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D2C70">
      <w:pPr>
        <w:kinsoku/>
        <w:wordWrap w:val="0"/>
        <w:spacing w:line="281" w:lineRule="auto"/>
        <w:rPr>
          <w:rFonts w:ascii="Arial"/>
          <w:sz w:val="21"/>
        </w:rPr>
      </w:pPr>
      <w:bookmarkStart w:id="4" w:name="_GoBack"/>
      <w:bookmarkEnd w:id="4"/>
    </w:p>
    <w:p w14:paraId="7755A917">
      <w:pPr>
        <w:pStyle w:val="2"/>
        <w:kinsoku/>
        <w:wordWrap w:val="0"/>
        <w:ind w:left="0" w:leftChars="0" w:firstLine="0" w:firstLineChars="0"/>
        <w:jc w:val="center"/>
        <w:rPr>
          <w:rFonts w:hint="eastAsia" w:eastAsia="宋体" w:cs="宋体"/>
          <w:b/>
          <w:bCs/>
          <w:spacing w:val="-9"/>
          <w:sz w:val="60"/>
          <w:szCs w:val="60"/>
          <w:lang w:val="en-US" w:eastAsia="zh-CN"/>
        </w:rPr>
      </w:pPr>
    </w:p>
    <w:p w14:paraId="5BAF3910">
      <w:pPr>
        <w:pStyle w:val="2"/>
        <w:kinsoku/>
        <w:wordWrap w:val="0"/>
        <w:ind w:left="0" w:leftChars="0" w:firstLine="0" w:firstLineChars="0"/>
        <w:jc w:val="center"/>
        <w:rPr>
          <w:rFonts w:hint="eastAsia" w:ascii="方正小标宋简体" w:hAnsi="方正小标宋简体" w:eastAsia="方正小标宋简体" w:cs="方正小标宋简体"/>
          <w:b w:val="0"/>
          <w:bCs w:val="0"/>
          <w:spacing w:val="28"/>
          <w:sz w:val="72"/>
          <w:szCs w:val="72"/>
        </w:rPr>
      </w:pPr>
      <w:r>
        <w:rPr>
          <w:rFonts w:hint="eastAsia" w:ascii="方正小标宋简体" w:hAnsi="方正小标宋简体" w:eastAsia="方正小标宋简体" w:cs="方正小标宋简体"/>
          <w:b w:val="0"/>
          <w:bCs w:val="0"/>
          <w:spacing w:val="-9"/>
          <w:sz w:val="72"/>
          <w:szCs w:val="72"/>
          <w:lang w:val="en-US" w:eastAsia="zh-CN"/>
        </w:rPr>
        <w:t>公 开 招 标 文 件</w:t>
      </w:r>
    </w:p>
    <w:p w14:paraId="3BAA3CDA">
      <w:pPr>
        <w:kinsoku/>
        <w:wordWrap w:val="0"/>
        <w:spacing w:line="316" w:lineRule="auto"/>
        <w:rPr>
          <w:rFonts w:ascii="Arial"/>
          <w:sz w:val="21"/>
        </w:rPr>
      </w:pPr>
    </w:p>
    <w:p w14:paraId="40812D0D">
      <w:pPr>
        <w:pStyle w:val="2"/>
        <w:kinsoku/>
        <w:wordWrap w:val="0"/>
        <w:rPr>
          <w:rFonts w:ascii="Arial"/>
          <w:sz w:val="21"/>
        </w:rPr>
      </w:pPr>
    </w:p>
    <w:p w14:paraId="695E0A9D">
      <w:pPr>
        <w:pStyle w:val="2"/>
        <w:kinsoku/>
        <w:wordWrap w:val="0"/>
        <w:rPr>
          <w:rFonts w:ascii="Arial"/>
          <w:sz w:val="21"/>
        </w:rPr>
      </w:pPr>
    </w:p>
    <w:p w14:paraId="3F3FA30A">
      <w:pPr>
        <w:pStyle w:val="2"/>
        <w:kinsoku/>
        <w:wordWrap w:val="0"/>
        <w:rPr>
          <w:rFonts w:ascii="Arial"/>
          <w:sz w:val="21"/>
        </w:rPr>
      </w:pPr>
    </w:p>
    <w:p w14:paraId="7B1B7689">
      <w:pPr>
        <w:pStyle w:val="2"/>
        <w:kinsoku/>
        <w:wordWrap w:val="0"/>
        <w:rPr>
          <w:rFonts w:ascii="Arial"/>
          <w:sz w:val="21"/>
        </w:rPr>
      </w:pPr>
    </w:p>
    <w:p w14:paraId="093A2848">
      <w:pPr>
        <w:kinsoku/>
        <w:wordWrap w:val="0"/>
        <w:spacing w:line="316" w:lineRule="auto"/>
        <w:rPr>
          <w:rFonts w:ascii="Arial"/>
          <w:sz w:val="21"/>
        </w:rPr>
      </w:pPr>
    </w:p>
    <w:p w14:paraId="0950C8AB">
      <w:pPr>
        <w:kinsoku/>
        <w:wordWrap w:val="0"/>
        <w:spacing w:line="317" w:lineRule="auto"/>
        <w:rPr>
          <w:rFonts w:ascii="Arial"/>
          <w:sz w:val="21"/>
        </w:rPr>
      </w:pPr>
    </w:p>
    <w:p w14:paraId="4075D741">
      <w:pPr>
        <w:keepNext w:val="0"/>
        <w:keepLines w:val="0"/>
        <w:pageBreakBefore w:val="0"/>
        <w:widowControl/>
        <w:kinsoku/>
        <w:wordWrap w:val="0"/>
        <w:overflowPunct/>
        <w:topLinePunct w:val="0"/>
        <w:autoSpaceDE w:val="0"/>
        <w:autoSpaceDN w:val="0"/>
        <w:bidi w:val="0"/>
        <w:adjustRightInd w:val="0"/>
        <w:snapToGrid w:val="0"/>
        <w:spacing w:after="360" w:line="360" w:lineRule="auto"/>
        <w:ind w:left="2500" w:leftChars="300" w:hanging="1870" w:hangingChars="632"/>
        <w:textAlignment w:val="baseline"/>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项</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目</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名</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称：</w:t>
      </w:r>
      <w:r>
        <w:rPr>
          <w:rFonts w:hint="eastAsia" w:ascii="宋体" w:hAnsi="宋体" w:eastAsia="宋体" w:cs="宋体"/>
          <w:spacing w:val="-11"/>
          <w:w w:val="100"/>
          <w:sz w:val="32"/>
          <w:szCs w:val="32"/>
          <w:u w:val="single"/>
          <w:lang w:eastAsia="zh-CN"/>
        </w:rPr>
        <w:t>大兴区机关事务中心第四办公区住建大厦、科技大厦物业服务项目</w:t>
      </w:r>
    </w:p>
    <w:p w14:paraId="698F46E2">
      <w:pPr>
        <w:keepNext w:val="0"/>
        <w:keepLines w:val="0"/>
        <w:pageBreakBefore w:val="0"/>
        <w:widowControl/>
        <w:kinsoku/>
        <w:wordWrap w:val="0"/>
        <w:overflowPunct/>
        <w:topLinePunct w:val="0"/>
        <w:autoSpaceDE w:val="0"/>
        <w:autoSpaceDN w:val="0"/>
        <w:bidi w:val="0"/>
        <w:adjustRightInd w:val="0"/>
        <w:snapToGrid w:val="0"/>
        <w:spacing w:after="560" w:line="219" w:lineRule="auto"/>
        <w:ind w:left="2902" w:leftChars="304" w:hanging="2264" w:hangingChars="765"/>
        <w:textAlignment w:val="baseline"/>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招</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标</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编</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号：</w:t>
      </w:r>
      <w:r>
        <w:rPr>
          <w:rFonts w:hint="eastAsia" w:ascii="宋体" w:hAnsi="宋体" w:eastAsia="宋体" w:cs="宋体"/>
          <w:spacing w:val="-12"/>
          <w:sz w:val="32"/>
          <w:szCs w:val="32"/>
          <w:u w:val="single"/>
          <w:lang w:val="en-US" w:eastAsia="zh-CN"/>
        </w:rPr>
        <w:t>11011524210200020437-XM001</w:t>
      </w:r>
    </w:p>
    <w:p w14:paraId="34900A0F">
      <w:pPr>
        <w:keepNext w:val="0"/>
        <w:keepLines w:val="0"/>
        <w:pageBreakBefore w:val="0"/>
        <w:widowControl/>
        <w:kinsoku/>
        <w:wordWrap w:val="0"/>
        <w:overflowPunct/>
        <w:topLinePunct w:val="0"/>
        <w:autoSpaceDE w:val="0"/>
        <w:autoSpaceDN w:val="0"/>
        <w:bidi w:val="0"/>
        <w:adjustRightInd w:val="0"/>
        <w:snapToGrid w:val="0"/>
        <w:spacing w:after="560" w:line="219" w:lineRule="auto"/>
        <w:ind w:left="2902" w:leftChars="304" w:hanging="2264" w:hangingChars="765"/>
        <w:textAlignment w:val="baseline"/>
        <w:rPr>
          <w:rFonts w:hint="eastAsia" w:ascii="宋体" w:hAnsi="宋体" w:eastAsia="宋体" w:cs="宋体"/>
          <w:spacing w:val="-12"/>
          <w:sz w:val="32"/>
          <w:szCs w:val="32"/>
          <w:u w:val="single"/>
          <w:lang w:val="en-US"/>
        </w:rPr>
      </w:pPr>
      <w:r>
        <w:rPr>
          <w:rFonts w:hint="eastAsia" w:ascii="宋体" w:hAnsi="宋体" w:eastAsia="宋体" w:cs="宋体"/>
          <w:spacing w:val="-12"/>
          <w:sz w:val="32"/>
          <w:szCs w:val="32"/>
        </w:rPr>
        <w:t>采</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购</w:t>
      </w:r>
      <w:r>
        <w:rPr>
          <w:rFonts w:hint="eastAsia" w:ascii="宋体" w:hAnsi="宋体" w:eastAsia="宋体" w:cs="宋体"/>
          <w:spacing w:val="-12"/>
          <w:sz w:val="32"/>
          <w:szCs w:val="32"/>
          <w:lang w:val="en-US" w:eastAsia="zh-CN"/>
        </w:rPr>
        <w:t xml:space="preserve">   </w:t>
      </w:r>
      <w:r>
        <w:rPr>
          <w:rFonts w:hint="eastAsia" w:ascii="宋体" w:hAnsi="宋体" w:eastAsia="宋体" w:cs="宋体"/>
          <w:spacing w:val="-12"/>
          <w:sz w:val="32"/>
          <w:szCs w:val="32"/>
        </w:rPr>
        <w:t>人：</w:t>
      </w:r>
      <w:r>
        <w:rPr>
          <w:rFonts w:hint="eastAsia" w:ascii="宋体" w:hAnsi="宋体" w:eastAsia="宋体" w:cs="宋体"/>
          <w:spacing w:val="-12"/>
          <w:sz w:val="32"/>
          <w:szCs w:val="32"/>
          <w:u w:val="single"/>
          <w:lang w:val="en-US" w:eastAsia="zh-CN"/>
        </w:rPr>
        <w:t>北京市大兴区机关事务管理服务中心</w:t>
      </w:r>
    </w:p>
    <w:p w14:paraId="1560EE67">
      <w:pPr>
        <w:kinsoku/>
        <w:wordWrap w:val="0"/>
        <w:ind w:left="2902" w:leftChars="304" w:hanging="2264" w:hangingChars="765"/>
        <w:jc w:val="both"/>
        <w:rPr>
          <w:rFonts w:hint="eastAsia" w:ascii="宋体" w:hAnsi="宋体" w:eastAsia="宋体" w:cs="宋体"/>
          <w:spacing w:val="-12"/>
          <w:sz w:val="32"/>
          <w:szCs w:val="32"/>
          <w:u w:val="single"/>
          <w:lang w:eastAsia="zh-CN"/>
        </w:rPr>
      </w:pPr>
      <w:r>
        <w:rPr>
          <w:rFonts w:hint="eastAsia" w:ascii="宋体" w:hAnsi="宋体" w:eastAsia="宋体" w:cs="宋体"/>
          <w:spacing w:val="-12"/>
          <w:sz w:val="32"/>
          <w:szCs w:val="32"/>
        </w:rPr>
        <w:t>采购代理机构：</w:t>
      </w:r>
      <w:r>
        <w:rPr>
          <w:rFonts w:hint="eastAsia" w:ascii="宋体" w:hAnsi="宋体" w:eastAsia="宋体" w:cs="宋体"/>
          <w:spacing w:val="-12"/>
          <w:sz w:val="32"/>
          <w:szCs w:val="32"/>
          <w:u w:val="single"/>
        </w:rPr>
        <w:t>北京市大兴区政府采购中</w:t>
      </w:r>
      <w:r>
        <w:rPr>
          <w:rFonts w:hint="eastAsia" w:ascii="宋体" w:hAnsi="宋体" w:eastAsia="宋体" w:cs="宋体"/>
          <w:spacing w:val="-12"/>
          <w:sz w:val="32"/>
          <w:szCs w:val="32"/>
          <w:u w:val="single"/>
          <w:lang w:eastAsia="zh-CN"/>
        </w:rPr>
        <w:t>心</w:t>
      </w:r>
    </w:p>
    <w:p w14:paraId="11FF1C63">
      <w:pPr>
        <w:kinsoku/>
        <w:wordWrap w:val="0"/>
        <w:rPr>
          <w:rFonts w:hint="eastAsia" w:ascii="宋体" w:hAnsi="宋体" w:eastAsia="宋体" w:cs="宋体"/>
          <w:spacing w:val="-12"/>
          <w:sz w:val="36"/>
          <w:szCs w:val="36"/>
          <w:u w:val="single"/>
          <w:lang w:eastAsia="zh-CN"/>
        </w:rPr>
      </w:pPr>
      <w:r>
        <w:rPr>
          <w:rFonts w:hint="eastAsia" w:ascii="宋体" w:hAnsi="宋体" w:eastAsia="宋体" w:cs="宋体"/>
          <w:spacing w:val="-12"/>
          <w:sz w:val="36"/>
          <w:szCs w:val="36"/>
          <w:u w:val="single"/>
          <w:lang w:eastAsia="zh-CN"/>
        </w:rPr>
        <w:br w:type="page"/>
      </w:r>
    </w:p>
    <w:p w14:paraId="2B1A7650">
      <w:pPr>
        <w:pStyle w:val="2"/>
        <w:kinsoku/>
        <w:wordWrap w:val="0"/>
        <w:ind w:firstLine="3253" w:firstLineChars="900"/>
        <w:jc w:val="both"/>
        <w:rPr>
          <w:rFonts w:hint="eastAsia" w:eastAsia="宋体"/>
          <w:b/>
          <w:bCs/>
          <w:lang w:val="en-US" w:eastAsia="zh-CN"/>
        </w:rPr>
      </w:pPr>
      <w:r>
        <w:rPr>
          <w:rFonts w:hint="eastAsia" w:eastAsia="宋体"/>
          <w:b/>
          <w:bCs/>
          <w:sz w:val="36"/>
          <w:szCs w:val="36"/>
          <w:lang w:val="en-US" w:eastAsia="zh-CN"/>
        </w:rPr>
        <w:t>目  录</w:t>
      </w:r>
    </w:p>
    <w:p w14:paraId="09A93701">
      <w:pPr>
        <w:pStyle w:val="2"/>
        <w:kinsoku/>
        <w:wordWrap w:val="0"/>
        <w:jc w:val="left"/>
        <w:rPr>
          <w:rFonts w:hint="eastAsia" w:eastAsia="宋体"/>
          <w:lang w:val="en-US" w:eastAsia="zh-CN"/>
        </w:rPr>
      </w:pPr>
    </w:p>
    <w:p w14:paraId="2AA40070">
      <w:pPr>
        <w:pStyle w:val="2"/>
        <w:kinsoku/>
        <w:wordWrap w:val="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第一章  投标邀请</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1</w:t>
      </w:r>
    </w:p>
    <w:p w14:paraId="2FFF403D">
      <w:pPr>
        <w:pStyle w:val="2"/>
        <w:kinsoku/>
        <w:wordWrap w:val="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第二章  投标人须知</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5</w:t>
      </w:r>
    </w:p>
    <w:p w14:paraId="3F8C02AA">
      <w:pPr>
        <w:pStyle w:val="2"/>
        <w:kinsoku/>
        <w:wordWrap w:val="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第三章  资格审查</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21</w:t>
      </w:r>
    </w:p>
    <w:p w14:paraId="0F59FD9A">
      <w:pPr>
        <w:pStyle w:val="2"/>
        <w:kinsoku/>
        <w:wordWrap w:val="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第四章  评标程序、评标方法和评标标准</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24</w:t>
      </w:r>
    </w:p>
    <w:p w14:paraId="21D67F8C">
      <w:pPr>
        <w:pStyle w:val="2"/>
        <w:kinsoku/>
        <w:wordWrap w:val="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第五章  采购需求</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32</w:t>
      </w:r>
    </w:p>
    <w:p w14:paraId="2908C2D3">
      <w:pPr>
        <w:pStyle w:val="2"/>
        <w:kinsoku/>
        <w:wordWrap w:val="0"/>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第六章  拟签订的合同文本</w:t>
      </w:r>
      <w:r>
        <w:rPr>
          <w:rFonts w:hint="eastAsia" w:ascii="仿宋_GB2312" w:hAnsi="仿宋_GB2312" w:eastAsia="仿宋_GB2312" w:cs="仿宋_GB2312"/>
          <w:i w:val="0"/>
          <w:iCs w:val="0"/>
          <w:sz w:val="24"/>
          <w:szCs w:val="24"/>
          <w:u w:val="dotted"/>
          <w:lang w:val="en-US" w:eastAsia="zh-CN"/>
        </w:rPr>
        <w:t xml:space="preserve">                                     </w:t>
      </w:r>
      <w:r>
        <w:rPr>
          <w:rFonts w:hint="eastAsia" w:ascii="仿宋_GB2312" w:hAnsi="仿宋_GB2312" w:eastAsia="仿宋_GB2312" w:cs="仿宋_GB2312"/>
          <w:sz w:val="24"/>
          <w:szCs w:val="24"/>
          <w:lang w:val="en-US" w:eastAsia="zh-CN"/>
        </w:rPr>
        <w:t>52</w:t>
      </w:r>
    </w:p>
    <w:p w14:paraId="6B08E232">
      <w:pPr>
        <w:pStyle w:val="2"/>
        <w:kinsoku/>
        <w:wordWrap w:val="0"/>
        <w:jc w:val="both"/>
        <w:rPr>
          <w:rFonts w:hint="default" w:asciiTheme="majorEastAsia" w:hAnsiTheme="majorEastAsia" w:eastAsiaTheme="majorEastAsia" w:cstheme="majorEastAsia"/>
          <w:sz w:val="24"/>
          <w:szCs w:val="24"/>
          <w:lang w:val="en-US" w:eastAsia="zh-CN"/>
        </w:rPr>
      </w:pPr>
      <w:r>
        <w:rPr>
          <w:rFonts w:hint="eastAsia" w:ascii="仿宋_GB2312" w:hAnsi="仿宋_GB2312" w:eastAsia="仿宋_GB2312" w:cs="仿宋_GB2312"/>
          <w:sz w:val="24"/>
          <w:szCs w:val="24"/>
          <w:lang w:val="en-US" w:eastAsia="zh-CN"/>
        </w:rPr>
        <w:t>第七章  投标文件格式</w:t>
      </w:r>
      <w:r>
        <w:rPr>
          <w:rFonts w:hint="eastAsia" w:ascii="仿宋_GB2312" w:hAnsi="仿宋_GB2312" w:eastAsia="仿宋_GB2312" w:cs="仿宋_GB2312"/>
          <w:sz w:val="24"/>
          <w:szCs w:val="24"/>
          <w:u w:val="dotted"/>
          <w:lang w:val="en-US" w:eastAsia="zh-CN"/>
        </w:rPr>
        <w:t xml:space="preserve">                                         </w:t>
      </w:r>
      <w:r>
        <w:rPr>
          <w:rFonts w:hint="eastAsia" w:ascii="仿宋_GB2312" w:hAnsi="仿宋_GB2312" w:eastAsia="仿宋_GB2312" w:cs="仿宋_GB2312"/>
          <w:sz w:val="24"/>
          <w:szCs w:val="24"/>
          <w:lang w:val="en-US" w:eastAsia="zh-CN"/>
        </w:rPr>
        <w:t>60</w:t>
      </w:r>
    </w:p>
    <w:p w14:paraId="5E2A7D68">
      <w:pPr>
        <w:pStyle w:val="4"/>
        <w:kinsoku/>
        <w:wordWrap w:val="0"/>
        <w:spacing w:before="337" w:line="219" w:lineRule="auto"/>
        <w:jc w:val="center"/>
        <w:outlineLvl w:val="0"/>
        <w:rPr>
          <w:b/>
          <w:bCs/>
          <w:spacing w:val="-4"/>
          <w:sz w:val="36"/>
          <w:szCs w:val="36"/>
        </w:rPr>
        <w:sectPr>
          <w:headerReference r:id="rId5" w:type="default"/>
          <w:footerReference r:id="rId6" w:type="default"/>
          <w:pgSz w:w="11905" w:h="16838"/>
          <w:pgMar w:top="965" w:right="1564" w:bottom="1060" w:left="1721" w:header="850" w:footer="850" w:gutter="0"/>
          <w:pgNumType w:fmt="decimal"/>
          <w:cols w:space="0" w:num="1"/>
          <w:rtlGutter w:val="0"/>
          <w:docGrid w:linePitch="312" w:charSpace="0"/>
        </w:sectPr>
      </w:pPr>
    </w:p>
    <w:p w14:paraId="317BEDCB">
      <w:pPr>
        <w:pStyle w:val="4"/>
        <w:kinsoku/>
        <w:wordWrap w:val="0"/>
        <w:spacing w:before="337" w:line="219" w:lineRule="auto"/>
        <w:jc w:val="center"/>
        <w:outlineLvl w:val="0"/>
        <w:rPr>
          <w:b/>
          <w:bCs/>
          <w:spacing w:val="-4"/>
          <w:sz w:val="36"/>
          <w:szCs w:val="36"/>
        </w:rPr>
      </w:pPr>
      <w:r>
        <w:rPr>
          <w:b/>
          <w:bCs/>
          <w:spacing w:val="-4"/>
          <w:sz w:val="36"/>
          <w:szCs w:val="36"/>
        </w:rPr>
        <w:t>第一章</w:t>
      </w:r>
      <w:r>
        <w:rPr>
          <w:rFonts w:hint="eastAsia"/>
          <w:spacing w:val="-4"/>
          <w:sz w:val="36"/>
          <w:szCs w:val="36"/>
          <w:lang w:val="en-US" w:eastAsia="zh-CN"/>
        </w:rPr>
        <w:t xml:space="preserve">  </w:t>
      </w:r>
      <w:r>
        <w:rPr>
          <w:b/>
          <w:bCs/>
          <w:spacing w:val="-4"/>
          <w:sz w:val="36"/>
          <w:szCs w:val="36"/>
        </w:rPr>
        <w:t>投标邀请</w:t>
      </w:r>
    </w:p>
    <w:p w14:paraId="6B3F3564">
      <w:pPr>
        <w:pStyle w:val="14"/>
      </w:pPr>
    </w:p>
    <w:p w14:paraId="6761BED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一、项目基本情况</w:t>
      </w:r>
    </w:p>
    <w:p w14:paraId="41EC54AC">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1.项目编号：</w:t>
      </w:r>
      <w:r>
        <w:rPr>
          <w:rFonts w:hint="eastAsia" w:ascii="仿宋_GB2312" w:hAnsi="仿宋_GB2312" w:eastAsia="仿宋_GB2312" w:cs="仿宋_GB2312"/>
          <w:spacing w:val="-1"/>
          <w:sz w:val="24"/>
          <w:szCs w:val="24"/>
          <w:lang w:val="en-US" w:eastAsia="zh-CN"/>
        </w:rPr>
        <w:t>11011524210200020437-XM001</w:t>
      </w:r>
    </w:p>
    <w:p w14:paraId="1622E612">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2.项目名称：</w:t>
      </w:r>
      <w:r>
        <w:rPr>
          <w:rFonts w:hint="eastAsia" w:ascii="仿宋_GB2312" w:hAnsi="仿宋_GB2312" w:eastAsia="仿宋_GB2312" w:cs="仿宋_GB2312"/>
          <w:spacing w:val="-1"/>
          <w:sz w:val="24"/>
          <w:szCs w:val="24"/>
          <w:lang w:val="en-US" w:eastAsia="zh-CN"/>
        </w:rPr>
        <w:t>大兴区机关事务中心第四办公区住建大厦、科技大厦物业服务项目</w:t>
      </w:r>
    </w:p>
    <w:p w14:paraId="4D945568">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3.项目预算金额：817.9236万元、项目最高限价：817.9236万元</w:t>
      </w:r>
    </w:p>
    <w:p w14:paraId="3E9A921C">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38" w:firstLineChars="100"/>
        <w:textAlignment w:val="baseline"/>
        <w:rPr>
          <w:rFonts w:hint="eastAsia" w:ascii="仿宋_GB2312" w:hAnsi="仿宋_GB2312" w:eastAsia="仿宋_GB2312" w:cs="仿宋_GB2312"/>
          <w:spacing w:val="-5"/>
          <w:sz w:val="24"/>
          <w:szCs w:val="24"/>
        </w:rPr>
      </w:pPr>
      <w:r>
        <w:rPr>
          <w:rFonts w:hint="eastAsia" w:ascii="仿宋_GB2312" w:hAnsi="仿宋_GB2312" w:eastAsia="仿宋_GB2312" w:cs="仿宋_GB2312"/>
          <w:spacing w:val="-1"/>
          <w:sz w:val="24"/>
          <w:szCs w:val="24"/>
        </w:rPr>
        <w:t>4.采购需求：</w:t>
      </w:r>
    </w:p>
    <w:tbl>
      <w:tblPr>
        <w:tblStyle w:val="11"/>
        <w:tblW w:w="8188"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9"/>
        <w:gridCol w:w="2729"/>
        <w:gridCol w:w="2730"/>
      </w:tblGrid>
      <w:tr w14:paraId="0739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29" w:type="dxa"/>
            <w:noWrap w:val="0"/>
            <w:vAlign w:val="center"/>
          </w:tcPr>
          <w:p w14:paraId="76CA3EAB">
            <w:pPr>
              <w:kinsoku/>
              <w:wordWrap w:val="0"/>
              <w:jc w:val="center"/>
              <w:rPr>
                <w:rFonts w:hint="eastAsia" w:ascii="仿宋_GB2312" w:hAnsi="仿宋_GB2312" w:eastAsia="仿宋_GB2312" w:cs="仿宋_GB2312"/>
                <w:b w:val="0"/>
                <w:bCs/>
                <w:sz w:val="24"/>
                <w:szCs w:val="24"/>
              </w:rPr>
            </w:pPr>
            <w:r>
              <w:rPr>
                <w:rFonts w:hint="eastAsia" w:ascii="仿宋_GB2312" w:hAnsi="仿宋_GB2312" w:eastAsia="仿宋_GB2312" w:cs="仿宋_GB2312"/>
                <w:b w:val="0"/>
                <w:bCs/>
                <w:sz w:val="24"/>
                <w:szCs w:val="24"/>
              </w:rPr>
              <w:t>名称</w:t>
            </w:r>
          </w:p>
        </w:tc>
        <w:tc>
          <w:tcPr>
            <w:tcW w:w="2729" w:type="dxa"/>
            <w:noWrap w:val="0"/>
            <w:vAlign w:val="center"/>
          </w:tcPr>
          <w:p w14:paraId="5F7B6191">
            <w:pPr>
              <w:kinsoku/>
              <w:wordWrap w:val="0"/>
              <w:jc w:val="center"/>
              <w:rPr>
                <w:rFonts w:hint="eastAsia" w:ascii="仿宋_GB2312" w:hAnsi="仿宋_GB2312" w:eastAsia="仿宋_GB2312" w:cs="仿宋_GB2312"/>
                <w:b w:val="0"/>
                <w:bCs/>
                <w:sz w:val="24"/>
                <w:szCs w:val="24"/>
              </w:rPr>
            </w:pPr>
            <w:r>
              <w:rPr>
                <w:rFonts w:hint="eastAsia" w:ascii="仿宋_GB2312" w:hAnsi="仿宋_GB2312" w:eastAsia="仿宋_GB2312" w:cs="仿宋_GB2312"/>
                <w:b w:val="0"/>
                <w:bCs/>
                <w:sz w:val="24"/>
                <w:szCs w:val="24"/>
              </w:rPr>
              <w:t>包控制金额(</w:t>
            </w:r>
            <w:r>
              <w:rPr>
                <w:rFonts w:hint="eastAsia" w:ascii="仿宋_GB2312" w:hAnsi="仿宋_GB2312" w:eastAsia="仿宋_GB2312" w:cs="仿宋_GB2312"/>
                <w:b w:val="0"/>
                <w:bCs/>
                <w:sz w:val="24"/>
                <w:szCs w:val="24"/>
                <w:lang w:val="en-US" w:eastAsia="zh-CN"/>
              </w:rPr>
              <w:t>万</w:t>
            </w:r>
            <w:r>
              <w:rPr>
                <w:rFonts w:hint="eastAsia" w:ascii="仿宋_GB2312" w:hAnsi="仿宋_GB2312" w:eastAsia="仿宋_GB2312" w:cs="仿宋_GB2312"/>
                <w:b w:val="0"/>
                <w:bCs/>
                <w:sz w:val="24"/>
                <w:szCs w:val="24"/>
              </w:rPr>
              <w:t>元)</w:t>
            </w:r>
          </w:p>
        </w:tc>
        <w:tc>
          <w:tcPr>
            <w:tcW w:w="2730" w:type="dxa"/>
            <w:noWrap w:val="0"/>
            <w:vAlign w:val="center"/>
          </w:tcPr>
          <w:p w14:paraId="3C5FA051">
            <w:pPr>
              <w:kinsoku/>
              <w:wordWrap w:val="0"/>
              <w:jc w:val="center"/>
              <w:rPr>
                <w:rFonts w:hint="eastAsia" w:ascii="仿宋_GB2312" w:hAnsi="仿宋_GB2312" w:eastAsia="仿宋_GB2312" w:cs="仿宋_GB2312"/>
                <w:b w:val="0"/>
                <w:bCs/>
                <w:sz w:val="24"/>
                <w:szCs w:val="24"/>
              </w:rPr>
            </w:pPr>
            <w:r>
              <w:rPr>
                <w:rFonts w:hint="eastAsia" w:ascii="仿宋_GB2312" w:hAnsi="仿宋_GB2312" w:eastAsia="仿宋_GB2312" w:cs="仿宋_GB2312"/>
                <w:b w:val="0"/>
                <w:bCs/>
                <w:sz w:val="24"/>
                <w:szCs w:val="24"/>
              </w:rPr>
              <w:t>备注（核心产品）</w:t>
            </w:r>
          </w:p>
        </w:tc>
      </w:tr>
      <w:tr w14:paraId="26F2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2729" w:type="dxa"/>
            <w:noWrap w:val="0"/>
            <w:vAlign w:val="center"/>
          </w:tcPr>
          <w:p w14:paraId="0D6E4404">
            <w:pPr>
              <w:kinsoku/>
              <w:wordWrap w:val="0"/>
              <w:jc w:val="center"/>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spacing w:val="-1"/>
                <w:sz w:val="24"/>
                <w:szCs w:val="24"/>
                <w:lang w:val="en-US" w:eastAsia="zh-CN"/>
              </w:rPr>
              <w:t>大兴区机关事务中心第四办公区住建大厦、科技大厦物业服务项目</w:t>
            </w:r>
          </w:p>
        </w:tc>
        <w:tc>
          <w:tcPr>
            <w:tcW w:w="2729" w:type="dxa"/>
            <w:noWrap w:val="0"/>
            <w:vAlign w:val="center"/>
          </w:tcPr>
          <w:p w14:paraId="691A773F">
            <w:pPr>
              <w:kinsoku/>
              <w:wordWrap w:val="0"/>
              <w:jc w:val="center"/>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spacing w:val="-1"/>
                <w:sz w:val="24"/>
                <w:szCs w:val="24"/>
              </w:rPr>
              <w:t>817.9236</w:t>
            </w:r>
          </w:p>
        </w:tc>
        <w:tc>
          <w:tcPr>
            <w:tcW w:w="2730" w:type="dxa"/>
            <w:noWrap w:val="0"/>
            <w:vAlign w:val="center"/>
          </w:tcPr>
          <w:p w14:paraId="4D1F480E">
            <w:pPr>
              <w:kinsoku/>
              <w:wordWrap w:val="0"/>
              <w:jc w:val="center"/>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房屋日常养护维修</w:t>
            </w:r>
          </w:p>
        </w:tc>
      </w:tr>
    </w:tbl>
    <w:p w14:paraId="3C8BA8EA">
      <w:pPr>
        <w:pStyle w:val="4"/>
        <w:kinsoku/>
        <w:wordWrap w:val="0"/>
        <w:spacing w:before="37" w:line="188" w:lineRule="auto"/>
        <w:rPr>
          <w:rFonts w:hint="eastAsia" w:ascii="仿宋_GB2312" w:hAnsi="仿宋_GB2312" w:eastAsia="仿宋_GB2312" w:cs="仿宋_GB2312"/>
          <w:spacing w:val="-5"/>
          <w:sz w:val="24"/>
          <w:szCs w:val="24"/>
        </w:rPr>
      </w:pPr>
    </w:p>
    <w:p w14:paraId="44267C5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230" w:firstLineChars="100"/>
        <w:textAlignment w:val="baseline"/>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5"/>
          <w:sz w:val="24"/>
          <w:szCs w:val="24"/>
          <w:highlight w:val="none"/>
        </w:rPr>
        <w:t>5.合同履行期限：自2025年1月1日起至2027年12月31日止。项目的总服务期限为三年，甲方每年按照乙方服务情况对其考核，考核合格后方可继续履行下一年度服务。</w:t>
      </w:r>
    </w:p>
    <w:p w14:paraId="7D981179">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54" w:firstLineChars="100"/>
        <w:textAlignment w:val="baseline"/>
        <w:rPr>
          <w:rFonts w:hint="eastAsia" w:ascii="仿宋_GB2312" w:hAnsi="仿宋_GB2312" w:eastAsia="仿宋_GB2312" w:cs="仿宋_GB2312"/>
          <w:spacing w:val="7"/>
          <w:sz w:val="24"/>
          <w:szCs w:val="24"/>
        </w:rPr>
      </w:pPr>
      <w:r>
        <w:rPr>
          <w:rFonts w:hint="eastAsia" w:ascii="仿宋_GB2312" w:hAnsi="仿宋_GB2312" w:eastAsia="仿宋_GB2312" w:cs="仿宋_GB2312"/>
          <w:spacing w:val="7"/>
          <w:sz w:val="24"/>
          <w:szCs w:val="24"/>
        </w:rPr>
        <w:t xml:space="preserve">6.本项目是否接受联合体投标：□是  </w:t>
      </w:r>
      <w:r>
        <w:rPr>
          <w:rFonts w:hint="eastAsia" w:ascii="仿宋_GB2312" w:hAnsi="仿宋_GB2312" w:eastAsia="仿宋_GB2312" w:cs="仿宋_GB2312"/>
          <w:spacing w:val="7"/>
          <w:sz w:val="24"/>
          <w:szCs w:val="24"/>
          <w:lang w:eastAsia="zh-CN"/>
        </w:rPr>
        <w:t>☑</w:t>
      </w:r>
      <w:r>
        <w:rPr>
          <w:rFonts w:hint="eastAsia" w:ascii="仿宋_GB2312" w:hAnsi="仿宋_GB2312" w:eastAsia="仿宋_GB2312" w:cs="仿宋_GB2312"/>
          <w:spacing w:val="7"/>
          <w:sz w:val="24"/>
          <w:szCs w:val="24"/>
        </w:rPr>
        <w:t>否。</w:t>
      </w:r>
    </w:p>
    <w:p w14:paraId="38527CE4">
      <w:pPr>
        <w:pStyle w:val="14"/>
        <w:rPr>
          <w:rFonts w:hint="eastAsia"/>
        </w:rPr>
      </w:pPr>
    </w:p>
    <w:p w14:paraId="56AA7744">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3"/>
          <w:sz w:val="24"/>
          <w:szCs w:val="24"/>
        </w:rPr>
        <w:t>二、申请人的资格要求（须同时满足）</w:t>
      </w:r>
    </w:p>
    <w:p w14:paraId="780C8735">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236"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1.满足《中华人民共和国政府采购法》第二十二</w:t>
      </w:r>
      <w:r>
        <w:rPr>
          <w:rFonts w:hint="eastAsia" w:ascii="仿宋_GB2312" w:hAnsi="仿宋_GB2312" w:eastAsia="仿宋_GB2312" w:cs="仿宋_GB2312"/>
          <w:spacing w:val="-2"/>
          <w:sz w:val="24"/>
          <w:szCs w:val="24"/>
          <w:lang w:eastAsia="zh-CN"/>
        </w:rPr>
        <w:t>条规定；</w:t>
      </w:r>
    </w:p>
    <w:p w14:paraId="0A8A654D">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234"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2.落实政府采购政策需满足的资格要求：</w:t>
      </w:r>
    </w:p>
    <w:p w14:paraId="415E010F">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2.1  中小企业政策</w:t>
      </w:r>
    </w:p>
    <w:p w14:paraId="38FF8255">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18" w:firstLineChars="173"/>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本项目不专门面向中小企业预留采购份额。</w:t>
      </w:r>
    </w:p>
    <w:p w14:paraId="1493C2CB">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17" w:firstLineChars="162"/>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sym w:font="Wingdings 2" w:char="0052"/>
      </w:r>
      <w:r>
        <w:rPr>
          <w:rFonts w:hint="eastAsia" w:ascii="仿宋_GB2312" w:hAnsi="仿宋_GB2312" w:eastAsia="仿宋_GB2312" w:cs="仿宋_GB2312"/>
          <w:spacing w:val="9"/>
          <w:sz w:val="24"/>
          <w:szCs w:val="24"/>
        </w:rPr>
        <w:t xml:space="preserve">本项目专门面向 </w:t>
      </w:r>
      <w:r>
        <w:rPr>
          <w:rFonts w:hint="eastAsia" w:ascii="仿宋_GB2312" w:hAnsi="仿宋_GB2312" w:eastAsia="仿宋_GB2312" w:cs="仿宋_GB2312"/>
          <w:spacing w:val="9"/>
          <w:sz w:val="24"/>
          <w:szCs w:val="24"/>
        </w:rPr>
        <w:sym w:font="Wingdings 2" w:char="0052"/>
      </w:r>
      <w:r>
        <w:rPr>
          <w:rFonts w:hint="eastAsia" w:ascii="仿宋_GB2312" w:hAnsi="仿宋_GB2312" w:eastAsia="仿宋_GB2312" w:cs="仿宋_GB2312"/>
          <w:spacing w:val="9"/>
          <w:sz w:val="24"/>
          <w:szCs w:val="24"/>
        </w:rPr>
        <w:t xml:space="preserve">中小 </w:t>
      </w:r>
      <w:r>
        <w:rPr>
          <w:rFonts w:hint="eastAsia" w:ascii="仿宋_GB2312" w:hAnsi="仿宋_GB2312" w:eastAsia="仿宋_GB2312" w:cs="仿宋_GB2312"/>
          <w:b/>
          <w:bCs/>
          <w:spacing w:val="9"/>
          <w:sz w:val="24"/>
          <w:szCs w:val="24"/>
          <w:lang w:eastAsia="zh-CN"/>
        </w:rPr>
        <w:t>☑</w:t>
      </w:r>
      <w:r>
        <w:rPr>
          <w:rFonts w:hint="eastAsia" w:ascii="仿宋_GB2312" w:hAnsi="仿宋_GB2312" w:eastAsia="仿宋_GB2312" w:cs="仿宋_GB2312"/>
          <w:b w:val="0"/>
          <w:bCs w:val="0"/>
          <w:spacing w:val="9"/>
          <w:sz w:val="24"/>
          <w:szCs w:val="24"/>
        </w:rPr>
        <w:t>小微企业</w:t>
      </w:r>
      <w:r>
        <w:rPr>
          <w:rFonts w:hint="eastAsia" w:ascii="仿宋_GB2312" w:hAnsi="仿宋_GB2312" w:eastAsia="仿宋_GB2312" w:cs="仿宋_GB2312"/>
          <w:b w:val="0"/>
          <w:bCs w:val="0"/>
          <w:spacing w:val="9"/>
          <w:sz w:val="24"/>
          <w:szCs w:val="24"/>
        </w:rPr>
        <w:t>采购</w:t>
      </w:r>
      <w:r>
        <w:rPr>
          <w:rFonts w:hint="eastAsia" w:ascii="仿宋_GB2312" w:hAnsi="仿宋_GB2312" w:eastAsia="仿宋_GB2312" w:cs="仿宋_GB2312"/>
          <w:spacing w:val="9"/>
          <w:sz w:val="24"/>
          <w:szCs w:val="24"/>
        </w:rPr>
        <w:t>。即：提供的货物全部</w:t>
      </w:r>
      <w:r>
        <w:rPr>
          <w:rFonts w:hint="eastAsia" w:ascii="仿宋_GB2312" w:hAnsi="仿宋_GB2312" w:eastAsia="仿宋_GB2312" w:cs="仿宋_GB2312"/>
          <w:spacing w:val="8"/>
          <w:sz w:val="24"/>
          <w:szCs w:val="24"/>
        </w:rPr>
        <w:t>由符合政策</w:t>
      </w:r>
      <w:r>
        <w:rPr>
          <w:rFonts w:hint="eastAsia" w:ascii="仿宋_GB2312" w:hAnsi="仿宋_GB2312" w:eastAsia="仿宋_GB2312" w:cs="仿宋_GB2312"/>
          <w:sz w:val="24"/>
          <w:szCs w:val="24"/>
        </w:rPr>
        <w:t>要求的中小</w:t>
      </w:r>
      <w:r>
        <w:rPr>
          <w:rFonts w:hint="eastAsia" w:ascii="仿宋_GB2312" w:hAnsi="仿宋_GB2312" w:eastAsia="仿宋_GB2312" w:cs="仿宋_GB2312"/>
          <w:b w:val="0"/>
          <w:bCs w:val="0"/>
          <w:sz w:val="24"/>
          <w:szCs w:val="24"/>
        </w:rPr>
        <w:t>/小微企业制造、服务全部由符合政</w:t>
      </w:r>
      <w:r>
        <w:rPr>
          <w:rFonts w:hint="eastAsia" w:ascii="仿宋_GB2312" w:hAnsi="仿宋_GB2312" w:eastAsia="仿宋_GB2312" w:cs="仿宋_GB2312"/>
          <w:b w:val="0"/>
          <w:bCs w:val="0"/>
          <w:spacing w:val="-1"/>
          <w:sz w:val="24"/>
          <w:szCs w:val="24"/>
        </w:rPr>
        <w:t>策要求的中小/小微企业承</w:t>
      </w:r>
      <w:r>
        <w:rPr>
          <w:rFonts w:hint="eastAsia" w:ascii="仿宋_GB2312" w:hAnsi="仿宋_GB2312" w:eastAsia="仿宋_GB2312" w:cs="仿宋_GB2312"/>
          <w:spacing w:val="-1"/>
          <w:sz w:val="24"/>
          <w:szCs w:val="24"/>
        </w:rPr>
        <w:t>接。</w:t>
      </w:r>
    </w:p>
    <w:p w14:paraId="6FFB2927">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18" w:firstLineChars="173"/>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□本项目预留部分采购项目预算专门面向中小企业采购</w:t>
      </w:r>
      <w:r>
        <w:rPr>
          <w:rFonts w:hint="eastAsia" w:ascii="仿宋_GB2312" w:hAnsi="仿宋_GB2312" w:eastAsia="仿宋_GB2312" w:cs="仿宋_GB2312"/>
          <w:sz w:val="24"/>
          <w:szCs w:val="24"/>
        </w:rPr>
        <w:t>。对于预留份额，提供的货</w:t>
      </w:r>
      <w:r>
        <w:rPr>
          <w:rFonts w:hint="eastAsia" w:ascii="仿宋_GB2312" w:hAnsi="仿宋_GB2312" w:eastAsia="仿宋_GB2312" w:cs="仿宋_GB2312"/>
          <w:spacing w:val="-2"/>
          <w:sz w:val="24"/>
          <w:szCs w:val="24"/>
        </w:rPr>
        <w:t>物由符合政策要求的中小企业制造、服务由符合政策要求的中小企业承接。预留份额通</w:t>
      </w:r>
      <w:r>
        <w:rPr>
          <w:rFonts w:hint="eastAsia" w:ascii="仿宋_GB2312" w:hAnsi="仿宋_GB2312" w:eastAsia="仿宋_GB2312" w:cs="仿宋_GB2312"/>
          <w:spacing w:val="-1"/>
          <w:sz w:val="24"/>
          <w:szCs w:val="24"/>
        </w:rPr>
        <w:t>过以下措施进行：</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
          <w:sz w:val="24"/>
          <w:szCs w:val="24"/>
        </w:rPr>
        <w:t>。</w:t>
      </w:r>
    </w:p>
    <w:p w14:paraId="7ABE1AF9">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6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5"/>
          <w:sz w:val="24"/>
          <w:szCs w:val="24"/>
          <w:highlight w:val="none"/>
        </w:rPr>
        <w:t>2.2</w:t>
      </w:r>
      <w:r>
        <w:rPr>
          <w:rFonts w:hint="eastAsia" w:ascii="仿宋_GB2312" w:hAnsi="仿宋_GB2312" w:eastAsia="仿宋_GB2312" w:cs="仿宋_GB2312"/>
          <w:spacing w:val="-5"/>
          <w:sz w:val="24"/>
          <w:szCs w:val="24"/>
          <w:highlight w:val="none"/>
          <w:lang w:val="en-US" w:eastAsia="zh-CN"/>
        </w:rPr>
        <w:t xml:space="preserve"> </w:t>
      </w:r>
      <w:r>
        <w:rPr>
          <w:rFonts w:hint="eastAsia" w:ascii="仿宋_GB2312" w:hAnsi="仿宋_GB2312" w:eastAsia="仿宋_GB2312" w:cs="仿宋_GB2312"/>
          <w:spacing w:val="-5"/>
          <w:sz w:val="24"/>
          <w:szCs w:val="24"/>
          <w:highlight w:val="none"/>
        </w:rPr>
        <w:t>其它落实政府采购政策的资格要求（如有</w:t>
      </w:r>
      <w:r>
        <w:rPr>
          <w:rFonts w:hint="eastAsia" w:ascii="仿宋_GB2312" w:hAnsi="仿宋_GB2312" w:eastAsia="仿宋_GB2312" w:cs="仿宋_GB2312"/>
          <w:spacing w:val="2"/>
          <w:sz w:val="24"/>
          <w:szCs w:val="24"/>
          <w:highlight w:val="none"/>
        </w:rPr>
        <w:t>）：</w:t>
      </w:r>
      <w:r>
        <w:rPr>
          <w:rFonts w:hint="eastAsia" w:ascii="仿宋_GB2312" w:hAnsi="仿宋_GB2312" w:eastAsia="仿宋_GB2312" w:cs="仿宋_GB2312"/>
          <w:spacing w:val="2"/>
          <w:sz w:val="24"/>
          <w:szCs w:val="24"/>
          <w:highlight w:val="none"/>
          <w:u w:val="single" w:color="auto"/>
          <w:lang w:val="en-US" w:eastAsia="zh-CN"/>
        </w:rPr>
        <w:t xml:space="preserve"> </w:t>
      </w:r>
      <w:r>
        <w:rPr>
          <w:rFonts w:hint="eastAsia" w:ascii="仿宋_GB2312" w:hAnsi="仿宋_GB2312" w:eastAsia="仿宋_GB2312" w:cs="仿宋_GB2312"/>
          <w:sz w:val="24"/>
          <w:szCs w:val="24"/>
          <w:highlight w:val="none"/>
          <w:u w:val="single" w:color="auto"/>
          <w:lang w:eastAsia="zh-CN"/>
        </w:rPr>
        <w:t>无</w:t>
      </w:r>
      <w:r>
        <w:rPr>
          <w:rFonts w:hint="eastAsia" w:ascii="仿宋_GB2312" w:hAnsi="仿宋_GB2312" w:eastAsia="仿宋_GB2312" w:cs="仿宋_GB2312"/>
          <w:sz w:val="24"/>
          <w:szCs w:val="24"/>
          <w:highlight w:val="none"/>
          <w:u w:val="single" w:color="auto"/>
          <w:lang w:val="en-US" w:eastAsia="zh-CN"/>
        </w:rPr>
        <w:t xml:space="preserve"> </w:t>
      </w:r>
      <w:r>
        <w:rPr>
          <w:rFonts w:hint="eastAsia" w:ascii="仿宋_GB2312" w:hAnsi="仿宋_GB2312" w:eastAsia="仿宋_GB2312" w:cs="仿宋_GB2312"/>
          <w:spacing w:val="-5"/>
          <w:sz w:val="24"/>
          <w:szCs w:val="24"/>
          <w:highlight w:val="none"/>
        </w:rPr>
        <w:t>。</w:t>
      </w:r>
    </w:p>
    <w:p w14:paraId="6D27CFFC">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232" w:firstLineChars="100"/>
        <w:rPr>
          <w:rFonts w:hint="eastAsia" w:ascii="仿宋_GB2312" w:hAnsi="仿宋_GB2312" w:eastAsia="仿宋_GB2312" w:cs="仿宋_GB2312"/>
          <w:spacing w:val="-4"/>
          <w:sz w:val="24"/>
          <w:szCs w:val="24"/>
        </w:rPr>
      </w:pPr>
      <w:r>
        <w:rPr>
          <w:rFonts w:hint="eastAsia" w:ascii="仿宋_GB2312" w:hAnsi="仿宋_GB2312" w:eastAsia="仿宋_GB2312" w:cs="仿宋_GB2312"/>
          <w:spacing w:val="-4"/>
          <w:sz w:val="24"/>
          <w:szCs w:val="24"/>
        </w:rPr>
        <w:t>3.本项目的特定资格要求：</w:t>
      </w:r>
    </w:p>
    <w:p w14:paraId="7D95C2E5">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60" w:firstLineChars="200"/>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spacing w:val="-5"/>
          <w:sz w:val="24"/>
          <w:szCs w:val="24"/>
          <w:highlight w:val="none"/>
        </w:rPr>
        <w:t>3.1 本项目是否属于政府购买</w:t>
      </w:r>
      <w:r>
        <w:rPr>
          <w:rFonts w:hint="eastAsia" w:ascii="仿宋_GB2312" w:hAnsi="仿宋_GB2312" w:eastAsia="仿宋_GB2312" w:cs="仿宋_GB2312"/>
          <w:spacing w:val="-5"/>
          <w:sz w:val="24"/>
          <w:szCs w:val="24"/>
          <w:highlight w:val="none"/>
          <w:lang w:val="en-US" w:eastAsia="zh-CN"/>
        </w:rPr>
        <w:t>服务</w:t>
      </w:r>
      <w:r>
        <w:rPr>
          <w:rFonts w:hint="eastAsia" w:ascii="仿宋_GB2312" w:hAnsi="仿宋_GB2312" w:eastAsia="仿宋_GB2312" w:cs="仿宋_GB2312"/>
          <w:spacing w:val="-5"/>
          <w:sz w:val="24"/>
          <w:szCs w:val="24"/>
          <w:highlight w:val="none"/>
        </w:rPr>
        <w:t xml:space="preserve">： </w:t>
      </w:r>
    </w:p>
    <w:p w14:paraId="760608DA">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18" w:firstLineChars="182"/>
        <w:rPr>
          <w:rFonts w:hint="eastAsia" w:ascii="仿宋_GB2312" w:hAnsi="仿宋_GB2312" w:eastAsia="仿宋_GB2312" w:cs="仿宋_GB2312"/>
          <w:spacing w:val="-5"/>
          <w:sz w:val="24"/>
          <w:szCs w:val="24"/>
          <w:highlight w:val="none"/>
        </w:rPr>
      </w:pPr>
      <w:r>
        <w:rPr>
          <w:rFonts w:hint="eastAsia" w:ascii="仿宋_GB2312" w:hAnsi="仿宋_GB2312" w:eastAsia="仿宋_GB2312" w:cs="仿宋_GB2312"/>
          <w:spacing w:val="-5"/>
          <w:sz w:val="24"/>
          <w:szCs w:val="24"/>
          <w:highlight w:val="none"/>
          <w:lang w:eastAsia="zh-CN"/>
        </w:rPr>
        <w:t>☑</w:t>
      </w:r>
      <w:r>
        <w:rPr>
          <w:rFonts w:hint="eastAsia" w:ascii="仿宋_GB2312" w:hAnsi="仿宋_GB2312" w:eastAsia="仿宋_GB2312" w:cs="仿宋_GB2312"/>
          <w:spacing w:val="-5"/>
          <w:sz w:val="24"/>
          <w:szCs w:val="24"/>
          <w:highlight w:val="none"/>
        </w:rPr>
        <w:t>否</w:t>
      </w:r>
    </w:p>
    <w:p w14:paraId="118E619A">
      <w:pPr>
        <w:pStyle w:val="4"/>
        <w:keepNext w:val="0"/>
        <w:keepLines w:val="0"/>
        <w:pageBreakBefore w:val="0"/>
        <w:kinsoku/>
        <w:wordWrap w:val="0"/>
        <w:overflowPunct/>
        <w:topLinePunct w:val="0"/>
        <w:autoSpaceDE w:val="0"/>
        <w:autoSpaceDN w:val="0"/>
        <w:bidi w:val="0"/>
        <w:adjustRightInd w:val="0"/>
        <w:spacing w:line="360" w:lineRule="auto"/>
        <w:ind w:left="0" w:leftChars="0" w:right="0" w:firstLine="419" w:firstLineChars="181"/>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□是，公益一类事业单位、使用事业编制且由财政拨款保障的群团组织，不</w:t>
      </w:r>
      <w:r>
        <w:rPr>
          <w:rFonts w:hint="eastAsia" w:ascii="仿宋_GB2312" w:hAnsi="仿宋_GB2312" w:eastAsia="仿宋_GB2312" w:cs="仿宋_GB2312"/>
          <w:sz w:val="24"/>
          <w:szCs w:val="24"/>
        </w:rPr>
        <w:t>得</w:t>
      </w:r>
      <w:r>
        <w:rPr>
          <w:rFonts w:hint="eastAsia" w:ascii="仿宋_GB2312" w:hAnsi="仿宋_GB2312" w:eastAsia="仿宋_GB2312" w:cs="仿宋_GB2312"/>
          <w:spacing w:val="-9"/>
          <w:sz w:val="24"/>
          <w:szCs w:val="24"/>
        </w:rPr>
        <w:t>作为承接主体；</w:t>
      </w:r>
    </w:p>
    <w:p w14:paraId="18DA8AD2">
      <w:pPr>
        <w:pStyle w:val="4"/>
        <w:kinsoku/>
        <w:wordWrap w:val="0"/>
        <w:spacing w:before="179" w:line="220" w:lineRule="auto"/>
        <w:ind w:left="500"/>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3.2 其他特定资格要求：</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
          <w:sz w:val="24"/>
          <w:szCs w:val="24"/>
        </w:rPr>
        <w:t>。</w:t>
      </w:r>
    </w:p>
    <w:p w14:paraId="1C4A7CC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leftChars="0" w:right="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3"/>
          <w:sz w:val="24"/>
          <w:szCs w:val="24"/>
        </w:rPr>
        <w:t>三、获取招标文件</w:t>
      </w:r>
    </w:p>
    <w:p w14:paraId="5FED4263">
      <w:pPr>
        <w:pStyle w:val="4"/>
        <w:keepNext w:val="0"/>
        <w:keepLines w:val="0"/>
        <w:pageBreakBefore w:val="0"/>
        <w:kinsoku/>
        <w:wordWrap w:val="0"/>
        <w:overflowPunct/>
        <w:topLinePunct w:val="0"/>
        <w:bidi w:val="0"/>
        <w:spacing w:line="360" w:lineRule="auto"/>
        <w:ind w:left="0" w:leftChars="0" w:right="0" w:firstLine="228" w:firstLineChars="100"/>
        <w:rPr>
          <w:rFonts w:hint="eastAsia" w:ascii="仿宋_GB2312" w:hAnsi="仿宋_GB2312" w:eastAsia="仿宋_GB2312" w:cs="仿宋_GB2312"/>
          <w:snapToGrid w:val="0"/>
          <w:color w:val="000000"/>
          <w:spacing w:val="-1"/>
          <w:kern w:val="0"/>
          <w:sz w:val="24"/>
          <w:szCs w:val="24"/>
          <w:lang w:val="en-US" w:eastAsia="en-US" w:bidi="ar-SA"/>
        </w:rPr>
      </w:pPr>
      <w:r>
        <w:rPr>
          <w:rFonts w:hint="eastAsia" w:ascii="仿宋_GB2312" w:hAnsi="仿宋_GB2312" w:eastAsia="仿宋_GB2312" w:cs="仿宋_GB2312"/>
          <w:spacing w:val="-6"/>
          <w:sz w:val="24"/>
          <w:szCs w:val="24"/>
        </w:rPr>
        <w:t>1.时间：</w:t>
      </w:r>
      <w:r>
        <w:rPr>
          <w:rFonts w:hint="eastAsia" w:ascii="仿宋_GB2312" w:hAnsi="仿宋_GB2312" w:eastAsia="仿宋_GB2312" w:cs="仿宋_GB2312"/>
          <w:snapToGrid w:val="0"/>
          <w:color w:val="000000"/>
          <w:spacing w:val="-1"/>
          <w:kern w:val="0"/>
          <w:sz w:val="24"/>
          <w:szCs w:val="24"/>
          <w:highlight w:val="none"/>
          <w:lang w:val="en-US" w:eastAsia="zh-CN" w:bidi="ar-SA"/>
        </w:rPr>
        <w:t>2024年11月12日上午9:30至11月18日</w:t>
      </w:r>
      <w:r>
        <w:rPr>
          <w:rFonts w:hint="eastAsia" w:ascii="仿宋_GB2312" w:hAnsi="仿宋_GB2312" w:eastAsia="仿宋_GB2312" w:cs="仿宋_GB2312"/>
          <w:snapToGrid w:val="0"/>
          <w:color w:val="000000"/>
          <w:spacing w:val="-1"/>
          <w:kern w:val="0"/>
          <w:sz w:val="24"/>
          <w:szCs w:val="24"/>
          <w:lang w:val="en-US" w:eastAsia="zh-CN" w:bidi="ar-SA"/>
        </w:rPr>
        <w:t>下午17:00</w:t>
      </w:r>
      <w:r>
        <w:rPr>
          <w:rFonts w:hint="eastAsia" w:ascii="仿宋_GB2312" w:hAnsi="仿宋_GB2312" w:eastAsia="仿宋_GB2312" w:cs="仿宋_GB2312"/>
          <w:snapToGrid w:val="0"/>
          <w:color w:val="000000"/>
          <w:spacing w:val="-1"/>
          <w:kern w:val="0"/>
          <w:sz w:val="24"/>
          <w:szCs w:val="24"/>
          <w:lang w:val="en-US" w:eastAsia="en-US" w:bidi="ar-SA"/>
        </w:rPr>
        <w:t>（北京时间，法定节假日除外）。</w:t>
      </w:r>
    </w:p>
    <w:p w14:paraId="0F8ED8A8">
      <w:pPr>
        <w:pStyle w:val="4"/>
        <w:keepNext w:val="0"/>
        <w:keepLines w:val="0"/>
        <w:pageBreakBefore w:val="0"/>
        <w:kinsoku/>
        <w:wordWrap w:val="0"/>
        <w:overflowPunct/>
        <w:topLinePunct w:val="0"/>
        <w:bidi w:val="0"/>
        <w:spacing w:line="360" w:lineRule="auto"/>
        <w:ind w:left="0" w:leftChars="0" w:right="0"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2.地点：北京市政府采购电子交易平台</w:t>
      </w:r>
    </w:p>
    <w:p w14:paraId="1322072A">
      <w:pPr>
        <w:keepNext w:val="0"/>
        <w:keepLines w:val="0"/>
        <w:pageBreakBefore w:val="0"/>
        <w:widowControl w:val="0"/>
        <w:kinsoku/>
        <w:wordWrap w:val="0"/>
        <w:overflowPunct/>
        <w:topLinePunct w:val="0"/>
        <w:autoSpaceDE/>
        <w:autoSpaceDN/>
        <w:bidi w:val="0"/>
        <w:adjustRightInd/>
        <w:snapToGrid/>
        <w:spacing w:line="360" w:lineRule="auto"/>
        <w:ind w:left="0" w:leftChars="0" w:right="0" w:firstLine="238" w:firstLineChars="100"/>
        <w:jc w:val="left"/>
        <w:textAlignment w:val="auto"/>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3.方式：本项目采用全流程电子化采购方式，线上下载招标文件。供应商按照规定办理 CA 数字认证证书（北京一证通数字证书）或电子营业执照后，自招标公告发布之日起持供应商自身数字证书或电子营业执照登录北京市政府采购电子交易平台免费获取电子版招标文件，未在规定期限内通过北京市政府采购电子交易平台获取招标文件的</w:t>
      </w:r>
      <w:r>
        <w:rPr>
          <w:rFonts w:hint="eastAsia" w:ascii="仿宋_GB2312" w:hAnsi="仿宋_GB2312" w:eastAsia="仿宋_GB2312" w:cs="仿宋_GB2312"/>
          <w:b/>
          <w:bCs/>
          <w:spacing w:val="-1"/>
          <w:sz w:val="24"/>
          <w:szCs w:val="24"/>
        </w:rPr>
        <w:t>投标无效</w:t>
      </w:r>
      <w:r>
        <w:rPr>
          <w:rFonts w:hint="eastAsia" w:ascii="仿宋_GB2312" w:hAnsi="仿宋_GB2312" w:eastAsia="仿宋_GB2312" w:cs="仿宋_GB2312"/>
          <w:spacing w:val="-1"/>
          <w:sz w:val="24"/>
          <w:szCs w:val="24"/>
        </w:rPr>
        <w:t>。</w:t>
      </w:r>
    </w:p>
    <w:p w14:paraId="473725FD">
      <w:pPr>
        <w:keepNext w:val="0"/>
        <w:keepLines w:val="0"/>
        <w:pageBreakBefore w:val="0"/>
        <w:widowControl w:val="0"/>
        <w:kinsoku/>
        <w:wordWrap w:val="0"/>
        <w:overflowPunct/>
        <w:topLinePunct w:val="0"/>
        <w:autoSpaceDE/>
        <w:autoSpaceDN/>
        <w:bidi w:val="0"/>
        <w:adjustRightInd/>
        <w:snapToGrid/>
        <w:spacing w:line="360" w:lineRule="auto"/>
        <w:ind w:left="0" w:leftChars="0" w:right="0" w:firstLine="238" w:firstLineChars="100"/>
        <w:jc w:val="left"/>
        <w:textAlignment w:val="auto"/>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4.售价：0 元。</w:t>
      </w:r>
    </w:p>
    <w:p w14:paraId="72E3A2D5">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05CE3338">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四、提交投标文件截止时间、开标时间和地点</w:t>
      </w:r>
    </w:p>
    <w:p w14:paraId="75702366">
      <w:pPr>
        <w:pStyle w:val="4"/>
        <w:keepNext w:val="0"/>
        <w:keepLines w:val="0"/>
        <w:pageBreakBefore w:val="0"/>
        <w:kinsoku/>
        <w:wordWrap w:val="0"/>
        <w:overflowPunct/>
        <w:topLinePunct w:val="0"/>
        <w:bidi w:val="0"/>
        <w:spacing w:line="360" w:lineRule="auto"/>
        <w:ind w:left="0" w:leftChars="0" w:right="0" w:firstLine="448"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投标截止时间、开标时间：</w:t>
      </w:r>
      <w:r>
        <w:rPr>
          <w:rFonts w:hint="eastAsia" w:ascii="仿宋_GB2312" w:hAnsi="仿宋_GB2312" w:eastAsia="仿宋_GB2312" w:cs="仿宋_GB2312"/>
          <w:color w:val="auto"/>
          <w:sz w:val="24"/>
          <w:szCs w:val="24"/>
          <w:highlight w:val="none"/>
          <w:lang w:eastAsia="zh-CN"/>
        </w:rPr>
        <w:t>2024年12月4日</w:t>
      </w:r>
      <w:r>
        <w:rPr>
          <w:rFonts w:hint="eastAsia" w:ascii="仿宋_GB2312" w:hAnsi="仿宋_GB2312" w:eastAsia="仿宋_GB2312" w:cs="仿宋_GB2312"/>
          <w:color w:val="auto"/>
          <w:sz w:val="24"/>
          <w:szCs w:val="24"/>
          <w:lang w:eastAsia="zh-CN"/>
        </w:rPr>
        <w:t>上午9:30（北京时间）</w:t>
      </w:r>
    </w:p>
    <w:p w14:paraId="2C29F747">
      <w:pPr>
        <w:pStyle w:val="4"/>
        <w:keepNext w:val="0"/>
        <w:keepLines w:val="0"/>
        <w:pageBreakBefore w:val="0"/>
        <w:kinsoku/>
        <w:wordWrap w:val="0"/>
        <w:overflowPunct/>
        <w:topLinePunct w:val="0"/>
        <w:bidi w:val="0"/>
        <w:spacing w:line="360" w:lineRule="auto"/>
        <w:ind w:left="0" w:leftChars="0" w:right="0" w:firstLine="468"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地点：</w:t>
      </w:r>
      <w:r>
        <w:rPr>
          <w:rFonts w:hint="eastAsia" w:ascii="仿宋_GB2312" w:hAnsi="仿宋_GB2312" w:eastAsia="仿宋_GB2312" w:cs="仿宋_GB2312"/>
          <w:color w:val="auto"/>
          <w:sz w:val="24"/>
          <w:szCs w:val="24"/>
          <w:lang w:eastAsia="zh-CN"/>
        </w:rPr>
        <w:t>北京市大兴区公共资源交易分中心三层</w:t>
      </w:r>
    </w:p>
    <w:p w14:paraId="76B61B91">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4D45E68F">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五、公告期限</w:t>
      </w:r>
    </w:p>
    <w:p w14:paraId="35EC990C">
      <w:pPr>
        <w:pStyle w:val="4"/>
        <w:keepNext w:val="0"/>
        <w:keepLines w:val="0"/>
        <w:pageBreakBefore w:val="0"/>
        <w:kinsoku/>
        <w:wordWrap w:val="0"/>
        <w:overflowPunct/>
        <w:topLinePunct w:val="0"/>
        <w:bidi w:val="0"/>
        <w:spacing w:line="360" w:lineRule="auto"/>
        <w:ind w:left="0" w:leftChars="0" w:right="0" w:firstLine="45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自本公告发布之日起 5 个工作日。</w:t>
      </w:r>
    </w:p>
    <w:p w14:paraId="29AF5E65">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b/>
          <w:bCs/>
          <w:spacing w:val="-4"/>
          <w:sz w:val="24"/>
          <w:szCs w:val="24"/>
        </w:rPr>
      </w:pPr>
    </w:p>
    <w:p w14:paraId="40CD9A04">
      <w:pPr>
        <w:pStyle w:val="4"/>
        <w:keepNext w:val="0"/>
        <w:keepLines w:val="0"/>
        <w:pageBreakBefore w:val="0"/>
        <w:kinsoku/>
        <w:wordWrap w:val="0"/>
        <w:overflowPunct/>
        <w:topLinePunct w:val="0"/>
        <w:bidi w:val="0"/>
        <w:spacing w:line="360" w:lineRule="auto"/>
        <w:ind w:left="0" w:leftChars="0" w:right="0" w:firstLine="0" w:firstLineChars="0"/>
        <w:rPr>
          <w:rFonts w:hint="eastAsia" w:ascii="仿宋_GB2312" w:hAnsi="仿宋_GB2312" w:eastAsia="仿宋_GB2312" w:cs="仿宋_GB2312"/>
          <w:sz w:val="24"/>
          <w:szCs w:val="24"/>
        </w:rPr>
      </w:pPr>
      <w:r>
        <w:rPr>
          <w:rFonts w:hint="eastAsia" w:ascii="仿宋_GB2312" w:hAnsi="仿宋_GB2312" w:eastAsia="仿宋_GB2312" w:cs="仿宋_GB2312"/>
          <w:b/>
          <w:bCs/>
          <w:spacing w:val="-4"/>
          <w:sz w:val="24"/>
          <w:szCs w:val="24"/>
        </w:rPr>
        <w:t>六、其他补充事宜</w:t>
      </w:r>
    </w:p>
    <w:p w14:paraId="1C34518C">
      <w:pPr>
        <w:pStyle w:val="4"/>
        <w:keepNext w:val="0"/>
        <w:keepLines w:val="0"/>
        <w:pageBreakBefore w:val="0"/>
        <w:kinsoku/>
        <w:wordWrap w:val="0"/>
        <w:overflowPunct/>
        <w:topLinePunct w:val="0"/>
        <w:bidi w:val="0"/>
        <w:spacing w:line="360" w:lineRule="auto"/>
        <w:ind w:left="0" w:leftChars="0" w:right="0" w:firstLine="222" w:firstLineChars="100"/>
        <w:jc w:val="both"/>
        <w:rPr>
          <w:rFonts w:hint="eastAsia" w:ascii="仿宋_GB2312" w:hAnsi="仿宋_GB2312" w:eastAsia="仿宋_GB2312" w:cs="仿宋_GB2312"/>
          <w:sz w:val="24"/>
          <w:szCs w:val="24"/>
          <w:lang w:val="en-US"/>
        </w:rPr>
      </w:pPr>
      <w:r>
        <w:rPr>
          <w:rFonts w:hint="eastAsia" w:ascii="仿宋_GB2312" w:hAnsi="仿宋_GB2312" w:eastAsia="仿宋_GB2312" w:cs="仿宋_GB2312"/>
          <w:spacing w:val="-9"/>
          <w:sz w:val="24"/>
          <w:szCs w:val="24"/>
        </w:rPr>
        <w:t>1.本项目需要落实的政府采购政策：</w:t>
      </w:r>
      <w:r>
        <w:rPr>
          <w:rFonts w:hint="eastAsia" w:ascii="仿宋_GB2312" w:hAnsi="仿宋_GB2312" w:eastAsia="仿宋_GB2312" w:cs="仿宋_GB2312"/>
          <w:spacing w:val="-9"/>
          <w:sz w:val="24"/>
          <w:szCs w:val="24"/>
          <w:u w:val="single"/>
          <w:lang w:val="en-US" w:eastAsia="zh-CN"/>
        </w:rPr>
        <w:t>如涉及的详见招标文件各章对应条款要求。</w:t>
      </w:r>
    </w:p>
    <w:p w14:paraId="03DE8389">
      <w:pPr>
        <w:pStyle w:val="4"/>
        <w:keepNext w:val="0"/>
        <w:keepLines w:val="0"/>
        <w:pageBreakBefore w:val="0"/>
        <w:kinsoku/>
        <w:wordWrap w:val="0"/>
        <w:overflowPunct/>
        <w:topLinePunct w:val="0"/>
        <w:bidi w:val="0"/>
        <w:spacing w:line="360" w:lineRule="auto"/>
        <w:ind w:left="0" w:leftChars="0" w:right="0" w:firstLine="238" w:firstLineChars="100"/>
        <w:jc w:val="both"/>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.本项目采用全流程电子化采购方式</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1"/>
          <w:sz w:val="24"/>
          <w:szCs w:val="24"/>
        </w:rPr>
        <w:t>请供应商认真学习北京市政府采购电子交易</w:t>
      </w:r>
      <w:r>
        <w:rPr>
          <w:rFonts w:hint="eastAsia" w:ascii="仿宋_GB2312" w:hAnsi="仿宋_GB2312" w:eastAsia="仿宋_GB2312" w:cs="仿宋_GB2312"/>
          <w:spacing w:val="-4"/>
          <w:sz w:val="24"/>
          <w:szCs w:val="24"/>
        </w:rPr>
        <w:t>平台发布的相关操作手册（供应商可在交易平台下载相关手册</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
          <w:sz w:val="24"/>
          <w:szCs w:val="24"/>
          <w:lang w:val="en-US" w:eastAsia="zh-CN"/>
        </w:rPr>
        <w:t>，</w:t>
      </w:r>
      <w:r>
        <w:rPr>
          <w:rFonts w:hint="eastAsia" w:ascii="仿宋_GB2312" w:hAnsi="仿宋_GB2312" w:eastAsia="仿宋_GB2312" w:cs="仿宋_GB2312"/>
          <w:spacing w:val="-5"/>
          <w:sz w:val="24"/>
          <w:szCs w:val="24"/>
        </w:rPr>
        <w:t>办理</w:t>
      </w:r>
      <w:r>
        <w:rPr>
          <w:rFonts w:hint="eastAsia" w:ascii="仿宋_GB2312" w:hAnsi="仿宋_GB2312" w:eastAsia="仿宋_GB2312" w:cs="仿宋_GB2312"/>
          <w:spacing w:val="-39"/>
          <w:sz w:val="24"/>
          <w:szCs w:val="24"/>
        </w:rPr>
        <w:t xml:space="preserve"> </w:t>
      </w:r>
      <w:r>
        <w:rPr>
          <w:rFonts w:hint="eastAsia" w:ascii="仿宋_GB2312" w:hAnsi="仿宋_GB2312" w:eastAsia="仿宋_GB2312" w:cs="仿宋_GB2312"/>
          <w:spacing w:val="-5"/>
          <w:sz w:val="24"/>
          <w:szCs w:val="24"/>
        </w:rPr>
        <w:t>CA数字证书或</w:t>
      </w:r>
      <w:r>
        <w:rPr>
          <w:rFonts w:hint="eastAsia" w:ascii="仿宋_GB2312" w:hAnsi="仿宋_GB2312" w:eastAsia="仿宋_GB2312" w:cs="仿宋_GB2312"/>
          <w:spacing w:val="-6"/>
          <w:sz w:val="24"/>
          <w:szCs w:val="24"/>
        </w:rPr>
        <w:t>电子营业执照、进行北京市政府采购电子交易平台注册绑定，并认真核实</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6"/>
          <w:sz w:val="24"/>
          <w:szCs w:val="24"/>
        </w:rPr>
        <w:t>CA数字证书</w:t>
      </w:r>
      <w:r>
        <w:rPr>
          <w:rFonts w:hint="eastAsia" w:ascii="仿宋_GB2312" w:hAnsi="仿宋_GB2312" w:eastAsia="仿宋_GB2312" w:cs="仿宋_GB2312"/>
          <w:spacing w:val="-1"/>
          <w:sz w:val="24"/>
          <w:szCs w:val="24"/>
        </w:rPr>
        <w:t>或电子营业执照情况确认是否符合本项目电子化</w:t>
      </w:r>
      <w:r>
        <w:rPr>
          <w:rFonts w:hint="eastAsia" w:ascii="仿宋_GB2312" w:hAnsi="仿宋_GB2312" w:eastAsia="仿宋_GB2312" w:cs="仿宋_GB2312"/>
          <w:spacing w:val="-2"/>
          <w:sz w:val="24"/>
          <w:szCs w:val="24"/>
        </w:rPr>
        <w:t>采购流程要求。</w:t>
      </w:r>
    </w:p>
    <w:p w14:paraId="2946853D">
      <w:pPr>
        <w:pStyle w:val="4"/>
        <w:keepNext w:val="0"/>
        <w:keepLines w:val="0"/>
        <w:pageBreakBefore w:val="0"/>
        <w:kinsoku/>
        <w:wordWrap w:val="0"/>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CA 数字证书服务热线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010-58511086</w:t>
      </w:r>
    </w:p>
    <w:p w14:paraId="66DEC654">
      <w:pPr>
        <w:pStyle w:val="4"/>
        <w:keepNext w:val="0"/>
        <w:keepLines w:val="0"/>
        <w:pageBreakBefore w:val="0"/>
        <w:kinsoku/>
        <w:wordWrap w:val="0"/>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 xml:space="preserve">电子营业执照服务热线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400-699-</w:t>
      </w:r>
      <w:r>
        <w:rPr>
          <w:rFonts w:hint="eastAsia" w:ascii="仿宋_GB2312" w:hAnsi="仿宋_GB2312" w:eastAsia="仿宋_GB2312" w:cs="仿宋_GB2312"/>
          <w:spacing w:val="-1"/>
          <w:sz w:val="24"/>
          <w:szCs w:val="24"/>
          <w:lang w:val="en-US" w:eastAsia="zh-CN"/>
        </w:rPr>
        <w:t>7</w:t>
      </w:r>
      <w:r>
        <w:rPr>
          <w:rFonts w:hint="eastAsia" w:ascii="仿宋_GB2312" w:hAnsi="仿宋_GB2312" w:eastAsia="仿宋_GB2312" w:cs="仿宋_GB2312"/>
          <w:spacing w:val="-1"/>
          <w:sz w:val="24"/>
          <w:szCs w:val="24"/>
        </w:rPr>
        <w:t>000</w:t>
      </w:r>
    </w:p>
    <w:p w14:paraId="1FA5B20D">
      <w:pPr>
        <w:pStyle w:val="4"/>
        <w:keepNext w:val="0"/>
        <w:keepLines w:val="0"/>
        <w:pageBreakBefore w:val="0"/>
        <w:kinsoku/>
        <w:wordWrap w:val="0"/>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数字证书服务热线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010-58515511</w:t>
      </w:r>
    </w:p>
    <w:p w14:paraId="7968FA39">
      <w:pPr>
        <w:pStyle w:val="4"/>
        <w:keepNext w:val="0"/>
        <w:keepLines w:val="0"/>
        <w:pageBreakBefore w:val="0"/>
        <w:kinsoku/>
        <w:wordWrap w:val="0"/>
        <w:overflowPunct/>
        <w:topLinePunct w:val="0"/>
        <w:bidi w:val="0"/>
        <w:spacing w:line="360" w:lineRule="auto"/>
        <w:ind w:left="0" w:leftChars="0" w:right="0" w:firstLine="1190" w:firstLineChars="500"/>
        <w:jc w:val="both"/>
        <w:rPr>
          <w:rFonts w:hint="eastAsia" w:ascii="仿宋_GB2312" w:hAnsi="仿宋_GB2312" w:eastAsia="仿宋_GB2312" w:cs="仿宋_GB2312"/>
          <w:spacing w:val="-1"/>
          <w:sz w:val="24"/>
          <w:szCs w:val="24"/>
        </w:rPr>
      </w:pPr>
      <w:r>
        <w:rPr>
          <w:rFonts w:hint="eastAsia" w:ascii="仿宋_GB2312" w:hAnsi="仿宋_GB2312" w:eastAsia="仿宋_GB2312" w:cs="仿宋_GB2312"/>
          <w:spacing w:val="-1"/>
          <w:sz w:val="24"/>
          <w:szCs w:val="24"/>
        </w:rPr>
        <w:t>技术支持服务热线</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010-86483801</w:t>
      </w:r>
    </w:p>
    <w:p w14:paraId="2DC9CD94">
      <w:pPr>
        <w:pStyle w:val="4"/>
        <w:keepNext w:val="0"/>
        <w:keepLines w:val="0"/>
        <w:pageBreakBefore w:val="0"/>
        <w:kinsoku/>
        <w:wordWrap w:val="0"/>
        <w:overflowPunct/>
        <w:topLinePunct w:val="0"/>
        <w:bidi w:val="0"/>
        <w:spacing w:line="360" w:lineRule="auto"/>
        <w:ind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办理</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z w:val="24"/>
          <w:szCs w:val="24"/>
        </w:rPr>
        <w:t>CA 数字证书或电子</w:t>
      </w:r>
      <w:r>
        <w:rPr>
          <w:rFonts w:hint="eastAsia" w:ascii="仿宋_GB2312" w:hAnsi="仿宋_GB2312" w:eastAsia="仿宋_GB2312" w:cs="仿宋_GB2312"/>
          <w:sz w:val="24"/>
          <w:szCs w:val="24"/>
          <w:lang w:eastAsia="zh-CN"/>
        </w:rPr>
        <w:t>营业执照</w:t>
      </w:r>
    </w:p>
    <w:p w14:paraId="7B076FAC">
      <w:pPr>
        <w:pStyle w:val="4"/>
        <w:keepNext w:val="0"/>
        <w:keepLines w:val="0"/>
        <w:pageBreakBefore w:val="0"/>
        <w:kinsoku/>
        <w:wordWrap w:val="0"/>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供应商登录北京市政府采购电子交易平台查阅 “用户指南”—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“操作指南”—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4"/>
          <w:sz w:val="24"/>
          <w:szCs w:val="24"/>
        </w:rPr>
        <w:t>“</w:t>
      </w:r>
      <w:r>
        <w:rPr>
          <w:rFonts w:hint="eastAsia" w:ascii="仿宋_GB2312" w:hAnsi="仿宋_GB2312" w:eastAsia="仿宋_GB2312" w:cs="仿宋_GB2312"/>
          <w:spacing w:val="-50"/>
          <w:sz w:val="24"/>
          <w:szCs w:val="24"/>
        </w:rPr>
        <w:t xml:space="preserve"> </w:t>
      </w:r>
      <w:r>
        <w:rPr>
          <w:rFonts w:hint="eastAsia" w:ascii="仿宋_GB2312" w:hAnsi="仿宋_GB2312" w:eastAsia="仿宋_GB2312" w:cs="仿宋_GB2312"/>
          <w:spacing w:val="4"/>
          <w:sz w:val="24"/>
          <w:szCs w:val="24"/>
        </w:rPr>
        <w:t>市场</w:t>
      </w:r>
      <w:r>
        <w:rPr>
          <w:rFonts w:hint="eastAsia" w:ascii="仿宋_GB2312" w:hAnsi="仿宋_GB2312" w:eastAsia="仿宋_GB2312" w:cs="仿宋_GB2312"/>
          <w:spacing w:val="2"/>
          <w:sz w:val="24"/>
          <w:szCs w:val="24"/>
        </w:rPr>
        <w:t>主体</w:t>
      </w:r>
      <w:r>
        <w:rPr>
          <w:rFonts w:hint="eastAsia" w:ascii="仿宋_GB2312" w:hAnsi="仿宋_GB2312" w:eastAsia="仿宋_GB2312" w:cs="仿宋_GB2312"/>
          <w:spacing w:val="-35"/>
          <w:sz w:val="24"/>
          <w:szCs w:val="24"/>
        </w:rPr>
        <w:t xml:space="preserve"> </w:t>
      </w:r>
      <w:r>
        <w:rPr>
          <w:rFonts w:hint="eastAsia" w:ascii="仿宋_GB2312" w:hAnsi="仿宋_GB2312" w:eastAsia="仿宋_GB2312" w:cs="仿宋_GB2312"/>
          <w:sz w:val="24"/>
          <w:szCs w:val="24"/>
        </w:rPr>
        <w:t>CA</w:t>
      </w:r>
      <w:r>
        <w:rPr>
          <w:rFonts w:hint="eastAsia" w:ascii="仿宋_GB2312" w:hAnsi="仿宋_GB2312" w:eastAsia="仿宋_GB2312" w:cs="仿宋_GB2312"/>
          <w:spacing w:val="2"/>
          <w:sz w:val="24"/>
          <w:szCs w:val="24"/>
        </w:rPr>
        <w:t>办理操作流程指引”/“电子营业执照使用指南”，按照程序要求办理。</w:t>
      </w:r>
    </w:p>
    <w:p w14:paraId="70309954">
      <w:pPr>
        <w:pStyle w:val="4"/>
        <w:keepNext w:val="0"/>
        <w:keepLines w:val="0"/>
        <w:pageBreakBefore w:val="0"/>
        <w:kinsoku/>
        <w:wordWrap w:val="0"/>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lang w:val="en-US" w:eastAsia="zh-CN"/>
        </w:rPr>
        <w:t>2</w:t>
      </w:r>
      <w:r>
        <w:rPr>
          <w:rFonts w:hint="eastAsia" w:ascii="仿宋_GB2312" w:hAnsi="仿宋_GB2312" w:eastAsia="仿宋_GB2312" w:cs="仿宋_GB2312"/>
          <w:spacing w:val="4"/>
          <w:sz w:val="24"/>
          <w:szCs w:val="24"/>
        </w:rPr>
        <w:t>.2</w:t>
      </w:r>
      <w:r>
        <w:rPr>
          <w:rFonts w:hint="eastAsia" w:ascii="仿宋_GB2312" w:hAnsi="仿宋_GB2312" w:eastAsia="仿宋_GB2312" w:cs="仿宋_GB2312"/>
          <w:spacing w:val="4"/>
          <w:sz w:val="24"/>
          <w:szCs w:val="24"/>
          <w:lang w:val="en-US" w:eastAsia="zh-CN"/>
        </w:rPr>
        <w:t xml:space="preserve"> </w:t>
      </w:r>
      <w:r>
        <w:rPr>
          <w:rFonts w:hint="eastAsia" w:ascii="仿宋_GB2312" w:hAnsi="仿宋_GB2312" w:eastAsia="仿宋_GB2312" w:cs="仿宋_GB2312"/>
          <w:spacing w:val="4"/>
          <w:sz w:val="24"/>
          <w:szCs w:val="24"/>
        </w:rPr>
        <w:t>注册</w:t>
      </w:r>
    </w:p>
    <w:p w14:paraId="65B5E567">
      <w:pPr>
        <w:pStyle w:val="4"/>
        <w:keepNext w:val="0"/>
        <w:keepLines w:val="0"/>
        <w:pageBreakBefore w:val="0"/>
        <w:kinsoku/>
        <w:wordWrap w:val="0"/>
        <w:overflowPunct/>
        <w:topLinePunct w:val="0"/>
        <w:bidi w:val="0"/>
        <w:spacing w:line="360" w:lineRule="auto"/>
        <w:ind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34"/>
          <w:sz w:val="24"/>
          <w:szCs w:val="24"/>
        </w:rPr>
        <w:t xml:space="preserve"> </w:t>
      </w:r>
      <w:r>
        <w:rPr>
          <w:rFonts w:hint="eastAsia" w:ascii="仿宋_GB2312" w:hAnsi="仿宋_GB2312" w:eastAsia="仿宋_GB2312" w:cs="仿宋_GB2312"/>
          <w:spacing w:val="5"/>
          <w:sz w:val="24"/>
          <w:szCs w:val="24"/>
        </w:rPr>
        <w:t>“操作指南”—</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5"/>
          <w:sz w:val="24"/>
          <w:szCs w:val="24"/>
        </w:rPr>
        <w:t xml:space="preserve"> </w:t>
      </w:r>
      <w:r>
        <w:rPr>
          <w:rFonts w:hint="eastAsia" w:ascii="仿宋_GB2312" w:hAnsi="仿宋_GB2312" w:eastAsia="仿宋_GB2312" w:cs="仿宋_GB2312"/>
          <w:spacing w:val="5"/>
          <w:sz w:val="24"/>
          <w:szCs w:val="24"/>
        </w:rPr>
        <w:t>市场主体注</w:t>
      </w:r>
      <w:r>
        <w:rPr>
          <w:rFonts w:hint="eastAsia" w:ascii="仿宋_GB2312" w:hAnsi="仿宋_GB2312" w:eastAsia="仿宋_GB2312" w:cs="仿宋_GB2312"/>
          <w:sz w:val="24"/>
          <w:szCs w:val="24"/>
        </w:rPr>
        <w:t>册入库操作流程指引”进行自助注册绑定。</w:t>
      </w:r>
    </w:p>
    <w:p w14:paraId="63E62016">
      <w:pPr>
        <w:pStyle w:val="4"/>
        <w:keepNext w:val="0"/>
        <w:keepLines w:val="0"/>
        <w:pageBreakBefore w:val="0"/>
        <w:kinsoku/>
        <w:wordWrap w:val="0"/>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.3</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驱动、客户端下载</w:t>
      </w:r>
    </w:p>
    <w:p w14:paraId="23272712">
      <w:pPr>
        <w:pStyle w:val="4"/>
        <w:keepNext w:val="0"/>
        <w:keepLines w:val="0"/>
        <w:pageBreakBefore w:val="0"/>
        <w:kinsoku/>
        <w:wordWrap w:val="0"/>
        <w:overflowPunct/>
        <w:topLinePunct w:val="0"/>
        <w:bidi w:val="0"/>
        <w:spacing w:line="360" w:lineRule="auto"/>
        <w:ind w:left="0" w:leftChars="0" w:right="0" w:firstLine="49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供应商登录北京市政府采购电子交易平台“用户指南”—</w:t>
      </w:r>
      <w:r>
        <w:rPr>
          <w:rFonts w:hint="eastAsia" w:ascii="仿宋_GB2312" w:hAnsi="仿宋_GB2312" w:eastAsia="仿宋_GB2312" w:cs="仿宋_GB2312"/>
          <w:spacing w:val="-30"/>
          <w:sz w:val="24"/>
          <w:szCs w:val="24"/>
        </w:rPr>
        <w:t xml:space="preserve"> </w:t>
      </w:r>
      <w:r>
        <w:rPr>
          <w:rFonts w:hint="eastAsia" w:ascii="仿宋_GB2312" w:hAnsi="仿宋_GB2312" w:eastAsia="仿宋_GB2312" w:cs="仿宋_GB2312"/>
          <w:spacing w:val="4"/>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4"/>
          <w:sz w:val="24"/>
          <w:szCs w:val="24"/>
        </w:rPr>
        <w:t>“招标采购系</w:t>
      </w:r>
      <w:r>
        <w:rPr>
          <w:rFonts w:hint="eastAsia" w:ascii="仿宋_GB2312" w:hAnsi="仿宋_GB2312" w:eastAsia="仿宋_GB2312" w:cs="仿宋_GB2312"/>
          <w:spacing w:val="-1"/>
          <w:sz w:val="24"/>
          <w:szCs w:val="24"/>
        </w:rPr>
        <w:t>统文件驱动安装包”下载相关驱动。</w:t>
      </w:r>
    </w:p>
    <w:p w14:paraId="5AC0FC5D">
      <w:pPr>
        <w:pStyle w:val="4"/>
        <w:keepNext w:val="0"/>
        <w:keepLines w:val="0"/>
        <w:pageBreakBefore w:val="0"/>
        <w:kinsoku/>
        <w:wordWrap w:val="0"/>
        <w:overflowPunct/>
        <w:topLinePunct w:val="0"/>
        <w:bidi w:val="0"/>
        <w:spacing w:line="360" w:lineRule="auto"/>
        <w:ind w:left="0" w:leftChars="0" w:right="0" w:firstLine="500"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供应商登录北京市政府采购电子交易平台“用户指南”—</w:t>
      </w:r>
      <w:r>
        <w:rPr>
          <w:rFonts w:hint="eastAsia" w:ascii="仿宋_GB2312" w:hAnsi="仿宋_GB2312" w:eastAsia="仿宋_GB2312" w:cs="仿宋_GB2312"/>
          <w:spacing w:val="-46"/>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工具下载”—</w:t>
      </w:r>
      <w:r>
        <w:rPr>
          <w:rFonts w:hint="eastAsia" w:ascii="仿宋_GB2312" w:hAnsi="仿宋_GB2312" w:eastAsia="仿宋_GB2312" w:cs="仿宋_GB2312"/>
          <w:spacing w:val="-47"/>
          <w:sz w:val="24"/>
          <w:szCs w:val="24"/>
        </w:rPr>
        <w:t xml:space="preserve"> </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49"/>
          <w:sz w:val="24"/>
          <w:szCs w:val="24"/>
        </w:rPr>
        <w:t xml:space="preserve"> </w:t>
      </w:r>
      <w:r>
        <w:rPr>
          <w:rFonts w:hint="eastAsia" w:ascii="仿宋_GB2312" w:hAnsi="仿宋_GB2312" w:eastAsia="仿宋_GB2312" w:cs="仿宋_GB2312"/>
          <w:spacing w:val="5"/>
          <w:sz w:val="24"/>
          <w:szCs w:val="24"/>
        </w:rPr>
        <w:t>投标文</w:t>
      </w:r>
      <w:r>
        <w:rPr>
          <w:rFonts w:hint="eastAsia" w:ascii="仿宋_GB2312" w:hAnsi="仿宋_GB2312" w:eastAsia="仿宋_GB2312" w:cs="仿宋_GB2312"/>
          <w:spacing w:val="4"/>
          <w:sz w:val="24"/>
          <w:szCs w:val="24"/>
        </w:rPr>
        <w:t>件编</w:t>
      </w:r>
      <w:r>
        <w:rPr>
          <w:rFonts w:hint="eastAsia" w:ascii="仿宋_GB2312" w:hAnsi="仿宋_GB2312" w:eastAsia="仿宋_GB2312" w:cs="仿宋_GB2312"/>
          <w:sz w:val="24"/>
          <w:szCs w:val="24"/>
        </w:rPr>
        <w:t>制工具”下载相关客户端。</w:t>
      </w:r>
    </w:p>
    <w:p w14:paraId="2C3E2F5B">
      <w:pPr>
        <w:pStyle w:val="4"/>
        <w:keepNext w:val="0"/>
        <w:keepLines w:val="0"/>
        <w:pageBreakBefore w:val="0"/>
        <w:kinsoku/>
        <w:wordWrap w:val="0"/>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.4</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获取电子招标文件</w:t>
      </w:r>
    </w:p>
    <w:p w14:paraId="088DC970">
      <w:pPr>
        <w:pStyle w:val="4"/>
        <w:keepNext w:val="0"/>
        <w:keepLines w:val="0"/>
        <w:pageBreakBefore w:val="0"/>
        <w:kinsoku/>
        <w:wordWrap w:val="0"/>
        <w:overflowPunct/>
        <w:topLinePunct w:val="0"/>
        <w:bidi w:val="0"/>
        <w:spacing w:line="360" w:lineRule="auto"/>
        <w:ind w:left="0" w:leftChars="0" w:right="0" w:firstLine="476"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供应商使用</w:t>
      </w:r>
      <w:r>
        <w:rPr>
          <w:rFonts w:hint="eastAsia" w:ascii="仿宋_GB2312" w:hAnsi="仿宋_GB2312" w:eastAsia="仿宋_GB2312" w:cs="仿宋_GB2312"/>
          <w:spacing w:val="-57"/>
          <w:sz w:val="24"/>
          <w:szCs w:val="24"/>
        </w:rPr>
        <w:t xml:space="preserve"> </w:t>
      </w:r>
      <w:r>
        <w:rPr>
          <w:rFonts w:hint="eastAsia" w:ascii="仿宋_GB2312" w:hAnsi="仿宋_GB2312" w:eastAsia="仿宋_GB2312" w:cs="仿宋_GB2312"/>
          <w:spacing w:val="-1"/>
          <w:sz w:val="24"/>
          <w:szCs w:val="24"/>
        </w:rPr>
        <w:t>CA数字证书或电子营业执照登录北京市政府采购电子交易</w:t>
      </w:r>
      <w:r>
        <w:rPr>
          <w:rFonts w:hint="eastAsia" w:ascii="仿宋_GB2312" w:hAnsi="仿宋_GB2312" w:eastAsia="仿宋_GB2312" w:cs="仿宋_GB2312"/>
          <w:spacing w:val="-2"/>
          <w:sz w:val="24"/>
          <w:szCs w:val="24"/>
        </w:rPr>
        <w:t>平台获取电</w:t>
      </w:r>
      <w:r>
        <w:rPr>
          <w:rFonts w:hint="eastAsia" w:ascii="仿宋_GB2312" w:hAnsi="仿宋_GB2312" w:eastAsia="仿宋_GB2312" w:cs="仿宋_GB2312"/>
          <w:spacing w:val="-7"/>
          <w:sz w:val="24"/>
          <w:szCs w:val="24"/>
        </w:rPr>
        <w:t>子招标文件。</w:t>
      </w:r>
    </w:p>
    <w:p w14:paraId="00C00652">
      <w:pPr>
        <w:pStyle w:val="4"/>
        <w:keepNext w:val="0"/>
        <w:keepLines w:val="0"/>
        <w:pageBreakBefore w:val="0"/>
        <w:kinsoku/>
        <w:wordWrap w:val="0"/>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供应商如计划参与多个采购包的投标，应在登录北京市政府采购电子交易平台后，</w:t>
      </w:r>
      <w:r>
        <w:rPr>
          <w:rFonts w:hint="eastAsia" w:ascii="仿宋_GB2312" w:hAnsi="仿宋_GB2312" w:eastAsia="仿宋_GB2312" w:cs="仿宋_GB2312"/>
          <w:spacing w:val="3"/>
          <w:sz w:val="24"/>
          <w:szCs w:val="24"/>
        </w:rPr>
        <w:t>在【我的项目】栏目依次选择对应采购包，进入项目工作台招标/采购文件环节分别按</w:t>
      </w:r>
      <w:r>
        <w:rPr>
          <w:rFonts w:hint="eastAsia" w:ascii="仿宋_GB2312" w:hAnsi="仿宋_GB2312" w:eastAsia="仿宋_GB2312" w:cs="仿宋_GB2312"/>
          <w:spacing w:val="-5"/>
          <w:sz w:val="24"/>
          <w:szCs w:val="24"/>
        </w:rPr>
        <w:t>采购包下载招标文件电子版。未在规定期限内按上述操作获取文件的采购包，供应商无</w:t>
      </w:r>
      <w:r>
        <w:rPr>
          <w:rFonts w:hint="eastAsia" w:ascii="仿宋_GB2312" w:hAnsi="仿宋_GB2312" w:eastAsia="仿宋_GB2312" w:cs="仿宋_GB2312"/>
          <w:spacing w:val="-3"/>
          <w:sz w:val="24"/>
          <w:szCs w:val="24"/>
        </w:rPr>
        <w:t>法提交相应包的电子投标文件。</w:t>
      </w:r>
    </w:p>
    <w:p w14:paraId="18C5BCFA">
      <w:pPr>
        <w:pStyle w:val="4"/>
        <w:keepNext w:val="0"/>
        <w:keepLines w:val="0"/>
        <w:pageBreakBefore w:val="0"/>
        <w:kinsoku/>
        <w:wordWrap w:val="0"/>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.5</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编制电子投标文件</w:t>
      </w:r>
    </w:p>
    <w:p w14:paraId="26EFA3F2">
      <w:pPr>
        <w:pStyle w:val="4"/>
        <w:keepNext w:val="0"/>
        <w:keepLines w:val="0"/>
        <w:pageBreakBefore w:val="0"/>
        <w:kinsoku/>
        <w:wordWrap w:val="0"/>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供应商应使用电子投标客户端编制电子投标文件并进行线上投标，供应商电子投标</w:t>
      </w:r>
      <w:r>
        <w:rPr>
          <w:rFonts w:hint="eastAsia" w:ascii="仿宋_GB2312" w:hAnsi="仿宋_GB2312" w:eastAsia="仿宋_GB2312" w:cs="仿宋_GB2312"/>
          <w:spacing w:val="-3"/>
          <w:sz w:val="24"/>
          <w:szCs w:val="24"/>
        </w:rPr>
        <w:t>文件需要加密并加盖电子签章，如无法按照要求在电子投标文件中加盖电子签章和加密，</w:t>
      </w:r>
      <w:r>
        <w:rPr>
          <w:rFonts w:hint="eastAsia" w:ascii="仿宋_GB2312" w:hAnsi="仿宋_GB2312" w:eastAsia="仿宋_GB2312" w:cs="仿宋_GB2312"/>
          <w:spacing w:val="-2"/>
          <w:sz w:val="24"/>
          <w:szCs w:val="24"/>
        </w:rPr>
        <w:t>请及时通过技术支持服务热线联系技术人员。</w:t>
      </w:r>
    </w:p>
    <w:p w14:paraId="7AD9E1E1">
      <w:pPr>
        <w:pStyle w:val="4"/>
        <w:keepNext w:val="0"/>
        <w:keepLines w:val="0"/>
        <w:pageBreakBefore w:val="0"/>
        <w:kinsoku/>
        <w:wordWrap w:val="0"/>
        <w:overflowPunct/>
        <w:topLinePunct w:val="0"/>
        <w:bidi w:val="0"/>
        <w:spacing w:line="360" w:lineRule="auto"/>
        <w:ind w:left="0" w:leftChars="0" w:right="0" w:firstLine="484"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val="en-US" w:eastAsia="zh-CN"/>
        </w:rPr>
        <w:t>2</w:t>
      </w:r>
      <w:r>
        <w:rPr>
          <w:rFonts w:hint="eastAsia" w:ascii="仿宋_GB2312" w:hAnsi="仿宋_GB2312" w:eastAsia="仿宋_GB2312" w:cs="仿宋_GB2312"/>
          <w:spacing w:val="1"/>
          <w:sz w:val="24"/>
          <w:szCs w:val="24"/>
        </w:rPr>
        <w:t>.6</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1"/>
          <w:sz w:val="24"/>
          <w:szCs w:val="24"/>
        </w:rPr>
        <w:t>提交电子投标文件</w:t>
      </w:r>
    </w:p>
    <w:p w14:paraId="25FF79ED">
      <w:pPr>
        <w:pStyle w:val="4"/>
        <w:keepNext w:val="0"/>
        <w:keepLines w:val="0"/>
        <w:pageBreakBefore w:val="0"/>
        <w:kinsoku/>
        <w:wordWrap w:val="0"/>
        <w:overflowPunct/>
        <w:topLinePunct w:val="0"/>
        <w:bidi w:val="0"/>
        <w:spacing w:line="360" w:lineRule="auto"/>
        <w:ind w:left="0" w:leftChars="0" w:right="0"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供应商应于投标截止时间前在北京市政府采购电子交易平台提交电子投标文件，上传电子投标文件过程中请保持与互联网的连接畅通。</w:t>
      </w:r>
    </w:p>
    <w:p w14:paraId="6BF703A1">
      <w:pPr>
        <w:pStyle w:val="4"/>
        <w:keepNext w:val="0"/>
        <w:keepLines w:val="0"/>
        <w:pageBreakBefore w:val="0"/>
        <w:kinsoku/>
        <w:wordWrap w:val="0"/>
        <w:overflowPunct/>
        <w:topLinePunct w:val="0"/>
        <w:bidi w:val="0"/>
        <w:spacing w:line="360" w:lineRule="auto"/>
        <w:ind w:left="0" w:leftChars="0" w:right="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.7</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开标</w:t>
      </w:r>
    </w:p>
    <w:p w14:paraId="1F27ABE3">
      <w:pPr>
        <w:pStyle w:val="4"/>
        <w:keepNext w:val="0"/>
        <w:keepLines w:val="0"/>
        <w:pageBreakBefore w:val="0"/>
        <w:kinsoku/>
        <w:wordWrap w:val="0"/>
        <w:overflowPunct/>
        <w:topLinePunct w:val="0"/>
        <w:bidi w:val="0"/>
        <w:spacing w:line="360" w:lineRule="auto"/>
        <w:ind w:left="0" w:leftChars="0" w:right="0" w:firstLine="472" w:firstLineChars="200"/>
        <w:rPr>
          <w:rFonts w:hint="eastAsia" w:ascii="仿宋_GB2312" w:hAnsi="仿宋_GB2312" w:eastAsia="仿宋_GB2312" w:cs="仿宋_GB2312"/>
        </w:rPr>
      </w:pP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需</w:t>
      </w:r>
      <w:r>
        <w:rPr>
          <w:rFonts w:hint="eastAsia" w:ascii="仿宋_GB2312" w:hAnsi="仿宋_GB2312" w:eastAsia="仿宋_GB2312" w:cs="仿宋_GB2312"/>
          <w:color w:val="auto"/>
          <w:spacing w:val="-2"/>
          <w:sz w:val="24"/>
          <w:szCs w:val="24"/>
          <w:lang w:eastAsia="zh-CN"/>
        </w:rPr>
        <w:t>在2024年12月4日</w:t>
      </w:r>
      <w:r>
        <w:rPr>
          <w:rFonts w:hint="eastAsia" w:ascii="仿宋_GB2312" w:hAnsi="仿宋_GB2312" w:eastAsia="仿宋_GB2312" w:cs="仿宋_GB2312"/>
          <w:spacing w:val="-2"/>
          <w:sz w:val="24"/>
          <w:szCs w:val="24"/>
          <w:lang w:eastAsia="zh-CN"/>
        </w:rPr>
        <w:t>上午9点30分（北京时间）</w:t>
      </w:r>
      <w:r>
        <w:rPr>
          <w:rFonts w:hint="eastAsia" w:ascii="仿宋_GB2312" w:hAnsi="仿宋_GB2312" w:eastAsia="仿宋_GB2312" w:cs="仿宋_GB2312"/>
          <w:spacing w:val="-2"/>
          <w:sz w:val="24"/>
          <w:szCs w:val="24"/>
          <w:lang w:val="en-US" w:eastAsia="zh-CN"/>
        </w:rPr>
        <w:t>开标当日，由投标单位法人或授权人参加</w:t>
      </w:r>
      <w:r>
        <w:rPr>
          <w:rFonts w:hint="eastAsia" w:ascii="仿宋_GB2312" w:hAnsi="仿宋_GB2312" w:eastAsia="仿宋_GB2312" w:cs="仿宋_GB2312"/>
          <w:spacing w:val="-2"/>
          <w:sz w:val="24"/>
          <w:szCs w:val="24"/>
          <w:lang w:eastAsia="zh-CN"/>
        </w:rPr>
        <w:t>开标会（地点：北京市大兴区公共资源交易分中心三层）。届时应提供以下资料：</w:t>
      </w:r>
      <w:r>
        <w:rPr>
          <w:rFonts w:hint="eastAsia" w:ascii="仿宋_GB2312" w:hAnsi="仿宋_GB2312" w:eastAsia="仿宋_GB2312" w:cs="仿宋_GB2312"/>
          <w:spacing w:val="-2"/>
          <w:sz w:val="24"/>
          <w:szCs w:val="24"/>
          <w:lang w:val="en-US" w:eastAsia="zh-CN"/>
        </w:rPr>
        <w:t>1、携带制作电子版《投标文件》的CA证书（钥匙）。2、法人代表授权书1份。以上资料需开标当日现场递交，大兴区政府采购中心</w:t>
      </w:r>
      <w:r>
        <w:rPr>
          <w:rFonts w:hint="eastAsia" w:ascii="仿宋_GB2312" w:hAnsi="仿宋_GB2312" w:eastAsia="仿宋_GB2312" w:cs="仿宋_GB2312"/>
          <w:spacing w:val="-2"/>
          <w:sz w:val="24"/>
          <w:szCs w:val="24"/>
          <w:lang w:eastAsia="zh-CN"/>
        </w:rPr>
        <w:t>不接受现场递交以外的投递形式，</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采取其他投递形式致使</w:t>
      </w:r>
      <w:r>
        <w:rPr>
          <w:rFonts w:hint="eastAsia" w:ascii="仿宋_GB2312" w:hAnsi="仿宋_GB2312" w:eastAsia="仿宋_GB2312" w:cs="仿宋_GB2312"/>
          <w:b/>
          <w:bCs/>
          <w:spacing w:val="-2"/>
          <w:sz w:val="24"/>
          <w:szCs w:val="24"/>
          <w:lang w:eastAsia="zh-CN"/>
        </w:rPr>
        <w:t>投标无效</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pacing w:val="-2"/>
          <w:sz w:val="24"/>
          <w:szCs w:val="24"/>
          <w:lang w:val="en-US" w:eastAsia="zh-CN"/>
        </w:rPr>
        <w:t>大兴区政府</w:t>
      </w:r>
      <w:r>
        <w:rPr>
          <w:rFonts w:hint="eastAsia" w:ascii="仿宋_GB2312" w:hAnsi="仿宋_GB2312" w:eastAsia="仿宋_GB2312" w:cs="仿宋_GB2312"/>
          <w:spacing w:val="-2"/>
          <w:sz w:val="24"/>
          <w:szCs w:val="24"/>
          <w:lang w:eastAsia="zh-CN"/>
        </w:rPr>
        <w:t>采购中心不承担任何责任。（现场递交系指</w:t>
      </w:r>
      <w:r>
        <w:rPr>
          <w:rFonts w:hint="eastAsia" w:ascii="仿宋_GB2312" w:hAnsi="仿宋_GB2312" w:eastAsia="仿宋_GB2312" w:cs="仿宋_GB2312"/>
          <w:spacing w:val="-2"/>
          <w:sz w:val="24"/>
          <w:szCs w:val="24"/>
          <w:lang w:val="en-US" w:eastAsia="zh-CN"/>
        </w:rPr>
        <w:t>供应商</w:t>
      </w:r>
      <w:r>
        <w:rPr>
          <w:rFonts w:hint="eastAsia" w:ascii="仿宋_GB2312" w:hAnsi="仿宋_GB2312" w:eastAsia="仿宋_GB2312" w:cs="仿宋_GB2312"/>
          <w:spacing w:val="-2"/>
          <w:sz w:val="24"/>
          <w:szCs w:val="24"/>
          <w:lang w:eastAsia="zh-CN"/>
        </w:rPr>
        <w:t>将投标文件</w:t>
      </w:r>
      <w:r>
        <w:rPr>
          <w:rFonts w:hint="eastAsia" w:ascii="仿宋_GB2312" w:hAnsi="仿宋_GB2312" w:eastAsia="仿宋_GB2312" w:cs="仿宋_GB2312"/>
          <w:spacing w:val="-2"/>
          <w:sz w:val="24"/>
          <w:szCs w:val="24"/>
          <w:lang w:val="en-US" w:eastAsia="zh-CN"/>
        </w:rPr>
        <w:t>相关</w:t>
      </w:r>
      <w:r>
        <w:rPr>
          <w:rFonts w:hint="eastAsia" w:ascii="仿宋_GB2312" w:hAnsi="仿宋_GB2312" w:eastAsia="仿宋_GB2312" w:cs="仿宋_GB2312"/>
          <w:spacing w:val="-2"/>
          <w:sz w:val="24"/>
          <w:szCs w:val="24"/>
          <w:lang w:eastAsia="zh-CN"/>
        </w:rPr>
        <w:t>资料直接递交给采购中心联系人，并签字确认）。</w:t>
      </w:r>
    </w:p>
    <w:p w14:paraId="64E08A48">
      <w:pPr>
        <w:pStyle w:val="4"/>
        <w:keepNext w:val="0"/>
        <w:keepLines w:val="0"/>
        <w:pageBreakBefore w:val="0"/>
        <w:numPr>
          <w:ilvl w:val="0"/>
          <w:numId w:val="0"/>
        </w:numPr>
        <w:kinsoku/>
        <w:wordWrap w:val="0"/>
        <w:overflowPunct/>
        <w:topLinePunct w:val="0"/>
        <w:bidi w:val="0"/>
        <w:spacing w:line="360" w:lineRule="auto"/>
        <w:ind w:left="0" w:leftChars="0" w:right="0" w:rightChars="0" w:firstLine="0" w:firstLineChars="0"/>
        <w:rPr>
          <w:rFonts w:hint="eastAsia" w:ascii="仿宋_GB2312" w:hAnsi="仿宋_GB2312" w:eastAsia="仿宋_GB2312" w:cs="仿宋_GB2312"/>
          <w:b/>
          <w:bCs/>
          <w:snapToGrid w:val="0"/>
          <w:color w:val="000000"/>
          <w:spacing w:val="-3"/>
          <w:kern w:val="0"/>
          <w:sz w:val="24"/>
          <w:szCs w:val="24"/>
          <w:lang w:val="en-US" w:eastAsia="en-US" w:bidi="ar-SA"/>
        </w:rPr>
      </w:pPr>
    </w:p>
    <w:p w14:paraId="0205BD76">
      <w:pPr>
        <w:pStyle w:val="4"/>
        <w:keepNext w:val="0"/>
        <w:keepLines w:val="0"/>
        <w:pageBreakBefore w:val="0"/>
        <w:numPr>
          <w:ilvl w:val="0"/>
          <w:numId w:val="0"/>
        </w:numPr>
        <w:kinsoku/>
        <w:wordWrap w:val="0"/>
        <w:overflowPunct/>
        <w:topLinePunct w:val="0"/>
        <w:bidi w:val="0"/>
        <w:spacing w:line="360" w:lineRule="auto"/>
        <w:ind w:left="0" w:leftChars="0" w:right="0" w:rightChars="0" w:firstLine="0" w:firstLineChars="0"/>
        <w:rPr>
          <w:rFonts w:hint="eastAsia" w:ascii="仿宋_GB2312" w:hAnsi="仿宋_GB2312" w:eastAsia="仿宋_GB2312" w:cs="仿宋_GB2312"/>
          <w:b/>
          <w:bCs/>
          <w:spacing w:val="-3"/>
          <w:sz w:val="24"/>
          <w:szCs w:val="24"/>
        </w:rPr>
      </w:pPr>
      <w:r>
        <w:rPr>
          <w:rFonts w:hint="eastAsia" w:ascii="仿宋_GB2312" w:hAnsi="仿宋_GB2312" w:eastAsia="仿宋_GB2312" w:cs="仿宋_GB2312"/>
          <w:b/>
          <w:bCs/>
          <w:snapToGrid w:val="0"/>
          <w:color w:val="000000"/>
          <w:spacing w:val="-3"/>
          <w:kern w:val="0"/>
          <w:sz w:val="24"/>
          <w:szCs w:val="24"/>
          <w:lang w:val="en-US" w:eastAsia="en-US" w:bidi="ar-SA"/>
        </w:rPr>
        <w:t>七、</w:t>
      </w:r>
      <w:r>
        <w:rPr>
          <w:rFonts w:hint="eastAsia" w:ascii="仿宋_GB2312" w:hAnsi="仿宋_GB2312" w:eastAsia="仿宋_GB2312" w:cs="仿宋_GB2312"/>
          <w:b/>
          <w:bCs/>
          <w:spacing w:val="-3"/>
          <w:sz w:val="24"/>
          <w:szCs w:val="24"/>
        </w:rPr>
        <w:t>对本次招标提出询问，请按以下方式联系。</w:t>
      </w:r>
    </w:p>
    <w:p w14:paraId="1E7351C2">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1.采购人信息</w:t>
      </w:r>
    </w:p>
    <w:p w14:paraId="76FB7EBA">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名称：北京市大兴区机关事务管理服务中心</w:t>
      </w:r>
    </w:p>
    <w:p w14:paraId="0230C611">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地址：北京市大兴区兴政街15号</w:t>
      </w:r>
    </w:p>
    <w:p w14:paraId="3D1713FF">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联系人：李老师</w:t>
      </w:r>
    </w:p>
    <w:p w14:paraId="777606A7">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联系方式：</w:t>
      </w:r>
      <w:bookmarkStart w:id="0" w:name="_Toc28359009"/>
      <w:bookmarkStart w:id="1" w:name="_Toc28359086"/>
      <w:r>
        <w:rPr>
          <w:rFonts w:hint="eastAsia" w:ascii="仿宋_GB2312" w:hAnsi="仿宋_GB2312" w:eastAsia="仿宋_GB2312" w:cs="仿宋_GB2312"/>
          <w:color w:val="auto"/>
          <w:kern w:val="2"/>
          <w:sz w:val="24"/>
          <w:szCs w:val="24"/>
          <w:lang w:val="en-US" w:eastAsia="zh-CN" w:bidi="ar-SA"/>
        </w:rPr>
        <w:t>010-69261233</w:t>
      </w:r>
    </w:p>
    <w:p w14:paraId="329CDEAB">
      <w:pPr>
        <w:keepNext w:val="0"/>
        <w:keepLines w:val="0"/>
        <w:pageBreakBefore w:val="0"/>
        <w:widowControl w:val="0"/>
        <w:kinsoku/>
        <w:wordWrap w:val="0"/>
        <w:overflowPunct/>
        <w:topLinePunct w:val="0"/>
        <w:bidi w:val="0"/>
        <w:snapToGrid/>
        <w:spacing w:line="360" w:lineRule="auto"/>
        <w:ind w:left="0" w:leftChars="0" w:right="0" w:firstLine="0" w:firstLineChars="0"/>
        <w:rPr>
          <w:rFonts w:hint="eastAsia" w:ascii="仿宋_GB2312" w:hAnsi="仿宋_GB2312" w:eastAsia="仿宋_GB2312" w:cs="仿宋_GB2312"/>
          <w:color w:val="auto"/>
          <w:kern w:val="2"/>
          <w:sz w:val="24"/>
          <w:szCs w:val="24"/>
          <w:lang w:val="en-US" w:eastAsia="zh-CN" w:bidi="ar-SA"/>
        </w:rPr>
      </w:pPr>
    </w:p>
    <w:p w14:paraId="0AC92BA2">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2.采购代理机构信息</w:t>
      </w:r>
      <w:bookmarkEnd w:id="0"/>
      <w:bookmarkEnd w:id="1"/>
    </w:p>
    <w:p w14:paraId="15021164">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名称：北京市大兴区政府采购中心</w:t>
      </w:r>
    </w:p>
    <w:p w14:paraId="251CEEC7">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地址：北京市大兴区公共资源交易分中心三层</w:t>
      </w:r>
    </w:p>
    <w:p w14:paraId="7D06069E">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联系方式：</w:t>
      </w:r>
      <w:bookmarkStart w:id="2" w:name="_Toc28359087"/>
      <w:bookmarkStart w:id="3" w:name="_Toc28359010"/>
      <w:r>
        <w:rPr>
          <w:rFonts w:hint="eastAsia" w:ascii="仿宋_GB2312" w:hAnsi="仿宋_GB2312" w:eastAsia="仿宋_GB2312" w:cs="仿宋_GB2312"/>
          <w:color w:val="auto"/>
          <w:kern w:val="2"/>
          <w:sz w:val="24"/>
          <w:szCs w:val="24"/>
          <w:lang w:val="en-US" w:eastAsia="zh-CN" w:bidi="ar-SA"/>
        </w:rPr>
        <w:t>010-69231333、69231339</w:t>
      </w:r>
    </w:p>
    <w:p w14:paraId="0C541F73">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p>
    <w:p w14:paraId="4C910705">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3.项目联系方式</w:t>
      </w:r>
      <w:bookmarkEnd w:id="2"/>
      <w:bookmarkEnd w:id="3"/>
    </w:p>
    <w:p w14:paraId="79BD0776">
      <w:pPr>
        <w:keepNext w:val="0"/>
        <w:keepLines w:val="0"/>
        <w:pageBreakBefore w:val="0"/>
        <w:widowControl w:val="0"/>
        <w:kinsoku/>
        <w:wordWrap w:val="0"/>
        <w:overflowPunct/>
        <w:topLinePunct w:val="0"/>
        <w:bidi w:val="0"/>
        <w:snapToGrid/>
        <w:spacing w:line="360" w:lineRule="auto"/>
        <w:ind w:left="0" w:leftChars="0" w:right="0" w:firstLine="240" w:firstLineChars="1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项目联系人：高老师</w:t>
      </w:r>
    </w:p>
    <w:p w14:paraId="7FE83D6B">
      <w:pPr>
        <w:pStyle w:val="2"/>
        <w:keepNext w:val="0"/>
        <w:keepLines w:val="0"/>
        <w:pageBreakBefore w:val="0"/>
        <w:kinsoku/>
        <w:wordWrap w:val="0"/>
        <w:overflowPunct/>
        <w:topLinePunct w:val="0"/>
        <w:bidi w:val="0"/>
        <w:spacing w:after="0" w:line="360" w:lineRule="auto"/>
        <w:ind w:left="0" w:leftChars="0" w:right="0" w:firstLine="240" w:firstLineChars="100"/>
        <w:jc w:val="left"/>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电话：010-69231333转208</w:t>
      </w:r>
    </w:p>
    <w:p w14:paraId="5321D0DC">
      <w:pPr>
        <w:kinsoku/>
        <w:wordWrap w:val="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br w:type="page"/>
      </w:r>
    </w:p>
    <w:p w14:paraId="5472B9BB">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center"/>
        <w:textAlignment w:val="baseline"/>
        <w:outlineLvl w:val="0"/>
        <w:rPr>
          <w:sz w:val="36"/>
          <w:szCs w:val="36"/>
        </w:rPr>
      </w:pPr>
      <w:r>
        <w:rPr>
          <w:b/>
          <w:bCs/>
          <w:spacing w:val="-4"/>
          <w:sz w:val="36"/>
          <w:szCs w:val="36"/>
        </w:rPr>
        <w:t>第二章</w:t>
      </w:r>
      <w:r>
        <w:rPr>
          <w:rFonts w:hint="eastAsia"/>
          <w:spacing w:val="-4"/>
          <w:sz w:val="36"/>
          <w:szCs w:val="36"/>
          <w:lang w:val="en-US" w:eastAsia="zh-CN"/>
        </w:rPr>
        <w:t xml:space="preserve">  </w:t>
      </w:r>
      <w:r>
        <w:rPr>
          <w:b/>
          <w:bCs/>
          <w:spacing w:val="-4"/>
          <w:sz w:val="36"/>
          <w:szCs w:val="36"/>
        </w:rPr>
        <w:t>投标人须知</w:t>
      </w:r>
    </w:p>
    <w:p w14:paraId="7CD232E6">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sz w:val="28"/>
          <w:szCs w:val="28"/>
        </w:rPr>
      </w:pPr>
      <w:r>
        <w:rPr>
          <w:b/>
          <w:bCs/>
          <w:spacing w:val="-4"/>
          <w:sz w:val="28"/>
          <w:szCs w:val="28"/>
        </w:rPr>
        <w:t>投标人须知资料表</w:t>
      </w:r>
    </w:p>
    <w:p w14:paraId="67CDFDC9">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textAlignment w:val="baseline"/>
        <w:rPr>
          <w:sz w:val="24"/>
          <w:szCs w:val="24"/>
        </w:rPr>
      </w:pPr>
      <w:r>
        <w:rPr>
          <w:rFonts w:hint="eastAsia" w:ascii="仿宋_GB2312" w:hAnsi="仿宋_GB2312" w:eastAsia="仿宋_GB2312" w:cs="仿宋_GB2312"/>
          <w:sz w:val="24"/>
          <w:szCs w:val="24"/>
        </w:rPr>
        <w:t>本表是对投标人须知的具体补充和修改，如有矛盾，均以本资</w:t>
      </w:r>
      <w:r>
        <w:rPr>
          <w:rFonts w:hint="eastAsia" w:ascii="仿宋_GB2312" w:hAnsi="仿宋_GB2312" w:eastAsia="仿宋_GB2312" w:cs="仿宋_GB2312"/>
          <w:spacing w:val="-1"/>
          <w:sz w:val="24"/>
          <w:szCs w:val="24"/>
        </w:rPr>
        <w:t>料表为准。标记</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4"/>
          <w:sz w:val="24"/>
          <w:szCs w:val="24"/>
        </w:rPr>
        <w:t>的选项意为适用于本项目，标记</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4"/>
          <w:sz w:val="24"/>
          <w:szCs w:val="24"/>
          <w:lang w:eastAsia="zh-CN"/>
        </w:rPr>
        <w:t>”</w:t>
      </w:r>
      <w:r>
        <w:rPr>
          <w:rFonts w:hint="eastAsia" w:ascii="仿宋_GB2312" w:hAnsi="仿宋_GB2312" w:eastAsia="仿宋_GB2312" w:cs="仿宋_GB2312"/>
          <w:spacing w:val="4"/>
          <w:sz w:val="24"/>
          <w:szCs w:val="24"/>
        </w:rPr>
        <w:t>的选</w:t>
      </w:r>
      <w:r>
        <w:rPr>
          <w:rFonts w:hint="eastAsia" w:ascii="仿宋_GB2312" w:hAnsi="仿宋_GB2312" w:eastAsia="仿宋_GB2312" w:cs="仿宋_GB2312"/>
          <w:spacing w:val="3"/>
          <w:sz w:val="24"/>
          <w:szCs w:val="24"/>
        </w:rPr>
        <w:t>项意为不适用于本项目。</w:t>
      </w:r>
    </w:p>
    <w:tbl>
      <w:tblPr>
        <w:tblStyle w:val="16"/>
        <w:tblpPr w:leftFromText="180" w:rightFromText="180" w:vertAnchor="text" w:horzAnchor="page" w:tblpX="1064" w:tblpY="76"/>
        <w:tblOverlap w:val="never"/>
        <w:tblW w:w="95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6"/>
        <w:gridCol w:w="1690"/>
        <w:gridCol w:w="6974"/>
      </w:tblGrid>
      <w:tr w14:paraId="27F76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495EB586">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6"/>
                <w:sz w:val="24"/>
                <w:szCs w:val="24"/>
              </w:rPr>
              <w:t>条款号</w:t>
            </w:r>
          </w:p>
        </w:tc>
        <w:tc>
          <w:tcPr>
            <w:tcW w:w="1690" w:type="dxa"/>
            <w:vAlign w:val="center"/>
          </w:tcPr>
          <w:p w14:paraId="67B09EBE">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6"/>
                <w:sz w:val="24"/>
                <w:szCs w:val="24"/>
              </w:rPr>
              <w:t>条目</w:t>
            </w:r>
          </w:p>
        </w:tc>
        <w:tc>
          <w:tcPr>
            <w:tcW w:w="6974" w:type="dxa"/>
            <w:vAlign w:val="center"/>
          </w:tcPr>
          <w:p w14:paraId="7C9A8DEE">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b/>
                <w:bCs/>
                <w:spacing w:val="-13"/>
                <w:sz w:val="24"/>
                <w:szCs w:val="24"/>
              </w:rPr>
              <w:t>内容</w:t>
            </w:r>
          </w:p>
        </w:tc>
      </w:tr>
      <w:tr w14:paraId="3C06C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36B50FEC">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2.2</w:t>
            </w:r>
          </w:p>
        </w:tc>
        <w:tc>
          <w:tcPr>
            <w:tcW w:w="1690" w:type="dxa"/>
            <w:vAlign w:val="center"/>
          </w:tcPr>
          <w:p w14:paraId="3BDFFA8D">
            <w:pPr>
              <w:kinsoku/>
              <w:wordWrap w:val="0"/>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项目属性</w:t>
            </w:r>
          </w:p>
        </w:tc>
        <w:tc>
          <w:tcPr>
            <w:tcW w:w="6974" w:type="dxa"/>
            <w:vAlign w:val="center"/>
          </w:tcPr>
          <w:p w14:paraId="69308A96">
            <w:pPr>
              <w:pStyle w:val="17"/>
              <w:kinsoku/>
              <w:wordWrap w:val="0"/>
              <w:spacing w:before="25" w:line="207" w:lineRule="auto"/>
              <w:ind w:left="126"/>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pacing w:val="-14"/>
                <w:sz w:val="24"/>
                <w:szCs w:val="24"/>
              </w:rPr>
              <w:t>项目属性：</w:t>
            </w:r>
            <w:r>
              <w:rPr>
                <w:rFonts w:hint="eastAsia" w:ascii="仿宋_GB2312" w:hAnsi="仿宋_GB2312" w:eastAsia="仿宋_GB2312" w:cs="仿宋_GB2312"/>
                <w:spacing w:val="19"/>
                <w:sz w:val="24"/>
                <w:szCs w:val="24"/>
                <w:lang w:eastAsia="zh-CN"/>
              </w:rPr>
              <w:sym w:font="Wingdings 2" w:char="0052"/>
            </w:r>
            <w:r>
              <w:rPr>
                <w:rFonts w:hint="eastAsia" w:ascii="仿宋_GB2312" w:hAnsi="仿宋_GB2312" w:eastAsia="仿宋_GB2312" w:cs="仿宋_GB2312"/>
                <w:spacing w:val="19"/>
                <w:sz w:val="24"/>
                <w:szCs w:val="24"/>
                <w:lang w:val="en-US" w:eastAsia="zh-CN"/>
              </w:rPr>
              <w:t xml:space="preserve">服务  </w:t>
            </w: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19"/>
                <w:sz w:val="24"/>
                <w:szCs w:val="24"/>
                <w:lang w:val="en-US" w:eastAsia="zh-CN"/>
              </w:rPr>
              <w:t>货物</w:t>
            </w:r>
          </w:p>
        </w:tc>
      </w:tr>
      <w:tr w14:paraId="538A9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1848DBDA">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2.3</w:t>
            </w:r>
          </w:p>
        </w:tc>
        <w:tc>
          <w:tcPr>
            <w:tcW w:w="1690" w:type="dxa"/>
            <w:vAlign w:val="center"/>
          </w:tcPr>
          <w:p w14:paraId="78A4C1D8">
            <w:pPr>
              <w:kinsoku/>
              <w:wordWrap w:val="0"/>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科研仪器设备</w:t>
            </w:r>
          </w:p>
        </w:tc>
        <w:tc>
          <w:tcPr>
            <w:tcW w:w="6974" w:type="dxa"/>
            <w:vAlign w:val="center"/>
          </w:tcPr>
          <w:p w14:paraId="4250FDBD">
            <w:pPr>
              <w:pStyle w:val="17"/>
              <w:kinsoku/>
              <w:wordWrap w:val="0"/>
              <w:spacing w:before="21" w:line="207" w:lineRule="auto"/>
              <w:ind w:left="126"/>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pacing w:val="-5"/>
                <w:sz w:val="24"/>
                <w:szCs w:val="24"/>
              </w:rPr>
              <w:t>是否属于科研仪器设备采购项目：</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lang w:val="en-US" w:eastAsia="zh-CN"/>
              </w:rPr>
              <w:t xml:space="preserve">是  </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否</w:t>
            </w:r>
          </w:p>
        </w:tc>
      </w:tr>
      <w:tr w14:paraId="5EFD1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trPr>
        <w:tc>
          <w:tcPr>
            <w:tcW w:w="926" w:type="dxa"/>
            <w:vAlign w:val="center"/>
          </w:tcPr>
          <w:p w14:paraId="7ECB09C7">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2.4</w:t>
            </w:r>
          </w:p>
        </w:tc>
        <w:tc>
          <w:tcPr>
            <w:tcW w:w="1690" w:type="dxa"/>
            <w:vAlign w:val="center"/>
          </w:tcPr>
          <w:p w14:paraId="38AA3532">
            <w:pPr>
              <w:kinsoku/>
              <w:wordWrap w:val="0"/>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核心产品</w:t>
            </w:r>
          </w:p>
        </w:tc>
        <w:tc>
          <w:tcPr>
            <w:tcW w:w="6974" w:type="dxa"/>
            <w:vAlign w:val="center"/>
          </w:tcPr>
          <w:p w14:paraId="1271E8F6">
            <w:pPr>
              <w:pStyle w:val="17"/>
              <w:kinsoku/>
              <w:wordWrap w:val="0"/>
              <w:spacing w:before="37" w:line="219" w:lineRule="auto"/>
              <w:ind w:left="126"/>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关于核心产品本项目不适用。</w:t>
            </w:r>
          </w:p>
          <w:p w14:paraId="56EDF9A1">
            <w:pPr>
              <w:pStyle w:val="17"/>
              <w:kinsoku/>
              <w:wordWrap w:val="0"/>
              <w:spacing w:before="27" w:line="217" w:lineRule="auto"/>
              <w:ind w:left="126"/>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本项目</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包为单一产品采购项目。</w:t>
            </w:r>
          </w:p>
          <w:p w14:paraId="6782E72A">
            <w:pPr>
              <w:pStyle w:val="17"/>
              <w:keepNext w:val="0"/>
              <w:keepLines w:val="0"/>
              <w:pageBreakBefore w:val="0"/>
              <w:widowControl/>
              <w:kinsoku/>
              <w:wordWrap w:val="0"/>
              <w:overflowPunct/>
              <w:topLinePunct w:val="0"/>
              <w:autoSpaceDE w:val="0"/>
              <w:autoSpaceDN w:val="0"/>
              <w:bidi w:val="0"/>
              <w:adjustRightInd w:val="0"/>
              <w:snapToGrid w:val="0"/>
              <w:spacing w:before="26" w:line="240" w:lineRule="auto"/>
              <w:ind w:left="363" w:leftChars="173" w:firstLine="0" w:firstLineChars="0"/>
              <w:jc w:val="both"/>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本项目</w:t>
            </w:r>
            <w:r>
              <w:rPr>
                <w:rFonts w:hint="eastAsia" w:ascii="仿宋_GB2312" w:hAnsi="仿宋_GB2312" w:eastAsia="仿宋_GB2312" w:cs="仿宋_GB2312"/>
                <w:spacing w:val="-1"/>
                <w:sz w:val="24"/>
                <w:szCs w:val="24"/>
                <w:u w:val="single"/>
                <w:lang w:val="en-US" w:eastAsia="zh-CN"/>
              </w:rPr>
              <w:t xml:space="preserve"> 1 </w:t>
            </w:r>
            <w:r>
              <w:rPr>
                <w:rFonts w:hint="eastAsia" w:ascii="仿宋_GB2312" w:hAnsi="仿宋_GB2312" w:eastAsia="仿宋_GB2312" w:cs="仿宋_GB2312"/>
                <w:spacing w:val="-1"/>
                <w:sz w:val="24"/>
                <w:szCs w:val="24"/>
              </w:rPr>
              <w:t>包为非单一产品采购项目，核心产品为：</w:t>
            </w:r>
            <w:r>
              <w:rPr>
                <w:rFonts w:hint="eastAsia" w:ascii="仿宋_GB2312" w:hAnsi="仿宋_GB2312" w:eastAsia="仿宋_GB2312" w:cs="仿宋_GB2312"/>
                <w:spacing w:val="-1"/>
                <w:sz w:val="24"/>
                <w:szCs w:val="24"/>
                <w:u w:val="single"/>
                <w:lang w:val="en-US" w:eastAsia="zh-CN"/>
              </w:rPr>
              <w:t xml:space="preserve"> 房屋日常养护维修 </w:t>
            </w:r>
            <w:r>
              <w:rPr>
                <w:rFonts w:hint="eastAsia" w:ascii="仿宋_GB2312" w:hAnsi="仿宋_GB2312" w:eastAsia="仿宋_GB2312" w:cs="仿宋_GB2312"/>
                <w:spacing w:val="-1"/>
                <w:sz w:val="24"/>
                <w:szCs w:val="24"/>
              </w:rPr>
              <w:t>。</w:t>
            </w:r>
          </w:p>
        </w:tc>
      </w:tr>
      <w:tr w14:paraId="63E29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926" w:type="dxa"/>
            <w:vMerge w:val="restart"/>
            <w:tcBorders>
              <w:bottom w:val="nil"/>
            </w:tcBorders>
            <w:vAlign w:val="center"/>
          </w:tcPr>
          <w:p w14:paraId="65530119">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3.1</w:t>
            </w:r>
          </w:p>
        </w:tc>
        <w:tc>
          <w:tcPr>
            <w:tcW w:w="1690" w:type="dxa"/>
            <w:vAlign w:val="center"/>
          </w:tcPr>
          <w:p w14:paraId="5154DA24">
            <w:pPr>
              <w:kinsoku/>
              <w:wordWrap w:val="0"/>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现场考察</w:t>
            </w:r>
          </w:p>
        </w:tc>
        <w:tc>
          <w:tcPr>
            <w:tcW w:w="6974" w:type="dxa"/>
            <w:vAlign w:val="top"/>
          </w:tcPr>
          <w:p w14:paraId="0748F014">
            <w:pPr>
              <w:pStyle w:val="17"/>
              <w:kinsoku/>
              <w:wordWrap w:val="0"/>
              <w:spacing w:before="36" w:line="223"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不组织</w:t>
            </w:r>
          </w:p>
          <w:p w14:paraId="0C9E4C52">
            <w:pPr>
              <w:pStyle w:val="17"/>
              <w:kinsoku/>
              <w:wordWrap w:val="0"/>
              <w:spacing w:before="22" w:line="217"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lang w:eastAsia="zh-CN"/>
              </w:rPr>
              <w:t>□</w:t>
            </w:r>
            <w:r>
              <w:rPr>
                <w:rFonts w:hint="eastAsia" w:ascii="仿宋_GB2312" w:hAnsi="仿宋_GB2312" w:eastAsia="仿宋_GB2312" w:cs="仿宋_GB2312"/>
                <w:spacing w:val="-3"/>
                <w:sz w:val="24"/>
                <w:szCs w:val="24"/>
              </w:rPr>
              <w:t>组织，考察时间：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月</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分</w:t>
            </w:r>
          </w:p>
          <w:p w14:paraId="3E4F6CE1">
            <w:pPr>
              <w:kinsoku/>
              <w:wordWrap w:val="0"/>
              <w:spacing w:before="27" w:line="208" w:lineRule="auto"/>
              <w:ind w:left="114"/>
              <w:jc w:val="left"/>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考察地点：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tc>
      </w:tr>
      <w:tr w14:paraId="059C4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26" w:type="dxa"/>
            <w:vMerge w:val="continue"/>
            <w:tcBorders>
              <w:top w:val="nil"/>
            </w:tcBorders>
            <w:vAlign w:val="center"/>
          </w:tcPr>
          <w:p w14:paraId="08B35209">
            <w:pPr>
              <w:pStyle w:val="17"/>
              <w:kinsoku/>
              <w:wordWrap w:val="0"/>
              <w:jc w:val="center"/>
              <w:rPr>
                <w:rFonts w:hint="eastAsia" w:ascii="仿宋_GB2312" w:hAnsi="仿宋_GB2312" w:eastAsia="仿宋_GB2312" w:cs="仿宋_GB2312"/>
              </w:rPr>
            </w:pPr>
          </w:p>
        </w:tc>
        <w:tc>
          <w:tcPr>
            <w:tcW w:w="1690" w:type="dxa"/>
            <w:vAlign w:val="center"/>
          </w:tcPr>
          <w:p w14:paraId="439D9477">
            <w:pPr>
              <w:kinsoku/>
              <w:wordWrap w:val="0"/>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开标前答疑会</w:t>
            </w:r>
          </w:p>
        </w:tc>
        <w:tc>
          <w:tcPr>
            <w:tcW w:w="6974" w:type="dxa"/>
            <w:vAlign w:val="top"/>
          </w:tcPr>
          <w:p w14:paraId="1238FEB3">
            <w:pPr>
              <w:pStyle w:val="17"/>
              <w:kinsoku/>
              <w:wordWrap w:val="0"/>
              <w:spacing w:before="35" w:line="222"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不召开</w:t>
            </w:r>
          </w:p>
          <w:p w14:paraId="7B8A66E3">
            <w:pPr>
              <w:pStyle w:val="17"/>
              <w:kinsoku/>
              <w:wordWrap w:val="0"/>
              <w:spacing w:before="24" w:line="217" w:lineRule="auto"/>
              <w:ind w:left="126"/>
              <w:jc w:val="left"/>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lang w:eastAsia="zh-CN"/>
              </w:rPr>
              <w:t>□</w:t>
            </w:r>
            <w:r>
              <w:rPr>
                <w:rFonts w:hint="eastAsia" w:ascii="仿宋_GB2312" w:hAnsi="仿宋_GB2312" w:eastAsia="仿宋_GB2312" w:cs="仿宋_GB2312"/>
                <w:spacing w:val="-3"/>
                <w:sz w:val="24"/>
                <w:szCs w:val="24"/>
              </w:rPr>
              <w:t>召开，召开时间：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月</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3"/>
                <w:sz w:val="24"/>
                <w:szCs w:val="24"/>
              </w:rPr>
              <w:t>分</w:t>
            </w:r>
          </w:p>
          <w:p w14:paraId="2FDC806F">
            <w:pPr>
              <w:kinsoku/>
              <w:wordWrap w:val="0"/>
              <w:spacing w:before="27" w:line="208" w:lineRule="auto"/>
              <w:ind w:left="123"/>
              <w:jc w:val="left"/>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召开地点：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tc>
      </w:tr>
      <w:tr w14:paraId="2B967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9" w:hRule="atLeast"/>
        </w:trPr>
        <w:tc>
          <w:tcPr>
            <w:tcW w:w="926" w:type="dxa"/>
            <w:vAlign w:val="center"/>
          </w:tcPr>
          <w:p w14:paraId="02FE541D">
            <w:pPr>
              <w:pStyle w:val="17"/>
              <w:kinsoku/>
              <w:wordWrap w:val="0"/>
              <w:spacing w:before="69" w:line="19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4.1</w:t>
            </w:r>
          </w:p>
        </w:tc>
        <w:tc>
          <w:tcPr>
            <w:tcW w:w="1690" w:type="dxa"/>
            <w:vAlign w:val="center"/>
          </w:tcPr>
          <w:p w14:paraId="20D27F11">
            <w:pPr>
              <w:kinsoku/>
              <w:wordWrap w:val="0"/>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样品</w:t>
            </w:r>
          </w:p>
        </w:tc>
        <w:tc>
          <w:tcPr>
            <w:tcW w:w="6974" w:type="dxa"/>
            <w:vAlign w:val="top"/>
          </w:tcPr>
          <w:p w14:paraId="61FC7491">
            <w:pPr>
              <w:pStyle w:val="17"/>
              <w:kinsoku/>
              <w:wordWrap w:val="0"/>
              <w:spacing w:before="39" w:line="229" w:lineRule="auto"/>
              <w:ind w:left="126" w:right="3810" w:rightChars="0" w:hanging="9"/>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投标样品递交：</w:t>
            </w: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不需要</w:t>
            </w:r>
          </w:p>
          <w:p w14:paraId="01FE5AEB">
            <w:pPr>
              <w:pStyle w:val="17"/>
              <w:kinsoku/>
              <w:wordWrap w:val="0"/>
              <w:spacing w:before="24" w:line="221" w:lineRule="auto"/>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需要，具体要求如下：</w:t>
            </w:r>
          </w:p>
          <w:p w14:paraId="765E546C">
            <w:pPr>
              <w:pStyle w:val="17"/>
              <w:kinsoku/>
              <w:wordWrap w:val="0"/>
              <w:spacing w:before="22"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（1）样品制作的标准和要求</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5"/>
                <w:sz w:val="24"/>
                <w:szCs w:val="24"/>
              </w:rPr>
              <w:t>；</w:t>
            </w:r>
          </w:p>
          <w:p w14:paraId="2DFC0E4F">
            <w:pPr>
              <w:pStyle w:val="17"/>
              <w:tabs>
                <w:tab w:val="left" w:pos="4420"/>
              </w:tabs>
              <w:kinsoku/>
              <w:wordWrap w:val="0"/>
              <w:spacing w:before="27" w:line="230" w:lineRule="auto"/>
              <w:ind w:left="725" w:right="3015" w:hanging="605"/>
              <w:rPr>
                <w:rFonts w:hint="eastAsia" w:ascii="仿宋_GB2312" w:hAnsi="仿宋_GB2312" w:eastAsia="仿宋_GB2312" w:cs="仿宋_GB2312"/>
                <w:spacing w:val="-3"/>
                <w:sz w:val="24"/>
                <w:szCs w:val="24"/>
                <w:lang w:val="en-US" w:eastAsia="zh-CN"/>
              </w:rPr>
            </w:pPr>
            <w:r>
              <w:rPr>
                <w:rFonts w:hint="eastAsia" w:ascii="仿宋_GB2312" w:hAnsi="仿宋_GB2312" w:eastAsia="仿宋_GB2312" w:cs="仿宋_GB2312"/>
                <w:spacing w:val="-3"/>
                <w:sz w:val="24"/>
                <w:szCs w:val="24"/>
              </w:rPr>
              <w:t>（2）是否需要随样品提交检测</w:t>
            </w:r>
            <w:r>
              <w:rPr>
                <w:rFonts w:hint="eastAsia" w:ascii="仿宋_GB2312" w:hAnsi="仿宋_GB2312" w:eastAsia="仿宋_GB2312" w:cs="仿宋_GB2312"/>
                <w:spacing w:val="-3"/>
                <w:sz w:val="24"/>
                <w:szCs w:val="24"/>
                <w:lang w:val="en-US" w:eastAsia="zh-CN"/>
              </w:rPr>
              <w:t>报告</w:t>
            </w:r>
          </w:p>
          <w:p w14:paraId="1B4BE11C">
            <w:pPr>
              <w:pStyle w:val="17"/>
              <w:tabs>
                <w:tab w:val="left" w:pos="4420"/>
              </w:tabs>
              <w:kinsoku/>
              <w:wordWrap w:val="0"/>
              <w:spacing w:before="27" w:line="230" w:lineRule="auto"/>
              <w:ind w:right="3015" w:firstLine="268"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不需要</w:t>
            </w:r>
          </w:p>
          <w:p w14:paraId="65140793">
            <w:pPr>
              <w:pStyle w:val="17"/>
              <w:kinsoku/>
              <w:wordWrap w:val="0"/>
              <w:spacing w:before="24" w:line="221" w:lineRule="auto"/>
              <w:ind w:firstLine="278"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19"/>
                <w:sz w:val="24"/>
                <w:szCs w:val="24"/>
                <w:lang w:eastAsia="zh-CN"/>
              </w:rPr>
              <w:t>□</w:t>
            </w:r>
            <w:r>
              <w:rPr>
                <w:rFonts w:hint="eastAsia" w:ascii="仿宋_GB2312" w:hAnsi="仿宋_GB2312" w:eastAsia="仿宋_GB2312" w:cs="仿宋_GB2312"/>
                <w:spacing w:val="19"/>
                <w:sz w:val="24"/>
                <w:szCs w:val="24"/>
              </w:rPr>
              <w:t>需要</w:t>
            </w:r>
          </w:p>
          <w:p w14:paraId="482C9925">
            <w:pPr>
              <w:pStyle w:val="17"/>
              <w:kinsoku/>
              <w:wordWrap w:val="0"/>
              <w:spacing w:before="23"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（3）样品递交要求</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p w14:paraId="583F6E9B">
            <w:pPr>
              <w:pStyle w:val="17"/>
              <w:kinsoku/>
              <w:wordWrap w:val="0"/>
              <w:spacing w:before="26"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（4）未中标人样品退还</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
                <w:sz w:val="24"/>
                <w:szCs w:val="24"/>
              </w:rPr>
              <w:t>；</w:t>
            </w:r>
          </w:p>
          <w:p w14:paraId="4B8E9ACA">
            <w:pPr>
              <w:pStyle w:val="17"/>
              <w:kinsoku/>
              <w:wordWrap w:val="0"/>
              <w:spacing w:before="26" w:line="220"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（5）中标人样品保管、封存及退还</w:t>
            </w:r>
            <w:r>
              <w:rPr>
                <w:rFonts w:hint="eastAsia" w:ascii="仿宋_GB2312" w:hAnsi="仿宋_GB2312" w:eastAsia="仿宋_GB2312" w:cs="仿宋_GB2312"/>
                <w:spacing w:val="7"/>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7"/>
                <w:sz w:val="24"/>
                <w:szCs w:val="24"/>
              </w:rPr>
              <w:t>；</w:t>
            </w:r>
          </w:p>
          <w:p w14:paraId="29091A02">
            <w:pPr>
              <w:pStyle w:val="17"/>
              <w:kinsoku/>
              <w:wordWrap w:val="0"/>
              <w:spacing w:before="24" w:line="206"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
                <w:sz w:val="24"/>
                <w:szCs w:val="24"/>
                <w:lang w:val="en-US" w:eastAsia="zh-CN"/>
              </w:rPr>
              <w:t>6</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pacing w:val="-11"/>
                <w:sz w:val="24"/>
                <w:szCs w:val="24"/>
              </w:rPr>
              <w:t>其他要求（如有</w:t>
            </w:r>
            <w:r>
              <w:rPr>
                <w:rFonts w:hint="eastAsia" w:ascii="仿宋_GB2312" w:hAnsi="仿宋_GB2312" w:eastAsia="仿宋_GB2312" w:cs="仿宋_GB2312"/>
                <w:spacing w:val="-1"/>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5D07B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6" w:hRule="atLeast"/>
        </w:trPr>
        <w:tc>
          <w:tcPr>
            <w:tcW w:w="926" w:type="dxa"/>
            <w:vAlign w:val="center"/>
          </w:tcPr>
          <w:p w14:paraId="39D27DAA">
            <w:pPr>
              <w:pStyle w:val="17"/>
              <w:kinsoku/>
              <w:wordWrap w:val="0"/>
              <w:spacing w:before="69"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5.2.5</w:t>
            </w:r>
          </w:p>
        </w:tc>
        <w:tc>
          <w:tcPr>
            <w:tcW w:w="1690" w:type="dxa"/>
            <w:vAlign w:val="center"/>
          </w:tcPr>
          <w:p w14:paraId="080A9414">
            <w:pPr>
              <w:kinsoku/>
              <w:wordWrap w:val="0"/>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标的所属行业</w:t>
            </w:r>
          </w:p>
        </w:tc>
        <w:tc>
          <w:tcPr>
            <w:tcW w:w="6974" w:type="dxa"/>
            <w:vAlign w:val="top"/>
          </w:tcPr>
          <w:p w14:paraId="6D5B8092">
            <w:pPr>
              <w:kinsoku/>
              <w:wordWrap w:val="0"/>
              <w:spacing w:before="43" w:line="210" w:lineRule="auto"/>
              <w:ind w:left="115"/>
              <w:rPr>
                <w:rFonts w:hint="eastAsia" w:ascii="仿宋_GB2312" w:hAnsi="仿宋_GB2312" w:eastAsia="仿宋_GB2312" w:cs="仿宋_GB2312"/>
                <w:spacing w:val="-3"/>
                <w:sz w:val="24"/>
                <w:szCs w:val="24"/>
              </w:rPr>
            </w:pPr>
          </w:p>
          <w:p w14:paraId="142912BF">
            <w:pPr>
              <w:kinsoku/>
              <w:wordWrap w:val="0"/>
              <w:spacing w:before="43" w:line="210" w:lineRule="auto"/>
              <w:ind w:firstLine="234" w:firstLineChars="100"/>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本项目采购标的对应的中小企业划分标准所属行业：</w:t>
            </w:r>
          </w:p>
          <w:tbl>
            <w:tblPr>
              <w:tblStyle w:val="16"/>
              <w:tblpPr w:leftFromText="180" w:rightFromText="180" w:vertAnchor="text" w:horzAnchor="page" w:tblpX="133" w:tblpY="178"/>
              <w:tblOverlap w:val="never"/>
              <w:tblW w:w="67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152"/>
            </w:tblGrid>
            <w:tr w14:paraId="4C901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67" w:type="dxa"/>
                  <w:vAlign w:val="center"/>
                </w:tcPr>
                <w:p w14:paraId="22AACE11">
                  <w:pPr>
                    <w:kinsoku/>
                    <w:wordWrap w:val="0"/>
                    <w:spacing w:before="112" w:line="222"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3"/>
                      <w:sz w:val="24"/>
                      <w:szCs w:val="24"/>
                      <w:highlight w:val="none"/>
                    </w:rPr>
                    <w:t>包号</w:t>
                  </w:r>
                </w:p>
              </w:tc>
              <w:tc>
                <w:tcPr>
                  <w:tcW w:w="2798" w:type="dxa"/>
                  <w:vAlign w:val="center"/>
                </w:tcPr>
                <w:p w14:paraId="4C5ED318">
                  <w:pPr>
                    <w:kinsoku/>
                    <w:wordWrap w:val="0"/>
                    <w:spacing w:before="112" w:line="221"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2"/>
                      <w:sz w:val="24"/>
                      <w:szCs w:val="24"/>
                      <w:highlight w:val="none"/>
                    </w:rPr>
                    <w:t>标的名称</w:t>
                  </w:r>
                </w:p>
              </w:tc>
              <w:tc>
                <w:tcPr>
                  <w:tcW w:w="3152" w:type="dxa"/>
                  <w:vAlign w:val="center"/>
                </w:tcPr>
                <w:p w14:paraId="0CA0A94B">
                  <w:pPr>
                    <w:kinsoku/>
                    <w:wordWrap w:val="0"/>
                    <w:spacing w:before="112" w:line="221"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pacing w:val="-3"/>
                      <w:sz w:val="24"/>
                      <w:szCs w:val="24"/>
                      <w:highlight w:val="none"/>
                    </w:rPr>
                    <w:t>中小企业划分标准所属行业</w:t>
                  </w:r>
                </w:p>
              </w:tc>
            </w:tr>
            <w:tr w14:paraId="61B78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767" w:type="dxa"/>
                  <w:vAlign w:val="center"/>
                </w:tcPr>
                <w:p w14:paraId="57C99056">
                  <w:pPr>
                    <w:pStyle w:val="17"/>
                    <w:kinsoku/>
                    <w:wordWrap w:val="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2798" w:type="dxa"/>
                  <w:vAlign w:val="center"/>
                </w:tcPr>
                <w:p w14:paraId="7A74F161">
                  <w:pPr>
                    <w:pStyle w:val="17"/>
                    <w:kinsoku/>
                    <w:wordWrap w:val="0"/>
                    <w:ind w:firstLine="0" w:firstLineChars="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eastAsia="zh-CN"/>
                    </w:rPr>
                    <w:t>大兴区机关事务中心第四办公区住建大厦、科技大厦物业服务项目</w:t>
                  </w:r>
                </w:p>
              </w:tc>
              <w:tc>
                <w:tcPr>
                  <w:tcW w:w="3152" w:type="dxa"/>
                  <w:vAlign w:val="center"/>
                </w:tcPr>
                <w:p w14:paraId="11479B2E">
                  <w:pPr>
                    <w:pStyle w:val="17"/>
                    <w:kinsoku/>
                    <w:wordWrap w:val="0"/>
                    <w:ind w:firstLine="0" w:firstLineChars="0"/>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kern w:val="0"/>
                      <w:sz w:val="24"/>
                      <w:szCs w:val="24"/>
                      <w:lang w:eastAsia="zh-CN"/>
                    </w:rPr>
                    <w:t>物业管理</w:t>
                  </w:r>
                </w:p>
              </w:tc>
            </w:tr>
          </w:tbl>
          <w:p w14:paraId="6C18C431">
            <w:pPr>
              <w:pStyle w:val="17"/>
              <w:kinsoku/>
              <w:wordWrap w:val="0"/>
              <w:rPr>
                <w:rFonts w:hint="eastAsia" w:ascii="仿宋_GB2312" w:hAnsi="仿宋_GB2312" w:eastAsia="仿宋_GB2312" w:cs="仿宋_GB2312"/>
              </w:rPr>
            </w:pPr>
          </w:p>
        </w:tc>
      </w:tr>
      <w:tr w14:paraId="36F61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6" w:type="dxa"/>
            <w:vAlign w:val="center"/>
          </w:tcPr>
          <w:p w14:paraId="556F2AC4">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11.2</w:t>
            </w:r>
          </w:p>
        </w:tc>
        <w:tc>
          <w:tcPr>
            <w:tcW w:w="1690" w:type="dxa"/>
            <w:vAlign w:val="center"/>
          </w:tcPr>
          <w:p w14:paraId="7EC98E66">
            <w:pPr>
              <w:kinsoku/>
              <w:wordWrap w:val="0"/>
              <w:spacing w:before="7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投标报价</w:t>
            </w:r>
          </w:p>
        </w:tc>
        <w:tc>
          <w:tcPr>
            <w:tcW w:w="6974" w:type="dxa"/>
            <w:vAlign w:val="center"/>
          </w:tcPr>
          <w:p w14:paraId="241C5B30">
            <w:pPr>
              <w:pStyle w:val="17"/>
              <w:kinsoku/>
              <w:wordWrap w:val="0"/>
              <w:spacing w:before="23" w:line="189" w:lineRule="auto"/>
              <w:ind w:firstLine="226" w:firstLineChars="100"/>
              <w:jc w:val="both"/>
              <w:rPr>
                <w:rFonts w:hint="eastAsia" w:ascii="仿宋_GB2312" w:hAnsi="仿宋_GB2312" w:eastAsia="仿宋_GB2312" w:cs="仿宋_GB2312"/>
                <w:spacing w:val="-11"/>
                <w:position w:val="5"/>
                <w:sz w:val="24"/>
                <w:szCs w:val="24"/>
              </w:rPr>
            </w:pPr>
            <w:r>
              <w:rPr>
                <w:rFonts w:hint="eastAsia" w:ascii="仿宋_GB2312" w:hAnsi="仿宋_GB2312" w:eastAsia="仿宋_GB2312" w:cs="仿宋_GB2312"/>
                <w:spacing w:val="-7"/>
                <w:sz w:val="24"/>
                <w:szCs w:val="24"/>
              </w:rPr>
              <w:t>投标报价的特殊规定：</w:t>
            </w:r>
            <w:r>
              <w:rPr>
                <w:rFonts w:hint="eastAsia" w:ascii="仿宋_GB2312" w:hAnsi="仿宋_GB2312" w:eastAsia="仿宋_GB2312" w:cs="仿宋_GB2312"/>
                <w:spacing w:val="1"/>
                <w:sz w:val="24"/>
                <w:szCs w:val="24"/>
              </w:rPr>
              <w:t xml:space="preserve"> </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无</w:t>
            </w:r>
            <w:r>
              <w:rPr>
                <w:rFonts w:hint="eastAsia" w:ascii="仿宋_GB2312" w:hAnsi="仿宋_GB2312" w:eastAsia="仿宋_GB2312" w:cs="仿宋_GB2312"/>
                <w:spacing w:val="29"/>
                <w:sz w:val="24"/>
                <w:szCs w:val="24"/>
                <w:lang w:val="en-US" w:eastAsia="zh-CN"/>
              </w:rPr>
              <w:t xml:space="preserve"> </w:t>
            </w:r>
            <w:r>
              <w:rPr>
                <w:rFonts w:hint="eastAsia" w:ascii="仿宋_GB2312" w:hAnsi="仿宋_GB2312" w:eastAsia="仿宋_GB2312" w:cs="仿宋_GB2312"/>
                <w:spacing w:val="6"/>
                <w:sz w:val="24"/>
                <w:szCs w:val="24"/>
                <w:lang w:eastAsia="zh-CN"/>
              </w:rPr>
              <w:t>□</w:t>
            </w:r>
            <w:r>
              <w:rPr>
                <w:rFonts w:hint="eastAsia" w:ascii="仿宋_GB2312" w:hAnsi="仿宋_GB2312" w:eastAsia="仿宋_GB2312" w:cs="仿宋_GB2312"/>
                <w:spacing w:val="6"/>
                <w:sz w:val="24"/>
                <w:szCs w:val="24"/>
              </w:rPr>
              <w:t>有，具体情形：</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bl>
    <w:tbl>
      <w:tblPr>
        <w:tblStyle w:val="16"/>
        <w:tblpPr w:leftFromText="180" w:rightFromText="180" w:vertAnchor="text" w:horzAnchor="page" w:tblpX="1064" w:tblpY="-8862"/>
        <w:tblOverlap w:val="never"/>
        <w:tblW w:w="95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8"/>
        <w:gridCol w:w="1675"/>
        <w:gridCol w:w="6986"/>
      </w:tblGrid>
      <w:tr w14:paraId="28EE5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trPr>
        <w:tc>
          <w:tcPr>
            <w:tcW w:w="928" w:type="dxa"/>
            <w:vAlign w:val="center"/>
          </w:tcPr>
          <w:p w14:paraId="6214DB09">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12.1</w:t>
            </w:r>
          </w:p>
        </w:tc>
        <w:tc>
          <w:tcPr>
            <w:tcW w:w="1675" w:type="dxa"/>
            <w:vMerge w:val="restart"/>
            <w:tcBorders>
              <w:bottom w:val="nil"/>
            </w:tcBorders>
            <w:vAlign w:val="center"/>
          </w:tcPr>
          <w:p w14:paraId="7F78A4AE">
            <w:pPr>
              <w:kinsoku/>
              <w:wordWrap w:val="0"/>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投标保证金</w:t>
            </w:r>
          </w:p>
        </w:tc>
        <w:tc>
          <w:tcPr>
            <w:tcW w:w="6986" w:type="dxa"/>
            <w:vAlign w:val="top"/>
          </w:tcPr>
          <w:p w14:paraId="128E2FA0">
            <w:pPr>
              <w:kinsoku/>
              <w:wordWrap w:val="0"/>
              <w:spacing w:before="36" w:line="220" w:lineRule="auto"/>
              <w:ind w:left="117"/>
              <w:rPr>
                <w:rFonts w:hint="eastAsia" w:ascii="仿宋_GB2312" w:hAnsi="仿宋_GB2312" w:eastAsia="仿宋_GB2312" w:cs="仿宋_GB2312"/>
                <w:spacing w:val="-8"/>
                <w:sz w:val="24"/>
                <w:szCs w:val="24"/>
              </w:rPr>
            </w:pPr>
          </w:p>
          <w:p w14:paraId="17B6B417">
            <w:pPr>
              <w:kinsoku/>
              <w:wordWrap w:val="0"/>
              <w:spacing w:before="36" w:line="220" w:lineRule="auto"/>
              <w:ind w:left="117"/>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pacing w:val="-8"/>
                <w:sz w:val="24"/>
                <w:szCs w:val="24"/>
              </w:rPr>
              <w:t>投标保证金金额：</w:t>
            </w:r>
            <w:r>
              <w:rPr>
                <w:rFonts w:hint="eastAsia" w:ascii="仿宋_GB2312" w:hAnsi="仿宋_GB2312" w:eastAsia="仿宋_GB2312" w:cs="仿宋_GB2312"/>
                <w:spacing w:val="-8"/>
                <w:sz w:val="24"/>
                <w:szCs w:val="24"/>
                <w:u w:val="single"/>
                <w:lang w:val="en-US" w:eastAsia="zh-CN"/>
              </w:rPr>
              <w:t xml:space="preserve"> 0元。</w:t>
            </w:r>
          </w:p>
          <w:p w14:paraId="5AA08309">
            <w:pPr>
              <w:kinsoku/>
              <w:wordWrap w:val="0"/>
              <w:spacing w:before="21" w:line="207" w:lineRule="auto"/>
              <w:ind w:left="117"/>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投标保证金收受人信息：</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495D2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928" w:type="dxa"/>
            <w:vAlign w:val="center"/>
          </w:tcPr>
          <w:p w14:paraId="6C97BE67">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12.7.2</w:t>
            </w:r>
          </w:p>
        </w:tc>
        <w:tc>
          <w:tcPr>
            <w:tcW w:w="1675" w:type="dxa"/>
            <w:vMerge w:val="continue"/>
            <w:tcBorders>
              <w:top w:val="nil"/>
            </w:tcBorders>
            <w:vAlign w:val="center"/>
          </w:tcPr>
          <w:p w14:paraId="71F851A0">
            <w:pPr>
              <w:pStyle w:val="17"/>
              <w:kinsoku/>
              <w:wordWrap w:val="0"/>
              <w:jc w:val="center"/>
              <w:rPr>
                <w:rFonts w:hint="eastAsia" w:ascii="仿宋_GB2312" w:hAnsi="仿宋_GB2312" w:eastAsia="仿宋_GB2312" w:cs="仿宋_GB2312"/>
              </w:rPr>
            </w:pPr>
          </w:p>
        </w:tc>
        <w:tc>
          <w:tcPr>
            <w:tcW w:w="6986" w:type="dxa"/>
            <w:vAlign w:val="center"/>
          </w:tcPr>
          <w:p w14:paraId="646BE387">
            <w:pPr>
              <w:pStyle w:val="17"/>
              <w:kinsoku/>
              <w:wordWrap w:val="0"/>
              <w:spacing w:before="38" w:line="230" w:lineRule="auto"/>
              <w:ind w:left="126" w:right="2142" w:rightChars="0" w:hanging="9"/>
              <w:jc w:val="both"/>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投标保证金可以不予退还的其他情形：</w:t>
            </w: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rPr>
              <w:t>无</w:t>
            </w:r>
          </w:p>
          <w:p w14:paraId="3C9AA782">
            <w:pPr>
              <w:pStyle w:val="17"/>
              <w:kinsoku/>
              <w:wordWrap w:val="0"/>
              <w:spacing w:before="22" w:line="207" w:lineRule="auto"/>
              <w:ind w:left="126"/>
              <w:jc w:val="both"/>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lang w:eastAsia="zh-CN"/>
              </w:rPr>
              <w:t>□</w:t>
            </w:r>
            <w:r>
              <w:rPr>
                <w:rFonts w:hint="eastAsia" w:ascii="仿宋_GB2312" w:hAnsi="仿宋_GB2312" w:eastAsia="仿宋_GB2312" w:cs="仿宋_GB2312"/>
                <w:spacing w:val="6"/>
                <w:sz w:val="24"/>
                <w:szCs w:val="24"/>
              </w:rPr>
              <w:t>有，具体情形：</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67F92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8" w:type="dxa"/>
            <w:vAlign w:val="center"/>
          </w:tcPr>
          <w:p w14:paraId="3A9E8071">
            <w:pPr>
              <w:pStyle w:val="17"/>
              <w:kinsoku/>
              <w:wordWrap w:val="0"/>
              <w:spacing w:before="58"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13.1</w:t>
            </w:r>
          </w:p>
        </w:tc>
        <w:tc>
          <w:tcPr>
            <w:tcW w:w="1675" w:type="dxa"/>
            <w:vAlign w:val="center"/>
          </w:tcPr>
          <w:p w14:paraId="34D18B57">
            <w:pPr>
              <w:kinsoku/>
              <w:wordWrap w:val="0"/>
              <w:spacing w:before="36" w:line="207"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投标有效期</w:t>
            </w:r>
          </w:p>
        </w:tc>
        <w:tc>
          <w:tcPr>
            <w:tcW w:w="6986" w:type="dxa"/>
            <w:vAlign w:val="center"/>
          </w:tcPr>
          <w:p w14:paraId="3B640AE0">
            <w:pPr>
              <w:kinsoku/>
              <w:wordWrap w:val="0"/>
              <w:spacing w:before="36" w:line="207" w:lineRule="auto"/>
              <w:ind w:left="153"/>
              <w:jc w:val="both"/>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自提交投标文件的截止之日起算</w:t>
            </w:r>
            <w:r>
              <w:rPr>
                <w:rFonts w:hint="eastAsia" w:ascii="仿宋_GB2312" w:hAnsi="仿宋_GB2312" w:eastAsia="仿宋_GB2312" w:cs="仿宋_GB2312"/>
                <w:spacing w:val="-6"/>
                <w:sz w:val="24"/>
                <w:szCs w:val="24"/>
                <w:u w:val="single" w:color="auto"/>
                <w:lang w:val="en-US" w:eastAsia="zh-CN"/>
              </w:rPr>
              <w:t>180</w:t>
            </w:r>
            <w:r>
              <w:rPr>
                <w:rFonts w:hint="eastAsia" w:ascii="仿宋_GB2312" w:hAnsi="仿宋_GB2312" w:eastAsia="仿宋_GB2312" w:cs="仿宋_GB2312"/>
                <w:spacing w:val="-6"/>
                <w:sz w:val="24"/>
                <w:szCs w:val="24"/>
              </w:rPr>
              <w:t>日历天。</w:t>
            </w:r>
          </w:p>
        </w:tc>
      </w:tr>
      <w:tr w14:paraId="16032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28" w:type="dxa"/>
            <w:vAlign w:val="center"/>
          </w:tcPr>
          <w:p w14:paraId="0CDAEE0F">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22.1</w:t>
            </w:r>
          </w:p>
        </w:tc>
        <w:tc>
          <w:tcPr>
            <w:tcW w:w="1675" w:type="dxa"/>
            <w:vAlign w:val="center"/>
          </w:tcPr>
          <w:p w14:paraId="3F16BDDF">
            <w:pPr>
              <w:kinsoku/>
              <w:wordWrap w:val="0"/>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确定中标人</w:t>
            </w:r>
          </w:p>
        </w:tc>
        <w:tc>
          <w:tcPr>
            <w:tcW w:w="6986" w:type="dxa"/>
            <w:vAlign w:val="top"/>
          </w:tcPr>
          <w:p w14:paraId="478E9D12">
            <w:pPr>
              <w:kinsoku/>
              <w:wordWrap w:val="0"/>
              <w:spacing w:before="38" w:line="219" w:lineRule="auto"/>
              <w:ind w:left="136"/>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3"/>
                <w:sz w:val="24"/>
                <w:szCs w:val="24"/>
                <w:highlight w:val="none"/>
              </w:rPr>
              <w:t>中标候选人并列的，采购人是否委托评标委员会确定</w:t>
            </w:r>
            <w:r>
              <w:rPr>
                <w:rFonts w:hint="eastAsia" w:ascii="仿宋_GB2312" w:hAnsi="仿宋_GB2312" w:eastAsia="仿宋_GB2312" w:cs="仿宋_GB2312"/>
                <w:spacing w:val="-4"/>
                <w:sz w:val="24"/>
                <w:szCs w:val="24"/>
                <w:highlight w:val="none"/>
              </w:rPr>
              <w:t>中标人：</w:t>
            </w:r>
          </w:p>
          <w:p w14:paraId="45D788F9">
            <w:pPr>
              <w:pStyle w:val="17"/>
              <w:kinsoku/>
              <w:wordWrap w:val="0"/>
              <w:spacing w:before="38" w:line="230" w:lineRule="auto"/>
              <w:ind w:left="126" w:right="3407" w:hanging="9"/>
              <w:rPr>
                <w:rFonts w:hint="eastAsia" w:ascii="仿宋_GB2312" w:hAnsi="仿宋_GB2312" w:eastAsia="仿宋_GB2312" w:cs="仿宋_GB2312"/>
                <w:spacing w:val="29"/>
                <w:sz w:val="24"/>
                <w:szCs w:val="24"/>
                <w:lang w:val="en-US" w:eastAsia="zh-CN"/>
              </w:rPr>
            </w:pPr>
            <w:r>
              <w:rPr>
                <w:rFonts w:hint="eastAsia" w:ascii="仿宋_GB2312" w:hAnsi="仿宋_GB2312" w:eastAsia="仿宋_GB2312" w:cs="仿宋_GB2312"/>
                <w:spacing w:val="29"/>
                <w:sz w:val="24"/>
                <w:szCs w:val="24"/>
                <w:lang w:eastAsia="zh-CN"/>
              </w:rPr>
              <w:t>☑</w:t>
            </w:r>
            <w:r>
              <w:rPr>
                <w:rFonts w:hint="eastAsia" w:ascii="仿宋_GB2312" w:hAnsi="仿宋_GB2312" w:eastAsia="仿宋_GB2312" w:cs="仿宋_GB2312"/>
                <w:spacing w:val="29"/>
                <w:sz w:val="24"/>
                <w:szCs w:val="24"/>
                <w:lang w:val="en-US" w:eastAsia="zh-CN"/>
              </w:rPr>
              <w:t>否</w:t>
            </w:r>
          </w:p>
          <w:p w14:paraId="20C9C8AF">
            <w:pPr>
              <w:pStyle w:val="17"/>
              <w:kinsoku/>
              <w:wordWrap w:val="0"/>
              <w:spacing w:before="38" w:line="230" w:lineRule="auto"/>
              <w:ind w:left="126" w:right="3407" w:hanging="9"/>
              <w:rPr>
                <w:rFonts w:hint="eastAsia" w:ascii="仿宋_GB2312" w:hAnsi="仿宋_GB2312" w:eastAsia="仿宋_GB2312" w:cs="仿宋_GB2312"/>
                <w:spacing w:val="29"/>
                <w:sz w:val="24"/>
                <w:szCs w:val="24"/>
                <w:lang w:eastAsia="zh-CN"/>
              </w:rPr>
            </w:pPr>
            <w:r>
              <w:rPr>
                <w:rFonts w:hint="eastAsia" w:ascii="仿宋_GB2312" w:hAnsi="仿宋_GB2312" w:eastAsia="仿宋_GB2312" w:cs="仿宋_GB2312"/>
                <w:spacing w:val="29"/>
                <w:sz w:val="24"/>
                <w:szCs w:val="24"/>
                <w:lang w:eastAsia="zh-CN"/>
              </w:rPr>
              <w:t>□是</w:t>
            </w:r>
          </w:p>
          <w:p w14:paraId="11A7445D">
            <w:pPr>
              <w:kinsoku/>
              <w:wordWrap w:val="0"/>
              <w:spacing w:before="21" w:line="220" w:lineRule="auto"/>
              <w:ind w:left="136"/>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中标候选人并列的，按照以下方式确定中标人：</w:t>
            </w:r>
          </w:p>
          <w:p w14:paraId="4FF8E6D4">
            <w:pPr>
              <w:pStyle w:val="17"/>
              <w:kinsoku/>
              <w:wordWrap w:val="0"/>
              <w:spacing w:before="25" w:line="219"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pacing w:val="2"/>
                <w:sz w:val="24"/>
                <w:szCs w:val="24"/>
              </w:rPr>
              <w:t>得分且投标报价均相同的，以</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b/>
                <w:bCs/>
                <w:sz w:val="24"/>
                <w:szCs w:val="24"/>
                <w:u w:val="single"/>
                <w:lang w:val="en-US" w:eastAsia="zh-CN"/>
              </w:rPr>
              <w:t>技术部分</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2"/>
                <w:sz w:val="24"/>
                <w:szCs w:val="24"/>
              </w:rPr>
              <w:t>得分高者为中标人</w:t>
            </w:r>
          </w:p>
          <w:p w14:paraId="3F78C091">
            <w:pPr>
              <w:pStyle w:val="17"/>
              <w:kinsoku/>
              <w:wordWrap w:val="0"/>
              <w:spacing w:before="25" w:line="207"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lang w:eastAsia="zh-CN"/>
              </w:rPr>
              <w:t>□</w:t>
            </w:r>
            <w:r>
              <w:rPr>
                <w:rFonts w:hint="eastAsia" w:ascii="仿宋_GB2312" w:hAnsi="仿宋_GB2312" w:eastAsia="仿宋_GB2312" w:cs="仿宋_GB2312"/>
                <w:spacing w:val="11"/>
                <w:sz w:val="24"/>
                <w:szCs w:val="24"/>
              </w:rPr>
              <w:t>随机抽取</w:t>
            </w:r>
          </w:p>
        </w:tc>
      </w:tr>
      <w:tr w14:paraId="779B4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28" w:type="dxa"/>
            <w:vAlign w:val="center"/>
          </w:tcPr>
          <w:p w14:paraId="21C8AAD5">
            <w:pPr>
              <w:pStyle w:val="17"/>
              <w:kinsoku/>
              <w:wordWrap w:val="0"/>
              <w:spacing w:before="69"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25.5</w:t>
            </w:r>
          </w:p>
        </w:tc>
        <w:tc>
          <w:tcPr>
            <w:tcW w:w="1675" w:type="dxa"/>
            <w:vAlign w:val="center"/>
          </w:tcPr>
          <w:p w14:paraId="6F2E55FA">
            <w:pPr>
              <w:kinsoku/>
              <w:wordWrap w:val="0"/>
              <w:spacing w:before="78" w:line="22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分包</w:t>
            </w:r>
          </w:p>
        </w:tc>
        <w:tc>
          <w:tcPr>
            <w:tcW w:w="6986" w:type="dxa"/>
            <w:vAlign w:val="top"/>
          </w:tcPr>
          <w:p w14:paraId="2ED78B55">
            <w:pPr>
              <w:pStyle w:val="17"/>
              <w:kinsoku/>
              <w:wordWrap w:val="0"/>
              <w:spacing w:before="37" w:line="230" w:lineRule="auto"/>
              <w:ind w:left="126" w:right="262" w:rightChars="0" w:hanging="11"/>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highlight w:val="none"/>
              </w:rPr>
              <w:t>本项目的非主体、非关键性工作是否允许分包：</w:t>
            </w:r>
            <w:r>
              <w:rPr>
                <w:rFonts w:hint="eastAsia" w:ascii="仿宋_GB2312" w:hAnsi="仿宋_GB2312" w:eastAsia="仿宋_GB2312" w:cs="仿宋_GB2312"/>
                <w:spacing w:val="17"/>
                <w:sz w:val="24"/>
                <w:szCs w:val="24"/>
                <w:highlight w:val="none"/>
              </w:rPr>
              <w:t xml:space="preserve"> </w:t>
            </w:r>
            <w:r>
              <w:rPr>
                <w:rFonts w:hint="eastAsia" w:ascii="仿宋_GB2312" w:hAnsi="仿宋_GB2312" w:eastAsia="仿宋_GB2312" w:cs="仿宋_GB2312"/>
                <w:spacing w:val="14"/>
                <w:sz w:val="24"/>
                <w:szCs w:val="24"/>
                <w:lang w:eastAsia="zh-CN"/>
              </w:rPr>
              <w:t>☑</w:t>
            </w:r>
            <w:r>
              <w:rPr>
                <w:rFonts w:hint="eastAsia" w:ascii="仿宋_GB2312" w:hAnsi="仿宋_GB2312" w:eastAsia="仿宋_GB2312" w:cs="仿宋_GB2312"/>
                <w:spacing w:val="14"/>
                <w:sz w:val="24"/>
                <w:szCs w:val="24"/>
              </w:rPr>
              <w:t>不允许</w:t>
            </w:r>
          </w:p>
          <w:p w14:paraId="7338DCC4">
            <w:pPr>
              <w:pStyle w:val="17"/>
              <w:kinsoku/>
              <w:wordWrap w:val="0"/>
              <w:spacing w:before="23" w:line="220" w:lineRule="auto"/>
              <w:ind w:left="12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lang w:eastAsia="zh-CN"/>
              </w:rPr>
              <w:t>□</w:t>
            </w:r>
            <w:r>
              <w:rPr>
                <w:rFonts w:hint="eastAsia" w:ascii="仿宋_GB2312" w:hAnsi="仿宋_GB2312" w:eastAsia="仿宋_GB2312" w:cs="仿宋_GB2312"/>
                <w:spacing w:val="1"/>
                <w:sz w:val="24"/>
                <w:szCs w:val="24"/>
              </w:rPr>
              <w:t>允许，具体要求：</w:t>
            </w:r>
          </w:p>
          <w:p w14:paraId="6B686711">
            <w:pPr>
              <w:pStyle w:val="17"/>
              <w:kinsoku/>
              <w:wordWrap w:val="0"/>
              <w:spacing w:before="26" w:line="217"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（1）可以分包履行的具体内容：</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4"/>
                <w:sz w:val="24"/>
                <w:szCs w:val="24"/>
              </w:rPr>
              <w:t>；</w:t>
            </w:r>
          </w:p>
          <w:p w14:paraId="5DB68617">
            <w:pPr>
              <w:pStyle w:val="17"/>
              <w:kinsoku/>
              <w:wordWrap w:val="0"/>
              <w:spacing w:before="29" w:line="217"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（2）允许分包的金额或者比例：</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4"/>
                <w:sz w:val="24"/>
                <w:szCs w:val="24"/>
              </w:rPr>
              <w:t>；</w:t>
            </w:r>
          </w:p>
          <w:p w14:paraId="090F8D5E">
            <w:pPr>
              <w:pStyle w:val="17"/>
              <w:kinsoku/>
              <w:wordWrap w:val="0"/>
              <w:spacing w:before="28" w:line="206" w:lineRule="auto"/>
              <w:ind w:left="120"/>
              <w:rPr>
                <w:rFonts w:hint="eastAsia" w:ascii="仿宋_GB2312" w:hAnsi="仿宋_GB2312" w:eastAsia="仿宋_GB2312" w:cs="仿宋_GB2312"/>
                <w:sz w:val="24"/>
                <w:szCs w:val="24"/>
              </w:rPr>
            </w:pPr>
            <w:r>
              <w:rPr>
                <w:rFonts w:hint="eastAsia" w:ascii="仿宋_GB2312" w:hAnsi="仿宋_GB2312" w:eastAsia="仿宋_GB2312" w:cs="仿宋_GB2312"/>
                <w:spacing w:val="-5"/>
                <w:sz w:val="24"/>
                <w:szCs w:val="24"/>
              </w:rPr>
              <w:t>（3）其他要求：</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pacing w:val="-11"/>
                <w:sz w:val="24"/>
                <w:szCs w:val="24"/>
              </w:rPr>
              <w:t>。</w:t>
            </w:r>
          </w:p>
        </w:tc>
      </w:tr>
      <w:tr w14:paraId="2DE83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28" w:type="dxa"/>
            <w:vAlign w:val="center"/>
          </w:tcPr>
          <w:p w14:paraId="5524505F">
            <w:pPr>
              <w:pStyle w:val="17"/>
              <w:kinsoku/>
              <w:wordWrap w:val="0"/>
              <w:spacing w:before="60" w:line="20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26.1.1</w:t>
            </w:r>
          </w:p>
        </w:tc>
        <w:tc>
          <w:tcPr>
            <w:tcW w:w="1675" w:type="dxa"/>
            <w:vAlign w:val="center"/>
          </w:tcPr>
          <w:p w14:paraId="337D92C0">
            <w:pPr>
              <w:kinsoku/>
              <w:wordWrap w:val="0"/>
              <w:spacing w:before="40" w:line="204"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询问</w:t>
            </w:r>
          </w:p>
        </w:tc>
        <w:tc>
          <w:tcPr>
            <w:tcW w:w="6986" w:type="dxa"/>
            <w:vAlign w:val="center"/>
          </w:tcPr>
          <w:p w14:paraId="1697F731">
            <w:pPr>
              <w:keepNext w:val="0"/>
              <w:keepLines w:val="0"/>
              <w:widowControl/>
              <w:suppressLineNumbers w:val="0"/>
              <w:kinsoku/>
              <w:wordWrap w:val="0"/>
              <w:jc w:val="left"/>
              <w:rPr>
                <w:rFonts w:hint="eastAsia" w:ascii="仿宋_GB2312" w:hAnsi="仿宋_GB2312" w:eastAsia="仿宋_GB2312" w:cs="仿宋_GB2312"/>
                <w:snapToGrid w:val="0"/>
                <w:color w:val="000000"/>
                <w:kern w:val="0"/>
                <w:sz w:val="24"/>
                <w:szCs w:val="24"/>
                <w:highlight w:val="none"/>
                <w:lang w:val="en-US" w:eastAsia="zh-CN" w:bidi="ar"/>
              </w:rPr>
            </w:pPr>
            <w:r>
              <w:rPr>
                <w:rFonts w:hint="eastAsia" w:ascii="仿宋_GB2312" w:hAnsi="仿宋_GB2312" w:eastAsia="仿宋_GB2312" w:cs="仿宋_GB2312"/>
                <w:spacing w:val="-8"/>
                <w:sz w:val="24"/>
                <w:szCs w:val="24"/>
                <w:highlight w:val="none"/>
              </w:rPr>
              <w:t>询问送达形式：</w:t>
            </w:r>
            <w:r>
              <w:rPr>
                <w:rFonts w:hint="eastAsia" w:ascii="仿宋_GB2312" w:hAnsi="仿宋_GB2312" w:eastAsia="仿宋_GB2312" w:cs="仿宋_GB2312"/>
                <w:snapToGrid w:val="0"/>
                <w:color w:val="000000"/>
                <w:kern w:val="0"/>
                <w:sz w:val="24"/>
                <w:szCs w:val="24"/>
                <w:highlight w:val="none"/>
                <w:lang w:val="en-US" w:eastAsia="zh-CN" w:bidi="ar"/>
              </w:rPr>
              <w:t>电话或书面形式。</w:t>
            </w:r>
          </w:p>
          <w:p w14:paraId="3C3ACC7C">
            <w:pPr>
              <w:keepNext w:val="0"/>
              <w:keepLines w:val="0"/>
              <w:widowControl/>
              <w:suppressLineNumbers w:val="0"/>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napToGrid w:val="0"/>
                <w:color w:val="000000"/>
                <w:kern w:val="0"/>
                <w:sz w:val="24"/>
                <w:szCs w:val="24"/>
                <w:highlight w:val="none"/>
                <w:lang w:val="en-US" w:eastAsia="zh-CN" w:bidi="ar"/>
              </w:rPr>
              <w:t>书面形式的应注明投标人名称、所投项目</w:t>
            </w:r>
            <w:r>
              <w:rPr>
                <w:rFonts w:hint="eastAsia" w:ascii="仿宋_GB2312" w:hAnsi="仿宋_GB2312" w:eastAsia="仿宋_GB2312" w:cs="仿宋_GB2312"/>
                <w:snapToGrid w:val="0"/>
                <w:color w:val="000000"/>
                <w:kern w:val="0"/>
                <w:sz w:val="24"/>
                <w:szCs w:val="24"/>
                <w:lang w:val="en-US" w:eastAsia="zh-CN" w:bidi="ar"/>
              </w:rPr>
              <w:t>名称及采购编号、联系人联系方式等信息。</w:t>
            </w:r>
          </w:p>
        </w:tc>
      </w:tr>
      <w:tr w14:paraId="2A10E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28" w:type="dxa"/>
            <w:vAlign w:val="center"/>
          </w:tcPr>
          <w:p w14:paraId="31E8B1FB">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26.3</w:t>
            </w:r>
          </w:p>
        </w:tc>
        <w:tc>
          <w:tcPr>
            <w:tcW w:w="1675" w:type="dxa"/>
            <w:vAlign w:val="center"/>
          </w:tcPr>
          <w:p w14:paraId="5E27A486">
            <w:pPr>
              <w:kinsoku/>
              <w:wordWrap w:val="0"/>
              <w:spacing w:before="78" w:line="22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联系方式</w:t>
            </w:r>
          </w:p>
        </w:tc>
        <w:tc>
          <w:tcPr>
            <w:tcW w:w="6986" w:type="dxa"/>
            <w:vAlign w:val="center"/>
          </w:tcPr>
          <w:p w14:paraId="665F132E">
            <w:pPr>
              <w:keepNext w:val="0"/>
              <w:keepLines w:val="0"/>
              <w:widowControl/>
              <w:suppressLineNumbers w:val="0"/>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napToGrid w:val="0"/>
                <w:color w:val="000000"/>
                <w:kern w:val="0"/>
                <w:sz w:val="24"/>
                <w:szCs w:val="24"/>
                <w:lang w:val="en-US" w:eastAsia="zh-CN" w:bidi="ar"/>
              </w:rPr>
              <w:t>接收询问和质疑的联系方式</w:t>
            </w:r>
            <w:r>
              <w:rPr>
                <w:rFonts w:hint="eastAsia" w:ascii="仿宋_GB2312" w:hAnsi="仿宋_GB2312" w:eastAsia="仿宋_GB2312" w:cs="仿宋_GB2312"/>
                <w:snapToGrid w:val="0"/>
                <w:color w:val="000000"/>
                <w:kern w:val="0"/>
                <w:sz w:val="24"/>
                <w:szCs w:val="24"/>
                <w:highlight w:val="none"/>
                <w:lang w:val="en-US" w:eastAsia="zh-CN" w:bidi="ar"/>
              </w:rPr>
              <w:t>：</w:t>
            </w:r>
            <w:r>
              <w:rPr>
                <w:rFonts w:hint="eastAsia" w:ascii="仿宋_GB2312" w:hAnsi="仿宋_GB2312" w:eastAsia="仿宋_GB2312" w:cs="仿宋_GB2312"/>
                <w:snapToGrid w:val="0"/>
                <w:color w:val="000000"/>
                <w:kern w:val="0"/>
                <w:sz w:val="24"/>
                <w:szCs w:val="24"/>
                <w:lang w:val="en-US" w:eastAsia="zh-CN" w:bidi="ar"/>
              </w:rPr>
              <w:t>采购人或采购代理机构联系部门、联系电话、通讯地址等详见招标文件第一部分投标邀请“七”。</w:t>
            </w:r>
          </w:p>
        </w:tc>
      </w:tr>
      <w:tr w14:paraId="2C43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28" w:type="dxa"/>
            <w:vAlign w:val="center"/>
          </w:tcPr>
          <w:p w14:paraId="7A5AACC2">
            <w:pPr>
              <w:pStyle w:val="17"/>
              <w:kinsoku/>
              <w:wordWrap w:val="0"/>
              <w:spacing w:before="69" w:line="201"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27</w:t>
            </w:r>
          </w:p>
        </w:tc>
        <w:tc>
          <w:tcPr>
            <w:tcW w:w="1675" w:type="dxa"/>
            <w:vAlign w:val="center"/>
          </w:tcPr>
          <w:p w14:paraId="718B64FD">
            <w:pPr>
              <w:kinsoku/>
              <w:wordWrap w:val="0"/>
              <w:spacing w:before="78"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代理费</w:t>
            </w:r>
          </w:p>
        </w:tc>
        <w:tc>
          <w:tcPr>
            <w:tcW w:w="6986" w:type="dxa"/>
            <w:vAlign w:val="center"/>
          </w:tcPr>
          <w:p w14:paraId="5A406A48">
            <w:pPr>
              <w:kinsoku/>
              <w:wordWrap w:val="0"/>
              <w:spacing w:before="25" w:line="208" w:lineRule="auto"/>
              <w:ind w:left="112"/>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15"/>
                <w:sz w:val="24"/>
                <w:szCs w:val="24"/>
                <w:lang w:val="en-US" w:eastAsia="zh-CN"/>
              </w:rPr>
              <w:t>无</w:t>
            </w:r>
          </w:p>
        </w:tc>
      </w:tr>
    </w:tbl>
    <w:p w14:paraId="3F23D15D">
      <w:pPr>
        <w:kinsoku/>
        <w:wordWrap w:val="0"/>
        <w:spacing w:line="109" w:lineRule="exact"/>
        <w:rPr>
          <w:rFonts w:hint="eastAsia" w:ascii="仿宋_GB2312" w:hAnsi="仿宋_GB2312" w:eastAsia="仿宋_GB2312" w:cs="仿宋_GB2312"/>
        </w:rPr>
      </w:pPr>
    </w:p>
    <w:p w14:paraId="30775EC3">
      <w:pPr>
        <w:kinsoku/>
        <w:wordWrap w:val="0"/>
        <w:rPr>
          <w:rFonts w:hint="eastAsia" w:ascii="仿宋_GB2312" w:hAnsi="仿宋_GB2312" w:eastAsia="仿宋_GB2312" w:cs="仿宋_GB2312"/>
          <w:sz w:val="21"/>
        </w:rPr>
      </w:pPr>
    </w:p>
    <w:p w14:paraId="2133FE91">
      <w:pPr>
        <w:kinsoku/>
        <w:wordWrap w:val="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br w:type="page"/>
      </w:r>
    </w:p>
    <w:p w14:paraId="2367BCB9">
      <w:pPr>
        <w:pStyle w:val="4"/>
        <w:kinsoku/>
        <w:wordWrap w:val="0"/>
        <w:spacing w:before="91" w:line="221" w:lineRule="auto"/>
        <w:jc w:val="center"/>
        <w:rPr>
          <w:sz w:val="28"/>
          <w:szCs w:val="28"/>
        </w:rPr>
      </w:pPr>
      <w:r>
        <w:rPr>
          <w:b/>
          <w:bCs/>
          <w:spacing w:val="-5"/>
          <w:sz w:val="28"/>
          <w:szCs w:val="28"/>
        </w:rPr>
        <w:t>投标人须知</w:t>
      </w:r>
    </w:p>
    <w:p w14:paraId="3D51527D">
      <w:pPr>
        <w:pStyle w:val="4"/>
        <w:keepNext w:val="0"/>
        <w:keepLines w:val="0"/>
        <w:pageBreakBefore w:val="0"/>
        <w:widowControl/>
        <w:kinsoku/>
        <w:wordWrap w:val="0"/>
        <w:overflowPunct/>
        <w:topLinePunct w:val="0"/>
        <w:autoSpaceDE w:val="0"/>
        <w:autoSpaceDN w:val="0"/>
        <w:bidi w:val="0"/>
        <w:adjustRightInd w:val="0"/>
        <w:snapToGrid w:val="0"/>
        <w:spacing w:before="268" w:line="360" w:lineRule="auto"/>
        <w:jc w:val="center"/>
        <w:textAlignment w:val="baseline"/>
        <w:rPr>
          <w:sz w:val="28"/>
          <w:szCs w:val="28"/>
        </w:rPr>
      </w:pPr>
      <w:r>
        <w:rPr>
          <w:rFonts w:hint="eastAsia" w:ascii="仿宋_GB2312" w:hAnsi="仿宋_GB2312" w:eastAsia="仿宋_GB2312" w:cs="仿宋_GB2312"/>
          <w:b/>
          <w:bCs/>
          <w:spacing w:val="-13"/>
          <w:sz w:val="28"/>
          <w:szCs w:val="28"/>
        </w:rPr>
        <w:t>一</w:t>
      </w:r>
      <w:r>
        <w:rPr>
          <w:rFonts w:hint="eastAsia" w:ascii="仿宋_GB2312" w:hAnsi="仿宋_GB2312" w:eastAsia="仿宋_GB2312" w:cs="仿宋_GB2312"/>
          <w:b/>
          <w:bCs/>
          <w:sz w:val="28"/>
          <w:szCs w:val="28"/>
        </w:rPr>
        <w:t>、</w:t>
      </w:r>
      <w:r>
        <w:rPr>
          <w:rFonts w:hint="eastAsia" w:ascii="仿宋_GB2312" w:hAnsi="仿宋_GB2312" w:eastAsia="仿宋_GB2312" w:cs="仿宋_GB2312"/>
          <w:b/>
          <w:bCs/>
          <w:spacing w:val="-13"/>
          <w:sz w:val="28"/>
          <w:szCs w:val="28"/>
        </w:rPr>
        <w:t>说</w:t>
      </w:r>
      <w:r>
        <w:rPr>
          <w:rFonts w:hint="eastAsia" w:ascii="仿宋_GB2312" w:hAnsi="仿宋_GB2312" w:eastAsia="仿宋_GB2312" w:cs="仿宋_GB2312"/>
          <w:b/>
          <w:bCs/>
          <w:spacing w:val="-13"/>
          <w:sz w:val="28"/>
          <w:szCs w:val="28"/>
          <w:lang w:val="en-US" w:eastAsia="zh-CN"/>
        </w:rPr>
        <w:t xml:space="preserve"> </w:t>
      </w:r>
      <w:r>
        <w:rPr>
          <w:rFonts w:hint="eastAsia" w:ascii="仿宋_GB2312" w:hAnsi="仿宋_GB2312" w:eastAsia="仿宋_GB2312" w:cs="仿宋_GB2312"/>
          <w:b/>
          <w:bCs/>
          <w:spacing w:val="-13"/>
          <w:sz w:val="28"/>
          <w:szCs w:val="28"/>
        </w:rPr>
        <w:t>明</w:t>
      </w:r>
    </w:p>
    <w:p w14:paraId="78AF87EF">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采购人、采购代理机构、投标人、联合体</w:t>
      </w:r>
    </w:p>
    <w:p w14:paraId="233CB3E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采购人、采购代理机构：指依法进行政府采购的国家机关、事业单位、团体组织，及其委托的采购代理机构。本项目采购人、采购代理机构见第一章《投标邀请》。</w:t>
      </w:r>
    </w:p>
    <w:p w14:paraId="34CBD74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投标人（也称 “供应商”、“申请人”）：指向采购人提供货物、工程或者服务的法人、其他组织或者自然人。</w:t>
      </w:r>
    </w:p>
    <w:p w14:paraId="49322D87">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联合体：指两个以上的自然人、法人或者其他组织组成一个联合体，以一个供应商的身份共同参加政府采购。</w:t>
      </w:r>
    </w:p>
    <w:p w14:paraId="7D166DC5">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资金来源、项目属性、科研仪器设备采购、核心产品</w:t>
      </w:r>
    </w:p>
    <w:p w14:paraId="780BFA2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资金来源为财政性资金和/或本项目采购中无法与财政性资金分割的非财政性资金。</w:t>
      </w:r>
    </w:p>
    <w:p w14:paraId="32FEBDA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项目属性见《投标人须知资料表》。</w:t>
      </w:r>
    </w:p>
    <w:p w14:paraId="2FB9A6A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是否属于科研仪器设备采购见《投标人须知资料表》。</w:t>
      </w:r>
    </w:p>
    <w:p w14:paraId="3564B41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核心产品见《投标人须知资料表》。</w:t>
      </w:r>
    </w:p>
    <w:p w14:paraId="63103330">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现场考察、开标前答疑会</w:t>
      </w:r>
    </w:p>
    <w:p w14:paraId="6754DE8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若《投标人须知资料表》中规定了组织现场考察、召开开标前答疑会，则投标人应按要求在规定的时间和地点参加。</w:t>
      </w:r>
    </w:p>
    <w:p w14:paraId="4F089A7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由于未参加现场考察或开标前答疑会而导致对项目实际情况不了解，影响投标文件编制、投标报价准确性、综合因素响应不全面等问题的，由投标人自行承担不利评审后果。</w:t>
      </w:r>
    </w:p>
    <w:p w14:paraId="4619E56B">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样品</w:t>
      </w:r>
    </w:p>
    <w:p w14:paraId="4BF8719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本项目是否要求投标人提供样品，以及样品制作的标准和要求、是否需要随样品提交相关检测报告、样品的递交与退还等要求见《投标人须知资料表》。</w:t>
      </w:r>
    </w:p>
    <w:p w14:paraId="7A87D4A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样品的评审方法以及评审标准等内容见第四章《评标程序、评标方法和评标标准》。</w:t>
      </w:r>
    </w:p>
    <w:p w14:paraId="39FD8231">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政府采购政策（包括但不限于下列具体政策要求）</w:t>
      </w:r>
    </w:p>
    <w:p w14:paraId="331F0718">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采购本国货物、工程和服务</w:t>
      </w:r>
    </w:p>
    <w:p w14:paraId="64517503">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政府采购应当采购本国货物、工程和服务。但有《中华人民共和国政府采购法》第十条规定情形的除外。</w:t>
      </w:r>
    </w:p>
    <w:p w14:paraId="188DCD2A">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本项目如接受非本国货物、工程、服务参与投标， 则具体要求见第四章《采购需求》。</w:t>
      </w:r>
    </w:p>
    <w:p w14:paraId="6FA1EA6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5.1.3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F14604B">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中小企业、监狱企业及残疾人福利性单位</w:t>
      </w:r>
    </w:p>
    <w:p w14:paraId="2C0AFB5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中小企业定义：</w:t>
      </w:r>
    </w:p>
    <w:p w14:paraId="070C02FA">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6B1B9AD5">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5.2.1.2 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87BD71A">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5.2.1.3 在货物采购项目中，供应商提供的货物既有中小企业制造货物，也有大型企业制造货物的，不享受中小企业扶持政策。</w:t>
      </w:r>
    </w:p>
    <w:p w14:paraId="309BBBD2">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5.2.1.4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以联合体形式参加政府采购活动，联合体各方均为中小企业的，联合体视同中小企业。其中，联合体各方均为小微企业的，联合体视同小微企业。</w:t>
      </w:r>
    </w:p>
    <w:p w14:paraId="1B51F185">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0C5CD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A7140D9">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5.2.3.1 安置的残疾人占本单位在职职工人数的比例不低于 25%（含25%），并且安置的残疾人人数不少于</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10</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人（含10人）；</w:t>
      </w:r>
    </w:p>
    <w:p w14:paraId="0DAA0545">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5.2.3.2 </w:t>
      </w:r>
      <w:r>
        <w:rPr>
          <w:rFonts w:hint="eastAsia" w:ascii="仿宋_GB2312" w:hAnsi="仿宋_GB2312" w:eastAsia="仿宋_GB2312" w:cs="仿宋_GB2312"/>
          <w:w w:val="96"/>
          <w:sz w:val="21"/>
          <w:szCs w:val="21"/>
        </w:rPr>
        <w:t>依法与安置的每位残疾人签订了一年以上（含一年）的劳动合同或服务协议</w:t>
      </w:r>
      <w:r>
        <w:rPr>
          <w:rFonts w:hint="eastAsia" w:ascii="仿宋_GB2312" w:hAnsi="仿宋_GB2312" w:eastAsia="仿宋_GB2312" w:cs="仿宋_GB2312"/>
          <w:sz w:val="21"/>
          <w:szCs w:val="21"/>
        </w:rPr>
        <w:t>；</w:t>
      </w:r>
    </w:p>
    <w:p w14:paraId="6EF74980">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5.2.3.3 为安置的每位残疾人按月足额缴纳了基本养老保险、基本医疗保险、失业保险、工伤保险和生育保险等社会保险费；</w:t>
      </w:r>
    </w:p>
    <w:p w14:paraId="6D597D2E">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5.2.3.4 通过银行等金融机构向安置的每位残疾人，按月支付了不低于单位所在区县适用的经省级人民政府批准的月最低工资标准的工资；</w:t>
      </w:r>
    </w:p>
    <w:p w14:paraId="22B03DB1">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5.2.3.5 提供本单位制造的货物、承担的工程或者服务（以下简称产品），或者提供其他残疾人福利性单位制造的货物（不包括使用非残疾人福利性单位注册商标的货物）；</w:t>
      </w:r>
    </w:p>
    <w:p w14:paraId="4480B519">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8EA438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本项目是否专门面向中小企业预留采购份额见第一章《投标邀请》。</w:t>
      </w:r>
    </w:p>
    <w:p w14:paraId="146AE00B">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采购标的对应的中小企业划分标准所属行业见《投标人须知资料表》。</w:t>
      </w:r>
    </w:p>
    <w:p w14:paraId="646FB173">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5.2.6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小微企业价格评审优惠的政策调整：</w:t>
      </w:r>
      <w:r>
        <w:rPr>
          <w:rFonts w:hint="eastAsia" w:ascii="仿宋_GB2312" w:hAnsi="仿宋_GB2312" w:eastAsia="仿宋_GB2312" w:cs="仿宋_GB2312"/>
          <w:w w:val="100"/>
          <w:sz w:val="21"/>
          <w:szCs w:val="21"/>
        </w:rPr>
        <w:t>见第四章《评标程序、评标方法和评标标准》。</w:t>
      </w:r>
    </w:p>
    <w:p w14:paraId="27263CB9">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政府采购节能产品、环境标志产品</w:t>
      </w:r>
    </w:p>
    <w:p w14:paraId="32E0F394">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7A48DB">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954DF11">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5.3.3</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如本项目采购产品属于实施政府强制采购品目清单范围的节能产品，则投标人所报产品必须获得国家确定的认证机构出具的、处于有效期之内的节能产品认证证书，否则</w:t>
      </w:r>
      <w:r>
        <w:rPr>
          <w:rFonts w:hint="eastAsia" w:ascii="仿宋_GB2312" w:hAnsi="仿宋_GB2312" w:eastAsia="仿宋_GB2312" w:cs="仿宋_GB2312"/>
          <w:b/>
          <w:bCs/>
          <w:sz w:val="21"/>
          <w:szCs w:val="21"/>
        </w:rPr>
        <w:t>投标无效；</w:t>
      </w:r>
    </w:p>
    <w:p w14:paraId="5DB206B4">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5.3.4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非政府强制采购的节能产品或环境标志产品，依据品目清单和认证证书实施政府优先采购。优先采购的具体规定见第四章《评标程序、评标方法和评标标准》（如涉及）。</w:t>
      </w:r>
    </w:p>
    <w:p w14:paraId="553CA44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正版软件</w:t>
      </w:r>
    </w:p>
    <w:p w14:paraId="4B6BC578">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仿宋_GB2312" w:hAnsi="仿宋_GB2312" w:eastAsia="仿宋_GB2312" w:cs="仿宋_GB2312"/>
          <w:b/>
          <w:bCs/>
          <w:sz w:val="21"/>
          <w:szCs w:val="21"/>
        </w:rPr>
        <w:t>投标无效</w:t>
      </w:r>
      <w:r>
        <w:rPr>
          <w:rFonts w:hint="eastAsia" w:ascii="仿宋_GB2312" w:hAnsi="仿宋_GB2312" w:eastAsia="仿宋_GB2312" w:cs="仿宋_GB2312"/>
          <w:sz w:val="21"/>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 清单”（以下简称清单）的形式公布。清单中新增认证产品厂商和型号，由财政部、国家发展改革委、信息产业部以文件形式确定、公布并适时调整。</w:t>
      </w:r>
    </w:p>
    <w:p w14:paraId="034141CD">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5.4.2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6B5184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5.5</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网络安全专用产品</w:t>
      </w:r>
    </w:p>
    <w:p w14:paraId="767F45CD">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5.5.1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D9084C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推广使用低挥发性有机化合物（VOCs）</w:t>
      </w:r>
    </w:p>
    <w:p w14:paraId="1875D34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5.6.1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rFonts w:hint="eastAsia" w:ascii="仿宋_GB2312" w:hAnsi="仿宋_GB2312" w:eastAsia="仿宋_GB2312" w:cs="仿宋_GB2312"/>
          <w:b/>
          <w:bCs/>
          <w:sz w:val="21"/>
          <w:szCs w:val="21"/>
        </w:rPr>
        <w:t>投标无效</w:t>
      </w:r>
      <w:r>
        <w:rPr>
          <w:rFonts w:hint="eastAsia" w:ascii="仿宋_GB2312" w:hAnsi="仿宋_GB2312" w:eastAsia="仿宋_GB2312" w:cs="仿宋_GB2312"/>
          <w:sz w:val="21"/>
          <w:szCs w:val="21"/>
        </w:rPr>
        <w:t>；属于推荐性标准的，优先采购，具体见第四章《评标程序、评标方法和评标标准》。</w:t>
      </w:r>
    </w:p>
    <w:p w14:paraId="1BAF7F8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采购需求标准</w:t>
      </w:r>
    </w:p>
    <w:p w14:paraId="1D3B692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3541367B">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5.7.2</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5C27A701">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投标费用</w:t>
      </w:r>
    </w:p>
    <w:p w14:paraId="04C0D3B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6.1</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投标人应自行承担所有与准备和参加投标有关的费用，无论投标的结果如何，</w:t>
      </w:r>
    </w:p>
    <w:p w14:paraId="73899746">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采购人或采购代理机构在任何情况下均无承担这些费用的义务和责任。</w:t>
      </w:r>
    </w:p>
    <w:p w14:paraId="52F8A11A">
      <w:pPr>
        <w:kinsoku/>
        <w:wordWrap w:val="0"/>
        <w:rPr>
          <w:rFonts w:hint="eastAsia" w:ascii="宋体" w:hAnsi="宋体" w:eastAsia="宋体" w:cs="宋体"/>
          <w:sz w:val="21"/>
          <w:szCs w:val="21"/>
        </w:rPr>
      </w:pPr>
      <w:r>
        <w:rPr>
          <w:rFonts w:hint="eastAsia" w:ascii="宋体" w:hAnsi="宋体" w:eastAsia="宋体" w:cs="宋体"/>
          <w:sz w:val="21"/>
          <w:szCs w:val="21"/>
        </w:rPr>
        <w:br w:type="page"/>
      </w:r>
    </w:p>
    <w:p w14:paraId="4B40E92E">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二、招标文件</w:t>
      </w:r>
    </w:p>
    <w:p w14:paraId="5602E113">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招标文件构成</w:t>
      </w:r>
    </w:p>
    <w:p w14:paraId="284E3526">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招标文件包括以下部分：</w:t>
      </w:r>
    </w:p>
    <w:p w14:paraId="691E6A27">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第一章   投标邀请</w:t>
      </w:r>
    </w:p>
    <w:p w14:paraId="1ABF3299">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第二章   投标人须知</w:t>
      </w:r>
    </w:p>
    <w:p w14:paraId="5315756C">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第三章   资格审查</w:t>
      </w:r>
    </w:p>
    <w:p w14:paraId="75985ED0">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第四章   评标程序、评标方法和评标标准</w:t>
      </w:r>
    </w:p>
    <w:p w14:paraId="492A639A">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第五章   采购需求</w:t>
      </w:r>
    </w:p>
    <w:p w14:paraId="1D896BD7">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第六章   拟签订的合同文本</w:t>
      </w:r>
    </w:p>
    <w:p w14:paraId="53EF05BE">
      <w:pPr>
        <w:keepNext w:val="0"/>
        <w:keepLines w:val="0"/>
        <w:pageBreakBefore w:val="0"/>
        <w:widowControl/>
        <w:kinsoku/>
        <w:wordWrap w:val="0"/>
        <w:overflowPunct/>
        <w:topLinePunct w:val="0"/>
        <w:autoSpaceDE w:val="0"/>
        <w:autoSpaceDN w:val="0"/>
        <w:bidi w:val="0"/>
        <w:adjustRightInd w:val="0"/>
        <w:snapToGrid w:val="0"/>
        <w:spacing w:line="400" w:lineRule="exact"/>
        <w:ind w:firstLine="840" w:firstLineChars="400"/>
        <w:textAlignment w:val="baseline"/>
        <w:rPr>
          <w:rFonts w:hint="eastAsia" w:ascii="仿宋_GB2312" w:hAnsi="仿宋_GB2312" w:eastAsia="仿宋_GB2312" w:cs="仿宋_GB2312"/>
        </w:rPr>
      </w:pPr>
      <w:r>
        <w:rPr>
          <w:rFonts w:hint="eastAsia" w:ascii="仿宋_GB2312" w:hAnsi="仿宋_GB2312" w:eastAsia="仿宋_GB2312" w:cs="仿宋_GB2312"/>
        </w:rPr>
        <w:t>第七章   投标文件格式</w:t>
      </w:r>
    </w:p>
    <w:p w14:paraId="048543E7">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投标人应认真阅读招标文件的全部内容。投标人应按照招标文件要求提交投标文件并保证所提供的全部资料的真实性，并对招标文件</w:t>
      </w:r>
      <w:r>
        <w:rPr>
          <w:rFonts w:hint="eastAsia" w:ascii="仿宋_GB2312" w:hAnsi="仿宋_GB2312" w:eastAsia="仿宋_GB2312" w:cs="仿宋_GB2312"/>
          <w:lang w:eastAsia="zh-CN"/>
        </w:rPr>
        <w:t>作出</w:t>
      </w:r>
      <w:r>
        <w:rPr>
          <w:rFonts w:hint="eastAsia" w:ascii="仿宋_GB2312" w:hAnsi="仿宋_GB2312" w:eastAsia="仿宋_GB2312" w:cs="仿宋_GB2312"/>
        </w:rPr>
        <w:t>实质性响应，否则</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1455F50E">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对招标文件的澄清或修改</w:t>
      </w:r>
    </w:p>
    <w:p w14:paraId="5DE5559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采购人或采购代理机构对已发出的招标文件进行必要澄清或者修改的，将在原公告发布媒体上发布更正公告，并以书面形式通知所有获取招标文件的潜在投标人。</w:t>
      </w:r>
    </w:p>
    <w:p w14:paraId="506494F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上述书面通知，按照获取招标文件的潜在投标人提供的联系方式发出，因提供的信息有误导致通知延迟或无法通知的，采购人或采购代理机构不承担责任。</w:t>
      </w:r>
    </w:p>
    <w:p w14:paraId="711B302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8.3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15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日的，将顺延提交投标文件的截止时间和开标时间。</w:t>
      </w:r>
    </w:p>
    <w:p w14:paraId="00CE9C7F">
      <w:pPr>
        <w:kinsoku/>
        <w:wordWrap w:val="0"/>
        <w:rPr>
          <w:rFonts w:hint="eastAsia"/>
        </w:rPr>
      </w:pPr>
    </w:p>
    <w:p w14:paraId="531DB5BE">
      <w:pPr>
        <w:kinsoku/>
        <w:wordWrap w:val="0"/>
        <w:rPr>
          <w:rFonts w:hint="eastAsia" w:ascii="宋体" w:hAnsi="宋体" w:eastAsia="宋体" w:cs="宋体"/>
          <w:b/>
          <w:bCs/>
          <w:sz w:val="28"/>
          <w:szCs w:val="28"/>
        </w:rPr>
      </w:pPr>
      <w:r>
        <w:rPr>
          <w:rFonts w:hint="eastAsia" w:ascii="宋体" w:hAnsi="宋体" w:eastAsia="宋体" w:cs="宋体"/>
          <w:b/>
          <w:bCs/>
          <w:sz w:val="28"/>
          <w:szCs w:val="28"/>
        </w:rPr>
        <w:br w:type="page"/>
      </w:r>
    </w:p>
    <w:p w14:paraId="261E9F3D">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宋体" w:hAnsi="宋体" w:eastAsia="宋体" w:cs="宋体"/>
          <w:b/>
          <w:bCs/>
          <w:sz w:val="28"/>
          <w:szCs w:val="28"/>
        </w:rPr>
      </w:pPr>
      <w:r>
        <w:rPr>
          <w:rFonts w:hint="eastAsia" w:ascii="仿宋_GB2312" w:hAnsi="仿宋_GB2312" w:eastAsia="仿宋_GB2312" w:cs="仿宋_GB2312"/>
          <w:b/>
          <w:bCs/>
          <w:sz w:val="28"/>
          <w:szCs w:val="28"/>
        </w:rPr>
        <w:t>三、投标文件的编制</w:t>
      </w:r>
    </w:p>
    <w:p w14:paraId="7562DEB4">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9</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投标范围、投标文件中计量单位的使用及投标语言</w:t>
      </w:r>
    </w:p>
    <w:p w14:paraId="603399E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014BA3B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除招标文件有特殊要求外，本项目投标所使用的计量单位，应采用中华人民共和国法定计量单位。</w:t>
      </w:r>
    </w:p>
    <w:p w14:paraId="036D623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9.3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B6CF677">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10 投标文件构成</w:t>
      </w:r>
    </w:p>
    <w:p w14:paraId="7114869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投标人应当按照招标文件的要求编制投标文件。投标文件应由《资格证明文件》、《商务技术文件》两部分构成。投标文件的部分格式要求，见第七章《投标文件格式》。</w:t>
      </w:r>
    </w:p>
    <w:p w14:paraId="1E71D688">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_GB2312" w:hAnsi="仿宋_GB2312" w:eastAsia="仿宋_GB2312" w:cs="仿宋_GB2312"/>
          <w:b/>
          <w:bCs/>
        </w:rPr>
        <w:t>投标无效</w:t>
      </w:r>
      <w:r>
        <w:rPr>
          <w:rFonts w:hint="eastAsia" w:ascii="仿宋_GB2312" w:hAnsi="仿宋_GB2312" w:eastAsia="仿宋_GB2312" w:cs="仿宋_GB2312"/>
        </w:rPr>
        <w:t>。未标记“实质性格式”的文件和招标文件未提供格式的内容，可由投标人自行编写。</w:t>
      </w:r>
    </w:p>
    <w:p w14:paraId="2DE7283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第四章《评标程序、评标方法和评标标准》中涉及的证明文件。</w:t>
      </w:r>
    </w:p>
    <w:p w14:paraId="248AEF79">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7067FA7">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10.5  投标人认为应附的其他材料。</w:t>
      </w:r>
    </w:p>
    <w:p w14:paraId="62FFD200">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11 投标报价</w:t>
      </w:r>
    </w:p>
    <w:p w14:paraId="29E2EAEB">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所有投标均以人民币报价。</w:t>
      </w:r>
    </w:p>
    <w:p w14:paraId="1ADB1D7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投标人的报价应包括为完成本项目所发生的一切费用和税费，采购人将不再支付报价以外的任何费用。投标人的报价应包括但不限于下列内容，《投标人须知资料表》中有特殊规定的，从其规定。</w:t>
      </w:r>
    </w:p>
    <w:p w14:paraId="20971E53">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11.2.1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5B09193">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11.2.2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按照招标文件要求完成本项目的全部相关费用。</w:t>
      </w:r>
    </w:p>
    <w:p w14:paraId="1D210C1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采购人不得向供应商索要或者接受其给予的赠品、回扣或者与采购无关的其他商品、服务。</w:t>
      </w:r>
    </w:p>
    <w:p w14:paraId="3B49FA3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11.4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投标人不能提供任何有选择性或可调整的报价（招标文件另有规定的除外），否则其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411276F7">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w:t>
      </w:r>
    </w:p>
    <w:p w14:paraId="37EB8AF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投标人应按《投标人须知资料表》中规定的金额及要求交纳投标保证金。</w:t>
      </w:r>
    </w:p>
    <w:p w14:paraId="33D6B0C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交纳投标保证金可采用的形式：政府采购法律法规接受的支票、汇票、本票、网上银行支付或者金融机构、担保机构出具的保函等非现金形式。</w:t>
      </w:r>
    </w:p>
    <w:p w14:paraId="0F763CC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08CC592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投标保证金有效期同投标有效期。</w:t>
      </w:r>
    </w:p>
    <w:p w14:paraId="276EB0B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投标人为联合体的，可以由联合体中的一方或者多方共同交纳投标保证金，其交纳的投标保证金对联合体各方均具有约束力。</w:t>
      </w:r>
    </w:p>
    <w:p w14:paraId="733F367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C951684">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投标人在投标截止时间前撤回已提交的投标文件的，自收到投标人书面撤回通知之日起 5 个工作日内退还已收取的投标保证金；</w:t>
      </w:r>
    </w:p>
    <w:p w14:paraId="3A94D710">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中标人的投标保证金，自采购合同签订之日起 5 个工作日内退还中标人；</w:t>
      </w:r>
    </w:p>
    <w:p w14:paraId="0CF63CCD">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未中标投标人的投标保证金，自中标通知书发出之日起 5 个工作日内退还未中标人；</w:t>
      </w:r>
    </w:p>
    <w:p w14:paraId="31BCC436">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12.6.4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终止招标项目已经收取投标保证金的，自终止采购活动后</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个工作日内退还已收取的投标保证金及其在银行产生的孳息。</w:t>
      </w:r>
    </w:p>
    <w:p w14:paraId="32B1EAF8">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12.7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有下列情形之一的，采购人或采购代理机构可以不予退还投标保证金：</w:t>
      </w:r>
    </w:p>
    <w:p w14:paraId="04DDDF25">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12.7.1  投标有效期内投标人撤销投标文件的；</w:t>
      </w:r>
    </w:p>
    <w:p w14:paraId="5DA814B8">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12.7.2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《投标人须知资料表》中规定的其他情形。</w:t>
      </w:r>
    </w:p>
    <w:p w14:paraId="71F9EFE2">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投标有效期</w:t>
      </w:r>
    </w:p>
    <w:p w14:paraId="68AFABF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投标文件应在本招标文件《投标人须知资料表》中规定的投标有效期内保持有效，投标有效期少于招标文件规定期限的，其</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06BC90F3">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14 投标文件的签署、盖章</w:t>
      </w:r>
    </w:p>
    <w:p w14:paraId="75AF1E8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BDE718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rPr>
      </w:pPr>
      <w:r>
        <w:rPr>
          <w:rFonts w:hint="eastAsia" w:ascii="仿宋_GB2312" w:hAnsi="仿宋_GB2312" w:eastAsia="仿宋_GB2312" w:cs="仿宋_GB2312"/>
        </w:rPr>
        <w:t>14.2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招标文件要求盖章的内容，一般通过投标文件编制工具加盖电子签章。</w:t>
      </w:r>
    </w:p>
    <w:p w14:paraId="017B066D">
      <w:pPr>
        <w:kinsoku/>
        <w:wordWrap w:val="0"/>
        <w:rPr>
          <w:rFonts w:hint="eastAsia"/>
        </w:rPr>
      </w:pPr>
    </w:p>
    <w:p w14:paraId="70FF46D2">
      <w:pPr>
        <w:kinsoku/>
        <w:wordWrap w:val="0"/>
        <w:rPr>
          <w:rFonts w:hint="eastAsia" w:ascii="宋体" w:hAnsi="宋体" w:eastAsia="宋体" w:cs="宋体"/>
          <w:b/>
          <w:bCs/>
          <w:sz w:val="28"/>
          <w:szCs w:val="28"/>
        </w:rPr>
      </w:pPr>
      <w:r>
        <w:rPr>
          <w:rFonts w:hint="eastAsia" w:ascii="宋体" w:hAnsi="宋体" w:eastAsia="宋体" w:cs="宋体"/>
          <w:b/>
          <w:bCs/>
          <w:sz w:val="28"/>
          <w:szCs w:val="28"/>
        </w:rPr>
        <w:br w:type="page"/>
      </w:r>
    </w:p>
    <w:p w14:paraId="5EECC486">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四、投标文件的提交</w:t>
      </w:r>
    </w:p>
    <w:p w14:paraId="71BD76BF">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15 投标文件的提交</w:t>
      </w:r>
    </w:p>
    <w:p w14:paraId="6135578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本项目使用北京市政府采购电子交易平台。投标人根据招标文件及电子交易平台供应商操作手册要求编制、生成并提交电子投标文件。</w:t>
      </w:r>
    </w:p>
    <w:p w14:paraId="25571DE8">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采购人及采购代理机构拒绝接受通过电子交易平台以外任何形式提交的投标文件，投标保证金除外。</w:t>
      </w:r>
    </w:p>
    <w:p w14:paraId="132FDE1B">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16 投标截止时间</w:t>
      </w:r>
    </w:p>
    <w:p w14:paraId="050D0856">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投标人应在招标文件要求提交投标文件截止时间前，将电子投标文件提交至电子交易平台。</w:t>
      </w:r>
    </w:p>
    <w:p w14:paraId="45EC52FB">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投标文件的修改与撤回</w:t>
      </w:r>
    </w:p>
    <w:p w14:paraId="27246F6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45C0156">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17.2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投标人对投标文件的补充、修改的内容应当按照招标文件要求签署、盖章，作为投标文件的组成部分。</w:t>
      </w:r>
    </w:p>
    <w:p w14:paraId="1809FEF7">
      <w:pPr>
        <w:kinsoku/>
        <w:wordWrap w:val="0"/>
        <w:rPr>
          <w:rFonts w:hint="eastAsia"/>
        </w:rPr>
      </w:pPr>
    </w:p>
    <w:p w14:paraId="6F904AE5">
      <w:pPr>
        <w:kinsoku/>
        <w:wordWrap w:val="0"/>
        <w:rPr>
          <w:rFonts w:hint="eastAsia" w:ascii="宋体" w:hAnsi="宋体" w:eastAsia="宋体" w:cs="宋体"/>
          <w:b/>
          <w:bCs/>
          <w:sz w:val="28"/>
          <w:szCs w:val="28"/>
        </w:rPr>
      </w:pPr>
      <w:r>
        <w:rPr>
          <w:rFonts w:hint="eastAsia" w:ascii="宋体" w:hAnsi="宋体" w:eastAsia="宋体" w:cs="宋体"/>
          <w:b/>
          <w:bCs/>
          <w:sz w:val="28"/>
          <w:szCs w:val="28"/>
        </w:rPr>
        <w:br w:type="page"/>
      </w:r>
    </w:p>
    <w:p w14:paraId="6B40C8BE">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五、开标</w:t>
      </w:r>
      <w:r>
        <w:rPr>
          <w:rFonts w:hint="eastAsia"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rPr>
        <w:t>资格审查及评标</w:t>
      </w:r>
    </w:p>
    <w:p w14:paraId="046308D9">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开标</w:t>
      </w:r>
    </w:p>
    <w:p w14:paraId="1039D5E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采购人或采购代理机构将按招标文件的规定，在投标截止时间的同一时间和招标文件预先确定的地点组织开标。</w:t>
      </w:r>
    </w:p>
    <w:p w14:paraId="3EA1CF6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本项目开标使用北京市政府采购电子交易平台。投标人应在规定的时间内对投标文件进行解密，因非系统原因导致的解密失败，视为</w:t>
      </w:r>
      <w:r>
        <w:rPr>
          <w:rFonts w:hint="eastAsia" w:ascii="仿宋_GB2312" w:hAnsi="仿宋_GB2312" w:eastAsia="仿宋_GB2312" w:cs="仿宋_GB2312"/>
          <w:b/>
          <w:bCs/>
        </w:rPr>
        <w:t>投标无效</w:t>
      </w:r>
      <w:r>
        <w:rPr>
          <w:rFonts w:hint="eastAsia" w:ascii="仿宋_GB2312" w:hAnsi="仿宋_GB2312" w:eastAsia="仿宋_GB2312" w:cs="仿宋_GB2312"/>
        </w:rPr>
        <w:t>。</w:t>
      </w:r>
    </w:p>
    <w:p w14:paraId="4C5CEFA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5348BBD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776A70F">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18.5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投标人不足 3 家的，不予开标。</w:t>
      </w:r>
    </w:p>
    <w:p w14:paraId="1F46FDE8">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19 资格审查</w:t>
      </w:r>
    </w:p>
    <w:p w14:paraId="3DD6BE2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19.1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见第三章《资格审查》。</w:t>
      </w:r>
    </w:p>
    <w:p w14:paraId="48054B4F">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20</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w:t>
      </w:r>
    </w:p>
    <w:p w14:paraId="170178E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20.1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评标委员会根据政府采购有关规定和本次采购项目的特点进行组建，并负责具体评标事务，独立履行职责。</w:t>
      </w:r>
    </w:p>
    <w:p w14:paraId="53237B4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20.2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21BACE42">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评标程序、评标方法和评标标准</w:t>
      </w:r>
    </w:p>
    <w:p w14:paraId="7805474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见第四章《评标程序、评标方法和评标标准》。</w:t>
      </w:r>
    </w:p>
    <w:p w14:paraId="6334C01E">
      <w:pPr>
        <w:kinsoku/>
        <w:wordWrap w:val="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br w:type="page"/>
      </w:r>
    </w:p>
    <w:p w14:paraId="48FA5C76">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六、确定中标</w:t>
      </w:r>
    </w:p>
    <w:p w14:paraId="57D02C3E">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22 确定中标人</w:t>
      </w:r>
    </w:p>
    <w:p w14:paraId="343F6B0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评标委员会直接确定中标人，见《投标人须知资料表》。中标候选人并列的，按照《投标人须知资料表》要求确定中标人。</w:t>
      </w:r>
    </w:p>
    <w:p w14:paraId="78A92D74">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23 中标公告与中标通知书</w:t>
      </w:r>
    </w:p>
    <w:p w14:paraId="633CCBA9">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采购人或采购代理机构自中标人确定之日起 2 个工作日内，在北京市政府采购网公告中标结果，同时向中标人发出中标通知书，中标公告期限为 1 个工作日。</w:t>
      </w:r>
    </w:p>
    <w:p w14:paraId="73E9FE0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中标通知书对采购人和中标供应商均具有法律效力。中标通知书发出后，采购人改变中标结果的，或者中标供应商放弃中标项目的，应当依法承担法律责任。</w:t>
      </w:r>
    </w:p>
    <w:p w14:paraId="7A26D8F4">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24 废标</w:t>
      </w:r>
    </w:p>
    <w:p w14:paraId="69F66B1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在招标采购中，出现下列情形之一的，应予废标：</w:t>
      </w:r>
    </w:p>
    <w:p w14:paraId="17533781">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符合专业条件的供应商或者对招标文件作实质响应的供应商不足三家的；</w:t>
      </w:r>
    </w:p>
    <w:p w14:paraId="71D12526">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出现影响采购公正的违法、违规行为的；</w:t>
      </w:r>
    </w:p>
    <w:p w14:paraId="2A3175B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投标人的报价均超过了采购预算，采购人不能支付的；</w:t>
      </w:r>
    </w:p>
    <w:p w14:paraId="0EFCE079">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因重大变故，采购任务取消的。</w:t>
      </w:r>
    </w:p>
    <w:p w14:paraId="5343772E">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废标后，采购人将废标理由书面通知所有投标人。</w:t>
      </w:r>
    </w:p>
    <w:p w14:paraId="297659A5">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签订合同</w:t>
      </w:r>
    </w:p>
    <w:p w14:paraId="691C547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中标人、采购人应当自中标通知书发出之日起 30 日内，按照招标文件和中标人投标文件的规定签订书面合同。所签订的合同不得对招标文件确定的事项 和中标人投标文件作实质性修改。</w:t>
      </w:r>
    </w:p>
    <w:p w14:paraId="3888BA9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中标人拒绝与采购人签订合同的，采购人可以按照评标报告推荐的中标候选人名单排序，确定下一候选人为中标人，也可以重新开展政府采购活动。</w:t>
      </w:r>
    </w:p>
    <w:p w14:paraId="7C18066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联合体中标的，联合体各方应当共同与采购人签订合同，就采购合同约定的事项向采购人承担连带责任。</w:t>
      </w:r>
    </w:p>
    <w:p w14:paraId="288310A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25.4 政府采购合同不能转包。</w:t>
      </w:r>
    </w:p>
    <w:p w14:paraId="44BC5E0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仿宋_GB2312" w:hAnsi="仿宋_GB2312" w:eastAsia="仿宋_GB2312" w:cs="仿宋_GB2312"/>
          <w:b/>
          <w:bCs/>
        </w:rPr>
        <w:t>投标无效</w:t>
      </w:r>
      <w:r>
        <w:rPr>
          <w:rFonts w:hint="eastAsia" w:ascii="仿宋_GB2312" w:hAnsi="仿宋_GB2312" w:eastAsia="仿宋_GB2312" w:cs="仿宋_GB2312"/>
        </w:rPr>
        <w:t>。中标人就采购项目和分包项目向采购人负责，分包供应商就分包项目承担责任。</w:t>
      </w:r>
    </w:p>
    <w:p w14:paraId="636316F8">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26 询问与质疑</w:t>
      </w:r>
    </w:p>
    <w:p w14:paraId="64A1ABA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询问</w:t>
      </w:r>
    </w:p>
    <w:p w14:paraId="13A2A0D0">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26.1.1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投标人对政府采购活动事项有疑问的，可依法提出询问，并按《投标人须知资料表》载明的形式送达采购人或采购代理机构。</w:t>
      </w:r>
    </w:p>
    <w:p w14:paraId="50B6B13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26.1.2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采购人或采购代理机构对供应商依法提出的询问，在 3 个工作日内作出答复，但答复的内容不得涉及商业秘密。</w:t>
      </w:r>
    </w:p>
    <w:p w14:paraId="626E8819">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质疑</w:t>
      </w:r>
    </w:p>
    <w:p w14:paraId="76D12AB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14:paraId="2CA9247A">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质疑函须使用财政部制定的范本文件。投标人为自然人的，质疑函应当由本人签字；投标人为法人或者其他组织的，质疑函应当由法定代表人、主要负责人，或者其授权代表签字或者盖章，并加盖公章。</w:t>
      </w:r>
    </w:p>
    <w:p w14:paraId="38B64B94">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投标人为法人或者其他组织的，应当由法定代表人、主要负责人签字或者盖章，并加盖公章。</w:t>
      </w:r>
    </w:p>
    <w:p w14:paraId="3584F6BB">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26.2.4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投标人应在法定质疑期内一次性提出针对同一采购程序环节的质疑， 法定质疑期内针对同一采购程序环节再次提出的质疑，采购人、采购 代理机构有权不予答复。</w:t>
      </w:r>
    </w:p>
    <w:p w14:paraId="4F34A556">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26.3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接收询问和质疑的联系部门、联系电话和通讯地址见《投标人须知资料表》。</w:t>
      </w:r>
    </w:p>
    <w:p w14:paraId="5760DE99">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代理费</w:t>
      </w:r>
    </w:p>
    <w:p w14:paraId="5AB34710">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27.1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收费对象、收费标准及缴纳时间见《投标人须知资料表》。由中标人支付的，中标人须一次性向采购代理机构缴纳代理费，投标报价应包含代理费用。</w:t>
      </w:r>
    </w:p>
    <w:p w14:paraId="44D06270">
      <w:pPr>
        <w:kinsoku/>
        <w:wordWrap w:val="0"/>
        <w:rPr>
          <w:rFonts w:hint="eastAsia" w:ascii="仿宋_GB2312" w:hAnsi="仿宋_GB2312" w:eastAsia="仿宋_GB2312" w:cs="仿宋_GB2312"/>
        </w:rPr>
      </w:pPr>
      <w:r>
        <w:rPr>
          <w:rFonts w:hint="eastAsia" w:ascii="仿宋_GB2312" w:hAnsi="仿宋_GB2312" w:eastAsia="仿宋_GB2312" w:cs="仿宋_GB2312"/>
        </w:rPr>
        <w:br w:type="page"/>
      </w:r>
    </w:p>
    <w:p w14:paraId="1615B8C8">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sz w:val="36"/>
          <w:szCs w:val="36"/>
        </w:rPr>
      </w:pPr>
      <w:r>
        <w:rPr>
          <w:rFonts w:hint="eastAsia" w:ascii="宋体" w:hAnsi="宋体" w:eastAsia="宋体" w:cs="宋体"/>
          <w:b/>
          <w:bCs/>
          <w:sz w:val="36"/>
          <w:szCs w:val="36"/>
        </w:rPr>
        <w:t>第三章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资格审查</w:t>
      </w:r>
    </w:p>
    <w:p w14:paraId="62698B67">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一、资格审查程序</w:t>
      </w:r>
    </w:p>
    <w:p w14:paraId="4657098E">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开标结束后，采购人将根据《资格审查要求》中的规定，对投标人进行资格审查，并形成资格审查结果。</w:t>
      </w:r>
    </w:p>
    <w:p w14:paraId="550CC345">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《资格审查要求》中对格式有要求的，除招标文件另有规定外，均为“实质性格式”文件。</w:t>
      </w:r>
    </w:p>
    <w:p w14:paraId="5647C15F">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投标人《资格证明文件》有任何一项不符合《资格审查要求》的，资格审查不合格，其</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w:t>
      </w:r>
    </w:p>
    <w:p w14:paraId="316D0DF6">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资格审查合格的投标人不足3家的，不进行评标。</w:t>
      </w:r>
    </w:p>
    <w:p w14:paraId="685BF0CB">
      <w:pPr>
        <w:pStyle w:val="4"/>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sz w:val="28"/>
          <w:szCs w:val="28"/>
        </w:rPr>
      </w:pPr>
      <w:r>
        <w:rPr>
          <w:b/>
          <w:bCs/>
          <w:spacing w:val="-4"/>
          <w:sz w:val="28"/>
          <w:szCs w:val="28"/>
        </w:rPr>
        <w:t>二、资格审查要求</w:t>
      </w:r>
    </w:p>
    <w:tbl>
      <w:tblPr>
        <w:tblStyle w:val="16"/>
        <w:tblpPr w:leftFromText="180" w:rightFromText="180" w:vertAnchor="text" w:tblpXSpec="center" w:tblpY="1"/>
        <w:tblOverlap w:val="never"/>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723"/>
        <w:gridCol w:w="5455"/>
        <w:gridCol w:w="1355"/>
      </w:tblGrid>
      <w:tr w14:paraId="2F41C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760" w:type="dxa"/>
            <w:vAlign w:val="center"/>
          </w:tcPr>
          <w:p w14:paraId="0976A704">
            <w:pPr>
              <w:kinsoku/>
              <w:wordWrap w:val="0"/>
              <w:spacing w:before="119" w:line="222"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序号</w:t>
            </w:r>
          </w:p>
        </w:tc>
        <w:tc>
          <w:tcPr>
            <w:tcW w:w="1723" w:type="dxa"/>
            <w:vAlign w:val="center"/>
          </w:tcPr>
          <w:p w14:paraId="0FD1C631">
            <w:pPr>
              <w:kinsoku/>
              <w:wordWrap w:val="0"/>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7"/>
                <w:sz w:val="24"/>
                <w:szCs w:val="24"/>
              </w:rPr>
              <w:t>审查因素</w:t>
            </w:r>
          </w:p>
        </w:tc>
        <w:tc>
          <w:tcPr>
            <w:tcW w:w="5455" w:type="dxa"/>
            <w:vAlign w:val="center"/>
          </w:tcPr>
          <w:p w14:paraId="40A00CA6">
            <w:pPr>
              <w:kinsoku/>
              <w:wordWrap w:val="0"/>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7"/>
                <w:sz w:val="24"/>
                <w:szCs w:val="24"/>
              </w:rPr>
              <w:t>审查内容</w:t>
            </w:r>
          </w:p>
        </w:tc>
        <w:tc>
          <w:tcPr>
            <w:tcW w:w="1355" w:type="dxa"/>
            <w:vAlign w:val="center"/>
          </w:tcPr>
          <w:p w14:paraId="394B7BA6">
            <w:pPr>
              <w:kinsoku/>
              <w:wordWrap w:val="0"/>
              <w:spacing w:before="119" w:line="22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格式要求</w:t>
            </w:r>
          </w:p>
        </w:tc>
      </w:tr>
      <w:tr w14:paraId="42FD7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4" w:hRule="atLeast"/>
          <w:jc w:val="center"/>
        </w:trPr>
        <w:tc>
          <w:tcPr>
            <w:tcW w:w="760" w:type="dxa"/>
            <w:vAlign w:val="center"/>
          </w:tcPr>
          <w:p w14:paraId="364C6A7B">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723" w:type="dxa"/>
            <w:vAlign w:val="center"/>
          </w:tcPr>
          <w:p w14:paraId="11BD14FC">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满足《中华人民共和国政府采购法》第二十二条规定</w:t>
            </w:r>
          </w:p>
        </w:tc>
        <w:tc>
          <w:tcPr>
            <w:tcW w:w="5455" w:type="dxa"/>
            <w:vAlign w:val="center"/>
          </w:tcPr>
          <w:p w14:paraId="5EF87413">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具体规定见第一章《投标邀请》</w:t>
            </w:r>
          </w:p>
        </w:tc>
        <w:tc>
          <w:tcPr>
            <w:tcW w:w="1355" w:type="dxa"/>
            <w:vAlign w:val="center"/>
          </w:tcPr>
          <w:p w14:paraId="7968C1E5">
            <w:pPr>
              <w:kinsoku/>
              <w:wordWrap w:val="0"/>
              <w:jc w:val="left"/>
              <w:rPr>
                <w:rFonts w:hint="eastAsia" w:ascii="仿宋_GB2312" w:hAnsi="仿宋_GB2312" w:eastAsia="仿宋_GB2312" w:cs="仿宋_GB2312"/>
                <w:sz w:val="24"/>
                <w:szCs w:val="24"/>
              </w:rPr>
            </w:pPr>
          </w:p>
        </w:tc>
      </w:tr>
      <w:tr w14:paraId="49AC7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9" w:hRule="atLeast"/>
          <w:jc w:val="center"/>
        </w:trPr>
        <w:tc>
          <w:tcPr>
            <w:tcW w:w="760" w:type="dxa"/>
            <w:vAlign w:val="center"/>
          </w:tcPr>
          <w:p w14:paraId="2E01B6C7">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1723" w:type="dxa"/>
            <w:vAlign w:val="center"/>
          </w:tcPr>
          <w:p w14:paraId="1F0E8339">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营业执照等证明文件</w:t>
            </w:r>
          </w:p>
        </w:tc>
        <w:tc>
          <w:tcPr>
            <w:tcW w:w="5455" w:type="dxa"/>
            <w:vAlign w:val="center"/>
          </w:tcPr>
          <w:p w14:paraId="72EF862E">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投标人为企业（包括合伙企业）的，应提供有效的“营业执照”；</w:t>
            </w:r>
          </w:p>
          <w:p w14:paraId="399E2821">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投标人为事业单位的，应提供有效的“事业单位法人证书”；</w:t>
            </w:r>
          </w:p>
          <w:p w14:paraId="47B32237">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投标人是非企业机构的，应提供有效的“执业许可证”、“登记证书”等证明文件；</w:t>
            </w:r>
          </w:p>
          <w:p w14:paraId="065C6E1A">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投标人是个体工商户的，应提供有效的“个体工商户营业执照”；</w:t>
            </w:r>
          </w:p>
          <w:p w14:paraId="080F8D12">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投标人是自然人的，应提供有效的自然人身份证明。</w:t>
            </w:r>
          </w:p>
          <w:p w14:paraId="0CB88991">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355" w:type="dxa"/>
            <w:vAlign w:val="center"/>
          </w:tcPr>
          <w:p w14:paraId="464A1A0A">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提供证明文件的电子件或电子证照</w:t>
            </w:r>
          </w:p>
        </w:tc>
      </w:tr>
      <w:tr w14:paraId="6E766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jc w:val="center"/>
        </w:trPr>
        <w:tc>
          <w:tcPr>
            <w:tcW w:w="760" w:type="dxa"/>
            <w:vAlign w:val="center"/>
          </w:tcPr>
          <w:p w14:paraId="67B48F71">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1723" w:type="dxa"/>
            <w:vAlign w:val="center"/>
          </w:tcPr>
          <w:p w14:paraId="1A786D36">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投标人资格声明书</w:t>
            </w:r>
          </w:p>
        </w:tc>
        <w:tc>
          <w:tcPr>
            <w:tcW w:w="5455" w:type="dxa"/>
            <w:vAlign w:val="center"/>
          </w:tcPr>
          <w:p w14:paraId="1AADB09A">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提供了符合招标文件要求的《投标人资格声明书》。</w:t>
            </w:r>
          </w:p>
        </w:tc>
        <w:tc>
          <w:tcPr>
            <w:tcW w:w="1355" w:type="dxa"/>
            <w:vAlign w:val="center"/>
          </w:tcPr>
          <w:p w14:paraId="77C5E4C5">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63BCD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2" w:hRule="atLeast"/>
          <w:jc w:val="center"/>
        </w:trPr>
        <w:tc>
          <w:tcPr>
            <w:tcW w:w="760" w:type="dxa"/>
            <w:vAlign w:val="center"/>
          </w:tcPr>
          <w:p w14:paraId="7AA2D269">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w:t>
            </w:r>
          </w:p>
        </w:tc>
        <w:tc>
          <w:tcPr>
            <w:tcW w:w="1723" w:type="dxa"/>
            <w:vAlign w:val="center"/>
          </w:tcPr>
          <w:p w14:paraId="423288E1">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投标人信用记录</w:t>
            </w:r>
          </w:p>
        </w:tc>
        <w:tc>
          <w:tcPr>
            <w:tcW w:w="5455" w:type="dxa"/>
            <w:vAlign w:val="center"/>
          </w:tcPr>
          <w:p w14:paraId="1A5D2772">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查询渠道：信用中国网站和中国政府采购网</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www.creditchina.gov.cn 、www.ccgp.gov.cn</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w:t>
            </w:r>
          </w:p>
          <w:p w14:paraId="7867742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截止时点：投标截止时间以后、资格审查阶段采购人或采购代理机构的实际查询时间；</w:t>
            </w:r>
          </w:p>
          <w:p w14:paraId="1B91EED0">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信用信息查询记录和证据留存具体方式：查询结果网页打印页作为查询记录和证据，与其他采购文件一并保存；</w:t>
            </w:r>
          </w:p>
          <w:p w14:paraId="30203C1C">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信用信息的使用原则：经认定的被列入失信被执行人、重大税收违法案件当事人名单、政府采购严重违法失信行为记录名单的投标人，其</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。联合体形式投标的，联合体成员存在不良信用记录，视同联合体存在不良信用记录。</w:t>
            </w:r>
          </w:p>
        </w:tc>
        <w:tc>
          <w:tcPr>
            <w:tcW w:w="1355" w:type="dxa"/>
            <w:vAlign w:val="center"/>
          </w:tcPr>
          <w:p w14:paraId="1E569875">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无须投标人提供，由采购人查询。</w:t>
            </w:r>
          </w:p>
        </w:tc>
      </w:tr>
      <w:tr w14:paraId="3F2CC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01578437">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w:t>
            </w:r>
          </w:p>
        </w:tc>
        <w:tc>
          <w:tcPr>
            <w:tcW w:w="1723" w:type="dxa"/>
            <w:vAlign w:val="center"/>
          </w:tcPr>
          <w:p w14:paraId="06BE4FB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法律、行政法规规定的其他条件</w:t>
            </w:r>
          </w:p>
        </w:tc>
        <w:tc>
          <w:tcPr>
            <w:tcW w:w="5455" w:type="dxa"/>
            <w:vAlign w:val="center"/>
          </w:tcPr>
          <w:p w14:paraId="7FE1311D">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法律、行政法规规定的其他条件</w:t>
            </w:r>
          </w:p>
        </w:tc>
        <w:tc>
          <w:tcPr>
            <w:tcW w:w="1355" w:type="dxa"/>
            <w:vAlign w:val="center"/>
          </w:tcPr>
          <w:p w14:paraId="5B00611C">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r>
      <w:tr w14:paraId="477D5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5EB6D990">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723" w:type="dxa"/>
            <w:vAlign w:val="center"/>
          </w:tcPr>
          <w:p w14:paraId="6D902876">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落实政府采购政策需满足的资格要求</w:t>
            </w:r>
          </w:p>
        </w:tc>
        <w:tc>
          <w:tcPr>
            <w:tcW w:w="5455" w:type="dxa"/>
            <w:vAlign w:val="center"/>
          </w:tcPr>
          <w:p w14:paraId="1FAAD18B">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具体要求见第一章《投标邀请》</w:t>
            </w:r>
          </w:p>
        </w:tc>
        <w:tc>
          <w:tcPr>
            <w:tcW w:w="1355" w:type="dxa"/>
            <w:vAlign w:val="center"/>
          </w:tcPr>
          <w:p w14:paraId="45A81BC4">
            <w:pPr>
              <w:kinsoku/>
              <w:wordWrap w:val="0"/>
              <w:jc w:val="left"/>
              <w:rPr>
                <w:rFonts w:hint="eastAsia" w:ascii="仿宋_GB2312" w:hAnsi="仿宋_GB2312" w:eastAsia="仿宋_GB2312" w:cs="仿宋_GB2312"/>
                <w:sz w:val="24"/>
                <w:szCs w:val="24"/>
              </w:rPr>
            </w:pPr>
          </w:p>
        </w:tc>
      </w:tr>
      <w:tr w14:paraId="5404E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6ACD35BF">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w:t>
            </w:r>
          </w:p>
        </w:tc>
        <w:tc>
          <w:tcPr>
            <w:tcW w:w="1723" w:type="dxa"/>
            <w:vAlign w:val="center"/>
          </w:tcPr>
          <w:p w14:paraId="48A0DECB">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中小企业政策</w:t>
            </w:r>
          </w:p>
        </w:tc>
        <w:tc>
          <w:tcPr>
            <w:tcW w:w="5455" w:type="dxa"/>
            <w:vAlign w:val="center"/>
          </w:tcPr>
          <w:p w14:paraId="0463FA59">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具体要求见第一章《投标邀请》</w:t>
            </w:r>
          </w:p>
        </w:tc>
        <w:tc>
          <w:tcPr>
            <w:tcW w:w="1355" w:type="dxa"/>
            <w:vAlign w:val="center"/>
          </w:tcPr>
          <w:p w14:paraId="600BE2DE">
            <w:pPr>
              <w:kinsoku/>
              <w:wordWrap w:val="0"/>
              <w:jc w:val="left"/>
              <w:rPr>
                <w:rFonts w:hint="eastAsia" w:ascii="仿宋_GB2312" w:hAnsi="仿宋_GB2312" w:eastAsia="仿宋_GB2312" w:cs="仿宋_GB2312"/>
                <w:sz w:val="24"/>
                <w:szCs w:val="24"/>
              </w:rPr>
            </w:pPr>
          </w:p>
        </w:tc>
      </w:tr>
      <w:tr w14:paraId="16289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0E4633BC">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2-1-1</w:t>
            </w:r>
          </w:p>
        </w:tc>
        <w:tc>
          <w:tcPr>
            <w:tcW w:w="1723" w:type="dxa"/>
            <w:vAlign w:val="center"/>
          </w:tcPr>
          <w:p w14:paraId="285D95C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中小企业证明文件</w:t>
            </w:r>
          </w:p>
        </w:tc>
        <w:tc>
          <w:tcPr>
            <w:tcW w:w="5455" w:type="dxa"/>
            <w:vAlign w:val="center"/>
          </w:tcPr>
          <w:p w14:paraId="5D10ADAE">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当本项目（包）涉及预留份额专门面向中小企业采购，此时建议在《资格证明文件》中提供。</w:t>
            </w:r>
          </w:p>
          <w:p w14:paraId="67067202">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1、投标人单独投标的，应提供《中小企业声明函》或《残疾人福利性单位声明函》或由省级以上监狱管理局、戒毒管理局（含新疆生产建设兵团）出具的属于监狱企业的证明 文件。</w:t>
            </w:r>
          </w:p>
          <w:p w14:paraId="47CA2E1C">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355" w:type="dxa"/>
            <w:vAlign w:val="center"/>
          </w:tcPr>
          <w:p w14:paraId="6CFEC795">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2904B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162A63DE">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2-1-2</w:t>
            </w:r>
          </w:p>
        </w:tc>
        <w:tc>
          <w:tcPr>
            <w:tcW w:w="1723" w:type="dxa"/>
            <w:vAlign w:val="center"/>
          </w:tcPr>
          <w:p w14:paraId="683B5C46">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拟分包情况说明及分包意向协议</w:t>
            </w:r>
          </w:p>
        </w:tc>
        <w:tc>
          <w:tcPr>
            <w:tcW w:w="5455" w:type="dxa"/>
            <w:vAlign w:val="center"/>
          </w:tcPr>
          <w:p w14:paraId="7D0DEFB0">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如本项目（包）要求通过分包措施预留部分采购份额面向中小企业采购、且投标人因落实政府采购政策拟进行分包的，必须提供；否则无须提供。</w:t>
            </w:r>
          </w:p>
          <w:p w14:paraId="39D3511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对于预留份额专门面向中小企业采购的项目（包），组成联合体或者接受分包合同的中小企业与联合体内其他企业、分包企业之间不得存在直接控股、管理关系。</w:t>
            </w:r>
          </w:p>
        </w:tc>
        <w:tc>
          <w:tcPr>
            <w:tcW w:w="1355" w:type="dxa"/>
            <w:vAlign w:val="center"/>
          </w:tcPr>
          <w:p w14:paraId="6A7F7243">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7ADF7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65A3A4F0">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w:t>
            </w:r>
          </w:p>
        </w:tc>
        <w:tc>
          <w:tcPr>
            <w:tcW w:w="1723" w:type="dxa"/>
            <w:vAlign w:val="center"/>
          </w:tcPr>
          <w:p w14:paraId="427E784E">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其它落实政府采购政策的资格要求</w:t>
            </w:r>
          </w:p>
        </w:tc>
        <w:tc>
          <w:tcPr>
            <w:tcW w:w="5455" w:type="dxa"/>
            <w:vAlign w:val="center"/>
          </w:tcPr>
          <w:p w14:paraId="2FA71519">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097A080F">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 件的电子件 或电子证照</w:t>
            </w:r>
          </w:p>
        </w:tc>
      </w:tr>
      <w:tr w14:paraId="76071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2E247A74">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723" w:type="dxa"/>
            <w:vAlign w:val="center"/>
          </w:tcPr>
          <w:p w14:paraId="55F3258A">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本项目的特定资格要求</w:t>
            </w:r>
          </w:p>
        </w:tc>
        <w:tc>
          <w:tcPr>
            <w:tcW w:w="5455" w:type="dxa"/>
            <w:vAlign w:val="center"/>
          </w:tcPr>
          <w:p w14:paraId="00A6DE2E">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769BA763">
            <w:pPr>
              <w:kinsoku/>
              <w:wordWrap w:val="0"/>
              <w:jc w:val="left"/>
              <w:rPr>
                <w:rFonts w:hint="eastAsia" w:ascii="仿宋_GB2312" w:hAnsi="仿宋_GB2312" w:eastAsia="仿宋_GB2312" w:cs="仿宋_GB2312"/>
                <w:sz w:val="24"/>
                <w:szCs w:val="24"/>
              </w:rPr>
            </w:pPr>
          </w:p>
        </w:tc>
      </w:tr>
      <w:tr w14:paraId="23F8F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34C49EA0">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w:t>
            </w:r>
          </w:p>
        </w:tc>
        <w:tc>
          <w:tcPr>
            <w:tcW w:w="1723" w:type="dxa"/>
            <w:vAlign w:val="center"/>
          </w:tcPr>
          <w:p w14:paraId="23BFC085">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本项目对于联合体的要求</w:t>
            </w:r>
          </w:p>
        </w:tc>
        <w:tc>
          <w:tcPr>
            <w:tcW w:w="5455" w:type="dxa"/>
            <w:vAlign w:val="center"/>
          </w:tcPr>
          <w:p w14:paraId="07A0D80B">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E6AA4A7">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2、联合体各成员单位均须提供本表中序号</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1-1、</w:t>
            </w:r>
          </w:p>
          <w:p w14:paraId="4FD80456">
            <w:pPr>
              <w:kinsoku/>
              <w:wordWrap w:val="0"/>
              <w:ind w:firstLine="240" w:firstLineChars="1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的证明文件。联合体各成员单位均应满足本表</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3-2</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及</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3-3 项规定。</w:t>
            </w:r>
          </w:p>
          <w:p w14:paraId="0FA0B21D">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3、本表序号 3-4</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项规定的其他特定资格要求中的每一小项要求，联合体各方中至少应当有一方符合本表中其他资格要求并提供证明文件。</w:t>
            </w:r>
          </w:p>
          <w:p w14:paraId="74E5445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4、联合体中有同类资质的供应商按照联合体分工承担相同工作的，应当按照资质等级较低的供应商确定资质等级。</w:t>
            </w:r>
          </w:p>
          <w:p w14:paraId="6BDF2985">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5、以联合体形式参加政府采购活动的，联合体各方不得再单独参加或者与其他供应商另外组成联合体参加同一合同项下的政府采购活动。</w:t>
            </w:r>
          </w:p>
          <w:p w14:paraId="5FDC2D44">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6、若联合体中任一成员单位中途退出，则该联合体的</w:t>
            </w:r>
            <w:r>
              <w:rPr>
                <w:rFonts w:hint="eastAsia" w:ascii="仿宋_GB2312" w:hAnsi="仿宋_GB2312" w:eastAsia="仿宋_GB2312" w:cs="仿宋_GB2312"/>
                <w:b/>
                <w:bCs/>
                <w:sz w:val="24"/>
                <w:szCs w:val="24"/>
              </w:rPr>
              <w:t>投标无效</w:t>
            </w:r>
            <w:r>
              <w:rPr>
                <w:rFonts w:hint="eastAsia" w:ascii="仿宋_GB2312" w:hAnsi="仿宋_GB2312" w:eastAsia="仿宋_GB2312" w:cs="仿宋_GB2312"/>
                <w:sz w:val="24"/>
                <w:szCs w:val="24"/>
              </w:rPr>
              <w:t>。</w:t>
            </w:r>
          </w:p>
          <w:p w14:paraId="2C095976">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7、本项目不接受联合体投标时，投标人不得为联合体。</w:t>
            </w:r>
          </w:p>
        </w:tc>
        <w:tc>
          <w:tcPr>
            <w:tcW w:w="1355" w:type="dxa"/>
            <w:vAlign w:val="center"/>
          </w:tcPr>
          <w:p w14:paraId="26A30163">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提供《联合协议》原件的电子件</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格式见《投标文件格式》</w:t>
            </w:r>
          </w:p>
        </w:tc>
      </w:tr>
      <w:tr w14:paraId="5EAC2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7DE4436B">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w:t>
            </w:r>
          </w:p>
        </w:tc>
        <w:tc>
          <w:tcPr>
            <w:tcW w:w="1723" w:type="dxa"/>
            <w:vAlign w:val="center"/>
          </w:tcPr>
          <w:p w14:paraId="56F7C228">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政府购买服务承接主体的要求</w:t>
            </w:r>
          </w:p>
        </w:tc>
        <w:tc>
          <w:tcPr>
            <w:tcW w:w="5455" w:type="dxa"/>
            <w:vAlign w:val="center"/>
          </w:tcPr>
          <w:p w14:paraId="1AA6F79A">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如本项目属于政府购买服务，投标人不属于公益一类事业单位、使用事业编制且由财政拨款保障的群团组织。</w:t>
            </w:r>
          </w:p>
        </w:tc>
        <w:tc>
          <w:tcPr>
            <w:tcW w:w="1355" w:type="dxa"/>
            <w:vAlign w:val="center"/>
          </w:tcPr>
          <w:p w14:paraId="3937E57F">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格式见《投标文件格式》</w:t>
            </w:r>
          </w:p>
        </w:tc>
      </w:tr>
      <w:tr w14:paraId="36777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jc w:val="center"/>
        </w:trPr>
        <w:tc>
          <w:tcPr>
            <w:tcW w:w="760" w:type="dxa"/>
            <w:vAlign w:val="center"/>
          </w:tcPr>
          <w:p w14:paraId="4075EA38">
            <w:pPr>
              <w:kinsoku/>
              <w:wordWrap w:val="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w:t>
            </w:r>
          </w:p>
        </w:tc>
        <w:tc>
          <w:tcPr>
            <w:tcW w:w="1723" w:type="dxa"/>
            <w:vAlign w:val="center"/>
          </w:tcPr>
          <w:p w14:paraId="6379DBD7">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其他特定资格要求</w:t>
            </w:r>
          </w:p>
        </w:tc>
        <w:tc>
          <w:tcPr>
            <w:tcW w:w="5455" w:type="dxa"/>
            <w:vAlign w:val="center"/>
          </w:tcPr>
          <w:p w14:paraId="6124113B">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如有，见第一章《投标邀请》</w:t>
            </w:r>
          </w:p>
        </w:tc>
        <w:tc>
          <w:tcPr>
            <w:tcW w:w="1355" w:type="dxa"/>
            <w:vAlign w:val="center"/>
          </w:tcPr>
          <w:p w14:paraId="0E922D4F">
            <w:pPr>
              <w:kinsoku/>
              <w:wordWrap w:val="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提供证明文 件的电子件 或电子证照</w:t>
            </w:r>
          </w:p>
        </w:tc>
      </w:tr>
    </w:tbl>
    <w:p w14:paraId="3AB494C8">
      <w:pPr>
        <w:kinsoku/>
        <w:wordWrap w:val="0"/>
        <w:rPr>
          <w:rFonts w:hint="eastAsia" w:ascii="仿宋_GB2312" w:hAnsi="仿宋_GB2312" w:eastAsia="仿宋_GB2312" w:cs="仿宋_GB2312"/>
        </w:rPr>
      </w:pPr>
      <w:r>
        <w:rPr>
          <w:rFonts w:hint="eastAsia" w:ascii="仿宋_GB2312" w:hAnsi="仿宋_GB2312" w:eastAsia="仿宋_GB2312" w:cs="仿宋_GB2312"/>
        </w:rPr>
        <w:br w:type="page"/>
      </w:r>
    </w:p>
    <w:p w14:paraId="38F6C988">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36"/>
          <w:szCs w:val="36"/>
        </w:rPr>
      </w:pPr>
      <w:r>
        <w:rPr>
          <w:rFonts w:hint="eastAsia" w:ascii="宋体" w:hAnsi="宋体" w:eastAsia="宋体" w:cs="宋体"/>
          <w:b/>
          <w:bCs/>
          <w:sz w:val="36"/>
          <w:szCs w:val="36"/>
        </w:rPr>
        <w:t>第四章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评标程序、评标方法和评标标准</w:t>
      </w:r>
    </w:p>
    <w:p w14:paraId="30285C72">
      <w:pPr>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一、评标方法</w:t>
      </w:r>
    </w:p>
    <w:p w14:paraId="53415ACB">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投标文件的符合性审查</w:t>
      </w:r>
    </w:p>
    <w:p w14:paraId="114A635D">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评标委员会对资格审查合格的投标人的投标文件进行符合性审查，以确定其是否满足招标文件的实质性要求。</w:t>
      </w:r>
    </w:p>
    <w:p w14:paraId="2A8983E6">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3E9AD3E5">
      <w:pPr>
        <w:pStyle w:val="4"/>
        <w:keepNext w:val="0"/>
        <w:keepLines w:val="0"/>
        <w:pageBreakBefore w:val="0"/>
        <w:widowControl/>
        <w:kinsoku/>
        <w:wordWrap w:val="0"/>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b/>
          <w:bCs/>
          <w:spacing w:val="-4"/>
          <w:sz w:val="28"/>
          <w:szCs w:val="28"/>
        </w:rPr>
        <w:t>符合性审查要求</w:t>
      </w:r>
    </w:p>
    <w:tbl>
      <w:tblPr>
        <w:tblStyle w:val="16"/>
        <w:tblpPr w:leftFromText="180" w:rightFromText="180" w:vertAnchor="text" w:horzAnchor="page" w:tblpX="1330" w:tblpY="146"/>
        <w:tblOverlap w:val="never"/>
        <w:tblW w:w="93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546"/>
        <w:gridCol w:w="7070"/>
      </w:tblGrid>
      <w:tr w14:paraId="6533A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D99B6D7">
            <w:pPr>
              <w:kinsoku/>
              <w:wordWrap w:val="0"/>
              <w:jc w:val="center"/>
            </w:pPr>
            <w:r>
              <w:t>序号</w:t>
            </w:r>
          </w:p>
        </w:tc>
        <w:tc>
          <w:tcPr>
            <w:tcW w:w="1546" w:type="dxa"/>
            <w:vAlign w:val="center"/>
          </w:tcPr>
          <w:p w14:paraId="67FB5815">
            <w:pPr>
              <w:kinsoku/>
              <w:wordWrap w:val="0"/>
              <w:jc w:val="center"/>
            </w:pPr>
            <w:r>
              <w:t>审查因素</w:t>
            </w:r>
          </w:p>
        </w:tc>
        <w:tc>
          <w:tcPr>
            <w:tcW w:w="7070" w:type="dxa"/>
            <w:vAlign w:val="center"/>
          </w:tcPr>
          <w:p w14:paraId="1EA41005">
            <w:pPr>
              <w:kinsoku/>
              <w:wordWrap w:val="0"/>
              <w:jc w:val="both"/>
            </w:pPr>
            <w:r>
              <w:t>审查内容</w:t>
            </w:r>
          </w:p>
        </w:tc>
      </w:tr>
      <w:tr w14:paraId="11150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B87BE7C">
            <w:pPr>
              <w:kinsoku/>
              <w:wordWrap w:val="0"/>
              <w:jc w:val="center"/>
            </w:pPr>
            <w:r>
              <w:t>1</w:t>
            </w:r>
          </w:p>
        </w:tc>
        <w:tc>
          <w:tcPr>
            <w:tcW w:w="1546" w:type="dxa"/>
            <w:vAlign w:val="center"/>
          </w:tcPr>
          <w:p w14:paraId="13C76981">
            <w:pPr>
              <w:kinsoku/>
              <w:wordWrap w:val="0"/>
              <w:jc w:val="center"/>
            </w:pPr>
            <w:r>
              <w:t>授权委托书</w:t>
            </w:r>
          </w:p>
        </w:tc>
        <w:tc>
          <w:tcPr>
            <w:tcW w:w="7070" w:type="dxa"/>
            <w:vAlign w:val="center"/>
          </w:tcPr>
          <w:p w14:paraId="24879623">
            <w:pPr>
              <w:kinsoku/>
              <w:wordWrap w:val="0"/>
              <w:jc w:val="both"/>
            </w:pPr>
            <w:r>
              <w:t>按招标文件要求提供授权委托书；</w:t>
            </w:r>
          </w:p>
        </w:tc>
      </w:tr>
      <w:tr w14:paraId="5C39B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326CC5C3">
            <w:pPr>
              <w:kinsoku/>
              <w:wordWrap w:val="0"/>
              <w:jc w:val="center"/>
            </w:pPr>
            <w:r>
              <w:t>2</w:t>
            </w:r>
          </w:p>
        </w:tc>
        <w:tc>
          <w:tcPr>
            <w:tcW w:w="1546" w:type="dxa"/>
            <w:vAlign w:val="center"/>
          </w:tcPr>
          <w:p w14:paraId="65533A56">
            <w:pPr>
              <w:kinsoku/>
              <w:wordWrap w:val="0"/>
              <w:jc w:val="center"/>
            </w:pPr>
            <w:r>
              <w:t>投标完整性</w:t>
            </w:r>
          </w:p>
        </w:tc>
        <w:tc>
          <w:tcPr>
            <w:tcW w:w="7070" w:type="dxa"/>
            <w:vAlign w:val="center"/>
          </w:tcPr>
          <w:p w14:paraId="438CA751">
            <w:pPr>
              <w:kinsoku/>
              <w:wordWrap w:val="0"/>
              <w:jc w:val="both"/>
            </w:pPr>
            <w:r>
              <w:t>未将一个采购包中的内容拆分投标；</w:t>
            </w:r>
          </w:p>
        </w:tc>
      </w:tr>
      <w:tr w14:paraId="3A196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5A9ABDA">
            <w:pPr>
              <w:kinsoku/>
              <w:wordWrap w:val="0"/>
              <w:jc w:val="center"/>
            </w:pPr>
            <w:r>
              <w:t>3</w:t>
            </w:r>
          </w:p>
        </w:tc>
        <w:tc>
          <w:tcPr>
            <w:tcW w:w="1546" w:type="dxa"/>
            <w:vAlign w:val="center"/>
          </w:tcPr>
          <w:p w14:paraId="49D95DE9">
            <w:pPr>
              <w:kinsoku/>
              <w:wordWrap w:val="0"/>
              <w:jc w:val="center"/>
            </w:pPr>
            <w:r>
              <w:t>投标报价</w:t>
            </w:r>
          </w:p>
        </w:tc>
        <w:tc>
          <w:tcPr>
            <w:tcW w:w="7070" w:type="dxa"/>
            <w:vAlign w:val="center"/>
          </w:tcPr>
          <w:p w14:paraId="05BA05C3">
            <w:pPr>
              <w:kinsoku/>
              <w:wordWrap w:val="0"/>
              <w:jc w:val="both"/>
            </w:pPr>
            <w:r>
              <w:t>投标报价未超过招标文件中规定的项目/采购包预算金额或者项目/采购包最高限价；</w:t>
            </w:r>
          </w:p>
        </w:tc>
      </w:tr>
      <w:tr w14:paraId="3DAB9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7915E119">
            <w:pPr>
              <w:kinsoku/>
              <w:wordWrap w:val="0"/>
              <w:jc w:val="center"/>
            </w:pPr>
            <w:r>
              <w:t>4</w:t>
            </w:r>
          </w:p>
        </w:tc>
        <w:tc>
          <w:tcPr>
            <w:tcW w:w="1546" w:type="dxa"/>
            <w:vAlign w:val="center"/>
          </w:tcPr>
          <w:p w14:paraId="49F233A8">
            <w:pPr>
              <w:kinsoku/>
              <w:wordWrap w:val="0"/>
              <w:jc w:val="center"/>
            </w:pPr>
            <w:r>
              <w:t>报价唯一性</w:t>
            </w:r>
          </w:p>
        </w:tc>
        <w:tc>
          <w:tcPr>
            <w:tcW w:w="7070" w:type="dxa"/>
            <w:vAlign w:val="center"/>
          </w:tcPr>
          <w:p w14:paraId="7BDB027B">
            <w:pPr>
              <w:kinsoku/>
              <w:wordWrap w:val="0"/>
              <w:jc w:val="both"/>
            </w:pPr>
            <w:r>
              <w:t>投标文件未出现可选择性或可调整的报价（招标文件另有规定的除外）；</w:t>
            </w:r>
          </w:p>
        </w:tc>
      </w:tr>
      <w:tr w14:paraId="27E67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0CB13963">
            <w:pPr>
              <w:kinsoku/>
              <w:wordWrap w:val="0"/>
              <w:jc w:val="center"/>
            </w:pPr>
            <w:r>
              <w:t>5</w:t>
            </w:r>
          </w:p>
        </w:tc>
        <w:tc>
          <w:tcPr>
            <w:tcW w:w="1546" w:type="dxa"/>
            <w:vAlign w:val="center"/>
          </w:tcPr>
          <w:p w14:paraId="55470918">
            <w:pPr>
              <w:kinsoku/>
              <w:wordWrap w:val="0"/>
              <w:jc w:val="center"/>
            </w:pPr>
            <w:r>
              <w:t>投标有效期</w:t>
            </w:r>
          </w:p>
        </w:tc>
        <w:tc>
          <w:tcPr>
            <w:tcW w:w="7070" w:type="dxa"/>
            <w:vAlign w:val="center"/>
          </w:tcPr>
          <w:p w14:paraId="016A3B5F">
            <w:pPr>
              <w:kinsoku/>
              <w:wordWrap w:val="0"/>
              <w:jc w:val="both"/>
            </w:pPr>
            <w:r>
              <w:t>投标文件中承诺的投标有效期满足招标文件中载明的投标有效期的；</w:t>
            </w:r>
          </w:p>
        </w:tc>
      </w:tr>
      <w:tr w14:paraId="546DD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184C20E1">
            <w:pPr>
              <w:kinsoku/>
              <w:wordWrap w:val="0"/>
              <w:jc w:val="center"/>
            </w:pPr>
            <w:r>
              <w:t>6</w:t>
            </w:r>
          </w:p>
        </w:tc>
        <w:tc>
          <w:tcPr>
            <w:tcW w:w="1546" w:type="dxa"/>
            <w:vAlign w:val="center"/>
          </w:tcPr>
          <w:p w14:paraId="376B5A03">
            <w:pPr>
              <w:kinsoku/>
              <w:wordWrap w:val="0"/>
              <w:jc w:val="center"/>
            </w:pPr>
            <w:r>
              <w:t>实质性格式</w:t>
            </w:r>
          </w:p>
        </w:tc>
        <w:tc>
          <w:tcPr>
            <w:tcW w:w="7070" w:type="dxa"/>
            <w:vAlign w:val="center"/>
          </w:tcPr>
          <w:p w14:paraId="4118A783">
            <w:pPr>
              <w:kinsoku/>
              <w:wordWrap w:val="0"/>
              <w:jc w:val="both"/>
            </w:pPr>
            <w:r>
              <w:t>标记为</w:t>
            </w:r>
            <w:r>
              <w:rPr>
                <w:rFonts w:hint="eastAsia" w:eastAsia="宋体"/>
                <w:lang w:val="en-US" w:eastAsia="zh-CN"/>
              </w:rPr>
              <w:t>“</w:t>
            </w:r>
            <w:r>
              <w:t>实质性格式</w:t>
            </w:r>
            <w:r>
              <w:rPr>
                <w:rFonts w:hint="eastAsia" w:eastAsia="宋体"/>
                <w:lang w:val="en-US" w:eastAsia="zh-CN"/>
              </w:rPr>
              <w:t>”</w:t>
            </w:r>
            <w:r>
              <w:t>的文件均按招标文件要求提供且签署、盖章的；</w:t>
            </w:r>
          </w:p>
        </w:tc>
      </w:tr>
      <w:tr w14:paraId="16C44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635ED9BD">
            <w:pPr>
              <w:kinsoku/>
              <w:wordWrap w:val="0"/>
              <w:jc w:val="center"/>
            </w:pPr>
            <w:r>
              <w:t>7</w:t>
            </w:r>
          </w:p>
        </w:tc>
        <w:tc>
          <w:tcPr>
            <w:tcW w:w="1546" w:type="dxa"/>
            <w:vAlign w:val="center"/>
          </w:tcPr>
          <w:p w14:paraId="2415DB04">
            <w:pPr>
              <w:kinsoku/>
              <w:wordWrap w:val="0"/>
              <w:jc w:val="center"/>
            </w:pPr>
            <w:r>
              <w:t>★号条款响应</w:t>
            </w:r>
          </w:p>
        </w:tc>
        <w:tc>
          <w:tcPr>
            <w:tcW w:w="7070" w:type="dxa"/>
            <w:vAlign w:val="center"/>
          </w:tcPr>
          <w:p w14:paraId="7B8F3BB7">
            <w:pPr>
              <w:kinsoku/>
              <w:wordWrap w:val="0"/>
              <w:jc w:val="both"/>
            </w:pPr>
            <w:r>
              <w:t>投标文件满足招标文件第五章《采购需求》中★号条款要求的；</w:t>
            </w:r>
          </w:p>
        </w:tc>
      </w:tr>
      <w:tr w14:paraId="1D670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ED9D1DC">
            <w:pPr>
              <w:kinsoku/>
              <w:wordWrap w:val="0"/>
              <w:jc w:val="center"/>
            </w:pPr>
            <w:r>
              <w:t>8</w:t>
            </w:r>
          </w:p>
        </w:tc>
        <w:tc>
          <w:tcPr>
            <w:tcW w:w="1546" w:type="dxa"/>
            <w:vAlign w:val="center"/>
          </w:tcPr>
          <w:p w14:paraId="02DB9B82">
            <w:pPr>
              <w:kinsoku/>
              <w:wordWrap w:val="0"/>
              <w:jc w:val="center"/>
              <w:rPr>
                <w:rFonts w:hint="eastAsia" w:eastAsia="宋体"/>
                <w:lang w:eastAsia="zh-CN"/>
              </w:rPr>
            </w:pPr>
            <w:r>
              <w:t>拟分包情况说明</w:t>
            </w:r>
          </w:p>
          <w:p w14:paraId="6A83932C">
            <w:pPr>
              <w:kinsoku/>
              <w:wordWrap w:val="0"/>
              <w:jc w:val="center"/>
            </w:pPr>
            <w:r>
              <w:t>（如有）</w:t>
            </w:r>
          </w:p>
        </w:tc>
        <w:tc>
          <w:tcPr>
            <w:tcW w:w="7070" w:type="dxa"/>
            <w:vAlign w:val="center"/>
          </w:tcPr>
          <w:p w14:paraId="77BE7FCB">
            <w:pPr>
              <w:kinsoku/>
              <w:wordWrap w:val="0"/>
              <w:jc w:val="both"/>
            </w:pPr>
            <w:r>
              <w:t>如本项目（包）非因“落实政府采购政策”亦允许分包，且供应商拟进行分包时，必须提供；否则无须提供；</w:t>
            </w:r>
          </w:p>
        </w:tc>
      </w:tr>
      <w:tr w14:paraId="40766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5ECB546F">
            <w:pPr>
              <w:kinsoku/>
              <w:wordWrap w:val="0"/>
              <w:jc w:val="center"/>
            </w:pPr>
            <w:r>
              <w:t>9</w:t>
            </w:r>
          </w:p>
        </w:tc>
        <w:tc>
          <w:tcPr>
            <w:tcW w:w="1546" w:type="dxa"/>
            <w:vAlign w:val="center"/>
          </w:tcPr>
          <w:p w14:paraId="64155C38">
            <w:pPr>
              <w:kinsoku/>
              <w:wordWrap w:val="0"/>
              <w:jc w:val="center"/>
            </w:pPr>
            <w:r>
              <w:t>分包其他要求</w:t>
            </w:r>
          </w:p>
          <w:p w14:paraId="769172C9">
            <w:pPr>
              <w:kinsoku/>
              <w:wordWrap w:val="0"/>
              <w:jc w:val="center"/>
            </w:pPr>
            <w:r>
              <w:t>（如有）</w:t>
            </w:r>
          </w:p>
        </w:tc>
        <w:tc>
          <w:tcPr>
            <w:tcW w:w="7070" w:type="dxa"/>
            <w:vAlign w:val="center"/>
          </w:tcPr>
          <w:p w14:paraId="71011912">
            <w:pPr>
              <w:kinsoku/>
              <w:wordWrap w:val="0"/>
              <w:jc w:val="both"/>
            </w:pPr>
            <w:r>
              <w:t>分包履行的内容、金额或者比例未超出《投标人须知资料表》中的规定；分包承担主体具备《投标人须知资料表》载明的资质条件且提供了资质证书电子件（如有）；</w:t>
            </w:r>
          </w:p>
        </w:tc>
      </w:tr>
      <w:tr w14:paraId="208D2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2C602D2C">
            <w:pPr>
              <w:kinsoku/>
              <w:wordWrap w:val="0"/>
              <w:jc w:val="center"/>
            </w:pPr>
            <w:r>
              <w:t>10</w:t>
            </w:r>
          </w:p>
        </w:tc>
        <w:tc>
          <w:tcPr>
            <w:tcW w:w="1546" w:type="dxa"/>
            <w:vAlign w:val="center"/>
          </w:tcPr>
          <w:p w14:paraId="2A8B80A7">
            <w:pPr>
              <w:kinsoku/>
              <w:wordWrap w:val="0"/>
              <w:jc w:val="center"/>
            </w:pPr>
            <w:r>
              <w:t>报价的修正</w:t>
            </w:r>
          </w:p>
          <w:p w14:paraId="6D87632A">
            <w:pPr>
              <w:kinsoku/>
              <w:wordWrap w:val="0"/>
              <w:jc w:val="center"/>
            </w:pPr>
            <w:r>
              <w:t>（如有）</w:t>
            </w:r>
          </w:p>
        </w:tc>
        <w:tc>
          <w:tcPr>
            <w:tcW w:w="7070" w:type="dxa"/>
            <w:vAlign w:val="center"/>
          </w:tcPr>
          <w:p w14:paraId="452182CC">
            <w:pPr>
              <w:kinsoku/>
              <w:wordWrap w:val="0"/>
              <w:jc w:val="both"/>
            </w:pPr>
            <w:r>
              <w:t>不涉及报价修正，或投标文件报价出现前后不一致时，投标人对修正后的报价予以确认；（如有）</w:t>
            </w:r>
          </w:p>
        </w:tc>
      </w:tr>
      <w:tr w14:paraId="72415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4" w:type="dxa"/>
            <w:vAlign w:val="center"/>
          </w:tcPr>
          <w:p w14:paraId="348316E7">
            <w:pPr>
              <w:kinsoku/>
              <w:wordWrap w:val="0"/>
              <w:jc w:val="center"/>
            </w:pPr>
            <w:r>
              <w:t>11</w:t>
            </w:r>
          </w:p>
        </w:tc>
        <w:tc>
          <w:tcPr>
            <w:tcW w:w="1546" w:type="dxa"/>
            <w:vAlign w:val="center"/>
          </w:tcPr>
          <w:p w14:paraId="47F34865">
            <w:pPr>
              <w:kinsoku/>
              <w:wordWrap w:val="0"/>
              <w:jc w:val="center"/>
            </w:pPr>
            <w:r>
              <w:t>报价合理性</w:t>
            </w:r>
          </w:p>
        </w:tc>
        <w:tc>
          <w:tcPr>
            <w:tcW w:w="7070" w:type="dxa"/>
            <w:vAlign w:val="center"/>
          </w:tcPr>
          <w:p w14:paraId="4D5C1D53">
            <w:pPr>
              <w:kinsoku/>
              <w:wordWrap w:val="0"/>
              <w:jc w:val="both"/>
            </w:pPr>
            <w:r>
              <w:t>报价合理，或投标人的报价明显低于其他通过符合性审查投标人的报价，有可能影响产品质量或者不能诚信履约的，能够应评标委员会要求在规定时间内证明其报价合理性的；</w:t>
            </w:r>
          </w:p>
        </w:tc>
      </w:tr>
      <w:tr w14:paraId="58B7D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754" w:type="dxa"/>
            <w:vAlign w:val="center"/>
          </w:tcPr>
          <w:p w14:paraId="60D89480">
            <w:pPr>
              <w:kinsoku/>
              <w:wordWrap w:val="0"/>
              <w:jc w:val="center"/>
            </w:pPr>
            <w:r>
              <w:t>12</w:t>
            </w:r>
          </w:p>
        </w:tc>
        <w:tc>
          <w:tcPr>
            <w:tcW w:w="1546" w:type="dxa"/>
            <w:vAlign w:val="center"/>
          </w:tcPr>
          <w:p w14:paraId="720AEE8F">
            <w:pPr>
              <w:kinsoku/>
              <w:wordWrap w:val="0"/>
              <w:jc w:val="center"/>
            </w:pPr>
            <w:r>
              <w:t>进口产品</w:t>
            </w:r>
          </w:p>
          <w:p w14:paraId="1837C5B7">
            <w:pPr>
              <w:kinsoku/>
              <w:wordWrap w:val="0"/>
              <w:jc w:val="center"/>
            </w:pPr>
            <w:r>
              <w:t>（如有）</w:t>
            </w:r>
          </w:p>
        </w:tc>
        <w:tc>
          <w:tcPr>
            <w:tcW w:w="7070" w:type="dxa"/>
            <w:vAlign w:val="center"/>
          </w:tcPr>
          <w:p w14:paraId="5DA9DC56">
            <w:pPr>
              <w:kinsoku/>
              <w:wordWrap w:val="0"/>
              <w:jc w:val="both"/>
            </w:pPr>
            <w:r>
              <w:t>招标文件不接受进口产品投标的内容时，投标人所投产品不含进口产品；</w:t>
            </w:r>
          </w:p>
        </w:tc>
      </w:tr>
      <w:tr w14:paraId="43049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4" w:hRule="atLeast"/>
        </w:trPr>
        <w:tc>
          <w:tcPr>
            <w:tcW w:w="754" w:type="dxa"/>
            <w:vAlign w:val="center"/>
          </w:tcPr>
          <w:p w14:paraId="40EA8C79">
            <w:pPr>
              <w:kinsoku/>
              <w:wordWrap w:val="0"/>
              <w:jc w:val="center"/>
            </w:pPr>
            <w:r>
              <w:t>13</w:t>
            </w:r>
          </w:p>
        </w:tc>
        <w:tc>
          <w:tcPr>
            <w:tcW w:w="1546" w:type="dxa"/>
            <w:vAlign w:val="center"/>
          </w:tcPr>
          <w:p w14:paraId="526E6B6B">
            <w:pPr>
              <w:kinsoku/>
              <w:wordWrap w:val="0"/>
              <w:jc w:val="center"/>
            </w:pPr>
            <w:r>
              <w:t>国家有关部门对投标人的投标产品有强制性规定或要求的</w:t>
            </w:r>
          </w:p>
        </w:tc>
        <w:tc>
          <w:tcPr>
            <w:tcW w:w="7070" w:type="dxa"/>
            <w:vAlign w:val="center"/>
          </w:tcPr>
          <w:p w14:paraId="52AF4AEB">
            <w:pPr>
              <w:kinsoku/>
              <w:wordWrap w:val="0"/>
              <w:jc w:val="both"/>
            </w:pPr>
            <w:r>
              <w:t>国家有关部门对投标人的投标产品有强制性规定或要求的（如相应技术、安全、节能和环保等），投标人的投标产品应符合相应规定或要求，并提供证明文件电子件：</w:t>
            </w:r>
          </w:p>
          <w:p w14:paraId="7367FFBC">
            <w:pPr>
              <w:kinsoku/>
              <w:wordWrap w:val="0"/>
              <w:jc w:val="both"/>
            </w:pPr>
            <w:r>
              <w:t>1）采购的产品若属于《节能产品政府采购品目清单》范围中政府强制采购产品，则投标人所报产品必须获得国家确定的认 证机构出具的、处于有效期之内的节能产品认证证书；</w:t>
            </w:r>
          </w:p>
          <w:p w14:paraId="28ABF6F9">
            <w:pPr>
              <w:kinsoku/>
              <w:wordWrap w:val="0"/>
              <w:jc w:val="both"/>
            </w:pPr>
            <w: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A7FCD6E">
            <w:pPr>
              <w:kinsoku/>
              <w:wordWrap w:val="0"/>
              <w:jc w:val="both"/>
            </w:pPr>
            <w: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5BF62652">
            <w:pPr>
              <w:kinsoku/>
              <w:wordWrap w:val="0"/>
              <w:jc w:val="both"/>
            </w:pPr>
            <w:r>
              <w:t>4）项目中涉及涂料、胶黏剂、油墨、清洗剂等挥发性有机物产品，且属于强制性标准的，供应商应执行符合本市和国家的 VOCs 含量限制标准。</w:t>
            </w:r>
          </w:p>
        </w:tc>
      </w:tr>
      <w:tr w14:paraId="45CAC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54" w:type="dxa"/>
            <w:vAlign w:val="center"/>
          </w:tcPr>
          <w:p w14:paraId="5BE8E934">
            <w:pPr>
              <w:kinsoku/>
              <w:wordWrap w:val="0"/>
              <w:jc w:val="center"/>
            </w:pPr>
            <w:r>
              <w:t>14</w:t>
            </w:r>
          </w:p>
        </w:tc>
        <w:tc>
          <w:tcPr>
            <w:tcW w:w="1546" w:type="dxa"/>
            <w:vAlign w:val="center"/>
          </w:tcPr>
          <w:p w14:paraId="381E4BFA">
            <w:pPr>
              <w:kinsoku/>
              <w:wordWrap w:val="0"/>
              <w:jc w:val="center"/>
            </w:pPr>
            <w:r>
              <w:t>公平竞争</w:t>
            </w:r>
          </w:p>
        </w:tc>
        <w:tc>
          <w:tcPr>
            <w:tcW w:w="7070" w:type="dxa"/>
            <w:vAlign w:val="center"/>
          </w:tcPr>
          <w:p w14:paraId="4C493F71">
            <w:pPr>
              <w:kinsoku/>
              <w:wordWrap w:val="0"/>
              <w:jc w:val="both"/>
            </w:pPr>
            <w:r>
              <w:t>投标人遵循公平竞争的原则，不存在恶意串通，妨碍其他投标人的竞争行为，不存在损害采购人或者其他投标人的合法权益 情形的；</w:t>
            </w:r>
          </w:p>
        </w:tc>
      </w:tr>
      <w:tr w14:paraId="7D869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4" w:hRule="atLeast"/>
        </w:trPr>
        <w:tc>
          <w:tcPr>
            <w:tcW w:w="754" w:type="dxa"/>
            <w:vAlign w:val="center"/>
          </w:tcPr>
          <w:p w14:paraId="0E43E3B3">
            <w:pPr>
              <w:kinsoku/>
              <w:wordWrap w:val="0"/>
              <w:jc w:val="center"/>
            </w:pPr>
            <w:r>
              <w:t>15</w:t>
            </w:r>
          </w:p>
        </w:tc>
        <w:tc>
          <w:tcPr>
            <w:tcW w:w="1546" w:type="dxa"/>
            <w:vAlign w:val="center"/>
          </w:tcPr>
          <w:p w14:paraId="20E2C409">
            <w:pPr>
              <w:kinsoku/>
              <w:wordWrap w:val="0"/>
              <w:jc w:val="center"/>
            </w:pPr>
            <w:r>
              <w:t>串通投标</w:t>
            </w:r>
          </w:p>
        </w:tc>
        <w:tc>
          <w:tcPr>
            <w:tcW w:w="7070" w:type="dxa"/>
            <w:vAlign w:val="center"/>
          </w:tcPr>
          <w:p w14:paraId="52A16F80">
            <w:pPr>
              <w:kinsoku/>
              <w:wordWrap w:val="0"/>
              <w:jc w:val="both"/>
            </w:pPr>
            <w: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AAAA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7BD296DF">
            <w:pPr>
              <w:kinsoku/>
              <w:wordWrap w:val="0"/>
              <w:jc w:val="center"/>
            </w:pPr>
            <w:r>
              <w:t>16</w:t>
            </w:r>
          </w:p>
        </w:tc>
        <w:tc>
          <w:tcPr>
            <w:tcW w:w="1546" w:type="dxa"/>
            <w:vAlign w:val="center"/>
          </w:tcPr>
          <w:p w14:paraId="7CBAC4DB">
            <w:pPr>
              <w:kinsoku/>
              <w:wordWrap w:val="0"/>
              <w:jc w:val="center"/>
            </w:pPr>
            <w:r>
              <w:t>附加条件</w:t>
            </w:r>
          </w:p>
        </w:tc>
        <w:tc>
          <w:tcPr>
            <w:tcW w:w="7070" w:type="dxa"/>
            <w:vAlign w:val="center"/>
          </w:tcPr>
          <w:p w14:paraId="2A5116A5">
            <w:pPr>
              <w:kinsoku/>
              <w:wordWrap w:val="0"/>
              <w:jc w:val="both"/>
            </w:pPr>
            <w:r>
              <w:t>投标文件未含有采购人不能接受的附加条件的；</w:t>
            </w:r>
          </w:p>
        </w:tc>
      </w:tr>
      <w:tr w14:paraId="76718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54" w:type="dxa"/>
            <w:vAlign w:val="center"/>
          </w:tcPr>
          <w:p w14:paraId="2C4780A0">
            <w:pPr>
              <w:kinsoku/>
              <w:wordWrap w:val="0"/>
              <w:jc w:val="center"/>
            </w:pPr>
            <w:r>
              <w:t>17</w:t>
            </w:r>
          </w:p>
        </w:tc>
        <w:tc>
          <w:tcPr>
            <w:tcW w:w="1546" w:type="dxa"/>
            <w:vAlign w:val="center"/>
          </w:tcPr>
          <w:p w14:paraId="52016152">
            <w:pPr>
              <w:kinsoku/>
              <w:wordWrap w:val="0"/>
              <w:jc w:val="center"/>
            </w:pPr>
            <w:r>
              <w:t>其他无效情形</w:t>
            </w:r>
          </w:p>
        </w:tc>
        <w:tc>
          <w:tcPr>
            <w:tcW w:w="7070" w:type="dxa"/>
            <w:vAlign w:val="center"/>
          </w:tcPr>
          <w:p w14:paraId="435F171A">
            <w:pPr>
              <w:kinsoku/>
              <w:wordWrap w:val="0"/>
              <w:jc w:val="both"/>
            </w:pPr>
            <w:r>
              <w:t>投标人、投标文件不存在不符合法律、法规和招标文件规定的其他无效情形。</w:t>
            </w:r>
          </w:p>
        </w:tc>
      </w:tr>
    </w:tbl>
    <w:p w14:paraId="20A5D8BE">
      <w:pPr>
        <w:pStyle w:val="2"/>
        <w:kinsoku/>
        <w:wordWrap w:val="0"/>
        <w:ind w:left="0" w:leftChars="0" w:firstLine="0" w:firstLineChars="0"/>
        <w:rPr>
          <w:rFonts w:hint="eastAsia"/>
        </w:rPr>
      </w:pPr>
    </w:p>
    <w:p w14:paraId="08B6F848">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投标文件有关事项的澄清或者说明</w:t>
      </w:r>
    </w:p>
    <w:p w14:paraId="3D5AE7FD">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 文件内容的一部分。</w:t>
      </w:r>
    </w:p>
    <w:p w14:paraId="6306141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0E51554F">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5BD6BFC2">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投标文件报价出现前后不一致的，按照下列规定修正：</w:t>
      </w:r>
    </w:p>
    <w:p w14:paraId="433848D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招标文件对于报价修正是否另有规定：</w:t>
      </w:r>
    </w:p>
    <w:p w14:paraId="5D1B9894">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 xml:space="preserve">有，具体规定为：               </w:t>
      </w:r>
    </w:p>
    <w:p w14:paraId="5AF178D0">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rPr>
        <w:t>☑无，按下述 2.4.2-2.4.7 项规定修正。</w:t>
      </w:r>
    </w:p>
    <w:p w14:paraId="4243A78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单独递交的开标一览表（报价表）与投标文件中开标一览表（报价表）内容不一致的，以单独递交的开标一览表（报价表）为准；</w:t>
      </w:r>
    </w:p>
    <w:p w14:paraId="26457DED">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投标文件中开标一览表（报价表）内容与投标文件中相应内容不一致的，以开标一览表（报价表）为准；</w:t>
      </w:r>
    </w:p>
    <w:p w14:paraId="4C51D5AD">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大写金额和小写金额不一致的，以大写金额为准；</w:t>
      </w:r>
    </w:p>
    <w:p w14:paraId="2ED75DB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单价金额小数点或者百分比有明显错位的，以开标一览表的总价为准，并修改单价；</w:t>
      </w:r>
    </w:p>
    <w:p w14:paraId="0DDC6C5A">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总价金额与按单价汇总金额不一致的，以单价金额计算结果为准。</w:t>
      </w:r>
    </w:p>
    <w:p w14:paraId="5269C3CE">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2.4.7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同时出现两种以上不一致的，按照前款规定的顺序修正。修正后的报价经投标人书面确认后产生约束力，投标人不确认的，其投标无效。</w:t>
      </w:r>
    </w:p>
    <w:p w14:paraId="7B975F7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2.5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落实政府采购政策的价格调整：只有符合第二章《投标人须知》5.2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条规定情形的，可以享受中小企业扶持政策，用扣除后的价格参加评审；否则，评标时价格不予扣除。</w:t>
      </w:r>
    </w:p>
    <w:p w14:paraId="57496C3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对于未预留份额专门面向中小企业采购的采购项目，以及预留份额项目中的非预留部分采购包，对小微企业报价给予</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10%的扣除，用扣除后的价格参加评审。</w:t>
      </w:r>
    </w:p>
    <w:p w14:paraId="6C956427">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仿宋_GB2312" w:hAnsi="仿宋_GB2312" w:eastAsia="仿宋_GB2312" w:cs="仿宋_GB2312"/>
          <w:lang w:val="en-US" w:eastAsia="zh-CN"/>
        </w:rPr>
        <w:t>__</w:t>
      </w:r>
      <w:r>
        <w:rPr>
          <w:rFonts w:hint="eastAsia" w:ascii="仿宋_GB2312" w:hAnsi="仿宋_GB2312" w:eastAsia="仿宋_GB2312" w:cs="仿宋_GB2312"/>
        </w:rPr>
        <w:t>%的扣除，用扣除后的价格参加评审。</w:t>
      </w:r>
    </w:p>
    <w:p w14:paraId="30B3B8E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组成联合体或者接受分包的小微企业与联合体内其他企业、分包企业之间存在直接控股、管理关系的，不享受价格扣除优惠政策。</w:t>
      </w:r>
    </w:p>
    <w:p w14:paraId="7F464D5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价格扣除比例对小型企业和微型企业同等对待，不作区分。</w:t>
      </w:r>
    </w:p>
    <w:p w14:paraId="4FBEF15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2.5.5 中小企业参加政府采购活动，应当按照招标文件给定的格式出具《中小企业声明函》，否则不得享受相关中小企业扶持政策。</w:t>
      </w:r>
    </w:p>
    <w:p w14:paraId="637CAFF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2.5.6</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监狱企业提供了由省级以上监狱管理局、戒毒管理局（含新疆生产建设兵团）出具的属于监狱企业的证明文件的，视同小微企业。</w:t>
      </w:r>
    </w:p>
    <w:p w14:paraId="13951774">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2.5.7</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残疾人福利性单位按招标文件要求提供了《残疾人福利性单位声明函》的，视同小微企业。</w:t>
      </w:r>
    </w:p>
    <w:p w14:paraId="25DF37A0">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2.5.8</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若投标人同时属于小型或微型企业、监狱企业、残疾人福利性单位中的两种及以上，将不重复享受小微企业价格扣减的优惠政策。</w:t>
      </w:r>
    </w:p>
    <w:p w14:paraId="2FE8EF24">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投标文件的比较和评价</w:t>
      </w:r>
    </w:p>
    <w:p w14:paraId="37706685">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3.1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评标委员会将按照招标文件中规定的评标方法和标准，对符合性审查合格的投标文件进行商务和技术评估，综合比较与评价；未通过符合性审查的投标文件不得进入比较与评价。</w:t>
      </w:r>
    </w:p>
    <w:p w14:paraId="302381E9">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3.2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评标方法和评标标准</w:t>
      </w:r>
    </w:p>
    <w:p w14:paraId="09DE20CC">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本项目采用的评标方法为：</w:t>
      </w:r>
    </w:p>
    <w:p w14:paraId="5422E2A2">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B1E5A57">
      <w:pPr>
        <w:keepNext w:val="0"/>
        <w:keepLines w:val="0"/>
        <w:pageBreakBefore w:val="0"/>
        <w:widowControl/>
        <w:kinsoku/>
        <w:wordWrap w:val="0"/>
        <w:overflowPunct/>
        <w:topLinePunct w:val="0"/>
        <w:autoSpaceDE w:val="0"/>
        <w:autoSpaceDN w:val="0"/>
        <w:bidi w:val="0"/>
        <w:adjustRightInd w:val="0"/>
        <w:snapToGrid w:val="0"/>
        <w:spacing w:line="560" w:lineRule="exact"/>
        <w:ind w:firstLine="630" w:firstLineChars="3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最低评标价法，指投标文件满足招标文件全部实质性要求，且投标 报价最低的投标人为中标候选人的评标方法。</w:t>
      </w:r>
    </w:p>
    <w:p w14:paraId="7899C5D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5CB7C445">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随机抽取</w:t>
      </w:r>
    </w:p>
    <w:p w14:paraId="19129EE2">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lang w:eastAsia="zh-CN"/>
        </w:rPr>
        <w:t>□</w:t>
      </w:r>
      <w:r>
        <w:rPr>
          <w:rFonts w:hint="eastAsia" w:ascii="仿宋_GB2312" w:hAnsi="仿宋_GB2312" w:eastAsia="仿宋_GB2312" w:cs="仿宋_GB2312"/>
        </w:rPr>
        <w:t>其他方式，具体要求：_________</w:t>
      </w:r>
      <w:r>
        <w:rPr>
          <w:rFonts w:hint="eastAsia" w:ascii="仿宋_GB2312" w:hAnsi="仿宋_GB2312" w:eastAsia="仿宋_GB2312" w:cs="仿宋_GB2312"/>
          <w:lang w:val="en-US" w:eastAsia="zh-CN"/>
        </w:rPr>
        <w:t xml:space="preserve"> </w:t>
      </w:r>
    </w:p>
    <w:p w14:paraId="247BE5B6">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rPr>
        <w:t>3.2.3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非政府强制采购的节能产品或环境标志产品，依据品目清单和认证证书实施政府优先采购。优先采购的具体规定（如涉及）按中国政府采购法要求规定执行。</w:t>
      </w:r>
    </w:p>
    <w:p w14:paraId="7148D7C9">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确定中标候选人名单</w:t>
      </w:r>
    </w:p>
    <w:p w14:paraId="417489D1">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5D7579">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rPr>
        <w:t>随机抽取</w:t>
      </w:r>
    </w:p>
    <w:p w14:paraId="111DFF5F">
      <w:pPr>
        <w:keepNext w:val="0"/>
        <w:keepLines w:val="0"/>
        <w:pageBreakBefore w:val="0"/>
        <w:widowControl/>
        <w:kinsoku/>
        <w:wordWrap w:val="0"/>
        <w:overflowPunct/>
        <w:topLinePunct w:val="0"/>
        <w:autoSpaceDE w:val="0"/>
        <w:autoSpaceDN w:val="0"/>
        <w:bidi w:val="0"/>
        <w:adjustRightInd w:val="0"/>
        <w:snapToGrid w:val="0"/>
        <w:spacing w:line="560" w:lineRule="exact"/>
        <w:ind w:firstLine="420" w:firstLineChars="200"/>
        <w:textAlignment w:val="baseline"/>
        <w:rPr>
          <w:rFonts w:hint="eastAsia" w:ascii="仿宋_GB2312" w:hAnsi="仿宋_GB2312" w:eastAsia="仿宋_GB2312" w:cs="仿宋_GB2312"/>
          <w:color w:val="FF0000"/>
          <w:highlight w:val="none"/>
        </w:rPr>
      </w:pPr>
      <w:r>
        <w:rPr>
          <w:rFonts w:hint="eastAsia" w:ascii="仿宋_GB2312" w:hAnsi="仿宋_GB2312" w:eastAsia="仿宋_GB2312" w:cs="仿宋_GB2312"/>
          <w:color w:val="FF0000"/>
          <w:highlight w:val="none"/>
        </w:rPr>
        <w:t>☑其他方式，具体要求：得分且投标报价均相同的，以</w:t>
      </w:r>
      <w:r>
        <w:rPr>
          <w:rFonts w:hint="eastAsia" w:ascii="仿宋_GB2312" w:hAnsi="仿宋_GB2312" w:eastAsia="仿宋_GB2312" w:cs="仿宋_GB2312"/>
          <w:color w:val="FF0000"/>
          <w:highlight w:val="none"/>
          <w:u w:val="single"/>
          <w:lang w:val="en-US" w:eastAsia="zh-CN"/>
        </w:rPr>
        <w:t xml:space="preserve"> </w:t>
      </w:r>
      <w:r>
        <w:rPr>
          <w:rFonts w:hint="eastAsia" w:ascii="仿宋_GB2312" w:hAnsi="仿宋_GB2312" w:eastAsia="仿宋_GB2312" w:cs="仿宋_GB2312"/>
          <w:b/>
          <w:bCs/>
          <w:color w:val="FF0000"/>
          <w:highlight w:val="none"/>
          <w:u w:val="single"/>
        </w:rPr>
        <w:t>技术部分</w:t>
      </w:r>
      <w:r>
        <w:rPr>
          <w:rFonts w:hint="eastAsia" w:ascii="仿宋_GB2312" w:hAnsi="仿宋_GB2312" w:eastAsia="仿宋_GB2312" w:cs="仿宋_GB2312"/>
          <w:color w:val="FF0000"/>
          <w:highlight w:val="none"/>
          <w:u w:val="single"/>
        </w:rPr>
        <w:t xml:space="preserve"> </w:t>
      </w:r>
      <w:r>
        <w:rPr>
          <w:rFonts w:hint="eastAsia" w:ascii="仿宋_GB2312" w:hAnsi="仿宋_GB2312" w:eastAsia="仿宋_GB2312" w:cs="仿宋_GB2312"/>
          <w:color w:val="FF0000"/>
          <w:highlight w:val="none"/>
        </w:rPr>
        <w:t>得分高者为中标人</w:t>
      </w:r>
    </w:p>
    <w:p w14:paraId="1AF10034">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4.2</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B5AC458">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采用最低评标价法时，评标结果按本章 2.4、2.5 调整后的投标报价由低到高顺序排列。投标报价相同的并列。投标文件满足招标文件全部实质性要求且投标报价最低的投标人为排名第一的中标候选人。</w:t>
      </w:r>
    </w:p>
    <w:p w14:paraId="2626774A">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4.4</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评标委员会要对评分汇总情况进行复核，特别是对排名第一的、报价最低的、投标或响应文件被认定为无效的情形进行重点复核。</w:t>
      </w:r>
    </w:p>
    <w:p w14:paraId="230DFB63">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4.5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评标委员会将根据各投标人的评标排序，依次推荐本项目（各采购包）的中标候选人，起草并签署评标报告。本项目（各采购包）评标委员会共（各）推荐</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3</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名中标候选人。</w:t>
      </w:r>
    </w:p>
    <w:p w14:paraId="4C3A9C56">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报告违法行为</w:t>
      </w:r>
    </w:p>
    <w:p w14:paraId="370A238C">
      <w:pPr>
        <w:keepNext w:val="0"/>
        <w:keepLines w:val="0"/>
        <w:pageBreakBefore w:val="0"/>
        <w:widowControl/>
        <w:kinsoku/>
        <w:wordWrap w:val="0"/>
        <w:overflowPunct/>
        <w:topLinePunct w:val="0"/>
        <w:autoSpaceDE w:val="0"/>
        <w:autoSpaceDN w:val="0"/>
        <w:bidi w:val="0"/>
        <w:adjustRightInd w:val="0"/>
        <w:snapToGrid w:val="0"/>
        <w:spacing w:line="560" w:lineRule="exact"/>
        <w:ind w:firstLine="210" w:firstLineChars="100"/>
        <w:textAlignment w:val="baseline"/>
        <w:rPr>
          <w:rFonts w:hint="eastAsia" w:ascii="仿宋_GB2312" w:hAnsi="仿宋_GB2312" w:eastAsia="仿宋_GB2312" w:cs="仿宋_GB2312"/>
        </w:rPr>
      </w:pPr>
      <w:r>
        <w:rPr>
          <w:rFonts w:hint="eastAsia" w:ascii="仿宋_GB2312" w:hAnsi="仿宋_GB2312" w:eastAsia="仿宋_GB2312" w:cs="仿宋_GB2312"/>
        </w:rPr>
        <w:t>5.1</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评标委员会在评标过程中发现投标人有行贿、提供虚假材料或者串通等违法行为时，有向采购人、采购代理机构或者有关部门报告的职责。</w:t>
      </w:r>
    </w:p>
    <w:p w14:paraId="7174297B">
      <w:pPr>
        <w:kinsoku/>
        <w:wordWrap w:val="0"/>
        <w:rPr>
          <w:rFonts w:hint="eastAsia"/>
        </w:rPr>
      </w:pPr>
      <w:r>
        <w:rPr>
          <w:rFonts w:hint="eastAsia"/>
        </w:rPr>
        <w:br w:type="page"/>
      </w:r>
    </w:p>
    <w:p w14:paraId="4BCDA530">
      <w:pPr>
        <w:pStyle w:val="4"/>
        <w:numPr>
          <w:ilvl w:val="0"/>
          <w:numId w:val="0"/>
        </w:numPr>
        <w:kinsoku/>
        <w:wordWrap w:val="0"/>
        <w:spacing w:before="78" w:line="221" w:lineRule="auto"/>
        <w:jc w:val="center"/>
        <w:rPr>
          <w:rFonts w:hint="default" w:eastAsia="仿宋_GB2312"/>
          <w:lang w:val="en-US" w:eastAsia="zh-CN"/>
        </w:rPr>
      </w:pPr>
      <w:r>
        <w:rPr>
          <w:rFonts w:hint="eastAsia" w:ascii="宋体" w:hAnsi="宋体" w:eastAsia="仿宋_GB2312" w:cs="宋体"/>
          <w:snapToGrid w:val="0"/>
          <w:color w:val="000000"/>
          <w:kern w:val="0"/>
          <w:sz w:val="31"/>
          <w:szCs w:val="31"/>
          <w:lang w:val="en-US" w:eastAsia="zh-CN" w:bidi="ar-SA"/>
        </w:rPr>
        <w:t>二、</w:t>
      </w:r>
      <w:r>
        <w:rPr>
          <w:rFonts w:hint="eastAsia" w:ascii="仿宋_GB2312" w:hAnsi="仿宋_GB2312" w:eastAsia="仿宋_GB2312" w:cs="仿宋_GB2312"/>
          <w:b/>
          <w:bCs/>
          <w:spacing w:val="-4"/>
          <w:sz w:val="28"/>
          <w:szCs w:val="28"/>
        </w:rPr>
        <w:t>评标标准</w:t>
      </w:r>
    </w:p>
    <w:p w14:paraId="7041BE51"/>
    <w:p w14:paraId="47B396E2">
      <w:pPr>
        <w:pStyle w:val="4"/>
        <w:spacing w:before="26" w:line="240" w:lineRule="auto"/>
        <w:ind w:left="0" w:leftChars="0" w:right="0" w:firstLine="0" w:firstLineChars="0"/>
        <w:jc w:val="left"/>
      </w:pPr>
      <w:r>
        <w:rPr>
          <w:rFonts w:hint="eastAsia"/>
          <w:lang w:val="en-US" w:eastAsia="zh-CN"/>
        </w:rPr>
        <w:t>一、</w:t>
      </w:r>
      <w:r>
        <w:t>价格分（客观分）</w:t>
      </w:r>
    </w:p>
    <w:p w14:paraId="7BFE43A7">
      <w:pPr>
        <w:spacing w:before="9" w:line="240" w:lineRule="auto"/>
        <w:rPr>
          <w:rFonts w:ascii="宋体" w:hAnsi="宋体" w:eastAsia="宋体" w:cs="宋体"/>
          <w:sz w:val="8"/>
          <w:szCs w:val="8"/>
        </w:rPr>
      </w:pPr>
    </w:p>
    <w:tbl>
      <w:tblPr>
        <w:tblStyle w:val="11"/>
        <w:tblW w:w="9417" w:type="dxa"/>
        <w:jc w:val="center"/>
        <w:tblLayout w:type="fixed"/>
        <w:tblCellMar>
          <w:top w:w="0" w:type="dxa"/>
          <w:left w:w="0" w:type="dxa"/>
          <w:bottom w:w="0" w:type="dxa"/>
          <w:right w:w="0" w:type="dxa"/>
        </w:tblCellMar>
      </w:tblPr>
      <w:tblGrid>
        <w:gridCol w:w="714"/>
        <w:gridCol w:w="1141"/>
        <w:gridCol w:w="1426"/>
        <w:gridCol w:w="5281"/>
        <w:gridCol w:w="855"/>
      </w:tblGrid>
      <w:tr w14:paraId="3E96BA74">
        <w:tblPrEx>
          <w:tblCellMar>
            <w:top w:w="0" w:type="dxa"/>
            <w:left w:w="0" w:type="dxa"/>
            <w:bottom w:w="0" w:type="dxa"/>
            <w:right w:w="0" w:type="dxa"/>
          </w:tblCellMar>
        </w:tblPrEx>
        <w:trPr>
          <w:trHeight w:val="561" w:hRule="exact"/>
          <w:jc w:val="center"/>
        </w:trPr>
        <w:tc>
          <w:tcPr>
            <w:tcW w:w="714" w:type="dxa"/>
            <w:tcBorders>
              <w:top w:val="single" w:color="000000" w:sz="6" w:space="0"/>
              <w:left w:val="single" w:color="000000" w:sz="6" w:space="0"/>
              <w:bottom w:val="single" w:color="000000" w:sz="6" w:space="0"/>
              <w:right w:val="single" w:color="000000" w:sz="6" w:space="0"/>
            </w:tcBorders>
          </w:tcPr>
          <w:p w14:paraId="43FF7A11">
            <w:pPr>
              <w:pStyle w:val="19"/>
              <w:spacing w:before="16" w:line="240" w:lineRule="auto"/>
              <w:ind w:left="106" w:right="0"/>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序号</w:t>
            </w:r>
          </w:p>
        </w:tc>
        <w:tc>
          <w:tcPr>
            <w:tcW w:w="1141" w:type="dxa"/>
            <w:tcBorders>
              <w:top w:val="single" w:color="000000" w:sz="6" w:space="0"/>
              <w:left w:val="single" w:color="000000" w:sz="6" w:space="0"/>
              <w:bottom w:val="single" w:color="000000" w:sz="6" w:space="0"/>
              <w:right w:val="single" w:color="000000" w:sz="6" w:space="0"/>
            </w:tcBorders>
          </w:tcPr>
          <w:p w14:paraId="65F01733">
            <w:pPr>
              <w:pStyle w:val="19"/>
              <w:spacing w:before="16" w:line="240" w:lineRule="auto"/>
              <w:ind w:left="318" w:right="0"/>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项目</w:t>
            </w:r>
          </w:p>
        </w:tc>
        <w:tc>
          <w:tcPr>
            <w:tcW w:w="1426" w:type="dxa"/>
            <w:tcBorders>
              <w:top w:val="single" w:color="000000" w:sz="6" w:space="0"/>
              <w:left w:val="single" w:color="000000" w:sz="6" w:space="0"/>
              <w:bottom w:val="single" w:color="000000" w:sz="6" w:space="0"/>
              <w:right w:val="single" w:color="000000" w:sz="6" w:space="0"/>
            </w:tcBorders>
          </w:tcPr>
          <w:p w14:paraId="414C596C">
            <w:pPr>
              <w:pStyle w:val="19"/>
              <w:spacing w:before="16" w:line="240" w:lineRule="auto"/>
              <w:ind w:left="341" w:right="0"/>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评审项</w:t>
            </w:r>
          </w:p>
        </w:tc>
        <w:tc>
          <w:tcPr>
            <w:tcW w:w="5281" w:type="dxa"/>
            <w:tcBorders>
              <w:top w:val="single" w:color="000000" w:sz="6" w:space="0"/>
              <w:left w:val="single" w:color="000000" w:sz="6" w:space="0"/>
              <w:bottom w:val="single" w:color="000000" w:sz="6" w:space="0"/>
              <w:right w:val="single" w:color="000000" w:sz="4" w:space="0"/>
            </w:tcBorders>
          </w:tcPr>
          <w:p w14:paraId="6A0DB0D8">
            <w:pPr>
              <w:pStyle w:val="19"/>
              <w:spacing w:before="16" w:line="240" w:lineRule="auto"/>
              <w:ind w:right="1"/>
              <w:jc w:val="center"/>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评审因素</w:t>
            </w:r>
          </w:p>
        </w:tc>
        <w:tc>
          <w:tcPr>
            <w:tcW w:w="855" w:type="dxa"/>
            <w:tcBorders>
              <w:top w:val="single" w:color="000000" w:sz="6" w:space="0"/>
              <w:left w:val="single" w:color="000000" w:sz="4" w:space="0"/>
              <w:bottom w:val="single" w:color="000000" w:sz="6" w:space="0"/>
              <w:right w:val="single" w:color="000000" w:sz="6" w:space="0"/>
            </w:tcBorders>
          </w:tcPr>
          <w:p w14:paraId="51FF3C12">
            <w:pPr>
              <w:pStyle w:val="19"/>
              <w:spacing w:before="16" w:line="240" w:lineRule="auto"/>
              <w:ind w:left="178" w:right="0"/>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分值</w:t>
            </w:r>
          </w:p>
        </w:tc>
      </w:tr>
      <w:tr w14:paraId="6BD3B146">
        <w:tblPrEx>
          <w:tblCellMar>
            <w:top w:w="0" w:type="dxa"/>
            <w:left w:w="0" w:type="dxa"/>
            <w:bottom w:w="0" w:type="dxa"/>
            <w:right w:w="0" w:type="dxa"/>
          </w:tblCellMar>
        </w:tblPrEx>
        <w:trPr>
          <w:trHeight w:val="1749" w:hRule="exact"/>
          <w:jc w:val="center"/>
        </w:trPr>
        <w:tc>
          <w:tcPr>
            <w:tcW w:w="714" w:type="dxa"/>
            <w:tcBorders>
              <w:top w:val="single" w:color="000000" w:sz="6" w:space="0"/>
              <w:left w:val="single" w:color="000000" w:sz="6" w:space="0"/>
              <w:bottom w:val="single" w:color="000000" w:sz="6" w:space="0"/>
              <w:right w:val="single" w:color="000000" w:sz="6" w:space="0"/>
            </w:tcBorders>
          </w:tcPr>
          <w:p w14:paraId="31759FB9">
            <w:pPr>
              <w:pStyle w:val="19"/>
              <w:spacing w:line="240" w:lineRule="auto"/>
              <w:ind w:right="0"/>
              <w:jc w:val="left"/>
              <w:rPr>
                <w:rFonts w:ascii="宋体" w:hAnsi="宋体" w:eastAsia="宋体" w:cs="宋体"/>
                <w:sz w:val="20"/>
                <w:szCs w:val="20"/>
              </w:rPr>
            </w:pPr>
          </w:p>
          <w:p w14:paraId="2F5D001F">
            <w:pPr>
              <w:pStyle w:val="19"/>
              <w:spacing w:before="10" w:line="240" w:lineRule="auto"/>
              <w:ind w:right="0"/>
              <w:jc w:val="left"/>
              <w:rPr>
                <w:rFonts w:ascii="宋体" w:hAnsi="宋体" w:eastAsia="宋体" w:cs="宋体"/>
                <w:sz w:val="20"/>
                <w:szCs w:val="20"/>
              </w:rPr>
            </w:pPr>
          </w:p>
          <w:p w14:paraId="623DA4D5">
            <w:pPr>
              <w:pStyle w:val="19"/>
              <w:spacing w:line="240" w:lineRule="auto"/>
              <w:ind w:right="0"/>
              <w:jc w:val="center"/>
              <w:rPr>
                <w:rFonts w:ascii="宋体" w:hAnsi="宋体" w:eastAsia="宋体" w:cs="宋体"/>
                <w:sz w:val="21"/>
                <w:szCs w:val="21"/>
              </w:rPr>
            </w:pPr>
            <w:r>
              <w:rPr>
                <w:rFonts w:ascii="宋体"/>
                <w:w w:val="99"/>
                <w:sz w:val="21"/>
              </w:rPr>
              <w:t>1</w:t>
            </w:r>
          </w:p>
        </w:tc>
        <w:tc>
          <w:tcPr>
            <w:tcW w:w="1141" w:type="dxa"/>
            <w:tcBorders>
              <w:top w:val="single" w:color="000000" w:sz="6" w:space="0"/>
              <w:left w:val="single" w:color="000000" w:sz="6" w:space="0"/>
              <w:bottom w:val="single" w:color="000000" w:sz="6" w:space="0"/>
              <w:right w:val="single" w:color="000000" w:sz="6" w:space="0"/>
            </w:tcBorders>
          </w:tcPr>
          <w:p w14:paraId="75F401A1">
            <w:pPr>
              <w:pStyle w:val="19"/>
              <w:spacing w:before="12" w:line="240" w:lineRule="auto"/>
              <w:ind w:right="0"/>
              <w:jc w:val="left"/>
              <w:rPr>
                <w:rFonts w:ascii="宋体" w:hAnsi="宋体" w:eastAsia="宋体" w:cs="宋体"/>
                <w:sz w:val="28"/>
                <w:szCs w:val="28"/>
              </w:rPr>
            </w:pPr>
          </w:p>
          <w:p w14:paraId="136B9D0F">
            <w:pPr>
              <w:pStyle w:val="19"/>
              <w:spacing w:line="273" w:lineRule="auto"/>
              <w:ind w:left="217" w:right="216" w:firstLine="132"/>
              <w:jc w:val="left"/>
              <w:rPr>
                <w:rFonts w:ascii="宋体" w:hAnsi="宋体" w:eastAsia="宋体" w:cs="宋体"/>
                <w:sz w:val="21"/>
                <w:szCs w:val="21"/>
              </w:rPr>
            </w:pPr>
            <w:r>
              <w:rPr>
                <w:rFonts w:ascii="宋体" w:hAnsi="宋体" w:eastAsia="宋体" w:cs="宋体"/>
                <w:sz w:val="21"/>
                <w:szCs w:val="21"/>
              </w:rPr>
              <w:t>价格</w:t>
            </w:r>
            <w:r>
              <w:rPr>
                <w:rFonts w:ascii="宋体" w:hAnsi="宋体" w:eastAsia="宋体" w:cs="宋体"/>
                <w:w w:val="99"/>
                <w:sz w:val="21"/>
                <w:szCs w:val="21"/>
              </w:rPr>
              <w:t xml:space="preserve"> </w:t>
            </w:r>
            <w:r>
              <w:rPr>
                <w:rFonts w:ascii="宋体" w:hAnsi="宋体" w:eastAsia="宋体" w:cs="宋体"/>
                <w:sz w:val="21"/>
                <w:szCs w:val="21"/>
              </w:rPr>
              <w:t>(10</w:t>
            </w:r>
            <w:r>
              <w:rPr>
                <w:rFonts w:ascii="宋体" w:hAnsi="宋体" w:eastAsia="宋体" w:cs="宋体"/>
                <w:spacing w:val="-53"/>
                <w:sz w:val="21"/>
                <w:szCs w:val="21"/>
              </w:rPr>
              <w:t xml:space="preserve"> </w:t>
            </w:r>
            <w:r>
              <w:rPr>
                <w:rFonts w:ascii="宋体" w:hAnsi="宋体" w:eastAsia="宋体" w:cs="宋体"/>
                <w:sz w:val="21"/>
                <w:szCs w:val="21"/>
              </w:rPr>
              <w:t>分)</w:t>
            </w:r>
          </w:p>
        </w:tc>
        <w:tc>
          <w:tcPr>
            <w:tcW w:w="1426" w:type="dxa"/>
            <w:tcBorders>
              <w:top w:val="single" w:color="000000" w:sz="6" w:space="0"/>
              <w:left w:val="single" w:color="000000" w:sz="6" w:space="0"/>
              <w:bottom w:val="single" w:color="000000" w:sz="6" w:space="0"/>
              <w:right w:val="single" w:color="000000" w:sz="6" w:space="0"/>
            </w:tcBorders>
          </w:tcPr>
          <w:p w14:paraId="32609552">
            <w:pPr>
              <w:pStyle w:val="19"/>
              <w:spacing w:line="240" w:lineRule="auto"/>
              <w:ind w:right="0"/>
              <w:jc w:val="left"/>
              <w:rPr>
                <w:rFonts w:ascii="宋体" w:hAnsi="宋体" w:eastAsia="宋体" w:cs="宋体"/>
                <w:sz w:val="20"/>
                <w:szCs w:val="20"/>
              </w:rPr>
            </w:pPr>
          </w:p>
          <w:p w14:paraId="7ECBD4A8">
            <w:pPr>
              <w:pStyle w:val="19"/>
              <w:spacing w:before="10" w:line="240" w:lineRule="auto"/>
              <w:ind w:right="0"/>
              <w:jc w:val="left"/>
              <w:rPr>
                <w:rFonts w:ascii="宋体" w:hAnsi="宋体" w:eastAsia="宋体" w:cs="宋体"/>
                <w:sz w:val="20"/>
                <w:szCs w:val="20"/>
              </w:rPr>
            </w:pPr>
          </w:p>
          <w:p w14:paraId="60E7032F">
            <w:pPr>
              <w:pStyle w:val="19"/>
              <w:spacing w:line="240" w:lineRule="auto"/>
              <w:ind w:right="2"/>
              <w:jc w:val="center"/>
              <w:rPr>
                <w:rFonts w:ascii="宋体" w:hAnsi="宋体" w:eastAsia="宋体" w:cs="宋体"/>
                <w:sz w:val="21"/>
                <w:szCs w:val="21"/>
              </w:rPr>
            </w:pPr>
            <w:r>
              <w:rPr>
                <w:rFonts w:ascii="宋体" w:hAnsi="宋体" w:eastAsia="宋体" w:cs="宋体"/>
                <w:sz w:val="21"/>
                <w:szCs w:val="21"/>
              </w:rPr>
              <w:t>价格</w:t>
            </w:r>
          </w:p>
        </w:tc>
        <w:tc>
          <w:tcPr>
            <w:tcW w:w="5281" w:type="dxa"/>
            <w:tcBorders>
              <w:top w:val="single" w:color="000000" w:sz="6" w:space="0"/>
              <w:left w:val="single" w:color="000000" w:sz="6" w:space="0"/>
              <w:bottom w:val="single" w:color="000000" w:sz="6" w:space="0"/>
              <w:right w:val="single" w:color="000000" w:sz="4" w:space="0"/>
            </w:tcBorders>
            <w:vAlign w:val="center"/>
          </w:tcPr>
          <w:p w14:paraId="4AB1A8F8">
            <w:pPr>
              <w:pStyle w:val="19"/>
              <w:spacing w:before="66" w:line="273" w:lineRule="auto"/>
              <w:ind w:left="71" w:right="-28"/>
              <w:jc w:val="both"/>
              <w:rPr>
                <w:rFonts w:hint="eastAsia" w:ascii="宋体" w:hAnsi="宋体" w:eastAsia="宋体" w:cs="宋体"/>
                <w:w w:val="100"/>
                <w:sz w:val="21"/>
                <w:szCs w:val="21"/>
              </w:rPr>
            </w:pPr>
            <w:r>
              <w:rPr>
                <w:rFonts w:hint="eastAsia" w:ascii="宋体" w:hAnsi="宋体" w:eastAsia="宋体" w:cs="宋体"/>
                <w:spacing w:val="-6"/>
                <w:w w:val="100"/>
                <w:sz w:val="21"/>
                <w:szCs w:val="21"/>
              </w:rPr>
              <w:t>报价得分＝10×（评标基准价/投标报价）。评标基准价：</w:t>
            </w:r>
            <w:r>
              <w:rPr>
                <w:rFonts w:hint="eastAsia" w:ascii="宋体" w:hAnsi="宋体" w:eastAsia="宋体" w:cs="宋体"/>
                <w:w w:val="100"/>
                <w:sz w:val="21"/>
                <w:szCs w:val="21"/>
              </w:rPr>
              <w:t>满足招标文件要求且投标价格最低的投标报价。</w:t>
            </w:r>
          </w:p>
          <w:p w14:paraId="057C6046">
            <w:pPr>
              <w:pStyle w:val="19"/>
              <w:spacing w:before="66" w:line="273" w:lineRule="auto"/>
              <w:ind w:left="71" w:right="-28"/>
              <w:jc w:val="both"/>
              <w:rPr>
                <w:rFonts w:hint="eastAsia" w:ascii="宋体" w:hAnsi="宋体" w:eastAsia="宋体" w:cs="宋体"/>
                <w:w w:val="100"/>
                <w:sz w:val="21"/>
                <w:szCs w:val="21"/>
              </w:rPr>
            </w:pPr>
            <w:r>
              <w:rPr>
                <w:rFonts w:hint="eastAsia" w:ascii="宋体" w:hAnsi="宋体" w:eastAsia="宋体" w:cs="宋体"/>
                <w:w w:val="100"/>
                <w:sz w:val="21"/>
                <w:szCs w:val="21"/>
              </w:rPr>
              <w:t>注:对小型和微型企业产品的价格给予10%的扣除,用扣除后的价格参与评审</w:t>
            </w:r>
          </w:p>
        </w:tc>
        <w:tc>
          <w:tcPr>
            <w:tcW w:w="855" w:type="dxa"/>
            <w:tcBorders>
              <w:top w:val="single" w:color="000000" w:sz="6" w:space="0"/>
              <w:left w:val="single" w:color="000000" w:sz="4" w:space="0"/>
              <w:bottom w:val="single" w:color="000000" w:sz="6" w:space="0"/>
              <w:right w:val="single" w:color="000000" w:sz="6" w:space="0"/>
            </w:tcBorders>
          </w:tcPr>
          <w:p w14:paraId="5FA21C13">
            <w:pPr>
              <w:pStyle w:val="19"/>
              <w:spacing w:line="240" w:lineRule="auto"/>
              <w:ind w:right="0"/>
              <w:jc w:val="left"/>
              <w:rPr>
                <w:rFonts w:ascii="宋体" w:hAnsi="宋体" w:eastAsia="宋体" w:cs="宋体"/>
                <w:sz w:val="20"/>
                <w:szCs w:val="20"/>
              </w:rPr>
            </w:pPr>
          </w:p>
          <w:p w14:paraId="73867978">
            <w:pPr>
              <w:pStyle w:val="19"/>
              <w:spacing w:before="10" w:line="240" w:lineRule="auto"/>
              <w:ind w:right="0"/>
              <w:jc w:val="left"/>
              <w:rPr>
                <w:rFonts w:ascii="宋体" w:hAnsi="宋体" w:eastAsia="宋体" w:cs="宋体"/>
                <w:sz w:val="20"/>
                <w:szCs w:val="20"/>
              </w:rPr>
            </w:pPr>
          </w:p>
          <w:p w14:paraId="2728B5C2">
            <w:pPr>
              <w:pStyle w:val="19"/>
              <w:spacing w:line="240" w:lineRule="auto"/>
              <w:ind w:right="1"/>
              <w:jc w:val="center"/>
              <w:rPr>
                <w:rFonts w:ascii="宋体" w:hAnsi="宋体" w:eastAsia="宋体" w:cs="宋体"/>
                <w:sz w:val="21"/>
                <w:szCs w:val="21"/>
              </w:rPr>
            </w:pPr>
            <w:r>
              <w:rPr>
                <w:rFonts w:ascii="宋体"/>
                <w:sz w:val="21"/>
              </w:rPr>
              <w:t>10</w:t>
            </w:r>
          </w:p>
        </w:tc>
      </w:tr>
    </w:tbl>
    <w:p w14:paraId="1E2A4980">
      <w:pPr>
        <w:pStyle w:val="18"/>
        <w:numPr>
          <w:ilvl w:val="0"/>
          <w:numId w:val="0"/>
        </w:numPr>
        <w:spacing w:line="360" w:lineRule="auto"/>
        <w:ind w:left="360" w:leftChars="0"/>
        <w:rPr>
          <w:rFonts w:ascii="仿宋_GB2312" w:hAnsi="UMWEKG+»ªÎÄÏ¸ºÚ" w:eastAsia="仿宋_GB2312" w:cs="UMWEKG+»ªÎÄÏ¸ºÚ"/>
          <w:color w:val="000000"/>
          <w:sz w:val="24"/>
        </w:rPr>
      </w:pPr>
    </w:p>
    <w:p w14:paraId="092BA9DC">
      <w:pPr>
        <w:pStyle w:val="4"/>
        <w:spacing w:before="26" w:line="240" w:lineRule="auto"/>
        <w:ind w:left="0" w:leftChars="0" w:right="0" w:firstLine="0" w:firstLineChars="0"/>
        <w:jc w:val="left"/>
        <w:rPr>
          <w:rFonts w:hint="eastAsia" w:ascii="宋体" w:hAnsi="宋体" w:eastAsia="宋体"/>
          <w:lang w:val="en-US" w:eastAsia="zh-CN"/>
        </w:rPr>
      </w:pPr>
      <w:r>
        <w:rPr>
          <w:rFonts w:hint="eastAsia" w:ascii="宋体" w:hAnsi="宋体" w:eastAsia="宋体"/>
          <w:lang w:val="en-US" w:eastAsia="zh-CN"/>
        </w:rPr>
        <w:t>二、技术分（主观分）</w:t>
      </w:r>
    </w:p>
    <w:tbl>
      <w:tblPr>
        <w:tblStyle w:val="16"/>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14:paraId="4C2839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216E7E58">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03EF4CAD">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rPr>
              <w:t>项目</w:t>
            </w: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3081C20B">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评审项</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14:paraId="60288185">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w:t>
            </w:r>
            <w:r>
              <w:rPr>
                <w:rFonts w:hint="eastAsia" w:ascii="宋体" w:hAnsi="宋体" w:eastAsia="宋体" w:cs="宋体"/>
                <w:b/>
                <w:bCs/>
                <w:kern w:val="0"/>
                <w:sz w:val="24"/>
                <w:szCs w:val="24"/>
                <w:lang w:val="zh-TW"/>
              </w:rPr>
              <w:t>因素</w:t>
            </w:r>
          </w:p>
        </w:tc>
        <w:tc>
          <w:tcPr>
            <w:tcW w:w="850" w:type="dxa"/>
            <w:tcBorders>
              <w:top w:val="single" w:color="000000" w:sz="6" w:space="0"/>
              <w:left w:val="single" w:color="auto" w:sz="4" w:space="0"/>
              <w:bottom w:val="single" w:color="auto" w:sz="4" w:space="0"/>
              <w:right w:val="single" w:color="000000" w:sz="6" w:space="0"/>
            </w:tcBorders>
            <w:shd w:val="clear" w:color="auto" w:fill="auto"/>
            <w:vAlign w:val="center"/>
          </w:tcPr>
          <w:p w14:paraId="4C0E84E6">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分值</w:t>
            </w:r>
          </w:p>
        </w:tc>
      </w:tr>
      <w:tr w14:paraId="5FFDD4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93" w:hRule="atLeast"/>
          <w:jc w:val="center"/>
        </w:trPr>
        <w:tc>
          <w:tcPr>
            <w:tcW w:w="710"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14:paraId="1A28FC13">
            <w:pPr>
              <w:jc w:val="center"/>
              <w:rPr>
                <w:rFonts w:hint="eastAsia" w:ascii="宋体" w:hAnsi="宋体" w:eastAsia="宋体" w:cs="宋体"/>
                <w:kern w:val="0"/>
                <w:szCs w:val="21"/>
                <w:lang w:val="zh-TW"/>
              </w:rPr>
            </w:pPr>
            <w:r>
              <w:rPr>
                <w:rFonts w:hint="eastAsia" w:ascii="宋体" w:hAnsi="宋体" w:eastAsia="宋体" w:cs="宋体"/>
                <w:kern w:val="0"/>
                <w:szCs w:val="21"/>
                <w:lang w:val="zh-TW"/>
              </w:rPr>
              <w:t>2</w:t>
            </w:r>
          </w:p>
        </w:tc>
        <w:tc>
          <w:tcPr>
            <w:tcW w:w="1134" w:type="dxa"/>
            <w:vMerge w:val="restart"/>
            <w:tcBorders>
              <w:top w:val="single" w:color="000000" w:sz="6" w:space="0"/>
              <w:left w:val="single" w:color="000000" w:sz="6" w:space="0"/>
              <w:right w:val="single" w:color="auto" w:sz="4" w:space="0"/>
            </w:tcBorders>
            <w:shd w:val="clear" w:color="auto" w:fill="auto"/>
            <w:tcMar>
              <w:top w:w="80" w:type="dxa"/>
              <w:left w:w="80" w:type="dxa"/>
              <w:bottom w:w="80" w:type="dxa"/>
              <w:right w:w="80" w:type="dxa"/>
            </w:tcMar>
            <w:vAlign w:val="center"/>
          </w:tcPr>
          <w:p w14:paraId="12DDE75C">
            <w:pPr>
              <w:jc w:val="center"/>
              <w:rPr>
                <w:rFonts w:hint="eastAsia" w:ascii="宋体" w:hAnsi="宋体" w:eastAsia="宋体" w:cs="宋体"/>
                <w:kern w:val="0"/>
                <w:szCs w:val="21"/>
                <w:lang w:val="zh-TW"/>
              </w:rPr>
            </w:pPr>
            <w:r>
              <w:rPr>
                <w:rFonts w:hint="eastAsia" w:ascii="宋体" w:hAnsi="宋体" w:eastAsia="宋体" w:cs="宋体"/>
                <w:kern w:val="0"/>
                <w:szCs w:val="21"/>
                <w:lang w:val="zh-TW"/>
              </w:rPr>
              <w:t>技术</w:t>
            </w:r>
          </w:p>
          <w:p w14:paraId="39428BCE">
            <w:pPr>
              <w:jc w:val="center"/>
              <w:rPr>
                <w:rFonts w:hint="eastAsia" w:ascii="宋体" w:hAnsi="宋体" w:eastAsia="宋体" w:cs="宋体"/>
                <w:kern w:val="0"/>
                <w:szCs w:val="21"/>
                <w:lang w:val="zh-TW"/>
              </w:rPr>
            </w:pPr>
            <w:r>
              <w:rPr>
                <w:rFonts w:hint="eastAsia" w:ascii="宋体" w:hAnsi="宋体" w:eastAsia="宋体" w:cs="宋体"/>
                <w:kern w:val="0"/>
                <w:szCs w:val="21"/>
                <w:lang w:val="zh-TW"/>
              </w:rPr>
              <w:t>(</w:t>
            </w:r>
            <w:r>
              <w:rPr>
                <w:rFonts w:hint="eastAsia" w:ascii="宋体" w:hAnsi="宋体" w:cs="宋体"/>
                <w:kern w:val="0"/>
                <w:szCs w:val="21"/>
                <w:lang w:val="en-US" w:eastAsia="zh-CN"/>
              </w:rPr>
              <w:t>67</w:t>
            </w:r>
            <w:r>
              <w:rPr>
                <w:rFonts w:hint="eastAsia" w:ascii="宋体" w:hAnsi="宋体" w:eastAsia="宋体" w:cs="宋体"/>
                <w:kern w:val="0"/>
                <w:szCs w:val="21"/>
                <w:lang w:val="zh-TW"/>
              </w:rPr>
              <w:t>分)</w:t>
            </w:r>
          </w:p>
        </w:tc>
        <w:tc>
          <w:tcPr>
            <w:tcW w:w="141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6AB42E">
            <w:pPr>
              <w:rPr>
                <w:rFonts w:hint="eastAsia" w:ascii="宋体" w:hAnsi="宋体" w:eastAsia="宋体" w:cs="宋体"/>
                <w:color w:val="000000"/>
                <w:szCs w:val="21"/>
              </w:rPr>
            </w:pPr>
            <w:r>
              <w:rPr>
                <w:rFonts w:hint="eastAsia" w:ascii="宋体" w:hAnsi="宋体" w:cs="宋体"/>
                <w:color w:val="000000"/>
                <w:szCs w:val="21"/>
                <w:lang w:val="en-US" w:eastAsia="zh-CN"/>
              </w:rPr>
              <w:t>1</w:t>
            </w:r>
            <w:r>
              <w:rPr>
                <w:rFonts w:hint="eastAsia" w:ascii="宋体" w:hAnsi="宋体" w:eastAsia="宋体" w:cs="宋体"/>
                <w:color w:val="000000"/>
                <w:szCs w:val="21"/>
              </w:rPr>
              <w:t>.对本项目的理解及针对性</w:t>
            </w:r>
          </w:p>
        </w:tc>
        <w:tc>
          <w:tcPr>
            <w:tcW w:w="524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tcPr>
          <w:p w14:paraId="683AB709">
            <w:pPr>
              <w:rPr>
                <w:rFonts w:hint="eastAsia" w:ascii="宋体" w:hAnsi="宋体" w:eastAsia="宋体" w:cs="宋体"/>
                <w:color w:val="000000"/>
                <w:szCs w:val="21"/>
              </w:rPr>
            </w:pPr>
            <w:r>
              <w:rPr>
                <w:rFonts w:hint="eastAsia" w:ascii="宋体" w:hAnsi="宋体" w:eastAsia="宋体" w:cs="宋体"/>
                <w:color w:val="000000"/>
                <w:szCs w:val="21"/>
              </w:rPr>
              <w:t>本项目的物业管理整体设计及策划：根据投标人应答情况综合评议，分析准确、针对性强、整体设想、思路清晰明确得10分；针对性不强，整体设想思路基本可行得7分；不适用得3分；不切合实际的得0分。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92B5602">
            <w:pPr>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w:t>
            </w:r>
          </w:p>
        </w:tc>
      </w:tr>
      <w:tr w14:paraId="60E041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81"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62A6F3BA">
            <w:pPr>
              <w:jc w:val="center"/>
              <w:rPr>
                <w:rFonts w:hint="eastAsia" w:ascii="宋体" w:hAnsi="宋体" w:eastAsia="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3FC4710B">
            <w:pPr>
              <w:jc w:val="center"/>
              <w:rPr>
                <w:rFonts w:hint="eastAsia" w:ascii="宋体" w:hAnsi="宋体" w:eastAsia="宋体" w:cs="宋体"/>
                <w:kern w:val="0"/>
                <w:szCs w:val="21"/>
                <w:lang w:val="zh-TW"/>
              </w:rPr>
            </w:pPr>
          </w:p>
        </w:tc>
        <w:tc>
          <w:tcPr>
            <w:tcW w:w="1417" w:type="dxa"/>
            <w:tcBorders>
              <w:top w:val="single" w:color="auto" w:sz="4"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272E73D3">
            <w:pPr>
              <w:jc w:val="center"/>
              <w:rPr>
                <w:rFonts w:hint="eastAsia" w:ascii="宋体" w:hAnsi="宋体" w:eastAsia="宋体" w:cs="宋体"/>
                <w:color w:val="000000"/>
                <w:szCs w:val="21"/>
              </w:rPr>
            </w:pPr>
            <w:r>
              <w:rPr>
                <w:rFonts w:hint="eastAsia" w:ascii="宋体" w:hAnsi="宋体" w:cs="宋体"/>
                <w:color w:val="000000"/>
                <w:szCs w:val="21"/>
                <w:lang w:val="en-US" w:eastAsia="zh-CN"/>
              </w:rPr>
              <w:t>2</w:t>
            </w:r>
            <w:r>
              <w:rPr>
                <w:rFonts w:hint="eastAsia" w:ascii="宋体" w:hAnsi="宋体" w:eastAsia="宋体" w:cs="宋体"/>
                <w:color w:val="000000"/>
                <w:szCs w:val="21"/>
              </w:rPr>
              <w:t>.设备设施维护养护方案</w:t>
            </w:r>
          </w:p>
        </w:tc>
        <w:tc>
          <w:tcPr>
            <w:tcW w:w="5245" w:type="dxa"/>
            <w:tcBorders>
              <w:top w:val="single" w:color="auto" w:sz="4"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14:paraId="2BE56489">
            <w:pPr>
              <w:rPr>
                <w:rFonts w:hint="eastAsia" w:ascii="宋体" w:hAnsi="宋体" w:eastAsia="宋体" w:cs="宋体"/>
                <w:color w:val="000000"/>
                <w:szCs w:val="21"/>
              </w:rPr>
            </w:pPr>
            <w:r>
              <w:rPr>
                <w:rFonts w:hint="eastAsia" w:ascii="宋体" w:hAnsi="宋体" w:eastAsia="宋体" w:cs="宋体"/>
                <w:color w:val="000000"/>
                <w:szCs w:val="21"/>
              </w:rPr>
              <w:t>根据投标人应答情况综合评议，科学管理、可操作性强的得6分；内容饱满性、管理手段先进性、可操作性一般得</w:t>
            </w:r>
            <w:r>
              <w:rPr>
                <w:rFonts w:hint="eastAsia" w:ascii="宋体" w:hAnsi="宋体" w:cs="宋体"/>
                <w:color w:val="000000"/>
                <w:szCs w:val="21"/>
                <w:lang w:val="en-US" w:eastAsia="zh-CN"/>
              </w:rPr>
              <w:t>3</w:t>
            </w:r>
            <w:r>
              <w:rPr>
                <w:rFonts w:hint="eastAsia" w:ascii="宋体" w:hAnsi="宋体" w:eastAsia="宋体" w:cs="宋体"/>
                <w:color w:val="000000"/>
                <w:szCs w:val="21"/>
              </w:rPr>
              <w:t>分；内容需完善或适用性不强得</w:t>
            </w:r>
            <w:r>
              <w:rPr>
                <w:rFonts w:hint="eastAsia" w:ascii="宋体" w:hAnsi="宋体" w:cs="宋体"/>
                <w:color w:val="000000"/>
                <w:szCs w:val="21"/>
                <w:lang w:val="en-US" w:eastAsia="zh-CN"/>
              </w:rPr>
              <w:t>1</w:t>
            </w:r>
            <w:r>
              <w:rPr>
                <w:rFonts w:hint="eastAsia" w:ascii="宋体" w:hAnsi="宋体" w:eastAsia="宋体" w:cs="宋体"/>
                <w:color w:val="000000"/>
                <w:szCs w:val="21"/>
              </w:rPr>
              <w:t>分；不切合实际得0分。</w:t>
            </w:r>
          </w:p>
        </w:tc>
        <w:tc>
          <w:tcPr>
            <w:tcW w:w="850" w:type="dxa"/>
            <w:tcBorders>
              <w:top w:val="single" w:color="auto" w:sz="4" w:space="0"/>
              <w:left w:val="single" w:color="auto" w:sz="4" w:space="0"/>
              <w:bottom w:val="single" w:color="000000" w:sz="6" w:space="0"/>
              <w:right w:val="single" w:color="000000" w:sz="6" w:space="0"/>
            </w:tcBorders>
            <w:shd w:val="clear" w:color="auto" w:fill="auto"/>
            <w:vAlign w:val="center"/>
          </w:tcPr>
          <w:p w14:paraId="568006E1">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337D3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66917E1D">
            <w:pPr>
              <w:jc w:val="center"/>
              <w:rPr>
                <w:rFonts w:hint="eastAsia" w:ascii="宋体" w:hAnsi="宋体" w:eastAsia="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170C405F">
            <w:pPr>
              <w:jc w:val="center"/>
              <w:rPr>
                <w:rFonts w:hint="eastAsia" w:ascii="宋体" w:hAnsi="宋体" w:eastAsia="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69ECA3A2">
            <w:pPr>
              <w:rPr>
                <w:rFonts w:hint="eastAsia" w:ascii="宋体" w:hAnsi="宋体" w:eastAsia="宋体" w:cs="宋体"/>
                <w:color w:val="000000"/>
                <w:szCs w:val="21"/>
              </w:rPr>
            </w:pPr>
            <w:r>
              <w:rPr>
                <w:rFonts w:hint="eastAsia" w:ascii="宋体" w:hAnsi="宋体" w:cs="宋体"/>
                <w:color w:val="000000"/>
                <w:szCs w:val="21"/>
                <w:lang w:val="en-US" w:eastAsia="zh-CN"/>
              </w:rPr>
              <w:t>3</w:t>
            </w:r>
            <w:r>
              <w:rPr>
                <w:rFonts w:hint="eastAsia" w:ascii="宋体" w:hAnsi="宋体" w:eastAsia="宋体" w:cs="宋体"/>
                <w:color w:val="000000"/>
                <w:szCs w:val="21"/>
              </w:rPr>
              <w:t>.保洁服务方案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14:paraId="63D32E32">
            <w:pPr>
              <w:rPr>
                <w:rFonts w:hint="eastAsia" w:ascii="宋体" w:hAnsi="宋体" w:eastAsia="宋体" w:cs="宋体"/>
                <w:color w:val="000000"/>
                <w:szCs w:val="21"/>
              </w:rPr>
            </w:pPr>
            <w:r>
              <w:rPr>
                <w:rFonts w:hint="eastAsia" w:ascii="宋体" w:hAnsi="宋体" w:eastAsia="宋体" w:cs="宋体"/>
                <w:color w:val="000000"/>
                <w:szCs w:val="21"/>
              </w:rPr>
              <w:t>根据投标人应答情况综合评议，科学管理、可操作性强得</w:t>
            </w:r>
            <w:r>
              <w:rPr>
                <w:rFonts w:hint="eastAsia" w:ascii="宋体" w:hAnsi="宋体" w:cs="宋体"/>
                <w:color w:val="000000"/>
                <w:szCs w:val="21"/>
                <w:lang w:val="en-US" w:eastAsia="zh-CN"/>
              </w:rPr>
              <w:t>6</w:t>
            </w:r>
            <w:r>
              <w:rPr>
                <w:rFonts w:hint="eastAsia" w:ascii="宋体" w:hAnsi="宋体" w:eastAsia="宋体" w:cs="宋体"/>
                <w:color w:val="000000"/>
                <w:szCs w:val="21"/>
              </w:rPr>
              <w:t>分；内容饱满性、管理手段先进性、可操作性一般得</w:t>
            </w:r>
            <w:r>
              <w:rPr>
                <w:rFonts w:hint="eastAsia" w:ascii="宋体" w:hAnsi="宋体" w:cs="宋体"/>
                <w:color w:val="000000"/>
                <w:szCs w:val="21"/>
                <w:lang w:val="en-US" w:eastAsia="zh-CN"/>
              </w:rPr>
              <w:t>3</w:t>
            </w:r>
            <w:r>
              <w:rPr>
                <w:rFonts w:hint="eastAsia" w:ascii="宋体" w:hAnsi="宋体" w:eastAsia="宋体" w:cs="宋体"/>
                <w:color w:val="000000"/>
                <w:szCs w:val="21"/>
              </w:rPr>
              <w:t>分；</w:t>
            </w:r>
            <w:r>
              <w:rPr>
                <w:rFonts w:hint="eastAsia" w:ascii="宋体" w:hAnsi="宋体" w:eastAsia="宋体" w:cs="宋体"/>
                <w:color w:val="auto"/>
                <w:szCs w:val="21"/>
              </w:rPr>
              <w:t>内容需完善或适用性不强得</w:t>
            </w:r>
            <w:r>
              <w:rPr>
                <w:rFonts w:hint="eastAsia" w:ascii="宋体" w:hAnsi="宋体" w:cs="宋体"/>
                <w:color w:val="auto"/>
                <w:szCs w:val="21"/>
                <w:lang w:val="en-US" w:eastAsia="zh-CN"/>
              </w:rPr>
              <w:t>1</w:t>
            </w:r>
            <w:r>
              <w:rPr>
                <w:rFonts w:hint="eastAsia" w:ascii="宋体" w:hAnsi="宋体" w:eastAsia="宋体" w:cs="宋体"/>
                <w:color w:val="auto"/>
                <w:szCs w:val="21"/>
              </w:rPr>
              <w:t>分</w:t>
            </w:r>
            <w:r>
              <w:rPr>
                <w:rFonts w:hint="eastAsia" w:ascii="宋体" w:hAnsi="宋体" w:eastAsia="宋体" w:cs="宋体"/>
                <w:color w:val="000000"/>
                <w:szCs w:val="21"/>
              </w:rPr>
              <w:t>；不切合实际得0分。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14:paraId="625CB0B1">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465438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480"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7C339B5A">
            <w:pPr>
              <w:jc w:val="center"/>
              <w:rPr>
                <w:rFonts w:hint="eastAsia" w:ascii="宋体" w:hAnsi="宋体" w:eastAsia="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748E83E6">
            <w:pPr>
              <w:jc w:val="center"/>
              <w:rPr>
                <w:rFonts w:hint="eastAsia" w:ascii="宋体" w:hAnsi="宋体" w:eastAsia="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7FA86282">
            <w:pP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4</w:t>
            </w:r>
            <w:r>
              <w:rPr>
                <w:rFonts w:hint="eastAsia" w:ascii="宋体" w:hAnsi="宋体" w:eastAsia="宋体" w:cs="宋体"/>
                <w:color w:val="000000"/>
                <w:szCs w:val="21"/>
                <w:lang w:val="en-US" w:eastAsia="zh-CN"/>
              </w:rPr>
              <w:t>.会议服务方案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14:paraId="379C383E">
            <w:pPr>
              <w:rPr>
                <w:rFonts w:hint="eastAsia" w:ascii="宋体" w:hAnsi="宋体" w:eastAsia="宋体" w:cs="宋体"/>
                <w:color w:val="000000"/>
                <w:szCs w:val="21"/>
              </w:rPr>
            </w:pPr>
            <w:r>
              <w:rPr>
                <w:rFonts w:hint="eastAsia" w:ascii="宋体" w:hAnsi="宋体" w:eastAsia="宋体" w:cs="宋体"/>
                <w:color w:val="auto"/>
                <w:szCs w:val="21"/>
              </w:rPr>
              <w:t>会议服务方案：根据投标人应答情况综合评议，方案内容丰富合理、可操作性强得</w:t>
            </w:r>
            <w:r>
              <w:rPr>
                <w:rFonts w:hint="eastAsia" w:ascii="宋体" w:hAnsi="宋体" w:cs="宋体"/>
                <w:color w:val="auto"/>
                <w:szCs w:val="21"/>
                <w:lang w:val="en-US" w:eastAsia="zh-CN"/>
              </w:rPr>
              <w:t>6</w:t>
            </w:r>
            <w:r>
              <w:rPr>
                <w:rFonts w:hint="eastAsia" w:ascii="宋体" w:hAnsi="宋体" w:eastAsia="宋体" w:cs="宋体"/>
                <w:color w:val="auto"/>
                <w:szCs w:val="21"/>
              </w:rPr>
              <w:t>分；内容饱满性、可操作性一般得</w:t>
            </w:r>
            <w:r>
              <w:rPr>
                <w:rFonts w:hint="eastAsia" w:ascii="宋体" w:hAnsi="宋体" w:cs="宋体"/>
                <w:color w:val="auto"/>
                <w:szCs w:val="21"/>
                <w:lang w:val="en-US" w:eastAsia="zh-CN"/>
              </w:rPr>
              <w:t>3</w:t>
            </w:r>
            <w:r>
              <w:rPr>
                <w:rFonts w:hint="eastAsia" w:ascii="宋体" w:hAnsi="宋体" w:eastAsia="宋体" w:cs="宋体"/>
                <w:color w:val="auto"/>
                <w:szCs w:val="21"/>
              </w:rPr>
              <w:t>分；方案内容需完善或不适用本项目得</w:t>
            </w:r>
            <w:r>
              <w:rPr>
                <w:rFonts w:hint="eastAsia" w:ascii="宋体" w:hAnsi="宋体" w:cs="宋体"/>
                <w:color w:val="auto"/>
                <w:szCs w:val="21"/>
                <w:lang w:val="en-US" w:eastAsia="zh-CN"/>
              </w:rPr>
              <w:t>1</w:t>
            </w:r>
            <w:r>
              <w:rPr>
                <w:rFonts w:hint="eastAsia" w:ascii="宋体" w:hAnsi="宋体" w:eastAsia="宋体" w:cs="宋体"/>
                <w:color w:val="auto"/>
                <w:szCs w:val="21"/>
              </w:rPr>
              <w:t>分；不切合实际的得0分。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14:paraId="53EC61DB">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6</w:t>
            </w:r>
          </w:p>
        </w:tc>
      </w:tr>
      <w:tr w14:paraId="6A7844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21C253A7">
            <w:pPr>
              <w:jc w:val="center"/>
              <w:rPr>
                <w:rFonts w:hint="eastAsia" w:ascii="宋体" w:hAnsi="宋体" w:eastAsia="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005AB340">
            <w:pPr>
              <w:jc w:val="center"/>
              <w:rPr>
                <w:rFonts w:hint="eastAsia" w:ascii="宋体" w:hAnsi="宋体" w:eastAsia="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380F720E">
            <w:pPr>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5</w:t>
            </w:r>
            <w:r>
              <w:rPr>
                <w:rFonts w:hint="eastAsia" w:ascii="宋体" w:hAnsi="宋体" w:eastAsia="宋体" w:cs="宋体"/>
                <w:color w:val="000000"/>
                <w:szCs w:val="21"/>
                <w:lang w:val="en-US" w:eastAsia="zh-CN"/>
              </w:rPr>
              <w:t>.日常管理与规章制度</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top"/>
          </w:tcPr>
          <w:p w14:paraId="77EB867F">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根据投标人日常管理与规章制度的完善性、适用性、是否具有明晰的项目管理机构图、工作职能组织运行图以及健全的项目经理的管理职责，内部管理的职责分工、日常管理制度和考核办法、保密制度和应急管理措施充分等情况进行打分；完善、适用得</w:t>
            </w:r>
            <w:r>
              <w:rPr>
                <w:rFonts w:hint="eastAsia" w:ascii="宋体" w:hAnsi="宋体" w:cs="宋体"/>
                <w:color w:val="auto"/>
                <w:kern w:val="2"/>
                <w:sz w:val="21"/>
                <w:szCs w:val="21"/>
                <w:lang w:val="en-US" w:eastAsia="zh-CN" w:bidi="ar-SA"/>
              </w:rPr>
              <w:t>6</w:t>
            </w:r>
            <w:r>
              <w:rPr>
                <w:rFonts w:hint="eastAsia" w:ascii="宋体" w:hAnsi="宋体" w:eastAsia="宋体" w:cs="宋体"/>
                <w:color w:val="auto"/>
                <w:kern w:val="2"/>
                <w:sz w:val="21"/>
                <w:szCs w:val="21"/>
                <w:lang w:val="en-US" w:eastAsia="zh-CN" w:bidi="ar-SA"/>
              </w:rPr>
              <w:t>分；较完善、基本适用得</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分；响应一般得</w:t>
            </w:r>
            <w:r>
              <w:rPr>
                <w:rFonts w:hint="eastAsia" w:ascii="宋体" w:hAnsi="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SA"/>
              </w:rPr>
              <w:t>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14:paraId="2E582E8D">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6</w:t>
            </w:r>
          </w:p>
        </w:tc>
      </w:tr>
      <w:tr w14:paraId="37AB2C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400034C3">
            <w:pPr>
              <w:jc w:val="center"/>
              <w:rPr>
                <w:rFonts w:hint="eastAsia" w:ascii="宋体" w:hAnsi="宋体" w:eastAsia="宋体" w:cs="宋体"/>
                <w:kern w:val="0"/>
                <w:sz w:val="2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11E343AB">
            <w:pPr>
              <w:jc w:val="center"/>
              <w:rPr>
                <w:rFonts w:hint="eastAsia" w:ascii="宋体" w:hAnsi="宋体" w:eastAsia="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06056DF6">
            <w:pPr>
              <w:rPr>
                <w:rFonts w:hint="eastAsia" w:ascii="宋体" w:hAnsi="宋体" w:eastAsia="宋体" w:cs="宋体"/>
                <w:color w:val="000000"/>
                <w:szCs w:val="21"/>
              </w:rPr>
            </w:pP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.安全生产管理服务方案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14:paraId="76BF0EB8">
            <w:pPr>
              <w:rPr>
                <w:rFonts w:hint="eastAsia" w:ascii="宋体" w:hAnsi="宋体" w:eastAsia="宋体" w:cs="宋体"/>
                <w:color w:val="auto"/>
                <w:szCs w:val="21"/>
              </w:rPr>
            </w:pPr>
            <w:r>
              <w:rPr>
                <w:rFonts w:hint="eastAsia" w:ascii="宋体" w:hAnsi="宋体" w:eastAsia="宋体" w:cs="宋体"/>
                <w:color w:val="auto"/>
                <w:szCs w:val="21"/>
              </w:rPr>
              <w:t>安全生产管理服务方案：安全方案应包括但不限于：安全生产责任制，安全事故隐患排查治理方案、重点部位安全管理方案、值守安全管理方案，根据投标人应答情况综合评议，全部响应且内容丰富、合理、可操作性强得</w:t>
            </w:r>
            <w:r>
              <w:rPr>
                <w:rFonts w:hint="eastAsia" w:ascii="宋体" w:hAnsi="宋体" w:cs="宋体"/>
                <w:color w:val="auto"/>
                <w:szCs w:val="21"/>
                <w:lang w:val="en-US" w:eastAsia="zh-CN"/>
              </w:rPr>
              <w:t>6</w:t>
            </w:r>
            <w:r>
              <w:rPr>
                <w:rFonts w:hint="eastAsia" w:ascii="宋体" w:hAnsi="宋体" w:eastAsia="宋体" w:cs="宋体"/>
                <w:color w:val="auto"/>
                <w:szCs w:val="21"/>
              </w:rPr>
              <w:t>分；全部响应但内容饱满性、可操作性一般得</w:t>
            </w:r>
            <w:r>
              <w:rPr>
                <w:rFonts w:hint="eastAsia" w:ascii="宋体" w:hAnsi="宋体" w:cs="宋体"/>
                <w:color w:val="auto"/>
                <w:szCs w:val="21"/>
                <w:lang w:val="en-US" w:eastAsia="zh-CN"/>
              </w:rPr>
              <w:t>3</w:t>
            </w:r>
            <w:r>
              <w:rPr>
                <w:rFonts w:hint="eastAsia" w:ascii="宋体" w:hAnsi="宋体" w:eastAsia="宋体" w:cs="宋体"/>
                <w:color w:val="auto"/>
                <w:szCs w:val="21"/>
              </w:rPr>
              <w:t>分；响应了但内容需完善或不适用本项目得</w:t>
            </w:r>
            <w:r>
              <w:rPr>
                <w:rFonts w:hint="eastAsia" w:ascii="宋体" w:hAnsi="宋体" w:cs="宋体"/>
                <w:color w:val="auto"/>
                <w:szCs w:val="21"/>
                <w:lang w:val="en-US" w:eastAsia="zh-CN"/>
              </w:rPr>
              <w:t>1</w:t>
            </w:r>
            <w:r>
              <w:rPr>
                <w:rFonts w:hint="eastAsia" w:ascii="宋体" w:hAnsi="宋体" w:eastAsia="宋体" w:cs="宋体"/>
                <w:color w:val="auto"/>
                <w:szCs w:val="21"/>
              </w:rPr>
              <w:t>分；不切合实际的得0分。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14:paraId="1DCD1268">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62BF9F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84"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52942F4A">
            <w:pPr>
              <w:jc w:val="center"/>
              <w:rPr>
                <w:rFonts w:hint="eastAsia" w:ascii="宋体" w:hAnsi="宋体" w:eastAsia="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2EF6E0BE">
            <w:pPr>
              <w:jc w:val="center"/>
              <w:rPr>
                <w:rFonts w:hint="eastAsia" w:ascii="宋体" w:hAnsi="宋体" w:eastAsia="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2082D4C8">
            <w:pPr>
              <w:rPr>
                <w:rFonts w:hint="eastAsia" w:ascii="宋体" w:hAnsi="宋体" w:eastAsia="宋体" w:cs="宋体"/>
                <w:color w:val="000000"/>
                <w:szCs w:val="21"/>
                <w:lang w:eastAsia="zh-CN"/>
              </w:rPr>
            </w:pPr>
            <w:r>
              <w:rPr>
                <w:rFonts w:hint="eastAsia" w:ascii="宋体" w:hAnsi="宋体" w:cs="宋体"/>
                <w:color w:val="000000"/>
                <w:szCs w:val="21"/>
                <w:lang w:val="en-US" w:eastAsia="zh-CN"/>
              </w:rPr>
              <w:t>7</w:t>
            </w:r>
            <w:r>
              <w:rPr>
                <w:rFonts w:hint="eastAsia" w:ascii="宋体" w:hAnsi="宋体" w:eastAsia="宋体" w:cs="宋体"/>
                <w:color w:val="000000"/>
                <w:szCs w:val="21"/>
                <w:lang w:eastAsia="zh-CN"/>
              </w:rPr>
              <w:t>.应急预案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14:paraId="6F8CB1D5">
            <w:pPr>
              <w:rPr>
                <w:rFonts w:hint="eastAsia" w:ascii="宋体" w:hAnsi="宋体" w:eastAsia="宋体" w:cs="宋体"/>
                <w:color w:val="000000"/>
                <w:szCs w:val="21"/>
              </w:rPr>
            </w:pPr>
            <w:r>
              <w:rPr>
                <w:rFonts w:hint="eastAsia" w:ascii="宋体" w:hAnsi="宋体" w:eastAsia="宋体" w:cs="宋体"/>
                <w:color w:val="000000"/>
                <w:szCs w:val="21"/>
              </w:rPr>
              <w:t>物业应急预案：物业管理应急预案响应到位方案，根据投标人应答情况综合评议，全部响应且内容丰富、合理、可操作性强得6分；全部响应但内容饱满性、可操作性一般得3分；部分响应，可操作性一般得1分；响应了但内容需完善或不适用本项目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14:paraId="4AF2C407">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127358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607"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71CE5E71">
            <w:pPr>
              <w:jc w:val="center"/>
              <w:rPr>
                <w:rFonts w:hint="eastAsia" w:ascii="宋体" w:hAnsi="宋体" w:eastAsia="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2F7F95DE">
            <w:pPr>
              <w:jc w:val="center"/>
              <w:rPr>
                <w:rFonts w:hint="eastAsia" w:ascii="宋体" w:hAnsi="宋体" w:eastAsia="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44CA43D0">
            <w:pPr>
              <w:rPr>
                <w:rFonts w:hint="eastAsia" w:ascii="宋体" w:hAnsi="宋体" w:eastAsia="宋体" w:cs="宋体"/>
                <w:color w:val="000000"/>
                <w:szCs w:val="21"/>
              </w:rPr>
            </w:pPr>
            <w:r>
              <w:rPr>
                <w:rFonts w:hint="eastAsia" w:ascii="宋体" w:hAnsi="宋体" w:cs="宋体"/>
                <w:color w:val="000000"/>
                <w:szCs w:val="21"/>
                <w:lang w:val="en-US" w:eastAsia="zh-CN"/>
              </w:rPr>
              <w:t>8</w:t>
            </w:r>
            <w:r>
              <w:rPr>
                <w:rFonts w:hint="eastAsia" w:ascii="宋体" w:hAnsi="宋体" w:eastAsia="宋体" w:cs="宋体"/>
                <w:color w:val="000000"/>
                <w:szCs w:val="21"/>
                <w:lang w:val="en-US" w:eastAsia="zh-CN"/>
              </w:rPr>
              <w:t>.节能、垃圾分类管理措施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14:paraId="7DA88BF2">
            <w:pPr>
              <w:rPr>
                <w:rFonts w:hint="eastAsia" w:ascii="宋体" w:hAnsi="宋体" w:eastAsia="宋体" w:cs="宋体"/>
                <w:color w:val="000000"/>
                <w:szCs w:val="21"/>
              </w:rPr>
            </w:pPr>
            <w:r>
              <w:rPr>
                <w:rFonts w:hint="eastAsia" w:ascii="宋体" w:hAnsi="宋体" w:eastAsia="宋体" w:cs="宋体"/>
                <w:color w:val="auto"/>
                <w:szCs w:val="21"/>
              </w:rPr>
              <w:t>根据投标人应答情况综合评议，方案具有科学合理、现实有效的节能、垃圾分类等措施，较好得</w:t>
            </w:r>
            <w:r>
              <w:rPr>
                <w:rFonts w:hint="eastAsia" w:ascii="宋体" w:hAnsi="宋体" w:cs="宋体"/>
                <w:color w:val="auto"/>
                <w:szCs w:val="21"/>
                <w:lang w:val="en-US" w:eastAsia="zh-CN"/>
              </w:rPr>
              <w:t>6</w:t>
            </w:r>
            <w:r>
              <w:rPr>
                <w:rFonts w:hint="eastAsia" w:ascii="宋体" w:hAnsi="宋体" w:eastAsia="宋体" w:cs="宋体"/>
                <w:color w:val="auto"/>
                <w:szCs w:val="21"/>
              </w:rPr>
              <w:t>分；一般得3分；较差得1分；未提供或不齐全得0分。</w:t>
            </w:r>
          </w:p>
        </w:tc>
        <w:tc>
          <w:tcPr>
            <w:tcW w:w="850" w:type="dxa"/>
            <w:tcBorders>
              <w:top w:val="single" w:color="000000" w:sz="6" w:space="0"/>
              <w:left w:val="single" w:color="auto" w:sz="4" w:space="0"/>
              <w:bottom w:val="single" w:color="auto" w:sz="4" w:space="0"/>
              <w:right w:val="single" w:color="000000" w:sz="6" w:space="0"/>
            </w:tcBorders>
            <w:shd w:val="clear" w:color="auto" w:fill="auto"/>
            <w:vAlign w:val="center"/>
          </w:tcPr>
          <w:p w14:paraId="4880F3D0">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5C9531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78"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645694BF">
            <w:pPr>
              <w:jc w:val="center"/>
              <w:rPr>
                <w:rFonts w:hint="eastAsia" w:ascii="宋体" w:hAnsi="宋体" w:eastAsia="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7CBD1371">
            <w:pPr>
              <w:jc w:val="center"/>
              <w:rPr>
                <w:rFonts w:hint="eastAsia" w:ascii="宋体" w:hAnsi="宋体" w:eastAsia="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14:paraId="2EC0A4A9">
            <w:pPr>
              <w:rPr>
                <w:rFonts w:hint="eastAsia" w:ascii="宋体" w:hAnsi="宋体" w:eastAsia="宋体" w:cs="宋体"/>
                <w:color w:val="000000"/>
                <w:szCs w:val="21"/>
              </w:rPr>
            </w:pPr>
            <w:r>
              <w:rPr>
                <w:rFonts w:hint="eastAsia" w:ascii="宋体" w:hAnsi="宋体" w:cs="宋体"/>
                <w:color w:val="000000"/>
                <w:szCs w:val="21"/>
                <w:lang w:val="en-US" w:eastAsia="zh-CN"/>
              </w:rPr>
              <w:t>9</w:t>
            </w:r>
            <w:r>
              <w:rPr>
                <w:rFonts w:hint="eastAsia" w:ascii="宋体" w:hAnsi="宋体" w:eastAsia="宋体" w:cs="宋体"/>
                <w:color w:val="000000"/>
                <w:szCs w:val="21"/>
                <w:lang w:val="en-US" w:eastAsia="zh-CN"/>
              </w:rPr>
              <w:t>.服务承诺及措施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14:paraId="4439B900">
            <w:pPr>
              <w:rPr>
                <w:rFonts w:hint="eastAsia" w:ascii="宋体" w:hAnsi="宋体" w:eastAsia="宋体" w:cs="宋体"/>
                <w:color w:val="000000"/>
                <w:szCs w:val="21"/>
              </w:rPr>
            </w:pPr>
            <w:r>
              <w:rPr>
                <w:rFonts w:hint="eastAsia" w:ascii="宋体" w:hAnsi="宋体" w:eastAsia="宋体" w:cs="宋体"/>
                <w:color w:val="000000"/>
                <w:szCs w:val="21"/>
              </w:rPr>
              <w:t>根据投标人所报服务承诺及保障措施，是否针对本项目的服务需求提供详尽的服务措施承诺情况打分。较好得5分；一般得3分；较差得1分；未提供或不齐全得0分。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6EA28A8">
            <w:pPr>
              <w:jc w:val="center"/>
              <w:rPr>
                <w:rFonts w:hint="eastAsia" w:ascii="宋体" w:hAnsi="宋体" w:eastAsia="宋体" w:cs="宋体"/>
                <w:color w:val="000000"/>
                <w:szCs w:val="21"/>
              </w:rPr>
            </w:pPr>
            <w:r>
              <w:rPr>
                <w:rFonts w:hint="eastAsia" w:ascii="宋体" w:hAnsi="宋体" w:eastAsia="宋体" w:cs="宋体"/>
                <w:color w:val="000000"/>
                <w:szCs w:val="21"/>
              </w:rPr>
              <w:t>5</w:t>
            </w:r>
          </w:p>
        </w:tc>
      </w:tr>
      <w:tr w14:paraId="05FBAA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021" w:hRule="atLeast"/>
          <w:jc w:val="center"/>
        </w:trPr>
        <w:tc>
          <w:tcPr>
            <w:tcW w:w="710" w:type="dxa"/>
            <w:vMerge w:val="restart"/>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6056EEB7">
            <w:pPr>
              <w:jc w:val="center"/>
              <w:rPr>
                <w:rFonts w:hint="eastAsia" w:ascii="宋体" w:hAnsi="宋体" w:eastAsia="宋体" w:cs="宋体"/>
                <w:kern w:val="0"/>
                <w:sz w:val="20"/>
                <w:szCs w:val="21"/>
                <w:lang w:val="zh-TW"/>
              </w:rPr>
            </w:pPr>
          </w:p>
        </w:tc>
        <w:tc>
          <w:tcPr>
            <w:tcW w:w="1134" w:type="dxa"/>
            <w:vMerge w:val="restart"/>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3384B117">
            <w:pPr>
              <w:jc w:val="center"/>
              <w:rPr>
                <w:rFonts w:hint="eastAsia" w:ascii="宋体" w:hAnsi="宋体" w:eastAsia="宋体" w:cs="宋体"/>
                <w:kern w:val="0"/>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463499C6">
            <w:pPr>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val="en-US" w:eastAsia="zh-CN"/>
              </w:rPr>
              <w:t>0</w:t>
            </w:r>
            <w:r>
              <w:rPr>
                <w:rFonts w:hint="eastAsia" w:ascii="宋体" w:hAnsi="宋体" w:eastAsia="宋体" w:cs="宋体"/>
                <w:szCs w:val="21"/>
              </w:rPr>
              <w:t>.人员配备方案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14:paraId="3836A372">
            <w:pPr>
              <w:rPr>
                <w:rFonts w:hint="eastAsia" w:ascii="宋体" w:hAnsi="宋体" w:eastAsia="宋体" w:cs="宋体"/>
                <w:szCs w:val="21"/>
              </w:rPr>
            </w:pPr>
            <w:r>
              <w:rPr>
                <w:sz w:val="21"/>
              </w:rPr>
              <mc:AlternateContent>
                <mc:Choice Requires="wps">
                  <w:drawing>
                    <wp:anchor distT="0" distB="0" distL="114300" distR="114300" simplePos="0" relativeHeight="251659264" behindDoc="0" locked="0" layoutInCell="1" allowOverlap="1">
                      <wp:simplePos x="0" y="0"/>
                      <wp:positionH relativeFrom="column">
                        <wp:posOffset>3277870</wp:posOffset>
                      </wp:positionH>
                      <wp:positionV relativeFrom="paragraph">
                        <wp:posOffset>-55245</wp:posOffset>
                      </wp:positionV>
                      <wp:extent cx="552450" cy="0"/>
                      <wp:effectExtent l="0" t="6350" r="0" b="6350"/>
                      <wp:wrapNone/>
                      <wp:docPr id="6" name="直接连接符 6"/>
                      <wp:cNvGraphicFramePr/>
                      <a:graphic xmlns:a="http://schemas.openxmlformats.org/drawingml/2006/main">
                        <a:graphicData uri="http://schemas.microsoft.com/office/word/2010/wordprocessingShape">
                          <wps:wsp>
                            <wps:cNvCnPr/>
                            <wps:spPr>
                              <a:xfrm>
                                <a:off x="6209030" y="8599170"/>
                                <a:ext cx="552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58.1pt;margin-top:-4.35pt;height:0pt;width:43.5pt;z-index:251659264;mso-width-relative:page;mso-height-relative:page;" filled="f" stroked="t" coordsize="21600,21600" o:gfxdata="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88stJtgAAAAJAQAADwAAAAAAAAABACAAAAAiAAAAZHJzL2Rvd25yZXYueG1sUEsBAhQAFAAA&#10;AAgAh07iQIHkkNLvAQAAvQMAAA4AAAAAAAAAAQAgAAAAJwEAAGRycy9lMm9Eb2MueG1sUEsFBgAA&#10;AAAGAAYAWQEAAIgFAAAAAA==&#10;">
                      <v:fill on="f" focussize="0,0"/>
                      <v:stroke weight="1pt" color="#000000 [3200]" miterlimit="8" joinstyle="miter"/>
                      <v:imagedata o:title=""/>
                      <o:lock v:ext="edit" aspectratio="f"/>
                    </v:line>
                  </w:pict>
                </mc:Fallback>
              </mc:AlternateContent>
            </w:r>
            <w:r>
              <w:rPr>
                <w:rFonts w:hint="eastAsia" w:ascii="宋体" w:hAnsi="宋体" w:eastAsia="宋体" w:cs="宋体"/>
                <w:szCs w:val="21"/>
              </w:rPr>
              <w:t>根据投标人针对本项目编制的组织机构及人员配置包括部门负责人和服务人员等情况进行综合评议。科学合理、现实可行的情况打分。较好得5分；一般得3分；较差1分；未提供得0分。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F43D585">
            <w:pPr>
              <w:jc w:val="center"/>
              <w:rPr>
                <w:rFonts w:hint="eastAsia"/>
              </w:rPr>
            </w:pPr>
          </w:p>
          <w:p w14:paraId="15C6A853">
            <w:pPr>
              <w:bidi w:val="0"/>
              <w:rPr>
                <w:rFonts w:hint="eastAsia"/>
                <w:lang w:val="en-US" w:eastAsia="zh-CN"/>
              </w:rPr>
            </w:pPr>
          </w:p>
          <w:p w14:paraId="7A360AF6">
            <w:pPr>
              <w:bidi w:val="0"/>
              <w:jc w:val="center"/>
              <w:rPr>
                <w:rFonts w:hint="default"/>
                <w:lang w:val="en-US" w:eastAsia="zh-CN"/>
              </w:rPr>
            </w:pPr>
            <w:r>
              <w:rPr>
                <w:rFonts w:hint="eastAsia" w:ascii="宋体" w:hAnsi="宋体" w:eastAsia="宋体" w:cs="宋体"/>
                <w:color w:val="000000"/>
                <w:szCs w:val="21"/>
                <w:lang w:val="en-US" w:eastAsia="zh-CN"/>
              </w:rPr>
              <w:t>5</w:t>
            </w:r>
          </w:p>
        </w:tc>
      </w:tr>
      <w:tr w14:paraId="700B85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16" w:hRule="atLeast"/>
          <w:jc w:val="center"/>
        </w:trPr>
        <w:tc>
          <w:tcPr>
            <w:tcW w:w="710" w:type="dxa"/>
            <w:vMerge w:val="continue"/>
            <w:tcBorders>
              <w:left w:val="single" w:color="000000" w:sz="6" w:space="0"/>
              <w:bottom w:val="single" w:color="000000" w:sz="6" w:space="0"/>
              <w:right w:val="single" w:color="000000" w:sz="6" w:space="0"/>
            </w:tcBorders>
            <w:shd w:val="clear" w:color="auto" w:fill="FFFFFF" w:themeFill="background1"/>
            <w:tcMar>
              <w:top w:w="80" w:type="dxa"/>
              <w:left w:w="80" w:type="dxa"/>
              <w:bottom w:w="80" w:type="dxa"/>
              <w:right w:w="80" w:type="dxa"/>
            </w:tcMar>
            <w:vAlign w:val="center"/>
          </w:tcPr>
          <w:p w14:paraId="026F4BA3"/>
        </w:tc>
        <w:tc>
          <w:tcPr>
            <w:tcW w:w="1134" w:type="dxa"/>
            <w:vMerge w:val="continue"/>
            <w:tcBorders>
              <w:left w:val="single" w:color="000000" w:sz="6" w:space="0"/>
              <w:bottom w:val="single" w:color="auto" w:sz="4" w:space="0"/>
              <w:right w:val="single" w:color="000000" w:sz="6" w:space="0"/>
            </w:tcBorders>
            <w:shd w:val="clear" w:color="auto" w:fill="FFFFFF" w:themeFill="background1"/>
            <w:tcMar>
              <w:top w:w="80" w:type="dxa"/>
              <w:left w:w="80" w:type="dxa"/>
              <w:bottom w:w="80" w:type="dxa"/>
              <w:right w:w="80" w:type="dxa"/>
            </w:tcMar>
            <w:vAlign w:val="center"/>
          </w:tcPr>
          <w:p w14:paraId="5C507609"/>
        </w:tc>
        <w:tc>
          <w:tcPr>
            <w:tcW w:w="1417" w:type="dxa"/>
            <w:tcBorders>
              <w:top w:val="single" w:color="auto" w:sz="4"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14:paraId="61DAE1B7">
            <w:pPr>
              <w:rPr>
                <w:rFonts w:hint="default" w:eastAsia="宋体"/>
                <w:lang w:val="en-US" w:eastAsia="zh-CN"/>
              </w:rPr>
            </w:pPr>
            <w:r>
              <w:rPr>
                <w:rFonts w:hint="eastAsia"/>
                <w:lang w:val="en-US" w:eastAsia="zh-CN"/>
              </w:rPr>
              <w:t>11.培训方案</w:t>
            </w:r>
          </w:p>
        </w:tc>
        <w:tc>
          <w:tcPr>
            <w:tcW w:w="5245" w:type="dxa"/>
            <w:tcBorders>
              <w:top w:val="single" w:color="auto" w:sz="4"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14:paraId="1C5A9AA9">
            <w:pPr>
              <w:rPr>
                <w:rFonts w:hint="eastAsia" w:ascii="宋体" w:hAnsi="宋体" w:eastAsia="宋体" w:cs="宋体"/>
                <w:szCs w:val="21"/>
              </w:rPr>
            </w:pPr>
            <w:r>
              <w:rPr>
                <w:rFonts w:hint="eastAsia" w:ascii="宋体" w:hAnsi="宋体" w:eastAsia="宋体" w:cs="宋体"/>
                <w:color w:val="000000"/>
                <w:szCs w:val="21"/>
              </w:rPr>
              <w:t>根据投标人应答情况综合评议，科学管理、可操作性强的得</w:t>
            </w:r>
            <w:r>
              <w:rPr>
                <w:rFonts w:hint="eastAsia" w:ascii="宋体" w:hAnsi="宋体" w:cs="宋体"/>
                <w:color w:val="000000"/>
                <w:szCs w:val="21"/>
                <w:lang w:val="en-US" w:eastAsia="zh-CN"/>
              </w:rPr>
              <w:t>5</w:t>
            </w:r>
            <w:r>
              <w:rPr>
                <w:rFonts w:hint="eastAsia" w:ascii="宋体" w:hAnsi="宋体" w:eastAsia="宋体" w:cs="宋体"/>
                <w:color w:val="000000"/>
                <w:szCs w:val="21"/>
              </w:rPr>
              <w:t>分；内容饱满性、</w:t>
            </w:r>
            <w:r>
              <w:rPr>
                <w:rFonts w:hint="eastAsia" w:ascii="宋体" w:hAnsi="宋体" w:cs="宋体"/>
                <w:color w:val="000000"/>
                <w:szCs w:val="21"/>
                <w:lang w:val="en-US" w:eastAsia="zh-CN"/>
              </w:rPr>
              <w:t>培训</w:t>
            </w:r>
            <w:r>
              <w:rPr>
                <w:rFonts w:hint="eastAsia" w:ascii="宋体" w:hAnsi="宋体" w:eastAsia="宋体" w:cs="宋体"/>
                <w:color w:val="000000"/>
                <w:szCs w:val="21"/>
              </w:rPr>
              <w:t>手段先进性、可操作性一般得</w:t>
            </w:r>
            <w:r>
              <w:rPr>
                <w:rFonts w:hint="eastAsia" w:ascii="宋体" w:hAnsi="宋体" w:cs="宋体"/>
                <w:color w:val="000000"/>
                <w:szCs w:val="21"/>
                <w:lang w:val="en-US" w:eastAsia="zh-CN"/>
              </w:rPr>
              <w:t>3</w:t>
            </w:r>
            <w:r>
              <w:rPr>
                <w:rFonts w:hint="eastAsia" w:ascii="宋体" w:hAnsi="宋体" w:eastAsia="宋体" w:cs="宋体"/>
                <w:color w:val="000000"/>
                <w:szCs w:val="21"/>
              </w:rPr>
              <w:t>分；内容需完善或适用性不强得</w:t>
            </w:r>
            <w:r>
              <w:rPr>
                <w:rFonts w:hint="eastAsia" w:ascii="宋体" w:hAnsi="宋体" w:cs="宋体"/>
                <w:color w:val="000000"/>
                <w:szCs w:val="21"/>
                <w:lang w:val="en-US" w:eastAsia="zh-CN"/>
              </w:rPr>
              <w:t>1</w:t>
            </w:r>
            <w:r>
              <w:rPr>
                <w:rFonts w:hint="eastAsia" w:ascii="宋体" w:hAnsi="宋体" w:eastAsia="宋体" w:cs="宋体"/>
                <w:color w:val="000000"/>
                <w:szCs w:val="21"/>
              </w:rPr>
              <w:t>分；不切合实际得0分。</w:t>
            </w:r>
          </w:p>
        </w:tc>
        <w:tc>
          <w:tcPr>
            <w:tcW w:w="850" w:type="dxa"/>
            <w:tcBorders>
              <w:top w:val="single" w:color="auto" w:sz="4" w:space="0"/>
              <w:left w:val="single" w:color="auto" w:sz="4" w:space="0"/>
              <w:bottom w:val="single" w:color="000000" w:sz="6" w:space="0"/>
              <w:right w:val="single" w:color="000000" w:sz="6" w:space="0"/>
            </w:tcBorders>
            <w:shd w:val="clear" w:color="auto" w:fill="auto"/>
            <w:vAlign w:val="center"/>
          </w:tcPr>
          <w:p w14:paraId="6D9062E7">
            <w:pPr>
              <w:jc w:val="center"/>
              <w:rPr>
                <w:rFonts w:hint="default" w:ascii="宋体" w:hAnsi="宋体" w:eastAsia="宋体" w:cs="宋体"/>
                <w:szCs w:val="21"/>
                <w:lang w:val="en-US" w:eastAsia="zh-CN"/>
              </w:rPr>
            </w:pPr>
            <w:r>
              <w:rPr>
                <w:rFonts w:hint="eastAsia" w:ascii="宋体" w:hAnsi="宋体" w:cs="宋体"/>
                <w:szCs w:val="21"/>
                <w:lang w:val="en-US" w:eastAsia="zh-CN"/>
              </w:rPr>
              <w:t>5</w:t>
            </w:r>
          </w:p>
        </w:tc>
      </w:tr>
    </w:tbl>
    <w:p w14:paraId="4483F373">
      <w:pPr>
        <w:pStyle w:val="18"/>
        <w:spacing w:line="360" w:lineRule="auto"/>
        <w:ind w:left="840" w:firstLine="0" w:firstLineChars="0"/>
        <w:rPr>
          <w:rFonts w:ascii="仿宋_GB2312" w:hAnsi="UMWEKG+»ªÎÄÏ¸ºÚ" w:eastAsia="仿宋_GB2312" w:cs="UMWEKG+»ªÎÄÏ¸ºÚ"/>
          <w:color w:val="000000"/>
          <w:sz w:val="24"/>
        </w:rPr>
      </w:pPr>
    </w:p>
    <w:p w14:paraId="5F4D800D">
      <w:pPr>
        <w:pStyle w:val="4"/>
        <w:spacing w:before="26" w:line="240" w:lineRule="auto"/>
        <w:ind w:left="0" w:leftChars="0" w:right="0" w:firstLine="0" w:firstLineChars="0"/>
        <w:jc w:val="left"/>
        <w:rPr>
          <w:rFonts w:hint="eastAsia" w:ascii="宋体" w:hAnsi="宋体" w:eastAsia="宋体"/>
          <w:lang w:val="en-US" w:eastAsia="zh-CN"/>
        </w:rPr>
      </w:pPr>
      <w:r>
        <w:rPr>
          <w:rFonts w:hint="eastAsia" w:ascii="宋体" w:hAnsi="宋体" w:eastAsia="宋体"/>
          <w:lang w:val="en-US" w:eastAsia="zh-CN"/>
        </w:rPr>
        <w:t>三、商务评分（客观分）</w:t>
      </w:r>
    </w:p>
    <w:tbl>
      <w:tblPr>
        <w:tblStyle w:val="1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14:paraId="172B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jc w:val="center"/>
        </w:trPr>
        <w:tc>
          <w:tcPr>
            <w:tcW w:w="710" w:type="dxa"/>
            <w:shd w:val="clear" w:color="auto" w:fill="auto"/>
            <w:tcMar>
              <w:top w:w="80" w:type="dxa"/>
              <w:left w:w="80" w:type="dxa"/>
              <w:bottom w:w="80" w:type="dxa"/>
              <w:right w:w="80" w:type="dxa"/>
            </w:tcMar>
            <w:vAlign w:val="center"/>
          </w:tcPr>
          <w:p w14:paraId="6CB0253C">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序号</w:t>
            </w:r>
          </w:p>
        </w:tc>
        <w:tc>
          <w:tcPr>
            <w:tcW w:w="1134" w:type="dxa"/>
            <w:shd w:val="clear" w:color="auto" w:fill="auto"/>
            <w:tcMar>
              <w:top w:w="80" w:type="dxa"/>
              <w:left w:w="80" w:type="dxa"/>
              <w:bottom w:w="80" w:type="dxa"/>
              <w:right w:w="80" w:type="dxa"/>
            </w:tcMar>
            <w:vAlign w:val="center"/>
          </w:tcPr>
          <w:p w14:paraId="43D2BB50">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rPr>
              <w:t>项目</w:t>
            </w:r>
          </w:p>
        </w:tc>
        <w:tc>
          <w:tcPr>
            <w:tcW w:w="1417" w:type="dxa"/>
            <w:shd w:val="clear" w:color="auto" w:fill="auto"/>
            <w:tcMar>
              <w:top w:w="80" w:type="dxa"/>
              <w:left w:w="80" w:type="dxa"/>
              <w:bottom w:w="80" w:type="dxa"/>
              <w:right w:w="80" w:type="dxa"/>
            </w:tcMar>
            <w:vAlign w:val="center"/>
          </w:tcPr>
          <w:p w14:paraId="2F5E509B">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评审项</w:t>
            </w:r>
          </w:p>
        </w:tc>
        <w:tc>
          <w:tcPr>
            <w:tcW w:w="5245" w:type="dxa"/>
            <w:shd w:val="clear" w:color="auto" w:fill="auto"/>
            <w:tcMar>
              <w:top w:w="80" w:type="dxa"/>
              <w:left w:w="80" w:type="dxa"/>
              <w:bottom w:w="80" w:type="dxa"/>
              <w:right w:w="80" w:type="dxa"/>
            </w:tcMar>
            <w:vAlign w:val="center"/>
          </w:tcPr>
          <w:p w14:paraId="3760C63C">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评审</w:t>
            </w:r>
            <w:r>
              <w:rPr>
                <w:rFonts w:hint="eastAsia" w:ascii="宋体" w:hAnsi="宋体" w:eastAsia="宋体" w:cs="宋体"/>
                <w:b/>
                <w:bCs/>
                <w:kern w:val="0"/>
                <w:sz w:val="24"/>
                <w:szCs w:val="24"/>
                <w:lang w:val="zh-TW"/>
              </w:rPr>
              <w:t>因素</w:t>
            </w:r>
          </w:p>
        </w:tc>
        <w:tc>
          <w:tcPr>
            <w:tcW w:w="850" w:type="dxa"/>
            <w:shd w:val="clear" w:color="auto" w:fill="auto"/>
            <w:vAlign w:val="center"/>
          </w:tcPr>
          <w:p w14:paraId="3F6B3BD0">
            <w:pPr>
              <w:jc w:val="center"/>
              <w:rPr>
                <w:rFonts w:hint="eastAsia" w:ascii="宋体" w:hAnsi="宋体" w:eastAsia="宋体" w:cs="宋体"/>
                <w:kern w:val="0"/>
                <w:sz w:val="24"/>
                <w:szCs w:val="24"/>
              </w:rPr>
            </w:pPr>
            <w:r>
              <w:rPr>
                <w:rFonts w:hint="eastAsia" w:ascii="宋体" w:hAnsi="宋体" w:eastAsia="宋体" w:cs="宋体"/>
                <w:b/>
                <w:bCs/>
                <w:kern w:val="0"/>
                <w:sz w:val="24"/>
                <w:szCs w:val="24"/>
                <w:lang w:val="zh-TW" w:eastAsia="zh-TW"/>
              </w:rPr>
              <w:t>分值</w:t>
            </w:r>
          </w:p>
        </w:tc>
      </w:tr>
      <w:tr w14:paraId="687B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5" w:hRule="atLeast"/>
          <w:jc w:val="center"/>
        </w:trPr>
        <w:tc>
          <w:tcPr>
            <w:tcW w:w="710" w:type="dxa"/>
            <w:vMerge w:val="restart"/>
            <w:shd w:val="clear" w:color="auto" w:fill="auto"/>
            <w:tcMar>
              <w:top w:w="80" w:type="dxa"/>
              <w:left w:w="80" w:type="dxa"/>
              <w:bottom w:w="80" w:type="dxa"/>
              <w:right w:w="80" w:type="dxa"/>
            </w:tcMar>
            <w:vAlign w:val="center"/>
          </w:tcPr>
          <w:p w14:paraId="0E559687">
            <w:pPr>
              <w:jc w:val="center"/>
              <w:rPr>
                <w:rFonts w:hint="eastAsia" w:ascii="宋体" w:hAnsi="宋体" w:eastAsia="宋体" w:cs="宋体"/>
                <w:kern w:val="0"/>
                <w:szCs w:val="21"/>
                <w:lang w:val="zh-TW"/>
              </w:rPr>
            </w:pPr>
            <w:r>
              <w:rPr>
                <w:rFonts w:hint="eastAsia" w:ascii="宋体" w:hAnsi="宋体" w:eastAsia="宋体" w:cs="宋体"/>
                <w:kern w:val="0"/>
                <w:szCs w:val="21"/>
                <w:lang w:val="zh-TW"/>
              </w:rPr>
              <w:t>3</w:t>
            </w:r>
          </w:p>
        </w:tc>
        <w:tc>
          <w:tcPr>
            <w:tcW w:w="1134" w:type="dxa"/>
            <w:vMerge w:val="restart"/>
            <w:shd w:val="clear" w:color="auto" w:fill="auto"/>
            <w:tcMar>
              <w:top w:w="80" w:type="dxa"/>
              <w:left w:w="80" w:type="dxa"/>
              <w:bottom w:w="80" w:type="dxa"/>
              <w:right w:w="80" w:type="dxa"/>
            </w:tcMar>
            <w:vAlign w:val="center"/>
          </w:tcPr>
          <w:p w14:paraId="77719736">
            <w:pPr>
              <w:rPr>
                <w:rFonts w:hint="eastAsia" w:ascii="宋体" w:hAnsi="宋体" w:eastAsia="宋体" w:cs="宋体"/>
                <w:kern w:val="0"/>
                <w:szCs w:val="21"/>
                <w:lang w:val="zh-TW"/>
              </w:rPr>
            </w:pPr>
            <w:r>
              <w:rPr>
                <w:rFonts w:hint="eastAsia" w:ascii="宋体" w:hAnsi="宋体" w:eastAsia="宋体" w:cs="宋体"/>
                <w:kern w:val="0"/>
                <w:szCs w:val="21"/>
                <w:lang w:val="zh-TW"/>
              </w:rPr>
              <w:t>业绩  （</w:t>
            </w:r>
            <w:r>
              <w:rPr>
                <w:rFonts w:hint="eastAsia" w:ascii="宋体" w:hAnsi="宋体" w:cs="宋体"/>
                <w:kern w:val="0"/>
                <w:szCs w:val="21"/>
                <w:lang w:val="en-US" w:eastAsia="zh-CN"/>
              </w:rPr>
              <w:t>23</w:t>
            </w:r>
            <w:r>
              <w:rPr>
                <w:rFonts w:hint="eastAsia" w:ascii="宋体" w:hAnsi="宋体" w:eastAsia="宋体" w:cs="宋体"/>
                <w:kern w:val="0"/>
                <w:szCs w:val="21"/>
                <w:lang w:val="zh-TW"/>
              </w:rPr>
              <w:t>分））</w:t>
            </w:r>
          </w:p>
        </w:tc>
        <w:tc>
          <w:tcPr>
            <w:tcW w:w="1417" w:type="dxa"/>
            <w:shd w:val="clear" w:color="auto" w:fill="auto"/>
            <w:tcMar>
              <w:top w:w="80" w:type="dxa"/>
              <w:left w:w="80" w:type="dxa"/>
              <w:bottom w:w="80" w:type="dxa"/>
              <w:right w:w="80" w:type="dxa"/>
            </w:tcMar>
            <w:vAlign w:val="center"/>
          </w:tcPr>
          <w:p w14:paraId="29BE0244">
            <w:pPr>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cs="宋体"/>
                <w:szCs w:val="21"/>
                <w:lang w:val="en-US" w:eastAsia="zh-CN"/>
              </w:rPr>
              <w:t>2</w:t>
            </w:r>
            <w:r>
              <w:rPr>
                <w:rFonts w:hint="eastAsia" w:ascii="宋体" w:hAnsi="宋体" w:eastAsia="宋体" w:cs="宋体"/>
                <w:szCs w:val="21"/>
              </w:rPr>
              <w:t>.</w:t>
            </w:r>
            <w:r>
              <w:rPr>
                <w:rFonts w:hint="eastAsia" w:ascii="宋体" w:hAnsi="宋体" w:cs="宋体"/>
                <w:szCs w:val="21"/>
                <w:lang w:eastAsia="zh-CN"/>
              </w:rPr>
              <w:t>管理人员证书</w:t>
            </w:r>
          </w:p>
        </w:tc>
        <w:tc>
          <w:tcPr>
            <w:tcW w:w="5245" w:type="dxa"/>
            <w:shd w:val="clear" w:color="auto" w:fill="auto"/>
            <w:tcMar>
              <w:top w:w="80" w:type="dxa"/>
              <w:left w:w="80" w:type="dxa"/>
              <w:bottom w:w="80" w:type="dxa"/>
              <w:right w:w="80" w:type="dxa"/>
            </w:tcMar>
            <w:vAlign w:val="center"/>
          </w:tcPr>
          <w:p w14:paraId="6333DBF1">
            <w:pPr>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项目经理的年龄50岁（含）以下，具有大专及以上学历，中共党员，并提供在本单位连续缴纳</w:t>
            </w:r>
            <w:r>
              <w:rPr>
                <w:rFonts w:hint="eastAsia" w:ascii="宋体" w:hAnsi="宋体" w:cs="宋体"/>
                <w:color w:val="000000" w:themeColor="text1"/>
                <w:szCs w:val="21"/>
                <w:lang w:eastAsia="zh-CN"/>
                <w14:textFill>
                  <w14:solidFill>
                    <w14:schemeClr w14:val="tx1"/>
                  </w14:solidFill>
                </w14:textFill>
              </w:rPr>
              <w:t>一年</w:t>
            </w:r>
            <w:r>
              <w:rPr>
                <w:rFonts w:hint="eastAsia" w:ascii="宋体" w:hAnsi="宋体" w:eastAsia="宋体" w:cs="宋体"/>
                <w:color w:val="000000" w:themeColor="text1"/>
                <w:szCs w:val="21"/>
                <w14:textFill>
                  <w14:solidFill>
                    <w14:schemeClr w14:val="tx1"/>
                  </w14:solidFill>
                </w14:textFill>
              </w:rPr>
              <w:t>以上的社保证明文件，有同类项目管理</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年以上管理经验（依据甲方出具的证明材料），全部满足得</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分；只满足其中三项（含社保证明）要求，得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分；满足少于三项要求不得分。</w:t>
            </w:r>
          </w:p>
        </w:tc>
        <w:tc>
          <w:tcPr>
            <w:tcW w:w="850" w:type="dxa"/>
            <w:shd w:val="clear" w:color="auto" w:fill="auto"/>
            <w:vAlign w:val="center"/>
          </w:tcPr>
          <w:p w14:paraId="076C3812">
            <w:pPr>
              <w:jc w:val="center"/>
              <w:rPr>
                <w:rFonts w:hint="eastAsia" w:ascii="宋体" w:hAnsi="宋体" w:eastAsia="宋体" w:cs="宋体"/>
                <w:szCs w:val="21"/>
                <w:lang w:eastAsia="zh-CN"/>
              </w:rPr>
            </w:pPr>
            <w:r>
              <w:rPr>
                <w:rFonts w:hint="eastAsia" w:ascii="宋体" w:hAnsi="宋体" w:cs="宋体"/>
                <w:szCs w:val="21"/>
                <w:lang w:val="en-US" w:eastAsia="zh-CN"/>
              </w:rPr>
              <w:t>6</w:t>
            </w:r>
          </w:p>
        </w:tc>
      </w:tr>
      <w:tr w14:paraId="7880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6" w:hRule="atLeast"/>
          <w:jc w:val="center"/>
        </w:trPr>
        <w:tc>
          <w:tcPr>
            <w:tcW w:w="710" w:type="dxa"/>
            <w:vMerge w:val="continue"/>
            <w:shd w:val="clear" w:color="auto" w:fill="auto"/>
            <w:tcMar>
              <w:top w:w="80" w:type="dxa"/>
              <w:left w:w="80" w:type="dxa"/>
              <w:bottom w:w="80" w:type="dxa"/>
              <w:right w:w="80" w:type="dxa"/>
            </w:tcMar>
            <w:vAlign w:val="center"/>
          </w:tcPr>
          <w:p w14:paraId="2310D132">
            <w:pPr>
              <w:jc w:val="center"/>
              <w:rPr>
                <w:rFonts w:hint="eastAsia" w:ascii="宋体" w:hAnsi="宋体" w:eastAsia="宋体" w:cs="宋体"/>
                <w:kern w:val="0"/>
                <w:szCs w:val="21"/>
                <w:lang w:val="zh-TW"/>
              </w:rPr>
            </w:pPr>
          </w:p>
        </w:tc>
        <w:tc>
          <w:tcPr>
            <w:tcW w:w="1134" w:type="dxa"/>
            <w:vMerge w:val="continue"/>
            <w:shd w:val="clear" w:color="auto" w:fill="auto"/>
            <w:tcMar>
              <w:top w:w="80" w:type="dxa"/>
              <w:left w:w="80" w:type="dxa"/>
              <w:bottom w:w="80" w:type="dxa"/>
              <w:right w:w="80" w:type="dxa"/>
            </w:tcMar>
            <w:vAlign w:val="center"/>
          </w:tcPr>
          <w:p w14:paraId="1C405A2A">
            <w:pPr>
              <w:rPr>
                <w:rFonts w:hint="eastAsia" w:ascii="宋体" w:hAnsi="宋体" w:eastAsia="宋体" w:cs="宋体"/>
                <w:kern w:val="0"/>
                <w:szCs w:val="21"/>
                <w:lang w:val="zh-TW"/>
              </w:rPr>
            </w:pPr>
          </w:p>
        </w:tc>
        <w:tc>
          <w:tcPr>
            <w:tcW w:w="1417" w:type="dxa"/>
            <w:shd w:val="clear" w:color="auto" w:fill="auto"/>
            <w:tcMar>
              <w:top w:w="80" w:type="dxa"/>
              <w:left w:w="80" w:type="dxa"/>
              <w:bottom w:w="80" w:type="dxa"/>
              <w:right w:w="80" w:type="dxa"/>
            </w:tcMar>
            <w:vAlign w:val="center"/>
          </w:tcPr>
          <w:p w14:paraId="12E4CD86">
            <w:pP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13.</w:t>
            </w:r>
            <w:r>
              <w:rPr>
                <w:rFonts w:hint="eastAsia" w:ascii="宋体" w:hAnsi="宋体" w:eastAsia="宋体" w:cs="宋体"/>
                <w:szCs w:val="21"/>
              </w:rPr>
              <w:t>项目业绩</w:t>
            </w:r>
          </w:p>
        </w:tc>
        <w:tc>
          <w:tcPr>
            <w:tcW w:w="5245" w:type="dxa"/>
            <w:shd w:val="clear" w:color="auto" w:fill="auto"/>
            <w:tcMar>
              <w:top w:w="80" w:type="dxa"/>
              <w:left w:w="80" w:type="dxa"/>
              <w:bottom w:w="80" w:type="dxa"/>
              <w:right w:w="80" w:type="dxa"/>
            </w:tcMar>
            <w:vAlign w:val="center"/>
          </w:tcPr>
          <w:p w14:paraId="0C584CB4">
            <w:pPr>
              <w:rPr>
                <w:rFonts w:hint="eastAsia" w:ascii="宋体" w:hAnsi="宋体" w:eastAsia="宋体" w:cs="宋体"/>
                <w:color w:val="000000"/>
                <w:szCs w:val="21"/>
              </w:rPr>
            </w:pPr>
            <w:r>
              <w:rPr>
                <w:rFonts w:hint="eastAsia" w:ascii="宋体" w:hAnsi="宋体" w:eastAsia="宋体" w:cs="宋体"/>
                <w:szCs w:val="21"/>
              </w:rPr>
              <w:t>投标人</w:t>
            </w:r>
            <w:r>
              <w:rPr>
                <w:rFonts w:hint="eastAsia" w:ascii="宋体" w:hAnsi="宋体" w:cs="宋体"/>
                <w:szCs w:val="21"/>
                <w:lang w:val="en-US" w:eastAsia="zh-CN"/>
              </w:rPr>
              <w:t>2020</w:t>
            </w:r>
            <w:r>
              <w:rPr>
                <w:rFonts w:hint="eastAsia" w:ascii="宋体" w:hAnsi="宋体" w:eastAsia="宋体" w:cs="宋体"/>
                <w:szCs w:val="21"/>
              </w:rPr>
              <w:t>年1月1日至今（以合同签订日期为准)承担的同类型项目等业绩证明(附甲方签订的合同首页、服务期限、服务内容所在页及签署页、无法认定项目类型或服务内容不全的合同将不计分），每符合一个有效业绩得</w:t>
            </w:r>
            <w:r>
              <w:rPr>
                <w:rFonts w:hint="eastAsia" w:ascii="宋体" w:hAnsi="宋体" w:cs="宋体"/>
                <w:szCs w:val="21"/>
                <w:lang w:val="en-US" w:eastAsia="zh-CN"/>
              </w:rPr>
              <w:t>2</w:t>
            </w:r>
            <w:r>
              <w:rPr>
                <w:rFonts w:hint="eastAsia" w:ascii="宋体" w:hAnsi="宋体" w:eastAsia="宋体" w:cs="宋体"/>
                <w:szCs w:val="21"/>
              </w:rPr>
              <w:t>分，满分得</w:t>
            </w:r>
            <w:r>
              <w:rPr>
                <w:rFonts w:hint="eastAsia" w:ascii="宋体" w:hAnsi="宋体" w:cs="宋体"/>
                <w:szCs w:val="21"/>
                <w:lang w:val="en-US" w:eastAsia="zh-CN"/>
              </w:rPr>
              <w:t>6</w:t>
            </w:r>
            <w:r>
              <w:rPr>
                <w:rFonts w:hint="eastAsia" w:ascii="宋体" w:hAnsi="宋体" w:eastAsia="宋体" w:cs="宋体"/>
                <w:szCs w:val="21"/>
              </w:rPr>
              <w:t>分。</w:t>
            </w:r>
          </w:p>
        </w:tc>
        <w:tc>
          <w:tcPr>
            <w:tcW w:w="850" w:type="dxa"/>
            <w:shd w:val="clear" w:color="auto" w:fill="auto"/>
            <w:vAlign w:val="center"/>
          </w:tcPr>
          <w:p w14:paraId="519A3E12">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r>
      <w:tr w14:paraId="13CF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710" w:type="dxa"/>
            <w:vMerge w:val="continue"/>
            <w:shd w:val="clear" w:color="auto" w:fill="auto"/>
            <w:tcMar>
              <w:top w:w="80" w:type="dxa"/>
              <w:left w:w="80" w:type="dxa"/>
              <w:bottom w:w="80" w:type="dxa"/>
              <w:right w:w="80" w:type="dxa"/>
            </w:tcMar>
            <w:vAlign w:val="center"/>
          </w:tcPr>
          <w:p w14:paraId="5AB4A9CD">
            <w:pPr>
              <w:jc w:val="center"/>
              <w:rPr>
                <w:rFonts w:hint="eastAsia" w:ascii="宋体" w:hAnsi="宋体" w:eastAsia="宋体" w:cs="宋体"/>
                <w:kern w:val="0"/>
                <w:szCs w:val="21"/>
                <w:lang w:val="zh-TW"/>
              </w:rPr>
            </w:pPr>
          </w:p>
        </w:tc>
        <w:tc>
          <w:tcPr>
            <w:tcW w:w="1134" w:type="dxa"/>
            <w:vMerge w:val="continue"/>
            <w:shd w:val="clear" w:color="auto" w:fill="auto"/>
            <w:tcMar>
              <w:top w:w="80" w:type="dxa"/>
              <w:left w:w="80" w:type="dxa"/>
              <w:bottom w:w="80" w:type="dxa"/>
              <w:right w:w="80" w:type="dxa"/>
            </w:tcMar>
            <w:vAlign w:val="center"/>
          </w:tcPr>
          <w:p w14:paraId="06AB633E">
            <w:pPr>
              <w:rPr>
                <w:rFonts w:hint="eastAsia" w:ascii="宋体" w:hAnsi="宋体" w:eastAsia="宋体" w:cs="宋体"/>
                <w:kern w:val="0"/>
                <w:szCs w:val="21"/>
                <w:lang w:val="zh-TW"/>
              </w:rPr>
            </w:pPr>
          </w:p>
        </w:tc>
        <w:tc>
          <w:tcPr>
            <w:tcW w:w="1417" w:type="dxa"/>
            <w:shd w:val="clear" w:color="auto" w:fill="auto"/>
            <w:tcMar>
              <w:top w:w="80" w:type="dxa"/>
              <w:left w:w="80" w:type="dxa"/>
              <w:bottom w:w="80" w:type="dxa"/>
              <w:right w:w="80" w:type="dxa"/>
            </w:tcMar>
            <w:vAlign w:val="center"/>
          </w:tcPr>
          <w:p w14:paraId="53A81543">
            <w:pPr>
              <w:rPr>
                <w:rFonts w:hint="default" w:ascii="宋体" w:hAnsi="宋体" w:cs="宋体"/>
                <w:color w:val="000000"/>
                <w:szCs w:val="21"/>
                <w:lang w:val="en-US" w:eastAsia="zh-CN"/>
              </w:rPr>
            </w:pPr>
            <w:r>
              <w:rPr>
                <w:rFonts w:hint="eastAsia" w:ascii="宋体" w:hAnsi="宋体" w:cs="宋体"/>
                <w:color w:val="000000"/>
                <w:szCs w:val="21"/>
                <w:lang w:val="en-US" w:eastAsia="zh-CN"/>
              </w:rPr>
              <w:t>14.管理体系认证</w:t>
            </w:r>
          </w:p>
        </w:tc>
        <w:tc>
          <w:tcPr>
            <w:tcW w:w="5245" w:type="dxa"/>
            <w:shd w:val="clear" w:color="auto" w:fill="auto"/>
            <w:tcMar>
              <w:top w:w="80" w:type="dxa"/>
              <w:left w:w="80" w:type="dxa"/>
              <w:bottom w:w="80" w:type="dxa"/>
              <w:right w:w="80" w:type="dxa"/>
            </w:tcMar>
            <w:vAlign w:val="center"/>
          </w:tcPr>
          <w:p w14:paraId="7DE9E13E">
            <w:pPr>
              <w:rPr>
                <w:rFonts w:hint="default" w:ascii="宋体" w:hAnsi="宋体" w:cs="宋体"/>
                <w:szCs w:val="21"/>
                <w:lang w:val="en-US" w:eastAsia="zh-CN"/>
              </w:rPr>
            </w:pPr>
            <w:r>
              <w:rPr>
                <w:rFonts w:hint="eastAsia" w:ascii="宋体" w:hAnsi="宋体" w:eastAsia="宋体" w:cs="宋体"/>
                <w:szCs w:val="21"/>
              </w:rPr>
              <w:t>投标人</w:t>
            </w:r>
            <w:r>
              <w:rPr>
                <w:rFonts w:hint="eastAsia" w:ascii="宋体" w:hAnsi="宋体" w:cs="宋体"/>
                <w:szCs w:val="21"/>
                <w:lang w:val="en-US" w:eastAsia="zh-CN"/>
              </w:rPr>
              <w:t>具备有效的质量管理体系认证证书、职业健康安全管理体系认证证书、环境管理体系认证证书、诚信管理体系认证证书、售后服务能力认证证书.持有AAA企业信用认证等证书。上述证书每提供一个得1分，最高得5分。</w:t>
            </w:r>
          </w:p>
          <w:p w14:paraId="79C1CA32">
            <w:pPr>
              <w:pStyle w:val="10"/>
              <w:rPr>
                <w:rFonts w:hint="default"/>
                <w:lang w:val="en-US" w:eastAsia="zh-CN"/>
              </w:rPr>
            </w:pPr>
          </w:p>
        </w:tc>
        <w:tc>
          <w:tcPr>
            <w:tcW w:w="850" w:type="dxa"/>
            <w:shd w:val="clear" w:color="auto" w:fill="auto"/>
            <w:vAlign w:val="center"/>
          </w:tcPr>
          <w:p w14:paraId="3B759A91">
            <w:pPr>
              <w:jc w:val="center"/>
              <w:rPr>
                <w:rFonts w:hint="default" w:ascii="宋体" w:hAnsi="宋体" w:cs="宋体"/>
                <w:color w:val="000000"/>
                <w:szCs w:val="21"/>
                <w:lang w:val="en-US" w:eastAsia="zh-CN"/>
              </w:rPr>
            </w:pPr>
            <w:r>
              <w:rPr>
                <w:rFonts w:hint="eastAsia" w:ascii="宋体" w:hAnsi="宋体" w:cs="宋体"/>
                <w:color w:val="000000"/>
                <w:szCs w:val="21"/>
                <w:lang w:val="en-US" w:eastAsia="zh-CN"/>
              </w:rPr>
              <w:t>5</w:t>
            </w:r>
          </w:p>
        </w:tc>
      </w:tr>
      <w:tr w14:paraId="2D25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710" w:type="dxa"/>
            <w:vMerge w:val="continue"/>
            <w:shd w:val="clear" w:color="auto" w:fill="auto"/>
            <w:tcMar>
              <w:top w:w="80" w:type="dxa"/>
              <w:left w:w="80" w:type="dxa"/>
              <w:bottom w:w="80" w:type="dxa"/>
              <w:right w:w="80" w:type="dxa"/>
            </w:tcMar>
            <w:vAlign w:val="center"/>
          </w:tcPr>
          <w:p w14:paraId="37A9162E">
            <w:pPr>
              <w:jc w:val="center"/>
              <w:rPr>
                <w:rFonts w:hint="eastAsia" w:ascii="宋体" w:hAnsi="宋体" w:eastAsia="宋体" w:cs="宋体"/>
                <w:kern w:val="0"/>
                <w:szCs w:val="21"/>
                <w:lang w:val="zh-TW"/>
              </w:rPr>
            </w:pPr>
          </w:p>
        </w:tc>
        <w:tc>
          <w:tcPr>
            <w:tcW w:w="1134" w:type="dxa"/>
            <w:vMerge w:val="continue"/>
            <w:shd w:val="clear" w:color="auto" w:fill="auto"/>
            <w:tcMar>
              <w:top w:w="80" w:type="dxa"/>
              <w:left w:w="80" w:type="dxa"/>
              <w:bottom w:w="80" w:type="dxa"/>
              <w:right w:w="80" w:type="dxa"/>
            </w:tcMar>
            <w:vAlign w:val="center"/>
          </w:tcPr>
          <w:p w14:paraId="24838A7A">
            <w:pPr>
              <w:rPr>
                <w:rFonts w:hint="eastAsia" w:ascii="宋体" w:hAnsi="宋体" w:eastAsia="宋体" w:cs="宋体"/>
                <w:kern w:val="0"/>
                <w:szCs w:val="21"/>
                <w:lang w:val="zh-TW"/>
              </w:rPr>
            </w:pPr>
          </w:p>
        </w:tc>
        <w:tc>
          <w:tcPr>
            <w:tcW w:w="1417" w:type="dxa"/>
            <w:shd w:val="clear" w:color="auto" w:fill="auto"/>
            <w:tcMar>
              <w:top w:w="80" w:type="dxa"/>
              <w:left w:w="80" w:type="dxa"/>
              <w:bottom w:w="80" w:type="dxa"/>
              <w:right w:w="80" w:type="dxa"/>
            </w:tcMar>
            <w:vAlign w:val="center"/>
          </w:tcPr>
          <w:p w14:paraId="383C39DF">
            <w:pPr>
              <w:rPr>
                <w:rFonts w:hint="eastAsia" w:ascii="宋体" w:hAnsi="宋体" w:cs="宋体"/>
                <w:color w:val="000000"/>
                <w:szCs w:val="21"/>
                <w:lang w:val="en-US" w:eastAsia="zh-CN"/>
              </w:rPr>
            </w:pPr>
            <w:r>
              <w:rPr>
                <w:rFonts w:hint="eastAsia" w:ascii="宋体" w:hAnsi="宋体" w:eastAsia="宋体" w:cs="宋体"/>
                <w:color w:val="000000"/>
                <w:szCs w:val="21"/>
              </w:rPr>
              <w:t>1</w:t>
            </w:r>
            <w:r>
              <w:rPr>
                <w:rFonts w:hint="eastAsia" w:ascii="宋体" w:hAnsi="宋体" w:cs="宋体"/>
                <w:color w:val="000000"/>
                <w:szCs w:val="21"/>
                <w:lang w:val="en-US" w:eastAsia="zh-CN"/>
              </w:rPr>
              <w:t>5</w:t>
            </w:r>
            <w:r>
              <w:rPr>
                <w:rFonts w:hint="eastAsia" w:ascii="宋体" w:hAnsi="宋体" w:eastAsia="宋体" w:cs="宋体"/>
                <w:color w:val="000000"/>
                <w:szCs w:val="21"/>
              </w:rPr>
              <w:t>.党建引领</w:t>
            </w:r>
          </w:p>
        </w:tc>
        <w:tc>
          <w:tcPr>
            <w:tcW w:w="5245" w:type="dxa"/>
            <w:shd w:val="clear" w:color="auto" w:fill="auto"/>
            <w:tcMar>
              <w:top w:w="80" w:type="dxa"/>
              <w:left w:w="80" w:type="dxa"/>
              <w:bottom w:w="80" w:type="dxa"/>
              <w:right w:w="80" w:type="dxa"/>
            </w:tcMar>
            <w:vAlign w:val="top"/>
          </w:tcPr>
          <w:p w14:paraId="4900D5BC">
            <w:pPr>
              <w:rPr>
                <w:rFonts w:hint="eastAsia"/>
                <w:lang w:val="en-US" w:eastAsia="zh-CN"/>
              </w:rPr>
            </w:pPr>
            <w:r>
              <w:rPr>
                <w:rFonts w:hint="eastAsia" w:ascii="宋体" w:hAnsi="宋体" w:eastAsia="宋体" w:cs="宋体"/>
                <w:color w:val="auto"/>
                <w:szCs w:val="21"/>
              </w:rPr>
              <w:t>针对投标人目前党建工作情况综合评议，成立党支部得</w:t>
            </w:r>
            <w:r>
              <w:rPr>
                <w:rFonts w:hint="eastAsia" w:ascii="宋体" w:hAnsi="宋体" w:cs="宋体"/>
                <w:color w:val="auto"/>
                <w:szCs w:val="21"/>
                <w:lang w:val="en-US" w:eastAsia="zh-CN"/>
              </w:rPr>
              <w:t>4</w:t>
            </w:r>
            <w:r>
              <w:rPr>
                <w:rFonts w:hint="eastAsia" w:ascii="宋体" w:hAnsi="宋体" w:eastAsia="宋体" w:cs="宋体"/>
                <w:color w:val="auto"/>
                <w:szCs w:val="21"/>
              </w:rPr>
              <w:t>分，</w:t>
            </w:r>
            <w:r>
              <w:rPr>
                <w:rFonts w:hint="eastAsia" w:ascii="宋体" w:hAnsi="宋体" w:cs="宋体"/>
                <w:color w:val="auto"/>
                <w:szCs w:val="21"/>
                <w:lang w:eastAsia="zh-CN"/>
              </w:rPr>
              <w:t>在党建引领下集体或个人荣获区级及以上荣誉的每个得</w:t>
            </w:r>
            <w:r>
              <w:rPr>
                <w:rFonts w:hint="eastAsia" w:ascii="宋体" w:hAnsi="宋体" w:cs="宋体"/>
                <w:color w:val="auto"/>
                <w:szCs w:val="21"/>
                <w:lang w:val="en-US" w:eastAsia="zh-CN"/>
              </w:rPr>
              <w:t>2分，</w:t>
            </w:r>
            <w:r>
              <w:rPr>
                <w:rFonts w:hint="eastAsia" w:ascii="宋体" w:hAnsi="宋体" w:eastAsia="宋体" w:cs="宋体"/>
                <w:color w:val="auto"/>
                <w:szCs w:val="21"/>
              </w:rPr>
              <w:t>没有获得</w:t>
            </w:r>
            <w:r>
              <w:rPr>
                <w:rFonts w:hint="eastAsia" w:ascii="宋体" w:hAnsi="宋体" w:cs="宋体"/>
                <w:color w:val="auto"/>
                <w:szCs w:val="21"/>
                <w:lang w:eastAsia="zh-CN"/>
              </w:rPr>
              <w:t>相关</w:t>
            </w:r>
            <w:r>
              <w:rPr>
                <w:rFonts w:hint="eastAsia" w:ascii="宋体" w:hAnsi="宋体" w:eastAsia="宋体" w:cs="宋体"/>
                <w:color w:val="auto"/>
                <w:szCs w:val="21"/>
              </w:rPr>
              <w:t>荣誉得0分。</w:t>
            </w:r>
          </w:p>
        </w:tc>
        <w:tc>
          <w:tcPr>
            <w:tcW w:w="850" w:type="dxa"/>
            <w:shd w:val="clear" w:color="auto" w:fill="auto"/>
            <w:vAlign w:val="center"/>
          </w:tcPr>
          <w:p w14:paraId="012F8CAC">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6</w:t>
            </w:r>
          </w:p>
        </w:tc>
      </w:tr>
    </w:tbl>
    <w:p w14:paraId="533AC9B3">
      <w:pPr>
        <w:kinsoku/>
        <w:wordWrap w:val="0"/>
        <w:rPr>
          <w:rFonts w:hint="eastAsia" w:ascii="仿宋_GB2312" w:hAnsi="仿宋_GB2312" w:eastAsia="仿宋_GB2312" w:cs="仿宋_GB2312"/>
        </w:rPr>
      </w:pPr>
    </w:p>
    <w:p w14:paraId="13E8EDD9">
      <w:pPr>
        <w:kinsoku/>
        <w:wordWrap w:val="0"/>
        <w:ind w:firstLine="0"/>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sz w:val="24"/>
          <w:szCs w:val="24"/>
        </w:rPr>
        <w:t>注：</w:t>
      </w:r>
      <w:r>
        <w:rPr>
          <w:rFonts w:hint="eastAsia" w:ascii="仿宋_GB2312" w:hAnsi="仿宋_GB2312" w:eastAsia="仿宋_GB2312" w:cs="仿宋_GB2312"/>
          <w:color w:val="000000"/>
          <w:sz w:val="24"/>
          <w:szCs w:val="24"/>
        </w:rPr>
        <w:t>中标供应商需提供与评审有关资料原件备查。如发现虚假资料，将按相关规定对供应商进行处理。</w:t>
      </w:r>
    </w:p>
    <w:p w14:paraId="0265FB4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ascii="宋体" w:hAnsi="宋体" w:eastAsia="宋体" w:cs="宋体"/>
          <w:b/>
          <w:bCs/>
          <w:snapToGrid w:val="0"/>
          <w:color w:val="000000"/>
          <w:kern w:val="0"/>
          <w:sz w:val="36"/>
          <w:szCs w:val="36"/>
          <w:lang w:val="en-US" w:eastAsia="en-US" w:bidi="ar-SA"/>
        </w:rPr>
      </w:pPr>
    </w:p>
    <w:p w14:paraId="103A94CD">
      <w:pPr>
        <w:kinsoku/>
        <w:wordWrap w:val="0"/>
        <w:rPr>
          <w:rFonts w:hint="eastAsia" w:ascii="宋体" w:hAnsi="宋体" w:eastAsia="宋体" w:cs="宋体"/>
          <w:b/>
          <w:bCs/>
          <w:snapToGrid w:val="0"/>
          <w:color w:val="000000"/>
          <w:kern w:val="0"/>
          <w:sz w:val="36"/>
          <w:szCs w:val="36"/>
          <w:lang w:val="en-US" w:eastAsia="en-US" w:bidi="ar-SA"/>
        </w:rPr>
      </w:pPr>
      <w:r>
        <w:rPr>
          <w:rFonts w:hint="eastAsia" w:ascii="宋体" w:hAnsi="宋体" w:eastAsia="宋体" w:cs="宋体"/>
          <w:b/>
          <w:bCs/>
          <w:snapToGrid w:val="0"/>
          <w:color w:val="000000"/>
          <w:kern w:val="0"/>
          <w:sz w:val="36"/>
          <w:szCs w:val="36"/>
          <w:lang w:val="en-US" w:eastAsia="en-US" w:bidi="ar-SA"/>
        </w:rPr>
        <w:br w:type="page"/>
      </w:r>
    </w:p>
    <w:p w14:paraId="7163205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ascii="宋体" w:hAnsi="宋体" w:eastAsia="宋体" w:cs="宋体"/>
          <w:b/>
          <w:bCs/>
          <w:sz w:val="36"/>
          <w:szCs w:val="36"/>
        </w:rPr>
      </w:pPr>
      <w:r>
        <w:rPr>
          <w:rFonts w:hint="eastAsia" w:ascii="宋体" w:hAnsi="宋体" w:eastAsia="宋体" w:cs="宋体"/>
          <w:b/>
          <w:bCs/>
          <w:snapToGrid w:val="0"/>
          <w:color w:val="000000"/>
          <w:kern w:val="0"/>
          <w:sz w:val="36"/>
          <w:szCs w:val="36"/>
          <w:lang w:val="en-US" w:eastAsia="en-US" w:bidi="ar-SA"/>
        </w:rPr>
        <w:t>第五章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采购需求</w:t>
      </w:r>
    </w:p>
    <w:p w14:paraId="6FD86B44">
      <w:pPr>
        <w:pStyle w:val="18"/>
        <w:widowControl w:val="0"/>
        <w:numPr>
          <w:ilvl w:val="0"/>
          <w:numId w:val="0"/>
        </w:numPr>
        <w:kinsoku/>
        <w:snapToGrid/>
        <w:spacing w:line="560" w:lineRule="exact"/>
        <w:ind w:firstLine="0" w:firstLineChars="0"/>
        <w:jc w:val="both"/>
        <w:rPr>
          <w:rFonts w:ascii="仿宋" w:hAnsi="仿宋" w:eastAsia="仿宋"/>
          <w:b/>
          <w:sz w:val="28"/>
          <w:szCs w:val="28"/>
        </w:rPr>
      </w:pPr>
    </w:p>
    <w:tbl>
      <w:tblPr>
        <w:tblStyle w:val="11"/>
        <w:tblpPr w:leftFromText="180" w:rightFromText="180" w:vertAnchor="text" w:horzAnchor="page" w:tblpX="1675" w:tblpY="752"/>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4020"/>
        <w:gridCol w:w="1251"/>
        <w:gridCol w:w="1100"/>
        <w:gridCol w:w="1774"/>
      </w:tblGrid>
      <w:tr w14:paraId="4898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55" w:type="dxa"/>
            <w:vAlign w:val="center"/>
          </w:tcPr>
          <w:p w14:paraId="27329825">
            <w:pPr>
              <w:spacing w:line="560" w:lineRule="exact"/>
              <w:jc w:val="center"/>
              <w:rPr>
                <w:rFonts w:ascii="仿宋" w:hAnsi="仿宋" w:eastAsia="仿宋" w:cs="仿宋_GB2312"/>
                <w:b/>
                <w:sz w:val="28"/>
                <w:szCs w:val="28"/>
              </w:rPr>
            </w:pPr>
            <w:r>
              <w:rPr>
                <w:rFonts w:hint="eastAsia" w:ascii="仿宋" w:hAnsi="仿宋" w:eastAsia="仿宋" w:cs="仿宋_GB2312"/>
                <w:b/>
                <w:sz w:val="28"/>
                <w:szCs w:val="28"/>
              </w:rPr>
              <w:t>序号</w:t>
            </w:r>
          </w:p>
        </w:tc>
        <w:tc>
          <w:tcPr>
            <w:tcW w:w="4020" w:type="dxa"/>
            <w:vAlign w:val="center"/>
          </w:tcPr>
          <w:p w14:paraId="348E9885">
            <w:pPr>
              <w:spacing w:line="560" w:lineRule="exact"/>
              <w:jc w:val="center"/>
              <w:rPr>
                <w:rFonts w:ascii="仿宋" w:hAnsi="仿宋" w:eastAsia="仿宋" w:cs="仿宋_GB2312"/>
                <w:b/>
                <w:sz w:val="28"/>
                <w:szCs w:val="28"/>
              </w:rPr>
            </w:pPr>
            <w:r>
              <w:rPr>
                <w:rFonts w:hint="eastAsia" w:ascii="仿宋" w:hAnsi="仿宋" w:eastAsia="仿宋" w:cs="仿宋_GB2312"/>
                <w:b/>
                <w:sz w:val="28"/>
                <w:szCs w:val="28"/>
              </w:rPr>
              <w:t>服务名称</w:t>
            </w:r>
          </w:p>
        </w:tc>
        <w:tc>
          <w:tcPr>
            <w:tcW w:w="1251" w:type="dxa"/>
            <w:vAlign w:val="center"/>
          </w:tcPr>
          <w:p w14:paraId="3A3F185F">
            <w:pPr>
              <w:spacing w:line="560" w:lineRule="exact"/>
              <w:jc w:val="center"/>
              <w:rPr>
                <w:rFonts w:ascii="仿宋" w:hAnsi="仿宋" w:eastAsia="仿宋" w:cs="仿宋_GB2312"/>
                <w:b/>
                <w:sz w:val="28"/>
                <w:szCs w:val="28"/>
              </w:rPr>
            </w:pPr>
            <w:r>
              <w:rPr>
                <w:rFonts w:hint="eastAsia" w:ascii="仿宋" w:hAnsi="仿宋" w:eastAsia="仿宋" w:cs="仿宋_GB2312"/>
                <w:b/>
                <w:sz w:val="28"/>
                <w:szCs w:val="28"/>
              </w:rPr>
              <w:t>数量</w:t>
            </w:r>
          </w:p>
        </w:tc>
        <w:tc>
          <w:tcPr>
            <w:tcW w:w="1100" w:type="dxa"/>
            <w:vAlign w:val="center"/>
          </w:tcPr>
          <w:p w14:paraId="651DAE4E">
            <w:pPr>
              <w:spacing w:line="560" w:lineRule="exact"/>
              <w:jc w:val="center"/>
              <w:rPr>
                <w:rFonts w:ascii="仿宋" w:hAnsi="仿宋" w:eastAsia="仿宋" w:cs="仿宋_GB2312"/>
                <w:b/>
                <w:sz w:val="28"/>
                <w:szCs w:val="28"/>
              </w:rPr>
            </w:pPr>
            <w:r>
              <w:rPr>
                <w:rFonts w:hint="eastAsia" w:ascii="仿宋" w:hAnsi="仿宋" w:eastAsia="仿宋" w:cs="仿宋_GB2312"/>
                <w:b/>
                <w:sz w:val="28"/>
                <w:szCs w:val="28"/>
              </w:rPr>
              <w:t>单位</w:t>
            </w:r>
          </w:p>
        </w:tc>
        <w:tc>
          <w:tcPr>
            <w:tcW w:w="1774" w:type="dxa"/>
            <w:vAlign w:val="center"/>
          </w:tcPr>
          <w:p w14:paraId="7B7FDC37">
            <w:pPr>
              <w:spacing w:line="560" w:lineRule="exact"/>
              <w:jc w:val="center"/>
              <w:rPr>
                <w:rFonts w:ascii="仿宋" w:hAnsi="仿宋" w:eastAsia="仿宋" w:cs="仿宋_GB2312"/>
                <w:b/>
                <w:sz w:val="28"/>
                <w:szCs w:val="28"/>
              </w:rPr>
            </w:pPr>
            <w:r>
              <w:rPr>
                <w:rFonts w:hint="eastAsia" w:ascii="仿宋" w:hAnsi="仿宋" w:eastAsia="仿宋" w:cs="仿宋_GB2312"/>
                <w:b/>
                <w:sz w:val="28"/>
                <w:szCs w:val="28"/>
              </w:rPr>
              <w:t>备注</w:t>
            </w:r>
          </w:p>
        </w:tc>
      </w:tr>
      <w:tr w14:paraId="71AF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68EBAEB0">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w:t>
            </w:r>
          </w:p>
        </w:tc>
        <w:tc>
          <w:tcPr>
            <w:tcW w:w="4020" w:type="dxa"/>
            <w:vAlign w:val="center"/>
          </w:tcPr>
          <w:p w14:paraId="491797DE">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房屋日常养护维修</w:t>
            </w:r>
          </w:p>
        </w:tc>
        <w:tc>
          <w:tcPr>
            <w:tcW w:w="1251" w:type="dxa"/>
            <w:vAlign w:val="center"/>
          </w:tcPr>
          <w:p w14:paraId="4E8A1F5E">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16962.2</w:t>
            </w:r>
          </w:p>
        </w:tc>
        <w:tc>
          <w:tcPr>
            <w:tcW w:w="1100" w:type="dxa"/>
            <w:vAlign w:val="center"/>
          </w:tcPr>
          <w:p w14:paraId="6214BE9F">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平方米</w:t>
            </w:r>
          </w:p>
        </w:tc>
        <w:tc>
          <w:tcPr>
            <w:tcW w:w="1774" w:type="dxa"/>
            <w:vAlign w:val="center"/>
          </w:tcPr>
          <w:p w14:paraId="191BED69">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核心产品</w:t>
            </w:r>
          </w:p>
        </w:tc>
      </w:tr>
      <w:tr w14:paraId="6DDF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0CAAA9A9">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2</w:t>
            </w:r>
          </w:p>
        </w:tc>
        <w:tc>
          <w:tcPr>
            <w:tcW w:w="4020" w:type="dxa"/>
            <w:vAlign w:val="center"/>
          </w:tcPr>
          <w:p w14:paraId="25870724">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给排水设备运行维护</w:t>
            </w:r>
          </w:p>
        </w:tc>
        <w:tc>
          <w:tcPr>
            <w:tcW w:w="1251" w:type="dxa"/>
            <w:vAlign w:val="center"/>
          </w:tcPr>
          <w:p w14:paraId="68064B18">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2</w:t>
            </w:r>
          </w:p>
        </w:tc>
        <w:tc>
          <w:tcPr>
            <w:tcW w:w="1100" w:type="dxa"/>
            <w:vAlign w:val="center"/>
          </w:tcPr>
          <w:p w14:paraId="0D19CA7F">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套</w:t>
            </w:r>
          </w:p>
        </w:tc>
        <w:tc>
          <w:tcPr>
            <w:tcW w:w="1774" w:type="dxa"/>
            <w:vAlign w:val="center"/>
          </w:tcPr>
          <w:p w14:paraId="4AD602D3">
            <w:pPr>
              <w:autoSpaceDE w:val="0"/>
              <w:autoSpaceDN w:val="0"/>
              <w:adjustRightInd w:val="0"/>
              <w:spacing w:line="560" w:lineRule="exact"/>
              <w:jc w:val="center"/>
              <w:rPr>
                <w:rFonts w:ascii="仿宋" w:hAnsi="仿宋" w:eastAsia="仿宋" w:cs="仿宋_GB2312"/>
                <w:sz w:val="28"/>
                <w:szCs w:val="28"/>
              </w:rPr>
            </w:pPr>
          </w:p>
        </w:tc>
      </w:tr>
      <w:tr w14:paraId="2A9E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58C5726A">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3</w:t>
            </w:r>
          </w:p>
        </w:tc>
        <w:tc>
          <w:tcPr>
            <w:tcW w:w="4020" w:type="dxa"/>
            <w:vAlign w:val="center"/>
          </w:tcPr>
          <w:p w14:paraId="55552E57">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供电系统运行管理</w:t>
            </w:r>
          </w:p>
        </w:tc>
        <w:tc>
          <w:tcPr>
            <w:tcW w:w="1251" w:type="dxa"/>
            <w:vAlign w:val="center"/>
          </w:tcPr>
          <w:p w14:paraId="7981546F">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w:t>
            </w:r>
          </w:p>
        </w:tc>
        <w:tc>
          <w:tcPr>
            <w:tcW w:w="1100" w:type="dxa"/>
            <w:vAlign w:val="center"/>
          </w:tcPr>
          <w:p w14:paraId="2F030D58">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组</w:t>
            </w:r>
          </w:p>
        </w:tc>
        <w:tc>
          <w:tcPr>
            <w:tcW w:w="1774" w:type="dxa"/>
            <w:vAlign w:val="center"/>
          </w:tcPr>
          <w:p w14:paraId="60203C9D">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高压配电</w:t>
            </w:r>
          </w:p>
        </w:tc>
      </w:tr>
      <w:tr w14:paraId="4B8F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0E1ED88B">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4</w:t>
            </w:r>
          </w:p>
        </w:tc>
        <w:tc>
          <w:tcPr>
            <w:tcW w:w="4020" w:type="dxa"/>
            <w:vAlign w:val="center"/>
          </w:tcPr>
          <w:p w14:paraId="796A6EF0">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电梯运行维修</w:t>
            </w:r>
          </w:p>
        </w:tc>
        <w:tc>
          <w:tcPr>
            <w:tcW w:w="1251" w:type="dxa"/>
            <w:vAlign w:val="center"/>
          </w:tcPr>
          <w:p w14:paraId="24CBAAFB">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4</w:t>
            </w:r>
          </w:p>
        </w:tc>
        <w:tc>
          <w:tcPr>
            <w:tcW w:w="1100" w:type="dxa"/>
            <w:vAlign w:val="center"/>
          </w:tcPr>
          <w:p w14:paraId="5317EC43">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部</w:t>
            </w:r>
          </w:p>
        </w:tc>
        <w:tc>
          <w:tcPr>
            <w:tcW w:w="1774" w:type="dxa"/>
            <w:vAlign w:val="center"/>
          </w:tcPr>
          <w:p w14:paraId="54CCBFB1">
            <w:pPr>
              <w:autoSpaceDE w:val="0"/>
              <w:autoSpaceDN w:val="0"/>
              <w:adjustRightInd w:val="0"/>
              <w:spacing w:line="560" w:lineRule="exact"/>
              <w:jc w:val="center"/>
              <w:rPr>
                <w:rFonts w:ascii="仿宋" w:hAnsi="仿宋" w:eastAsia="仿宋" w:cs="仿宋_GB2312"/>
                <w:sz w:val="28"/>
                <w:szCs w:val="28"/>
              </w:rPr>
            </w:pPr>
          </w:p>
        </w:tc>
      </w:tr>
      <w:tr w14:paraId="33555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16057843">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5</w:t>
            </w:r>
          </w:p>
        </w:tc>
        <w:tc>
          <w:tcPr>
            <w:tcW w:w="4020" w:type="dxa"/>
            <w:vAlign w:val="center"/>
          </w:tcPr>
          <w:p w14:paraId="3DBC8A6A">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空调系统运行维护</w:t>
            </w:r>
          </w:p>
        </w:tc>
        <w:tc>
          <w:tcPr>
            <w:tcW w:w="1251" w:type="dxa"/>
            <w:vAlign w:val="center"/>
          </w:tcPr>
          <w:p w14:paraId="46CC1167">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3</w:t>
            </w:r>
          </w:p>
        </w:tc>
        <w:tc>
          <w:tcPr>
            <w:tcW w:w="1100" w:type="dxa"/>
            <w:vAlign w:val="center"/>
          </w:tcPr>
          <w:p w14:paraId="6BAF78FF">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套</w:t>
            </w:r>
          </w:p>
        </w:tc>
        <w:tc>
          <w:tcPr>
            <w:tcW w:w="1774" w:type="dxa"/>
            <w:vAlign w:val="center"/>
          </w:tcPr>
          <w:p w14:paraId="3F03C680">
            <w:pPr>
              <w:spacing w:line="560" w:lineRule="exact"/>
              <w:jc w:val="center"/>
              <w:rPr>
                <w:rFonts w:ascii="仿宋" w:hAnsi="仿宋" w:eastAsia="仿宋" w:cs="仿宋_GB2312"/>
                <w:sz w:val="28"/>
                <w:szCs w:val="28"/>
              </w:rPr>
            </w:pPr>
          </w:p>
        </w:tc>
      </w:tr>
      <w:tr w14:paraId="6AF2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vAlign w:val="center"/>
          </w:tcPr>
          <w:p w14:paraId="136FAB4E">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6</w:t>
            </w:r>
          </w:p>
        </w:tc>
        <w:tc>
          <w:tcPr>
            <w:tcW w:w="4020" w:type="dxa"/>
            <w:vAlign w:val="center"/>
          </w:tcPr>
          <w:p w14:paraId="050623E9">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消防系统维护</w:t>
            </w:r>
          </w:p>
        </w:tc>
        <w:tc>
          <w:tcPr>
            <w:tcW w:w="1251" w:type="dxa"/>
            <w:vAlign w:val="center"/>
          </w:tcPr>
          <w:p w14:paraId="15F9BC13">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w:t>
            </w:r>
          </w:p>
        </w:tc>
        <w:tc>
          <w:tcPr>
            <w:tcW w:w="1100" w:type="dxa"/>
            <w:vAlign w:val="center"/>
          </w:tcPr>
          <w:p w14:paraId="3D5F2E8B">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套</w:t>
            </w:r>
          </w:p>
        </w:tc>
        <w:tc>
          <w:tcPr>
            <w:tcW w:w="1774" w:type="dxa"/>
            <w:vAlign w:val="center"/>
          </w:tcPr>
          <w:p w14:paraId="2270333A">
            <w:pPr>
              <w:spacing w:line="560" w:lineRule="exact"/>
              <w:jc w:val="center"/>
              <w:rPr>
                <w:rFonts w:ascii="仿宋" w:hAnsi="仿宋" w:eastAsia="仿宋" w:cs="仿宋_GB2312"/>
                <w:sz w:val="28"/>
                <w:szCs w:val="28"/>
              </w:rPr>
            </w:pPr>
          </w:p>
        </w:tc>
      </w:tr>
      <w:tr w14:paraId="3087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155" w:type="dxa"/>
            <w:tcBorders>
              <w:top w:val="single" w:color="auto" w:sz="4" w:space="0"/>
              <w:left w:val="single" w:color="auto" w:sz="4" w:space="0"/>
              <w:bottom w:val="single" w:color="auto" w:sz="4" w:space="0"/>
              <w:right w:val="single" w:color="auto" w:sz="4" w:space="0"/>
            </w:tcBorders>
            <w:vAlign w:val="center"/>
          </w:tcPr>
          <w:p w14:paraId="3BACAFA8">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7</w:t>
            </w:r>
          </w:p>
        </w:tc>
        <w:tc>
          <w:tcPr>
            <w:tcW w:w="4020" w:type="dxa"/>
            <w:tcBorders>
              <w:top w:val="single" w:color="auto" w:sz="4" w:space="0"/>
              <w:left w:val="single" w:color="auto" w:sz="4" w:space="0"/>
              <w:bottom w:val="single" w:color="auto" w:sz="4" w:space="0"/>
              <w:right w:val="single" w:color="auto" w:sz="4" w:space="0"/>
            </w:tcBorders>
            <w:vAlign w:val="center"/>
          </w:tcPr>
          <w:p w14:paraId="4AC744F5">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有线电视系统及电话系统的管理</w:t>
            </w:r>
          </w:p>
        </w:tc>
        <w:tc>
          <w:tcPr>
            <w:tcW w:w="1251" w:type="dxa"/>
            <w:tcBorders>
              <w:top w:val="single" w:color="auto" w:sz="4" w:space="0"/>
              <w:left w:val="single" w:color="auto" w:sz="4" w:space="0"/>
              <w:bottom w:val="single" w:color="auto" w:sz="4" w:space="0"/>
              <w:right w:val="single" w:color="auto" w:sz="4" w:space="0"/>
            </w:tcBorders>
            <w:vAlign w:val="center"/>
          </w:tcPr>
          <w:p w14:paraId="5AFAFC6E">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w:t>
            </w:r>
          </w:p>
        </w:tc>
        <w:tc>
          <w:tcPr>
            <w:tcW w:w="1100" w:type="dxa"/>
            <w:tcBorders>
              <w:top w:val="single" w:color="auto" w:sz="4" w:space="0"/>
              <w:left w:val="single" w:color="auto" w:sz="4" w:space="0"/>
              <w:bottom w:val="single" w:color="auto" w:sz="4" w:space="0"/>
              <w:right w:val="single" w:color="auto" w:sz="4" w:space="0"/>
            </w:tcBorders>
            <w:vAlign w:val="center"/>
          </w:tcPr>
          <w:p w14:paraId="2541FBB8">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套</w:t>
            </w:r>
          </w:p>
        </w:tc>
        <w:tc>
          <w:tcPr>
            <w:tcW w:w="1774" w:type="dxa"/>
            <w:tcBorders>
              <w:top w:val="single" w:color="auto" w:sz="4" w:space="0"/>
              <w:left w:val="single" w:color="auto" w:sz="4" w:space="0"/>
              <w:bottom w:val="single" w:color="auto" w:sz="4" w:space="0"/>
              <w:right w:val="single" w:color="auto" w:sz="4" w:space="0"/>
            </w:tcBorders>
            <w:vAlign w:val="center"/>
          </w:tcPr>
          <w:p w14:paraId="36A0909E">
            <w:pPr>
              <w:spacing w:line="560" w:lineRule="exact"/>
              <w:jc w:val="center"/>
              <w:rPr>
                <w:rFonts w:ascii="仿宋" w:hAnsi="仿宋" w:eastAsia="仿宋" w:cs="仿宋_GB2312"/>
                <w:sz w:val="28"/>
                <w:szCs w:val="28"/>
              </w:rPr>
            </w:pPr>
          </w:p>
        </w:tc>
      </w:tr>
      <w:tr w14:paraId="6BE2B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tcBorders>
              <w:top w:val="single" w:color="auto" w:sz="4" w:space="0"/>
              <w:left w:val="single" w:color="auto" w:sz="4" w:space="0"/>
              <w:bottom w:val="single" w:color="auto" w:sz="4" w:space="0"/>
              <w:right w:val="single" w:color="auto" w:sz="4" w:space="0"/>
            </w:tcBorders>
            <w:vAlign w:val="center"/>
          </w:tcPr>
          <w:p w14:paraId="5E102322">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8</w:t>
            </w:r>
          </w:p>
        </w:tc>
        <w:tc>
          <w:tcPr>
            <w:tcW w:w="4020" w:type="dxa"/>
            <w:tcBorders>
              <w:top w:val="single" w:color="auto" w:sz="4" w:space="0"/>
              <w:left w:val="single" w:color="auto" w:sz="4" w:space="0"/>
              <w:bottom w:val="single" w:color="auto" w:sz="4" w:space="0"/>
              <w:right w:val="single" w:color="auto" w:sz="4" w:space="0"/>
            </w:tcBorders>
            <w:vAlign w:val="center"/>
          </w:tcPr>
          <w:p w14:paraId="24934707">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卫生保洁</w:t>
            </w:r>
          </w:p>
        </w:tc>
        <w:tc>
          <w:tcPr>
            <w:tcW w:w="1251" w:type="dxa"/>
            <w:tcBorders>
              <w:top w:val="single" w:color="auto" w:sz="4" w:space="0"/>
              <w:left w:val="single" w:color="auto" w:sz="4" w:space="0"/>
              <w:bottom w:val="single" w:color="auto" w:sz="4" w:space="0"/>
              <w:right w:val="single" w:color="auto" w:sz="4" w:space="0"/>
            </w:tcBorders>
            <w:vAlign w:val="center"/>
          </w:tcPr>
          <w:p w14:paraId="651EE278">
            <w:pPr>
              <w:autoSpaceDE w:val="0"/>
              <w:autoSpaceDN w:val="0"/>
              <w:adjustRightInd w:val="0"/>
              <w:spacing w:line="560" w:lineRule="exact"/>
              <w:rPr>
                <w:rFonts w:ascii="仿宋" w:hAnsi="仿宋" w:eastAsia="仿宋" w:cs="仿宋_GB2312"/>
                <w:sz w:val="28"/>
                <w:szCs w:val="28"/>
              </w:rPr>
            </w:pPr>
            <w:r>
              <w:rPr>
                <w:rFonts w:hint="eastAsia" w:ascii="仿宋" w:hAnsi="仿宋" w:eastAsia="仿宋" w:cs="仿宋_GB2312"/>
                <w:sz w:val="28"/>
                <w:szCs w:val="28"/>
              </w:rPr>
              <w:t>16962.2</w:t>
            </w:r>
          </w:p>
        </w:tc>
        <w:tc>
          <w:tcPr>
            <w:tcW w:w="1100" w:type="dxa"/>
            <w:tcBorders>
              <w:top w:val="single" w:color="auto" w:sz="4" w:space="0"/>
              <w:left w:val="single" w:color="auto" w:sz="4" w:space="0"/>
              <w:bottom w:val="single" w:color="auto" w:sz="4" w:space="0"/>
              <w:right w:val="single" w:color="auto" w:sz="4" w:space="0"/>
            </w:tcBorders>
            <w:vAlign w:val="center"/>
          </w:tcPr>
          <w:p w14:paraId="19B38229">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平方米</w:t>
            </w:r>
          </w:p>
        </w:tc>
        <w:tc>
          <w:tcPr>
            <w:tcW w:w="1774" w:type="dxa"/>
            <w:tcBorders>
              <w:top w:val="single" w:color="auto" w:sz="4" w:space="0"/>
              <w:left w:val="single" w:color="auto" w:sz="4" w:space="0"/>
              <w:bottom w:val="single" w:color="auto" w:sz="4" w:space="0"/>
              <w:right w:val="single" w:color="auto" w:sz="4" w:space="0"/>
            </w:tcBorders>
            <w:vAlign w:val="center"/>
          </w:tcPr>
          <w:p w14:paraId="36A30439">
            <w:pPr>
              <w:spacing w:line="560" w:lineRule="exact"/>
              <w:jc w:val="center"/>
              <w:rPr>
                <w:rFonts w:ascii="仿宋" w:hAnsi="仿宋" w:eastAsia="仿宋" w:cs="仿宋_GB2312"/>
                <w:sz w:val="28"/>
                <w:szCs w:val="28"/>
              </w:rPr>
            </w:pPr>
          </w:p>
        </w:tc>
      </w:tr>
      <w:tr w14:paraId="7941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tcBorders>
              <w:top w:val="single" w:color="auto" w:sz="4" w:space="0"/>
              <w:left w:val="single" w:color="auto" w:sz="4" w:space="0"/>
              <w:bottom w:val="single" w:color="auto" w:sz="4" w:space="0"/>
              <w:right w:val="single" w:color="auto" w:sz="4" w:space="0"/>
            </w:tcBorders>
            <w:vAlign w:val="center"/>
          </w:tcPr>
          <w:p w14:paraId="3882CDA4">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9</w:t>
            </w:r>
          </w:p>
        </w:tc>
        <w:tc>
          <w:tcPr>
            <w:tcW w:w="4020" w:type="dxa"/>
            <w:tcBorders>
              <w:top w:val="single" w:color="auto" w:sz="4" w:space="0"/>
              <w:left w:val="single" w:color="auto" w:sz="4" w:space="0"/>
              <w:bottom w:val="single" w:color="auto" w:sz="4" w:space="0"/>
              <w:right w:val="single" w:color="auto" w:sz="4" w:space="0"/>
            </w:tcBorders>
            <w:vAlign w:val="center"/>
          </w:tcPr>
          <w:p w14:paraId="0869DC81">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会议服务</w:t>
            </w:r>
          </w:p>
        </w:tc>
        <w:tc>
          <w:tcPr>
            <w:tcW w:w="1251" w:type="dxa"/>
            <w:tcBorders>
              <w:top w:val="single" w:color="auto" w:sz="4" w:space="0"/>
              <w:left w:val="single" w:color="auto" w:sz="4" w:space="0"/>
              <w:bottom w:val="single" w:color="auto" w:sz="4" w:space="0"/>
              <w:right w:val="single" w:color="auto" w:sz="4" w:space="0"/>
            </w:tcBorders>
            <w:vAlign w:val="center"/>
          </w:tcPr>
          <w:p w14:paraId="7715F765">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2300</w:t>
            </w:r>
          </w:p>
        </w:tc>
        <w:tc>
          <w:tcPr>
            <w:tcW w:w="1100" w:type="dxa"/>
            <w:tcBorders>
              <w:top w:val="single" w:color="auto" w:sz="4" w:space="0"/>
              <w:left w:val="single" w:color="auto" w:sz="4" w:space="0"/>
              <w:bottom w:val="single" w:color="auto" w:sz="4" w:space="0"/>
              <w:right w:val="single" w:color="auto" w:sz="4" w:space="0"/>
            </w:tcBorders>
            <w:vAlign w:val="center"/>
          </w:tcPr>
          <w:p w14:paraId="47E70084">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平方米</w:t>
            </w:r>
          </w:p>
        </w:tc>
        <w:tc>
          <w:tcPr>
            <w:tcW w:w="1774" w:type="dxa"/>
            <w:tcBorders>
              <w:top w:val="single" w:color="auto" w:sz="4" w:space="0"/>
              <w:left w:val="single" w:color="auto" w:sz="4" w:space="0"/>
              <w:bottom w:val="single" w:color="auto" w:sz="4" w:space="0"/>
              <w:right w:val="single" w:color="auto" w:sz="4" w:space="0"/>
            </w:tcBorders>
            <w:vAlign w:val="center"/>
          </w:tcPr>
          <w:p w14:paraId="573419DE">
            <w:pPr>
              <w:spacing w:line="560" w:lineRule="exact"/>
              <w:jc w:val="center"/>
              <w:rPr>
                <w:rFonts w:ascii="仿宋" w:hAnsi="仿宋" w:eastAsia="仿宋" w:cs="仿宋_GB2312"/>
                <w:sz w:val="28"/>
                <w:szCs w:val="28"/>
              </w:rPr>
            </w:pPr>
          </w:p>
        </w:tc>
      </w:tr>
      <w:tr w14:paraId="0BFB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155" w:type="dxa"/>
            <w:tcBorders>
              <w:top w:val="single" w:color="auto" w:sz="4" w:space="0"/>
              <w:left w:val="single" w:color="auto" w:sz="4" w:space="0"/>
              <w:bottom w:val="single" w:color="auto" w:sz="4" w:space="0"/>
              <w:right w:val="single" w:color="auto" w:sz="4" w:space="0"/>
            </w:tcBorders>
            <w:vAlign w:val="center"/>
          </w:tcPr>
          <w:p w14:paraId="03216796">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10</w:t>
            </w:r>
          </w:p>
        </w:tc>
        <w:tc>
          <w:tcPr>
            <w:tcW w:w="4020" w:type="dxa"/>
            <w:tcBorders>
              <w:top w:val="single" w:color="auto" w:sz="4" w:space="0"/>
              <w:left w:val="single" w:color="auto" w:sz="4" w:space="0"/>
              <w:bottom w:val="single" w:color="auto" w:sz="4" w:space="0"/>
              <w:right w:val="single" w:color="auto" w:sz="4" w:space="0"/>
            </w:tcBorders>
            <w:vAlign w:val="center"/>
          </w:tcPr>
          <w:p w14:paraId="792E9A63">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消防监控、闭路监控室运行管理</w:t>
            </w:r>
          </w:p>
        </w:tc>
        <w:tc>
          <w:tcPr>
            <w:tcW w:w="1251" w:type="dxa"/>
            <w:tcBorders>
              <w:top w:val="single" w:color="auto" w:sz="4" w:space="0"/>
              <w:left w:val="single" w:color="auto" w:sz="4" w:space="0"/>
              <w:bottom w:val="single" w:color="auto" w:sz="4" w:space="0"/>
              <w:right w:val="single" w:color="auto" w:sz="4" w:space="0"/>
            </w:tcBorders>
            <w:vAlign w:val="center"/>
          </w:tcPr>
          <w:p w14:paraId="62F3D57E">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2</w:t>
            </w:r>
          </w:p>
        </w:tc>
        <w:tc>
          <w:tcPr>
            <w:tcW w:w="1100" w:type="dxa"/>
            <w:tcBorders>
              <w:top w:val="single" w:color="auto" w:sz="4" w:space="0"/>
              <w:left w:val="single" w:color="auto" w:sz="4" w:space="0"/>
              <w:bottom w:val="single" w:color="auto" w:sz="4" w:space="0"/>
              <w:right w:val="single" w:color="auto" w:sz="4" w:space="0"/>
            </w:tcBorders>
            <w:vAlign w:val="center"/>
          </w:tcPr>
          <w:p w14:paraId="628619E0">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间</w:t>
            </w:r>
          </w:p>
        </w:tc>
        <w:tc>
          <w:tcPr>
            <w:tcW w:w="1774" w:type="dxa"/>
            <w:tcBorders>
              <w:top w:val="single" w:color="auto" w:sz="4" w:space="0"/>
              <w:left w:val="single" w:color="auto" w:sz="4" w:space="0"/>
              <w:bottom w:val="single" w:color="auto" w:sz="4" w:space="0"/>
              <w:right w:val="single" w:color="auto" w:sz="4" w:space="0"/>
            </w:tcBorders>
            <w:vAlign w:val="center"/>
          </w:tcPr>
          <w:p w14:paraId="3988D31A">
            <w:pPr>
              <w:spacing w:line="560" w:lineRule="exact"/>
              <w:jc w:val="center"/>
              <w:rPr>
                <w:rFonts w:ascii="仿宋" w:hAnsi="仿宋" w:eastAsia="仿宋" w:cs="仿宋_GB2312"/>
                <w:sz w:val="28"/>
                <w:szCs w:val="28"/>
              </w:rPr>
            </w:pPr>
          </w:p>
        </w:tc>
      </w:tr>
      <w:tr w14:paraId="2845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tcBorders>
              <w:top w:val="single" w:color="auto" w:sz="4" w:space="0"/>
              <w:left w:val="single" w:color="auto" w:sz="4" w:space="0"/>
              <w:bottom w:val="single" w:color="auto" w:sz="4" w:space="0"/>
              <w:right w:val="single" w:color="auto" w:sz="4" w:space="0"/>
            </w:tcBorders>
            <w:vAlign w:val="center"/>
          </w:tcPr>
          <w:p w14:paraId="262A1DF7">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11</w:t>
            </w:r>
          </w:p>
        </w:tc>
        <w:tc>
          <w:tcPr>
            <w:tcW w:w="4020" w:type="dxa"/>
            <w:tcBorders>
              <w:top w:val="single" w:color="auto" w:sz="4" w:space="0"/>
              <w:left w:val="single" w:color="auto" w:sz="4" w:space="0"/>
              <w:bottom w:val="single" w:color="auto" w:sz="4" w:space="0"/>
              <w:right w:val="single" w:color="auto" w:sz="4" w:space="0"/>
            </w:tcBorders>
            <w:vAlign w:val="center"/>
          </w:tcPr>
          <w:p w14:paraId="1081A130">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电动门维护</w:t>
            </w:r>
          </w:p>
        </w:tc>
        <w:tc>
          <w:tcPr>
            <w:tcW w:w="1251" w:type="dxa"/>
            <w:tcBorders>
              <w:top w:val="single" w:color="auto" w:sz="4" w:space="0"/>
              <w:left w:val="single" w:color="auto" w:sz="4" w:space="0"/>
              <w:bottom w:val="single" w:color="auto" w:sz="4" w:space="0"/>
              <w:right w:val="single" w:color="auto" w:sz="4" w:space="0"/>
            </w:tcBorders>
            <w:vAlign w:val="center"/>
          </w:tcPr>
          <w:p w14:paraId="0338F3E3">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5</w:t>
            </w:r>
          </w:p>
        </w:tc>
        <w:tc>
          <w:tcPr>
            <w:tcW w:w="1100" w:type="dxa"/>
            <w:tcBorders>
              <w:top w:val="single" w:color="auto" w:sz="4" w:space="0"/>
              <w:left w:val="single" w:color="auto" w:sz="4" w:space="0"/>
              <w:bottom w:val="single" w:color="auto" w:sz="4" w:space="0"/>
              <w:right w:val="single" w:color="auto" w:sz="4" w:space="0"/>
            </w:tcBorders>
            <w:vAlign w:val="center"/>
          </w:tcPr>
          <w:p w14:paraId="4E46E328">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处</w:t>
            </w:r>
          </w:p>
        </w:tc>
        <w:tc>
          <w:tcPr>
            <w:tcW w:w="1774" w:type="dxa"/>
            <w:tcBorders>
              <w:top w:val="single" w:color="auto" w:sz="4" w:space="0"/>
              <w:left w:val="single" w:color="auto" w:sz="4" w:space="0"/>
              <w:bottom w:val="single" w:color="auto" w:sz="4" w:space="0"/>
              <w:right w:val="single" w:color="auto" w:sz="4" w:space="0"/>
            </w:tcBorders>
            <w:vAlign w:val="center"/>
          </w:tcPr>
          <w:p w14:paraId="197E6495">
            <w:pPr>
              <w:spacing w:line="560" w:lineRule="exact"/>
              <w:jc w:val="center"/>
              <w:rPr>
                <w:rFonts w:ascii="仿宋" w:hAnsi="仿宋" w:eastAsia="仿宋" w:cs="仿宋_GB2312"/>
                <w:sz w:val="28"/>
                <w:szCs w:val="28"/>
              </w:rPr>
            </w:pPr>
          </w:p>
        </w:tc>
      </w:tr>
      <w:tr w14:paraId="5FC38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tcBorders>
              <w:top w:val="single" w:color="auto" w:sz="4" w:space="0"/>
              <w:left w:val="single" w:color="auto" w:sz="4" w:space="0"/>
              <w:bottom w:val="single" w:color="auto" w:sz="4" w:space="0"/>
              <w:right w:val="single" w:color="auto" w:sz="4" w:space="0"/>
            </w:tcBorders>
            <w:vAlign w:val="center"/>
          </w:tcPr>
          <w:p w14:paraId="236466C4">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12</w:t>
            </w:r>
          </w:p>
        </w:tc>
        <w:tc>
          <w:tcPr>
            <w:tcW w:w="4020" w:type="dxa"/>
            <w:tcBorders>
              <w:top w:val="single" w:color="auto" w:sz="4" w:space="0"/>
              <w:left w:val="single" w:color="auto" w:sz="4" w:space="0"/>
              <w:bottom w:val="single" w:color="auto" w:sz="4" w:space="0"/>
              <w:right w:val="single" w:color="auto" w:sz="4" w:space="0"/>
            </w:tcBorders>
            <w:vAlign w:val="center"/>
          </w:tcPr>
          <w:p w14:paraId="3A98A8AF">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电开水器</w:t>
            </w:r>
            <w:r>
              <w:rPr>
                <w:rFonts w:hint="eastAsia" w:ascii="仿宋" w:hAnsi="仿宋" w:eastAsia="仿宋" w:cs="仿宋_GB2312"/>
                <w:sz w:val="28"/>
                <w:szCs w:val="28"/>
                <w:lang w:val="en-US" w:eastAsia="zh-CN"/>
              </w:rPr>
              <w:t>及净水设备</w:t>
            </w:r>
            <w:r>
              <w:rPr>
                <w:rFonts w:hint="eastAsia" w:ascii="仿宋" w:hAnsi="仿宋" w:eastAsia="仿宋" w:cs="仿宋_GB2312"/>
                <w:sz w:val="28"/>
                <w:szCs w:val="28"/>
              </w:rPr>
              <w:t>维护</w:t>
            </w:r>
          </w:p>
        </w:tc>
        <w:tc>
          <w:tcPr>
            <w:tcW w:w="1251" w:type="dxa"/>
            <w:tcBorders>
              <w:top w:val="single" w:color="auto" w:sz="4" w:space="0"/>
              <w:left w:val="single" w:color="auto" w:sz="4" w:space="0"/>
              <w:bottom w:val="single" w:color="auto" w:sz="4" w:space="0"/>
              <w:right w:val="single" w:color="auto" w:sz="4" w:space="0"/>
            </w:tcBorders>
            <w:vAlign w:val="center"/>
          </w:tcPr>
          <w:p w14:paraId="71818077">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10</w:t>
            </w:r>
          </w:p>
        </w:tc>
        <w:tc>
          <w:tcPr>
            <w:tcW w:w="1100" w:type="dxa"/>
            <w:tcBorders>
              <w:top w:val="single" w:color="auto" w:sz="4" w:space="0"/>
              <w:left w:val="single" w:color="auto" w:sz="4" w:space="0"/>
              <w:bottom w:val="single" w:color="auto" w:sz="4" w:space="0"/>
              <w:right w:val="single" w:color="auto" w:sz="4" w:space="0"/>
            </w:tcBorders>
            <w:vAlign w:val="center"/>
          </w:tcPr>
          <w:p w14:paraId="6D3E71FE">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台</w:t>
            </w:r>
          </w:p>
        </w:tc>
        <w:tc>
          <w:tcPr>
            <w:tcW w:w="1774" w:type="dxa"/>
            <w:tcBorders>
              <w:top w:val="single" w:color="auto" w:sz="4" w:space="0"/>
              <w:left w:val="single" w:color="auto" w:sz="4" w:space="0"/>
              <w:bottom w:val="single" w:color="auto" w:sz="4" w:space="0"/>
              <w:right w:val="single" w:color="auto" w:sz="4" w:space="0"/>
            </w:tcBorders>
            <w:vAlign w:val="center"/>
          </w:tcPr>
          <w:p w14:paraId="613964DF">
            <w:pPr>
              <w:spacing w:line="560" w:lineRule="exact"/>
              <w:jc w:val="center"/>
              <w:rPr>
                <w:rFonts w:ascii="仿宋" w:hAnsi="仿宋" w:eastAsia="仿宋" w:cs="仿宋_GB2312"/>
                <w:sz w:val="28"/>
                <w:szCs w:val="28"/>
              </w:rPr>
            </w:pPr>
          </w:p>
        </w:tc>
      </w:tr>
      <w:tr w14:paraId="73F1C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5" w:type="dxa"/>
            <w:tcBorders>
              <w:top w:val="single" w:color="auto" w:sz="4" w:space="0"/>
              <w:left w:val="single" w:color="auto" w:sz="4" w:space="0"/>
              <w:bottom w:val="single" w:color="auto" w:sz="4" w:space="0"/>
              <w:right w:val="single" w:color="auto" w:sz="4" w:space="0"/>
            </w:tcBorders>
            <w:vAlign w:val="center"/>
          </w:tcPr>
          <w:p w14:paraId="192F67BA">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13</w:t>
            </w:r>
          </w:p>
        </w:tc>
        <w:tc>
          <w:tcPr>
            <w:tcW w:w="4020" w:type="dxa"/>
            <w:tcBorders>
              <w:top w:val="single" w:color="auto" w:sz="4" w:space="0"/>
              <w:left w:val="single" w:color="auto" w:sz="4" w:space="0"/>
              <w:bottom w:val="single" w:color="auto" w:sz="4" w:space="0"/>
              <w:right w:val="single" w:color="auto" w:sz="4" w:space="0"/>
            </w:tcBorders>
            <w:vAlign w:val="center"/>
          </w:tcPr>
          <w:p w14:paraId="03E79E62">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垃圾站管理</w:t>
            </w:r>
          </w:p>
        </w:tc>
        <w:tc>
          <w:tcPr>
            <w:tcW w:w="1251" w:type="dxa"/>
            <w:tcBorders>
              <w:top w:val="single" w:color="auto" w:sz="4" w:space="0"/>
              <w:left w:val="single" w:color="auto" w:sz="4" w:space="0"/>
              <w:bottom w:val="single" w:color="auto" w:sz="4" w:space="0"/>
              <w:right w:val="single" w:color="auto" w:sz="4" w:space="0"/>
            </w:tcBorders>
            <w:vAlign w:val="center"/>
          </w:tcPr>
          <w:p w14:paraId="55E25A34">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w:t>
            </w:r>
          </w:p>
        </w:tc>
        <w:tc>
          <w:tcPr>
            <w:tcW w:w="1100" w:type="dxa"/>
            <w:tcBorders>
              <w:top w:val="single" w:color="auto" w:sz="4" w:space="0"/>
              <w:left w:val="single" w:color="auto" w:sz="4" w:space="0"/>
              <w:bottom w:val="single" w:color="auto" w:sz="4" w:space="0"/>
              <w:right w:val="single" w:color="auto" w:sz="4" w:space="0"/>
            </w:tcBorders>
            <w:vAlign w:val="center"/>
          </w:tcPr>
          <w:p w14:paraId="62C06E9D">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处</w:t>
            </w:r>
          </w:p>
        </w:tc>
        <w:tc>
          <w:tcPr>
            <w:tcW w:w="1774" w:type="dxa"/>
            <w:tcBorders>
              <w:top w:val="single" w:color="auto" w:sz="4" w:space="0"/>
              <w:left w:val="single" w:color="auto" w:sz="4" w:space="0"/>
              <w:bottom w:val="single" w:color="auto" w:sz="4" w:space="0"/>
              <w:right w:val="single" w:color="auto" w:sz="4" w:space="0"/>
            </w:tcBorders>
            <w:vAlign w:val="center"/>
          </w:tcPr>
          <w:p w14:paraId="656493F5">
            <w:pPr>
              <w:spacing w:line="560" w:lineRule="exact"/>
              <w:jc w:val="center"/>
              <w:rPr>
                <w:rFonts w:ascii="仿宋" w:hAnsi="仿宋" w:eastAsia="仿宋" w:cs="仿宋_GB2312"/>
                <w:sz w:val="28"/>
                <w:szCs w:val="28"/>
              </w:rPr>
            </w:pPr>
          </w:p>
        </w:tc>
      </w:tr>
      <w:tr w14:paraId="29F1E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55" w:type="dxa"/>
            <w:tcBorders>
              <w:top w:val="single" w:color="auto" w:sz="4" w:space="0"/>
              <w:left w:val="single" w:color="auto" w:sz="4" w:space="0"/>
              <w:bottom w:val="single" w:color="auto" w:sz="4" w:space="0"/>
              <w:right w:val="single" w:color="auto" w:sz="4" w:space="0"/>
            </w:tcBorders>
            <w:vAlign w:val="center"/>
          </w:tcPr>
          <w:p w14:paraId="03429463">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14</w:t>
            </w:r>
          </w:p>
        </w:tc>
        <w:tc>
          <w:tcPr>
            <w:tcW w:w="4020" w:type="dxa"/>
            <w:tcBorders>
              <w:top w:val="single" w:color="auto" w:sz="4" w:space="0"/>
              <w:left w:val="single" w:color="auto" w:sz="4" w:space="0"/>
              <w:bottom w:val="single" w:color="auto" w:sz="4" w:space="0"/>
              <w:right w:val="single" w:color="auto" w:sz="4" w:space="0"/>
            </w:tcBorders>
            <w:vAlign w:val="center"/>
          </w:tcPr>
          <w:p w14:paraId="58F26952">
            <w:pPr>
              <w:autoSpaceDE w:val="0"/>
              <w:autoSpaceDN w:val="0"/>
              <w:adjustRightInd w:val="0"/>
              <w:spacing w:line="560" w:lineRule="exact"/>
              <w:jc w:val="left"/>
              <w:rPr>
                <w:rFonts w:ascii="仿宋" w:hAnsi="仿宋" w:eastAsia="仿宋" w:cs="仿宋_GB2312"/>
                <w:sz w:val="28"/>
                <w:szCs w:val="28"/>
              </w:rPr>
            </w:pPr>
            <w:r>
              <w:rPr>
                <w:rFonts w:hint="eastAsia" w:ascii="仿宋" w:hAnsi="仿宋" w:eastAsia="仿宋" w:cs="仿宋_GB2312"/>
                <w:sz w:val="28"/>
                <w:szCs w:val="28"/>
              </w:rPr>
              <w:t>化粪池、隔油池清掏</w:t>
            </w:r>
          </w:p>
        </w:tc>
        <w:tc>
          <w:tcPr>
            <w:tcW w:w="1251" w:type="dxa"/>
            <w:tcBorders>
              <w:top w:val="single" w:color="auto" w:sz="4" w:space="0"/>
              <w:left w:val="single" w:color="auto" w:sz="4" w:space="0"/>
              <w:bottom w:val="single" w:color="auto" w:sz="4" w:space="0"/>
              <w:right w:val="single" w:color="auto" w:sz="4" w:space="0"/>
            </w:tcBorders>
            <w:vAlign w:val="center"/>
          </w:tcPr>
          <w:p w14:paraId="06BC599D">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6</w:t>
            </w:r>
          </w:p>
        </w:tc>
        <w:tc>
          <w:tcPr>
            <w:tcW w:w="1100" w:type="dxa"/>
            <w:tcBorders>
              <w:top w:val="single" w:color="auto" w:sz="4" w:space="0"/>
              <w:left w:val="single" w:color="auto" w:sz="4" w:space="0"/>
              <w:bottom w:val="single" w:color="auto" w:sz="4" w:space="0"/>
              <w:right w:val="single" w:color="auto" w:sz="4" w:space="0"/>
            </w:tcBorders>
            <w:vAlign w:val="center"/>
          </w:tcPr>
          <w:p w14:paraId="53D3905C">
            <w:pPr>
              <w:autoSpaceDE w:val="0"/>
              <w:autoSpaceDN w:val="0"/>
              <w:adjustRightInd w:val="0"/>
              <w:spacing w:line="560" w:lineRule="exact"/>
              <w:jc w:val="center"/>
              <w:rPr>
                <w:rFonts w:ascii="仿宋" w:hAnsi="仿宋" w:eastAsia="仿宋" w:cs="仿宋_GB2312"/>
                <w:sz w:val="28"/>
                <w:szCs w:val="28"/>
              </w:rPr>
            </w:pPr>
            <w:r>
              <w:rPr>
                <w:rFonts w:hint="eastAsia" w:ascii="仿宋" w:hAnsi="仿宋" w:eastAsia="仿宋" w:cs="仿宋_GB2312"/>
                <w:sz w:val="28"/>
                <w:szCs w:val="28"/>
              </w:rPr>
              <w:t>个</w:t>
            </w:r>
          </w:p>
        </w:tc>
        <w:tc>
          <w:tcPr>
            <w:tcW w:w="1774" w:type="dxa"/>
            <w:tcBorders>
              <w:top w:val="single" w:color="auto" w:sz="4" w:space="0"/>
              <w:left w:val="single" w:color="auto" w:sz="4" w:space="0"/>
              <w:bottom w:val="single" w:color="auto" w:sz="4" w:space="0"/>
              <w:right w:val="single" w:color="auto" w:sz="4" w:space="0"/>
            </w:tcBorders>
            <w:vAlign w:val="center"/>
          </w:tcPr>
          <w:p w14:paraId="3031D2F5">
            <w:pPr>
              <w:spacing w:line="560" w:lineRule="exact"/>
              <w:jc w:val="center"/>
              <w:rPr>
                <w:rFonts w:ascii="仿宋" w:hAnsi="仿宋" w:eastAsia="仿宋" w:cs="仿宋_GB2312"/>
                <w:sz w:val="28"/>
                <w:szCs w:val="28"/>
              </w:rPr>
            </w:pPr>
          </w:p>
        </w:tc>
      </w:tr>
    </w:tbl>
    <w:p w14:paraId="39E52040">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2" w:firstLineChars="200"/>
        <w:jc w:val="both"/>
        <w:rPr>
          <w:rFonts w:hint="eastAsia" w:asciiTheme="minorEastAsia" w:hAnsiTheme="minorEastAsia" w:eastAsiaTheme="minorEastAsia" w:cstheme="minorEastAsia"/>
          <w:b/>
          <w:color w:val="auto"/>
          <w:kern w:val="2"/>
          <w:sz w:val="28"/>
          <w:szCs w:val="28"/>
          <w:lang w:val="en-US" w:eastAsia="zh-CN" w:bidi="ar-SA"/>
        </w:rPr>
      </w:pPr>
      <w:r>
        <w:rPr>
          <w:rFonts w:hint="eastAsia" w:asciiTheme="minorEastAsia" w:hAnsiTheme="minorEastAsia" w:eastAsiaTheme="minorEastAsia" w:cstheme="minorEastAsia"/>
          <w:b/>
          <w:color w:val="auto"/>
          <w:kern w:val="2"/>
          <w:sz w:val="28"/>
          <w:szCs w:val="28"/>
          <w:lang w:val="en-US" w:eastAsia="zh-CN" w:bidi="ar-SA"/>
        </w:rPr>
        <w:t>一、项目采购清单</w:t>
      </w:r>
    </w:p>
    <w:p w14:paraId="6F3D349D">
      <w:pPr>
        <w:autoSpaceDE w:val="0"/>
        <w:autoSpaceDN w:val="0"/>
        <w:adjustRightInd w:val="0"/>
        <w:spacing w:line="560" w:lineRule="exact"/>
        <w:jc w:val="left"/>
        <w:rPr>
          <w:rFonts w:hint="eastAsia" w:ascii="仿宋" w:hAnsi="仿宋" w:eastAsia="仿宋" w:cs="仿宋_GB2312"/>
          <w:sz w:val="28"/>
          <w:szCs w:val="28"/>
          <w:lang w:eastAsia="zh-CN"/>
        </w:rPr>
      </w:pPr>
      <w:r>
        <w:rPr>
          <w:rFonts w:hint="eastAsia" w:ascii="仿宋" w:hAnsi="仿宋" w:eastAsia="仿宋" w:cs="仿宋_GB2312"/>
          <w:sz w:val="28"/>
          <w:szCs w:val="28"/>
        </w:rPr>
        <w:t>合同履行期限：</w:t>
      </w:r>
      <w:r>
        <w:rPr>
          <w:rFonts w:hint="eastAsia" w:ascii="仿宋" w:hAnsi="仿宋" w:eastAsia="仿宋" w:cs="仿宋_GB2312"/>
          <w:sz w:val="28"/>
          <w:szCs w:val="28"/>
          <w:lang w:eastAsia="zh-CN"/>
        </w:rPr>
        <w:t>自</w:t>
      </w:r>
      <w:r>
        <w:rPr>
          <w:rFonts w:hint="eastAsia" w:ascii="仿宋" w:hAnsi="仿宋" w:eastAsia="仿宋" w:cs="仿宋_GB2312"/>
          <w:sz w:val="28"/>
          <w:szCs w:val="28"/>
          <w:lang w:val="en-US" w:eastAsia="zh-CN"/>
        </w:rPr>
        <w:t>2025年1月1日起</w:t>
      </w:r>
      <w:r>
        <w:rPr>
          <w:rFonts w:hint="eastAsia" w:ascii="仿宋" w:hAnsi="仿宋" w:eastAsia="仿宋" w:cs="仿宋_GB2312"/>
          <w:sz w:val="28"/>
          <w:szCs w:val="28"/>
        </w:rPr>
        <w:t>至</w:t>
      </w:r>
      <w:r>
        <w:rPr>
          <w:rFonts w:hint="eastAsia" w:ascii="仿宋" w:hAnsi="仿宋" w:eastAsia="仿宋" w:cs="仿宋_GB2312"/>
          <w:sz w:val="28"/>
          <w:szCs w:val="28"/>
          <w:lang w:val="en-US" w:eastAsia="zh-CN"/>
        </w:rPr>
        <w:t>2027</w:t>
      </w:r>
      <w:r>
        <w:rPr>
          <w:rFonts w:hint="eastAsia" w:ascii="仿宋" w:hAnsi="仿宋" w:eastAsia="仿宋" w:cs="仿宋_GB2312"/>
          <w:sz w:val="28"/>
          <w:szCs w:val="28"/>
        </w:rPr>
        <w:t>年</w:t>
      </w:r>
      <w:r>
        <w:rPr>
          <w:rFonts w:hint="eastAsia" w:ascii="仿宋" w:hAnsi="仿宋" w:eastAsia="仿宋" w:cs="仿宋_GB2312"/>
          <w:sz w:val="28"/>
          <w:szCs w:val="28"/>
          <w:lang w:val="en-US" w:eastAsia="zh-CN"/>
        </w:rPr>
        <w:t>12</w:t>
      </w:r>
      <w:r>
        <w:rPr>
          <w:rFonts w:hint="eastAsia" w:ascii="仿宋" w:hAnsi="仿宋" w:eastAsia="仿宋" w:cs="仿宋_GB2312"/>
          <w:sz w:val="28"/>
          <w:szCs w:val="28"/>
        </w:rPr>
        <w:t>月</w:t>
      </w:r>
      <w:r>
        <w:rPr>
          <w:rFonts w:hint="eastAsia" w:ascii="仿宋" w:hAnsi="仿宋" w:eastAsia="仿宋" w:cs="仿宋_GB2312"/>
          <w:sz w:val="28"/>
          <w:szCs w:val="28"/>
          <w:lang w:val="en-US" w:eastAsia="zh-CN"/>
        </w:rPr>
        <w:t>31</w:t>
      </w:r>
      <w:r>
        <w:rPr>
          <w:rFonts w:hint="eastAsia" w:ascii="仿宋" w:hAnsi="仿宋" w:eastAsia="仿宋" w:cs="仿宋_GB2312"/>
          <w:sz w:val="28"/>
          <w:szCs w:val="28"/>
        </w:rPr>
        <w:t>日止</w:t>
      </w:r>
      <w:r>
        <w:rPr>
          <w:rFonts w:hint="eastAsia" w:ascii="仿宋" w:hAnsi="仿宋" w:eastAsia="仿宋" w:cs="仿宋_GB2312"/>
          <w:sz w:val="28"/>
          <w:szCs w:val="28"/>
          <w:lang w:eastAsia="zh-CN"/>
        </w:rPr>
        <w:t>。项目的总服务期限为三年，甲方每年按照乙方服务情况对其考核，考核合格后方可继续履行下一年度服务。</w:t>
      </w:r>
    </w:p>
    <w:p w14:paraId="78DFD3AB">
      <w:pPr>
        <w:spacing w:line="360" w:lineRule="auto"/>
        <w:rPr>
          <w:rFonts w:ascii="仿宋" w:hAnsi="仿宋" w:eastAsia="仿宋"/>
          <w:sz w:val="28"/>
          <w:szCs w:val="28"/>
        </w:rPr>
      </w:pPr>
    </w:p>
    <w:p w14:paraId="45271187">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2" w:firstLineChars="200"/>
        <w:jc w:val="both"/>
        <w:rPr>
          <w:rFonts w:hint="eastAsia" w:asciiTheme="minorEastAsia" w:hAnsiTheme="minorEastAsia" w:eastAsiaTheme="minorEastAsia" w:cstheme="minorEastAsia"/>
          <w:b/>
          <w:color w:val="auto"/>
          <w:kern w:val="2"/>
          <w:sz w:val="28"/>
          <w:szCs w:val="28"/>
          <w:lang w:val="en-US" w:eastAsia="zh-CN" w:bidi="ar-SA"/>
        </w:rPr>
      </w:pPr>
      <w:r>
        <w:rPr>
          <w:rFonts w:hint="eastAsia" w:asciiTheme="minorEastAsia" w:hAnsiTheme="minorEastAsia" w:eastAsiaTheme="minorEastAsia" w:cstheme="minorEastAsia"/>
          <w:b/>
          <w:color w:val="auto"/>
          <w:kern w:val="2"/>
          <w:sz w:val="28"/>
          <w:szCs w:val="28"/>
          <w:lang w:val="en-US" w:eastAsia="zh-CN" w:bidi="ar-SA"/>
        </w:rPr>
        <w:t>二</w:t>
      </w:r>
      <w:r>
        <w:rPr>
          <w:rFonts w:hint="eastAsia" w:asciiTheme="minorEastAsia" w:hAnsiTheme="minorEastAsia" w:cstheme="minorEastAsia"/>
          <w:b/>
          <w:color w:val="auto"/>
          <w:kern w:val="2"/>
          <w:sz w:val="28"/>
          <w:szCs w:val="28"/>
          <w:lang w:val="en-US" w:eastAsia="zh-CN" w:bidi="ar-SA"/>
        </w:rPr>
        <w:t>、</w:t>
      </w:r>
      <w:r>
        <w:rPr>
          <w:rFonts w:hint="eastAsia" w:asciiTheme="minorEastAsia" w:hAnsiTheme="minorEastAsia" w:eastAsiaTheme="minorEastAsia" w:cstheme="minorEastAsia"/>
          <w:b/>
          <w:color w:val="auto"/>
          <w:kern w:val="2"/>
          <w:sz w:val="28"/>
          <w:szCs w:val="28"/>
          <w:lang w:val="en-US" w:eastAsia="zh-CN" w:bidi="ar-SA"/>
        </w:rPr>
        <w:t>项目概况</w:t>
      </w:r>
    </w:p>
    <w:p w14:paraId="113B3138">
      <w:pPr>
        <w:spacing w:line="360" w:lineRule="auto"/>
        <w:ind w:firstLine="562" w:firstLineChars="200"/>
        <w:rPr>
          <w:rFonts w:hint="eastAsia" w:ascii="仿宋" w:hAnsi="仿宋" w:eastAsia="仿宋" w:cs="Times New Roman"/>
          <w:b/>
          <w:sz w:val="28"/>
          <w:szCs w:val="28"/>
        </w:rPr>
      </w:pPr>
      <w:r>
        <w:rPr>
          <w:rFonts w:hint="eastAsia" w:ascii="仿宋" w:hAnsi="仿宋" w:eastAsia="仿宋" w:cs="Times New Roman"/>
          <w:b/>
          <w:sz w:val="28"/>
          <w:szCs w:val="28"/>
        </w:rPr>
        <w:t>（一）科技大厦</w:t>
      </w:r>
    </w:p>
    <w:p w14:paraId="27F66188">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地    址：北京市大兴区兴政街31号</w:t>
      </w:r>
    </w:p>
    <w:p w14:paraId="49C12BF0">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管理单位：北京市大兴区机关事务管理服务中心</w:t>
      </w:r>
    </w:p>
    <w:p w14:paraId="74C7C614">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项目基本情况：该科技大厦办公楼于2003年1月投入使用，建筑面积9771.64平方米，其中，科技大厦地上9360.64平方米、地下411平方米。地下1层，地上10层。建筑高度38米。地下一层为设备用房，建筑面积411平方米，一至五层为办公用房建筑面积5655.97平方米，除地下1层外，每层设男女卫生间各一间。驻楼单位共2家，卫生间共10间，办公人员约70余人。</w:t>
      </w:r>
    </w:p>
    <w:p w14:paraId="7B09AC48">
      <w:pPr>
        <w:spacing w:line="360" w:lineRule="auto"/>
        <w:ind w:firstLine="562" w:firstLineChars="200"/>
        <w:rPr>
          <w:rFonts w:hint="eastAsia"/>
        </w:rPr>
      </w:pPr>
      <w:r>
        <w:rPr>
          <w:rFonts w:hint="eastAsia" w:ascii="仿宋" w:hAnsi="仿宋" w:eastAsia="仿宋" w:cs="Times New Roman"/>
          <w:b/>
          <w:sz w:val="28"/>
          <w:szCs w:val="28"/>
        </w:rPr>
        <w:t>（二）建设大厦</w:t>
      </w:r>
    </w:p>
    <w:p w14:paraId="1F1F7BF5">
      <w:pPr>
        <w:spacing w:line="360" w:lineRule="auto"/>
        <w:ind w:firstLine="560" w:firstLineChars="200"/>
        <w:rPr>
          <w:rFonts w:ascii="仿宋" w:hAnsi="仿宋" w:eastAsia="仿宋"/>
          <w:sz w:val="28"/>
          <w:szCs w:val="28"/>
        </w:rPr>
      </w:pPr>
      <w:r>
        <w:rPr>
          <w:rFonts w:hint="eastAsia" w:ascii="仿宋" w:hAnsi="仿宋" w:eastAsia="仿宋"/>
          <w:sz w:val="28"/>
          <w:szCs w:val="28"/>
        </w:rPr>
        <w:t>地    址：北京市大兴区兴政街29号</w:t>
      </w:r>
    </w:p>
    <w:p w14:paraId="4A149003">
      <w:pPr>
        <w:spacing w:line="360" w:lineRule="auto"/>
        <w:ind w:firstLine="560" w:firstLineChars="200"/>
        <w:rPr>
          <w:rFonts w:ascii="仿宋" w:hAnsi="仿宋" w:eastAsia="仿宋"/>
          <w:sz w:val="28"/>
          <w:szCs w:val="28"/>
        </w:rPr>
      </w:pPr>
      <w:r>
        <w:rPr>
          <w:rFonts w:hint="eastAsia" w:ascii="仿宋" w:hAnsi="仿宋" w:eastAsia="仿宋"/>
          <w:sz w:val="28"/>
          <w:szCs w:val="28"/>
        </w:rPr>
        <w:t>管理单位：北京市大兴区机关事务管理服务中心</w:t>
      </w:r>
    </w:p>
    <w:p w14:paraId="43D8B3E5">
      <w:pPr>
        <w:spacing w:line="360" w:lineRule="auto"/>
        <w:ind w:firstLine="560" w:firstLineChars="200"/>
        <w:rPr>
          <w:rFonts w:ascii="仿宋" w:hAnsi="仿宋" w:eastAsia="仿宋"/>
          <w:sz w:val="28"/>
          <w:szCs w:val="28"/>
        </w:rPr>
      </w:pPr>
      <w:r>
        <w:rPr>
          <w:rFonts w:hint="eastAsia" w:ascii="仿宋" w:hAnsi="仿宋" w:eastAsia="仿宋"/>
          <w:sz w:val="28"/>
          <w:szCs w:val="28"/>
        </w:rPr>
        <w:t>项目基本情况：该建设大厦办公楼于2003年1月投入使用，总建筑面积12186.82（其中住建委11306.23平方米、车北房管所880.59平方米），其中，建设大厦地上9356.12平方米地下1950.11平方米。地下1层，地上7层。建筑高度27米。地下一层为食堂及车库，建筑面积1950.11平方米。一层至六层为办公用房，建筑面积8765.47平方米。七层为司机班及食堂工作人员宿舍，建筑面积378.29平方米。负一层至7层设男女卫生间各一间，配楼设男女卫生间各两个，全楼卫生间共18个，办公人员约478人。</w:t>
      </w:r>
    </w:p>
    <w:p w14:paraId="58D79483">
      <w:pPr>
        <w:pStyle w:val="6"/>
        <w:rPr>
          <w:rFonts w:ascii="仿宋" w:hAnsi="仿宋" w:eastAsia="仿宋"/>
        </w:rPr>
      </w:pPr>
    </w:p>
    <w:p w14:paraId="6D639C19">
      <w:pPr>
        <w:spacing w:line="360" w:lineRule="auto"/>
        <w:ind w:firstLine="562" w:firstLineChars="200"/>
        <w:rPr>
          <w:rFonts w:ascii="仿宋" w:hAnsi="仿宋" w:eastAsia="仿宋"/>
          <w:b/>
          <w:sz w:val="28"/>
          <w:szCs w:val="28"/>
        </w:rPr>
      </w:pPr>
      <w:r>
        <w:rPr>
          <w:rFonts w:hint="eastAsia" w:ascii="仿宋" w:hAnsi="仿宋" w:eastAsia="仿宋"/>
          <w:b/>
          <w:sz w:val="28"/>
          <w:szCs w:val="28"/>
        </w:rPr>
        <w:t>（三）科技大厦、建设大厦设备及有关情况如下：</w:t>
      </w:r>
    </w:p>
    <w:p w14:paraId="11926871">
      <w:pPr>
        <w:spacing w:line="360" w:lineRule="auto"/>
        <w:ind w:firstLine="560" w:firstLineChars="200"/>
        <w:rPr>
          <w:rFonts w:ascii="仿宋" w:hAnsi="仿宋" w:eastAsia="仿宋"/>
          <w:sz w:val="28"/>
          <w:szCs w:val="28"/>
        </w:rPr>
      </w:pPr>
      <w:r>
        <w:rPr>
          <w:rFonts w:hint="eastAsia" w:ascii="仿宋" w:hAnsi="仿宋" w:eastAsia="仿宋"/>
          <w:sz w:val="28"/>
          <w:szCs w:val="28"/>
        </w:rPr>
        <w:t>1、科技大厦地上9360.64平方米、地下411平方米。地下1层，地上10层。建筑高度38米。地下一层为设备用房，建筑面积411平方米。一至五层为办公用房建筑面积5655.97平方米。</w:t>
      </w:r>
    </w:p>
    <w:p w14:paraId="20C6D0CD">
      <w:pPr>
        <w:spacing w:line="360" w:lineRule="auto"/>
        <w:ind w:firstLine="560" w:firstLineChars="200"/>
        <w:rPr>
          <w:rFonts w:ascii="仿宋" w:hAnsi="仿宋" w:eastAsia="仿宋"/>
          <w:sz w:val="28"/>
          <w:szCs w:val="28"/>
        </w:rPr>
      </w:pPr>
      <w:r>
        <w:rPr>
          <w:rFonts w:hint="eastAsia" w:ascii="仿宋" w:hAnsi="仿宋" w:eastAsia="仿宋"/>
          <w:sz w:val="28"/>
          <w:szCs w:val="28"/>
        </w:rPr>
        <w:t>2、建设大厦地上9356.12平方米地下1950.11平方米。地下1层，地上7层。建筑高度27米。地下一层为食堂及车库，建筑面积1950.11平方米。一层至六层为办公用房，建筑面积8765.47平方米。七层为司机班及食堂工作人员宿舍，建筑面积378.29平方米。建委下属单位车北房管所位于车站北里28号楼北侧（独立小院），建筑面积880.59平方米。停车场：分地上和地下，共有停车泊位共128个，地下泊车位34，供办公人员使用，地上泊车位94个及临时性停车位，供上班人员及来访办事人员使用，办公区后厅北侧设有自行车停放处。</w:t>
      </w:r>
    </w:p>
    <w:p w14:paraId="04307DF0">
      <w:pPr>
        <w:spacing w:line="360" w:lineRule="auto"/>
        <w:ind w:firstLine="560" w:firstLineChars="200"/>
        <w:rPr>
          <w:rFonts w:ascii="仿宋" w:hAnsi="仿宋" w:eastAsia="仿宋"/>
          <w:sz w:val="28"/>
          <w:szCs w:val="28"/>
        </w:rPr>
      </w:pPr>
      <w:r>
        <w:rPr>
          <w:rFonts w:hint="eastAsia" w:ascii="仿宋" w:hAnsi="仿宋" w:eastAsia="仿宋"/>
          <w:sz w:val="28"/>
          <w:szCs w:val="28"/>
        </w:rPr>
        <w:t>2、生活给水：市政给水、高位水箱。排水：B1层污水提升泵10台，化粪池沉淀后接入市政排污管道。</w:t>
      </w:r>
    </w:p>
    <w:p w14:paraId="1E6087A3">
      <w:pPr>
        <w:spacing w:line="360" w:lineRule="auto"/>
        <w:ind w:firstLine="560" w:firstLineChars="200"/>
        <w:rPr>
          <w:rFonts w:ascii="仿宋" w:hAnsi="仿宋" w:eastAsia="仿宋"/>
          <w:sz w:val="28"/>
          <w:szCs w:val="28"/>
        </w:rPr>
      </w:pPr>
      <w:r>
        <w:rPr>
          <w:rFonts w:hint="eastAsia" w:ascii="仿宋" w:hAnsi="仿宋" w:eastAsia="仿宋"/>
          <w:sz w:val="28"/>
          <w:szCs w:val="28"/>
        </w:rPr>
        <w:t>3、供配电系统：入户10KV，干式变压器2台，高压配电柜6面，低压配电柜11面，负一层配电室12面。</w:t>
      </w:r>
    </w:p>
    <w:p w14:paraId="21421771">
      <w:pPr>
        <w:spacing w:line="360" w:lineRule="auto"/>
        <w:ind w:firstLine="560" w:firstLineChars="200"/>
        <w:rPr>
          <w:rFonts w:ascii="仿宋" w:hAnsi="仿宋" w:eastAsia="仿宋"/>
          <w:sz w:val="28"/>
          <w:szCs w:val="28"/>
        </w:rPr>
      </w:pPr>
      <w:r>
        <w:rPr>
          <w:rFonts w:hint="eastAsia" w:ascii="仿宋" w:hAnsi="仿宋" w:eastAsia="仿宋"/>
          <w:sz w:val="28"/>
          <w:szCs w:val="28"/>
        </w:rPr>
        <w:t>4、电梯：科技大厦、建设大厦电梯共4部（客梯），品牌辽宁富士2部，载重为1000公斤、停靠站为10层至B1层。品牌蒂森克虏伯2部，载重为1000公斤、停靠站为6层至B1层。</w:t>
      </w:r>
    </w:p>
    <w:p w14:paraId="7D4DD3E2">
      <w:pPr>
        <w:spacing w:line="360" w:lineRule="auto"/>
        <w:ind w:firstLine="560" w:firstLineChars="200"/>
        <w:rPr>
          <w:rFonts w:ascii="仿宋" w:hAnsi="仿宋" w:eastAsia="仿宋"/>
          <w:sz w:val="28"/>
          <w:szCs w:val="28"/>
        </w:rPr>
      </w:pPr>
      <w:r>
        <w:rPr>
          <w:rFonts w:hint="eastAsia" w:ascii="仿宋" w:hAnsi="仿宋" w:eastAsia="仿宋"/>
          <w:sz w:val="28"/>
          <w:szCs w:val="28"/>
        </w:rPr>
        <w:t>5、空调系统：开利水冷螺杆式冷水机组2</w:t>
      </w:r>
      <w:r>
        <w:rPr>
          <w:rFonts w:hint="eastAsia" w:ascii="仿宋" w:hAnsi="仿宋" w:eastAsia="仿宋"/>
          <w:sz w:val="28"/>
          <w:szCs w:val="28"/>
          <w:lang w:val="en-US" w:eastAsia="zh-CN"/>
        </w:rPr>
        <w:t>套</w:t>
      </w:r>
      <w:r>
        <w:rPr>
          <w:rFonts w:hint="eastAsia" w:ascii="仿宋" w:hAnsi="仿宋" w:eastAsia="仿宋"/>
          <w:sz w:val="28"/>
          <w:szCs w:val="28"/>
        </w:rPr>
        <w:t>，</w:t>
      </w:r>
      <w:r>
        <w:rPr>
          <w:rFonts w:hint="eastAsia" w:ascii="仿宋" w:hAnsi="仿宋" w:eastAsia="仿宋"/>
          <w:sz w:val="28"/>
          <w:szCs w:val="28"/>
          <w:lang w:val="en-US" w:eastAsia="zh-CN"/>
        </w:rPr>
        <w:t>美的多联机1套。</w:t>
      </w:r>
      <w:r>
        <w:rPr>
          <w:rFonts w:hint="eastAsia" w:ascii="仿宋" w:hAnsi="仿宋" w:eastAsia="仿宋"/>
          <w:sz w:val="28"/>
          <w:szCs w:val="28"/>
        </w:rPr>
        <w:t>风机盘管320台。</w:t>
      </w:r>
    </w:p>
    <w:p w14:paraId="70084ACC">
      <w:pPr>
        <w:spacing w:line="360" w:lineRule="auto"/>
        <w:ind w:firstLine="560" w:firstLineChars="200"/>
        <w:rPr>
          <w:rFonts w:ascii="仿宋" w:hAnsi="仿宋" w:eastAsia="仿宋"/>
          <w:sz w:val="28"/>
          <w:szCs w:val="28"/>
        </w:rPr>
      </w:pPr>
      <w:r>
        <w:rPr>
          <w:rFonts w:ascii="仿宋" w:hAnsi="仿宋" w:eastAsia="仿宋"/>
          <w:sz w:val="28"/>
          <w:szCs w:val="28"/>
        </w:rPr>
        <w:t>6</w:t>
      </w:r>
      <w:r>
        <w:rPr>
          <w:rFonts w:hint="eastAsia" w:ascii="仿宋" w:hAnsi="仿宋" w:eastAsia="仿宋"/>
          <w:sz w:val="28"/>
          <w:szCs w:val="28"/>
        </w:rPr>
        <w:t>、办公楼配套有线电视光缆系统。</w:t>
      </w:r>
    </w:p>
    <w:p w14:paraId="2B100577">
      <w:pPr>
        <w:spacing w:line="360" w:lineRule="auto"/>
        <w:ind w:firstLine="560" w:firstLineChars="200"/>
        <w:rPr>
          <w:rFonts w:ascii="仿宋" w:hAnsi="仿宋" w:eastAsia="仿宋"/>
          <w:sz w:val="28"/>
          <w:szCs w:val="28"/>
        </w:rPr>
      </w:pPr>
      <w:r>
        <w:rPr>
          <w:rFonts w:ascii="仿宋" w:hAnsi="仿宋" w:eastAsia="仿宋"/>
          <w:sz w:val="28"/>
          <w:szCs w:val="28"/>
        </w:rPr>
        <w:t>7</w:t>
      </w:r>
      <w:r>
        <w:rPr>
          <w:rFonts w:hint="eastAsia" w:ascii="仿宋" w:hAnsi="仿宋" w:eastAsia="仿宋"/>
          <w:sz w:val="28"/>
          <w:szCs w:val="28"/>
        </w:rPr>
        <w:t>、电动门：大门入口伸缩门1组，道闸杆1组，出口伸缩门1组，道闸1组，东配楼伸缩门1组，道闸1组，前厅正门伸缩门1组。道闸1组，科技大厦、建设大厦正门各1组</w:t>
      </w:r>
    </w:p>
    <w:p w14:paraId="33377B4E">
      <w:pPr>
        <w:spacing w:line="360" w:lineRule="auto"/>
        <w:ind w:firstLine="560" w:firstLineChars="200"/>
        <w:rPr>
          <w:rFonts w:hint="eastAsia" w:ascii="仿宋" w:hAnsi="仿宋" w:eastAsia="仿宋"/>
          <w:sz w:val="28"/>
          <w:szCs w:val="28"/>
        </w:rPr>
      </w:pPr>
      <w:r>
        <w:rPr>
          <w:rFonts w:ascii="仿宋" w:hAnsi="仿宋" w:eastAsia="仿宋"/>
          <w:sz w:val="28"/>
          <w:szCs w:val="28"/>
        </w:rPr>
        <w:t>8</w:t>
      </w:r>
      <w:r>
        <w:rPr>
          <w:rFonts w:hint="eastAsia" w:ascii="仿宋" w:hAnsi="仿宋" w:eastAsia="仿宋"/>
          <w:sz w:val="28"/>
          <w:szCs w:val="28"/>
        </w:rPr>
        <w:t>、热水器：（供应开水）共10台，其中科技大厦为4台，建设大厦为6台。</w:t>
      </w:r>
    </w:p>
    <w:p w14:paraId="392EE035">
      <w:pPr>
        <w:pStyle w:val="6"/>
        <w:ind w:left="0" w:leftChars="0" w:firstLine="560" w:firstLineChars="200"/>
        <w:rPr>
          <w:rFonts w:hint="default" w:ascii="仿宋" w:hAnsi="仿宋" w:eastAsia="仿宋"/>
          <w:color w:val="FF0000"/>
          <w:sz w:val="28"/>
          <w:szCs w:val="28"/>
          <w:lang w:val="en-US"/>
        </w:rPr>
      </w:pPr>
      <w:r>
        <w:rPr>
          <w:rFonts w:hint="eastAsia" w:ascii="仿宋" w:hAnsi="仿宋" w:eastAsia="仿宋"/>
          <w:sz w:val="28"/>
          <w:szCs w:val="28"/>
          <w:lang w:val="en-US" w:eastAsia="zh-CN"/>
        </w:rPr>
        <w:t>9、会议室12个，包括大型多功能厅1个，中型会议室2个，视频会议室2个，小会议室（接待室）7个。</w:t>
      </w:r>
    </w:p>
    <w:p w14:paraId="6EA48E30">
      <w:pPr>
        <w:spacing w:line="360" w:lineRule="auto"/>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lang w:val="en-US" w:eastAsia="zh-CN"/>
        </w:rPr>
        <w:t>0</w:t>
      </w:r>
      <w:r>
        <w:rPr>
          <w:rFonts w:hint="eastAsia" w:ascii="仿宋" w:hAnsi="仿宋" w:eastAsia="仿宋"/>
          <w:sz w:val="28"/>
          <w:szCs w:val="28"/>
        </w:rPr>
        <w:t>、化粪池、隔油池共6个。</w:t>
      </w:r>
    </w:p>
    <w:p w14:paraId="17970D72">
      <w:pPr>
        <w:spacing w:line="360" w:lineRule="auto"/>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lang w:val="en-US" w:eastAsia="zh-CN"/>
        </w:rPr>
        <w:t>1</w:t>
      </w:r>
      <w:r>
        <w:rPr>
          <w:rFonts w:hint="eastAsia" w:ascii="仿宋" w:hAnsi="仿宋" w:eastAsia="仿宋"/>
          <w:sz w:val="28"/>
          <w:szCs w:val="28"/>
        </w:rPr>
        <w:t>、消防设备：消火栓泵2台，位于科技大厦B1层。消防中控室位于科技大厦1层。中控室内设北京利达自动报警系统主机。项目配备消火栓60个，灭火器183具，烟感681个，喷淋1850个，安全指示牌180个，消防手报50个，温感98个，广播135个，控制模块175个、电话分机2部。</w:t>
      </w:r>
    </w:p>
    <w:p w14:paraId="26274144">
      <w:pPr>
        <w:spacing w:line="360" w:lineRule="auto"/>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2</w:t>
      </w:r>
      <w:r>
        <w:rPr>
          <w:rFonts w:hint="eastAsia" w:ascii="仿宋" w:hAnsi="仿宋" w:eastAsia="仿宋"/>
          <w:sz w:val="28"/>
          <w:szCs w:val="28"/>
        </w:rPr>
        <w:t>、消防设备情况：</w:t>
      </w:r>
    </w:p>
    <w:p w14:paraId="57A4F4F5">
      <w:pPr>
        <w:spacing w:line="560" w:lineRule="exact"/>
        <w:ind w:firstLine="560" w:firstLineChars="200"/>
        <w:rPr>
          <w:rFonts w:ascii="仿宋" w:hAnsi="仿宋" w:eastAsia="仿宋"/>
          <w:sz w:val="28"/>
          <w:szCs w:val="28"/>
        </w:rPr>
      </w:pPr>
      <w:r>
        <w:rPr>
          <w:rFonts w:hint="eastAsia" w:ascii="仿宋" w:hAnsi="仿宋" w:eastAsia="仿宋"/>
          <w:sz w:val="28"/>
          <w:szCs w:val="28"/>
        </w:rPr>
        <w:t>（1）消防给水</w:t>
      </w:r>
    </w:p>
    <w:p w14:paraId="328EA79D">
      <w:pPr>
        <w:spacing w:line="560" w:lineRule="exact"/>
        <w:ind w:firstLine="560" w:firstLineChars="200"/>
        <w:rPr>
          <w:rFonts w:ascii="仿宋" w:hAnsi="仿宋" w:eastAsia="仿宋"/>
          <w:sz w:val="28"/>
          <w:szCs w:val="28"/>
        </w:rPr>
      </w:pPr>
      <w:r>
        <w:rPr>
          <w:rFonts w:hint="eastAsia" w:ascii="仿宋" w:hAnsi="仿宋" w:eastAsia="仿宋"/>
          <w:sz w:val="28"/>
          <w:szCs w:val="28"/>
        </w:rPr>
        <w:t>水源：本项目由楼东北侧墙下引路两条DN150消防给水管，接至本楼，供全楼消防用水。</w:t>
      </w:r>
    </w:p>
    <w:p w14:paraId="1BB89D2B">
      <w:pPr>
        <w:spacing w:line="560" w:lineRule="exact"/>
        <w:ind w:firstLine="560" w:firstLineChars="200"/>
        <w:rPr>
          <w:rFonts w:ascii="仿宋" w:hAnsi="仿宋" w:eastAsia="仿宋"/>
          <w:sz w:val="28"/>
          <w:szCs w:val="28"/>
        </w:rPr>
      </w:pPr>
      <w:r>
        <w:rPr>
          <w:rFonts w:hint="eastAsia" w:ascii="仿宋" w:hAnsi="仿宋" w:eastAsia="仿宋"/>
          <w:sz w:val="28"/>
          <w:szCs w:val="28"/>
        </w:rPr>
        <w:t>消防用水量：室外消火栓系统：30L/S；火灾延续时间为3h；室内消火栓系统：40L/S；火灾延续时间为3h；自动喷水系统；27L/S。火灾延续时间为3h；一次灭火用水量共480m</w:t>
      </w:r>
      <w:r>
        <w:rPr>
          <w:rFonts w:ascii="Calibri" w:hAnsi="Calibri" w:eastAsia="仿宋" w:cs="Calibri"/>
          <w:sz w:val="28"/>
          <w:szCs w:val="28"/>
        </w:rPr>
        <w:t>³</w:t>
      </w:r>
      <w:r>
        <w:rPr>
          <w:rFonts w:hint="eastAsia" w:ascii="仿宋" w:hAnsi="仿宋" w:eastAsia="仿宋"/>
          <w:sz w:val="28"/>
          <w:szCs w:val="28"/>
        </w:rPr>
        <w:t>。</w:t>
      </w:r>
    </w:p>
    <w:p w14:paraId="1CEA0F95">
      <w:pPr>
        <w:spacing w:line="560" w:lineRule="exact"/>
        <w:ind w:firstLine="560" w:firstLineChars="200"/>
        <w:rPr>
          <w:rFonts w:ascii="仿宋" w:hAnsi="仿宋" w:eastAsia="仿宋"/>
          <w:sz w:val="28"/>
          <w:szCs w:val="28"/>
        </w:rPr>
      </w:pPr>
      <w:r>
        <w:rPr>
          <w:rFonts w:hint="eastAsia" w:ascii="仿宋" w:hAnsi="仿宋" w:eastAsia="仿宋"/>
          <w:sz w:val="28"/>
          <w:szCs w:val="28"/>
        </w:rPr>
        <w:t>（2）消火栓灭火系统</w:t>
      </w:r>
    </w:p>
    <w:p w14:paraId="5ED0E849">
      <w:pPr>
        <w:spacing w:line="560" w:lineRule="exact"/>
        <w:ind w:firstLine="560" w:firstLineChars="200"/>
        <w:rPr>
          <w:rFonts w:ascii="仿宋" w:hAnsi="仿宋" w:eastAsia="仿宋"/>
          <w:sz w:val="28"/>
          <w:szCs w:val="28"/>
        </w:rPr>
      </w:pPr>
      <w:r>
        <w:rPr>
          <w:rFonts w:hint="eastAsia" w:ascii="仿宋" w:hAnsi="仿宋" w:eastAsia="仿宋"/>
          <w:sz w:val="28"/>
          <w:szCs w:val="28"/>
        </w:rPr>
        <w:t>系统分区：室内消火栓所有栓口静压不超过0.3Mpa。</w:t>
      </w:r>
    </w:p>
    <w:p w14:paraId="728C6780">
      <w:pPr>
        <w:spacing w:line="560" w:lineRule="exact"/>
        <w:ind w:firstLine="560" w:firstLineChars="200"/>
        <w:rPr>
          <w:rFonts w:ascii="仿宋" w:hAnsi="仿宋" w:eastAsia="仿宋"/>
          <w:sz w:val="28"/>
          <w:szCs w:val="28"/>
        </w:rPr>
      </w:pPr>
      <w:r>
        <w:rPr>
          <w:rFonts w:hint="eastAsia" w:ascii="仿宋" w:hAnsi="仿宋" w:eastAsia="仿宋"/>
          <w:sz w:val="28"/>
          <w:szCs w:val="28"/>
        </w:rPr>
        <w:t>系统形式：室内消火栓由消防贮水池、消火栓泵组、屋顶水箱组成。</w:t>
      </w:r>
    </w:p>
    <w:p w14:paraId="4150500F">
      <w:pPr>
        <w:spacing w:line="560" w:lineRule="exact"/>
        <w:ind w:firstLine="560" w:firstLineChars="200"/>
        <w:rPr>
          <w:rFonts w:ascii="仿宋" w:hAnsi="仿宋" w:eastAsia="仿宋"/>
          <w:sz w:val="28"/>
          <w:szCs w:val="28"/>
        </w:rPr>
      </w:pPr>
      <w:r>
        <w:rPr>
          <w:rFonts w:hint="eastAsia" w:ascii="仿宋" w:hAnsi="仿宋" w:eastAsia="仿宋"/>
          <w:sz w:val="28"/>
          <w:szCs w:val="28"/>
        </w:rPr>
        <w:t>系统设置：消防水泵房设于科技大厦负一层，系统设有2台消火栓主泵。为一用一备。消火栓稳压系统，设于屋顶水箱间稳压装置保持管网压力，稳压装置包括稳压泵二台，一用一备。气压罐一台；地区消火栓系统的稳压由高区管网串联减压阀组保持。</w:t>
      </w:r>
    </w:p>
    <w:p w14:paraId="4C9EC02B">
      <w:pPr>
        <w:spacing w:line="560" w:lineRule="exact"/>
        <w:ind w:firstLine="560" w:firstLineChars="200"/>
        <w:rPr>
          <w:rFonts w:ascii="仿宋" w:hAnsi="仿宋" w:eastAsia="仿宋"/>
          <w:sz w:val="28"/>
          <w:szCs w:val="28"/>
        </w:rPr>
      </w:pPr>
      <w:r>
        <w:rPr>
          <w:rFonts w:hint="eastAsia" w:ascii="仿宋" w:hAnsi="仿宋" w:eastAsia="仿宋"/>
          <w:sz w:val="28"/>
          <w:szCs w:val="28"/>
        </w:rPr>
        <w:t>消火栓及消火栓箱：本项目室内消火栓均为单出口栓，消火栓栓口为65mm，枪口为19mm,麻质衬胶水龙带长25mm。消火栓规格为800×650×240.内设有按钮和指示灯各一个，按钮可直接启动消火栓泵主泵。栓口动压超过0.5Mpa处，设减压消火栓。消火栓栓口距地1.1m，水枪充实水柱不小于10m。且保证二股水柱同时到达室内任何部位。</w:t>
      </w:r>
    </w:p>
    <w:p w14:paraId="4AD9FC9C">
      <w:pPr>
        <w:spacing w:line="560" w:lineRule="exact"/>
        <w:ind w:firstLine="560" w:firstLineChars="200"/>
        <w:rPr>
          <w:rFonts w:ascii="仿宋" w:hAnsi="仿宋" w:eastAsia="仿宋"/>
          <w:sz w:val="28"/>
          <w:szCs w:val="28"/>
        </w:rPr>
      </w:pPr>
      <w:r>
        <w:rPr>
          <w:rFonts w:hint="eastAsia" w:ascii="仿宋" w:hAnsi="仿宋" w:eastAsia="仿宋"/>
          <w:sz w:val="28"/>
          <w:szCs w:val="28"/>
        </w:rPr>
        <w:t>管网：消火栓管网均为环状，设有2套室外水泵接合器。</w:t>
      </w:r>
    </w:p>
    <w:p w14:paraId="31A93889">
      <w:pPr>
        <w:spacing w:line="560" w:lineRule="exact"/>
        <w:ind w:firstLine="560" w:firstLineChars="200"/>
        <w:rPr>
          <w:rFonts w:ascii="仿宋" w:hAnsi="仿宋" w:eastAsia="仿宋"/>
          <w:sz w:val="28"/>
          <w:szCs w:val="28"/>
        </w:rPr>
      </w:pPr>
      <w:r>
        <w:rPr>
          <w:rFonts w:hint="eastAsia" w:ascii="仿宋" w:hAnsi="仿宋" w:eastAsia="仿宋"/>
          <w:sz w:val="28"/>
          <w:szCs w:val="28"/>
        </w:rPr>
        <w:t>（3）自动喷水灭火系统：</w:t>
      </w:r>
    </w:p>
    <w:p w14:paraId="17CAE2AE">
      <w:pPr>
        <w:spacing w:line="560" w:lineRule="exact"/>
        <w:ind w:firstLine="560" w:firstLineChars="200"/>
        <w:rPr>
          <w:rFonts w:ascii="仿宋" w:hAnsi="仿宋" w:eastAsia="仿宋"/>
          <w:sz w:val="28"/>
          <w:szCs w:val="28"/>
        </w:rPr>
      </w:pPr>
      <w:r>
        <w:rPr>
          <w:rFonts w:hint="eastAsia" w:ascii="仿宋" w:hAnsi="仿宋" w:eastAsia="仿宋"/>
          <w:sz w:val="28"/>
          <w:szCs w:val="28"/>
        </w:rPr>
        <w:t>系统分区：本项目自动喷水灭火系统为每层两个分区。</w:t>
      </w:r>
    </w:p>
    <w:p w14:paraId="33CA7382">
      <w:pPr>
        <w:spacing w:line="560" w:lineRule="exact"/>
        <w:ind w:firstLine="560" w:firstLineChars="200"/>
        <w:rPr>
          <w:rFonts w:ascii="仿宋" w:hAnsi="仿宋" w:eastAsia="仿宋"/>
          <w:sz w:val="28"/>
          <w:szCs w:val="28"/>
        </w:rPr>
      </w:pPr>
      <w:r>
        <w:rPr>
          <w:rFonts w:hint="eastAsia" w:ascii="仿宋" w:hAnsi="仿宋" w:eastAsia="仿宋"/>
          <w:sz w:val="28"/>
          <w:szCs w:val="28"/>
        </w:rPr>
        <w:t>系统形式：自动喷淋灭火系统由消防贮水池、喷淋泵组、屋顶水箱组成，系统分为湿式系统，地下车库为中危险二级，其余为中危险一级。</w:t>
      </w:r>
    </w:p>
    <w:p w14:paraId="6FA91DF2">
      <w:pPr>
        <w:spacing w:line="560" w:lineRule="exact"/>
        <w:ind w:firstLine="560" w:firstLineChars="200"/>
        <w:rPr>
          <w:rFonts w:ascii="仿宋" w:hAnsi="仿宋" w:eastAsia="仿宋"/>
          <w:sz w:val="28"/>
          <w:szCs w:val="28"/>
        </w:rPr>
      </w:pPr>
      <w:r>
        <w:rPr>
          <w:rFonts w:hint="eastAsia" w:ascii="仿宋" w:hAnsi="仿宋" w:eastAsia="仿宋"/>
          <w:sz w:val="28"/>
          <w:szCs w:val="28"/>
        </w:rPr>
        <w:t>系统设置：本项目消防水泵设于科技大厦负一层，系统设有2台喷洒主泵，一备一用及两台消火栓主泵一备一用；自动喷淋系统和消火栓系统共用一套稳压装置。由屋顶水箱间稳压装置保持管网压力。</w:t>
      </w:r>
    </w:p>
    <w:p w14:paraId="3A68DF0C">
      <w:pPr>
        <w:spacing w:line="560" w:lineRule="exact"/>
        <w:ind w:firstLine="560" w:firstLineChars="200"/>
        <w:rPr>
          <w:rFonts w:ascii="仿宋" w:hAnsi="仿宋" w:eastAsia="仿宋"/>
          <w:sz w:val="28"/>
          <w:szCs w:val="28"/>
        </w:rPr>
      </w:pPr>
      <w:r>
        <w:rPr>
          <w:rFonts w:hint="eastAsia" w:ascii="仿宋" w:hAnsi="仿宋" w:eastAsia="仿宋"/>
          <w:sz w:val="28"/>
          <w:szCs w:val="28"/>
        </w:rPr>
        <w:t>报警阀装置：本项目设有3套湿式报警阀。</w:t>
      </w:r>
    </w:p>
    <w:p w14:paraId="571351DA">
      <w:pPr>
        <w:spacing w:line="560" w:lineRule="exact"/>
        <w:ind w:firstLine="560" w:firstLineChars="200"/>
        <w:rPr>
          <w:rFonts w:ascii="仿宋" w:hAnsi="仿宋" w:eastAsia="仿宋"/>
          <w:sz w:val="28"/>
          <w:szCs w:val="28"/>
        </w:rPr>
      </w:pPr>
      <w:r>
        <w:rPr>
          <w:rFonts w:hint="eastAsia" w:ascii="仿宋" w:hAnsi="仿宋" w:eastAsia="仿宋"/>
          <w:sz w:val="28"/>
          <w:szCs w:val="28"/>
        </w:rPr>
        <w:t>喷洒头：本项目除设备机房外均设喷洒头，厨房间喷头动作98℃，喷洒头采用玻璃球喷头，喷头作用温度为68℃。</w:t>
      </w:r>
    </w:p>
    <w:p w14:paraId="4DBB6A73">
      <w:pPr>
        <w:spacing w:line="560" w:lineRule="exact"/>
        <w:ind w:firstLine="560" w:firstLineChars="200"/>
        <w:rPr>
          <w:rFonts w:ascii="仿宋" w:hAnsi="仿宋" w:eastAsia="仿宋"/>
          <w:sz w:val="28"/>
          <w:szCs w:val="28"/>
        </w:rPr>
      </w:pPr>
      <w:r>
        <w:rPr>
          <w:rFonts w:hint="eastAsia" w:ascii="仿宋" w:hAnsi="仿宋" w:eastAsia="仿宋"/>
          <w:sz w:val="28"/>
          <w:szCs w:val="28"/>
        </w:rPr>
        <w:t>管网：喷淋管报警阀前为环状管网，喷淋支管为枝状管网，本系统设有2个室外水泵接合器。</w:t>
      </w:r>
    </w:p>
    <w:p w14:paraId="0AD4970E">
      <w:pPr>
        <w:spacing w:line="560" w:lineRule="exact"/>
        <w:ind w:firstLine="560" w:firstLineChars="200"/>
        <w:rPr>
          <w:rFonts w:ascii="仿宋" w:hAnsi="仿宋" w:eastAsia="仿宋"/>
          <w:sz w:val="28"/>
          <w:szCs w:val="28"/>
        </w:rPr>
      </w:pPr>
      <w:r>
        <w:rPr>
          <w:rFonts w:hint="eastAsia" w:ascii="仿宋" w:hAnsi="仿宋" w:eastAsia="仿宋"/>
          <w:sz w:val="28"/>
          <w:szCs w:val="28"/>
        </w:rPr>
        <w:t>灭火器配置：灭火器配置场所为中危险级。火灾种类为A和B类，A类火灾配置场所灭火器的配置基准5A，B类火灾配置场所灭火器的配置基准4B。灭火器置于消火栓下。</w:t>
      </w:r>
    </w:p>
    <w:p w14:paraId="0C9389CA">
      <w:pPr>
        <w:tabs>
          <w:tab w:val="left" w:pos="894"/>
        </w:tabs>
        <w:adjustRightInd w:val="0"/>
        <w:spacing w:line="560" w:lineRule="exact"/>
        <w:jc w:val="left"/>
        <w:textAlignment w:val="baseline"/>
      </w:pPr>
    </w:p>
    <w:p w14:paraId="6F8B749A">
      <w:pPr>
        <w:pStyle w:val="6"/>
      </w:pPr>
    </w:p>
    <w:p w14:paraId="478B0F97">
      <w:pPr>
        <w:rPr>
          <w:rFonts w:hint="eastAsia"/>
        </w:rPr>
      </w:pPr>
    </w:p>
    <w:p w14:paraId="08FA78BB">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2" w:firstLineChars="200"/>
        <w:jc w:val="both"/>
        <w:rPr>
          <w:rFonts w:hint="eastAsia" w:asciiTheme="minorEastAsia" w:hAnsiTheme="minorEastAsia" w:eastAsiaTheme="minorEastAsia" w:cstheme="minorEastAsia"/>
          <w:b/>
          <w:color w:val="auto"/>
          <w:kern w:val="2"/>
          <w:sz w:val="28"/>
          <w:szCs w:val="28"/>
          <w:lang w:val="en-US" w:eastAsia="zh-CN" w:bidi="ar-SA"/>
        </w:rPr>
      </w:pPr>
      <w:r>
        <w:rPr>
          <w:rFonts w:hint="eastAsia" w:asciiTheme="minorEastAsia" w:hAnsiTheme="minorEastAsia" w:eastAsiaTheme="minorEastAsia" w:cstheme="minorEastAsia"/>
          <w:b/>
          <w:color w:val="auto"/>
          <w:kern w:val="2"/>
          <w:sz w:val="28"/>
          <w:szCs w:val="28"/>
          <w:lang w:val="en-US" w:eastAsia="zh-CN" w:bidi="ar-SA"/>
        </w:rPr>
        <w:t>三、服务项目技术参数及要求</w:t>
      </w:r>
    </w:p>
    <w:p w14:paraId="7641E146">
      <w:pPr>
        <w:spacing w:line="360" w:lineRule="auto"/>
        <w:ind w:firstLine="562" w:firstLineChars="200"/>
        <w:rPr>
          <w:rFonts w:ascii="仿宋" w:hAnsi="仿宋" w:eastAsia="仿宋"/>
          <w:b/>
          <w:sz w:val="28"/>
          <w:szCs w:val="28"/>
        </w:rPr>
      </w:pPr>
      <w:r>
        <w:rPr>
          <w:rFonts w:hint="eastAsia" w:ascii="仿宋" w:hAnsi="仿宋" w:eastAsia="仿宋"/>
          <w:b/>
          <w:sz w:val="28"/>
          <w:szCs w:val="28"/>
        </w:rPr>
        <w:t>（一）房屋日常养护维修</w:t>
      </w:r>
    </w:p>
    <w:p w14:paraId="6B0F0A33">
      <w:pPr>
        <w:spacing w:line="360" w:lineRule="auto"/>
        <w:ind w:firstLine="560" w:firstLineChars="200"/>
        <w:rPr>
          <w:rFonts w:ascii="仿宋" w:hAnsi="仿宋" w:eastAsia="仿宋"/>
          <w:sz w:val="28"/>
          <w:szCs w:val="28"/>
        </w:rPr>
      </w:pPr>
      <w:r>
        <w:rPr>
          <w:rFonts w:hint="eastAsia" w:ascii="仿宋" w:hAnsi="仿宋" w:eastAsia="仿宋"/>
          <w:sz w:val="28"/>
          <w:szCs w:val="28"/>
        </w:rPr>
        <w:t>房屋日常养护维修是指为保持办公楼（区）办公室、会议室、接待室、公共区域、卫生间、地下车库、走廊、屋面、外墙立面、广场等的原有完好等级和正常使用，进行日常养护和及时修复小损小坏等房屋维护管理工作。</w:t>
      </w:r>
    </w:p>
    <w:p w14:paraId="07701A86">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6D46234A">
      <w:pPr>
        <w:spacing w:line="360" w:lineRule="auto"/>
        <w:ind w:firstLine="560" w:firstLineChars="200"/>
        <w:rPr>
          <w:rFonts w:ascii="仿宋" w:hAnsi="仿宋" w:eastAsia="仿宋"/>
          <w:sz w:val="28"/>
          <w:szCs w:val="28"/>
        </w:rPr>
      </w:pPr>
      <w:r>
        <w:rPr>
          <w:rFonts w:hint="eastAsia" w:ascii="仿宋" w:hAnsi="仿宋" w:eastAsia="仿宋"/>
          <w:sz w:val="28"/>
          <w:szCs w:val="28"/>
        </w:rPr>
        <w:t>1．确保办公楼（区）房屋的完好等级和正常使用；</w:t>
      </w:r>
    </w:p>
    <w:p w14:paraId="7F5DF417">
      <w:pPr>
        <w:spacing w:line="360" w:lineRule="auto"/>
        <w:ind w:firstLine="560" w:firstLineChars="200"/>
        <w:rPr>
          <w:rFonts w:ascii="仿宋" w:hAnsi="仿宋" w:eastAsia="仿宋"/>
          <w:sz w:val="28"/>
          <w:szCs w:val="28"/>
        </w:rPr>
      </w:pPr>
      <w:r>
        <w:rPr>
          <w:rFonts w:hint="eastAsia" w:ascii="仿宋" w:hAnsi="仿宋" w:eastAsia="仿宋"/>
          <w:sz w:val="28"/>
          <w:szCs w:val="28"/>
        </w:rPr>
        <w:t>2．要爱护办公楼内的设施，未经业主批准，不得对办公楼结构、设施等进行改动；</w:t>
      </w:r>
    </w:p>
    <w:p w14:paraId="4EA7D6DB">
      <w:pPr>
        <w:spacing w:line="360" w:lineRule="auto"/>
        <w:ind w:firstLine="560" w:firstLineChars="200"/>
        <w:rPr>
          <w:rFonts w:ascii="仿宋" w:hAnsi="仿宋" w:eastAsia="仿宋"/>
          <w:sz w:val="28"/>
          <w:szCs w:val="28"/>
        </w:rPr>
      </w:pPr>
      <w:r>
        <w:rPr>
          <w:rFonts w:hint="eastAsia" w:ascii="仿宋" w:hAnsi="仿宋" w:eastAsia="仿宋"/>
          <w:sz w:val="28"/>
          <w:szCs w:val="28"/>
        </w:rPr>
        <w:t>3．及时完成各项零星小损小坏维修任务，合格率100%，一般维修任务不得超过24小时。</w:t>
      </w:r>
    </w:p>
    <w:p w14:paraId="5BF03491">
      <w:pPr>
        <w:spacing w:line="360" w:lineRule="auto"/>
        <w:ind w:firstLine="562" w:firstLineChars="200"/>
        <w:rPr>
          <w:rFonts w:ascii="仿宋" w:hAnsi="仿宋" w:eastAsia="仿宋"/>
          <w:b/>
          <w:sz w:val="28"/>
          <w:szCs w:val="28"/>
        </w:rPr>
      </w:pPr>
      <w:r>
        <w:rPr>
          <w:rFonts w:hint="eastAsia" w:ascii="仿宋" w:hAnsi="仿宋" w:eastAsia="仿宋"/>
          <w:b/>
          <w:sz w:val="28"/>
          <w:szCs w:val="28"/>
        </w:rPr>
        <w:t>（二）给排水设备运行维护</w:t>
      </w:r>
    </w:p>
    <w:p w14:paraId="4734780D">
      <w:pPr>
        <w:spacing w:line="360" w:lineRule="auto"/>
        <w:ind w:firstLine="560" w:firstLineChars="200"/>
        <w:rPr>
          <w:rFonts w:ascii="仿宋" w:hAnsi="仿宋" w:eastAsia="仿宋"/>
          <w:sz w:val="28"/>
          <w:szCs w:val="28"/>
        </w:rPr>
      </w:pPr>
      <w:r>
        <w:rPr>
          <w:rFonts w:hint="eastAsia" w:ascii="仿宋" w:hAnsi="仿宋" w:eastAsia="仿宋"/>
          <w:sz w:val="28"/>
          <w:szCs w:val="28"/>
        </w:rPr>
        <w:t>给排水设备运行维护是指为保证办公楼（区）给排水设备、上下水管线、阀门等的正常运行使用所进行的日常维护、维修及室外管道系统的维护、抄表计量、疏通。</w:t>
      </w:r>
    </w:p>
    <w:p w14:paraId="31808F2B">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3193E012">
      <w:pPr>
        <w:spacing w:line="360" w:lineRule="auto"/>
        <w:ind w:firstLine="560" w:firstLineChars="200"/>
        <w:rPr>
          <w:rFonts w:ascii="仿宋" w:hAnsi="仿宋" w:eastAsia="仿宋"/>
          <w:sz w:val="28"/>
          <w:szCs w:val="28"/>
        </w:rPr>
      </w:pPr>
      <w:r>
        <w:rPr>
          <w:rFonts w:hint="eastAsia" w:ascii="仿宋" w:hAnsi="仿宋" w:eastAsia="仿宋"/>
          <w:sz w:val="28"/>
          <w:szCs w:val="28"/>
        </w:rPr>
        <w:t>1．加强值班，坚守岗位，密切注视给排水系统运行情况；</w:t>
      </w:r>
    </w:p>
    <w:p w14:paraId="7778944D">
      <w:pPr>
        <w:spacing w:line="360" w:lineRule="auto"/>
        <w:ind w:firstLine="560" w:firstLineChars="200"/>
        <w:rPr>
          <w:rFonts w:ascii="仿宋" w:hAnsi="仿宋" w:eastAsia="仿宋"/>
          <w:sz w:val="28"/>
          <w:szCs w:val="28"/>
        </w:rPr>
      </w:pPr>
      <w:r>
        <w:rPr>
          <w:rFonts w:hint="eastAsia" w:ascii="仿宋" w:hAnsi="仿宋" w:eastAsia="仿宋"/>
          <w:sz w:val="28"/>
          <w:szCs w:val="28"/>
        </w:rPr>
        <w:t>2．对办公楼（区）室内给排水系统的设备、设施，如水泵、气压罐给水装置、水处理设备、消火栓、管道、管件、阀门、水嘴、卫生洁具、排水管、透气管、水封设备、室外排水管及其附属构筑物等正常运行使用进行日常维护、维修；</w:t>
      </w:r>
    </w:p>
    <w:p w14:paraId="4B1B4160">
      <w:pPr>
        <w:spacing w:line="360" w:lineRule="auto"/>
        <w:ind w:firstLine="560" w:firstLineChars="200"/>
        <w:rPr>
          <w:rFonts w:ascii="仿宋" w:hAnsi="仿宋" w:eastAsia="仿宋"/>
          <w:sz w:val="28"/>
          <w:szCs w:val="28"/>
        </w:rPr>
      </w:pPr>
      <w:r>
        <w:rPr>
          <w:rFonts w:hint="eastAsia" w:ascii="仿宋" w:hAnsi="仿宋" w:eastAsia="仿宋"/>
          <w:sz w:val="28"/>
          <w:szCs w:val="28"/>
        </w:rPr>
        <w:t>3．定期对供水水质进行年检，年检费用由中标供应商承担；</w:t>
      </w:r>
    </w:p>
    <w:p w14:paraId="45B7B79D">
      <w:pPr>
        <w:spacing w:line="360" w:lineRule="auto"/>
        <w:ind w:firstLine="560" w:firstLineChars="200"/>
        <w:rPr>
          <w:rFonts w:ascii="仿宋" w:hAnsi="仿宋" w:eastAsia="仿宋"/>
          <w:sz w:val="28"/>
          <w:szCs w:val="28"/>
        </w:rPr>
      </w:pPr>
      <w:r>
        <w:rPr>
          <w:rFonts w:hint="eastAsia" w:ascii="仿宋" w:hAnsi="仿宋" w:eastAsia="仿宋"/>
          <w:sz w:val="28"/>
          <w:szCs w:val="28"/>
        </w:rPr>
        <w:t>4．加强巡视检查，及时对给排水系统各种设备出现的故障进行维修；</w:t>
      </w:r>
    </w:p>
    <w:p w14:paraId="4FCDC30C">
      <w:pPr>
        <w:spacing w:line="360" w:lineRule="auto"/>
        <w:ind w:firstLine="560" w:firstLineChars="200"/>
        <w:rPr>
          <w:rFonts w:ascii="仿宋" w:hAnsi="仿宋" w:eastAsia="仿宋"/>
          <w:sz w:val="28"/>
          <w:szCs w:val="28"/>
        </w:rPr>
      </w:pPr>
      <w:r>
        <w:rPr>
          <w:rFonts w:hint="eastAsia" w:ascii="仿宋" w:hAnsi="仿宋" w:eastAsia="仿宋"/>
          <w:sz w:val="28"/>
          <w:szCs w:val="28"/>
        </w:rPr>
        <w:t>5．对给排水管道进行日常维护、清除污垢；</w:t>
      </w:r>
    </w:p>
    <w:p w14:paraId="6F085E1A">
      <w:pPr>
        <w:spacing w:line="360" w:lineRule="auto"/>
        <w:ind w:firstLine="560" w:firstLineChars="200"/>
        <w:rPr>
          <w:rFonts w:ascii="仿宋" w:hAnsi="仿宋" w:eastAsia="仿宋"/>
          <w:sz w:val="28"/>
          <w:szCs w:val="28"/>
        </w:rPr>
      </w:pPr>
      <w:r>
        <w:rPr>
          <w:rFonts w:hint="eastAsia" w:ascii="仿宋" w:hAnsi="仿宋" w:eastAsia="仿宋"/>
          <w:sz w:val="28"/>
          <w:szCs w:val="28"/>
        </w:rPr>
        <w:t>6．加强巡视检查，对救火用的输水设备出现故障时立即进行抢修，同时禁止使用消防水喉做其他用途。</w:t>
      </w:r>
    </w:p>
    <w:p w14:paraId="3C615185">
      <w:pPr>
        <w:spacing w:line="360" w:lineRule="auto"/>
        <w:ind w:firstLine="560" w:firstLineChars="200"/>
        <w:rPr>
          <w:rFonts w:ascii="仿宋" w:hAnsi="仿宋" w:eastAsia="仿宋"/>
          <w:sz w:val="28"/>
          <w:szCs w:val="28"/>
        </w:rPr>
      </w:pPr>
      <w:r>
        <w:rPr>
          <w:rFonts w:hint="eastAsia" w:ascii="仿宋" w:hAnsi="仿宋" w:eastAsia="仿宋"/>
          <w:sz w:val="28"/>
          <w:szCs w:val="28"/>
        </w:rPr>
        <w:t>7．化粪池、隔油池清掏。</w:t>
      </w:r>
    </w:p>
    <w:p w14:paraId="26D2C16C">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121955F5">
      <w:pPr>
        <w:spacing w:line="360" w:lineRule="auto"/>
        <w:ind w:firstLine="560" w:firstLineChars="200"/>
        <w:rPr>
          <w:rFonts w:ascii="仿宋" w:hAnsi="仿宋" w:eastAsia="仿宋"/>
          <w:sz w:val="28"/>
          <w:szCs w:val="28"/>
        </w:rPr>
      </w:pPr>
      <w:r>
        <w:rPr>
          <w:rFonts w:hint="eastAsia" w:ascii="仿宋" w:hAnsi="仿宋" w:eastAsia="仿宋"/>
          <w:sz w:val="28"/>
          <w:szCs w:val="28"/>
        </w:rPr>
        <w:t>1．加强日常检查巡视，保证给排水系统正常运行使用；</w:t>
      </w:r>
    </w:p>
    <w:p w14:paraId="70D18883">
      <w:pPr>
        <w:spacing w:line="360" w:lineRule="auto"/>
        <w:ind w:firstLine="560" w:firstLineChars="200"/>
        <w:rPr>
          <w:rFonts w:ascii="仿宋" w:hAnsi="仿宋" w:eastAsia="仿宋"/>
          <w:sz w:val="28"/>
          <w:szCs w:val="28"/>
        </w:rPr>
      </w:pPr>
      <w:r>
        <w:rPr>
          <w:rFonts w:hint="eastAsia" w:ascii="仿宋" w:hAnsi="仿宋" w:eastAsia="仿宋"/>
          <w:sz w:val="28"/>
          <w:szCs w:val="28"/>
        </w:rPr>
        <w:t>2．建立正常供水管理制度，保证水质符合国家标准；</w:t>
      </w:r>
    </w:p>
    <w:p w14:paraId="6EF07A51">
      <w:pPr>
        <w:spacing w:line="360" w:lineRule="auto"/>
        <w:ind w:firstLine="560" w:firstLineChars="200"/>
        <w:rPr>
          <w:rFonts w:ascii="仿宋" w:hAnsi="仿宋" w:eastAsia="仿宋"/>
          <w:sz w:val="28"/>
          <w:szCs w:val="28"/>
        </w:rPr>
      </w:pPr>
      <w:r>
        <w:rPr>
          <w:rFonts w:hint="eastAsia" w:ascii="仿宋" w:hAnsi="仿宋" w:eastAsia="仿宋"/>
          <w:sz w:val="28"/>
          <w:szCs w:val="28"/>
        </w:rPr>
        <w:t>3．加强巡视检查，防止跑、冒、滴、漏，保证设备设施完好；</w:t>
      </w:r>
    </w:p>
    <w:p w14:paraId="4A2BBFB2">
      <w:pPr>
        <w:spacing w:line="360" w:lineRule="auto"/>
        <w:ind w:firstLine="560" w:firstLineChars="200"/>
        <w:rPr>
          <w:rFonts w:ascii="仿宋" w:hAnsi="仿宋" w:eastAsia="仿宋"/>
          <w:sz w:val="28"/>
          <w:szCs w:val="28"/>
        </w:rPr>
      </w:pPr>
      <w:r>
        <w:rPr>
          <w:rFonts w:hint="eastAsia" w:ascii="仿宋" w:hAnsi="仿宋" w:eastAsia="仿宋"/>
          <w:sz w:val="28"/>
          <w:szCs w:val="28"/>
        </w:rPr>
        <w:t>4．保持室内外排水系统通畅；</w:t>
      </w:r>
    </w:p>
    <w:p w14:paraId="63848DC1">
      <w:pPr>
        <w:spacing w:line="360" w:lineRule="auto"/>
        <w:ind w:firstLine="560" w:firstLineChars="200"/>
        <w:rPr>
          <w:rFonts w:ascii="仿宋" w:hAnsi="仿宋" w:eastAsia="仿宋"/>
          <w:sz w:val="28"/>
          <w:szCs w:val="28"/>
        </w:rPr>
      </w:pPr>
      <w:r>
        <w:rPr>
          <w:rFonts w:hint="eastAsia" w:ascii="仿宋" w:hAnsi="仿宋" w:eastAsia="仿宋"/>
          <w:sz w:val="28"/>
          <w:szCs w:val="28"/>
        </w:rPr>
        <w:t>5．设备出现故障时，维修人员应在10分钟内到达现场，维修合格率达到100%，一般性故障排除不过夜；</w:t>
      </w:r>
    </w:p>
    <w:p w14:paraId="525E4E3D">
      <w:pPr>
        <w:spacing w:line="360" w:lineRule="auto"/>
        <w:ind w:firstLine="560" w:firstLineChars="200"/>
        <w:rPr>
          <w:rFonts w:ascii="仿宋" w:hAnsi="仿宋" w:eastAsia="仿宋"/>
          <w:sz w:val="28"/>
          <w:szCs w:val="28"/>
        </w:rPr>
      </w:pPr>
      <w:r>
        <w:rPr>
          <w:rFonts w:hint="eastAsia" w:ascii="仿宋" w:hAnsi="仿宋" w:eastAsia="仿宋"/>
          <w:sz w:val="28"/>
          <w:szCs w:val="28"/>
        </w:rPr>
        <w:t>6．</w:t>
      </w:r>
      <w:r>
        <w:rPr>
          <w:rFonts w:hint="eastAsia" w:ascii="仿宋" w:hAnsi="仿宋" w:eastAsia="仿宋"/>
          <w:sz w:val="28"/>
          <w:szCs w:val="28"/>
          <w:lang w:eastAsia="zh-CN"/>
        </w:rPr>
        <w:t>做</w:t>
      </w:r>
      <w:r>
        <w:rPr>
          <w:rFonts w:hint="eastAsia" w:ascii="仿宋" w:hAnsi="仿宋" w:eastAsia="仿宋"/>
          <w:sz w:val="28"/>
          <w:szCs w:val="28"/>
        </w:rPr>
        <w:t>好节约用水工作；</w:t>
      </w:r>
    </w:p>
    <w:p w14:paraId="03EB5F0E">
      <w:pPr>
        <w:spacing w:line="360" w:lineRule="auto"/>
        <w:ind w:firstLine="560" w:firstLineChars="200"/>
        <w:rPr>
          <w:rFonts w:ascii="仿宋" w:hAnsi="仿宋" w:eastAsia="仿宋"/>
          <w:sz w:val="28"/>
          <w:szCs w:val="28"/>
        </w:rPr>
      </w:pPr>
      <w:r>
        <w:rPr>
          <w:rFonts w:hint="eastAsia" w:ascii="仿宋" w:hAnsi="仿宋" w:eastAsia="仿宋"/>
          <w:sz w:val="28"/>
          <w:szCs w:val="28"/>
        </w:rPr>
        <w:t>7．定期对化粪池、隔油池进行清掏工作。</w:t>
      </w:r>
    </w:p>
    <w:p w14:paraId="4CBC952B">
      <w:pPr>
        <w:spacing w:line="360" w:lineRule="auto"/>
        <w:ind w:firstLine="562" w:firstLineChars="200"/>
        <w:rPr>
          <w:rFonts w:ascii="仿宋" w:hAnsi="仿宋" w:eastAsia="仿宋"/>
          <w:b/>
          <w:sz w:val="28"/>
          <w:szCs w:val="28"/>
        </w:rPr>
      </w:pPr>
      <w:r>
        <w:rPr>
          <w:rFonts w:hint="eastAsia" w:ascii="仿宋" w:hAnsi="仿宋" w:eastAsia="仿宋"/>
          <w:b/>
          <w:sz w:val="28"/>
          <w:szCs w:val="28"/>
        </w:rPr>
        <w:t>（三）供电系统运行管理</w:t>
      </w:r>
    </w:p>
    <w:p w14:paraId="7A029D1A">
      <w:pPr>
        <w:spacing w:line="360" w:lineRule="auto"/>
        <w:ind w:firstLine="560" w:firstLineChars="200"/>
        <w:rPr>
          <w:rFonts w:ascii="仿宋" w:hAnsi="仿宋" w:eastAsia="仿宋"/>
          <w:sz w:val="28"/>
          <w:szCs w:val="28"/>
        </w:rPr>
      </w:pPr>
      <w:r>
        <w:rPr>
          <w:rFonts w:hint="eastAsia" w:ascii="仿宋" w:hAnsi="仿宋" w:eastAsia="仿宋"/>
          <w:sz w:val="28"/>
          <w:szCs w:val="28"/>
        </w:rPr>
        <w:t>供电设备管理是指为保证办公楼（区）供电系统正常运行，对高、低压电器设备、电线电缆、电气照明装置等设备进行日常管理和维修。</w:t>
      </w:r>
    </w:p>
    <w:p w14:paraId="10D851A4">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723B469C">
      <w:pPr>
        <w:spacing w:line="360" w:lineRule="auto"/>
        <w:ind w:firstLine="560" w:firstLineChars="200"/>
        <w:rPr>
          <w:rFonts w:ascii="仿宋" w:hAnsi="仿宋" w:eastAsia="仿宋"/>
          <w:sz w:val="28"/>
          <w:szCs w:val="28"/>
        </w:rPr>
      </w:pPr>
      <w:r>
        <w:rPr>
          <w:rFonts w:hint="eastAsia" w:ascii="仿宋" w:hAnsi="仿宋" w:eastAsia="仿宋"/>
          <w:sz w:val="28"/>
          <w:szCs w:val="28"/>
        </w:rPr>
        <w:t>1．对办公楼（区）供电系统高、低压电器设备、电线电缆、电气照明装置等设备正常运行使用进行日常管理和维修；</w:t>
      </w:r>
    </w:p>
    <w:p w14:paraId="7684E6B3">
      <w:pPr>
        <w:spacing w:line="360" w:lineRule="auto"/>
        <w:ind w:firstLine="560" w:firstLineChars="200"/>
        <w:rPr>
          <w:rFonts w:ascii="仿宋" w:hAnsi="仿宋" w:eastAsia="仿宋"/>
          <w:sz w:val="28"/>
          <w:szCs w:val="28"/>
        </w:rPr>
      </w:pPr>
      <w:r>
        <w:rPr>
          <w:rFonts w:hint="eastAsia" w:ascii="仿宋" w:hAnsi="仿宋" w:eastAsia="仿宋"/>
          <w:sz w:val="28"/>
          <w:szCs w:val="28"/>
        </w:rPr>
        <w:t>2．建立各项设备档案；</w:t>
      </w:r>
    </w:p>
    <w:p w14:paraId="100E648F">
      <w:pPr>
        <w:spacing w:line="360" w:lineRule="auto"/>
        <w:ind w:firstLine="560" w:firstLineChars="200"/>
        <w:rPr>
          <w:rFonts w:ascii="仿宋" w:hAnsi="仿宋" w:eastAsia="仿宋"/>
          <w:sz w:val="28"/>
          <w:szCs w:val="28"/>
        </w:rPr>
      </w:pPr>
      <w:r>
        <w:rPr>
          <w:rFonts w:hint="eastAsia" w:ascii="仿宋" w:hAnsi="仿宋" w:eastAsia="仿宋"/>
          <w:sz w:val="28"/>
          <w:szCs w:val="28"/>
        </w:rPr>
        <w:t>3．建立、落实配送电运行制度、电气维修制度和配电室管理制度、24小时运行值班制度等；</w:t>
      </w:r>
    </w:p>
    <w:p w14:paraId="4690D623">
      <w:pPr>
        <w:spacing w:line="360" w:lineRule="auto"/>
        <w:ind w:firstLine="560" w:firstLineChars="200"/>
        <w:rPr>
          <w:rFonts w:ascii="仿宋" w:hAnsi="仿宋" w:eastAsia="仿宋"/>
          <w:sz w:val="28"/>
          <w:szCs w:val="28"/>
        </w:rPr>
      </w:pPr>
      <w:r>
        <w:rPr>
          <w:rFonts w:hint="eastAsia" w:ascii="仿宋" w:hAnsi="仿宋" w:eastAsia="仿宋"/>
          <w:sz w:val="28"/>
          <w:szCs w:val="28"/>
        </w:rPr>
        <w:t>4．及时排除故障，保证供电设施完好；</w:t>
      </w:r>
    </w:p>
    <w:p w14:paraId="61CEBBA5">
      <w:pPr>
        <w:spacing w:line="360" w:lineRule="auto"/>
        <w:ind w:firstLine="560" w:firstLineChars="200"/>
        <w:rPr>
          <w:rFonts w:ascii="仿宋" w:hAnsi="仿宋" w:eastAsia="仿宋"/>
          <w:sz w:val="28"/>
          <w:szCs w:val="28"/>
        </w:rPr>
      </w:pPr>
      <w:r>
        <w:rPr>
          <w:rFonts w:hint="eastAsia" w:ascii="仿宋" w:hAnsi="仿宋" w:eastAsia="仿宋"/>
          <w:sz w:val="28"/>
          <w:szCs w:val="28"/>
        </w:rPr>
        <w:t>5．购置后备部件，以防急用；</w:t>
      </w:r>
    </w:p>
    <w:p w14:paraId="05F52B67">
      <w:pPr>
        <w:spacing w:line="360" w:lineRule="auto"/>
        <w:ind w:firstLine="560" w:firstLineChars="200"/>
        <w:rPr>
          <w:rFonts w:ascii="仿宋" w:hAnsi="仿宋" w:eastAsia="仿宋"/>
          <w:sz w:val="28"/>
          <w:szCs w:val="28"/>
        </w:rPr>
      </w:pPr>
      <w:r>
        <w:rPr>
          <w:rFonts w:hint="eastAsia" w:ascii="仿宋" w:hAnsi="仿宋" w:eastAsia="仿宋"/>
          <w:sz w:val="28"/>
          <w:szCs w:val="28"/>
        </w:rPr>
        <w:t>6．大楼各出入口备有充电式紧急照明设备；</w:t>
      </w:r>
    </w:p>
    <w:p w14:paraId="11D97D8B">
      <w:pPr>
        <w:spacing w:line="360" w:lineRule="auto"/>
        <w:ind w:firstLine="560" w:firstLineChars="200"/>
        <w:rPr>
          <w:rFonts w:ascii="仿宋" w:hAnsi="仿宋" w:eastAsia="仿宋"/>
          <w:sz w:val="28"/>
          <w:szCs w:val="28"/>
        </w:rPr>
      </w:pPr>
      <w:r>
        <w:rPr>
          <w:rFonts w:hint="eastAsia" w:ascii="仿宋" w:hAnsi="仿宋" w:eastAsia="仿宋"/>
          <w:sz w:val="28"/>
          <w:szCs w:val="28"/>
        </w:rPr>
        <w:t>7．管理和维护好避雷设施，并按规定进行“年检”，年检费用由中标供应商承担；</w:t>
      </w:r>
    </w:p>
    <w:p w14:paraId="26FBE851">
      <w:pPr>
        <w:spacing w:line="360" w:lineRule="auto"/>
        <w:ind w:firstLine="560" w:firstLineChars="200"/>
        <w:rPr>
          <w:rFonts w:ascii="仿宋" w:hAnsi="仿宋" w:eastAsia="仿宋"/>
          <w:sz w:val="28"/>
          <w:szCs w:val="28"/>
        </w:rPr>
      </w:pPr>
      <w:r>
        <w:rPr>
          <w:rFonts w:hint="eastAsia" w:ascii="仿宋" w:hAnsi="仿宋" w:eastAsia="仿宋"/>
          <w:sz w:val="28"/>
          <w:szCs w:val="28"/>
        </w:rPr>
        <w:t>8．做好夜景照明、节日灯系统的运行管理；</w:t>
      </w:r>
    </w:p>
    <w:p w14:paraId="59B20A8D">
      <w:pPr>
        <w:spacing w:line="360" w:lineRule="auto"/>
        <w:ind w:firstLine="560" w:firstLineChars="200"/>
        <w:rPr>
          <w:rFonts w:ascii="仿宋" w:hAnsi="仿宋" w:eastAsia="仿宋"/>
          <w:sz w:val="28"/>
          <w:szCs w:val="28"/>
        </w:rPr>
      </w:pPr>
      <w:r>
        <w:rPr>
          <w:rFonts w:hint="eastAsia" w:ascii="仿宋" w:hAnsi="仿宋" w:eastAsia="仿宋"/>
          <w:sz w:val="28"/>
          <w:szCs w:val="28"/>
        </w:rPr>
        <w:t>9．建立节电措施。</w:t>
      </w:r>
    </w:p>
    <w:p w14:paraId="28CF0842">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0217C09A">
      <w:pPr>
        <w:spacing w:line="360" w:lineRule="auto"/>
        <w:ind w:firstLine="560" w:firstLineChars="200"/>
        <w:rPr>
          <w:rFonts w:ascii="仿宋" w:hAnsi="仿宋" w:eastAsia="仿宋"/>
          <w:sz w:val="28"/>
          <w:szCs w:val="28"/>
        </w:rPr>
      </w:pPr>
      <w:r>
        <w:rPr>
          <w:rFonts w:hint="eastAsia" w:ascii="仿宋" w:hAnsi="仿宋" w:eastAsia="仿宋"/>
          <w:sz w:val="28"/>
          <w:szCs w:val="28"/>
        </w:rPr>
        <w:t>1．统筹规划，做到合理、节约用电；</w:t>
      </w:r>
    </w:p>
    <w:p w14:paraId="4C8F0F81">
      <w:pPr>
        <w:spacing w:line="360" w:lineRule="auto"/>
        <w:ind w:firstLine="560" w:firstLineChars="200"/>
        <w:rPr>
          <w:rFonts w:ascii="仿宋" w:hAnsi="仿宋" w:eastAsia="仿宋"/>
          <w:sz w:val="28"/>
          <w:szCs w:val="28"/>
        </w:rPr>
      </w:pPr>
      <w:r>
        <w:rPr>
          <w:rFonts w:hint="eastAsia" w:ascii="仿宋" w:hAnsi="仿宋" w:eastAsia="仿宋"/>
          <w:sz w:val="28"/>
          <w:szCs w:val="28"/>
        </w:rPr>
        <w:t>2．供电运行和维修人员必须持证上岗；</w:t>
      </w:r>
    </w:p>
    <w:p w14:paraId="5B3A2083">
      <w:pPr>
        <w:spacing w:line="360" w:lineRule="auto"/>
        <w:ind w:firstLine="560" w:firstLineChars="200"/>
        <w:rPr>
          <w:rFonts w:ascii="仿宋" w:hAnsi="仿宋" w:eastAsia="仿宋"/>
          <w:sz w:val="28"/>
          <w:szCs w:val="28"/>
        </w:rPr>
      </w:pPr>
      <w:r>
        <w:rPr>
          <w:rFonts w:hint="eastAsia" w:ascii="仿宋" w:hAnsi="仿宋" w:eastAsia="仿宋"/>
          <w:sz w:val="28"/>
          <w:szCs w:val="28"/>
        </w:rPr>
        <w:t>3．加强日常管理、检修，公共使用的照明、指示灯具线路、开关要保证完好；</w:t>
      </w:r>
    </w:p>
    <w:p w14:paraId="11C14983">
      <w:pPr>
        <w:spacing w:line="360" w:lineRule="auto"/>
        <w:ind w:firstLine="560" w:firstLineChars="200"/>
        <w:rPr>
          <w:rFonts w:ascii="仿宋" w:hAnsi="仿宋" w:eastAsia="仿宋"/>
          <w:sz w:val="28"/>
          <w:szCs w:val="28"/>
        </w:rPr>
      </w:pPr>
      <w:r>
        <w:rPr>
          <w:rFonts w:hint="eastAsia" w:ascii="仿宋" w:hAnsi="仿宋" w:eastAsia="仿宋"/>
          <w:sz w:val="28"/>
          <w:szCs w:val="28"/>
        </w:rPr>
        <w:t>4．设备出现故障时，维修人员应在10分钟内到达现场，设备维修合格率达到100%，一般性维修不过夜；</w:t>
      </w:r>
    </w:p>
    <w:p w14:paraId="72816E85">
      <w:pPr>
        <w:spacing w:line="360" w:lineRule="auto"/>
        <w:ind w:firstLine="560" w:firstLineChars="200"/>
        <w:rPr>
          <w:rFonts w:ascii="仿宋" w:hAnsi="仿宋" w:eastAsia="仿宋"/>
          <w:sz w:val="28"/>
          <w:szCs w:val="28"/>
        </w:rPr>
      </w:pPr>
      <w:r>
        <w:rPr>
          <w:rFonts w:hint="eastAsia" w:ascii="仿宋" w:hAnsi="仿宋" w:eastAsia="仿宋"/>
          <w:sz w:val="28"/>
          <w:szCs w:val="28"/>
        </w:rPr>
        <w:t>5．严格执行用电安全规范，确保用电安全；</w:t>
      </w:r>
    </w:p>
    <w:p w14:paraId="76DD1783">
      <w:pPr>
        <w:spacing w:line="360" w:lineRule="auto"/>
        <w:ind w:firstLine="560" w:firstLineChars="200"/>
        <w:rPr>
          <w:rFonts w:ascii="仿宋" w:hAnsi="仿宋" w:eastAsia="仿宋"/>
          <w:sz w:val="28"/>
          <w:szCs w:val="28"/>
        </w:rPr>
      </w:pPr>
      <w:r>
        <w:rPr>
          <w:rFonts w:hint="eastAsia" w:ascii="仿宋" w:hAnsi="仿宋" w:eastAsia="仿宋"/>
          <w:sz w:val="28"/>
          <w:szCs w:val="28"/>
        </w:rPr>
        <w:t>6．保证避雷设施完好、有效、安全；</w:t>
      </w:r>
    </w:p>
    <w:p w14:paraId="366F4294">
      <w:pPr>
        <w:spacing w:line="360" w:lineRule="auto"/>
        <w:ind w:firstLine="560" w:firstLineChars="200"/>
        <w:rPr>
          <w:rFonts w:ascii="仿宋" w:hAnsi="仿宋" w:eastAsia="仿宋"/>
          <w:sz w:val="28"/>
          <w:szCs w:val="28"/>
        </w:rPr>
      </w:pPr>
      <w:r>
        <w:rPr>
          <w:rFonts w:hint="eastAsia" w:ascii="仿宋" w:hAnsi="仿宋" w:eastAsia="仿宋"/>
          <w:sz w:val="28"/>
          <w:szCs w:val="28"/>
        </w:rPr>
        <w:t>7．保证夜景照明、节日灯、应急灯系统正常运行，并按时关启。</w:t>
      </w:r>
    </w:p>
    <w:p w14:paraId="73C70E92">
      <w:pPr>
        <w:spacing w:line="360" w:lineRule="auto"/>
        <w:ind w:firstLine="562" w:firstLineChars="200"/>
        <w:rPr>
          <w:rFonts w:ascii="仿宋" w:hAnsi="仿宋" w:eastAsia="仿宋"/>
          <w:b/>
          <w:sz w:val="28"/>
          <w:szCs w:val="28"/>
        </w:rPr>
      </w:pPr>
      <w:r>
        <w:rPr>
          <w:rFonts w:hint="eastAsia" w:ascii="仿宋" w:hAnsi="仿宋" w:eastAsia="仿宋"/>
          <w:b/>
          <w:sz w:val="28"/>
          <w:szCs w:val="28"/>
        </w:rPr>
        <w:t>（四）电梯运行维修</w:t>
      </w:r>
    </w:p>
    <w:p w14:paraId="3AF8A01D">
      <w:pPr>
        <w:spacing w:line="360" w:lineRule="auto"/>
        <w:ind w:firstLine="560" w:firstLineChars="200"/>
        <w:rPr>
          <w:rFonts w:ascii="仿宋" w:hAnsi="仿宋" w:eastAsia="仿宋"/>
          <w:sz w:val="28"/>
          <w:szCs w:val="28"/>
        </w:rPr>
      </w:pPr>
      <w:r>
        <w:rPr>
          <w:rFonts w:hint="eastAsia" w:ascii="仿宋" w:hAnsi="仿宋" w:eastAsia="仿宋"/>
          <w:sz w:val="28"/>
          <w:szCs w:val="28"/>
        </w:rPr>
        <w:t>电梯运行维修是指为保证办公楼（区）电梯设备正常使用所进行的日常运行管理、维修养护。</w:t>
      </w:r>
    </w:p>
    <w:p w14:paraId="53A6ACBE">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26A27DE7">
      <w:pPr>
        <w:spacing w:line="360" w:lineRule="auto"/>
        <w:ind w:firstLine="560" w:firstLineChars="200"/>
        <w:rPr>
          <w:rFonts w:ascii="仿宋" w:hAnsi="仿宋" w:eastAsia="仿宋"/>
          <w:sz w:val="28"/>
          <w:szCs w:val="28"/>
        </w:rPr>
      </w:pPr>
      <w:r>
        <w:rPr>
          <w:rFonts w:hint="eastAsia" w:ascii="仿宋" w:hAnsi="仿宋" w:eastAsia="仿宋"/>
          <w:sz w:val="28"/>
          <w:szCs w:val="28"/>
        </w:rPr>
        <w:t>1．建立电梯、设备管理、安全管理制度，加强电梯运行管理；</w:t>
      </w:r>
    </w:p>
    <w:p w14:paraId="432A9BA4">
      <w:pPr>
        <w:spacing w:line="360" w:lineRule="auto"/>
        <w:ind w:firstLine="560" w:firstLineChars="200"/>
        <w:rPr>
          <w:rFonts w:ascii="仿宋" w:hAnsi="仿宋" w:eastAsia="仿宋"/>
          <w:sz w:val="28"/>
          <w:szCs w:val="28"/>
        </w:rPr>
      </w:pPr>
      <w:r>
        <w:rPr>
          <w:rFonts w:hint="eastAsia" w:ascii="仿宋" w:hAnsi="仿宋" w:eastAsia="仿宋"/>
          <w:sz w:val="28"/>
          <w:szCs w:val="28"/>
        </w:rPr>
        <w:t>2．严格执行国家有关特种设备管理规定和安全规程，确保设备运行安全；</w:t>
      </w:r>
    </w:p>
    <w:p w14:paraId="465FA25D">
      <w:pPr>
        <w:spacing w:line="360" w:lineRule="auto"/>
        <w:ind w:firstLine="560" w:firstLineChars="200"/>
        <w:rPr>
          <w:rFonts w:ascii="仿宋" w:hAnsi="仿宋" w:eastAsia="仿宋"/>
          <w:sz w:val="28"/>
          <w:szCs w:val="28"/>
        </w:rPr>
      </w:pPr>
      <w:r>
        <w:rPr>
          <w:rFonts w:hint="eastAsia" w:ascii="仿宋" w:hAnsi="仿宋" w:eastAsia="仿宋"/>
          <w:sz w:val="28"/>
          <w:szCs w:val="28"/>
        </w:rPr>
        <w:t>3．定期对机房设备、井道系统、轿厢设备进行日常养护维修和小修；</w:t>
      </w:r>
    </w:p>
    <w:p w14:paraId="797BD0D3">
      <w:pPr>
        <w:spacing w:line="360" w:lineRule="auto"/>
        <w:ind w:firstLine="560" w:firstLineChars="200"/>
        <w:rPr>
          <w:rFonts w:ascii="仿宋" w:hAnsi="仿宋" w:eastAsia="仿宋"/>
          <w:sz w:val="28"/>
          <w:szCs w:val="28"/>
        </w:rPr>
      </w:pPr>
      <w:r>
        <w:rPr>
          <w:rFonts w:hint="eastAsia" w:ascii="仿宋" w:hAnsi="仿宋" w:eastAsia="仿宋"/>
          <w:sz w:val="28"/>
          <w:szCs w:val="28"/>
        </w:rPr>
        <w:t>4．经常对电梯设备等进行巡视检查，定期保养；</w:t>
      </w:r>
    </w:p>
    <w:p w14:paraId="03E9C7FC">
      <w:pPr>
        <w:spacing w:line="360" w:lineRule="auto"/>
        <w:ind w:firstLine="560" w:firstLineChars="200"/>
        <w:rPr>
          <w:rFonts w:ascii="仿宋" w:hAnsi="仿宋" w:eastAsia="仿宋"/>
          <w:sz w:val="28"/>
          <w:szCs w:val="28"/>
        </w:rPr>
      </w:pPr>
      <w:r>
        <w:rPr>
          <w:rFonts w:hint="eastAsia" w:ascii="仿宋" w:hAnsi="仿宋" w:eastAsia="仿宋"/>
          <w:sz w:val="28"/>
          <w:szCs w:val="28"/>
        </w:rPr>
        <w:t>5．定期对电梯进行“维保、年检”，维保、年检费用由中标供应商承担。</w:t>
      </w:r>
    </w:p>
    <w:p w14:paraId="5C00D22F">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2980E3D8">
      <w:pPr>
        <w:spacing w:line="360" w:lineRule="auto"/>
        <w:ind w:firstLine="560" w:firstLineChars="200"/>
        <w:rPr>
          <w:rFonts w:ascii="仿宋" w:hAnsi="仿宋" w:eastAsia="仿宋"/>
          <w:sz w:val="28"/>
          <w:szCs w:val="28"/>
        </w:rPr>
      </w:pPr>
      <w:r>
        <w:rPr>
          <w:rFonts w:hint="eastAsia" w:ascii="仿宋" w:hAnsi="仿宋" w:eastAsia="仿宋"/>
          <w:sz w:val="28"/>
          <w:szCs w:val="28"/>
        </w:rPr>
        <w:t>1．确保电梯按规定时间安全运行；</w:t>
      </w:r>
    </w:p>
    <w:p w14:paraId="6240CA98">
      <w:pPr>
        <w:spacing w:line="360" w:lineRule="auto"/>
        <w:ind w:firstLine="560" w:firstLineChars="200"/>
        <w:rPr>
          <w:rFonts w:ascii="仿宋" w:hAnsi="仿宋" w:eastAsia="仿宋"/>
          <w:sz w:val="28"/>
          <w:szCs w:val="28"/>
        </w:rPr>
      </w:pPr>
      <w:r>
        <w:rPr>
          <w:rFonts w:hint="eastAsia" w:ascii="仿宋" w:hAnsi="仿宋" w:eastAsia="仿宋"/>
          <w:sz w:val="28"/>
          <w:szCs w:val="28"/>
        </w:rPr>
        <w:t>2．安全设施齐全有效，电梯内求救警铃及电话保持正常工作状态；</w:t>
      </w:r>
    </w:p>
    <w:p w14:paraId="405B86F7">
      <w:pPr>
        <w:spacing w:line="360" w:lineRule="auto"/>
        <w:ind w:firstLine="560" w:firstLineChars="200"/>
        <w:rPr>
          <w:rFonts w:ascii="仿宋" w:hAnsi="仿宋" w:eastAsia="仿宋"/>
          <w:sz w:val="28"/>
          <w:szCs w:val="28"/>
        </w:rPr>
      </w:pPr>
      <w:r>
        <w:rPr>
          <w:rFonts w:hint="eastAsia" w:ascii="仿宋" w:hAnsi="仿宋" w:eastAsia="仿宋"/>
          <w:sz w:val="28"/>
          <w:szCs w:val="28"/>
        </w:rPr>
        <w:t>3．通风、照明及其它附属设施完好；</w:t>
      </w:r>
    </w:p>
    <w:p w14:paraId="0812F93F">
      <w:pPr>
        <w:spacing w:line="360" w:lineRule="auto"/>
        <w:ind w:firstLine="560" w:firstLineChars="200"/>
        <w:rPr>
          <w:rFonts w:ascii="仿宋" w:hAnsi="仿宋" w:eastAsia="仿宋"/>
          <w:sz w:val="28"/>
          <w:szCs w:val="28"/>
        </w:rPr>
      </w:pPr>
      <w:r>
        <w:rPr>
          <w:rFonts w:hint="eastAsia" w:ascii="仿宋" w:hAnsi="仿宋" w:eastAsia="仿宋"/>
          <w:sz w:val="28"/>
          <w:szCs w:val="28"/>
        </w:rPr>
        <w:t>4．电梯准用证、年检合格证、维修保养合同完备；</w:t>
      </w:r>
    </w:p>
    <w:p w14:paraId="70D388F1">
      <w:pPr>
        <w:spacing w:line="360" w:lineRule="auto"/>
        <w:ind w:firstLine="560" w:firstLineChars="200"/>
        <w:rPr>
          <w:rFonts w:ascii="仿宋" w:hAnsi="仿宋" w:eastAsia="仿宋"/>
          <w:sz w:val="28"/>
          <w:szCs w:val="28"/>
        </w:rPr>
      </w:pPr>
      <w:r>
        <w:rPr>
          <w:rFonts w:hint="eastAsia" w:ascii="仿宋" w:hAnsi="仿宋" w:eastAsia="仿宋"/>
          <w:sz w:val="28"/>
          <w:szCs w:val="28"/>
        </w:rPr>
        <w:t>5．轿厢、井道及机房保持清洁；</w:t>
      </w:r>
    </w:p>
    <w:p w14:paraId="274A86E5">
      <w:pPr>
        <w:spacing w:line="360" w:lineRule="auto"/>
        <w:ind w:firstLine="560" w:firstLineChars="200"/>
        <w:rPr>
          <w:rFonts w:ascii="仿宋" w:hAnsi="仿宋" w:eastAsia="仿宋"/>
          <w:sz w:val="28"/>
          <w:szCs w:val="28"/>
        </w:rPr>
      </w:pPr>
      <w:r>
        <w:rPr>
          <w:rFonts w:hint="eastAsia" w:ascii="仿宋" w:hAnsi="仿宋" w:eastAsia="仿宋"/>
          <w:sz w:val="28"/>
          <w:szCs w:val="28"/>
        </w:rPr>
        <w:t>6．因故障停梯，接到报修后电梯安全员应在10分钟内到达现场，维保人员应在30分钟内达现场，并及时排除故障。</w:t>
      </w:r>
    </w:p>
    <w:p w14:paraId="1BA6060F">
      <w:pPr>
        <w:spacing w:line="360" w:lineRule="auto"/>
        <w:ind w:firstLine="562" w:firstLineChars="200"/>
        <w:rPr>
          <w:rFonts w:ascii="仿宋" w:hAnsi="仿宋" w:eastAsia="仿宋"/>
          <w:b/>
          <w:sz w:val="28"/>
          <w:szCs w:val="28"/>
        </w:rPr>
      </w:pPr>
      <w:r>
        <w:rPr>
          <w:rFonts w:hint="eastAsia" w:ascii="仿宋" w:hAnsi="仿宋" w:eastAsia="仿宋"/>
          <w:b/>
          <w:sz w:val="28"/>
          <w:szCs w:val="28"/>
        </w:rPr>
        <w:t>（五）空调系统运行维护</w:t>
      </w:r>
    </w:p>
    <w:p w14:paraId="44F71944">
      <w:pPr>
        <w:spacing w:line="360" w:lineRule="auto"/>
        <w:ind w:firstLine="560" w:firstLineChars="200"/>
        <w:rPr>
          <w:rFonts w:ascii="仿宋" w:hAnsi="仿宋" w:eastAsia="仿宋"/>
          <w:sz w:val="28"/>
          <w:szCs w:val="28"/>
        </w:rPr>
      </w:pPr>
      <w:r>
        <w:rPr>
          <w:rFonts w:hint="eastAsia" w:ascii="仿宋" w:hAnsi="仿宋" w:eastAsia="仿宋"/>
          <w:sz w:val="28"/>
          <w:szCs w:val="28"/>
        </w:rPr>
        <w:t>指为保证办公楼（区）集中空调系统及分体空调正常运行所进行的日常管理及检修。其中中央空调系统的运行管理包括：空调系统机组、节能系统。日常使用管理、检修包括新风机组、冷却冷冻补水水泵、软化水系统、热交换器、供热循环泵、风机盘管、冷却塔、管道、各种阀类、采气装置膨胀水箱和各类风口、安全阀、压力表、温度表等设备。</w:t>
      </w:r>
    </w:p>
    <w:p w14:paraId="3CDD2409">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7A4A12DA">
      <w:pPr>
        <w:spacing w:line="360" w:lineRule="auto"/>
        <w:ind w:firstLine="560" w:firstLineChars="200"/>
        <w:rPr>
          <w:rFonts w:ascii="仿宋" w:hAnsi="仿宋" w:eastAsia="仿宋"/>
          <w:sz w:val="28"/>
          <w:szCs w:val="28"/>
        </w:rPr>
      </w:pPr>
      <w:r>
        <w:rPr>
          <w:rFonts w:hint="eastAsia" w:ascii="仿宋" w:hAnsi="仿宋" w:eastAsia="仿宋"/>
          <w:sz w:val="28"/>
          <w:szCs w:val="28"/>
        </w:rPr>
        <w:t>1．对办公楼（区）空调系统机组、节能系统设备正常运行使用进行日常巡视检查及管理；</w:t>
      </w:r>
    </w:p>
    <w:p w14:paraId="1FDA0A12">
      <w:pPr>
        <w:spacing w:line="360" w:lineRule="auto"/>
        <w:ind w:firstLine="560" w:firstLineChars="200"/>
        <w:rPr>
          <w:rFonts w:ascii="仿宋" w:hAnsi="仿宋" w:eastAsia="仿宋"/>
          <w:sz w:val="28"/>
          <w:szCs w:val="28"/>
        </w:rPr>
      </w:pPr>
      <w:r>
        <w:rPr>
          <w:rFonts w:hint="eastAsia" w:ascii="仿宋" w:hAnsi="仿宋" w:eastAsia="仿宋"/>
          <w:sz w:val="28"/>
          <w:szCs w:val="28"/>
        </w:rPr>
        <w:t>2．冷却冷冻补水水泵、新风机组、软化水系统、热交换器、供热循环泵、风机盘管、冷却塔、管道、各种阀类、采气装置膨胀水箱和各类风口、安全阀、压力表、温度表设备正常使用进行日常使用管理、检修；</w:t>
      </w:r>
    </w:p>
    <w:p w14:paraId="0C0B1428">
      <w:pPr>
        <w:spacing w:line="360" w:lineRule="auto"/>
        <w:ind w:firstLine="560" w:firstLineChars="200"/>
        <w:rPr>
          <w:rFonts w:ascii="仿宋" w:hAnsi="仿宋" w:eastAsia="仿宋"/>
          <w:sz w:val="28"/>
          <w:szCs w:val="28"/>
        </w:rPr>
      </w:pPr>
      <w:r>
        <w:rPr>
          <w:rFonts w:hint="eastAsia" w:ascii="仿宋" w:hAnsi="仿宋" w:eastAsia="仿宋"/>
          <w:sz w:val="28"/>
          <w:szCs w:val="28"/>
        </w:rPr>
        <w:t>3．建立各项设备档案；</w:t>
      </w:r>
    </w:p>
    <w:p w14:paraId="2F20D3D6">
      <w:pPr>
        <w:spacing w:line="360" w:lineRule="auto"/>
        <w:ind w:firstLine="560" w:firstLineChars="200"/>
        <w:rPr>
          <w:rFonts w:ascii="仿宋" w:hAnsi="仿宋" w:eastAsia="仿宋"/>
          <w:sz w:val="28"/>
          <w:szCs w:val="28"/>
        </w:rPr>
      </w:pPr>
      <w:r>
        <w:rPr>
          <w:rFonts w:hint="eastAsia" w:ascii="仿宋" w:hAnsi="仿宋" w:eastAsia="仿宋"/>
          <w:sz w:val="28"/>
          <w:szCs w:val="28"/>
        </w:rPr>
        <w:t>4．建立、落实空调运行、值班制度等；</w:t>
      </w:r>
    </w:p>
    <w:p w14:paraId="1142E095">
      <w:pPr>
        <w:spacing w:line="360" w:lineRule="auto"/>
        <w:ind w:firstLine="560" w:firstLineChars="200"/>
        <w:rPr>
          <w:rFonts w:ascii="仿宋" w:hAnsi="仿宋" w:eastAsia="仿宋"/>
          <w:sz w:val="28"/>
          <w:szCs w:val="28"/>
        </w:rPr>
      </w:pPr>
      <w:r>
        <w:rPr>
          <w:rFonts w:hint="eastAsia" w:ascii="仿宋" w:hAnsi="仿宋" w:eastAsia="仿宋"/>
          <w:sz w:val="28"/>
          <w:szCs w:val="28"/>
        </w:rPr>
        <w:t>5．及时排除故障，保证空调设施完好和正常使用；</w:t>
      </w:r>
    </w:p>
    <w:p w14:paraId="1A9E125A">
      <w:pPr>
        <w:spacing w:line="360" w:lineRule="auto"/>
        <w:ind w:firstLine="560" w:firstLineChars="200"/>
        <w:rPr>
          <w:rFonts w:ascii="仿宋" w:hAnsi="仿宋" w:eastAsia="仿宋"/>
          <w:sz w:val="28"/>
          <w:szCs w:val="28"/>
        </w:rPr>
      </w:pPr>
      <w:r>
        <w:rPr>
          <w:rFonts w:hint="eastAsia" w:ascii="仿宋" w:hAnsi="仿宋" w:eastAsia="仿宋"/>
          <w:sz w:val="28"/>
          <w:szCs w:val="28"/>
        </w:rPr>
        <w:t>6．购置后备部件，以防急用；</w:t>
      </w:r>
    </w:p>
    <w:p w14:paraId="44FFC3A6">
      <w:pPr>
        <w:spacing w:line="360" w:lineRule="auto"/>
        <w:ind w:firstLine="560" w:firstLineChars="200"/>
        <w:rPr>
          <w:rFonts w:ascii="仿宋" w:hAnsi="仿宋" w:eastAsia="仿宋"/>
          <w:sz w:val="28"/>
          <w:szCs w:val="28"/>
        </w:rPr>
      </w:pPr>
      <w:r>
        <w:rPr>
          <w:rFonts w:hint="eastAsia" w:ascii="仿宋" w:hAnsi="仿宋" w:eastAsia="仿宋"/>
          <w:sz w:val="28"/>
          <w:szCs w:val="28"/>
        </w:rPr>
        <w:t>7．按时开、关空调设备；</w:t>
      </w:r>
    </w:p>
    <w:p w14:paraId="2577D568">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71E8F182">
      <w:pPr>
        <w:spacing w:line="360" w:lineRule="auto"/>
        <w:ind w:firstLine="560" w:firstLineChars="200"/>
        <w:rPr>
          <w:rFonts w:ascii="仿宋" w:hAnsi="仿宋" w:eastAsia="仿宋"/>
          <w:sz w:val="28"/>
          <w:szCs w:val="28"/>
        </w:rPr>
      </w:pPr>
      <w:r>
        <w:rPr>
          <w:rFonts w:hint="eastAsia" w:ascii="仿宋" w:hAnsi="仿宋" w:eastAsia="仿宋"/>
          <w:sz w:val="28"/>
          <w:szCs w:val="28"/>
        </w:rPr>
        <w:t>1．建立空调运行管理制度和安全操作规程；</w:t>
      </w:r>
    </w:p>
    <w:p w14:paraId="08B8E926">
      <w:pPr>
        <w:spacing w:line="360" w:lineRule="auto"/>
        <w:ind w:firstLine="560" w:firstLineChars="200"/>
        <w:rPr>
          <w:rFonts w:ascii="仿宋" w:hAnsi="仿宋" w:eastAsia="仿宋"/>
          <w:sz w:val="28"/>
          <w:szCs w:val="28"/>
        </w:rPr>
      </w:pPr>
      <w:r>
        <w:rPr>
          <w:rFonts w:hint="eastAsia" w:ascii="仿宋" w:hAnsi="仿宋" w:eastAsia="仿宋"/>
          <w:sz w:val="28"/>
          <w:szCs w:val="28"/>
        </w:rPr>
        <w:t>2．保证空调系统安全运行和正常使用；</w:t>
      </w:r>
    </w:p>
    <w:p w14:paraId="7BF75480">
      <w:pPr>
        <w:spacing w:line="360" w:lineRule="auto"/>
        <w:ind w:firstLine="560" w:firstLineChars="200"/>
        <w:rPr>
          <w:rFonts w:ascii="仿宋" w:hAnsi="仿宋" w:eastAsia="仿宋"/>
          <w:sz w:val="28"/>
          <w:szCs w:val="28"/>
        </w:rPr>
      </w:pPr>
      <w:r>
        <w:rPr>
          <w:rFonts w:hint="eastAsia" w:ascii="仿宋" w:hAnsi="仿宋" w:eastAsia="仿宋"/>
          <w:sz w:val="28"/>
          <w:szCs w:val="28"/>
        </w:rPr>
        <w:t>3．运行中无滴漏水现象；</w:t>
      </w:r>
    </w:p>
    <w:p w14:paraId="24650B04">
      <w:pPr>
        <w:spacing w:line="360" w:lineRule="auto"/>
        <w:ind w:firstLine="560" w:firstLineChars="200"/>
        <w:rPr>
          <w:rFonts w:ascii="仿宋" w:hAnsi="仿宋" w:eastAsia="仿宋"/>
          <w:sz w:val="28"/>
          <w:szCs w:val="28"/>
        </w:rPr>
      </w:pPr>
      <w:r>
        <w:rPr>
          <w:rFonts w:hint="eastAsia" w:ascii="仿宋" w:hAnsi="仿宋" w:eastAsia="仿宋"/>
          <w:sz w:val="28"/>
          <w:szCs w:val="28"/>
        </w:rPr>
        <w:t>4．冷却塔定期添加软化剂、除垢剂、除藻剂，水质化验达标，药剂及水质化验，费用由中标供应商承担；</w:t>
      </w:r>
    </w:p>
    <w:p w14:paraId="4F99BAE8">
      <w:pPr>
        <w:spacing w:line="360" w:lineRule="auto"/>
        <w:ind w:firstLine="560" w:firstLineChars="200"/>
        <w:rPr>
          <w:rFonts w:ascii="仿宋" w:hAnsi="仿宋" w:eastAsia="仿宋"/>
          <w:sz w:val="28"/>
          <w:szCs w:val="28"/>
        </w:rPr>
      </w:pPr>
      <w:r>
        <w:rPr>
          <w:rFonts w:hint="eastAsia" w:ascii="仿宋" w:hAnsi="仿宋" w:eastAsia="仿宋"/>
          <w:sz w:val="28"/>
          <w:szCs w:val="28"/>
        </w:rPr>
        <w:t>5．定期检修空调设备，保证空调设备、设施处于良好状态；</w:t>
      </w:r>
    </w:p>
    <w:p w14:paraId="213B0794">
      <w:pPr>
        <w:spacing w:line="360" w:lineRule="auto"/>
        <w:ind w:firstLine="560" w:firstLineChars="200"/>
        <w:rPr>
          <w:rFonts w:ascii="仿宋" w:hAnsi="仿宋" w:eastAsia="仿宋"/>
          <w:sz w:val="28"/>
          <w:szCs w:val="28"/>
        </w:rPr>
      </w:pPr>
      <w:r>
        <w:rPr>
          <w:rFonts w:hint="eastAsia" w:ascii="仿宋" w:hAnsi="仿宋" w:eastAsia="仿宋"/>
          <w:sz w:val="28"/>
          <w:szCs w:val="28"/>
        </w:rPr>
        <w:t>6．空调系统出现运行故障后，维修人员应在10分钟内到达现场维修，并做好记录，维修合格率100%。</w:t>
      </w:r>
    </w:p>
    <w:p w14:paraId="3E829AC5">
      <w:pPr>
        <w:spacing w:line="360" w:lineRule="auto"/>
        <w:ind w:firstLine="562" w:firstLineChars="200"/>
        <w:rPr>
          <w:rFonts w:ascii="仿宋" w:hAnsi="仿宋" w:eastAsia="仿宋"/>
          <w:b/>
          <w:sz w:val="28"/>
          <w:szCs w:val="28"/>
        </w:rPr>
      </w:pPr>
      <w:r>
        <w:rPr>
          <w:rFonts w:hint="eastAsia" w:ascii="仿宋" w:hAnsi="仿宋" w:eastAsia="仿宋"/>
          <w:b/>
          <w:sz w:val="28"/>
          <w:szCs w:val="28"/>
        </w:rPr>
        <w:t>（六）电视天线系统的管理和维护</w:t>
      </w:r>
    </w:p>
    <w:p w14:paraId="67CF694E">
      <w:pPr>
        <w:spacing w:line="360" w:lineRule="auto"/>
        <w:ind w:firstLine="560" w:firstLineChars="200"/>
        <w:rPr>
          <w:rFonts w:ascii="仿宋" w:hAnsi="仿宋" w:eastAsia="仿宋"/>
          <w:sz w:val="28"/>
          <w:szCs w:val="28"/>
        </w:rPr>
      </w:pPr>
      <w:r>
        <w:rPr>
          <w:rFonts w:hint="eastAsia" w:ascii="仿宋" w:hAnsi="仿宋" w:eastAsia="仿宋"/>
          <w:sz w:val="28"/>
          <w:szCs w:val="28"/>
        </w:rPr>
        <w:t>电视天线系统的管理和维护是指为保证办公楼（区）电视天线接收系统正常运行，对接收设施进行日常使用管理、检修。</w:t>
      </w:r>
    </w:p>
    <w:p w14:paraId="19D6E013">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3B8C79E9">
      <w:pPr>
        <w:spacing w:line="360" w:lineRule="auto"/>
        <w:ind w:firstLine="560" w:firstLineChars="200"/>
        <w:rPr>
          <w:rFonts w:ascii="仿宋" w:hAnsi="仿宋" w:eastAsia="仿宋"/>
          <w:sz w:val="28"/>
          <w:szCs w:val="28"/>
        </w:rPr>
      </w:pPr>
      <w:r>
        <w:rPr>
          <w:rFonts w:hint="eastAsia" w:ascii="仿宋" w:hAnsi="仿宋" w:eastAsia="仿宋"/>
          <w:sz w:val="28"/>
          <w:szCs w:val="28"/>
        </w:rPr>
        <w:t>1．定期对办公楼有线电视光缆系统进行检查、维修；</w:t>
      </w:r>
    </w:p>
    <w:p w14:paraId="7F080C7D">
      <w:pPr>
        <w:spacing w:line="360" w:lineRule="auto"/>
        <w:ind w:firstLine="560" w:firstLineChars="200"/>
        <w:rPr>
          <w:rFonts w:ascii="仿宋" w:hAnsi="仿宋" w:eastAsia="仿宋"/>
          <w:sz w:val="28"/>
          <w:szCs w:val="28"/>
        </w:rPr>
      </w:pPr>
      <w:r>
        <w:rPr>
          <w:rFonts w:hint="eastAsia" w:ascii="仿宋" w:hAnsi="仿宋" w:eastAsia="仿宋"/>
          <w:sz w:val="28"/>
          <w:szCs w:val="28"/>
        </w:rPr>
        <w:t>2．出现故障后与有关部门协调，及时排除故障；</w:t>
      </w:r>
    </w:p>
    <w:p w14:paraId="24A7F36F">
      <w:pPr>
        <w:spacing w:line="360" w:lineRule="auto"/>
        <w:ind w:firstLine="560" w:firstLineChars="200"/>
        <w:rPr>
          <w:rFonts w:ascii="仿宋" w:hAnsi="仿宋" w:eastAsia="仿宋"/>
          <w:sz w:val="28"/>
          <w:szCs w:val="28"/>
        </w:rPr>
      </w:pPr>
      <w:r>
        <w:rPr>
          <w:rFonts w:hint="eastAsia" w:ascii="仿宋" w:hAnsi="仿宋" w:eastAsia="仿宋"/>
          <w:sz w:val="28"/>
          <w:szCs w:val="28"/>
        </w:rPr>
        <w:t>3．维修后经调整、试用，达到用户满意。</w:t>
      </w:r>
    </w:p>
    <w:p w14:paraId="71813605">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52E3610B">
      <w:pPr>
        <w:spacing w:line="360" w:lineRule="auto"/>
        <w:ind w:firstLine="560" w:firstLineChars="200"/>
        <w:rPr>
          <w:rFonts w:ascii="仿宋" w:hAnsi="仿宋" w:eastAsia="仿宋"/>
          <w:sz w:val="28"/>
          <w:szCs w:val="28"/>
        </w:rPr>
      </w:pPr>
      <w:r>
        <w:rPr>
          <w:rFonts w:hint="eastAsia" w:ascii="仿宋" w:hAnsi="仿宋" w:eastAsia="仿宋"/>
          <w:sz w:val="28"/>
          <w:szCs w:val="28"/>
        </w:rPr>
        <w:t>1．保证有线电视光缆系统正常运行；</w:t>
      </w:r>
    </w:p>
    <w:p w14:paraId="373BCCEF">
      <w:pPr>
        <w:spacing w:line="360" w:lineRule="auto"/>
        <w:ind w:firstLine="560" w:firstLineChars="200"/>
        <w:rPr>
          <w:rFonts w:ascii="仿宋" w:hAnsi="仿宋" w:eastAsia="仿宋"/>
          <w:sz w:val="28"/>
          <w:szCs w:val="28"/>
        </w:rPr>
      </w:pPr>
      <w:r>
        <w:rPr>
          <w:rFonts w:hint="eastAsia" w:ascii="仿宋" w:hAnsi="仿宋" w:eastAsia="仿宋"/>
          <w:sz w:val="28"/>
          <w:szCs w:val="28"/>
        </w:rPr>
        <w:t>2．保障办公楼各终端点的正常使用。</w:t>
      </w:r>
    </w:p>
    <w:p w14:paraId="611D4275">
      <w:pPr>
        <w:spacing w:line="360" w:lineRule="auto"/>
        <w:ind w:firstLine="562" w:firstLineChars="200"/>
        <w:rPr>
          <w:rFonts w:ascii="仿宋" w:hAnsi="仿宋" w:eastAsia="仿宋"/>
          <w:b/>
          <w:sz w:val="28"/>
          <w:szCs w:val="28"/>
        </w:rPr>
      </w:pPr>
      <w:r>
        <w:rPr>
          <w:rFonts w:hint="eastAsia" w:ascii="仿宋" w:hAnsi="仿宋" w:eastAsia="仿宋"/>
          <w:b/>
          <w:sz w:val="28"/>
          <w:szCs w:val="28"/>
        </w:rPr>
        <w:t>（七）电热水器管理</w:t>
      </w:r>
    </w:p>
    <w:p w14:paraId="63C519D2">
      <w:pPr>
        <w:spacing w:line="360" w:lineRule="auto"/>
        <w:ind w:firstLine="560" w:firstLineChars="200"/>
        <w:rPr>
          <w:rFonts w:ascii="仿宋" w:hAnsi="仿宋" w:eastAsia="仿宋"/>
          <w:sz w:val="28"/>
          <w:szCs w:val="28"/>
        </w:rPr>
      </w:pPr>
      <w:r>
        <w:rPr>
          <w:rFonts w:hint="eastAsia" w:ascii="仿宋" w:hAnsi="仿宋" w:eastAsia="仿宋"/>
          <w:sz w:val="28"/>
          <w:szCs w:val="28"/>
        </w:rPr>
        <w:t>电热水器管理是指为保证办公楼（区）开水供应，对电热水器的日常管理。</w:t>
      </w:r>
    </w:p>
    <w:p w14:paraId="728DA095">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381C7047">
      <w:pPr>
        <w:spacing w:line="360" w:lineRule="auto"/>
        <w:ind w:firstLine="560" w:firstLineChars="200"/>
        <w:rPr>
          <w:rFonts w:ascii="仿宋" w:hAnsi="仿宋" w:eastAsia="仿宋"/>
          <w:sz w:val="28"/>
          <w:szCs w:val="28"/>
        </w:rPr>
      </w:pPr>
      <w:r>
        <w:rPr>
          <w:rFonts w:hint="eastAsia" w:ascii="仿宋" w:hAnsi="仿宋" w:eastAsia="仿宋"/>
          <w:sz w:val="28"/>
          <w:szCs w:val="28"/>
        </w:rPr>
        <w:t>1．每日擦拭电热水器外表，保持洁净、光亮，无污迹；</w:t>
      </w:r>
    </w:p>
    <w:p w14:paraId="7E50C880">
      <w:pPr>
        <w:spacing w:line="360" w:lineRule="auto"/>
        <w:ind w:firstLine="560" w:firstLineChars="200"/>
        <w:rPr>
          <w:rFonts w:ascii="仿宋" w:hAnsi="仿宋" w:eastAsia="仿宋"/>
          <w:sz w:val="28"/>
          <w:szCs w:val="28"/>
        </w:rPr>
      </w:pPr>
      <w:r>
        <w:rPr>
          <w:rFonts w:hint="eastAsia" w:ascii="仿宋" w:hAnsi="仿宋" w:eastAsia="仿宋"/>
          <w:sz w:val="28"/>
          <w:szCs w:val="28"/>
        </w:rPr>
        <w:t>2．按时提供开水供应，并及时加水，随时保证供应；</w:t>
      </w:r>
    </w:p>
    <w:p w14:paraId="4C690263">
      <w:pPr>
        <w:spacing w:line="360" w:lineRule="auto"/>
        <w:ind w:firstLine="560" w:firstLineChars="200"/>
        <w:rPr>
          <w:rFonts w:ascii="仿宋" w:hAnsi="仿宋" w:eastAsia="仿宋"/>
          <w:sz w:val="28"/>
          <w:szCs w:val="28"/>
        </w:rPr>
      </w:pPr>
      <w:r>
        <w:rPr>
          <w:rFonts w:hint="eastAsia" w:ascii="仿宋" w:hAnsi="仿宋" w:eastAsia="仿宋"/>
          <w:sz w:val="28"/>
          <w:szCs w:val="28"/>
        </w:rPr>
        <w:t>3．电热水器出现故障、水质不达标时，立即与维保单位联系解决；</w:t>
      </w:r>
    </w:p>
    <w:p w14:paraId="68BD5B7F">
      <w:pPr>
        <w:spacing w:line="360" w:lineRule="auto"/>
        <w:ind w:firstLine="560" w:firstLineChars="200"/>
        <w:rPr>
          <w:rFonts w:ascii="仿宋" w:hAnsi="仿宋" w:eastAsia="仿宋"/>
          <w:sz w:val="28"/>
          <w:szCs w:val="28"/>
        </w:rPr>
      </w:pPr>
      <w:r>
        <w:rPr>
          <w:rFonts w:hint="eastAsia" w:ascii="仿宋" w:hAnsi="仿宋" w:eastAsia="仿宋"/>
          <w:sz w:val="28"/>
          <w:szCs w:val="28"/>
        </w:rPr>
        <w:t>4．每日按规定开启、关闭电热水器开关、阀门和电源。</w:t>
      </w:r>
    </w:p>
    <w:p w14:paraId="7B72556B">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56FB1BC4">
      <w:pPr>
        <w:spacing w:line="360" w:lineRule="auto"/>
        <w:ind w:firstLine="560" w:firstLineChars="200"/>
        <w:rPr>
          <w:rFonts w:ascii="仿宋" w:hAnsi="仿宋" w:eastAsia="仿宋"/>
          <w:sz w:val="28"/>
          <w:szCs w:val="28"/>
        </w:rPr>
      </w:pPr>
      <w:r>
        <w:rPr>
          <w:rFonts w:hint="eastAsia" w:ascii="仿宋" w:hAnsi="仿宋" w:eastAsia="仿宋"/>
          <w:sz w:val="28"/>
          <w:szCs w:val="28"/>
        </w:rPr>
        <w:t>1．电热水器保持洁净、光亮，无污迹；</w:t>
      </w:r>
    </w:p>
    <w:p w14:paraId="01F7A132">
      <w:pPr>
        <w:spacing w:line="360" w:lineRule="auto"/>
        <w:ind w:firstLine="560" w:firstLineChars="200"/>
        <w:rPr>
          <w:rFonts w:ascii="仿宋" w:hAnsi="仿宋" w:eastAsia="仿宋"/>
          <w:sz w:val="28"/>
          <w:szCs w:val="28"/>
        </w:rPr>
      </w:pPr>
      <w:r>
        <w:rPr>
          <w:rFonts w:hint="eastAsia" w:ascii="仿宋" w:hAnsi="仿宋" w:eastAsia="仿宋"/>
          <w:sz w:val="28"/>
          <w:szCs w:val="28"/>
        </w:rPr>
        <w:t>2．保证按规定时间安全供应开水；</w:t>
      </w:r>
    </w:p>
    <w:p w14:paraId="152FB03E">
      <w:pPr>
        <w:spacing w:line="360" w:lineRule="auto"/>
        <w:ind w:firstLine="560" w:firstLineChars="200"/>
        <w:rPr>
          <w:rFonts w:ascii="仿宋" w:hAnsi="仿宋" w:eastAsia="仿宋"/>
          <w:sz w:val="28"/>
          <w:szCs w:val="28"/>
        </w:rPr>
      </w:pPr>
      <w:r>
        <w:rPr>
          <w:rFonts w:hint="eastAsia" w:ascii="仿宋" w:hAnsi="仿宋" w:eastAsia="仿宋"/>
          <w:sz w:val="28"/>
          <w:szCs w:val="28"/>
        </w:rPr>
        <w:t>3．监督维保厂家及时维修排除故障，无贻误；</w:t>
      </w:r>
    </w:p>
    <w:p w14:paraId="052A7246">
      <w:pPr>
        <w:spacing w:line="360" w:lineRule="auto"/>
        <w:ind w:firstLine="560" w:firstLineChars="200"/>
        <w:rPr>
          <w:rFonts w:ascii="仿宋" w:hAnsi="仿宋" w:eastAsia="仿宋"/>
          <w:sz w:val="28"/>
          <w:szCs w:val="28"/>
        </w:rPr>
      </w:pPr>
      <w:r>
        <w:rPr>
          <w:rFonts w:hint="eastAsia" w:ascii="仿宋" w:hAnsi="仿宋" w:eastAsia="仿宋"/>
          <w:sz w:val="28"/>
          <w:szCs w:val="28"/>
        </w:rPr>
        <w:t>4．监督维保厂家按期更换滤芯，水质达标；</w:t>
      </w:r>
    </w:p>
    <w:p w14:paraId="07A4293A">
      <w:pPr>
        <w:spacing w:line="360" w:lineRule="auto"/>
        <w:ind w:firstLine="560" w:firstLineChars="200"/>
        <w:rPr>
          <w:rFonts w:ascii="仿宋" w:hAnsi="仿宋" w:eastAsia="仿宋"/>
          <w:sz w:val="28"/>
          <w:szCs w:val="28"/>
        </w:rPr>
      </w:pPr>
      <w:r>
        <w:rPr>
          <w:rFonts w:hint="eastAsia" w:ascii="仿宋" w:hAnsi="仿宋" w:eastAsia="仿宋"/>
          <w:sz w:val="28"/>
          <w:szCs w:val="28"/>
        </w:rPr>
        <w:t>5．严格执行操作规程，按规范启动、关闭，不发生安全方面的问题。</w:t>
      </w:r>
    </w:p>
    <w:p w14:paraId="03DC80D5">
      <w:pPr>
        <w:spacing w:line="360" w:lineRule="auto"/>
        <w:ind w:firstLine="562" w:firstLineChars="200"/>
        <w:rPr>
          <w:rFonts w:ascii="仿宋" w:hAnsi="仿宋" w:eastAsia="仿宋"/>
          <w:b/>
          <w:sz w:val="28"/>
          <w:szCs w:val="28"/>
        </w:rPr>
      </w:pPr>
      <w:r>
        <w:rPr>
          <w:rFonts w:hint="eastAsia" w:ascii="仿宋" w:hAnsi="仿宋" w:eastAsia="仿宋"/>
          <w:b/>
          <w:sz w:val="28"/>
          <w:szCs w:val="28"/>
        </w:rPr>
        <w:t>（八）卫生保洁</w:t>
      </w:r>
    </w:p>
    <w:p w14:paraId="4623D93A">
      <w:pPr>
        <w:spacing w:line="360" w:lineRule="auto"/>
        <w:ind w:firstLine="560" w:firstLineChars="200"/>
        <w:rPr>
          <w:rFonts w:ascii="仿宋" w:hAnsi="仿宋" w:eastAsia="仿宋"/>
          <w:sz w:val="28"/>
          <w:szCs w:val="28"/>
        </w:rPr>
      </w:pPr>
      <w:r>
        <w:rPr>
          <w:rFonts w:hint="eastAsia" w:ascii="仿宋" w:hAnsi="仿宋" w:eastAsia="仿宋"/>
          <w:sz w:val="28"/>
          <w:szCs w:val="28"/>
        </w:rPr>
        <w:t>卫生保洁是指为保持机关办公楼公共区域、地下车库、庭院等环境清洁而进行的日常清扫工作。</w:t>
      </w:r>
    </w:p>
    <w:p w14:paraId="0DEB96D0">
      <w:pPr>
        <w:spacing w:line="360" w:lineRule="auto"/>
        <w:ind w:firstLine="562" w:firstLineChars="200"/>
        <w:rPr>
          <w:rFonts w:ascii="仿宋" w:hAnsi="仿宋" w:eastAsia="仿宋"/>
          <w:b/>
          <w:sz w:val="28"/>
          <w:szCs w:val="28"/>
        </w:rPr>
      </w:pPr>
      <w:r>
        <w:rPr>
          <w:rFonts w:hint="eastAsia" w:ascii="仿宋" w:hAnsi="仿宋" w:eastAsia="仿宋"/>
          <w:b/>
          <w:sz w:val="28"/>
          <w:szCs w:val="28"/>
        </w:rPr>
        <w:t>1、公共区域卫生保洁</w:t>
      </w:r>
    </w:p>
    <w:p w14:paraId="427E4708">
      <w:pPr>
        <w:spacing w:line="360" w:lineRule="auto"/>
        <w:ind w:firstLine="560" w:firstLineChars="200"/>
        <w:rPr>
          <w:rFonts w:ascii="仿宋" w:hAnsi="仿宋" w:eastAsia="仿宋"/>
          <w:sz w:val="28"/>
          <w:szCs w:val="28"/>
        </w:rPr>
      </w:pPr>
      <w:r>
        <w:rPr>
          <w:rFonts w:hint="eastAsia" w:ascii="仿宋" w:hAnsi="仿宋" w:eastAsia="仿宋"/>
          <w:color w:val="000000"/>
          <w:sz w:val="28"/>
          <w:szCs w:val="28"/>
        </w:rPr>
        <w:t>公共区域包括：办公楼大厅、大门、楼道、楼梯和办事</w:t>
      </w:r>
      <w:r>
        <w:rPr>
          <w:rFonts w:hint="eastAsia" w:ascii="仿宋" w:hAnsi="仿宋" w:eastAsia="仿宋"/>
          <w:sz w:val="28"/>
          <w:szCs w:val="28"/>
        </w:rPr>
        <w:t>大厅及上述部位内所有设施用品及饰物。</w:t>
      </w:r>
    </w:p>
    <w:p w14:paraId="6D3AFDD6">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28FF7835">
      <w:pPr>
        <w:spacing w:line="360" w:lineRule="auto"/>
        <w:ind w:firstLine="560" w:firstLineChars="200"/>
        <w:rPr>
          <w:rFonts w:ascii="仿宋" w:hAnsi="仿宋" w:eastAsia="仿宋"/>
          <w:sz w:val="28"/>
          <w:szCs w:val="28"/>
        </w:rPr>
      </w:pPr>
      <w:r>
        <w:rPr>
          <w:rFonts w:hint="eastAsia" w:ascii="仿宋" w:hAnsi="仿宋" w:eastAsia="仿宋"/>
          <w:sz w:val="28"/>
          <w:szCs w:val="28"/>
        </w:rPr>
        <w:t>（1）清理大楼内的所有垃圾，对垃圾进行分类回收；</w:t>
      </w:r>
    </w:p>
    <w:p w14:paraId="2CD4066B">
      <w:pPr>
        <w:spacing w:line="360" w:lineRule="auto"/>
        <w:ind w:firstLine="560" w:firstLineChars="200"/>
        <w:rPr>
          <w:rFonts w:ascii="仿宋" w:hAnsi="仿宋" w:eastAsia="仿宋"/>
          <w:sz w:val="28"/>
          <w:szCs w:val="28"/>
        </w:rPr>
      </w:pPr>
      <w:r>
        <w:rPr>
          <w:rFonts w:hint="eastAsia" w:ascii="仿宋" w:hAnsi="仿宋" w:eastAsia="仿宋"/>
          <w:sz w:val="28"/>
          <w:szCs w:val="28"/>
        </w:rPr>
        <w:t>（2）收集及清理所有垃圾箱、花槽内的垃圾；</w:t>
      </w:r>
    </w:p>
    <w:p w14:paraId="79B9ACF2">
      <w:pPr>
        <w:spacing w:line="360" w:lineRule="auto"/>
        <w:ind w:firstLine="560" w:firstLineChars="200"/>
        <w:rPr>
          <w:rFonts w:ascii="仿宋" w:hAnsi="仿宋" w:eastAsia="仿宋"/>
          <w:sz w:val="28"/>
          <w:szCs w:val="28"/>
        </w:rPr>
      </w:pPr>
      <w:r>
        <w:rPr>
          <w:rFonts w:hint="eastAsia" w:ascii="仿宋" w:hAnsi="仿宋" w:eastAsia="仿宋"/>
          <w:sz w:val="28"/>
          <w:szCs w:val="28"/>
        </w:rPr>
        <w:t>（3）清洁所有窗户及指示牌；</w:t>
      </w:r>
    </w:p>
    <w:p w14:paraId="52F9A3DF">
      <w:pPr>
        <w:spacing w:line="360" w:lineRule="auto"/>
        <w:ind w:firstLine="560" w:firstLineChars="200"/>
        <w:rPr>
          <w:rFonts w:ascii="仿宋" w:hAnsi="仿宋" w:eastAsia="仿宋"/>
          <w:sz w:val="28"/>
          <w:szCs w:val="28"/>
        </w:rPr>
      </w:pPr>
      <w:r>
        <w:rPr>
          <w:rFonts w:hint="eastAsia" w:ascii="仿宋" w:hAnsi="仿宋" w:eastAsia="仿宋"/>
          <w:sz w:val="28"/>
          <w:szCs w:val="28"/>
        </w:rPr>
        <w:t>（4）清洁所有花盆及植物；</w:t>
      </w:r>
    </w:p>
    <w:p w14:paraId="6B1EF851">
      <w:pPr>
        <w:spacing w:line="360" w:lineRule="auto"/>
        <w:ind w:firstLine="560" w:firstLineChars="200"/>
        <w:rPr>
          <w:rFonts w:ascii="仿宋" w:hAnsi="仿宋" w:eastAsia="仿宋"/>
          <w:sz w:val="28"/>
          <w:szCs w:val="28"/>
        </w:rPr>
      </w:pPr>
      <w:r>
        <w:rPr>
          <w:rFonts w:hint="eastAsia" w:ascii="仿宋" w:hAnsi="仿宋" w:eastAsia="仿宋"/>
          <w:sz w:val="28"/>
          <w:szCs w:val="28"/>
        </w:rPr>
        <w:t>（5）清洁所有出口大门及门牌；</w:t>
      </w:r>
    </w:p>
    <w:p w14:paraId="6DFADE71">
      <w:pPr>
        <w:spacing w:line="360" w:lineRule="auto"/>
        <w:ind w:firstLine="560" w:firstLineChars="200"/>
        <w:rPr>
          <w:rFonts w:ascii="仿宋" w:hAnsi="仿宋" w:eastAsia="仿宋"/>
          <w:sz w:val="28"/>
          <w:szCs w:val="28"/>
        </w:rPr>
      </w:pPr>
      <w:r>
        <w:rPr>
          <w:rFonts w:hint="eastAsia" w:ascii="仿宋" w:hAnsi="仿宋" w:eastAsia="仿宋"/>
          <w:sz w:val="28"/>
          <w:szCs w:val="28"/>
        </w:rPr>
        <w:t>（6）清除所有手印及污渍，包括楼梯墙壁；</w:t>
      </w:r>
    </w:p>
    <w:p w14:paraId="24C7A98D">
      <w:pPr>
        <w:spacing w:line="360" w:lineRule="auto"/>
        <w:ind w:firstLine="560" w:firstLineChars="200"/>
        <w:rPr>
          <w:rFonts w:ascii="仿宋" w:hAnsi="仿宋" w:eastAsia="仿宋"/>
          <w:sz w:val="28"/>
          <w:szCs w:val="28"/>
        </w:rPr>
      </w:pPr>
      <w:r>
        <w:rPr>
          <w:rFonts w:hint="eastAsia" w:ascii="仿宋" w:hAnsi="仿宋" w:eastAsia="仿宋"/>
          <w:sz w:val="28"/>
          <w:szCs w:val="28"/>
        </w:rPr>
        <w:t>（7）清洁所有扶手，栏杆及玻璃表面；</w:t>
      </w:r>
    </w:p>
    <w:p w14:paraId="7E8E832F">
      <w:pPr>
        <w:spacing w:line="360" w:lineRule="auto"/>
        <w:ind w:firstLine="560" w:firstLineChars="200"/>
        <w:rPr>
          <w:rFonts w:ascii="仿宋" w:hAnsi="仿宋" w:eastAsia="仿宋"/>
          <w:sz w:val="28"/>
          <w:szCs w:val="28"/>
        </w:rPr>
      </w:pPr>
      <w:r>
        <w:rPr>
          <w:rFonts w:hint="eastAsia" w:ascii="仿宋" w:hAnsi="仿宋" w:eastAsia="仿宋"/>
          <w:sz w:val="28"/>
          <w:szCs w:val="28"/>
        </w:rPr>
        <w:t>（8）清扫所有通风窗口；</w:t>
      </w:r>
    </w:p>
    <w:p w14:paraId="1DD75DEF">
      <w:pPr>
        <w:spacing w:line="360" w:lineRule="auto"/>
        <w:ind w:firstLine="560" w:firstLineChars="200"/>
        <w:rPr>
          <w:rFonts w:ascii="仿宋" w:hAnsi="仿宋" w:eastAsia="仿宋"/>
          <w:sz w:val="28"/>
          <w:szCs w:val="28"/>
        </w:rPr>
      </w:pPr>
      <w:r>
        <w:rPr>
          <w:rFonts w:hint="eastAsia" w:ascii="仿宋" w:hAnsi="仿宋" w:eastAsia="仿宋"/>
          <w:sz w:val="28"/>
          <w:szCs w:val="28"/>
        </w:rPr>
        <w:t>（9）清扫空调风口百叶及照明灯片；</w:t>
      </w:r>
    </w:p>
    <w:p w14:paraId="67FF94D6">
      <w:pPr>
        <w:spacing w:line="360" w:lineRule="auto"/>
        <w:ind w:firstLine="560" w:firstLineChars="200"/>
        <w:rPr>
          <w:rFonts w:ascii="仿宋" w:hAnsi="仿宋" w:eastAsia="仿宋"/>
          <w:sz w:val="28"/>
          <w:szCs w:val="28"/>
        </w:rPr>
      </w:pPr>
      <w:r>
        <w:rPr>
          <w:rFonts w:hint="eastAsia" w:ascii="仿宋" w:hAnsi="仿宋" w:eastAsia="仿宋"/>
          <w:sz w:val="28"/>
          <w:szCs w:val="28"/>
        </w:rPr>
        <w:t>（10）拖擦地、台表面；</w:t>
      </w:r>
    </w:p>
    <w:p w14:paraId="731AB3C4">
      <w:pPr>
        <w:spacing w:line="360" w:lineRule="auto"/>
        <w:ind w:firstLine="560" w:firstLineChars="200"/>
        <w:rPr>
          <w:rFonts w:ascii="仿宋" w:hAnsi="仿宋" w:eastAsia="仿宋"/>
          <w:sz w:val="28"/>
          <w:szCs w:val="28"/>
        </w:rPr>
      </w:pPr>
      <w:r>
        <w:rPr>
          <w:rFonts w:hint="eastAsia" w:ascii="仿宋" w:hAnsi="仿宋" w:eastAsia="仿宋"/>
          <w:sz w:val="28"/>
          <w:szCs w:val="28"/>
        </w:rPr>
        <w:t>（11）清洁所有楼梯、走廊；</w:t>
      </w:r>
    </w:p>
    <w:p w14:paraId="42C81435">
      <w:pPr>
        <w:spacing w:line="360" w:lineRule="auto"/>
        <w:ind w:firstLine="560" w:firstLineChars="200"/>
        <w:rPr>
          <w:rFonts w:ascii="仿宋" w:hAnsi="仿宋" w:eastAsia="仿宋"/>
          <w:sz w:val="28"/>
          <w:szCs w:val="28"/>
        </w:rPr>
      </w:pPr>
      <w:r>
        <w:rPr>
          <w:rFonts w:hint="eastAsia" w:ascii="仿宋" w:hAnsi="仿宋" w:eastAsia="仿宋"/>
          <w:sz w:val="28"/>
          <w:szCs w:val="28"/>
        </w:rPr>
        <w:t>（12）清洁所有灯饰；</w:t>
      </w:r>
    </w:p>
    <w:p w14:paraId="388F2FE8">
      <w:pPr>
        <w:spacing w:line="360" w:lineRule="auto"/>
        <w:ind w:firstLine="560" w:firstLineChars="200"/>
        <w:rPr>
          <w:rFonts w:ascii="仿宋" w:hAnsi="仿宋" w:eastAsia="仿宋"/>
          <w:sz w:val="28"/>
          <w:szCs w:val="28"/>
        </w:rPr>
      </w:pPr>
      <w:r>
        <w:rPr>
          <w:rFonts w:hint="eastAsia" w:ascii="仿宋" w:hAnsi="仿宋" w:eastAsia="仿宋"/>
          <w:sz w:val="28"/>
          <w:szCs w:val="28"/>
        </w:rPr>
        <w:t>（13）扫净及洗刷大厅出入口地台及台阶；</w:t>
      </w:r>
    </w:p>
    <w:p w14:paraId="2A7C4155">
      <w:pPr>
        <w:spacing w:line="360" w:lineRule="auto"/>
        <w:ind w:firstLine="560" w:firstLineChars="200"/>
        <w:rPr>
          <w:rFonts w:ascii="仿宋" w:hAnsi="仿宋" w:eastAsia="仿宋"/>
          <w:sz w:val="28"/>
          <w:szCs w:val="28"/>
        </w:rPr>
      </w:pPr>
      <w:r>
        <w:rPr>
          <w:rFonts w:hint="eastAsia" w:ascii="仿宋" w:hAnsi="仿宋" w:eastAsia="仿宋"/>
          <w:sz w:val="28"/>
          <w:szCs w:val="28"/>
        </w:rPr>
        <w:t>（14）保持入口大厅内墙壁表面、所有玻璃门窗及设施干净整洁；</w:t>
      </w:r>
    </w:p>
    <w:p w14:paraId="3B6E4D73">
      <w:pPr>
        <w:spacing w:line="360" w:lineRule="auto"/>
        <w:ind w:firstLine="560" w:firstLineChars="200"/>
        <w:rPr>
          <w:rFonts w:ascii="仿宋" w:hAnsi="仿宋" w:eastAsia="仿宋"/>
          <w:sz w:val="28"/>
          <w:szCs w:val="28"/>
        </w:rPr>
      </w:pPr>
      <w:r>
        <w:rPr>
          <w:rFonts w:hint="eastAsia" w:ascii="仿宋" w:hAnsi="仿宋" w:eastAsia="仿宋"/>
          <w:sz w:val="28"/>
          <w:szCs w:val="28"/>
        </w:rPr>
        <w:t>（15）清扫大厅天花板尘埃；</w:t>
      </w:r>
    </w:p>
    <w:p w14:paraId="74C03CEC">
      <w:pPr>
        <w:spacing w:line="360" w:lineRule="auto"/>
        <w:ind w:firstLine="560" w:firstLineChars="200"/>
        <w:rPr>
          <w:rFonts w:ascii="仿宋" w:hAnsi="仿宋" w:eastAsia="仿宋"/>
          <w:sz w:val="28"/>
          <w:szCs w:val="28"/>
        </w:rPr>
      </w:pPr>
      <w:r>
        <w:rPr>
          <w:rFonts w:hint="eastAsia" w:ascii="仿宋" w:hAnsi="仿宋" w:eastAsia="仿宋"/>
          <w:sz w:val="28"/>
          <w:szCs w:val="28"/>
        </w:rPr>
        <w:t>（16）定期投放喷洒鼠、蟑螂、蚊虫药，费用由中标供应商承担。</w:t>
      </w:r>
    </w:p>
    <w:p w14:paraId="53F919D4">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551D4323">
      <w:pPr>
        <w:spacing w:line="360" w:lineRule="auto"/>
        <w:ind w:firstLine="560" w:firstLineChars="200"/>
        <w:rPr>
          <w:rFonts w:ascii="仿宋" w:hAnsi="仿宋" w:eastAsia="仿宋"/>
          <w:sz w:val="28"/>
          <w:szCs w:val="28"/>
        </w:rPr>
      </w:pPr>
      <w:r>
        <w:rPr>
          <w:rFonts w:hint="eastAsia" w:ascii="仿宋" w:hAnsi="仿宋" w:eastAsia="仿宋"/>
          <w:sz w:val="28"/>
          <w:szCs w:val="28"/>
        </w:rPr>
        <w:t>（1）地面光亮无水迹、污迹、无杂物；</w:t>
      </w:r>
    </w:p>
    <w:p w14:paraId="6D5529E2">
      <w:pPr>
        <w:spacing w:line="360" w:lineRule="auto"/>
        <w:ind w:firstLine="560" w:firstLineChars="200"/>
        <w:rPr>
          <w:rFonts w:ascii="仿宋" w:hAnsi="仿宋" w:eastAsia="仿宋"/>
          <w:sz w:val="28"/>
          <w:szCs w:val="28"/>
        </w:rPr>
      </w:pPr>
      <w:r>
        <w:rPr>
          <w:rFonts w:hint="eastAsia" w:ascii="仿宋" w:hAnsi="仿宋" w:eastAsia="仿宋"/>
          <w:sz w:val="28"/>
          <w:szCs w:val="28"/>
        </w:rPr>
        <w:t>（2）楼梯、走廊、指示牌、门牌、通风窗口、地角线、墙壁、柱子、顶板无尘、无污物；</w:t>
      </w:r>
    </w:p>
    <w:p w14:paraId="38621B22">
      <w:pPr>
        <w:spacing w:line="360" w:lineRule="auto"/>
        <w:ind w:firstLine="560" w:firstLineChars="200"/>
        <w:rPr>
          <w:rFonts w:ascii="仿宋" w:hAnsi="仿宋" w:eastAsia="仿宋"/>
          <w:sz w:val="28"/>
          <w:szCs w:val="28"/>
        </w:rPr>
      </w:pPr>
      <w:r>
        <w:rPr>
          <w:rFonts w:hint="eastAsia" w:ascii="仿宋" w:hAnsi="仿宋" w:eastAsia="仿宋"/>
          <w:sz w:val="28"/>
          <w:szCs w:val="28"/>
        </w:rPr>
        <w:t>（3）垃圾筒内垃圾当天清理，并摆放整齐，外观干净；</w:t>
      </w:r>
    </w:p>
    <w:p w14:paraId="640C9403">
      <w:pPr>
        <w:spacing w:line="360" w:lineRule="auto"/>
        <w:ind w:firstLine="560" w:firstLineChars="200"/>
        <w:rPr>
          <w:rFonts w:ascii="仿宋" w:hAnsi="仿宋" w:eastAsia="仿宋"/>
          <w:sz w:val="28"/>
          <w:szCs w:val="28"/>
        </w:rPr>
      </w:pPr>
      <w:r>
        <w:rPr>
          <w:rFonts w:hint="eastAsia" w:ascii="仿宋" w:hAnsi="仿宋" w:eastAsia="仿宋"/>
          <w:sz w:val="28"/>
          <w:szCs w:val="28"/>
        </w:rPr>
        <w:t>（4）花盆外观干净，花叶无尘土，花盆内无杂物；</w:t>
      </w:r>
    </w:p>
    <w:p w14:paraId="6BD53B90">
      <w:pPr>
        <w:spacing w:line="360" w:lineRule="auto"/>
        <w:ind w:firstLine="560" w:firstLineChars="200"/>
        <w:rPr>
          <w:rFonts w:ascii="仿宋" w:hAnsi="仿宋" w:eastAsia="仿宋"/>
          <w:sz w:val="28"/>
          <w:szCs w:val="28"/>
        </w:rPr>
      </w:pPr>
      <w:r>
        <w:rPr>
          <w:rFonts w:hint="eastAsia" w:ascii="仿宋" w:hAnsi="仿宋" w:eastAsia="仿宋"/>
          <w:sz w:val="28"/>
          <w:szCs w:val="28"/>
        </w:rPr>
        <w:t>（5）门窗玻璃无污迹、水迹、裂痕，有明显安全标志；</w:t>
      </w:r>
    </w:p>
    <w:p w14:paraId="6206681C">
      <w:pPr>
        <w:spacing w:line="360" w:lineRule="auto"/>
        <w:ind w:firstLine="560" w:firstLineChars="200"/>
        <w:rPr>
          <w:rFonts w:ascii="仿宋" w:hAnsi="仿宋" w:eastAsia="仿宋"/>
          <w:sz w:val="28"/>
          <w:szCs w:val="28"/>
        </w:rPr>
      </w:pPr>
      <w:r>
        <w:rPr>
          <w:rFonts w:hint="eastAsia" w:ascii="仿宋" w:hAnsi="仿宋" w:eastAsia="仿宋"/>
          <w:sz w:val="28"/>
          <w:szCs w:val="28"/>
        </w:rPr>
        <w:t>（6）厅堂无蚊虫；</w:t>
      </w:r>
    </w:p>
    <w:p w14:paraId="3DE7FDA9">
      <w:pPr>
        <w:spacing w:line="360" w:lineRule="auto"/>
        <w:ind w:firstLine="560" w:firstLineChars="200"/>
        <w:rPr>
          <w:rFonts w:ascii="仿宋" w:hAnsi="仿宋" w:eastAsia="仿宋"/>
          <w:sz w:val="28"/>
          <w:szCs w:val="28"/>
        </w:rPr>
      </w:pPr>
      <w:r>
        <w:rPr>
          <w:rFonts w:hint="eastAsia" w:ascii="仿宋" w:hAnsi="仿宋" w:eastAsia="仿宋"/>
          <w:sz w:val="28"/>
          <w:szCs w:val="28"/>
        </w:rPr>
        <w:t>（7）灯饰和其它饰物无尘土、破损；</w:t>
      </w:r>
    </w:p>
    <w:p w14:paraId="18CCFFCE">
      <w:pPr>
        <w:spacing w:line="360" w:lineRule="auto"/>
        <w:ind w:firstLine="560" w:firstLineChars="200"/>
        <w:rPr>
          <w:rFonts w:ascii="仿宋" w:hAnsi="仿宋" w:eastAsia="仿宋"/>
          <w:sz w:val="28"/>
          <w:szCs w:val="28"/>
        </w:rPr>
      </w:pPr>
      <w:r>
        <w:rPr>
          <w:rFonts w:hint="eastAsia" w:ascii="仿宋" w:hAnsi="仿宋" w:eastAsia="仿宋"/>
          <w:sz w:val="28"/>
          <w:szCs w:val="28"/>
        </w:rPr>
        <w:t>（8）大厅出入口地台、梯级、墙壁表面、所有玻璃门窗及设施无尘土，大理石墙面光亮、无污迹、水迹；</w:t>
      </w:r>
    </w:p>
    <w:p w14:paraId="51E30DCE">
      <w:pPr>
        <w:spacing w:line="360" w:lineRule="auto"/>
        <w:ind w:firstLine="560" w:firstLineChars="200"/>
        <w:rPr>
          <w:rFonts w:ascii="仿宋" w:hAnsi="仿宋" w:eastAsia="仿宋"/>
          <w:sz w:val="28"/>
          <w:szCs w:val="28"/>
        </w:rPr>
      </w:pPr>
      <w:r>
        <w:rPr>
          <w:rFonts w:hint="eastAsia" w:ascii="仿宋" w:hAnsi="仿宋" w:eastAsia="仿宋"/>
          <w:sz w:val="28"/>
          <w:szCs w:val="28"/>
        </w:rPr>
        <w:t>（9）大厅天花板无尘埃；</w:t>
      </w:r>
    </w:p>
    <w:p w14:paraId="26CE568B">
      <w:pPr>
        <w:spacing w:line="360" w:lineRule="auto"/>
        <w:ind w:firstLine="560" w:firstLineChars="200"/>
        <w:rPr>
          <w:rFonts w:ascii="仿宋" w:hAnsi="仿宋" w:eastAsia="仿宋"/>
          <w:sz w:val="28"/>
          <w:szCs w:val="28"/>
        </w:rPr>
      </w:pPr>
      <w:r>
        <w:rPr>
          <w:rFonts w:hint="eastAsia" w:ascii="仿宋" w:hAnsi="仿宋" w:eastAsia="仿宋"/>
          <w:sz w:val="28"/>
          <w:szCs w:val="28"/>
        </w:rPr>
        <w:t>（10）无鼠害、无蚊蝇、无蟑螂。</w:t>
      </w:r>
    </w:p>
    <w:p w14:paraId="0C3A604C">
      <w:pPr>
        <w:spacing w:line="360" w:lineRule="auto"/>
        <w:ind w:firstLine="562" w:firstLineChars="200"/>
        <w:rPr>
          <w:rFonts w:ascii="仿宋" w:hAnsi="仿宋" w:eastAsia="仿宋"/>
          <w:b/>
          <w:sz w:val="28"/>
          <w:szCs w:val="28"/>
        </w:rPr>
      </w:pPr>
      <w:r>
        <w:rPr>
          <w:rFonts w:hint="eastAsia" w:ascii="仿宋" w:hAnsi="仿宋" w:eastAsia="仿宋"/>
          <w:b/>
          <w:sz w:val="28"/>
          <w:szCs w:val="28"/>
        </w:rPr>
        <w:t>2、卫生间保洁</w:t>
      </w:r>
    </w:p>
    <w:p w14:paraId="01AC2115">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2A8E338E">
      <w:pPr>
        <w:spacing w:line="360" w:lineRule="auto"/>
        <w:ind w:firstLine="560" w:firstLineChars="200"/>
        <w:rPr>
          <w:rFonts w:ascii="仿宋" w:hAnsi="仿宋" w:eastAsia="仿宋"/>
          <w:sz w:val="28"/>
          <w:szCs w:val="28"/>
        </w:rPr>
      </w:pPr>
      <w:r>
        <w:rPr>
          <w:rFonts w:hint="eastAsia" w:ascii="仿宋" w:hAnsi="仿宋" w:eastAsia="仿宋"/>
          <w:sz w:val="28"/>
          <w:szCs w:val="28"/>
        </w:rPr>
        <w:t>（1）清洁所有门窗、天花板；</w:t>
      </w:r>
    </w:p>
    <w:p w14:paraId="7E7117CE">
      <w:pPr>
        <w:spacing w:line="360" w:lineRule="auto"/>
        <w:ind w:firstLine="560" w:firstLineChars="200"/>
        <w:rPr>
          <w:rFonts w:ascii="仿宋" w:hAnsi="仿宋" w:eastAsia="仿宋"/>
          <w:sz w:val="28"/>
          <w:szCs w:val="28"/>
        </w:rPr>
      </w:pPr>
      <w:r>
        <w:rPr>
          <w:rFonts w:hint="eastAsia" w:ascii="仿宋" w:hAnsi="仿宋" w:eastAsia="仿宋"/>
          <w:sz w:val="28"/>
          <w:szCs w:val="28"/>
        </w:rPr>
        <w:t>（2）擦、冲及洗净所有洗手间设备；</w:t>
      </w:r>
    </w:p>
    <w:p w14:paraId="1B55937A">
      <w:pPr>
        <w:spacing w:line="360" w:lineRule="auto"/>
        <w:ind w:firstLine="560" w:firstLineChars="200"/>
        <w:rPr>
          <w:rFonts w:ascii="仿宋" w:hAnsi="仿宋" w:eastAsia="仿宋"/>
          <w:sz w:val="28"/>
          <w:szCs w:val="28"/>
        </w:rPr>
      </w:pPr>
      <w:r>
        <w:rPr>
          <w:rFonts w:hint="eastAsia" w:ascii="仿宋" w:hAnsi="仿宋" w:eastAsia="仿宋"/>
          <w:sz w:val="28"/>
          <w:szCs w:val="28"/>
        </w:rPr>
        <w:t>（3）擦净所有洗手间镜面；</w:t>
      </w:r>
    </w:p>
    <w:p w14:paraId="7CCBCD20">
      <w:pPr>
        <w:spacing w:line="360" w:lineRule="auto"/>
        <w:ind w:firstLine="560" w:firstLineChars="200"/>
        <w:rPr>
          <w:rFonts w:ascii="仿宋" w:hAnsi="仿宋" w:eastAsia="仿宋"/>
          <w:sz w:val="28"/>
          <w:szCs w:val="28"/>
        </w:rPr>
      </w:pPr>
      <w:r>
        <w:rPr>
          <w:rFonts w:hint="eastAsia" w:ascii="仿宋" w:hAnsi="仿宋" w:eastAsia="仿宋"/>
          <w:sz w:val="28"/>
          <w:szCs w:val="28"/>
        </w:rPr>
        <w:t>（4）擦净地台表面；</w:t>
      </w:r>
    </w:p>
    <w:p w14:paraId="5237285C">
      <w:pPr>
        <w:spacing w:line="360" w:lineRule="auto"/>
        <w:ind w:firstLine="560" w:firstLineChars="200"/>
        <w:rPr>
          <w:rFonts w:ascii="仿宋" w:hAnsi="仿宋" w:eastAsia="仿宋"/>
          <w:sz w:val="28"/>
          <w:szCs w:val="28"/>
        </w:rPr>
      </w:pPr>
      <w:r>
        <w:rPr>
          <w:rFonts w:hint="eastAsia" w:ascii="仿宋" w:hAnsi="仿宋" w:eastAsia="仿宋"/>
          <w:sz w:val="28"/>
          <w:szCs w:val="28"/>
        </w:rPr>
        <w:t>（5）天花板及照明设备表面除尘；</w:t>
      </w:r>
    </w:p>
    <w:p w14:paraId="6EC38839">
      <w:pPr>
        <w:spacing w:line="360" w:lineRule="auto"/>
        <w:ind w:firstLine="560" w:firstLineChars="200"/>
        <w:rPr>
          <w:rFonts w:ascii="仿宋" w:hAnsi="仿宋" w:eastAsia="仿宋"/>
          <w:sz w:val="28"/>
          <w:szCs w:val="28"/>
        </w:rPr>
      </w:pPr>
      <w:r>
        <w:rPr>
          <w:rFonts w:hint="eastAsia" w:ascii="仿宋" w:hAnsi="仿宋" w:eastAsia="仿宋"/>
          <w:sz w:val="28"/>
          <w:szCs w:val="28"/>
        </w:rPr>
        <w:t>（6）抹净抽气扇；</w:t>
      </w:r>
    </w:p>
    <w:p w14:paraId="301BD66B">
      <w:pPr>
        <w:spacing w:line="360" w:lineRule="auto"/>
        <w:ind w:firstLine="560" w:firstLineChars="200"/>
        <w:rPr>
          <w:rFonts w:ascii="仿宋" w:hAnsi="仿宋" w:eastAsia="仿宋"/>
          <w:sz w:val="28"/>
          <w:szCs w:val="28"/>
        </w:rPr>
      </w:pPr>
      <w:r>
        <w:rPr>
          <w:rFonts w:hint="eastAsia" w:ascii="仿宋" w:hAnsi="仿宋" w:eastAsia="仿宋"/>
          <w:sz w:val="28"/>
          <w:szCs w:val="28"/>
        </w:rPr>
        <w:t>（7）随时补充厕纸、擦手纸、清洁液，费用由中标供应商负责；</w:t>
      </w:r>
    </w:p>
    <w:p w14:paraId="6692A9B5">
      <w:pPr>
        <w:spacing w:line="360" w:lineRule="auto"/>
        <w:ind w:firstLine="560" w:firstLineChars="200"/>
        <w:rPr>
          <w:rFonts w:ascii="仿宋" w:hAnsi="仿宋" w:eastAsia="仿宋"/>
          <w:sz w:val="28"/>
          <w:szCs w:val="28"/>
        </w:rPr>
      </w:pPr>
      <w:r>
        <w:rPr>
          <w:rFonts w:hint="eastAsia" w:ascii="仿宋" w:hAnsi="仿宋" w:eastAsia="仿宋"/>
          <w:sz w:val="28"/>
          <w:szCs w:val="28"/>
        </w:rPr>
        <w:t>（8）清理卫生桶脏物；</w:t>
      </w:r>
    </w:p>
    <w:p w14:paraId="0B7EADA8">
      <w:pPr>
        <w:spacing w:line="360" w:lineRule="auto"/>
        <w:ind w:firstLine="560" w:firstLineChars="200"/>
        <w:rPr>
          <w:rFonts w:ascii="仿宋" w:hAnsi="仿宋" w:eastAsia="仿宋"/>
          <w:sz w:val="28"/>
          <w:szCs w:val="28"/>
        </w:rPr>
      </w:pPr>
      <w:r>
        <w:rPr>
          <w:rFonts w:hint="eastAsia" w:ascii="仿宋" w:hAnsi="仿宋" w:eastAsia="仿宋"/>
          <w:sz w:val="28"/>
          <w:szCs w:val="28"/>
        </w:rPr>
        <w:t>（9）清洁卫生洁具。</w:t>
      </w:r>
    </w:p>
    <w:p w14:paraId="51931557">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1EC206B7">
      <w:pPr>
        <w:spacing w:line="360" w:lineRule="auto"/>
        <w:ind w:firstLine="560" w:firstLineChars="200"/>
        <w:rPr>
          <w:rFonts w:ascii="仿宋" w:hAnsi="仿宋" w:eastAsia="仿宋"/>
          <w:sz w:val="28"/>
          <w:szCs w:val="28"/>
        </w:rPr>
      </w:pPr>
      <w:r>
        <w:rPr>
          <w:rFonts w:hint="eastAsia" w:ascii="仿宋" w:hAnsi="仿宋" w:eastAsia="仿宋"/>
          <w:sz w:val="28"/>
          <w:szCs w:val="28"/>
        </w:rPr>
        <w:t>（1）门、窗、天花板、墙壁、隔板无尘、无污迹、无杂物；</w:t>
      </w:r>
    </w:p>
    <w:p w14:paraId="7444D351">
      <w:pPr>
        <w:spacing w:line="360" w:lineRule="auto"/>
        <w:ind w:firstLine="560" w:firstLineChars="200"/>
        <w:rPr>
          <w:rFonts w:ascii="仿宋" w:hAnsi="仿宋" w:eastAsia="仿宋"/>
          <w:sz w:val="28"/>
          <w:szCs w:val="28"/>
        </w:rPr>
      </w:pPr>
      <w:r>
        <w:rPr>
          <w:rFonts w:hint="eastAsia" w:ascii="仿宋" w:hAnsi="仿宋" w:eastAsia="仿宋"/>
          <w:sz w:val="28"/>
          <w:szCs w:val="28"/>
        </w:rPr>
        <w:t>（2）玻璃、镜面明亮无水迹；</w:t>
      </w:r>
    </w:p>
    <w:p w14:paraId="4511FCC0">
      <w:pPr>
        <w:spacing w:line="360" w:lineRule="auto"/>
        <w:ind w:firstLine="560" w:firstLineChars="200"/>
        <w:rPr>
          <w:rFonts w:ascii="仿宋" w:hAnsi="仿宋" w:eastAsia="仿宋"/>
          <w:sz w:val="28"/>
          <w:szCs w:val="28"/>
        </w:rPr>
      </w:pPr>
      <w:r>
        <w:rPr>
          <w:rFonts w:hint="eastAsia" w:ascii="仿宋" w:hAnsi="仿宋" w:eastAsia="仿宋"/>
          <w:sz w:val="28"/>
          <w:szCs w:val="28"/>
        </w:rPr>
        <w:t>（3）地面墙角无尘、无污迹、无杂物、无蛛网、无水迹；</w:t>
      </w:r>
    </w:p>
    <w:p w14:paraId="538B5CB9">
      <w:pPr>
        <w:spacing w:line="360" w:lineRule="auto"/>
        <w:ind w:firstLine="560" w:firstLineChars="200"/>
        <w:rPr>
          <w:rFonts w:ascii="仿宋" w:hAnsi="仿宋" w:eastAsia="仿宋"/>
          <w:sz w:val="28"/>
          <w:szCs w:val="28"/>
        </w:rPr>
      </w:pPr>
      <w:r>
        <w:rPr>
          <w:rFonts w:hint="eastAsia" w:ascii="仿宋" w:hAnsi="仿宋" w:eastAsia="仿宋"/>
          <w:sz w:val="28"/>
          <w:szCs w:val="28"/>
        </w:rPr>
        <w:t>（4）面池、龙头、弯管无污迹、无杂物，电镀件明亮；</w:t>
      </w:r>
    </w:p>
    <w:p w14:paraId="2D48B31A">
      <w:pPr>
        <w:spacing w:line="360" w:lineRule="auto"/>
        <w:ind w:firstLine="560" w:firstLineChars="200"/>
        <w:rPr>
          <w:rFonts w:ascii="仿宋" w:hAnsi="仿宋" w:eastAsia="仿宋"/>
          <w:sz w:val="28"/>
          <w:szCs w:val="28"/>
        </w:rPr>
      </w:pPr>
      <w:r>
        <w:rPr>
          <w:rFonts w:hint="eastAsia" w:ascii="仿宋" w:hAnsi="仿宋" w:eastAsia="仿宋"/>
          <w:sz w:val="28"/>
          <w:szCs w:val="28"/>
        </w:rPr>
        <w:t>（5）便池无尘、无污迹、无杂物，小便池内香球不少于1/2个球，及时更换；</w:t>
      </w:r>
    </w:p>
    <w:p w14:paraId="33631B1E">
      <w:pPr>
        <w:spacing w:line="360" w:lineRule="auto"/>
        <w:ind w:firstLine="560" w:firstLineChars="200"/>
        <w:rPr>
          <w:rFonts w:ascii="仿宋" w:hAnsi="仿宋" w:eastAsia="仿宋"/>
          <w:sz w:val="28"/>
          <w:szCs w:val="28"/>
        </w:rPr>
      </w:pPr>
      <w:r>
        <w:rPr>
          <w:rFonts w:hint="eastAsia" w:ascii="仿宋" w:hAnsi="仿宋" w:eastAsia="仿宋"/>
          <w:sz w:val="28"/>
          <w:szCs w:val="28"/>
        </w:rPr>
        <w:t>（6）桶内垃圾不超1/2，及时清理；</w:t>
      </w:r>
    </w:p>
    <w:p w14:paraId="6422BDC4">
      <w:pPr>
        <w:spacing w:line="360" w:lineRule="auto"/>
        <w:ind w:firstLine="560" w:firstLineChars="200"/>
        <w:rPr>
          <w:rFonts w:ascii="仿宋" w:hAnsi="仿宋" w:eastAsia="仿宋"/>
          <w:sz w:val="28"/>
          <w:szCs w:val="28"/>
        </w:rPr>
      </w:pPr>
      <w:r>
        <w:rPr>
          <w:rFonts w:hint="eastAsia" w:ascii="仿宋" w:hAnsi="仿宋" w:eastAsia="仿宋"/>
          <w:sz w:val="28"/>
          <w:szCs w:val="28"/>
        </w:rPr>
        <w:t>（7）设备（灯、开关、暖气、通风口、门锁）无尘、无污迹；</w:t>
      </w:r>
    </w:p>
    <w:p w14:paraId="11BFBA0A">
      <w:pPr>
        <w:spacing w:line="360" w:lineRule="auto"/>
        <w:ind w:firstLine="560" w:firstLineChars="200"/>
        <w:rPr>
          <w:rFonts w:ascii="仿宋" w:hAnsi="仿宋" w:eastAsia="仿宋"/>
          <w:sz w:val="28"/>
          <w:szCs w:val="28"/>
        </w:rPr>
      </w:pPr>
      <w:r>
        <w:rPr>
          <w:rFonts w:hint="eastAsia" w:ascii="仿宋" w:hAnsi="仿宋" w:eastAsia="仿宋"/>
          <w:sz w:val="28"/>
          <w:szCs w:val="28"/>
        </w:rPr>
        <w:t>（8）空气清新、无异味；</w:t>
      </w:r>
    </w:p>
    <w:p w14:paraId="7FF1FAC6">
      <w:pPr>
        <w:spacing w:line="360" w:lineRule="auto"/>
        <w:ind w:firstLine="560" w:firstLineChars="200"/>
        <w:rPr>
          <w:rFonts w:ascii="仿宋" w:hAnsi="仿宋" w:eastAsia="仿宋"/>
          <w:sz w:val="28"/>
          <w:szCs w:val="28"/>
        </w:rPr>
      </w:pPr>
      <w:r>
        <w:rPr>
          <w:rFonts w:hint="eastAsia" w:ascii="仿宋" w:hAnsi="仿宋" w:eastAsia="仿宋"/>
          <w:sz w:val="28"/>
          <w:szCs w:val="28"/>
        </w:rPr>
        <w:t>（9）墩布间及垃圾回收间干净、整洁、无杂物，物品码放整齐、不囤积。</w:t>
      </w:r>
    </w:p>
    <w:p w14:paraId="522250CF">
      <w:pPr>
        <w:spacing w:line="360" w:lineRule="auto"/>
        <w:ind w:firstLine="562" w:firstLineChars="200"/>
        <w:rPr>
          <w:rFonts w:ascii="仿宋" w:hAnsi="仿宋" w:eastAsia="仿宋"/>
          <w:b/>
          <w:sz w:val="28"/>
          <w:szCs w:val="28"/>
        </w:rPr>
      </w:pPr>
      <w:r>
        <w:rPr>
          <w:rFonts w:hint="eastAsia" w:ascii="仿宋" w:hAnsi="仿宋" w:eastAsia="仿宋"/>
          <w:b/>
          <w:sz w:val="28"/>
          <w:szCs w:val="28"/>
        </w:rPr>
        <w:t>3、会议室保洁</w:t>
      </w:r>
    </w:p>
    <w:p w14:paraId="204F2930">
      <w:pPr>
        <w:spacing w:line="360" w:lineRule="auto"/>
        <w:ind w:firstLine="560" w:firstLineChars="200"/>
        <w:rPr>
          <w:rFonts w:ascii="仿宋" w:hAnsi="仿宋" w:eastAsia="仿宋"/>
          <w:sz w:val="28"/>
          <w:szCs w:val="28"/>
        </w:rPr>
      </w:pPr>
      <w:r>
        <w:rPr>
          <w:rFonts w:hint="eastAsia" w:ascii="仿宋" w:hAnsi="仿宋" w:eastAsia="仿宋"/>
          <w:sz w:val="28"/>
          <w:szCs w:val="28"/>
        </w:rPr>
        <w:t>（1）保持室内的窗 、窗台、窗框干净、整洁；</w:t>
      </w:r>
    </w:p>
    <w:p w14:paraId="035DA3FD">
      <w:pPr>
        <w:spacing w:line="360" w:lineRule="auto"/>
        <w:ind w:firstLine="560" w:firstLineChars="200"/>
        <w:rPr>
          <w:rFonts w:ascii="仿宋" w:hAnsi="仿宋" w:eastAsia="仿宋"/>
          <w:sz w:val="28"/>
          <w:szCs w:val="28"/>
        </w:rPr>
      </w:pPr>
      <w:r>
        <w:rPr>
          <w:rFonts w:hint="eastAsia" w:ascii="仿宋" w:hAnsi="仿宋" w:eastAsia="仿宋"/>
          <w:sz w:val="28"/>
          <w:szCs w:val="28"/>
        </w:rPr>
        <w:t>（2）保持室内墙面、天花板整洁、完好，无污渍、浮灰、蜘蛛网；</w:t>
      </w:r>
    </w:p>
    <w:p w14:paraId="160BAD09">
      <w:pPr>
        <w:spacing w:line="360" w:lineRule="auto"/>
        <w:ind w:firstLine="560" w:firstLineChars="200"/>
        <w:rPr>
          <w:rFonts w:ascii="仿宋" w:hAnsi="仿宋" w:eastAsia="仿宋"/>
          <w:sz w:val="28"/>
          <w:szCs w:val="28"/>
        </w:rPr>
      </w:pPr>
      <w:r>
        <w:rPr>
          <w:rFonts w:hint="eastAsia" w:ascii="仿宋" w:hAnsi="仿宋" w:eastAsia="仿宋"/>
          <w:sz w:val="28"/>
          <w:szCs w:val="28"/>
        </w:rPr>
        <w:t>（3）保持地面、地毯的整洁、完好，无垃圾、污渍，地毯清洁费由中标供应商负责；</w:t>
      </w:r>
    </w:p>
    <w:p w14:paraId="7D57B627">
      <w:pPr>
        <w:spacing w:line="360" w:lineRule="auto"/>
        <w:ind w:firstLine="560" w:firstLineChars="200"/>
        <w:rPr>
          <w:rFonts w:ascii="仿宋" w:hAnsi="仿宋" w:eastAsia="仿宋"/>
          <w:sz w:val="28"/>
          <w:szCs w:val="28"/>
        </w:rPr>
      </w:pPr>
      <w:r>
        <w:rPr>
          <w:rFonts w:hint="eastAsia" w:ascii="仿宋" w:hAnsi="仿宋" w:eastAsia="仿宋"/>
          <w:sz w:val="28"/>
          <w:szCs w:val="28"/>
        </w:rPr>
        <w:t>（4）保持室内各种家具放置整齐，光洁、无灰尘；</w:t>
      </w:r>
    </w:p>
    <w:p w14:paraId="7BC523B2">
      <w:pPr>
        <w:spacing w:line="360" w:lineRule="auto"/>
        <w:ind w:firstLine="560" w:firstLineChars="200"/>
        <w:rPr>
          <w:rFonts w:ascii="仿宋" w:hAnsi="仿宋" w:eastAsia="仿宋"/>
          <w:sz w:val="28"/>
          <w:szCs w:val="28"/>
        </w:rPr>
      </w:pPr>
      <w:r>
        <w:rPr>
          <w:rFonts w:hint="eastAsia" w:ascii="仿宋" w:hAnsi="仿宋" w:eastAsia="仿宋"/>
          <w:sz w:val="28"/>
          <w:szCs w:val="28"/>
        </w:rPr>
        <w:t>（5）保持室内灯具清洁、完好；</w:t>
      </w:r>
    </w:p>
    <w:p w14:paraId="4F5C443D">
      <w:pPr>
        <w:spacing w:line="360" w:lineRule="auto"/>
        <w:ind w:firstLine="560" w:firstLineChars="200"/>
        <w:rPr>
          <w:rFonts w:ascii="仿宋" w:hAnsi="仿宋" w:eastAsia="仿宋"/>
          <w:sz w:val="28"/>
          <w:szCs w:val="28"/>
        </w:rPr>
      </w:pPr>
      <w:r>
        <w:rPr>
          <w:rFonts w:hint="eastAsia" w:ascii="仿宋" w:hAnsi="仿宋" w:eastAsia="仿宋"/>
          <w:sz w:val="28"/>
          <w:szCs w:val="28"/>
        </w:rPr>
        <w:t>（6）保持室内各种艺术装饰挂件挂放端正，清洁无损；</w:t>
      </w:r>
    </w:p>
    <w:p w14:paraId="488634AB">
      <w:pPr>
        <w:spacing w:line="360" w:lineRule="auto"/>
        <w:ind w:firstLine="560" w:firstLineChars="200"/>
        <w:rPr>
          <w:rFonts w:ascii="仿宋" w:hAnsi="仿宋" w:eastAsia="仿宋"/>
          <w:sz w:val="28"/>
          <w:szCs w:val="28"/>
        </w:rPr>
      </w:pPr>
      <w:r>
        <w:rPr>
          <w:rFonts w:hint="eastAsia" w:ascii="仿宋" w:hAnsi="仿宋" w:eastAsia="仿宋"/>
          <w:sz w:val="28"/>
          <w:szCs w:val="28"/>
        </w:rPr>
        <w:t>（7）定时喷洒空气清新剂，保持室内的空气清新。</w:t>
      </w:r>
    </w:p>
    <w:p w14:paraId="374401FE">
      <w:pPr>
        <w:spacing w:line="360" w:lineRule="auto"/>
        <w:ind w:firstLine="562" w:firstLineChars="200"/>
        <w:rPr>
          <w:rFonts w:ascii="仿宋" w:hAnsi="仿宋" w:eastAsia="仿宋"/>
          <w:b/>
          <w:sz w:val="28"/>
          <w:szCs w:val="28"/>
        </w:rPr>
      </w:pPr>
      <w:r>
        <w:rPr>
          <w:rFonts w:hint="eastAsia" w:ascii="仿宋" w:hAnsi="仿宋" w:eastAsia="仿宋"/>
          <w:b/>
          <w:sz w:val="28"/>
          <w:szCs w:val="28"/>
        </w:rPr>
        <w:t>4、电梯间保洁</w:t>
      </w:r>
    </w:p>
    <w:p w14:paraId="6372BE13">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1914B774">
      <w:pPr>
        <w:spacing w:line="360" w:lineRule="auto"/>
        <w:ind w:firstLine="560" w:firstLineChars="200"/>
        <w:rPr>
          <w:rFonts w:ascii="仿宋" w:hAnsi="仿宋" w:eastAsia="仿宋"/>
          <w:sz w:val="28"/>
          <w:szCs w:val="28"/>
        </w:rPr>
      </w:pPr>
      <w:r>
        <w:rPr>
          <w:rFonts w:hint="eastAsia" w:ascii="仿宋" w:hAnsi="仿宋" w:eastAsia="仿宋"/>
          <w:sz w:val="28"/>
          <w:szCs w:val="28"/>
        </w:rPr>
        <w:t>（1）扫净及清擦电梯门表面；</w:t>
      </w:r>
    </w:p>
    <w:p w14:paraId="2DCAD73E">
      <w:pPr>
        <w:spacing w:line="360" w:lineRule="auto"/>
        <w:ind w:firstLine="560" w:firstLineChars="200"/>
        <w:rPr>
          <w:rFonts w:ascii="仿宋" w:hAnsi="仿宋" w:eastAsia="仿宋"/>
          <w:sz w:val="28"/>
          <w:szCs w:val="28"/>
        </w:rPr>
      </w:pPr>
      <w:r>
        <w:rPr>
          <w:rFonts w:hint="eastAsia" w:ascii="仿宋" w:hAnsi="仿宋" w:eastAsia="仿宋"/>
          <w:sz w:val="28"/>
          <w:szCs w:val="28"/>
        </w:rPr>
        <w:t>（2）擦净电梯内壁、门及指示；</w:t>
      </w:r>
    </w:p>
    <w:p w14:paraId="79E2DF72">
      <w:pPr>
        <w:spacing w:line="360" w:lineRule="auto"/>
        <w:ind w:firstLine="560" w:firstLineChars="200"/>
        <w:rPr>
          <w:rFonts w:ascii="仿宋" w:hAnsi="仿宋" w:eastAsia="仿宋"/>
          <w:sz w:val="28"/>
          <w:szCs w:val="28"/>
        </w:rPr>
      </w:pPr>
      <w:r>
        <w:rPr>
          <w:rFonts w:hint="eastAsia" w:ascii="仿宋" w:hAnsi="仿宋" w:eastAsia="仿宋"/>
          <w:sz w:val="28"/>
          <w:szCs w:val="28"/>
        </w:rPr>
        <w:t>（3）电梯天花板表面除尘；</w:t>
      </w:r>
    </w:p>
    <w:p w14:paraId="733A293C">
      <w:pPr>
        <w:spacing w:line="360" w:lineRule="auto"/>
        <w:ind w:firstLine="560" w:firstLineChars="200"/>
        <w:rPr>
          <w:rFonts w:ascii="仿宋" w:hAnsi="仿宋" w:eastAsia="仿宋"/>
          <w:sz w:val="28"/>
          <w:szCs w:val="28"/>
        </w:rPr>
      </w:pPr>
      <w:r>
        <w:rPr>
          <w:rFonts w:hint="eastAsia" w:ascii="仿宋" w:hAnsi="仿宋" w:eastAsia="仿宋"/>
          <w:sz w:val="28"/>
          <w:szCs w:val="28"/>
        </w:rPr>
        <w:t>（4）电梯门缝吸尘；</w:t>
      </w:r>
    </w:p>
    <w:p w14:paraId="1F64AB28">
      <w:pPr>
        <w:spacing w:line="360" w:lineRule="auto"/>
        <w:ind w:firstLine="560" w:firstLineChars="200"/>
        <w:rPr>
          <w:rFonts w:ascii="仿宋" w:hAnsi="仿宋" w:eastAsia="仿宋"/>
          <w:sz w:val="28"/>
          <w:szCs w:val="28"/>
        </w:rPr>
      </w:pPr>
      <w:r>
        <w:rPr>
          <w:rFonts w:hint="eastAsia" w:ascii="仿宋" w:hAnsi="仿宋" w:eastAsia="仿宋"/>
          <w:sz w:val="28"/>
          <w:szCs w:val="28"/>
        </w:rPr>
        <w:t>（5）擦净电梯通风吸照明；</w:t>
      </w:r>
    </w:p>
    <w:p w14:paraId="14A9B9E8">
      <w:pPr>
        <w:spacing w:line="360" w:lineRule="auto"/>
        <w:ind w:firstLine="560" w:firstLineChars="200"/>
        <w:rPr>
          <w:rFonts w:ascii="仿宋" w:hAnsi="仿宋" w:eastAsia="仿宋"/>
          <w:sz w:val="28"/>
          <w:szCs w:val="28"/>
        </w:rPr>
      </w:pPr>
      <w:r>
        <w:rPr>
          <w:rFonts w:hint="eastAsia" w:ascii="仿宋" w:hAnsi="仿宋" w:eastAsia="仿宋"/>
          <w:sz w:val="28"/>
          <w:szCs w:val="28"/>
        </w:rPr>
        <w:t>（6）电梯表面涂上保护膜；</w:t>
      </w:r>
    </w:p>
    <w:p w14:paraId="3C8302F2">
      <w:pPr>
        <w:spacing w:line="360" w:lineRule="auto"/>
        <w:ind w:firstLine="560" w:firstLineChars="200"/>
        <w:rPr>
          <w:rFonts w:ascii="仿宋" w:hAnsi="仿宋" w:eastAsia="仿宋"/>
          <w:sz w:val="28"/>
          <w:szCs w:val="28"/>
        </w:rPr>
      </w:pPr>
      <w:r>
        <w:rPr>
          <w:rFonts w:hint="eastAsia" w:ascii="仿宋" w:hAnsi="仿宋" w:eastAsia="仿宋"/>
          <w:sz w:val="28"/>
          <w:szCs w:val="28"/>
        </w:rPr>
        <w:t>（7）电梯槽底清理垃圾；</w:t>
      </w:r>
    </w:p>
    <w:p w14:paraId="688F5AFF">
      <w:pPr>
        <w:spacing w:line="360" w:lineRule="auto"/>
        <w:ind w:firstLine="560" w:firstLineChars="200"/>
        <w:rPr>
          <w:rFonts w:ascii="仿宋" w:hAnsi="仿宋" w:eastAsia="仿宋"/>
          <w:sz w:val="28"/>
          <w:szCs w:val="28"/>
        </w:rPr>
      </w:pPr>
      <w:r>
        <w:rPr>
          <w:rFonts w:hint="eastAsia" w:ascii="仿宋" w:hAnsi="仿宋" w:eastAsia="仿宋"/>
          <w:sz w:val="28"/>
          <w:szCs w:val="28"/>
        </w:rPr>
        <w:t>（8）擦净电梯大堂、走廊表面。</w:t>
      </w:r>
    </w:p>
    <w:p w14:paraId="1906589C">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447A559C">
      <w:pPr>
        <w:spacing w:line="360" w:lineRule="auto"/>
        <w:ind w:firstLine="560" w:firstLineChars="200"/>
        <w:rPr>
          <w:rFonts w:ascii="仿宋" w:hAnsi="仿宋" w:eastAsia="仿宋"/>
          <w:sz w:val="28"/>
          <w:szCs w:val="28"/>
        </w:rPr>
      </w:pPr>
      <w:r>
        <w:rPr>
          <w:rFonts w:hint="eastAsia" w:ascii="仿宋" w:hAnsi="仿宋" w:eastAsia="仿宋"/>
          <w:sz w:val="28"/>
          <w:szCs w:val="28"/>
        </w:rPr>
        <w:t>（1）电梯门表面、轿厢内壁、指示牌无尘土、印迹，表面光亮；</w:t>
      </w:r>
    </w:p>
    <w:p w14:paraId="7661C2FE">
      <w:pPr>
        <w:spacing w:line="360" w:lineRule="auto"/>
        <w:ind w:firstLine="560" w:firstLineChars="200"/>
        <w:rPr>
          <w:rFonts w:ascii="仿宋" w:hAnsi="仿宋" w:eastAsia="仿宋"/>
          <w:sz w:val="28"/>
          <w:szCs w:val="28"/>
        </w:rPr>
      </w:pPr>
      <w:r>
        <w:rPr>
          <w:rFonts w:hint="eastAsia" w:ascii="仿宋" w:hAnsi="仿宋" w:eastAsia="仿宋"/>
          <w:sz w:val="28"/>
          <w:szCs w:val="28"/>
        </w:rPr>
        <w:t>（2）电梯天花板、门缝无尘土；</w:t>
      </w:r>
    </w:p>
    <w:p w14:paraId="1221F792">
      <w:pPr>
        <w:spacing w:line="360" w:lineRule="auto"/>
        <w:ind w:firstLine="560" w:firstLineChars="200"/>
        <w:rPr>
          <w:rFonts w:ascii="仿宋" w:hAnsi="仿宋" w:eastAsia="仿宋"/>
          <w:sz w:val="28"/>
          <w:szCs w:val="28"/>
        </w:rPr>
      </w:pPr>
      <w:r>
        <w:rPr>
          <w:rFonts w:hint="eastAsia" w:ascii="仿宋" w:hAnsi="仿宋" w:eastAsia="仿宋"/>
          <w:sz w:val="28"/>
          <w:szCs w:val="28"/>
        </w:rPr>
        <w:t>（3）井道、槽底清洁，无杂物；</w:t>
      </w:r>
    </w:p>
    <w:p w14:paraId="1707707A">
      <w:pPr>
        <w:spacing w:line="360" w:lineRule="auto"/>
        <w:ind w:firstLine="560" w:firstLineChars="200"/>
        <w:rPr>
          <w:rFonts w:ascii="仿宋" w:hAnsi="仿宋" w:eastAsia="仿宋"/>
          <w:sz w:val="28"/>
          <w:szCs w:val="28"/>
        </w:rPr>
      </w:pPr>
      <w:r>
        <w:rPr>
          <w:rFonts w:hint="eastAsia" w:ascii="仿宋" w:hAnsi="仿宋" w:eastAsia="仿宋"/>
          <w:sz w:val="28"/>
          <w:szCs w:val="28"/>
        </w:rPr>
        <w:t>（4）电梯大堂、走廊表面干净、明亮。</w:t>
      </w:r>
    </w:p>
    <w:p w14:paraId="3B0CE99A">
      <w:pPr>
        <w:spacing w:line="360" w:lineRule="auto"/>
        <w:ind w:firstLine="562" w:firstLineChars="200"/>
        <w:rPr>
          <w:rFonts w:ascii="仿宋" w:hAnsi="仿宋" w:eastAsia="仿宋"/>
          <w:b/>
          <w:sz w:val="28"/>
          <w:szCs w:val="28"/>
        </w:rPr>
      </w:pPr>
      <w:r>
        <w:rPr>
          <w:rFonts w:hint="eastAsia" w:ascii="仿宋" w:hAnsi="仿宋" w:eastAsia="仿宋"/>
          <w:b/>
          <w:sz w:val="28"/>
          <w:szCs w:val="28"/>
        </w:rPr>
        <w:t>5、外场保洁</w:t>
      </w:r>
    </w:p>
    <w:p w14:paraId="79D6A47B">
      <w:pPr>
        <w:spacing w:line="360" w:lineRule="auto"/>
        <w:ind w:firstLine="560" w:firstLineChars="200"/>
        <w:rPr>
          <w:rFonts w:ascii="仿宋" w:hAnsi="仿宋" w:eastAsia="仿宋"/>
          <w:sz w:val="28"/>
          <w:szCs w:val="28"/>
        </w:rPr>
      </w:pPr>
      <w:r>
        <w:rPr>
          <w:rFonts w:hint="eastAsia" w:ascii="仿宋" w:hAnsi="仿宋" w:eastAsia="仿宋"/>
          <w:sz w:val="28"/>
          <w:szCs w:val="28"/>
        </w:rPr>
        <w:t>外场保洁主要包括庭院、大门前、室外停车场、通道等的卫生管理工作。</w:t>
      </w:r>
    </w:p>
    <w:p w14:paraId="02407354">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6A33B01F">
      <w:pPr>
        <w:spacing w:line="360" w:lineRule="auto"/>
        <w:ind w:firstLine="560" w:firstLineChars="200"/>
        <w:rPr>
          <w:rFonts w:ascii="仿宋" w:hAnsi="仿宋" w:eastAsia="仿宋"/>
          <w:sz w:val="28"/>
          <w:szCs w:val="28"/>
        </w:rPr>
      </w:pPr>
      <w:r>
        <w:rPr>
          <w:rFonts w:hint="eastAsia" w:ascii="仿宋" w:hAnsi="仿宋" w:eastAsia="仿宋"/>
          <w:sz w:val="28"/>
          <w:szCs w:val="28"/>
        </w:rPr>
        <w:t>（1）全楼垃圾清运；</w:t>
      </w:r>
    </w:p>
    <w:p w14:paraId="1986B208">
      <w:pPr>
        <w:spacing w:line="360" w:lineRule="auto"/>
        <w:ind w:firstLine="560" w:firstLineChars="200"/>
        <w:rPr>
          <w:rFonts w:ascii="仿宋" w:hAnsi="仿宋" w:eastAsia="仿宋"/>
          <w:sz w:val="28"/>
          <w:szCs w:val="28"/>
        </w:rPr>
      </w:pPr>
      <w:r>
        <w:rPr>
          <w:rFonts w:hint="eastAsia" w:ascii="仿宋" w:hAnsi="仿宋" w:eastAsia="仿宋"/>
          <w:sz w:val="28"/>
          <w:szCs w:val="28"/>
        </w:rPr>
        <w:t>（2）庭院地面清洁；</w:t>
      </w:r>
    </w:p>
    <w:p w14:paraId="42D6DF19">
      <w:pPr>
        <w:spacing w:line="360" w:lineRule="auto"/>
        <w:ind w:firstLine="560" w:firstLineChars="200"/>
        <w:rPr>
          <w:rFonts w:ascii="仿宋" w:hAnsi="仿宋" w:eastAsia="仿宋"/>
          <w:sz w:val="28"/>
          <w:szCs w:val="28"/>
        </w:rPr>
      </w:pPr>
      <w:r>
        <w:rPr>
          <w:rFonts w:hint="eastAsia" w:ascii="仿宋" w:hAnsi="仿宋" w:eastAsia="仿宋"/>
          <w:sz w:val="28"/>
          <w:szCs w:val="28"/>
        </w:rPr>
        <w:t>（3）冬季清扫积雪。</w:t>
      </w:r>
    </w:p>
    <w:p w14:paraId="6628C89F">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67032F1E">
      <w:pPr>
        <w:spacing w:line="360" w:lineRule="auto"/>
        <w:ind w:firstLine="560" w:firstLineChars="200"/>
        <w:rPr>
          <w:rFonts w:ascii="仿宋" w:hAnsi="仿宋" w:eastAsia="仿宋"/>
          <w:sz w:val="28"/>
          <w:szCs w:val="28"/>
        </w:rPr>
      </w:pPr>
      <w:r>
        <w:rPr>
          <w:rFonts w:hint="eastAsia" w:ascii="仿宋" w:hAnsi="仿宋" w:eastAsia="仿宋"/>
          <w:sz w:val="28"/>
          <w:szCs w:val="28"/>
        </w:rPr>
        <w:t>（1）庭院地面清洁无废弃物；</w:t>
      </w:r>
    </w:p>
    <w:p w14:paraId="0FD5C512">
      <w:pPr>
        <w:spacing w:line="360" w:lineRule="auto"/>
        <w:ind w:firstLine="560" w:firstLineChars="200"/>
        <w:rPr>
          <w:rFonts w:ascii="仿宋" w:hAnsi="仿宋" w:eastAsia="仿宋"/>
          <w:sz w:val="28"/>
          <w:szCs w:val="28"/>
        </w:rPr>
      </w:pPr>
      <w:r>
        <w:rPr>
          <w:rFonts w:hint="eastAsia" w:ascii="仿宋" w:hAnsi="仿宋" w:eastAsia="仿宋"/>
          <w:sz w:val="28"/>
          <w:szCs w:val="28"/>
        </w:rPr>
        <w:t>（2）保洁重点是烟头、废纸、杂物等，随时捡拾入桶；</w:t>
      </w:r>
    </w:p>
    <w:p w14:paraId="72723F2E">
      <w:pPr>
        <w:spacing w:line="360" w:lineRule="auto"/>
        <w:ind w:firstLine="560" w:firstLineChars="200"/>
        <w:rPr>
          <w:rFonts w:ascii="仿宋" w:hAnsi="仿宋" w:eastAsia="仿宋"/>
          <w:sz w:val="28"/>
          <w:szCs w:val="28"/>
        </w:rPr>
      </w:pPr>
      <w:r>
        <w:rPr>
          <w:rFonts w:hint="eastAsia" w:ascii="仿宋" w:hAnsi="仿宋" w:eastAsia="仿宋"/>
          <w:sz w:val="28"/>
          <w:szCs w:val="28"/>
        </w:rPr>
        <w:t>（3）垃圾清运及时，无蚊蝇滋生；</w:t>
      </w:r>
    </w:p>
    <w:p w14:paraId="69124B11">
      <w:pPr>
        <w:spacing w:line="360" w:lineRule="auto"/>
        <w:ind w:firstLine="560" w:firstLineChars="200"/>
        <w:rPr>
          <w:rFonts w:ascii="仿宋" w:hAnsi="仿宋" w:eastAsia="仿宋"/>
          <w:sz w:val="28"/>
          <w:szCs w:val="28"/>
        </w:rPr>
      </w:pPr>
      <w:r>
        <w:rPr>
          <w:rFonts w:hint="eastAsia" w:ascii="仿宋" w:hAnsi="仿宋" w:eastAsia="仿宋"/>
          <w:sz w:val="28"/>
          <w:szCs w:val="28"/>
        </w:rPr>
        <w:t>（4）扫雪及时，地面无积雪，符合市扫雪办要求。</w:t>
      </w:r>
    </w:p>
    <w:p w14:paraId="05C95692">
      <w:pPr>
        <w:spacing w:line="360" w:lineRule="auto"/>
        <w:ind w:firstLine="562" w:firstLineChars="200"/>
        <w:rPr>
          <w:rFonts w:ascii="仿宋" w:hAnsi="仿宋" w:eastAsia="仿宋"/>
          <w:b/>
          <w:sz w:val="28"/>
          <w:szCs w:val="28"/>
        </w:rPr>
      </w:pPr>
      <w:r>
        <w:rPr>
          <w:rFonts w:hint="eastAsia" w:ascii="仿宋" w:hAnsi="仿宋" w:eastAsia="仿宋"/>
          <w:b/>
          <w:sz w:val="28"/>
          <w:szCs w:val="28"/>
        </w:rPr>
        <w:t>6、外窗保洁</w:t>
      </w:r>
    </w:p>
    <w:p w14:paraId="5EB5D527">
      <w:pPr>
        <w:spacing w:line="360" w:lineRule="auto"/>
        <w:ind w:firstLine="560" w:firstLineChars="200"/>
        <w:rPr>
          <w:rFonts w:ascii="仿宋" w:hAnsi="仿宋" w:eastAsia="仿宋"/>
          <w:sz w:val="28"/>
          <w:szCs w:val="28"/>
        </w:rPr>
      </w:pPr>
      <w:r>
        <w:rPr>
          <w:rFonts w:hint="eastAsia" w:ascii="仿宋" w:hAnsi="仿宋" w:eastAsia="仿宋"/>
          <w:sz w:val="28"/>
          <w:szCs w:val="28"/>
        </w:rPr>
        <w:t>外窗保洁是指办公楼、建筑物的外窗卫生管理。</w:t>
      </w:r>
    </w:p>
    <w:p w14:paraId="735BCC67">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7FA4FB16">
      <w:pPr>
        <w:spacing w:line="360" w:lineRule="auto"/>
        <w:ind w:firstLine="560" w:firstLineChars="200"/>
        <w:rPr>
          <w:rFonts w:ascii="仿宋" w:hAnsi="仿宋" w:eastAsia="仿宋"/>
          <w:sz w:val="28"/>
          <w:szCs w:val="28"/>
        </w:rPr>
      </w:pPr>
      <w:r>
        <w:rPr>
          <w:rFonts w:hint="eastAsia" w:ascii="仿宋" w:hAnsi="仿宋" w:eastAsia="仿宋"/>
          <w:sz w:val="28"/>
          <w:szCs w:val="28"/>
        </w:rPr>
        <w:t>（1）外窗定期清洗。</w:t>
      </w:r>
    </w:p>
    <w:p w14:paraId="7A83EBB6">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657E1CA1">
      <w:pPr>
        <w:spacing w:line="360" w:lineRule="auto"/>
        <w:ind w:firstLine="560" w:firstLineChars="200"/>
        <w:rPr>
          <w:rFonts w:ascii="仿宋" w:hAnsi="仿宋" w:eastAsia="仿宋"/>
          <w:sz w:val="28"/>
          <w:szCs w:val="28"/>
        </w:rPr>
      </w:pPr>
      <w:r>
        <w:rPr>
          <w:rFonts w:hint="eastAsia" w:ascii="仿宋" w:hAnsi="仿宋" w:eastAsia="仿宋"/>
          <w:sz w:val="28"/>
          <w:szCs w:val="28"/>
        </w:rPr>
        <w:t>（1）外窗清洗后，清洁透明，清洁时，室内不进水；</w:t>
      </w:r>
    </w:p>
    <w:p w14:paraId="6B4F33C5">
      <w:pPr>
        <w:spacing w:line="360" w:lineRule="auto"/>
        <w:ind w:firstLine="560" w:firstLineChars="200"/>
        <w:rPr>
          <w:rFonts w:ascii="仿宋" w:hAnsi="仿宋" w:eastAsia="仿宋"/>
          <w:sz w:val="28"/>
          <w:szCs w:val="28"/>
        </w:rPr>
      </w:pPr>
      <w:r>
        <w:rPr>
          <w:rFonts w:hint="eastAsia" w:ascii="仿宋" w:hAnsi="仿宋" w:eastAsia="仿宋"/>
          <w:sz w:val="28"/>
          <w:szCs w:val="28"/>
        </w:rPr>
        <w:t>（2）外窗清洗每年1次，并在投标文件中报出方案。</w:t>
      </w:r>
    </w:p>
    <w:p w14:paraId="63F58730">
      <w:pPr>
        <w:spacing w:line="360" w:lineRule="auto"/>
        <w:ind w:firstLine="562" w:firstLineChars="200"/>
        <w:rPr>
          <w:rFonts w:ascii="仿宋" w:hAnsi="仿宋" w:eastAsia="仿宋"/>
          <w:b/>
          <w:sz w:val="28"/>
          <w:szCs w:val="28"/>
        </w:rPr>
      </w:pPr>
      <w:r>
        <w:rPr>
          <w:rFonts w:hint="eastAsia" w:ascii="仿宋" w:hAnsi="仿宋" w:eastAsia="仿宋"/>
          <w:b/>
          <w:sz w:val="28"/>
          <w:szCs w:val="28"/>
        </w:rPr>
        <w:t>7、地下车库卫生及设备间保洁</w:t>
      </w:r>
    </w:p>
    <w:p w14:paraId="20945D8C">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00975683">
      <w:pPr>
        <w:spacing w:line="360" w:lineRule="auto"/>
        <w:ind w:firstLine="560" w:firstLineChars="200"/>
        <w:rPr>
          <w:rFonts w:ascii="仿宋" w:hAnsi="仿宋" w:eastAsia="仿宋"/>
          <w:sz w:val="28"/>
          <w:szCs w:val="28"/>
        </w:rPr>
      </w:pPr>
      <w:r>
        <w:rPr>
          <w:rFonts w:hint="eastAsia" w:ascii="仿宋" w:hAnsi="仿宋" w:eastAsia="仿宋"/>
          <w:sz w:val="28"/>
          <w:szCs w:val="28"/>
        </w:rPr>
        <w:t>（1）定期清除地下车库内的灰尘、纸屑等垃圾；</w:t>
      </w:r>
    </w:p>
    <w:p w14:paraId="7B2C4407">
      <w:pPr>
        <w:spacing w:line="360" w:lineRule="auto"/>
        <w:ind w:firstLine="560" w:firstLineChars="200"/>
        <w:rPr>
          <w:rFonts w:ascii="仿宋" w:hAnsi="仿宋" w:eastAsia="仿宋"/>
          <w:sz w:val="28"/>
          <w:szCs w:val="28"/>
        </w:rPr>
      </w:pPr>
      <w:r>
        <w:rPr>
          <w:rFonts w:hint="eastAsia" w:ascii="仿宋" w:hAnsi="仿宋" w:eastAsia="仿宋"/>
          <w:sz w:val="28"/>
          <w:szCs w:val="28"/>
        </w:rPr>
        <w:t>（2）将墙面以及所有箱柜、管道和器具上的灰尘掸掉；</w:t>
      </w:r>
    </w:p>
    <w:p w14:paraId="471CAC3D">
      <w:pPr>
        <w:spacing w:line="360" w:lineRule="auto"/>
        <w:ind w:firstLine="560" w:firstLineChars="200"/>
        <w:rPr>
          <w:rFonts w:ascii="仿宋" w:hAnsi="仿宋" w:eastAsia="仿宋"/>
          <w:sz w:val="28"/>
          <w:szCs w:val="28"/>
        </w:rPr>
      </w:pPr>
      <w:r>
        <w:rPr>
          <w:rFonts w:hint="eastAsia" w:ascii="仿宋" w:hAnsi="仿宋" w:eastAsia="仿宋"/>
          <w:sz w:val="28"/>
          <w:szCs w:val="28"/>
        </w:rPr>
        <w:t>（3）及时清除地下室进出口处的垃圾，以避免下水道堵塞；</w:t>
      </w:r>
    </w:p>
    <w:p w14:paraId="05A26B89">
      <w:pPr>
        <w:spacing w:line="360" w:lineRule="auto"/>
        <w:ind w:firstLine="560" w:firstLineChars="200"/>
        <w:rPr>
          <w:rFonts w:ascii="仿宋" w:hAnsi="仿宋" w:eastAsia="仿宋"/>
          <w:sz w:val="28"/>
          <w:szCs w:val="28"/>
        </w:rPr>
      </w:pPr>
      <w:r>
        <w:rPr>
          <w:rFonts w:hint="eastAsia" w:ascii="仿宋" w:hAnsi="仿宋" w:eastAsia="仿宋"/>
          <w:sz w:val="28"/>
          <w:szCs w:val="28"/>
        </w:rPr>
        <w:t>（4）经常查看车库内的卫生清洁情况，严禁在地下车库堆放物品及垃圾；</w:t>
      </w:r>
    </w:p>
    <w:p w14:paraId="14341319">
      <w:pPr>
        <w:spacing w:line="360" w:lineRule="auto"/>
        <w:ind w:firstLine="560" w:firstLineChars="200"/>
        <w:rPr>
          <w:rFonts w:ascii="仿宋" w:hAnsi="仿宋" w:eastAsia="仿宋"/>
          <w:sz w:val="28"/>
          <w:szCs w:val="28"/>
        </w:rPr>
      </w:pPr>
      <w:r>
        <w:rPr>
          <w:rFonts w:hint="eastAsia" w:ascii="仿宋" w:hAnsi="仿宋" w:eastAsia="仿宋"/>
          <w:sz w:val="28"/>
          <w:szCs w:val="28"/>
        </w:rPr>
        <w:t>（5）经常用拖布拖去灰尘，保持场地清洁。</w:t>
      </w:r>
    </w:p>
    <w:p w14:paraId="529BB337">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29670BBD">
      <w:pPr>
        <w:spacing w:line="360" w:lineRule="auto"/>
        <w:ind w:firstLine="560" w:firstLineChars="200"/>
        <w:rPr>
          <w:rFonts w:ascii="仿宋" w:hAnsi="仿宋" w:eastAsia="仿宋"/>
          <w:sz w:val="28"/>
          <w:szCs w:val="28"/>
        </w:rPr>
      </w:pPr>
      <w:r>
        <w:rPr>
          <w:rFonts w:hint="eastAsia" w:ascii="仿宋" w:hAnsi="仿宋" w:eastAsia="仿宋"/>
          <w:sz w:val="28"/>
          <w:szCs w:val="28"/>
        </w:rPr>
        <w:t>（1）保持地下车库道路畅通，无堆积垃圾及物品；</w:t>
      </w:r>
    </w:p>
    <w:p w14:paraId="243E5F2E">
      <w:pPr>
        <w:spacing w:line="360" w:lineRule="auto"/>
        <w:ind w:firstLine="560" w:firstLineChars="200"/>
        <w:rPr>
          <w:rFonts w:ascii="仿宋" w:hAnsi="仿宋" w:eastAsia="仿宋"/>
          <w:sz w:val="28"/>
          <w:szCs w:val="28"/>
        </w:rPr>
      </w:pPr>
      <w:r>
        <w:rPr>
          <w:rFonts w:hint="eastAsia" w:ascii="仿宋" w:hAnsi="仿宋" w:eastAsia="仿宋"/>
          <w:sz w:val="28"/>
          <w:szCs w:val="28"/>
        </w:rPr>
        <w:t>（2）保持地面无灰尘、无垃圾；</w:t>
      </w:r>
    </w:p>
    <w:p w14:paraId="6F789E9D">
      <w:pPr>
        <w:spacing w:line="360" w:lineRule="auto"/>
        <w:ind w:firstLine="560" w:firstLineChars="200"/>
        <w:rPr>
          <w:rFonts w:ascii="仿宋" w:hAnsi="仿宋" w:eastAsia="仿宋"/>
          <w:sz w:val="28"/>
          <w:szCs w:val="28"/>
        </w:rPr>
      </w:pPr>
      <w:r>
        <w:rPr>
          <w:rFonts w:hint="eastAsia" w:ascii="仿宋" w:hAnsi="仿宋" w:eastAsia="仿宋"/>
          <w:sz w:val="28"/>
          <w:szCs w:val="28"/>
        </w:rPr>
        <w:t>（3）保持地下车库空气流通，无异味。</w:t>
      </w:r>
    </w:p>
    <w:p w14:paraId="1356859A">
      <w:pPr>
        <w:spacing w:line="360" w:lineRule="auto"/>
        <w:ind w:firstLine="562" w:firstLineChars="200"/>
        <w:rPr>
          <w:rFonts w:ascii="仿宋" w:hAnsi="仿宋" w:eastAsia="仿宋"/>
          <w:b/>
          <w:sz w:val="28"/>
          <w:szCs w:val="28"/>
        </w:rPr>
      </w:pPr>
      <w:r>
        <w:rPr>
          <w:rFonts w:hint="eastAsia" w:ascii="仿宋" w:hAnsi="仿宋" w:eastAsia="仿宋"/>
          <w:b/>
          <w:sz w:val="28"/>
          <w:szCs w:val="28"/>
        </w:rPr>
        <w:t>（九）绿化美化管理</w:t>
      </w:r>
    </w:p>
    <w:p w14:paraId="78012BF2">
      <w:pPr>
        <w:spacing w:line="360" w:lineRule="auto"/>
        <w:ind w:firstLine="560" w:firstLineChars="200"/>
        <w:rPr>
          <w:rFonts w:ascii="仿宋" w:hAnsi="仿宋" w:eastAsia="仿宋"/>
          <w:sz w:val="28"/>
          <w:szCs w:val="28"/>
        </w:rPr>
      </w:pPr>
      <w:r>
        <w:rPr>
          <w:rFonts w:hint="eastAsia" w:ascii="仿宋" w:hAnsi="仿宋" w:eastAsia="仿宋"/>
          <w:sz w:val="28"/>
          <w:szCs w:val="28"/>
        </w:rPr>
        <w:t>绿化美化管理是指对办公楼（区）摆放的绿色植物等进行的日常养护管理及环境美化管理。</w:t>
      </w:r>
    </w:p>
    <w:p w14:paraId="6B76951F">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237A5B8E">
      <w:pPr>
        <w:spacing w:line="360" w:lineRule="auto"/>
        <w:ind w:firstLine="560" w:firstLineChars="200"/>
        <w:rPr>
          <w:rFonts w:ascii="仿宋" w:hAnsi="仿宋" w:eastAsia="仿宋"/>
          <w:sz w:val="28"/>
          <w:szCs w:val="28"/>
        </w:rPr>
      </w:pPr>
      <w:r>
        <w:rPr>
          <w:rFonts w:hint="eastAsia" w:ascii="仿宋" w:hAnsi="仿宋" w:eastAsia="仿宋"/>
          <w:sz w:val="28"/>
          <w:szCs w:val="28"/>
        </w:rPr>
        <w:t>1．按要求在公共部位、会议室、接待室等位置摆放绿色植物；</w:t>
      </w:r>
    </w:p>
    <w:p w14:paraId="5E943BF8">
      <w:pPr>
        <w:spacing w:line="360" w:lineRule="auto"/>
        <w:ind w:firstLine="560" w:firstLineChars="200"/>
        <w:rPr>
          <w:rFonts w:ascii="仿宋" w:hAnsi="仿宋" w:eastAsia="仿宋"/>
          <w:sz w:val="28"/>
          <w:szCs w:val="28"/>
        </w:rPr>
      </w:pPr>
      <w:r>
        <w:rPr>
          <w:rFonts w:hint="eastAsia" w:ascii="仿宋" w:hAnsi="仿宋" w:eastAsia="仿宋"/>
          <w:sz w:val="28"/>
          <w:szCs w:val="28"/>
        </w:rPr>
        <w:t>2．办公楼（区）公共区域摆放的绿色植物等的日常养护和管理；</w:t>
      </w:r>
    </w:p>
    <w:p w14:paraId="352B2A2F">
      <w:pPr>
        <w:spacing w:line="360" w:lineRule="auto"/>
        <w:ind w:firstLine="560" w:firstLineChars="200"/>
        <w:rPr>
          <w:rFonts w:ascii="仿宋" w:hAnsi="仿宋" w:eastAsia="仿宋"/>
          <w:sz w:val="28"/>
          <w:szCs w:val="28"/>
        </w:rPr>
      </w:pPr>
      <w:r>
        <w:rPr>
          <w:rFonts w:hint="eastAsia" w:ascii="仿宋" w:hAnsi="仿宋" w:eastAsia="仿宋"/>
          <w:sz w:val="28"/>
          <w:szCs w:val="28"/>
        </w:rPr>
        <w:t>3．在投标文件中报出绿化租摆方案。</w:t>
      </w:r>
    </w:p>
    <w:p w14:paraId="3C03C0E3">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6F77A953">
      <w:pPr>
        <w:spacing w:line="360" w:lineRule="auto"/>
        <w:ind w:firstLine="560" w:firstLineChars="200"/>
        <w:rPr>
          <w:rFonts w:ascii="仿宋" w:hAnsi="仿宋" w:eastAsia="仿宋"/>
          <w:sz w:val="28"/>
          <w:szCs w:val="28"/>
        </w:rPr>
      </w:pPr>
      <w:r>
        <w:rPr>
          <w:rFonts w:hint="eastAsia" w:ascii="仿宋" w:hAnsi="仿宋" w:eastAsia="仿宋"/>
          <w:sz w:val="28"/>
          <w:szCs w:val="28"/>
        </w:rPr>
        <w:t>1．按要求在庭院或办公楼公共部位摆放植物，摆放的植物符合设计要求，美观、整齐，有新意；</w:t>
      </w:r>
    </w:p>
    <w:p w14:paraId="2C6D3415">
      <w:pPr>
        <w:spacing w:line="360" w:lineRule="auto"/>
        <w:ind w:firstLine="560" w:firstLineChars="200"/>
        <w:rPr>
          <w:rFonts w:ascii="仿宋" w:hAnsi="仿宋" w:eastAsia="仿宋"/>
          <w:sz w:val="28"/>
          <w:szCs w:val="28"/>
        </w:rPr>
      </w:pPr>
      <w:r>
        <w:rPr>
          <w:rFonts w:hint="eastAsia" w:ascii="仿宋" w:hAnsi="仿宋" w:eastAsia="仿宋"/>
          <w:sz w:val="28"/>
          <w:szCs w:val="28"/>
        </w:rPr>
        <w:t>2．摆放的绿色植物无枯枝死杈及病虫害现象；</w:t>
      </w:r>
    </w:p>
    <w:p w14:paraId="6B8CEF14">
      <w:pPr>
        <w:spacing w:line="360" w:lineRule="auto"/>
        <w:ind w:firstLine="560" w:firstLineChars="200"/>
        <w:rPr>
          <w:rFonts w:ascii="仿宋" w:hAnsi="仿宋" w:eastAsia="仿宋"/>
          <w:sz w:val="28"/>
          <w:szCs w:val="28"/>
        </w:rPr>
      </w:pPr>
      <w:r>
        <w:rPr>
          <w:rFonts w:hint="eastAsia" w:ascii="仿宋" w:hAnsi="仿宋" w:eastAsia="仿宋"/>
          <w:sz w:val="28"/>
          <w:szCs w:val="28"/>
        </w:rPr>
        <w:t>3．花木造型美观，花盆内干净无杂物；</w:t>
      </w:r>
    </w:p>
    <w:p w14:paraId="4B6F5BD8">
      <w:pPr>
        <w:spacing w:line="360" w:lineRule="auto"/>
        <w:ind w:firstLine="562" w:firstLineChars="200"/>
        <w:rPr>
          <w:rFonts w:ascii="仿宋" w:hAnsi="仿宋" w:eastAsia="仿宋"/>
          <w:b/>
          <w:sz w:val="28"/>
          <w:szCs w:val="28"/>
        </w:rPr>
      </w:pPr>
      <w:r>
        <w:rPr>
          <w:rFonts w:hint="eastAsia" w:ascii="仿宋" w:hAnsi="仿宋" w:eastAsia="仿宋"/>
          <w:b/>
          <w:sz w:val="28"/>
          <w:szCs w:val="28"/>
        </w:rPr>
        <w:t>（十）会议服务</w:t>
      </w:r>
    </w:p>
    <w:p w14:paraId="2742EFA4">
      <w:pPr>
        <w:spacing w:line="360" w:lineRule="auto"/>
        <w:ind w:firstLine="560" w:firstLineChars="200"/>
        <w:rPr>
          <w:rFonts w:ascii="仿宋" w:hAnsi="仿宋" w:eastAsia="仿宋"/>
          <w:color w:val="FF0000"/>
          <w:sz w:val="28"/>
          <w:szCs w:val="28"/>
        </w:rPr>
      </w:pPr>
      <w:r>
        <w:rPr>
          <w:rFonts w:hint="eastAsia" w:ascii="仿宋" w:hAnsi="仿宋" w:eastAsia="仿宋"/>
          <w:sz w:val="28"/>
          <w:szCs w:val="28"/>
        </w:rPr>
        <w:t>会议服务（包括会议室、多功能厅）是指为机关在办公楼（区）举办地各类会议、活动提供的会议接待、保洁服务。</w:t>
      </w:r>
    </w:p>
    <w:p w14:paraId="5A783596">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3074CA2D">
      <w:pPr>
        <w:spacing w:line="360" w:lineRule="auto"/>
        <w:ind w:firstLine="560" w:firstLineChars="200"/>
        <w:rPr>
          <w:rFonts w:ascii="仿宋" w:hAnsi="仿宋" w:eastAsia="仿宋"/>
          <w:sz w:val="28"/>
          <w:szCs w:val="28"/>
        </w:rPr>
      </w:pPr>
      <w:r>
        <w:rPr>
          <w:rFonts w:hint="eastAsia" w:ascii="仿宋" w:hAnsi="仿宋" w:eastAsia="仿宋"/>
          <w:sz w:val="28"/>
          <w:szCs w:val="28"/>
        </w:rPr>
        <w:t>1．会前按要求安排会场；</w:t>
      </w:r>
    </w:p>
    <w:p w14:paraId="11732B38">
      <w:pPr>
        <w:spacing w:line="360" w:lineRule="auto"/>
        <w:ind w:firstLine="560" w:firstLineChars="200"/>
        <w:rPr>
          <w:rFonts w:ascii="仿宋" w:hAnsi="仿宋" w:eastAsia="仿宋"/>
          <w:sz w:val="28"/>
          <w:szCs w:val="28"/>
        </w:rPr>
      </w:pPr>
      <w:r>
        <w:rPr>
          <w:rFonts w:hint="eastAsia" w:ascii="仿宋" w:hAnsi="仿宋" w:eastAsia="仿宋"/>
          <w:sz w:val="28"/>
          <w:szCs w:val="28"/>
        </w:rPr>
        <w:t>2．会前按要求摆放桌、椅、台布、台裙、音像设备、茶杯、纸、笔、热水</w:t>
      </w:r>
      <w:r>
        <w:rPr>
          <w:rFonts w:hint="eastAsia" w:ascii="仿宋" w:hAnsi="仿宋" w:eastAsia="仿宋"/>
          <w:color w:val="E54C5E" w:themeColor="accent6"/>
          <w:sz w:val="28"/>
          <w:szCs w:val="28"/>
          <w14:textFill>
            <w14:solidFill>
              <w14:schemeClr w14:val="accent6"/>
            </w14:solidFill>
          </w14:textFill>
        </w:rPr>
        <w:t>；</w:t>
      </w:r>
    </w:p>
    <w:p w14:paraId="503D9B91">
      <w:pPr>
        <w:spacing w:line="360" w:lineRule="auto"/>
        <w:ind w:firstLine="560" w:firstLineChars="200"/>
        <w:rPr>
          <w:rFonts w:ascii="仿宋" w:hAnsi="仿宋" w:eastAsia="仿宋"/>
          <w:sz w:val="28"/>
          <w:szCs w:val="28"/>
        </w:rPr>
      </w:pPr>
      <w:r>
        <w:rPr>
          <w:rFonts w:hint="eastAsia" w:ascii="仿宋" w:hAnsi="仿宋" w:eastAsia="仿宋"/>
          <w:sz w:val="28"/>
          <w:szCs w:val="28"/>
        </w:rPr>
        <w:t>3．会后整理会场，有关设备、用品回库；</w:t>
      </w:r>
    </w:p>
    <w:p w14:paraId="463F6087">
      <w:pPr>
        <w:spacing w:line="360" w:lineRule="auto"/>
        <w:ind w:firstLine="560" w:firstLineChars="200"/>
        <w:rPr>
          <w:rFonts w:ascii="仿宋" w:hAnsi="仿宋" w:eastAsia="仿宋"/>
          <w:sz w:val="28"/>
          <w:szCs w:val="28"/>
        </w:rPr>
      </w:pPr>
      <w:r>
        <w:rPr>
          <w:rFonts w:hint="eastAsia" w:ascii="仿宋" w:hAnsi="仿宋" w:eastAsia="仿宋"/>
          <w:sz w:val="28"/>
          <w:szCs w:val="28"/>
        </w:rPr>
        <w:t>4．保持会议室经常性的卫生、器具完好；</w:t>
      </w:r>
    </w:p>
    <w:p w14:paraId="51105C23">
      <w:pPr>
        <w:spacing w:line="360" w:lineRule="auto"/>
        <w:ind w:firstLine="560" w:firstLineChars="200"/>
        <w:rPr>
          <w:rFonts w:ascii="仿宋" w:hAnsi="仿宋" w:eastAsia="仿宋"/>
          <w:sz w:val="28"/>
          <w:szCs w:val="28"/>
        </w:rPr>
      </w:pPr>
      <w:r>
        <w:rPr>
          <w:rFonts w:hint="eastAsia" w:ascii="仿宋" w:hAnsi="仿宋" w:eastAsia="仿宋"/>
          <w:sz w:val="28"/>
          <w:szCs w:val="28"/>
        </w:rPr>
        <w:t>5．按规范做好杯具、毛巾的洗消工作；会议室公用杯具由专门洗消间设专人负责清洗、消毒；</w:t>
      </w:r>
    </w:p>
    <w:p w14:paraId="767C05F1">
      <w:pPr>
        <w:spacing w:line="360" w:lineRule="auto"/>
        <w:ind w:firstLine="560" w:firstLineChars="200"/>
        <w:rPr>
          <w:rFonts w:ascii="仿宋" w:hAnsi="仿宋" w:eastAsia="仿宋"/>
          <w:sz w:val="28"/>
          <w:szCs w:val="28"/>
        </w:rPr>
      </w:pPr>
      <w:r>
        <w:rPr>
          <w:rFonts w:hint="eastAsia" w:ascii="仿宋" w:hAnsi="仿宋" w:eastAsia="仿宋"/>
          <w:sz w:val="28"/>
          <w:szCs w:val="28"/>
        </w:rPr>
        <w:t>6．窗帘、杯垫、地毯等定期清洗；</w:t>
      </w:r>
    </w:p>
    <w:p w14:paraId="14E7E04F">
      <w:pPr>
        <w:spacing w:line="360" w:lineRule="auto"/>
        <w:ind w:firstLine="560" w:firstLineChars="200"/>
        <w:rPr>
          <w:rFonts w:ascii="仿宋" w:hAnsi="仿宋" w:eastAsia="仿宋"/>
          <w:sz w:val="28"/>
          <w:szCs w:val="28"/>
        </w:rPr>
      </w:pPr>
      <w:r>
        <w:rPr>
          <w:rFonts w:hint="eastAsia" w:ascii="仿宋" w:hAnsi="仿宋" w:eastAsia="仿宋"/>
          <w:color w:val="000000"/>
          <w:sz w:val="28"/>
          <w:szCs w:val="28"/>
        </w:rPr>
        <w:t>7</w:t>
      </w:r>
      <w:r>
        <w:rPr>
          <w:rFonts w:hint="eastAsia" w:ascii="仿宋" w:hAnsi="仿宋" w:eastAsia="仿宋"/>
          <w:sz w:val="28"/>
          <w:szCs w:val="28"/>
        </w:rPr>
        <w:t>．一般性会议提供：上水等普通服务；特殊会议提供礼仪服务。</w:t>
      </w:r>
    </w:p>
    <w:p w14:paraId="365DE4C8">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70D59DF6">
      <w:pPr>
        <w:spacing w:line="360" w:lineRule="auto"/>
        <w:ind w:firstLine="560" w:firstLineChars="200"/>
        <w:rPr>
          <w:rFonts w:ascii="仿宋" w:hAnsi="仿宋" w:eastAsia="仿宋"/>
          <w:sz w:val="28"/>
          <w:szCs w:val="28"/>
        </w:rPr>
      </w:pPr>
      <w:r>
        <w:rPr>
          <w:rFonts w:hint="eastAsia" w:ascii="仿宋" w:hAnsi="仿宋" w:eastAsia="仿宋"/>
          <w:sz w:val="28"/>
          <w:szCs w:val="28"/>
        </w:rPr>
        <w:t>1．会场布置符合主办者要求；</w:t>
      </w:r>
    </w:p>
    <w:p w14:paraId="1C8D0E96">
      <w:pPr>
        <w:spacing w:line="360" w:lineRule="auto"/>
        <w:ind w:firstLine="560" w:firstLineChars="200"/>
        <w:rPr>
          <w:rFonts w:ascii="仿宋" w:hAnsi="仿宋" w:eastAsia="仿宋"/>
          <w:sz w:val="28"/>
          <w:szCs w:val="28"/>
        </w:rPr>
      </w:pPr>
      <w:r>
        <w:rPr>
          <w:rFonts w:hint="eastAsia" w:ascii="仿宋" w:hAnsi="仿宋" w:eastAsia="仿宋"/>
          <w:sz w:val="28"/>
          <w:szCs w:val="28"/>
        </w:rPr>
        <w:t>2．会场布置整洁、大方、颜色协调，摆台合理，符合标准；</w:t>
      </w:r>
    </w:p>
    <w:p w14:paraId="07E4B59D">
      <w:pPr>
        <w:spacing w:line="360" w:lineRule="auto"/>
        <w:ind w:firstLine="560" w:firstLineChars="200"/>
        <w:rPr>
          <w:rFonts w:ascii="仿宋" w:hAnsi="仿宋" w:eastAsia="仿宋"/>
          <w:sz w:val="28"/>
          <w:szCs w:val="28"/>
        </w:rPr>
      </w:pPr>
      <w:r>
        <w:rPr>
          <w:rFonts w:hint="eastAsia" w:ascii="仿宋" w:hAnsi="仿宋" w:eastAsia="仿宋"/>
          <w:sz w:val="28"/>
          <w:szCs w:val="28"/>
        </w:rPr>
        <w:t>3．茶杯洗消标准要符合卫生防疫规范要求；</w:t>
      </w:r>
    </w:p>
    <w:p w14:paraId="4DE42680">
      <w:pPr>
        <w:spacing w:line="360" w:lineRule="auto"/>
        <w:ind w:firstLine="560" w:firstLineChars="200"/>
        <w:rPr>
          <w:rFonts w:ascii="仿宋" w:hAnsi="仿宋" w:eastAsia="仿宋"/>
          <w:sz w:val="28"/>
          <w:szCs w:val="28"/>
        </w:rPr>
      </w:pPr>
      <w:r>
        <w:rPr>
          <w:rFonts w:hint="eastAsia" w:ascii="仿宋" w:hAnsi="仿宋" w:eastAsia="仿宋"/>
          <w:sz w:val="28"/>
          <w:szCs w:val="28"/>
        </w:rPr>
        <w:t>4．保持室内整洁，保证设备正常运行使用；</w:t>
      </w:r>
    </w:p>
    <w:p w14:paraId="09BC3692">
      <w:pPr>
        <w:spacing w:line="360" w:lineRule="auto"/>
        <w:ind w:firstLine="560" w:firstLineChars="200"/>
        <w:rPr>
          <w:rFonts w:ascii="仿宋" w:hAnsi="仿宋" w:eastAsia="仿宋"/>
          <w:sz w:val="28"/>
          <w:szCs w:val="28"/>
        </w:rPr>
      </w:pPr>
      <w:r>
        <w:rPr>
          <w:rFonts w:hint="eastAsia" w:ascii="仿宋" w:hAnsi="仿宋" w:eastAsia="仿宋"/>
          <w:sz w:val="28"/>
          <w:szCs w:val="28"/>
        </w:rPr>
        <w:t>5．窗帘、杯垫地毯等洁净；</w:t>
      </w:r>
    </w:p>
    <w:p w14:paraId="432D3099">
      <w:pPr>
        <w:spacing w:line="360" w:lineRule="auto"/>
        <w:ind w:firstLine="560" w:firstLineChars="200"/>
        <w:rPr>
          <w:rFonts w:ascii="仿宋" w:hAnsi="仿宋" w:eastAsia="仿宋"/>
          <w:sz w:val="28"/>
          <w:szCs w:val="28"/>
        </w:rPr>
      </w:pPr>
      <w:r>
        <w:rPr>
          <w:rFonts w:hint="eastAsia" w:ascii="仿宋" w:hAnsi="仿宋" w:eastAsia="仿宋"/>
          <w:sz w:val="28"/>
          <w:szCs w:val="28"/>
        </w:rPr>
        <w:t>6．会议接待服务员要求45岁以下女性，具备会议接待的礼仪知识，服饰得体大方，礼貌热情，气质高雅。</w:t>
      </w:r>
    </w:p>
    <w:p w14:paraId="1D185054">
      <w:pPr>
        <w:spacing w:line="360" w:lineRule="auto"/>
        <w:ind w:firstLine="562" w:firstLineChars="200"/>
        <w:rPr>
          <w:rFonts w:ascii="仿宋" w:hAnsi="仿宋" w:eastAsia="仿宋"/>
          <w:b/>
          <w:sz w:val="28"/>
          <w:szCs w:val="28"/>
        </w:rPr>
      </w:pPr>
      <w:r>
        <w:rPr>
          <w:rFonts w:hint="eastAsia" w:ascii="仿宋" w:hAnsi="仿宋" w:eastAsia="仿宋"/>
          <w:b/>
          <w:sz w:val="28"/>
          <w:szCs w:val="28"/>
        </w:rPr>
        <w:t>（十一）办公楼消防监控、闭路监控室、门禁监控系统、弱电系统运行管理</w:t>
      </w:r>
    </w:p>
    <w:p w14:paraId="009A7BAC">
      <w:pPr>
        <w:spacing w:line="360" w:lineRule="auto"/>
        <w:ind w:firstLine="560" w:firstLineChars="200"/>
        <w:rPr>
          <w:rFonts w:ascii="仿宋" w:hAnsi="仿宋" w:eastAsia="仿宋"/>
          <w:sz w:val="28"/>
          <w:szCs w:val="28"/>
        </w:rPr>
      </w:pPr>
      <w:r>
        <w:rPr>
          <w:rFonts w:hint="eastAsia" w:ascii="仿宋" w:hAnsi="仿宋" w:eastAsia="仿宋"/>
          <w:sz w:val="28"/>
          <w:szCs w:val="28"/>
        </w:rPr>
        <w:t>消防监控室、办公楼弱电系统包括:消防报警系统、喷淋系统、监控系统、门禁系统、车辆管理系统、电话系统、信息网络系统、巡更系统。</w:t>
      </w:r>
    </w:p>
    <w:p w14:paraId="51DA8DE8">
      <w:pPr>
        <w:spacing w:line="360" w:lineRule="auto"/>
        <w:ind w:firstLine="562" w:firstLineChars="200"/>
        <w:rPr>
          <w:rFonts w:ascii="仿宋" w:hAnsi="仿宋" w:eastAsia="仿宋"/>
          <w:b/>
          <w:sz w:val="28"/>
          <w:szCs w:val="28"/>
        </w:rPr>
      </w:pPr>
      <w:r>
        <w:rPr>
          <w:rFonts w:hint="eastAsia" w:ascii="仿宋" w:hAnsi="仿宋" w:eastAsia="仿宋"/>
          <w:b/>
          <w:sz w:val="28"/>
          <w:szCs w:val="28"/>
        </w:rPr>
        <w:t>内容：</w:t>
      </w:r>
    </w:p>
    <w:p w14:paraId="5B35F836">
      <w:pPr>
        <w:spacing w:line="360" w:lineRule="auto"/>
        <w:ind w:firstLine="560" w:firstLineChars="200"/>
        <w:rPr>
          <w:rFonts w:ascii="仿宋" w:hAnsi="仿宋" w:eastAsia="仿宋"/>
          <w:color w:val="000000"/>
          <w:sz w:val="28"/>
          <w:szCs w:val="28"/>
        </w:rPr>
      </w:pPr>
      <w:r>
        <w:rPr>
          <w:rFonts w:hint="eastAsia" w:ascii="仿宋" w:hAnsi="仿宋" w:eastAsia="仿宋"/>
          <w:sz w:val="28"/>
          <w:szCs w:val="28"/>
        </w:rPr>
        <w:t>1．控制室24小时值班，随时了解办公楼消防自动报警系统及附属设备、通讯系统、视听系统及监控系统的运行情况。</w:t>
      </w:r>
      <w:r>
        <w:rPr>
          <w:rFonts w:hint="eastAsia" w:ascii="仿宋" w:hAnsi="仿宋" w:eastAsia="仿宋"/>
          <w:color w:val="000000"/>
          <w:sz w:val="28"/>
          <w:szCs w:val="28"/>
        </w:rPr>
        <w:t>监控录像保存时间为90天，中控室人员必须持证上岗；</w:t>
      </w:r>
    </w:p>
    <w:p w14:paraId="3C5D43C7">
      <w:pPr>
        <w:spacing w:line="360" w:lineRule="auto"/>
        <w:ind w:firstLine="560" w:firstLineChars="200"/>
        <w:rPr>
          <w:rFonts w:ascii="仿宋" w:hAnsi="仿宋" w:eastAsia="仿宋"/>
          <w:sz w:val="28"/>
          <w:szCs w:val="28"/>
        </w:rPr>
      </w:pPr>
      <w:r>
        <w:rPr>
          <w:rFonts w:hint="eastAsia" w:ascii="仿宋" w:hAnsi="仿宋" w:eastAsia="仿宋"/>
          <w:sz w:val="28"/>
          <w:szCs w:val="28"/>
        </w:rPr>
        <w:t>2．制定弱电设备使用操作管理制度，巡查计划，并组织实施；</w:t>
      </w:r>
    </w:p>
    <w:p w14:paraId="507D9EBB">
      <w:pPr>
        <w:spacing w:line="360" w:lineRule="auto"/>
        <w:ind w:firstLine="560" w:firstLineChars="200"/>
        <w:rPr>
          <w:rFonts w:ascii="仿宋" w:hAnsi="仿宋" w:eastAsia="仿宋"/>
          <w:sz w:val="28"/>
          <w:szCs w:val="28"/>
        </w:rPr>
      </w:pPr>
      <w:r>
        <w:rPr>
          <w:rFonts w:hint="eastAsia" w:ascii="仿宋" w:hAnsi="仿宋" w:eastAsia="仿宋"/>
          <w:sz w:val="28"/>
          <w:szCs w:val="28"/>
        </w:rPr>
        <w:t>3．制定停电、强电磁干扰、系统故障无法排除等非正常状态的应急措施；</w:t>
      </w:r>
    </w:p>
    <w:p w14:paraId="06D57AE5">
      <w:pPr>
        <w:spacing w:line="360" w:lineRule="auto"/>
        <w:ind w:firstLine="560" w:firstLineChars="200"/>
        <w:rPr>
          <w:rFonts w:ascii="仿宋" w:hAnsi="仿宋" w:eastAsia="仿宋"/>
          <w:sz w:val="28"/>
          <w:szCs w:val="28"/>
        </w:rPr>
      </w:pPr>
      <w:r>
        <w:rPr>
          <w:rFonts w:hint="eastAsia" w:ascii="仿宋" w:hAnsi="仿宋" w:eastAsia="仿宋"/>
          <w:sz w:val="28"/>
          <w:szCs w:val="28"/>
        </w:rPr>
        <w:t>4．系统运行故障及时报告，并监督运维单位维修工作；</w:t>
      </w:r>
    </w:p>
    <w:p w14:paraId="3EC9C80C">
      <w:pPr>
        <w:spacing w:line="360" w:lineRule="auto"/>
        <w:ind w:firstLine="560" w:firstLineChars="200"/>
        <w:rPr>
          <w:rFonts w:ascii="仿宋" w:hAnsi="仿宋" w:eastAsia="仿宋"/>
          <w:sz w:val="28"/>
          <w:szCs w:val="28"/>
        </w:rPr>
      </w:pPr>
      <w:r>
        <w:rPr>
          <w:rFonts w:hint="eastAsia" w:ascii="仿宋" w:hAnsi="仿宋" w:eastAsia="仿宋"/>
          <w:sz w:val="28"/>
          <w:szCs w:val="28"/>
        </w:rPr>
        <w:t>5．定期对各系统进行检查，保证正常运行；</w:t>
      </w:r>
    </w:p>
    <w:p w14:paraId="4D5DAFB4">
      <w:pPr>
        <w:spacing w:line="360" w:lineRule="auto"/>
        <w:ind w:firstLine="560" w:firstLineChars="200"/>
        <w:rPr>
          <w:rFonts w:ascii="仿宋" w:hAnsi="仿宋" w:eastAsia="仿宋"/>
          <w:sz w:val="28"/>
          <w:szCs w:val="28"/>
        </w:rPr>
      </w:pPr>
      <w:r>
        <w:rPr>
          <w:rFonts w:hint="eastAsia" w:ascii="仿宋" w:hAnsi="仿宋" w:eastAsia="仿宋"/>
          <w:sz w:val="28"/>
          <w:szCs w:val="28"/>
        </w:rPr>
        <w:t>6．搞好设备机房的卫生清洁；</w:t>
      </w:r>
    </w:p>
    <w:p w14:paraId="5A2CA274">
      <w:pPr>
        <w:spacing w:line="360" w:lineRule="auto"/>
        <w:ind w:firstLine="560" w:firstLineChars="200"/>
        <w:rPr>
          <w:rFonts w:ascii="仿宋" w:hAnsi="仿宋" w:eastAsia="仿宋"/>
          <w:sz w:val="28"/>
          <w:szCs w:val="28"/>
        </w:rPr>
      </w:pPr>
      <w:r>
        <w:rPr>
          <w:rFonts w:hint="eastAsia" w:ascii="仿宋" w:hAnsi="仿宋" w:eastAsia="仿宋"/>
          <w:sz w:val="28"/>
          <w:szCs w:val="28"/>
        </w:rPr>
        <w:t>7．搞好设备机房的安全、防火工作；</w:t>
      </w:r>
    </w:p>
    <w:p w14:paraId="556EF370">
      <w:pPr>
        <w:spacing w:line="360" w:lineRule="auto"/>
        <w:ind w:firstLine="560" w:firstLineChars="200"/>
        <w:rPr>
          <w:rFonts w:ascii="仿宋" w:hAnsi="仿宋" w:eastAsia="仿宋"/>
          <w:sz w:val="28"/>
          <w:szCs w:val="28"/>
        </w:rPr>
      </w:pPr>
      <w:r>
        <w:rPr>
          <w:rFonts w:hint="eastAsia" w:ascii="仿宋" w:hAnsi="仿宋" w:eastAsia="仿宋"/>
          <w:sz w:val="28"/>
          <w:szCs w:val="28"/>
        </w:rPr>
        <w:t>8．灭火器定期检测，检测费用由中标供应商承担。（含各委办局机房、档案室、库房灭火器）。</w:t>
      </w:r>
    </w:p>
    <w:p w14:paraId="627951C6">
      <w:pPr>
        <w:spacing w:line="360" w:lineRule="auto"/>
        <w:ind w:firstLine="562" w:firstLineChars="200"/>
        <w:rPr>
          <w:rFonts w:ascii="仿宋" w:hAnsi="仿宋" w:eastAsia="仿宋"/>
          <w:b/>
          <w:sz w:val="28"/>
          <w:szCs w:val="28"/>
        </w:rPr>
      </w:pPr>
      <w:r>
        <w:rPr>
          <w:rFonts w:hint="eastAsia" w:ascii="仿宋" w:hAnsi="仿宋" w:eastAsia="仿宋"/>
          <w:b/>
          <w:sz w:val="28"/>
          <w:szCs w:val="28"/>
        </w:rPr>
        <w:t>标准：</w:t>
      </w:r>
    </w:p>
    <w:p w14:paraId="28520C2A">
      <w:pPr>
        <w:spacing w:line="360" w:lineRule="auto"/>
        <w:ind w:firstLine="560" w:firstLineChars="200"/>
        <w:rPr>
          <w:rFonts w:ascii="仿宋" w:hAnsi="仿宋" w:eastAsia="仿宋"/>
          <w:sz w:val="28"/>
          <w:szCs w:val="28"/>
        </w:rPr>
      </w:pPr>
      <w:r>
        <w:rPr>
          <w:rFonts w:hint="eastAsia" w:ascii="仿宋" w:hAnsi="仿宋" w:eastAsia="仿宋"/>
          <w:sz w:val="28"/>
          <w:szCs w:val="28"/>
        </w:rPr>
        <w:t>1．24小时值班，每班值班人员不少于2人；</w:t>
      </w:r>
    </w:p>
    <w:p w14:paraId="3BF3F827">
      <w:pPr>
        <w:spacing w:line="360" w:lineRule="auto"/>
        <w:ind w:firstLine="560" w:firstLineChars="200"/>
        <w:rPr>
          <w:rFonts w:ascii="仿宋" w:hAnsi="仿宋" w:eastAsia="仿宋"/>
          <w:sz w:val="28"/>
          <w:szCs w:val="28"/>
        </w:rPr>
      </w:pPr>
      <w:r>
        <w:rPr>
          <w:rFonts w:hint="eastAsia" w:ascii="仿宋" w:hAnsi="仿宋" w:eastAsia="仿宋"/>
          <w:sz w:val="28"/>
          <w:szCs w:val="28"/>
        </w:rPr>
        <w:t>2．保证办公楼消防自动报警系统监控系统、门禁系统、车辆管理系统、电话系统、信息网络系统、巡更系统正常运行，各系统工作稳定；</w:t>
      </w:r>
    </w:p>
    <w:p w14:paraId="3F17934E">
      <w:pPr>
        <w:spacing w:line="360" w:lineRule="auto"/>
        <w:ind w:firstLine="560" w:firstLineChars="200"/>
        <w:rPr>
          <w:rFonts w:ascii="仿宋" w:hAnsi="仿宋" w:eastAsia="仿宋"/>
          <w:sz w:val="28"/>
          <w:szCs w:val="28"/>
        </w:rPr>
      </w:pPr>
      <w:r>
        <w:rPr>
          <w:rFonts w:hint="eastAsia" w:ascii="仿宋" w:hAnsi="仿宋" w:eastAsia="仿宋"/>
          <w:sz w:val="28"/>
          <w:szCs w:val="28"/>
        </w:rPr>
        <w:t>3．保证消防自动报警设备，监控设备灵敏可靠；</w:t>
      </w:r>
    </w:p>
    <w:p w14:paraId="37BD3EDE">
      <w:pPr>
        <w:spacing w:line="360" w:lineRule="auto"/>
        <w:ind w:firstLine="560" w:firstLineChars="200"/>
        <w:rPr>
          <w:rFonts w:ascii="仿宋" w:hAnsi="仿宋" w:eastAsia="仿宋"/>
          <w:sz w:val="28"/>
          <w:szCs w:val="28"/>
        </w:rPr>
      </w:pPr>
      <w:r>
        <w:rPr>
          <w:rFonts w:hint="eastAsia" w:ascii="仿宋" w:hAnsi="仿宋" w:eastAsia="仿宋"/>
          <w:sz w:val="28"/>
          <w:szCs w:val="28"/>
        </w:rPr>
        <w:t>4．一般性故障立即排除，合格率100%。暂时不能处理的采取应急措施，应急措施得当有效；</w:t>
      </w:r>
    </w:p>
    <w:p w14:paraId="4F9E3DB3">
      <w:pPr>
        <w:spacing w:line="360" w:lineRule="auto"/>
        <w:ind w:firstLine="560" w:firstLineChars="200"/>
        <w:rPr>
          <w:rFonts w:ascii="仿宋" w:hAnsi="仿宋" w:eastAsia="仿宋"/>
          <w:sz w:val="28"/>
          <w:szCs w:val="28"/>
        </w:rPr>
      </w:pPr>
      <w:r>
        <w:rPr>
          <w:rFonts w:hint="eastAsia" w:ascii="仿宋" w:hAnsi="仿宋" w:eastAsia="仿宋"/>
          <w:sz w:val="28"/>
          <w:szCs w:val="28"/>
        </w:rPr>
        <w:t>5．设备机房整洁；</w:t>
      </w:r>
    </w:p>
    <w:p w14:paraId="26A3A840">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6．保证设备机房的安全。</w:t>
      </w:r>
    </w:p>
    <w:p w14:paraId="2F2A1F41">
      <w:pPr>
        <w:pStyle w:val="6"/>
      </w:pPr>
    </w:p>
    <w:p w14:paraId="694E2A33">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eastAsia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四</w:t>
      </w:r>
      <w:r>
        <w:rPr>
          <w:rFonts w:hint="eastAsia" w:asciiTheme="minorEastAsia" w:hAnsiTheme="minorEastAsia" w:eastAsiaTheme="minorEastAsia" w:cstheme="minorEastAsia"/>
          <w:b/>
          <w:color w:val="auto"/>
          <w:kern w:val="2"/>
          <w:sz w:val="28"/>
          <w:szCs w:val="28"/>
          <w:lang w:val="en-US" w:eastAsia="zh-CN" w:bidi="ar-SA"/>
        </w:rPr>
        <w:t>、售后服务及相关事项说明</w:t>
      </w:r>
    </w:p>
    <w:p w14:paraId="177B0791">
      <w:pPr>
        <w:spacing w:line="360" w:lineRule="auto"/>
        <w:ind w:firstLine="281" w:firstLineChars="100"/>
        <w:rPr>
          <w:rFonts w:hint="eastAsia" w:ascii="仿宋" w:hAnsi="仿宋" w:eastAsia="仿宋"/>
          <w:b/>
          <w:sz w:val="28"/>
          <w:szCs w:val="28"/>
          <w:lang w:eastAsia="zh-CN"/>
        </w:rPr>
      </w:pPr>
      <w:r>
        <w:rPr>
          <w:rFonts w:hint="eastAsia" w:ascii="仿宋" w:hAnsi="仿宋" w:eastAsia="仿宋"/>
          <w:b/>
          <w:sz w:val="28"/>
          <w:szCs w:val="28"/>
          <w:lang w:eastAsia="zh-CN"/>
        </w:rPr>
        <w:t>（一</w:t>
      </w:r>
      <w:r>
        <w:rPr>
          <w:rFonts w:hint="eastAsia" w:ascii="仿宋" w:hAnsi="仿宋" w:eastAsia="仿宋"/>
          <w:b/>
          <w:sz w:val="28"/>
          <w:szCs w:val="28"/>
          <w:lang w:val="en-US" w:eastAsia="zh-CN"/>
        </w:rPr>
        <w:t>）</w:t>
      </w:r>
      <w:r>
        <w:rPr>
          <w:rFonts w:hint="eastAsia" w:ascii="仿宋" w:hAnsi="仿宋" w:eastAsia="仿宋"/>
          <w:b/>
          <w:sz w:val="28"/>
          <w:szCs w:val="28"/>
        </w:rPr>
        <w:t>管理指标要求</w:t>
      </w:r>
      <w:r>
        <w:rPr>
          <w:rFonts w:hint="eastAsia" w:ascii="仿宋" w:hAnsi="仿宋" w:eastAsia="仿宋"/>
          <w:b/>
          <w:sz w:val="28"/>
          <w:szCs w:val="28"/>
          <w:lang w:eastAsia="zh-CN"/>
        </w:rPr>
        <w:t>承诺</w:t>
      </w:r>
    </w:p>
    <w:p w14:paraId="3CFB116B">
      <w:pPr>
        <w:spacing w:line="360" w:lineRule="auto"/>
        <w:ind w:firstLine="560" w:firstLineChars="200"/>
        <w:rPr>
          <w:rFonts w:ascii="仿宋" w:hAnsi="仿宋" w:eastAsia="仿宋"/>
          <w:sz w:val="28"/>
          <w:szCs w:val="28"/>
        </w:rPr>
      </w:pPr>
      <w:r>
        <w:rPr>
          <w:rFonts w:hint="eastAsia" w:ascii="仿宋" w:hAnsi="仿宋" w:eastAsia="仿宋"/>
          <w:sz w:val="28"/>
          <w:szCs w:val="28"/>
        </w:rPr>
        <w:t>1．办公大楼及配套设备设施完好率      99%</w:t>
      </w:r>
    </w:p>
    <w:p w14:paraId="25E88D97">
      <w:pPr>
        <w:spacing w:line="360" w:lineRule="auto"/>
        <w:ind w:firstLine="560" w:firstLineChars="200"/>
        <w:rPr>
          <w:rFonts w:ascii="仿宋" w:hAnsi="仿宋" w:eastAsia="仿宋"/>
          <w:sz w:val="28"/>
          <w:szCs w:val="28"/>
        </w:rPr>
      </w:pPr>
      <w:r>
        <w:rPr>
          <w:rFonts w:hint="eastAsia" w:ascii="仿宋" w:hAnsi="仿宋" w:eastAsia="仿宋"/>
          <w:sz w:val="28"/>
          <w:szCs w:val="28"/>
        </w:rPr>
        <w:t>2．办公楼零修、急修及时率            100%</w:t>
      </w:r>
    </w:p>
    <w:p w14:paraId="068B38AA">
      <w:pPr>
        <w:spacing w:line="360" w:lineRule="auto"/>
        <w:ind w:firstLine="560" w:firstLineChars="200"/>
        <w:rPr>
          <w:rFonts w:ascii="仿宋" w:hAnsi="仿宋" w:eastAsia="仿宋"/>
          <w:sz w:val="28"/>
          <w:szCs w:val="28"/>
        </w:rPr>
      </w:pPr>
      <w:r>
        <w:rPr>
          <w:rFonts w:hint="eastAsia" w:ascii="仿宋" w:hAnsi="仿宋" w:eastAsia="仿宋"/>
          <w:sz w:val="28"/>
          <w:szCs w:val="28"/>
        </w:rPr>
        <w:t>3．维修工程质量合格率/返修率         98%/2%</w:t>
      </w:r>
    </w:p>
    <w:p w14:paraId="2FB3BDCA">
      <w:pPr>
        <w:spacing w:line="360" w:lineRule="auto"/>
        <w:ind w:firstLine="560" w:firstLineChars="200"/>
        <w:rPr>
          <w:rFonts w:ascii="仿宋" w:hAnsi="仿宋" w:eastAsia="仿宋"/>
          <w:sz w:val="28"/>
          <w:szCs w:val="28"/>
        </w:rPr>
      </w:pPr>
      <w:r>
        <w:rPr>
          <w:rFonts w:hint="eastAsia" w:ascii="仿宋" w:hAnsi="仿宋" w:eastAsia="仿宋"/>
          <w:sz w:val="28"/>
          <w:szCs w:val="28"/>
        </w:rPr>
        <w:t>4．维修工程回访率                    90%</w:t>
      </w:r>
    </w:p>
    <w:p w14:paraId="49EFC7E3">
      <w:pPr>
        <w:spacing w:line="360" w:lineRule="auto"/>
        <w:ind w:firstLine="560" w:firstLineChars="200"/>
        <w:rPr>
          <w:rFonts w:ascii="仿宋" w:hAnsi="仿宋" w:eastAsia="仿宋"/>
          <w:sz w:val="28"/>
          <w:szCs w:val="28"/>
        </w:rPr>
      </w:pPr>
      <w:r>
        <w:rPr>
          <w:rFonts w:hint="eastAsia" w:ascii="仿宋" w:hAnsi="仿宋" w:eastAsia="仿宋"/>
          <w:sz w:val="28"/>
          <w:szCs w:val="28"/>
        </w:rPr>
        <w:t>5．办公楼、庭院清洁保洁率            99%</w:t>
      </w:r>
    </w:p>
    <w:p w14:paraId="5376CFC6">
      <w:pPr>
        <w:spacing w:line="360" w:lineRule="auto"/>
        <w:ind w:firstLine="560" w:firstLineChars="200"/>
        <w:rPr>
          <w:rFonts w:ascii="仿宋" w:hAnsi="仿宋" w:eastAsia="仿宋"/>
          <w:sz w:val="28"/>
          <w:szCs w:val="28"/>
        </w:rPr>
      </w:pPr>
      <w:r>
        <w:rPr>
          <w:rFonts w:hint="eastAsia" w:ascii="仿宋" w:hAnsi="仿宋" w:eastAsia="仿宋"/>
          <w:sz w:val="28"/>
          <w:szCs w:val="28"/>
        </w:rPr>
        <w:t>6．绿化美化完好率                    98%</w:t>
      </w:r>
    </w:p>
    <w:p w14:paraId="23A6CE1B">
      <w:pPr>
        <w:spacing w:line="360" w:lineRule="auto"/>
        <w:ind w:firstLine="560" w:firstLineChars="200"/>
        <w:rPr>
          <w:rFonts w:ascii="仿宋" w:hAnsi="仿宋" w:eastAsia="仿宋"/>
          <w:sz w:val="28"/>
          <w:szCs w:val="28"/>
        </w:rPr>
      </w:pPr>
      <w:r>
        <w:rPr>
          <w:rFonts w:hint="eastAsia" w:ascii="仿宋" w:hAnsi="仿宋" w:eastAsia="仿宋"/>
          <w:sz w:val="28"/>
          <w:szCs w:val="28"/>
        </w:rPr>
        <w:t>7．火灾发生                          0起</w:t>
      </w:r>
    </w:p>
    <w:p w14:paraId="25758E4B">
      <w:pPr>
        <w:spacing w:line="360" w:lineRule="auto"/>
        <w:ind w:firstLine="560" w:firstLineChars="200"/>
        <w:rPr>
          <w:rFonts w:ascii="仿宋" w:hAnsi="仿宋" w:eastAsia="仿宋"/>
          <w:sz w:val="28"/>
          <w:szCs w:val="28"/>
        </w:rPr>
      </w:pPr>
      <w:r>
        <w:rPr>
          <w:rFonts w:hint="eastAsia" w:ascii="仿宋" w:hAnsi="仿宋" w:eastAsia="仿宋"/>
          <w:sz w:val="28"/>
          <w:szCs w:val="28"/>
        </w:rPr>
        <w:t>8．违章发生率和处理                  0起/100%</w:t>
      </w:r>
    </w:p>
    <w:p w14:paraId="70822D1A">
      <w:pPr>
        <w:spacing w:line="360" w:lineRule="auto"/>
        <w:ind w:firstLine="560" w:firstLineChars="200"/>
        <w:rPr>
          <w:rFonts w:ascii="仿宋" w:hAnsi="仿宋" w:eastAsia="仿宋"/>
          <w:sz w:val="28"/>
          <w:szCs w:val="28"/>
        </w:rPr>
      </w:pPr>
      <w:r>
        <w:rPr>
          <w:rFonts w:hint="eastAsia" w:ascii="仿宋" w:hAnsi="仿宋" w:eastAsia="仿宋"/>
          <w:sz w:val="28"/>
          <w:szCs w:val="28"/>
        </w:rPr>
        <w:t>9．业主有效投诉率                   ﹤5%</w:t>
      </w:r>
    </w:p>
    <w:p w14:paraId="11A4BB78">
      <w:pPr>
        <w:spacing w:line="360" w:lineRule="auto"/>
        <w:ind w:firstLine="560" w:firstLineChars="200"/>
        <w:rPr>
          <w:rFonts w:ascii="仿宋" w:hAnsi="仿宋" w:eastAsia="仿宋"/>
          <w:sz w:val="28"/>
          <w:szCs w:val="28"/>
        </w:rPr>
      </w:pPr>
      <w:r>
        <w:rPr>
          <w:rFonts w:hint="eastAsia" w:ascii="仿宋" w:hAnsi="仿宋" w:eastAsia="仿宋"/>
          <w:sz w:val="28"/>
          <w:szCs w:val="28"/>
        </w:rPr>
        <w:t>10．业主投诉处理率                   100%</w:t>
      </w:r>
    </w:p>
    <w:p w14:paraId="252C1DB3">
      <w:pPr>
        <w:spacing w:line="360" w:lineRule="auto"/>
        <w:ind w:firstLine="560" w:firstLineChars="200"/>
        <w:rPr>
          <w:rFonts w:ascii="仿宋" w:hAnsi="仿宋" w:eastAsia="仿宋"/>
          <w:sz w:val="28"/>
          <w:szCs w:val="28"/>
        </w:rPr>
      </w:pPr>
      <w:r>
        <w:rPr>
          <w:rFonts w:hint="eastAsia" w:ascii="仿宋" w:hAnsi="仿宋" w:eastAsia="仿宋"/>
          <w:sz w:val="28"/>
          <w:szCs w:val="28"/>
        </w:rPr>
        <w:t>11．业主、外来人员对物业管理满意率   95%</w:t>
      </w:r>
    </w:p>
    <w:p w14:paraId="4F8AB159">
      <w:pPr>
        <w:spacing w:line="360" w:lineRule="auto"/>
        <w:ind w:firstLine="560" w:firstLineChars="200"/>
        <w:rPr>
          <w:rFonts w:ascii="仿宋" w:hAnsi="仿宋" w:eastAsia="仿宋"/>
          <w:sz w:val="28"/>
          <w:szCs w:val="28"/>
        </w:rPr>
      </w:pPr>
      <w:r>
        <w:rPr>
          <w:rFonts w:hint="eastAsia" w:ascii="仿宋" w:hAnsi="仿宋" w:eastAsia="仿宋"/>
          <w:sz w:val="28"/>
          <w:szCs w:val="28"/>
        </w:rPr>
        <w:t>12．消防设备设施完好率               100%</w:t>
      </w:r>
    </w:p>
    <w:p w14:paraId="6A2CFB12">
      <w:pPr>
        <w:spacing w:line="360" w:lineRule="auto"/>
        <w:ind w:firstLine="560" w:firstLineChars="200"/>
        <w:rPr>
          <w:rFonts w:ascii="仿宋" w:hAnsi="仿宋" w:eastAsia="仿宋"/>
          <w:sz w:val="28"/>
          <w:szCs w:val="28"/>
        </w:rPr>
      </w:pPr>
      <w:r>
        <w:rPr>
          <w:rFonts w:hint="eastAsia" w:ascii="仿宋" w:hAnsi="仿宋" w:eastAsia="仿宋"/>
          <w:sz w:val="28"/>
          <w:szCs w:val="28"/>
        </w:rPr>
        <w:t>13．楼宇设施的档案资料完好齐全率     100％</w:t>
      </w:r>
    </w:p>
    <w:p w14:paraId="076CF920">
      <w:pPr>
        <w:pStyle w:val="6"/>
      </w:pPr>
    </w:p>
    <w:p w14:paraId="0885368F">
      <w:pPr>
        <w:spacing w:line="360" w:lineRule="auto"/>
        <w:ind w:firstLine="281" w:firstLineChars="100"/>
        <w:rPr>
          <w:rFonts w:ascii="仿宋" w:hAnsi="仿宋" w:eastAsia="仿宋"/>
          <w:b/>
          <w:sz w:val="28"/>
          <w:szCs w:val="28"/>
        </w:rPr>
      </w:pPr>
      <w:r>
        <w:rPr>
          <w:rFonts w:hint="eastAsia" w:ascii="仿宋" w:hAnsi="仿宋" w:eastAsia="仿宋"/>
          <w:b/>
          <w:sz w:val="28"/>
          <w:szCs w:val="28"/>
        </w:rPr>
        <w:t>（</w:t>
      </w:r>
      <w:r>
        <w:rPr>
          <w:rFonts w:hint="eastAsia" w:ascii="仿宋" w:hAnsi="仿宋" w:eastAsia="仿宋"/>
          <w:b/>
          <w:sz w:val="28"/>
          <w:szCs w:val="28"/>
          <w:lang w:eastAsia="zh-CN"/>
        </w:rPr>
        <w:t>二</w:t>
      </w:r>
      <w:r>
        <w:rPr>
          <w:rFonts w:hint="eastAsia" w:ascii="仿宋" w:hAnsi="仿宋" w:eastAsia="仿宋"/>
          <w:b/>
          <w:sz w:val="28"/>
          <w:szCs w:val="28"/>
        </w:rPr>
        <w:t>）关于物业管理服务投标费用测算中需要说明的事项</w:t>
      </w:r>
    </w:p>
    <w:p w14:paraId="5D6D35F3">
      <w:pPr>
        <w:spacing w:line="360" w:lineRule="auto"/>
        <w:ind w:firstLine="560" w:firstLineChars="200"/>
        <w:rPr>
          <w:rFonts w:ascii="仿宋" w:hAnsi="仿宋" w:eastAsia="仿宋"/>
          <w:sz w:val="28"/>
          <w:szCs w:val="28"/>
        </w:rPr>
      </w:pPr>
      <w:r>
        <w:rPr>
          <w:rFonts w:hint="eastAsia" w:ascii="仿宋" w:hAnsi="仿宋" w:eastAsia="仿宋"/>
          <w:sz w:val="28"/>
          <w:szCs w:val="28"/>
        </w:rPr>
        <w:t>1．测算科技大厦、建设大厦办公区按照总建筑面积</w:t>
      </w:r>
      <w:r>
        <w:rPr>
          <w:rFonts w:hint="eastAsia" w:ascii="仿宋" w:hAnsi="仿宋" w:eastAsia="仿宋"/>
          <w:sz w:val="28"/>
          <w:szCs w:val="28"/>
          <w:lang w:val="en-US" w:eastAsia="zh-CN"/>
        </w:rPr>
        <w:t>16962.2</w:t>
      </w:r>
      <w:r>
        <w:rPr>
          <w:rFonts w:hint="eastAsia" w:ascii="仿宋" w:hAnsi="仿宋" w:eastAsia="仿宋"/>
          <w:sz w:val="28"/>
          <w:szCs w:val="28"/>
        </w:rPr>
        <w:t>平方米计算;</w:t>
      </w:r>
    </w:p>
    <w:p w14:paraId="08E19B40">
      <w:pPr>
        <w:spacing w:line="360" w:lineRule="auto"/>
        <w:ind w:firstLine="560" w:firstLineChars="200"/>
        <w:rPr>
          <w:rFonts w:ascii="仿宋" w:hAnsi="仿宋" w:eastAsia="仿宋"/>
          <w:sz w:val="28"/>
          <w:szCs w:val="28"/>
        </w:rPr>
      </w:pPr>
      <w:r>
        <w:rPr>
          <w:rFonts w:hint="eastAsia" w:ascii="仿宋" w:hAnsi="仿宋" w:eastAsia="仿宋"/>
          <w:sz w:val="28"/>
          <w:szCs w:val="28"/>
        </w:rPr>
        <w:t>2．物业方对办公区安保工作具有监督职责，并对安保工作承担连带责任；</w:t>
      </w:r>
    </w:p>
    <w:p w14:paraId="17BBEE63">
      <w:pPr>
        <w:spacing w:line="360" w:lineRule="auto"/>
        <w:ind w:firstLine="560" w:firstLineChars="200"/>
        <w:rPr>
          <w:rFonts w:ascii="仿宋" w:hAnsi="仿宋" w:eastAsia="仿宋"/>
          <w:sz w:val="28"/>
          <w:szCs w:val="28"/>
        </w:rPr>
      </w:pPr>
      <w:r>
        <w:rPr>
          <w:rFonts w:hint="eastAsia" w:ascii="仿宋" w:hAnsi="仿宋" w:eastAsia="仿宋"/>
          <w:sz w:val="28"/>
          <w:szCs w:val="28"/>
        </w:rPr>
        <w:t>3．物业投标报价费用不包含以下10项费用</w:t>
      </w:r>
    </w:p>
    <w:p w14:paraId="2361507E">
      <w:pPr>
        <w:spacing w:line="360" w:lineRule="auto"/>
        <w:ind w:firstLine="560" w:firstLineChars="200"/>
        <w:rPr>
          <w:rFonts w:ascii="仿宋" w:hAnsi="仿宋" w:eastAsia="仿宋"/>
          <w:sz w:val="28"/>
          <w:szCs w:val="28"/>
        </w:rPr>
      </w:pPr>
      <w:r>
        <w:rPr>
          <w:rFonts w:hint="eastAsia" w:ascii="仿宋" w:hAnsi="仿宋" w:eastAsia="仿宋"/>
          <w:sz w:val="28"/>
          <w:szCs w:val="28"/>
        </w:rPr>
        <w:t>（1）房屋建筑折旧费和维修基金；</w:t>
      </w:r>
    </w:p>
    <w:p w14:paraId="514A9287">
      <w:pPr>
        <w:spacing w:line="360" w:lineRule="auto"/>
        <w:ind w:firstLine="560" w:firstLineChars="200"/>
        <w:rPr>
          <w:rFonts w:ascii="仿宋" w:hAnsi="仿宋" w:eastAsia="仿宋"/>
          <w:sz w:val="28"/>
          <w:szCs w:val="28"/>
        </w:rPr>
      </w:pPr>
      <w:r>
        <w:rPr>
          <w:rFonts w:hint="eastAsia" w:ascii="仿宋" w:hAnsi="仿宋" w:eastAsia="仿宋"/>
          <w:sz w:val="28"/>
          <w:szCs w:val="28"/>
        </w:rPr>
        <w:t>（2）设备设施的中修费、大修费、扩建费、更换费、设备更新改造费；</w:t>
      </w:r>
    </w:p>
    <w:p w14:paraId="49C079FF">
      <w:pPr>
        <w:spacing w:line="360" w:lineRule="auto"/>
        <w:ind w:firstLine="560" w:firstLineChars="200"/>
        <w:rPr>
          <w:rFonts w:ascii="仿宋" w:hAnsi="仿宋" w:eastAsia="仿宋"/>
          <w:sz w:val="28"/>
          <w:szCs w:val="28"/>
        </w:rPr>
      </w:pPr>
      <w:r>
        <w:rPr>
          <w:rFonts w:hint="eastAsia" w:ascii="仿宋" w:hAnsi="仿宋" w:eastAsia="仿宋"/>
          <w:sz w:val="28"/>
          <w:szCs w:val="28"/>
        </w:rPr>
        <w:t>（3）水、电、气、供暖费、通讯费、有线电视费、电缆代维护费；</w:t>
      </w:r>
    </w:p>
    <w:p w14:paraId="5894BA15">
      <w:pPr>
        <w:spacing w:line="360" w:lineRule="auto"/>
        <w:ind w:firstLine="560" w:firstLineChars="200"/>
        <w:rPr>
          <w:rFonts w:ascii="仿宋" w:hAnsi="仿宋" w:eastAsia="仿宋"/>
          <w:sz w:val="28"/>
          <w:szCs w:val="28"/>
        </w:rPr>
      </w:pPr>
      <w:r>
        <w:rPr>
          <w:rFonts w:hint="eastAsia" w:ascii="仿宋" w:hAnsi="仿宋" w:eastAsia="仿宋"/>
          <w:sz w:val="28"/>
          <w:szCs w:val="28"/>
        </w:rPr>
        <w:t>（4）</w:t>
      </w:r>
      <w:r>
        <w:rPr>
          <w:rFonts w:hint="eastAsia" w:ascii="仿宋" w:hAnsi="仿宋" w:eastAsia="仿宋"/>
          <w:color w:val="000000" w:themeColor="text1"/>
          <w:sz w:val="28"/>
          <w:szCs w:val="28"/>
          <w14:textFill>
            <w14:solidFill>
              <w14:schemeClr w14:val="tx1"/>
            </w14:solidFill>
          </w14:textFill>
        </w:rPr>
        <w:t>业主自用办公设备设施、器具维修养护费</w:t>
      </w:r>
      <w:r>
        <w:rPr>
          <w:rFonts w:hint="eastAsia" w:ascii="仿宋" w:hAnsi="仿宋" w:eastAsia="仿宋"/>
          <w:sz w:val="28"/>
          <w:szCs w:val="28"/>
        </w:rPr>
        <w:t>；</w:t>
      </w:r>
    </w:p>
    <w:p w14:paraId="46775071">
      <w:pPr>
        <w:spacing w:line="360" w:lineRule="auto"/>
        <w:ind w:firstLine="560" w:firstLineChars="200"/>
        <w:rPr>
          <w:rFonts w:ascii="仿宋" w:hAnsi="仿宋" w:eastAsia="仿宋"/>
          <w:sz w:val="28"/>
          <w:szCs w:val="28"/>
        </w:rPr>
      </w:pPr>
      <w:r>
        <w:rPr>
          <w:rFonts w:hint="eastAsia" w:ascii="仿宋" w:hAnsi="仿宋" w:eastAsia="仿宋"/>
          <w:sz w:val="28"/>
          <w:szCs w:val="28"/>
        </w:rPr>
        <w:t>（5）大楼会议用设备设施及用品（茶叶、餐巾纸、毛巾除外）；</w:t>
      </w:r>
    </w:p>
    <w:p w14:paraId="7E862F79">
      <w:pPr>
        <w:spacing w:line="360" w:lineRule="auto"/>
        <w:ind w:firstLine="560" w:firstLineChars="200"/>
        <w:rPr>
          <w:rFonts w:ascii="仿宋" w:hAnsi="仿宋" w:eastAsia="仿宋"/>
          <w:sz w:val="28"/>
          <w:szCs w:val="28"/>
        </w:rPr>
      </w:pPr>
      <w:r>
        <w:rPr>
          <w:rFonts w:hint="eastAsia" w:ascii="仿宋" w:hAnsi="仿宋" w:eastAsia="仿宋"/>
          <w:sz w:val="28"/>
          <w:szCs w:val="28"/>
        </w:rPr>
        <w:t>（6）大楼财产保险费；</w:t>
      </w:r>
    </w:p>
    <w:p w14:paraId="4B7B085E">
      <w:pPr>
        <w:spacing w:line="360" w:lineRule="auto"/>
        <w:ind w:firstLine="560" w:firstLineChars="200"/>
        <w:rPr>
          <w:rFonts w:ascii="仿宋" w:hAnsi="仿宋" w:eastAsia="仿宋"/>
          <w:sz w:val="28"/>
          <w:szCs w:val="28"/>
        </w:rPr>
      </w:pPr>
      <w:r>
        <w:rPr>
          <w:rFonts w:hint="eastAsia" w:ascii="仿宋" w:hAnsi="仿宋" w:eastAsia="仿宋"/>
          <w:sz w:val="28"/>
          <w:szCs w:val="28"/>
        </w:rPr>
        <w:t>（7）特殊会议服务和特定情况的布置费；</w:t>
      </w:r>
    </w:p>
    <w:p w14:paraId="56A7DD3A">
      <w:pPr>
        <w:spacing w:line="360" w:lineRule="auto"/>
        <w:ind w:left="1179" w:leftChars="228" w:hanging="700" w:hangingChars="250"/>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（8）</w:t>
      </w:r>
      <w:r>
        <w:rPr>
          <w:rFonts w:hint="eastAsia" w:ascii="仿宋" w:hAnsi="仿宋" w:eastAsia="仿宋"/>
          <w:color w:val="000000" w:themeColor="text1"/>
          <w:sz w:val="28"/>
          <w:szCs w:val="28"/>
          <w14:textFill>
            <w14:solidFill>
              <w14:schemeClr w14:val="tx1"/>
            </w14:solidFill>
          </w14:textFill>
        </w:rPr>
        <w:t>业主自用设施（包括：分类垃圾桶、纸篓、直立烟缸、标识牌、皂液盒、纸架、防尘（滑）垫、告示牌、茶水桶等）；</w:t>
      </w:r>
    </w:p>
    <w:p w14:paraId="4F410E59">
      <w:pPr>
        <w:spacing w:line="360" w:lineRule="auto"/>
        <w:ind w:firstLine="560" w:firstLineChars="200"/>
        <w:rPr>
          <w:rFonts w:ascii="仿宋" w:hAnsi="仿宋" w:eastAsia="仿宋"/>
          <w:sz w:val="28"/>
          <w:szCs w:val="28"/>
        </w:rPr>
      </w:pPr>
      <w:r>
        <w:rPr>
          <w:rFonts w:hint="eastAsia" w:ascii="仿宋" w:hAnsi="仿宋" w:eastAsia="仿宋"/>
          <w:sz w:val="28"/>
          <w:szCs w:val="28"/>
        </w:rPr>
        <w:t>（9）垃圾向外清运费用；</w:t>
      </w:r>
    </w:p>
    <w:p w14:paraId="4D9FACB0">
      <w:pPr>
        <w:spacing w:line="360" w:lineRule="auto"/>
        <w:ind w:firstLine="560" w:firstLineChars="200"/>
        <w:rPr>
          <w:rFonts w:ascii="仿宋" w:hAnsi="仿宋" w:eastAsia="仿宋"/>
          <w:sz w:val="28"/>
          <w:szCs w:val="28"/>
        </w:rPr>
      </w:pPr>
      <w:r>
        <w:rPr>
          <w:rFonts w:hint="eastAsia" w:ascii="仿宋" w:hAnsi="仿宋" w:eastAsia="仿宋"/>
          <w:sz w:val="28"/>
          <w:szCs w:val="28"/>
        </w:rPr>
        <w:t>（10）除电梯设备以外设备专项维护保养费用及大楼消电检费用；</w:t>
      </w:r>
    </w:p>
    <w:p w14:paraId="5D5602D9">
      <w:pPr>
        <w:spacing w:line="360" w:lineRule="auto"/>
        <w:ind w:firstLine="281" w:firstLineChars="100"/>
        <w:rPr>
          <w:rFonts w:ascii="仿宋" w:hAnsi="仿宋" w:eastAsia="仿宋"/>
          <w:b/>
          <w:bCs/>
          <w:sz w:val="28"/>
          <w:szCs w:val="28"/>
        </w:rPr>
      </w:pPr>
      <w:r>
        <w:rPr>
          <w:rFonts w:hint="eastAsia" w:ascii="仿宋" w:hAnsi="仿宋" w:eastAsia="仿宋"/>
          <w:b/>
          <w:bCs/>
          <w:sz w:val="28"/>
          <w:szCs w:val="28"/>
        </w:rPr>
        <w:t>（</w:t>
      </w:r>
      <w:r>
        <w:rPr>
          <w:rFonts w:hint="eastAsia" w:ascii="仿宋" w:hAnsi="仿宋" w:eastAsia="仿宋"/>
          <w:b/>
          <w:bCs/>
          <w:sz w:val="28"/>
          <w:szCs w:val="28"/>
          <w:lang w:eastAsia="zh-CN"/>
        </w:rPr>
        <w:t>三</w:t>
      </w:r>
      <w:r>
        <w:rPr>
          <w:rFonts w:hint="eastAsia" w:ascii="仿宋" w:hAnsi="仿宋" w:eastAsia="仿宋"/>
          <w:b/>
          <w:bCs/>
          <w:sz w:val="28"/>
          <w:szCs w:val="28"/>
        </w:rPr>
        <w:t>）关于设备设施保养维修及相关事项</w:t>
      </w:r>
    </w:p>
    <w:p w14:paraId="212E0FAD">
      <w:pPr>
        <w:spacing w:line="360" w:lineRule="auto"/>
        <w:ind w:firstLine="560" w:firstLineChars="200"/>
        <w:rPr>
          <w:rFonts w:ascii="仿宋" w:hAnsi="仿宋" w:eastAsia="仿宋"/>
          <w:sz w:val="28"/>
          <w:szCs w:val="28"/>
        </w:rPr>
      </w:pPr>
      <w:r>
        <w:rPr>
          <w:rFonts w:hint="eastAsia" w:ascii="仿宋" w:hAnsi="仿宋" w:eastAsia="仿宋"/>
          <w:sz w:val="28"/>
          <w:szCs w:val="28"/>
          <w:lang w:eastAsia="zh-CN"/>
        </w:rPr>
        <w:t>大楼</w:t>
      </w:r>
      <w:r>
        <w:rPr>
          <w:rFonts w:hint="eastAsia" w:ascii="仿宋" w:hAnsi="仿宋" w:eastAsia="仿宋"/>
          <w:sz w:val="28"/>
          <w:szCs w:val="28"/>
        </w:rPr>
        <w:t>设备设施维修费用，单批、单次、单件支出费用在5000元以下的（含），由物业方支付，5000元以上的，由业主方支付。</w:t>
      </w:r>
      <w:r>
        <w:rPr>
          <w:rFonts w:hint="eastAsia" w:ascii="仿宋_GB2312" w:hAnsi="宋体" w:eastAsia="仿宋_GB2312"/>
          <w:color w:val="auto"/>
          <w:sz w:val="28"/>
          <w:szCs w:val="28"/>
        </w:rPr>
        <w:t>电梯设备维修保养、空调设备维修保养、防雷设施维修保养、高压配电箱维修保养及耐压试验、监控设备维保 消电检检测、消防报警系统设备维保、</w:t>
      </w:r>
      <w:r>
        <w:rPr>
          <w:rFonts w:hint="eastAsia" w:ascii="仿宋_GB2312" w:hAnsi="宋体" w:eastAsia="仿宋_GB2312"/>
          <w:color w:val="auto"/>
          <w:sz w:val="28"/>
          <w:szCs w:val="28"/>
          <w:lang w:val="en-US" w:eastAsia="zh-CN"/>
        </w:rPr>
        <w:t>弱电系统、</w:t>
      </w:r>
      <w:r>
        <w:rPr>
          <w:rFonts w:hint="eastAsia" w:ascii="仿宋_GB2312" w:hAnsi="宋体" w:eastAsia="仿宋_GB2312"/>
          <w:color w:val="auto"/>
          <w:sz w:val="28"/>
          <w:szCs w:val="28"/>
        </w:rPr>
        <w:t>分类垃圾清运、电开水器维修保养、</w:t>
      </w:r>
      <w:r>
        <w:rPr>
          <w:rFonts w:hint="eastAsia" w:ascii="仿宋_GB2312" w:hAnsi="宋体" w:eastAsia="仿宋_GB2312"/>
          <w:color w:val="auto"/>
          <w:sz w:val="28"/>
          <w:szCs w:val="28"/>
          <w:lang w:val="en-US" w:eastAsia="zh-CN"/>
        </w:rPr>
        <w:t>厨房</w:t>
      </w:r>
      <w:r>
        <w:rPr>
          <w:rFonts w:hint="eastAsia" w:ascii="仿宋_GB2312" w:hAnsi="宋体" w:eastAsia="仿宋_GB2312"/>
          <w:color w:val="auto"/>
          <w:sz w:val="28"/>
          <w:szCs w:val="28"/>
        </w:rPr>
        <w:t>设备维修保养等委托乙方管理，乙方必须委托具有以上项目相关资质的维护单位进行维护，并签订相关合同。以上项目检测维保费用由乙方支付，并含在总报价中。以上根据实际情况可能有适当变动，以现场</w:t>
      </w:r>
      <w:r>
        <w:rPr>
          <w:rFonts w:hint="eastAsia" w:ascii="仿宋_GB2312" w:hAnsi="宋体" w:eastAsia="仿宋_GB2312"/>
          <w:color w:val="auto"/>
          <w:sz w:val="28"/>
          <w:szCs w:val="28"/>
          <w:lang w:eastAsia="zh-CN"/>
        </w:rPr>
        <w:t>实际发生</w:t>
      </w:r>
      <w:r>
        <w:rPr>
          <w:rFonts w:hint="eastAsia" w:ascii="仿宋_GB2312" w:hAnsi="宋体" w:eastAsia="仿宋_GB2312"/>
          <w:color w:val="auto"/>
          <w:sz w:val="28"/>
          <w:szCs w:val="28"/>
        </w:rPr>
        <w:t>为准。</w:t>
      </w:r>
    </w:p>
    <w:p w14:paraId="074429E3">
      <w:pPr>
        <w:keepNext w:val="0"/>
        <w:keepLines w:val="0"/>
        <w:pageBreakBefore w:val="0"/>
        <w:widowControl w:val="0"/>
        <w:kinsoku/>
        <w:wordWrap/>
        <w:overflowPunct/>
        <w:topLinePunct w:val="0"/>
        <w:bidi w:val="0"/>
        <w:snapToGrid/>
        <w:spacing w:line="560" w:lineRule="exact"/>
        <w:ind w:firstLine="281" w:firstLineChars="100"/>
        <w:rPr>
          <w:rFonts w:hint="eastAsia" w:ascii="仿宋" w:hAnsi="仿宋" w:eastAsia="仿宋" w:cs="仿宋"/>
          <w:b/>
          <w:color w:val="auto"/>
          <w:sz w:val="28"/>
          <w:szCs w:val="28"/>
        </w:rPr>
      </w:pPr>
      <w:r>
        <w:rPr>
          <w:rFonts w:hint="eastAsia" w:ascii="仿宋" w:hAnsi="仿宋" w:eastAsia="仿宋" w:cs="仿宋"/>
          <w:b/>
          <w:color w:val="auto"/>
          <w:sz w:val="28"/>
          <w:szCs w:val="28"/>
        </w:rPr>
        <w:t>（</w:t>
      </w:r>
      <w:r>
        <w:rPr>
          <w:rFonts w:hint="eastAsia" w:ascii="仿宋" w:hAnsi="仿宋" w:eastAsia="仿宋" w:cs="仿宋"/>
          <w:b/>
          <w:color w:val="auto"/>
          <w:sz w:val="28"/>
          <w:szCs w:val="28"/>
          <w:lang w:eastAsia="zh-CN"/>
        </w:rPr>
        <w:t>四</w:t>
      </w:r>
      <w:r>
        <w:rPr>
          <w:rFonts w:hint="eastAsia" w:ascii="仿宋" w:hAnsi="仿宋" w:eastAsia="仿宋" w:cs="仿宋"/>
          <w:b/>
          <w:color w:val="auto"/>
          <w:sz w:val="28"/>
          <w:szCs w:val="28"/>
        </w:rPr>
        <w:t>）人力资源配置要求</w:t>
      </w:r>
    </w:p>
    <w:p w14:paraId="70F3F686">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1.参加招标的潜在投标人应根据我</w:t>
      </w:r>
      <w:r>
        <w:rPr>
          <w:rFonts w:hint="eastAsia" w:ascii="仿宋_GB2312" w:hAnsi="宋体" w:eastAsia="仿宋_GB2312"/>
          <w:color w:val="auto"/>
          <w:sz w:val="28"/>
          <w:szCs w:val="28"/>
          <w:lang w:eastAsia="zh-CN"/>
        </w:rPr>
        <w:t>北京市大兴区机关事务管理服务中心</w:t>
      </w:r>
      <w:r>
        <w:rPr>
          <w:rFonts w:hint="eastAsia" w:ascii="仿宋_GB2312" w:hAnsi="宋体" w:eastAsia="仿宋_GB2312"/>
          <w:color w:val="auto"/>
          <w:sz w:val="28"/>
          <w:szCs w:val="28"/>
        </w:rPr>
        <w:t>的具体情况，科学合理配置管理人员、服务人员及专业技术（操作）人员。人员安排必须符合国家相关法律法规及行业规范的要求，</w:t>
      </w:r>
      <w:r>
        <w:rPr>
          <w:rFonts w:hint="eastAsia" w:ascii="仿宋_GB2312" w:hAnsi="宋体" w:eastAsia="仿宋_GB2312"/>
          <w:color w:val="auto"/>
          <w:sz w:val="28"/>
          <w:szCs w:val="28"/>
          <w:lang w:eastAsia="zh-CN"/>
        </w:rPr>
        <w:t>必须</w:t>
      </w:r>
      <w:r>
        <w:rPr>
          <w:rFonts w:hint="eastAsia" w:ascii="仿宋_GB2312" w:hAnsi="宋体" w:eastAsia="仿宋_GB2312"/>
          <w:color w:val="auto"/>
          <w:sz w:val="28"/>
          <w:szCs w:val="28"/>
        </w:rPr>
        <w:t>满足各岗位和工作量的需要。配置人员总数量不得低于</w:t>
      </w:r>
      <w:r>
        <w:rPr>
          <w:rFonts w:hint="eastAsia" w:ascii="仿宋_GB2312" w:hAnsi="宋体" w:eastAsia="仿宋_GB2312"/>
          <w:color w:val="auto"/>
          <w:sz w:val="28"/>
          <w:szCs w:val="28"/>
          <w:lang w:val="en-US" w:eastAsia="zh-CN"/>
        </w:rPr>
        <w:t>27</w:t>
      </w:r>
      <w:r>
        <w:rPr>
          <w:rFonts w:hint="eastAsia" w:ascii="仿宋_GB2312" w:hAnsi="宋体" w:eastAsia="仿宋_GB2312"/>
          <w:color w:val="auto"/>
          <w:sz w:val="28"/>
          <w:szCs w:val="28"/>
        </w:rPr>
        <w:t>人</w:t>
      </w:r>
      <w:r>
        <w:rPr>
          <w:rFonts w:hint="eastAsia" w:ascii="仿宋_GB2312" w:hAnsi="宋体" w:eastAsia="仿宋_GB2312"/>
          <w:color w:val="auto"/>
          <w:sz w:val="28"/>
          <w:szCs w:val="28"/>
          <w:lang w:eastAsia="zh-CN"/>
        </w:rPr>
        <w:t>；</w:t>
      </w:r>
    </w:p>
    <w:p w14:paraId="03BD46B8">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2.管理人员及服务人员应取得相应的从业资格证书或岗位证书。专业技术（操作）人员应取得相应专业技术证书、</w:t>
      </w:r>
      <w:r>
        <w:rPr>
          <w:rFonts w:hint="eastAsia" w:ascii="仿宋_GB2312" w:hAnsi="宋体" w:eastAsia="仿宋_GB2312"/>
          <w:color w:val="auto"/>
          <w:sz w:val="28"/>
          <w:szCs w:val="28"/>
          <w:lang w:val="en-US" w:eastAsia="zh-CN"/>
        </w:rPr>
        <w:t>资格</w:t>
      </w:r>
      <w:r>
        <w:rPr>
          <w:rFonts w:hint="eastAsia" w:ascii="仿宋_GB2312" w:hAnsi="宋体" w:eastAsia="仿宋_GB2312"/>
          <w:color w:val="auto"/>
          <w:sz w:val="28"/>
          <w:szCs w:val="28"/>
        </w:rPr>
        <w:t>上岗证或职业技能资格证书</w:t>
      </w:r>
      <w:r>
        <w:rPr>
          <w:rFonts w:hint="eastAsia" w:ascii="仿宋_GB2312" w:hAnsi="宋体" w:eastAsia="仿宋_GB2312"/>
          <w:color w:val="auto"/>
          <w:sz w:val="28"/>
          <w:szCs w:val="28"/>
          <w:lang w:eastAsia="zh-CN"/>
        </w:rPr>
        <w:t>；</w:t>
      </w:r>
    </w:p>
    <w:p w14:paraId="4F00F30A">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3.全体人员应按规定统一着装，服装整洁，形象</w:t>
      </w:r>
      <w:r>
        <w:rPr>
          <w:rFonts w:hint="eastAsia" w:ascii="仿宋_GB2312" w:hAnsi="宋体" w:eastAsia="仿宋_GB2312"/>
          <w:color w:val="auto"/>
          <w:sz w:val="28"/>
          <w:szCs w:val="28"/>
          <w:lang w:val="en-US" w:eastAsia="zh-CN"/>
        </w:rPr>
        <w:t>好</w:t>
      </w:r>
      <w:r>
        <w:rPr>
          <w:rFonts w:hint="eastAsia" w:ascii="仿宋_GB2312" w:hAnsi="宋体" w:eastAsia="仿宋_GB2312"/>
          <w:color w:val="auto"/>
          <w:sz w:val="28"/>
          <w:szCs w:val="28"/>
        </w:rPr>
        <w:t>，</w:t>
      </w:r>
      <w:r>
        <w:rPr>
          <w:rFonts w:hint="eastAsia" w:ascii="仿宋_GB2312" w:hAnsi="宋体" w:eastAsia="仿宋_GB2312"/>
          <w:color w:val="auto"/>
          <w:sz w:val="28"/>
          <w:szCs w:val="28"/>
          <w:lang w:val="en-US" w:eastAsia="zh-CN"/>
        </w:rPr>
        <w:t>气质佳</w:t>
      </w:r>
      <w:r>
        <w:rPr>
          <w:rFonts w:hint="eastAsia" w:ascii="仿宋_GB2312" w:hAnsi="宋体" w:eastAsia="仿宋_GB2312"/>
          <w:color w:val="auto"/>
          <w:sz w:val="28"/>
          <w:szCs w:val="28"/>
        </w:rPr>
        <w:t>，行为规范，举止得体。在工作过程中应保持良好的精神状态；</w:t>
      </w:r>
      <w:r>
        <w:rPr>
          <w:rFonts w:hint="eastAsia" w:ascii="仿宋_GB2312" w:hAnsi="宋体" w:eastAsia="仿宋_GB2312"/>
          <w:color w:val="auto"/>
          <w:sz w:val="28"/>
          <w:szCs w:val="28"/>
          <w:lang w:val="en-US" w:eastAsia="zh-CN"/>
        </w:rPr>
        <w:t>使用</w:t>
      </w:r>
      <w:r>
        <w:rPr>
          <w:rFonts w:hint="eastAsia" w:ascii="仿宋_GB2312" w:hAnsi="宋体" w:eastAsia="仿宋_GB2312"/>
          <w:color w:val="auto"/>
          <w:sz w:val="28"/>
          <w:szCs w:val="28"/>
        </w:rPr>
        <w:t>规范</w:t>
      </w:r>
      <w:r>
        <w:rPr>
          <w:rFonts w:hint="eastAsia" w:ascii="仿宋_GB2312" w:hAnsi="宋体" w:eastAsia="仿宋_GB2312"/>
          <w:color w:val="auto"/>
          <w:sz w:val="28"/>
          <w:szCs w:val="28"/>
          <w:lang w:val="en-US" w:eastAsia="zh-CN"/>
        </w:rPr>
        <w:t>文明用语</w:t>
      </w:r>
      <w:r>
        <w:rPr>
          <w:rFonts w:hint="eastAsia" w:ascii="仿宋_GB2312" w:hAnsi="宋体" w:eastAsia="仿宋_GB2312"/>
          <w:color w:val="auto"/>
          <w:sz w:val="28"/>
          <w:szCs w:val="28"/>
        </w:rPr>
        <w:t>；提供主动、热情、周到、及时的服务</w:t>
      </w:r>
      <w:r>
        <w:rPr>
          <w:rFonts w:hint="eastAsia" w:ascii="仿宋_GB2312" w:hAnsi="宋体" w:eastAsia="仿宋_GB2312"/>
          <w:color w:val="auto"/>
          <w:sz w:val="28"/>
          <w:szCs w:val="28"/>
          <w:lang w:eastAsia="zh-CN"/>
        </w:rPr>
        <w:t>；</w:t>
      </w:r>
    </w:p>
    <w:p w14:paraId="2E9EA907">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4.全体人员应及时、认真做好工作日志、交接班、账册等记录工作，做到字迹清晰、数据准确</w:t>
      </w:r>
      <w:r>
        <w:rPr>
          <w:rFonts w:hint="eastAsia" w:ascii="仿宋_GB2312" w:hAnsi="宋体" w:eastAsia="仿宋_GB2312"/>
          <w:color w:val="auto"/>
          <w:sz w:val="28"/>
          <w:szCs w:val="28"/>
          <w:lang w:eastAsia="zh-CN"/>
        </w:rPr>
        <w:t>；</w:t>
      </w:r>
    </w:p>
    <w:p w14:paraId="782DE1B0">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rPr>
        <w:t>5.</w:t>
      </w:r>
      <w:r>
        <w:rPr>
          <w:rFonts w:hint="eastAsia" w:ascii="仿宋_GB2312" w:hAnsi="宋体" w:eastAsia="仿宋_GB2312"/>
          <w:color w:val="auto"/>
          <w:sz w:val="28"/>
          <w:szCs w:val="28"/>
          <w:lang w:val="en-US" w:eastAsia="zh-CN"/>
        </w:rPr>
        <w:t>全体人员应接受过相关岗位专业技能的培训，掌握物业管理的基本法律法规，通过岗前培训熟悉北京市大兴区机关事务管理服务中心第四办公区的基本情况、岗位要求，熟练操作和正确使用相关设备设施，遵守相关工作制度和培训学习要求。</w:t>
      </w:r>
    </w:p>
    <w:p w14:paraId="4BD95B79">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olor w:val="auto"/>
          <w:sz w:val="28"/>
          <w:szCs w:val="28"/>
        </w:rPr>
      </w:pPr>
      <w:r>
        <w:rPr>
          <w:rFonts w:hint="eastAsia" w:ascii="仿宋_GB2312" w:hAnsi="宋体" w:eastAsia="仿宋_GB2312"/>
          <w:color w:val="auto"/>
          <w:sz w:val="28"/>
          <w:szCs w:val="28"/>
          <w:lang w:val="en-US" w:eastAsia="zh-CN"/>
        </w:rPr>
        <w:t>6.</w:t>
      </w:r>
      <w:r>
        <w:rPr>
          <w:rFonts w:hint="eastAsia" w:ascii="仿宋_GB2312" w:hAnsi="宋体" w:eastAsia="仿宋_GB2312"/>
          <w:color w:val="auto"/>
          <w:sz w:val="28"/>
          <w:szCs w:val="28"/>
        </w:rPr>
        <w:t>全体人员均要求政治可靠，无不良行为记录。</w:t>
      </w:r>
    </w:p>
    <w:p w14:paraId="07EFF658">
      <w:pPr>
        <w:pStyle w:val="6"/>
        <w:rPr>
          <w:rFonts w:hint="eastAsia"/>
        </w:rPr>
      </w:pPr>
    </w:p>
    <w:p w14:paraId="228490DB">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五、交货时间及地点</w:t>
      </w:r>
    </w:p>
    <w:p w14:paraId="7731A368">
      <w:pPr>
        <w:keepNext w:val="0"/>
        <w:keepLines w:val="0"/>
        <w:pageBreakBefore w:val="0"/>
        <w:widowControl w:val="0"/>
        <w:kinsoku/>
        <w:wordWrap/>
        <w:overflowPunct/>
        <w:topLinePunct w:val="0"/>
        <w:bidi w:val="0"/>
        <w:snapToGrid/>
        <w:spacing w:line="560" w:lineRule="exact"/>
        <w:ind w:firstLine="560" w:firstLineChars="200"/>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2025年1月，北京市大兴区兴政街29、31号院。</w:t>
      </w:r>
    </w:p>
    <w:p w14:paraId="62CAB079">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六、验收服务要求</w:t>
      </w:r>
    </w:p>
    <w:p w14:paraId="7CB8C99C">
      <w:pPr>
        <w:pStyle w:val="6"/>
        <w:ind w:left="0" w:leftChars="0" w:firstLine="560" w:firstLineChars="2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以合同规定的标准为准，没有合同规定的，以国家有关规定为准。</w:t>
      </w:r>
    </w:p>
    <w:p w14:paraId="78B19D58">
      <w:pPr>
        <w:pStyle w:val="6"/>
        <w:rPr>
          <w:rFonts w:hint="eastAsia"/>
        </w:rPr>
      </w:pPr>
    </w:p>
    <w:p w14:paraId="7254F020">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七、付款方式</w:t>
      </w:r>
    </w:p>
    <w:p w14:paraId="10A48733">
      <w:pPr>
        <w:pStyle w:val="6"/>
        <w:ind w:left="0" w:leftChars="0" w:firstLine="560" w:firstLineChars="2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按季度付款。</w:t>
      </w:r>
    </w:p>
    <w:p w14:paraId="5AB91CB2">
      <w:pPr>
        <w:pStyle w:val="6"/>
        <w:rPr>
          <w:rFonts w:hint="eastAsia"/>
        </w:rPr>
      </w:pPr>
    </w:p>
    <w:p w14:paraId="3174BDA5">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八、其他相关要求</w:t>
      </w:r>
    </w:p>
    <w:p w14:paraId="2EA75DE4">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1．配合甲方建设节约型机关单位，配合落实甲方单位创城、创卫、节水机关、垃圾分类等各项工作任务；</w:t>
      </w:r>
    </w:p>
    <w:p w14:paraId="6B9AE8B2">
      <w:pPr>
        <w:keepNext w:val="0"/>
        <w:keepLines w:val="0"/>
        <w:pageBreakBefore w:val="0"/>
        <w:widowControl w:val="0"/>
        <w:kinsoku/>
        <w:wordWrap/>
        <w:overflowPunct/>
        <w:topLinePunct w:val="0"/>
        <w:bidi w:val="0"/>
        <w:snapToGrid/>
        <w:spacing w:line="560" w:lineRule="exact"/>
        <w:ind w:firstLine="560" w:firstLineChars="2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2.中标物业公司提供的工作人员，北京市大兴区机关事务管理服务中心有权进行调剂使用，北京市大兴区机关事务管理服务中心有权监督其执业资格、健康状况、考勤、工作状态，对不合格人员北京市大兴区机关事务管理服务中心有权要求物业方给予更换。</w:t>
      </w:r>
    </w:p>
    <w:p w14:paraId="4A84E755">
      <w:pPr>
        <w:pStyle w:val="6"/>
        <w:ind w:left="0" w:leftChars="0" w:firstLine="560" w:firstLineChars="200"/>
        <w:rPr>
          <w:rFonts w:hint="default"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3.本项目专门面向中小/小微企业。即提供的货物全部由符合政策要求的中小/小微企业制造、服务全部由符合政策要求的中小/小微企业承接。</w:t>
      </w:r>
    </w:p>
    <w:p w14:paraId="2769093A"/>
    <w:p w14:paraId="41990540">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560" w:firstLineChars="200"/>
        <w:jc w:val="both"/>
        <w:rPr>
          <w:rFonts w:hint="eastAsia" w:asciiTheme="minorEastAsia" w:hAnsiTheme="minorEastAsia" w:cstheme="minorEastAsia"/>
          <w:b/>
          <w:color w:val="auto"/>
          <w:kern w:val="2"/>
          <w:sz w:val="28"/>
          <w:szCs w:val="28"/>
          <w:lang w:val="en-US" w:eastAsia="zh-CN" w:bidi="ar-SA"/>
        </w:rPr>
      </w:pPr>
      <w:r>
        <w:rPr>
          <w:rFonts w:hint="eastAsia" w:asciiTheme="minorEastAsia" w:hAnsiTheme="minorEastAsia" w:cstheme="minorEastAsia"/>
          <w:b/>
          <w:color w:val="auto"/>
          <w:kern w:val="2"/>
          <w:sz w:val="28"/>
          <w:szCs w:val="28"/>
          <w:lang w:val="en-US" w:eastAsia="zh-CN" w:bidi="ar-SA"/>
        </w:rPr>
        <w:t>九、特殊资质条款</w:t>
      </w:r>
    </w:p>
    <w:p w14:paraId="49EE8E06">
      <w:pPr>
        <w:pStyle w:val="6"/>
        <w:ind w:left="0" w:leftChars="0" w:firstLine="560" w:firstLineChars="2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s="Times New Roman"/>
          <w:color w:val="auto"/>
          <w:kern w:val="2"/>
          <w:sz w:val="28"/>
          <w:szCs w:val="28"/>
          <w:lang w:val="en-US" w:eastAsia="zh-CN" w:bidi="ar-SA"/>
        </w:rPr>
        <w:t>无</w:t>
      </w:r>
    </w:p>
    <w:p w14:paraId="214D0FE0">
      <w:pPr>
        <w:numPr>
          <w:ilvl w:val="0"/>
          <w:numId w:val="0"/>
        </w:numPr>
        <w:kinsoku/>
        <w:wordWrap w:val="0"/>
        <w:autoSpaceDE/>
        <w:autoSpaceDN/>
        <w:adjustRightInd w:val="0"/>
        <w:spacing w:line="360" w:lineRule="auto"/>
        <w:ind w:left="420" w:leftChars="0" w:hanging="420" w:firstLineChars="0"/>
        <w:jc w:val="left"/>
        <w:textAlignment w:val="baseline"/>
        <w:rPr>
          <w:rFonts w:hint="eastAsia" w:ascii="宋体" w:hAnsi="宋体" w:eastAsia="宋体" w:cs="宋体"/>
          <w:b/>
          <w:snapToGrid w:val="0"/>
          <w:color w:val="000000"/>
          <w:kern w:val="0"/>
          <w:sz w:val="24"/>
          <w:szCs w:val="24"/>
          <w:lang w:val="en-US" w:eastAsia="zh-CN" w:bidi="ar-SA"/>
        </w:rPr>
      </w:pPr>
    </w:p>
    <w:p w14:paraId="7AF3BC5A">
      <w:pPr>
        <w:pStyle w:val="18"/>
        <w:widowControl w:val="0"/>
        <w:kinsoku/>
        <w:wordWrap/>
        <w:autoSpaceDE w:val="0"/>
        <w:autoSpaceDN w:val="0"/>
        <w:adjustRightInd w:val="0"/>
        <w:snapToGrid/>
        <w:spacing w:line="560" w:lineRule="exact"/>
        <w:ind w:left="420" w:leftChars="0" w:firstLine="560" w:firstLineChars="200"/>
        <w:jc w:val="both"/>
        <w:textAlignment w:val="baseline"/>
        <w:rPr>
          <w:rFonts w:hint="eastAsia" w:eastAsia="Arial" w:asciiTheme="minorEastAsia" w:hAnsiTheme="minorEastAsia" w:cstheme="minorEastAsia"/>
          <w:b/>
          <w:snapToGrid w:val="0"/>
          <w:color w:val="auto"/>
          <w:kern w:val="2"/>
          <w:sz w:val="28"/>
          <w:szCs w:val="28"/>
          <w:lang w:val="en-US" w:eastAsia="zh-CN" w:bidi="ar-SA"/>
        </w:rPr>
      </w:pPr>
      <w:r>
        <w:rPr>
          <w:rFonts w:hint="eastAsia" w:eastAsia="Arial" w:asciiTheme="minorEastAsia" w:hAnsiTheme="minorEastAsia" w:cstheme="minorEastAsia"/>
          <w:b/>
          <w:snapToGrid w:val="0"/>
          <w:color w:val="auto"/>
          <w:kern w:val="2"/>
          <w:sz w:val="28"/>
          <w:szCs w:val="28"/>
          <w:lang w:val="en-US" w:eastAsia="zh-CN" w:bidi="ar-SA"/>
        </w:rPr>
        <w:t>十、采购项目需要落实的政府采购政策：</w:t>
      </w:r>
    </w:p>
    <w:p w14:paraId="40AF2EDF">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节能产品强制采购</w:t>
      </w:r>
    </w:p>
    <w:p w14:paraId="5243C27B">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节能产品、环境标志产品优先采购</w:t>
      </w:r>
    </w:p>
    <w:p w14:paraId="0B93CE23">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政府采购促进中小企业发展</w:t>
      </w:r>
    </w:p>
    <w:p w14:paraId="50611CBD">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政府采购支持监狱企业发展</w:t>
      </w:r>
    </w:p>
    <w:p w14:paraId="5748EC32">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政府采购促进残疾人就业</w:t>
      </w:r>
    </w:p>
    <w:p w14:paraId="6B847B7A">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政府采购信用担保</w:t>
      </w:r>
    </w:p>
    <w:p w14:paraId="4B97EC29">
      <w:pPr>
        <w:widowControl w:val="0"/>
        <w:kinsoku/>
        <w:wordWrap/>
        <w:autoSpaceDE/>
        <w:autoSpaceDN/>
        <w:snapToGrid/>
        <w:spacing w:line="560" w:lineRule="exact"/>
        <w:ind w:firstLine="560" w:firstLineChars="200"/>
        <w:rPr>
          <w:rFonts w:hint="eastAsia" w:ascii="仿宋_GB2312" w:hAnsi="宋体" w:eastAsia="仿宋_GB2312" w:cs="Times New Roman"/>
          <w:bCs w:val="0"/>
          <w:color w:val="auto"/>
          <w:kern w:val="2"/>
          <w:sz w:val="28"/>
          <w:szCs w:val="28"/>
          <w:highlight w:val="none"/>
          <w:lang w:eastAsia="zh-CN"/>
        </w:rPr>
      </w:pPr>
      <w:r>
        <w:rPr>
          <w:rFonts w:hint="eastAsia" w:ascii="仿宋_GB2312" w:hAnsi="宋体" w:eastAsia="仿宋_GB2312" w:cs="Times New Roman"/>
          <w:bCs w:val="0"/>
          <w:color w:val="auto"/>
          <w:kern w:val="2"/>
          <w:sz w:val="28"/>
          <w:szCs w:val="28"/>
          <w:highlight w:val="none"/>
          <w:lang w:eastAsia="zh-CN"/>
        </w:rPr>
        <w:t>进口产品管理</w:t>
      </w:r>
    </w:p>
    <w:p w14:paraId="12A8D24C">
      <w:pPr>
        <w:kinsoku/>
        <w:wordWrap w:val="0"/>
        <w:rPr>
          <w:rFonts w:hint="eastAsia"/>
          <w:lang w:val="en-US" w:eastAsia="zh-CN"/>
        </w:rPr>
      </w:pPr>
      <w:r>
        <w:rPr>
          <w:rFonts w:hint="eastAsia"/>
          <w:lang w:val="en-US" w:eastAsia="zh-CN"/>
        </w:rPr>
        <w:br w:type="page"/>
      </w:r>
    </w:p>
    <w:p w14:paraId="5AD19378">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0" w:leftChars="0" w:firstLine="0" w:firstLineChars="0"/>
        <w:jc w:val="center"/>
        <w:textAlignment w:val="baseline"/>
        <w:rPr>
          <w:rFonts w:hint="eastAsia"/>
          <w:b/>
          <w:bCs/>
          <w:lang w:val="en-US" w:eastAsia="zh-CN"/>
        </w:rPr>
      </w:pPr>
      <w:r>
        <w:rPr>
          <w:rFonts w:hint="eastAsia" w:ascii="仿宋_GB2312" w:hAnsi="仿宋_GB2312" w:eastAsia="仿宋_GB2312" w:cs="仿宋_GB2312"/>
          <w:b/>
          <w:bCs/>
          <w:snapToGrid w:val="0"/>
          <w:color w:val="000000"/>
          <w:kern w:val="0"/>
          <w:sz w:val="36"/>
          <w:szCs w:val="36"/>
          <w:lang w:val="en-US" w:eastAsia="zh-CN" w:bidi="ar-SA"/>
        </w:rPr>
        <w:t>第六章</w:t>
      </w:r>
      <w:r>
        <w:rPr>
          <w:rFonts w:hint="eastAsia" w:ascii="仿宋_GB2312" w:hAnsi="仿宋_GB2312" w:eastAsia="仿宋_GB2312" w:cs="仿宋_GB2312"/>
          <w:b/>
          <w:bCs/>
          <w:sz w:val="36"/>
          <w:szCs w:val="36"/>
          <w:lang w:val="en-US" w:eastAsia="zh-CN"/>
        </w:rPr>
        <w:t xml:space="preserve">  拟签订的合同文本</w:t>
      </w:r>
    </w:p>
    <w:p w14:paraId="1DAC2328">
      <w:pPr>
        <w:spacing w:line="560" w:lineRule="exact"/>
        <w:jc w:val="center"/>
        <w:rPr>
          <w:rFonts w:ascii="仿宋" w:hAnsi="仿宋" w:eastAsia="仿宋" w:cs="宋体"/>
          <w:sz w:val="24"/>
        </w:rPr>
      </w:pPr>
      <w:r>
        <w:rPr>
          <w:rFonts w:hint="eastAsia" w:ascii="仿宋" w:hAnsi="仿宋" w:eastAsia="仿宋" w:cs="宋体"/>
          <w:b/>
          <w:bCs/>
          <w:sz w:val="28"/>
          <w:szCs w:val="28"/>
        </w:rPr>
        <w:t>项目合同书（样板）</w:t>
      </w:r>
    </w:p>
    <w:p w14:paraId="613FAD68">
      <w:pPr>
        <w:spacing w:before="120" w:line="360" w:lineRule="auto"/>
        <w:ind w:firstLine="480" w:firstLineChars="200"/>
        <w:rPr>
          <w:rFonts w:ascii="仿宋" w:hAnsi="仿宋" w:eastAsia="仿宋" w:cs="宋体"/>
          <w:sz w:val="24"/>
        </w:rPr>
      </w:pPr>
      <w:r>
        <w:rPr>
          <w:rFonts w:hint="eastAsia" w:ascii="仿宋" w:hAnsi="仿宋" w:eastAsia="仿宋" w:cs="宋体"/>
          <w:sz w:val="24"/>
          <w:u w:val="single"/>
        </w:rPr>
        <w:t xml:space="preserve">                         </w:t>
      </w:r>
      <w:r>
        <w:rPr>
          <w:rFonts w:hint="eastAsia" w:ascii="仿宋" w:hAnsi="仿宋" w:eastAsia="仿宋" w:cs="宋体"/>
          <w:color w:val="0000FF"/>
          <w:sz w:val="24"/>
          <w:u w:val="single"/>
        </w:rPr>
        <w:t xml:space="preserve"> </w:t>
      </w:r>
      <w:r>
        <w:rPr>
          <w:rFonts w:hint="eastAsia" w:ascii="仿宋" w:hAnsi="仿宋" w:eastAsia="仿宋" w:cs="宋体"/>
          <w:sz w:val="24"/>
        </w:rPr>
        <w:t>(甲方)</w:t>
      </w:r>
      <w:r>
        <w:rPr>
          <w:rFonts w:hint="eastAsia" w:ascii="仿宋" w:hAnsi="仿宋" w:eastAsia="仿宋" w:cs="宋体"/>
          <w:sz w:val="24"/>
          <w:u w:val="single"/>
        </w:rPr>
        <w:t xml:space="preserve">                           </w:t>
      </w:r>
      <w:r>
        <w:rPr>
          <w:rFonts w:hint="eastAsia" w:ascii="仿宋" w:hAnsi="仿宋" w:eastAsia="仿宋" w:cs="宋体"/>
          <w:sz w:val="24"/>
        </w:rPr>
        <w:t>(项目名称)中所需</w:t>
      </w:r>
      <w:r>
        <w:rPr>
          <w:rFonts w:hint="eastAsia" w:ascii="仿宋" w:hAnsi="仿宋" w:eastAsia="仿宋" w:cs="宋体"/>
          <w:sz w:val="24"/>
          <w:u w:val="single"/>
        </w:rPr>
        <w:t xml:space="preserve">  物业服务  </w:t>
      </w:r>
      <w:r>
        <w:rPr>
          <w:rFonts w:hint="eastAsia" w:ascii="仿宋" w:hAnsi="仿宋" w:eastAsia="仿宋" w:cs="宋体"/>
          <w:sz w:val="24"/>
        </w:rPr>
        <w:t>(采购内容)经北京市大兴区政府采购中心以项目编号：</w:t>
      </w:r>
      <w:r>
        <w:rPr>
          <w:rFonts w:hint="eastAsia" w:ascii="仿宋" w:hAnsi="仿宋" w:eastAsia="仿宋" w:cs="宋体"/>
          <w:sz w:val="24"/>
          <w:u w:val="single"/>
        </w:rPr>
        <w:t xml:space="preserve">        </w:t>
      </w:r>
      <w:r>
        <w:rPr>
          <w:rFonts w:hint="eastAsia" w:ascii="仿宋" w:hAnsi="仿宋" w:eastAsia="仿宋" w:cs="宋体"/>
          <w:sz w:val="24"/>
        </w:rPr>
        <w:t>招标文件在国内</w:t>
      </w:r>
      <w:r>
        <w:rPr>
          <w:rFonts w:hint="eastAsia" w:ascii="仿宋" w:hAnsi="仿宋" w:eastAsia="仿宋" w:cs="宋体"/>
          <w:sz w:val="24"/>
          <w:u w:val="single"/>
        </w:rPr>
        <w:t xml:space="preserve"> 公开 </w:t>
      </w:r>
      <w:r>
        <w:rPr>
          <w:rFonts w:hint="eastAsia" w:ascii="仿宋" w:hAnsi="仿宋" w:eastAsia="仿宋" w:cs="宋体"/>
          <w:sz w:val="24"/>
        </w:rPr>
        <w:t>（公开/邀请）招标。经评标委员会评定</w:t>
      </w:r>
      <w:r>
        <w:rPr>
          <w:rFonts w:hint="eastAsia" w:ascii="仿宋" w:hAnsi="仿宋" w:eastAsia="仿宋" w:cs="宋体"/>
          <w:sz w:val="24"/>
          <w:u w:val="single"/>
        </w:rPr>
        <w:t xml:space="preserve">          </w:t>
      </w:r>
      <w:r>
        <w:rPr>
          <w:rFonts w:hint="eastAsia" w:ascii="仿宋" w:hAnsi="仿宋" w:eastAsia="仿宋" w:cs="宋体"/>
          <w:sz w:val="24"/>
        </w:rPr>
        <w:t>(乙方)为中标/成交人。甲、乙双方同意按照下面的条款和条件，签署本合同。</w:t>
      </w:r>
    </w:p>
    <w:p w14:paraId="1BC730DC">
      <w:pPr>
        <w:spacing w:line="560" w:lineRule="exact"/>
        <w:ind w:firstLine="482" w:firstLineChars="200"/>
        <w:rPr>
          <w:rFonts w:ascii="仿宋" w:hAnsi="仿宋" w:eastAsia="仿宋" w:cs="宋体"/>
          <w:b/>
          <w:bCs/>
          <w:sz w:val="24"/>
        </w:rPr>
      </w:pPr>
      <w:r>
        <w:rPr>
          <w:rFonts w:hint="eastAsia" w:ascii="仿宋" w:hAnsi="仿宋" w:eastAsia="仿宋" w:cs="宋体"/>
          <w:b/>
          <w:bCs/>
          <w:sz w:val="24"/>
        </w:rPr>
        <w:t>一、合同文件</w:t>
      </w:r>
    </w:p>
    <w:p w14:paraId="56EC6501">
      <w:pPr>
        <w:spacing w:line="560" w:lineRule="exact"/>
        <w:ind w:firstLine="480" w:firstLineChars="200"/>
        <w:rPr>
          <w:rFonts w:ascii="仿宋" w:hAnsi="仿宋" w:eastAsia="仿宋" w:cs="宋体"/>
          <w:sz w:val="24"/>
        </w:rPr>
      </w:pPr>
      <w:r>
        <w:rPr>
          <w:rFonts w:hint="eastAsia" w:ascii="仿宋" w:hAnsi="仿宋" w:eastAsia="仿宋" w:cs="宋体"/>
          <w:sz w:val="24"/>
        </w:rPr>
        <w:t>下列文件构成本合同的组成部分：</w:t>
      </w:r>
    </w:p>
    <w:p w14:paraId="05936D90">
      <w:pPr>
        <w:spacing w:line="360" w:lineRule="auto"/>
        <w:ind w:firstLine="480" w:firstLineChars="200"/>
        <w:rPr>
          <w:rFonts w:ascii="仿宋" w:hAnsi="仿宋" w:eastAsia="仿宋" w:cs="宋体"/>
          <w:sz w:val="24"/>
        </w:rPr>
      </w:pPr>
      <w:r>
        <w:rPr>
          <w:rFonts w:hint="eastAsia" w:ascii="仿宋" w:hAnsi="仿宋" w:eastAsia="仿宋" w:cs="宋体"/>
          <w:sz w:val="24"/>
        </w:rPr>
        <w:t>a.本合同书；　</w:t>
      </w:r>
    </w:p>
    <w:p w14:paraId="2AD649EB">
      <w:pPr>
        <w:spacing w:line="360" w:lineRule="auto"/>
        <w:ind w:firstLine="480" w:firstLineChars="200"/>
        <w:rPr>
          <w:rFonts w:ascii="仿宋" w:hAnsi="仿宋" w:eastAsia="仿宋" w:cs="宋体"/>
          <w:sz w:val="24"/>
        </w:rPr>
      </w:pPr>
      <w:r>
        <w:rPr>
          <w:rFonts w:hint="eastAsia" w:ascii="仿宋" w:hAnsi="仿宋" w:eastAsia="仿宋" w:cs="宋体"/>
          <w:sz w:val="24"/>
        </w:rPr>
        <w:t>b.供应商确认通知书；</w:t>
      </w:r>
    </w:p>
    <w:p w14:paraId="58DC60DD">
      <w:pPr>
        <w:spacing w:line="360" w:lineRule="auto"/>
        <w:ind w:firstLine="480" w:firstLineChars="200"/>
        <w:rPr>
          <w:rFonts w:ascii="仿宋" w:hAnsi="仿宋" w:eastAsia="仿宋" w:cs="宋体"/>
          <w:sz w:val="24"/>
        </w:rPr>
      </w:pPr>
      <w:r>
        <w:rPr>
          <w:rFonts w:hint="eastAsia" w:ascii="仿宋" w:hAnsi="仿宋" w:eastAsia="仿宋" w:cs="宋体"/>
          <w:sz w:val="24"/>
        </w:rPr>
        <w:t xml:space="preserve">c.合同补充条款或说明；　 </w:t>
      </w:r>
    </w:p>
    <w:p w14:paraId="635EF048">
      <w:pPr>
        <w:spacing w:line="360" w:lineRule="auto"/>
        <w:ind w:firstLine="480" w:firstLineChars="200"/>
        <w:rPr>
          <w:rFonts w:ascii="仿宋" w:hAnsi="仿宋" w:eastAsia="仿宋" w:cs="宋体"/>
          <w:sz w:val="24"/>
        </w:rPr>
      </w:pPr>
      <w:r>
        <w:rPr>
          <w:rFonts w:hint="eastAsia" w:ascii="仿宋" w:hAnsi="仿宋" w:eastAsia="仿宋" w:cs="宋体"/>
          <w:sz w:val="24"/>
        </w:rPr>
        <w:t>d.招标文件：</w:t>
      </w:r>
    </w:p>
    <w:p w14:paraId="1B0EE03D">
      <w:pPr>
        <w:spacing w:line="360" w:lineRule="auto"/>
        <w:ind w:firstLine="480" w:firstLineChars="200"/>
        <w:rPr>
          <w:rFonts w:ascii="仿宋" w:hAnsi="仿宋" w:eastAsia="仿宋" w:cs="宋体"/>
          <w:sz w:val="24"/>
        </w:rPr>
      </w:pPr>
      <w:r>
        <w:rPr>
          <w:rFonts w:hint="eastAsia" w:ascii="仿宋" w:hAnsi="仿宋" w:eastAsia="仿宋" w:cs="宋体"/>
          <w:sz w:val="24"/>
        </w:rPr>
        <w:t>e.投标文件等。</w:t>
      </w:r>
    </w:p>
    <w:p w14:paraId="1F67B770">
      <w:pPr>
        <w:spacing w:line="560" w:lineRule="exact"/>
        <w:ind w:firstLine="482" w:firstLineChars="200"/>
        <w:rPr>
          <w:rFonts w:ascii="仿宋" w:hAnsi="仿宋" w:eastAsia="仿宋" w:cs="宋体"/>
          <w:b/>
          <w:bCs/>
          <w:sz w:val="24"/>
        </w:rPr>
      </w:pPr>
      <w:r>
        <w:rPr>
          <w:rFonts w:hint="eastAsia" w:ascii="仿宋" w:hAnsi="仿宋" w:eastAsia="仿宋" w:cs="宋体"/>
          <w:b/>
          <w:bCs/>
          <w:sz w:val="24"/>
        </w:rPr>
        <w:t>二、合同范围和条件</w:t>
      </w:r>
    </w:p>
    <w:p w14:paraId="54084E66">
      <w:pPr>
        <w:spacing w:line="560" w:lineRule="exact"/>
        <w:ind w:firstLine="480" w:firstLineChars="200"/>
        <w:rPr>
          <w:rFonts w:ascii="仿宋" w:hAnsi="仿宋" w:eastAsia="仿宋" w:cs="宋体"/>
          <w:sz w:val="24"/>
        </w:rPr>
      </w:pPr>
      <w:r>
        <w:rPr>
          <w:rFonts w:hint="eastAsia" w:ascii="仿宋" w:hAnsi="仿宋" w:eastAsia="仿宋" w:cs="宋体"/>
          <w:sz w:val="24"/>
        </w:rPr>
        <w:t>本合同的范围和条件应与上述规定的合同文件内容一致。</w:t>
      </w:r>
    </w:p>
    <w:p w14:paraId="1E66972E">
      <w:pPr>
        <w:spacing w:line="560" w:lineRule="exact"/>
        <w:ind w:firstLine="482" w:firstLineChars="200"/>
        <w:rPr>
          <w:rFonts w:ascii="仿宋" w:hAnsi="仿宋" w:eastAsia="仿宋" w:cs="宋体"/>
          <w:sz w:val="24"/>
        </w:rPr>
      </w:pPr>
      <w:r>
        <w:rPr>
          <w:rFonts w:hint="eastAsia" w:ascii="仿宋" w:hAnsi="仿宋" w:eastAsia="仿宋" w:cs="宋体"/>
          <w:b/>
          <w:bCs/>
          <w:sz w:val="24"/>
        </w:rPr>
        <w:t>三、管理项目</w:t>
      </w:r>
    </w:p>
    <w:p w14:paraId="5EF8EF58">
      <w:pPr>
        <w:spacing w:line="560" w:lineRule="exact"/>
        <w:ind w:firstLine="480" w:firstLineChars="200"/>
        <w:rPr>
          <w:rFonts w:ascii="仿宋" w:hAnsi="仿宋" w:eastAsia="仿宋" w:cs="宋体"/>
          <w:sz w:val="24"/>
        </w:rPr>
      </w:pPr>
      <w:r>
        <w:rPr>
          <w:rFonts w:hint="eastAsia" w:ascii="仿宋" w:hAnsi="仿宋" w:eastAsia="仿宋" w:cs="宋体"/>
          <w:sz w:val="24"/>
        </w:rPr>
        <w:t>本合同要求提供的管理项目见招标文件第四章《采购需求》文件。</w:t>
      </w:r>
    </w:p>
    <w:p w14:paraId="19E53D17">
      <w:pPr>
        <w:spacing w:line="560" w:lineRule="exact"/>
        <w:ind w:firstLine="482" w:firstLineChars="200"/>
        <w:rPr>
          <w:rFonts w:ascii="仿宋" w:hAnsi="仿宋" w:eastAsia="仿宋" w:cs="宋体"/>
          <w:b/>
          <w:bCs/>
          <w:sz w:val="24"/>
        </w:rPr>
      </w:pPr>
      <w:r>
        <w:rPr>
          <w:rFonts w:hint="eastAsia" w:ascii="仿宋" w:hAnsi="仿宋" w:eastAsia="仿宋" w:cs="宋体"/>
          <w:b/>
          <w:bCs/>
          <w:sz w:val="24"/>
        </w:rPr>
        <w:t>四、合同价款</w:t>
      </w:r>
    </w:p>
    <w:p w14:paraId="5A2C9A32">
      <w:pPr>
        <w:spacing w:before="120" w:line="360" w:lineRule="auto"/>
        <w:ind w:firstLine="480" w:firstLineChars="200"/>
        <w:rPr>
          <w:rFonts w:ascii="仿宋" w:hAnsi="仿宋" w:eastAsia="仿宋" w:cs="宋体"/>
          <w:sz w:val="24"/>
        </w:rPr>
      </w:pPr>
      <w:r>
        <w:rPr>
          <w:rFonts w:hint="eastAsia" w:ascii="仿宋" w:hAnsi="仿宋" w:eastAsia="仿宋" w:cs="宋体"/>
          <w:sz w:val="24"/>
        </w:rPr>
        <w:t xml:space="preserve">本合同总价款为人民币: </w:t>
      </w:r>
      <w:r>
        <w:rPr>
          <w:rFonts w:hint="eastAsia" w:ascii="仿宋" w:hAnsi="仿宋" w:eastAsia="仿宋" w:cs="宋体"/>
          <w:sz w:val="24"/>
          <w:u w:val="single"/>
        </w:rPr>
        <w:t xml:space="preserve">         （小写：      元）</w:t>
      </w:r>
      <w:r>
        <w:rPr>
          <w:rFonts w:hint="eastAsia" w:ascii="仿宋" w:hAnsi="仿宋" w:eastAsia="仿宋" w:cs="宋体"/>
          <w:sz w:val="24"/>
        </w:rPr>
        <w:t>。</w:t>
      </w:r>
    </w:p>
    <w:p w14:paraId="5F690972">
      <w:pPr>
        <w:spacing w:line="560" w:lineRule="exact"/>
        <w:ind w:firstLine="482" w:firstLineChars="200"/>
        <w:rPr>
          <w:rFonts w:ascii="仿宋" w:hAnsi="仿宋" w:eastAsia="仿宋" w:cs="宋体"/>
          <w:b/>
          <w:bCs/>
          <w:sz w:val="24"/>
        </w:rPr>
      </w:pPr>
      <w:r>
        <w:rPr>
          <w:rFonts w:hint="eastAsia" w:ascii="仿宋" w:hAnsi="仿宋" w:eastAsia="仿宋" w:cs="宋体"/>
          <w:b/>
          <w:bCs/>
          <w:sz w:val="24"/>
        </w:rPr>
        <w:t>五、付款方式</w:t>
      </w:r>
    </w:p>
    <w:p w14:paraId="6E67D7D7">
      <w:pPr>
        <w:spacing w:line="560" w:lineRule="exact"/>
        <w:ind w:firstLine="480" w:firstLineChars="200"/>
        <w:rPr>
          <w:rFonts w:ascii="仿宋" w:hAnsi="仿宋" w:eastAsia="仿宋" w:cs="宋体"/>
          <w:sz w:val="24"/>
        </w:rPr>
      </w:pPr>
      <w:r>
        <w:rPr>
          <w:rFonts w:hint="eastAsia" w:ascii="仿宋" w:hAnsi="仿宋" w:eastAsia="仿宋" w:cs="宋体"/>
          <w:sz w:val="24"/>
        </w:rPr>
        <w:t>本合同的付款方式在合同特殊条款中规定。</w:t>
      </w:r>
    </w:p>
    <w:p w14:paraId="6F5A157C">
      <w:pPr>
        <w:spacing w:line="560" w:lineRule="exact"/>
        <w:ind w:firstLine="482" w:firstLineChars="200"/>
        <w:rPr>
          <w:rFonts w:ascii="仿宋" w:hAnsi="仿宋" w:eastAsia="仿宋" w:cs="宋体"/>
          <w:sz w:val="24"/>
        </w:rPr>
      </w:pPr>
      <w:r>
        <w:rPr>
          <w:rFonts w:hint="eastAsia" w:ascii="仿宋" w:hAnsi="仿宋" w:eastAsia="仿宋" w:cs="宋体"/>
          <w:b/>
          <w:bCs/>
          <w:sz w:val="24"/>
        </w:rPr>
        <w:t>六、合同的生效</w:t>
      </w:r>
    </w:p>
    <w:p w14:paraId="3180E959">
      <w:pPr>
        <w:spacing w:line="560" w:lineRule="exact"/>
        <w:ind w:firstLine="480" w:firstLineChars="200"/>
        <w:rPr>
          <w:rFonts w:ascii="仿宋" w:hAnsi="仿宋" w:eastAsia="仿宋" w:cs="宋体"/>
          <w:sz w:val="24"/>
        </w:rPr>
      </w:pPr>
      <w:r>
        <w:rPr>
          <w:rFonts w:hint="eastAsia" w:ascii="仿宋" w:hAnsi="仿宋" w:eastAsia="仿宋" w:cs="宋体"/>
          <w:sz w:val="24"/>
        </w:rPr>
        <w:t>本合同一式</w:t>
      </w:r>
      <w:r>
        <w:rPr>
          <w:rFonts w:hint="eastAsia" w:ascii="仿宋" w:hAnsi="仿宋" w:eastAsia="仿宋" w:cs="宋体"/>
          <w:sz w:val="24"/>
          <w:u w:val="single"/>
        </w:rPr>
        <w:t>6</w:t>
      </w:r>
      <w:r>
        <w:rPr>
          <w:rFonts w:hint="eastAsia" w:ascii="仿宋" w:hAnsi="仿宋" w:eastAsia="仿宋" w:cs="宋体"/>
          <w:sz w:val="24"/>
        </w:rPr>
        <w:t>份，本合同经甲方、乙方双方全权代表签署且加盖单位印章后生效。</w:t>
      </w:r>
    </w:p>
    <w:p w14:paraId="0D9EEC1F">
      <w:pPr>
        <w:spacing w:line="560" w:lineRule="exact"/>
        <w:ind w:firstLine="482" w:firstLineChars="200"/>
        <w:rPr>
          <w:rFonts w:ascii="仿宋" w:hAnsi="仿宋" w:eastAsia="仿宋" w:cs="宋体"/>
          <w:b/>
          <w:bCs/>
          <w:sz w:val="24"/>
        </w:rPr>
      </w:pPr>
      <w:r>
        <w:rPr>
          <w:rFonts w:hint="eastAsia" w:ascii="仿宋" w:hAnsi="仿宋" w:eastAsia="仿宋" w:cs="宋体"/>
          <w:b/>
          <w:bCs/>
          <w:sz w:val="24"/>
        </w:rPr>
        <w:t>七、合同一般条款</w:t>
      </w:r>
    </w:p>
    <w:p w14:paraId="5637F9CF">
      <w:pPr>
        <w:spacing w:line="560" w:lineRule="exact"/>
        <w:ind w:firstLine="480" w:firstLineChars="200"/>
        <w:rPr>
          <w:rFonts w:ascii="仿宋" w:hAnsi="仿宋" w:eastAsia="仿宋" w:cs="宋体"/>
          <w:sz w:val="24"/>
        </w:rPr>
      </w:pPr>
      <w:r>
        <w:rPr>
          <w:rFonts w:hint="eastAsia" w:ascii="仿宋" w:hAnsi="仿宋" w:eastAsia="仿宋" w:cs="宋体"/>
          <w:sz w:val="24"/>
        </w:rPr>
        <w:t>1.定义</w:t>
      </w:r>
    </w:p>
    <w:p w14:paraId="24DD9C07">
      <w:pPr>
        <w:spacing w:line="560" w:lineRule="exact"/>
        <w:ind w:firstLine="480" w:firstLineChars="200"/>
        <w:rPr>
          <w:rFonts w:ascii="仿宋" w:hAnsi="仿宋" w:eastAsia="仿宋" w:cs="宋体"/>
          <w:sz w:val="24"/>
        </w:rPr>
      </w:pPr>
      <w:r>
        <w:rPr>
          <w:rFonts w:hint="eastAsia" w:ascii="仿宋" w:hAnsi="仿宋" w:eastAsia="仿宋" w:cs="宋体"/>
          <w:sz w:val="24"/>
        </w:rPr>
        <w:t>本合同的下列术语应解释为：</w:t>
      </w:r>
    </w:p>
    <w:p w14:paraId="2B94865F">
      <w:pPr>
        <w:spacing w:line="560" w:lineRule="exact"/>
        <w:ind w:firstLine="480" w:firstLineChars="200"/>
        <w:rPr>
          <w:rFonts w:ascii="仿宋" w:hAnsi="仿宋" w:eastAsia="仿宋" w:cs="宋体"/>
          <w:sz w:val="24"/>
        </w:rPr>
      </w:pPr>
      <w:r>
        <w:rPr>
          <w:rFonts w:hint="eastAsia" w:ascii="仿宋" w:hAnsi="仿宋" w:eastAsia="仿宋" w:cs="宋体"/>
          <w:sz w:val="24"/>
        </w:rPr>
        <w:t>（1）“合同”系指甲乙双方签署的、合同格式中载明的甲乙双方所达成的协议，包括所有的附件、附录和构成合同的其它文件。</w:t>
      </w:r>
    </w:p>
    <w:p w14:paraId="43632AFF">
      <w:pPr>
        <w:spacing w:line="560" w:lineRule="exact"/>
        <w:ind w:firstLine="480" w:firstLineChars="200"/>
        <w:rPr>
          <w:rFonts w:ascii="仿宋" w:hAnsi="仿宋" w:eastAsia="仿宋" w:cs="宋体"/>
          <w:sz w:val="24"/>
        </w:rPr>
      </w:pPr>
      <w:r>
        <w:rPr>
          <w:rFonts w:hint="eastAsia" w:ascii="仿宋" w:hAnsi="仿宋" w:eastAsia="仿宋" w:cs="宋体"/>
          <w:sz w:val="24"/>
        </w:rPr>
        <w:t>（2）“合同价”系指根据合同规定，在乙方完全履行合同义务后应付给乙方的价格。</w:t>
      </w:r>
    </w:p>
    <w:p w14:paraId="46CB8944">
      <w:pPr>
        <w:spacing w:line="560" w:lineRule="exact"/>
        <w:ind w:firstLine="480" w:firstLineChars="200"/>
        <w:rPr>
          <w:rFonts w:ascii="仿宋" w:hAnsi="仿宋" w:eastAsia="仿宋" w:cs="宋体"/>
          <w:sz w:val="24"/>
        </w:rPr>
      </w:pPr>
      <w:r>
        <w:rPr>
          <w:rFonts w:hint="eastAsia" w:ascii="仿宋" w:hAnsi="仿宋" w:eastAsia="仿宋" w:cs="宋体"/>
          <w:sz w:val="24"/>
        </w:rPr>
        <w:t>（3）“服务”系指根据合同规定乙方承担的物业管理服务的全部服务。</w:t>
      </w:r>
    </w:p>
    <w:p w14:paraId="45DEEDE3">
      <w:pPr>
        <w:spacing w:line="560" w:lineRule="exact"/>
        <w:ind w:firstLine="480" w:firstLineChars="200"/>
        <w:rPr>
          <w:rFonts w:ascii="仿宋" w:hAnsi="仿宋" w:eastAsia="仿宋" w:cs="宋体"/>
          <w:sz w:val="24"/>
        </w:rPr>
      </w:pPr>
      <w:r>
        <w:rPr>
          <w:rFonts w:hint="eastAsia" w:ascii="仿宋" w:hAnsi="仿宋" w:eastAsia="仿宋" w:cs="宋体"/>
          <w:sz w:val="24"/>
        </w:rPr>
        <w:t>（4）“甲方”即</w:t>
      </w:r>
      <w:r>
        <w:rPr>
          <w:rFonts w:hint="eastAsia" w:ascii="仿宋" w:hAnsi="仿宋" w:eastAsia="仿宋" w:cs="宋体"/>
          <w:sz w:val="24"/>
          <w:u w:val="single"/>
        </w:rPr>
        <w:t xml:space="preserve">                     </w:t>
      </w:r>
      <w:r>
        <w:rPr>
          <w:rFonts w:hint="eastAsia" w:ascii="仿宋" w:hAnsi="仿宋" w:eastAsia="仿宋" w:cs="宋体"/>
          <w:sz w:val="24"/>
        </w:rPr>
        <w:t xml:space="preserve">   ，系指用货币换取物业管理服务的单位。</w:t>
      </w:r>
    </w:p>
    <w:p w14:paraId="219CC140">
      <w:pPr>
        <w:spacing w:line="560" w:lineRule="exact"/>
        <w:ind w:firstLine="480" w:firstLineChars="200"/>
        <w:rPr>
          <w:rFonts w:ascii="仿宋" w:hAnsi="仿宋" w:eastAsia="仿宋" w:cs="宋体"/>
          <w:sz w:val="24"/>
        </w:rPr>
      </w:pPr>
      <w:r>
        <w:rPr>
          <w:rFonts w:hint="eastAsia" w:ascii="仿宋" w:hAnsi="仿宋" w:eastAsia="仿宋" w:cs="宋体"/>
          <w:sz w:val="24"/>
        </w:rPr>
        <w:t>（5）“乙方”即，系指根据合同规定提供物业管理服务的具有法人资格的公司。</w:t>
      </w:r>
    </w:p>
    <w:p w14:paraId="5F4BF2FF">
      <w:pPr>
        <w:spacing w:line="560" w:lineRule="exact"/>
        <w:ind w:firstLine="480" w:firstLineChars="200"/>
        <w:rPr>
          <w:rFonts w:ascii="仿宋" w:hAnsi="仿宋" w:eastAsia="仿宋" w:cs="宋体"/>
          <w:sz w:val="24"/>
        </w:rPr>
      </w:pPr>
      <w:r>
        <w:rPr>
          <w:rFonts w:hint="eastAsia" w:ascii="仿宋" w:hAnsi="仿宋" w:eastAsia="仿宋" w:cs="宋体"/>
          <w:sz w:val="24"/>
        </w:rPr>
        <w:t>2.服务标准</w:t>
      </w:r>
    </w:p>
    <w:p w14:paraId="01FEAB88">
      <w:pPr>
        <w:spacing w:line="560" w:lineRule="exact"/>
        <w:ind w:firstLine="480" w:firstLineChars="200"/>
        <w:rPr>
          <w:rFonts w:ascii="仿宋" w:hAnsi="仿宋" w:eastAsia="仿宋" w:cs="宋体"/>
          <w:sz w:val="24"/>
        </w:rPr>
      </w:pPr>
      <w:r>
        <w:rPr>
          <w:rFonts w:hint="eastAsia" w:ascii="仿宋" w:hAnsi="仿宋" w:eastAsia="仿宋" w:cs="宋体"/>
          <w:sz w:val="24"/>
        </w:rPr>
        <w:t>2.1提供的物业管理服务标准应与招标文件的规定相一致。</w:t>
      </w:r>
    </w:p>
    <w:p w14:paraId="10671B1E">
      <w:pPr>
        <w:spacing w:line="560" w:lineRule="exact"/>
        <w:ind w:firstLine="480" w:firstLineChars="200"/>
        <w:rPr>
          <w:rFonts w:ascii="仿宋" w:hAnsi="仿宋" w:eastAsia="仿宋" w:cs="宋体"/>
          <w:sz w:val="24"/>
        </w:rPr>
      </w:pPr>
      <w:r>
        <w:rPr>
          <w:rFonts w:hint="eastAsia" w:ascii="仿宋" w:hAnsi="仿宋" w:eastAsia="仿宋" w:cs="宋体"/>
          <w:sz w:val="24"/>
        </w:rPr>
        <w:t>2.2若招标文件中无相应说明，则以国家及北京市有关部门最新颁布的相关行业标准及规范为准。</w:t>
      </w:r>
    </w:p>
    <w:p w14:paraId="1417E49A">
      <w:pPr>
        <w:spacing w:line="560" w:lineRule="exact"/>
        <w:ind w:firstLine="480" w:firstLineChars="200"/>
        <w:rPr>
          <w:rFonts w:ascii="仿宋" w:hAnsi="仿宋" w:eastAsia="仿宋" w:cs="宋体"/>
          <w:sz w:val="24"/>
        </w:rPr>
      </w:pPr>
      <w:r>
        <w:rPr>
          <w:rFonts w:hint="eastAsia" w:ascii="仿宋" w:hAnsi="仿宋" w:eastAsia="仿宋" w:cs="宋体"/>
          <w:sz w:val="24"/>
        </w:rPr>
        <w:t>3.付款方式</w:t>
      </w:r>
    </w:p>
    <w:p w14:paraId="1F28747A">
      <w:pPr>
        <w:spacing w:line="560" w:lineRule="exact"/>
        <w:ind w:firstLine="480" w:firstLineChars="200"/>
        <w:rPr>
          <w:rFonts w:ascii="仿宋" w:hAnsi="仿宋" w:eastAsia="仿宋" w:cs="宋体"/>
          <w:sz w:val="24"/>
        </w:rPr>
      </w:pPr>
      <w:r>
        <w:rPr>
          <w:rFonts w:hint="eastAsia" w:ascii="仿宋" w:hAnsi="仿宋" w:eastAsia="仿宋" w:cs="宋体"/>
          <w:sz w:val="24"/>
        </w:rPr>
        <w:t>付款方式见合同特殊条款。</w:t>
      </w:r>
    </w:p>
    <w:p w14:paraId="401272BF">
      <w:pPr>
        <w:spacing w:line="560" w:lineRule="exact"/>
        <w:ind w:firstLine="480" w:firstLineChars="200"/>
        <w:rPr>
          <w:rFonts w:ascii="仿宋" w:hAnsi="仿宋" w:eastAsia="仿宋" w:cs="宋体"/>
          <w:sz w:val="24"/>
        </w:rPr>
      </w:pPr>
      <w:r>
        <w:rPr>
          <w:rFonts w:hint="eastAsia" w:ascii="仿宋" w:hAnsi="仿宋" w:eastAsia="仿宋" w:cs="宋体"/>
          <w:sz w:val="24"/>
        </w:rPr>
        <w:t>4.质量保证及检验</w:t>
      </w:r>
    </w:p>
    <w:p w14:paraId="0CE9DA37">
      <w:pPr>
        <w:spacing w:line="560" w:lineRule="exact"/>
        <w:ind w:firstLine="480" w:firstLineChars="200"/>
        <w:rPr>
          <w:rFonts w:ascii="仿宋" w:hAnsi="仿宋" w:eastAsia="仿宋" w:cs="宋体"/>
          <w:sz w:val="24"/>
        </w:rPr>
      </w:pPr>
      <w:r>
        <w:rPr>
          <w:rFonts w:hint="eastAsia" w:ascii="仿宋" w:hAnsi="仿宋" w:eastAsia="仿宋" w:cs="宋体"/>
          <w:sz w:val="24"/>
        </w:rPr>
        <w:t>4.1乙方应按照甲方指定的时间入驻并提供物业管理服务。</w:t>
      </w:r>
    </w:p>
    <w:p w14:paraId="339F06B1">
      <w:pPr>
        <w:spacing w:line="560" w:lineRule="exact"/>
        <w:ind w:firstLine="480" w:firstLineChars="200"/>
        <w:rPr>
          <w:rFonts w:ascii="仿宋" w:hAnsi="仿宋" w:eastAsia="仿宋" w:cs="宋体"/>
          <w:sz w:val="24"/>
        </w:rPr>
      </w:pPr>
      <w:r>
        <w:rPr>
          <w:rFonts w:hint="eastAsia" w:ascii="仿宋" w:hAnsi="仿宋" w:eastAsia="仿宋" w:cs="宋体"/>
          <w:sz w:val="24"/>
        </w:rPr>
        <w:t>4.2如果乙方未能按时入驻和提供服务，将受到以下制裁：加收违约损失赔偿和终止合同并通知政府采购监督部门。</w:t>
      </w:r>
    </w:p>
    <w:p w14:paraId="0A9ABAA6">
      <w:pPr>
        <w:spacing w:line="560" w:lineRule="exact"/>
        <w:ind w:firstLine="480" w:firstLineChars="200"/>
        <w:rPr>
          <w:rFonts w:ascii="仿宋" w:hAnsi="仿宋" w:eastAsia="仿宋" w:cs="宋体"/>
          <w:sz w:val="24"/>
        </w:rPr>
      </w:pPr>
      <w:r>
        <w:rPr>
          <w:rFonts w:hint="eastAsia" w:ascii="仿宋" w:hAnsi="仿宋" w:eastAsia="仿宋" w:cs="宋体"/>
          <w:sz w:val="24"/>
        </w:rPr>
        <w:t>5.违约赔偿</w:t>
      </w:r>
    </w:p>
    <w:p w14:paraId="0DC3AF9C">
      <w:pPr>
        <w:spacing w:line="560" w:lineRule="exact"/>
        <w:ind w:firstLine="480" w:firstLineChars="200"/>
        <w:rPr>
          <w:rFonts w:ascii="仿宋" w:hAnsi="仿宋" w:eastAsia="仿宋" w:cs="宋体"/>
          <w:sz w:val="24"/>
        </w:rPr>
      </w:pPr>
      <w:r>
        <w:rPr>
          <w:rFonts w:hint="eastAsia" w:ascii="仿宋" w:hAnsi="仿宋" w:eastAsia="仿宋" w:cs="宋体"/>
          <w:sz w:val="24"/>
        </w:rPr>
        <w:t>5.1除合同第6条规定外，如果乙方没有按照合同规定的时间入驻和提供服务，甲方可从应付物业管理服务费中扣除违约赔偿费，赔偿费应按每迟入驻一天，按应付物业管理服务费总价的0.5％计收。但违约赔偿费的最高限额为应付物业管理服务费总价的5％。如果乙方在达到最高限额后仍不能入驻和提供服务，甲方可考虑终止合同。</w:t>
      </w:r>
    </w:p>
    <w:p w14:paraId="27BE456F">
      <w:pPr>
        <w:spacing w:line="560" w:lineRule="exact"/>
        <w:ind w:firstLine="480" w:firstLineChars="200"/>
        <w:rPr>
          <w:rFonts w:ascii="仿宋" w:hAnsi="仿宋" w:eastAsia="仿宋" w:cs="宋体"/>
          <w:sz w:val="24"/>
        </w:rPr>
      </w:pPr>
      <w:r>
        <w:rPr>
          <w:rFonts w:hint="eastAsia" w:ascii="仿宋" w:hAnsi="仿宋" w:eastAsia="仿宋" w:cs="宋体"/>
          <w:sz w:val="24"/>
        </w:rPr>
        <w:t>6.不可抗力</w:t>
      </w:r>
    </w:p>
    <w:p w14:paraId="4B16C3D4">
      <w:pPr>
        <w:spacing w:line="560" w:lineRule="exact"/>
        <w:ind w:firstLine="480" w:firstLineChars="200"/>
        <w:rPr>
          <w:rFonts w:ascii="仿宋" w:hAnsi="仿宋" w:eastAsia="仿宋" w:cs="宋体"/>
          <w:sz w:val="24"/>
        </w:rPr>
      </w:pPr>
      <w:r>
        <w:rPr>
          <w:rFonts w:hint="eastAsia" w:ascii="仿宋" w:hAnsi="仿宋" w:eastAsia="仿宋" w:cs="宋体"/>
          <w:sz w:val="24"/>
        </w:rPr>
        <w:t>6.1如果双方中任何一方由于战争、严重火灾、水灾、台风和地震等法律法规规定的属于不可抗力的事故，致使合同履行受阻时，履行合同的期限应予延长，延长的期限应相当于事故所影响的时间。</w:t>
      </w:r>
    </w:p>
    <w:p w14:paraId="1183870D">
      <w:pPr>
        <w:spacing w:line="560" w:lineRule="exact"/>
        <w:ind w:firstLine="480" w:firstLineChars="200"/>
        <w:rPr>
          <w:rFonts w:ascii="仿宋" w:hAnsi="仿宋" w:eastAsia="仿宋" w:cs="宋体"/>
          <w:sz w:val="24"/>
        </w:rPr>
      </w:pPr>
      <w:r>
        <w:rPr>
          <w:rFonts w:hint="eastAsia" w:ascii="仿宋" w:hAnsi="仿宋" w:eastAsia="仿宋" w:cs="宋体"/>
          <w:sz w:val="24"/>
        </w:rPr>
        <w:t>6.2受事故影响的一方应在不可抗力的事故发生后尽快以传真或邮件通知另一方，并在事故发生后14天内，将有关部门出具的证明文件当面或用挂号信速递另一方。如果发生不可抗力影响合同履行，在不可抗力因素消除后。双方应即时通过友好协商在合理的时间内达成进一步履行合同的协议。</w:t>
      </w:r>
    </w:p>
    <w:p w14:paraId="355FF070">
      <w:pPr>
        <w:spacing w:line="560" w:lineRule="exact"/>
        <w:ind w:firstLine="480" w:firstLineChars="200"/>
        <w:rPr>
          <w:rFonts w:ascii="仿宋" w:hAnsi="仿宋" w:eastAsia="仿宋" w:cs="宋体"/>
          <w:sz w:val="24"/>
        </w:rPr>
      </w:pPr>
      <w:r>
        <w:rPr>
          <w:rFonts w:hint="eastAsia" w:ascii="仿宋" w:hAnsi="仿宋" w:eastAsia="仿宋" w:cs="宋体"/>
          <w:sz w:val="24"/>
        </w:rPr>
        <w:t>7.税费</w:t>
      </w:r>
    </w:p>
    <w:p w14:paraId="41CCCB2C">
      <w:pPr>
        <w:spacing w:line="560" w:lineRule="exact"/>
        <w:ind w:firstLine="480" w:firstLineChars="200"/>
        <w:rPr>
          <w:rFonts w:ascii="仿宋" w:hAnsi="仿宋" w:eastAsia="仿宋" w:cs="宋体"/>
          <w:sz w:val="24"/>
        </w:rPr>
      </w:pPr>
      <w:r>
        <w:rPr>
          <w:rFonts w:hint="eastAsia" w:ascii="仿宋" w:hAnsi="仿宋" w:eastAsia="仿宋" w:cs="宋体"/>
          <w:sz w:val="24"/>
        </w:rPr>
        <w:t>7.1 根据国家现行税法对甲方征收的与本合同有关的一切税费均由甲方负担。</w:t>
      </w:r>
    </w:p>
    <w:p w14:paraId="056F9A49">
      <w:pPr>
        <w:spacing w:line="560" w:lineRule="exact"/>
        <w:ind w:firstLine="480" w:firstLineChars="200"/>
        <w:rPr>
          <w:rFonts w:ascii="仿宋" w:hAnsi="仿宋" w:eastAsia="仿宋" w:cs="宋体"/>
          <w:sz w:val="24"/>
        </w:rPr>
      </w:pPr>
      <w:r>
        <w:rPr>
          <w:rFonts w:hint="eastAsia" w:ascii="仿宋" w:hAnsi="仿宋" w:eastAsia="仿宋" w:cs="宋体"/>
          <w:sz w:val="24"/>
        </w:rPr>
        <w:t>7.2 根据国家现行税法对乙方征收的与本合同有关的一切税费均由乙方负担。</w:t>
      </w:r>
    </w:p>
    <w:p w14:paraId="50CCAA67">
      <w:pPr>
        <w:spacing w:line="560" w:lineRule="exact"/>
        <w:ind w:firstLine="480" w:firstLineChars="200"/>
        <w:rPr>
          <w:rFonts w:ascii="仿宋" w:hAnsi="仿宋" w:eastAsia="仿宋" w:cs="宋体"/>
          <w:sz w:val="24"/>
        </w:rPr>
      </w:pPr>
      <w:r>
        <w:rPr>
          <w:rFonts w:hint="eastAsia" w:ascii="仿宋" w:hAnsi="仿宋" w:eastAsia="仿宋" w:cs="宋体"/>
          <w:sz w:val="24"/>
        </w:rPr>
        <w:t>8.合同争议的解决</w:t>
      </w:r>
    </w:p>
    <w:p w14:paraId="3472C369">
      <w:pPr>
        <w:spacing w:line="560" w:lineRule="exact"/>
        <w:ind w:firstLine="480" w:firstLineChars="200"/>
        <w:rPr>
          <w:rFonts w:ascii="仿宋" w:hAnsi="仿宋" w:eastAsia="仿宋" w:cs="宋体"/>
          <w:sz w:val="24"/>
        </w:rPr>
      </w:pPr>
      <w:r>
        <w:rPr>
          <w:rFonts w:hint="eastAsia" w:ascii="仿宋" w:hAnsi="仿宋" w:eastAsia="仿宋" w:cs="宋体"/>
          <w:sz w:val="24"/>
        </w:rPr>
        <w:t>8.1因合同履行中发生的争议，合同当事人双方可通过协商解决。协商不成的，可向大兴区人民法院提起诉讼或提请北京市仲裁委员会仲裁。</w:t>
      </w:r>
    </w:p>
    <w:p w14:paraId="219BC69A">
      <w:pPr>
        <w:spacing w:line="560" w:lineRule="exact"/>
        <w:ind w:firstLine="480" w:firstLineChars="200"/>
        <w:rPr>
          <w:rFonts w:ascii="仿宋" w:hAnsi="仿宋" w:eastAsia="仿宋" w:cs="宋体"/>
          <w:sz w:val="24"/>
        </w:rPr>
      </w:pPr>
      <w:r>
        <w:rPr>
          <w:rFonts w:hint="eastAsia" w:ascii="仿宋" w:hAnsi="仿宋" w:eastAsia="仿宋" w:cs="宋体"/>
          <w:sz w:val="24"/>
        </w:rPr>
        <w:t>8.2仲裁裁决应为最终裁决，当事人一方在规定时间内不履行仲裁机构裁决的，另一方可以申请人民法院强制执行。</w:t>
      </w:r>
    </w:p>
    <w:p w14:paraId="53909ED9">
      <w:pPr>
        <w:spacing w:line="560" w:lineRule="exact"/>
        <w:ind w:firstLine="480" w:firstLineChars="200"/>
        <w:rPr>
          <w:rFonts w:ascii="仿宋" w:hAnsi="仿宋" w:eastAsia="仿宋" w:cs="宋体"/>
          <w:sz w:val="24"/>
        </w:rPr>
      </w:pPr>
      <w:r>
        <w:rPr>
          <w:rFonts w:hint="eastAsia" w:ascii="仿宋" w:hAnsi="仿宋" w:eastAsia="仿宋" w:cs="宋体"/>
          <w:sz w:val="24"/>
        </w:rPr>
        <w:t>8.3仲裁费用和诉讼费用除仲裁机构另有裁决外，应由败诉方负担。</w:t>
      </w:r>
    </w:p>
    <w:p w14:paraId="0624A50E">
      <w:pPr>
        <w:spacing w:line="560" w:lineRule="exact"/>
        <w:ind w:firstLine="480" w:firstLineChars="200"/>
        <w:rPr>
          <w:rFonts w:ascii="仿宋" w:hAnsi="仿宋" w:eastAsia="仿宋" w:cs="宋体"/>
          <w:sz w:val="24"/>
        </w:rPr>
      </w:pPr>
      <w:r>
        <w:rPr>
          <w:rFonts w:hint="eastAsia" w:ascii="仿宋" w:hAnsi="仿宋" w:eastAsia="仿宋" w:cs="宋体"/>
          <w:sz w:val="24"/>
        </w:rPr>
        <w:t>8.4在仲裁期间，除正在进行仲裁的部分外，本合同其它部分应继续执行。</w:t>
      </w:r>
    </w:p>
    <w:p w14:paraId="017A452E">
      <w:pPr>
        <w:spacing w:line="560" w:lineRule="exact"/>
        <w:ind w:firstLine="480" w:firstLineChars="200"/>
        <w:rPr>
          <w:rFonts w:ascii="仿宋" w:hAnsi="仿宋" w:eastAsia="仿宋" w:cs="宋体"/>
          <w:sz w:val="24"/>
        </w:rPr>
      </w:pPr>
      <w:r>
        <w:rPr>
          <w:rFonts w:hint="eastAsia" w:ascii="仿宋" w:hAnsi="仿宋" w:eastAsia="仿宋" w:cs="宋体"/>
          <w:sz w:val="24"/>
        </w:rPr>
        <w:t>9.违约终止合同</w:t>
      </w:r>
    </w:p>
    <w:p w14:paraId="4BA89A95">
      <w:pPr>
        <w:spacing w:line="560" w:lineRule="exact"/>
        <w:ind w:firstLine="480" w:firstLineChars="200"/>
        <w:rPr>
          <w:rFonts w:ascii="仿宋" w:hAnsi="仿宋" w:eastAsia="仿宋" w:cs="宋体"/>
          <w:sz w:val="24"/>
        </w:rPr>
      </w:pPr>
      <w:r>
        <w:rPr>
          <w:rFonts w:hint="eastAsia" w:ascii="仿宋" w:hAnsi="仿宋" w:eastAsia="仿宋" w:cs="宋体"/>
          <w:sz w:val="24"/>
        </w:rPr>
        <w:t>甲方在乙方违约的情况下，如果：</w:t>
      </w:r>
    </w:p>
    <w:p w14:paraId="62337336">
      <w:pPr>
        <w:spacing w:line="560" w:lineRule="exact"/>
        <w:ind w:firstLine="480" w:firstLineChars="200"/>
        <w:rPr>
          <w:rFonts w:ascii="仿宋" w:hAnsi="仿宋" w:eastAsia="仿宋" w:cs="宋体"/>
          <w:sz w:val="24"/>
        </w:rPr>
      </w:pPr>
      <w:r>
        <w:rPr>
          <w:rFonts w:hint="eastAsia" w:ascii="仿宋" w:hAnsi="仿宋" w:eastAsia="仿宋" w:cs="宋体"/>
          <w:sz w:val="24"/>
        </w:rPr>
        <w:t>(1)乙方未能在合同规定的限期或甲方同意延长的限期内入驻和提供服务。</w:t>
      </w:r>
    </w:p>
    <w:p w14:paraId="3FF4A5FD">
      <w:pPr>
        <w:spacing w:line="560" w:lineRule="exact"/>
        <w:ind w:firstLine="480" w:firstLineChars="200"/>
        <w:rPr>
          <w:rFonts w:ascii="仿宋" w:hAnsi="仿宋" w:eastAsia="仿宋" w:cs="宋体"/>
          <w:sz w:val="24"/>
        </w:rPr>
      </w:pPr>
      <w:r>
        <w:rPr>
          <w:rFonts w:hint="eastAsia" w:ascii="仿宋" w:hAnsi="仿宋" w:eastAsia="仿宋" w:cs="宋体"/>
          <w:sz w:val="24"/>
        </w:rPr>
        <w:t>(2)如果乙方未能履行合同规定的其它义务，乙方在收到甲方发出的违约通知后30天内，或经甲方书面认可延长的时间内未能纠正其过失。甲方可向乙方发出书面通知，终止部分或全部合同。</w:t>
      </w:r>
    </w:p>
    <w:p w14:paraId="7BB7ECEE">
      <w:pPr>
        <w:spacing w:line="560" w:lineRule="exact"/>
        <w:ind w:firstLine="480" w:firstLineChars="200"/>
        <w:rPr>
          <w:rFonts w:ascii="仿宋" w:hAnsi="仿宋" w:eastAsia="仿宋" w:cs="宋体"/>
          <w:sz w:val="24"/>
        </w:rPr>
      </w:pPr>
      <w:r>
        <w:rPr>
          <w:rFonts w:hint="eastAsia" w:ascii="仿宋" w:hAnsi="仿宋" w:eastAsia="仿宋" w:cs="宋体"/>
          <w:sz w:val="24"/>
        </w:rPr>
        <w:t>在以上情况下，并不影响甲方向乙方提出相应的索赔。</w:t>
      </w:r>
    </w:p>
    <w:p w14:paraId="0BD8737F">
      <w:pPr>
        <w:spacing w:line="560" w:lineRule="exact"/>
        <w:ind w:firstLine="480" w:firstLineChars="200"/>
        <w:rPr>
          <w:rFonts w:ascii="仿宋" w:hAnsi="仿宋" w:eastAsia="仿宋" w:cs="宋体"/>
          <w:sz w:val="24"/>
        </w:rPr>
      </w:pPr>
      <w:r>
        <w:rPr>
          <w:rFonts w:hint="eastAsia" w:ascii="仿宋" w:hAnsi="仿宋" w:eastAsia="仿宋" w:cs="宋体"/>
          <w:sz w:val="24"/>
        </w:rPr>
        <w:t>10.破产终止合同</w:t>
      </w:r>
    </w:p>
    <w:p w14:paraId="17CD280D">
      <w:pPr>
        <w:spacing w:line="560" w:lineRule="exact"/>
        <w:ind w:firstLine="480" w:firstLineChars="200"/>
        <w:rPr>
          <w:rFonts w:ascii="仿宋" w:hAnsi="仿宋" w:eastAsia="仿宋" w:cs="宋体"/>
          <w:sz w:val="24"/>
        </w:rPr>
      </w:pPr>
      <w:r>
        <w:rPr>
          <w:rFonts w:hint="eastAsia" w:ascii="仿宋" w:hAnsi="仿宋" w:eastAsia="仿宋" w:cs="宋体"/>
          <w:sz w:val="24"/>
        </w:rPr>
        <w:t>10.1如果乙方破产或无清偿能力时，甲方可在任何时候以书面形式通知乙方终止合同。该终止合同将不损害或影响甲方已经采取或将要采取的补救措施的权利。</w:t>
      </w:r>
    </w:p>
    <w:p w14:paraId="179A4ED0">
      <w:pPr>
        <w:spacing w:line="560" w:lineRule="exact"/>
        <w:ind w:firstLine="480" w:firstLineChars="200"/>
        <w:rPr>
          <w:rFonts w:ascii="仿宋" w:hAnsi="仿宋" w:eastAsia="仿宋" w:cs="宋体"/>
          <w:sz w:val="24"/>
        </w:rPr>
      </w:pPr>
      <w:r>
        <w:rPr>
          <w:rFonts w:hint="eastAsia" w:ascii="仿宋" w:hAnsi="仿宋" w:eastAsia="仿宋" w:cs="宋体"/>
          <w:sz w:val="24"/>
        </w:rPr>
        <w:t>11.转让和分包</w:t>
      </w:r>
    </w:p>
    <w:p w14:paraId="06CB599B">
      <w:pPr>
        <w:spacing w:line="560" w:lineRule="exact"/>
        <w:ind w:firstLine="480" w:firstLineChars="200"/>
        <w:rPr>
          <w:rFonts w:ascii="仿宋" w:hAnsi="仿宋" w:eastAsia="仿宋" w:cs="宋体"/>
        </w:rPr>
      </w:pPr>
      <w:r>
        <w:rPr>
          <w:rFonts w:hint="eastAsia" w:ascii="仿宋" w:hAnsi="仿宋" w:eastAsia="仿宋" w:cs="宋体"/>
          <w:sz w:val="24"/>
        </w:rPr>
        <w:t>11.1未经甲方事先书面同意，乙方不得整体转让、整体转包其应履行的合同义务。部分项目分包需征得甲方同意方可进行。</w:t>
      </w:r>
    </w:p>
    <w:p w14:paraId="075A49E7">
      <w:pPr>
        <w:spacing w:line="560" w:lineRule="exact"/>
        <w:ind w:firstLine="480" w:firstLineChars="200"/>
        <w:rPr>
          <w:rFonts w:ascii="仿宋" w:hAnsi="仿宋" w:eastAsia="仿宋" w:cs="宋体"/>
          <w:sz w:val="24"/>
        </w:rPr>
      </w:pPr>
      <w:r>
        <w:rPr>
          <w:rFonts w:hint="eastAsia" w:ascii="仿宋" w:hAnsi="仿宋" w:eastAsia="仿宋" w:cs="宋体"/>
          <w:sz w:val="24"/>
        </w:rPr>
        <w:t>12.合同修改</w:t>
      </w:r>
    </w:p>
    <w:p w14:paraId="21788079">
      <w:pPr>
        <w:spacing w:line="560" w:lineRule="exact"/>
        <w:ind w:firstLine="480" w:firstLineChars="200"/>
        <w:rPr>
          <w:rFonts w:ascii="仿宋" w:hAnsi="仿宋" w:eastAsia="仿宋" w:cs="宋体"/>
          <w:sz w:val="24"/>
        </w:rPr>
      </w:pPr>
      <w:r>
        <w:rPr>
          <w:rFonts w:hint="eastAsia" w:ascii="仿宋" w:hAnsi="仿宋" w:eastAsia="仿宋" w:cs="宋体"/>
          <w:sz w:val="24"/>
        </w:rPr>
        <w:t>12.1欲对合同条款进行任何改动，均须由甲乙双方签署书面的合同修改书。</w:t>
      </w:r>
    </w:p>
    <w:p w14:paraId="0774C9F0">
      <w:pPr>
        <w:spacing w:line="560" w:lineRule="exact"/>
        <w:ind w:firstLine="480" w:firstLineChars="200"/>
        <w:rPr>
          <w:rFonts w:ascii="仿宋" w:hAnsi="仿宋" w:eastAsia="仿宋" w:cs="宋体"/>
          <w:sz w:val="24"/>
        </w:rPr>
      </w:pPr>
      <w:r>
        <w:rPr>
          <w:rFonts w:hint="eastAsia" w:ascii="仿宋" w:hAnsi="仿宋" w:eastAsia="仿宋" w:cs="宋体"/>
          <w:sz w:val="24"/>
        </w:rPr>
        <w:t>13. 通知</w:t>
      </w:r>
    </w:p>
    <w:p w14:paraId="3FE33FD7">
      <w:pPr>
        <w:spacing w:line="560" w:lineRule="exact"/>
        <w:ind w:firstLine="480" w:firstLineChars="200"/>
        <w:rPr>
          <w:rFonts w:ascii="仿宋" w:hAnsi="仿宋" w:eastAsia="仿宋" w:cs="宋体"/>
          <w:sz w:val="24"/>
        </w:rPr>
      </w:pPr>
      <w:r>
        <w:rPr>
          <w:rFonts w:hint="eastAsia" w:ascii="仿宋" w:hAnsi="仿宋" w:eastAsia="仿宋" w:cs="宋体"/>
          <w:sz w:val="24"/>
        </w:rPr>
        <w:t>13.1本合同任何一方给另一方的通知，都应以书面或传真/电报的形式发送，而另一方应以书面形式确认并发送到对方明确的地址。</w:t>
      </w:r>
    </w:p>
    <w:p w14:paraId="0273A7A6">
      <w:pPr>
        <w:spacing w:line="560" w:lineRule="exact"/>
        <w:ind w:firstLine="480" w:firstLineChars="200"/>
        <w:rPr>
          <w:rFonts w:ascii="仿宋" w:hAnsi="仿宋" w:eastAsia="仿宋" w:cs="宋体"/>
          <w:sz w:val="24"/>
        </w:rPr>
      </w:pPr>
      <w:r>
        <w:rPr>
          <w:rFonts w:hint="eastAsia" w:ascii="仿宋" w:hAnsi="仿宋" w:eastAsia="仿宋" w:cs="宋体"/>
          <w:sz w:val="24"/>
        </w:rPr>
        <w:t>14.计量单位</w:t>
      </w:r>
    </w:p>
    <w:p w14:paraId="68A93E5B">
      <w:pPr>
        <w:spacing w:line="560" w:lineRule="exact"/>
        <w:ind w:firstLine="480" w:firstLineChars="200"/>
        <w:rPr>
          <w:rFonts w:ascii="仿宋" w:hAnsi="仿宋" w:eastAsia="仿宋" w:cs="宋体"/>
          <w:sz w:val="24"/>
        </w:rPr>
      </w:pPr>
      <w:r>
        <w:rPr>
          <w:rFonts w:hint="eastAsia" w:ascii="仿宋" w:hAnsi="仿宋" w:eastAsia="仿宋" w:cs="宋体"/>
          <w:sz w:val="24"/>
        </w:rPr>
        <w:t>14.1除招标文件中另有规定外，计量单位均使用国家法定计量单位。</w:t>
      </w:r>
    </w:p>
    <w:p w14:paraId="7D20999C">
      <w:pPr>
        <w:spacing w:line="560" w:lineRule="exact"/>
        <w:ind w:firstLine="480" w:firstLineChars="200"/>
        <w:rPr>
          <w:rFonts w:ascii="仿宋" w:hAnsi="仿宋" w:eastAsia="仿宋" w:cs="宋体"/>
          <w:sz w:val="24"/>
        </w:rPr>
      </w:pPr>
      <w:r>
        <w:rPr>
          <w:rFonts w:hint="eastAsia" w:ascii="仿宋" w:hAnsi="仿宋" w:eastAsia="仿宋" w:cs="宋体"/>
          <w:sz w:val="24"/>
        </w:rPr>
        <w:t>15.适用法律</w:t>
      </w:r>
    </w:p>
    <w:p w14:paraId="7836E2AE">
      <w:pPr>
        <w:spacing w:line="560" w:lineRule="exact"/>
        <w:ind w:firstLine="480" w:firstLineChars="200"/>
        <w:rPr>
          <w:rFonts w:ascii="仿宋" w:hAnsi="仿宋" w:eastAsia="仿宋" w:cs="宋体"/>
          <w:sz w:val="24"/>
        </w:rPr>
      </w:pPr>
      <w:r>
        <w:rPr>
          <w:rFonts w:hint="eastAsia" w:ascii="仿宋" w:hAnsi="仿宋" w:eastAsia="仿宋" w:cs="宋体"/>
          <w:sz w:val="24"/>
        </w:rPr>
        <w:t>15.1本合同按照中华人民共和国的法律进行解释。</w:t>
      </w:r>
    </w:p>
    <w:p w14:paraId="310A386B">
      <w:pPr>
        <w:spacing w:line="560" w:lineRule="exact"/>
        <w:ind w:firstLine="480" w:firstLineChars="200"/>
        <w:rPr>
          <w:rFonts w:ascii="仿宋" w:hAnsi="仿宋" w:eastAsia="仿宋" w:cs="宋体"/>
          <w:sz w:val="24"/>
        </w:rPr>
      </w:pPr>
      <w:r>
        <w:rPr>
          <w:rFonts w:hint="eastAsia" w:ascii="仿宋" w:hAnsi="仿宋" w:eastAsia="仿宋" w:cs="宋体"/>
          <w:sz w:val="24"/>
        </w:rPr>
        <w:t>16.合同生效及其它</w:t>
      </w:r>
    </w:p>
    <w:p w14:paraId="37B19C91">
      <w:pPr>
        <w:spacing w:line="560" w:lineRule="exact"/>
        <w:ind w:firstLine="480" w:firstLineChars="200"/>
        <w:rPr>
          <w:rFonts w:ascii="仿宋" w:hAnsi="仿宋" w:eastAsia="仿宋" w:cs="宋体"/>
          <w:sz w:val="24"/>
        </w:rPr>
      </w:pPr>
      <w:r>
        <w:rPr>
          <w:rFonts w:hint="eastAsia" w:ascii="仿宋" w:hAnsi="仿宋" w:eastAsia="仿宋" w:cs="宋体"/>
          <w:sz w:val="24"/>
        </w:rPr>
        <w:t>16.1合同在双方签字盖章后开始生效。</w:t>
      </w:r>
    </w:p>
    <w:p w14:paraId="75B8C8A0">
      <w:pPr>
        <w:spacing w:line="560" w:lineRule="exact"/>
        <w:ind w:firstLine="480" w:firstLineChars="200"/>
        <w:rPr>
          <w:rFonts w:ascii="仿宋" w:hAnsi="仿宋" w:eastAsia="仿宋" w:cs="宋体"/>
          <w:sz w:val="24"/>
        </w:rPr>
      </w:pPr>
      <w:r>
        <w:rPr>
          <w:rFonts w:hint="eastAsia" w:ascii="仿宋" w:hAnsi="仿宋" w:eastAsia="仿宋" w:cs="宋体"/>
          <w:sz w:val="24"/>
        </w:rPr>
        <w:t>16.2本合同一式陆份，以中文书写，具有同等法律效力。</w:t>
      </w:r>
    </w:p>
    <w:p w14:paraId="2489FB8B">
      <w:pPr>
        <w:spacing w:line="560" w:lineRule="exact"/>
        <w:ind w:firstLine="480" w:firstLineChars="200"/>
        <w:rPr>
          <w:rFonts w:ascii="仿宋" w:hAnsi="仿宋" w:eastAsia="仿宋" w:cs="宋体"/>
          <w:sz w:val="24"/>
        </w:rPr>
      </w:pPr>
      <w:r>
        <w:rPr>
          <w:rFonts w:hint="eastAsia" w:ascii="仿宋" w:hAnsi="仿宋" w:eastAsia="仿宋" w:cs="宋体"/>
          <w:sz w:val="24"/>
        </w:rPr>
        <w:t>16.3如需修改或补充合同内容，经协商，双方应签署书面修改或补充协议，该协议将作为本合同的一个组成部分。</w:t>
      </w:r>
    </w:p>
    <w:p w14:paraId="0563BA8E">
      <w:pPr>
        <w:spacing w:line="560" w:lineRule="exact"/>
        <w:ind w:firstLine="480" w:firstLineChars="200"/>
        <w:rPr>
          <w:rFonts w:ascii="仿宋" w:hAnsi="仿宋" w:eastAsia="仿宋" w:cs="宋体"/>
          <w:sz w:val="24"/>
        </w:rPr>
      </w:pPr>
      <w:r>
        <w:rPr>
          <w:rFonts w:hint="eastAsia" w:ascii="仿宋" w:hAnsi="仿宋" w:eastAsia="仿宋" w:cs="宋体"/>
          <w:sz w:val="24"/>
        </w:rPr>
        <w:t>16.4本合同自</w:t>
      </w:r>
      <w:r>
        <w:rPr>
          <w:rFonts w:hint="eastAsia" w:ascii="仿宋" w:hAnsi="仿宋" w:eastAsia="仿宋" w:cs="宋体"/>
          <w:sz w:val="24"/>
          <w:u w:val="single"/>
        </w:rPr>
        <w:t xml:space="preserve">    </w:t>
      </w:r>
      <w:r>
        <w:rPr>
          <w:rFonts w:hint="eastAsia" w:ascii="仿宋" w:hAnsi="仿宋" w:eastAsia="仿宋" w:cs="宋体"/>
          <w:sz w:val="24"/>
        </w:rPr>
        <w:t xml:space="preserve">年 </w:t>
      </w:r>
      <w:r>
        <w:rPr>
          <w:rFonts w:hint="eastAsia" w:ascii="仿宋" w:hAnsi="仿宋" w:eastAsia="仿宋" w:cs="宋体"/>
          <w:sz w:val="24"/>
          <w:u w:val="single"/>
        </w:rPr>
        <w:t xml:space="preserve">  </w:t>
      </w:r>
      <w:r>
        <w:rPr>
          <w:rFonts w:hint="eastAsia" w:ascii="仿宋" w:hAnsi="仿宋" w:eastAsia="仿宋" w:cs="宋体"/>
          <w:sz w:val="24"/>
        </w:rPr>
        <w:t xml:space="preserve"> 月</w:t>
      </w:r>
      <w:r>
        <w:rPr>
          <w:rFonts w:hint="eastAsia" w:ascii="仿宋" w:hAnsi="仿宋" w:eastAsia="仿宋" w:cs="宋体"/>
          <w:sz w:val="24"/>
          <w:u w:val="single"/>
        </w:rPr>
        <w:t xml:space="preserve">  </w:t>
      </w:r>
      <w:r>
        <w:rPr>
          <w:rFonts w:hint="eastAsia" w:ascii="仿宋" w:hAnsi="仿宋" w:eastAsia="仿宋" w:cs="宋体"/>
          <w:sz w:val="24"/>
        </w:rPr>
        <w:t>日至</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日止。合同期为</w:t>
      </w:r>
      <w:r>
        <w:rPr>
          <w:rFonts w:hint="eastAsia" w:ascii="仿宋" w:hAnsi="仿宋" w:eastAsia="仿宋" w:cs="宋体"/>
          <w:sz w:val="24"/>
          <w:u w:val="single"/>
        </w:rPr>
        <w:t xml:space="preserve">   </w:t>
      </w:r>
      <w:r>
        <w:rPr>
          <w:rFonts w:hint="eastAsia" w:ascii="仿宋" w:hAnsi="仿宋" w:eastAsia="仿宋" w:cs="宋体"/>
          <w:sz w:val="24"/>
        </w:rPr>
        <w:t>年。</w:t>
      </w:r>
    </w:p>
    <w:p w14:paraId="6468C664">
      <w:pPr>
        <w:spacing w:line="560" w:lineRule="exact"/>
        <w:ind w:firstLine="482" w:firstLineChars="200"/>
        <w:rPr>
          <w:rFonts w:ascii="仿宋" w:hAnsi="仿宋" w:eastAsia="仿宋" w:cs="宋体"/>
          <w:b/>
          <w:bCs/>
          <w:sz w:val="24"/>
        </w:rPr>
      </w:pPr>
      <w:r>
        <w:rPr>
          <w:rFonts w:hint="eastAsia" w:ascii="仿宋" w:hAnsi="仿宋" w:eastAsia="仿宋" w:cs="宋体"/>
          <w:b/>
          <w:bCs/>
          <w:sz w:val="24"/>
        </w:rPr>
        <w:t>八、合同特殊条款</w:t>
      </w:r>
    </w:p>
    <w:p w14:paraId="1B7759F6">
      <w:pPr>
        <w:spacing w:line="560" w:lineRule="exact"/>
        <w:ind w:firstLine="480" w:firstLineChars="200"/>
        <w:rPr>
          <w:rFonts w:ascii="仿宋" w:hAnsi="仿宋" w:eastAsia="仿宋" w:cs="宋体"/>
          <w:sz w:val="24"/>
        </w:rPr>
      </w:pPr>
      <w:r>
        <w:rPr>
          <w:rFonts w:hint="eastAsia" w:ascii="仿宋" w:hAnsi="仿宋" w:eastAsia="仿宋" w:cs="宋体"/>
          <w:sz w:val="24"/>
        </w:rPr>
        <w:t>合同特殊条款是合同一般条款的补充和修改。如果两者之间有抵触，应以特殊条款为准。</w:t>
      </w:r>
    </w:p>
    <w:p w14:paraId="0686238C">
      <w:pPr>
        <w:spacing w:line="560" w:lineRule="exact"/>
        <w:ind w:firstLine="480" w:firstLineChars="200"/>
        <w:rPr>
          <w:rFonts w:ascii="仿宋" w:hAnsi="仿宋" w:eastAsia="仿宋" w:cs="宋体"/>
          <w:sz w:val="24"/>
        </w:rPr>
      </w:pPr>
      <w:r>
        <w:rPr>
          <w:rFonts w:hint="eastAsia" w:ascii="仿宋" w:hAnsi="仿宋" w:eastAsia="仿宋" w:cs="宋体"/>
          <w:sz w:val="24"/>
        </w:rPr>
        <w:t>1. 定义：</w:t>
      </w:r>
    </w:p>
    <w:p w14:paraId="64686604">
      <w:pPr>
        <w:spacing w:line="560" w:lineRule="exact"/>
        <w:ind w:firstLine="480" w:firstLineChars="200"/>
        <w:rPr>
          <w:rFonts w:ascii="仿宋" w:hAnsi="仿宋" w:eastAsia="仿宋" w:cs="宋体"/>
          <w:sz w:val="24"/>
        </w:rPr>
      </w:pPr>
      <w:r>
        <w:rPr>
          <w:rFonts w:hint="eastAsia" w:ascii="仿宋" w:hAnsi="仿宋" w:eastAsia="仿宋" w:cs="宋体"/>
          <w:sz w:val="24"/>
        </w:rPr>
        <w:t>(1)甲方：本合同甲方系指：</w:t>
      </w:r>
      <w:r>
        <w:rPr>
          <w:rFonts w:hint="eastAsia" w:ascii="仿宋" w:hAnsi="仿宋" w:eastAsia="仿宋" w:cs="宋体"/>
          <w:sz w:val="24"/>
          <w:u w:val="single"/>
        </w:rPr>
        <w:t xml:space="preserve">                    </w:t>
      </w:r>
      <w:r>
        <w:rPr>
          <w:rFonts w:hint="eastAsia" w:ascii="仿宋" w:hAnsi="仿宋" w:eastAsia="仿宋" w:cs="宋体"/>
          <w:sz w:val="24"/>
        </w:rPr>
        <w:t xml:space="preserve">  </w:t>
      </w:r>
    </w:p>
    <w:p w14:paraId="358EF6EB">
      <w:pPr>
        <w:spacing w:line="560" w:lineRule="exact"/>
        <w:ind w:firstLine="480" w:firstLineChars="200"/>
        <w:rPr>
          <w:rFonts w:ascii="仿宋" w:hAnsi="仿宋" w:eastAsia="仿宋" w:cs="宋体"/>
          <w:sz w:val="24"/>
        </w:rPr>
      </w:pPr>
      <w:r>
        <w:rPr>
          <w:rFonts w:hint="eastAsia" w:ascii="仿宋" w:hAnsi="仿宋" w:eastAsia="仿宋" w:cs="宋体"/>
          <w:sz w:val="24"/>
        </w:rPr>
        <w:t>(2)乙方：本合同乙方系指：</w:t>
      </w:r>
      <w:r>
        <w:rPr>
          <w:rFonts w:hint="eastAsia" w:ascii="仿宋" w:hAnsi="仿宋" w:eastAsia="仿宋" w:cs="宋体"/>
          <w:sz w:val="24"/>
          <w:u w:val="single"/>
        </w:rPr>
        <w:t xml:space="preserve">                    </w:t>
      </w:r>
      <w:r>
        <w:rPr>
          <w:rFonts w:hint="eastAsia" w:ascii="仿宋" w:hAnsi="仿宋" w:eastAsia="仿宋" w:cs="宋体"/>
          <w:sz w:val="24"/>
        </w:rPr>
        <w:t>。</w:t>
      </w:r>
    </w:p>
    <w:p w14:paraId="2808C18B">
      <w:pPr>
        <w:spacing w:line="560" w:lineRule="exact"/>
        <w:ind w:firstLine="480" w:firstLineChars="200"/>
        <w:rPr>
          <w:rFonts w:ascii="仿宋" w:hAnsi="仿宋" w:eastAsia="仿宋" w:cs="宋体"/>
          <w:sz w:val="24"/>
        </w:rPr>
      </w:pPr>
      <w:r>
        <w:rPr>
          <w:rFonts w:hint="eastAsia" w:ascii="仿宋" w:hAnsi="仿宋" w:eastAsia="仿宋" w:cs="宋体"/>
          <w:sz w:val="24"/>
        </w:rPr>
        <w:t>(3)现场：本合同项下需要物业管理服务的地点位于。</w:t>
      </w:r>
    </w:p>
    <w:p w14:paraId="0E255D3B">
      <w:pPr>
        <w:spacing w:line="560" w:lineRule="exact"/>
        <w:ind w:firstLine="480" w:firstLineChars="200"/>
        <w:rPr>
          <w:rFonts w:ascii="仿宋" w:hAnsi="仿宋" w:eastAsia="仿宋" w:cs="宋体"/>
          <w:sz w:val="24"/>
          <w:u w:val="single"/>
        </w:rPr>
      </w:pPr>
      <w:r>
        <w:rPr>
          <w:rFonts w:hint="eastAsia" w:ascii="仿宋" w:hAnsi="仿宋" w:eastAsia="仿宋" w:cs="宋体"/>
          <w:sz w:val="24"/>
        </w:rPr>
        <w:t>办公区地址：</w:t>
      </w:r>
      <w:r>
        <w:rPr>
          <w:rFonts w:hint="eastAsia" w:ascii="仿宋" w:hAnsi="仿宋" w:eastAsia="仿宋" w:cs="宋体"/>
          <w:sz w:val="24"/>
          <w:u w:val="single"/>
        </w:rPr>
        <w:t xml:space="preserve"> 大兴区兴政街29、31号  </w:t>
      </w:r>
      <w:r>
        <w:rPr>
          <w:rFonts w:hint="eastAsia" w:ascii="仿宋" w:hAnsi="仿宋" w:eastAsia="仿宋" w:cs="宋体"/>
          <w:sz w:val="24"/>
        </w:rPr>
        <w:t>；</w:t>
      </w:r>
    </w:p>
    <w:p w14:paraId="3665CB49">
      <w:pPr>
        <w:spacing w:line="560" w:lineRule="exact"/>
        <w:ind w:firstLine="480" w:firstLineChars="200"/>
        <w:rPr>
          <w:rFonts w:ascii="仿宋" w:hAnsi="仿宋" w:eastAsia="仿宋" w:cs="宋体"/>
          <w:sz w:val="24"/>
        </w:rPr>
      </w:pPr>
      <w:r>
        <w:rPr>
          <w:rFonts w:hint="eastAsia" w:ascii="仿宋" w:hAnsi="仿宋" w:eastAsia="仿宋" w:cs="宋体"/>
          <w:sz w:val="24"/>
        </w:rPr>
        <w:t>2.付款方式</w:t>
      </w:r>
    </w:p>
    <w:p w14:paraId="4F57B197">
      <w:pPr>
        <w:spacing w:line="560" w:lineRule="exact"/>
        <w:ind w:firstLine="480" w:firstLineChars="200"/>
        <w:rPr>
          <w:rFonts w:ascii="仿宋" w:hAnsi="仿宋" w:eastAsia="仿宋" w:cs="宋体"/>
          <w:sz w:val="24"/>
        </w:rPr>
      </w:pPr>
      <w:r>
        <w:rPr>
          <w:rFonts w:hint="eastAsia" w:ascii="仿宋" w:hAnsi="仿宋" w:eastAsia="仿宋" w:cs="宋体"/>
          <w:sz w:val="24"/>
        </w:rPr>
        <w:t>物业服务费按季度支付方式，甲方应于每季度第一个月向乙方支付本季度物业服务费。即：每季度物业服务费为人民币:</w:t>
      </w:r>
      <w:r>
        <w:rPr>
          <w:rFonts w:hint="eastAsia" w:ascii="仿宋" w:hAnsi="仿宋" w:eastAsia="仿宋" w:cs="宋体"/>
          <w:sz w:val="24"/>
          <w:u w:val="single"/>
        </w:rPr>
        <w:t xml:space="preserve">         （小写：        元）</w:t>
      </w:r>
      <w:r>
        <w:rPr>
          <w:rFonts w:hint="eastAsia" w:ascii="仿宋" w:hAnsi="仿宋" w:eastAsia="仿宋" w:cs="宋体"/>
          <w:sz w:val="24"/>
        </w:rPr>
        <w:t>。</w:t>
      </w:r>
    </w:p>
    <w:p w14:paraId="7F3C8ECA">
      <w:pPr>
        <w:spacing w:line="560" w:lineRule="exact"/>
        <w:ind w:firstLine="480" w:firstLineChars="200"/>
        <w:rPr>
          <w:rFonts w:ascii="仿宋" w:hAnsi="仿宋" w:eastAsia="仿宋" w:cs="宋体"/>
          <w:sz w:val="24"/>
        </w:rPr>
      </w:pPr>
      <w:r>
        <w:rPr>
          <w:rFonts w:hint="eastAsia" w:ascii="仿宋" w:hAnsi="仿宋" w:eastAsia="仿宋" w:cs="宋体"/>
          <w:sz w:val="24"/>
        </w:rPr>
        <w:t>3.服务标准</w:t>
      </w:r>
    </w:p>
    <w:p w14:paraId="484E426B">
      <w:pPr>
        <w:spacing w:line="560" w:lineRule="exact"/>
        <w:ind w:firstLine="480" w:firstLineChars="200"/>
        <w:rPr>
          <w:rFonts w:ascii="仿宋" w:hAnsi="仿宋" w:eastAsia="仿宋" w:cs="宋体"/>
          <w:sz w:val="24"/>
        </w:rPr>
      </w:pPr>
      <w:r>
        <w:rPr>
          <w:rFonts w:hint="eastAsia" w:ascii="仿宋" w:hAnsi="仿宋" w:eastAsia="仿宋" w:cs="宋体"/>
          <w:sz w:val="24"/>
          <w:u w:val="single"/>
        </w:rPr>
        <w:t>以招标文件的规定为准，招标文件没有规定的，以国家及北京市有关行业规定为准</w:t>
      </w:r>
      <w:r>
        <w:rPr>
          <w:rFonts w:hint="eastAsia" w:ascii="仿宋" w:hAnsi="仿宋" w:eastAsia="仿宋" w:cs="宋体"/>
          <w:sz w:val="24"/>
        </w:rPr>
        <w:t>。</w:t>
      </w:r>
    </w:p>
    <w:p w14:paraId="602F006C">
      <w:pPr>
        <w:spacing w:line="560" w:lineRule="exact"/>
        <w:ind w:firstLine="480" w:firstLineChars="200"/>
        <w:rPr>
          <w:rFonts w:ascii="仿宋" w:hAnsi="仿宋" w:eastAsia="仿宋" w:cs="宋体"/>
          <w:sz w:val="24"/>
        </w:rPr>
      </w:pPr>
      <w:r>
        <w:rPr>
          <w:rFonts w:hint="eastAsia" w:ascii="仿宋" w:hAnsi="仿宋" w:eastAsia="仿宋" w:cs="宋体"/>
          <w:sz w:val="24"/>
        </w:rPr>
        <w:t>4.质量保证及检验</w:t>
      </w:r>
    </w:p>
    <w:p w14:paraId="74787D28">
      <w:pPr>
        <w:spacing w:line="560" w:lineRule="exact"/>
        <w:ind w:firstLine="480" w:firstLineChars="200"/>
        <w:rPr>
          <w:rFonts w:ascii="仿宋" w:hAnsi="仿宋" w:eastAsia="仿宋" w:cs="宋体"/>
          <w:sz w:val="24"/>
          <w:u w:val="single"/>
        </w:rPr>
      </w:pPr>
      <w:r>
        <w:rPr>
          <w:rFonts w:hint="eastAsia" w:ascii="仿宋" w:hAnsi="仿宋" w:eastAsia="仿宋" w:cs="宋体"/>
          <w:sz w:val="24"/>
          <w:u w:val="single"/>
        </w:rPr>
        <w:t>按招标文件规定的标准联合验收。</w:t>
      </w:r>
    </w:p>
    <w:p w14:paraId="2C904BC5">
      <w:pPr>
        <w:spacing w:line="560" w:lineRule="exact"/>
        <w:ind w:firstLine="480" w:firstLineChars="200"/>
        <w:rPr>
          <w:rFonts w:ascii="仿宋" w:hAnsi="仿宋" w:eastAsia="仿宋" w:cs="宋体"/>
          <w:sz w:val="24"/>
        </w:rPr>
      </w:pPr>
      <w:r>
        <w:rPr>
          <w:rFonts w:hint="eastAsia" w:ascii="仿宋" w:hAnsi="仿宋" w:eastAsia="仿宋" w:cs="宋体"/>
          <w:sz w:val="24"/>
        </w:rPr>
        <w:t>5.甲乙双方的权利义务</w:t>
      </w:r>
    </w:p>
    <w:p w14:paraId="706DB5E9">
      <w:pPr>
        <w:spacing w:line="560" w:lineRule="exact"/>
        <w:ind w:firstLine="480" w:firstLineChars="200"/>
        <w:rPr>
          <w:rFonts w:ascii="仿宋" w:hAnsi="仿宋" w:eastAsia="仿宋" w:cs="宋体"/>
          <w:sz w:val="24"/>
        </w:rPr>
      </w:pPr>
      <w:r>
        <w:rPr>
          <w:rFonts w:hint="eastAsia" w:ascii="仿宋" w:hAnsi="仿宋" w:eastAsia="仿宋" w:cs="宋体"/>
          <w:sz w:val="24"/>
        </w:rPr>
        <w:t>5.1甲方权利义务</w:t>
      </w:r>
    </w:p>
    <w:p w14:paraId="3EE96EAC">
      <w:pPr>
        <w:spacing w:line="560" w:lineRule="exact"/>
        <w:ind w:firstLine="480" w:firstLineChars="200"/>
        <w:rPr>
          <w:rFonts w:ascii="仿宋" w:hAnsi="仿宋" w:eastAsia="仿宋" w:cs="宋体"/>
          <w:sz w:val="24"/>
        </w:rPr>
      </w:pPr>
      <w:r>
        <w:rPr>
          <w:rFonts w:hint="eastAsia" w:ascii="仿宋" w:hAnsi="仿宋" w:eastAsia="仿宋" w:cs="宋体"/>
          <w:sz w:val="24"/>
        </w:rPr>
        <w:t>5.1.1维护自身及物业使用人的合法利益；</w:t>
      </w:r>
    </w:p>
    <w:p w14:paraId="57DED2AC">
      <w:pPr>
        <w:spacing w:line="560" w:lineRule="exact"/>
        <w:ind w:firstLine="480" w:firstLineChars="200"/>
        <w:rPr>
          <w:rFonts w:ascii="仿宋" w:hAnsi="仿宋" w:eastAsia="仿宋" w:cs="宋体"/>
          <w:sz w:val="24"/>
        </w:rPr>
      </w:pPr>
      <w:r>
        <w:rPr>
          <w:rFonts w:hint="eastAsia" w:ascii="仿宋" w:hAnsi="仿宋" w:eastAsia="仿宋" w:cs="宋体"/>
          <w:sz w:val="24"/>
        </w:rPr>
        <w:t>5.1.2审定乙方提出的本物业项目的物业管理制度，监督、检查乙方的合同执行情况，协助乙方做好物业管理和宣传教育；</w:t>
      </w:r>
    </w:p>
    <w:p w14:paraId="3A3DE17E">
      <w:pPr>
        <w:spacing w:line="560" w:lineRule="exact"/>
        <w:ind w:firstLine="480" w:firstLineChars="200"/>
        <w:rPr>
          <w:rFonts w:ascii="仿宋" w:hAnsi="仿宋" w:eastAsia="仿宋" w:cs="宋体"/>
          <w:sz w:val="24"/>
        </w:rPr>
      </w:pPr>
      <w:r>
        <w:rPr>
          <w:rFonts w:hint="eastAsia" w:ascii="仿宋" w:hAnsi="仿宋" w:eastAsia="仿宋" w:cs="宋体"/>
          <w:sz w:val="24"/>
        </w:rPr>
        <w:t>5.1.3甲方应依据本合同及时、足额向乙方支付物业管理费用；</w:t>
      </w:r>
    </w:p>
    <w:p w14:paraId="5C941F47">
      <w:pPr>
        <w:spacing w:line="560" w:lineRule="exact"/>
        <w:ind w:firstLine="480" w:firstLineChars="200"/>
        <w:rPr>
          <w:rFonts w:ascii="仿宋" w:hAnsi="仿宋" w:eastAsia="仿宋" w:cs="宋体"/>
          <w:sz w:val="24"/>
        </w:rPr>
      </w:pPr>
      <w:r>
        <w:rPr>
          <w:rFonts w:hint="eastAsia" w:ascii="仿宋" w:hAnsi="仿宋" w:eastAsia="仿宋" w:cs="宋体"/>
          <w:sz w:val="24"/>
        </w:rPr>
        <w:t>5.1.4在合同生效后甲方无偿提供一定数量的物业用房（乙方管理用房和必要的值班用房），在合同有效期内由乙方无偿使用，在合同生效后向乙方提供一定数量的分机电话号码供管理服务使用；</w:t>
      </w:r>
    </w:p>
    <w:p w14:paraId="319B8AFA">
      <w:pPr>
        <w:spacing w:line="560" w:lineRule="exact"/>
        <w:ind w:firstLine="480" w:firstLineChars="200"/>
        <w:rPr>
          <w:rFonts w:ascii="仿宋" w:hAnsi="仿宋" w:eastAsia="仿宋" w:cs="宋体"/>
          <w:sz w:val="24"/>
        </w:rPr>
      </w:pPr>
      <w:r>
        <w:rPr>
          <w:rFonts w:hint="eastAsia" w:ascii="仿宋" w:hAnsi="仿宋" w:eastAsia="仿宋" w:cs="宋体"/>
          <w:sz w:val="24"/>
        </w:rPr>
        <w:t>5.1.5负责提供物业管理所需全部图纸、资料；</w:t>
      </w:r>
    </w:p>
    <w:p w14:paraId="4F55D7EB">
      <w:pPr>
        <w:spacing w:line="560" w:lineRule="exact"/>
        <w:ind w:firstLine="480" w:firstLineChars="200"/>
        <w:rPr>
          <w:rFonts w:ascii="仿宋" w:hAnsi="仿宋" w:eastAsia="仿宋" w:cs="宋体"/>
          <w:sz w:val="24"/>
        </w:rPr>
      </w:pPr>
      <w:r>
        <w:rPr>
          <w:rFonts w:hint="eastAsia" w:ascii="仿宋" w:hAnsi="仿宋" w:eastAsia="仿宋" w:cs="宋体"/>
          <w:sz w:val="24"/>
        </w:rPr>
        <w:t>5.1.6需装饰装修办公用房时，甲方审批装修方案后通知乙方，以便乙方与施工单位签订《施工安全协议书》并在施工期间代甲方实施有效监督；</w:t>
      </w:r>
    </w:p>
    <w:p w14:paraId="7D9A615E">
      <w:pPr>
        <w:spacing w:line="560" w:lineRule="exact"/>
        <w:ind w:firstLine="480" w:firstLineChars="200"/>
        <w:rPr>
          <w:rFonts w:ascii="仿宋" w:hAnsi="仿宋" w:eastAsia="仿宋" w:cs="宋体"/>
          <w:sz w:val="24"/>
        </w:rPr>
      </w:pPr>
      <w:r>
        <w:rPr>
          <w:rFonts w:hint="eastAsia" w:ascii="仿宋" w:hAnsi="仿宋" w:eastAsia="仿宋" w:cs="宋体"/>
          <w:sz w:val="24"/>
        </w:rPr>
        <w:t>5.1.7甲方需要乙方配合的重要活动，内部涉及物业管理的重大变动和相关信息，应提前向乙方通报；</w:t>
      </w:r>
    </w:p>
    <w:p w14:paraId="263C7815">
      <w:pPr>
        <w:spacing w:line="560" w:lineRule="exact"/>
        <w:ind w:firstLine="480" w:firstLineChars="200"/>
        <w:rPr>
          <w:rFonts w:ascii="仿宋" w:hAnsi="仿宋" w:eastAsia="仿宋" w:cs="宋体"/>
          <w:sz w:val="24"/>
        </w:rPr>
      </w:pPr>
      <w:r>
        <w:rPr>
          <w:rFonts w:hint="eastAsia" w:ascii="仿宋" w:hAnsi="仿宋" w:eastAsia="仿宋" w:cs="宋体"/>
          <w:sz w:val="24"/>
        </w:rPr>
        <w:t>5.1.8监督所属人员和本物业使用人遵守大楼物业管理制度；</w:t>
      </w:r>
    </w:p>
    <w:p w14:paraId="344413D4">
      <w:pPr>
        <w:spacing w:line="560" w:lineRule="exact"/>
        <w:ind w:firstLine="480" w:firstLineChars="200"/>
        <w:rPr>
          <w:rFonts w:ascii="仿宋" w:hAnsi="仿宋" w:eastAsia="仿宋" w:cs="宋体"/>
          <w:sz w:val="24"/>
        </w:rPr>
      </w:pPr>
      <w:r>
        <w:rPr>
          <w:rFonts w:hint="eastAsia" w:ascii="仿宋" w:hAnsi="仿宋" w:eastAsia="仿宋" w:cs="宋体"/>
          <w:sz w:val="24"/>
        </w:rPr>
        <w:t>5.1.9甲方对乙方本项目财务有知情权和监督权；</w:t>
      </w:r>
    </w:p>
    <w:p w14:paraId="2E7D44FB">
      <w:pPr>
        <w:spacing w:line="560" w:lineRule="exact"/>
        <w:ind w:firstLine="480" w:firstLineChars="200"/>
        <w:rPr>
          <w:rFonts w:ascii="仿宋" w:hAnsi="仿宋" w:eastAsia="仿宋" w:cs="宋体"/>
          <w:sz w:val="24"/>
        </w:rPr>
      </w:pPr>
      <w:r>
        <w:rPr>
          <w:rFonts w:hint="eastAsia" w:ascii="仿宋" w:hAnsi="仿宋" w:eastAsia="仿宋" w:cs="宋体"/>
          <w:sz w:val="24"/>
        </w:rPr>
        <w:t>5.1.10甲方有权要求乙方更换达不到要求的工作人员；</w:t>
      </w:r>
    </w:p>
    <w:p w14:paraId="68365823">
      <w:pPr>
        <w:spacing w:line="560" w:lineRule="exact"/>
        <w:ind w:firstLine="480" w:firstLineChars="200"/>
        <w:rPr>
          <w:rFonts w:ascii="仿宋" w:hAnsi="仿宋" w:eastAsia="仿宋" w:cs="宋体"/>
          <w:sz w:val="24"/>
        </w:rPr>
      </w:pPr>
      <w:r>
        <w:rPr>
          <w:rFonts w:hint="eastAsia" w:ascii="仿宋" w:hAnsi="仿宋" w:eastAsia="仿宋" w:cs="宋体"/>
          <w:sz w:val="24"/>
        </w:rPr>
        <w:t>5.1.11甲方为本合同唯一的委托方；若本物业的使用人要求乙方提供本合同约定以外的物业管理服务要求的，须由甲乙双方协商解决。</w:t>
      </w:r>
    </w:p>
    <w:p w14:paraId="3CEEA7B6">
      <w:pPr>
        <w:spacing w:line="560" w:lineRule="exact"/>
        <w:ind w:firstLine="480" w:firstLineChars="200"/>
        <w:rPr>
          <w:rFonts w:ascii="仿宋" w:hAnsi="仿宋" w:eastAsia="仿宋" w:cs="宋体"/>
          <w:sz w:val="24"/>
        </w:rPr>
      </w:pPr>
      <w:r>
        <w:rPr>
          <w:rFonts w:hint="eastAsia" w:ascii="仿宋" w:hAnsi="仿宋" w:eastAsia="仿宋" w:cs="宋体"/>
          <w:sz w:val="24"/>
        </w:rPr>
        <w:t>5.1.12甲方有权委托乙方对本办公区保安管理工作进行日常监督、检查工作。</w:t>
      </w:r>
    </w:p>
    <w:p w14:paraId="2A8D8E68">
      <w:pPr>
        <w:spacing w:line="560" w:lineRule="exact"/>
        <w:ind w:firstLine="480" w:firstLineChars="200"/>
        <w:rPr>
          <w:rFonts w:ascii="仿宋" w:hAnsi="仿宋" w:eastAsia="仿宋" w:cs="宋体"/>
          <w:sz w:val="24"/>
        </w:rPr>
      </w:pPr>
      <w:r>
        <w:rPr>
          <w:rFonts w:hint="eastAsia" w:ascii="仿宋" w:hAnsi="仿宋" w:eastAsia="仿宋" w:cs="宋体"/>
          <w:sz w:val="24"/>
        </w:rPr>
        <w:t>5.2乙方权利义务：</w:t>
      </w:r>
    </w:p>
    <w:p w14:paraId="7750CFA0">
      <w:pPr>
        <w:spacing w:line="560" w:lineRule="exact"/>
        <w:ind w:firstLine="480" w:firstLineChars="200"/>
        <w:rPr>
          <w:rFonts w:ascii="仿宋" w:hAnsi="仿宋" w:eastAsia="仿宋" w:cs="宋体"/>
          <w:sz w:val="24"/>
        </w:rPr>
      </w:pPr>
      <w:r>
        <w:rPr>
          <w:rFonts w:hint="eastAsia" w:ascii="仿宋" w:hAnsi="仿宋" w:eastAsia="仿宋" w:cs="宋体"/>
          <w:sz w:val="24"/>
        </w:rPr>
        <w:t>5.2.1乙方依据本合同及附件，对大楼实施物业管理和服务；</w:t>
      </w:r>
    </w:p>
    <w:p w14:paraId="7C286B50">
      <w:pPr>
        <w:spacing w:line="560" w:lineRule="exact"/>
        <w:ind w:firstLine="480" w:firstLineChars="200"/>
        <w:rPr>
          <w:rFonts w:ascii="仿宋" w:hAnsi="仿宋" w:eastAsia="仿宋" w:cs="宋体"/>
          <w:sz w:val="24"/>
        </w:rPr>
      </w:pPr>
      <w:r>
        <w:rPr>
          <w:rFonts w:hint="eastAsia" w:ascii="仿宋" w:hAnsi="仿宋" w:eastAsia="仿宋" w:cs="宋体"/>
          <w:sz w:val="24"/>
        </w:rPr>
        <w:t>5.2.2根据有关法规和政策，结合实际情况，制定本物业的物业管理制度，经甲方审核批准后实施；</w:t>
      </w:r>
    </w:p>
    <w:p w14:paraId="2B6F59A5">
      <w:pPr>
        <w:spacing w:line="560" w:lineRule="exact"/>
        <w:ind w:firstLine="480" w:firstLineChars="200"/>
        <w:rPr>
          <w:rFonts w:ascii="仿宋" w:hAnsi="仿宋" w:eastAsia="仿宋" w:cs="宋体"/>
          <w:sz w:val="24"/>
        </w:rPr>
      </w:pPr>
      <w:r>
        <w:rPr>
          <w:rFonts w:hint="eastAsia" w:ascii="仿宋" w:hAnsi="仿宋" w:eastAsia="仿宋" w:cs="宋体"/>
          <w:sz w:val="24"/>
        </w:rPr>
        <w:t>5.2.3本物业项目的所有支出费用要真实透明，并随时接受甲方的监督和审计部门的审计；</w:t>
      </w:r>
    </w:p>
    <w:p w14:paraId="7232C070">
      <w:pPr>
        <w:spacing w:line="560" w:lineRule="exact"/>
        <w:ind w:firstLine="480" w:firstLineChars="200"/>
        <w:rPr>
          <w:rFonts w:ascii="仿宋" w:hAnsi="仿宋" w:eastAsia="仿宋" w:cs="宋体"/>
          <w:sz w:val="24"/>
        </w:rPr>
      </w:pPr>
      <w:r>
        <w:rPr>
          <w:rFonts w:hint="eastAsia" w:ascii="仿宋" w:hAnsi="仿宋" w:eastAsia="仿宋" w:cs="宋体"/>
          <w:sz w:val="24"/>
        </w:rPr>
        <w:t>5.2.4经甲方许可，乙方可以委托专业公司承担本物业的专项管理和物业服务业务，但不得将本物业的整体管理责任转让给第三方；</w:t>
      </w:r>
    </w:p>
    <w:p w14:paraId="13D31EB5">
      <w:pPr>
        <w:spacing w:line="560" w:lineRule="exact"/>
        <w:ind w:firstLine="480" w:firstLineChars="200"/>
        <w:rPr>
          <w:rFonts w:ascii="仿宋" w:hAnsi="仿宋" w:eastAsia="仿宋" w:cs="宋体"/>
          <w:sz w:val="24"/>
        </w:rPr>
      </w:pPr>
      <w:r>
        <w:rPr>
          <w:rFonts w:hint="eastAsia" w:ascii="仿宋" w:hAnsi="仿宋" w:eastAsia="仿宋" w:cs="宋体"/>
          <w:sz w:val="24"/>
        </w:rPr>
        <w:t>5.2.5根据物业服务合同向甲方收取物业管理费用；</w:t>
      </w:r>
    </w:p>
    <w:p w14:paraId="4F91CAE0">
      <w:pPr>
        <w:spacing w:line="560" w:lineRule="exact"/>
        <w:ind w:firstLine="480" w:firstLineChars="200"/>
        <w:rPr>
          <w:rFonts w:ascii="仿宋" w:hAnsi="仿宋" w:eastAsia="仿宋" w:cs="宋体"/>
          <w:sz w:val="24"/>
        </w:rPr>
      </w:pPr>
      <w:r>
        <w:rPr>
          <w:rFonts w:hint="eastAsia" w:ascii="仿宋" w:hAnsi="仿宋" w:eastAsia="仿宋" w:cs="宋体"/>
          <w:sz w:val="24"/>
        </w:rPr>
        <w:t>5.2.6不得占用本物业的共用部位、共用设施设备或改变其使用功能；如需在本物业内改、扩建或完善配套项目，需经甲方同意后实施；</w:t>
      </w:r>
    </w:p>
    <w:p w14:paraId="2801F883">
      <w:pPr>
        <w:spacing w:line="560" w:lineRule="exact"/>
        <w:ind w:firstLine="480" w:firstLineChars="200"/>
        <w:rPr>
          <w:rFonts w:ascii="仿宋" w:hAnsi="仿宋" w:eastAsia="仿宋" w:cs="宋体"/>
          <w:sz w:val="24"/>
        </w:rPr>
      </w:pPr>
      <w:r>
        <w:rPr>
          <w:rFonts w:hint="eastAsia" w:ascii="仿宋" w:hAnsi="仿宋" w:eastAsia="仿宋" w:cs="宋体"/>
          <w:sz w:val="24"/>
        </w:rPr>
        <w:t>5.2.7乙方负责制定本物业的房屋和设备设施大、中修计划，并报甲方。若甲方委托乙方，乙方负责组织实施，费用另行支付；</w:t>
      </w:r>
    </w:p>
    <w:p w14:paraId="7386C866">
      <w:pPr>
        <w:spacing w:line="560" w:lineRule="exact"/>
        <w:ind w:firstLine="480" w:firstLineChars="200"/>
        <w:rPr>
          <w:rFonts w:ascii="仿宋" w:hAnsi="仿宋" w:eastAsia="仿宋" w:cs="宋体"/>
          <w:sz w:val="24"/>
        </w:rPr>
      </w:pPr>
      <w:r>
        <w:rPr>
          <w:rFonts w:hint="eastAsia" w:ascii="仿宋" w:hAnsi="仿宋" w:eastAsia="仿宋" w:cs="宋体"/>
          <w:sz w:val="24"/>
        </w:rPr>
        <w:t>5.2.8建立健全本物业的物业管理档案资料，本合同终止时，乙方必须保证委托管理事项的良好状态并向甲方移交全部完整的管理用房和设备，以及物业管理的全部档案资料；</w:t>
      </w:r>
    </w:p>
    <w:p w14:paraId="0AF705DB">
      <w:pPr>
        <w:spacing w:line="560" w:lineRule="exact"/>
        <w:ind w:firstLine="480" w:firstLineChars="200"/>
        <w:rPr>
          <w:rFonts w:ascii="仿宋" w:hAnsi="仿宋" w:eastAsia="仿宋" w:cs="宋体"/>
          <w:sz w:val="24"/>
        </w:rPr>
      </w:pPr>
      <w:r>
        <w:rPr>
          <w:rFonts w:hint="eastAsia" w:ascii="仿宋" w:hAnsi="仿宋" w:eastAsia="仿宋" w:cs="宋体"/>
          <w:sz w:val="24"/>
        </w:rPr>
        <w:t>5.2.9未经甲方许可，不得自行接待与本项目管理工作无关的参观或向第三方介绍甲方情况；</w:t>
      </w:r>
    </w:p>
    <w:p w14:paraId="32E6911D">
      <w:pPr>
        <w:spacing w:line="560" w:lineRule="exact"/>
        <w:ind w:firstLine="480" w:firstLineChars="200"/>
        <w:rPr>
          <w:rFonts w:ascii="仿宋" w:hAnsi="仿宋" w:eastAsia="仿宋" w:cs="宋体"/>
          <w:sz w:val="24"/>
        </w:rPr>
      </w:pPr>
      <w:r>
        <w:rPr>
          <w:rFonts w:hint="eastAsia" w:ascii="仿宋" w:hAnsi="仿宋" w:eastAsia="仿宋" w:cs="宋体"/>
          <w:sz w:val="24"/>
        </w:rPr>
        <w:t>5.2.10确保本物业项目的项目经理坚守工作岗位。若项目经理请假离岗3天以上（含），必须报甲方同意并指定相应的项目负责人；</w:t>
      </w:r>
    </w:p>
    <w:p w14:paraId="3157B6BC">
      <w:pPr>
        <w:spacing w:line="560" w:lineRule="exact"/>
        <w:ind w:firstLine="480" w:firstLineChars="200"/>
        <w:rPr>
          <w:rFonts w:ascii="仿宋" w:hAnsi="仿宋" w:eastAsia="仿宋" w:cs="宋体"/>
          <w:sz w:val="24"/>
        </w:rPr>
      </w:pPr>
      <w:r>
        <w:rPr>
          <w:rFonts w:hint="eastAsia" w:ascii="仿宋" w:hAnsi="仿宋" w:eastAsia="仿宋" w:cs="宋体"/>
          <w:sz w:val="24"/>
        </w:rPr>
        <w:t>5.2.11本业务项目经理不得擅自更换。如需更换，须经甲方面试同意后方可上岗；</w:t>
      </w:r>
    </w:p>
    <w:p w14:paraId="027C5E32">
      <w:pPr>
        <w:spacing w:line="560" w:lineRule="exact"/>
        <w:ind w:firstLine="480" w:firstLineChars="200"/>
        <w:rPr>
          <w:rFonts w:ascii="仿宋" w:hAnsi="仿宋" w:eastAsia="仿宋" w:cs="宋体"/>
          <w:sz w:val="24"/>
        </w:rPr>
      </w:pPr>
      <w:r>
        <w:rPr>
          <w:rFonts w:hint="eastAsia" w:ascii="仿宋" w:hAnsi="仿宋" w:eastAsia="仿宋" w:cs="宋体"/>
          <w:sz w:val="24"/>
        </w:rPr>
        <w:t>5.2.12乙方所有工作人员按国家规定的相关社会保险、住房公积金均由乙方为其缴纳；</w:t>
      </w:r>
    </w:p>
    <w:p w14:paraId="21911DFA">
      <w:pPr>
        <w:spacing w:line="560" w:lineRule="exact"/>
        <w:ind w:firstLine="480" w:firstLineChars="200"/>
        <w:rPr>
          <w:rFonts w:ascii="仿宋" w:hAnsi="仿宋" w:eastAsia="仿宋" w:cs="宋体"/>
          <w:sz w:val="24"/>
        </w:rPr>
      </w:pPr>
      <w:r>
        <w:rPr>
          <w:rFonts w:hint="eastAsia" w:ascii="仿宋" w:hAnsi="仿宋" w:eastAsia="仿宋" w:cs="宋体"/>
          <w:sz w:val="24"/>
        </w:rPr>
        <w:t>5.2.13乙方工作人员工作时间统一着装，并实行挂牌服务；</w:t>
      </w:r>
    </w:p>
    <w:p w14:paraId="407F5F7B">
      <w:pPr>
        <w:spacing w:line="560" w:lineRule="exact"/>
        <w:ind w:firstLine="480" w:firstLineChars="200"/>
        <w:rPr>
          <w:rFonts w:ascii="仿宋" w:hAnsi="仿宋" w:eastAsia="仿宋" w:cs="宋体"/>
          <w:sz w:val="24"/>
        </w:rPr>
      </w:pPr>
      <w:r>
        <w:rPr>
          <w:rFonts w:hint="eastAsia" w:ascii="仿宋" w:hAnsi="仿宋" w:eastAsia="仿宋" w:cs="宋体"/>
          <w:sz w:val="24"/>
        </w:rPr>
        <w:t>5.2.14乙方招用物业服务人员，应最大限度的招用具有大兴区本地户口的工作人员，并在同等条件下优先录用。甲方应积极予以协调乙方与大兴区劳动部门之间的相关工作；</w:t>
      </w:r>
    </w:p>
    <w:p w14:paraId="2D0A7885">
      <w:pPr>
        <w:spacing w:line="560" w:lineRule="exact"/>
        <w:ind w:firstLine="480" w:firstLineChars="200"/>
        <w:rPr>
          <w:rFonts w:ascii="仿宋" w:hAnsi="仿宋" w:eastAsia="仿宋" w:cs="宋体"/>
          <w:sz w:val="24"/>
        </w:rPr>
      </w:pPr>
      <w:r>
        <w:rPr>
          <w:rFonts w:hint="eastAsia" w:ascii="仿宋" w:hAnsi="仿宋" w:eastAsia="仿宋" w:cs="宋体"/>
          <w:sz w:val="24"/>
        </w:rPr>
        <w:t>5.2.15乙方负责对所服务办公区内的安全生产、消防工作、文明施工、清洁生产方面的管理，并定期组织开展安全检查，及时整改事故隐患；</w:t>
      </w:r>
    </w:p>
    <w:p w14:paraId="49C17DEC">
      <w:pPr>
        <w:spacing w:line="560" w:lineRule="exact"/>
        <w:ind w:firstLine="480" w:firstLineChars="200"/>
        <w:rPr>
          <w:rFonts w:ascii="仿宋" w:hAnsi="仿宋" w:eastAsia="仿宋" w:cs="宋体"/>
          <w:sz w:val="24"/>
        </w:rPr>
      </w:pPr>
      <w:r>
        <w:rPr>
          <w:rFonts w:hint="eastAsia" w:ascii="仿宋" w:hAnsi="仿宋" w:eastAsia="仿宋" w:cs="宋体"/>
          <w:sz w:val="24"/>
        </w:rPr>
        <w:t>5.2.16乙方制定所服务办公区应急救援预案并组织物业服务人员进行学习、演练。</w:t>
      </w:r>
    </w:p>
    <w:p w14:paraId="3674758B">
      <w:pPr>
        <w:spacing w:line="560" w:lineRule="exact"/>
        <w:ind w:firstLine="480" w:firstLineChars="200"/>
        <w:rPr>
          <w:rFonts w:ascii="仿宋" w:hAnsi="仿宋" w:eastAsia="仿宋" w:cs="宋体"/>
          <w:sz w:val="24"/>
        </w:rPr>
      </w:pPr>
      <w:r>
        <w:rPr>
          <w:rFonts w:hint="eastAsia" w:ascii="仿宋" w:hAnsi="仿宋" w:eastAsia="仿宋" w:cs="宋体"/>
          <w:sz w:val="24"/>
        </w:rPr>
        <w:t>6.违约赔偿</w:t>
      </w:r>
    </w:p>
    <w:p w14:paraId="30592ED6">
      <w:pPr>
        <w:spacing w:line="560" w:lineRule="exact"/>
        <w:ind w:firstLine="480" w:firstLineChars="200"/>
        <w:rPr>
          <w:rFonts w:ascii="仿宋" w:hAnsi="仿宋" w:eastAsia="仿宋" w:cs="宋体"/>
          <w:sz w:val="24"/>
        </w:rPr>
      </w:pPr>
      <w:r>
        <w:rPr>
          <w:rFonts w:hint="eastAsia" w:ascii="仿宋" w:hAnsi="仿宋" w:eastAsia="仿宋" w:cs="宋体"/>
          <w:sz w:val="24"/>
        </w:rPr>
        <w:t>6.1合同履行期间若发生火灾责任事故，经政府的有关消防部门鉴定属于乙方管理不善而直接导致事故发生的，乙方应承担与其管理不善相应的直接损失，甲方有权依据消防部门鉴定的火灾等级等比从乙方物业服务费用年合同价款扣减1%-5%的违约金。发生重大火灾事故的，甲方有权解除合同。</w:t>
      </w:r>
    </w:p>
    <w:p w14:paraId="65393749">
      <w:pPr>
        <w:spacing w:line="560" w:lineRule="exact"/>
        <w:ind w:firstLine="480" w:firstLineChars="200"/>
        <w:rPr>
          <w:rFonts w:ascii="仿宋" w:hAnsi="仿宋" w:eastAsia="仿宋" w:cs="宋体"/>
          <w:sz w:val="24"/>
        </w:rPr>
      </w:pPr>
      <w:r>
        <w:rPr>
          <w:rFonts w:hint="eastAsia" w:ascii="仿宋" w:hAnsi="仿宋" w:eastAsia="仿宋" w:cs="宋体"/>
          <w:sz w:val="24"/>
        </w:rPr>
        <w:t>6.2合同履行期间若甲方财产发生失盗事件，经双方确认并经公安部门鉴定属于乙方管理不善而直接导致失窃事件发生的，乙方应承担与其管理不善相应的直接损失，甲方有权根据公安部门鉴定的失窃事件性质（治安案件、轻微刑事案件或重大刑事案件）分别从乙方当期应付物业管理费扣减1%、3%、5%的违约金。若失窃事件属于重大刑事案件的，甲方有权终止合同。</w:t>
      </w:r>
    </w:p>
    <w:p w14:paraId="217F7426">
      <w:pPr>
        <w:spacing w:line="560" w:lineRule="exact"/>
        <w:ind w:firstLine="480" w:firstLineChars="200"/>
        <w:rPr>
          <w:rFonts w:ascii="仿宋" w:hAnsi="仿宋" w:eastAsia="仿宋" w:cs="宋体"/>
        </w:rPr>
      </w:pPr>
      <w:r>
        <w:rPr>
          <w:rFonts w:hint="eastAsia" w:ascii="仿宋" w:hAnsi="仿宋" w:eastAsia="仿宋" w:cs="宋体"/>
          <w:sz w:val="24"/>
        </w:rPr>
        <w:t>6.3乙方对本合同所指物业管理、服务项目的各项承诺指标均须兑现。每年度内，每有一项指标未能兑现，甲方有权要求乙方限期整改（设备的维护维修整改期限按专业或行业相关标准确定），乙方逾期未整改的，每项不达标，甲方有权从物业服务费用年合同价款的1%作为违约金（火灾和失窃除外），如有多项不达标，累计扣减不超过物业服务费用年合同价款的5%。</w:t>
      </w:r>
    </w:p>
    <w:p w14:paraId="4D69EBB9">
      <w:pPr>
        <w:spacing w:line="560" w:lineRule="exact"/>
        <w:ind w:firstLine="480" w:firstLineChars="200"/>
        <w:rPr>
          <w:rFonts w:ascii="仿宋" w:hAnsi="仿宋" w:eastAsia="仿宋" w:cs="宋体"/>
        </w:rPr>
      </w:pPr>
      <w:r>
        <w:rPr>
          <w:rFonts w:hint="eastAsia" w:ascii="仿宋" w:hAnsi="仿宋" w:eastAsia="仿宋" w:cs="宋体"/>
          <w:sz w:val="24"/>
        </w:rPr>
        <w:t>7.物业费用不包含以下 8项费用：</w:t>
      </w:r>
    </w:p>
    <w:p w14:paraId="2ACA6267">
      <w:pPr>
        <w:spacing w:line="560" w:lineRule="exact"/>
        <w:ind w:firstLine="480" w:firstLineChars="200"/>
        <w:rPr>
          <w:rFonts w:ascii="仿宋" w:hAnsi="仿宋" w:eastAsia="仿宋" w:cs="宋体"/>
          <w:sz w:val="24"/>
        </w:rPr>
      </w:pPr>
      <w:r>
        <w:rPr>
          <w:rFonts w:hint="eastAsia" w:ascii="仿宋" w:hAnsi="仿宋" w:eastAsia="仿宋" w:cs="宋体"/>
          <w:sz w:val="24"/>
        </w:rPr>
        <w:t>（1）房屋建筑折旧费和维修基金；</w:t>
      </w:r>
    </w:p>
    <w:p w14:paraId="3BA9C54D">
      <w:pPr>
        <w:spacing w:line="560" w:lineRule="exact"/>
        <w:ind w:firstLine="480" w:firstLineChars="200"/>
        <w:rPr>
          <w:rFonts w:ascii="仿宋" w:hAnsi="仿宋" w:eastAsia="仿宋" w:cs="宋体"/>
          <w:sz w:val="24"/>
        </w:rPr>
      </w:pPr>
      <w:r>
        <w:rPr>
          <w:rFonts w:hint="eastAsia" w:ascii="仿宋" w:hAnsi="仿宋" w:eastAsia="仿宋" w:cs="宋体"/>
          <w:sz w:val="24"/>
        </w:rPr>
        <w:t>（2）设备设施的中修费、大修费、扩建费、更换费、设备更新改造费；</w:t>
      </w:r>
    </w:p>
    <w:p w14:paraId="09598C94">
      <w:pPr>
        <w:spacing w:line="560" w:lineRule="exact"/>
        <w:ind w:firstLine="480" w:firstLineChars="200"/>
        <w:rPr>
          <w:rFonts w:ascii="仿宋" w:hAnsi="仿宋" w:eastAsia="仿宋" w:cs="宋体"/>
          <w:sz w:val="24"/>
        </w:rPr>
      </w:pPr>
      <w:r>
        <w:rPr>
          <w:rFonts w:hint="eastAsia" w:ascii="仿宋" w:hAnsi="仿宋" w:eastAsia="仿宋" w:cs="宋体"/>
          <w:sz w:val="24"/>
        </w:rPr>
        <w:t>（3）水、电、气、供暖费、通讯费、有线电视费、电缆代维护费；</w:t>
      </w:r>
    </w:p>
    <w:p w14:paraId="1D91A189">
      <w:pPr>
        <w:spacing w:line="560" w:lineRule="exact"/>
        <w:ind w:firstLine="480" w:firstLineChars="200"/>
        <w:rPr>
          <w:rFonts w:ascii="仿宋" w:hAnsi="仿宋" w:eastAsia="仿宋" w:cs="宋体"/>
          <w:sz w:val="24"/>
        </w:rPr>
      </w:pPr>
      <w:r>
        <w:rPr>
          <w:rFonts w:hint="eastAsia" w:ascii="仿宋" w:hAnsi="仿宋" w:eastAsia="仿宋" w:cs="宋体"/>
          <w:sz w:val="24"/>
        </w:rPr>
        <w:t>（4）业主自用办公设备设施、器具维修养护费；</w:t>
      </w:r>
    </w:p>
    <w:p w14:paraId="4CB653E2">
      <w:pPr>
        <w:spacing w:line="560" w:lineRule="exact"/>
        <w:ind w:firstLine="480" w:firstLineChars="200"/>
        <w:rPr>
          <w:rFonts w:ascii="仿宋" w:hAnsi="仿宋" w:eastAsia="仿宋" w:cs="宋体"/>
          <w:sz w:val="24"/>
        </w:rPr>
      </w:pPr>
      <w:r>
        <w:rPr>
          <w:rFonts w:hint="eastAsia" w:ascii="仿宋" w:hAnsi="仿宋" w:eastAsia="仿宋" w:cs="宋体"/>
          <w:sz w:val="24"/>
        </w:rPr>
        <w:t>（5）大楼会议用设备设施及用品；</w:t>
      </w:r>
    </w:p>
    <w:p w14:paraId="60E74B70">
      <w:pPr>
        <w:spacing w:line="560" w:lineRule="exact"/>
        <w:ind w:firstLine="480" w:firstLineChars="200"/>
        <w:rPr>
          <w:rFonts w:ascii="仿宋" w:hAnsi="仿宋" w:eastAsia="仿宋" w:cs="宋体"/>
          <w:sz w:val="24"/>
        </w:rPr>
      </w:pPr>
      <w:r>
        <w:rPr>
          <w:rFonts w:hint="eastAsia" w:ascii="仿宋" w:hAnsi="仿宋" w:eastAsia="仿宋" w:cs="宋体"/>
          <w:sz w:val="24"/>
        </w:rPr>
        <w:t>（6）大楼财产保险费；</w:t>
      </w:r>
    </w:p>
    <w:p w14:paraId="2B2493A5">
      <w:pPr>
        <w:spacing w:line="560" w:lineRule="exact"/>
        <w:ind w:firstLine="480" w:firstLineChars="200"/>
        <w:rPr>
          <w:rFonts w:ascii="仿宋" w:hAnsi="仿宋" w:eastAsia="仿宋" w:cs="宋体"/>
          <w:sz w:val="24"/>
        </w:rPr>
      </w:pPr>
      <w:r>
        <w:rPr>
          <w:rFonts w:hint="eastAsia" w:ascii="仿宋" w:hAnsi="仿宋" w:eastAsia="仿宋" w:cs="宋体"/>
          <w:sz w:val="24"/>
        </w:rPr>
        <w:t>（7）特殊会议服务和特定情况的布置费；</w:t>
      </w:r>
    </w:p>
    <w:p w14:paraId="13A2D9EA">
      <w:pPr>
        <w:spacing w:line="560" w:lineRule="exact"/>
        <w:ind w:firstLine="480" w:firstLineChars="200"/>
        <w:rPr>
          <w:rFonts w:ascii="仿宋" w:hAnsi="仿宋" w:eastAsia="仿宋" w:cs="宋体"/>
          <w:sz w:val="24"/>
        </w:rPr>
      </w:pPr>
      <w:r>
        <w:rPr>
          <w:rFonts w:hint="eastAsia" w:ascii="仿宋" w:hAnsi="仿宋" w:eastAsia="仿宋" w:cs="宋体"/>
          <w:sz w:val="24"/>
        </w:rPr>
        <w:t>（8）业主自用设施（包括：分类垃圾桶、纸篓、直立烟缸、标识牌、皂液盒、纸架、防尘（滑）垫、告示牌、茶水桶等）。</w:t>
      </w:r>
    </w:p>
    <w:p w14:paraId="2039708E">
      <w:pPr>
        <w:spacing w:line="560" w:lineRule="exact"/>
        <w:ind w:firstLine="480" w:firstLineChars="200"/>
        <w:rPr>
          <w:rFonts w:ascii="仿宋" w:hAnsi="仿宋" w:eastAsia="仿宋" w:cs="宋体"/>
          <w:sz w:val="24"/>
        </w:rPr>
      </w:pPr>
      <w:r>
        <w:rPr>
          <w:rFonts w:hint="eastAsia" w:ascii="仿宋" w:hAnsi="仿宋" w:eastAsia="仿宋" w:cs="宋体"/>
          <w:sz w:val="24"/>
        </w:rPr>
        <w:t>8．大楼设备设施维修费用，单批、单次、单件支出费用在5000元以下的（含），由物业方支付，5000元以上的，由业主方支付。电梯设备维修保养、空调设备维修保养、防雷设施维修保养、高压配电箱维修保养及耐压试验、消防报警系统设备维保、电开水器维修保养等委托乙方管理，乙方必须委托具有以上项目相关资质的维护单位进行维护，并签订相关合同。以上项目检测维保费用由乙方支付，并含在总报价中。以上根据实际情况可能有适当变动，以现场为准。</w:t>
      </w:r>
    </w:p>
    <w:p w14:paraId="6AEC85DE">
      <w:pPr>
        <w:spacing w:line="560" w:lineRule="exact"/>
        <w:ind w:firstLine="480" w:firstLineChars="200"/>
        <w:rPr>
          <w:rFonts w:ascii="仿宋" w:hAnsi="仿宋" w:eastAsia="仿宋"/>
        </w:rPr>
      </w:pPr>
      <w:r>
        <w:rPr>
          <w:rFonts w:hint="eastAsia" w:ascii="仿宋" w:hAnsi="仿宋" w:eastAsia="仿宋" w:cs="宋体"/>
          <w:sz w:val="24"/>
        </w:rPr>
        <w:t>9.附件：物业服务项目内容及要求</w:t>
      </w:r>
    </w:p>
    <w:p w14:paraId="3F6DE39A">
      <w:pPr>
        <w:kinsoku/>
        <w:wordWrap w:val="0"/>
        <w:jc w:val="center"/>
        <w:rPr>
          <w:sz w:val="48"/>
          <w:szCs w:val="56"/>
        </w:rPr>
      </w:pPr>
    </w:p>
    <w:p w14:paraId="05918D27">
      <w:pPr>
        <w:kinsoku/>
        <w:wordWrap w:val="0"/>
        <w:jc w:val="center"/>
        <w:rPr>
          <w:sz w:val="48"/>
          <w:szCs w:val="56"/>
        </w:rPr>
      </w:pPr>
    </w:p>
    <w:p w14:paraId="5DB18492">
      <w:pPr>
        <w:keepNext w:val="0"/>
        <w:keepLines w:val="0"/>
        <w:pageBreakBefore w:val="0"/>
        <w:widowControl/>
        <w:kinsoku w:val="0"/>
        <w:wordWrap/>
        <w:overflowPunct/>
        <w:topLinePunct w:val="0"/>
        <w:autoSpaceDE w:val="0"/>
        <w:autoSpaceDN w:val="0"/>
        <w:bidi w:val="0"/>
        <w:adjustRightInd w:val="0"/>
        <w:snapToGrid w:val="0"/>
        <w:spacing w:after="0" w:line="560" w:lineRule="exact"/>
        <w:ind w:left="0" w:leftChars="0"/>
        <w:jc w:val="center"/>
        <w:textAlignment w:val="baseline"/>
        <w:rPr>
          <w:rFonts w:hint="eastAsia" w:ascii="仿宋_GB2312" w:hAnsi="仿宋_GB2312" w:eastAsia="仿宋_GB2312" w:cs="仿宋_GB2312"/>
          <w:b/>
          <w:bCs/>
          <w:snapToGrid w:val="0"/>
          <w:color w:val="000000"/>
          <w:kern w:val="0"/>
          <w:sz w:val="36"/>
          <w:szCs w:val="36"/>
          <w:lang w:val="en-US" w:eastAsia="zh-CN" w:bidi="ar-SA"/>
        </w:rPr>
      </w:pPr>
      <w:r>
        <w:rPr>
          <w:rFonts w:hint="eastAsia" w:ascii="仿宋_GB2312" w:hAnsi="仿宋_GB2312" w:eastAsia="仿宋_GB2312" w:cs="仿宋_GB2312"/>
          <w:b/>
          <w:bCs/>
          <w:snapToGrid w:val="0"/>
          <w:color w:val="000000"/>
          <w:kern w:val="0"/>
          <w:sz w:val="36"/>
          <w:szCs w:val="36"/>
          <w:lang w:val="en-US" w:eastAsia="zh-CN" w:bidi="ar-SA"/>
        </w:rPr>
        <w:br w:type="page"/>
      </w:r>
    </w:p>
    <w:p w14:paraId="7E85968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0" w:leftChars="0"/>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napToGrid w:val="0"/>
          <w:color w:val="000000"/>
          <w:kern w:val="0"/>
          <w:sz w:val="36"/>
          <w:szCs w:val="36"/>
          <w:lang w:val="en-US" w:eastAsia="zh-CN" w:bidi="ar-SA"/>
        </w:rPr>
        <w:t>第七章</w:t>
      </w:r>
      <w:r>
        <w:rPr>
          <w:rFonts w:hint="eastAsia" w:ascii="仿宋_GB2312" w:hAnsi="仿宋_GB2312" w:eastAsia="仿宋_GB2312" w:cs="仿宋_GB2312"/>
          <w:b/>
          <w:bCs/>
          <w:sz w:val="36"/>
          <w:szCs w:val="36"/>
          <w:lang w:val="en-US" w:eastAsia="zh-CN"/>
        </w:rPr>
        <w:t xml:space="preserve">  投标文件格式</w:t>
      </w:r>
    </w:p>
    <w:p w14:paraId="29F8B43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before="313" w:beforeLines="100" w:after="313" w:afterLines="100" w:line="560" w:lineRule="exact"/>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投标人编制文件须知</w:t>
      </w:r>
    </w:p>
    <w:p w14:paraId="1A71FF83">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1.投标人按照本部分的顺序编制投标文件（资格证明文件）、投标文件（商务技术文件），编制中涉及格式资料的，应按照本部分提供的内容和格式（所有表格的格式可扩展）填写提交。</w:t>
      </w:r>
    </w:p>
    <w:p w14:paraId="0914384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p>
    <w:p w14:paraId="7B01DFD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3C3BE52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jc w:val="both"/>
        <w:textAlignment w:val="baseline"/>
        <w:rPr>
          <w:rFonts w:hint="eastAsia" w:ascii="仿宋_GB2312" w:hAnsi="仿宋_GB2312" w:eastAsia="仿宋_GB2312" w:cs="仿宋_GB2312"/>
          <w:sz w:val="24"/>
          <w:szCs w:val="24"/>
          <w:lang w:val="en-US" w:eastAsia="zh-CN"/>
        </w:rPr>
      </w:pPr>
    </w:p>
    <w:p w14:paraId="62B9E78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0" w:leftChars="0" w:firstLine="0" w:firstLineChars="0"/>
        <w:jc w:val="both"/>
        <w:textAlignment w:val="baseline"/>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val="0"/>
          <w:color w:val="000000"/>
          <w:kern w:val="0"/>
          <w:sz w:val="24"/>
          <w:szCs w:val="24"/>
          <w:lang w:val="en-US" w:eastAsia="zh-CN" w:bidi="ar-SA"/>
        </w:rPr>
        <w:t>3.</w:t>
      </w:r>
      <w:r>
        <w:rPr>
          <w:rFonts w:hint="eastAsia" w:ascii="仿宋_GB2312" w:hAnsi="仿宋_GB2312" w:eastAsia="仿宋_GB2312" w:cs="仿宋_GB2312"/>
          <w:sz w:val="24"/>
          <w:szCs w:val="24"/>
          <w:lang w:val="en-US" w:eastAsia="zh-CN"/>
        </w:rPr>
        <w:t>全部声明和问题的回答及所附材料必须是真实的、准确的和完整的。</w:t>
      </w:r>
    </w:p>
    <w:p w14:paraId="7BE75577">
      <w:pPr>
        <w:kinsoku/>
        <w:wordWrap w:val="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br w:type="page"/>
      </w:r>
    </w:p>
    <w:p w14:paraId="68E5C59F">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 、资格证明文件格式</w:t>
      </w:r>
    </w:p>
    <w:p w14:paraId="50F8316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投标文件（资格证明文件）封面（非实质性格式）</w:t>
      </w:r>
    </w:p>
    <w:p w14:paraId="3354511D">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071984A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b/>
          <w:bCs/>
          <w:spacing w:val="-46"/>
          <w:sz w:val="84"/>
          <w:szCs w:val="84"/>
        </w:rPr>
      </w:pPr>
    </w:p>
    <w:p w14:paraId="320DD2A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sz w:val="84"/>
          <w:szCs w:val="84"/>
        </w:rPr>
      </w:pPr>
      <w:r>
        <w:rPr>
          <w:b/>
          <w:bCs/>
          <w:spacing w:val="-46"/>
          <w:sz w:val="84"/>
          <w:szCs w:val="84"/>
        </w:rPr>
        <w:t>投</w:t>
      </w:r>
      <w:r>
        <w:rPr>
          <w:rFonts w:hint="eastAsia" w:eastAsia="宋体"/>
          <w:spacing w:val="278"/>
          <w:sz w:val="84"/>
          <w:szCs w:val="84"/>
          <w:lang w:val="en-US" w:eastAsia="zh-CN"/>
        </w:rPr>
        <w:t xml:space="preserve"> </w:t>
      </w:r>
      <w:r>
        <w:rPr>
          <w:b/>
          <w:bCs/>
          <w:spacing w:val="-46"/>
          <w:sz w:val="84"/>
          <w:szCs w:val="84"/>
        </w:rPr>
        <w:t>标</w:t>
      </w:r>
      <w:r>
        <w:rPr>
          <w:rFonts w:hint="eastAsia" w:eastAsia="宋体"/>
          <w:spacing w:val="283"/>
          <w:sz w:val="84"/>
          <w:szCs w:val="84"/>
          <w:lang w:val="en-US" w:eastAsia="zh-CN"/>
        </w:rPr>
        <w:t xml:space="preserve"> </w:t>
      </w:r>
      <w:r>
        <w:rPr>
          <w:b/>
          <w:bCs/>
          <w:spacing w:val="-46"/>
          <w:sz w:val="84"/>
          <w:szCs w:val="84"/>
        </w:rPr>
        <w:t>文</w:t>
      </w:r>
      <w:r>
        <w:rPr>
          <w:spacing w:val="272"/>
          <w:sz w:val="84"/>
          <w:szCs w:val="84"/>
        </w:rPr>
        <w:t xml:space="preserve"> </w:t>
      </w:r>
      <w:r>
        <w:rPr>
          <w:b/>
          <w:bCs/>
          <w:spacing w:val="-46"/>
          <w:sz w:val="84"/>
          <w:szCs w:val="84"/>
        </w:rPr>
        <w:t>件</w:t>
      </w:r>
    </w:p>
    <w:p w14:paraId="6CEF11A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rFonts w:hint="eastAsia" w:ascii="仿宋_GB2312" w:hAnsi="仿宋_GB2312" w:eastAsia="仿宋_GB2312" w:cs="仿宋_GB2312"/>
          <w:sz w:val="28"/>
          <w:szCs w:val="28"/>
          <w:lang w:val="en-US" w:eastAsia="zh-CN"/>
        </w:rPr>
      </w:pPr>
      <w:r>
        <w:rPr>
          <w:b/>
          <w:bCs/>
          <w:spacing w:val="-13"/>
          <w:sz w:val="52"/>
          <w:szCs w:val="52"/>
        </w:rPr>
        <w:t>（资</w:t>
      </w:r>
      <w:r>
        <w:rPr>
          <w:rFonts w:hint="eastAsia" w:eastAsia="宋体"/>
          <w:b/>
          <w:bCs/>
          <w:spacing w:val="-13"/>
          <w:sz w:val="52"/>
          <w:szCs w:val="52"/>
          <w:lang w:val="en-US" w:eastAsia="zh-CN"/>
        </w:rPr>
        <w:t xml:space="preserve"> </w:t>
      </w:r>
      <w:r>
        <w:rPr>
          <w:b/>
          <w:bCs/>
          <w:spacing w:val="-13"/>
          <w:sz w:val="52"/>
          <w:szCs w:val="52"/>
        </w:rPr>
        <w:t>格</w:t>
      </w:r>
      <w:r>
        <w:rPr>
          <w:rFonts w:hint="eastAsia" w:eastAsia="宋体"/>
          <w:b/>
          <w:bCs/>
          <w:spacing w:val="-13"/>
          <w:sz w:val="52"/>
          <w:szCs w:val="52"/>
          <w:lang w:val="en-US" w:eastAsia="zh-CN"/>
        </w:rPr>
        <w:t xml:space="preserve"> </w:t>
      </w:r>
      <w:r>
        <w:rPr>
          <w:b/>
          <w:bCs/>
          <w:spacing w:val="-13"/>
          <w:sz w:val="52"/>
          <w:szCs w:val="52"/>
        </w:rPr>
        <w:t>证</w:t>
      </w:r>
      <w:r>
        <w:rPr>
          <w:rFonts w:hint="eastAsia" w:eastAsia="宋体"/>
          <w:b/>
          <w:bCs/>
          <w:spacing w:val="-13"/>
          <w:sz w:val="52"/>
          <w:szCs w:val="52"/>
          <w:lang w:val="en-US" w:eastAsia="zh-CN"/>
        </w:rPr>
        <w:t xml:space="preserve"> </w:t>
      </w:r>
      <w:r>
        <w:rPr>
          <w:b/>
          <w:bCs/>
          <w:spacing w:val="-13"/>
          <w:sz w:val="52"/>
          <w:szCs w:val="52"/>
        </w:rPr>
        <w:t>明</w:t>
      </w:r>
      <w:r>
        <w:rPr>
          <w:rFonts w:hint="eastAsia" w:eastAsia="宋体"/>
          <w:b/>
          <w:bCs/>
          <w:spacing w:val="-13"/>
          <w:sz w:val="52"/>
          <w:szCs w:val="52"/>
          <w:lang w:val="en-US" w:eastAsia="zh-CN"/>
        </w:rPr>
        <w:t xml:space="preserve"> </w:t>
      </w:r>
      <w:r>
        <w:rPr>
          <w:b/>
          <w:bCs/>
          <w:spacing w:val="-13"/>
          <w:sz w:val="52"/>
          <w:szCs w:val="52"/>
        </w:rPr>
        <w:t>文</w:t>
      </w:r>
      <w:r>
        <w:rPr>
          <w:rFonts w:hint="eastAsia" w:eastAsia="宋体"/>
          <w:b/>
          <w:bCs/>
          <w:spacing w:val="-13"/>
          <w:sz w:val="52"/>
          <w:szCs w:val="52"/>
          <w:lang w:val="en-US" w:eastAsia="zh-CN"/>
        </w:rPr>
        <w:t xml:space="preserve"> </w:t>
      </w:r>
      <w:r>
        <w:rPr>
          <w:b/>
          <w:bCs/>
          <w:spacing w:val="-13"/>
          <w:sz w:val="52"/>
          <w:szCs w:val="52"/>
        </w:rPr>
        <w:t>件</w:t>
      </w:r>
      <w:r>
        <w:rPr>
          <w:spacing w:val="-137"/>
          <w:sz w:val="52"/>
          <w:szCs w:val="52"/>
        </w:rPr>
        <w:t xml:space="preserve"> </w:t>
      </w:r>
      <w:r>
        <w:rPr>
          <w:b/>
          <w:bCs/>
          <w:spacing w:val="-13"/>
          <w:sz w:val="52"/>
          <w:szCs w:val="52"/>
        </w:rPr>
        <w:t>）</w:t>
      </w:r>
    </w:p>
    <w:p w14:paraId="3F3F2DB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31868C1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56D233D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1684" w:leftChars="133" w:hanging="1405" w:hangingChars="5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项目名称：大兴区机关事务中心第四办公区住建大厦、科技大厦物业服务项目</w:t>
      </w:r>
    </w:p>
    <w:p w14:paraId="3C9A51D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项目编号/包号：11011524210200020437-XM001</w:t>
      </w:r>
    </w:p>
    <w:p w14:paraId="141E16A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5A8DB63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3D2E28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F1A81A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465B77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29C5AF9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96CCA2F">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firstLine="1124" w:firstLineChars="4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投标人名称 :</w:t>
      </w:r>
    </w:p>
    <w:p w14:paraId="0245493B">
      <w:pPr>
        <w:kinsoku/>
        <w:wordWrap w:val="0"/>
        <w:rPr>
          <w:rFonts w:hint="default" w:ascii="仿宋_GB2312" w:hAnsi="仿宋_GB2312" w:eastAsia="仿宋_GB2312" w:cs="仿宋_GB2312"/>
          <w:b/>
          <w:bCs/>
          <w:sz w:val="28"/>
          <w:szCs w:val="28"/>
          <w:lang w:val="en-US" w:eastAsia="zh-CN"/>
        </w:rPr>
      </w:pPr>
      <w:r>
        <w:rPr>
          <w:rFonts w:hint="default" w:ascii="仿宋_GB2312" w:hAnsi="仿宋_GB2312" w:eastAsia="仿宋_GB2312" w:cs="仿宋_GB2312"/>
          <w:b/>
          <w:bCs/>
          <w:sz w:val="28"/>
          <w:szCs w:val="28"/>
          <w:lang w:val="en-US" w:eastAsia="zh-CN"/>
        </w:rPr>
        <w:br w:type="page"/>
      </w:r>
    </w:p>
    <w:p w14:paraId="394FA88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满足《中华人民共和国政府采购法》第二十二条规定</w:t>
      </w:r>
    </w:p>
    <w:p w14:paraId="04EAF64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firstLine="241" w:firstLineChars="100"/>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1-1</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营业执照等证明文件</w:t>
      </w:r>
    </w:p>
    <w:p w14:paraId="1C887176">
      <w:pPr>
        <w:kinsoku/>
        <w:wordWrap w:val="0"/>
        <w:rPr>
          <w:rFonts w:hint="default" w:ascii="仿宋_GB2312" w:hAnsi="仿宋_GB2312" w:eastAsia="仿宋_GB2312" w:cs="仿宋_GB2312"/>
          <w:b/>
          <w:bCs/>
          <w:sz w:val="28"/>
          <w:szCs w:val="28"/>
          <w:lang w:val="en-US" w:eastAsia="zh-CN"/>
        </w:rPr>
      </w:pPr>
      <w:r>
        <w:rPr>
          <w:rFonts w:hint="default" w:ascii="仿宋_GB2312" w:hAnsi="仿宋_GB2312" w:eastAsia="仿宋_GB2312" w:cs="仿宋_GB2312"/>
          <w:b/>
          <w:bCs/>
          <w:sz w:val="28"/>
          <w:szCs w:val="28"/>
          <w:lang w:val="en-US" w:eastAsia="zh-CN"/>
        </w:rPr>
        <w:br w:type="page"/>
      </w:r>
    </w:p>
    <w:p w14:paraId="54B4175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ind w:left="0"/>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1-2 投标人资格声明书</w:t>
      </w:r>
    </w:p>
    <w:p w14:paraId="4CF23C1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仿宋_GB2312" w:hAnsi="仿宋_GB2312" w:eastAsia="仿宋_GB2312" w:cs="仿宋_GB2312"/>
          <w:sz w:val="36"/>
          <w:szCs w:val="36"/>
        </w:rPr>
      </w:pPr>
      <w:r>
        <w:rPr>
          <w:rFonts w:hint="eastAsia" w:ascii="仿宋_GB2312" w:hAnsi="仿宋_GB2312" w:eastAsia="仿宋_GB2312" w:cs="仿宋_GB2312"/>
          <w:b/>
          <w:bCs/>
          <w:spacing w:val="-5"/>
          <w:sz w:val="32"/>
          <w:szCs w:val="32"/>
        </w:rPr>
        <w:t>投标人资格声明书</w:t>
      </w:r>
    </w:p>
    <w:p w14:paraId="1E8F0127">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致：</w:t>
      </w:r>
      <w:r>
        <w:rPr>
          <w:rFonts w:hint="eastAsia" w:ascii="仿宋_GB2312" w:hAnsi="仿宋_GB2312" w:eastAsia="仿宋_GB2312" w:cs="仿宋_GB2312"/>
          <w:spacing w:val="-1"/>
          <w:sz w:val="24"/>
          <w:szCs w:val="24"/>
          <w:u w:val="single" w:color="auto"/>
        </w:rPr>
        <w:t>采购人或采购代理机构</w:t>
      </w:r>
    </w:p>
    <w:p w14:paraId="744F3727">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488"/>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在参与本次项目投标中，我单位承诺：</w:t>
      </w:r>
    </w:p>
    <w:p w14:paraId="51C78D79">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（一）具有良好的商业信誉和健全的财务会计制度；</w:t>
      </w:r>
    </w:p>
    <w:p w14:paraId="5AFE2D70">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（二）具有履行合同所必需的设备和专业技术能力；</w:t>
      </w:r>
    </w:p>
    <w:p w14:paraId="6B332A98">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42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（三）有依法缴纳税收和社会保障资金的良好记录；</w:t>
      </w:r>
    </w:p>
    <w:p w14:paraId="336763D4">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1140" w:right="2" w:hanging="711"/>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w:t>
      </w:r>
      <w:r>
        <w:rPr>
          <w:rFonts w:hint="eastAsia" w:ascii="仿宋_GB2312" w:hAnsi="仿宋_GB2312" w:eastAsia="仿宋_GB2312" w:cs="仿宋_GB2312"/>
          <w:spacing w:val="-10"/>
          <w:sz w:val="24"/>
          <w:szCs w:val="24"/>
        </w:rPr>
        <w:t>购活动，但期限已经届满的情形</w:t>
      </w:r>
      <w:r>
        <w:rPr>
          <w:rFonts w:hint="eastAsia" w:ascii="仿宋_GB2312" w:hAnsi="仿宋_GB2312" w:eastAsia="仿宋_GB2312" w:cs="仿宋_GB2312"/>
          <w:spacing w:val="-3"/>
          <w:sz w:val="24"/>
          <w:szCs w:val="24"/>
        </w:rPr>
        <w:t>）；</w:t>
      </w:r>
    </w:p>
    <w:p w14:paraId="790581B8">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1141" w:right="13" w:hanging="712"/>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（五）我单位不属于政府采购法律、行政法规规定的公益</w:t>
      </w:r>
      <w:r>
        <w:rPr>
          <w:rFonts w:hint="eastAsia" w:ascii="仿宋_GB2312" w:hAnsi="仿宋_GB2312" w:eastAsia="仿宋_GB2312" w:cs="仿宋_GB2312"/>
          <w:spacing w:val="-1"/>
          <w:sz w:val="24"/>
          <w:szCs w:val="24"/>
        </w:rPr>
        <w:t>一类事业单位、或使用事</w:t>
      </w:r>
      <w:r>
        <w:rPr>
          <w:rFonts w:hint="eastAsia" w:ascii="仿宋_GB2312" w:hAnsi="仿宋_GB2312" w:eastAsia="仿宋_GB2312" w:cs="仿宋_GB2312"/>
          <w:spacing w:val="-5"/>
          <w:sz w:val="24"/>
          <w:szCs w:val="24"/>
        </w:rPr>
        <w:t>业编制且由财政拨款保障的群团组织（仅适用于政府购买服务项目</w:t>
      </w:r>
      <w:r>
        <w:rPr>
          <w:rFonts w:hint="eastAsia" w:ascii="仿宋_GB2312" w:hAnsi="仿宋_GB2312" w:eastAsia="仿宋_GB2312" w:cs="仿宋_GB2312"/>
          <w:sz w:val="24"/>
          <w:szCs w:val="24"/>
        </w:rPr>
        <w:t>）；</w:t>
      </w:r>
    </w:p>
    <w:p w14:paraId="2F676CAC">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1143" w:right="2" w:hanging="714"/>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（六）我单位不存在为采购项目提供整体设计、规范编制或</w:t>
      </w:r>
      <w:r>
        <w:rPr>
          <w:rFonts w:hint="eastAsia" w:ascii="仿宋_GB2312" w:hAnsi="仿宋_GB2312" w:eastAsia="仿宋_GB2312" w:cs="仿宋_GB2312"/>
          <w:spacing w:val="-1"/>
          <w:sz w:val="24"/>
          <w:szCs w:val="24"/>
        </w:rPr>
        <w:t>者项目管理、监理、检</w:t>
      </w:r>
      <w:r>
        <w:rPr>
          <w:rFonts w:hint="eastAsia" w:ascii="仿宋_GB2312" w:hAnsi="仿宋_GB2312" w:eastAsia="仿宋_GB2312" w:cs="仿宋_GB2312"/>
          <w:sz w:val="24"/>
          <w:szCs w:val="24"/>
        </w:rPr>
        <w:t>测等服务后，再参加该采购项目的其他采购活动的情形（单一来源采购项目除外</w:t>
      </w:r>
      <w:r>
        <w:rPr>
          <w:rFonts w:hint="eastAsia" w:ascii="仿宋_GB2312" w:hAnsi="仿宋_GB2312" w:eastAsia="仿宋_GB2312" w:cs="仿宋_GB2312"/>
          <w:spacing w:val="-25"/>
          <w:sz w:val="24"/>
          <w:szCs w:val="24"/>
        </w:rPr>
        <w:t>）；</w:t>
      </w:r>
    </w:p>
    <w:p w14:paraId="76AE17A3">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ind w:left="1059" w:leftChars="199" w:hanging="641" w:hangingChars="265"/>
        <w:jc w:val="both"/>
        <w:textAlignment w:val="baseline"/>
        <w:rPr>
          <w:rFonts w:hint="eastAsia" w:ascii="仿宋_GB2312" w:hAnsi="仿宋_GB2312" w:eastAsia="仿宋_GB2312" w:cs="仿宋_GB2312"/>
          <w:spacing w:val="-24"/>
          <w:sz w:val="24"/>
          <w:szCs w:val="24"/>
        </w:rPr>
      </w:pPr>
      <w:r>
        <w:rPr>
          <w:rFonts w:hint="eastAsia" w:ascii="仿宋_GB2312" w:hAnsi="仿宋_GB2312" w:eastAsia="仿宋_GB2312" w:cs="仿宋_GB2312"/>
          <w:spacing w:val="1"/>
          <w:sz w:val="24"/>
          <w:szCs w:val="24"/>
        </w:rPr>
        <w:t>（七）与我单位存在“单位负责人为同一人或者存在直接控股、管理关系”</w:t>
      </w:r>
      <w:r>
        <w:rPr>
          <w:rFonts w:hint="eastAsia" w:ascii="仿宋_GB2312" w:hAnsi="仿宋_GB2312" w:eastAsia="仿宋_GB2312" w:cs="仿宋_GB2312"/>
          <w:spacing w:val="-24"/>
          <w:sz w:val="24"/>
          <w:szCs w:val="24"/>
        </w:rPr>
        <w:t xml:space="preserve"> </w:t>
      </w:r>
      <w:r>
        <w:rPr>
          <w:rFonts w:hint="eastAsia" w:ascii="仿宋_GB2312" w:hAnsi="仿宋_GB2312" w:eastAsia="仿宋_GB2312" w:cs="仿宋_GB2312"/>
          <w:spacing w:val="1"/>
          <w:sz w:val="24"/>
          <w:szCs w:val="24"/>
        </w:rPr>
        <w:t>的其他法</w:t>
      </w:r>
      <w:r>
        <w:rPr>
          <w:rFonts w:hint="eastAsia" w:ascii="仿宋_GB2312" w:hAnsi="仿宋_GB2312" w:eastAsia="仿宋_GB2312" w:cs="仿宋_GB2312"/>
          <w:sz w:val="24"/>
          <w:szCs w:val="24"/>
        </w:rPr>
        <w:t>人单位信息如下（如有，不论其是否参加同一合同项下的政府采购活动均须填写）：</w:t>
      </w:r>
    </w:p>
    <w:tbl>
      <w:tblPr>
        <w:tblStyle w:val="16"/>
        <w:tblW w:w="8774"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0"/>
        <w:gridCol w:w="4714"/>
        <w:gridCol w:w="2980"/>
      </w:tblGrid>
      <w:tr w14:paraId="4EF9D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080" w:type="dxa"/>
            <w:vAlign w:val="top"/>
          </w:tcPr>
          <w:p w14:paraId="5A3369CA">
            <w:pPr>
              <w:keepNext w:val="0"/>
              <w:keepLines w:val="0"/>
              <w:pageBreakBefore w:val="0"/>
              <w:widowControl/>
              <w:kinsoku/>
              <w:wordWrap w:val="0"/>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序号</w:t>
            </w:r>
          </w:p>
        </w:tc>
        <w:tc>
          <w:tcPr>
            <w:tcW w:w="4714" w:type="dxa"/>
            <w:vAlign w:val="top"/>
          </w:tcPr>
          <w:p w14:paraId="57B82ACC">
            <w:pPr>
              <w:keepNext w:val="0"/>
              <w:keepLines w:val="0"/>
              <w:pageBreakBefore w:val="0"/>
              <w:widowControl/>
              <w:kinsoku/>
              <w:wordWrap w:val="0"/>
              <w:overflowPunct/>
              <w:topLinePunct w:val="0"/>
              <w:autoSpaceDE w:val="0"/>
              <w:autoSpaceDN w:val="0"/>
              <w:bidi w:val="0"/>
              <w:adjustRightInd w:val="0"/>
              <w:snapToGrid w:val="0"/>
              <w:spacing w:line="400" w:lineRule="exact"/>
              <w:ind w:left="1814"/>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单位名称</w:t>
            </w:r>
          </w:p>
        </w:tc>
        <w:tc>
          <w:tcPr>
            <w:tcW w:w="2980" w:type="dxa"/>
            <w:vAlign w:val="top"/>
          </w:tcPr>
          <w:p w14:paraId="598579DC">
            <w:pPr>
              <w:keepNext w:val="0"/>
              <w:keepLines w:val="0"/>
              <w:pageBreakBefore w:val="0"/>
              <w:widowControl/>
              <w:kinsoku/>
              <w:wordWrap w:val="0"/>
              <w:overflowPunct/>
              <w:topLinePunct w:val="0"/>
              <w:autoSpaceDE w:val="0"/>
              <w:autoSpaceDN w:val="0"/>
              <w:bidi w:val="0"/>
              <w:adjustRightInd w:val="0"/>
              <w:snapToGrid w:val="0"/>
              <w:spacing w:line="400" w:lineRule="exact"/>
              <w:ind w:left="1017"/>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相互关系</w:t>
            </w:r>
          </w:p>
        </w:tc>
      </w:tr>
      <w:tr w14:paraId="2ED18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1080" w:type="dxa"/>
            <w:vAlign w:val="top"/>
          </w:tcPr>
          <w:p w14:paraId="5DB503C1">
            <w:pPr>
              <w:pStyle w:val="17"/>
              <w:keepNext w:val="0"/>
              <w:keepLines w:val="0"/>
              <w:pageBreakBefore w:val="0"/>
              <w:widowControl/>
              <w:kinsoku/>
              <w:wordWrap w:val="0"/>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4714" w:type="dxa"/>
            <w:vAlign w:val="top"/>
          </w:tcPr>
          <w:p w14:paraId="4671D1ED">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0A7F937D">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r w14:paraId="48AE2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080" w:type="dxa"/>
            <w:vAlign w:val="top"/>
          </w:tcPr>
          <w:p w14:paraId="5EE62091">
            <w:pPr>
              <w:pStyle w:val="17"/>
              <w:keepNext w:val="0"/>
              <w:keepLines w:val="0"/>
              <w:pageBreakBefore w:val="0"/>
              <w:widowControl/>
              <w:kinsoku/>
              <w:wordWrap w:val="0"/>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w:t>
            </w:r>
          </w:p>
        </w:tc>
        <w:tc>
          <w:tcPr>
            <w:tcW w:w="4714" w:type="dxa"/>
            <w:vAlign w:val="top"/>
          </w:tcPr>
          <w:p w14:paraId="05E4D7CD">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04B2C8A5">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r w14:paraId="77EC5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1080" w:type="dxa"/>
            <w:vAlign w:val="top"/>
          </w:tcPr>
          <w:p w14:paraId="35875448">
            <w:pPr>
              <w:pStyle w:val="17"/>
              <w:keepNext w:val="0"/>
              <w:keepLines w:val="0"/>
              <w:pageBreakBefore w:val="0"/>
              <w:widowControl/>
              <w:kinsoku/>
              <w:wordWrap w:val="0"/>
              <w:overflowPunct/>
              <w:topLinePunct w:val="0"/>
              <w:autoSpaceDE w:val="0"/>
              <w:autoSpaceDN w:val="0"/>
              <w:bidi w:val="0"/>
              <w:adjustRightInd w:val="0"/>
              <w:snapToGrid w:val="0"/>
              <w:spacing w:line="400" w:lineRule="exact"/>
              <w:jc w:val="center"/>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position w:val="1"/>
                <w:sz w:val="24"/>
                <w:szCs w:val="24"/>
              </w:rPr>
              <w:t>…</w:t>
            </w:r>
          </w:p>
        </w:tc>
        <w:tc>
          <w:tcPr>
            <w:tcW w:w="4714" w:type="dxa"/>
            <w:vAlign w:val="top"/>
          </w:tcPr>
          <w:p w14:paraId="055B7CF3">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c>
          <w:tcPr>
            <w:tcW w:w="2980" w:type="dxa"/>
            <w:vAlign w:val="top"/>
          </w:tcPr>
          <w:p w14:paraId="77BA92ED">
            <w:pPr>
              <w:pStyle w:val="17"/>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rPr>
            </w:pPr>
          </w:p>
        </w:tc>
      </w:tr>
    </w:tbl>
    <w:p w14:paraId="07913C5F">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上述声明真实有效，否则我方负全部责任。</w:t>
      </w:r>
    </w:p>
    <w:p w14:paraId="56DF9826">
      <w:pPr>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1"/>
        </w:rPr>
      </w:pPr>
    </w:p>
    <w:p w14:paraId="274FEBEB">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25D5DB27">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3A3D998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2"/>
          <w:sz w:val="24"/>
          <w:szCs w:val="24"/>
        </w:rPr>
      </w:pPr>
    </w:p>
    <w:p w14:paraId="6D1C605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说明：供应商承诺不实的，依据《政府采购法》第七十七条</w:t>
      </w:r>
      <w:r>
        <w:rPr>
          <w:rFonts w:hint="eastAsia" w:ascii="仿宋_GB2312" w:hAnsi="仿宋_GB2312" w:eastAsia="仿宋_GB2312" w:cs="仿宋_GB2312"/>
          <w:spacing w:val="1"/>
          <w:sz w:val="24"/>
          <w:szCs w:val="24"/>
        </w:rPr>
        <w:t>“提供虚假材料谋取中标、</w:t>
      </w:r>
      <w:r>
        <w:rPr>
          <w:rFonts w:hint="eastAsia" w:ascii="仿宋_GB2312" w:hAnsi="仿宋_GB2312" w:eastAsia="仿宋_GB2312" w:cs="仿宋_GB2312"/>
          <w:sz w:val="24"/>
          <w:szCs w:val="24"/>
        </w:rPr>
        <w:t>成交的”有关规定予以处理。</w:t>
      </w:r>
    </w:p>
    <w:p w14:paraId="34247550">
      <w:pPr>
        <w:kinsoku/>
        <w:wordWrap w:val="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br w:type="page"/>
      </w:r>
    </w:p>
    <w:p w14:paraId="50045785">
      <w:pPr>
        <w:pStyle w:val="4"/>
        <w:kinsoku/>
        <w:wordWrap w:val="0"/>
        <w:spacing w:before="78" w:line="219" w:lineRule="auto"/>
        <w:ind w:left="18"/>
        <w:rPr>
          <w:rFonts w:hint="eastAsia" w:ascii="仿宋_GB2312" w:hAnsi="仿宋_GB2312" w:eastAsia="仿宋_GB2312" w:cs="仿宋_GB2312"/>
          <w:b/>
          <w:bCs/>
          <w:sz w:val="24"/>
          <w:szCs w:val="24"/>
        </w:rPr>
      </w:pPr>
      <w:r>
        <w:rPr>
          <w:rFonts w:hint="eastAsia" w:ascii="仿宋_GB2312" w:hAnsi="仿宋_GB2312" w:eastAsia="仿宋_GB2312" w:cs="仿宋_GB2312"/>
          <w:b/>
          <w:bCs/>
          <w:spacing w:val="-1"/>
          <w:sz w:val="24"/>
          <w:szCs w:val="24"/>
        </w:rPr>
        <w:t>2</w:t>
      </w:r>
      <w:r>
        <w:rPr>
          <w:rFonts w:hint="eastAsia" w:ascii="仿宋_GB2312" w:hAnsi="仿宋_GB2312" w:eastAsia="仿宋_GB2312" w:cs="仿宋_GB2312"/>
          <w:b/>
          <w:bCs/>
          <w:spacing w:val="-1"/>
          <w:sz w:val="24"/>
          <w:szCs w:val="24"/>
          <w:lang w:eastAsia="zh-CN"/>
        </w:rPr>
        <w:t xml:space="preserve"> </w:t>
      </w:r>
      <w:r>
        <w:rPr>
          <w:rFonts w:hint="eastAsia" w:ascii="仿宋_GB2312" w:hAnsi="仿宋_GB2312" w:eastAsia="仿宋_GB2312" w:cs="仿宋_GB2312"/>
          <w:b/>
          <w:bCs/>
          <w:spacing w:val="-1"/>
          <w:sz w:val="24"/>
          <w:szCs w:val="24"/>
        </w:rPr>
        <w:t>落实政府采购政策需满足的资格要求（如有）</w:t>
      </w:r>
    </w:p>
    <w:p w14:paraId="09592F3A">
      <w:pPr>
        <w:pStyle w:val="4"/>
        <w:tabs>
          <w:tab w:val="left" w:pos="2520"/>
        </w:tabs>
        <w:kinsoku/>
        <w:wordWrap w:val="0"/>
        <w:spacing w:before="179" w:line="347" w:lineRule="auto"/>
        <w:ind w:left="12" w:right="6654" w:firstLine="5"/>
        <w:rPr>
          <w:rFonts w:hint="eastAsia" w:ascii="仿宋_GB2312" w:hAnsi="仿宋_GB2312" w:eastAsia="仿宋_GB2312" w:cs="仿宋_GB2312"/>
          <w:sz w:val="24"/>
          <w:szCs w:val="24"/>
        </w:rPr>
      </w:pPr>
      <w:r>
        <w:rPr>
          <w:rFonts w:hint="eastAsia" w:ascii="仿宋_GB2312" w:hAnsi="仿宋_GB2312" w:eastAsia="仿宋_GB2312" w:cs="仿宋_GB2312"/>
          <w:b/>
          <w:bCs/>
          <w:spacing w:val="1"/>
          <w:sz w:val="24"/>
          <w:szCs w:val="24"/>
        </w:rPr>
        <w:t xml:space="preserve">2-1 </w:t>
      </w:r>
      <w:r>
        <w:rPr>
          <w:rFonts w:hint="eastAsia" w:ascii="仿宋_GB2312" w:hAnsi="仿宋_GB2312" w:eastAsia="仿宋_GB2312" w:cs="仿宋_GB2312"/>
          <w:b/>
          <w:bCs/>
          <w:spacing w:val="-1"/>
          <w:sz w:val="24"/>
          <w:szCs w:val="24"/>
        </w:rPr>
        <w:t>中小企业证明</w:t>
      </w:r>
      <w:r>
        <w:rPr>
          <w:rFonts w:hint="eastAsia" w:ascii="仿宋_GB2312" w:hAnsi="仿宋_GB2312" w:eastAsia="仿宋_GB2312" w:cs="仿宋_GB2312"/>
          <w:b/>
          <w:bCs/>
          <w:spacing w:val="-1"/>
          <w:sz w:val="24"/>
          <w:szCs w:val="24"/>
          <w:lang w:eastAsia="zh-CN"/>
        </w:rPr>
        <w:t>文</w:t>
      </w:r>
      <w:r>
        <w:rPr>
          <w:rFonts w:hint="eastAsia" w:ascii="仿宋_GB2312" w:hAnsi="仿宋_GB2312" w:eastAsia="仿宋_GB2312" w:cs="仿宋_GB2312"/>
          <w:b/>
          <w:bCs/>
          <w:spacing w:val="-1"/>
          <w:sz w:val="24"/>
          <w:szCs w:val="24"/>
        </w:rPr>
        <w:t xml:space="preserve">件 </w:t>
      </w:r>
      <w:r>
        <w:rPr>
          <w:rFonts w:hint="eastAsia" w:ascii="仿宋_GB2312" w:hAnsi="仿宋_GB2312" w:eastAsia="仿宋_GB2312" w:cs="仿宋_GB2312"/>
          <w:spacing w:val="-1"/>
          <w:sz w:val="24"/>
          <w:szCs w:val="24"/>
        </w:rPr>
        <w:t>说明</w:t>
      </w:r>
      <w:r>
        <w:rPr>
          <w:rFonts w:hint="eastAsia" w:ascii="仿宋_GB2312" w:hAnsi="仿宋_GB2312" w:eastAsia="仿宋_GB2312" w:cs="仿宋_GB2312"/>
          <w:spacing w:val="-15"/>
          <w:sz w:val="24"/>
          <w:szCs w:val="24"/>
        </w:rPr>
        <w:t>：</w:t>
      </w:r>
    </w:p>
    <w:p w14:paraId="0C1333A1">
      <w:pPr>
        <w:pStyle w:val="4"/>
        <w:kinsoku/>
        <w:wordWrap w:val="0"/>
        <w:spacing w:before="34" w:line="324" w:lineRule="auto"/>
        <w:ind w:left="10" w:right="12"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（1）如本项目（包）</w:t>
      </w:r>
      <w:r>
        <w:rPr>
          <w:rFonts w:hint="eastAsia" w:ascii="仿宋_GB2312" w:hAnsi="仿宋_GB2312" w:eastAsia="仿宋_GB2312" w:cs="仿宋_GB2312"/>
          <w:spacing w:val="-67"/>
          <w:sz w:val="24"/>
          <w:szCs w:val="24"/>
        </w:rPr>
        <w:t xml:space="preserve"> </w:t>
      </w:r>
      <w:r>
        <w:rPr>
          <w:rFonts w:hint="eastAsia" w:ascii="仿宋_GB2312" w:hAnsi="仿宋_GB2312" w:eastAsia="仿宋_GB2312" w:cs="仿宋_GB2312"/>
          <w:sz w:val="24"/>
          <w:szCs w:val="24"/>
        </w:rPr>
        <w:t>不专门面向中小企业预留采购份额，资</w:t>
      </w:r>
      <w:r>
        <w:rPr>
          <w:rFonts w:hint="eastAsia" w:ascii="仿宋_GB2312" w:hAnsi="仿宋_GB2312" w:eastAsia="仿宋_GB2312" w:cs="仿宋_GB2312"/>
          <w:spacing w:val="-1"/>
          <w:sz w:val="24"/>
          <w:szCs w:val="24"/>
        </w:rPr>
        <w:t>格证明文件部分无需提供</w:t>
      </w:r>
      <w:r>
        <w:rPr>
          <w:rFonts w:hint="eastAsia" w:ascii="仿宋_GB2312" w:hAnsi="仿宋_GB2312" w:eastAsia="仿宋_GB2312" w:cs="仿宋_GB2312"/>
          <w:spacing w:val="-2"/>
          <w:sz w:val="24"/>
          <w:szCs w:val="24"/>
        </w:rPr>
        <w:t>《中小企业声明函》或《残疾人福利性单位声明函》或由省级以上监狱管理局、戒毒管理局（含新疆生产建设兵团）出具的属于监狱企业的证明文件；供应商如具有上述证明</w:t>
      </w:r>
      <w:r>
        <w:rPr>
          <w:rFonts w:hint="eastAsia" w:ascii="仿宋_GB2312" w:hAnsi="仿宋_GB2312" w:eastAsia="仿宋_GB2312" w:cs="仿宋_GB2312"/>
          <w:spacing w:val="-3"/>
          <w:sz w:val="24"/>
          <w:szCs w:val="24"/>
        </w:rPr>
        <w:t>文件，建议在商务技术文件中提供。</w:t>
      </w:r>
    </w:p>
    <w:p w14:paraId="0DCCB804">
      <w:pPr>
        <w:pStyle w:val="4"/>
        <w:kinsoku/>
        <w:wordWrap w:val="0"/>
        <w:spacing w:before="180" w:line="313" w:lineRule="auto"/>
        <w:ind w:left="12" w:right="22" w:firstLin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（2）如本项目（包）</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z w:val="24"/>
          <w:szCs w:val="24"/>
        </w:rPr>
        <w:t>专门面向中小企业采购</w:t>
      </w:r>
      <w:r>
        <w:rPr>
          <w:rFonts w:hint="eastAsia" w:ascii="仿宋_GB2312" w:hAnsi="仿宋_GB2312" w:eastAsia="仿宋_GB2312" w:cs="仿宋_GB2312"/>
          <w:spacing w:val="-1"/>
          <w:sz w:val="24"/>
          <w:szCs w:val="24"/>
        </w:rPr>
        <w:t>，投标文件中须提供《中小企业声明函》</w:t>
      </w:r>
      <w:r>
        <w:rPr>
          <w:rFonts w:hint="eastAsia" w:ascii="仿宋_GB2312" w:hAnsi="仿宋_GB2312" w:eastAsia="仿宋_GB2312" w:cs="仿宋_GB2312"/>
          <w:spacing w:val="-2"/>
          <w:sz w:val="24"/>
          <w:szCs w:val="24"/>
        </w:rPr>
        <w:t>或《残疾人福利性单位声明函》或由省级以上监狱管理局、戒毒管理局（含新疆生产建</w:t>
      </w:r>
      <w:r>
        <w:rPr>
          <w:rFonts w:hint="eastAsia" w:ascii="仿宋_GB2312" w:hAnsi="仿宋_GB2312" w:eastAsia="仿宋_GB2312" w:cs="仿宋_GB2312"/>
          <w:spacing w:val="-1"/>
          <w:sz w:val="24"/>
          <w:szCs w:val="24"/>
        </w:rPr>
        <w:t>设兵团）出具的属于监狱企业的证明文件，且建议</w:t>
      </w:r>
      <w:r>
        <w:rPr>
          <w:rFonts w:hint="eastAsia" w:ascii="仿宋_GB2312" w:hAnsi="仿宋_GB2312" w:eastAsia="仿宋_GB2312" w:cs="仿宋_GB2312"/>
          <w:spacing w:val="-2"/>
          <w:sz w:val="24"/>
          <w:szCs w:val="24"/>
        </w:rPr>
        <w:t>在资格证明文件部分提供。</w:t>
      </w:r>
    </w:p>
    <w:p w14:paraId="55E1C53F">
      <w:pPr>
        <w:pStyle w:val="4"/>
        <w:kinsoku/>
        <w:wordWrap w:val="0"/>
        <w:spacing w:before="177" w:line="332" w:lineRule="auto"/>
        <w:ind w:left="10"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（3）如本项目（包）</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z w:val="24"/>
          <w:szCs w:val="24"/>
        </w:rPr>
        <w:t>预留部分采购项目预算专门面向中小企业采</w:t>
      </w:r>
      <w:r>
        <w:rPr>
          <w:rFonts w:hint="eastAsia" w:ascii="仿宋_GB2312" w:hAnsi="仿宋_GB2312" w:eastAsia="仿宋_GB2312" w:cs="仿宋_GB2312"/>
          <w:spacing w:val="-1"/>
          <w:sz w:val="24"/>
          <w:szCs w:val="24"/>
        </w:rPr>
        <w:t>购，且要求获得采购</w:t>
      </w:r>
      <w:r>
        <w:rPr>
          <w:rFonts w:hint="eastAsia" w:ascii="仿宋_GB2312" w:hAnsi="仿宋_GB2312" w:eastAsia="仿宋_GB2312" w:cs="仿宋_GB2312"/>
          <w:spacing w:val="-2"/>
          <w:sz w:val="24"/>
          <w:szCs w:val="24"/>
        </w:rPr>
        <w:t>合同的供应商将采购项目中的一定比例分包给一家或者多家中小企业的，投标文件中除</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1"/>
          <w:sz w:val="24"/>
          <w:szCs w:val="24"/>
        </w:rPr>
        <w:t>须提供《中小企业声明函》或《残疾人福利性单位声明函》或由省级</w:t>
      </w:r>
      <w:r>
        <w:rPr>
          <w:rFonts w:hint="eastAsia" w:ascii="仿宋_GB2312" w:hAnsi="仿宋_GB2312" w:eastAsia="仿宋_GB2312" w:cs="仿宋_GB2312"/>
          <w:spacing w:val="-2"/>
          <w:sz w:val="24"/>
          <w:szCs w:val="24"/>
        </w:rPr>
        <w:t>以上监狱管理局、</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8"/>
          <w:sz w:val="24"/>
          <w:szCs w:val="24"/>
        </w:rPr>
        <w:t>戒毒管理局（含新疆生产建设兵团）出具的属于监狱企业的证明文件，还须同时提供《拟</w:t>
      </w:r>
      <w:r>
        <w:rPr>
          <w:rFonts w:hint="eastAsia" w:ascii="仿宋_GB2312" w:hAnsi="仿宋_GB2312" w:eastAsia="仿宋_GB2312" w:cs="仿宋_GB2312"/>
          <w:spacing w:val="-5"/>
          <w:sz w:val="24"/>
          <w:szCs w:val="24"/>
        </w:rPr>
        <w:t>分包情况说明》及《分包意向协议》，且建议在资格证明文件部</w:t>
      </w:r>
      <w:r>
        <w:rPr>
          <w:rFonts w:hint="eastAsia" w:ascii="仿宋_GB2312" w:hAnsi="仿宋_GB2312" w:eastAsia="仿宋_GB2312" w:cs="仿宋_GB2312"/>
          <w:spacing w:val="-6"/>
          <w:sz w:val="24"/>
          <w:szCs w:val="24"/>
        </w:rPr>
        <w:t>分提供。</w:t>
      </w:r>
    </w:p>
    <w:p w14:paraId="20430362">
      <w:pPr>
        <w:pStyle w:val="4"/>
        <w:kinsoku/>
        <w:wordWrap w:val="0"/>
        <w:spacing w:before="181" w:line="331" w:lineRule="auto"/>
        <w:ind w:left="10" w:right="12" w:firstLine="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（4）如本项目（包）</w:t>
      </w:r>
      <w:r>
        <w:rPr>
          <w:rFonts w:hint="eastAsia" w:ascii="仿宋_GB2312" w:hAnsi="仿宋_GB2312" w:eastAsia="仿宋_GB2312" w:cs="仿宋_GB2312"/>
          <w:spacing w:val="-69"/>
          <w:sz w:val="24"/>
          <w:szCs w:val="24"/>
        </w:rPr>
        <w:t xml:space="preserve"> </w:t>
      </w:r>
      <w:r>
        <w:rPr>
          <w:rFonts w:hint="eastAsia" w:ascii="仿宋_GB2312" w:hAnsi="仿宋_GB2312" w:eastAsia="仿宋_GB2312" w:cs="仿宋_GB2312"/>
          <w:sz w:val="24"/>
          <w:szCs w:val="24"/>
        </w:rPr>
        <w:t>预留部分采购项目预算专门面向中小企业采</w:t>
      </w:r>
      <w:r>
        <w:rPr>
          <w:rFonts w:hint="eastAsia" w:ascii="仿宋_GB2312" w:hAnsi="仿宋_GB2312" w:eastAsia="仿宋_GB2312" w:cs="仿宋_GB2312"/>
          <w:spacing w:val="-1"/>
          <w:sz w:val="24"/>
          <w:szCs w:val="24"/>
        </w:rPr>
        <w:t>购，且要求供应商以</w:t>
      </w:r>
      <w:r>
        <w:rPr>
          <w:rFonts w:hint="eastAsia" w:ascii="仿宋_GB2312" w:hAnsi="仿宋_GB2312" w:eastAsia="仿宋_GB2312" w:cs="仿宋_GB2312"/>
          <w:sz w:val="24"/>
          <w:szCs w:val="24"/>
        </w:rPr>
        <w:t>联合体形式参加采购活动</w:t>
      </w:r>
      <w:r>
        <w:rPr>
          <w:rFonts w:hint="eastAsia" w:ascii="仿宋_GB2312" w:hAnsi="仿宋_GB2312" w:eastAsia="仿宋_GB2312" w:cs="仿宋_GB2312"/>
          <w:sz w:val="20"/>
          <w:szCs w:val="20"/>
        </w:rPr>
        <w:t>，</w:t>
      </w:r>
      <w:r>
        <w:rPr>
          <w:rFonts w:hint="eastAsia" w:ascii="仿宋_GB2312" w:hAnsi="仿宋_GB2312" w:eastAsia="仿宋_GB2312" w:cs="仿宋_GB2312"/>
          <w:sz w:val="24"/>
          <w:szCs w:val="24"/>
        </w:rPr>
        <w:t>投标文件中除须</w:t>
      </w:r>
      <w:r>
        <w:rPr>
          <w:rFonts w:hint="eastAsia" w:ascii="仿宋_GB2312" w:hAnsi="仿宋_GB2312" w:eastAsia="仿宋_GB2312" w:cs="仿宋_GB2312"/>
          <w:spacing w:val="-1"/>
          <w:sz w:val="24"/>
          <w:szCs w:val="24"/>
        </w:rPr>
        <w:t>提供《中小企业声明函》或《残疾人福利性</w:t>
      </w:r>
      <w:r>
        <w:rPr>
          <w:rFonts w:hint="eastAsia" w:ascii="仿宋_GB2312" w:hAnsi="仿宋_GB2312" w:eastAsia="仿宋_GB2312" w:cs="仿宋_GB2312"/>
          <w:spacing w:val="-2"/>
          <w:sz w:val="24"/>
          <w:szCs w:val="24"/>
        </w:rPr>
        <w:t>单位声明函》或由省级以上监狱管理局、戒毒管理局（含新疆生产建设兵团）出具的属于监狱企业的证明文件，还须同时提供《联合协议》；上述文件建议在资格证明文件部</w:t>
      </w:r>
      <w:r>
        <w:rPr>
          <w:rFonts w:hint="eastAsia" w:ascii="仿宋_GB2312" w:hAnsi="仿宋_GB2312" w:eastAsia="仿宋_GB2312" w:cs="仿宋_GB2312"/>
          <w:spacing w:val="-9"/>
          <w:sz w:val="24"/>
          <w:szCs w:val="24"/>
        </w:rPr>
        <w:t>分提供。</w:t>
      </w:r>
    </w:p>
    <w:p w14:paraId="6FAE2BAA">
      <w:pPr>
        <w:pStyle w:val="4"/>
        <w:kinsoku/>
        <w:wordWrap w:val="0"/>
        <w:spacing w:before="183" w:line="220" w:lineRule="auto"/>
        <w:ind w:left="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（5）中小企业声明函填写注意事项</w:t>
      </w:r>
    </w:p>
    <w:p w14:paraId="087CD356">
      <w:pPr>
        <w:pStyle w:val="4"/>
        <w:kinsoku/>
        <w:wordWrap w:val="0"/>
        <w:spacing w:before="178" w:line="290" w:lineRule="auto"/>
        <w:ind w:left="14" w:right="21" w:firstLine="239" w:firstLineChars="105"/>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1）《中小企业声明函》由参加政府采购活动的投标人出具。联合体投标的，《中小企业</w:t>
      </w:r>
      <w:r>
        <w:rPr>
          <w:rFonts w:hint="eastAsia" w:ascii="仿宋_GB2312" w:hAnsi="仿宋_GB2312" w:eastAsia="仿宋_GB2312" w:cs="仿宋_GB2312"/>
          <w:spacing w:val="-4"/>
          <w:sz w:val="24"/>
          <w:szCs w:val="24"/>
        </w:rPr>
        <w:t>声明函》可由牵头人出具。</w:t>
      </w:r>
    </w:p>
    <w:p w14:paraId="56F3418D">
      <w:pPr>
        <w:pStyle w:val="4"/>
        <w:kinsoku/>
        <w:wordWrap w:val="0"/>
        <w:spacing w:before="180" w:line="313" w:lineRule="auto"/>
        <w:ind w:left="9" w:right="13" w:firstLine="251" w:firstLineChars="104"/>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2）对于联合体中由中小企业承担的部分，或者分包给中小企业的部分，必须全部由中</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
          <w:sz w:val="24"/>
          <w:szCs w:val="24"/>
        </w:rPr>
        <w:t>小企业制造、承建或者承接。供应商应当在声明函</w:t>
      </w:r>
      <w:r>
        <w:rPr>
          <w:rFonts w:hint="eastAsia" w:ascii="仿宋_GB2312" w:hAnsi="仿宋_GB2312" w:eastAsia="仿宋_GB2312" w:cs="仿宋_GB2312"/>
          <w:sz w:val="24"/>
          <w:szCs w:val="24"/>
        </w:rPr>
        <w:t xml:space="preserve">“标的名称”部分标明联合体中中小企 </w:t>
      </w:r>
      <w:r>
        <w:rPr>
          <w:rFonts w:hint="eastAsia" w:ascii="仿宋_GB2312" w:hAnsi="仿宋_GB2312" w:eastAsia="仿宋_GB2312" w:cs="仿宋_GB2312"/>
          <w:spacing w:val="-2"/>
          <w:sz w:val="24"/>
          <w:szCs w:val="24"/>
        </w:rPr>
        <w:t>业承担的具体内容或者中小企业的具体分包内容。</w:t>
      </w:r>
    </w:p>
    <w:p w14:paraId="1DF37060">
      <w:pPr>
        <w:pStyle w:val="4"/>
        <w:kinsoku/>
        <w:wordWrap w:val="0"/>
        <w:spacing w:before="181" w:line="289" w:lineRule="auto"/>
        <w:ind w:left="11" w:right="24" w:firstLine="246" w:firstLineChars="102"/>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3）对于多标的采购项目，投标人应充分、准确地了解所提供</w:t>
      </w:r>
      <w:r>
        <w:rPr>
          <w:rFonts w:hint="eastAsia" w:ascii="仿宋_GB2312" w:hAnsi="仿宋_GB2312" w:eastAsia="仿宋_GB2312" w:cs="仿宋_GB2312"/>
          <w:sz w:val="24"/>
          <w:szCs w:val="24"/>
        </w:rPr>
        <w:t xml:space="preserve">货物的制造企业、提供服 </w:t>
      </w:r>
      <w:r>
        <w:rPr>
          <w:rFonts w:hint="eastAsia" w:ascii="仿宋_GB2312" w:hAnsi="仿宋_GB2312" w:eastAsia="仿宋_GB2312" w:cs="仿宋_GB2312"/>
          <w:spacing w:val="-2"/>
          <w:sz w:val="24"/>
          <w:szCs w:val="24"/>
        </w:rPr>
        <w:t>务的承接企业信息。对相关情况了解不清楚的，不建议填报本声明函。</w:t>
      </w:r>
    </w:p>
    <w:p w14:paraId="0D209EE4">
      <w:pPr>
        <w:pStyle w:val="4"/>
        <w:kinsoku/>
        <w:wordWrap w:val="0"/>
        <w:spacing w:before="183" w:line="289" w:lineRule="auto"/>
        <w:ind w:left="32" w:right="13" w:hanging="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（6）温馨提示：为方便广大中小企业识别企业规模类型，工业和信息化部组织开发了</w:t>
      </w:r>
      <w:r>
        <w:rPr>
          <w:rFonts w:hint="eastAsia" w:ascii="仿宋_GB2312" w:hAnsi="仿宋_GB2312" w:eastAsia="仿宋_GB2312" w:cs="仿宋_GB2312"/>
          <w:spacing w:val="4"/>
          <w:sz w:val="24"/>
          <w:szCs w:val="24"/>
        </w:rPr>
        <w:t xml:space="preserve"> </w:t>
      </w:r>
      <w:r>
        <w:rPr>
          <w:rFonts w:hint="eastAsia" w:ascii="仿宋_GB2312" w:hAnsi="仿宋_GB2312" w:eastAsia="仿宋_GB2312" w:cs="仿宋_GB2312"/>
          <w:spacing w:val="-2"/>
          <w:sz w:val="24"/>
          <w:szCs w:val="24"/>
        </w:rPr>
        <w:t>中小企业规模类型自测小程序，在国务院客户端和工业和信息化部网站上均</w:t>
      </w:r>
      <w:r>
        <w:rPr>
          <w:rFonts w:hint="eastAsia" w:ascii="仿宋_GB2312" w:hAnsi="仿宋_GB2312" w:eastAsia="仿宋_GB2312" w:cs="仿宋_GB2312"/>
          <w:spacing w:val="-3"/>
          <w:sz w:val="24"/>
          <w:szCs w:val="24"/>
        </w:rPr>
        <w:t>有链接，投</w:t>
      </w:r>
    </w:p>
    <w:p w14:paraId="7DE71AE7">
      <w:pPr>
        <w:kinsoku/>
        <w:wordWrap w:val="0"/>
        <w:spacing w:line="289" w:lineRule="auto"/>
        <w:rPr>
          <w:rFonts w:hint="eastAsia" w:ascii="仿宋_GB2312" w:hAnsi="仿宋_GB2312" w:eastAsia="仿宋_GB2312" w:cs="仿宋_GB2312"/>
          <w:sz w:val="24"/>
          <w:szCs w:val="24"/>
        </w:rPr>
        <w:sectPr>
          <w:headerReference r:id="rId7" w:type="default"/>
          <w:footerReference r:id="rId8" w:type="default"/>
          <w:pgSz w:w="11907" w:h="16840"/>
          <w:pgMar w:top="1133" w:right="1119" w:bottom="1060" w:left="1700" w:header="850" w:footer="850" w:gutter="0"/>
          <w:pgNumType w:fmt="decimal" w:start="1"/>
          <w:cols w:space="720" w:num="1"/>
        </w:sectPr>
      </w:pPr>
    </w:p>
    <w:p w14:paraId="26EE0E92">
      <w:pPr>
        <w:kinsoku/>
        <w:wordWrap w:val="0"/>
        <w:spacing w:line="243" w:lineRule="auto"/>
        <w:rPr>
          <w:rFonts w:hint="eastAsia" w:ascii="仿宋_GB2312" w:hAnsi="仿宋_GB2312" w:eastAsia="仿宋_GB2312" w:cs="仿宋_GB2312"/>
          <w:sz w:val="21"/>
        </w:rPr>
      </w:pPr>
    </w:p>
    <w:p w14:paraId="68DCC3A0">
      <w:pPr>
        <w:pStyle w:val="4"/>
        <w:kinsoku/>
        <w:wordWrap w:val="0"/>
        <w:spacing w:before="78" w:line="352" w:lineRule="auto"/>
        <w:ind w:left="9"/>
        <w:jc w:val="both"/>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标人填写所属的行业和指标数据可自动生成企业规模类型测试结果。本项目中小企业划</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分标准所属行业详见第二章《投标人须知资料表》，如在该程序中未找到本项目文件规定的中小企业划分标准所属行业，则按照《关于印发中小企业划型标准规定的通知（工</w:t>
      </w:r>
      <w:r>
        <w:rPr>
          <w:rFonts w:hint="eastAsia" w:ascii="仿宋_GB2312" w:hAnsi="仿宋_GB2312" w:eastAsia="仿宋_GB2312" w:cs="仿宋_GB2312"/>
          <w:spacing w:val="-1"/>
          <w:sz w:val="24"/>
          <w:szCs w:val="24"/>
        </w:rPr>
        <w:t>信部联企业﹝2011﹞300号）》及本项目文件规定的中小企业划分标准所属行业执行。</w:t>
      </w:r>
    </w:p>
    <w:p w14:paraId="27A66919">
      <w:pPr>
        <w:kinsoku/>
        <w:wordWrap w:val="0"/>
        <w:spacing w:line="352" w:lineRule="auto"/>
        <w:rPr>
          <w:rFonts w:hint="eastAsia" w:ascii="仿宋_GB2312" w:hAnsi="仿宋_GB2312" w:eastAsia="仿宋_GB2312" w:cs="仿宋_GB2312"/>
          <w:sz w:val="24"/>
          <w:szCs w:val="24"/>
        </w:rPr>
        <w:sectPr>
          <w:headerReference r:id="rId9" w:type="default"/>
          <w:footerReference r:id="rId10" w:type="default"/>
          <w:pgSz w:w="11907" w:h="16840"/>
          <w:pgMar w:top="1133" w:right="1070" w:bottom="1060" w:left="1700" w:header="862" w:footer="886" w:gutter="0"/>
          <w:pgNumType w:fmt="decimal"/>
          <w:cols w:space="720" w:num="1"/>
        </w:sectPr>
      </w:pPr>
    </w:p>
    <w:p w14:paraId="6BECEA57">
      <w:pPr>
        <w:pStyle w:val="4"/>
        <w:kinsoku/>
        <w:wordWrap w:val="0"/>
        <w:spacing w:before="78" w:line="220" w:lineRule="auto"/>
        <w:ind w:left="0"/>
        <w:rPr>
          <w:rFonts w:hint="eastAsia" w:ascii="仿宋_GB2312" w:hAnsi="仿宋_GB2312" w:eastAsia="仿宋_GB2312" w:cs="仿宋_GB2312"/>
          <w:b/>
          <w:bCs/>
          <w:spacing w:val="1"/>
          <w:sz w:val="24"/>
          <w:szCs w:val="24"/>
        </w:rPr>
      </w:pPr>
      <w:r>
        <w:rPr>
          <w:rFonts w:hint="eastAsia" w:ascii="仿宋_GB2312" w:hAnsi="仿宋_GB2312" w:eastAsia="仿宋_GB2312" w:cs="仿宋_GB2312"/>
          <w:b/>
          <w:bCs/>
          <w:spacing w:val="1"/>
          <w:sz w:val="24"/>
          <w:szCs w:val="24"/>
        </w:rPr>
        <w:t>2-1-1  中小企业声明函及残疾人福利性单位声明函格式</w:t>
      </w:r>
    </w:p>
    <w:p w14:paraId="5F36C9FF">
      <w:pPr>
        <w:pStyle w:val="14"/>
        <w:rPr>
          <w:rFonts w:hint="eastAsia" w:ascii="仿宋_GB2312" w:hAnsi="仿宋_GB2312" w:eastAsia="仿宋_GB2312" w:cs="仿宋_GB2312"/>
          <w:b/>
          <w:bCs/>
          <w:spacing w:val="1"/>
          <w:sz w:val="24"/>
          <w:szCs w:val="24"/>
        </w:rPr>
      </w:pPr>
    </w:p>
    <w:p w14:paraId="2EBF0A5B">
      <w:pPr>
        <w:pBdr>
          <w:top w:val="none" w:color="auto" w:sz="0" w:space="0"/>
          <w:left w:val="none" w:color="auto" w:sz="0" w:space="0"/>
          <w:bottom w:val="none" w:color="auto" w:sz="0" w:space="0"/>
          <w:right w:val="none" w:color="auto" w:sz="0" w:space="0"/>
        </w:pBdr>
        <w:tabs>
          <w:tab w:val="left" w:pos="900"/>
          <w:tab w:val="left" w:pos="5580"/>
        </w:tabs>
        <w:kinsoku/>
        <w:wordWrap w:val="0"/>
        <w:spacing w:before="0" w:beforeLines="0" w:line="360" w:lineRule="auto"/>
        <w:jc w:val="center"/>
        <w:rPr>
          <w:rFonts w:hint="eastAsia" w:ascii="仿宋_GB2312" w:hAnsi="仿宋_GB2312" w:eastAsia="仿宋_GB2312" w:cs="仿宋_GB2312"/>
          <w:b/>
          <w:color w:val="auto"/>
          <w:sz w:val="32"/>
          <w:szCs w:val="24"/>
          <w:highlight w:val="none"/>
          <w:lang w:val="en-US" w:eastAsia="zh-CN"/>
        </w:rPr>
      </w:pPr>
      <w:r>
        <w:rPr>
          <w:rFonts w:hint="eastAsia" w:ascii="仿宋_GB2312" w:hAnsi="仿宋_GB2312" w:eastAsia="仿宋_GB2312" w:cs="仿宋_GB2312"/>
          <w:b/>
          <w:color w:val="auto"/>
          <w:sz w:val="32"/>
          <w:szCs w:val="24"/>
          <w:highlight w:val="none"/>
          <w:lang w:val="en-US" w:eastAsia="zh-CN"/>
        </w:rPr>
        <w:t>中小企业声明函（服务）</w:t>
      </w:r>
    </w:p>
    <w:p w14:paraId="50EF0B68">
      <w:pPr>
        <w:pStyle w:val="7"/>
        <w:pBdr>
          <w:top w:val="none" w:color="auto" w:sz="0" w:space="0"/>
          <w:left w:val="none" w:color="auto" w:sz="0" w:space="0"/>
          <w:bottom w:val="none" w:color="auto" w:sz="0" w:space="0"/>
          <w:right w:val="none" w:color="auto" w:sz="0" w:space="0"/>
        </w:pBdr>
        <w:kinsoku/>
        <w:wordWrap w:val="0"/>
        <w:rPr>
          <w:rFonts w:hint="eastAsia" w:ascii="仿宋_GB2312" w:hAnsi="仿宋_GB2312" w:eastAsia="仿宋_GB2312" w:cs="仿宋_GB2312"/>
          <w:color w:val="auto"/>
          <w:highlight w:val="none"/>
        </w:rPr>
      </w:pPr>
    </w:p>
    <w:p w14:paraId="113376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14:paraId="4D9998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3A96E0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627440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14:paraId="27E9DC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34CF79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14:paraId="33CEDAB5">
      <w:pPr>
        <w:pStyle w:val="7"/>
        <w:keepNext w:val="0"/>
        <w:keepLines w:val="0"/>
        <w:pageBreakBefore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14:paraId="60C182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14:paraId="01029100">
      <w:pPr>
        <w:pBdr>
          <w:top w:val="none" w:color="auto" w:sz="0" w:space="0"/>
          <w:left w:val="none" w:color="auto" w:sz="0" w:space="0"/>
          <w:bottom w:val="none" w:color="auto" w:sz="0" w:space="0"/>
          <w:right w:val="none" w:color="auto" w:sz="0" w:space="0"/>
        </w:pBdr>
        <w:tabs>
          <w:tab w:val="left" w:pos="5580"/>
        </w:tabs>
        <w:kinsoku/>
        <w:wordWrap w:val="0"/>
        <w:spacing w:before="156" w:beforeLines="50" w:after="156" w:afterLines="50" w:line="360" w:lineRule="auto"/>
        <w:rPr>
          <w:rFonts w:ascii="仿宋_GB2312" w:hAnsi="宋体" w:eastAsia="仿宋_GB2312"/>
          <w:b w:val="0"/>
          <w:bCs/>
          <w:color w:val="auto"/>
          <w:sz w:val="24"/>
          <w:szCs w:val="24"/>
        </w:rPr>
      </w:pPr>
    </w:p>
    <w:p w14:paraId="10496206">
      <w:pPr>
        <w:tabs>
          <w:tab w:val="left" w:pos="900"/>
          <w:tab w:val="left" w:pos="5580"/>
        </w:tabs>
        <w:kinsoku/>
        <w:wordWrap w:val="0"/>
        <w:spacing w:before="156" w:beforeLines="50" w:line="360" w:lineRule="auto"/>
        <w:jc w:val="both"/>
        <w:rPr>
          <w:rFonts w:ascii="仿宋_GB2312" w:hAnsi="宋体" w:eastAsia="仿宋_GB2312"/>
          <w:b/>
          <w:color w:val="auto"/>
          <w:sz w:val="24"/>
        </w:rPr>
      </w:pPr>
    </w:p>
    <w:p w14:paraId="5146E5DD">
      <w:pPr>
        <w:pStyle w:val="6"/>
        <w:kinsoku/>
        <w:wordWrap w:val="0"/>
        <w:ind w:left="0" w:leftChars="0" w:firstLine="0" w:firstLineChars="0"/>
        <w:rPr>
          <w:rFonts w:ascii="仿宋_GB2312" w:hAnsi="宋体" w:eastAsia="仿宋_GB2312"/>
          <w:b/>
          <w:color w:val="auto"/>
          <w:sz w:val="24"/>
        </w:rPr>
      </w:pPr>
    </w:p>
    <w:p w14:paraId="33474392">
      <w:pPr>
        <w:kinsoku/>
        <w:wordWrap w:val="0"/>
        <w:rPr>
          <w:rFonts w:ascii="仿宋_GB2312" w:hAnsi="宋体" w:eastAsia="仿宋_GB2312"/>
          <w:b/>
          <w:color w:val="auto"/>
          <w:sz w:val="24"/>
        </w:rPr>
      </w:pPr>
    </w:p>
    <w:p w14:paraId="5FFB4230">
      <w:pPr>
        <w:pStyle w:val="6"/>
        <w:kinsoku/>
        <w:wordWrap w:val="0"/>
        <w:ind w:left="0" w:leftChars="0" w:firstLine="0" w:firstLineChars="0"/>
        <w:rPr>
          <w:rFonts w:ascii="仿宋_GB2312" w:hAnsi="宋体" w:eastAsia="仿宋_GB2312"/>
          <w:b/>
          <w:color w:val="auto"/>
          <w:sz w:val="24"/>
        </w:rPr>
      </w:pPr>
    </w:p>
    <w:p w14:paraId="355FAB51">
      <w:pPr>
        <w:kinsoku/>
        <w:wordWrap w:val="0"/>
        <w:rPr>
          <w:rFonts w:ascii="仿宋_GB2312" w:hAnsi="宋体" w:eastAsia="仿宋_GB2312"/>
          <w:b/>
          <w:color w:val="auto"/>
          <w:sz w:val="24"/>
        </w:rPr>
      </w:pPr>
    </w:p>
    <w:p w14:paraId="11D358CD">
      <w:pPr>
        <w:kinsoku/>
        <w:wordWrap w:val="0"/>
        <w:rPr>
          <w:rFonts w:ascii="仿宋_GB2312" w:hAnsi="宋体" w:eastAsia="仿宋_GB2312"/>
          <w:b/>
          <w:color w:val="auto"/>
          <w:sz w:val="24"/>
        </w:rPr>
      </w:pPr>
    </w:p>
    <w:p w14:paraId="4264CE05">
      <w:pPr>
        <w:pStyle w:val="6"/>
        <w:kinsoku/>
        <w:wordWrap w:val="0"/>
        <w:rPr>
          <w:rFonts w:ascii="仿宋_GB2312" w:hAnsi="宋体" w:eastAsia="仿宋_GB2312"/>
          <w:b/>
          <w:color w:val="auto"/>
          <w:sz w:val="24"/>
        </w:rPr>
      </w:pPr>
    </w:p>
    <w:p w14:paraId="205EFCBC">
      <w:pPr>
        <w:kinsoku/>
        <w:wordWrap w:val="0"/>
      </w:pPr>
    </w:p>
    <w:p w14:paraId="49CC8EAC">
      <w:pPr>
        <w:pStyle w:val="6"/>
        <w:kinsoku/>
        <w:wordWrap w:val="0"/>
        <w:ind w:left="0" w:leftChars="0" w:firstLine="0" w:firstLineChars="0"/>
      </w:pPr>
    </w:p>
    <w:p w14:paraId="753B231A">
      <w:pPr>
        <w:pStyle w:val="6"/>
        <w:kinsoku/>
        <w:wordWrap w:val="0"/>
        <w:ind w:left="0" w:leftChars="0"/>
        <w:rPr>
          <w:rFonts w:ascii="仿宋_GB2312" w:hAnsi="宋体" w:eastAsia="仿宋_GB2312"/>
          <w:b/>
          <w:color w:val="auto"/>
          <w:sz w:val="24"/>
        </w:rPr>
      </w:pPr>
    </w:p>
    <w:p w14:paraId="787A2427">
      <w:pPr>
        <w:kinsoku/>
        <w:wordWrap w:val="0"/>
        <w:rPr>
          <w:rFonts w:hint="eastAsia"/>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p>
    <w:p w14:paraId="3B01BE5C">
      <w:pPr>
        <w:kinsoku/>
        <w:wordWrap w:val="0"/>
        <w:spacing w:line="457" w:lineRule="auto"/>
        <w:rPr>
          <w:rFonts w:hint="eastAsia" w:ascii="仿宋_GB2312" w:hAnsi="仿宋_GB2312" w:eastAsia="仿宋_GB2312" w:cs="仿宋_GB2312"/>
          <w:sz w:val="21"/>
        </w:rPr>
      </w:pPr>
    </w:p>
    <w:p w14:paraId="6CA55E33">
      <w:pPr>
        <w:kinsoku/>
        <w:wordWrap w:val="0"/>
        <w:rPr>
          <w:rFonts w:hint="eastAsia" w:ascii="仿宋_GB2312" w:hAnsi="仿宋_GB2312" w:eastAsia="仿宋_GB2312" w:cs="仿宋_GB2312"/>
          <w:b/>
          <w:bCs/>
          <w:spacing w:val="-6"/>
          <w:sz w:val="36"/>
          <w:szCs w:val="36"/>
        </w:rPr>
      </w:pPr>
      <w:r>
        <w:rPr>
          <w:rFonts w:hint="eastAsia" w:ascii="仿宋_GB2312" w:hAnsi="仿宋_GB2312" w:eastAsia="仿宋_GB2312" w:cs="仿宋_GB2312"/>
          <w:b/>
          <w:bCs/>
          <w:spacing w:val="-6"/>
          <w:sz w:val="36"/>
          <w:szCs w:val="36"/>
        </w:rPr>
        <w:br w:type="page"/>
      </w:r>
    </w:p>
    <w:p w14:paraId="3A20A02E">
      <w:pPr>
        <w:pBdr>
          <w:top w:val="none" w:color="auto" w:sz="0" w:space="0"/>
          <w:left w:val="none" w:color="auto" w:sz="0" w:space="0"/>
          <w:bottom w:val="none" w:color="auto" w:sz="0" w:space="0"/>
          <w:right w:val="none" w:color="auto" w:sz="0" w:space="0"/>
        </w:pBdr>
        <w:tabs>
          <w:tab w:val="left" w:pos="900"/>
          <w:tab w:val="left" w:pos="5580"/>
        </w:tabs>
        <w:kinsoku/>
        <w:wordWrap w:val="0"/>
        <w:spacing w:before="0" w:beforeLines="0" w:line="360" w:lineRule="auto"/>
        <w:jc w:val="center"/>
        <w:rPr>
          <w:rFonts w:hint="eastAsia" w:ascii="仿宋_GB2312" w:hAnsi="仿宋_GB2312" w:eastAsia="仿宋_GB2312" w:cs="仿宋_GB2312"/>
          <w:b/>
          <w:color w:val="auto"/>
          <w:sz w:val="32"/>
          <w:szCs w:val="24"/>
          <w:highlight w:val="none"/>
          <w:lang w:val="en-US" w:eastAsia="zh-CN"/>
        </w:rPr>
      </w:pPr>
      <w:r>
        <w:rPr>
          <w:rFonts w:hint="eastAsia" w:ascii="仿宋_GB2312" w:hAnsi="仿宋_GB2312" w:eastAsia="仿宋_GB2312" w:cs="仿宋_GB2312"/>
          <w:b/>
          <w:color w:val="auto"/>
          <w:sz w:val="32"/>
          <w:szCs w:val="24"/>
          <w:highlight w:val="none"/>
          <w:lang w:val="en-US" w:eastAsia="zh-CN"/>
        </w:rPr>
        <w:t>中小企业声明函（</w:t>
      </w:r>
      <w:r>
        <w:rPr>
          <w:rFonts w:hint="eastAsia" w:ascii="仿宋_GB2312" w:hAnsi="仿宋_GB2312" w:eastAsia="仿宋_GB2312" w:cs="仿宋_GB2312"/>
          <w:b/>
          <w:bCs/>
          <w:spacing w:val="-6"/>
          <w:sz w:val="32"/>
          <w:szCs w:val="32"/>
        </w:rPr>
        <w:t>工程、服务</w:t>
      </w:r>
      <w:r>
        <w:rPr>
          <w:rFonts w:hint="eastAsia" w:ascii="仿宋_GB2312" w:hAnsi="仿宋_GB2312" w:eastAsia="仿宋_GB2312" w:cs="仿宋_GB2312"/>
          <w:b/>
          <w:color w:val="auto"/>
          <w:sz w:val="32"/>
          <w:szCs w:val="24"/>
          <w:highlight w:val="none"/>
          <w:lang w:val="en-US" w:eastAsia="zh-CN"/>
        </w:rPr>
        <w:t>）</w:t>
      </w:r>
    </w:p>
    <w:p w14:paraId="0CC489D5">
      <w:pPr>
        <w:pStyle w:val="7"/>
        <w:pBdr>
          <w:top w:val="none" w:color="auto" w:sz="0" w:space="0"/>
          <w:left w:val="none" w:color="auto" w:sz="0" w:space="0"/>
          <w:bottom w:val="none" w:color="auto" w:sz="0" w:space="0"/>
          <w:right w:val="none" w:color="auto" w:sz="0" w:space="0"/>
        </w:pBdr>
        <w:kinsoku/>
        <w:wordWrap w:val="0"/>
        <w:rPr>
          <w:rFonts w:hint="eastAsia" w:ascii="仿宋_GB2312" w:hAnsi="仿宋_GB2312" w:eastAsia="仿宋_GB2312" w:cs="仿宋_GB2312"/>
          <w:color w:val="auto"/>
          <w:highlight w:val="none"/>
        </w:rPr>
      </w:pPr>
    </w:p>
    <w:p w14:paraId="5970E6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采购活动，工程的施工单位全部为符合政策要求的中小企业（或者：服务全部由符合政策要求的中小企业承接）。相关企业（含联合体中的中小企业、签订分包意向协 议的中小企业） 的具体情况如下：</w:t>
      </w:r>
    </w:p>
    <w:p w14:paraId="4CA699D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承建企业为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3AB8FA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承建企业为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078CE8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14:paraId="185CEB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58337B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14:paraId="0E61D84A">
      <w:pPr>
        <w:pStyle w:val="7"/>
        <w:keepNext w:val="0"/>
        <w:keepLines w:val="0"/>
        <w:pageBreakBefore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14:paraId="5F3B09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14:paraId="3E4E9099">
      <w:pPr>
        <w:pBdr>
          <w:top w:val="none" w:color="auto" w:sz="0" w:space="0"/>
          <w:left w:val="none" w:color="auto" w:sz="0" w:space="0"/>
          <w:bottom w:val="none" w:color="auto" w:sz="0" w:space="0"/>
          <w:right w:val="none" w:color="auto" w:sz="0" w:space="0"/>
        </w:pBdr>
        <w:tabs>
          <w:tab w:val="left" w:pos="5580"/>
        </w:tabs>
        <w:kinsoku/>
        <w:wordWrap w:val="0"/>
        <w:spacing w:before="156" w:beforeLines="50" w:after="156" w:afterLines="50" w:line="360" w:lineRule="auto"/>
        <w:rPr>
          <w:rFonts w:ascii="仿宋_GB2312" w:hAnsi="宋体" w:eastAsia="仿宋_GB2312"/>
          <w:b w:val="0"/>
          <w:bCs/>
          <w:color w:val="auto"/>
          <w:sz w:val="24"/>
          <w:szCs w:val="24"/>
        </w:rPr>
      </w:pPr>
    </w:p>
    <w:p w14:paraId="38C33A3F">
      <w:pPr>
        <w:tabs>
          <w:tab w:val="left" w:pos="900"/>
          <w:tab w:val="left" w:pos="5580"/>
        </w:tabs>
        <w:kinsoku/>
        <w:wordWrap w:val="0"/>
        <w:spacing w:before="156" w:beforeLines="50" w:line="360" w:lineRule="auto"/>
        <w:jc w:val="both"/>
        <w:rPr>
          <w:rFonts w:ascii="仿宋_GB2312" w:hAnsi="宋体" w:eastAsia="仿宋_GB2312"/>
          <w:b/>
          <w:color w:val="auto"/>
          <w:sz w:val="24"/>
        </w:rPr>
      </w:pPr>
    </w:p>
    <w:p w14:paraId="02DED9AA">
      <w:pPr>
        <w:pStyle w:val="6"/>
        <w:kinsoku/>
        <w:wordWrap w:val="0"/>
        <w:ind w:left="0" w:leftChars="0" w:firstLine="0" w:firstLineChars="0"/>
        <w:rPr>
          <w:rFonts w:ascii="仿宋_GB2312" w:hAnsi="宋体" w:eastAsia="仿宋_GB2312"/>
          <w:b/>
          <w:color w:val="auto"/>
          <w:sz w:val="24"/>
        </w:rPr>
      </w:pPr>
    </w:p>
    <w:p w14:paraId="73FF0ED6">
      <w:pPr>
        <w:kinsoku/>
        <w:wordWrap w:val="0"/>
        <w:rPr>
          <w:rFonts w:ascii="仿宋_GB2312" w:hAnsi="宋体" w:eastAsia="仿宋_GB2312"/>
          <w:b/>
          <w:color w:val="auto"/>
          <w:sz w:val="24"/>
        </w:rPr>
      </w:pPr>
    </w:p>
    <w:p w14:paraId="09BCB20E">
      <w:pPr>
        <w:pStyle w:val="6"/>
        <w:kinsoku/>
        <w:wordWrap w:val="0"/>
        <w:ind w:left="0" w:leftChars="0" w:firstLine="0" w:firstLineChars="0"/>
        <w:rPr>
          <w:rFonts w:ascii="仿宋_GB2312" w:hAnsi="宋体" w:eastAsia="仿宋_GB2312"/>
          <w:b/>
          <w:color w:val="auto"/>
          <w:sz w:val="24"/>
        </w:rPr>
      </w:pPr>
    </w:p>
    <w:p w14:paraId="45C37CBF">
      <w:pPr>
        <w:kinsoku/>
        <w:wordWrap w:val="0"/>
        <w:rPr>
          <w:rFonts w:ascii="仿宋_GB2312" w:hAnsi="宋体" w:eastAsia="仿宋_GB2312"/>
          <w:b/>
          <w:color w:val="auto"/>
          <w:sz w:val="24"/>
        </w:rPr>
      </w:pPr>
    </w:p>
    <w:p w14:paraId="736AB3B0">
      <w:pPr>
        <w:pStyle w:val="6"/>
        <w:kinsoku/>
        <w:wordWrap w:val="0"/>
      </w:pPr>
    </w:p>
    <w:p w14:paraId="289523FC">
      <w:pPr>
        <w:kinsoku/>
        <w:wordWrap w:val="0"/>
        <w:rPr>
          <w:rFonts w:ascii="仿宋_GB2312" w:hAnsi="宋体" w:eastAsia="仿宋_GB2312"/>
          <w:b/>
          <w:color w:val="auto"/>
          <w:sz w:val="24"/>
        </w:rPr>
      </w:pPr>
    </w:p>
    <w:p w14:paraId="46D3DD06">
      <w:pPr>
        <w:kinsoku/>
        <w:wordWrap w:val="0"/>
        <w:rPr>
          <w:rFonts w:ascii="仿宋_GB2312" w:hAnsi="宋体" w:eastAsia="仿宋_GB2312"/>
          <w:b/>
          <w:color w:val="auto"/>
          <w:sz w:val="24"/>
        </w:rPr>
      </w:pPr>
    </w:p>
    <w:p w14:paraId="1814C667">
      <w:pPr>
        <w:pStyle w:val="6"/>
        <w:kinsoku/>
        <w:wordWrap w:val="0"/>
        <w:ind w:left="0" w:leftChars="0" w:firstLine="0" w:firstLineChars="0"/>
      </w:pPr>
    </w:p>
    <w:p w14:paraId="025B980E">
      <w:pPr>
        <w:pStyle w:val="6"/>
        <w:kinsoku/>
        <w:wordWrap w:val="0"/>
        <w:ind w:left="0" w:leftChars="0"/>
        <w:rPr>
          <w:rFonts w:ascii="仿宋_GB2312" w:hAnsi="宋体" w:eastAsia="仿宋_GB2312"/>
          <w:b/>
          <w:color w:val="auto"/>
          <w:sz w:val="24"/>
        </w:rPr>
      </w:pPr>
    </w:p>
    <w:p w14:paraId="354432F0">
      <w:pPr>
        <w:kinsoku/>
        <w:wordWrap w:val="0"/>
        <w:rPr>
          <w:rFonts w:hint="eastAsia"/>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p>
    <w:p w14:paraId="3E49278E">
      <w:pPr>
        <w:kinsoku/>
        <w:wordWrap w:val="0"/>
        <w:rPr>
          <w:rFonts w:hint="eastAsia" w:ascii="仿宋_GB2312" w:hAnsi="仿宋_GB2312" w:eastAsia="仿宋_GB2312" w:cs="仿宋_GB2312"/>
          <w:b/>
          <w:bCs/>
          <w:spacing w:val="-4"/>
          <w:sz w:val="36"/>
          <w:szCs w:val="36"/>
        </w:rPr>
      </w:pPr>
      <w:r>
        <w:rPr>
          <w:rFonts w:hint="eastAsia" w:ascii="仿宋_GB2312" w:hAnsi="仿宋_GB2312" w:eastAsia="仿宋_GB2312" w:cs="仿宋_GB2312"/>
          <w:b/>
          <w:bCs/>
          <w:spacing w:val="-4"/>
          <w:sz w:val="36"/>
          <w:szCs w:val="36"/>
        </w:rPr>
        <w:br w:type="page"/>
      </w:r>
    </w:p>
    <w:p w14:paraId="4169CA7E">
      <w:pPr>
        <w:pStyle w:val="4"/>
        <w:kinsoku/>
        <w:wordWrap w:val="0"/>
        <w:spacing w:before="337" w:line="220" w:lineRule="auto"/>
        <w:ind w:left="2203"/>
        <w:rPr>
          <w:rFonts w:hint="eastAsia" w:ascii="仿宋_GB2312" w:hAnsi="仿宋_GB2312" w:eastAsia="仿宋_GB2312" w:cs="仿宋_GB2312"/>
          <w:sz w:val="32"/>
          <w:szCs w:val="32"/>
        </w:rPr>
      </w:pPr>
      <w:r>
        <w:rPr>
          <w:rFonts w:hint="eastAsia" w:ascii="仿宋_GB2312" w:hAnsi="仿宋_GB2312" w:eastAsia="仿宋_GB2312" w:cs="仿宋_GB2312"/>
          <w:b/>
          <w:bCs/>
          <w:spacing w:val="-4"/>
          <w:sz w:val="32"/>
          <w:szCs w:val="32"/>
        </w:rPr>
        <w:t>残疾人福利性单位声明函格式</w:t>
      </w:r>
    </w:p>
    <w:p w14:paraId="35D99464">
      <w:pPr>
        <w:kinsoku/>
        <w:wordWrap w:val="0"/>
        <w:spacing w:line="319" w:lineRule="auto"/>
        <w:rPr>
          <w:rFonts w:hint="eastAsia" w:ascii="仿宋_GB2312" w:hAnsi="仿宋_GB2312" w:eastAsia="仿宋_GB2312" w:cs="仿宋_GB2312"/>
          <w:sz w:val="21"/>
        </w:rPr>
      </w:pPr>
    </w:p>
    <w:p w14:paraId="261E3028">
      <w:pPr>
        <w:kinsoku/>
        <w:wordWrap w:val="0"/>
        <w:spacing w:line="320" w:lineRule="auto"/>
        <w:rPr>
          <w:rFonts w:hint="eastAsia" w:ascii="仿宋_GB2312" w:hAnsi="仿宋_GB2312" w:eastAsia="仿宋_GB2312" w:cs="仿宋_GB2312"/>
          <w:sz w:val="21"/>
        </w:rPr>
      </w:pPr>
    </w:p>
    <w:p w14:paraId="7EBB87C8">
      <w:pPr>
        <w:pStyle w:val="4"/>
        <w:kinsoku/>
        <w:wordWrap w:val="0"/>
        <w:spacing w:before="0" w:line="360" w:lineRule="auto"/>
        <w:ind w:left="0" w:firstLine="505"/>
        <w:rPr>
          <w:rFonts w:hint="eastAsia" w:ascii="仿宋_GB2312" w:hAnsi="仿宋_GB2312" w:eastAsia="仿宋_GB2312" w:cs="仿宋_GB2312"/>
          <w:spacing w:val="-66"/>
          <w:sz w:val="24"/>
          <w:szCs w:val="24"/>
        </w:rPr>
      </w:pPr>
      <w:r>
        <w:rPr>
          <w:rFonts w:hint="eastAsia" w:ascii="仿宋_GB2312" w:hAnsi="仿宋_GB2312" w:eastAsia="仿宋_GB2312" w:cs="仿宋_GB2312"/>
          <w:spacing w:val="0"/>
          <w:sz w:val="24"/>
          <w:szCs w:val="24"/>
        </w:rPr>
        <w:t>本单位郑重声明，根据《财政部 民政部 中国残疾人联合会关于促进残疾人就业政府采购政策的通知》（财库〔2017〕141号） 的规定，本单位</w:t>
      </w:r>
      <w:r>
        <w:rPr>
          <w:rFonts w:hint="eastAsia" w:ascii="仿宋_GB2312" w:hAnsi="仿宋_GB2312" w:eastAsia="仿宋_GB2312" w:cs="仿宋_GB2312"/>
          <w:b/>
          <w:bCs/>
          <w:spacing w:val="0"/>
          <w:sz w:val="24"/>
          <w:szCs w:val="24"/>
        </w:rPr>
        <w:t>（请进行选择）</w:t>
      </w:r>
      <w:r>
        <w:rPr>
          <w:rFonts w:hint="eastAsia" w:ascii="仿宋_GB2312" w:hAnsi="仿宋_GB2312" w:eastAsia="仿宋_GB2312" w:cs="仿宋_GB2312"/>
          <w:b w:val="0"/>
          <w:bCs w:val="0"/>
          <w:spacing w:val="0"/>
          <w:sz w:val="24"/>
          <w:szCs w:val="24"/>
          <w:lang w:val="en-US" w:eastAsia="zh-CN"/>
        </w:rPr>
        <w:t>:</w:t>
      </w:r>
    </w:p>
    <w:p w14:paraId="22205B3B">
      <w:pPr>
        <w:pStyle w:val="14"/>
        <w:rPr>
          <w:rFonts w:hint="eastAsia" w:ascii="仿宋_GB2312" w:hAnsi="仿宋_GB2312" w:eastAsia="仿宋_GB2312" w:cs="仿宋_GB2312"/>
          <w:spacing w:val="-66"/>
          <w:sz w:val="24"/>
          <w:szCs w:val="24"/>
        </w:rPr>
      </w:pPr>
    </w:p>
    <w:p w14:paraId="2522E6CB">
      <w:pPr>
        <w:pStyle w:val="4"/>
        <w:kinsoku/>
        <w:wordWrap w:val="0"/>
        <w:spacing w:before="78" w:line="439" w:lineRule="auto"/>
        <w:ind w:left="9" w:firstLine="505"/>
        <w:rPr>
          <w:rFonts w:hint="eastAsia" w:ascii="仿宋_GB2312" w:hAnsi="仿宋_GB2312" w:eastAsia="仿宋_GB2312" w:cs="仿宋_GB2312"/>
          <w:b/>
          <w:bCs/>
          <w:spacing w:val="11"/>
          <w:sz w:val="24"/>
          <w:szCs w:val="24"/>
        </w:rPr>
      </w:pPr>
      <w:r>
        <w:rPr>
          <w:rFonts w:hint="eastAsia" w:ascii="仿宋_GB2312" w:hAnsi="仿宋_GB2312" w:eastAsia="仿宋_GB2312" w:cs="仿宋_GB2312"/>
          <w:b/>
          <w:bCs/>
          <w:spacing w:val="11"/>
          <w:sz w:val="24"/>
          <w:szCs w:val="24"/>
        </w:rPr>
        <w:t>□不属于符合条件的残疾人福利性单位。</w:t>
      </w:r>
    </w:p>
    <w:p w14:paraId="259FA202">
      <w:pPr>
        <w:pStyle w:val="4"/>
        <w:kinsoku/>
        <w:wordWrap w:val="0"/>
        <w:autoSpaceDE/>
        <w:autoSpaceDN/>
        <w:spacing w:before="0" w:line="360" w:lineRule="auto"/>
        <w:ind w:left="0" w:right="0" w:firstLine="530" w:firstLineChars="200"/>
        <w:rPr>
          <w:rFonts w:hint="eastAsia" w:ascii="仿宋_GB2312" w:hAnsi="仿宋_GB2312" w:eastAsia="仿宋_GB2312" w:cs="仿宋_GB2312"/>
          <w:sz w:val="24"/>
          <w:szCs w:val="24"/>
        </w:rPr>
      </w:pPr>
      <w:r>
        <w:rPr>
          <w:rFonts w:hint="eastAsia" w:ascii="仿宋_GB2312" w:hAnsi="仿宋_GB2312" w:eastAsia="仿宋_GB2312" w:cs="仿宋_GB2312"/>
          <w:b/>
          <w:bCs/>
          <w:spacing w:val="12"/>
          <w:sz w:val="24"/>
          <w:szCs w:val="24"/>
        </w:rPr>
        <w:t>□属于符合条件的残疾人福利性单位，</w:t>
      </w:r>
      <w:r>
        <w:rPr>
          <w:rFonts w:hint="eastAsia" w:ascii="仿宋_GB2312" w:hAnsi="仿宋_GB2312" w:eastAsia="仿宋_GB2312" w:cs="仿宋_GB2312"/>
          <w:spacing w:val="12"/>
          <w:sz w:val="24"/>
          <w:szCs w:val="24"/>
        </w:rPr>
        <w:t>且本单位参加</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eastAsia" w:ascii="仿宋_GB2312" w:hAnsi="仿宋_GB2312" w:eastAsia="仿宋_GB2312" w:cs="仿宋_GB2312"/>
          <w:spacing w:val="12"/>
          <w:sz w:val="24"/>
          <w:szCs w:val="24"/>
        </w:rPr>
        <w:t>单位的</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0"/>
          <w:sz w:val="24"/>
          <w:szCs w:val="24"/>
        </w:rPr>
        <w:t>项目采购活动提供本单位制造的货物（由本单位承担工程/提供服务）或者提供其他残疾人福利性单位制造的货物（不包括使用非残疾人福利性单位注册商标的货物）</w:t>
      </w:r>
      <w:r>
        <w:rPr>
          <w:rFonts w:hint="eastAsia" w:ascii="仿宋_GB2312" w:hAnsi="仿宋_GB2312" w:eastAsia="仿宋_GB2312" w:cs="仿宋_GB2312"/>
          <w:spacing w:val="7"/>
          <w:sz w:val="24"/>
          <w:szCs w:val="24"/>
        </w:rPr>
        <w:t>。</w:t>
      </w:r>
    </w:p>
    <w:p w14:paraId="5B28DF28">
      <w:pPr>
        <w:pStyle w:val="4"/>
        <w:kinsoku/>
        <w:wordWrap w:val="0"/>
        <w:autoSpaceDE/>
        <w:autoSpaceDN/>
        <w:spacing w:before="36" w:line="360" w:lineRule="auto"/>
        <w:ind w:left="514"/>
        <w:rPr>
          <w:rFonts w:hint="eastAsia" w:ascii="仿宋_GB2312" w:hAnsi="仿宋_GB2312" w:eastAsia="仿宋_GB2312" w:cs="仿宋_GB2312"/>
          <w:sz w:val="24"/>
          <w:szCs w:val="24"/>
        </w:rPr>
      </w:pPr>
      <w:r>
        <w:rPr>
          <w:rFonts w:hint="eastAsia" w:ascii="仿宋_GB2312" w:hAnsi="仿宋_GB2312" w:eastAsia="仿宋_GB2312" w:cs="仿宋_GB2312"/>
          <w:b/>
          <w:bCs/>
          <w:spacing w:val="9"/>
          <w:sz w:val="24"/>
          <w:szCs w:val="24"/>
        </w:rPr>
        <w:t>本单位对上述声明的真实性负责。如有虚假，将依法承担相应责任。</w:t>
      </w:r>
    </w:p>
    <w:p w14:paraId="5ED4EE19">
      <w:pPr>
        <w:kinsoku/>
        <w:wordWrap w:val="0"/>
        <w:spacing w:line="278" w:lineRule="auto"/>
        <w:rPr>
          <w:rFonts w:hint="eastAsia" w:ascii="仿宋_GB2312" w:hAnsi="仿宋_GB2312" w:eastAsia="仿宋_GB2312" w:cs="仿宋_GB2312"/>
          <w:sz w:val="21"/>
        </w:rPr>
      </w:pPr>
    </w:p>
    <w:p w14:paraId="781ABA26">
      <w:pPr>
        <w:kinsoku/>
        <w:wordWrap w:val="0"/>
        <w:spacing w:line="278" w:lineRule="auto"/>
        <w:rPr>
          <w:rFonts w:hint="eastAsia" w:ascii="仿宋_GB2312" w:hAnsi="仿宋_GB2312" w:eastAsia="仿宋_GB2312" w:cs="仿宋_GB2312"/>
          <w:sz w:val="21"/>
        </w:rPr>
      </w:pPr>
    </w:p>
    <w:p w14:paraId="0D2C8F94">
      <w:pPr>
        <w:kinsoku/>
        <w:wordWrap w:val="0"/>
        <w:spacing w:line="278" w:lineRule="auto"/>
        <w:rPr>
          <w:rFonts w:hint="eastAsia" w:ascii="仿宋_GB2312" w:hAnsi="仿宋_GB2312" w:eastAsia="仿宋_GB2312" w:cs="仿宋_GB2312"/>
          <w:sz w:val="21"/>
        </w:rPr>
      </w:pPr>
    </w:p>
    <w:p w14:paraId="59E1F2C1">
      <w:pPr>
        <w:kinsoku/>
        <w:wordWrap w:val="0"/>
        <w:spacing w:line="279" w:lineRule="auto"/>
        <w:rPr>
          <w:rFonts w:hint="eastAsia" w:ascii="仿宋_GB2312" w:hAnsi="仿宋_GB2312" w:eastAsia="仿宋_GB2312" w:cs="仿宋_GB2312"/>
          <w:sz w:val="21"/>
        </w:rPr>
      </w:pPr>
    </w:p>
    <w:p w14:paraId="3A0FD027">
      <w:pPr>
        <w:kinsoku/>
        <w:wordWrap w:val="0"/>
        <w:spacing w:line="279" w:lineRule="auto"/>
        <w:rPr>
          <w:rFonts w:hint="eastAsia" w:ascii="仿宋_GB2312" w:hAnsi="仿宋_GB2312" w:eastAsia="仿宋_GB2312" w:cs="仿宋_GB2312"/>
          <w:sz w:val="21"/>
        </w:rPr>
      </w:pPr>
    </w:p>
    <w:p w14:paraId="084664D4">
      <w:pPr>
        <w:kinsoku/>
        <w:wordWrap w:val="0"/>
        <w:spacing w:line="439" w:lineRule="auto"/>
        <w:ind w:left="4310" w:leftChars="1824" w:hanging="480" w:hangingChars="200"/>
        <w:rPr>
          <w:rFonts w:hint="default" w:ascii="仿宋_GB2312" w:hAnsi="仿宋_GB2312" w:eastAsia="仿宋_GB2312" w:cs="仿宋_GB2312"/>
          <w:sz w:val="24"/>
          <w:szCs w:val="24"/>
          <w:lang w:val="en-US"/>
        </w:rPr>
        <w:sectPr>
          <w:headerReference r:id="rId11" w:type="default"/>
          <w:footerReference r:id="rId12" w:type="default"/>
          <w:pgSz w:w="11907" w:h="16840"/>
          <w:pgMar w:top="1133" w:right="1075" w:bottom="1060" w:left="1700" w:header="850" w:footer="850" w:gutter="0"/>
          <w:pgNumType w:fmt="decimal"/>
          <w:cols w:space="720" w:num="1"/>
        </w:sectPr>
      </w:pPr>
      <w:r>
        <w:rPr>
          <w:rFonts w:hint="eastAsia" w:ascii="仿宋_GB2312" w:hAnsi="仿宋_GB2312" w:eastAsia="仿宋_GB2312" w:cs="仿宋_GB2312"/>
          <w:color w:val="auto"/>
          <w:kern w:val="0"/>
          <w:sz w:val="24"/>
          <w:szCs w:val="24"/>
          <w:highlight w:val="none"/>
          <w:lang w:val="en-US" w:eastAsia="zh-CN" w:bidi="ar"/>
        </w:rPr>
        <w:t>企业名称（盖章）：                           日  期:</w:t>
      </w:r>
    </w:p>
    <w:p w14:paraId="0325F597">
      <w:pPr>
        <w:pStyle w:val="4"/>
        <w:kinsoku/>
        <w:wordWrap w:val="0"/>
        <w:spacing w:before="78" w:line="219" w:lineRule="auto"/>
        <w:ind w:left="18"/>
        <w:rPr>
          <w:rFonts w:hint="eastAsia" w:ascii="仿宋_GB2312" w:hAnsi="仿宋_GB2312" w:eastAsia="仿宋_GB2312" w:cs="仿宋_GB2312"/>
          <w:b/>
          <w:bCs/>
          <w:sz w:val="24"/>
          <w:szCs w:val="24"/>
        </w:rPr>
      </w:pPr>
      <w:r>
        <w:rPr>
          <w:rFonts w:hint="eastAsia" w:ascii="仿宋_GB2312" w:hAnsi="仿宋_GB2312" w:eastAsia="仿宋_GB2312" w:cs="仿宋_GB2312"/>
          <w:b/>
          <w:bCs/>
          <w:spacing w:val="2"/>
          <w:sz w:val="24"/>
          <w:szCs w:val="24"/>
        </w:rPr>
        <w:t>2-1-</w:t>
      </w:r>
      <w:r>
        <w:rPr>
          <w:rFonts w:hint="eastAsia" w:ascii="仿宋_GB2312" w:hAnsi="仿宋_GB2312" w:eastAsia="仿宋_GB2312" w:cs="仿宋_GB2312"/>
          <w:b/>
          <w:bCs/>
          <w:spacing w:val="2"/>
          <w:sz w:val="24"/>
          <w:szCs w:val="24"/>
          <w:lang w:val="en-US" w:eastAsia="zh-CN"/>
        </w:rPr>
        <w:t>2</w:t>
      </w:r>
      <w:r>
        <w:rPr>
          <w:rFonts w:hint="eastAsia" w:ascii="仿宋_GB2312" w:hAnsi="仿宋_GB2312" w:eastAsia="仿宋_GB2312" w:cs="仿宋_GB2312"/>
          <w:b/>
          <w:bCs/>
          <w:spacing w:val="68"/>
          <w:sz w:val="24"/>
          <w:szCs w:val="24"/>
          <w:lang w:val="en-US" w:eastAsia="zh-CN"/>
        </w:rPr>
        <w:t xml:space="preserve"> </w:t>
      </w:r>
      <w:r>
        <w:rPr>
          <w:rFonts w:hint="eastAsia" w:ascii="仿宋_GB2312" w:hAnsi="仿宋_GB2312" w:eastAsia="仿宋_GB2312" w:cs="仿宋_GB2312"/>
          <w:b/>
          <w:bCs/>
          <w:spacing w:val="2"/>
          <w:sz w:val="24"/>
          <w:szCs w:val="24"/>
        </w:rPr>
        <w:t>拟分包情况说明及分包意向协议</w:t>
      </w:r>
      <w:r>
        <w:rPr>
          <w:rFonts w:hint="eastAsia" w:ascii="仿宋_GB2312" w:hAnsi="仿宋_GB2312" w:eastAsia="仿宋_GB2312" w:cs="仿宋_GB2312"/>
          <w:b/>
          <w:bCs/>
          <w:spacing w:val="-1"/>
          <w:sz w:val="24"/>
          <w:szCs w:val="24"/>
        </w:rPr>
        <w:t>（如有）</w:t>
      </w:r>
    </w:p>
    <w:p w14:paraId="39898B5C">
      <w:pPr>
        <w:kinsoku/>
        <w:wordWrap w:val="0"/>
        <w:spacing w:line="281" w:lineRule="auto"/>
        <w:rPr>
          <w:rFonts w:hint="eastAsia" w:ascii="仿宋_GB2312" w:hAnsi="仿宋_GB2312" w:eastAsia="仿宋_GB2312" w:cs="仿宋_GB2312"/>
          <w:sz w:val="21"/>
        </w:rPr>
      </w:pPr>
    </w:p>
    <w:p w14:paraId="73FA2E6E">
      <w:pPr>
        <w:pStyle w:val="4"/>
        <w:kinsoku/>
        <w:wordWrap w:val="0"/>
        <w:spacing w:before="117" w:line="21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b/>
          <w:bCs/>
          <w:spacing w:val="-5"/>
          <w:sz w:val="32"/>
          <w:szCs w:val="32"/>
        </w:rPr>
        <w:t>拟分包情况说明</w:t>
      </w:r>
    </w:p>
    <w:p w14:paraId="28A354BC">
      <w:pPr>
        <w:keepNext w:val="0"/>
        <w:keepLines w:val="0"/>
        <w:pageBreakBefore w:val="0"/>
        <w:widowControl/>
        <w:kinsoku/>
        <w:wordWrap w:val="0"/>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p>
    <w:p w14:paraId="4A1923F0">
      <w:pPr>
        <w:keepNext w:val="0"/>
        <w:keepLines w:val="0"/>
        <w:pageBreakBefore w:val="0"/>
        <w:widowControl/>
        <w:kinsoku/>
        <w:wordWrap w:val="0"/>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致：</w:t>
      </w:r>
      <w:r>
        <w:rPr>
          <w:rFonts w:hint="default" w:ascii="仿宋_GB2312" w:hAnsi="仿宋_GB2312" w:eastAsia="仿宋_GB2312" w:cs="仿宋_GB2312"/>
          <w:sz w:val="24"/>
          <w:szCs w:val="24"/>
          <w:u w:val="single"/>
          <w:lang w:val="en-US" w:eastAsia="zh-CN"/>
        </w:rPr>
        <w:t>（采购人或采购代理机构）</w:t>
      </w:r>
    </w:p>
    <w:p w14:paraId="79FF860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我单位参加贵单位组织采购的项目编号为</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的</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项目（填写采购项目名称）中</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包（填写包号）的投标。拟签订分包合同的单位情况如下表所示，我单位承诺一旦在该项目中获得采购合同将按下表所列情况进行分包，同时承诺分包承担主体不再次分包。</w:t>
      </w:r>
    </w:p>
    <w:tbl>
      <w:tblPr>
        <w:tblStyle w:val="16"/>
        <w:tblW w:w="85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035"/>
        <w:gridCol w:w="1768"/>
        <w:gridCol w:w="1064"/>
        <w:gridCol w:w="1064"/>
        <w:gridCol w:w="1658"/>
        <w:gridCol w:w="1431"/>
      </w:tblGrid>
      <w:tr w14:paraId="1802F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561" w:type="dxa"/>
            <w:textDirection w:val="tbRlV"/>
            <w:vAlign w:val="center"/>
          </w:tcPr>
          <w:p w14:paraId="0C62971D">
            <w:pPr>
              <w:kinsoku/>
              <w:wordWrap w:val="0"/>
              <w:jc w:val="center"/>
              <w:rPr>
                <w:b w:val="0"/>
                <w:bCs w:val="0"/>
                <w:sz w:val="22"/>
                <w:szCs w:val="22"/>
              </w:rPr>
            </w:pPr>
            <w:r>
              <w:rPr>
                <w:b w:val="0"/>
                <w:bCs w:val="0"/>
                <w:sz w:val="22"/>
                <w:szCs w:val="22"/>
              </w:rPr>
              <w:t>序号</w:t>
            </w:r>
          </w:p>
        </w:tc>
        <w:tc>
          <w:tcPr>
            <w:tcW w:w="1035" w:type="dxa"/>
            <w:vAlign w:val="center"/>
          </w:tcPr>
          <w:p w14:paraId="34F2002A">
            <w:pPr>
              <w:kinsoku/>
              <w:wordWrap w:val="0"/>
              <w:jc w:val="center"/>
              <w:rPr>
                <w:b w:val="0"/>
                <w:bCs w:val="0"/>
                <w:sz w:val="22"/>
                <w:szCs w:val="22"/>
              </w:rPr>
            </w:pPr>
            <w:r>
              <w:rPr>
                <w:b w:val="0"/>
                <w:bCs w:val="0"/>
                <w:sz w:val="22"/>
                <w:szCs w:val="22"/>
              </w:rPr>
              <w:t>分包承担</w:t>
            </w:r>
          </w:p>
          <w:p w14:paraId="38E609B9">
            <w:pPr>
              <w:kinsoku/>
              <w:wordWrap w:val="0"/>
              <w:jc w:val="center"/>
              <w:rPr>
                <w:b w:val="0"/>
                <w:bCs w:val="0"/>
                <w:sz w:val="22"/>
                <w:szCs w:val="22"/>
              </w:rPr>
            </w:pPr>
            <w:r>
              <w:rPr>
                <w:b w:val="0"/>
                <w:bCs w:val="0"/>
                <w:sz w:val="22"/>
                <w:szCs w:val="22"/>
              </w:rPr>
              <w:t>主体名称</w:t>
            </w:r>
          </w:p>
        </w:tc>
        <w:tc>
          <w:tcPr>
            <w:tcW w:w="1768" w:type="dxa"/>
            <w:vAlign w:val="center"/>
          </w:tcPr>
          <w:p w14:paraId="1D40A5D6">
            <w:pPr>
              <w:kinsoku/>
              <w:wordWrap w:val="0"/>
              <w:jc w:val="center"/>
              <w:rPr>
                <w:b w:val="0"/>
                <w:bCs w:val="0"/>
                <w:sz w:val="22"/>
                <w:szCs w:val="22"/>
              </w:rPr>
            </w:pPr>
            <w:r>
              <w:rPr>
                <w:b w:val="0"/>
                <w:bCs w:val="0"/>
                <w:sz w:val="22"/>
                <w:szCs w:val="22"/>
              </w:rPr>
              <w:t>分包承担</w:t>
            </w:r>
          </w:p>
          <w:p w14:paraId="4B845499">
            <w:pPr>
              <w:kinsoku/>
              <w:wordWrap w:val="0"/>
              <w:jc w:val="center"/>
              <w:rPr>
                <w:b w:val="0"/>
                <w:bCs w:val="0"/>
                <w:sz w:val="22"/>
                <w:szCs w:val="22"/>
              </w:rPr>
            </w:pPr>
            <w:r>
              <w:rPr>
                <w:b w:val="0"/>
                <w:bCs w:val="0"/>
                <w:sz w:val="22"/>
                <w:szCs w:val="22"/>
              </w:rPr>
              <w:t>主体类型（选择）</w:t>
            </w:r>
          </w:p>
        </w:tc>
        <w:tc>
          <w:tcPr>
            <w:tcW w:w="1064" w:type="dxa"/>
            <w:vAlign w:val="center"/>
          </w:tcPr>
          <w:p w14:paraId="1AEF4F05">
            <w:pPr>
              <w:kinsoku/>
              <w:wordWrap w:val="0"/>
              <w:jc w:val="center"/>
              <w:rPr>
                <w:b w:val="0"/>
                <w:bCs w:val="0"/>
                <w:sz w:val="22"/>
                <w:szCs w:val="22"/>
              </w:rPr>
            </w:pPr>
            <w:r>
              <w:rPr>
                <w:b w:val="0"/>
                <w:bCs w:val="0"/>
                <w:sz w:val="22"/>
                <w:szCs w:val="22"/>
              </w:rPr>
              <w:t>资质等级</w:t>
            </w:r>
          </w:p>
        </w:tc>
        <w:tc>
          <w:tcPr>
            <w:tcW w:w="1064" w:type="dxa"/>
            <w:vAlign w:val="center"/>
          </w:tcPr>
          <w:p w14:paraId="2B91A1C0">
            <w:pPr>
              <w:kinsoku/>
              <w:wordWrap w:val="0"/>
              <w:jc w:val="center"/>
              <w:rPr>
                <w:b w:val="0"/>
                <w:bCs w:val="0"/>
                <w:sz w:val="22"/>
                <w:szCs w:val="22"/>
              </w:rPr>
            </w:pPr>
            <w:r>
              <w:rPr>
                <w:b w:val="0"/>
                <w:bCs w:val="0"/>
                <w:sz w:val="22"/>
                <w:szCs w:val="22"/>
              </w:rPr>
              <w:t>拟分包</w:t>
            </w:r>
          </w:p>
          <w:p w14:paraId="045C78F1">
            <w:pPr>
              <w:kinsoku/>
              <w:wordWrap w:val="0"/>
              <w:jc w:val="center"/>
              <w:rPr>
                <w:b w:val="0"/>
                <w:bCs w:val="0"/>
                <w:sz w:val="22"/>
                <w:szCs w:val="22"/>
              </w:rPr>
            </w:pPr>
            <w:r>
              <w:rPr>
                <w:b w:val="0"/>
                <w:bCs w:val="0"/>
                <w:sz w:val="22"/>
                <w:szCs w:val="22"/>
              </w:rPr>
              <w:t>合同内容</w:t>
            </w:r>
          </w:p>
        </w:tc>
        <w:tc>
          <w:tcPr>
            <w:tcW w:w="1658" w:type="dxa"/>
            <w:vAlign w:val="center"/>
          </w:tcPr>
          <w:p w14:paraId="1E760E9D">
            <w:pPr>
              <w:kinsoku/>
              <w:wordWrap w:val="0"/>
              <w:jc w:val="center"/>
              <w:rPr>
                <w:b w:val="0"/>
                <w:bCs w:val="0"/>
                <w:sz w:val="22"/>
                <w:szCs w:val="22"/>
              </w:rPr>
            </w:pPr>
            <w:r>
              <w:rPr>
                <w:b w:val="0"/>
                <w:bCs w:val="0"/>
                <w:sz w:val="22"/>
                <w:szCs w:val="22"/>
              </w:rPr>
              <w:t>拟分包合同金额</w:t>
            </w:r>
          </w:p>
          <w:p w14:paraId="60ED5417">
            <w:pPr>
              <w:kinsoku/>
              <w:wordWrap w:val="0"/>
              <w:jc w:val="center"/>
              <w:rPr>
                <w:b w:val="0"/>
                <w:bCs w:val="0"/>
                <w:sz w:val="22"/>
                <w:szCs w:val="22"/>
              </w:rPr>
            </w:pPr>
            <w:r>
              <w:rPr>
                <w:b w:val="0"/>
                <w:bCs w:val="0"/>
                <w:sz w:val="22"/>
                <w:szCs w:val="22"/>
              </w:rPr>
              <w:t>（人民币元）</w:t>
            </w:r>
          </w:p>
        </w:tc>
        <w:tc>
          <w:tcPr>
            <w:tcW w:w="1431" w:type="dxa"/>
            <w:vAlign w:val="center"/>
          </w:tcPr>
          <w:p w14:paraId="6619BD84">
            <w:pPr>
              <w:kinsoku/>
              <w:wordWrap w:val="0"/>
              <w:jc w:val="center"/>
              <w:rPr>
                <w:b w:val="0"/>
                <w:bCs w:val="0"/>
                <w:sz w:val="22"/>
                <w:szCs w:val="22"/>
              </w:rPr>
            </w:pPr>
            <w:r>
              <w:rPr>
                <w:b w:val="0"/>
                <w:bCs w:val="0"/>
                <w:sz w:val="22"/>
                <w:szCs w:val="22"/>
              </w:rPr>
              <w:t>占合同金额的</w:t>
            </w:r>
          </w:p>
          <w:p w14:paraId="141DCF85">
            <w:pPr>
              <w:kinsoku/>
              <w:wordWrap w:val="0"/>
              <w:jc w:val="center"/>
              <w:rPr>
                <w:b w:val="0"/>
                <w:bCs w:val="0"/>
                <w:sz w:val="22"/>
                <w:szCs w:val="22"/>
              </w:rPr>
            </w:pPr>
            <w:r>
              <w:rPr>
                <w:b w:val="0"/>
                <w:bCs w:val="0"/>
                <w:sz w:val="22"/>
                <w:szCs w:val="22"/>
              </w:rPr>
              <w:t>比例（%）</w:t>
            </w:r>
          </w:p>
        </w:tc>
      </w:tr>
      <w:tr w14:paraId="000D0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 w:hRule="atLeast"/>
          <w:jc w:val="center"/>
        </w:trPr>
        <w:tc>
          <w:tcPr>
            <w:tcW w:w="561" w:type="dxa"/>
            <w:vAlign w:val="center"/>
          </w:tcPr>
          <w:p w14:paraId="42CF6DF1">
            <w:pPr>
              <w:kinsoku/>
              <w:wordWrap w:val="0"/>
              <w:jc w:val="center"/>
              <w:rPr>
                <w:b w:val="0"/>
                <w:bCs w:val="0"/>
                <w:sz w:val="22"/>
                <w:szCs w:val="22"/>
              </w:rPr>
            </w:pPr>
            <w:r>
              <w:rPr>
                <w:b w:val="0"/>
                <w:bCs w:val="0"/>
                <w:sz w:val="22"/>
                <w:szCs w:val="22"/>
              </w:rPr>
              <w:t>1</w:t>
            </w:r>
          </w:p>
        </w:tc>
        <w:tc>
          <w:tcPr>
            <w:tcW w:w="1035" w:type="dxa"/>
            <w:vAlign w:val="top"/>
          </w:tcPr>
          <w:p w14:paraId="5CF02449">
            <w:pPr>
              <w:pStyle w:val="17"/>
              <w:kinsoku/>
              <w:wordWrap w:val="0"/>
              <w:rPr>
                <w:b w:val="0"/>
                <w:bCs w:val="0"/>
                <w:sz w:val="22"/>
                <w:szCs w:val="22"/>
              </w:rPr>
            </w:pPr>
          </w:p>
        </w:tc>
        <w:tc>
          <w:tcPr>
            <w:tcW w:w="1768" w:type="dxa"/>
            <w:vAlign w:val="top"/>
          </w:tcPr>
          <w:p w14:paraId="09A2A88F">
            <w:pPr>
              <w:pStyle w:val="17"/>
              <w:kinsoku/>
              <w:wordWrap w:val="0"/>
              <w:spacing w:before="36"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0385FFC8">
            <w:pPr>
              <w:pStyle w:val="17"/>
              <w:kinsoku/>
              <w:wordWrap w:val="0"/>
              <w:spacing w:before="24"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4FDDC044">
            <w:pPr>
              <w:pStyle w:val="17"/>
              <w:kinsoku/>
              <w:wordWrap w:val="0"/>
              <w:spacing w:before="24"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76AC340D">
            <w:pPr>
              <w:pStyle w:val="17"/>
              <w:kinsoku/>
              <w:wordWrap w:val="0"/>
              <w:rPr>
                <w:b w:val="0"/>
                <w:bCs w:val="0"/>
                <w:sz w:val="22"/>
                <w:szCs w:val="22"/>
              </w:rPr>
            </w:pPr>
          </w:p>
        </w:tc>
        <w:tc>
          <w:tcPr>
            <w:tcW w:w="1064" w:type="dxa"/>
            <w:vAlign w:val="top"/>
          </w:tcPr>
          <w:p w14:paraId="30251E11">
            <w:pPr>
              <w:pStyle w:val="17"/>
              <w:kinsoku/>
              <w:wordWrap w:val="0"/>
              <w:rPr>
                <w:b w:val="0"/>
                <w:bCs w:val="0"/>
                <w:sz w:val="22"/>
                <w:szCs w:val="22"/>
              </w:rPr>
            </w:pPr>
          </w:p>
        </w:tc>
        <w:tc>
          <w:tcPr>
            <w:tcW w:w="1658" w:type="dxa"/>
            <w:vAlign w:val="top"/>
          </w:tcPr>
          <w:p w14:paraId="46E0F0F0">
            <w:pPr>
              <w:pStyle w:val="17"/>
              <w:kinsoku/>
              <w:wordWrap w:val="0"/>
              <w:rPr>
                <w:b w:val="0"/>
                <w:bCs w:val="0"/>
                <w:sz w:val="22"/>
                <w:szCs w:val="22"/>
              </w:rPr>
            </w:pPr>
          </w:p>
        </w:tc>
        <w:tc>
          <w:tcPr>
            <w:tcW w:w="1431" w:type="dxa"/>
            <w:vAlign w:val="top"/>
          </w:tcPr>
          <w:p w14:paraId="0C33A863">
            <w:pPr>
              <w:pStyle w:val="17"/>
              <w:kinsoku/>
              <w:wordWrap w:val="0"/>
              <w:rPr>
                <w:b w:val="0"/>
                <w:bCs w:val="0"/>
                <w:sz w:val="22"/>
                <w:szCs w:val="22"/>
              </w:rPr>
            </w:pPr>
          </w:p>
        </w:tc>
      </w:tr>
      <w:tr w14:paraId="3264D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61" w:type="dxa"/>
            <w:vAlign w:val="center"/>
          </w:tcPr>
          <w:p w14:paraId="4125475F">
            <w:pPr>
              <w:kinsoku/>
              <w:wordWrap w:val="0"/>
              <w:jc w:val="center"/>
              <w:rPr>
                <w:b w:val="0"/>
                <w:bCs w:val="0"/>
                <w:sz w:val="22"/>
                <w:szCs w:val="22"/>
              </w:rPr>
            </w:pPr>
            <w:r>
              <w:rPr>
                <w:b w:val="0"/>
                <w:bCs w:val="0"/>
                <w:sz w:val="22"/>
                <w:szCs w:val="22"/>
              </w:rPr>
              <w:t>2</w:t>
            </w:r>
          </w:p>
        </w:tc>
        <w:tc>
          <w:tcPr>
            <w:tcW w:w="1035" w:type="dxa"/>
            <w:vAlign w:val="top"/>
          </w:tcPr>
          <w:p w14:paraId="57C29A40">
            <w:pPr>
              <w:pStyle w:val="17"/>
              <w:kinsoku/>
              <w:wordWrap w:val="0"/>
              <w:rPr>
                <w:b w:val="0"/>
                <w:bCs w:val="0"/>
                <w:sz w:val="22"/>
                <w:szCs w:val="22"/>
              </w:rPr>
            </w:pPr>
          </w:p>
        </w:tc>
        <w:tc>
          <w:tcPr>
            <w:tcW w:w="1768" w:type="dxa"/>
            <w:vAlign w:val="top"/>
          </w:tcPr>
          <w:p w14:paraId="79FAEDE5">
            <w:pPr>
              <w:pStyle w:val="17"/>
              <w:kinsoku/>
              <w:wordWrap w:val="0"/>
              <w:spacing w:before="39"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582AB897">
            <w:pPr>
              <w:pStyle w:val="17"/>
              <w:kinsoku/>
              <w:wordWrap w:val="0"/>
              <w:spacing w:before="21"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2D711132">
            <w:pPr>
              <w:pStyle w:val="17"/>
              <w:kinsoku/>
              <w:wordWrap w:val="0"/>
              <w:spacing w:before="21"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7913D0C9">
            <w:pPr>
              <w:pStyle w:val="17"/>
              <w:kinsoku/>
              <w:wordWrap w:val="0"/>
              <w:rPr>
                <w:b w:val="0"/>
                <w:bCs w:val="0"/>
                <w:sz w:val="22"/>
                <w:szCs w:val="22"/>
              </w:rPr>
            </w:pPr>
          </w:p>
        </w:tc>
        <w:tc>
          <w:tcPr>
            <w:tcW w:w="1064" w:type="dxa"/>
            <w:vAlign w:val="top"/>
          </w:tcPr>
          <w:p w14:paraId="6F87AB03">
            <w:pPr>
              <w:pStyle w:val="17"/>
              <w:kinsoku/>
              <w:wordWrap w:val="0"/>
              <w:rPr>
                <w:b w:val="0"/>
                <w:bCs w:val="0"/>
                <w:sz w:val="22"/>
                <w:szCs w:val="22"/>
              </w:rPr>
            </w:pPr>
          </w:p>
        </w:tc>
        <w:tc>
          <w:tcPr>
            <w:tcW w:w="1658" w:type="dxa"/>
            <w:vAlign w:val="top"/>
          </w:tcPr>
          <w:p w14:paraId="0652B973">
            <w:pPr>
              <w:pStyle w:val="17"/>
              <w:kinsoku/>
              <w:wordWrap w:val="0"/>
              <w:rPr>
                <w:b w:val="0"/>
                <w:bCs w:val="0"/>
                <w:sz w:val="22"/>
                <w:szCs w:val="22"/>
              </w:rPr>
            </w:pPr>
          </w:p>
        </w:tc>
        <w:tc>
          <w:tcPr>
            <w:tcW w:w="1431" w:type="dxa"/>
            <w:vAlign w:val="top"/>
          </w:tcPr>
          <w:p w14:paraId="3CA8246E">
            <w:pPr>
              <w:pStyle w:val="17"/>
              <w:kinsoku/>
              <w:wordWrap w:val="0"/>
              <w:rPr>
                <w:b w:val="0"/>
                <w:bCs w:val="0"/>
                <w:sz w:val="22"/>
                <w:szCs w:val="22"/>
              </w:rPr>
            </w:pPr>
          </w:p>
        </w:tc>
      </w:tr>
      <w:tr w14:paraId="6A93D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61" w:type="dxa"/>
            <w:vAlign w:val="center"/>
          </w:tcPr>
          <w:p w14:paraId="64F96D89">
            <w:pPr>
              <w:kinsoku/>
              <w:wordWrap w:val="0"/>
              <w:jc w:val="center"/>
              <w:rPr>
                <w:b w:val="0"/>
                <w:bCs w:val="0"/>
                <w:sz w:val="22"/>
                <w:szCs w:val="22"/>
              </w:rPr>
            </w:pPr>
          </w:p>
          <w:p w14:paraId="75B15EF7">
            <w:pPr>
              <w:kinsoku/>
              <w:wordWrap w:val="0"/>
              <w:jc w:val="center"/>
              <w:rPr>
                <w:b w:val="0"/>
                <w:bCs w:val="0"/>
                <w:sz w:val="22"/>
                <w:szCs w:val="22"/>
              </w:rPr>
            </w:pPr>
            <w:r>
              <w:rPr>
                <w:b w:val="0"/>
                <w:bCs w:val="0"/>
                <w:sz w:val="22"/>
                <w:szCs w:val="22"/>
              </w:rPr>
              <w:t>…</w:t>
            </w:r>
          </w:p>
        </w:tc>
        <w:tc>
          <w:tcPr>
            <w:tcW w:w="1035" w:type="dxa"/>
            <w:vAlign w:val="top"/>
          </w:tcPr>
          <w:p w14:paraId="37FF9E98">
            <w:pPr>
              <w:pStyle w:val="17"/>
              <w:kinsoku/>
              <w:wordWrap w:val="0"/>
              <w:rPr>
                <w:b w:val="0"/>
                <w:bCs w:val="0"/>
                <w:sz w:val="22"/>
                <w:szCs w:val="22"/>
              </w:rPr>
            </w:pPr>
          </w:p>
        </w:tc>
        <w:tc>
          <w:tcPr>
            <w:tcW w:w="1768" w:type="dxa"/>
            <w:vAlign w:val="top"/>
          </w:tcPr>
          <w:p w14:paraId="6B11913E">
            <w:pPr>
              <w:pStyle w:val="17"/>
              <w:kinsoku/>
              <w:wordWrap w:val="0"/>
              <w:rPr>
                <w:rFonts w:hint="eastAsia" w:eastAsia="宋体"/>
                <w:b w:val="0"/>
                <w:bCs w:val="0"/>
                <w:sz w:val="22"/>
                <w:szCs w:val="22"/>
                <w:lang w:val="en-US" w:eastAsia="zh-CN"/>
              </w:rPr>
            </w:pPr>
          </w:p>
        </w:tc>
        <w:tc>
          <w:tcPr>
            <w:tcW w:w="1064" w:type="dxa"/>
            <w:vAlign w:val="top"/>
          </w:tcPr>
          <w:p w14:paraId="2B4A5F4A">
            <w:pPr>
              <w:pStyle w:val="17"/>
              <w:kinsoku/>
              <w:wordWrap w:val="0"/>
              <w:rPr>
                <w:b w:val="0"/>
                <w:bCs w:val="0"/>
                <w:sz w:val="22"/>
                <w:szCs w:val="22"/>
              </w:rPr>
            </w:pPr>
          </w:p>
        </w:tc>
        <w:tc>
          <w:tcPr>
            <w:tcW w:w="1064" w:type="dxa"/>
            <w:vAlign w:val="top"/>
          </w:tcPr>
          <w:p w14:paraId="35B311C8">
            <w:pPr>
              <w:pStyle w:val="17"/>
              <w:kinsoku/>
              <w:wordWrap w:val="0"/>
              <w:rPr>
                <w:b w:val="0"/>
                <w:bCs w:val="0"/>
                <w:sz w:val="22"/>
                <w:szCs w:val="22"/>
              </w:rPr>
            </w:pPr>
          </w:p>
        </w:tc>
        <w:tc>
          <w:tcPr>
            <w:tcW w:w="1658" w:type="dxa"/>
            <w:vAlign w:val="top"/>
          </w:tcPr>
          <w:p w14:paraId="7BA2311D">
            <w:pPr>
              <w:pStyle w:val="17"/>
              <w:kinsoku/>
              <w:wordWrap w:val="0"/>
              <w:rPr>
                <w:b w:val="0"/>
                <w:bCs w:val="0"/>
                <w:sz w:val="22"/>
                <w:szCs w:val="22"/>
              </w:rPr>
            </w:pPr>
          </w:p>
        </w:tc>
        <w:tc>
          <w:tcPr>
            <w:tcW w:w="1431" w:type="dxa"/>
            <w:vAlign w:val="top"/>
          </w:tcPr>
          <w:p w14:paraId="27CBBC81">
            <w:pPr>
              <w:pStyle w:val="17"/>
              <w:kinsoku/>
              <w:wordWrap w:val="0"/>
              <w:rPr>
                <w:b w:val="0"/>
                <w:bCs w:val="0"/>
                <w:sz w:val="22"/>
                <w:szCs w:val="22"/>
              </w:rPr>
            </w:pPr>
          </w:p>
        </w:tc>
      </w:tr>
      <w:tr w14:paraId="53D51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492" w:type="dxa"/>
            <w:gridSpan w:val="5"/>
            <w:vAlign w:val="top"/>
          </w:tcPr>
          <w:p w14:paraId="0D0267E8">
            <w:pPr>
              <w:kinsoku/>
              <w:wordWrap w:val="0"/>
              <w:spacing w:before="192" w:line="222" w:lineRule="auto"/>
              <w:jc w:val="center"/>
              <w:rPr>
                <w:rFonts w:ascii="宋体" w:hAnsi="宋体" w:eastAsia="宋体" w:cs="宋体"/>
                <w:b w:val="0"/>
                <w:bCs w:val="0"/>
                <w:sz w:val="22"/>
                <w:szCs w:val="22"/>
              </w:rPr>
            </w:pPr>
            <w:r>
              <w:rPr>
                <w:rFonts w:ascii="宋体" w:hAnsi="宋体" w:eastAsia="宋体" w:cs="宋体"/>
                <w:b w:val="0"/>
                <w:bCs w:val="0"/>
                <w:spacing w:val="-15"/>
                <w:sz w:val="22"/>
                <w:szCs w:val="22"/>
              </w:rPr>
              <w:t>合计：</w:t>
            </w:r>
          </w:p>
        </w:tc>
        <w:tc>
          <w:tcPr>
            <w:tcW w:w="1658" w:type="dxa"/>
            <w:vAlign w:val="top"/>
          </w:tcPr>
          <w:p w14:paraId="03864038">
            <w:pPr>
              <w:pStyle w:val="17"/>
              <w:kinsoku/>
              <w:wordWrap w:val="0"/>
              <w:rPr>
                <w:b w:val="0"/>
                <w:bCs w:val="0"/>
                <w:sz w:val="22"/>
                <w:szCs w:val="22"/>
              </w:rPr>
            </w:pPr>
          </w:p>
        </w:tc>
        <w:tc>
          <w:tcPr>
            <w:tcW w:w="1431" w:type="dxa"/>
            <w:vAlign w:val="top"/>
          </w:tcPr>
          <w:p w14:paraId="7AE336DB">
            <w:pPr>
              <w:pStyle w:val="17"/>
              <w:kinsoku/>
              <w:wordWrap w:val="0"/>
              <w:rPr>
                <w:b w:val="0"/>
                <w:bCs w:val="0"/>
                <w:sz w:val="22"/>
                <w:szCs w:val="22"/>
              </w:rPr>
            </w:pPr>
          </w:p>
        </w:tc>
      </w:tr>
    </w:tbl>
    <w:p w14:paraId="4E3ECFB9">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sz w:val="24"/>
          <w:szCs w:val="24"/>
          <w:lang w:val="en-US" w:eastAsia="zh-CN"/>
        </w:rPr>
      </w:pPr>
    </w:p>
    <w:p w14:paraId="03A3B8DA">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2"/>
          <w:sz w:val="24"/>
          <w:szCs w:val="24"/>
        </w:rPr>
      </w:pPr>
    </w:p>
    <w:p w14:paraId="4A9D9BA2">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21D2E9C6">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36123ADB">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5BA36CE5">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1A7C9FC0">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25F5496C">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17"/>
          <w:sz w:val="24"/>
          <w:szCs w:val="24"/>
        </w:rPr>
      </w:pPr>
    </w:p>
    <w:p w14:paraId="610ABADD">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7"/>
          <w:sz w:val="24"/>
          <w:szCs w:val="24"/>
        </w:rPr>
        <w:t>注：</w:t>
      </w:r>
    </w:p>
    <w:p w14:paraId="5582788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rPr>
      </w:pPr>
      <w:r>
        <w:rPr>
          <w:rFonts w:hint="eastAsia" w:ascii="仿宋_GB2312" w:hAnsi="仿宋_GB2312" w:eastAsia="仿宋_GB2312" w:cs="仿宋_GB2312"/>
          <w:spacing w:val="-2"/>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仿宋_GB2312" w:hAnsi="仿宋_GB2312" w:eastAsia="仿宋_GB2312" w:cs="仿宋_GB2312"/>
          <w:b/>
          <w:bCs/>
          <w:spacing w:val="-2"/>
          <w:sz w:val="24"/>
          <w:szCs w:val="24"/>
        </w:rPr>
        <w:t>投标</w:t>
      </w:r>
      <w:r>
        <w:rPr>
          <w:rFonts w:hint="eastAsia" w:ascii="仿宋_GB2312" w:hAnsi="仿宋_GB2312" w:eastAsia="仿宋_GB2312" w:cs="仿宋_GB2312"/>
          <w:b/>
          <w:bCs/>
          <w:spacing w:val="-6"/>
          <w:sz w:val="24"/>
          <w:szCs w:val="24"/>
        </w:rPr>
        <w:t>无效</w:t>
      </w:r>
      <w:r>
        <w:rPr>
          <w:rFonts w:hint="eastAsia" w:ascii="仿宋_GB2312" w:hAnsi="仿宋_GB2312" w:eastAsia="仿宋_GB2312" w:cs="仿宋_GB2312"/>
          <w:spacing w:val="-6"/>
          <w:sz w:val="24"/>
          <w:szCs w:val="24"/>
        </w:rPr>
        <w:t>。</w:t>
      </w:r>
    </w:p>
    <w:p w14:paraId="502B4503">
      <w:pPr>
        <w:kinsoku/>
        <w:wordWrap w:val="0"/>
        <w:rPr>
          <w:rFonts w:hint="eastAsia" w:ascii="仿宋_GB2312" w:hAnsi="仿宋_GB2312" w:eastAsia="仿宋_GB2312" w:cs="仿宋_GB2312"/>
          <w:spacing w:val="-6"/>
          <w:sz w:val="24"/>
          <w:szCs w:val="24"/>
        </w:rPr>
      </w:pPr>
      <w:r>
        <w:rPr>
          <w:rFonts w:hint="eastAsia" w:ascii="仿宋_GB2312" w:hAnsi="仿宋_GB2312" w:eastAsia="仿宋_GB2312" w:cs="仿宋_GB2312"/>
          <w:spacing w:val="-6"/>
          <w:sz w:val="24"/>
          <w:szCs w:val="24"/>
        </w:rPr>
        <w:br w:type="page"/>
      </w:r>
    </w:p>
    <w:p w14:paraId="510E547C">
      <w:pPr>
        <w:pStyle w:val="4"/>
        <w:kinsoku/>
        <w:wordWrap w:val="0"/>
        <w:spacing w:before="337" w:line="220" w:lineRule="auto"/>
        <w:ind w:left="2207"/>
        <w:rPr>
          <w:sz w:val="36"/>
          <w:szCs w:val="36"/>
        </w:rPr>
      </w:pPr>
      <w:r>
        <w:rPr>
          <w:rFonts w:hint="eastAsia" w:ascii="仿宋_GB2312" w:hAnsi="仿宋_GB2312" w:eastAsia="仿宋_GB2312" w:cs="仿宋_GB2312"/>
          <w:b/>
          <w:bCs/>
          <w:spacing w:val="-5"/>
          <w:sz w:val="32"/>
          <w:szCs w:val="32"/>
        </w:rPr>
        <w:t>分包意向协议（实质性格式）</w:t>
      </w:r>
    </w:p>
    <w:p w14:paraId="5BFF8758">
      <w:pPr>
        <w:pStyle w:val="4"/>
        <w:kinsoku/>
        <w:wordWrap w:val="0"/>
        <w:spacing w:before="254" w:line="221" w:lineRule="auto"/>
        <w:ind w:left="520"/>
        <w:rPr>
          <w:rFonts w:hint="eastAsia" w:ascii="仿宋_GB2312" w:hAnsi="仿宋_GB2312" w:eastAsia="仿宋_GB2312" w:cs="仿宋_GB2312"/>
          <w:spacing w:val="-26"/>
          <w:sz w:val="24"/>
          <w:szCs w:val="24"/>
        </w:rPr>
      </w:pPr>
    </w:p>
    <w:p w14:paraId="45320D03">
      <w:pPr>
        <w:pStyle w:val="4"/>
        <w:kinsoku/>
        <w:wordWrap w:val="0"/>
        <w:spacing w:before="254" w:line="221" w:lineRule="auto"/>
        <w:ind w:left="52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pacing w:val="-26"/>
          <w:sz w:val="24"/>
          <w:szCs w:val="24"/>
        </w:rPr>
        <w:t>甲方（投标人</w:t>
      </w:r>
      <w:r>
        <w:rPr>
          <w:rFonts w:hint="eastAsia" w:ascii="仿宋_GB2312" w:hAnsi="仿宋_GB2312" w:eastAsia="仿宋_GB2312" w:cs="仿宋_GB2312"/>
          <w:spacing w:val="-4"/>
          <w:sz w:val="24"/>
          <w:szCs w:val="24"/>
        </w:rPr>
        <w:t>）：</w:t>
      </w:r>
    </w:p>
    <w:p w14:paraId="3E309551">
      <w:pPr>
        <w:pStyle w:val="4"/>
        <w:kinsoku/>
        <w:wordWrap w:val="0"/>
        <w:spacing w:before="254" w:line="221" w:lineRule="auto"/>
        <w:ind w:left="52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pacing w:val="-19"/>
          <w:sz w:val="24"/>
          <w:szCs w:val="24"/>
        </w:rPr>
        <w:t>乙方（拟分包单位</w:t>
      </w:r>
      <w:r>
        <w:rPr>
          <w:rFonts w:hint="eastAsia" w:ascii="仿宋_GB2312" w:hAnsi="仿宋_GB2312" w:eastAsia="仿宋_GB2312" w:cs="仿宋_GB2312"/>
          <w:spacing w:val="-1"/>
          <w:sz w:val="24"/>
          <w:szCs w:val="24"/>
        </w:rPr>
        <w:t>）：</w:t>
      </w:r>
    </w:p>
    <w:p w14:paraId="588BDA88">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spacing w:val="-4"/>
          <w:sz w:val="24"/>
          <w:szCs w:val="24"/>
        </w:rPr>
      </w:pPr>
    </w:p>
    <w:p w14:paraId="4D6CA60E">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甲方承诺，一旦在</w:t>
      </w:r>
      <w:r>
        <w:rPr>
          <w:rFonts w:hint="eastAsia" w:ascii="仿宋_GB2312" w:hAnsi="仿宋_GB2312" w:eastAsia="仿宋_GB2312" w:cs="仿宋_GB2312"/>
          <w:spacing w:val="-4"/>
          <w:sz w:val="24"/>
          <w:szCs w:val="24"/>
          <w:u w:val="single" w:color="auto"/>
        </w:rPr>
        <w:t xml:space="preserve">    </w:t>
      </w:r>
      <w:r>
        <w:rPr>
          <w:rFonts w:hint="eastAsia" w:ascii="仿宋_GB2312" w:hAnsi="仿宋_GB2312" w:eastAsia="仿宋_GB2312" w:cs="仿宋_GB2312"/>
          <w:spacing w:val="-4"/>
          <w:sz w:val="24"/>
          <w:szCs w:val="24"/>
          <w:u w:val="single" w:color="auto"/>
          <w:lang w:val="en-US" w:eastAsia="zh-CN"/>
        </w:rPr>
        <w:t xml:space="preserve">  </w:t>
      </w:r>
      <w:r>
        <w:rPr>
          <w:rFonts w:hint="eastAsia" w:ascii="仿宋_GB2312" w:hAnsi="仿宋_GB2312" w:eastAsia="仿宋_GB2312" w:cs="仿宋_GB2312"/>
          <w:spacing w:val="-4"/>
          <w:sz w:val="24"/>
          <w:szCs w:val="24"/>
          <w:u w:val="single" w:color="auto"/>
        </w:rPr>
        <w:t xml:space="preserve">  </w:t>
      </w:r>
      <w:r>
        <w:rPr>
          <w:rFonts w:hint="eastAsia" w:ascii="仿宋_GB2312" w:hAnsi="仿宋_GB2312" w:eastAsia="仿宋_GB2312" w:cs="仿宋_GB2312"/>
          <w:spacing w:val="-4"/>
          <w:sz w:val="24"/>
          <w:szCs w:val="24"/>
        </w:rPr>
        <w:t>（采购项目名称</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pacing w:val="-4"/>
          <w:sz w:val="24"/>
          <w:szCs w:val="24"/>
        </w:rPr>
        <w:t>项目编号/包号为</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8"/>
          <w:sz w:val="24"/>
          <w:szCs w:val="24"/>
        </w:rPr>
        <w:t>）</w:t>
      </w:r>
      <w:r>
        <w:rPr>
          <w:rFonts w:hint="eastAsia" w:ascii="仿宋_GB2312" w:hAnsi="仿宋_GB2312" w:eastAsia="仿宋_GB2312" w:cs="仿宋_GB2312"/>
          <w:spacing w:val="-4"/>
          <w:sz w:val="24"/>
          <w:szCs w:val="24"/>
        </w:rPr>
        <w:t>招标</w:t>
      </w:r>
      <w:r>
        <w:rPr>
          <w:rFonts w:hint="eastAsia" w:ascii="仿宋_GB2312" w:hAnsi="仿宋_GB2312" w:eastAsia="仿宋_GB2312" w:cs="仿宋_GB2312"/>
          <w:spacing w:val="-2"/>
          <w:sz w:val="24"/>
          <w:szCs w:val="24"/>
        </w:rPr>
        <w:t>采购项目中获得采购合同，将按照下述约定将合同项下部分内容分包给乙方：</w:t>
      </w:r>
      <w:r>
        <w:rPr>
          <w:rFonts w:hint="eastAsia" w:ascii="仿宋_GB2312" w:hAnsi="仿宋_GB2312" w:eastAsia="仿宋_GB2312" w:cs="仿宋_GB2312"/>
          <w:spacing w:val="-2"/>
          <w:sz w:val="24"/>
          <w:szCs w:val="24"/>
          <w:lang w:val="en-US" w:eastAsia="zh-CN"/>
        </w:rPr>
        <w:t xml:space="preserve"> </w:t>
      </w:r>
      <w:r>
        <w:rPr>
          <w:rFonts w:hint="eastAsia" w:ascii="仿宋_GB2312" w:hAnsi="仿宋_GB2312" w:eastAsia="仿宋_GB2312" w:cs="仿宋_GB2312"/>
          <w:sz w:val="24"/>
          <w:szCs w:val="24"/>
        </w:rPr>
        <w:t>1.分包内容：</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pacing w:val="-2"/>
          <w:sz w:val="24"/>
          <w:szCs w:val="24"/>
        </w:rPr>
        <w:t>2.分包金额</w:t>
      </w:r>
      <w:r>
        <w:rPr>
          <w:rFonts w:hint="eastAsia" w:ascii="仿宋_GB2312" w:hAnsi="仿宋_GB2312" w:eastAsia="仿宋_GB2312" w:cs="仿宋_GB2312"/>
          <w:spacing w:val="6"/>
          <w:sz w:val="24"/>
          <w:szCs w:val="24"/>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6"/>
          <w:sz w:val="24"/>
          <w:szCs w:val="24"/>
        </w:rPr>
        <w:t>，</w:t>
      </w:r>
      <w:r>
        <w:rPr>
          <w:rFonts w:hint="eastAsia" w:ascii="仿宋_GB2312" w:hAnsi="仿宋_GB2312" w:eastAsia="仿宋_GB2312" w:cs="仿宋_GB2312"/>
          <w:spacing w:val="-2"/>
          <w:sz w:val="24"/>
          <w:szCs w:val="24"/>
        </w:rPr>
        <w:t>该金额占该采购包合同金额的比例为</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7"/>
          <w:sz w:val="24"/>
          <w:szCs w:val="24"/>
        </w:rPr>
        <w:t xml:space="preserve"> </w:t>
      </w:r>
      <w:r>
        <w:rPr>
          <w:rFonts w:hint="eastAsia" w:ascii="仿宋_GB2312" w:hAnsi="仿宋_GB2312" w:eastAsia="仿宋_GB2312" w:cs="仿宋_GB2312"/>
          <w:spacing w:val="-2"/>
          <w:sz w:val="24"/>
          <w:szCs w:val="24"/>
        </w:rPr>
        <w:t>%。</w:t>
      </w:r>
      <w:r>
        <w:rPr>
          <w:rFonts w:hint="eastAsia" w:ascii="仿宋_GB2312" w:hAnsi="仿宋_GB2312" w:eastAsia="仿宋_GB2312" w:cs="仿宋_GB2312"/>
          <w:spacing w:val="-3"/>
          <w:sz w:val="24"/>
          <w:szCs w:val="24"/>
        </w:rPr>
        <w:t>乙方承诺将在上述情况下与甲方签订分包合同。</w:t>
      </w:r>
    </w:p>
    <w:p w14:paraId="4DBC80E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9"/>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本协议自各方盖章之日起生效，如甲方未在该项目（采购包）中标，本协议自动终</w:t>
      </w:r>
      <w:r>
        <w:rPr>
          <w:rFonts w:hint="eastAsia" w:ascii="仿宋_GB2312" w:hAnsi="仿宋_GB2312" w:eastAsia="仿宋_GB2312" w:cs="仿宋_GB2312"/>
          <w:spacing w:val="-12"/>
          <w:sz w:val="24"/>
          <w:szCs w:val="24"/>
        </w:rPr>
        <w:t>止。</w:t>
      </w:r>
    </w:p>
    <w:p w14:paraId="3269ADB0">
      <w:pPr>
        <w:kinsoku/>
        <w:wordWrap w:val="0"/>
        <w:spacing w:line="356" w:lineRule="auto"/>
        <w:rPr>
          <w:rFonts w:hint="eastAsia" w:ascii="仿宋_GB2312" w:hAnsi="仿宋_GB2312" w:eastAsia="仿宋_GB2312" w:cs="仿宋_GB2312"/>
          <w:sz w:val="24"/>
          <w:szCs w:val="24"/>
        </w:rPr>
      </w:pPr>
    </w:p>
    <w:p w14:paraId="068D3725">
      <w:pPr>
        <w:pStyle w:val="4"/>
        <w:kinsoku/>
        <w:wordWrap w:val="0"/>
        <w:spacing w:before="78" w:line="185" w:lineRule="auto"/>
        <w:ind w:left="511" w:firstLine="546" w:firstLineChars="300"/>
        <w:rPr>
          <w:rFonts w:hint="eastAsia" w:ascii="仿宋_GB2312" w:hAnsi="仿宋_GB2312" w:eastAsia="仿宋_GB2312" w:cs="仿宋_GB2312"/>
          <w:sz w:val="24"/>
          <w:szCs w:val="24"/>
        </w:rPr>
      </w:pPr>
      <w:r>
        <w:rPr>
          <w:rFonts w:hint="eastAsia" w:ascii="仿宋_GB2312" w:hAnsi="仿宋_GB2312" w:eastAsia="仿宋_GB2312" w:cs="仿宋_GB2312"/>
          <w:spacing w:val="-29"/>
          <w:sz w:val="24"/>
          <w:szCs w:val="24"/>
        </w:rPr>
        <w:t>甲方（盖章</w:t>
      </w:r>
      <w:r>
        <w:rPr>
          <w:rFonts w:hint="eastAsia" w:ascii="仿宋_GB2312" w:hAnsi="仿宋_GB2312" w:eastAsia="仿宋_GB2312" w:cs="仿宋_GB2312"/>
          <w:spacing w:val="-10"/>
          <w:sz w:val="24"/>
          <w:szCs w:val="24"/>
        </w:rPr>
        <w:t>）：</w:t>
      </w:r>
      <w:r>
        <w:rPr>
          <w:rFonts w:hint="eastAsia" w:ascii="仿宋_GB2312" w:hAnsi="仿宋_GB2312" w:eastAsia="仿宋_GB2312" w:cs="仿宋_GB2312"/>
          <w:spacing w:val="1"/>
          <w:sz w:val="24"/>
          <w:szCs w:val="24"/>
        </w:rPr>
        <w:t xml:space="preserve">            </w:t>
      </w:r>
      <w:r>
        <w:rPr>
          <w:rFonts w:hint="eastAsia" w:ascii="仿宋_GB2312" w:hAnsi="仿宋_GB2312" w:eastAsia="仿宋_GB2312" w:cs="仿宋_GB2312"/>
          <w:spacing w:val="1"/>
          <w:sz w:val="24"/>
          <w:szCs w:val="24"/>
          <w:lang w:val="en-US" w:eastAsia="zh-CN"/>
        </w:rPr>
        <w:t xml:space="preserve">         </w:t>
      </w:r>
      <w:r>
        <w:rPr>
          <w:rFonts w:hint="eastAsia" w:ascii="仿宋_GB2312" w:hAnsi="仿宋_GB2312" w:eastAsia="仿宋_GB2312" w:cs="仿宋_GB2312"/>
          <w:spacing w:val="-29"/>
          <w:sz w:val="24"/>
          <w:szCs w:val="24"/>
        </w:rPr>
        <w:t>乙方（盖章</w:t>
      </w:r>
      <w:r>
        <w:rPr>
          <w:rFonts w:hint="eastAsia" w:ascii="仿宋_GB2312" w:hAnsi="仿宋_GB2312" w:eastAsia="仿宋_GB2312" w:cs="仿宋_GB2312"/>
          <w:spacing w:val="-10"/>
          <w:sz w:val="24"/>
          <w:szCs w:val="24"/>
        </w:rPr>
        <w:t>）：</w:t>
      </w:r>
    </w:p>
    <w:p w14:paraId="00417C74">
      <w:pPr>
        <w:kinsoku/>
        <w:wordWrap w:val="0"/>
        <w:spacing w:before="5" w:line="20" w:lineRule="exact"/>
        <w:ind w:left="6708"/>
        <w:rPr>
          <w:rFonts w:hint="eastAsia" w:ascii="仿宋_GB2312" w:hAnsi="仿宋_GB2312" w:eastAsia="仿宋_GB2312" w:cs="仿宋_GB2312"/>
          <w:sz w:val="24"/>
          <w:szCs w:val="24"/>
        </w:rPr>
      </w:pPr>
      <w:r>
        <w:rPr>
          <w:rFonts w:hint="eastAsia" w:ascii="仿宋_GB2312" w:hAnsi="仿宋_GB2312" w:eastAsia="仿宋_GB2312" w:cs="仿宋_GB2312"/>
          <w:spacing w:val="3"/>
          <w:position w:val="5"/>
          <w:sz w:val="24"/>
          <w:szCs w:val="24"/>
        </w:rPr>
        <w:t>________</w:t>
      </w:r>
    </w:p>
    <w:p w14:paraId="31F423D7">
      <w:pPr>
        <w:kinsoku/>
        <w:wordWrap w:val="0"/>
        <w:spacing w:line="269" w:lineRule="auto"/>
        <w:rPr>
          <w:rFonts w:hint="eastAsia" w:ascii="仿宋_GB2312" w:hAnsi="仿宋_GB2312" w:eastAsia="仿宋_GB2312" w:cs="仿宋_GB2312"/>
          <w:sz w:val="24"/>
          <w:szCs w:val="24"/>
        </w:rPr>
      </w:pPr>
    </w:p>
    <w:p w14:paraId="16D6423F">
      <w:pPr>
        <w:kinsoku/>
        <w:wordWrap w:val="0"/>
        <w:spacing w:line="269" w:lineRule="auto"/>
        <w:rPr>
          <w:rFonts w:hint="eastAsia" w:ascii="仿宋_GB2312" w:hAnsi="仿宋_GB2312" w:eastAsia="仿宋_GB2312" w:cs="仿宋_GB2312"/>
          <w:sz w:val="24"/>
          <w:szCs w:val="24"/>
        </w:rPr>
      </w:pPr>
    </w:p>
    <w:p w14:paraId="6B189276">
      <w:pPr>
        <w:pStyle w:val="4"/>
        <w:kinsoku/>
        <w:wordWrap w:val="0"/>
        <w:spacing w:before="79" w:line="220" w:lineRule="auto"/>
        <w:ind w:firstLine="4452" w:firstLineChars="2100"/>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日期：</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4316996D">
      <w:pPr>
        <w:kinsoku/>
        <w:wordWrap w:val="0"/>
        <w:spacing w:line="260" w:lineRule="auto"/>
        <w:rPr>
          <w:rFonts w:hint="eastAsia" w:ascii="仿宋_GB2312" w:hAnsi="仿宋_GB2312" w:eastAsia="仿宋_GB2312" w:cs="仿宋_GB2312"/>
          <w:sz w:val="24"/>
          <w:szCs w:val="24"/>
        </w:rPr>
      </w:pPr>
    </w:p>
    <w:p w14:paraId="7E1897BF">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4B381C74">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2A1D43CE">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756EBB48">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pacing w:val="-17"/>
          <w:sz w:val="24"/>
          <w:szCs w:val="24"/>
        </w:rPr>
      </w:pPr>
    </w:p>
    <w:p w14:paraId="304D075F">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7"/>
          <w:sz w:val="24"/>
          <w:szCs w:val="24"/>
        </w:rPr>
        <w:t>注：</w:t>
      </w:r>
    </w:p>
    <w:p w14:paraId="4363C545">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jc w:val="both"/>
        <w:textAlignment w:val="baseline"/>
        <w:rPr>
          <w:sz w:val="24"/>
          <w:szCs w:val="24"/>
        </w:rPr>
      </w:pPr>
      <w:r>
        <w:rPr>
          <w:rFonts w:hint="eastAsia" w:ascii="仿宋_GB2312" w:hAnsi="仿宋_GB2312" w:eastAsia="仿宋_GB2312" w:cs="仿宋_GB2312"/>
          <w:spacing w:val="-1"/>
          <w:sz w:val="24"/>
          <w:szCs w:val="24"/>
        </w:rPr>
        <w:t>本协议仅在投标人“为落实政府采购政策”而向中小企业分包时必须提供，否则</w:t>
      </w:r>
      <w:r>
        <w:rPr>
          <w:rFonts w:hint="eastAsia" w:ascii="仿宋_GB2312" w:hAnsi="仿宋_GB2312" w:eastAsia="仿宋_GB2312" w:cs="仿宋_GB2312"/>
          <w:b/>
          <w:bCs/>
          <w:spacing w:val="-2"/>
          <w:sz w:val="24"/>
          <w:szCs w:val="24"/>
        </w:rPr>
        <w:t>投标无效</w:t>
      </w:r>
      <w:r>
        <w:rPr>
          <w:rFonts w:hint="eastAsia" w:ascii="仿宋_GB2312" w:hAnsi="仿宋_GB2312" w:eastAsia="仿宋_GB2312" w:cs="仿宋_GB2312"/>
          <w:spacing w:val="-2"/>
          <w:sz w:val="24"/>
          <w:szCs w:val="24"/>
        </w:rPr>
        <w:t>；且投标人须与所有拟分包单位分别签订《分包意向协议》，每单位签订一份，并在投标</w:t>
      </w:r>
      <w:r>
        <w:rPr>
          <w:rFonts w:hint="eastAsia" w:ascii="仿宋_GB2312" w:hAnsi="仿宋_GB2312" w:eastAsia="仿宋_GB2312" w:cs="仿宋_GB2312"/>
          <w:spacing w:val="-1"/>
          <w:sz w:val="24"/>
          <w:szCs w:val="24"/>
        </w:rPr>
        <w:t>文件中提交全部协议原件的电子件，否则</w:t>
      </w:r>
      <w:r>
        <w:rPr>
          <w:rFonts w:hint="eastAsia" w:ascii="仿宋_GB2312" w:hAnsi="仿宋_GB2312" w:eastAsia="仿宋_GB2312" w:cs="仿宋_GB2312"/>
          <w:b/>
          <w:bCs/>
          <w:spacing w:val="-1"/>
          <w:sz w:val="24"/>
          <w:szCs w:val="24"/>
        </w:rPr>
        <w:t>投标无效</w:t>
      </w:r>
      <w:r>
        <w:rPr>
          <w:rFonts w:hint="eastAsia" w:ascii="仿宋_GB2312" w:hAnsi="仿宋_GB2312" w:eastAsia="仿宋_GB2312" w:cs="仿宋_GB2312"/>
          <w:spacing w:val="-1"/>
          <w:sz w:val="24"/>
          <w:szCs w:val="24"/>
        </w:rPr>
        <w:t>。</w:t>
      </w:r>
    </w:p>
    <w:p w14:paraId="6CA78CF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rPr>
      </w:pPr>
    </w:p>
    <w:p w14:paraId="0351FEB2">
      <w:pPr>
        <w:kinsoku/>
        <w:wordWrap w:val="0"/>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1939409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2-2 其它落实政府采购政策的资格要求（如有）</w:t>
      </w:r>
    </w:p>
    <w:p w14:paraId="42A0094D">
      <w:pPr>
        <w:kinsoku/>
        <w:wordWrap w:val="0"/>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0BF14F4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 xml:space="preserve">3 本项目的特定资格要求（如有） </w:t>
      </w:r>
    </w:p>
    <w:p w14:paraId="779F0793">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ind w:firstLine="229" w:firstLineChars="100"/>
        <w:jc w:val="both"/>
        <w:textAlignment w:val="baseline"/>
        <w:rPr>
          <w:rFonts w:hint="eastAsia"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3-1 联合协议</w:t>
      </w:r>
    </w:p>
    <w:p w14:paraId="0962495B">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center"/>
        <w:textAlignment w:val="baseline"/>
        <w:rPr>
          <w:rFonts w:hint="eastAsia" w:ascii="仿宋_GB2312" w:hAnsi="仿宋_GB2312" w:eastAsia="仿宋_GB2312" w:cs="仿宋_GB2312"/>
          <w:b/>
          <w:bCs/>
          <w:spacing w:val="-7"/>
          <w:sz w:val="32"/>
          <w:szCs w:val="32"/>
        </w:rPr>
      </w:pPr>
    </w:p>
    <w:p w14:paraId="52498502">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center"/>
        <w:textAlignment w:val="baseline"/>
        <w:rPr>
          <w:rFonts w:hint="eastAsia"/>
        </w:rPr>
      </w:pPr>
      <w:r>
        <w:rPr>
          <w:rFonts w:hint="eastAsia" w:ascii="仿宋_GB2312" w:hAnsi="仿宋_GB2312" w:eastAsia="仿宋_GB2312" w:cs="仿宋_GB2312"/>
          <w:b/>
          <w:bCs/>
          <w:spacing w:val="-7"/>
          <w:sz w:val="32"/>
          <w:szCs w:val="32"/>
        </w:rPr>
        <w:t>联合协议</w:t>
      </w:r>
    </w:p>
    <w:p w14:paraId="54A4ED6A">
      <w:pPr>
        <w:keepNext w:val="0"/>
        <w:keepLines w:val="0"/>
        <w:pageBreakBefore w:val="0"/>
        <w:widowControl/>
        <w:kinsoku/>
        <w:wordWrap w:val="0"/>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24"/>
          <w:szCs w:val="24"/>
        </w:rPr>
      </w:pPr>
      <w:r>
        <w:tab/>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及</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就“</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（项目名称）”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包招标项目的投标事宜，经各方充分协商一致，达成如下协议：</w:t>
      </w:r>
    </w:p>
    <w:p w14:paraId="774E9095">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一、由</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牵头，</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参加，组成联合体共同进行招标项目的投标工作。</w:t>
      </w:r>
    </w:p>
    <w:p w14:paraId="7666266B">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二、联合体中标后，联合体各方共同与采购人签订合同，就采购合同约定的事项对采购人承担连带责任。</w:t>
      </w:r>
    </w:p>
    <w:p w14:paraId="14A4D070">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三、联合体各方均同意由牵头人代表其他联合体成员单位按招标文件要求出具《授权委托书》。</w:t>
      </w:r>
    </w:p>
    <w:p w14:paraId="3AD536AD">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四、牵头人为项目的总负责单位；组织各参加方进行项目实施工作。</w:t>
      </w:r>
    </w:p>
    <w:p w14:paraId="270B8A7C">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，具体工作范围、内容以投标文件及合同为准。</w:t>
      </w:r>
    </w:p>
    <w:p w14:paraId="6AC1702A">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，具体工作范围、内容以投标文件及合同为准。</w:t>
      </w:r>
    </w:p>
    <w:p w14:paraId="5730E9CB">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七、</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负责</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（如有），具体工作范围、内容以投标文件及合同为准。</w:t>
      </w:r>
    </w:p>
    <w:p w14:paraId="5DB30489">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八、本项目联合协议合同总额为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元，联合体各成员按照如下比例分摊（按联合体成员分别列明）：</w:t>
      </w:r>
    </w:p>
    <w:p w14:paraId="0BC7EA2E">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6A06EBCF">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43566995">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大型企业</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□中型企业、□小微企业（包含监狱企业、残疾人福利性单位）、□其他，合同金额为</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w:t>
      </w:r>
    </w:p>
    <w:p w14:paraId="62303106">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九、以联合体形式参加政府采购活动的，联合体各方不得再单独参加或者与其他供应商另外组成联合体参加同一合同项下的政府采购活动。</w:t>
      </w:r>
    </w:p>
    <w:p w14:paraId="30B26D55">
      <w:pPr>
        <w:keepNext w:val="0"/>
        <w:keepLines w:val="0"/>
        <w:pageBreakBefore w:val="0"/>
        <w:widowControl/>
        <w:kinsoku/>
        <w:wordWrap w:val="0"/>
        <w:overflowPunct/>
        <w:topLinePunct w:val="0"/>
        <w:autoSpaceDE w:val="0"/>
        <w:autoSpaceDN w:val="0"/>
        <w:bidi w:val="0"/>
        <w:adjustRightInd w:val="0"/>
        <w:snapToGrid w:val="0"/>
        <w:spacing w:line="560" w:lineRule="exact"/>
        <w:ind w:firstLine="240"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十、其他约定（如有）：</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p>
    <w:p w14:paraId="1042E720">
      <w:pPr>
        <w:keepNext w:val="0"/>
        <w:keepLines w:val="0"/>
        <w:pageBreakBefore w:val="0"/>
        <w:widowControl/>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本协议自各方盖章后生效，采购合同履行完毕后自动失效。如未中标，本协议自动终止。</w:t>
      </w:r>
    </w:p>
    <w:p w14:paraId="48974890">
      <w:pPr>
        <w:pStyle w:val="14"/>
        <w:keepNext w:val="0"/>
        <w:keepLines w:val="0"/>
        <w:pageBreakBefore w:val="0"/>
        <w:widowControl/>
        <w:overflowPunct/>
        <w:topLinePunct w:val="0"/>
        <w:bidi w:val="0"/>
        <w:spacing w:line="400" w:lineRule="exact"/>
        <w:rPr>
          <w:rFonts w:hint="eastAsia" w:ascii="仿宋_GB2312" w:hAnsi="仿宋_GB2312" w:eastAsia="仿宋_GB2312" w:cs="仿宋_GB2312"/>
          <w:sz w:val="24"/>
          <w:szCs w:val="24"/>
          <w:lang w:val="en-US" w:eastAsia="zh-CN"/>
        </w:rPr>
      </w:pPr>
    </w:p>
    <w:p w14:paraId="22FA1174">
      <w:pPr>
        <w:pStyle w:val="4"/>
        <w:kinsoku/>
        <w:wordWrap w:val="0"/>
        <w:spacing w:before="78" w:line="185" w:lineRule="auto"/>
        <w:ind w:left="481"/>
        <w:rPr>
          <w:rFonts w:hint="eastAsia" w:ascii="仿宋_GB2312" w:hAnsi="仿宋_GB2312" w:eastAsia="仿宋_GB2312" w:cs="仿宋_GB2312"/>
          <w:sz w:val="24"/>
          <w:szCs w:val="24"/>
        </w:rPr>
      </w:pPr>
    </w:p>
    <w:p w14:paraId="6D0BF971">
      <w:pPr>
        <w:pStyle w:val="4"/>
        <w:kinsoku/>
        <w:wordWrap w:val="0"/>
        <w:spacing w:before="78" w:line="185" w:lineRule="auto"/>
        <w:ind w:left="481"/>
        <w:rPr>
          <w:rFonts w:hint="eastAsia" w:ascii="仿宋_GB2312" w:hAnsi="仿宋_GB2312" w:eastAsia="仿宋_GB2312" w:cs="仿宋_GB2312"/>
          <w:sz w:val="24"/>
          <w:szCs w:val="24"/>
        </w:rPr>
      </w:pPr>
    </w:p>
    <w:p w14:paraId="464B3CD4">
      <w:pPr>
        <w:pStyle w:val="4"/>
        <w:kinsoku/>
        <w:wordWrap w:val="0"/>
        <w:spacing w:before="78" w:line="185" w:lineRule="auto"/>
        <w:ind w:left="481"/>
        <w:rPr>
          <w:rFonts w:hint="eastAsia" w:ascii="仿宋_GB2312" w:hAnsi="仿宋_GB2312" w:eastAsia="仿宋_GB2312" w:cs="仿宋_GB2312"/>
          <w:spacing w:val="-1"/>
          <w:sz w:val="24"/>
          <w:szCs w:val="24"/>
        </w:rPr>
      </w:pPr>
      <w:r>
        <w:rPr>
          <w:rFonts w:hint="eastAsia" w:ascii="仿宋_GB2312" w:hAnsi="仿宋_GB2312" w:eastAsia="仿宋_GB2312" w:cs="仿宋_GB2312"/>
          <w:sz w:val="24"/>
          <w:szCs w:val="24"/>
        </w:rPr>
        <w:t xml:space="preserve">联合体牵头人名称：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联合体成</w:t>
      </w:r>
      <w:r>
        <w:rPr>
          <w:rFonts w:hint="eastAsia" w:ascii="仿宋_GB2312" w:hAnsi="仿宋_GB2312" w:eastAsia="仿宋_GB2312" w:cs="仿宋_GB2312"/>
          <w:spacing w:val="-1"/>
          <w:sz w:val="24"/>
          <w:szCs w:val="24"/>
        </w:rPr>
        <w:t>员名称：</w:t>
      </w:r>
    </w:p>
    <w:p w14:paraId="6ECCEED5">
      <w:pPr>
        <w:pStyle w:val="4"/>
        <w:kinsoku/>
        <w:wordWrap w:val="0"/>
        <w:spacing w:before="78" w:line="185" w:lineRule="auto"/>
        <w:rPr>
          <w:rFonts w:hint="eastAsia" w:ascii="仿宋_GB2312" w:hAnsi="仿宋_GB2312" w:eastAsia="仿宋_GB2312" w:cs="仿宋_GB2312"/>
          <w:spacing w:val="-2"/>
          <w:sz w:val="24"/>
          <w:szCs w:val="24"/>
        </w:rPr>
      </w:pPr>
    </w:p>
    <w:p w14:paraId="4BBF240F">
      <w:pPr>
        <w:pStyle w:val="4"/>
        <w:kinsoku/>
        <w:wordWrap w:val="0"/>
        <w:spacing w:before="78" w:line="185" w:lineRule="auto"/>
        <w:ind w:firstLine="472" w:firstLineChars="200"/>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盖章：</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2"/>
          <w:sz w:val="24"/>
          <w:szCs w:val="24"/>
        </w:rPr>
        <w:t>盖章：</w:t>
      </w:r>
    </w:p>
    <w:p w14:paraId="476CE86C">
      <w:pPr>
        <w:kinsoku/>
        <w:wordWrap w:val="0"/>
        <w:spacing w:line="312" w:lineRule="auto"/>
        <w:rPr>
          <w:rFonts w:hint="eastAsia" w:ascii="仿宋_GB2312" w:hAnsi="仿宋_GB2312" w:eastAsia="仿宋_GB2312" w:cs="仿宋_GB2312"/>
          <w:sz w:val="24"/>
          <w:szCs w:val="24"/>
        </w:rPr>
      </w:pPr>
    </w:p>
    <w:p w14:paraId="0C3E7B9D">
      <w:pPr>
        <w:kinsoku/>
        <w:wordWrap w:val="0"/>
        <w:spacing w:line="313" w:lineRule="auto"/>
        <w:rPr>
          <w:rFonts w:hint="eastAsia" w:ascii="仿宋_GB2312" w:hAnsi="仿宋_GB2312" w:eastAsia="仿宋_GB2312" w:cs="仿宋_GB2312"/>
          <w:sz w:val="24"/>
          <w:szCs w:val="24"/>
        </w:rPr>
      </w:pPr>
    </w:p>
    <w:p w14:paraId="26655D80">
      <w:pPr>
        <w:pStyle w:val="4"/>
        <w:kinsoku/>
        <w:wordWrap w:val="0"/>
        <w:spacing w:before="78" w:line="189" w:lineRule="auto"/>
        <w:ind w:left="481"/>
        <w:rPr>
          <w:rFonts w:hint="eastAsia" w:ascii="仿宋_GB2312" w:hAnsi="仿宋_GB2312" w:eastAsia="仿宋_GB2312" w:cs="仿宋_GB2312"/>
          <w:spacing w:val="-8"/>
          <w:sz w:val="24"/>
          <w:szCs w:val="24"/>
        </w:rPr>
      </w:pPr>
      <w:r>
        <w:rPr>
          <w:rFonts w:hint="eastAsia" w:ascii="仿宋_GB2312" w:hAnsi="仿宋_GB2312" w:eastAsia="仿宋_GB2312" w:cs="仿宋_GB2312"/>
          <w:spacing w:val="-8"/>
          <w:sz w:val="24"/>
          <w:szCs w:val="24"/>
        </w:rPr>
        <w:t>联合体成员名称：</w:t>
      </w:r>
    </w:p>
    <w:p w14:paraId="08DA0F0E">
      <w:pPr>
        <w:pStyle w:val="4"/>
        <w:kinsoku/>
        <w:wordWrap w:val="0"/>
        <w:spacing w:before="78" w:line="189" w:lineRule="auto"/>
        <w:ind w:left="481"/>
        <w:rPr>
          <w:rFonts w:hint="eastAsia" w:ascii="仿宋_GB2312" w:hAnsi="仿宋_GB2312" w:eastAsia="仿宋_GB2312" w:cs="仿宋_GB2312"/>
          <w:spacing w:val="-8"/>
          <w:sz w:val="24"/>
          <w:szCs w:val="24"/>
        </w:rPr>
      </w:pPr>
    </w:p>
    <w:p w14:paraId="5149E69A">
      <w:pPr>
        <w:pStyle w:val="4"/>
        <w:kinsoku/>
        <w:wordWrap w:val="0"/>
        <w:spacing w:before="78" w:line="189" w:lineRule="auto"/>
        <w:ind w:firstLine="46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5"/>
          <w:sz w:val="24"/>
          <w:szCs w:val="24"/>
        </w:rPr>
        <w:t>盖章：</w:t>
      </w:r>
    </w:p>
    <w:p w14:paraId="79336D1F">
      <w:pPr>
        <w:kinsoku/>
        <w:wordWrap w:val="0"/>
        <w:spacing w:line="270" w:lineRule="auto"/>
        <w:rPr>
          <w:rFonts w:ascii="Arial"/>
          <w:sz w:val="21"/>
        </w:rPr>
      </w:pPr>
    </w:p>
    <w:p w14:paraId="2B6E8A3D">
      <w:pPr>
        <w:kinsoku/>
        <w:wordWrap w:val="0"/>
        <w:spacing w:line="271" w:lineRule="auto"/>
        <w:rPr>
          <w:rFonts w:ascii="Arial"/>
          <w:sz w:val="21"/>
        </w:rPr>
      </w:pPr>
    </w:p>
    <w:p w14:paraId="26CB948A">
      <w:pPr>
        <w:pStyle w:val="4"/>
        <w:kinsoku/>
        <w:wordWrap w:val="0"/>
        <w:spacing w:before="79" w:line="220" w:lineRule="auto"/>
        <w:ind w:firstLine="424" w:firstLineChars="200"/>
        <w:jc w:val="both"/>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日期</w:t>
      </w:r>
      <w:r>
        <w:rPr>
          <w:rFonts w:hint="eastAsia" w:ascii="仿宋_GB2312" w:hAnsi="仿宋_GB2312" w:eastAsia="仿宋_GB2312" w:cs="仿宋_GB2312"/>
          <w:spacing w:val="-5"/>
          <w:sz w:val="24"/>
          <w:szCs w:val="24"/>
        </w:rPr>
        <w:t>：</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4FB75F38">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2C516FA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0A59C0FD">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677AF76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p>
    <w:p w14:paraId="0A16110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注：</w:t>
      </w:r>
    </w:p>
    <w:p w14:paraId="34CAC39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1.如本项目（包）接受供应商以联合体形式参加采购活动，且供应商以联合体形 式参与时，须提供《联合协议》，否则投标无效。</w:t>
      </w:r>
    </w:p>
    <w:p w14:paraId="7B7E78C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t>2.联合体各方成员需在本协议上共同盖章。</w:t>
      </w:r>
    </w:p>
    <w:p w14:paraId="10159C0D">
      <w:pPr>
        <w:kinsoku/>
        <w:wordWrap w:val="0"/>
        <w:rPr>
          <w:rFonts w:hint="eastAsia" w:ascii="仿宋_GB2312" w:hAnsi="仿宋_GB2312" w:eastAsia="仿宋_GB2312" w:cs="仿宋_GB2312"/>
          <w:spacing w:val="-6"/>
          <w:sz w:val="24"/>
          <w:szCs w:val="24"/>
          <w:lang w:val="en-US" w:eastAsia="zh-CN"/>
        </w:rPr>
      </w:pPr>
      <w:r>
        <w:rPr>
          <w:rFonts w:hint="eastAsia" w:ascii="仿宋_GB2312" w:hAnsi="仿宋_GB2312" w:eastAsia="仿宋_GB2312" w:cs="仿宋_GB2312"/>
          <w:spacing w:val="-6"/>
          <w:sz w:val="24"/>
          <w:szCs w:val="24"/>
          <w:lang w:val="en-US" w:eastAsia="zh-CN"/>
        </w:rPr>
        <w:br w:type="page"/>
      </w:r>
    </w:p>
    <w:p w14:paraId="378A316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default" w:ascii="仿宋_GB2312" w:hAnsi="仿宋_GB2312" w:eastAsia="仿宋_GB2312" w:cs="仿宋_GB2312"/>
          <w:b/>
          <w:bCs/>
          <w:spacing w:val="-6"/>
          <w:sz w:val="24"/>
          <w:szCs w:val="24"/>
          <w:lang w:val="en-US" w:eastAsia="zh-CN"/>
        </w:rPr>
      </w:pPr>
      <w:r>
        <w:rPr>
          <w:rFonts w:hint="eastAsia" w:ascii="仿宋_GB2312" w:hAnsi="仿宋_GB2312" w:eastAsia="仿宋_GB2312" w:cs="仿宋_GB2312"/>
          <w:b/>
          <w:bCs/>
          <w:spacing w:val="-6"/>
          <w:sz w:val="24"/>
          <w:szCs w:val="24"/>
          <w:lang w:val="en-US" w:eastAsia="zh-CN"/>
        </w:rPr>
        <w:t>3-3 其他特定资格要求</w:t>
      </w:r>
    </w:p>
    <w:p w14:paraId="08BFD7A3">
      <w:pPr>
        <w:kinsoku/>
        <w:wordWrap w:val="0"/>
        <w:ind w:firstLine="0" w:firstLineChars="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spacing w:val="-6"/>
          <w:sz w:val="24"/>
          <w:szCs w:val="24"/>
          <w:lang w:val="en-US" w:eastAsia="zh-CN"/>
        </w:rPr>
        <w:br w:type="page"/>
      </w:r>
      <w:r>
        <w:rPr>
          <w:rFonts w:hint="eastAsia" w:ascii="仿宋_GB2312" w:hAnsi="仿宋_GB2312" w:eastAsia="仿宋_GB2312" w:cs="仿宋_GB2312"/>
          <w:b/>
          <w:bCs/>
          <w:sz w:val="28"/>
          <w:szCs w:val="28"/>
          <w:lang w:val="en-US" w:eastAsia="zh-CN"/>
        </w:rPr>
        <w:t>二 、商务技术文件格式</w:t>
      </w:r>
    </w:p>
    <w:p w14:paraId="7EC94188">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投标文件（资格证明文件）封面（非实质性格式）</w:t>
      </w:r>
    </w:p>
    <w:p w14:paraId="7089309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2AAC3AA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b/>
          <w:bCs/>
          <w:spacing w:val="-46"/>
          <w:sz w:val="84"/>
          <w:szCs w:val="84"/>
        </w:rPr>
      </w:pPr>
    </w:p>
    <w:p w14:paraId="4AD5B1E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sz w:val="84"/>
          <w:szCs w:val="84"/>
        </w:rPr>
      </w:pPr>
      <w:r>
        <w:rPr>
          <w:b/>
          <w:bCs/>
          <w:spacing w:val="-46"/>
          <w:sz w:val="84"/>
          <w:szCs w:val="84"/>
        </w:rPr>
        <w:t>投</w:t>
      </w:r>
      <w:r>
        <w:rPr>
          <w:rFonts w:hint="eastAsia" w:eastAsia="宋体"/>
          <w:spacing w:val="278"/>
          <w:sz w:val="84"/>
          <w:szCs w:val="84"/>
          <w:lang w:val="en-US" w:eastAsia="zh-CN"/>
        </w:rPr>
        <w:t xml:space="preserve"> </w:t>
      </w:r>
      <w:r>
        <w:rPr>
          <w:b/>
          <w:bCs/>
          <w:spacing w:val="-46"/>
          <w:sz w:val="84"/>
          <w:szCs w:val="84"/>
        </w:rPr>
        <w:t>标</w:t>
      </w:r>
      <w:r>
        <w:rPr>
          <w:rFonts w:hint="eastAsia" w:eastAsia="宋体"/>
          <w:spacing w:val="283"/>
          <w:sz w:val="84"/>
          <w:szCs w:val="84"/>
          <w:lang w:val="en-US" w:eastAsia="zh-CN"/>
        </w:rPr>
        <w:t xml:space="preserve"> </w:t>
      </w:r>
      <w:r>
        <w:rPr>
          <w:b/>
          <w:bCs/>
          <w:spacing w:val="-46"/>
          <w:sz w:val="84"/>
          <w:szCs w:val="84"/>
        </w:rPr>
        <w:t>文</w:t>
      </w:r>
      <w:r>
        <w:rPr>
          <w:spacing w:val="272"/>
          <w:sz w:val="84"/>
          <w:szCs w:val="84"/>
        </w:rPr>
        <w:t xml:space="preserve"> </w:t>
      </w:r>
      <w:r>
        <w:rPr>
          <w:b/>
          <w:bCs/>
          <w:spacing w:val="-46"/>
          <w:sz w:val="84"/>
          <w:szCs w:val="84"/>
        </w:rPr>
        <w:t>件</w:t>
      </w:r>
    </w:p>
    <w:p w14:paraId="15F7441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240" w:lineRule="auto"/>
        <w:ind w:leftChars="0"/>
        <w:jc w:val="center"/>
        <w:textAlignment w:val="baseline"/>
        <w:rPr>
          <w:rFonts w:hint="eastAsia" w:ascii="仿宋_GB2312" w:hAnsi="仿宋_GB2312" w:eastAsia="仿宋_GB2312" w:cs="仿宋_GB2312"/>
          <w:sz w:val="28"/>
          <w:szCs w:val="28"/>
          <w:lang w:val="en-US" w:eastAsia="zh-CN"/>
        </w:rPr>
      </w:pPr>
      <w:r>
        <w:rPr>
          <w:b/>
          <w:bCs/>
          <w:spacing w:val="-13"/>
          <w:sz w:val="52"/>
          <w:szCs w:val="52"/>
        </w:rPr>
        <w:t>（</w:t>
      </w:r>
      <w:r>
        <w:rPr>
          <w:rFonts w:hint="eastAsia" w:eastAsia="宋体"/>
          <w:b/>
          <w:bCs/>
          <w:spacing w:val="-13"/>
          <w:sz w:val="52"/>
          <w:szCs w:val="52"/>
          <w:lang w:val="en-US" w:eastAsia="zh-CN"/>
        </w:rPr>
        <w:t xml:space="preserve">商 务 技 术 </w:t>
      </w:r>
      <w:r>
        <w:rPr>
          <w:b/>
          <w:bCs/>
          <w:spacing w:val="-13"/>
          <w:sz w:val="52"/>
          <w:szCs w:val="52"/>
        </w:rPr>
        <w:t>文</w:t>
      </w:r>
      <w:r>
        <w:rPr>
          <w:rFonts w:hint="eastAsia" w:eastAsia="宋体"/>
          <w:b/>
          <w:bCs/>
          <w:spacing w:val="-13"/>
          <w:sz w:val="52"/>
          <w:szCs w:val="52"/>
          <w:lang w:val="en-US" w:eastAsia="zh-CN"/>
        </w:rPr>
        <w:t xml:space="preserve"> </w:t>
      </w:r>
      <w:r>
        <w:rPr>
          <w:b/>
          <w:bCs/>
          <w:spacing w:val="-13"/>
          <w:sz w:val="52"/>
          <w:szCs w:val="52"/>
        </w:rPr>
        <w:t>件</w:t>
      </w:r>
      <w:r>
        <w:rPr>
          <w:spacing w:val="-137"/>
          <w:sz w:val="52"/>
          <w:szCs w:val="52"/>
        </w:rPr>
        <w:t xml:space="preserve"> </w:t>
      </w:r>
      <w:r>
        <w:rPr>
          <w:b/>
          <w:bCs/>
          <w:spacing w:val="-13"/>
          <w:sz w:val="52"/>
          <w:szCs w:val="52"/>
        </w:rPr>
        <w:t>）</w:t>
      </w:r>
    </w:p>
    <w:p w14:paraId="1665027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6A453CB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6271BC0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项目名称：大兴区机关事务中心第四办公区住建大厦、科技大厦物业服务项目</w:t>
      </w:r>
    </w:p>
    <w:p w14:paraId="7B0BC6E6">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firstLine="281" w:firstLineChars="1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项目编号/包号：11011524210200020437-XM001</w:t>
      </w:r>
    </w:p>
    <w:p w14:paraId="59F3F87F">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33C105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09AA1F1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7255637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68E37D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4D11E303">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leftChars="0"/>
        <w:jc w:val="both"/>
        <w:textAlignment w:val="baseline"/>
        <w:rPr>
          <w:rFonts w:hint="eastAsia" w:ascii="仿宋_GB2312" w:hAnsi="仿宋_GB2312" w:eastAsia="仿宋_GB2312" w:cs="仿宋_GB2312"/>
          <w:sz w:val="28"/>
          <w:szCs w:val="28"/>
          <w:lang w:val="en-US" w:eastAsia="zh-CN"/>
        </w:rPr>
      </w:pPr>
    </w:p>
    <w:p w14:paraId="2A2754A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560" w:lineRule="exact"/>
        <w:ind w:firstLine="1124" w:firstLineChars="400"/>
        <w:jc w:val="both"/>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投标人名称 :</w:t>
      </w:r>
    </w:p>
    <w:p w14:paraId="271B8D77">
      <w:pPr>
        <w:kinsoku/>
        <w:wordWrap w:val="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br w:type="page"/>
      </w:r>
    </w:p>
    <w:p w14:paraId="49D72516">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 投标书（实质性格式）</w:t>
      </w:r>
    </w:p>
    <w:p w14:paraId="025E756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8"/>
          <w:szCs w:val="28"/>
          <w:lang w:val="en-US" w:eastAsia="zh-CN"/>
        </w:rPr>
      </w:pPr>
    </w:p>
    <w:p w14:paraId="3C88CCF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32"/>
          <w:szCs w:val="32"/>
          <w:lang w:val="en-US" w:eastAsia="zh-CN"/>
        </w:rPr>
        <w:t>投标书</w:t>
      </w:r>
    </w:p>
    <w:p w14:paraId="32F8C95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3B6644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致：</w:t>
      </w:r>
      <w:r>
        <w:rPr>
          <w:rFonts w:hint="eastAsia" w:ascii="仿宋_GB2312" w:hAnsi="仿宋_GB2312" w:eastAsia="仿宋_GB2312" w:cs="仿宋_GB2312"/>
          <w:b w:val="0"/>
          <w:bCs w:val="0"/>
          <w:sz w:val="24"/>
          <w:szCs w:val="24"/>
          <w:u w:val="single"/>
          <w:lang w:val="en-US" w:eastAsia="zh-CN"/>
        </w:rPr>
        <w:t>（采购人或采购代理机构）</w:t>
      </w:r>
    </w:p>
    <w:p w14:paraId="6370DDDA">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4C96335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ind w:firstLine="480" w:firstLineChars="200"/>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我方参加你方就</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（项目名称，项目编号/包号）组织的招标活动，并对此项目进行投标。</w:t>
      </w:r>
    </w:p>
    <w:p w14:paraId="09892DFD">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1.我方已详细审查全部招标文件，自愿参与投标并承诺如下：</w:t>
      </w:r>
    </w:p>
    <w:p w14:paraId="41A916DD">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（1）本投标有效期为自提交投标文件的截止之日起</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个日历日。</w:t>
      </w:r>
    </w:p>
    <w:p w14:paraId="46BB1CD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（2）除合同条款及采购需求偏离表列出的偏离外，我方响应招标文件的全部要求。</w:t>
      </w:r>
    </w:p>
    <w:p w14:paraId="2F9B8BC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（3）我方已提供的全部文件资料是真实、准确的，并对此承担一切法律后果。</w:t>
      </w:r>
    </w:p>
    <w:p w14:paraId="10B5FEE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（4）如我方中标，我方将在法律规定的期限内与你方签订合同，按照招标文件要求提交履约保证金，并在合同约定的期限内完成合同规定的全部义务。</w:t>
      </w:r>
    </w:p>
    <w:p w14:paraId="6331ACF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2.其他补充条款（如有）：</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w:t>
      </w:r>
    </w:p>
    <w:p w14:paraId="42A6A90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与本投标有关的一切正式往来信函请寄：</w:t>
      </w:r>
    </w:p>
    <w:p w14:paraId="66F83D0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0C81488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7E5B586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地址</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 xml:space="preserve">                                       </w:t>
      </w:r>
    </w:p>
    <w:p w14:paraId="2C78DB3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电话</w:t>
      </w:r>
      <w:r>
        <w:rPr>
          <w:rFonts w:hint="eastAsia" w:ascii="仿宋_GB2312" w:hAnsi="仿宋_GB2312" w:eastAsia="仿宋_GB2312" w:cs="仿宋_GB2312"/>
          <w:spacing w:val="1"/>
          <w:sz w:val="22"/>
          <w:szCs w:val="22"/>
          <w:u w:val="single" w:color="auto"/>
          <w:lang w:val="en-US" w:eastAsia="zh-CN"/>
        </w:rPr>
        <w:t xml:space="preserve">                  </w:t>
      </w:r>
      <w:r>
        <w:rPr>
          <w:rFonts w:hint="eastAsia" w:ascii="仿宋_GB2312" w:hAnsi="仿宋_GB2312" w:eastAsia="仿宋_GB2312" w:cs="仿宋_GB2312"/>
          <w:b w:val="0"/>
          <w:bCs w:val="0"/>
          <w:sz w:val="24"/>
          <w:szCs w:val="24"/>
          <w:lang w:val="en-US" w:eastAsia="zh-CN"/>
        </w:rPr>
        <w:t xml:space="preserve">                                      </w:t>
      </w:r>
    </w:p>
    <w:p w14:paraId="2EB0C54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435365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E792572">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0225CE05">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51BDDAA1">
      <w:pPr>
        <w:kinsoku/>
        <w:wordWrap w:val="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br w:type="page"/>
      </w:r>
    </w:p>
    <w:p w14:paraId="4D4D5E8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2 授权委托书（实质性格式）</w:t>
      </w:r>
    </w:p>
    <w:p w14:paraId="41356FD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32"/>
          <w:szCs w:val="32"/>
          <w:lang w:val="en-US" w:eastAsia="zh-CN"/>
        </w:rPr>
      </w:pPr>
    </w:p>
    <w:p w14:paraId="30BCFA9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授权委托书</w:t>
      </w:r>
    </w:p>
    <w:p w14:paraId="5C66062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8"/>
          <w:szCs w:val="28"/>
          <w:lang w:val="en-US" w:eastAsia="zh-CN"/>
        </w:rPr>
      </w:pPr>
    </w:p>
    <w:p w14:paraId="32062B5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本人</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（姓名）系</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（投标人名称）的法定代表人（单位负责人），现委托</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（姓名）为我方代理人。代理人根据授权，以我方名义签署、澄清确认、提交、撤回、修改</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b w:val="0"/>
          <w:bCs w:val="0"/>
          <w:sz w:val="24"/>
          <w:szCs w:val="24"/>
          <w:lang w:val="en-US" w:eastAsia="zh-CN"/>
        </w:rPr>
        <w:t>（项目名称）投标文件和处理有关事宜，其法律后果由我方承担。委托期限：自本授权委托书签署之日起至投标有效期届满之日止。代理人无转委托权。</w:t>
      </w:r>
    </w:p>
    <w:p w14:paraId="66F90547">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71BC9A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投标人名称（加盖公章）：                 </w:t>
      </w:r>
    </w:p>
    <w:p w14:paraId="4E300D88">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法定代表人（单位负责人）（签字或签章）：                 </w:t>
      </w:r>
    </w:p>
    <w:p w14:paraId="2CC87233">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委托代理人（签字或签章）：                 </w:t>
      </w:r>
    </w:p>
    <w:p w14:paraId="7B1319C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019BCFCF">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日期：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32803686">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6C3CD20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附：法定代表人及委托代理人身份证明文件电子件：</w:t>
      </w:r>
    </w:p>
    <w:p w14:paraId="03233BE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bl>
      <w:tblPr>
        <w:tblStyle w:val="16"/>
        <w:tblW w:w="830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301"/>
      </w:tblGrid>
      <w:tr w14:paraId="7A12452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87" w:hRule="atLeast"/>
        </w:trPr>
        <w:tc>
          <w:tcPr>
            <w:tcW w:w="8301" w:type="dxa"/>
            <w:vAlign w:val="top"/>
          </w:tcPr>
          <w:p w14:paraId="4B8F922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c>
      </w:tr>
    </w:tbl>
    <w:p w14:paraId="073CCCA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206501FF">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说明：</w:t>
      </w:r>
    </w:p>
    <w:p w14:paraId="30F0717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1.若供应商为事业单位或其他组织或分支机构，则法定代表人（单位负责人）处的签署人可为单位负责人。</w:t>
      </w:r>
    </w:p>
    <w:p w14:paraId="7971B66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2.若投标文件中签字之处均为法定代表人（单位负责人）本人签署，则可不提供本《授权委托书》，但须提供《法定代表人（单位负责人）身份证明》；否则，不需要提供《法定代表人（单位负责人）身份证明》。</w:t>
      </w:r>
    </w:p>
    <w:p w14:paraId="38342ACA">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3.供应商为自然人的情形，可不提供本《授权委托书》。</w:t>
      </w:r>
    </w:p>
    <w:p w14:paraId="01C31AFB">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4.供应商应随本《授权委托书》同时提供法定代表人（单位负责人）及委托代理人的有效的身份证、护照等身份证明文件电子件。提供身份证的，应同时提供身份证双面电子件。</w:t>
      </w:r>
    </w:p>
    <w:p w14:paraId="1EB2AA9C">
      <w:pPr>
        <w:kinsoku/>
        <w:wordWrap w:val="0"/>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br w:type="page"/>
      </w:r>
    </w:p>
    <w:p w14:paraId="51EF6C58">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center"/>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法定代表人（单位负责人）身份证明</w:t>
      </w:r>
    </w:p>
    <w:p w14:paraId="5469FEA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p>
    <w:p w14:paraId="1B3C3596">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致：</w:t>
      </w:r>
      <w:r>
        <w:rPr>
          <w:rFonts w:hint="eastAsia" w:ascii="仿宋_GB2312" w:hAnsi="仿宋_GB2312" w:eastAsia="仿宋_GB2312" w:cs="仿宋_GB2312"/>
          <w:b w:val="0"/>
          <w:bCs w:val="0"/>
          <w:sz w:val="24"/>
          <w:szCs w:val="24"/>
          <w:u w:val="single"/>
          <w:lang w:val="en-US" w:eastAsia="zh-CN"/>
        </w:rPr>
        <w:t>（采购人或采购代理机构）</w:t>
      </w:r>
    </w:p>
    <w:p w14:paraId="7A33BB1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p>
    <w:p w14:paraId="313FFA1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兹证明，</w:t>
      </w:r>
    </w:p>
    <w:p w14:paraId="23E41E4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仿宋_GB2312" w:hAnsi="仿宋_GB2312" w:eastAsia="仿宋_GB2312" w:cs="仿宋_GB2312"/>
          <w:b w:val="0"/>
          <w:bCs w:val="0"/>
          <w:sz w:val="24"/>
          <w:szCs w:val="24"/>
          <w:lang w:val="en-US" w:eastAsia="zh-CN"/>
        </w:rPr>
      </w:pPr>
    </w:p>
    <w:p w14:paraId="1421EBC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default"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姓名：</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性别：</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年龄：</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 xml:space="preserve"> 职务：</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p>
    <w:p w14:paraId="0AA7BB30">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360" w:lineRule="auto"/>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系</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b w:val="0"/>
          <w:bCs w:val="0"/>
          <w:sz w:val="24"/>
          <w:szCs w:val="24"/>
          <w:lang w:val="en-US" w:eastAsia="zh-CN"/>
        </w:rPr>
        <w:t>（投标人名称）的法定代表人（单位负责人）。</w:t>
      </w:r>
    </w:p>
    <w:p w14:paraId="15A0A9D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35438BA">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5B03821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附：法定代表人（单位负责人）身份证、护照等身份证明文件电子件：</w:t>
      </w:r>
    </w:p>
    <w:p w14:paraId="50EFCAED">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bl>
      <w:tblPr>
        <w:tblStyle w:val="16"/>
        <w:tblW w:w="832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322"/>
      </w:tblGrid>
      <w:tr w14:paraId="5F1DFCF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276" w:hRule="atLeast"/>
        </w:trPr>
        <w:tc>
          <w:tcPr>
            <w:tcW w:w="8322" w:type="dxa"/>
            <w:vAlign w:val="top"/>
          </w:tcPr>
          <w:p w14:paraId="37D3831C">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tc>
      </w:tr>
    </w:tbl>
    <w:p w14:paraId="36940E2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789A711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048B39E">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3CE05D1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投标人名称（加盖公章）：                 </w:t>
      </w:r>
    </w:p>
    <w:p w14:paraId="10935725">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法定代表人（单位负责人）（签字或签章）：</w:t>
      </w:r>
    </w:p>
    <w:p w14:paraId="1F5FF221">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p>
    <w:p w14:paraId="42821449">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日期：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60FF6288">
      <w:pPr>
        <w:kinsoku/>
        <w:wordWrap w:val="0"/>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br w:type="page"/>
      </w:r>
    </w:p>
    <w:p w14:paraId="662D6284">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both"/>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3 开标一览表（实质性格式）</w:t>
      </w:r>
    </w:p>
    <w:p w14:paraId="5931D262">
      <w:pPr>
        <w:pStyle w:val="2"/>
        <w:keepNext w:val="0"/>
        <w:keepLines w:val="0"/>
        <w:pageBreakBefore w:val="0"/>
        <w:widowControl/>
        <w:numPr>
          <w:ilvl w:val="0"/>
          <w:numId w:val="0"/>
        </w:numPr>
        <w:kinsoku/>
        <w:wordWrap w:val="0"/>
        <w:overflowPunct/>
        <w:topLinePunct w:val="0"/>
        <w:autoSpaceDE w:val="0"/>
        <w:autoSpaceDN w:val="0"/>
        <w:bidi w:val="0"/>
        <w:adjustRightInd w:val="0"/>
        <w:snapToGrid w:val="0"/>
        <w:spacing w:after="0" w:line="400" w:lineRule="exact"/>
        <w:jc w:val="center"/>
        <w:textAlignment w:val="baseline"/>
        <w:rPr>
          <w:rFonts w:hint="eastAsia" w:ascii="仿宋_GB2312" w:hAnsi="仿宋_GB2312" w:eastAsia="仿宋_GB2312" w:cs="仿宋_GB2312"/>
          <w:b/>
          <w:bCs/>
          <w:spacing w:val="-6"/>
          <w:sz w:val="32"/>
          <w:szCs w:val="32"/>
        </w:rPr>
      </w:pPr>
    </w:p>
    <w:p w14:paraId="66418B47">
      <w:pPr>
        <w:pStyle w:val="4"/>
        <w:kinsoku/>
        <w:wordWrap w:val="0"/>
        <w:spacing w:before="124" w:line="221" w:lineRule="auto"/>
        <w:ind w:left="3647"/>
        <w:rPr>
          <w:sz w:val="36"/>
          <w:szCs w:val="36"/>
        </w:rPr>
      </w:pPr>
      <w:r>
        <w:rPr>
          <w:b/>
          <w:bCs/>
          <w:spacing w:val="-6"/>
          <w:sz w:val="36"/>
          <w:szCs w:val="36"/>
        </w:rPr>
        <w:t>开标一览表</w:t>
      </w:r>
    </w:p>
    <w:p w14:paraId="638817B4">
      <w:pPr>
        <w:pStyle w:val="4"/>
        <w:kinsoku/>
        <w:wordWrap w:val="0"/>
        <w:spacing w:before="81" w:line="211" w:lineRule="auto"/>
        <w:rPr>
          <w:sz w:val="25"/>
          <w:szCs w:val="25"/>
        </w:rPr>
      </w:pPr>
    </w:p>
    <w:p w14:paraId="42235875">
      <w:pPr>
        <w:pStyle w:val="4"/>
        <w:kinsoku/>
        <w:wordWrap w:val="0"/>
        <w:spacing w:before="182" w:line="220" w:lineRule="auto"/>
        <w:ind w:left="253"/>
        <w:rPr>
          <w:rFonts w:hint="default" w:eastAsia="宋体"/>
          <w:sz w:val="24"/>
          <w:szCs w:val="24"/>
          <w:lang w:val="en-US" w:eastAsia="zh-CN"/>
        </w:rPr>
      </w:pPr>
      <w:r>
        <w:rPr>
          <w:spacing w:val="-1"/>
          <w:sz w:val="24"/>
          <w:szCs w:val="24"/>
        </w:rPr>
        <w:t>项目编号：</w:t>
      </w:r>
      <w:r>
        <w:rPr>
          <w:spacing w:val="2"/>
          <w:sz w:val="24"/>
          <w:szCs w:val="24"/>
        </w:rPr>
        <w:t xml:space="preserve">   </w:t>
      </w:r>
      <w:r>
        <w:rPr>
          <w:rFonts w:hint="eastAsia"/>
          <w:spacing w:val="2"/>
          <w:sz w:val="24"/>
          <w:szCs w:val="24"/>
          <w:lang w:val="en-US" w:eastAsia="zh-CN"/>
        </w:rPr>
        <w:t xml:space="preserve">                       </w:t>
      </w:r>
      <w:r>
        <w:rPr>
          <w:spacing w:val="2"/>
          <w:sz w:val="24"/>
          <w:szCs w:val="24"/>
        </w:rPr>
        <w:t xml:space="preserve"> </w:t>
      </w:r>
      <w:r>
        <w:rPr>
          <w:spacing w:val="-1"/>
          <w:sz w:val="24"/>
          <w:szCs w:val="24"/>
        </w:rPr>
        <w:t>项目名称：</w:t>
      </w:r>
      <w:r>
        <w:rPr>
          <w:rFonts w:hint="eastAsia"/>
          <w:spacing w:val="-1"/>
          <w:sz w:val="24"/>
          <w:szCs w:val="24"/>
          <w:lang w:val="en-US" w:eastAsia="zh-CN"/>
        </w:rPr>
        <w:t xml:space="preserve">                     </w:t>
      </w:r>
    </w:p>
    <w:p w14:paraId="1AB26C8B">
      <w:pPr>
        <w:kinsoku/>
        <w:wordWrap w:val="0"/>
        <w:spacing w:line="143" w:lineRule="exact"/>
      </w:pPr>
    </w:p>
    <w:tbl>
      <w:tblPr>
        <w:tblStyle w:val="16"/>
        <w:tblW w:w="8693" w:type="dxa"/>
        <w:tblInd w:w="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3692"/>
        <w:gridCol w:w="1988"/>
        <w:gridCol w:w="1988"/>
      </w:tblGrid>
      <w:tr w14:paraId="22571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025" w:type="dxa"/>
            <w:vMerge w:val="restart"/>
            <w:tcBorders>
              <w:bottom w:val="nil"/>
            </w:tcBorders>
            <w:vAlign w:val="center"/>
          </w:tcPr>
          <w:p w14:paraId="3770ACF3">
            <w:pPr>
              <w:kinsoku/>
              <w:wordWrap w:val="0"/>
              <w:spacing w:before="78" w:line="222" w:lineRule="auto"/>
              <w:ind w:left="0"/>
              <w:jc w:val="center"/>
              <w:rPr>
                <w:rFonts w:ascii="宋体" w:hAnsi="宋体" w:eastAsia="宋体" w:cs="宋体"/>
                <w:sz w:val="24"/>
                <w:szCs w:val="24"/>
              </w:rPr>
            </w:pPr>
            <w:r>
              <w:rPr>
                <w:rFonts w:ascii="宋体" w:hAnsi="宋体" w:eastAsia="宋体" w:cs="宋体"/>
                <w:b/>
                <w:bCs/>
                <w:spacing w:val="-5"/>
                <w:sz w:val="24"/>
                <w:szCs w:val="24"/>
              </w:rPr>
              <w:t>包号</w:t>
            </w:r>
          </w:p>
        </w:tc>
        <w:tc>
          <w:tcPr>
            <w:tcW w:w="3692" w:type="dxa"/>
            <w:vMerge w:val="restart"/>
            <w:tcBorders>
              <w:bottom w:val="nil"/>
            </w:tcBorders>
            <w:vAlign w:val="center"/>
          </w:tcPr>
          <w:p w14:paraId="5AEF5B3C">
            <w:pPr>
              <w:kinsoku/>
              <w:wordWrap w:val="0"/>
              <w:spacing w:before="78" w:line="221" w:lineRule="auto"/>
              <w:ind w:left="0"/>
              <w:jc w:val="center"/>
              <w:rPr>
                <w:rFonts w:ascii="宋体" w:hAnsi="宋体" w:eastAsia="宋体" w:cs="宋体"/>
                <w:sz w:val="24"/>
                <w:szCs w:val="24"/>
              </w:rPr>
            </w:pPr>
            <w:r>
              <w:rPr>
                <w:rFonts w:ascii="宋体" w:hAnsi="宋体" w:eastAsia="宋体" w:cs="宋体"/>
                <w:b/>
                <w:bCs/>
                <w:spacing w:val="-4"/>
                <w:sz w:val="24"/>
                <w:szCs w:val="24"/>
              </w:rPr>
              <w:t>投标人名称</w:t>
            </w:r>
          </w:p>
        </w:tc>
        <w:tc>
          <w:tcPr>
            <w:tcW w:w="3976" w:type="dxa"/>
            <w:gridSpan w:val="2"/>
            <w:vAlign w:val="center"/>
          </w:tcPr>
          <w:p w14:paraId="3956CADC">
            <w:pPr>
              <w:kinsoku/>
              <w:wordWrap w:val="0"/>
              <w:autoSpaceDE/>
              <w:autoSpaceDN/>
              <w:spacing w:before="0" w:line="219" w:lineRule="auto"/>
              <w:ind w:left="0"/>
              <w:jc w:val="center"/>
              <w:rPr>
                <w:rFonts w:ascii="宋体" w:hAnsi="宋体" w:eastAsia="宋体" w:cs="宋体"/>
                <w:sz w:val="24"/>
                <w:szCs w:val="24"/>
              </w:rPr>
            </w:pPr>
            <w:r>
              <w:rPr>
                <w:rFonts w:ascii="宋体" w:hAnsi="宋体" w:eastAsia="宋体" w:cs="宋体"/>
                <w:b/>
                <w:bCs/>
                <w:spacing w:val="-5"/>
                <w:sz w:val="24"/>
                <w:szCs w:val="24"/>
              </w:rPr>
              <w:t>投标报价</w:t>
            </w:r>
          </w:p>
        </w:tc>
      </w:tr>
      <w:tr w14:paraId="0E29A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025" w:type="dxa"/>
            <w:vMerge w:val="continue"/>
            <w:tcBorders>
              <w:top w:val="nil"/>
            </w:tcBorders>
            <w:vAlign w:val="center"/>
          </w:tcPr>
          <w:p w14:paraId="5214C018">
            <w:pPr>
              <w:pStyle w:val="17"/>
              <w:kinsoku/>
              <w:wordWrap w:val="0"/>
              <w:jc w:val="center"/>
            </w:pPr>
          </w:p>
        </w:tc>
        <w:tc>
          <w:tcPr>
            <w:tcW w:w="3692" w:type="dxa"/>
            <w:vMerge w:val="continue"/>
            <w:tcBorders>
              <w:top w:val="nil"/>
            </w:tcBorders>
            <w:vAlign w:val="center"/>
          </w:tcPr>
          <w:p w14:paraId="0F76A0F5">
            <w:pPr>
              <w:pStyle w:val="17"/>
              <w:kinsoku/>
              <w:wordWrap w:val="0"/>
              <w:jc w:val="center"/>
            </w:pPr>
          </w:p>
        </w:tc>
        <w:tc>
          <w:tcPr>
            <w:tcW w:w="1988" w:type="dxa"/>
            <w:vAlign w:val="center"/>
          </w:tcPr>
          <w:p w14:paraId="132ADEAC">
            <w:pPr>
              <w:kinsoku/>
              <w:wordWrap w:val="0"/>
              <w:autoSpaceDE/>
              <w:autoSpaceDN/>
              <w:spacing w:before="0" w:line="240" w:lineRule="auto"/>
              <w:ind w:left="0"/>
              <w:jc w:val="center"/>
              <w:rPr>
                <w:rFonts w:hint="eastAsia" w:ascii="宋体" w:hAnsi="宋体" w:eastAsia="宋体" w:cs="宋体"/>
                <w:sz w:val="24"/>
                <w:szCs w:val="24"/>
                <w:lang w:eastAsia="zh-CN"/>
              </w:rPr>
            </w:pPr>
            <w:r>
              <w:rPr>
                <w:rFonts w:hint="eastAsia" w:ascii="宋体" w:hAnsi="宋体" w:eastAsia="宋体" w:cs="宋体"/>
                <w:b/>
                <w:bCs/>
                <w:spacing w:val="-6"/>
                <w:sz w:val="24"/>
                <w:szCs w:val="24"/>
                <w:lang w:val="en-US" w:eastAsia="zh-CN"/>
              </w:rPr>
              <w:t>大写</w:t>
            </w:r>
          </w:p>
        </w:tc>
        <w:tc>
          <w:tcPr>
            <w:tcW w:w="1988" w:type="dxa"/>
            <w:vAlign w:val="center"/>
          </w:tcPr>
          <w:p w14:paraId="480588E1">
            <w:pPr>
              <w:kinsoku/>
              <w:wordWrap w:val="0"/>
              <w:autoSpaceDE/>
              <w:autoSpaceDN/>
              <w:spacing w:before="0" w:line="240" w:lineRule="auto"/>
              <w:ind w:left="0"/>
              <w:jc w:val="center"/>
              <w:rPr>
                <w:rFonts w:ascii="宋体" w:hAnsi="宋体" w:eastAsia="宋体" w:cs="宋体"/>
                <w:sz w:val="24"/>
                <w:szCs w:val="24"/>
              </w:rPr>
            </w:pPr>
            <w:r>
              <w:rPr>
                <w:rFonts w:hint="eastAsia" w:ascii="宋体" w:hAnsi="宋体" w:eastAsia="宋体" w:cs="宋体"/>
                <w:b/>
                <w:bCs/>
                <w:spacing w:val="-7"/>
                <w:sz w:val="24"/>
                <w:szCs w:val="24"/>
                <w:lang w:val="en-US" w:eastAsia="zh-CN"/>
              </w:rPr>
              <w:t>小写</w:t>
            </w:r>
          </w:p>
        </w:tc>
      </w:tr>
      <w:tr w14:paraId="7D12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atLeast"/>
        </w:trPr>
        <w:tc>
          <w:tcPr>
            <w:tcW w:w="1025" w:type="dxa"/>
            <w:vAlign w:val="center"/>
          </w:tcPr>
          <w:p w14:paraId="184FE8D3">
            <w:pPr>
              <w:pStyle w:val="17"/>
              <w:kinsoku/>
              <w:wordWrap w:val="0"/>
              <w:jc w:val="center"/>
            </w:pPr>
          </w:p>
        </w:tc>
        <w:tc>
          <w:tcPr>
            <w:tcW w:w="3692" w:type="dxa"/>
            <w:vAlign w:val="center"/>
          </w:tcPr>
          <w:p w14:paraId="20906C8D">
            <w:pPr>
              <w:pStyle w:val="17"/>
              <w:kinsoku/>
              <w:wordWrap w:val="0"/>
              <w:jc w:val="center"/>
            </w:pPr>
          </w:p>
        </w:tc>
        <w:tc>
          <w:tcPr>
            <w:tcW w:w="1988" w:type="dxa"/>
            <w:vAlign w:val="center"/>
          </w:tcPr>
          <w:p w14:paraId="0DDF19D3">
            <w:pPr>
              <w:pStyle w:val="17"/>
              <w:kinsoku/>
              <w:wordWrap w:val="0"/>
              <w:jc w:val="center"/>
            </w:pPr>
          </w:p>
        </w:tc>
        <w:tc>
          <w:tcPr>
            <w:tcW w:w="1988" w:type="dxa"/>
            <w:vAlign w:val="center"/>
          </w:tcPr>
          <w:p w14:paraId="7C520DA1">
            <w:pPr>
              <w:pStyle w:val="17"/>
              <w:kinsoku/>
              <w:wordWrap w:val="0"/>
              <w:jc w:val="center"/>
            </w:pPr>
          </w:p>
        </w:tc>
      </w:tr>
    </w:tbl>
    <w:p w14:paraId="2D778F47">
      <w:pPr>
        <w:pStyle w:val="4"/>
        <w:kinsoku/>
        <w:wordWrap w:val="0"/>
        <w:spacing w:before="315" w:line="230" w:lineRule="auto"/>
        <w:ind w:left="497" w:right="1197" w:hanging="488"/>
        <w:rPr>
          <w:spacing w:val="17"/>
          <w:sz w:val="24"/>
          <w:szCs w:val="24"/>
        </w:rPr>
      </w:pPr>
      <w:r>
        <w:rPr>
          <w:spacing w:val="-1"/>
          <w:sz w:val="24"/>
          <w:szCs w:val="24"/>
        </w:rPr>
        <w:t>注：</w:t>
      </w:r>
      <w:r>
        <w:rPr>
          <w:rFonts w:ascii="Arial" w:hAnsi="Arial" w:eastAsia="Arial" w:cs="Arial"/>
          <w:spacing w:val="-1"/>
          <w:sz w:val="24"/>
          <w:szCs w:val="24"/>
        </w:rPr>
        <w:t>1.</w:t>
      </w:r>
      <w:r>
        <w:rPr>
          <w:spacing w:val="-1"/>
          <w:sz w:val="24"/>
          <w:szCs w:val="24"/>
        </w:rPr>
        <w:t>此表中，每包的投标报价应和《投标分项报价表》中的总价相一致。</w:t>
      </w:r>
      <w:r>
        <w:rPr>
          <w:spacing w:val="17"/>
          <w:sz w:val="24"/>
          <w:szCs w:val="24"/>
        </w:rPr>
        <w:t xml:space="preserve"> </w:t>
      </w:r>
    </w:p>
    <w:p w14:paraId="53E03DDA">
      <w:pPr>
        <w:pStyle w:val="4"/>
        <w:kinsoku/>
        <w:wordWrap w:val="0"/>
        <w:spacing w:before="315" w:line="230" w:lineRule="auto"/>
        <w:ind w:right="1197" w:firstLine="472" w:firstLineChars="200"/>
        <w:rPr>
          <w:sz w:val="24"/>
          <w:szCs w:val="24"/>
        </w:rPr>
      </w:pPr>
      <w:r>
        <w:rPr>
          <w:rFonts w:ascii="Arial" w:hAnsi="Arial" w:eastAsia="Arial" w:cs="Arial"/>
          <w:spacing w:val="-2"/>
          <w:sz w:val="24"/>
          <w:szCs w:val="24"/>
        </w:rPr>
        <w:t>2.</w:t>
      </w:r>
      <w:r>
        <w:rPr>
          <w:spacing w:val="-2"/>
          <w:sz w:val="24"/>
          <w:szCs w:val="24"/>
        </w:rPr>
        <w:t>本表必须按包分别填写。</w:t>
      </w:r>
    </w:p>
    <w:p w14:paraId="6F14B46C">
      <w:pPr>
        <w:kinsoku/>
        <w:wordWrap w:val="0"/>
        <w:spacing w:line="285" w:lineRule="auto"/>
        <w:rPr>
          <w:rFonts w:ascii="Arial"/>
          <w:sz w:val="21"/>
        </w:rPr>
      </w:pPr>
    </w:p>
    <w:p w14:paraId="7EBC5D1F">
      <w:pPr>
        <w:kinsoku/>
        <w:wordWrap w:val="0"/>
        <w:spacing w:line="285" w:lineRule="auto"/>
        <w:rPr>
          <w:rFonts w:ascii="Arial"/>
          <w:sz w:val="21"/>
        </w:rPr>
      </w:pPr>
    </w:p>
    <w:p w14:paraId="52AFB278">
      <w:pPr>
        <w:kinsoku/>
        <w:wordWrap w:val="0"/>
        <w:spacing w:line="286" w:lineRule="auto"/>
        <w:rPr>
          <w:rFonts w:ascii="Arial"/>
          <w:sz w:val="21"/>
        </w:rPr>
      </w:pPr>
    </w:p>
    <w:p w14:paraId="1466A14E">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7A24899F">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51AD36F3">
      <w:pPr>
        <w:kinsoku/>
        <w:wordWrap w:val="0"/>
        <w:spacing w:line="220" w:lineRule="auto"/>
        <w:rPr>
          <w:sz w:val="24"/>
          <w:szCs w:val="24"/>
        </w:rPr>
        <w:sectPr>
          <w:headerReference r:id="rId13" w:type="default"/>
          <w:footerReference r:id="rId14" w:type="default"/>
          <w:pgSz w:w="11907" w:h="16840"/>
          <w:pgMar w:top="1133" w:right="1133" w:bottom="1057" w:left="1700" w:header="850" w:footer="850" w:gutter="0"/>
          <w:pgNumType w:fmt="decimal"/>
          <w:cols w:space="720" w:num="1"/>
        </w:sectPr>
      </w:pPr>
    </w:p>
    <w:p w14:paraId="5386A323">
      <w:pPr>
        <w:kinsoku/>
        <w:wordWrap w:val="0"/>
        <w:spacing w:line="285" w:lineRule="auto"/>
        <w:rPr>
          <w:rFonts w:ascii="Arial"/>
          <w:sz w:val="21"/>
        </w:rPr>
      </w:pPr>
    </w:p>
    <w:p w14:paraId="4B2D397A">
      <w:pPr>
        <w:pStyle w:val="4"/>
        <w:kinsoku/>
        <w:wordWrap w:val="0"/>
        <w:spacing w:before="78" w:line="219" w:lineRule="auto"/>
        <w:ind w:left="124"/>
        <w:rPr>
          <w:sz w:val="24"/>
          <w:szCs w:val="24"/>
        </w:rPr>
      </w:pPr>
      <w:r>
        <w:rPr>
          <w:rFonts w:hint="eastAsia" w:ascii="仿宋_GB2312" w:hAnsi="仿宋_GB2312" w:eastAsia="仿宋_GB2312" w:cs="仿宋_GB2312"/>
          <w:b/>
          <w:bCs/>
          <w:sz w:val="24"/>
          <w:szCs w:val="24"/>
        </w:rPr>
        <w:t>4</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投标分项报价表（实质性格式）</w:t>
      </w:r>
    </w:p>
    <w:p w14:paraId="29C9C7A2">
      <w:pPr>
        <w:kinsoku/>
        <w:wordWrap w:val="0"/>
        <w:spacing w:line="363" w:lineRule="auto"/>
        <w:rPr>
          <w:rFonts w:ascii="Arial"/>
          <w:sz w:val="21"/>
        </w:rPr>
      </w:pPr>
    </w:p>
    <w:p w14:paraId="23802555">
      <w:pPr>
        <w:pStyle w:val="4"/>
        <w:kinsoku/>
        <w:wordWrap w:val="0"/>
        <w:spacing w:before="117" w:line="219" w:lineRule="auto"/>
        <w:ind w:left="5869"/>
        <w:rPr>
          <w:color w:val="auto"/>
          <w:sz w:val="36"/>
          <w:szCs w:val="36"/>
        </w:rPr>
      </w:pPr>
      <w:r>
        <w:rPr>
          <w:rFonts w:hint="eastAsia" w:ascii="仿宋_GB2312" w:hAnsi="仿宋_GB2312" w:eastAsia="仿宋_GB2312" w:cs="仿宋_GB2312"/>
          <w:b/>
          <w:bCs/>
          <w:color w:val="auto"/>
          <w:spacing w:val="-5"/>
          <w:sz w:val="32"/>
          <w:szCs w:val="32"/>
        </w:rPr>
        <w:t>投标分项报价表</w:t>
      </w:r>
    </w:p>
    <w:p w14:paraId="16B3DD77">
      <w:pPr>
        <w:pStyle w:val="4"/>
        <w:kinsoku/>
        <w:wordWrap w:val="0"/>
        <w:spacing w:before="81" w:line="212" w:lineRule="auto"/>
        <w:ind w:left="113"/>
        <w:rPr>
          <w:b/>
          <w:bCs/>
          <w:i/>
          <w:iCs/>
          <w:color w:val="auto"/>
          <w:spacing w:val="-7"/>
          <w:sz w:val="25"/>
          <w:szCs w:val="25"/>
        </w:rPr>
      </w:pPr>
      <w:r>
        <w:rPr>
          <w:b/>
          <w:bCs/>
          <w:i/>
          <w:iCs/>
          <w:color w:val="auto"/>
          <w:spacing w:val="-7"/>
          <w:sz w:val="25"/>
          <w:szCs w:val="25"/>
        </w:rPr>
        <w:t>（格式示例一，适用于设备采购）</w:t>
      </w:r>
    </w:p>
    <w:p w14:paraId="62309A87">
      <w:pPr>
        <w:pStyle w:val="4"/>
        <w:kinsoku/>
        <w:wordWrap w:val="0"/>
        <w:spacing w:before="265" w:line="188" w:lineRule="auto"/>
        <w:ind w:left="126"/>
        <w:rPr>
          <w:rFonts w:hint="eastAsia" w:ascii="Arial" w:eastAsia="宋体"/>
          <w:color w:val="auto"/>
          <w:sz w:val="21"/>
          <w:lang w:eastAsia="zh-CN"/>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16"/>
        <w:tblW w:w="1422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8"/>
        <w:gridCol w:w="2209"/>
        <w:gridCol w:w="1236"/>
        <w:gridCol w:w="1236"/>
        <w:gridCol w:w="1236"/>
        <w:gridCol w:w="1236"/>
        <w:gridCol w:w="1236"/>
        <w:gridCol w:w="1236"/>
        <w:gridCol w:w="1236"/>
        <w:gridCol w:w="1236"/>
        <w:gridCol w:w="1240"/>
      </w:tblGrid>
      <w:tr w14:paraId="0D966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888" w:type="dxa"/>
            <w:vAlign w:val="center"/>
          </w:tcPr>
          <w:p w14:paraId="58F0411E">
            <w:pPr>
              <w:kinsoku/>
              <w:wordWrap w:val="0"/>
              <w:bidi w:val="0"/>
              <w:jc w:val="center"/>
              <w:rPr>
                <w:rFonts w:hint="eastAsia" w:ascii="宋体" w:hAnsi="宋体" w:eastAsia="宋体" w:cs="宋体"/>
                <w:b/>
                <w:bCs/>
                <w:snapToGrid w:val="0"/>
                <w:color w:val="auto"/>
                <w:kern w:val="0"/>
                <w:sz w:val="21"/>
                <w:szCs w:val="21"/>
                <w:lang w:val="en-US" w:eastAsia="zh-CN" w:bidi="ar-SA"/>
              </w:rPr>
            </w:pPr>
            <w:r>
              <w:rPr>
                <w:rFonts w:hint="eastAsia" w:ascii="宋体" w:hAnsi="宋体" w:eastAsia="宋体" w:cs="宋体"/>
                <w:b/>
                <w:bCs/>
                <w:snapToGrid w:val="0"/>
                <w:color w:val="auto"/>
                <w:kern w:val="0"/>
                <w:sz w:val="21"/>
                <w:szCs w:val="21"/>
                <w:lang w:val="en-US" w:eastAsia="zh-CN" w:bidi="ar-SA"/>
              </w:rPr>
              <w:t>序号</w:t>
            </w:r>
          </w:p>
        </w:tc>
        <w:tc>
          <w:tcPr>
            <w:tcW w:w="2209" w:type="dxa"/>
            <w:vAlign w:val="center"/>
          </w:tcPr>
          <w:p w14:paraId="5FEC8D1E">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分项名称</w:t>
            </w:r>
          </w:p>
        </w:tc>
        <w:tc>
          <w:tcPr>
            <w:tcW w:w="1236" w:type="dxa"/>
            <w:vAlign w:val="center"/>
          </w:tcPr>
          <w:p w14:paraId="63F19186">
            <w:pPr>
              <w:kinsoku/>
              <w:wordWrap w:val="0"/>
              <w:jc w:val="center"/>
              <w:rPr>
                <w:rFonts w:hint="eastAsia" w:ascii="宋体" w:hAnsi="宋体" w:eastAsia="宋体" w:cs="宋体"/>
                <w:b/>
                <w:bCs/>
                <w:color w:val="auto"/>
                <w:sz w:val="21"/>
                <w:szCs w:val="21"/>
              </w:rPr>
            </w:pPr>
            <w:r>
              <w:rPr>
                <w:rFonts w:hint="eastAsia" w:ascii="宋体" w:hAnsi="宋体" w:eastAsia="宋体" w:cs="宋体"/>
                <w:b/>
                <w:bCs/>
                <w:color w:val="auto"/>
                <w:spacing w:val="-6"/>
                <w:sz w:val="21"/>
                <w:szCs w:val="21"/>
              </w:rPr>
              <w:t>制造商</w:t>
            </w:r>
          </w:p>
        </w:tc>
        <w:tc>
          <w:tcPr>
            <w:tcW w:w="1236" w:type="dxa"/>
            <w:vAlign w:val="center"/>
          </w:tcPr>
          <w:p w14:paraId="70DD84C1">
            <w:pPr>
              <w:kinsoku/>
              <w:wordWrap w:val="0"/>
              <w:jc w:val="center"/>
              <w:rPr>
                <w:rFonts w:hint="eastAsia" w:ascii="宋体" w:hAnsi="宋体" w:eastAsia="宋体" w:cs="宋体"/>
                <w:b/>
                <w:bCs/>
                <w:color w:val="auto"/>
                <w:sz w:val="21"/>
                <w:szCs w:val="21"/>
              </w:rPr>
            </w:pPr>
            <w:r>
              <w:rPr>
                <w:rFonts w:hint="eastAsia" w:ascii="宋体" w:hAnsi="宋体" w:eastAsia="宋体" w:cs="宋体"/>
                <w:b/>
                <w:bCs/>
                <w:color w:val="auto"/>
                <w:spacing w:val="1"/>
                <w:sz w:val="21"/>
                <w:szCs w:val="21"/>
              </w:rPr>
              <w:t>产地/国</w:t>
            </w:r>
            <w:r>
              <w:rPr>
                <w:rFonts w:hint="eastAsia" w:ascii="宋体" w:hAnsi="宋体" w:eastAsia="宋体" w:cs="宋体"/>
                <w:b/>
                <w:bCs/>
                <w:color w:val="auto"/>
                <w:spacing w:val="-3"/>
                <w:sz w:val="21"/>
                <w:szCs w:val="21"/>
              </w:rPr>
              <w:t>别</w:t>
            </w:r>
          </w:p>
        </w:tc>
        <w:tc>
          <w:tcPr>
            <w:tcW w:w="1236" w:type="dxa"/>
            <w:vAlign w:val="center"/>
          </w:tcPr>
          <w:p w14:paraId="19349A42">
            <w:pPr>
              <w:kinsoku/>
              <w:wordWrap w:val="0"/>
              <w:bidi w:val="0"/>
              <w:jc w:val="center"/>
              <w:rPr>
                <w:rFonts w:hint="eastAsia" w:ascii="宋体" w:hAnsi="宋体" w:eastAsia="宋体" w:cs="宋体"/>
                <w:b/>
                <w:bCs/>
                <w:snapToGrid w:val="0"/>
                <w:color w:val="auto"/>
                <w:kern w:val="0"/>
                <w:sz w:val="21"/>
                <w:szCs w:val="21"/>
                <w:lang w:val="en-US" w:eastAsia="zh-CN" w:bidi="ar-SA"/>
              </w:rPr>
            </w:pPr>
            <w:r>
              <w:rPr>
                <w:rFonts w:hint="eastAsia" w:ascii="宋体" w:hAnsi="宋体" w:eastAsia="宋体" w:cs="宋体"/>
                <w:b/>
                <w:bCs/>
                <w:snapToGrid w:val="0"/>
                <w:color w:val="auto"/>
                <w:kern w:val="0"/>
                <w:sz w:val="21"/>
                <w:szCs w:val="21"/>
                <w:lang w:val="en-US" w:eastAsia="zh-CN" w:bidi="ar-SA"/>
              </w:rPr>
              <w:t>制造商统一信用代码</w:t>
            </w:r>
          </w:p>
        </w:tc>
        <w:tc>
          <w:tcPr>
            <w:tcW w:w="1236" w:type="dxa"/>
            <w:vAlign w:val="center"/>
          </w:tcPr>
          <w:p w14:paraId="471FC13A">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制造商规模</w:t>
            </w:r>
          </w:p>
        </w:tc>
        <w:tc>
          <w:tcPr>
            <w:tcW w:w="1236" w:type="dxa"/>
            <w:vAlign w:val="center"/>
          </w:tcPr>
          <w:p w14:paraId="4A5EDFF8">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品牌</w:t>
            </w:r>
          </w:p>
        </w:tc>
        <w:tc>
          <w:tcPr>
            <w:tcW w:w="1236" w:type="dxa"/>
            <w:vAlign w:val="center"/>
          </w:tcPr>
          <w:p w14:paraId="794A7009">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规格、型号</w:t>
            </w:r>
          </w:p>
        </w:tc>
        <w:tc>
          <w:tcPr>
            <w:tcW w:w="1236" w:type="dxa"/>
            <w:vAlign w:val="center"/>
          </w:tcPr>
          <w:p w14:paraId="44AED937">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单价（元）</w:t>
            </w:r>
          </w:p>
        </w:tc>
        <w:tc>
          <w:tcPr>
            <w:tcW w:w="1236" w:type="dxa"/>
            <w:vAlign w:val="center"/>
          </w:tcPr>
          <w:p w14:paraId="4AD4112B">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c>
          <w:tcPr>
            <w:tcW w:w="1240" w:type="dxa"/>
            <w:vAlign w:val="center"/>
          </w:tcPr>
          <w:p w14:paraId="68EA9912">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合价（元）</w:t>
            </w:r>
          </w:p>
        </w:tc>
      </w:tr>
      <w:tr w14:paraId="4274F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88" w:type="dxa"/>
            <w:vAlign w:val="top"/>
          </w:tcPr>
          <w:p w14:paraId="6459213C">
            <w:pPr>
              <w:pStyle w:val="17"/>
              <w:kinsoku/>
              <w:wordWrap w:val="0"/>
              <w:spacing w:before="217" w:line="199" w:lineRule="auto"/>
              <w:ind w:left="391"/>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09" w:type="dxa"/>
            <w:vAlign w:val="top"/>
          </w:tcPr>
          <w:p w14:paraId="2AB8EC23">
            <w:pPr>
              <w:pStyle w:val="17"/>
              <w:kinsoku/>
              <w:wordWrap w:val="0"/>
              <w:spacing w:before="37" w:line="223" w:lineRule="auto"/>
              <w:ind w:left="752" w:right="223" w:hanging="520"/>
              <w:rPr>
                <w:rFonts w:ascii="宋体" w:hAnsi="宋体" w:eastAsia="宋体" w:cs="宋体"/>
                <w:color w:val="auto"/>
                <w:sz w:val="24"/>
                <w:szCs w:val="24"/>
              </w:rPr>
            </w:pPr>
            <w:r>
              <w:rPr>
                <w:rFonts w:ascii="宋体" w:hAnsi="宋体" w:eastAsia="宋体" w:cs="宋体"/>
                <w:color w:val="auto"/>
                <w:sz w:val="24"/>
                <w:szCs w:val="24"/>
              </w:rPr>
              <w:t>主设备</w:t>
            </w:r>
            <w:r>
              <w:rPr>
                <w:color w:val="auto"/>
                <w:sz w:val="24"/>
                <w:szCs w:val="24"/>
              </w:rPr>
              <w:t>/</w:t>
            </w:r>
            <w:r>
              <w:rPr>
                <w:rFonts w:ascii="宋体" w:hAnsi="宋体" w:eastAsia="宋体" w:cs="宋体"/>
                <w:color w:val="auto"/>
                <w:sz w:val="24"/>
                <w:szCs w:val="24"/>
              </w:rPr>
              <w:t xml:space="preserve">系统及标 </w:t>
            </w:r>
            <w:r>
              <w:rPr>
                <w:rFonts w:ascii="宋体" w:hAnsi="宋体" w:eastAsia="宋体" w:cs="宋体"/>
                <w:color w:val="auto"/>
                <w:spacing w:val="-3"/>
                <w:sz w:val="24"/>
                <w:szCs w:val="24"/>
              </w:rPr>
              <w:t>准附件</w:t>
            </w:r>
          </w:p>
        </w:tc>
        <w:tc>
          <w:tcPr>
            <w:tcW w:w="1236" w:type="dxa"/>
            <w:vAlign w:val="top"/>
          </w:tcPr>
          <w:p w14:paraId="5281A9CB">
            <w:pPr>
              <w:pStyle w:val="17"/>
              <w:kinsoku/>
              <w:wordWrap w:val="0"/>
              <w:rPr>
                <w:color w:val="auto"/>
              </w:rPr>
            </w:pPr>
          </w:p>
        </w:tc>
        <w:tc>
          <w:tcPr>
            <w:tcW w:w="1236" w:type="dxa"/>
            <w:vAlign w:val="top"/>
          </w:tcPr>
          <w:p w14:paraId="568F451D">
            <w:pPr>
              <w:pStyle w:val="17"/>
              <w:kinsoku/>
              <w:wordWrap w:val="0"/>
              <w:rPr>
                <w:color w:val="auto"/>
              </w:rPr>
            </w:pPr>
          </w:p>
        </w:tc>
        <w:tc>
          <w:tcPr>
            <w:tcW w:w="1236" w:type="dxa"/>
            <w:vAlign w:val="top"/>
          </w:tcPr>
          <w:p w14:paraId="7C98E3C9">
            <w:pPr>
              <w:pStyle w:val="17"/>
              <w:kinsoku/>
              <w:wordWrap w:val="0"/>
              <w:rPr>
                <w:color w:val="auto"/>
              </w:rPr>
            </w:pPr>
          </w:p>
        </w:tc>
        <w:tc>
          <w:tcPr>
            <w:tcW w:w="1236" w:type="dxa"/>
            <w:vAlign w:val="top"/>
          </w:tcPr>
          <w:p w14:paraId="5CDF506E">
            <w:pPr>
              <w:pStyle w:val="17"/>
              <w:kinsoku/>
              <w:wordWrap w:val="0"/>
              <w:rPr>
                <w:color w:val="auto"/>
              </w:rPr>
            </w:pPr>
          </w:p>
        </w:tc>
        <w:tc>
          <w:tcPr>
            <w:tcW w:w="1236" w:type="dxa"/>
            <w:vAlign w:val="top"/>
          </w:tcPr>
          <w:p w14:paraId="3BE92CA3">
            <w:pPr>
              <w:pStyle w:val="17"/>
              <w:kinsoku/>
              <w:wordWrap w:val="0"/>
              <w:rPr>
                <w:color w:val="auto"/>
              </w:rPr>
            </w:pPr>
          </w:p>
        </w:tc>
        <w:tc>
          <w:tcPr>
            <w:tcW w:w="1236" w:type="dxa"/>
            <w:vAlign w:val="top"/>
          </w:tcPr>
          <w:p w14:paraId="6E0DD3B9">
            <w:pPr>
              <w:pStyle w:val="17"/>
              <w:kinsoku/>
              <w:wordWrap w:val="0"/>
              <w:rPr>
                <w:color w:val="auto"/>
              </w:rPr>
            </w:pPr>
          </w:p>
        </w:tc>
        <w:tc>
          <w:tcPr>
            <w:tcW w:w="1236" w:type="dxa"/>
            <w:vAlign w:val="top"/>
          </w:tcPr>
          <w:p w14:paraId="0CAC1A62">
            <w:pPr>
              <w:pStyle w:val="17"/>
              <w:kinsoku/>
              <w:wordWrap w:val="0"/>
              <w:rPr>
                <w:color w:val="auto"/>
              </w:rPr>
            </w:pPr>
          </w:p>
        </w:tc>
        <w:tc>
          <w:tcPr>
            <w:tcW w:w="1236" w:type="dxa"/>
            <w:vAlign w:val="top"/>
          </w:tcPr>
          <w:p w14:paraId="0304480F">
            <w:pPr>
              <w:pStyle w:val="17"/>
              <w:kinsoku/>
              <w:wordWrap w:val="0"/>
              <w:rPr>
                <w:color w:val="auto"/>
              </w:rPr>
            </w:pPr>
          </w:p>
        </w:tc>
        <w:tc>
          <w:tcPr>
            <w:tcW w:w="1240" w:type="dxa"/>
            <w:vAlign w:val="top"/>
          </w:tcPr>
          <w:p w14:paraId="3EF9678E">
            <w:pPr>
              <w:pStyle w:val="17"/>
              <w:kinsoku/>
              <w:wordWrap w:val="0"/>
              <w:rPr>
                <w:color w:val="auto"/>
              </w:rPr>
            </w:pPr>
          </w:p>
        </w:tc>
      </w:tr>
      <w:tr w14:paraId="562EB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888" w:type="dxa"/>
            <w:vAlign w:val="top"/>
          </w:tcPr>
          <w:p w14:paraId="6A3737D1">
            <w:pPr>
              <w:pStyle w:val="17"/>
              <w:kinsoku/>
              <w:wordWrap w:val="0"/>
              <w:spacing w:before="46" w:line="198" w:lineRule="auto"/>
              <w:ind w:left="278"/>
              <w:rPr>
                <w:rFonts w:hint="eastAsia" w:ascii="宋体" w:hAnsi="宋体" w:eastAsia="宋体" w:cs="宋体"/>
                <w:color w:val="auto"/>
                <w:sz w:val="24"/>
                <w:szCs w:val="24"/>
              </w:rPr>
            </w:pPr>
            <w:r>
              <w:rPr>
                <w:rFonts w:hint="eastAsia" w:ascii="宋体" w:hAnsi="宋体" w:eastAsia="宋体" w:cs="宋体"/>
                <w:color w:val="auto"/>
                <w:spacing w:val="6"/>
                <w:sz w:val="24"/>
                <w:szCs w:val="24"/>
              </w:rPr>
              <w:t>1.1</w:t>
            </w:r>
          </w:p>
        </w:tc>
        <w:tc>
          <w:tcPr>
            <w:tcW w:w="2209" w:type="dxa"/>
            <w:vAlign w:val="top"/>
          </w:tcPr>
          <w:p w14:paraId="4EFDF495">
            <w:pPr>
              <w:pStyle w:val="17"/>
              <w:kinsoku/>
              <w:wordWrap w:val="0"/>
              <w:spacing w:before="194" w:line="80" w:lineRule="exact"/>
              <w:jc w:val="center"/>
              <w:rPr>
                <w:color w:val="auto"/>
                <w:sz w:val="24"/>
                <w:szCs w:val="24"/>
              </w:rPr>
            </w:pPr>
            <w:r>
              <w:rPr>
                <w:color w:val="auto"/>
                <w:spacing w:val="-14"/>
                <w:position w:val="1"/>
                <w:sz w:val="24"/>
                <w:szCs w:val="24"/>
              </w:rPr>
              <w:t>……</w:t>
            </w:r>
          </w:p>
        </w:tc>
        <w:tc>
          <w:tcPr>
            <w:tcW w:w="1236" w:type="dxa"/>
            <w:vAlign w:val="top"/>
          </w:tcPr>
          <w:p w14:paraId="54E997DB">
            <w:pPr>
              <w:pStyle w:val="17"/>
              <w:kinsoku/>
              <w:wordWrap w:val="0"/>
              <w:rPr>
                <w:color w:val="auto"/>
              </w:rPr>
            </w:pPr>
          </w:p>
        </w:tc>
        <w:tc>
          <w:tcPr>
            <w:tcW w:w="1236" w:type="dxa"/>
            <w:vAlign w:val="top"/>
          </w:tcPr>
          <w:p w14:paraId="08466892">
            <w:pPr>
              <w:pStyle w:val="17"/>
              <w:kinsoku/>
              <w:wordWrap w:val="0"/>
              <w:rPr>
                <w:color w:val="auto"/>
              </w:rPr>
            </w:pPr>
          </w:p>
        </w:tc>
        <w:tc>
          <w:tcPr>
            <w:tcW w:w="1236" w:type="dxa"/>
            <w:vAlign w:val="top"/>
          </w:tcPr>
          <w:p w14:paraId="300D5DBE">
            <w:pPr>
              <w:pStyle w:val="17"/>
              <w:kinsoku/>
              <w:wordWrap w:val="0"/>
              <w:rPr>
                <w:color w:val="auto"/>
              </w:rPr>
            </w:pPr>
          </w:p>
        </w:tc>
        <w:tc>
          <w:tcPr>
            <w:tcW w:w="1236" w:type="dxa"/>
            <w:vAlign w:val="top"/>
          </w:tcPr>
          <w:p w14:paraId="7DA79BB5">
            <w:pPr>
              <w:pStyle w:val="17"/>
              <w:kinsoku/>
              <w:wordWrap w:val="0"/>
              <w:rPr>
                <w:color w:val="auto"/>
              </w:rPr>
            </w:pPr>
          </w:p>
        </w:tc>
        <w:tc>
          <w:tcPr>
            <w:tcW w:w="1236" w:type="dxa"/>
            <w:vAlign w:val="top"/>
          </w:tcPr>
          <w:p w14:paraId="5DB21577">
            <w:pPr>
              <w:pStyle w:val="17"/>
              <w:kinsoku/>
              <w:wordWrap w:val="0"/>
              <w:rPr>
                <w:color w:val="auto"/>
              </w:rPr>
            </w:pPr>
          </w:p>
        </w:tc>
        <w:tc>
          <w:tcPr>
            <w:tcW w:w="1236" w:type="dxa"/>
            <w:vAlign w:val="top"/>
          </w:tcPr>
          <w:p w14:paraId="2A6BEB5F">
            <w:pPr>
              <w:pStyle w:val="17"/>
              <w:kinsoku/>
              <w:wordWrap w:val="0"/>
              <w:rPr>
                <w:color w:val="auto"/>
              </w:rPr>
            </w:pPr>
          </w:p>
        </w:tc>
        <w:tc>
          <w:tcPr>
            <w:tcW w:w="1236" w:type="dxa"/>
            <w:vAlign w:val="top"/>
          </w:tcPr>
          <w:p w14:paraId="7629D250">
            <w:pPr>
              <w:pStyle w:val="17"/>
              <w:kinsoku/>
              <w:wordWrap w:val="0"/>
              <w:rPr>
                <w:color w:val="auto"/>
              </w:rPr>
            </w:pPr>
          </w:p>
        </w:tc>
        <w:tc>
          <w:tcPr>
            <w:tcW w:w="1236" w:type="dxa"/>
            <w:vAlign w:val="top"/>
          </w:tcPr>
          <w:p w14:paraId="4346A784">
            <w:pPr>
              <w:pStyle w:val="17"/>
              <w:kinsoku/>
              <w:wordWrap w:val="0"/>
              <w:rPr>
                <w:color w:val="auto"/>
              </w:rPr>
            </w:pPr>
          </w:p>
        </w:tc>
        <w:tc>
          <w:tcPr>
            <w:tcW w:w="1240" w:type="dxa"/>
            <w:vAlign w:val="top"/>
          </w:tcPr>
          <w:p w14:paraId="0D2E8097">
            <w:pPr>
              <w:pStyle w:val="17"/>
              <w:kinsoku/>
              <w:wordWrap w:val="0"/>
              <w:rPr>
                <w:color w:val="auto"/>
              </w:rPr>
            </w:pPr>
          </w:p>
        </w:tc>
      </w:tr>
      <w:tr w14:paraId="69BDD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888" w:type="dxa"/>
            <w:vAlign w:val="top"/>
          </w:tcPr>
          <w:p w14:paraId="0DD12D83">
            <w:pPr>
              <w:pStyle w:val="17"/>
              <w:kinsoku/>
              <w:wordWrap w:val="0"/>
              <w:spacing w:before="45" w:line="199" w:lineRule="auto"/>
              <w:ind w:left="278"/>
              <w:rPr>
                <w:rFonts w:hint="eastAsia" w:ascii="宋体" w:hAnsi="宋体" w:eastAsia="宋体" w:cs="宋体"/>
                <w:color w:val="auto"/>
                <w:sz w:val="24"/>
                <w:szCs w:val="24"/>
              </w:rPr>
            </w:pPr>
            <w:r>
              <w:rPr>
                <w:rFonts w:hint="eastAsia" w:ascii="宋体" w:hAnsi="宋体" w:eastAsia="宋体" w:cs="宋体"/>
                <w:color w:val="auto"/>
                <w:spacing w:val="6"/>
                <w:sz w:val="24"/>
                <w:szCs w:val="24"/>
              </w:rPr>
              <w:t>1.2</w:t>
            </w:r>
          </w:p>
        </w:tc>
        <w:tc>
          <w:tcPr>
            <w:tcW w:w="2209" w:type="dxa"/>
            <w:vAlign w:val="top"/>
          </w:tcPr>
          <w:p w14:paraId="55D32442">
            <w:pPr>
              <w:pStyle w:val="17"/>
              <w:kinsoku/>
              <w:wordWrap w:val="0"/>
              <w:spacing w:before="195" w:line="79" w:lineRule="exact"/>
              <w:jc w:val="center"/>
              <w:rPr>
                <w:color w:val="auto"/>
                <w:sz w:val="24"/>
                <w:szCs w:val="24"/>
              </w:rPr>
            </w:pPr>
            <w:r>
              <w:rPr>
                <w:color w:val="auto"/>
                <w:spacing w:val="-14"/>
                <w:position w:val="1"/>
                <w:sz w:val="24"/>
                <w:szCs w:val="24"/>
              </w:rPr>
              <w:t>……</w:t>
            </w:r>
          </w:p>
        </w:tc>
        <w:tc>
          <w:tcPr>
            <w:tcW w:w="1236" w:type="dxa"/>
            <w:vAlign w:val="top"/>
          </w:tcPr>
          <w:p w14:paraId="03395322">
            <w:pPr>
              <w:pStyle w:val="17"/>
              <w:kinsoku/>
              <w:wordWrap w:val="0"/>
              <w:rPr>
                <w:color w:val="auto"/>
              </w:rPr>
            </w:pPr>
          </w:p>
        </w:tc>
        <w:tc>
          <w:tcPr>
            <w:tcW w:w="1236" w:type="dxa"/>
            <w:vAlign w:val="top"/>
          </w:tcPr>
          <w:p w14:paraId="6D090B01">
            <w:pPr>
              <w:pStyle w:val="17"/>
              <w:kinsoku/>
              <w:wordWrap w:val="0"/>
              <w:rPr>
                <w:color w:val="auto"/>
              </w:rPr>
            </w:pPr>
          </w:p>
        </w:tc>
        <w:tc>
          <w:tcPr>
            <w:tcW w:w="1236" w:type="dxa"/>
            <w:vAlign w:val="top"/>
          </w:tcPr>
          <w:p w14:paraId="675A332C">
            <w:pPr>
              <w:pStyle w:val="17"/>
              <w:kinsoku/>
              <w:wordWrap w:val="0"/>
              <w:rPr>
                <w:color w:val="auto"/>
              </w:rPr>
            </w:pPr>
          </w:p>
        </w:tc>
        <w:tc>
          <w:tcPr>
            <w:tcW w:w="1236" w:type="dxa"/>
            <w:vAlign w:val="top"/>
          </w:tcPr>
          <w:p w14:paraId="496A7B5A">
            <w:pPr>
              <w:pStyle w:val="17"/>
              <w:kinsoku/>
              <w:wordWrap w:val="0"/>
              <w:rPr>
                <w:color w:val="auto"/>
              </w:rPr>
            </w:pPr>
          </w:p>
        </w:tc>
        <w:tc>
          <w:tcPr>
            <w:tcW w:w="1236" w:type="dxa"/>
            <w:vAlign w:val="top"/>
          </w:tcPr>
          <w:p w14:paraId="4AFCC9BF">
            <w:pPr>
              <w:pStyle w:val="17"/>
              <w:kinsoku/>
              <w:wordWrap w:val="0"/>
              <w:rPr>
                <w:color w:val="auto"/>
              </w:rPr>
            </w:pPr>
          </w:p>
        </w:tc>
        <w:tc>
          <w:tcPr>
            <w:tcW w:w="1236" w:type="dxa"/>
            <w:vAlign w:val="top"/>
          </w:tcPr>
          <w:p w14:paraId="4C06190D">
            <w:pPr>
              <w:pStyle w:val="17"/>
              <w:kinsoku/>
              <w:wordWrap w:val="0"/>
              <w:rPr>
                <w:color w:val="auto"/>
              </w:rPr>
            </w:pPr>
          </w:p>
        </w:tc>
        <w:tc>
          <w:tcPr>
            <w:tcW w:w="1236" w:type="dxa"/>
            <w:vAlign w:val="top"/>
          </w:tcPr>
          <w:p w14:paraId="4E856A18">
            <w:pPr>
              <w:pStyle w:val="17"/>
              <w:kinsoku/>
              <w:wordWrap w:val="0"/>
              <w:rPr>
                <w:color w:val="auto"/>
              </w:rPr>
            </w:pPr>
          </w:p>
        </w:tc>
        <w:tc>
          <w:tcPr>
            <w:tcW w:w="1236" w:type="dxa"/>
            <w:vAlign w:val="top"/>
          </w:tcPr>
          <w:p w14:paraId="36F1838D">
            <w:pPr>
              <w:pStyle w:val="17"/>
              <w:kinsoku/>
              <w:wordWrap w:val="0"/>
              <w:rPr>
                <w:color w:val="auto"/>
              </w:rPr>
            </w:pPr>
          </w:p>
        </w:tc>
        <w:tc>
          <w:tcPr>
            <w:tcW w:w="1240" w:type="dxa"/>
            <w:vAlign w:val="top"/>
          </w:tcPr>
          <w:p w14:paraId="7D719DAD">
            <w:pPr>
              <w:pStyle w:val="17"/>
              <w:kinsoku/>
              <w:wordWrap w:val="0"/>
              <w:rPr>
                <w:color w:val="auto"/>
              </w:rPr>
            </w:pPr>
          </w:p>
        </w:tc>
      </w:tr>
      <w:tr w14:paraId="7EA9A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30AA15E0">
            <w:pPr>
              <w:pStyle w:val="17"/>
              <w:kinsoku/>
              <w:wordWrap w:val="0"/>
              <w:spacing w:before="58" w:line="201" w:lineRule="auto"/>
              <w:ind w:left="382"/>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2209" w:type="dxa"/>
            <w:vAlign w:val="top"/>
          </w:tcPr>
          <w:p w14:paraId="0970F5A1">
            <w:pPr>
              <w:kinsoku/>
              <w:wordWrap w:val="0"/>
              <w:spacing w:before="36" w:line="207" w:lineRule="auto"/>
              <w:ind w:left="634"/>
              <w:rPr>
                <w:rFonts w:ascii="宋体" w:hAnsi="宋体" w:eastAsia="宋体" w:cs="宋体"/>
                <w:color w:val="auto"/>
                <w:sz w:val="24"/>
                <w:szCs w:val="24"/>
              </w:rPr>
            </w:pPr>
            <w:r>
              <w:rPr>
                <w:rFonts w:ascii="宋体" w:hAnsi="宋体" w:eastAsia="宋体" w:cs="宋体"/>
                <w:color w:val="auto"/>
                <w:spacing w:val="-3"/>
                <w:sz w:val="24"/>
                <w:szCs w:val="24"/>
              </w:rPr>
              <w:t>备品备件</w:t>
            </w:r>
          </w:p>
        </w:tc>
        <w:tc>
          <w:tcPr>
            <w:tcW w:w="1236" w:type="dxa"/>
            <w:vAlign w:val="top"/>
          </w:tcPr>
          <w:p w14:paraId="59818A15">
            <w:pPr>
              <w:pStyle w:val="17"/>
              <w:kinsoku/>
              <w:wordWrap w:val="0"/>
              <w:rPr>
                <w:color w:val="auto"/>
              </w:rPr>
            </w:pPr>
          </w:p>
        </w:tc>
        <w:tc>
          <w:tcPr>
            <w:tcW w:w="1236" w:type="dxa"/>
            <w:vAlign w:val="top"/>
          </w:tcPr>
          <w:p w14:paraId="07B9C664">
            <w:pPr>
              <w:pStyle w:val="17"/>
              <w:kinsoku/>
              <w:wordWrap w:val="0"/>
              <w:rPr>
                <w:color w:val="auto"/>
              </w:rPr>
            </w:pPr>
          </w:p>
        </w:tc>
        <w:tc>
          <w:tcPr>
            <w:tcW w:w="1236" w:type="dxa"/>
            <w:vAlign w:val="top"/>
          </w:tcPr>
          <w:p w14:paraId="469A8913">
            <w:pPr>
              <w:pStyle w:val="17"/>
              <w:kinsoku/>
              <w:wordWrap w:val="0"/>
              <w:rPr>
                <w:color w:val="auto"/>
              </w:rPr>
            </w:pPr>
          </w:p>
        </w:tc>
        <w:tc>
          <w:tcPr>
            <w:tcW w:w="1236" w:type="dxa"/>
            <w:vAlign w:val="top"/>
          </w:tcPr>
          <w:p w14:paraId="75C2D6FA">
            <w:pPr>
              <w:pStyle w:val="17"/>
              <w:kinsoku/>
              <w:wordWrap w:val="0"/>
              <w:rPr>
                <w:color w:val="auto"/>
              </w:rPr>
            </w:pPr>
          </w:p>
        </w:tc>
        <w:tc>
          <w:tcPr>
            <w:tcW w:w="1236" w:type="dxa"/>
            <w:vAlign w:val="top"/>
          </w:tcPr>
          <w:p w14:paraId="290B30B7">
            <w:pPr>
              <w:pStyle w:val="17"/>
              <w:kinsoku/>
              <w:wordWrap w:val="0"/>
              <w:rPr>
                <w:color w:val="auto"/>
              </w:rPr>
            </w:pPr>
          </w:p>
        </w:tc>
        <w:tc>
          <w:tcPr>
            <w:tcW w:w="1236" w:type="dxa"/>
            <w:vAlign w:val="top"/>
          </w:tcPr>
          <w:p w14:paraId="3ECBBB4B">
            <w:pPr>
              <w:pStyle w:val="17"/>
              <w:kinsoku/>
              <w:wordWrap w:val="0"/>
              <w:rPr>
                <w:color w:val="auto"/>
              </w:rPr>
            </w:pPr>
          </w:p>
        </w:tc>
        <w:tc>
          <w:tcPr>
            <w:tcW w:w="1236" w:type="dxa"/>
            <w:vAlign w:val="top"/>
          </w:tcPr>
          <w:p w14:paraId="1B7CCBFE">
            <w:pPr>
              <w:pStyle w:val="17"/>
              <w:kinsoku/>
              <w:wordWrap w:val="0"/>
              <w:rPr>
                <w:color w:val="auto"/>
              </w:rPr>
            </w:pPr>
          </w:p>
        </w:tc>
        <w:tc>
          <w:tcPr>
            <w:tcW w:w="1236" w:type="dxa"/>
            <w:vAlign w:val="top"/>
          </w:tcPr>
          <w:p w14:paraId="1CBD0F68">
            <w:pPr>
              <w:pStyle w:val="17"/>
              <w:kinsoku/>
              <w:wordWrap w:val="0"/>
              <w:rPr>
                <w:color w:val="auto"/>
              </w:rPr>
            </w:pPr>
          </w:p>
        </w:tc>
        <w:tc>
          <w:tcPr>
            <w:tcW w:w="1240" w:type="dxa"/>
            <w:vAlign w:val="top"/>
          </w:tcPr>
          <w:p w14:paraId="45504AE0">
            <w:pPr>
              <w:pStyle w:val="17"/>
              <w:kinsoku/>
              <w:wordWrap w:val="0"/>
              <w:rPr>
                <w:color w:val="auto"/>
              </w:rPr>
            </w:pPr>
          </w:p>
        </w:tc>
      </w:tr>
      <w:tr w14:paraId="029B9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266A044F">
            <w:pPr>
              <w:pStyle w:val="17"/>
              <w:kinsoku/>
              <w:wordWrap w:val="0"/>
              <w:spacing w:before="59" w:line="201" w:lineRule="auto"/>
              <w:ind w:left="383"/>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09" w:type="dxa"/>
            <w:vAlign w:val="top"/>
          </w:tcPr>
          <w:p w14:paraId="08A4F70F">
            <w:pPr>
              <w:kinsoku/>
              <w:wordWrap w:val="0"/>
              <w:spacing w:before="38" w:line="206" w:lineRule="auto"/>
              <w:ind w:left="632"/>
              <w:rPr>
                <w:rFonts w:ascii="宋体" w:hAnsi="宋体" w:eastAsia="宋体" w:cs="宋体"/>
                <w:color w:val="auto"/>
                <w:sz w:val="24"/>
                <w:szCs w:val="24"/>
              </w:rPr>
            </w:pPr>
            <w:r>
              <w:rPr>
                <w:rFonts w:ascii="宋体" w:hAnsi="宋体" w:eastAsia="宋体" w:cs="宋体"/>
                <w:color w:val="auto"/>
                <w:spacing w:val="-2"/>
                <w:sz w:val="24"/>
                <w:szCs w:val="24"/>
              </w:rPr>
              <w:t>专用工具</w:t>
            </w:r>
          </w:p>
        </w:tc>
        <w:tc>
          <w:tcPr>
            <w:tcW w:w="1236" w:type="dxa"/>
            <w:vAlign w:val="top"/>
          </w:tcPr>
          <w:p w14:paraId="64147A92">
            <w:pPr>
              <w:pStyle w:val="17"/>
              <w:kinsoku/>
              <w:wordWrap w:val="0"/>
              <w:rPr>
                <w:color w:val="auto"/>
              </w:rPr>
            </w:pPr>
          </w:p>
        </w:tc>
        <w:tc>
          <w:tcPr>
            <w:tcW w:w="1236" w:type="dxa"/>
            <w:vAlign w:val="top"/>
          </w:tcPr>
          <w:p w14:paraId="1D13130E">
            <w:pPr>
              <w:pStyle w:val="17"/>
              <w:kinsoku/>
              <w:wordWrap w:val="0"/>
              <w:rPr>
                <w:color w:val="auto"/>
              </w:rPr>
            </w:pPr>
          </w:p>
        </w:tc>
        <w:tc>
          <w:tcPr>
            <w:tcW w:w="1236" w:type="dxa"/>
            <w:vAlign w:val="top"/>
          </w:tcPr>
          <w:p w14:paraId="7F2F1838">
            <w:pPr>
              <w:pStyle w:val="17"/>
              <w:kinsoku/>
              <w:wordWrap w:val="0"/>
              <w:rPr>
                <w:color w:val="auto"/>
              </w:rPr>
            </w:pPr>
          </w:p>
        </w:tc>
        <w:tc>
          <w:tcPr>
            <w:tcW w:w="1236" w:type="dxa"/>
            <w:vAlign w:val="top"/>
          </w:tcPr>
          <w:p w14:paraId="419B2BA7">
            <w:pPr>
              <w:pStyle w:val="17"/>
              <w:kinsoku/>
              <w:wordWrap w:val="0"/>
              <w:rPr>
                <w:color w:val="auto"/>
              </w:rPr>
            </w:pPr>
          </w:p>
        </w:tc>
        <w:tc>
          <w:tcPr>
            <w:tcW w:w="1236" w:type="dxa"/>
            <w:vAlign w:val="top"/>
          </w:tcPr>
          <w:p w14:paraId="0CD0C8DC">
            <w:pPr>
              <w:pStyle w:val="17"/>
              <w:kinsoku/>
              <w:wordWrap w:val="0"/>
              <w:rPr>
                <w:color w:val="auto"/>
              </w:rPr>
            </w:pPr>
          </w:p>
        </w:tc>
        <w:tc>
          <w:tcPr>
            <w:tcW w:w="1236" w:type="dxa"/>
            <w:vAlign w:val="top"/>
          </w:tcPr>
          <w:p w14:paraId="0C0D1E67">
            <w:pPr>
              <w:pStyle w:val="17"/>
              <w:kinsoku/>
              <w:wordWrap w:val="0"/>
              <w:rPr>
                <w:color w:val="auto"/>
              </w:rPr>
            </w:pPr>
          </w:p>
        </w:tc>
        <w:tc>
          <w:tcPr>
            <w:tcW w:w="1236" w:type="dxa"/>
            <w:vAlign w:val="top"/>
          </w:tcPr>
          <w:p w14:paraId="485E8D8E">
            <w:pPr>
              <w:pStyle w:val="17"/>
              <w:kinsoku/>
              <w:wordWrap w:val="0"/>
              <w:rPr>
                <w:color w:val="auto"/>
              </w:rPr>
            </w:pPr>
          </w:p>
        </w:tc>
        <w:tc>
          <w:tcPr>
            <w:tcW w:w="1236" w:type="dxa"/>
            <w:vAlign w:val="top"/>
          </w:tcPr>
          <w:p w14:paraId="019DD409">
            <w:pPr>
              <w:pStyle w:val="17"/>
              <w:kinsoku/>
              <w:wordWrap w:val="0"/>
              <w:rPr>
                <w:color w:val="auto"/>
              </w:rPr>
            </w:pPr>
          </w:p>
        </w:tc>
        <w:tc>
          <w:tcPr>
            <w:tcW w:w="1240" w:type="dxa"/>
            <w:vAlign w:val="top"/>
          </w:tcPr>
          <w:p w14:paraId="72D2EBCD">
            <w:pPr>
              <w:pStyle w:val="17"/>
              <w:kinsoku/>
              <w:wordWrap w:val="0"/>
              <w:rPr>
                <w:color w:val="auto"/>
              </w:rPr>
            </w:pPr>
          </w:p>
        </w:tc>
      </w:tr>
      <w:tr w14:paraId="1F3D4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44E3165B">
            <w:pPr>
              <w:pStyle w:val="17"/>
              <w:kinsoku/>
              <w:wordWrap w:val="0"/>
              <w:spacing w:before="62" w:line="199" w:lineRule="auto"/>
              <w:ind w:left="376"/>
              <w:rPr>
                <w:rFonts w:hint="eastAsia" w:ascii="宋体" w:hAnsi="宋体" w:eastAsia="宋体" w:cs="宋体"/>
                <w:color w:val="auto"/>
                <w:sz w:val="24"/>
                <w:szCs w:val="24"/>
              </w:rPr>
            </w:pPr>
            <w:r>
              <w:rPr>
                <w:rFonts w:hint="eastAsia" w:ascii="宋体" w:hAnsi="宋体" w:eastAsia="宋体" w:cs="宋体"/>
                <w:color w:val="auto"/>
                <w:spacing w:val="7"/>
                <w:sz w:val="24"/>
                <w:szCs w:val="24"/>
              </w:rPr>
              <w:t>4</w:t>
            </w:r>
          </w:p>
        </w:tc>
        <w:tc>
          <w:tcPr>
            <w:tcW w:w="2209" w:type="dxa"/>
            <w:vAlign w:val="top"/>
          </w:tcPr>
          <w:p w14:paraId="389316C2">
            <w:pPr>
              <w:kinsoku/>
              <w:wordWrap w:val="0"/>
              <w:spacing w:before="38" w:line="206" w:lineRule="auto"/>
              <w:ind w:left="155"/>
              <w:rPr>
                <w:rFonts w:ascii="宋体" w:hAnsi="宋体" w:eastAsia="宋体" w:cs="宋体"/>
                <w:color w:val="auto"/>
                <w:sz w:val="24"/>
                <w:szCs w:val="24"/>
              </w:rPr>
            </w:pPr>
            <w:r>
              <w:rPr>
                <w:rFonts w:ascii="宋体" w:hAnsi="宋体" w:eastAsia="宋体" w:cs="宋体"/>
                <w:color w:val="auto"/>
                <w:spacing w:val="-2"/>
                <w:sz w:val="24"/>
                <w:szCs w:val="24"/>
              </w:rPr>
              <w:t>安装、调试、检验</w:t>
            </w:r>
          </w:p>
        </w:tc>
        <w:tc>
          <w:tcPr>
            <w:tcW w:w="1236" w:type="dxa"/>
            <w:vAlign w:val="top"/>
          </w:tcPr>
          <w:p w14:paraId="58B6C7CA">
            <w:pPr>
              <w:pStyle w:val="17"/>
              <w:kinsoku/>
              <w:wordWrap w:val="0"/>
              <w:rPr>
                <w:color w:val="auto"/>
              </w:rPr>
            </w:pPr>
          </w:p>
        </w:tc>
        <w:tc>
          <w:tcPr>
            <w:tcW w:w="1236" w:type="dxa"/>
            <w:vAlign w:val="top"/>
          </w:tcPr>
          <w:p w14:paraId="698960F5">
            <w:pPr>
              <w:pStyle w:val="17"/>
              <w:kinsoku/>
              <w:wordWrap w:val="0"/>
              <w:rPr>
                <w:color w:val="auto"/>
              </w:rPr>
            </w:pPr>
          </w:p>
        </w:tc>
        <w:tc>
          <w:tcPr>
            <w:tcW w:w="1236" w:type="dxa"/>
            <w:vAlign w:val="top"/>
          </w:tcPr>
          <w:p w14:paraId="5D6AB3C6">
            <w:pPr>
              <w:pStyle w:val="17"/>
              <w:kinsoku/>
              <w:wordWrap w:val="0"/>
              <w:rPr>
                <w:color w:val="auto"/>
              </w:rPr>
            </w:pPr>
          </w:p>
        </w:tc>
        <w:tc>
          <w:tcPr>
            <w:tcW w:w="1236" w:type="dxa"/>
            <w:vAlign w:val="top"/>
          </w:tcPr>
          <w:p w14:paraId="04CB77D9">
            <w:pPr>
              <w:pStyle w:val="17"/>
              <w:kinsoku/>
              <w:wordWrap w:val="0"/>
              <w:rPr>
                <w:color w:val="auto"/>
              </w:rPr>
            </w:pPr>
          </w:p>
        </w:tc>
        <w:tc>
          <w:tcPr>
            <w:tcW w:w="1236" w:type="dxa"/>
            <w:vAlign w:val="top"/>
          </w:tcPr>
          <w:p w14:paraId="2343D23D">
            <w:pPr>
              <w:pStyle w:val="17"/>
              <w:kinsoku/>
              <w:wordWrap w:val="0"/>
              <w:rPr>
                <w:color w:val="auto"/>
              </w:rPr>
            </w:pPr>
          </w:p>
        </w:tc>
        <w:tc>
          <w:tcPr>
            <w:tcW w:w="1236" w:type="dxa"/>
            <w:vAlign w:val="top"/>
          </w:tcPr>
          <w:p w14:paraId="48317CE6">
            <w:pPr>
              <w:pStyle w:val="17"/>
              <w:kinsoku/>
              <w:wordWrap w:val="0"/>
              <w:rPr>
                <w:color w:val="auto"/>
              </w:rPr>
            </w:pPr>
          </w:p>
        </w:tc>
        <w:tc>
          <w:tcPr>
            <w:tcW w:w="1236" w:type="dxa"/>
            <w:vAlign w:val="top"/>
          </w:tcPr>
          <w:p w14:paraId="5A871BB6">
            <w:pPr>
              <w:pStyle w:val="17"/>
              <w:kinsoku/>
              <w:wordWrap w:val="0"/>
              <w:rPr>
                <w:color w:val="auto"/>
              </w:rPr>
            </w:pPr>
          </w:p>
        </w:tc>
        <w:tc>
          <w:tcPr>
            <w:tcW w:w="1236" w:type="dxa"/>
            <w:vAlign w:val="top"/>
          </w:tcPr>
          <w:p w14:paraId="66E74244">
            <w:pPr>
              <w:pStyle w:val="17"/>
              <w:kinsoku/>
              <w:wordWrap w:val="0"/>
              <w:rPr>
                <w:color w:val="auto"/>
              </w:rPr>
            </w:pPr>
          </w:p>
        </w:tc>
        <w:tc>
          <w:tcPr>
            <w:tcW w:w="1240" w:type="dxa"/>
            <w:vAlign w:val="top"/>
          </w:tcPr>
          <w:p w14:paraId="4E05A7FF">
            <w:pPr>
              <w:pStyle w:val="17"/>
              <w:kinsoku/>
              <w:wordWrap w:val="0"/>
              <w:rPr>
                <w:color w:val="auto"/>
              </w:rPr>
            </w:pPr>
          </w:p>
        </w:tc>
      </w:tr>
      <w:tr w14:paraId="77193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7E80F689">
            <w:pPr>
              <w:pStyle w:val="17"/>
              <w:kinsoku/>
              <w:wordWrap w:val="0"/>
              <w:spacing w:before="62" w:line="199" w:lineRule="auto"/>
              <w:ind w:left="383"/>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09" w:type="dxa"/>
            <w:vAlign w:val="top"/>
          </w:tcPr>
          <w:p w14:paraId="3C57A748">
            <w:pPr>
              <w:kinsoku/>
              <w:wordWrap w:val="0"/>
              <w:spacing w:before="39" w:line="205" w:lineRule="auto"/>
              <w:ind w:left="872"/>
              <w:rPr>
                <w:rFonts w:ascii="宋体" w:hAnsi="宋体" w:eastAsia="宋体" w:cs="宋体"/>
                <w:color w:val="auto"/>
                <w:sz w:val="24"/>
                <w:szCs w:val="24"/>
              </w:rPr>
            </w:pPr>
            <w:r>
              <w:rPr>
                <w:rFonts w:ascii="宋体" w:hAnsi="宋体" w:eastAsia="宋体" w:cs="宋体"/>
                <w:color w:val="auto"/>
                <w:spacing w:val="-3"/>
                <w:sz w:val="24"/>
                <w:szCs w:val="24"/>
              </w:rPr>
              <w:t>培训</w:t>
            </w:r>
          </w:p>
        </w:tc>
        <w:tc>
          <w:tcPr>
            <w:tcW w:w="1236" w:type="dxa"/>
            <w:vAlign w:val="top"/>
          </w:tcPr>
          <w:p w14:paraId="458369E2">
            <w:pPr>
              <w:pStyle w:val="17"/>
              <w:kinsoku/>
              <w:wordWrap w:val="0"/>
              <w:rPr>
                <w:color w:val="auto"/>
              </w:rPr>
            </w:pPr>
          </w:p>
        </w:tc>
        <w:tc>
          <w:tcPr>
            <w:tcW w:w="1236" w:type="dxa"/>
            <w:vAlign w:val="top"/>
          </w:tcPr>
          <w:p w14:paraId="6502D239">
            <w:pPr>
              <w:pStyle w:val="17"/>
              <w:kinsoku/>
              <w:wordWrap w:val="0"/>
              <w:rPr>
                <w:color w:val="auto"/>
              </w:rPr>
            </w:pPr>
          </w:p>
        </w:tc>
        <w:tc>
          <w:tcPr>
            <w:tcW w:w="1236" w:type="dxa"/>
            <w:vAlign w:val="top"/>
          </w:tcPr>
          <w:p w14:paraId="59898A0B">
            <w:pPr>
              <w:pStyle w:val="17"/>
              <w:kinsoku/>
              <w:wordWrap w:val="0"/>
              <w:rPr>
                <w:color w:val="auto"/>
              </w:rPr>
            </w:pPr>
          </w:p>
        </w:tc>
        <w:tc>
          <w:tcPr>
            <w:tcW w:w="1236" w:type="dxa"/>
            <w:vAlign w:val="top"/>
          </w:tcPr>
          <w:p w14:paraId="25C4A8BD">
            <w:pPr>
              <w:pStyle w:val="17"/>
              <w:kinsoku/>
              <w:wordWrap w:val="0"/>
              <w:rPr>
                <w:color w:val="auto"/>
              </w:rPr>
            </w:pPr>
          </w:p>
        </w:tc>
        <w:tc>
          <w:tcPr>
            <w:tcW w:w="1236" w:type="dxa"/>
            <w:vAlign w:val="top"/>
          </w:tcPr>
          <w:p w14:paraId="2307D5FC">
            <w:pPr>
              <w:pStyle w:val="17"/>
              <w:kinsoku/>
              <w:wordWrap w:val="0"/>
              <w:rPr>
                <w:color w:val="auto"/>
              </w:rPr>
            </w:pPr>
          </w:p>
        </w:tc>
        <w:tc>
          <w:tcPr>
            <w:tcW w:w="1236" w:type="dxa"/>
            <w:vAlign w:val="top"/>
          </w:tcPr>
          <w:p w14:paraId="6B6B4A66">
            <w:pPr>
              <w:pStyle w:val="17"/>
              <w:kinsoku/>
              <w:wordWrap w:val="0"/>
              <w:rPr>
                <w:color w:val="auto"/>
              </w:rPr>
            </w:pPr>
          </w:p>
        </w:tc>
        <w:tc>
          <w:tcPr>
            <w:tcW w:w="1236" w:type="dxa"/>
            <w:vAlign w:val="top"/>
          </w:tcPr>
          <w:p w14:paraId="026887B7">
            <w:pPr>
              <w:pStyle w:val="17"/>
              <w:kinsoku/>
              <w:wordWrap w:val="0"/>
              <w:rPr>
                <w:color w:val="auto"/>
              </w:rPr>
            </w:pPr>
          </w:p>
        </w:tc>
        <w:tc>
          <w:tcPr>
            <w:tcW w:w="1236" w:type="dxa"/>
            <w:vAlign w:val="top"/>
          </w:tcPr>
          <w:p w14:paraId="47426690">
            <w:pPr>
              <w:pStyle w:val="17"/>
              <w:kinsoku/>
              <w:wordWrap w:val="0"/>
              <w:rPr>
                <w:color w:val="auto"/>
              </w:rPr>
            </w:pPr>
          </w:p>
        </w:tc>
        <w:tc>
          <w:tcPr>
            <w:tcW w:w="1240" w:type="dxa"/>
            <w:vAlign w:val="top"/>
          </w:tcPr>
          <w:p w14:paraId="1EB4E708">
            <w:pPr>
              <w:pStyle w:val="17"/>
              <w:kinsoku/>
              <w:wordWrap w:val="0"/>
              <w:rPr>
                <w:color w:val="auto"/>
              </w:rPr>
            </w:pPr>
          </w:p>
        </w:tc>
      </w:tr>
      <w:tr w14:paraId="3C3B97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599CD2C9">
            <w:pPr>
              <w:pStyle w:val="17"/>
              <w:kinsoku/>
              <w:wordWrap w:val="0"/>
              <w:spacing w:before="60" w:line="202" w:lineRule="auto"/>
              <w:ind w:left="381"/>
              <w:rPr>
                <w:rFonts w:hint="eastAsia" w:ascii="宋体" w:hAnsi="宋体" w:eastAsia="宋体" w:cs="宋体"/>
                <w:color w:val="auto"/>
                <w:sz w:val="24"/>
                <w:szCs w:val="24"/>
              </w:rPr>
            </w:pPr>
            <w:r>
              <w:rPr>
                <w:rFonts w:hint="eastAsia" w:ascii="宋体" w:hAnsi="宋体" w:eastAsia="宋体" w:cs="宋体"/>
                <w:color w:val="auto"/>
                <w:spacing w:val="2"/>
                <w:sz w:val="24"/>
                <w:szCs w:val="24"/>
              </w:rPr>
              <w:t>6</w:t>
            </w:r>
          </w:p>
        </w:tc>
        <w:tc>
          <w:tcPr>
            <w:tcW w:w="2209" w:type="dxa"/>
            <w:vAlign w:val="top"/>
          </w:tcPr>
          <w:p w14:paraId="78BE5F60">
            <w:pPr>
              <w:kinsoku/>
              <w:wordWrap w:val="0"/>
              <w:spacing w:before="39" w:line="205" w:lineRule="auto"/>
              <w:ind w:left="631"/>
              <w:rPr>
                <w:rFonts w:ascii="宋体" w:hAnsi="宋体" w:eastAsia="宋体" w:cs="宋体"/>
                <w:color w:val="auto"/>
                <w:sz w:val="24"/>
                <w:szCs w:val="24"/>
              </w:rPr>
            </w:pPr>
            <w:r>
              <w:rPr>
                <w:rFonts w:ascii="宋体" w:hAnsi="宋体" w:eastAsia="宋体" w:cs="宋体"/>
                <w:color w:val="auto"/>
                <w:spacing w:val="-2"/>
                <w:sz w:val="24"/>
                <w:szCs w:val="24"/>
              </w:rPr>
              <w:t>售后服务</w:t>
            </w:r>
          </w:p>
        </w:tc>
        <w:tc>
          <w:tcPr>
            <w:tcW w:w="1236" w:type="dxa"/>
            <w:vAlign w:val="top"/>
          </w:tcPr>
          <w:p w14:paraId="0383B307">
            <w:pPr>
              <w:pStyle w:val="17"/>
              <w:kinsoku/>
              <w:wordWrap w:val="0"/>
              <w:rPr>
                <w:color w:val="auto"/>
              </w:rPr>
            </w:pPr>
          </w:p>
        </w:tc>
        <w:tc>
          <w:tcPr>
            <w:tcW w:w="1236" w:type="dxa"/>
            <w:vAlign w:val="top"/>
          </w:tcPr>
          <w:p w14:paraId="54956AE2">
            <w:pPr>
              <w:pStyle w:val="17"/>
              <w:kinsoku/>
              <w:wordWrap w:val="0"/>
              <w:rPr>
                <w:color w:val="auto"/>
              </w:rPr>
            </w:pPr>
          </w:p>
        </w:tc>
        <w:tc>
          <w:tcPr>
            <w:tcW w:w="1236" w:type="dxa"/>
            <w:vAlign w:val="top"/>
          </w:tcPr>
          <w:p w14:paraId="364FCBBD">
            <w:pPr>
              <w:pStyle w:val="17"/>
              <w:kinsoku/>
              <w:wordWrap w:val="0"/>
              <w:rPr>
                <w:color w:val="auto"/>
              </w:rPr>
            </w:pPr>
          </w:p>
        </w:tc>
        <w:tc>
          <w:tcPr>
            <w:tcW w:w="1236" w:type="dxa"/>
            <w:vAlign w:val="top"/>
          </w:tcPr>
          <w:p w14:paraId="0012F9F8">
            <w:pPr>
              <w:pStyle w:val="17"/>
              <w:kinsoku/>
              <w:wordWrap w:val="0"/>
              <w:rPr>
                <w:color w:val="auto"/>
              </w:rPr>
            </w:pPr>
          </w:p>
        </w:tc>
        <w:tc>
          <w:tcPr>
            <w:tcW w:w="1236" w:type="dxa"/>
            <w:vAlign w:val="top"/>
          </w:tcPr>
          <w:p w14:paraId="5370F4BC">
            <w:pPr>
              <w:pStyle w:val="17"/>
              <w:kinsoku/>
              <w:wordWrap w:val="0"/>
              <w:rPr>
                <w:color w:val="auto"/>
              </w:rPr>
            </w:pPr>
          </w:p>
        </w:tc>
        <w:tc>
          <w:tcPr>
            <w:tcW w:w="1236" w:type="dxa"/>
            <w:vAlign w:val="top"/>
          </w:tcPr>
          <w:p w14:paraId="7C7F8472">
            <w:pPr>
              <w:pStyle w:val="17"/>
              <w:kinsoku/>
              <w:wordWrap w:val="0"/>
              <w:rPr>
                <w:color w:val="auto"/>
              </w:rPr>
            </w:pPr>
          </w:p>
        </w:tc>
        <w:tc>
          <w:tcPr>
            <w:tcW w:w="1236" w:type="dxa"/>
            <w:vAlign w:val="top"/>
          </w:tcPr>
          <w:p w14:paraId="2B0FA788">
            <w:pPr>
              <w:pStyle w:val="17"/>
              <w:kinsoku/>
              <w:wordWrap w:val="0"/>
              <w:rPr>
                <w:color w:val="auto"/>
              </w:rPr>
            </w:pPr>
          </w:p>
        </w:tc>
        <w:tc>
          <w:tcPr>
            <w:tcW w:w="1236" w:type="dxa"/>
            <w:vAlign w:val="top"/>
          </w:tcPr>
          <w:p w14:paraId="1678E6D5">
            <w:pPr>
              <w:pStyle w:val="17"/>
              <w:kinsoku/>
              <w:wordWrap w:val="0"/>
              <w:rPr>
                <w:color w:val="auto"/>
              </w:rPr>
            </w:pPr>
          </w:p>
        </w:tc>
        <w:tc>
          <w:tcPr>
            <w:tcW w:w="1240" w:type="dxa"/>
            <w:vAlign w:val="top"/>
          </w:tcPr>
          <w:p w14:paraId="76A86CA8">
            <w:pPr>
              <w:pStyle w:val="17"/>
              <w:kinsoku/>
              <w:wordWrap w:val="0"/>
              <w:rPr>
                <w:color w:val="auto"/>
              </w:rPr>
            </w:pPr>
          </w:p>
        </w:tc>
      </w:tr>
      <w:tr w14:paraId="45E20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88" w:type="dxa"/>
            <w:vAlign w:val="top"/>
          </w:tcPr>
          <w:p w14:paraId="61B24EC3">
            <w:pPr>
              <w:pStyle w:val="17"/>
              <w:kinsoku/>
              <w:wordWrap w:val="0"/>
              <w:spacing w:before="61" w:line="199" w:lineRule="auto"/>
              <w:ind w:left="384"/>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09" w:type="dxa"/>
            <w:vAlign w:val="top"/>
          </w:tcPr>
          <w:p w14:paraId="6F3B1A2E">
            <w:pPr>
              <w:kinsoku/>
              <w:wordWrap w:val="0"/>
              <w:spacing w:before="38" w:line="206" w:lineRule="auto"/>
              <w:ind w:left="872"/>
              <w:rPr>
                <w:rFonts w:ascii="宋体" w:hAnsi="宋体" w:eastAsia="宋体" w:cs="宋体"/>
                <w:color w:val="auto"/>
                <w:sz w:val="24"/>
                <w:szCs w:val="24"/>
              </w:rPr>
            </w:pPr>
            <w:r>
              <w:rPr>
                <w:rFonts w:ascii="宋体" w:hAnsi="宋体" w:eastAsia="宋体" w:cs="宋体"/>
                <w:color w:val="auto"/>
                <w:spacing w:val="-3"/>
                <w:sz w:val="24"/>
                <w:szCs w:val="24"/>
              </w:rPr>
              <w:t>其他</w:t>
            </w:r>
          </w:p>
        </w:tc>
        <w:tc>
          <w:tcPr>
            <w:tcW w:w="1236" w:type="dxa"/>
            <w:vAlign w:val="top"/>
          </w:tcPr>
          <w:p w14:paraId="0741101C">
            <w:pPr>
              <w:pStyle w:val="17"/>
              <w:kinsoku/>
              <w:wordWrap w:val="0"/>
              <w:rPr>
                <w:color w:val="auto"/>
              </w:rPr>
            </w:pPr>
          </w:p>
        </w:tc>
        <w:tc>
          <w:tcPr>
            <w:tcW w:w="1236" w:type="dxa"/>
            <w:vAlign w:val="top"/>
          </w:tcPr>
          <w:p w14:paraId="69F7FA26">
            <w:pPr>
              <w:pStyle w:val="17"/>
              <w:kinsoku/>
              <w:wordWrap w:val="0"/>
              <w:rPr>
                <w:color w:val="auto"/>
              </w:rPr>
            </w:pPr>
          </w:p>
        </w:tc>
        <w:tc>
          <w:tcPr>
            <w:tcW w:w="1236" w:type="dxa"/>
            <w:vAlign w:val="top"/>
          </w:tcPr>
          <w:p w14:paraId="68FDDEFA">
            <w:pPr>
              <w:pStyle w:val="17"/>
              <w:kinsoku/>
              <w:wordWrap w:val="0"/>
              <w:rPr>
                <w:color w:val="auto"/>
              </w:rPr>
            </w:pPr>
          </w:p>
        </w:tc>
        <w:tc>
          <w:tcPr>
            <w:tcW w:w="1236" w:type="dxa"/>
            <w:vAlign w:val="top"/>
          </w:tcPr>
          <w:p w14:paraId="0A0A8DCA">
            <w:pPr>
              <w:pStyle w:val="17"/>
              <w:kinsoku/>
              <w:wordWrap w:val="0"/>
              <w:rPr>
                <w:color w:val="auto"/>
              </w:rPr>
            </w:pPr>
          </w:p>
        </w:tc>
        <w:tc>
          <w:tcPr>
            <w:tcW w:w="1236" w:type="dxa"/>
            <w:vAlign w:val="top"/>
          </w:tcPr>
          <w:p w14:paraId="3428E15E">
            <w:pPr>
              <w:pStyle w:val="17"/>
              <w:kinsoku/>
              <w:wordWrap w:val="0"/>
              <w:rPr>
                <w:color w:val="auto"/>
              </w:rPr>
            </w:pPr>
          </w:p>
        </w:tc>
        <w:tc>
          <w:tcPr>
            <w:tcW w:w="1236" w:type="dxa"/>
            <w:vAlign w:val="top"/>
          </w:tcPr>
          <w:p w14:paraId="2A6238A4">
            <w:pPr>
              <w:pStyle w:val="17"/>
              <w:kinsoku/>
              <w:wordWrap w:val="0"/>
              <w:rPr>
                <w:color w:val="auto"/>
              </w:rPr>
            </w:pPr>
          </w:p>
        </w:tc>
        <w:tc>
          <w:tcPr>
            <w:tcW w:w="1236" w:type="dxa"/>
            <w:vAlign w:val="top"/>
          </w:tcPr>
          <w:p w14:paraId="712AC207">
            <w:pPr>
              <w:pStyle w:val="17"/>
              <w:kinsoku/>
              <w:wordWrap w:val="0"/>
              <w:rPr>
                <w:color w:val="auto"/>
              </w:rPr>
            </w:pPr>
          </w:p>
        </w:tc>
        <w:tc>
          <w:tcPr>
            <w:tcW w:w="1236" w:type="dxa"/>
            <w:vAlign w:val="top"/>
          </w:tcPr>
          <w:p w14:paraId="19088FA5">
            <w:pPr>
              <w:pStyle w:val="17"/>
              <w:kinsoku/>
              <w:wordWrap w:val="0"/>
              <w:rPr>
                <w:color w:val="auto"/>
              </w:rPr>
            </w:pPr>
          </w:p>
        </w:tc>
        <w:tc>
          <w:tcPr>
            <w:tcW w:w="1240" w:type="dxa"/>
            <w:vAlign w:val="top"/>
          </w:tcPr>
          <w:p w14:paraId="5BB1EAE1">
            <w:pPr>
              <w:pStyle w:val="17"/>
              <w:kinsoku/>
              <w:wordWrap w:val="0"/>
              <w:rPr>
                <w:color w:val="auto"/>
              </w:rPr>
            </w:pPr>
          </w:p>
        </w:tc>
      </w:tr>
      <w:tr w14:paraId="2F88D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88" w:type="dxa"/>
            <w:vAlign w:val="top"/>
          </w:tcPr>
          <w:p w14:paraId="10BBB643">
            <w:pPr>
              <w:pStyle w:val="17"/>
              <w:kinsoku/>
              <w:wordWrap w:val="0"/>
              <w:spacing w:before="214" w:line="202" w:lineRule="auto"/>
              <w:ind w:left="381"/>
              <w:rPr>
                <w:rFonts w:hint="eastAsia" w:ascii="宋体" w:hAnsi="宋体" w:eastAsia="宋体" w:cs="宋体"/>
                <w:color w:val="auto"/>
                <w:sz w:val="24"/>
                <w:szCs w:val="24"/>
              </w:rPr>
            </w:pPr>
            <w:r>
              <w:rPr>
                <w:rFonts w:hint="eastAsia" w:ascii="宋体" w:hAnsi="宋体" w:eastAsia="宋体" w:cs="宋体"/>
                <w:color w:val="auto"/>
                <w:spacing w:val="2"/>
                <w:sz w:val="24"/>
                <w:szCs w:val="24"/>
              </w:rPr>
              <w:t>8</w:t>
            </w:r>
          </w:p>
        </w:tc>
        <w:tc>
          <w:tcPr>
            <w:tcW w:w="2209" w:type="dxa"/>
            <w:vAlign w:val="top"/>
          </w:tcPr>
          <w:p w14:paraId="4D8C4091">
            <w:pPr>
              <w:kinsoku/>
              <w:wordWrap w:val="0"/>
              <w:spacing w:before="38" w:line="222" w:lineRule="auto"/>
              <w:ind w:left="1004" w:right="142" w:hanging="851"/>
              <w:rPr>
                <w:rFonts w:ascii="宋体" w:hAnsi="宋体" w:eastAsia="宋体" w:cs="宋体"/>
                <w:color w:val="auto"/>
                <w:sz w:val="24"/>
                <w:szCs w:val="24"/>
              </w:rPr>
            </w:pPr>
            <w:r>
              <w:rPr>
                <w:rFonts w:ascii="宋体" w:hAnsi="宋体" w:eastAsia="宋体" w:cs="宋体"/>
                <w:color w:val="auto"/>
                <w:spacing w:val="-2"/>
                <w:sz w:val="24"/>
                <w:szCs w:val="24"/>
              </w:rPr>
              <w:t>至最终目的地运保</w:t>
            </w:r>
            <w:r>
              <w:rPr>
                <w:rFonts w:ascii="宋体" w:hAnsi="宋体" w:eastAsia="宋体" w:cs="宋体"/>
                <w:color w:val="auto"/>
                <w:spacing w:val="3"/>
                <w:sz w:val="24"/>
                <w:szCs w:val="24"/>
              </w:rPr>
              <w:t xml:space="preserve"> </w:t>
            </w:r>
            <w:r>
              <w:rPr>
                <w:rFonts w:ascii="宋体" w:hAnsi="宋体" w:eastAsia="宋体" w:cs="宋体"/>
                <w:color w:val="auto"/>
                <w:sz w:val="24"/>
                <w:szCs w:val="24"/>
              </w:rPr>
              <w:t>费</w:t>
            </w:r>
          </w:p>
        </w:tc>
        <w:tc>
          <w:tcPr>
            <w:tcW w:w="1236" w:type="dxa"/>
            <w:vAlign w:val="top"/>
          </w:tcPr>
          <w:p w14:paraId="59675DD1">
            <w:pPr>
              <w:pStyle w:val="17"/>
              <w:kinsoku/>
              <w:wordWrap w:val="0"/>
              <w:rPr>
                <w:color w:val="auto"/>
              </w:rPr>
            </w:pPr>
          </w:p>
        </w:tc>
        <w:tc>
          <w:tcPr>
            <w:tcW w:w="1236" w:type="dxa"/>
            <w:vAlign w:val="top"/>
          </w:tcPr>
          <w:p w14:paraId="02FD9CB7">
            <w:pPr>
              <w:pStyle w:val="17"/>
              <w:kinsoku/>
              <w:wordWrap w:val="0"/>
              <w:rPr>
                <w:color w:val="auto"/>
              </w:rPr>
            </w:pPr>
          </w:p>
        </w:tc>
        <w:tc>
          <w:tcPr>
            <w:tcW w:w="1236" w:type="dxa"/>
            <w:vAlign w:val="top"/>
          </w:tcPr>
          <w:p w14:paraId="3CAAC2C8">
            <w:pPr>
              <w:pStyle w:val="17"/>
              <w:kinsoku/>
              <w:wordWrap w:val="0"/>
              <w:rPr>
                <w:color w:val="auto"/>
              </w:rPr>
            </w:pPr>
          </w:p>
        </w:tc>
        <w:tc>
          <w:tcPr>
            <w:tcW w:w="1236" w:type="dxa"/>
            <w:vAlign w:val="top"/>
          </w:tcPr>
          <w:p w14:paraId="7466970C">
            <w:pPr>
              <w:pStyle w:val="17"/>
              <w:kinsoku/>
              <w:wordWrap w:val="0"/>
              <w:rPr>
                <w:color w:val="auto"/>
              </w:rPr>
            </w:pPr>
          </w:p>
        </w:tc>
        <w:tc>
          <w:tcPr>
            <w:tcW w:w="1236" w:type="dxa"/>
            <w:vAlign w:val="top"/>
          </w:tcPr>
          <w:p w14:paraId="143DF902">
            <w:pPr>
              <w:pStyle w:val="17"/>
              <w:kinsoku/>
              <w:wordWrap w:val="0"/>
              <w:rPr>
                <w:color w:val="auto"/>
              </w:rPr>
            </w:pPr>
          </w:p>
        </w:tc>
        <w:tc>
          <w:tcPr>
            <w:tcW w:w="1236" w:type="dxa"/>
            <w:vAlign w:val="top"/>
          </w:tcPr>
          <w:p w14:paraId="71D5F323">
            <w:pPr>
              <w:pStyle w:val="17"/>
              <w:kinsoku/>
              <w:wordWrap w:val="0"/>
              <w:rPr>
                <w:color w:val="auto"/>
              </w:rPr>
            </w:pPr>
          </w:p>
        </w:tc>
        <w:tc>
          <w:tcPr>
            <w:tcW w:w="1236" w:type="dxa"/>
            <w:vAlign w:val="top"/>
          </w:tcPr>
          <w:p w14:paraId="2D7FED48">
            <w:pPr>
              <w:pStyle w:val="17"/>
              <w:kinsoku/>
              <w:wordWrap w:val="0"/>
              <w:rPr>
                <w:color w:val="auto"/>
              </w:rPr>
            </w:pPr>
          </w:p>
        </w:tc>
        <w:tc>
          <w:tcPr>
            <w:tcW w:w="1236" w:type="dxa"/>
            <w:vAlign w:val="top"/>
          </w:tcPr>
          <w:p w14:paraId="3FA2E7A9">
            <w:pPr>
              <w:pStyle w:val="17"/>
              <w:kinsoku/>
              <w:wordWrap w:val="0"/>
              <w:rPr>
                <w:color w:val="auto"/>
              </w:rPr>
            </w:pPr>
          </w:p>
        </w:tc>
        <w:tc>
          <w:tcPr>
            <w:tcW w:w="1240" w:type="dxa"/>
            <w:vAlign w:val="top"/>
          </w:tcPr>
          <w:p w14:paraId="0F958BCA">
            <w:pPr>
              <w:pStyle w:val="17"/>
              <w:kinsoku/>
              <w:wordWrap w:val="0"/>
              <w:rPr>
                <w:color w:val="auto"/>
              </w:rPr>
            </w:pPr>
          </w:p>
        </w:tc>
      </w:tr>
      <w:tr w14:paraId="64311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2985" w:type="dxa"/>
            <w:gridSpan w:val="10"/>
            <w:vAlign w:val="top"/>
          </w:tcPr>
          <w:p w14:paraId="2D7A1AC7">
            <w:pPr>
              <w:kinsoku/>
              <w:wordWrap w:val="0"/>
              <w:spacing w:before="41" w:line="207" w:lineRule="auto"/>
              <w:ind w:left="5923"/>
              <w:rPr>
                <w:rFonts w:ascii="宋体" w:hAnsi="宋体" w:eastAsia="宋体" w:cs="宋体"/>
                <w:color w:val="auto"/>
                <w:sz w:val="24"/>
                <w:szCs w:val="24"/>
              </w:rPr>
            </w:pPr>
            <w:r>
              <w:rPr>
                <w:rFonts w:ascii="宋体" w:hAnsi="宋体" w:eastAsia="宋体" w:cs="宋体"/>
                <w:b/>
                <w:bCs/>
                <w:color w:val="auto"/>
                <w:spacing w:val="-7"/>
                <w:sz w:val="24"/>
                <w:szCs w:val="24"/>
              </w:rPr>
              <w:t>总价（元）</w:t>
            </w:r>
          </w:p>
        </w:tc>
        <w:tc>
          <w:tcPr>
            <w:tcW w:w="1240" w:type="dxa"/>
            <w:vAlign w:val="top"/>
          </w:tcPr>
          <w:p w14:paraId="4463F401">
            <w:pPr>
              <w:pStyle w:val="17"/>
              <w:kinsoku/>
              <w:wordWrap w:val="0"/>
              <w:rPr>
                <w:color w:val="auto"/>
              </w:rPr>
            </w:pPr>
          </w:p>
        </w:tc>
      </w:tr>
    </w:tbl>
    <w:p w14:paraId="035ACC18">
      <w:pPr>
        <w:kinsoku/>
        <w:wordWrap w:val="0"/>
        <w:rPr>
          <w:color w:val="auto"/>
        </w:rPr>
      </w:pPr>
    </w:p>
    <w:p w14:paraId="6C4B25D7">
      <w:pPr>
        <w:pStyle w:val="4"/>
        <w:kinsoku/>
        <w:wordWrap w:val="0"/>
        <w:spacing w:before="276" w:line="212" w:lineRule="auto"/>
        <w:ind w:left="114"/>
        <w:rPr>
          <w:color w:val="auto"/>
          <w:sz w:val="25"/>
          <w:szCs w:val="25"/>
        </w:rPr>
      </w:pPr>
      <w:r>
        <w:rPr>
          <w:b/>
          <w:bCs/>
          <w:i/>
          <w:iCs/>
          <w:color w:val="auto"/>
          <w:spacing w:val="-7"/>
          <w:sz w:val="25"/>
          <w:szCs w:val="25"/>
        </w:rPr>
        <w:t>说明：制造商规模请填写</w:t>
      </w:r>
      <w:r>
        <w:rPr>
          <w:rFonts w:ascii="Arial" w:hAnsi="Arial" w:eastAsia="Arial" w:cs="Arial"/>
          <w:b/>
          <w:bCs/>
          <w:i/>
          <w:iCs/>
          <w:color w:val="auto"/>
          <w:spacing w:val="-7"/>
          <w:sz w:val="25"/>
          <w:szCs w:val="25"/>
        </w:rPr>
        <w:t>“</w:t>
      </w:r>
      <w:r>
        <w:rPr>
          <w:b/>
          <w:bCs/>
          <w:i/>
          <w:iCs/>
          <w:color w:val="auto"/>
          <w:spacing w:val="-7"/>
          <w:sz w:val="25"/>
          <w:szCs w:val="25"/>
        </w:rPr>
        <w:t>中型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小型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微型</w:t>
      </w:r>
      <w:r>
        <w:rPr>
          <w:rFonts w:ascii="Arial" w:hAnsi="Arial" w:eastAsia="Arial" w:cs="Arial"/>
          <w:b/>
          <w:bCs/>
          <w:i/>
          <w:iCs/>
          <w:color w:val="auto"/>
          <w:spacing w:val="-7"/>
          <w:sz w:val="25"/>
          <w:szCs w:val="25"/>
        </w:rPr>
        <w:t>”</w:t>
      </w:r>
      <w:r>
        <w:rPr>
          <w:b/>
          <w:bCs/>
          <w:i/>
          <w:iCs/>
          <w:color w:val="auto"/>
          <w:spacing w:val="-7"/>
          <w:sz w:val="25"/>
          <w:szCs w:val="25"/>
        </w:rPr>
        <w:t>或</w:t>
      </w:r>
      <w:r>
        <w:rPr>
          <w:rFonts w:ascii="Arial" w:hAnsi="Arial" w:eastAsia="Arial" w:cs="Arial"/>
          <w:b/>
          <w:bCs/>
          <w:i/>
          <w:iCs/>
          <w:color w:val="auto"/>
          <w:spacing w:val="-7"/>
          <w:sz w:val="25"/>
          <w:szCs w:val="25"/>
        </w:rPr>
        <w:t>“</w:t>
      </w:r>
      <w:r>
        <w:rPr>
          <w:b/>
          <w:bCs/>
          <w:i/>
          <w:iCs/>
          <w:color w:val="auto"/>
          <w:spacing w:val="-7"/>
          <w:sz w:val="25"/>
          <w:szCs w:val="25"/>
        </w:rPr>
        <w:t>其他</w:t>
      </w:r>
      <w:r>
        <w:rPr>
          <w:rFonts w:ascii="Arial" w:hAnsi="Arial" w:eastAsia="Arial" w:cs="Arial"/>
          <w:b/>
          <w:bCs/>
          <w:i/>
          <w:iCs/>
          <w:color w:val="auto"/>
          <w:spacing w:val="-7"/>
          <w:sz w:val="25"/>
          <w:szCs w:val="25"/>
        </w:rPr>
        <w:t>”</w:t>
      </w:r>
      <w:r>
        <w:rPr>
          <w:b/>
          <w:bCs/>
          <w:i/>
          <w:iCs/>
          <w:color w:val="auto"/>
          <w:spacing w:val="-7"/>
          <w:sz w:val="25"/>
          <w:szCs w:val="25"/>
        </w:rPr>
        <w:t>，中小企业的定义见第二章《</w:t>
      </w:r>
      <w:r>
        <w:rPr>
          <w:b/>
          <w:bCs/>
          <w:i/>
          <w:iCs/>
          <w:color w:val="auto"/>
          <w:spacing w:val="-8"/>
          <w:sz w:val="25"/>
          <w:szCs w:val="25"/>
        </w:rPr>
        <w:t>投标人须知》。</w:t>
      </w:r>
    </w:p>
    <w:p w14:paraId="5C9EBB51">
      <w:pPr>
        <w:kinsoku/>
        <w:wordWrap w:val="0"/>
        <w:spacing w:line="212" w:lineRule="auto"/>
        <w:rPr>
          <w:color w:val="auto"/>
          <w:sz w:val="25"/>
          <w:szCs w:val="25"/>
        </w:rPr>
        <w:sectPr>
          <w:headerReference r:id="rId15" w:type="default"/>
          <w:footerReference r:id="rId16" w:type="default"/>
          <w:pgSz w:w="16838" w:h="11905" w:orient="landscape"/>
          <w:pgMar w:top="1701" w:right="1134" w:bottom="1060" w:left="1060" w:header="862" w:footer="884" w:gutter="0"/>
          <w:pgNumType w:fmt="decimal"/>
          <w:cols w:space="0" w:num="1"/>
          <w:rtlGutter w:val="0"/>
          <w:docGrid w:linePitch="0" w:charSpace="0"/>
        </w:sectPr>
      </w:pPr>
    </w:p>
    <w:p w14:paraId="6CD03332">
      <w:pPr>
        <w:kinsoku/>
        <w:wordWrap w:val="0"/>
        <w:spacing w:line="259" w:lineRule="auto"/>
        <w:rPr>
          <w:rFonts w:ascii="Arial"/>
          <w:color w:val="auto"/>
          <w:sz w:val="21"/>
        </w:rPr>
      </w:pPr>
    </w:p>
    <w:p w14:paraId="47DA6EAA">
      <w:pPr>
        <w:kinsoku/>
        <w:wordWrap w:val="0"/>
        <w:spacing w:line="259" w:lineRule="auto"/>
        <w:rPr>
          <w:rFonts w:ascii="Arial"/>
          <w:color w:val="auto"/>
          <w:sz w:val="21"/>
        </w:rPr>
      </w:pPr>
    </w:p>
    <w:p w14:paraId="3382E071">
      <w:pPr>
        <w:pStyle w:val="4"/>
        <w:kinsoku/>
        <w:wordWrap w:val="0"/>
        <w:spacing w:before="81" w:line="211" w:lineRule="auto"/>
        <w:ind w:left="113"/>
        <w:rPr>
          <w:color w:val="auto"/>
          <w:sz w:val="25"/>
          <w:szCs w:val="25"/>
        </w:rPr>
      </w:pPr>
      <w:r>
        <w:rPr>
          <w:b/>
          <w:bCs/>
          <w:i/>
          <w:iCs/>
          <w:color w:val="auto"/>
          <w:spacing w:val="-8"/>
          <w:sz w:val="25"/>
          <w:szCs w:val="25"/>
        </w:rPr>
        <w:t>（格式示例二，适用于多种设备报价）</w:t>
      </w:r>
    </w:p>
    <w:p w14:paraId="57364ADA">
      <w:pPr>
        <w:pStyle w:val="4"/>
        <w:kinsoku/>
        <w:wordWrap w:val="0"/>
        <w:spacing w:before="265" w:line="188" w:lineRule="auto"/>
        <w:ind w:left="126"/>
        <w:rPr>
          <w:color w:val="auto"/>
          <w:sz w:val="24"/>
          <w:szCs w:val="24"/>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16"/>
        <w:tblW w:w="142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2172"/>
        <w:gridCol w:w="1237"/>
        <w:gridCol w:w="1237"/>
        <w:gridCol w:w="1237"/>
        <w:gridCol w:w="1237"/>
        <w:gridCol w:w="1237"/>
        <w:gridCol w:w="1237"/>
        <w:gridCol w:w="1237"/>
        <w:gridCol w:w="1246"/>
        <w:gridCol w:w="1236"/>
      </w:tblGrid>
      <w:tr w14:paraId="53CC4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912" w:type="dxa"/>
            <w:vAlign w:val="center"/>
          </w:tcPr>
          <w:p w14:paraId="5BC83607">
            <w:pPr>
              <w:kinsoku/>
              <w:wordWrap w:val="0"/>
              <w:bidi w:val="0"/>
              <w:jc w:val="center"/>
              <w:rPr>
                <w:rFonts w:ascii="宋体" w:hAnsi="宋体" w:eastAsia="宋体" w:cs="宋体"/>
                <w:color w:val="auto"/>
                <w:sz w:val="24"/>
                <w:szCs w:val="24"/>
              </w:rPr>
            </w:pPr>
            <w:r>
              <w:rPr>
                <w:rFonts w:hint="eastAsia" w:ascii="宋体" w:hAnsi="宋体" w:eastAsia="宋体" w:cs="宋体"/>
                <w:b/>
                <w:bCs/>
                <w:snapToGrid w:val="0"/>
                <w:color w:val="auto"/>
                <w:kern w:val="0"/>
                <w:sz w:val="21"/>
                <w:szCs w:val="21"/>
                <w:lang w:val="en-US" w:eastAsia="zh-CN" w:bidi="ar-SA"/>
              </w:rPr>
              <w:t>序号</w:t>
            </w:r>
          </w:p>
        </w:tc>
        <w:tc>
          <w:tcPr>
            <w:tcW w:w="2172" w:type="dxa"/>
            <w:vAlign w:val="center"/>
          </w:tcPr>
          <w:p w14:paraId="20E710AA">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分项名称</w:t>
            </w:r>
          </w:p>
        </w:tc>
        <w:tc>
          <w:tcPr>
            <w:tcW w:w="1237" w:type="dxa"/>
            <w:vAlign w:val="center"/>
          </w:tcPr>
          <w:p w14:paraId="47968770">
            <w:pPr>
              <w:kinsoku/>
              <w:wordWrap w:val="0"/>
              <w:jc w:val="center"/>
              <w:rPr>
                <w:rFonts w:ascii="宋体" w:hAnsi="宋体" w:eastAsia="宋体" w:cs="宋体"/>
                <w:color w:val="auto"/>
                <w:sz w:val="24"/>
                <w:szCs w:val="24"/>
              </w:rPr>
            </w:pPr>
            <w:r>
              <w:rPr>
                <w:rFonts w:hint="eastAsia" w:ascii="宋体" w:hAnsi="宋体" w:eastAsia="宋体" w:cs="宋体"/>
                <w:b/>
                <w:bCs/>
                <w:color w:val="auto"/>
                <w:spacing w:val="-6"/>
                <w:sz w:val="21"/>
                <w:szCs w:val="21"/>
              </w:rPr>
              <w:t>制造商</w:t>
            </w:r>
          </w:p>
        </w:tc>
        <w:tc>
          <w:tcPr>
            <w:tcW w:w="1237" w:type="dxa"/>
            <w:vAlign w:val="center"/>
          </w:tcPr>
          <w:p w14:paraId="0328DA29">
            <w:pPr>
              <w:kinsoku/>
              <w:wordWrap w:val="0"/>
              <w:jc w:val="center"/>
              <w:rPr>
                <w:rFonts w:ascii="宋体" w:hAnsi="宋体" w:eastAsia="宋体" w:cs="宋体"/>
                <w:color w:val="auto"/>
                <w:sz w:val="24"/>
                <w:szCs w:val="24"/>
              </w:rPr>
            </w:pPr>
            <w:r>
              <w:rPr>
                <w:rFonts w:hint="eastAsia" w:ascii="宋体" w:hAnsi="宋体" w:eastAsia="宋体" w:cs="宋体"/>
                <w:b/>
                <w:bCs/>
                <w:color w:val="auto"/>
                <w:spacing w:val="1"/>
                <w:sz w:val="21"/>
                <w:szCs w:val="21"/>
              </w:rPr>
              <w:t>产地/国</w:t>
            </w:r>
            <w:r>
              <w:rPr>
                <w:rFonts w:hint="eastAsia" w:ascii="宋体" w:hAnsi="宋体" w:eastAsia="宋体" w:cs="宋体"/>
                <w:b/>
                <w:bCs/>
                <w:color w:val="auto"/>
                <w:spacing w:val="-3"/>
                <w:sz w:val="21"/>
                <w:szCs w:val="21"/>
              </w:rPr>
              <w:t>别</w:t>
            </w:r>
          </w:p>
        </w:tc>
        <w:tc>
          <w:tcPr>
            <w:tcW w:w="1237" w:type="dxa"/>
            <w:vAlign w:val="center"/>
          </w:tcPr>
          <w:p w14:paraId="44C27AC2">
            <w:pPr>
              <w:kinsoku/>
              <w:wordWrap w:val="0"/>
              <w:bidi w:val="0"/>
              <w:jc w:val="center"/>
              <w:rPr>
                <w:rFonts w:ascii="宋体" w:hAnsi="宋体" w:eastAsia="宋体" w:cs="宋体"/>
                <w:color w:val="auto"/>
                <w:sz w:val="24"/>
                <w:szCs w:val="24"/>
              </w:rPr>
            </w:pPr>
            <w:r>
              <w:rPr>
                <w:rFonts w:hint="eastAsia" w:ascii="宋体" w:hAnsi="宋体" w:eastAsia="宋体" w:cs="宋体"/>
                <w:b/>
                <w:bCs/>
                <w:snapToGrid w:val="0"/>
                <w:color w:val="auto"/>
                <w:kern w:val="0"/>
                <w:sz w:val="21"/>
                <w:szCs w:val="21"/>
                <w:lang w:val="en-US" w:eastAsia="zh-CN" w:bidi="ar-SA"/>
              </w:rPr>
              <w:t>制造商统一信用代码</w:t>
            </w:r>
          </w:p>
        </w:tc>
        <w:tc>
          <w:tcPr>
            <w:tcW w:w="1237" w:type="dxa"/>
            <w:vAlign w:val="center"/>
          </w:tcPr>
          <w:p w14:paraId="06968DDE">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制造商规模</w:t>
            </w:r>
          </w:p>
        </w:tc>
        <w:tc>
          <w:tcPr>
            <w:tcW w:w="1237" w:type="dxa"/>
            <w:vAlign w:val="center"/>
          </w:tcPr>
          <w:p w14:paraId="293B278A">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品牌</w:t>
            </w:r>
          </w:p>
        </w:tc>
        <w:tc>
          <w:tcPr>
            <w:tcW w:w="1237" w:type="dxa"/>
            <w:vAlign w:val="center"/>
          </w:tcPr>
          <w:p w14:paraId="0C623A7C">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规格、型号</w:t>
            </w:r>
          </w:p>
        </w:tc>
        <w:tc>
          <w:tcPr>
            <w:tcW w:w="1237" w:type="dxa"/>
            <w:vAlign w:val="center"/>
          </w:tcPr>
          <w:p w14:paraId="1A42D718">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单价（元）</w:t>
            </w:r>
          </w:p>
        </w:tc>
        <w:tc>
          <w:tcPr>
            <w:tcW w:w="1246" w:type="dxa"/>
            <w:vAlign w:val="center"/>
          </w:tcPr>
          <w:p w14:paraId="0AA8286A">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数量</w:t>
            </w:r>
          </w:p>
        </w:tc>
        <w:tc>
          <w:tcPr>
            <w:tcW w:w="1236" w:type="dxa"/>
            <w:vAlign w:val="center"/>
          </w:tcPr>
          <w:p w14:paraId="6D7F6846">
            <w:pPr>
              <w:kinsoku/>
              <w:wordWrap w:val="0"/>
              <w:jc w:val="center"/>
              <w:rPr>
                <w:rFonts w:ascii="宋体" w:hAnsi="宋体" w:eastAsia="宋体" w:cs="宋体"/>
                <w:color w:val="auto"/>
                <w:sz w:val="24"/>
                <w:szCs w:val="24"/>
              </w:rPr>
            </w:pPr>
            <w:r>
              <w:rPr>
                <w:rFonts w:hint="eastAsia" w:ascii="宋体" w:hAnsi="宋体" w:eastAsia="宋体" w:cs="宋体"/>
                <w:b/>
                <w:bCs/>
                <w:color w:val="auto"/>
                <w:sz w:val="21"/>
                <w:szCs w:val="21"/>
                <w:lang w:val="en-US" w:eastAsia="zh-CN"/>
              </w:rPr>
              <w:t>合价（元）</w:t>
            </w:r>
          </w:p>
        </w:tc>
      </w:tr>
      <w:tr w14:paraId="02F94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912" w:type="dxa"/>
            <w:vAlign w:val="top"/>
          </w:tcPr>
          <w:p w14:paraId="710D9D44">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2" w:type="dxa"/>
            <w:vAlign w:val="top"/>
          </w:tcPr>
          <w:p w14:paraId="01A369F4">
            <w:pPr>
              <w:kinsoku/>
              <w:wordWrap w:val="0"/>
              <w:rPr>
                <w:rFonts w:hint="eastAsia" w:ascii="宋体" w:hAnsi="宋体" w:eastAsia="宋体" w:cs="宋体"/>
                <w:color w:val="auto"/>
                <w:sz w:val="24"/>
                <w:szCs w:val="24"/>
              </w:rPr>
            </w:pPr>
          </w:p>
        </w:tc>
        <w:tc>
          <w:tcPr>
            <w:tcW w:w="1237" w:type="dxa"/>
            <w:vAlign w:val="top"/>
          </w:tcPr>
          <w:p w14:paraId="0D8FCB23">
            <w:pPr>
              <w:kinsoku/>
              <w:wordWrap w:val="0"/>
              <w:rPr>
                <w:rFonts w:hint="eastAsia" w:ascii="宋体" w:hAnsi="宋体" w:eastAsia="宋体" w:cs="宋体"/>
                <w:color w:val="auto"/>
                <w:sz w:val="24"/>
                <w:szCs w:val="24"/>
              </w:rPr>
            </w:pPr>
          </w:p>
        </w:tc>
        <w:tc>
          <w:tcPr>
            <w:tcW w:w="1237" w:type="dxa"/>
            <w:vAlign w:val="top"/>
          </w:tcPr>
          <w:p w14:paraId="29B1B5D6">
            <w:pPr>
              <w:kinsoku/>
              <w:wordWrap w:val="0"/>
              <w:rPr>
                <w:rFonts w:hint="eastAsia" w:ascii="宋体" w:hAnsi="宋体" w:eastAsia="宋体" w:cs="宋体"/>
                <w:color w:val="auto"/>
                <w:sz w:val="24"/>
                <w:szCs w:val="24"/>
              </w:rPr>
            </w:pPr>
          </w:p>
        </w:tc>
        <w:tc>
          <w:tcPr>
            <w:tcW w:w="1237" w:type="dxa"/>
            <w:vAlign w:val="top"/>
          </w:tcPr>
          <w:p w14:paraId="644F1150">
            <w:pPr>
              <w:kinsoku/>
              <w:wordWrap w:val="0"/>
              <w:rPr>
                <w:rFonts w:hint="eastAsia" w:ascii="宋体" w:hAnsi="宋体" w:eastAsia="宋体" w:cs="宋体"/>
                <w:color w:val="auto"/>
                <w:sz w:val="24"/>
                <w:szCs w:val="24"/>
              </w:rPr>
            </w:pPr>
          </w:p>
        </w:tc>
        <w:tc>
          <w:tcPr>
            <w:tcW w:w="1237" w:type="dxa"/>
            <w:vAlign w:val="top"/>
          </w:tcPr>
          <w:p w14:paraId="7A7B88A0">
            <w:pPr>
              <w:kinsoku/>
              <w:wordWrap w:val="0"/>
              <w:rPr>
                <w:rFonts w:hint="eastAsia" w:ascii="宋体" w:hAnsi="宋体" w:eastAsia="宋体" w:cs="宋体"/>
                <w:color w:val="auto"/>
                <w:sz w:val="24"/>
                <w:szCs w:val="24"/>
              </w:rPr>
            </w:pPr>
          </w:p>
        </w:tc>
        <w:tc>
          <w:tcPr>
            <w:tcW w:w="1237" w:type="dxa"/>
            <w:vAlign w:val="top"/>
          </w:tcPr>
          <w:p w14:paraId="60CDBAA7">
            <w:pPr>
              <w:kinsoku/>
              <w:wordWrap w:val="0"/>
              <w:rPr>
                <w:rFonts w:hint="eastAsia" w:ascii="宋体" w:hAnsi="宋体" w:eastAsia="宋体" w:cs="宋体"/>
                <w:color w:val="auto"/>
                <w:sz w:val="24"/>
                <w:szCs w:val="24"/>
              </w:rPr>
            </w:pPr>
          </w:p>
        </w:tc>
        <w:tc>
          <w:tcPr>
            <w:tcW w:w="1237" w:type="dxa"/>
            <w:vAlign w:val="top"/>
          </w:tcPr>
          <w:p w14:paraId="019E254A">
            <w:pPr>
              <w:kinsoku/>
              <w:wordWrap w:val="0"/>
              <w:rPr>
                <w:rFonts w:hint="eastAsia" w:ascii="宋体" w:hAnsi="宋体" w:eastAsia="宋体" w:cs="宋体"/>
                <w:color w:val="auto"/>
                <w:sz w:val="24"/>
                <w:szCs w:val="24"/>
              </w:rPr>
            </w:pPr>
          </w:p>
        </w:tc>
        <w:tc>
          <w:tcPr>
            <w:tcW w:w="1237" w:type="dxa"/>
            <w:vAlign w:val="top"/>
          </w:tcPr>
          <w:p w14:paraId="28DDB1A2">
            <w:pPr>
              <w:kinsoku/>
              <w:wordWrap w:val="0"/>
              <w:rPr>
                <w:rFonts w:hint="eastAsia" w:ascii="宋体" w:hAnsi="宋体" w:eastAsia="宋体" w:cs="宋体"/>
                <w:color w:val="auto"/>
                <w:sz w:val="24"/>
                <w:szCs w:val="24"/>
              </w:rPr>
            </w:pPr>
          </w:p>
        </w:tc>
        <w:tc>
          <w:tcPr>
            <w:tcW w:w="1246" w:type="dxa"/>
            <w:vAlign w:val="top"/>
          </w:tcPr>
          <w:p w14:paraId="24037041">
            <w:pPr>
              <w:kinsoku/>
              <w:wordWrap w:val="0"/>
              <w:rPr>
                <w:rFonts w:hint="eastAsia" w:ascii="宋体" w:hAnsi="宋体" w:eastAsia="宋体" w:cs="宋体"/>
                <w:color w:val="auto"/>
                <w:sz w:val="24"/>
                <w:szCs w:val="24"/>
              </w:rPr>
            </w:pPr>
          </w:p>
        </w:tc>
        <w:tc>
          <w:tcPr>
            <w:tcW w:w="1236" w:type="dxa"/>
            <w:vAlign w:val="top"/>
          </w:tcPr>
          <w:p w14:paraId="139B8847">
            <w:pPr>
              <w:kinsoku/>
              <w:wordWrap w:val="0"/>
              <w:rPr>
                <w:color w:val="auto"/>
              </w:rPr>
            </w:pPr>
          </w:p>
        </w:tc>
      </w:tr>
      <w:tr w14:paraId="5BADB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12" w:type="dxa"/>
            <w:vAlign w:val="top"/>
          </w:tcPr>
          <w:p w14:paraId="44C82B33">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2" w:type="dxa"/>
            <w:vAlign w:val="top"/>
          </w:tcPr>
          <w:p w14:paraId="62E269A6">
            <w:pPr>
              <w:kinsoku/>
              <w:wordWrap w:val="0"/>
              <w:rPr>
                <w:rFonts w:hint="eastAsia" w:ascii="宋体" w:hAnsi="宋体" w:eastAsia="宋体" w:cs="宋体"/>
                <w:color w:val="auto"/>
                <w:sz w:val="24"/>
                <w:szCs w:val="24"/>
              </w:rPr>
            </w:pPr>
          </w:p>
        </w:tc>
        <w:tc>
          <w:tcPr>
            <w:tcW w:w="1237" w:type="dxa"/>
            <w:vAlign w:val="top"/>
          </w:tcPr>
          <w:p w14:paraId="3304C5BF">
            <w:pPr>
              <w:kinsoku/>
              <w:wordWrap w:val="0"/>
              <w:rPr>
                <w:rFonts w:hint="eastAsia" w:ascii="宋体" w:hAnsi="宋体" w:eastAsia="宋体" w:cs="宋体"/>
                <w:color w:val="auto"/>
                <w:sz w:val="24"/>
                <w:szCs w:val="24"/>
              </w:rPr>
            </w:pPr>
          </w:p>
        </w:tc>
        <w:tc>
          <w:tcPr>
            <w:tcW w:w="1237" w:type="dxa"/>
            <w:vAlign w:val="top"/>
          </w:tcPr>
          <w:p w14:paraId="014C7099">
            <w:pPr>
              <w:kinsoku/>
              <w:wordWrap w:val="0"/>
              <w:rPr>
                <w:rFonts w:hint="eastAsia" w:ascii="宋体" w:hAnsi="宋体" w:eastAsia="宋体" w:cs="宋体"/>
                <w:color w:val="auto"/>
                <w:sz w:val="24"/>
                <w:szCs w:val="24"/>
              </w:rPr>
            </w:pPr>
          </w:p>
        </w:tc>
        <w:tc>
          <w:tcPr>
            <w:tcW w:w="1237" w:type="dxa"/>
            <w:vAlign w:val="top"/>
          </w:tcPr>
          <w:p w14:paraId="197EE1B6">
            <w:pPr>
              <w:kinsoku/>
              <w:wordWrap w:val="0"/>
              <w:rPr>
                <w:rFonts w:hint="eastAsia" w:ascii="宋体" w:hAnsi="宋体" w:eastAsia="宋体" w:cs="宋体"/>
                <w:color w:val="auto"/>
                <w:sz w:val="24"/>
                <w:szCs w:val="24"/>
              </w:rPr>
            </w:pPr>
          </w:p>
        </w:tc>
        <w:tc>
          <w:tcPr>
            <w:tcW w:w="1237" w:type="dxa"/>
            <w:vAlign w:val="top"/>
          </w:tcPr>
          <w:p w14:paraId="7040E8DD">
            <w:pPr>
              <w:kinsoku/>
              <w:wordWrap w:val="0"/>
              <w:rPr>
                <w:rFonts w:hint="eastAsia" w:ascii="宋体" w:hAnsi="宋体" w:eastAsia="宋体" w:cs="宋体"/>
                <w:color w:val="auto"/>
                <w:sz w:val="24"/>
                <w:szCs w:val="24"/>
              </w:rPr>
            </w:pPr>
          </w:p>
        </w:tc>
        <w:tc>
          <w:tcPr>
            <w:tcW w:w="1237" w:type="dxa"/>
            <w:vAlign w:val="top"/>
          </w:tcPr>
          <w:p w14:paraId="3207EC91">
            <w:pPr>
              <w:kinsoku/>
              <w:wordWrap w:val="0"/>
              <w:rPr>
                <w:rFonts w:hint="eastAsia" w:ascii="宋体" w:hAnsi="宋体" w:eastAsia="宋体" w:cs="宋体"/>
                <w:color w:val="auto"/>
                <w:sz w:val="24"/>
                <w:szCs w:val="24"/>
              </w:rPr>
            </w:pPr>
          </w:p>
        </w:tc>
        <w:tc>
          <w:tcPr>
            <w:tcW w:w="1237" w:type="dxa"/>
            <w:vAlign w:val="top"/>
          </w:tcPr>
          <w:p w14:paraId="62230BC4">
            <w:pPr>
              <w:kinsoku/>
              <w:wordWrap w:val="0"/>
              <w:rPr>
                <w:rFonts w:hint="eastAsia" w:ascii="宋体" w:hAnsi="宋体" w:eastAsia="宋体" w:cs="宋体"/>
                <w:color w:val="auto"/>
                <w:sz w:val="24"/>
                <w:szCs w:val="24"/>
              </w:rPr>
            </w:pPr>
          </w:p>
        </w:tc>
        <w:tc>
          <w:tcPr>
            <w:tcW w:w="1237" w:type="dxa"/>
            <w:vAlign w:val="top"/>
          </w:tcPr>
          <w:p w14:paraId="5874CC6F">
            <w:pPr>
              <w:kinsoku/>
              <w:wordWrap w:val="0"/>
              <w:rPr>
                <w:rFonts w:hint="eastAsia" w:ascii="宋体" w:hAnsi="宋体" w:eastAsia="宋体" w:cs="宋体"/>
                <w:color w:val="auto"/>
                <w:sz w:val="24"/>
                <w:szCs w:val="24"/>
              </w:rPr>
            </w:pPr>
          </w:p>
        </w:tc>
        <w:tc>
          <w:tcPr>
            <w:tcW w:w="1246" w:type="dxa"/>
            <w:vAlign w:val="top"/>
          </w:tcPr>
          <w:p w14:paraId="793FF1E2">
            <w:pPr>
              <w:kinsoku/>
              <w:wordWrap w:val="0"/>
              <w:rPr>
                <w:rFonts w:hint="eastAsia" w:ascii="宋体" w:hAnsi="宋体" w:eastAsia="宋体" w:cs="宋体"/>
                <w:color w:val="auto"/>
                <w:sz w:val="24"/>
                <w:szCs w:val="24"/>
              </w:rPr>
            </w:pPr>
          </w:p>
        </w:tc>
        <w:tc>
          <w:tcPr>
            <w:tcW w:w="1236" w:type="dxa"/>
            <w:vAlign w:val="top"/>
          </w:tcPr>
          <w:p w14:paraId="5798379A">
            <w:pPr>
              <w:kinsoku/>
              <w:wordWrap w:val="0"/>
              <w:rPr>
                <w:color w:val="auto"/>
              </w:rPr>
            </w:pPr>
          </w:p>
        </w:tc>
      </w:tr>
      <w:tr w14:paraId="13C97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912" w:type="dxa"/>
            <w:vAlign w:val="top"/>
          </w:tcPr>
          <w:p w14:paraId="5237DE6D">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72" w:type="dxa"/>
            <w:vAlign w:val="top"/>
          </w:tcPr>
          <w:p w14:paraId="48662265">
            <w:pPr>
              <w:kinsoku/>
              <w:wordWrap w:val="0"/>
              <w:rPr>
                <w:rFonts w:hint="eastAsia" w:ascii="宋体" w:hAnsi="宋体" w:eastAsia="宋体" w:cs="宋体"/>
                <w:color w:val="auto"/>
                <w:sz w:val="24"/>
                <w:szCs w:val="24"/>
              </w:rPr>
            </w:pPr>
          </w:p>
        </w:tc>
        <w:tc>
          <w:tcPr>
            <w:tcW w:w="1237" w:type="dxa"/>
            <w:vAlign w:val="top"/>
          </w:tcPr>
          <w:p w14:paraId="6CF27532">
            <w:pPr>
              <w:kinsoku/>
              <w:wordWrap w:val="0"/>
              <w:rPr>
                <w:rFonts w:hint="eastAsia" w:ascii="宋体" w:hAnsi="宋体" w:eastAsia="宋体" w:cs="宋体"/>
                <w:color w:val="auto"/>
                <w:sz w:val="24"/>
                <w:szCs w:val="24"/>
              </w:rPr>
            </w:pPr>
          </w:p>
        </w:tc>
        <w:tc>
          <w:tcPr>
            <w:tcW w:w="1237" w:type="dxa"/>
            <w:vAlign w:val="top"/>
          </w:tcPr>
          <w:p w14:paraId="08CC3AB0">
            <w:pPr>
              <w:kinsoku/>
              <w:wordWrap w:val="0"/>
              <w:rPr>
                <w:rFonts w:hint="eastAsia" w:ascii="宋体" w:hAnsi="宋体" w:eastAsia="宋体" w:cs="宋体"/>
                <w:color w:val="auto"/>
                <w:sz w:val="24"/>
                <w:szCs w:val="24"/>
              </w:rPr>
            </w:pPr>
          </w:p>
        </w:tc>
        <w:tc>
          <w:tcPr>
            <w:tcW w:w="1237" w:type="dxa"/>
            <w:vAlign w:val="top"/>
          </w:tcPr>
          <w:p w14:paraId="7406578C">
            <w:pPr>
              <w:kinsoku/>
              <w:wordWrap w:val="0"/>
              <w:rPr>
                <w:rFonts w:hint="eastAsia" w:ascii="宋体" w:hAnsi="宋体" w:eastAsia="宋体" w:cs="宋体"/>
                <w:color w:val="auto"/>
                <w:sz w:val="24"/>
                <w:szCs w:val="24"/>
              </w:rPr>
            </w:pPr>
          </w:p>
        </w:tc>
        <w:tc>
          <w:tcPr>
            <w:tcW w:w="1237" w:type="dxa"/>
            <w:vAlign w:val="top"/>
          </w:tcPr>
          <w:p w14:paraId="2CD68F27">
            <w:pPr>
              <w:kinsoku/>
              <w:wordWrap w:val="0"/>
              <w:rPr>
                <w:rFonts w:hint="eastAsia" w:ascii="宋体" w:hAnsi="宋体" w:eastAsia="宋体" w:cs="宋体"/>
                <w:color w:val="auto"/>
                <w:sz w:val="24"/>
                <w:szCs w:val="24"/>
              </w:rPr>
            </w:pPr>
          </w:p>
        </w:tc>
        <w:tc>
          <w:tcPr>
            <w:tcW w:w="1237" w:type="dxa"/>
            <w:vAlign w:val="top"/>
          </w:tcPr>
          <w:p w14:paraId="69B8153A">
            <w:pPr>
              <w:kinsoku/>
              <w:wordWrap w:val="0"/>
              <w:rPr>
                <w:rFonts w:hint="eastAsia" w:ascii="宋体" w:hAnsi="宋体" w:eastAsia="宋体" w:cs="宋体"/>
                <w:color w:val="auto"/>
                <w:sz w:val="24"/>
                <w:szCs w:val="24"/>
              </w:rPr>
            </w:pPr>
          </w:p>
        </w:tc>
        <w:tc>
          <w:tcPr>
            <w:tcW w:w="1237" w:type="dxa"/>
            <w:vAlign w:val="top"/>
          </w:tcPr>
          <w:p w14:paraId="5632B852">
            <w:pPr>
              <w:kinsoku/>
              <w:wordWrap w:val="0"/>
              <w:rPr>
                <w:rFonts w:hint="eastAsia" w:ascii="宋体" w:hAnsi="宋体" w:eastAsia="宋体" w:cs="宋体"/>
                <w:color w:val="auto"/>
                <w:sz w:val="24"/>
                <w:szCs w:val="24"/>
              </w:rPr>
            </w:pPr>
          </w:p>
        </w:tc>
        <w:tc>
          <w:tcPr>
            <w:tcW w:w="1237" w:type="dxa"/>
            <w:vAlign w:val="top"/>
          </w:tcPr>
          <w:p w14:paraId="785A5C94">
            <w:pPr>
              <w:kinsoku/>
              <w:wordWrap w:val="0"/>
              <w:rPr>
                <w:rFonts w:hint="eastAsia" w:ascii="宋体" w:hAnsi="宋体" w:eastAsia="宋体" w:cs="宋体"/>
                <w:color w:val="auto"/>
                <w:sz w:val="24"/>
                <w:szCs w:val="24"/>
              </w:rPr>
            </w:pPr>
          </w:p>
        </w:tc>
        <w:tc>
          <w:tcPr>
            <w:tcW w:w="1246" w:type="dxa"/>
            <w:vAlign w:val="top"/>
          </w:tcPr>
          <w:p w14:paraId="70ED4BA1">
            <w:pPr>
              <w:kinsoku/>
              <w:wordWrap w:val="0"/>
              <w:rPr>
                <w:rFonts w:hint="eastAsia" w:ascii="宋体" w:hAnsi="宋体" w:eastAsia="宋体" w:cs="宋体"/>
                <w:color w:val="auto"/>
                <w:sz w:val="24"/>
                <w:szCs w:val="24"/>
              </w:rPr>
            </w:pPr>
          </w:p>
        </w:tc>
        <w:tc>
          <w:tcPr>
            <w:tcW w:w="1236" w:type="dxa"/>
            <w:vAlign w:val="top"/>
          </w:tcPr>
          <w:p w14:paraId="3D79670D">
            <w:pPr>
              <w:kinsoku/>
              <w:wordWrap w:val="0"/>
              <w:rPr>
                <w:color w:val="auto"/>
              </w:rPr>
            </w:pPr>
          </w:p>
        </w:tc>
      </w:tr>
      <w:tr w14:paraId="70363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912" w:type="dxa"/>
            <w:vAlign w:val="top"/>
          </w:tcPr>
          <w:p w14:paraId="5EEDE5D8">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72" w:type="dxa"/>
            <w:vAlign w:val="top"/>
          </w:tcPr>
          <w:p w14:paraId="59943641">
            <w:pPr>
              <w:kinsoku/>
              <w:wordWrap w:val="0"/>
              <w:rPr>
                <w:rFonts w:hint="eastAsia" w:ascii="宋体" w:hAnsi="宋体" w:eastAsia="宋体" w:cs="宋体"/>
                <w:color w:val="auto"/>
                <w:sz w:val="24"/>
                <w:szCs w:val="24"/>
              </w:rPr>
            </w:pPr>
          </w:p>
        </w:tc>
        <w:tc>
          <w:tcPr>
            <w:tcW w:w="1237" w:type="dxa"/>
            <w:vAlign w:val="top"/>
          </w:tcPr>
          <w:p w14:paraId="04FD6C3C">
            <w:pPr>
              <w:kinsoku/>
              <w:wordWrap w:val="0"/>
              <w:rPr>
                <w:rFonts w:hint="eastAsia" w:ascii="宋体" w:hAnsi="宋体" w:eastAsia="宋体" w:cs="宋体"/>
                <w:color w:val="auto"/>
                <w:sz w:val="24"/>
                <w:szCs w:val="24"/>
              </w:rPr>
            </w:pPr>
          </w:p>
        </w:tc>
        <w:tc>
          <w:tcPr>
            <w:tcW w:w="1237" w:type="dxa"/>
            <w:vAlign w:val="top"/>
          </w:tcPr>
          <w:p w14:paraId="5DA872BA">
            <w:pPr>
              <w:kinsoku/>
              <w:wordWrap w:val="0"/>
              <w:rPr>
                <w:rFonts w:hint="eastAsia" w:ascii="宋体" w:hAnsi="宋体" w:eastAsia="宋体" w:cs="宋体"/>
                <w:color w:val="auto"/>
                <w:sz w:val="24"/>
                <w:szCs w:val="24"/>
              </w:rPr>
            </w:pPr>
          </w:p>
        </w:tc>
        <w:tc>
          <w:tcPr>
            <w:tcW w:w="1237" w:type="dxa"/>
            <w:vAlign w:val="top"/>
          </w:tcPr>
          <w:p w14:paraId="7B745DFD">
            <w:pPr>
              <w:kinsoku/>
              <w:wordWrap w:val="0"/>
              <w:rPr>
                <w:rFonts w:hint="eastAsia" w:ascii="宋体" w:hAnsi="宋体" w:eastAsia="宋体" w:cs="宋体"/>
                <w:color w:val="auto"/>
                <w:sz w:val="24"/>
                <w:szCs w:val="24"/>
              </w:rPr>
            </w:pPr>
          </w:p>
        </w:tc>
        <w:tc>
          <w:tcPr>
            <w:tcW w:w="1237" w:type="dxa"/>
            <w:vAlign w:val="top"/>
          </w:tcPr>
          <w:p w14:paraId="7036BC79">
            <w:pPr>
              <w:kinsoku/>
              <w:wordWrap w:val="0"/>
              <w:rPr>
                <w:rFonts w:hint="eastAsia" w:ascii="宋体" w:hAnsi="宋体" w:eastAsia="宋体" w:cs="宋体"/>
                <w:color w:val="auto"/>
                <w:sz w:val="24"/>
                <w:szCs w:val="24"/>
              </w:rPr>
            </w:pPr>
          </w:p>
        </w:tc>
        <w:tc>
          <w:tcPr>
            <w:tcW w:w="1237" w:type="dxa"/>
            <w:vAlign w:val="top"/>
          </w:tcPr>
          <w:p w14:paraId="4EFB4AA8">
            <w:pPr>
              <w:kinsoku/>
              <w:wordWrap w:val="0"/>
              <w:rPr>
                <w:rFonts w:hint="eastAsia" w:ascii="宋体" w:hAnsi="宋体" w:eastAsia="宋体" w:cs="宋体"/>
                <w:color w:val="auto"/>
                <w:sz w:val="24"/>
                <w:szCs w:val="24"/>
              </w:rPr>
            </w:pPr>
          </w:p>
        </w:tc>
        <w:tc>
          <w:tcPr>
            <w:tcW w:w="1237" w:type="dxa"/>
            <w:vAlign w:val="top"/>
          </w:tcPr>
          <w:p w14:paraId="59AC6C9C">
            <w:pPr>
              <w:kinsoku/>
              <w:wordWrap w:val="0"/>
              <w:rPr>
                <w:rFonts w:hint="eastAsia" w:ascii="宋体" w:hAnsi="宋体" w:eastAsia="宋体" w:cs="宋体"/>
                <w:color w:val="auto"/>
                <w:sz w:val="24"/>
                <w:szCs w:val="24"/>
              </w:rPr>
            </w:pPr>
          </w:p>
        </w:tc>
        <w:tc>
          <w:tcPr>
            <w:tcW w:w="1237" w:type="dxa"/>
            <w:vAlign w:val="top"/>
          </w:tcPr>
          <w:p w14:paraId="51FE97B1">
            <w:pPr>
              <w:kinsoku/>
              <w:wordWrap w:val="0"/>
              <w:rPr>
                <w:rFonts w:hint="eastAsia" w:ascii="宋体" w:hAnsi="宋体" w:eastAsia="宋体" w:cs="宋体"/>
                <w:color w:val="auto"/>
                <w:sz w:val="24"/>
                <w:szCs w:val="24"/>
              </w:rPr>
            </w:pPr>
          </w:p>
        </w:tc>
        <w:tc>
          <w:tcPr>
            <w:tcW w:w="1246" w:type="dxa"/>
            <w:vAlign w:val="top"/>
          </w:tcPr>
          <w:p w14:paraId="13AC0103">
            <w:pPr>
              <w:kinsoku/>
              <w:wordWrap w:val="0"/>
              <w:rPr>
                <w:rFonts w:hint="eastAsia" w:ascii="宋体" w:hAnsi="宋体" w:eastAsia="宋体" w:cs="宋体"/>
                <w:color w:val="auto"/>
                <w:sz w:val="24"/>
                <w:szCs w:val="24"/>
              </w:rPr>
            </w:pPr>
          </w:p>
        </w:tc>
        <w:tc>
          <w:tcPr>
            <w:tcW w:w="1236" w:type="dxa"/>
            <w:vAlign w:val="top"/>
          </w:tcPr>
          <w:p w14:paraId="6966893B">
            <w:pPr>
              <w:kinsoku/>
              <w:wordWrap w:val="0"/>
              <w:rPr>
                <w:color w:val="auto"/>
              </w:rPr>
            </w:pPr>
          </w:p>
        </w:tc>
      </w:tr>
      <w:tr w14:paraId="1C711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12" w:type="dxa"/>
            <w:vAlign w:val="top"/>
          </w:tcPr>
          <w:p w14:paraId="14833B16">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172" w:type="dxa"/>
            <w:vAlign w:val="top"/>
          </w:tcPr>
          <w:p w14:paraId="5CE43355">
            <w:pPr>
              <w:kinsoku/>
              <w:wordWrap w:val="0"/>
              <w:rPr>
                <w:rFonts w:hint="eastAsia" w:ascii="宋体" w:hAnsi="宋体" w:eastAsia="宋体" w:cs="宋体"/>
                <w:color w:val="auto"/>
                <w:sz w:val="24"/>
                <w:szCs w:val="24"/>
              </w:rPr>
            </w:pPr>
          </w:p>
        </w:tc>
        <w:tc>
          <w:tcPr>
            <w:tcW w:w="1237" w:type="dxa"/>
            <w:vAlign w:val="top"/>
          </w:tcPr>
          <w:p w14:paraId="66A8E3DC">
            <w:pPr>
              <w:kinsoku/>
              <w:wordWrap w:val="0"/>
              <w:rPr>
                <w:rFonts w:hint="eastAsia" w:ascii="宋体" w:hAnsi="宋体" w:eastAsia="宋体" w:cs="宋体"/>
                <w:color w:val="auto"/>
                <w:sz w:val="24"/>
                <w:szCs w:val="24"/>
              </w:rPr>
            </w:pPr>
          </w:p>
        </w:tc>
        <w:tc>
          <w:tcPr>
            <w:tcW w:w="1237" w:type="dxa"/>
            <w:vAlign w:val="top"/>
          </w:tcPr>
          <w:p w14:paraId="1CE292BA">
            <w:pPr>
              <w:kinsoku/>
              <w:wordWrap w:val="0"/>
              <w:rPr>
                <w:rFonts w:hint="eastAsia" w:ascii="宋体" w:hAnsi="宋体" w:eastAsia="宋体" w:cs="宋体"/>
                <w:color w:val="auto"/>
                <w:sz w:val="24"/>
                <w:szCs w:val="24"/>
              </w:rPr>
            </w:pPr>
          </w:p>
        </w:tc>
        <w:tc>
          <w:tcPr>
            <w:tcW w:w="1237" w:type="dxa"/>
            <w:vAlign w:val="top"/>
          </w:tcPr>
          <w:p w14:paraId="46B458D2">
            <w:pPr>
              <w:kinsoku/>
              <w:wordWrap w:val="0"/>
              <w:rPr>
                <w:rFonts w:hint="eastAsia" w:ascii="宋体" w:hAnsi="宋体" w:eastAsia="宋体" w:cs="宋体"/>
                <w:color w:val="auto"/>
                <w:sz w:val="24"/>
                <w:szCs w:val="24"/>
              </w:rPr>
            </w:pPr>
          </w:p>
        </w:tc>
        <w:tc>
          <w:tcPr>
            <w:tcW w:w="1237" w:type="dxa"/>
            <w:vAlign w:val="top"/>
          </w:tcPr>
          <w:p w14:paraId="0C54DFDA">
            <w:pPr>
              <w:kinsoku/>
              <w:wordWrap w:val="0"/>
              <w:rPr>
                <w:rFonts w:hint="eastAsia" w:ascii="宋体" w:hAnsi="宋体" w:eastAsia="宋体" w:cs="宋体"/>
                <w:color w:val="auto"/>
                <w:sz w:val="24"/>
                <w:szCs w:val="24"/>
              </w:rPr>
            </w:pPr>
          </w:p>
        </w:tc>
        <w:tc>
          <w:tcPr>
            <w:tcW w:w="1237" w:type="dxa"/>
            <w:vAlign w:val="top"/>
          </w:tcPr>
          <w:p w14:paraId="4F1CEEC3">
            <w:pPr>
              <w:kinsoku/>
              <w:wordWrap w:val="0"/>
              <w:rPr>
                <w:rFonts w:hint="eastAsia" w:ascii="宋体" w:hAnsi="宋体" w:eastAsia="宋体" w:cs="宋体"/>
                <w:color w:val="auto"/>
                <w:sz w:val="24"/>
                <w:szCs w:val="24"/>
              </w:rPr>
            </w:pPr>
          </w:p>
        </w:tc>
        <w:tc>
          <w:tcPr>
            <w:tcW w:w="1237" w:type="dxa"/>
            <w:vAlign w:val="top"/>
          </w:tcPr>
          <w:p w14:paraId="56A7A1D6">
            <w:pPr>
              <w:kinsoku/>
              <w:wordWrap w:val="0"/>
              <w:rPr>
                <w:rFonts w:hint="eastAsia" w:ascii="宋体" w:hAnsi="宋体" w:eastAsia="宋体" w:cs="宋体"/>
                <w:color w:val="auto"/>
                <w:sz w:val="24"/>
                <w:szCs w:val="24"/>
              </w:rPr>
            </w:pPr>
          </w:p>
        </w:tc>
        <w:tc>
          <w:tcPr>
            <w:tcW w:w="1237" w:type="dxa"/>
            <w:vAlign w:val="top"/>
          </w:tcPr>
          <w:p w14:paraId="7912F853">
            <w:pPr>
              <w:kinsoku/>
              <w:wordWrap w:val="0"/>
              <w:rPr>
                <w:rFonts w:hint="eastAsia" w:ascii="宋体" w:hAnsi="宋体" w:eastAsia="宋体" w:cs="宋体"/>
                <w:color w:val="auto"/>
                <w:sz w:val="24"/>
                <w:szCs w:val="24"/>
              </w:rPr>
            </w:pPr>
          </w:p>
        </w:tc>
        <w:tc>
          <w:tcPr>
            <w:tcW w:w="1246" w:type="dxa"/>
            <w:vAlign w:val="top"/>
          </w:tcPr>
          <w:p w14:paraId="33406EBF">
            <w:pPr>
              <w:kinsoku/>
              <w:wordWrap w:val="0"/>
              <w:rPr>
                <w:rFonts w:hint="eastAsia" w:ascii="宋体" w:hAnsi="宋体" w:eastAsia="宋体" w:cs="宋体"/>
                <w:color w:val="auto"/>
                <w:sz w:val="24"/>
                <w:szCs w:val="24"/>
              </w:rPr>
            </w:pPr>
          </w:p>
        </w:tc>
        <w:tc>
          <w:tcPr>
            <w:tcW w:w="1236" w:type="dxa"/>
            <w:vAlign w:val="top"/>
          </w:tcPr>
          <w:p w14:paraId="65B731D1">
            <w:pPr>
              <w:kinsoku/>
              <w:wordWrap w:val="0"/>
              <w:rPr>
                <w:color w:val="auto"/>
              </w:rPr>
            </w:pPr>
          </w:p>
        </w:tc>
      </w:tr>
      <w:tr w14:paraId="50FEC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2989" w:type="dxa"/>
            <w:gridSpan w:val="10"/>
            <w:vAlign w:val="top"/>
          </w:tcPr>
          <w:p w14:paraId="531BD06E">
            <w:pPr>
              <w:kinsoku/>
              <w:wordWrap w:val="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总价（元）</w:t>
            </w:r>
          </w:p>
        </w:tc>
        <w:tc>
          <w:tcPr>
            <w:tcW w:w="1236" w:type="dxa"/>
            <w:vAlign w:val="top"/>
          </w:tcPr>
          <w:p w14:paraId="7C512C77">
            <w:pPr>
              <w:kinsoku/>
              <w:wordWrap w:val="0"/>
              <w:rPr>
                <w:color w:val="auto"/>
              </w:rPr>
            </w:pPr>
          </w:p>
        </w:tc>
      </w:tr>
    </w:tbl>
    <w:p w14:paraId="0D04DBAA">
      <w:pPr>
        <w:pStyle w:val="4"/>
        <w:kinsoku/>
        <w:wordWrap w:val="0"/>
        <w:spacing w:before="275" w:line="212" w:lineRule="auto"/>
        <w:ind w:left="114"/>
        <w:rPr>
          <w:color w:val="auto"/>
          <w:sz w:val="25"/>
          <w:szCs w:val="25"/>
        </w:rPr>
      </w:pPr>
      <w:r>
        <w:rPr>
          <w:b/>
          <w:bCs/>
          <w:i/>
          <w:iCs/>
          <w:color w:val="auto"/>
          <w:spacing w:val="-7"/>
          <w:sz w:val="25"/>
          <w:szCs w:val="25"/>
        </w:rPr>
        <w:t>说明：制造商规模请填写</w:t>
      </w:r>
      <w:r>
        <w:rPr>
          <w:rFonts w:ascii="Arial" w:hAnsi="Arial" w:eastAsia="Arial" w:cs="Arial"/>
          <w:b/>
          <w:bCs/>
          <w:i/>
          <w:iCs/>
          <w:color w:val="auto"/>
          <w:spacing w:val="-7"/>
          <w:sz w:val="25"/>
          <w:szCs w:val="25"/>
        </w:rPr>
        <w:t>“</w:t>
      </w:r>
      <w:r>
        <w:rPr>
          <w:b/>
          <w:bCs/>
          <w:i/>
          <w:iCs/>
          <w:color w:val="auto"/>
          <w:spacing w:val="-7"/>
          <w:sz w:val="25"/>
          <w:szCs w:val="25"/>
        </w:rPr>
        <w:t>中型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小型</w:t>
      </w:r>
      <w:r>
        <w:rPr>
          <w:rFonts w:ascii="Arial" w:hAnsi="Arial" w:eastAsia="Arial" w:cs="Arial"/>
          <w:b/>
          <w:bCs/>
          <w:i/>
          <w:iCs/>
          <w:color w:val="auto"/>
          <w:spacing w:val="-7"/>
          <w:sz w:val="25"/>
          <w:szCs w:val="25"/>
        </w:rPr>
        <w:t>”</w:t>
      </w:r>
      <w:r>
        <w:rPr>
          <w:b/>
          <w:bCs/>
          <w:i/>
          <w:iCs/>
          <w:color w:val="auto"/>
          <w:spacing w:val="-7"/>
          <w:sz w:val="25"/>
          <w:szCs w:val="25"/>
        </w:rPr>
        <w:t>、</w:t>
      </w:r>
      <w:r>
        <w:rPr>
          <w:color w:val="auto"/>
          <w:spacing w:val="-91"/>
          <w:sz w:val="25"/>
          <w:szCs w:val="25"/>
        </w:rPr>
        <w:t xml:space="preserve"> </w:t>
      </w:r>
      <w:r>
        <w:rPr>
          <w:rFonts w:ascii="Arial" w:hAnsi="Arial" w:eastAsia="Arial" w:cs="Arial"/>
          <w:b/>
          <w:bCs/>
          <w:i/>
          <w:iCs/>
          <w:color w:val="auto"/>
          <w:spacing w:val="-7"/>
          <w:sz w:val="25"/>
          <w:szCs w:val="25"/>
        </w:rPr>
        <w:t>“</w:t>
      </w:r>
      <w:r>
        <w:rPr>
          <w:b/>
          <w:bCs/>
          <w:i/>
          <w:iCs/>
          <w:color w:val="auto"/>
          <w:spacing w:val="-7"/>
          <w:sz w:val="25"/>
          <w:szCs w:val="25"/>
        </w:rPr>
        <w:t>微型</w:t>
      </w:r>
      <w:r>
        <w:rPr>
          <w:rFonts w:ascii="Arial" w:hAnsi="Arial" w:eastAsia="Arial" w:cs="Arial"/>
          <w:b/>
          <w:bCs/>
          <w:i/>
          <w:iCs/>
          <w:color w:val="auto"/>
          <w:spacing w:val="-7"/>
          <w:sz w:val="25"/>
          <w:szCs w:val="25"/>
        </w:rPr>
        <w:t>”</w:t>
      </w:r>
      <w:r>
        <w:rPr>
          <w:b/>
          <w:bCs/>
          <w:i/>
          <w:iCs/>
          <w:color w:val="auto"/>
          <w:spacing w:val="-7"/>
          <w:sz w:val="25"/>
          <w:szCs w:val="25"/>
        </w:rPr>
        <w:t>或</w:t>
      </w:r>
      <w:r>
        <w:rPr>
          <w:rFonts w:ascii="Arial" w:hAnsi="Arial" w:eastAsia="Arial" w:cs="Arial"/>
          <w:b/>
          <w:bCs/>
          <w:i/>
          <w:iCs/>
          <w:color w:val="auto"/>
          <w:spacing w:val="-7"/>
          <w:sz w:val="25"/>
          <w:szCs w:val="25"/>
        </w:rPr>
        <w:t>“</w:t>
      </w:r>
      <w:r>
        <w:rPr>
          <w:b/>
          <w:bCs/>
          <w:i/>
          <w:iCs/>
          <w:color w:val="auto"/>
          <w:spacing w:val="-7"/>
          <w:sz w:val="25"/>
          <w:szCs w:val="25"/>
        </w:rPr>
        <w:t>其他</w:t>
      </w:r>
      <w:r>
        <w:rPr>
          <w:rFonts w:ascii="Arial" w:hAnsi="Arial" w:eastAsia="Arial" w:cs="Arial"/>
          <w:b/>
          <w:bCs/>
          <w:i/>
          <w:iCs/>
          <w:color w:val="auto"/>
          <w:spacing w:val="-7"/>
          <w:sz w:val="25"/>
          <w:szCs w:val="25"/>
        </w:rPr>
        <w:t>”</w:t>
      </w:r>
      <w:r>
        <w:rPr>
          <w:b/>
          <w:bCs/>
          <w:i/>
          <w:iCs/>
          <w:color w:val="auto"/>
          <w:spacing w:val="-7"/>
          <w:sz w:val="25"/>
          <w:szCs w:val="25"/>
        </w:rPr>
        <w:t>，中小企业的定义见第二章《</w:t>
      </w:r>
      <w:r>
        <w:rPr>
          <w:b/>
          <w:bCs/>
          <w:i/>
          <w:iCs/>
          <w:color w:val="auto"/>
          <w:spacing w:val="-8"/>
          <w:sz w:val="25"/>
          <w:szCs w:val="25"/>
        </w:rPr>
        <w:t>投标人须知》。</w:t>
      </w:r>
    </w:p>
    <w:p w14:paraId="1E2D5E68">
      <w:pPr>
        <w:kinsoku/>
        <w:wordWrap w:val="0"/>
        <w:spacing w:line="212" w:lineRule="auto"/>
        <w:rPr>
          <w:color w:val="auto"/>
          <w:sz w:val="25"/>
          <w:szCs w:val="25"/>
        </w:rPr>
        <w:sectPr>
          <w:footerReference r:id="rId17" w:type="default"/>
          <w:pgSz w:w="16838" w:h="11905" w:orient="landscape"/>
          <w:pgMar w:top="1701" w:right="1134" w:bottom="1060" w:left="1060" w:header="862" w:footer="884" w:gutter="0"/>
          <w:pgNumType w:fmt="decimal"/>
          <w:cols w:space="0" w:num="1"/>
          <w:rtlGutter w:val="0"/>
          <w:docGrid w:linePitch="0" w:charSpace="0"/>
        </w:sectPr>
      </w:pPr>
    </w:p>
    <w:p w14:paraId="3BD08F40">
      <w:pPr>
        <w:pStyle w:val="4"/>
        <w:kinsoku/>
        <w:wordWrap w:val="0"/>
        <w:spacing w:before="320" w:line="212" w:lineRule="auto"/>
        <w:ind w:left="113"/>
        <w:rPr>
          <w:color w:val="auto"/>
          <w:sz w:val="25"/>
          <w:szCs w:val="25"/>
        </w:rPr>
      </w:pPr>
      <w:r>
        <w:rPr>
          <w:b/>
          <w:bCs/>
          <w:i/>
          <w:iCs/>
          <w:color w:val="auto"/>
          <w:spacing w:val="-8"/>
          <w:sz w:val="25"/>
          <w:szCs w:val="25"/>
        </w:rPr>
        <w:t>（格式示例三，适用于服务类项目）</w:t>
      </w:r>
    </w:p>
    <w:p w14:paraId="0274B204">
      <w:pPr>
        <w:pStyle w:val="4"/>
        <w:kinsoku/>
        <w:wordWrap w:val="0"/>
        <w:spacing w:before="263" w:line="188" w:lineRule="auto"/>
        <w:ind w:left="126"/>
        <w:rPr>
          <w:color w:val="auto"/>
          <w:sz w:val="24"/>
          <w:szCs w:val="24"/>
        </w:rPr>
      </w:pPr>
      <w:r>
        <w:rPr>
          <w:color w:val="auto"/>
          <w:sz w:val="24"/>
          <w:szCs w:val="24"/>
        </w:rPr>
        <w:t>项目编号</w:t>
      </w:r>
      <w:r>
        <w:rPr>
          <w:rFonts w:ascii="Arial" w:hAnsi="Arial" w:eastAsia="Arial" w:cs="Arial"/>
          <w:color w:val="auto"/>
          <w:sz w:val="24"/>
          <w:szCs w:val="24"/>
        </w:rPr>
        <w:t>/</w:t>
      </w:r>
      <w:r>
        <w:rPr>
          <w:color w:val="auto"/>
          <w:sz w:val="24"/>
          <w:szCs w:val="24"/>
        </w:rPr>
        <w:t>包号：         项目名称：          报价单位：人民币元</w:t>
      </w:r>
    </w:p>
    <w:tbl>
      <w:tblPr>
        <w:tblStyle w:val="16"/>
        <w:tblW w:w="127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4243"/>
        <w:gridCol w:w="1946"/>
        <w:gridCol w:w="1742"/>
        <w:gridCol w:w="1943"/>
        <w:gridCol w:w="1952"/>
      </w:tblGrid>
      <w:tr w14:paraId="67A00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886" w:type="dxa"/>
            <w:vAlign w:val="center"/>
          </w:tcPr>
          <w:p w14:paraId="69FEBD3C">
            <w:pPr>
              <w:kinsoku/>
              <w:wordWrap w:val="0"/>
              <w:bidi w:val="0"/>
              <w:jc w:val="center"/>
              <w:rPr>
                <w:rFonts w:hint="eastAsia" w:ascii="宋体" w:hAnsi="宋体" w:eastAsia="宋体" w:cs="宋体"/>
                <w:b/>
                <w:bCs/>
                <w:color w:val="auto"/>
                <w:sz w:val="21"/>
                <w:szCs w:val="21"/>
              </w:rPr>
            </w:pPr>
            <w:r>
              <w:rPr>
                <w:rFonts w:hint="eastAsia" w:ascii="宋体" w:hAnsi="宋体" w:eastAsia="宋体" w:cs="宋体"/>
                <w:b/>
                <w:bCs/>
                <w:snapToGrid w:val="0"/>
                <w:color w:val="auto"/>
                <w:kern w:val="0"/>
                <w:sz w:val="21"/>
                <w:szCs w:val="21"/>
                <w:lang w:val="en-US" w:eastAsia="zh-CN" w:bidi="ar-SA"/>
              </w:rPr>
              <w:t>序号</w:t>
            </w:r>
          </w:p>
        </w:tc>
        <w:tc>
          <w:tcPr>
            <w:tcW w:w="4243" w:type="dxa"/>
            <w:vAlign w:val="center"/>
          </w:tcPr>
          <w:p w14:paraId="137482BF">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分项名称</w:t>
            </w:r>
          </w:p>
        </w:tc>
        <w:tc>
          <w:tcPr>
            <w:tcW w:w="1946" w:type="dxa"/>
            <w:vAlign w:val="center"/>
          </w:tcPr>
          <w:p w14:paraId="1E0B1D00">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单价（元）</w:t>
            </w:r>
          </w:p>
        </w:tc>
        <w:tc>
          <w:tcPr>
            <w:tcW w:w="1742" w:type="dxa"/>
            <w:vAlign w:val="center"/>
          </w:tcPr>
          <w:p w14:paraId="28FE38C2">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c>
          <w:tcPr>
            <w:tcW w:w="1943" w:type="dxa"/>
            <w:vAlign w:val="center"/>
          </w:tcPr>
          <w:p w14:paraId="7920AA09">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合价（元）</w:t>
            </w:r>
          </w:p>
        </w:tc>
        <w:tc>
          <w:tcPr>
            <w:tcW w:w="1952" w:type="dxa"/>
            <w:vAlign w:val="center"/>
          </w:tcPr>
          <w:p w14:paraId="4F6D48AC">
            <w:pPr>
              <w:kinsoku/>
              <w:wordWrap w:val="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备注/说明</w:t>
            </w:r>
          </w:p>
        </w:tc>
      </w:tr>
      <w:tr w14:paraId="76D59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59A14AA6">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243" w:type="dxa"/>
            <w:vAlign w:val="center"/>
          </w:tcPr>
          <w:p w14:paraId="45DA621D">
            <w:pPr>
              <w:kinsoku/>
              <w:wordWrap w:val="0"/>
              <w:jc w:val="center"/>
              <w:rPr>
                <w:rFonts w:hint="eastAsia" w:ascii="宋体" w:hAnsi="宋体" w:eastAsia="宋体" w:cs="宋体"/>
                <w:color w:val="auto"/>
                <w:sz w:val="24"/>
                <w:szCs w:val="24"/>
              </w:rPr>
            </w:pPr>
          </w:p>
        </w:tc>
        <w:tc>
          <w:tcPr>
            <w:tcW w:w="1946" w:type="dxa"/>
            <w:vAlign w:val="center"/>
          </w:tcPr>
          <w:p w14:paraId="1B96BA3A">
            <w:pPr>
              <w:kinsoku/>
              <w:wordWrap w:val="0"/>
              <w:jc w:val="center"/>
              <w:rPr>
                <w:rFonts w:hint="eastAsia" w:ascii="宋体" w:hAnsi="宋体" w:eastAsia="宋体" w:cs="宋体"/>
                <w:color w:val="auto"/>
                <w:sz w:val="24"/>
                <w:szCs w:val="24"/>
              </w:rPr>
            </w:pPr>
          </w:p>
        </w:tc>
        <w:tc>
          <w:tcPr>
            <w:tcW w:w="1742" w:type="dxa"/>
            <w:vAlign w:val="center"/>
          </w:tcPr>
          <w:p w14:paraId="3DCA5712">
            <w:pPr>
              <w:kinsoku/>
              <w:wordWrap w:val="0"/>
              <w:jc w:val="center"/>
              <w:rPr>
                <w:rFonts w:hint="eastAsia" w:ascii="宋体" w:hAnsi="宋体" w:eastAsia="宋体" w:cs="宋体"/>
                <w:color w:val="auto"/>
                <w:sz w:val="24"/>
                <w:szCs w:val="24"/>
              </w:rPr>
            </w:pPr>
          </w:p>
        </w:tc>
        <w:tc>
          <w:tcPr>
            <w:tcW w:w="1943" w:type="dxa"/>
            <w:vAlign w:val="center"/>
          </w:tcPr>
          <w:p w14:paraId="553C8A8C">
            <w:pPr>
              <w:kinsoku/>
              <w:wordWrap w:val="0"/>
              <w:jc w:val="center"/>
              <w:rPr>
                <w:color w:val="auto"/>
              </w:rPr>
            </w:pPr>
          </w:p>
        </w:tc>
        <w:tc>
          <w:tcPr>
            <w:tcW w:w="1952" w:type="dxa"/>
            <w:vAlign w:val="center"/>
          </w:tcPr>
          <w:p w14:paraId="49646BEF">
            <w:pPr>
              <w:kinsoku/>
              <w:wordWrap w:val="0"/>
              <w:jc w:val="center"/>
              <w:rPr>
                <w:color w:val="auto"/>
              </w:rPr>
            </w:pPr>
          </w:p>
        </w:tc>
      </w:tr>
      <w:tr w14:paraId="0A078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569D859D">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243" w:type="dxa"/>
            <w:vAlign w:val="center"/>
          </w:tcPr>
          <w:p w14:paraId="6512CF6B">
            <w:pPr>
              <w:kinsoku/>
              <w:wordWrap w:val="0"/>
              <w:jc w:val="center"/>
              <w:rPr>
                <w:rFonts w:hint="eastAsia" w:ascii="宋体" w:hAnsi="宋体" w:eastAsia="宋体" w:cs="宋体"/>
                <w:color w:val="auto"/>
                <w:sz w:val="24"/>
                <w:szCs w:val="24"/>
              </w:rPr>
            </w:pPr>
          </w:p>
        </w:tc>
        <w:tc>
          <w:tcPr>
            <w:tcW w:w="1946" w:type="dxa"/>
            <w:vAlign w:val="center"/>
          </w:tcPr>
          <w:p w14:paraId="3D5F94C2">
            <w:pPr>
              <w:kinsoku/>
              <w:wordWrap w:val="0"/>
              <w:jc w:val="center"/>
              <w:rPr>
                <w:rFonts w:hint="eastAsia" w:ascii="宋体" w:hAnsi="宋体" w:eastAsia="宋体" w:cs="宋体"/>
                <w:color w:val="auto"/>
                <w:sz w:val="24"/>
                <w:szCs w:val="24"/>
              </w:rPr>
            </w:pPr>
          </w:p>
        </w:tc>
        <w:tc>
          <w:tcPr>
            <w:tcW w:w="1742" w:type="dxa"/>
            <w:vAlign w:val="center"/>
          </w:tcPr>
          <w:p w14:paraId="13FA9CAC">
            <w:pPr>
              <w:kinsoku/>
              <w:wordWrap w:val="0"/>
              <w:jc w:val="center"/>
              <w:rPr>
                <w:rFonts w:hint="eastAsia" w:ascii="宋体" w:hAnsi="宋体" w:eastAsia="宋体" w:cs="宋体"/>
                <w:color w:val="auto"/>
                <w:sz w:val="24"/>
                <w:szCs w:val="24"/>
              </w:rPr>
            </w:pPr>
          </w:p>
        </w:tc>
        <w:tc>
          <w:tcPr>
            <w:tcW w:w="1943" w:type="dxa"/>
            <w:vAlign w:val="center"/>
          </w:tcPr>
          <w:p w14:paraId="7975280E">
            <w:pPr>
              <w:kinsoku/>
              <w:wordWrap w:val="0"/>
              <w:jc w:val="center"/>
              <w:rPr>
                <w:color w:val="auto"/>
              </w:rPr>
            </w:pPr>
          </w:p>
        </w:tc>
        <w:tc>
          <w:tcPr>
            <w:tcW w:w="1952" w:type="dxa"/>
            <w:vAlign w:val="center"/>
          </w:tcPr>
          <w:p w14:paraId="64627AA4">
            <w:pPr>
              <w:kinsoku/>
              <w:wordWrap w:val="0"/>
              <w:jc w:val="center"/>
              <w:rPr>
                <w:color w:val="auto"/>
              </w:rPr>
            </w:pPr>
          </w:p>
        </w:tc>
      </w:tr>
      <w:tr w14:paraId="76003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6" w:type="dxa"/>
            <w:vAlign w:val="center"/>
          </w:tcPr>
          <w:p w14:paraId="23BDE289">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4243" w:type="dxa"/>
            <w:vAlign w:val="center"/>
          </w:tcPr>
          <w:p w14:paraId="0496ECC1">
            <w:pPr>
              <w:kinsoku/>
              <w:wordWrap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946" w:type="dxa"/>
            <w:vAlign w:val="center"/>
          </w:tcPr>
          <w:p w14:paraId="4B393B5E">
            <w:pPr>
              <w:kinsoku/>
              <w:wordWrap w:val="0"/>
              <w:jc w:val="center"/>
              <w:rPr>
                <w:rFonts w:hint="eastAsia" w:ascii="宋体" w:hAnsi="宋体" w:eastAsia="宋体" w:cs="宋体"/>
                <w:color w:val="auto"/>
                <w:sz w:val="24"/>
                <w:szCs w:val="24"/>
              </w:rPr>
            </w:pPr>
          </w:p>
        </w:tc>
        <w:tc>
          <w:tcPr>
            <w:tcW w:w="1742" w:type="dxa"/>
            <w:vAlign w:val="center"/>
          </w:tcPr>
          <w:p w14:paraId="182008A4">
            <w:pPr>
              <w:kinsoku/>
              <w:wordWrap w:val="0"/>
              <w:jc w:val="center"/>
              <w:rPr>
                <w:rFonts w:hint="eastAsia" w:ascii="宋体" w:hAnsi="宋体" w:eastAsia="宋体" w:cs="宋体"/>
                <w:color w:val="auto"/>
                <w:sz w:val="24"/>
                <w:szCs w:val="24"/>
              </w:rPr>
            </w:pPr>
          </w:p>
        </w:tc>
        <w:tc>
          <w:tcPr>
            <w:tcW w:w="1943" w:type="dxa"/>
            <w:vAlign w:val="center"/>
          </w:tcPr>
          <w:p w14:paraId="64AC9913">
            <w:pPr>
              <w:kinsoku/>
              <w:wordWrap w:val="0"/>
              <w:jc w:val="center"/>
              <w:rPr>
                <w:color w:val="auto"/>
              </w:rPr>
            </w:pPr>
          </w:p>
        </w:tc>
        <w:tc>
          <w:tcPr>
            <w:tcW w:w="1952" w:type="dxa"/>
            <w:vAlign w:val="center"/>
          </w:tcPr>
          <w:p w14:paraId="19282378">
            <w:pPr>
              <w:kinsoku/>
              <w:wordWrap w:val="0"/>
              <w:jc w:val="center"/>
              <w:rPr>
                <w:color w:val="auto"/>
              </w:rPr>
            </w:pPr>
          </w:p>
        </w:tc>
      </w:tr>
      <w:tr w14:paraId="13EA2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817" w:type="dxa"/>
            <w:gridSpan w:val="4"/>
            <w:vAlign w:val="center"/>
          </w:tcPr>
          <w:p w14:paraId="283C78DE">
            <w:pPr>
              <w:kinsoku/>
              <w:wordWrap w:val="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总价（元）</w:t>
            </w:r>
          </w:p>
        </w:tc>
        <w:tc>
          <w:tcPr>
            <w:tcW w:w="1943" w:type="dxa"/>
            <w:vAlign w:val="center"/>
          </w:tcPr>
          <w:p w14:paraId="7972275E">
            <w:pPr>
              <w:kinsoku/>
              <w:wordWrap w:val="0"/>
              <w:jc w:val="center"/>
              <w:rPr>
                <w:color w:val="auto"/>
              </w:rPr>
            </w:pPr>
          </w:p>
        </w:tc>
        <w:tc>
          <w:tcPr>
            <w:tcW w:w="1952" w:type="dxa"/>
            <w:vAlign w:val="center"/>
          </w:tcPr>
          <w:p w14:paraId="4FD311DE">
            <w:pPr>
              <w:kinsoku/>
              <w:wordWrap w:val="0"/>
              <w:jc w:val="center"/>
              <w:rPr>
                <w:color w:val="auto"/>
              </w:rPr>
            </w:pPr>
          </w:p>
        </w:tc>
      </w:tr>
    </w:tbl>
    <w:p w14:paraId="0E14D938">
      <w:pPr>
        <w:kinsoku/>
        <w:wordWrap w:val="0"/>
        <w:spacing w:line="267" w:lineRule="auto"/>
        <w:rPr>
          <w:rFonts w:ascii="Arial"/>
          <w:color w:val="auto"/>
          <w:sz w:val="21"/>
        </w:rPr>
      </w:pPr>
    </w:p>
    <w:p w14:paraId="3CE21A31">
      <w:pPr>
        <w:kinsoku/>
        <w:wordWrap w:val="0"/>
        <w:spacing w:line="268" w:lineRule="auto"/>
        <w:rPr>
          <w:rFonts w:ascii="Arial"/>
          <w:color w:val="auto"/>
          <w:sz w:val="21"/>
        </w:rPr>
      </w:pPr>
    </w:p>
    <w:p w14:paraId="5319098A">
      <w:pPr>
        <w:kinsoku/>
        <w:wordWrap w:val="0"/>
        <w:spacing w:line="268" w:lineRule="auto"/>
        <w:rPr>
          <w:rFonts w:ascii="Arial"/>
          <w:color w:val="auto"/>
          <w:sz w:val="21"/>
        </w:rPr>
      </w:pPr>
    </w:p>
    <w:p w14:paraId="24BE0A04">
      <w:pPr>
        <w:kinsoku/>
        <w:wordWrap w:val="0"/>
        <w:spacing w:line="268" w:lineRule="auto"/>
        <w:rPr>
          <w:rFonts w:ascii="Arial"/>
          <w:color w:val="auto"/>
          <w:sz w:val="21"/>
        </w:rPr>
      </w:pPr>
    </w:p>
    <w:p w14:paraId="7B38AFC7">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pacing w:val="-1"/>
          <w:sz w:val="24"/>
          <w:szCs w:val="24"/>
        </w:rPr>
      </w:pPr>
      <w:r>
        <w:rPr>
          <w:rFonts w:hint="eastAsia" w:ascii="仿宋_GB2312" w:hAnsi="仿宋_GB2312" w:eastAsia="仿宋_GB2312" w:cs="仿宋_GB2312"/>
          <w:color w:val="auto"/>
          <w:spacing w:val="-1"/>
          <w:sz w:val="24"/>
          <w:szCs w:val="24"/>
        </w:rPr>
        <w:t>注：</w:t>
      </w:r>
    </w:p>
    <w:p w14:paraId="4B6F2A59">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
          <w:sz w:val="24"/>
          <w:szCs w:val="24"/>
        </w:rPr>
        <w:t>1.本表应按包分别填写。</w:t>
      </w:r>
    </w:p>
    <w:p w14:paraId="00F6D3F2">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pacing w:val="-1"/>
          <w:sz w:val="24"/>
          <w:szCs w:val="24"/>
        </w:rPr>
      </w:pPr>
      <w:r>
        <w:rPr>
          <w:rFonts w:hint="eastAsia" w:ascii="仿宋_GB2312" w:hAnsi="仿宋_GB2312" w:eastAsia="仿宋_GB2312" w:cs="仿宋_GB2312"/>
          <w:color w:val="auto"/>
          <w:spacing w:val="-1"/>
          <w:sz w:val="24"/>
          <w:szCs w:val="24"/>
        </w:rPr>
        <w:t>2.如果不提供分项报价将视为没有实质性响应招标文件。</w:t>
      </w:r>
    </w:p>
    <w:p w14:paraId="698DC7E1">
      <w:pPr>
        <w:pStyle w:val="4"/>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7"/>
          <w:sz w:val="24"/>
          <w:szCs w:val="24"/>
        </w:rPr>
        <w:t>3.上述各项的详细规格（如有</w:t>
      </w:r>
      <w:r>
        <w:rPr>
          <w:rFonts w:hint="eastAsia" w:ascii="仿宋_GB2312" w:hAnsi="仿宋_GB2312" w:eastAsia="仿宋_GB2312" w:cs="仿宋_GB2312"/>
          <w:color w:val="auto"/>
          <w:spacing w:val="-2"/>
          <w:sz w:val="24"/>
          <w:szCs w:val="24"/>
        </w:rPr>
        <w:t>），</w:t>
      </w:r>
      <w:r>
        <w:rPr>
          <w:rFonts w:hint="eastAsia" w:ascii="仿宋_GB2312" w:hAnsi="仿宋_GB2312" w:eastAsia="仿宋_GB2312" w:cs="仿宋_GB2312"/>
          <w:color w:val="auto"/>
          <w:spacing w:val="-7"/>
          <w:sz w:val="24"/>
          <w:szCs w:val="24"/>
        </w:rPr>
        <w:t>可另页描述。</w:t>
      </w:r>
    </w:p>
    <w:p w14:paraId="4BB3106A">
      <w:pPr>
        <w:pStyle w:val="4"/>
        <w:keepNext w:val="0"/>
        <w:keepLines w:val="0"/>
        <w:pageBreakBefore w:val="0"/>
        <w:widowControl/>
        <w:kinsoku/>
        <w:wordWrap w:val="0"/>
        <w:overflowPunct/>
        <w:topLinePunct w:val="0"/>
        <w:autoSpaceDE w:val="0"/>
        <w:autoSpaceDN w:val="0"/>
        <w:bidi w:val="0"/>
        <w:adjustRightInd w:val="0"/>
        <w:snapToGrid w:val="0"/>
        <w:spacing w:line="400" w:lineRule="exact"/>
        <w:ind w:right="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4.制造商规模列应填写“</w:t>
      </w:r>
      <w:r>
        <w:rPr>
          <w:rFonts w:hint="eastAsia" w:ascii="仿宋_GB2312" w:hAnsi="仿宋_GB2312" w:eastAsia="仿宋_GB2312" w:cs="仿宋_GB2312"/>
          <w:color w:val="auto"/>
          <w:spacing w:val="-34"/>
          <w:sz w:val="24"/>
          <w:szCs w:val="24"/>
        </w:rPr>
        <w:t xml:space="preserve"> </w:t>
      </w:r>
      <w:r>
        <w:rPr>
          <w:rFonts w:hint="eastAsia" w:ascii="仿宋_GB2312" w:hAnsi="仿宋_GB2312" w:eastAsia="仿宋_GB2312" w:cs="仿宋_GB2312"/>
          <w:color w:val="auto"/>
          <w:spacing w:val="4"/>
          <w:sz w:val="24"/>
          <w:szCs w:val="24"/>
        </w:rPr>
        <w:t>中型”</w:t>
      </w:r>
      <w:r>
        <w:rPr>
          <w:rFonts w:hint="eastAsia" w:ascii="仿宋_GB2312" w:hAnsi="仿宋_GB2312" w:eastAsia="仿宋_GB2312" w:cs="仿宋_GB2312"/>
          <w:color w:val="auto"/>
          <w:spacing w:val="-43"/>
          <w:sz w:val="24"/>
          <w:szCs w:val="24"/>
        </w:rPr>
        <w:t xml:space="preserve"> </w:t>
      </w:r>
      <w:r>
        <w:rPr>
          <w:rFonts w:hint="eastAsia" w:ascii="仿宋_GB2312" w:hAnsi="仿宋_GB2312" w:eastAsia="仿宋_GB2312" w:cs="仿宋_GB2312"/>
          <w:color w:val="auto"/>
          <w:spacing w:val="4"/>
          <w:sz w:val="24"/>
          <w:szCs w:val="24"/>
        </w:rPr>
        <w:t>、“</w:t>
      </w:r>
      <w:r>
        <w:rPr>
          <w:rFonts w:hint="eastAsia" w:ascii="仿宋_GB2312" w:hAnsi="仿宋_GB2312" w:eastAsia="仿宋_GB2312" w:cs="仿宋_GB2312"/>
          <w:color w:val="auto"/>
          <w:spacing w:val="-50"/>
          <w:sz w:val="24"/>
          <w:szCs w:val="24"/>
        </w:rPr>
        <w:t xml:space="preserve"> </w:t>
      </w:r>
      <w:r>
        <w:rPr>
          <w:rFonts w:hint="eastAsia" w:ascii="仿宋_GB2312" w:hAnsi="仿宋_GB2312" w:eastAsia="仿宋_GB2312" w:cs="仿宋_GB2312"/>
          <w:color w:val="auto"/>
          <w:spacing w:val="4"/>
          <w:sz w:val="24"/>
          <w:szCs w:val="24"/>
        </w:rPr>
        <w:t>小型”</w:t>
      </w:r>
      <w:r>
        <w:rPr>
          <w:rFonts w:hint="eastAsia" w:ascii="仿宋_GB2312" w:hAnsi="仿宋_GB2312" w:eastAsia="仿宋_GB2312" w:cs="仿宋_GB2312"/>
          <w:color w:val="auto"/>
          <w:spacing w:val="-40"/>
          <w:sz w:val="24"/>
          <w:szCs w:val="24"/>
        </w:rPr>
        <w:t xml:space="preserve"> </w:t>
      </w:r>
      <w:r>
        <w:rPr>
          <w:rFonts w:hint="eastAsia" w:ascii="仿宋_GB2312" w:hAnsi="仿宋_GB2312" w:eastAsia="仿宋_GB2312" w:cs="仿宋_GB2312"/>
          <w:color w:val="auto"/>
          <w:spacing w:val="4"/>
          <w:sz w:val="24"/>
          <w:szCs w:val="24"/>
        </w:rPr>
        <w:t>、“微型”或“其他”</w:t>
      </w:r>
      <w:r>
        <w:rPr>
          <w:rFonts w:hint="eastAsia" w:ascii="仿宋_GB2312" w:hAnsi="仿宋_GB2312" w:eastAsia="仿宋_GB2312" w:cs="仿宋_GB2312"/>
          <w:color w:val="auto"/>
          <w:spacing w:val="-43"/>
          <w:sz w:val="24"/>
          <w:szCs w:val="24"/>
        </w:rPr>
        <w:t xml:space="preserve"> </w:t>
      </w:r>
      <w:r>
        <w:rPr>
          <w:rFonts w:hint="eastAsia" w:ascii="仿宋_GB2312" w:hAnsi="仿宋_GB2312" w:eastAsia="仿宋_GB2312" w:cs="仿宋_GB2312"/>
          <w:color w:val="auto"/>
          <w:spacing w:val="4"/>
          <w:sz w:val="24"/>
          <w:szCs w:val="24"/>
        </w:rPr>
        <w:t>，且不应与《中</w:t>
      </w:r>
      <w:r>
        <w:rPr>
          <w:rFonts w:hint="eastAsia" w:ascii="仿宋_GB2312" w:hAnsi="仿宋_GB2312" w:eastAsia="仿宋_GB2312" w:cs="仿宋_GB2312"/>
          <w:color w:val="auto"/>
          <w:spacing w:val="3"/>
          <w:sz w:val="24"/>
          <w:szCs w:val="24"/>
        </w:rPr>
        <w:t>小企业声</w:t>
      </w:r>
      <w:r>
        <w:rPr>
          <w:rFonts w:hint="eastAsia" w:ascii="仿宋_GB2312" w:hAnsi="仿宋_GB2312" w:eastAsia="仿宋_GB2312" w:cs="仿宋_GB2312"/>
          <w:color w:val="auto"/>
          <w:spacing w:val="-4"/>
          <w:sz w:val="24"/>
          <w:szCs w:val="24"/>
        </w:rPr>
        <w:t>明函》或《拟分包情况说明》中内容矛盾。</w:t>
      </w:r>
    </w:p>
    <w:p w14:paraId="58794A8D">
      <w:pPr>
        <w:keepNext w:val="0"/>
        <w:keepLines w:val="0"/>
        <w:pageBreakBefore w:val="0"/>
        <w:widowControl/>
        <w:kinsoku/>
        <w:wordWrap w:val="0"/>
        <w:overflowPunct/>
        <w:topLinePunct w:val="0"/>
        <w:autoSpaceDE w:val="0"/>
        <w:autoSpaceDN w:val="0"/>
        <w:bidi w:val="0"/>
        <w:adjustRightInd w:val="0"/>
        <w:snapToGrid w:val="0"/>
        <w:spacing w:line="400" w:lineRule="exact"/>
        <w:ind w:left="0" w:right="0"/>
        <w:textAlignment w:val="baseline"/>
        <w:rPr>
          <w:rFonts w:hint="eastAsia" w:ascii="仿宋_GB2312" w:hAnsi="仿宋_GB2312" w:eastAsia="仿宋_GB2312" w:cs="仿宋_GB2312"/>
          <w:color w:val="auto"/>
          <w:sz w:val="21"/>
        </w:rPr>
      </w:pPr>
    </w:p>
    <w:p w14:paraId="1321E6A8">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2"/>
          <w:sz w:val="24"/>
          <w:szCs w:val="24"/>
        </w:rPr>
        <w:t>投标人名称（加盖公章</w:t>
      </w:r>
      <w:r>
        <w:rPr>
          <w:rFonts w:hint="eastAsia" w:ascii="仿宋_GB2312" w:hAnsi="仿宋_GB2312" w:eastAsia="仿宋_GB2312" w:cs="仿宋_GB2312"/>
          <w:color w:val="auto"/>
          <w:spacing w:val="-2"/>
          <w:sz w:val="24"/>
          <w:szCs w:val="24"/>
          <w:lang w:eastAsia="zh-CN"/>
        </w:rPr>
        <w:t>）：</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p>
    <w:p w14:paraId="36BA581D">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4"/>
          <w:sz w:val="24"/>
          <w:szCs w:val="24"/>
        </w:rPr>
        <w:t>日</w:t>
      </w:r>
      <w:r>
        <w:rPr>
          <w:rFonts w:hint="eastAsia" w:ascii="仿宋_GB2312" w:hAnsi="仿宋_GB2312" w:eastAsia="仿宋_GB2312" w:cs="仿宋_GB2312"/>
          <w:color w:val="auto"/>
          <w:spacing w:val="-14"/>
          <w:sz w:val="24"/>
          <w:szCs w:val="24"/>
          <w:lang w:val="en-US" w:eastAsia="zh-CN"/>
        </w:rPr>
        <w:t xml:space="preserve">   </w:t>
      </w:r>
      <w:r>
        <w:rPr>
          <w:rFonts w:hint="eastAsia" w:ascii="仿宋_GB2312" w:hAnsi="仿宋_GB2312" w:eastAsia="仿宋_GB2312" w:cs="仿宋_GB2312"/>
          <w:color w:val="auto"/>
          <w:spacing w:val="-14"/>
          <w:sz w:val="24"/>
          <w:szCs w:val="24"/>
        </w:rPr>
        <w:t>期：</w:t>
      </w:r>
      <w:r>
        <w:rPr>
          <w:rFonts w:hint="eastAsia" w:ascii="仿宋_GB2312" w:hAnsi="仿宋_GB2312" w:eastAsia="仿宋_GB2312" w:cs="仿宋_GB2312"/>
          <w:color w:val="auto"/>
          <w:spacing w:val="1"/>
          <w:sz w:val="24"/>
          <w:szCs w:val="24"/>
          <w:u w:val="single" w:color="auto"/>
        </w:rPr>
        <w:t xml:space="preserve">   </w:t>
      </w:r>
      <w:r>
        <w:rPr>
          <w:rFonts w:hint="eastAsia" w:ascii="仿宋_GB2312" w:hAnsi="仿宋_GB2312" w:eastAsia="仿宋_GB2312" w:cs="仿宋_GB2312"/>
          <w:color w:val="auto"/>
          <w:spacing w:val="1"/>
          <w:sz w:val="24"/>
          <w:szCs w:val="24"/>
          <w:u w:val="single" w:color="auto"/>
          <w:lang w:val="en-US" w:eastAsia="zh-CN"/>
        </w:rPr>
        <w:t xml:space="preserve">      </w:t>
      </w:r>
      <w:r>
        <w:rPr>
          <w:rFonts w:hint="eastAsia" w:ascii="仿宋_GB2312" w:hAnsi="仿宋_GB2312" w:eastAsia="仿宋_GB2312" w:cs="仿宋_GB2312"/>
          <w:color w:val="auto"/>
          <w:spacing w:val="1"/>
          <w:sz w:val="24"/>
          <w:szCs w:val="24"/>
          <w:u w:val="single" w:color="auto"/>
        </w:rPr>
        <w:t xml:space="preserve">  </w:t>
      </w:r>
      <w:r>
        <w:rPr>
          <w:rFonts w:hint="eastAsia" w:ascii="仿宋_GB2312" w:hAnsi="仿宋_GB2312" w:eastAsia="仿宋_GB2312" w:cs="仿宋_GB2312"/>
          <w:color w:val="auto"/>
          <w:spacing w:val="-108"/>
          <w:sz w:val="24"/>
          <w:szCs w:val="24"/>
        </w:rPr>
        <w:t xml:space="preserve"> </w:t>
      </w:r>
      <w:r>
        <w:rPr>
          <w:rFonts w:hint="eastAsia" w:ascii="仿宋_GB2312" w:hAnsi="仿宋_GB2312" w:eastAsia="仿宋_GB2312" w:cs="仿宋_GB2312"/>
          <w:color w:val="auto"/>
          <w:spacing w:val="-14"/>
          <w:sz w:val="24"/>
          <w:szCs w:val="24"/>
        </w:rPr>
        <w:t>年</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pacing w:val="-105"/>
          <w:sz w:val="24"/>
          <w:szCs w:val="24"/>
        </w:rPr>
        <w:t xml:space="preserve"> </w:t>
      </w:r>
      <w:r>
        <w:rPr>
          <w:rFonts w:hint="eastAsia" w:ascii="仿宋_GB2312" w:hAnsi="仿宋_GB2312" w:eastAsia="仿宋_GB2312" w:cs="仿宋_GB2312"/>
          <w:color w:val="auto"/>
          <w:spacing w:val="-14"/>
          <w:sz w:val="24"/>
          <w:szCs w:val="24"/>
        </w:rPr>
        <w:t>月</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z w:val="24"/>
          <w:szCs w:val="24"/>
          <w:u w:val="single" w:color="auto"/>
          <w:lang w:val="en-US" w:eastAsia="zh-CN"/>
        </w:rPr>
        <w:t xml:space="preserve"> </w:t>
      </w:r>
      <w:r>
        <w:rPr>
          <w:rFonts w:hint="eastAsia" w:ascii="仿宋_GB2312" w:hAnsi="仿宋_GB2312" w:eastAsia="仿宋_GB2312" w:cs="仿宋_GB2312"/>
          <w:color w:val="auto"/>
          <w:sz w:val="24"/>
          <w:szCs w:val="24"/>
          <w:u w:val="single" w:color="auto"/>
        </w:rPr>
        <w:t xml:space="preserve">  </w:t>
      </w:r>
      <w:r>
        <w:rPr>
          <w:rFonts w:hint="eastAsia" w:ascii="仿宋_GB2312" w:hAnsi="仿宋_GB2312" w:eastAsia="仿宋_GB2312" w:cs="仿宋_GB2312"/>
          <w:color w:val="auto"/>
          <w:spacing w:val="-70"/>
          <w:sz w:val="24"/>
          <w:szCs w:val="24"/>
        </w:rPr>
        <w:t xml:space="preserve"> </w:t>
      </w:r>
      <w:r>
        <w:rPr>
          <w:rFonts w:hint="eastAsia" w:ascii="仿宋_GB2312" w:hAnsi="仿宋_GB2312" w:eastAsia="仿宋_GB2312" w:cs="仿宋_GB2312"/>
          <w:color w:val="auto"/>
          <w:spacing w:val="-14"/>
          <w:sz w:val="24"/>
          <w:szCs w:val="24"/>
        </w:rPr>
        <w:t>日</w:t>
      </w:r>
    </w:p>
    <w:p w14:paraId="120CC64A">
      <w:pPr>
        <w:kinsoku/>
        <w:wordWrap w:val="0"/>
        <w:rPr>
          <w:rFonts w:hint="eastAsia"/>
          <w:lang w:val="en-US" w:eastAsia="zh-CN"/>
        </w:rPr>
      </w:pPr>
      <w:r>
        <w:rPr>
          <w:rFonts w:hint="eastAsia"/>
          <w:lang w:val="en-US" w:eastAsia="zh-CN"/>
        </w:rPr>
        <w:br w:type="page"/>
      </w:r>
    </w:p>
    <w:p w14:paraId="510C17BC">
      <w:pPr>
        <w:pStyle w:val="2"/>
        <w:kinsoku/>
        <w:wordWrap w:val="0"/>
        <w:ind w:left="0" w:leftChars="0" w:firstLine="0" w:firstLineChars="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5 合同条款偏离表（实质性格式）</w:t>
      </w:r>
    </w:p>
    <w:p w14:paraId="161BCD01">
      <w:pPr>
        <w:pStyle w:val="4"/>
        <w:kinsoku/>
        <w:wordWrap w:val="0"/>
        <w:spacing w:before="117" w:line="220" w:lineRule="auto"/>
        <w:jc w:val="center"/>
        <w:rPr>
          <w:rFonts w:hint="eastAsia" w:ascii="仿宋_GB2312" w:hAnsi="仿宋_GB2312" w:eastAsia="仿宋_GB2312" w:cs="仿宋_GB2312"/>
          <w:b/>
          <w:bCs/>
          <w:spacing w:val="-5"/>
          <w:sz w:val="32"/>
          <w:szCs w:val="32"/>
        </w:rPr>
      </w:pPr>
      <w:r>
        <w:rPr>
          <w:rFonts w:hint="eastAsia" w:ascii="仿宋_GB2312" w:hAnsi="仿宋_GB2312" w:eastAsia="仿宋_GB2312" w:cs="仿宋_GB2312"/>
          <w:b/>
          <w:bCs/>
          <w:spacing w:val="-5"/>
          <w:sz w:val="32"/>
          <w:szCs w:val="32"/>
        </w:rPr>
        <w:t>合同条款偏离表</w:t>
      </w:r>
    </w:p>
    <w:p w14:paraId="5E6C0EE0">
      <w:pPr>
        <w:pStyle w:val="4"/>
        <w:kinsoku/>
        <w:wordWrap w:val="0"/>
        <w:spacing w:before="78" w:line="220" w:lineRule="auto"/>
        <w:ind w:left="486"/>
        <w:rPr>
          <w:sz w:val="24"/>
          <w:szCs w:val="24"/>
        </w:rPr>
      </w:pPr>
    </w:p>
    <w:p w14:paraId="6CD73B48">
      <w:pPr>
        <w:pStyle w:val="4"/>
        <w:kinsoku/>
        <w:wordWrap w:val="0"/>
        <w:spacing w:before="78" w:line="220" w:lineRule="auto"/>
        <w:ind w:firstLine="240" w:firstLineChars="100"/>
        <w:rPr>
          <w:rFonts w:ascii="Arial"/>
          <w:sz w:val="21"/>
        </w:rPr>
      </w:pPr>
      <w:r>
        <w:rPr>
          <w:sz w:val="24"/>
          <w:szCs w:val="24"/>
        </w:rPr>
        <w:t>项目编号</w:t>
      </w:r>
      <w:r>
        <w:rPr>
          <w:rFonts w:ascii="Arial" w:hAnsi="Arial" w:eastAsia="Arial" w:cs="Arial"/>
          <w:sz w:val="24"/>
          <w:szCs w:val="24"/>
        </w:rPr>
        <w:t>/</w:t>
      </w:r>
      <w:r>
        <w:rPr>
          <w:sz w:val="24"/>
          <w:szCs w:val="24"/>
        </w:rPr>
        <w:t xml:space="preserve">包号：         项目名称：          </w:t>
      </w:r>
      <w:r>
        <w:rPr>
          <w:rFonts w:hint="eastAsia"/>
          <w:spacing w:val="-1"/>
          <w:sz w:val="24"/>
          <w:szCs w:val="24"/>
          <w:lang w:val="en-US" w:eastAsia="zh-CN"/>
        </w:rPr>
        <w:t xml:space="preserve">                       </w:t>
      </w:r>
      <w:r>
        <w:rPr>
          <w:rFonts w:hint="eastAsia"/>
          <w:sz w:val="24"/>
          <w:szCs w:val="24"/>
          <w:lang w:val="en-US" w:eastAsia="zh-CN"/>
        </w:rPr>
        <w:t xml:space="preserve">                   </w:t>
      </w:r>
    </w:p>
    <w:tbl>
      <w:tblPr>
        <w:tblStyle w:val="16"/>
        <w:tblpPr w:leftFromText="180" w:rightFromText="180" w:vertAnchor="text" w:tblpXSpec="left" w:tblpY="1"/>
        <w:tblOverlap w:val="never"/>
        <w:tblW w:w="142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9"/>
        <w:gridCol w:w="2721"/>
        <w:gridCol w:w="2573"/>
        <w:gridCol w:w="2573"/>
        <w:gridCol w:w="2882"/>
        <w:gridCol w:w="1748"/>
      </w:tblGrid>
      <w:tr w14:paraId="43AC9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779" w:type="dxa"/>
            <w:vAlign w:val="center"/>
          </w:tcPr>
          <w:p w14:paraId="06F5F913">
            <w:pPr>
              <w:kinsoku/>
              <w:wordWrap w:val="0"/>
              <w:jc w:val="center"/>
              <w:rPr>
                <w:b/>
                <w:bCs/>
              </w:rPr>
            </w:pPr>
            <w:r>
              <w:rPr>
                <w:b/>
                <w:bCs/>
              </w:rPr>
              <w:t>序号</w:t>
            </w:r>
          </w:p>
        </w:tc>
        <w:tc>
          <w:tcPr>
            <w:tcW w:w="2721" w:type="dxa"/>
            <w:vAlign w:val="center"/>
          </w:tcPr>
          <w:p w14:paraId="2E3C6F58">
            <w:pPr>
              <w:kinsoku/>
              <w:wordWrap w:val="0"/>
              <w:jc w:val="center"/>
              <w:rPr>
                <w:b/>
                <w:bCs/>
              </w:rPr>
            </w:pPr>
            <w:r>
              <w:rPr>
                <w:b/>
                <w:bCs/>
              </w:rPr>
              <w:t>招标文件条目号（页码）</w:t>
            </w:r>
          </w:p>
        </w:tc>
        <w:tc>
          <w:tcPr>
            <w:tcW w:w="2573" w:type="dxa"/>
            <w:vAlign w:val="top"/>
          </w:tcPr>
          <w:p w14:paraId="44D66430">
            <w:pPr>
              <w:kinsoku/>
              <w:wordWrap w:val="0"/>
              <w:rPr>
                <w:b/>
                <w:bCs/>
              </w:rPr>
            </w:pPr>
          </w:p>
          <w:p w14:paraId="12FE510A">
            <w:pPr>
              <w:kinsoku/>
              <w:wordWrap w:val="0"/>
              <w:jc w:val="center"/>
              <w:rPr>
                <w:b/>
                <w:bCs/>
              </w:rPr>
            </w:pPr>
            <w:r>
              <w:rPr>
                <w:b/>
                <w:bCs/>
              </w:rPr>
              <w:t>招标文件要求</w:t>
            </w:r>
          </w:p>
        </w:tc>
        <w:tc>
          <w:tcPr>
            <w:tcW w:w="2573" w:type="dxa"/>
            <w:vAlign w:val="top"/>
          </w:tcPr>
          <w:p w14:paraId="72B01DDD">
            <w:pPr>
              <w:kinsoku/>
              <w:wordWrap w:val="0"/>
              <w:rPr>
                <w:b/>
                <w:bCs/>
              </w:rPr>
            </w:pPr>
          </w:p>
          <w:p w14:paraId="263860DA">
            <w:pPr>
              <w:kinsoku/>
              <w:wordWrap w:val="0"/>
              <w:jc w:val="center"/>
              <w:rPr>
                <w:b/>
                <w:bCs/>
              </w:rPr>
            </w:pPr>
            <w:r>
              <w:rPr>
                <w:b/>
                <w:bCs/>
              </w:rPr>
              <w:t>投标文件内容</w:t>
            </w:r>
          </w:p>
        </w:tc>
        <w:tc>
          <w:tcPr>
            <w:tcW w:w="2882" w:type="dxa"/>
            <w:vAlign w:val="top"/>
          </w:tcPr>
          <w:p w14:paraId="2948ADFF">
            <w:pPr>
              <w:kinsoku/>
              <w:wordWrap w:val="0"/>
              <w:rPr>
                <w:b/>
                <w:bCs/>
              </w:rPr>
            </w:pPr>
          </w:p>
          <w:p w14:paraId="580BD894">
            <w:pPr>
              <w:kinsoku/>
              <w:wordWrap w:val="0"/>
              <w:jc w:val="center"/>
              <w:rPr>
                <w:b/>
                <w:bCs/>
              </w:rPr>
            </w:pPr>
            <w:r>
              <w:rPr>
                <w:b/>
                <w:bCs/>
              </w:rPr>
              <w:t>偏离情况</w:t>
            </w:r>
          </w:p>
        </w:tc>
        <w:tc>
          <w:tcPr>
            <w:tcW w:w="1748" w:type="dxa"/>
            <w:vAlign w:val="top"/>
          </w:tcPr>
          <w:p w14:paraId="0D40336E">
            <w:pPr>
              <w:kinsoku/>
              <w:wordWrap w:val="0"/>
              <w:rPr>
                <w:b/>
                <w:bCs/>
              </w:rPr>
            </w:pPr>
          </w:p>
          <w:p w14:paraId="344AAC26">
            <w:pPr>
              <w:kinsoku/>
              <w:wordWrap w:val="0"/>
              <w:jc w:val="center"/>
              <w:rPr>
                <w:b/>
                <w:bCs/>
              </w:rPr>
            </w:pPr>
            <w:r>
              <w:rPr>
                <w:b/>
                <w:bCs/>
              </w:rPr>
              <w:t>说明</w:t>
            </w:r>
          </w:p>
        </w:tc>
      </w:tr>
      <w:tr w14:paraId="25537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14276" w:type="dxa"/>
            <w:gridSpan w:val="6"/>
            <w:vAlign w:val="top"/>
          </w:tcPr>
          <w:p w14:paraId="5C2FB657">
            <w:pPr>
              <w:kinsoku/>
              <w:wordWrap w:val="0"/>
              <w:spacing w:before="38" w:line="219" w:lineRule="auto"/>
              <w:ind w:left="116"/>
              <w:rPr>
                <w:rFonts w:ascii="宋体" w:hAnsi="宋体" w:eastAsia="宋体" w:cs="宋体"/>
                <w:sz w:val="24"/>
                <w:szCs w:val="24"/>
              </w:rPr>
            </w:pPr>
            <w:r>
              <w:rPr>
                <w:rFonts w:ascii="宋体" w:hAnsi="宋体" w:eastAsia="宋体" w:cs="宋体"/>
                <w:b/>
                <w:bCs/>
                <w:spacing w:val="-2"/>
                <w:sz w:val="24"/>
                <w:szCs w:val="24"/>
              </w:rPr>
              <w:t>对本项目合同条款的偏离情况</w:t>
            </w:r>
            <w:r>
              <w:rPr>
                <w:rFonts w:ascii="宋体" w:hAnsi="宋体" w:eastAsia="宋体" w:cs="宋体"/>
                <w:spacing w:val="-2"/>
                <w:sz w:val="24"/>
                <w:szCs w:val="24"/>
              </w:rPr>
              <w:t>（应进行选择，未选择</w:t>
            </w:r>
            <w:r>
              <w:rPr>
                <w:rFonts w:ascii="宋体" w:hAnsi="宋体" w:eastAsia="宋体" w:cs="宋体"/>
                <w:b/>
                <w:bCs/>
                <w:spacing w:val="-2"/>
                <w:sz w:val="24"/>
                <w:szCs w:val="24"/>
              </w:rPr>
              <w:t>投标无效</w:t>
            </w:r>
            <w:r>
              <w:rPr>
                <w:rFonts w:ascii="宋体" w:hAnsi="宋体" w:eastAsia="宋体" w:cs="宋体"/>
                <w:spacing w:val="-60"/>
                <w:sz w:val="24"/>
                <w:szCs w:val="24"/>
              </w:rPr>
              <w:t>）：</w:t>
            </w:r>
          </w:p>
          <w:p w14:paraId="3069CA6A">
            <w:pPr>
              <w:pStyle w:val="17"/>
              <w:kinsoku/>
              <w:wordWrap w:val="0"/>
              <w:spacing w:before="26" w:line="229" w:lineRule="auto"/>
              <w:ind w:left="118" w:right="115" w:firstLine="11"/>
              <w:rPr>
                <w:rFonts w:ascii="宋体" w:hAnsi="宋体" w:eastAsia="宋体" w:cs="宋体"/>
                <w:sz w:val="24"/>
                <w:szCs w:val="24"/>
              </w:rPr>
            </w:pPr>
            <w:r>
              <w:rPr>
                <w:rFonts w:hint="eastAsia" w:eastAsia="宋体"/>
                <w:b/>
                <w:bCs/>
                <w:sz w:val="24"/>
                <w:szCs w:val="24"/>
                <w:lang w:eastAsia="zh-CN"/>
              </w:rPr>
              <w:t>□</w:t>
            </w:r>
            <w:r>
              <w:rPr>
                <w:rFonts w:ascii="宋体" w:hAnsi="宋体" w:eastAsia="宋体" w:cs="宋体"/>
                <w:b/>
                <w:bCs/>
                <w:sz w:val="24"/>
                <w:szCs w:val="24"/>
              </w:rPr>
              <w:t>无偏离</w:t>
            </w:r>
            <w:r>
              <w:rPr>
                <w:rFonts w:ascii="宋体" w:hAnsi="宋体" w:eastAsia="宋体" w:cs="宋体"/>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14:paraId="15D4BD66">
            <w:pPr>
              <w:pStyle w:val="17"/>
              <w:kinsoku/>
              <w:wordWrap w:val="0"/>
              <w:spacing w:before="25" w:line="223" w:lineRule="auto"/>
              <w:ind w:left="137" w:right="133" w:hanging="7"/>
              <w:rPr>
                <w:rFonts w:ascii="宋体" w:hAnsi="宋体" w:eastAsia="宋体" w:cs="宋体"/>
                <w:sz w:val="24"/>
                <w:szCs w:val="24"/>
              </w:rPr>
            </w:pPr>
            <w:r>
              <w:rPr>
                <w:rFonts w:hint="eastAsia" w:eastAsia="宋体"/>
                <w:b/>
                <w:bCs/>
                <w:spacing w:val="-1"/>
                <w:sz w:val="24"/>
                <w:szCs w:val="24"/>
                <w:lang w:eastAsia="zh-CN"/>
              </w:rPr>
              <w:t>□</w:t>
            </w:r>
            <w:r>
              <w:rPr>
                <w:rFonts w:ascii="宋体" w:hAnsi="宋体" w:eastAsia="宋体" w:cs="宋体"/>
                <w:b/>
                <w:bCs/>
                <w:spacing w:val="-1"/>
                <w:sz w:val="24"/>
                <w:szCs w:val="24"/>
              </w:rPr>
              <w:t>有偏离</w:t>
            </w:r>
            <w:r>
              <w:rPr>
                <w:rFonts w:ascii="宋体" w:hAnsi="宋体" w:eastAsia="宋体" w:cs="宋体"/>
                <w:spacing w:val="-1"/>
                <w:sz w:val="24"/>
                <w:szCs w:val="24"/>
              </w:rPr>
              <w:t>（如有偏离，则应在本表中对偏离项逐一列明，否则</w:t>
            </w:r>
            <w:r>
              <w:rPr>
                <w:rFonts w:ascii="宋体" w:hAnsi="宋体" w:eastAsia="宋体" w:cs="宋体"/>
                <w:b/>
                <w:bCs/>
                <w:spacing w:val="-1"/>
                <w:sz w:val="24"/>
                <w:szCs w:val="24"/>
              </w:rPr>
              <w:t>投标无效</w:t>
            </w:r>
            <w:r>
              <w:rPr>
                <w:rFonts w:ascii="宋体" w:hAnsi="宋体" w:eastAsia="宋体" w:cs="宋体"/>
                <w:spacing w:val="-1"/>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14:paraId="246B4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2F315440">
            <w:pPr>
              <w:pStyle w:val="17"/>
              <w:kinsoku/>
              <w:wordWrap w:val="0"/>
            </w:pPr>
          </w:p>
        </w:tc>
        <w:tc>
          <w:tcPr>
            <w:tcW w:w="2721" w:type="dxa"/>
            <w:vAlign w:val="top"/>
          </w:tcPr>
          <w:p w14:paraId="01067F9E">
            <w:pPr>
              <w:pStyle w:val="17"/>
              <w:kinsoku/>
              <w:wordWrap w:val="0"/>
            </w:pPr>
          </w:p>
        </w:tc>
        <w:tc>
          <w:tcPr>
            <w:tcW w:w="2573" w:type="dxa"/>
            <w:vAlign w:val="top"/>
          </w:tcPr>
          <w:p w14:paraId="0C5C997F">
            <w:pPr>
              <w:pStyle w:val="17"/>
              <w:kinsoku/>
              <w:wordWrap w:val="0"/>
            </w:pPr>
          </w:p>
        </w:tc>
        <w:tc>
          <w:tcPr>
            <w:tcW w:w="2573" w:type="dxa"/>
            <w:vAlign w:val="top"/>
          </w:tcPr>
          <w:p w14:paraId="64468DF1">
            <w:pPr>
              <w:pStyle w:val="17"/>
              <w:kinsoku/>
              <w:wordWrap w:val="0"/>
            </w:pPr>
          </w:p>
        </w:tc>
        <w:tc>
          <w:tcPr>
            <w:tcW w:w="2882" w:type="dxa"/>
            <w:vAlign w:val="top"/>
          </w:tcPr>
          <w:p w14:paraId="55891BE0">
            <w:pPr>
              <w:pStyle w:val="17"/>
              <w:kinsoku/>
              <w:wordWrap w:val="0"/>
            </w:pPr>
          </w:p>
        </w:tc>
        <w:tc>
          <w:tcPr>
            <w:tcW w:w="1748" w:type="dxa"/>
            <w:vAlign w:val="top"/>
          </w:tcPr>
          <w:p w14:paraId="49C90341">
            <w:pPr>
              <w:pStyle w:val="17"/>
              <w:kinsoku/>
              <w:wordWrap w:val="0"/>
            </w:pPr>
          </w:p>
        </w:tc>
      </w:tr>
      <w:tr w14:paraId="3DFEA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1DA6CCDD">
            <w:pPr>
              <w:pStyle w:val="17"/>
              <w:kinsoku/>
              <w:wordWrap w:val="0"/>
            </w:pPr>
          </w:p>
        </w:tc>
        <w:tc>
          <w:tcPr>
            <w:tcW w:w="2721" w:type="dxa"/>
            <w:vAlign w:val="top"/>
          </w:tcPr>
          <w:p w14:paraId="0DF4AC3E">
            <w:pPr>
              <w:pStyle w:val="17"/>
              <w:kinsoku/>
              <w:wordWrap w:val="0"/>
            </w:pPr>
          </w:p>
        </w:tc>
        <w:tc>
          <w:tcPr>
            <w:tcW w:w="2573" w:type="dxa"/>
            <w:vAlign w:val="top"/>
          </w:tcPr>
          <w:p w14:paraId="049FD21D">
            <w:pPr>
              <w:pStyle w:val="17"/>
              <w:kinsoku/>
              <w:wordWrap w:val="0"/>
            </w:pPr>
          </w:p>
        </w:tc>
        <w:tc>
          <w:tcPr>
            <w:tcW w:w="2573" w:type="dxa"/>
            <w:vAlign w:val="top"/>
          </w:tcPr>
          <w:p w14:paraId="76BD7767">
            <w:pPr>
              <w:pStyle w:val="17"/>
              <w:kinsoku/>
              <w:wordWrap w:val="0"/>
            </w:pPr>
          </w:p>
        </w:tc>
        <w:tc>
          <w:tcPr>
            <w:tcW w:w="2882" w:type="dxa"/>
            <w:vAlign w:val="top"/>
          </w:tcPr>
          <w:p w14:paraId="55289A22">
            <w:pPr>
              <w:pStyle w:val="17"/>
              <w:kinsoku/>
              <w:wordWrap w:val="0"/>
            </w:pPr>
          </w:p>
        </w:tc>
        <w:tc>
          <w:tcPr>
            <w:tcW w:w="1748" w:type="dxa"/>
            <w:vAlign w:val="top"/>
          </w:tcPr>
          <w:p w14:paraId="320B5034">
            <w:pPr>
              <w:pStyle w:val="17"/>
              <w:kinsoku/>
              <w:wordWrap w:val="0"/>
            </w:pPr>
          </w:p>
        </w:tc>
      </w:tr>
      <w:tr w14:paraId="523AD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79" w:type="dxa"/>
            <w:vAlign w:val="top"/>
          </w:tcPr>
          <w:p w14:paraId="7446CC20">
            <w:pPr>
              <w:pStyle w:val="17"/>
              <w:kinsoku/>
              <w:wordWrap w:val="0"/>
            </w:pPr>
          </w:p>
        </w:tc>
        <w:tc>
          <w:tcPr>
            <w:tcW w:w="2721" w:type="dxa"/>
            <w:vAlign w:val="top"/>
          </w:tcPr>
          <w:p w14:paraId="1414DBAA">
            <w:pPr>
              <w:pStyle w:val="17"/>
              <w:kinsoku/>
              <w:wordWrap w:val="0"/>
            </w:pPr>
          </w:p>
        </w:tc>
        <w:tc>
          <w:tcPr>
            <w:tcW w:w="2573" w:type="dxa"/>
            <w:vAlign w:val="top"/>
          </w:tcPr>
          <w:p w14:paraId="099E3750">
            <w:pPr>
              <w:pStyle w:val="17"/>
              <w:kinsoku/>
              <w:wordWrap w:val="0"/>
            </w:pPr>
          </w:p>
        </w:tc>
        <w:tc>
          <w:tcPr>
            <w:tcW w:w="2573" w:type="dxa"/>
            <w:vAlign w:val="top"/>
          </w:tcPr>
          <w:p w14:paraId="05AD470A">
            <w:pPr>
              <w:pStyle w:val="17"/>
              <w:kinsoku/>
              <w:wordWrap w:val="0"/>
            </w:pPr>
          </w:p>
        </w:tc>
        <w:tc>
          <w:tcPr>
            <w:tcW w:w="2882" w:type="dxa"/>
            <w:vAlign w:val="top"/>
          </w:tcPr>
          <w:p w14:paraId="15B15736">
            <w:pPr>
              <w:pStyle w:val="17"/>
              <w:kinsoku/>
              <w:wordWrap w:val="0"/>
            </w:pPr>
          </w:p>
        </w:tc>
        <w:tc>
          <w:tcPr>
            <w:tcW w:w="1748" w:type="dxa"/>
            <w:vAlign w:val="top"/>
          </w:tcPr>
          <w:p w14:paraId="40E40BAD">
            <w:pPr>
              <w:pStyle w:val="17"/>
              <w:kinsoku/>
              <w:wordWrap w:val="0"/>
            </w:pPr>
          </w:p>
        </w:tc>
      </w:tr>
    </w:tbl>
    <w:p w14:paraId="7D3D12F1">
      <w:pPr>
        <w:kinsoku/>
        <w:wordWrap w:val="0"/>
        <w:spacing w:line="143" w:lineRule="exact"/>
      </w:pPr>
    </w:p>
    <w:p w14:paraId="5EFEAE59">
      <w:pPr>
        <w:pStyle w:val="4"/>
        <w:kinsoku/>
        <w:wordWrap w:val="0"/>
        <w:spacing w:before="314" w:line="220" w:lineRule="auto"/>
        <w:ind w:left="122"/>
        <w:rPr>
          <w:sz w:val="24"/>
          <w:szCs w:val="24"/>
        </w:rPr>
      </w:pPr>
      <w:r>
        <w:rPr>
          <w:spacing w:val="9"/>
          <w:sz w:val="24"/>
          <w:szCs w:val="24"/>
        </w:rPr>
        <w:t>注：</w:t>
      </w:r>
      <w:r>
        <w:rPr>
          <w:rFonts w:ascii="Arial" w:hAnsi="Arial" w:eastAsia="Arial" w:cs="Arial"/>
          <w:spacing w:val="9"/>
          <w:sz w:val="24"/>
          <w:szCs w:val="24"/>
        </w:rPr>
        <w:t>“</w:t>
      </w:r>
      <w:r>
        <w:rPr>
          <w:spacing w:val="9"/>
          <w:sz w:val="24"/>
          <w:szCs w:val="24"/>
        </w:rPr>
        <w:t>偏离情况</w:t>
      </w:r>
      <w:r>
        <w:rPr>
          <w:rFonts w:ascii="Arial" w:hAnsi="Arial" w:eastAsia="Arial" w:cs="Arial"/>
          <w:spacing w:val="9"/>
          <w:sz w:val="24"/>
          <w:szCs w:val="24"/>
        </w:rPr>
        <w:t>”</w:t>
      </w:r>
      <w:r>
        <w:rPr>
          <w:spacing w:val="9"/>
          <w:sz w:val="24"/>
          <w:szCs w:val="24"/>
        </w:rPr>
        <w:t>列应据实填写</w:t>
      </w:r>
      <w:r>
        <w:rPr>
          <w:rFonts w:ascii="Arial" w:hAnsi="Arial" w:eastAsia="Arial" w:cs="Arial"/>
          <w:spacing w:val="9"/>
          <w:sz w:val="24"/>
          <w:szCs w:val="24"/>
        </w:rPr>
        <w:t>“</w:t>
      </w:r>
      <w:r>
        <w:rPr>
          <w:spacing w:val="9"/>
          <w:sz w:val="24"/>
          <w:szCs w:val="24"/>
        </w:rPr>
        <w:t>正偏离</w:t>
      </w:r>
      <w:r>
        <w:rPr>
          <w:rFonts w:ascii="Arial" w:hAnsi="Arial" w:eastAsia="Arial" w:cs="Arial"/>
          <w:spacing w:val="9"/>
          <w:sz w:val="24"/>
          <w:szCs w:val="24"/>
        </w:rPr>
        <w:t>”</w:t>
      </w:r>
      <w:r>
        <w:rPr>
          <w:spacing w:val="9"/>
          <w:sz w:val="24"/>
          <w:szCs w:val="24"/>
        </w:rPr>
        <w:t>或</w:t>
      </w:r>
      <w:r>
        <w:rPr>
          <w:rFonts w:ascii="Arial" w:hAnsi="Arial" w:eastAsia="Arial" w:cs="Arial"/>
          <w:spacing w:val="9"/>
          <w:sz w:val="24"/>
          <w:szCs w:val="24"/>
        </w:rPr>
        <w:t>“</w:t>
      </w:r>
      <w:r>
        <w:rPr>
          <w:rFonts w:ascii="Arial" w:hAnsi="Arial" w:eastAsia="Arial" w:cs="Arial"/>
          <w:spacing w:val="-48"/>
          <w:sz w:val="24"/>
          <w:szCs w:val="24"/>
        </w:rPr>
        <w:t xml:space="preserve"> </w:t>
      </w:r>
      <w:r>
        <w:rPr>
          <w:spacing w:val="9"/>
          <w:sz w:val="24"/>
          <w:szCs w:val="24"/>
        </w:rPr>
        <w:t>负偏离</w:t>
      </w:r>
      <w:r>
        <w:rPr>
          <w:rFonts w:ascii="Arial" w:hAnsi="Arial" w:eastAsia="Arial" w:cs="Arial"/>
          <w:spacing w:val="9"/>
          <w:sz w:val="24"/>
          <w:szCs w:val="24"/>
        </w:rPr>
        <w:t>”</w:t>
      </w:r>
      <w:r>
        <w:rPr>
          <w:spacing w:val="9"/>
          <w:sz w:val="24"/>
          <w:szCs w:val="24"/>
        </w:rPr>
        <w:t>。</w:t>
      </w:r>
    </w:p>
    <w:p w14:paraId="5EFB8AE2">
      <w:pPr>
        <w:kinsoku/>
        <w:wordWrap w:val="0"/>
        <w:spacing w:line="277" w:lineRule="auto"/>
        <w:rPr>
          <w:rFonts w:ascii="Arial"/>
          <w:sz w:val="21"/>
        </w:rPr>
      </w:pPr>
    </w:p>
    <w:p w14:paraId="731CF8AB">
      <w:pPr>
        <w:kinsoku/>
        <w:wordWrap w:val="0"/>
        <w:spacing w:line="277" w:lineRule="auto"/>
        <w:rPr>
          <w:rFonts w:ascii="Arial"/>
          <w:sz w:val="21"/>
        </w:rPr>
      </w:pPr>
    </w:p>
    <w:p w14:paraId="0B6D8F07">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097CE1E1">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19497D90">
      <w:pPr>
        <w:kinsoku/>
        <w:wordWrap w:val="0"/>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br w:type="page"/>
      </w:r>
    </w:p>
    <w:p w14:paraId="3471AF26">
      <w:pPr>
        <w:pStyle w:val="2"/>
        <w:kinsoku/>
        <w:wordWrap w:val="0"/>
        <w:ind w:left="0" w:leftChars="0" w:firstLine="0" w:firstLineChars="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6 采购需求偏离表（实质性格式）</w:t>
      </w:r>
    </w:p>
    <w:p w14:paraId="0E134F3B">
      <w:pPr>
        <w:pStyle w:val="4"/>
        <w:kinsoku/>
        <w:wordWrap w:val="0"/>
        <w:spacing w:before="117" w:line="220" w:lineRule="auto"/>
        <w:jc w:val="center"/>
        <w:rPr>
          <w:rFonts w:hint="eastAsia" w:ascii="仿宋_GB2312" w:hAnsi="仿宋_GB2312" w:eastAsia="仿宋_GB2312" w:cs="仿宋_GB2312"/>
          <w:b/>
          <w:bCs/>
          <w:spacing w:val="-5"/>
          <w:sz w:val="32"/>
          <w:szCs w:val="32"/>
        </w:rPr>
      </w:pPr>
      <w:r>
        <w:rPr>
          <w:rFonts w:hint="eastAsia" w:ascii="仿宋_GB2312" w:hAnsi="仿宋_GB2312" w:eastAsia="仿宋_GB2312" w:cs="仿宋_GB2312"/>
          <w:b/>
          <w:bCs/>
          <w:spacing w:val="-5"/>
          <w:sz w:val="32"/>
          <w:szCs w:val="32"/>
          <w:lang w:val="en-US" w:eastAsia="zh-CN"/>
        </w:rPr>
        <w:t>采购需求条</w:t>
      </w:r>
      <w:r>
        <w:rPr>
          <w:rFonts w:hint="eastAsia" w:ascii="仿宋_GB2312" w:hAnsi="仿宋_GB2312" w:eastAsia="仿宋_GB2312" w:cs="仿宋_GB2312"/>
          <w:b/>
          <w:bCs/>
          <w:spacing w:val="-5"/>
          <w:sz w:val="32"/>
          <w:szCs w:val="32"/>
        </w:rPr>
        <w:t>款偏离表</w:t>
      </w:r>
    </w:p>
    <w:p w14:paraId="27EFD360">
      <w:pPr>
        <w:pStyle w:val="4"/>
        <w:kinsoku/>
        <w:wordWrap w:val="0"/>
        <w:spacing w:before="78" w:line="220" w:lineRule="auto"/>
        <w:ind w:left="486"/>
        <w:rPr>
          <w:sz w:val="24"/>
          <w:szCs w:val="24"/>
        </w:rPr>
      </w:pPr>
    </w:p>
    <w:p w14:paraId="1EBAFE4F">
      <w:pPr>
        <w:pStyle w:val="4"/>
        <w:kinsoku/>
        <w:wordWrap w:val="0"/>
        <w:spacing w:before="78" w:line="220" w:lineRule="auto"/>
        <w:ind w:firstLine="240" w:firstLineChars="100"/>
        <w:rPr>
          <w:rFonts w:ascii="Arial"/>
          <w:sz w:val="21"/>
        </w:rPr>
      </w:pPr>
      <w:r>
        <w:rPr>
          <w:sz w:val="24"/>
          <w:szCs w:val="24"/>
        </w:rPr>
        <w:t>项目编号</w:t>
      </w:r>
      <w:r>
        <w:rPr>
          <w:rFonts w:ascii="Arial" w:hAnsi="Arial" w:eastAsia="Arial" w:cs="Arial"/>
          <w:sz w:val="24"/>
          <w:szCs w:val="24"/>
        </w:rPr>
        <w:t>/</w:t>
      </w:r>
      <w:r>
        <w:rPr>
          <w:sz w:val="24"/>
          <w:szCs w:val="24"/>
        </w:rPr>
        <w:t xml:space="preserve">包号：         项目名称：          </w:t>
      </w:r>
      <w:r>
        <w:rPr>
          <w:rFonts w:hint="eastAsia"/>
          <w:spacing w:val="-1"/>
          <w:sz w:val="24"/>
          <w:szCs w:val="24"/>
          <w:lang w:val="en-US" w:eastAsia="zh-CN"/>
        </w:rPr>
        <w:t xml:space="preserve">                       </w:t>
      </w:r>
      <w:r>
        <w:rPr>
          <w:rFonts w:hint="eastAsia"/>
          <w:sz w:val="24"/>
          <w:szCs w:val="24"/>
          <w:lang w:val="en-US" w:eastAsia="zh-CN"/>
        </w:rPr>
        <w:t xml:space="preserve">                   </w:t>
      </w:r>
    </w:p>
    <w:tbl>
      <w:tblPr>
        <w:tblStyle w:val="16"/>
        <w:tblpPr w:leftFromText="180" w:rightFromText="180" w:vertAnchor="text" w:tblpXSpec="left" w:tblpY="1"/>
        <w:tblOverlap w:val="never"/>
        <w:tblW w:w="136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2"/>
        <w:gridCol w:w="3044"/>
        <w:gridCol w:w="2391"/>
        <w:gridCol w:w="2391"/>
        <w:gridCol w:w="2391"/>
        <w:gridCol w:w="2394"/>
      </w:tblGrid>
      <w:tr w14:paraId="16784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012" w:type="dxa"/>
            <w:vAlign w:val="center"/>
          </w:tcPr>
          <w:p w14:paraId="28F92CB8">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3"/>
                <w:sz w:val="24"/>
                <w:szCs w:val="24"/>
              </w:rPr>
              <w:t>序号</w:t>
            </w:r>
          </w:p>
        </w:tc>
        <w:tc>
          <w:tcPr>
            <w:tcW w:w="3044" w:type="dxa"/>
            <w:vAlign w:val="center"/>
          </w:tcPr>
          <w:p w14:paraId="3F21E32C">
            <w:pPr>
              <w:pStyle w:val="17"/>
              <w:keepNext w:val="0"/>
              <w:keepLines w:val="0"/>
              <w:pageBreakBefore w:val="0"/>
              <w:widowControl/>
              <w:kinsoku/>
              <w:wordWrap w:val="0"/>
              <w:overflowPunct/>
              <w:topLinePunct w:val="0"/>
              <w:autoSpaceDE w:val="0"/>
              <w:autoSpaceDN w:val="0"/>
              <w:bidi w:val="0"/>
              <w:adjustRightInd w:val="0"/>
              <w:snapToGrid w:val="0"/>
              <w:spacing w:line="240" w:lineRule="auto"/>
              <w:ind w:right="0" w:rightChars="0"/>
              <w:jc w:val="center"/>
              <w:textAlignment w:val="baseline"/>
              <w:rPr>
                <w:b/>
                <w:bCs/>
              </w:rPr>
            </w:pPr>
            <w:r>
              <w:rPr>
                <w:rFonts w:ascii="宋体" w:hAnsi="宋体" w:eastAsia="宋体" w:cs="宋体"/>
                <w:spacing w:val="-3"/>
                <w:sz w:val="24"/>
                <w:szCs w:val="24"/>
              </w:rPr>
              <w:t>招标文件条</w:t>
            </w:r>
            <w:r>
              <w:rPr>
                <w:rFonts w:ascii="宋体" w:hAnsi="宋体" w:eastAsia="宋体" w:cs="宋体"/>
                <w:spacing w:val="-5"/>
                <w:sz w:val="24"/>
                <w:szCs w:val="24"/>
              </w:rPr>
              <w:t>目号</w:t>
            </w:r>
            <w:r>
              <w:rPr>
                <w:spacing w:val="-5"/>
                <w:sz w:val="24"/>
                <w:szCs w:val="24"/>
              </w:rPr>
              <w:t>(</w:t>
            </w:r>
            <w:r>
              <w:rPr>
                <w:rFonts w:ascii="宋体" w:hAnsi="宋体" w:eastAsia="宋体" w:cs="宋体"/>
                <w:spacing w:val="-5"/>
                <w:sz w:val="24"/>
                <w:szCs w:val="24"/>
              </w:rPr>
              <w:t>页码</w:t>
            </w:r>
            <w:r>
              <w:rPr>
                <w:spacing w:val="-5"/>
                <w:sz w:val="24"/>
                <w:szCs w:val="24"/>
              </w:rPr>
              <w:t>)</w:t>
            </w:r>
          </w:p>
        </w:tc>
        <w:tc>
          <w:tcPr>
            <w:tcW w:w="2391" w:type="dxa"/>
            <w:vAlign w:val="center"/>
          </w:tcPr>
          <w:p w14:paraId="0B81D422">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招标文件要求</w:t>
            </w:r>
          </w:p>
        </w:tc>
        <w:tc>
          <w:tcPr>
            <w:tcW w:w="2391" w:type="dxa"/>
            <w:vAlign w:val="center"/>
          </w:tcPr>
          <w:p w14:paraId="224DA726">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投标响应内容</w:t>
            </w:r>
          </w:p>
        </w:tc>
        <w:tc>
          <w:tcPr>
            <w:tcW w:w="2391" w:type="dxa"/>
            <w:vAlign w:val="center"/>
          </w:tcPr>
          <w:p w14:paraId="2DAD4A5F">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2"/>
                <w:sz w:val="24"/>
                <w:szCs w:val="24"/>
              </w:rPr>
              <w:t>偏离情况</w:t>
            </w:r>
          </w:p>
        </w:tc>
        <w:tc>
          <w:tcPr>
            <w:tcW w:w="2394" w:type="dxa"/>
            <w:vAlign w:val="center"/>
          </w:tcPr>
          <w:p w14:paraId="737A8C85">
            <w:pPr>
              <w:keepNext w:val="0"/>
              <w:keepLines w:val="0"/>
              <w:pageBreakBefore w:val="0"/>
              <w:widowControl/>
              <w:kinsoku/>
              <w:wordWrap w:val="0"/>
              <w:overflowPunct/>
              <w:topLinePunct w:val="0"/>
              <w:autoSpaceDE w:val="0"/>
              <w:autoSpaceDN w:val="0"/>
              <w:bidi w:val="0"/>
              <w:adjustRightInd w:val="0"/>
              <w:snapToGrid w:val="0"/>
              <w:spacing w:line="240" w:lineRule="auto"/>
              <w:jc w:val="center"/>
              <w:textAlignment w:val="baseline"/>
              <w:rPr>
                <w:b/>
                <w:bCs/>
              </w:rPr>
            </w:pPr>
            <w:r>
              <w:rPr>
                <w:rFonts w:ascii="宋体" w:hAnsi="宋体" w:eastAsia="宋体" w:cs="宋体"/>
                <w:spacing w:val="-4"/>
                <w:sz w:val="24"/>
                <w:szCs w:val="24"/>
              </w:rPr>
              <w:t>说明</w:t>
            </w:r>
          </w:p>
        </w:tc>
      </w:tr>
      <w:tr w14:paraId="225E2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5BE6B89A">
            <w:pPr>
              <w:pStyle w:val="17"/>
              <w:kinsoku/>
              <w:wordWrap w:val="0"/>
              <w:jc w:val="center"/>
            </w:pPr>
          </w:p>
        </w:tc>
        <w:tc>
          <w:tcPr>
            <w:tcW w:w="3044" w:type="dxa"/>
            <w:vAlign w:val="center"/>
          </w:tcPr>
          <w:p w14:paraId="5957E68D">
            <w:pPr>
              <w:pStyle w:val="17"/>
              <w:kinsoku/>
              <w:wordWrap w:val="0"/>
              <w:jc w:val="center"/>
            </w:pPr>
          </w:p>
        </w:tc>
        <w:tc>
          <w:tcPr>
            <w:tcW w:w="2391" w:type="dxa"/>
            <w:vAlign w:val="center"/>
          </w:tcPr>
          <w:p w14:paraId="29FC1AEC">
            <w:pPr>
              <w:pStyle w:val="17"/>
              <w:kinsoku/>
              <w:wordWrap w:val="0"/>
              <w:jc w:val="center"/>
            </w:pPr>
          </w:p>
        </w:tc>
        <w:tc>
          <w:tcPr>
            <w:tcW w:w="2391" w:type="dxa"/>
            <w:vAlign w:val="center"/>
          </w:tcPr>
          <w:p w14:paraId="621B224A">
            <w:pPr>
              <w:pStyle w:val="17"/>
              <w:kinsoku/>
              <w:wordWrap w:val="0"/>
              <w:jc w:val="center"/>
            </w:pPr>
          </w:p>
        </w:tc>
        <w:tc>
          <w:tcPr>
            <w:tcW w:w="2391" w:type="dxa"/>
            <w:vAlign w:val="center"/>
          </w:tcPr>
          <w:p w14:paraId="3FF8517E">
            <w:pPr>
              <w:pStyle w:val="17"/>
              <w:kinsoku/>
              <w:wordWrap w:val="0"/>
              <w:jc w:val="center"/>
            </w:pPr>
          </w:p>
        </w:tc>
        <w:tc>
          <w:tcPr>
            <w:tcW w:w="2394" w:type="dxa"/>
            <w:vAlign w:val="center"/>
          </w:tcPr>
          <w:p w14:paraId="42FA0302">
            <w:pPr>
              <w:pStyle w:val="17"/>
              <w:kinsoku/>
              <w:wordWrap w:val="0"/>
              <w:jc w:val="center"/>
            </w:pPr>
          </w:p>
        </w:tc>
      </w:tr>
      <w:tr w14:paraId="41782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1283EA86">
            <w:pPr>
              <w:pStyle w:val="17"/>
              <w:kinsoku/>
              <w:wordWrap w:val="0"/>
              <w:jc w:val="center"/>
            </w:pPr>
          </w:p>
        </w:tc>
        <w:tc>
          <w:tcPr>
            <w:tcW w:w="3044" w:type="dxa"/>
            <w:vAlign w:val="center"/>
          </w:tcPr>
          <w:p w14:paraId="573EAF56">
            <w:pPr>
              <w:pStyle w:val="17"/>
              <w:kinsoku/>
              <w:wordWrap w:val="0"/>
              <w:jc w:val="center"/>
            </w:pPr>
          </w:p>
        </w:tc>
        <w:tc>
          <w:tcPr>
            <w:tcW w:w="2391" w:type="dxa"/>
            <w:vAlign w:val="center"/>
          </w:tcPr>
          <w:p w14:paraId="4CCE6BAE">
            <w:pPr>
              <w:pStyle w:val="17"/>
              <w:kinsoku/>
              <w:wordWrap w:val="0"/>
              <w:jc w:val="center"/>
            </w:pPr>
          </w:p>
        </w:tc>
        <w:tc>
          <w:tcPr>
            <w:tcW w:w="2391" w:type="dxa"/>
            <w:vAlign w:val="center"/>
          </w:tcPr>
          <w:p w14:paraId="2930CCBD">
            <w:pPr>
              <w:pStyle w:val="17"/>
              <w:kinsoku/>
              <w:wordWrap w:val="0"/>
              <w:jc w:val="center"/>
            </w:pPr>
          </w:p>
        </w:tc>
        <w:tc>
          <w:tcPr>
            <w:tcW w:w="2391" w:type="dxa"/>
            <w:vAlign w:val="center"/>
          </w:tcPr>
          <w:p w14:paraId="342A6AF0">
            <w:pPr>
              <w:pStyle w:val="17"/>
              <w:kinsoku/>
              <w:wordWrap w:val="0"/>
              <w:jc w:val="center"/>
            </w:pPr>
          </w:p>
        </w:tc>
        <w:tc>
          <w:tcPr>
            <w:tcW w:w="2394" w:type="dxa"/>
            <w:vAlign w:val="center"/>
          </w:tcPr>
          <w:p w14:paraId="1E6B9A15">
            <w:pPr>
              <w:pStyle w:val="17"/>
              <w:kinsoku/>
              <w:wordWrap w:val="0"/>
              <w:jc w:val="center"/>
            </w:pPr>
          </w:p>
        </w:tc>
      </w:tr>
      <w:tr w14:paraId="4C96E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012" w:type="dxa"/>
            <w:vAlign w:val="center"/>
          </w:tcPr>
          <w:p w14:paraId="114EDF93">
            <w:pPr>
              <w:pStyle w:val="17"/>
              <w:kinsoku/>
              <w:wordWrap w:val="0"/>
              <w:jc w:val="center"/>
            </w:pPr>
          </w:p>
        </w:tc>
        <w:tc>
          <w:tcPr>
            <w:tcW w:w="3044" w:type="dxa"/>
            <w:vAlign w:val="center"/>
          </w:tcPr>
          <w:p w14:paraId="40AD566E">
            <w:pPr>
              <w:pStyle w:val="17"/>
              <w:kinsoku/>
              <w:wordWrap w:val="0"/>
              <w:jc w:val="center"/>
            </w:pPr>
          </w:p>
        </w:tc>
        <w:tc>
          <w:tcPr>
            <w:tcW w:w="2391" w:type="dxa"/>
            <w:vAlign w:val="center"/>
          </w:tcPr>
          <w:p w14:paraId="0E7EA06A">
            <w:pPr>
              <w:pStyle w:val="17"/>
              <w:kinsoku/>
              <w:wordWrap w:val="0"/>
              <w:jc w:val="center"/>
            </w:pPr>
          </w:p>
        </w:tc>
        <w:tc>
          <w:tcPr>
            <w:tcW w:w="2391" w:type="dxa"/>
            <w:vAlign w:val="center"/>
          </w:tcPr>
          <w:p w14:paraId="51B817BF">
            <w:pPr>
              <w:pStyle w:val="17"/>
              <w:kinsoku/>
              <w:wordWrap w:val="0"/>
              <w:jc w:val="center"/>
            </w:pPr>
          </w:p>
        </w:tc>
        <w:tc>
          <w:tcPr>
            <w:tcW w:w="2391" w:type="dxa"/>
            <w:vAlign w:val="center"/>
          </w:tcPr>
          <w:p w14:paraId="3767B16A">
            <w:pPr>
              <w:pStyle w:val="17"/>
              <w:kinsoku/>
              <w:wordWrap w:val="0"/>
              <w:jc w:val="center"/>
            </w:pPr>
          </w:p>
        </w:tc>
        <w:tc>
          <w:tcPr>
            <w:tcW w:w="2394" w:type="dxa"/>
            <w:vAlign w:val="center"/>
          </w:tcPr>
          <w:p w14:paraId="1D5C41B8">
            <w:pPr>
              <w:pStyle w:val="17"/>
              <w:kinsoku/>
              <w:wordWrap w:val="0"/>
              <w:jc w:val="center"/>
            </w:pPr>
          </w:p>
        </w:tc>
      </w:tr>
    </w:tbl>
    <w:p w14:paraId="07E53588">
      <w:pPr>
        <w:kinsoku/>
        <w:wordWrap w:val="0"/>
        <w:spacing w:line="143" w:lineRule="exact"/>
      </w:pPr>
    </w:p>
    <w:p w14:paraId="02CB9FBB">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p>
    <w:p w14:paraId="7AA790AF">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w:t>
      </w:r>
    </w:p>
    <w:p w14:paraId="40451F29">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1.对招标文件中的所有商务、技术要求，除本表所列明的所有偏离外，均视作供应商已对之理解和响应。此表中若无任何文字说明，内容为空白的，投标无效。</w:t>
      </w:r>
    </w:p>
    <w:p w14:paraId="0A00D7BB">
      <w:pPr>
        <w:pStyle w:val="2"/>
        <w:keepNext w:val="0"/>
        <w:keepLines w:val="0"/>
        <w:pageBreakBefore w:val="0"/>
        <w:widowControl/>
        <w:kinsoku/>
        <w:wordWrap w:val="0"/>
        <w:overflowPunct/>
        <w:topLinePunct w:val="0"/>
        <w:autoSpaceDE w:val="0"/>
        <w:autoSpaceDN w:val="0"/>
        <w:bidi w:val="0"/>
        <w:adjustRightInd w:val="0"/>
        <w:snapToGrid w:val="0"/>
        <w:spacing w:line="400" w:lineRule="exact"/>
        <w:ind w:left="0" w:leftChars="0" w:firstLine="0" w:firstLineChars="0"/>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2.“偏离情况”列应据实填写“无偏离” 、“正偏离”或“ 负偏离”。</w:t>
      </w:r>
    </w:p>
    <w:p w14:paraId="729E9C4E">
      <w:pPr>
        <w:pStyle w:val="4"/>
        <w:keepNext w:val="0"/>
        <w:keepLines w:val="0"/>
        <w:pageBreakBefore w:val="0"/>
        <w:widowControl/>
        <w:kinsoku/>
        <w:wordWrap w:val="0"/>
        <w:overflowPunct/>
        <w:topLinePunct w:val="0"/>
        <w:autoSpaceDE w:val="0"/>
        <w:autoSpaceDN w:val="0"/>
        <w:bidi w:val="0"/>
        <w:adjustRightInd w:val="0"/>
        <w:snapToGrid w:val="0"/>
        <w:spacing w:line="400" w:lineRule="exact"/>
        <w:textAlignment w:val="baseline"/>
        <w:rPr>
          <w:rFonts w:hint="eastAsia" w:ascii="仿宋_GB2312" w:hAnsi="仿宋_GB2312" w:eastAsia="仿宋_GB2312" w:cs="仿宋_GB2312"/>
          <w:spacing w:val="-2"/>
          <w:sz w:val="24"/>
          <w:szCs w:val="24"/>
        </w:rPr>
      </w:pPr>
    </w:p>
    <w:p w14:paraId="0E4F2982">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6D834653">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46D5DC28">
      <w:pPr>
        <w:pStyle w:val="14"/>
        <w:rPr>
          <w:rFonts w:hint="eastAsia"/>
          <w:lang w:val="en-US" w:eastAsia="zh-CN"/>
        </w:rPr>
        <w:sectPr>
          <w:headerReference r:id="rId18" w:type="default"/>
          <w:footerReference r:id="rId19" w:type="default"/>
          <w:pgSz w:w="16838" w:h="11906" w:orient="landscape"/>
          <w:pgMar w:top="1800" w:right="1440" w:bottom="1800" w:left="1440" w:header="851" w:footer="850" w:gutter="0"/>
          <w:pgNumType w:fmt="decimal"/>
          <w:cols w:space="425" w:num="1"/>
          <w:docGrid w:type="lines" w:linePitch="312" w:charSpace="0"/>
        </w:sectPr>
      </w:pPr>
    </w:p>
    <w:p w14:paraId="5EB45557">
      <w:pPr>
        <w:kinsoku/>
        <w:wordWrap w:val="0"/>
        <w:spacing w:line="336"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中小企业声明函填写注意事项</w:t>
      </w:r>
    </w:p>
    <w:p w14:paraId="55FCBE7C">
      <w:pPr>
        <w:pStyle w:val="4"/>
        <w:tabs>
          <w:tab w:val="left" w:pos="2520"/>
        </w:tabs>
        <w:kinsoku/>
        <w:wordWrap w:val="0"/>
        <w:spacing w:before="179" w:line="347" w:lineRule="auto"/>
        <w:ind w:left="12" w:right="6654" w:firstLine="5"/>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说明</w:t>
      </w:r>
      <w:r>
        <w:rPr>
          <w:rFonts w:hint="eastAsia" w:ascii="仿宋_GB2312" w:hAnsi="仿宋_GB2312" w:eastAsia="仿宋_GB2312" w:cs="仿宋_GB2312"/>
          <w:spacing w:val="-15"/>
          <w:sz w:val="24"/>
          <w:szCs w:val="24"/>
        </w:rPr>
        <w:t>：</w:t>
      </w:r>
    </w:p>
    <w:p w14:paraId="2992EC9A">
      <w:pPr>
        <w:pStyle w:val="4"/>
        <w:spacing w:before="183" w:line="324" w:lineRule="auto"/>
        <w:ind w:left="10" w:firstLine="1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1）中小企业参加政府采购活动，应当出具《中小企业声明函》或</w:t>
      </w:r>
      <w:r>
        <w:rPr>
          <w:rFonts w:hint="eastAsia" w:ascii="仿宋_GB2312" w:hAnsi="仿宋_GB2312" w:eastAsia="仿宋_GB2312" w:cs="仿宋_GB2312"/>
          <w:sz w:val="24"/>
          <w:szCs w:val="24"/>
        </w:rPr>
        <w:t xml:space="preserve">《残疾人福利性单位 </w:t>
      </w:r>
      <w:r>
        <w:rPr>
          <w:rFonts w:hint="eastAsia" w:ascii="仿宋_GB2312" w:hAnsi="仿宋_GB2312" w:eastAsia="仿宋_GB2312" w:cs="仿宋_GB2312"/>
          <w:spacing w:val="-2"/>
          <w:sz w:val="24"/>
          <w:szCs w:val="24"/>
        </w:rPr>
        <w:t>声明函》或由省级以上监狱管理局、戒毒管理局（含新疆生产建设兵团）出具的属于监狱企业的证明文件，以证明中小企业身份。《中小企业声明函》由参加政府采购活动的</w:t>
      </w:r>
      <w:r>
        <w:rPr>
          <w:rFonts w:hint="eastAsia" w:ascii="仿宋_GB2312" w:hAnsi="仿宋_GB2312" w:eastAsia="仿宋_GB2312" w:cs="仿宋_GB2312"/>
          <w:spacing w:val="-6"/>
          <w:sz w:val="24"/>
          <w:szCs w:val="24"/>
        </w:rPr>
        <w:t>投标人出具。联合体投标的，《中小企业声明函》可由牵头人出具。</w:t>
      </w:r>
    </w:p>
    <w:p w14:paraId="0078F7B0">
      <w:pPr>
        <w:pStyle w:val="4"/>
        <w:spacing w:before="179" w:line="313" w:lineRule="auto"/>
        <w:ind w:left="9" w:firstLine="9"/>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2）对于联合体中由中小企业承担的部分，或者分包给中小企业的部分，必须全部由中</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pacing w:val="1"/>
          <w:sz w:val="24"/>
          <w:szCs w:val="24"/>
        </w:rPr>
        <w:t>小企业制造、承建或者承接。供应商应当在声明函</w:t>
      </w:r>
      <w:r>
        <w:rPr>
          <w:rFonts w:hint="eastAsia" w:ascii="仿宋_GB2312" w:hAnsi="仿宋_GB2312" w:eastAsia="仿宋_GB2312" w:cs="仿宋_GB2312"/>
          <w:sz w:val="24"/>
          <w:szCs w:val="24"/>
        </w:rPr>
        <w:t xml:space="preserve">“标的名称”部分标明联合体中中小企 </w:t>
      </w:r>
      <w:r>
        <w:rPr>
          <w:rFonts w:hint="eastAsia" w:ascii="仿宋_GB2312" w:hAnsi="仿宋_GB2312" w:eastAsia="仿宋_GB2312" w:cs="仿宋_GB2312"/>
          <w:spacing w:val="-2"/>
          <w:sz w:val="24"/>
          <w:szCs w:val="24"/>
        </w:rPr>
        <w:t>业承担的具体内容或者中小企业的具体分包内容。</w:t>
      </w:r>
    </w:p>
    <w:p w14:paraId="27350FE5">
      <w:pPr>
        <w:pStyle w:val="4"/>
        <w:spacing w:before="181" w:line="289" w:lineRule="auto"/>
        <w:ind w:left="11" w:right="12" w:firstLine="6"/>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3）对于多标的采购项目，投标人应充分、准确地了解所提供</w:t>
      </w:r>
      <w:r>
        <w:rPr>
          <w:rFonts w:hint="eastAsia" w:ascii="仿宋_GB2312" w:hAnsi="仿宋_GB2312" w:eastAsia="仿宋_GB2312" w:cs="仿宋_GB2312"/>
          <w:sz w:val="24"/>
          <w:szCs w:val="24"/>
        </w:rPr>
        <w:t xml:space="preserve">货物的制造企业、提供服 </w:t>
      </w:r>
      <w:r>
        <w:rPr>
          <w:rFonts w:hint="eastAsia" w:ascii="仿宋_GB2312" w:hAnsi="仿宋_GB2312" w:eastAsia="仿宋_GB2312" w:cs="仿宋_GB2312"/>
          <w:spacing w:val="-2"/>
          <w:sz w:val="24"/>
          <w:szCs w:val="24"/>
        </w:rPr>
        <w:t>务的承接企业信息。对相关情况了解不清楚的，不建议填报本声明函。</w:t>
      </w:r>
    </w:p>
    <w:p w14:paraId="35263D0B">
      <w:pPr>
        <w:pStyle w:val="4"/>
        <w:spacing w:before="182" w:line="336" w:lineRule="auto"/>
        <w:ind w:left="10" w:firstLine="1"/>
        <w:rPr>
          <w:rFonts w:hint="eastAsia" w:ascii="仿宋_GB2312" w:hAnsi="仿宋_GB2312" w:eastAsia="仿宋_GB2312" w:cs="仿宋_GB2312"/>
          <w:sz w:val="24"/>
          <w:szCs w:val="24"/>
        </w:rPr>
      </w:pPr>
      <w:r>
        <w:rPr>
          <w:rFonts w:hint="eastAsia" w:ascii="仿宋_GB2312" w:hAnsi="仿宋_GB2312" w:eastAsia="仿宋_GB2312" w:cs="仿宋_GB2312"/>
          <w:spacing w:val="1"/>
          <w:sz w:val="24"/>
          <w:szCs w:val="24"/>
        </w:rPr>
        <w:t>4）温馨提示：为方便广大中小企业识别企业规模类型，工业和信息化部组织开发了中</w:t>
      </w:r>
      <w:r>
        <w:rPr>
          <w:rFonts w:hint="eastAsia" w:ascii="仿宋_GB2312" w:hAnsi="仿宋_GB2312" w:eastAsia="仿宋_GB2312" w:cs="仿宋_GB2312"/>
          <w:spacing w:val="5"/>
          <w:sz w:val="24"/>
          <w:szCs w:val="24"/>
        </w:rPr>
        <w:t xml:space="preserve"> </w:t>
      </w:r>
      <w:r>
        <w:rPr>
          <w:rFonts w:hint="eastAsia" w:ascii="仿宋_GB2312" w:hAnsi="仿宋_GB2312" w:eastAsia="仿宋_GB2312" w:cs="仿宋_GB2312"/>
          <w:spacing w:val="-2"/>
          <w:sz w:val="24"/>
          <w:szCs w:val="24"/>
        </w:rPr>
        <w:t>小企业规模类型自测小程序，在国务院客户端和工业和信息化部网站上均有链接，投标</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人填写所属的行业和指标数据可自动生成企业规模类型测试结果。本项目中小企业划分</w:t>
      </w:r>
      <w:r>
        <w:rPr>
          <w:rFonts w:hint="eastAsia" w:ascii="仿宋_GB2312" w:hAnsi="仿宋_GB2312" w:eastAsia="仿宋_GB2312" w:cs="仿宋_GB2312"/>
          <w:spacing w:val="17"/>
          <w:sz w:val="24"/>
          <w:szCs w:val="24"/>
        </w:rPr>
        <w:t xml:space="preserve"> </w:t>
      </w:r>
      <w:r>
        <w:rPr>
          <w:rFonts w:hint="eastAsia" w:ascii="仿宋_GB2312" w:hAnsi="仿宋_GB2312" w:eastAsia="仿宋_GB2312" w:cs="仿宋_GB2312"/>
          <w:spacing w:val="-2"/>
          <w:sz w:val="24"/>
          <w:szCs w:val="24"/>
        </w:rPr>
        <w:t>标准所属行业详见第二章《投标人须知资料表》，如在该程序中未找到本项目文件规定的中小企业划分标准所属行业，则按照《关于印发中小企业划型标准规定的通知（工信</w:t>
      </w:r>
      <w:r>
        <w:rPr>
          <w:rFonts w:hint="eastAsia" w:ascii="仿宋_GB2312" w:hAnsi="仿宋_GB2312" w:eastAsia="仿宋_GB2312" w:cs="仿宋_GB2312"/>
          <w:spacing w:val="-1"/>
          <w:sz w:val="24"/>
          <w:szCs w:val="24"/>
        </w:rPr>
        <w:t>部联企业﹝2011﹞300号）》及本项目文件规定的中小企业划分标准所属行业执行。</w:t>
      </w:r>
    </w:p>
    <w:p w14:paraId="5DEF1CC4">
      <w:pPr>
        <w:kinsoku/>
        <w:wordWrap w:val="0"/>
        <w:spacing w:line="289" w:lineRule="auto"/>
        <w:rPr>
          <w:rFonts w:hint="eastAsia" w:ascii="仿宋_GB2312" w:hAnsi="仿宋_GB2312" w:eastAsia="仿宋_GB2312" w:cs="仿宋_GB2312"/>
          <w:spacing w:val="-3"/>
          <w:sz w:val="24"/>
          <w:szCs w:val="24"/>
        </w:rPr>
      </w:pPr>
      <w:r>
        <w:rPr>
          <w:rFonts w:hint="eastAsia" w:ascii="仿宋_GB2312" w:hAnsi="仿宋_GB2312" w:eastAsia="仿宋_GB2312" w:cs="仿宋_GB2312"/>
          <w:spacing w:val="-3"/>
          <w:sz w:val="24"/>
          <w:szCs w:val="24"/>
        </w:rPr>
        <w:br w:type="page"/>
      </w:r>
    </w:p>
    <w:p w14:paraId="2FBCF230">
      <w:pPr>
        <w:pStyle w:val="14"/>
        <w:kinsoku/>
        <w:wordWrap w:val="0"/>
        <w:spacing w:line="289" w:lineRule="auto"/>
        <w:rPr>
          <w:rFonts w:hint="eastAsia"/>
        </w:rPr>
        <w:sectPr>
          <w:headerReference r:id="rId20" w:type="default"/>
          <w:footerReference r:id="rId21" w:type="default"/>
          <w:pgSz w:w="11907" w:h="16840"/>
          <w:pgMar w:top="1133" w:right="1119" w:bottom="1060" w:left="1700" w:header="850" w:footer="850" w:gutter="0"/>
          <w:pgNumType w:fmt="decimal"/>
          <w:cols w:space="720" w:num="1"/>
        </w:sectPr>
      </w:pPr>
    </w:p>
    <w:p w14:paraId="565A28A7">
      <w:pPr>
        <w:pBdr>
          <w:top w:val="none" w:color="auto" w:sz="0" w:space="0"/>
          <w:left w:val="none" w:color="auto" w:sz="0" w:space="0"/>
          <w:bottom w:val="none" w:color="auto" w:sz="0" w:space="0"/>
          <w:right w:val="none" w:color="auto" w:sz="0" w:space="0"/>
        </w:pBdr>
        <w:kinsoku/>
        <w:wordWrap/>
        <w:spacing w:before="0" w:beforeLines="-2147483648" w:line="240" w:lineRule="auto"/>
        <w:jc w:val="center"/>
        <w:rPr>
          <w:rFonts w:hint="eastAsia" w:ascii="仿宋_GB2312" w:hAnsi="仿宋_GB2312" w:eastAsia="仿宋_GB2312" w:cs="仿宋_GB2312"/>
          <w:b/>
          <w:color w:val="auto"/>
          <w:sz w:val="32"/>
          <w:szCs w:val="24"/>
          <w:highlight w:val="none"/>
          <w:lang w:val="en-US" w:eastAsia="zh-CN"/>
        </w:rPr>
      </w:pPr>
      <w:r>
        <w:rPr>
          <w:rFonts w:hint="eastAsia" w:ascii="仿宋_GB2312" w:hAnsi="仿宋_GB2312" w:eastAsia="仿宋_GB2312" w:cs="仿宋_GB2312"/>
          <w:b/>
          <w:color w:val="auto"/>
          <w:sz w:val="32"/>
          <w:szCs w:val="24"/>
          <w:highlight w:val="none"/>
          <w:lang w:val="en-US" w:eastAsia="zh-CN"/>
        </w:rPr>
        <w:t>中小企业声明函（服务）</w:t>
      </w:r>
    </w:p>
    <w:p w14:paraId="00169116">
      <w:pPr>
        <w:pStyle w:val="7"/>
        <w:pBdr>
          <w:top w:val="none" w:color="auto" w:sz="0" w:space="0"/>
          <w:left w:val="none" w:color="auto" w:sz="0" w:space="0"/>
          <w:bottom w:val="none" w:color="auto" w:sz="0" w:space="0"/>
          <w:right w:val="none" w:color="auto" w:sz="0" w:space="0"/>
        </w:pBdr>
        <w:kinsoku/>
        <w:wordWrap w:val="0"/>
        <w:rPr>
          <w:rFonts w:hint="eastAsia" w:ascii="仿宋_GB2312" w:hAnsi="仿宋_GB2312" w:eastAsia="仿宋_GB2312" w:cs="仿宋_GB2312"/>
          <w:color w:val="auto"/>
          <w:highlight w:val="none"/>
        </w:rPr>
      </w:pPr>
    </w:p>
    <w:p w14:paraId="65C622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14:paraId="6BA09B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0CDC72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543484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14:paraId="301650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38B067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14:paraId="6ED2B890">
      <w:pPr>
        <w:pStyle w:val="7"/>
        <w:keepNext w:val="0"/>
        <w:keepLines w:val="0"/>
        <w:pageBreakBefore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14:paraId="323026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14:paraId="0DF5762A">
      <w:pPr>
        <w:pBdr>
          <w:top w:val="none" w:color="auto" w:sz="0" w:space="0"/>
          <w:left w:val="none" w:color="auto" w:sz="0" w:space="0"/>
          <w:bottom w:val="none" w:color="auto" w:sz="0" w:space="0"/>
          <w:right w:val="none" w:color="auto" w:sz="0" w:space="0"/>
        </w:pBdr>
        <w:tabs>
          <w:tab w:val="left" w:pos="5580"/>
        </w:tabs>
        <w:kinsoku/>
        <w:wordWrap w:val="0"/>
        <w:spacing w:before="156" w:beforeLines="50" w:after="156" w:afterLines="50" w:line="360" w:lineRule="auto"/>
        <w:rPr>
          <w:rFonts w:ascii="仿宋_GB2312" w:hAnsi="宋体" w:eastAsia="仿宋_GB2312"/>
          <w:b w:val="0"/>
          <w:bCs/>
          <w:color w:val="auto"/>
          <w:sz w:val="24"/>
          <w:szCs w:val="24"/>
        </w:rPr>
      </w:pPr>
    </w:p>
    <w:p w14:paraId="741E7349">
      <w:pPr>
        <w:tabs>
          <w:tab w:val="left" w:pos="900"/>
          <w:tab w:val="left" w:pos="5580"/>
        </w:tabs>
        <w:kinsoku/>
        <w:wordWrap w:val="0"/>
        <w:spacing w:before="156" w:beforeLines="50" w:line="360" w:lineRule="auto"/>
        <w:jc w:val="both"/>
        <w:rPr>
          <w:rFonts w:ascii="仿宋_GB2312" w:hAnsi="宋体" w:eastAsia="仿宋_GB2312"/>
          <w:b/>
          <w:color w:val="auto"/>
          <w:sz w:val="24"/>
        </w:rPr>
      </w:pPr>
    </w:p>
    <w:p w14:paraId="6EF0AB1E">
      <w:pPr>
        <w:pStyle w:val="6"/>
        <w:kinsoku/>
        <w:wordWrap w:val="0"/>
        <w:ind w:left="0" w:leftChars="0" w:firstLine="0" w:firstLineChars="0"/>
        <w:rPr>
          <w:rFonts w:ascii="仿宋_GB2312" w:hAnsi="宋体" w:eastAsia="仿宋_GB2312"/>
          <w:b/>
          <w:color w:val="auto"/>
          <w:sz w:val="24"/>
        </w:rPr>
      </w:pPr>
    </w:p>
    <w:p w14:paraId="4921EC9D">
      <w:pPr>
        <w:kinsoku/>
        <w:wordWrap w:val="0"/>
        <w:rPr>
          <w:rFonts w:ascii="仿宋_GB2312" w:hAnsi="宋体" w:eastAsia="仿宋_GB2312"/>
          <w:b/>
          <w:color w:val="auto"/>
          <w:sz w:val="24"/>
        </w:rPr>
      </w:pPr>
    </w:p>
    <w:p w14:paraId="51DAB260">
      <w:pPr>
        <w:pStyle w:val="6"/>
        <w:kinsoku/>
        <w:wordWrap w:val="0"/>
        <w:ind w:left="0" w:leftChars="0" w:firstLine="0" w:firstLineChars="0"/>
        <w:rPr>
          <w:rFonts w:ascii="仿宋_GB2312" w:hAnsi="宋体" w:eastAsia="仿宋_GB2312"/>
          <w:b/>
          <w:color w:val="auto"/>
          <w:sz w:val="24"/>
        </w:rPr>
      </w:pPr>
    </w:p>
    <w:p w14:paraId="5A89E0AE">
      <w:pPr>
        <w:kinsoku/>
        <w:wordWrap w:val="0"/>
        <w:rPr>
          <w:rFonts w:ascii="仿宋_GB2312" w:hAnsi="宋体" w:eastAsia="仿宋_GB2312"/>
          <w:b/>
          <w:color w:val="auto"/>
          <w:sz w:val="24"/>
        </w:rPr>
      </w:pPr>
    </w:p>
    <w:p w14:paraId="751C05AE">
      <w:pPr>
        <w:kinsoku/>
        <w:wordWrap w:val="0"/>
        <w:rPr>
          <w:rFonts w:ascii="仿宋_GB2312" w:hAnsi="宋体" w:eastAsia="仿宋_GB2312"/>
          <w:b/>
          <w:color w:val="auto"/>
          <w:sz w:val="24"/>
        </w:rPr>
      </w:pPr>
    </w:p>
    <w:p w14:paraId="7CCB3FFE">
      <w:pPr>
        <w:pStyle w:val="6"/>
        <w:kinsoku/>
        <w:wordWrap w:val="0"/>
        <w:rPr>
          <w:rFonts w:ascii="仿宋_GB2312" w:hAnsi="宋体" w:eastAsia="仿宋_GB2312"/>
          <w:b/>
          <w:color w:val="auto"/>
          <w:sz w:val="24"/>
        </w:rPr>
      </w:pPr>
    </w:p>
    <w:p w14:paraId="6D9531D7">
      <w:pPr>
        <w:kinsoku/>
        <w:wordWrap w:val="0"/>
      </w:pPr>
    </w:p>
    <w:p w14:paraId="6463D77A">
      <w:pPr>
        <w:pStyle w:val="6"/>
        <w:kinsoku/>
        <w:wordWrap w:val="0"/>
        <w:ind w:left="0" w:leftChars="0" w:firstLine="0" w:firstLineChars="0"/>
      </w:pPr>
    </w:p>
    <w:p w14:paraId="44487DEC">
      <w:pPr>
        <w:pStyle w:val="6"/>
        <w:kinsoku/>
        <w:wordWrap w:val="0"/>
        <w:ind w:left="0" w:leftChars="0"/>
        <w:rPr>
          <w:rFonts w:ascii="仿宋_GB2312" w:hAnsi="宋体" w:eastAsia="仿宋_GB2312"/>
          <w:b/>
          <w:color w:val="auto"/>
          <w:sz w:val="24"/>
        </w:rPr>
      </w:pPr>
    </w:p>
    <w:p w14:paraId="0031635E">
      <w:pPr>
        <w:kinsoku/>
        <w:wordWrap w:val="0"/>
        <w:rPr>
          <w:rFonts w:hint="eastAsia"/>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p>
    <w:p w14:paraId="582170C5">
      <w:pPr>
        <w:kinsoku/>
        <w:wordWrap w:val="0"/>
        <w:spacing w:line="457" w:lineRule="auto"/>
        <w:rPr>
          <w:rFonts w:hint="eastAsia" w:ascii="仿宋_GB2312" w:hAnsi="仿宋_GB2312" w:eastAsia="仿宋_GB2312" w:cs="仿宋_GB2312"/>
          <w:sz w:val="21"/>
        </w:rPr>
      </w:pPr>
    </w:p>
    <w:p w14:paraId="52F36380">
      <w:pPr>
        <w:kinsoku/>
        <w:wordWrap w:val="0"/>
        <w:rPr>
          <w:rFonts w:hint="eastAsia" w:ascii="仿宋_GB2312" w:hAnsi="仿宋_GB2312" w:eastAsia="仿宋_GB2312" w:cs="仿宋_GB2312"/>
          <w:b/>
          <w:bCs/>
          <w:spacing w:val="-6"/>
          <w:sz w:val="36"/>
          <w:szCs w:val="36"/>
        </w:rPr>
      </w:pPr>
      <w:r>
        <w:rPr>
          <w:rFonts w:hint="eastAsia" w:ascii="仿宋_GB2312" w:hAnsi="仿宋_GB2312" w:eastAsia="仿宋_GB2312" w:cs="仿宋_GB2312"/>
          <w:b/>
          <w:bCs/>
          <w:spacing w:val="-6"/>
          <w:sz w:val="36"/>
          <w:szCs w:val="36"/>
        </w:rPr>
        <w:br w:type="page"/>
      </w:r>
    </w:p>
    <w:p w14:paraId="6D85FAE6">
      <w:pPr>
        <w:pBdr>
          <w:top w:val="none" w:color="auto" w:sz="0" w:space="0"/>
          <w:left w:val="none" w:color="auto" w:sz="0" w:space="0"/>
          <w:bottom w:val="none" w:color="auto" w:sz="0" w:space="0"/>
          <w:right w:val="none" w:color="auto" w:sz="0" w:space="0"/>
        </w:pBdr>
        <w:tabs>
          <w:tab w:val="left" w:pos="900"/>
          <w:tab w:val="left" w:pos="5580"/>
        </w:tabs>
        <w:kinsoku/>
        <w:wordWrap w:val="0"/>
        <w:spacing w:before="0" w:beforeLines="0" w:line="360" w:lineRule="auto"/>
        <w:jc w:val="center"/>
        <w:rPr>
          <w:rFonts w:hint="eastAsia" w:ascii="仿宋_GB2312" w:hAnsi="仿宋_GB2312" w:eastAsia="仿宋_GB2312" w:cs="仿宋_GB2312"/>
          <w:b/>
          <w:color w:val="auto"/>
          <w:sz w:val="32"/>
          <w:szCs w:val="24"/>
          <w:highlight w:val="none"/>
          <w:lang w:val="en-US" w:eastAsia="zh-CN"/>
        </w:rPr>
      </w:pPr>
      <w:r>
        <w:rPr>
          <w:rFonts w:hint="eastAsia" w:ascii="仿宋_GB2312" w:hAnsi="仿宋_GB2312" w:eastAsia="仿宋_GB2312" w:cs="仿宋_GB2312"/>
          <w:b/>
          <w:color w:val="auto"/>
          <w:sz w:val="32"/>
          <w:szCs w:val="24"/>
          <w:highlight w:val="none"/>
          <w:lang w:val="en-US" w:eastAsia="zh-CN"/>
        </w:rPr>
        <w:t>中小企业声明函（</w:t>
      </w:r>
      <w:r>
        <w:rPr>
          <w:rFonts w:hint="eastAsia" w:ascii="仿宋_GB2312" w:hAnsi="仿宋_GB2312" w:eastAsia="仿宋_GB2312" w:cs="仿宋_GB2312"/>
          <w:b/>
          <w:bCs/>
          <w:spacing w:val="-6"/>
          <w:sz w:val="32"/>
          <w:szCs w:val="32"/>
        </w:rPr>
        <w:t>工程、服务</w:t>
      </w:r>
      <w:r>
        <w:rPr>
          <w:rFonts w:hint="eastAsia" w:ascii="仿宋_GB2312" w:hAnsi="仿宋_GB2312" w:eastAsia="仿宋_GB2312" w:cs="仿宋_GB2312"/>
          <w:b/>
          <w:color w:val="auto"/>
          <w:sz w:val="32"/>
          <w:szCs w:val="24"/>
          <w:highlight w:val="none"/>
          <w:lang w:val="en-US" w:eastAsia="zh-CN"/>
        </w:rPr>
        <w:t>）</w:t>
      </w:r>
    </w:p>
    <w:p w14:paraId="591A9B9E">
      <w:pPr>
        <w:pStyle w:val="7"/>
        <w:pBdr>
          <w:top w:val="none" w:color="auto" w:sz="0" w:space="0"/>
          <w:left w:val="none" w:color="auto" w:sz="0" w:space="0"/>
          <w:bottom w:val="none" w:color="auto" w:sz="0" w:space="0"/>
          <w:right w:val="none" w:color="auto" w:sz="0" w:space="0"/>
        </w:pBdr>
        <w:kinsoku/>
        <w:wordWrap w:val="0"/>
        <w:rPr>
          <w:rFonts w:hint="eastAsia" w:ascii="仿宋_GB2312" w:hAnsi="仿宋_GB2312" w:eastAsia="仿宋_GB2312" w:cs="仿宋_GB2312"/>
          <w:color w:val="auto"/>
          <w:highlight w:val="none"/>
        </w:rPr>
      </w:pPr>
    </w:p>
    <w:p w14:paraId="135D03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采购活动，工程的施工单位全部为符合政策要求的中小企业（或者：服务全部由符合政策要求的中小企业承接）。相关企业（含联合体中的中小企业、签订分包意向协 议的中小企业） 的具体情况如下：</w:t>
      </w:r>
    </w:p>
    <w:p w14:paraId="2FD595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承建企业为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495951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承建企业为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14:paraId="3D3B70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14:paraId="30CFE7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292047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14:paraId="43D5ED4A">
      <w:pPr>
        <w:pStyle w:val="7"/>
        <w:keepNext w:val="0"/>
        <w:keepLines w:val="0"/>
        <w:pageBreakBefore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14:paraId="3E1474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14:paraId="14CAC943">
      <w:pPr>
        <w:pBdr>
          <w:top w:val="none" w:color="auto" w:sz="0" w:space="0"/>
          <w:left w:val="none" w:color="auto" w:sz="0" w:space="0"/>
          <w:bottom w:val="none" w:color="auto" w:sz="0" w:space="0"/>
          <w:right w:val="none" w:color="auto" w:sz="0" w:space="0"/>
        </w:pBdr>
        <w:tabs>
          <w:tab w:val="left" w:pos="5580"/>
        </w:tabs>
        <w:kinsoku/>
        <w:wordWrap w:val="0"/>
        <w:spacing w:before="156" w:beforeLines="50" w:after="156" w:afterLines="50" w:line="360" w:lineRule="auto"/>
        <w:rPr>
          <w:rFonts w:ascii="仿宋_GB2312" w:hAnsi="宋体" w:eastAsia="仿宋_GB2312"/>
          <w:b w:val="0"/>
          <w:bCs/>
          <w:color w:val="auto"/>
          <w:sz w:val="24"/>
          <w:szCs w:val="24"/>
        </w:rPr>
      </w:pPr>
    </w:p>
    <w:p w14:paraId="52560E31">
      <w:pPr>
        <w:tabs>
          <w:tab w:val="left" w:pos="900"/>
          <w:tab w:val="left" w:pos="5580"/>
        </w:tabs>
        <w:kinsoku/>
        <w:wordWrap w:val="0"/>
        <w:spacing w:before="156" w:beforeLines="50" w:line="360" w:lineRule="auto"/>
        <w:jc w:val="both"/>
        <w:rPr>
          <w:rFonts w:ascii="仿宋_GB2312" w:hAnsi="宋体" w:eastAsia="仿宋_GB2312"/>
          <w:b/>
          <w:color w:val="auto"/>
          <w:sz w:val="24"/>
        </w:rPr>
      </w:pPr>
    </w:p>
    <w:p w14:paraId="0B43054D">
      <w:pPr>
        <w:pStyle w:val="6"/>
        <w:kinsoku/>
        <w:wordWrap w:val="0"/>
        <w:ind w:left="0" w:leftChars="0" w:firstLine="0" w:firstLineChars="0"/>
        <w:rPr>
          <w:rFonts w:ascii="仿宋_GB2312" w:hAnsi="宋体" w:eastAsia="仿宋_GB2312"/>
          <w:b/>
          <w:color w:val="auto"/>
          <w:sz w:val="24"/>
        </w:rPr>
      </w:pPr>
    </w:p>
    <w:p w14:paraId="7CA27C54">
      <w:pPr>
        <w:kinsoku/>
        <w:wordWrap w:val="0"/>
        <w:rPr>
          <w:rFonts w:ascii="仿宋_GB2312" w:hAnsi="宋体" w:eastAsia="仿宋_GB2312"/>
          <w:b/>
          <w:color w:val="auto"/>
          <w:sz w:val="24"/>
        </w:rPr>
      </w:pPr>
    </w:p>
    <w:p w14:paraId="6D3D4EF8">
      <w:pPr>
        <w:pStyle w:val="6"/>
        <w:kinsoku/>
        <w:wordWrap w:val="0"/>
        <w:ind w:left="0" w:leftChars="0" w:firstLine="0" w:firstLineChars="0"/>
        <w:rPr>
          <w:rFonts w:ascii="仿宋_GB2312" w:hAnsi="宋体" w:eastAsia="仿宋_GB2312"/>
          <w:b/>
          <w:color w:val="auto"/>
          <w:sz w:val="24"/>
        </w:rPr>
      </w:pPr>
    </w:p>
    <w:p w14:paraId="57479EFB">
      <w:pPr>
        <w:kinsoku/>
        <w:wordWrap w:val="0"/>
        <w:rPr>
          <w:rFonts w:ascii="仿宋_GB2312" w:hAnsi="宋体" w:eastAsia="仿宋_GB2312"/>
          <w:b/>
          <w:color w:val="auto"/>
          <w:sz w:val="24"/>
        </w:rPr>
      </w:pPr>
    </w:p>
    <w:p w14:paraId="4DD26973">
      <w:pPr>
        <w:pStyle w:val="6"/>
        <w:kinsoku/>
        <w:wordWrap w:val="0"/>
      </w:pPr>
    </w:p>
    <w:p w14:paraId="727F7879">
      <w:pPr>
        <w:kinsoku/>
        <w:wordWrap w:val="0"/>
        <w:rPr>
          <w:rFonts w:ascii="仿宋_GB2312" w:hAnsi="宋体" w:eastAsia="仿宋_GB2312"/>
          <w:b/>
          <w:color w:val="auto"/>
          <w:sz w:val="24"/>
        </w:rPr>
      </w:pPr>
    </w:p>
    <w:p w14:paraId="1ED3D9F1">
      <w:pPr>
        <w:kinsoku/>
        <w:wordWrap w:val="0"/>
        <w:rPr>
          <w:rFonts w:ascii="仿宋_GB2312" w:hAnsi="宋体" w:eastAsia="仿宋_GB2312"/>
          <w:b/>
          <w:color w:val="auto"/>
          <w:sz w:val="24"/>
        </w:rPr>
      </w:pPr>
    </w:p>
    <w:p w14:paraId="6F448FF4">
      <w:pPr>
        <w:pStyle w:val="6"/>
        <w:kinsoku/>
        <w:wordWrap w:val="0"/>
        <w:ind w:left="0" w:leftChars="0" w:firstLine="0" w:firstLineChars="0"/>
      </w:pPr>
    </w:p>
    <w:p w14:paraId="248B2C18">
      <w:pPr>
        <w:pStyle w:val="6"/>
        <w:kinsoku/>
        <w:wordWrap w:val="0"/>
        <w:ind w:left="0" w:leftChars="0"/>
        <w:rPr>
          <w:rFonts w:ascii="仿宋_GB2312" w:hAnsi="宋体" w:eastAsia="仿宋_GB2312"/>
          <w:b/>
          <w:color w:val="auto"/>
          <w:sz w:val="24"/>
        </w:rPr>
      </w:pPr>
    </w:p>
    <w:p w14:paraId="64BD9921">
      <w:pPr>
        <w:kinsoku/>
        <w:wordWrap w:val="0"/>
        <w:rPr>
          <w:rFonts w:hint="eastAsia"/>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p>
    <w:p w14:paraId="0D7CF5D5">
      <w:pPr>
        <w:kinsoku/>
        <w:wordWrap w:val="0"/>
        <w:rPr>
          <w:rFonts w:hint="eastAsia" w:ascii="仿宋_GB2312" w:hAnsi="仿宋_GB2312" w:eastAsia="仿宋_GB2312" w:cs="仿宋_GB2312"/>
          <w:b/>
          <w:bCs/>
          <w:spacing w:val="-4"/>
          <w:sz w:val="36"/>
          <w:szCs w:val="36"/>
        </w:rPr>
      </w:pPr>
      <w:r>
        <w:rPr>
          <w:rFonts w:hint="eastAsia" w:ascii="仿宋_GB2312" w:hAnsi="仿宋_GB2312" w:eastAsia="仿宋_GB2312" w:cs="仿宋_GB2312"/>
          <w:b/>
          <w:bCs/>
          <w:spacing w:val="-4"/>
          <w:sz w:val="36"/>
          <w:szCs w:val="36"/>
        </w:rPr>
        <w:br w:type="page"/>
      </w:r>
    </w:p>
    <w:p w14:paraId="107B1C99">
      <w:pPr>
        <w:pStyle w:val="4"/>
        <w:kinsoku/>
        <w:wordWrap w:val="0"/>
        <w:spacing w:before="337" w:line="220" w:lineRule="auto"/>
        <w:ind w:left="2203"/>
        <w:rPr>
          <w:rFonts w:hint="eastAsia" w:ascii="仿宋_GB2312" w:hAnsi="仿宋_GB2312" w:eastAsia="仿宋_GB2312" w:cs="仿宋_GB2312"/>
          <w:sz w:val="32"/>
          <w:szCs w:val="32"/>
        </w:rPr>
      </w:pPr>
      <w:r>
        <w:rPr>
          <w:rFonts w:hint="eastAsia" w:ascii="仿宋_GB2312" w:hAnsi="仿宋_GB2312" w:eastAsia="仿宋_GB2312" w:cs="仿宋_GB2312"/>
          <w:b/>
          <w:bCs/>
          <w:spacing w:val="-4"/>
          <w:sz w:val="32"/>
          <w:szCs w:val="32"/>
        </w:rPr>
        <w:t>残疾人福利性单位声明函格式</w:t>
      </w:r>
    </w:p>
    <w:p w14:paraId="5DE000FD">
      <w:pPr>
        <w:kinsoku/>
        <w:wordWrap w:val="0"/>
        <w:spacing w:line="319" w:lineRule="auto"/>
        <w:rPr>
          <w:rFonts w:hint="eastAsia" w:ascii="仿宋_GB2312" w:hAnsi="仿宋_GB2312" w:eastAsia="仿宋_GB2312" w:cs="仿宋_GB2312"/>
          <w:sz w:val="21"/>
        </w:rPr>
      </w:pPr>
    </w:p>
    <w:p w14:paraId="2F11F3FC">
      <w:pPr>
        <w:kinsoku/>
        <w:wordWrap w:val="0"/>
        <w:spacing w:line="320" w:lineRule="auto"/>
        <w:rPr>
          <w:rFonts w:hint="eastAsia" w:ascii="仿宋_GB2312" w:hAnsi="仿宋_GB2312" w:eastAsia="仿宋_GB2312" w:cs="仿宋_GB2312"/>
          <w:sz w:val="21"/>
        </w:rPr>
      </w:pPr>
    </w:p>
    <w:p w14:paraId="363EA25A">
      <w:pPr>
        <w:pStyle w:val="4"/>
        <w:kinsoku/>
        <w:wordWrap w:val="0"/>
        <w:spacing w:before="0" w:line="360" w:lineRule="auto"/>
        <w:ind w:left="0" w:firstLine="505"/>
        <w:rPr>
          <w:rFonts w:hint="eastAsia" w:ascii="仿宋_GB2312" w:hAnsi="仿宋_GB2312" w:eastAsia="仿宋_GB2312" w:cs="仿宋_GB2312"/>
          <w:spacing w:val="-66"/>
          <w:sz w:val="24"/>
          <w:szCs w:val="24"/>
        </w:rPr>
      </w:pPr>
      <w:r>
        <w:rPr>
          <w:rFonts w:hint="eastAsia" w:ascii="仿宋_GB2312" w:hAnsi="仿宋_GB2312" w:eastAsia="仿宋_GB2312" w:cs="仿宋_GB2312"/>
          <w:spacing w:val="0"/>
          <w:sz w:val="24"/>
          <w:szCs w:val="24"/>
        </w:rPr>
        <w:t>本单位郑重声明，根据《财政部 民政部 中国残疾人联合会关于促进残疾人就业政府采购政策的通知》（财库〔2017〕141号） 的规定，本单位</w:t>
      </w:r>
      <w:r>
        <w:rPr>
          <w:rFonts w:hint="eastAsia" w:ascii="仿宋_GB2312" w:hAnsi="仿宋_GB2312" w:eastAsia="仿宋_GB2312" w:cs="仿宋_GB2312"/>
          <w:b/>
          <w:bCs/>
          <w:spacing w:val="0"/>
          <w:sz w:val="24"/>
          <w:szCs w:val="24"/>
        </w:rPr>
        <w:t>（请进行选择）</w:t>
      </w:r>
      <w:r>
        <w:rPr>
          <w:rFonts w:hint="eastAsia" w:ascii="仿宋_GB2312" w:hAnsi="仿宋_GB2312" w:eastAsia="仿宋_GB2312" w:cs="仿宋_GB2312"/>
          <w:b w:val="0"/>
          <w:bCs w:val="0"/>
          <w:spacing w:val="0"/>
          <w:sz w:val="24"/>
          <w:szCs w:val="24"/>
          <w:lang w:val="en-US" w:eastAsia="zh-CN"/>
        </w:rPr>
        <w:t>:</w:t>
      </w:r>
    </w:p>
    <w:p w14:paraId="6CF20E1B">
      <w:pPr>
        <w:pStyle w:val="14"/>
        <w:rPr>
          <w:rFonts w:hint="eastAsia" w:ascii="仿宋_GB2312" w:hAnsi="仿宋_GB2312" w:eastAsia="仿宋_GB2312" w:cs="仿宋_GB2312"/>
          <w:spacing w:val="-66"/>
          <w:sz w:val="24"/>
          <w:szCs w:val="24"/>
        </w:rPr>
      </w:pPr>
    </w:p>
    <w:p w14:paraId="47FA0A62">
      <w:pPr>
        <w:pStyle w:val="4"/>
        <w:kinsoku/>
        <w:wordWrap w:val="0"/>
        <w:spacing w:before="78" w:line="439" w:lineRule="auto"/>
        <w:ind w:left="9" w:firstLine="505"/>
        <w:rPr>
          <w:rFonts w:hint="eastAsia" w:ascii="仿宋_GB2312" w:hAnsi="仿宋_GB2312" w:eastAsia="仿宋_GB2312" w:cs="仿宋_GB2312"/>
          <w:b/>
          <w:bCs/>
          <w:spacing w:val="11"/>
          <w:sz w:val="24"/>
          <w:szCs w:val="24"/>
        </w:rPr>
      </w:pPr>
      <w:r>
        <w:rPr>
          <w:rFonts w:hint="eastAsia" w:ascii="仿宋_GB2312" w:hAnsi="仿宋_GB2312" w:eastAsia="仿宋_GB2312" w:cs="仿宋_GB2312"/>
          <w:b/>
          <w:bCs/>
          <w:spacing w:val="11"/>
          <w:sz w:val="24"/>
          <w:szCs w:val="24"/>
        </w:rPr>
        <w:t>□不属于符合条件的残疾人福利性单位。</w:t>
      </w:r>
    </w:p>
    <w:p w14:paraId="66D7C835">
      <w:pPr>
        <w:pStyle w:val="4"/>
        <w:kinsoku/>
        <w:wordWrap w:val="0"/>
        <w:autoSpaceDE/>
        <w:autoSpaceDN/>
        <w:spacing w:before="0" w:line="360" w:lineRule="auto"/>
        <w:ind w:left="0" w:right="0" w:firstLine="530" w:firstLineChars="200"/>
        <w:rPr>
          <w:rFonts w:hint="eastAsia" w:ascii="仿宋_GB2312" w:hAnsi="仿宋_GB2312" w:eastAsia="仿宋_GB2312" w:cs="仿宋_GB2312"/>
          <w:sz w:val="24"/>
          <w:szCs w:val="24"/>
        </w:rPr>
      </w:pPr>
      <w:r>
        <w:rPr>
          <w:rFonts w:hint="eastAsia" w:ascii="仿宋_GB2312" w:hAnsi="仿宋_GB2312" w:eastAsia="仿宋_GB2312" w:cs="仿宋_GB2312"/>
          <w:b/>
          <w:bCs/>
          <w:spacing w:val="12"/>
          <w:sz w:val="24"/>
          <w:szCs w:val="24"/>
        </w:rPr>
        <w:t>□属于符合条件的残疾人福利性单位，</w:t>
      </w:r>
      <w:r>
        <w:rPr>
          <w:rFonts w:hint="eastAsia" w:ascii="仿宋_GB2312" w:hAnsi="仿宋_GB2312" w:eastAsia="仿宋_GB2312" w:cs="仿宋_GB2312"/>
          <w:spacing w:val="12"/>
          <w:sz w:val="24"/>
          <w:szCs w:val="24"/>
        </w:rPr>
        <w:t>且本单位参加</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eastAsia" w:ascii="仿宋_GB2312" w:hAnsi="仿宋_GB2312" w:eastAsia="仿宋_GB2312" w:cs="仿宋_GB2312"/>
          <w:spacing w:val="12"/>
          <w:sz w:val="24"/>
          <w:szCs w:val="24"/>
        </w:rPr>
        <w:t>单位的</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6"/>
          <w:sz w:val="24"/>
          <w:szCs w:val="24"/>
        </w:rPr>
        <w:t xml:space="preserve"> </w:t>
      </w:r>
      <w:r>
        <w:rPr>
          <w:rFonts w:hint="eastAsia" w:ascii="仿宋_GB2312" w:hAnsi="仿宋_GB2312" w:eastAsia="仿宋_GB2312" w:cs="仿宋_GB2312"/>
          <w:spacing w:val="0"/>
          <w:sz w:val="24"/>
          <w:szCs w:val="24"/>
        </w:rPr>
        <w:t>项目采购活动提供本单位制造的货物（由本单位承担工程/提供服务）或者提供其他残疾人福利性单位制造的货物（不包括使用非残疾人福利性单位注册商标的货物）</w:t>
      </w:r>
      <w:r>
        <w:rPr>
          <w:rFonts w:hint="eastAsia" w:ascii="仿宋_GB2312" w:hAnsi="仿宋_GB2312" w:eastAsia="仿宋_GB2312" w:cs="仿宋_GB2312"/>
          <w:spacing w:val="7"/>
          <w:sz w:val="24"/>
          <w:szCs w:val="24"/>
        </w:rPr>
        <w:t>。</w:t>
      </w:r>
    </w:p>
    <w:p w14:paraId="23D55116">
      <w:pPr>
        <w:pStyle w:val="4"/>
        <w:kinsoku/>
        <w:wordWrap w:val="0"/>
        <w:spacing w:before="36" w:line="360" w:lineRule="auto"/>
        <w:ind w:left="514"/>
        <w:rPr>
          <w:rFonts w:hint="eastAsia" w:ascii="仿宋_GB2312" w:hAnsi="仿宋_GB2312" w:eastAsia="仿宋_GB2312" w:cs="仿宋_GB2312"/>
          <w:sz w:val="24"/>
          <w:szCs w:val="24"/>
        </w:rPr>
      </w:pPr>
      <w:r>
        <w:rPr>
          <w:rFonts w:hint="eastAsia" w:ascii="仿宋_GB2312" w:hAnsi="仿宋_GB2312" w:eastAsia="仿宋_GB2312" w:cs="仿宋_GB2312"/>
          <w:b/>
          <w:bCs/>
          <w:spacing w:val="9"/>
          <w:sz w:val="24"/>
          <w:szCs w:val="24"/>
        </w:rPr>
        <w:t>本单位对上述声明的真实性负责。如有虚假，将依法承担相应责任。</w:t>
      </w:r>
    </w:p>
    <w:p w14:paraId="15581700">
      <w:pPr>
        <w:kinsoku/>
        <w:wordWrap w:val="0"/>
        <w:spacing w:line="278" w:lineRule="auto"/>
        <w:rPr>
          <w:rFonts w:hint="eastAsia" w:ascii="仿宋_GB2312" w:hAnsi="仿宋_GB2312" w:eastAsia="仿宋_GB2312" w:cs="仿宋_GB2312"/>
          <w:sz w:val="21"/>
        </w:rPr>
      </w:pPr>
    </w:p>
    <w:p w14:paraId="4C83961A">
      <w:pPr>
        <w:kinsoku/>
        <w:wordWrap w:val="0"/>
        <w:spacing w:line="278" w:lineRule="auto"/>
        <w:rPr>
          <w:rFonts w:hint="eastAsia" w:ascii="仿宋_GB2312" w:hAnsi="仿宋_GB2312" w:eastAsia="仿宋_GB2312" w:cs="仿宋_GB2312"/>
          <w:sz w:val="21"/>
        </w:rPr>
      </w:pPr>
    </w:p>
    <w:p w14:paraId="19F8AD44">
      <w:pPr>
        <w:kinsoku/>
        <w:wordWrap w:val="0"/>
        <w:spacing w:line="278" w:lineRule="auto"/>
        <w:rPr>
          <w:rFonts w:hint="eastAsia" w:ascii="仿宋_GB2312" w:hAnsi="仿宋_GB2312" w:eastAsia="仿宋_GB2312" w:cs="仿宋_GB2312"/>
          <w:sz w:val="21"/>
        </w:rPr>
      </w:pPr>
    </w:p>
    <w:p w14:paraId="50A86C78">
      <w:pPr>
        <w:kinsoku/>
        <w:wordWrap w:val="0"/>
        <w:spacing w:line="279" w:lineRule="auto"/>
        <w:rPr>
          <w:rFonts w:hint="eastAsia" w:ascii="仿宋_GB2312" w:hAnsi="仿宋_GB2312" w:eastAsia="仿宋_GB2312" w:cs="仿宋_GB2312"/>
          <w:sz w:val="21"/>
        </w:rPr>
      </w:pPr>
    </w:p>
    <w:p w14:paraId="571A22EC">
      <w:pPr>
        <w:kinsoku/>
        <w:wordWrap w:val="0"/>
        <w:spacing w:line="279" w:lineRule="auto"/>
        <w:rPr>
          <w:rFonts w:hint="eastAsia" w:ascii="仿宋_GB2312" w:hAnsi="仿宋_GB2312" w:eastAsia="仿宋_GB2312" w:cs="仿宋_GB2312"/>
          <w:sz w:val="21"/>
        </w:rPr>
      </w:pPr>
    </w:p>
    <w:p w14:paraId="680401FE">
      <w:pPr>
        <w:kinsoku/>
        <w:wordWrap w:val="0"/>
        <w:spacing w:line="439" w:lineRule="auto"/>
        <w:ind w:left="4310" w:leftChars="1824" w:hanging="480" w:hangingChars="200"/>
        <w:rPr>
          <w:rFonts w:hint="default" w:ascii="仿宋_GB2312" w:hAnsi="仿宋_GB2312" w:eastAsia="仿宋_GB2312" w:cs="仿宋_GB2312"/>
          <w:sz w:val="24"/>
          <w:szCs w:val="24"/>
          <w:lang w:val="en-US"/>
        </w:rPr>
        <w:sectPr>
          <w:headerReference r:id="rId22" w:type="default"/>
          <w:footerReference r:id="rId23" w:type="default"/>
          <w:pgSz w:w="11907" w:h="16840"/>
          <w:pgMar w:top="1133" w:right="1075" w:bottom="1060" w:left="1700" w:header="850" w:footer="850" w:gutter="0"/>
          <w:pgNumType w:fmt="decimal"/>
          <w:cols w:space="720" w:num="1"/>
        </w:sectPr>
      </w:pPr>
      <w:r>
        <w:rPr>
          <w:rFonts w:hint="eastAsia" w:ascii="仿宋_GB2312" w:hAnsi="仿宋_GB2312" w:eastAsia="仿宋_GB2312" w:cs="仿宋_GB2312"/>
          <w:color w:val="auto"/>
          <w:kern w:val="0"/>
          <w:sz w:val="24"/>
          <w:szCs w:val="24"/>
          <w:highlight w:val="none"/>
          <w:lang w:val="en-US" w:eastAsia="zh-CN" w:bidi="ar"/>
        </w:rPr>
        <w:t>企业名称（盖章）：                           日  期:</w:t>
      </w:r>
    </w:p>
    <w:p w14:paraId="0CEA12A6">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8</w:t>
      </w:r>
      <w:r>
        <w:rPr>
          <w:rFonts w:hint="eastAsia" w:ascii="仿宋_GB2312" w:hAnsi="仿宋_GB2312" w:eastAsia="仿宋_GB2312" w:cs="仿宋_GB2312"/>
          <w:b/>
          <w:bCs/>
          <w:sz w:val="24"/>
          <w:szCs w:val="24"/>
          <w:lang w:val="en-US" w:eastAsia="zh-CN"/>
        </w:rPr>
        <w:t xml:space="preserve"> </w:t>
      </w:r>
      <w:r>
        <w:rPr>
          <w:rFonts w:hint="default" w:ascii="仿宋_GB2312" w:hAnsi="仿宋_GB2312" w:eastAsia="仿宋_GB2312" w:cs="仿宋_GB2312"/>
          <w:b/>
          <w:bCs/>
          <w:sz w:val="24"/>
          <w:szCs w:val="24"/>
          <w:lang w:val="en-US" w:eastAsia="zh-CN"/>
        </w:rPr>
        <w:t>拟分包情况说明</w:t>
      </w:r>
    </w:p>
    <w:p w14:paraId="1E145463">
      <w:pPr>
        <w:keepNext w:val="0"/>
        <w:keepLines w:val="0"/>
        <w:pageBreakBefore w:val="0"/>
        <w:widowControl/>
        <w:kinsoku/>
        <w:wordWrap w:val="0"/>
        <w:overflowPunct/>
        <w:topLinePunct w:val="0"/>
        <w:autoSpaceDE w:val="0"/>
        <w:autoSpaceDN w:val="0"/>
        <w:bidi w:val="0"/>
        <w:adjustRightInd w:val="0"/>
        <w:snapToGrid w:val="0"/>
        <w:spacing w:line="360" w:lineRule="auto"/>
        <w:jc w:val="center"/>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b/>
          <w:bCs/>
          <w:sz w:val="32"/>
          <w:szCs w:val="32"/>
          <w:lang w:val="en-US" w:eastAsia="zh-CN"/>
        </w:rPr>
        <w:t>拟分包情况说明</w:t>
      </w:r>
    </w:p>
    <w:p w14:paraId="258FD905">
      <w:pPr>
        <w:keepNext w:val="0"/>
        <w:keepLines w:val="0"/>
        <w:pageBreakBefore w:val="0"/>
        <w:widowControl/>
        <w:kinsoku/>
        <w:wordWrap w:val="0"/>
        <w:overflowPunct/>
        <w:topLinePunct w:val="0"/>
        <w:autoSpaceDE w:val="0"/>
        <w:autoSpaceDN w:val="0"/>
        <w:bidi w:val="0"/>
        <w:adjustRightInd w:val="0"/>
        <w:snapToGrid w:val="0"/>
        <w:spacing w:line="360" w:lineRule="auto"/>
        <w:ind w:firstLine="0" w:firstLineChars="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致：</w:t>
      </w:r>
      <w:r>
        <w:rPr>
          <w:rFonts w:hint="default" w:ascii="仿宋_GB2312" w:hAnsi="仿宋_GB2312" w:eastAsia="仿宋_GB2312" w:cs="仿宋_GB2312"/>
          <w:sz w:val="24"/>
          <w:szCs w:val="24"/>
          <w:u w:val="single"/>
          <w:lang w:val="en-US" w:eastAsia="zh-CN"/>
        </w:rPr>
        <w:t>（采购人或采购代理机构）</w:t>
      </w:r>
    </w:p>
    <w:p w14:paraId="699C409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我单位参加贵单位组织采购的项目编号为</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的</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项目（填写采购项目名称）中</w:t>
      </w:r>
      <w:r>
        <w:rPr>
          <w:rFonts w:hint="eastAsia" w:ascii="仿宋_GB2312" w:hAnsi="仿宋_GB2312" w:eastAsia="仿宋_GB2312" w:cs="仿宋_GB2312"/>
          <w:spacing w:val="5"/>
          <w:sz w:val="24"/>
          <w:szCs w:val="24"/>
          <w:u w:val="single" w:color="auto"/>
        </w:rPr>
        <w:t xml:space="preserve">   </w:t>
      </w:r>
      <w:r>
        <w:rPr>
          <w:rFonts w:hint="eastAsia" w:ascii="仿宋_GB2312" w:hAnsi="仿宋_GB2312" w:eastAsia="仿宋_GB2312" w:cs="仿宋_GB2312"/>
          <w:spacing w:val="5"/>
          <w:sz w:val="24"/>
          <w:szCs w:val="24"/>
          <w:u w:val="single" w:color="auto"/>
          <w:lang w:val="en-US" w:eastAsia="zh-CN"/>
        </w:rPr>
        <w:t xml:space="preserve">  </w:t>
      </w:r>
      <w:r>
        <w:rPr>
          <w:rFonts w:hint="eastAsia" w:ascii="仿宋_GB2312" w:hAnsi="仿宋_GB2312" w:eastAsia="仿宋_GB2312" w:cs="仿宋_GB2312"/>
          <w:spacing w:val="-98"/>
          <w:sz w:val="24"/>
          <w:szCs w:val="24"/>
        </w:rPr>
        <w:t xml:space="preserve"> </w:t>
      </w:r>
      <w:r>
        <w:rPr>
          <w:rFonts w:hint="default" w:ascii="仿宋_GB2312" w:hAnsi="仿宋_GB2312" w:eastAsia="仿宋_GB2312" w:cs="仿宋_GB2312"/>
          <w:sz w:val="24"/>
          <w:szCs w:val="24"/>
          <w:lang w:val="en-US" w:eastAsia="zh-CN"/>
        </w:rPr>
        <w:t>包（填写包号）的投标。拟签订分包合同的单位情况如下表所示，我单位承诺一旦在该项目中获得采购合同将按下表所列情况进行分包，同时承诺分包承担主体不再次分包。</w:t>
      </w:r>
    </w:p>
    <w:tbl>
      <w:tblPr>
        <w:tblStyle w:val="16"/>
        <w:tblW w:w="85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035"/>
        <w:gridCol w:w="1768"/>
        <w:gridCol w:w="1064"/>
        <w:gridCol w:w="1064"/>
        <w:gridCol w:w="1658"/>
        <w:gridCol w:w="1431"/>
      </w:tblGrid>
      <w:tr w14:paraId="077D7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561" w:type="dxa"/>
            <w:textDirection w:val="tbRlV"/>
            <w:vAlign w:val="center"/>
          </w:tcPr>
          <w:p w14:paraId="37C0E302">
            <w:pPr>
              <w:kinsoku/>
              <w:wordWrap w:val="0"/>
              <w:jc w:val="center"/>
              <w:rPr>
                <w:b w:val="0"/>
                <w:bCs w:val="0"/>
                <w:sz w:val="22"/>
                <w:szCs w:val="22"/>
              </w:rPr>
            </w:pPr>
            <w:r>
              <w:rPr>
                <w:b w:val="0"/>
                <w:bCs w:val="0"/>
                <w:sz w:val="22"/>
                <w:szCs w:val="22"/>
              </w:rPr>
              <w:t>序号</w:t>
            </w:r>
          </w:p>
        </w:tc>
        <w:tc>
          <w:tcPr>
            <w:tcW w:w="1035" w:type="dxa"/>
            <w:vAlign w:val="center"/>
          </w:tcPr>
          <w:p w14:paraId="2596BE5E">
            <w:pPr>
              <w:kinsoku/>
              <w:wordWrap w:val="0"/>
              <w:jc w:val="center"/>
              <w:rPr>
                <w:b w:val="0"/>
                <w:bCs w:val="0"/>
                <w:sz w:val="22"/>
                <w:szCs w:val="22"/>
              </w:rPr>
            </w:pPr>
            <w:r>
              <w:rPr>
                <w:b w:val="0"/>
                <w:bCs w:val="0"/>
                <w:sz w:val="22"/>
                <w:szCs w:val="22"/>
              </w:rPr>
              <w:t>分包承担</w:t>
            </w:r>
          </w:p>
          <w:p w14:paraId="03CCAA38">
            <w:pPr>
              <w:kinsoku/>
              <w:wordWrap w:val="0"/>
              <w:jc w:val="center"/>
              <w:rPr>
                <w:b w:val="0"/>
                <w:bCs w:val="0"/>
                <w:sz w:val="22"/>
                <w:szCs w:val="22"/>
              </w:rPr>
            </w:pPr>
            <w:r>
              <w:rPr>
                <w:b w:val="0"/>
                <w:bCs w:val="0"/>
                <w:sz w:val="22"/>
                <w:szCs w:val="22"/>
              </w:rPr>
              <w:t>主体名称</w:t>
            </w:r>
          </w:p>
        </w:tc>
        <w:tc>
          <w:tcPr>
            <w:tcW w:w="1768" w:type="dxa"/>
            <w:vAlign w:val="center"/>
          </w:tcPr>
          <w:p w14:paraId="033ED209">
            <w:pPr>
              <w:kinsoku/>
              <w:wordWrap w:val="0"/>
              <w:jc w:val="center"/>
              <w:rPr>
                <w:b w:val="0"/>
                <w:bCs w:val="0"/>
                <w:sz w:val="22"/>
                <w:szCs w:val="22"/>
              </w:rPr>
            </w:pPr>
            <w:r>
              <w:rPr>
                <w:b w:val="0"/>
                <w:bCs w:val="0"/>
                <w:sz w:val="22"/>
                <w:szCs w:val="22"/>
              </w:rPr>
              <w:t>分包承担</w:t>
            </w:r>
          </w:p>
          <w:p w14:paraId="213BA99D">
            <w:pPr>
              <w:kinsoku/>
              <w:wordWrap w:val="0"/>
              <w:jc w:val="center"/>
              <w:rPr>
                <w:b w:val="0"/>
                <w:bCs w:val="0"/>
                <w:sz w:val="22"/>
                <w:szCs w:val="22"/>
              </w:rPr>
            </w:pPr>
            <w:r>
              <w:rPr>
                <w:b w:val="0"/>
                <w:bCs w:val="0"/>
                <w:sz w:val="22"/>
                <w:szCs w:val="22"/>
              </w:rPr>
              <w:t>主体类型（选择）</w:t>
            </w:r>
          </w:p>
        </w:tc>
        <w:tc>
          <w:tcPr>
            <w:tcW w:w="1064" w:type="dxa"/>
            <w:vAlign w:val="center"/>
          </w:tcPr>
          <w:p w14:paraId="01C09323">
            <w:pPr>
              <w:kinsoku/>
              <w:wordWrap w:val="0"/>
              <w:jc w:val="center"/>
              <w:rPr>
                <w:b w:val="0"/>
                <w:bCs w:val="0"/>
                <w:sz w:val="22"/>
                <w:szCs w:val="22"/>
              </w:rPr>
            </w:pPr>
            <w:r>
              <w:rPr>
                <w:b w:val="0"/>
                <w:bCs w:val="0"/>
                <w:sz w:val="22"/>
                <w:szCs w:val="22"/>
              </w:rPr>
              <w:t>资质等级</w:t>
            </w:r>
          </w:p>
        </w:tc>
        <w:tc>
          <w:tcPr>
            <w:tcW w:w="1064" w:type="dxa"/>
            <w:vAlign w:val="center"/>
          </w:tcPr>
          <w:p w14:paraId="5DC81DA2">
            <w:pPr>
              <w:kinsoku/>
              <w:wordWrap w:val="0"/>
              <w:jc w:val="center"/>
              <w:rPr>
                <w:b w:val="0"/>
                <w:bCs w:val="0"/>
                <w:sz w:val="22"/>
                <w:szCs w:val="22"/>
              </w:rPr>
            </w:pPr>
            <w:r>
              <w:rPr>
                <w:b w:val="0"/>
                <w:bCs w:val="0"/>
                <w:sz w:val="22"/>
                <w:szCs w:val="22"/>
              </w:rPr>
              <w:t>拟分包</w:t>
            </w:r>
          </w:p>
          <w:p w14:paraId="1119471B">
            <w:pPr>
              <w:kinsoku/>
              <w:wordWrap w:val="0"/>
              <w:jc w:val="center"/>
              <w:rPr>
                <w:b w:val="0"/>
                <w:bCs w:val="0"/>
                <w:sz w:val="22"/>
                <w:szCs w:val="22"/>
              </w:rPr>
            </w:pPr>
            <w:r>
              <w:rPr>
                <w:b w:val="0"/>
                <w:bCs w:val="0"/>
                <w:sz w:val="22"/>
                <w:szCs w:val="22"/>
              </w:rPr>
              <w:t>合同内容</w:t>
            </w:r>
          </w:p>
        </w:tc>
        <w:tc>
          <w:tcPr>
            <w:tcW w:w="1658" w:type="dxa"/>
            <w:vAlign w:val="center"/>
          </w:tcPr>
          <w:p w14:paraId="28CB66D8">
            <w:pPr>
              <w:kinsoku/>
              <w:wordWrap w:val="0"/>
              <w:jc w:val="center"/>
              <w:rPr>
                <w:b w:val="0"/>
                <w:bCs w:val="0"/>
                <w:sz w:val="22"/>
                <w:szCs w:val="22"/>
              </w:rPr>
            </w:pPr>
            <w:r>
              <w:rPr>
                <w:b w:val="0"/>
                <w:bCs w:val="0"/>
                <w:sz w:val="22"/>
                <w:szCs w:val="22"/>
              </w:rPr>
              <w:t>拟分包合同金额</w:t>
            </w:r>
          </w:p>
          <w:p w14:paraId="1F8693CB">
            <w:pPr>
              <w:kinsoku/>
              <w:wordWrap w:val="0"/>
              <w:jc w:val="center"/>
              <w:rPr>
                <w:b w:val="0"/>
                <w:bCs w:val="0"/>
                <w:sz w:val="22"/>
                <w:szCs w:val="22"/>
              </w:rPr>
            </w:pPr>
            <w:r>
              <w:rPr>
                <w:b w:val="0"/>
                <w:bCs w:val="0"/>
                <w:sz w:val="22"/>
                <w:szCs w:val="22"/>
              </w:rPr>
              <w:t>（人民币元）</w:t>
            </w:r>
          </w:p>
        </w:tc>
        <w:tc>
          <w:tcPr>
            <w:tcW w:w="1431" w:type="dxa"/>
            <w:vAlign w:val="center"/>
          </w:tcPr>
          <w:p w14:paraId="653EF784">
            <w:pPr>
              <w:kinsoku/>
              <w:wordWrap w:val="0"/>
              <w:jc w:val="center"/>
              <w:rPr>
                <w:b w:val="0"/>
                <w:bCs w:val="0"/>
                <w:sz w:val="22"/>
                <w:szCs w:val="22"/>
              </w:rPr>
            </w:pPr>
            <w:r>
              <w:rPr>
                <w:b w:val="0"/>
                <w:bCs w:val="0"/>
                <w:sz w:val="22"/>
                <w:szCs w:val="22"/>
              </w:rPr>
              <w:t>占合同金额的</w:t>
            </w:r>
          </w:p>
          <w:p w14:paraId="3796D054">
            <w:pPr>
              <w:kinsoku/>
              <w:wordWrap w:val="0"/>
              <w:jc w:val="center"/>
              <w:rPr>
                <w:b w:val="0"/>
                <w:bCs w:val="0"/>
                <w:sz w:val="22"/>
                <w:szCs w:val="22"/>
              </w:rPr>
            </w:pPr>
            <w:r>
              <w:rPr>
                <w:b w:val="0"/>
                <w:bCs w:val="0"/>
                <w:sz w:val="22"/>
                <w:szCs w:val="22"/>
              </w:rPr>
              <w:t>比例（%）</w:t>
            </w:r>
          </w:p>
        </w:tc>
      </w:tr>
      <w:tr w14:paraId="0DA20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 w:hRule="atLeast"/>
          <w:jc w:val="center"/>
        </w:trPr>
        <w:tc>
          <w:tcPr>
            <w:tcW w:w="561" w:type="dxa"/>
            <w:vAlign w:val="center"/>
          </w:tcPr>
          <w:p w14:paraId="029F3A80">
            <w:pPr>
              <w:kinsoku/>
              <w:wordWrap w:val="0"/>
              <w:jc w:val="center"/>
              <w:rPr>
                <w:b w:val="0"/>
                <w:bCs w:val="0"/>
                <w:sz w:val="22"/>
                <w:szCs w:val="22"/>
              </w:rPr>
            </w:pPr>
            <w:r>
              <w:rPr>
                <w:b w:val="0"/>
                <w:bCs w:val="0"/>
                <w:sz w:val="22"/>
                <w:szCs w:val="22"/>
              </w:rPr>
              <w:t>1</w:t>
            </w:r>
          </w:p>
        </w:tc>
        <w:tc>
          <w:tcPr>
            <w:tcW w:w="1035" w:type="dxa"/>
            <w:vAlign w:val="top"/>
          </w:tcPr>
          <w:p w14:paraId="53B5D1BD">
            <w:pPr>
              <w:pStyle w:val="17"/>
              <w:kinsoku/>
              <w:wordWrap w:val="0"/>
              <w:rPr>
                <w:b w:val="0"/>
                <w:bCs w:val="0"/>
                <w:sz w:val="22"/>
                <w:szCs w:val="22"/>
              </w:rPr>
            </w:pPr>
          </w:p>
        </w:tc>
        <w:tc>
          <w:tcPr>
            <w:tcW w:w="1768" w:type="dxa"/>
            <w:vAlign w:val="top"/>
          </w:tcPr>
          <w:p w14:paraId="1A571F16">
            <w:pPr>
              <w:pStyle w:val="17"/>
              <w:kinsoku/>
              <w:wordWrap w:val="0"/>
              <w:spacing w:before="36"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339C61FB">
            <w:pPr>
              <w:pStyle w:val="17"/>
              <w:kinsoku/>
              <w:wordWrap w:val="0"/>
              <w:spacing w:before="24"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5A5F202C">
            <w:pPr>
              <w:pStyle w:val="17"/>
              <w:kinsoku/>
              <w:wordWrap w:val="0"/>
              <w:spacing w:before="24"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03B4BADF">
            <w:pPr>
              <w:pStyle w:val="17"/>
              <w:kinsoku/>
              <w:wordWrap w:val="0"/>
              <w:rPr>
                <w:b w:val="0"/>
                <w:bCs w:val="0"/>
                <w:sz w:val="22"/>
                <w:szCs w:val="22"/>
              </w:rPr>
            </w:pPr>
          </w:p>
        </w:tc>
        <w:tc>
          <w:tcPr>
            <w:tcW w:w="1064" w:type="dxa"/>
            <w:vAlign w:val="top"/>
          </w:tcPr>
          <w:p w14:paraId="017CB16A">
            <w:pPr>
              <w:pStyle w:val="17"/>
              <w:kinsoku/>
              <w:wordWrap w:val="0"/>
              <w:rPr>
                <w:b w:val="0"/>
                <w:bCs w:val="0"/>
                <w:sz w:val="22"/>
                <w:szCs w:val="22"/>
              </w:rPr>
            </w:pPr>
          </w:p>
        </w:tc>
        <w:tc>
          <w:tcPr>
            <w:tcW w:w="1658" w:type="dxa"/>
            <w:vAlign w:val="top"/>
          </w:tcPr>
          <w:p w14:paraId="640E92B9">
            <w:pPr>
              <w:pStyle w:val="17"/>
              <w:kinsoku/>
              <w:wordWrap w:val="0"/>
              <w:rPr>
                <w:b w:val="0"/>
                <w:bCs w:val="0"/>
                <w:sz w:val="22"/>
                <w:szCs w:val="22"/>
              </w:rPr>
            </w:pPr>
          </w:p>
        </w:tc>
        <w:tc>
          <w:tcPr>
            <w:tcW w:w="1431" w:type="dxa"/>
            <w:vAlign w:val="top"/>
          </w:tcPr>
          <w:p w14:paraId="10DB4873">
            <w:pPr>
              <w:pStyle w:val="17"/>
              <w:kinsoku/>
              <w:wordWrap w:val="0"/>
              <w:rPr>
                <w:b w:val="0"/>
                <w:bCs w:val="0"/>
                <w:sz w:val="22"/>
                <w:szCs w:val="22"/>
              </w:rPr>
            </w:pPr>
          </w:p>
        </w:tc>
      </w:tr>
      <w:tr w14:paraId="4AB6C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61" w:type="dxa"/>
            <w:vAlign w:val="center"/>
          </w:tcPr>
          <w:p w14:paraId="1D3839F9">
            <w:pPr>
              <w:kinsoku/>
              <w:wordWrap w:val="0"/>
              <w:jc w:val="center"/>
              <w:rPr>
                <w:b w:val="0"/>
                <w:bCs w:val="0"/>
                <w:sz w:val="22"/>
                <w:szCs w:val="22"/>
              </w:rPr>
            </w:pPr>
            <w:r>
              <w:rPr>
                <w:b w:val="0"/>
                <w:bCs w:val="0"/>
                <w:sz w:val="22"/>
                <w:szCs w:val="22"/>
              </w:rPr>
              <w:t>2</w:t>
            </w:r>
          </w:p>
        </w:tc>
        <w:tc>
          <w:tcPr>
            <w:tcW w:w="1035" w:type="dxa"/>
            <w:vAlign w:val="top"/>
          </w:tcPr>
          <w:p w14:paraId="1CA4AA3A">
            <w:pPr>
              <w:pStyle w:val="17"/>
              <w:kinsoku/>
              <w:wordWrap w:val="0"/>
              <w:rPr>
                <w:b w:val="0"/>
                <w:bCs w:val="0"/>
                <w:sz w:val="22"/>
                <w:szCs w:val="22"/>
              </w:rPr>
            </w:pPr>
          </w:p>
        </w:tc>
        <w:tc>
          <w:tcPr>
            <w:tcW w:w="1768" w:type="dxa"/>
            <w:vAlign w:val="top"/>
          </w:tcPr>
          <w:p w14:paraId="158C2585">
            <w:pPr>
              <w:pStyle w:val="17"/>
              <w:kinsoku/>
              <w:wordWrap w:val="0"/>
              <w:spacing w:before="39" w:line="221" w:lineRule="auto"/>
              <w:ind w:firstLine="242" w:firstLineChars="100"/>
              <w:jc w:val="both"/>
              <w:rPr>
                <w:rFonts w:ascii="宋体" w:hAnsi="宋体" w:eastAsia="宋体" w:cs="宋体"/>
                <w:b w:val="0"/>
                <w:bCs w:val="0"/>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中型企业</w:t>
            </w:r>
          </w:p>
          <w:p w14:paraId="51409757">
            <w:pPr>
              <w:pStyle w:val="17"/>
              <w:kinsoku/>
              <w:wordWrap w:val="0"/>
              <w:spacing w:before="21" w:line="223" w:lineRule="auto"/>
              <w:ind w:right="208" w:firstLine="242" w:firstLineChars="100"/>
              <w:jc w:val="both"/>
              <w:rPr>
                <w:rFonts w:ascii="宋体" w:hAnsi="宋体" w:eastAsia="宋体" w:cs="宋体"/>
                <w:b w:val="0"/>
                <w:bCs w:val="0"/>
                <w:spacing w:val="11"/>
                <w:sz w:val="22"/>
                <w:szCs w:val="22"/>
              </w:rPr>
            </w:pPr>
            <w:r>
              <w:rPr>
                <w:rFonts w:hint="eastAsia" w:eastAsia="宋体"/>
                <w:b w:val="0"/>
                <w:bCs w:val="0"/>
                <w:spacing w:val="11"/>
                <w:sz w:val="22"/>
                <w:szCs w:val="22"/>
                <w:lang w:eastAsia="zh-CN"/>
              </w:rPr>
              <w:t>□</w:t>
            </w:r>
            <w:r>
              <w:rPr>
                <w:rFonts w:ascii="宋体" w:hAnsi="宋体" w:eastAsia="宋体" w:cs="宋体"/>
                <w:b w:val="0"/>
                <w:bCs w:val="0"/>
                <w:spacing w:val="11"/>
                <w:sz w:val="22"/>
                <w:szCs w:val="22"/>
              </w:rPr>
              <w:t>小微企业</w:t>
            </w:r>
          </w:p>
          <w:p w14:paraId="530AD880">
            <w:pPr>
              <w:pStyle w:val="17"/>
              <w:kinsoku/>
              <w:wordWrap w:val="0"/>
              <w:spacing w:before="21" w:line="223" w:lineRule="auto"/>
              <w:ind w:right="208" w:firstLine="516" w:firstLineChars="200"/>
              <w:jc w:val="both"/>
              <w:rPr>
                <w:rFonts w:ascii="宋体" w:hAnsi="宋体" w:eastAsia="宋体" w:cs="宋体"/>
                <w:b w:val="0"/>
                <w:bCs w:val="0"/>
                <w:sz w:val="22"/>
                <w:szCs w:val="22"/>
              </w:rPr>
            </w:pPr>
            <w:r>
              <w:rPr>
                <w:rFonts w:hint="eastAsia" w:eastAsia="宋体"/>
                <w:b w:val="0"/>
                <w:bCs w:val="0"/>
                <w:spacing w:val="19"/>
                <w:sz w:val="22"/>
                <w:szCs w:val="22"/>
                <w:lang w:eastAsia="zh-CN"/>
              </w:rPr>
              <w:t>□</w:t>
            </w:r>
            <w:r>
              <w:rPr>
                <w:rFonts w:ascii="宋体" w:hAnsi="宋体" w:eastAsia="宋体" w:cs="宋体"/>
                <w:b w:val="0"/>
                <w:bCs w:val="0"/>
                <w:spacing w:val="19"/>
                <w:sz w:val="22"/>
                <w:szCs w:val="22"/>
              </w:rPr>
              <w:t>其他</w:t>
            </w:r>
          </w:p>
        </w:tc>
        <w:tc>
          <w:tcPr>
            <w:tcW w:w="1064" w:type="dxa"/>
            <w:vAlign w:val="top"/>
          </w:tcPr>
          <w:p w14:paraId="3E890DB4">
            <w:pPr>
              <w:pStyle w:val="17"/>
              <w:kinsoku/>
              <w:wordWrap w:val="0"/>
              <w:rPr>
                <w:b w:val="0"/>
                <w:bCs w:val="0"/>
                <w:sz w:val="22"/>
                <w:szCs w:val="22"/>
              </w:rPr>
            </w:pPr>
          </w:p>
        </w:tc>
        <w:tc>
          <w:tcPr>
            <w:tcW w:w="1064" w:type="dxa"/>
            <w:vAlign w:val="top"/>
          </w:tcPr>
          <w:p w14:paraId="18DA548F">
            <w:pPr>
              <w:pStyle w:val="17"/>
              <w:kinsoku/>
              <w:wordWrap w:val="0"/>
              <w:rPr>
                <w:b w:val="0"/>
                <w:bCs w:val="0"/>
                <w:sz w:val="22"/>
                <w:szCs w:val="22"/>
              </w:rPr>
            </w:pPr>
          </w:p>
        </w:tc>
        <w:tc>
          <w:tcPr>
            <w:tcW w:w="1658" w:type="dxa"/>
            <w:vAlign w:val="top"/>
          </w:tcPr>
          <w:p w14:paraId="1532B312">
            <w:pPr>
              <w:pStyle w:val="17"/>
              <w:kinsoku/>
              <w:wordWrap w:val="0"/>
              <w:rPr>
                <w:b w:val="0"/>
                <w:bCs w:val="0"/>
                <w:sz w:val="22"/>
                <w:szCs w:val="22"/>
              </w:rPr>
            </w:pPr>
          </w:p>
        </w:tc>
        <w:tc>
          <w:tcPr>
            <w:tcW w:w="1431" w:type="dxa"/>
            <w:vAlign w:val="top"/>
          </w:tcPr>
          <w:p w14:paraId="5499A0DA">
            <w:pPr>
              <w:pStyle w:val="17"/>
              <w:kinsoku/>
              <w:wordWrap w:val="0"/>
              <w:rPr>
                <w:b w:val="0"/>
                <w:bCs w:val="0"/>
                <w:sz w:val="22"/>
                <w:szCs w:val="22"/>
              </w:rPr>
            </w:pPr>
          </w:p>
        </w:tc>
      </w:tr>
      <w:tr w14:paraId="61BF6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61" w:type="dxa"/>
            <w:vAlign w:val="center"/>
          </w:tcPr>
          <w:p w14:paraId="3E54BAD6">
            <w:pPr>
              <w:kinsoku/>
              <w:wordWrap w:val="0"/>
              <w:jc w:val="center"/>
              <w:rPr>
                <w:b w:val="0"/>
                <w:bCs w:val="0"/>
                <w:sz w:val="22"/>
                <w:szCs w:val="22"/>
              </w:rPr>
            </w:pPr>
          </w:p>
          <w:p w14:paraId="7B55F434">
            <w:pPr>
              <w:kinsoku/>
              <w:wordWrap w:val="0"/>
              <w:jc w:val="center"/>
              <w:rPr>
                <w:b w:val="0"/>
                <w:bCs w:val="0"/>
                <w:sz w:val="22"/>
                <w:szCs w:val="22"/>
              </w:rPr>
            </w:pPr>
            <w:r>
              <w:rPr>
                <w:b w:val="0"/>
                <w:bCs w:val="0"/>
                <w:sz w:val="22"/>
                <w:szCs w:val="22"/>
              </w:rPr>
              <w:t>…</w:t>
            </w:r>
          </w:p>
        </w:tc>
        <w:tc>
          <w:tcPr>
            <w:tcW w:w="1035" w:type="dxa"/>
            <w:vAlign w:val="top"/>
          </w:tcPr>
          <w:p w14:paraId="6772705F">
            <w:pPr>
              <w:pStyle w:val="17"/>
              <w:kinsoku/>
              <w:wordWrap w:val="0"/>
              <w:rPr>
                <w:b w:val="0"/>
                <w:bCs w:val="0"/>
                <w:sz w:val="22"/>
                <w:szCs w:val="22"/>
              </w:rPr>
            </w:pPr>
          </w:p>
        </w:tc>
        <w:tc>
          <w:tcPr>
            <w:tcW w:w="1768" w:type="dxa"/>
            <w:vAlign w:val="top"/>
          </w:tcPr>
          <w:p w14:paraId="4B0107C1">
            <w:pPr>
              <w:pStyle w:val="17"/>
              <w:kinsoku/>
              <w:wordWrap w:val="0"/>
              <w:rPr>
                <w:rFonts w:hint="eastAsia" w:eastAsia="宋体"/>
                <w:b w:val="0"/>
                <w:bCs w:val="0"/>
                <w:sz w:val="22"/>
                <w:szCs w:val="22"/>
                <w:lang w:val="en-US" w:eastAsia="zh-CN"/>
              </w:rPr>
            </w:pPr>
          </w:p>
        </w:tc>
        <w:tc>
          <w:tcPr>
            <w:tcW w:w="1064" w:type="dxa"/>
            <w:vAlign w:val="top"/>
          </w:tcPr>
          <w:p w14:paraId="161FA796">
            <w:pPr>
              <w:pStyle w:val="17"/>
              <w:kinsoku/>
              <w:wordWrap w:val="0"/>
              <w:rPr>
                <w:b w:val="0"/>
                <w:bCs w:val="0"/>
                <w:sz w:val="22"/>
                <w:szCs w:val="22"/>
              </w:rPr>
            </w:pPr>
          </w:p>
        </w:tc>
        <w:tc>
          <w:tcPr>
            <w:tcW w:w="1064" w:type="dxa"/>
            <w:vAlign w:val="top"/>
          </w:tcPr>
          <w:p w14:paraId="0EBE3EEA">
            <w:pPr>
              <w:pStyle w:val="17"/>
              <w:kinsoku/>
              <w:wordWrap w:val="0"/>
              <w:rPr>
                <w:b w:val="0"/>
                <w:bCs w:val="0"/>
                <w:sz w:val="22"/>
                <w:szCs w:val="22"/>
              </w:rPr>
            </w:pPr>
          </w:p>
        </w:tc>
        <w:tc>
          <w:tcPr>
            <w:tcW w:w="1658" w:type="dxa"/>
            <w:vAlign w:val="top"/>
          </w:tcPr>
          <w:p w14:paraId="7C557D76">
            <w:pPr>
              <w:pStyle w:val="17"/>
              <w:kinsoku/>
              <w:wordWrap w:val="0"/>
              <w:rPr>
                <w:b w:val="0"/>
                <w:bCs w:val="0"/>
                <w:sz w:val="22"/>
                <w:szCs w:val="22"/>
              </w:rPr>
            </w:pPr>
          </w:p>
        </w:tc>
        <w:tc>
          <w:tcPr>
            <w:tcW w:w="1431" w:type="dxa"/>
            <w:vAlign w:val="top"/>
          </w:tcPr>
          <w:p w14:paraId="7537C1D6">
            <w:pPr>
              <w:pStyle w:val="17"/>
              <w:kinsoku/>
              <w:wordWrap w:val="0"/>
              <w:rPr>
                <w:b w:val="0"/>
                <w:bCs w:val="0"/>
                <w:sz w:val="22"/>
                <w:szCs w:val="22"/>
              </w:rPr>
            </w:pPr>
          </w:p>
        </w:tc>
      </w:tr>
      <w:tr w14:paraId="2BF24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492" w:type="dxa"/>
            <w:gridSpan w:val="5"/>
            <w:vAlign w:val="top"/>
          </w:tcPr>
          <w:p w14:paraId="6C21BA48">
            <w:pPr>
              <w:kinsoku/>
              <w:wordWrap w:val="0"/>
              <w:spacing w:before="192" w:line="222" w:lineRule="auto"/>
              <w:jc w:val="center"/>
              <w:rPr>
                <w:rFonts w:ascii="宋体" w:hAnsi="宋体" w:eastAsia="宋体" w:cs="宋体"/>
                <w:b w:val="0"/>
                <w:bCs w:val="0"/>
                <w:sz w:val="22"/>
                <w:szCs w:val="22"/>
              </w:rPr>
            </w:pPr>
            <w:r>
              <w:rPr>
                <w:rFonts w:ascii="宋体" w:hAnsi="宋体" w:eastAsia="宋体" w:cs="宋体"/>
                <w:b w:val="0"/>
                <w:bCs w:val="0"/>
                <w:spacing w:val="-15"/>
                <w:sz w:val="22"/>
                <w:szCs w:val="22"/>
              </w:rPr>
              <w:t>合计：</w:t>
            </w:r>
          </w:p>
        </w:tc>
        <w:tc>
          <w:tcPr>
            <w:tcW w:w="1658" w:type="dxa"/>
            <w:vAlign w:val="top"/>
          </w:tcPr>
          <w:p w14:paraId="2B257A1A">
            <w:pPr>
              <w:pStyle w:val="17"/>
              <w:kinsoku/>
              <w:wordWrap w:val="0"/>
              <w:rPr>
                <w:b w:val="0"/>
                <w:bCs w:val="0"/>
                <w:sz w:val="22"/>
                <w:szCs w:val="22"/>
              </w:rPr>
            </w:pPr>
          </w:p>
        </w:tc>
        <w:tc>
          <w:tcPr>
            <w:tcW w:w="1431" w:type="dxa"/>
            <w:vAlign w:val="top"/>
          </w:tcPr>
          <w:p w14:paraId="073413F8">
            <w:pPr>
              <w:pStyle w:val="17"/>
              <w:kinsoku/>
              <w:wordWrap w:val="0"/>
              <w:rPr>
                <w:b w:val="0"/>
                <w:bCs w:val="0"/>
                <w:sz w:val="22"/>
                <w:szCs w:val="22"/>
              </w:rPr>
            </w:pPr>
          </w:p>
        </w:tc>
      </w:tr>
    </w:tbl>
    <w:p w14:paraId="4398CB6D">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仿宋_GB2312" w:hAnsi="仿宋_GB2312" w:eastAsia="仿宋_GB2312" w:cs="仿宋_GB2312"/>
          <w:sz w:val="24"/>
          <w:szCs w:val="24"/>
          <w:lang w:val="en-US" w:eastAsia="zh-CN"/>
        </w:rPr>
      </w:pPr>
    </w:p>
    <w:p w14:paraId="2C5DD12C">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2"/>
          <w:sz w:val="24"/>
          <w:szCs w:val="24"/>
        </w:rPr>
      </w:pPr>
    </w:p>
    <w:p w14:paraId="135C4002">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0DD0A785">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1E4B8B79">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p>
    <w:p w14:paraId="64C8704F">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注：</w:t>
      </w:r>
    </w:p>
    <w:p w14:paraId="78F61D8B">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1.如本项目（包）允许分包，且投标人拟进行分包时，必须提供；如未提供，或提供了但未填写分包承担主体名称、拟分包合同内容、拟分包合同金额，投标无效。</w:t>
      </w:r>
    </w:p>
    <w:p w14:paraId="41FF27E0">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2.如本招标文件《投标人须知资料表》载明本项目分包承担主体应具备的相应资质条件，则投标人须在本表中列明分包承担主体的资质等级，并后附资质证书电子件，否则投标无效。</w:t>
      </w:r>
    </w:p>
    <w:p w14:paraId="19082A9A">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sz w:val="24"/>
          <w:szCs w:val="22"/>
          <w:lang w:val="en-US" w:eastAsia="zh-CN"/>
        </w:rPr>
      </w:pPr>
      <w:r>
        <w:rPr>
          <w:rFonts w:hint="eastAsia" w:ascii="仿宋_GB2312" w:hAnsi="仿宋_GB2312" w:eastAsia="仿宋_GB2312" w:cs="仿宋_GB2312"/>
          <w:sz w:val="24"/>
          <w:szCs w:val="22"/>
          <w:lang w:val="en-US" w:eastAsia="zh-CN"/>
        </w:rPr>
        <w:t>3.投标人“为落实政府采购政策”而向中小企业分包时请仔细阅读资格证明文件格式</w:t>
      </w:r>
    </w:p>
    <w:p w14:paraId="58B1AE32">
      <w:pPr>
        <w:pStyle w:val="2"/>
        <w:keepNext w:val="0"/>
        <w:keepLines w:val="0"/>
        <w:pageBreakBefore w:val="0"/>
        <w:widowControl/>
        <w:kinsoku/>
        <w:wordWrap w:val="0"/>
        <w:overflowPunct/>
        <w:topLinePunct w:val="0"/>
        <w:autoSpaceDE w:val="0"/>
        <w:autoSpaceDN w:val="0"/>
        <w:bidi w:val="0"/>
        <w:adjustRightInd w:val="0"/>
        <w:snapToGrid w:val="0"/>
        <w:spacing w:after="0" w:line="400" w:lineRule="exact"/>
        <w:ind w:leftChars="0"/>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sz w:val="24"/>
          <w:szCs w:val="22"/>
          <w:lang w:val="en-US" w:eastAsia="zh-CN"/>
        </w:rPr>
        <w:t>2-1 中说明，并建议按要求在资格证明文件中提供相关全部文件；投标人非“为落实政府采购政策”而向中小企业分包时，建议在本册提供。</w:t>
      </w:r>
    </w:p>
    <w:p w14:paraId="3BCE8644">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16DA704E">
      <w:pPr>
        <w:pStyle w:val="5"/>
        <w:kinsoku/>
        <w:wordWrap w:val="0"/>
        <w:ind w:left="0" w:leftChars="0" w:firstLine="0" w:firstLineChars="0"/>
        <w:rPr>
          <w:rFonts w:hint="default"/>
          <w:lang w:val="en-US" w:eastAsia="zh-CN"/>
        </w:rPr>
      </w:pPr>
      <w:r>
        <w:rPr>
          <w:rFonts w:hint="eastAsia" w:ascii="仿宋_GB2312" w:hAnsi="宋体" w:eastAsia="仿宋_GB2312"/>
          <w:b/>
          <w:color w:val="auto"/>
          <w:sz w:val="24"/>
          <w:szCs w:val="24"/>
          <w:lang w:val="en-US" w:eastAsia="zh-CN"/>
        </w:rPr>
        <w:t>9</w:t>
      </w:r>
    </w:p>
    <w:p w14:paraId="207E688E">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对本项目的理解及针对性</w:t>
      </w:r>
    </w:p>
    <w:p w14:paraId="0E43F2B6">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（供应商视情况自行填写）</w:t>
      </w:r>
    </w:p>
    <w:p w14:paraId="0F62091F">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47587591">
      <w:pPr>
        <w:pStyle w:val="5"/>
        <w:kinsoku/>
        <w:wordWrap w:val="0"/>
        <w:ind w:left="0" w:leftChars="0" w:firstLine="0" w:firstLineChars="0"/>
        <w:rPr>
          <w:rFonts w:hint="default"/>
          <w:lang w:val="en-US" w:eastAsia="zh-CN"/>
        </w:rPr>
      </w:pPr>
      <w:r>
        <w:rPr>
          <w:rFonts w:hint="eastAsia" w:ascii="仿宋_GB2312" w:hAnsi="宋体" w:eastAsia="仿宋_GB2312"/>
          <w:b/>
          <w:color w:val="auto"/>
          <w:sz w:val="24"/>
          <w:szCs w:val="24"/>
          <w:lang w:val="en-US" w:eastAsia="zh-CN"/>
        </w:rPr>
        <w:t>10</w:t>
      </w:r>
    </w:p>
    <w:p w14:paraId="3AAAF3C9">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设备设施维护养护方案</w:t>
      </w:r>
    </w:p>
    <w:p w14:paraId="39F68764">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27FB8C20">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407DDC82">
      <w:pPr>
        <w:pStyle w:val="5"/>
        <w:kinsoku/>
        <w:wordWrap w:val="0"/>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11</w:t>
      </w:r>
    </w:p>
    <w:p w14:paraId="1EE214C1">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保洁服务方案</w:t>
      </w:r>
    </w:p>
    <w:p w14:paraId="267F850D">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11CF2B85">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3DE943D6">
      <w:pPr>
        <w:pStyle w:val="5"/>
        <w:kinsoku/>
        <w:wordWrap w:val="0"/>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12</w:t>
      </w:r>
    </w:p>
    <w:p w14:paraId="4995EFB8">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会议服务方案</w:t>
      </w:r>
    </w:p>
    <w:p w14:paraId="51D186B1">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15863E7E">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49230EF5">
      <w:pPr>
        <w:pStyle w:val="5"/>
        <w:kinsoku/>
        <w:wordWrap w:val="0"/>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13</w:t>
      </w:r>
    </w:p>
    <w:p w14:paraId="4494453A">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日常管理与规章制度</w:t>
      </w:r>
    </w:p>
    <w:p w14:paraId="6C93E478">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763F7F6D">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0F3E3D3F">
      <w:pPr>
        <w:pStyle w:val="5"/>
        <w:kinsoku/>
        <w:wordWrap w:val="0"/>
        <w:autoSpaceDE/>
        <w:autoSpaceDN/>
        <w:spacing w:beforeLines="0" w:after="0" w:afterLines="0" w:line="360" w:lineRule="auto"/>
        <w:ind w:left="0" w:leftChars="0" w:right="0" w:righ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14</w:t>
      </w:r>
    </w:p>
    <w:p w14:paraId="1C436E89">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安全生产管理服务方案</w:t>
      </w:r>
    </w:p>
    <w:p w14:paraId="2A19C0F5">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14:paraId="2FED847C">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05D5FFDD">
      <w:pPr>
        <w:pStyle w:val="5"/>
        <w:kinsoku/>
        <w:wordWrap w:val="0"/>
        <w:ind w:left="0" w:leftChars="0" w:firstLine="0" w:firstLine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15</w:t>
      </w:r>
    </w:p>
    <w:p w14:paraId="59DF03F8">
      <w:pPr>
        <w:tabs>
          <w:tab w:val="left" w:pos="5580"/>
        </w:tabs>
        <w:kinsoku/>
        <w:wordWrap w:val="0"/>
        <w:autoSpaceDE/>
        <w:autoSpaceDN/>
        <w:spacing w:before="0" w:beforeLines="0" w:after="0" w:afterLines="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应急预案</w:t>
      </w:r>
    </w:p>
    <w:p w14:paraId="06C85D49">
      <w:pPr>
        <w:tabs>
          <w:tab w:val="left" w:pos="5580"/>
        </w:tabs>
        <w:kinsoku/>
        <w:wordWrap w:val="0"/>
        <w:autoSpaceDE/>
        <w:autoSpaceDN/>
        <w:spacing w:before="0" w:beforeLines="0" w:after="0" w:afterLines="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14:paraId="4A64BDA3">
      <w:pPr>
        <w:kinsoku/>
        <w:wordWrap w:val="0"/>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14:paraId="7C72CC97">
      <w:pPr>
        <w:pStyle w:val="4"/>
        <w:keepNext w:val="0"/>
        <w:keepLines w:val="0"/>
        <w:pageBreakBefore w:val="0"/>
        <w:widowControl/>
        <w:kinsoku/>
        <w:wordWrap w:val="0"/>
        <w:overflowPunct/>
        <w:topLinePunct w:val="0"/>
        <w:autoSpaceDE w:val="0"/>
        <w:autoSpaceDN w:val="0"/>
        <w:bidi w:val="0"/>
        <w:adjustRightInd w:val="0"/>
        <w:snapToGrid w:val="0"/>
        <w:spacing w:beforeLines="0" w:afterLines="0" w:line="360" w:lineRule="auto"/>
        <w:ind w:firstLine="0" w:firstLineChars="0"/>
        <w:textAlignment w:val="baseline"/>
        <w:rPr>
          <w:rFonts w:hint="eastAsia" w:ascii="仿宋_GB2312" w:hAnsi="仿宋_GB2312" w:eastAsia="仿宋_GB2312" w:cs="仿宋_GB2312"/>
          <w:b w:val="0"/>
          <w:bCs w:val="0"/>
          <w:sz w:val="24"/>
          <w:szCs w:val="24"/>
        </w:rPr>
      </w:pPr>
      <w:r>
        <w:rPr>
          <w:rFonts w:hint="eastAsia" w:ascii="仿宋_GB2312" w:hAnsi="宋体" w:eastAsia="仿宋_GB2312"/>
          <w:b/>
          <w:color w:val="auto"/>
          <w:sz w:val="24"/>
          <w:szCs w:val="24"/>
          <w:lang w:val="en-US" w:eastAsia="zh-CN"/>
        </w:rPr>
        <w:t>16</w:t>
      </w:r>
    </w:p>
    <w:p w14:paraId="20A1215F">
      <w:pPr>
        <w:tabs>
          <w:tab w:val="left" w:pos="5580"/>
        </w:tabs>
        <w:kinsoku/>
        <w:wordWrap w:val="0"/>
        <w:spacing w:before="0" w:beforeLines="0" w:after="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节能、垃圾分类管理措施</w:t>
      </w:r>
    </w:p>
    <w:p w14:paraId="1CD3C46E">
      <w:pPr>
        <w:tabs>
          <w:tab w:val="left" w:pos="5580"/>
        </w:tabs>
        <w:kinsoku/>
        <w:wordWrap w:val="0"/>
        <w:spacing w:before="0" w:beforeLines="0" w:after="0" w:afterLines="0" w:line="360" w:lineRule="auto"/>
        <w:jc w:val="center"/>
        <w:rPr>
          <w:rFonts w:hint="eastAsia" w:ascii="宋体" w:hAnsi="宋体" w:eastAsia="宋体" w:cs="宋体"/>
          <w:b w:val="0"/>
          <w:bCs w:val="0"/>
          <w:color w:val="000000"/>
          <w:szCs w:val="21"/>
          <w:lang w:val="en-US" w:eastAsia="zh-CN"/>
        </w:rPr>
      </w:pPr>
      <w:r>
        <w:rPr>
          <w:rFonts w:hint="eastAsia" w:ascii="仿宋_GB2312" w:hAnsi="宋体" w:eastAsia="仿宋_GB2312"/>
          <w:b/>
          <w:bCs/>
          <w:color w:val="auto"/>
          <w:sz w:val="24"/>
          <w:szCs w:val="24"/>
          <w:lang w:eastAsia="zh-CN"/>
        </w:rPr>
        <w:t>（供应商视情况自行填写）</w:t>
      </w:r>
    </w:p>
    <w:p w14:paraId="33651582">
      <w:pPr>
        <w:spacing w:before="0" w:beforeLines="-2147483648" w:after="0" w:afterLines="-2147483648" w:line="240" w:lineRule="auto"/>
        <w:rPr>
          <w:rFonts w:hint="eastAsia"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br w:type="page"/>
      </w:r>
    </w:p>
    <w:p w14:paraId="55C18331">
      <w:pPr>
        <w:tabs>
          <w:tab w:val="left" w:pos="5580"/>
        </w:tabs>
        <w:kinsoku/>
        <w:wordWrap w:val="0"/>
        <w:spacing w:before="0" w:beforeLines="0" w:after="0" w:afterLines="0" w:line="360" w:lineRule="auto"/>
        <w:rPr>
          <w:rFonts w:hint="default"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t>17</w:t>
      </w:r>
    </w:p>
    <w:p w14:paraId="5C50366F">
      <w:pPr>
        <w:tabs>
          <w:tab w:val="left" w:pos="5580"/>
        </w:tabs>
        <w:kinsoku/>
        <w:wordWrap w:val="0"/>
        <w:spacing w:before="0" w:beforeLines="0" w:after="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服务承诺及措施</w:t>
      </w:r>
    </w:p>
    <w:p w14:paraId="6A81B182">
      <w:pPr>
        <w:tabs>
          <w:tab w:val="left" w:pos="5580"/>
        </w:tabs>
        <w:kinsoku/>
        <w:wordWrap w:val="0"/>
        <w:spacing w:before="0" w:beforeLines="0" w:after="0" w:afterLines="0" w:line="360" w:lineRule="auto"/>
        <w:jc w:val="center"/>
        <w:rPr>
          <w:rFonts w:hint="eastAsia" w:ascii="仿宋_GB2312" w:hAnsi="宋体" w:eastAsia="仿宋_GB2312" w:cs="Arial"/>
          <w:b/>
          <w:bCs/>
          <w:color w:val="auto"/>
          <w:sz w:val="24"/>
          <w:szCs w:val="24"/>
          <w:lang w:val="en-US" w:eastAsia="zh-CN"/>
        </w:rPr>
      </w:pPr>
      <w:r>
        <w:rPr>
          <w:rFonts w:hint="eastAsia" w:ascii="仿宋_GB2312" w:hAnsi="宋体" w:eastAsia="仿宋_GB2312"/>
          <w:b/>
          <w:bCs/>
          <w:color w:val="auto"/>
          <w:sz w:val="24"/>
          <w:szCs w:val="24"/>
          <w:lang w:eastAsia="zh-CN"/>
        </w:rPr>
        <w:t>（供应商视情况自行填写）</w:t>
      </w:r>
    </w:p>
    <w:p w14:paraId="3822AFE8">
      <w:pPr>
        <w:rPr>
          <w:rFonts w:hint="eastAsia"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br w:type="page"/>
      </w:r>
    </w:p>
    <w:p w14:paraId="4771EEB9">
      <w:pPr>
        <w:tabs>
          <w:tab w:val="left" w:pos="5580"/>
        </w:tabs>
        <w:kinsoku/>
        <w:wordWrap w:val="0"/>
        <w:spacing w:beforeLines="0" w:after="0" w:afterLines="0" w:line="360" w:lineRule="auto"/>
        <w:jc w:val="both"/>
        <w:rPr>
          <w:rFonts w:hint="default"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t>18</w:t>
      </w:r>
    </w:p>
    <w:p w14:paraId="549711B7">
      <w:pPr>
        <w:tabs>
          <w:tab w:val="left" w:pos="5580"/>
        </w:tabs>
        <w:kinsoku/>
        <w:wordWrap w:val="0"/>
        <w:spacing w:beforeLines="0" w:after="0" w:afterLines="0" w:line="360" w:lineRule="auto"/>
        <w:jc w:val="center"/>
        <w:rPr>
          <w:rFonts w:hint="eastAsia"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t>人员配备方案</w:t>
      </w:r>
    </w:p>
    <w:p w14:paraId="09A7B64A">
      <w:pPr>
        <w:tabs>
          <w:tab w:val="left" w:pos="5580"/>
        </w:tabs>
        <w:kinsoku/>
        <w:wordWrap w:val="0"/>
        <w:spacing w:before="0" w:beforeLines="0" w:after="0" w:afterLines="0" w:line="360" w:lineRule="auto"/>
        <w:jc w:val="center"/>
        <w:rPr>
          <w:rFonts w:hint="eastAsia" w:ascii="仿宋_GB2312" w:hAnsi="宋体" w:eastAsia="仿宋_GB2312" w:cs="Arial"/>
          <w:b/>
          <w:bCs/>
          <w:color w:val="auto"/>
          <w:sz w:val="24"/>
          <w:szCs w:val="24"/>
          <w:lang w:val="en-US" w:eastAsia="zh-CN"/>
        </w:rPr>
      </w:pPr>
      <w:r>
        <w:rPr>
          <w:rFonts w:hint="eastAsia" w:ascii="仿宋_GB2312" w:hAnsi="宋体" w:eastAsia="仿宋_GB2312"/>
          <w:b/>
          <w:bCs/>
          <w:color w:val="auto"/>
          <w:sz w:val="24"/>
          <w:szCs w:val="24"/>
          <w:lang w:eastAsia="zh-CN"/>
        </w:rPr>
        <w:t>（供应商视情况自行填写）</w:t>
      </w:r>
    </w:p>
    <w:p w14:paraId="27330B14">
      <w:pPr>
        <w:rPr>
          <w:rFonts w:hint="eastAsia"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br w:type="page"/>
      </w:r>
    </w:p>
    <w:p w14:paraId="72638012">
      <w:pPr>
        <w:tabs>
          <w:tab w:val="left" w:pos="5580"/>
        </w:tabs>
        <w:kinsoku/>
        <w:wordWrap w:val="0"/>
        <w:spacing w:beforeLines="0" w:after="0" w:afterLines="0" w:line="360" w:lineRule="auto"/>
        <w:jc w:val="both"/>
        <w:rPr>
          <w:rFonts w:hint="default"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t>19</w:t>
      </w:r>
    </w:p>
    <w:p w14:paraId="3EB72D15">
      <w:pPr>
        <w:tabs>
          <w:tab w:val="left" w:pos="5580"/>
        </w:tabs>
        <w:kinsoku/>
        <w:wordWrap w:val="0"/>
        <w:spacing w:beforeLines="0" w:after="0" w:afterLines="0" w:line="360" w:lineRule="auto"/>
        <w:jc w:val="center"/>
        <w:rPr>
          <w:rFonts w:hint="eastAsia" w:ascii="仿宋_GB2312" w:hAnsi="宋体" w:eastAsia="仿宋_GB2312"/>
          <w:b/>
          <w:bCs/>
          <w:color w:val="auto"/>
          <w:sz w:val="24"/>
          <w:szCs w:val="24"/>
          <w:lang w:val="en-US" w:eastAsia="zh-CN"/>
        </w:rPr>
      </w:pPr>
      <w:r>
        <w:rPr>
          <w:rFonts w:hint="eastAsia" w:ascii="仿宋_GB2312" w:hAnsi="宋体" w:eastAsia="仿宋_GB2312"/>
          <w:b/>
          <w:bCs/>
          <w:color w:val="auto"/>
          <w:sz w:val="24"/>
          <w:szCs w:val="24"/>
          <w:lang w:val="en-US" w:eastAsia="zh-CN"/>
        </w:rPr>
        <w:t>培训方案</w:t>
      </w:r>
    </w:p>
    <w:p w14:paraId="2286DE18">
      <w:pPr>
        <w:tabs>
          <w:tab w:val="left" w:pos="5580"/>
        </w:tabs>
        <w:kinsoku/>
        <w:wordWrap w:val="0"/>
        <w:spacing w:before="0" w:beforeLines="0" w:after="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（供应商视情况自行填写）</w:t>
      </w:r>
    </w:p>
    <w:p w14:paraId="481D0DAD">
      <w:pPr>
        <w:rPr>
          <w:rFonts w:hint="eastAsia" w:ascii="仿宋_GB2312" w:hAnsi="宋体" w:eastAsia="仿宋_GB2312" w:cs="Arial"/>
          <w:b/>
          <w:bCs/>
          <w:color w:val="auto"/>
          <w:sz w:val="24"/>
          <w:szCs w:val="24"/>
          <w:lang w:val="en-US" w:eastAsia="zh-CN"/>
        </w:rPr>
      </w:pPr>
      <w:r>
        <w:rPr>
          <w:rFonts w:hint="eastAsia" w:ascii="仿宋_GB2312" w:hAnsi="宋体" w:eastAsia="仿宋_GB2312" w:cs="Arial"/>
          <w:b/>
          <w:bCs/>
          <w:color w:val="auto"/>
          <w:sz w:val="24"/>
          <w:szCs w:val="24"/>
          <w:lang w:val="en-US" w:eastAsia="zh-CN"/>
        </w:rPr>
        <w:br w:type="page"/>
      </w:r>
    </w:p>
    <w:p w14:paraId="6D9DB1A4">
      <w:pPr>
        <w:tabs>
          <w:tab w:val="left" w:pos="5580"/>
        </w:tabs>
        <w:kinsoku/>
        <w:wordWrap w:val="0"/>
        <w:spacing w:beforeLines="0" w:after="0" w:afterLines="0" w:line="360" w:lineRule="auto"/>
        <w:jc w:val="both"/>
        <w:rPr>
          <w:rFonts w:hint="eastAsia" w:ascii="仿宋_GB2312" w:hAnsi="宋体" w:eastAsia="仿宋_GB2312" w:cs="Arial"/>
          <w:b/>
          <w:bCs/>
          <w:color w:val="auto"/>
          <w:sz w:val="24"/>
          <w:szCs w:val="24"/>
          <w:lang w:val="en-US" w:eastAsia="zh-CN"/>
        </w:rPr>
      </w:pPr>
      <w:r>
        <w:rPr>
          <w:rFonts w:hint="eastAsia" w:ascii="仿宋_GB2312" w:hAnsi="宋体" w:eastAsia="仿宋_GB2312" w:cs="Arial"/>
          <w:b/>
          <w:bCs/>
          <w:color w:val="auto"/>
          <w:sz w:val="24"/>
          <w:szCs w:val="24"/>
          <w:lang w:val="en-US" w:eastAsia="zh-CN"/>
        </w:rPr>
        <w:t>20</w:t>
      </w:r>
    </w:p>
    <w:p w14:paraId="79086222">
      <w:pPr>
        <w:tabs>
          <w:tab w:val="left" w:pos="5580"/>
        </w:tabs>
        <w:kinsoku/>
        <w:wordWrap w:val="0"/>
        <w:spacing w:beforeLines="0" w:after="0" w:afterLines="0" w:line="360" w:lineRule="auto"/>
        <w:jc w:val="center"/>
        <w:rPr>
          <w:rFonts w:hint="eastAsia" w:ascii="仿宋_GB2312" w:hAnsi="宋体" w:eastAsia="仿宋_GB2312" w:cs="Arial"/>
          <w:b/>
          <w:bCs/>
          <w:color w:val="auto"/>
          <w:sz w:val="24"/>
          <w:szCs w:val="24"/>
          <w:lang w:eastAsia="zh-CN"/>
        </w:rPr>
      </w:pPr>
      <w:r>
        <w:rPr>
          <w:rFonts w:hint="eastAsia" w:ascii="仿宋_GB2312" w:hAnsi="宋体" w:eastAsia="仿宋_GB2312" w:cs="Arial"/>
          <w:b/>
          <w:bCs/>
          <w:color w:val="auto"/>
          <w:sz w:val="24"/>
          <w:szCs w:val="24"/>
          <w:lang w:eastAsia="zh-CN"/>
        </w:rPr>
        <w:t>管理人员证书</w:t>
      </w:r>
    </w:p>
    <w:p w14:paraId="47E853F9">
      <w:pPr>
        <w:tabs>
          <w:tab w:val="left" w:pos="5580"/>
        </w:tabs>
        <w:kinsoku/>
        <w:wordWrap w:val="0"/>
        <w:spacing w:before="0" w:beforeLines="0" w:after="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（供应商视情况自行填写）</w:t>
      </w:r>
    </w:p>
    <w:p w14:paraId="156698EF">
      <w:pPr>
        <w:tabs>
          <w:tab w:val="left" w:pos="5580"/>
        </w:tabs>
        <w:kinsoku/>
        <w:wordWrap w:val="0"/>
        <w:spacing w:beforeLines="0" w:after="0" w:afterLines="0" w:line="360" w:lineRule="auto"/>
        <w:jc w:val="center"/>
        <w:rPr>
          <w:rFonts w:hint="default" w:ascii="仿宋_GB2312" w:hAnsi="宋体" w:eastAsia="仿宋_GB2312" w:cs="Arial"/>
          <w:b/>
          <w:bCs/>
          <w:color w:val="auto"/>
          <w:sz w:val="24"/>
          <w:szCs w:val="24"/>
          <w:lang w:val="en-US" w:eastAsia="zh-CN"/>
        </w:rPr>
      </w:pPr>
    </w:p>
    <w:p w14:paraId="07CD4A94">
      <w:pP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br w:type="page"/>
      </w:r>
    </w:p>
    <w:p w14:paraId="611708D9">
      <w:pPr>
        <w:rPr>
          <w:rFonts w:hint="eastAsia" w:ascii="仿宋_GB2312" w:hAnsi="宋体" w:eastAsia="仿宋_GB2312"/>
          <w:b/>
          <w:color w:val="auto"/>
          <w:sz w:val="24"/>
          <w:szCs w:val="24"/>
          <w:lang w:val="en-US" w:eastAsia="zh-CN"/>
        </w:rPr>
        <w:sectPr>
          <w:headerReference r:id="rId24" w:type="default"/>
          <w:footerReference r:id="rId25" w:type="default"/>
          <w:pgSz w:w="11905" w:h="16838"/>
          <w:pgMar w:top="1134" w:right="1701" w:bottom="1440" w:left="1701" w:header="850" w:footer="992" w:gutter="0"/>
          <w:pgNumType w:fmt="decimal"/>
          <w:cols w:space="0" w:num="1"/>
          <w:rtlGutter w:val="0"/>
          <w:docGrid w:type="lines" w:linePitch="319" w:charSpace="0"/>
        </w:sectPr>
      </w:pPr>
    </w:p>
    <w:p w14:paraId="5761F844">
      <w:pPr>
        <w:rPr>
          <w:rFonts w:hint="default" w:ascii="仿宋_GB2312" w:hAnsi="宋体" w:eastAsia="仿宋_GB2312"/>
          <w:b/>
          <w:color w:val="auto"/>
          <w:sz w:val="24"/>
          <w:szCs w:val="24"/>
          <w:lang w:val="en-US"/>
        </w:rPr>
      </w:pPr>
      <w:r>
        <w:rPr>
          <w:rFonts w:hint="eastAsia" w:ascii="仿宋_GB2312" w:hAnsi="宋体" w:eastAsia="仿宋_GB2312"/>
          <w:b/>
          <w:color w:val="auto"/>
          <w:sz w:val="24"/>
          <w:szCs w:val="24"/>
          <w:lang w:val="en-US" w:eastAsia="zh-CN"/>
        </w:rPr>
        <w:t>21</w:t>
      </w:r>
    </w:p>
    <w:p w14:paraId="146BF351">
      <w:pPr>
        <w:tabs>
          <w:tab w:val="left" w:pos="5580"/>
        </w:tabs>
        <w:kinsoku/>
        <w:wordWrap w:val="0"/>
        <w:spacing w:beforeLines="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项目业绩</w:t>
      </w:r>
    </w:p>
    <w:p w14:paraId="168E3EDD">
      <w:pPr>
        <w:tabs>
          <w:tab w:val="left" w:pos="5580"/>
        </w:tabs>
        <w:kinsoku/>
        <w:wordWrap w:val="0"/>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投标人2020年1月1日至今（以合同签订日期为准)承担的同类型项目等业绩证明（加盖单位公章的复印件）</w:t>
      </w:r>
    </w:p>
    <w:p w14:paraId="0D4A0CC4">
      <w:pPr>
        <w:tabs>
          <w:tab w:val="left" w:pos="5580"/>
        </w:tabs>
        <w:kinsoku/>
        <w:wordWrap w:val="0"/>
        <w:spacing w:line="360" w:lineRule="auto"/>
        <w:jc w:val="center"/>
        <w:rPr>
          <w:rFonts w:hint="eastAsia" w:ascii="仿宋_GB2312" w:hAnsi="宋体" w:eastAsia="仿宋_GB2312"/>
          <w:b/>
          <w:bCs w:val="0"/>
          <w:color w:val="auto"/>
          <w:sz w:val="24"/>
        </w:rPr>
      </w:pPr>
      <w:r>
        <w:rPr>
          <w:rFonts w:hint="eastAsia" w:ascii="仿宋_GB2312" w:hAnsi="宋体" w:eastAsia="仿宋_GB2312"/>
          <w:b/>
          <w:color w:val="auto"/>
          <w:sz w:val="24"/>
        </w:rPr>
        <w:t>每个业绩资料应以合同签订日期为准,提供合同关键页</w:t>
      </w:r>
      <w:r>
        <w:rPr>
          <w:rFonts w:hint="eastAsia" w:ascii="仿宋_GB2312" w:hAnsi="宋体" w:eastAsia="仿宋_GB2312"/>
          <w:b/>
          <w:bCs w:val="0"/>
          <w:color w:val="auto"/>
          <w:sz w:val="24"/>
          <w:szCs w:val="24"/>
          <w:lang w:eastAsia="zh-CN"/>
        </w:rPr>
        <w:t>（附甲方签订的合同首页、服务期限、服务内容所在页及签署页无法认定项目类型或服务内容不全的合同将不计分</w:t>
      </w:r>
      <w:r>
        <w:rPr>
          <w:rFonts w:hint="eastAsia" w:ascii="仿宋_GB2312" w:hAnsi="宋体" w:eastAsia="仿宋_GB2312"/>
          <w:b/>
          <w:bCs w:val="0"/>
          <w:color w:val="auto"/>
          <w:sz w:val="24"/>
        </w:rPr>
        <w:t>）</w:t>
      </w:r>
    </w:p>
    <w:tbl>
      <w:tblPr>
        <w:tblStyle w:val="11"/>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563"/>
        <w:gridCol w:w="875"/>
        <w:gridCol w:w="1298"/>
        <w:gridCol w:w="1378"/>
        <w:gridCol w:w="1403"/>
        <w:gridCol w:w="875"/>
        <w:gridCol w:w="875"/>
        <w:gridCol w:w="875"/>
        <w:gridCol w:w="1109"/>
        <w:gridCol w:w="1501"/>
      </w:tblGrid>
      <w:tr w14:paraId="4319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6" w:type="dxa"/>
            <w:vAlign w:val="center"/>
          </w:tcPr>
          <w:p w14:paraId="415C694C">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563" w:type="dxa"/>
            <w:vAlign w:val="center"/>
          </w:tcPr>
          <w:p w14:paraId="044DFFB6">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875" w:type="dxa"/>
            <w:vAlign w:val="center"/>
          </w:tcPr>
          <w:p w14:paraId="7B20EAFA">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98" w:type="dxa"/>
            <w:vAlign w:val="center"/>
          </w:tcPr>
          <w:p w14:paraId="71641539">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78" w:type="dxa"/>
            <w:vAlign w:val="center"/>
          </w:tcPr>
          <w:p w14:paraId="4B9EAFB6">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403" w:type="dxa"/>
            <w:vAlign w:val="center"/>
          </w:tcPr>
          <w:p w14:paraId="56E9B928">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875" w:type="dxa"/>
            <w:vAlign w:val="center"/>
          </w:tcPr>
          <w:p w14:paraId="42D75A50">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875" w:type="dxa"/>
            <w:vAlign w:val="center"/>
          </w:tcPr>
          <w:p w14:paraId="41229BA8">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875" w:type="dxa"/>
            <w:vAlign w:val="center"/>
          </w:tcPr>
          <w:p w14:paraId="129C4EED">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109" w:type="dxa"/>
            <w:vAlign w:val="center"/>
          </w:tcPr>
          <w:p w14:paraId="022234FC">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501" w:type="dxa"/>
            <w:vAlign w:val="center"/>
          </w:tcPr>
          <w:p w14:paraId="2104B57F">
            <w:pPr>
              <w:kinsoku/>
              <w:wordWrap w:val="0"/>
              <w:autoSpaceDE/>
              <w:autoSpaceDN/>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14:paraId="22A0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6" w:type="dxa"/>
            <w:vAlign w:val="top"/>
          </w:tcPr>
          <w:p w14:paraId="729826E2">
            <w:pPr>
              <w:kinsoku/>
              <w:wordWrap w:val="0"/>
              <w:snapToGrid w:val="0"/>
              <w:spacing w:line="460" w:lineRule="exact"/>
              <w:rPr>
                <w:rFonts w:ascii="宋体" w:hAnsi="宋体"/>
                <w:color w:val="auto"/>
                <w:sz w:val="24"/>
              </w:rPr>
            </w:pPr>
          </w:p>
        </w:tc>
        <w:tc>
          <w:tcPr>
            <w:tcW w:w="2563" w:type="dxa"/>
            <w:vAlign w:val="top"/>
          </w:tcPr>
          <w:p w14:paraId="0A1CD5CA">
            <w:pPr>
              <w:kinsoku/>
              <w:wordWrap w:val="0"/>
              <w:snapToGrid w:val="0"/>
              <w:spacing w:line="460" w:lineRule="exact"/>
              <w:rPr>
                <w:rFonts w:ascii="宋体" w:hAnsi="宋体"/>
                <w:color w:val="auto"/>
                <w:sz w:val="24"/>
              </w:rPr>
            </w:pPr>
          </w:p>
        </w:tc>
        <w:tc>
          <w:tcPr>
            <w:tcW w:w="875" w:type="dxa"/>
            <w:vAlign w:val="top"/>
          </w:tcPr>
          <w:p w14:paraId="11B640B3">
            <w:pPr>
              <w:kinsoku/>
              <w:wordWrap w:val="0"/>
              <w:snapToGrid w:val="0"/>
              <w:spacing w:line="460" w:lineRule="exact"/>
              <w:rPr>
                <w:rFonts w:ascii="宋体" w:hAnsi="宋体"/>
                <w:color w:val="auto"/>
                <w:sz w:val="24"/>
              </w:rPr>
            </w:pPr>
          </w:p>
        </w:tc>
        <w:tc>
          <w:tcPr>
            <w:tcW w:w="1298" w:type="dxa"/>
            <w:vAlign w:val="top"/>
          </w:tcPr>
          <w:p w14:paraId="6CA104DD">
            <w:pPr>
              <w:kinsoku/>
              <w:wordWrap w:val="0"/>
              <w:snapToGrid w:val="0"/>
              <w:spacing w:line="460" w:lineRule="exact"/>
              <w:rPr>
                <w:rFonts w:ascii="宋体" w:hAnsi="宋体"/>
                <w:color w:val="auto"/>
                <w:sz w:val="24"/>
              </w:rPr>
            </w:pPr>
          </w:p>
        </w:tc>
        <w:tc>
          <w:tcPr>
            <w:tcW w:w="1378" w:type="dxa"/>
            <w:vAlign w:val="top"/>
          </w:tcPr>
          <w:p w14:paraId="742F9599">
            <w:pPr>
              <w:kinsoku/>
              <w:wordWrap w:val="0"/>
              <w:snapToGrid w:val="0"/>
              <w:spacing w:line="460" w:lineRule="exact"/>
              <w:rPr>
                <w:rFonts w:ascii="宋体" w:hAnsi="宋体"/>
                <w:color w:val="auto"/>
                <w:sz w:val="24"/>
              </w:rPr>
            </w:pPr>
          </w:p>
        </w:tc>
        <w:tc>
          <w:tcPr>
            <w:tcW w:w="1403" w:type="dxa"/>
            <w:vAlign w:val="top"/>
          </w:tcPr>
          <w:p w14:paraId="061903F6">
            <w:pPr>
              <w:kinsoku/>
              <w:wordWrap w:val="0"/>
              <w:snapToGrid w:val="0"/>
              <w:spacing w:line="460" w:lineRule="exact"/>
              <w:rPr>
                <w:rFonts w:ascii="宋体" w:hAnsi="宋体"/>
                <w:color w:val="auto"/>
                <w:sz w:val="24"/>
              </w:rPr>
            </w:pPr>
          </w:p>
        </w:tc>
        <w:tc>
          <w:tcPr>
            <w:tcW w:w="875" w:type="dxa"/>
            <w:vAlign w:val="top"/>
          </w:tcPr>
          <w:p w14:paraId="66ABB14C">
            <w:pPr>
              <w:kinsoku/>
              <w:wordWrap w:val="0"/>
              <w:snapToGrid w:val="0"/>
              <w:spacing w:line="460" w:lineRule="exact"/>
              <w:rPr>
                <w:rFonts w:ascii="宋体" w:hAnsi="宋体"/>
                <w:color w:val="auto"/>
                <w:sz w:val="24"/>
              </w:rPr>
            </w:pPr>
          </w:p>
        </w:tc>
        <w:tc>
          <w:tcPr>
            <w:tcW w:w="875" w:type="dxa"/>
            <w:vAlign w:val="top"/>
          </w:tcPr>
          <w:p w14:paraId="60019415">
            <w:pPr>
              <w:kinsoku/>
              <w:wordWrap w:val="0"/>
              <w:snapToGrid w:val="0"/>
              <w:spacing w:line="460" w:lineRule="exact"/>
              <w:rPr>
                <w:rFonts w:ascii="宋体" w:hAnsi="宋体"/>
                <w:color w:val="auto"/>
                <w:sz w:val="24"/>
              </w:rPr>
            </w:pPr>
          </w:p>
        </w:tc>
        <w:tc>
          <w:tcPr>
            <w:tcW w:w="875" w:type="dxa"/>
            <w:vAlign w:val="top"/>
          </w:tcPr>
          <w:p w14:paraId="46C49B51">
            <w:pPr>
              <w:kinsoku/>
              <w:wordWrap w:val="0"/>
              <w:snapToGrid w:val="0"/>
              <w:spacing w:line="460" w:lineRule="exact"/>
              <w:rPr>
                <w:rFonts w:ascii="宋体" w:hAnsi="宋体"/>
                <w:color w:val="auto"/>
                <w:sz w:val="24"/>
              </w:rPr>
            </w:pPr>
          </w:p>
        </w:tc>
        <w:tc>
          <w:tcPr>
            <w:tcW w:w="1109" w:type="dxa"/>
            <w:vAlign w:val="top"/>
          </w:tcPr>
          <w:p w14:paraId="368EC569">
            <w:pPr>
              <w:kinsoku/>
              <w:wordWrap w:val="0"/>
              <w:snapToGrid w:val="0"/>
              <w:spacing w:line="460" w:lineRule="exact"/>
              <w:rPr>
                <w:rFonts w:ascii="宋体" w:hAnsi="宋体"/>
                <w:color w:val="auto"/>
                <w:sz w:val="24"/>
              </w:rPr>
            </w:pPr>
          </w:p>
        </w:tc>
        <w:tc>
          <w:tcPr>
            <w:tcW w:w="1501" w:type="dxa"/>
            <w:vAlign w:val="top"/>
          </w:tcPr>
          <w:p w14:paraId="0D530587">
            <w:pPr>
              <w:kinsoku/>
              <w:wordWrap w:val="0"/>
              <w:snapToGrid w:val="0"/>
              <w:spacing w:line="460" w:lineRule="exact"/>
              <w:rPr>
                <w:rFonts w:ascii="宋体" w:hAnsi="宋体"/>
                <w:color w:val="auto"/>
                <w:sz w:val="24"/>
              </w:rPr>
            </w:pPr>
          </w:p>
        </w:tc>
      </w:tr>
      <w:tr w14:paraId="1C820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6" w:type="dxa"/>
            <w:vAlign w:val="top"/>
          </w:tcPr>
          <w:p w14:paraId="511DB002">
            <w:pPr>
              <w:kinsoku/>
              <w:wordWrap w:val="0"/>
              <w:snapToGrid w:val="0"/>
              <w:spacing w:line="460" w:lineRule="exact"/>
              <w:rPr>
                <w:rFonts w:ascii="宋体" w:hAnsi="宋体"/>
                <w:color w:val="auto"/>
                <w:sz w:val="24"/>
              </w:rPr>
            </w:pPr>
          </w:p>
        </w:tc>
        <w:tc>
          <w:tcPr>
            <w:tcW w:w="2563" w:type="dxa"/>
            <w:vAlign w:val="top"/>
          </w:tcPr>
          <w:p w14:paraId="3C8DBB91">
            <w:pPr>
              <w:kinsoku/>
              <w:wordWrap w:val="0"/>
              <w:snapToGrid w:val="0"/>
              <w:spacing w:line="460" w:lineRule="exact"/>
              <w:rPr>
                <w:rFonts w:ascii="宋体" w:hAnsi="宋体"/>
                <w:color w:val="auto"/>
                <w:sz w:val="24"/>
              </w:rPr>
            </w:pPr>
          </w:p>
        </w:tc>
        <w:tc>
          <w:tcPr>
            <w:tcW w:w="875" w:type="dxa"/>
            <w:vAlign w:val="top"/>
          </w:tcPr>
          <w:p w14:paraId="1E0D6719">
            <w:pPr>
              <w:kinsoku/>
              <w:wordWrap w:val="0"/>
              <w:snapToGrid w:val="0"/>
              <w:spacing w:line="460" w:lineRule="exact"/>
              <w:rPr>
                <w:rFonts w:ascii="宋体" w:hAnsi="宋体"/>
                <w:color w:val="auto"/>
                <w:sz w:val="24"/>
              </w:rPr>
            </w:pPr>
          </w:p>
        </w:tc>
        <w:tc>
          <w:tcPr>
            <w:tcW w:w="1298" w:type="dxa"/>
            <w:vAlign w:val="top"/>
          </w:tcPr>
          <w:p w14:paraId="240C2D16">
            <w:pPr>
              <w:kinsoku/>
              <w:wordWrap w:val="0"/>
              <w:snapToGrid w:val="0"/>
              <w:spacing w:line="460" w:lineRule="exact"/>
              <w:rPr>
                <w:rFonts w:ascii="宋体" w:hAnsi="宋体"/>
                <w:color w:val="auto"/>
                <w:sz w:val="24"/>
              </w:rPr>
            </w:pPr>
          </w:p>
        </w:tc>
        <w:tc>
          <w:tcPr>
            <w:tcW w:w="1378" w:type="dxa"/>
            <w:vAlign w:val="top"/>
          </w:tcPr>
          <w:p w14:paraId="73983D9C">
            <w:pPr>
              <w:kinsoku/>
              <w:wordWrap w:val="0"/>
              <w:snapToGrid w:val="0"/>
              <w:spacing w:line="460" w:lineRule="exact"/>
              <w:rPr>
                <w:rFonts w:ascii="宋体" w:hAnsi="宋体"/>
                <w:color w:val="auto"/>
                <w:sz w:val="24"/>
              </w:rPr>
            </w:pPr>
          </w:p>
        </w:tc>
        <w:tc>
          <w:tcPr>
            <w:tcW w:w="1403" w:type="dxa"/>
            <w:vAlign w:val="top"/>
          </w:tcPr>
          <w:p w14:paraId="352E08BE">
            <w:pPr>
              <w:kinsoku/>
              <w:wordWrap w:val="0"/>
              <w:snapToGrid w:val="0"/>
              <w:spacing w:line="460" w:lineRule="exact"/>
              <w:rPr>
                <w:rFonts w:ascii="宋体" w:hAnsi="宋体"/>
                <w:color w:val="auto"/>
                <w:sz w:val="24"/>
              </w:rPr>
            </w:pPr>
          </w:p>
        </w:tc>
        <w:tc>
          <w:tcPr>
            <w:tcW w:w="875" w:type="dxa"/>
            <w:vAlign w:val="top"/>
          </w:tcPr>
          <w:p w14:paraId="5CF9B620">
            <w:pPr>
              <w:kinsoku/>
              <w:wordWrap w:val="0"/>
              <w:snapToGrid w:val="0"/>
              <w:spacing w:line="460" w:lineRule="exact"/>
              <w:rPr>
                <w:rFonts w:ascii="宋体" w:hAnsi="宋体"/>
                <w:color w:val="auto"/>
                <w:sz w:val="24"/>
              </w:rPr>
            </w:pPr>
          </w:p>
        </w:tc>
        <w:tc>
          <w:tcPr>
            <w:tcW w:w="875" w:type="dxa"/>
            <w:vAlign w:val="top"/>
          </w:tcPr>
          <w:p w14:paraId="2889559F">
            <w:pPr>
              <w:kinsoku/>
              <w:wordWrap w:val="0"/>
              <w:snapToGrid w:val="0"/>
              <w:spacing w:line="460" w:lineRule="exact"/>
              <w:rPr>
                <w:rFonts w:ascii="宋体" w:hAnsi="宋体"/>
                <w:color w:val="auto"/>
                <w:sz w:val="24"/>
              </w:rPr>
            </w:pPr>
          </w:p>
        </w:tc>
        <w:tc>
          <w:tcPr>
            <w:tcW w:w="875" w:type="dxa"/>
            <w:vAlign w:val="top"/>
          </w:tcPr>
          <w:p w14:paraId="5B4292CA">
            <w:pPr>
              <w:kinsoku/>
              <w:wordWrap w:val="0"/>
              <w:snapToGrid w:val="0"/>
              <w:spacing w:line="460" w:lineRule="exact"/>
              <w:rPr>
                <w:rFonts w:ascii="宋体" w:hAnsi="宋体"/>
                <w:color w:val="auto"/>
                <w:sz w:val="24"/>
              </w:rPr>
            </w:pPr>
          </w:p>
        </w:tc>
        <w:tc>
          <w:tcPr>
            <w:tcW w:w="1109" w:type="dxa"/>
            <w:vAlign w:val="top"/>
          </w:tcPr>
          <w:p w14:paraId="15F61F34">
            <w:pPr>
              <w:kinsoku/>
              <w:wordWrap w:val="0"/>
              <w:snapToGrid w:val="0"/>
              <w:spacing w:line="460" w:lineRule="exact"/>
              <w:rPr>
                <w:rFonts w:ascii="宋体" w:hAnsi="宋体"/>
                <w:color w:val="auto"/>
                <w:sz w:val="24"/>
              </w:rPr>
            </w:pPr>
          </w:p>
        </w:tc>
        <w:tc>
          <w:tcPr>
            <w:tcW w:w="1501" w:type="dxa"/>
            <w:vAlign w:val="top"/>
          </w:tcPr>
          <w:p w14:paraId="417B2C7C">
            <w:pPr>
              <w:kinsoku/>
              <w:wordWrap w:val="0"/>
              <w:snapToGrid w:val="0"/>
              <w:spacing w:line="460" w:lineRule="exact"/>
              <w:rPr>
                <w:rFonts w:ascii="宋体" w:hAnsi="宋体"/>
                <w:color w:val="auto"/>
                <w:sz w:val="24"/>
              </w:rPr>
            </w:pPr>
          </w:p>
        </w:tc>
      </w:tr>
      <w:tr w14:paraId="7BA6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6" w:type="dxa"/>
            <w:vAlign w:val="top"/>
          </w:tcPr>
          <w:p w14:paraId="690C595F">
            <w:pPr>
              <w:kinsoku/>
              <w:wordWrap w:val="0"/>
              <w:snapToGrid w:val="0"/>
              <w:spacing w:line="460" w:lineRule="exact"/>
              <w:rPr>
                <w:rFonts w:ascii="宋体" w:hAnsi="宋体"/>
                <w:color w:val="auto"/>
                <w:sz w:val="24"/>
              </w:rPr>
            </w:pPr>
          </w:p>
        </w:tc>
        <w:tc>
          <w:tcPr>
            <w:tcW w:w="2563" w:type="dxa"/>
            <w:vAlign w:val="top"/>
          </w:tcPr>
          <w:p w14:paraId="4CEB6965">
            <w:pPr>
              <w:kinsoku/>
              <w:wordWrap w:val="0"/>
              <w:snapToGrid w:val="0"/>
              <w:spacing w:line="460" w:lineRule="exact"/>
              <w:rPr>
                <w:rFonts w:ascii="宋体" w:hAnsi="宋体"/>
                <w:color w:val="auto"/>
                <w:sz w:val="24"/>
              </w:rPr>
            </w:pPr>
          </w:p>
        </w:tc>
        <w:tc>
          <w:tcPr>
            <w:tcW w:w="875" w:type="dxa"/>
            <w:vAlign w:val="top"/>
          </w:tcPr>
          <w:p w14:paraId="2308F7A6">
            <w:pPr>
              <w:kinsoku/>
              <w:wordWrap w:val="0"/>
              <w:snapToGrid w:val="0"/>
              <w:spacing w:line="460" w:lineRule="exact"/>
              <w:rPr>
                <w:rFonts w:ascii="宋体" w:hAnsi="宋体"/>
                <w:color w:val="auto"/>
                <w:sz w:val="24"/>
              </w:rPr>
            </w:pPr>
          </w:p>
        </w:tc>
        <w:tc>
          <w:tcPr>
            <w:tcW w:w="1298" w:type="dxa"/>
            <w:vAlign w:val="top"/>
          </w:tcPr>
          <w:p w14:paraId="1ADB8A7C">
            <w:pPr>
              <w:kinsoku/>
              <w:wordWrap w:val="0"/>
              <w:snapToGrid w:val="0"/>
              <w:spacing w:line="460" w:lineRule="exact"/>
              <w:rPr>
                <w:rFonts w:ascii="宋体" w:hAnsi="宋体"/>
                <w:color w:val="auto"/>
                <w:sz w:val="24"/>
              </w:rPr>
            </w:pPr>
          </w:p>
        </w:tc>
        <w:tc>
          <w:tcPr>
            <w:tcW w:w="1378" w:type="dxa"/>
            <w:vAlign w:val="top"/>
          </w:tcPr>
          <w:p w14:paraId="45C0B6D1">
            <w:pPr>
              <w:kinsoku/>
              <w:wordWrap w:val="0"/>
              <w:snapToGrid w:val="0"/>
              <w:spacing w:line="460" w:lineRule="exact"/>
              <w:rPr>
                <w:rFonts w:ascii="宋体" w:hAnsi="宋体"/>
                <w:color w:val="auto"/>
                <w:sz w:val="24"/>
              </w:rPr>
            </w:pPr>
          </w:p>
        </w:tc>
        <w:tc>
          <w:tcPr>
            <w:tcW w:w="1403" w:type="dxa"/>
            <w:vAlign w:val="top"/>
          </w:tcPr>
          <w:p w14:paraId="550D1865">
            <w:pPr>
              <w:kinsoku/>
              <w:wordWrap w:val="0"/>
              <w:snapToGrid w:val="0"/>
              <w:spacing w:line="460" w:lineRule="exact"/>
              <w:rPr>
                <w:rFonts w:ascii="宋体" w:hAnsi="宋体"/>
                <w:color w:val="auto"/>
                <w:sz w:val="24"/>
              </w:rPr>
            </w:pPr>
          </w:p>
        </w:tc>
        <w:tc>
          <w:tcPr>
            <w:tcW w:w="875" w:type="dxa"/>
            <w:vAlign w:val="top"/>
          </w:tcPr>
          <w:p w14:paraId="402FBC6A">
            <w:pPr>
              <w:kinsoku/>
              <w:wordWrap w:val="0"/>
              <w:snapToGrid w:val="0"/>
              <w:spacing w:line="460" w:lineRule="exact"/>
              <w:rPr>
                <w:rFonts w:ascii="宋体" w:hAnsi="宋体"/>
                <w:color w:val="auto"/>
                <w:sz w:val="24"/>
              </w:rPr>
            </w:pPr>
          </w:p>
        </w:tc>
        <w:tc>
          <w:tcPr>
            <w:tcW w:w="875" w:type="dxa"/>
            <w:vAlign w:val="top"/>
          </w:tcPr>
          <w:p w14:paraId="1F117C70">
            <w:pPr>
              <w:kinsoku/>
              <w:wordWrap w:val="0"/>
              <w:snapToGrid w:val="0"/>
              <w:spacing w:line="460" w:lineRule="exact"/>
              <w:rPr>
                <w:rFonts w:ascii="宋体" w:hAnsi="宋体"/>
                <w:color w:val="auto"/>
                <w:sz w:val="24"/>
              </w:rPr>
            </w:pPr>
          </w:p>
        </w:tc>
        <w:tc>
          <w:tcPr>
            <w:tcW w:w="875" w:type="dxa"/>
            <w:vAlign w:val="top"/>
          </w:tcPr>
          <w:p w14:paraId="6BE24E91">
            <w:pPr>
              <w:kinsoku/>
              <w:wordWrap w:val="0"/>
              <w:snapToGrid w:val="0"/>
              <w:spacing w:line="460" w:lineRule="exact"/>
              <w:rPr>
                <w:rFonts w:ascii="宋体" w:hAnsi="宋体"/>
                <w:color w:val="auto"/>
                <w:sz w:val="24"/>
              </w:rPr>
            </w:pPr>
          </w:p>
        </w:tc>
        <w:tc>
          <w:tcPr>
            <w:tcW w:w="1109" w:type="dxa"/>
            <w:vAlign w:val="top"/>
          </w:tcPr>
          <w:p w14:paraId="6957BE3A">
            <w:pPr>
              <w:kinsoku/>
              <w:wordWrap w:val="0"/>
              <w:snapToGrid w:val="0"/>
              <w:spacing w:line="460" w:lineRule="exact"/>
              <w:rPr>
                <w:rFonts w:ascii="宋体" w:hAnsi="宋体"/>
                <w:color w:val="auto"/>
                <w:sz w:val="24"/>
              </w:rPr>
            </w:pPr>
          </w:p>
        </w:tc>
        <w:tc>
          <w:tcPr>
            <w:tcW w:w="1501" w:type="dxa"/>
            <w:vAlign w:val="top"/>
          </w:tcPr>
          <w:p w14:paraId="1BC8DCC9">
            <w:pPr>
              <w:kinsoku/>
              <w:wordWrap w:val="0"/>
              <w:snapToGrid w:val="0"/>
              <w:spacing w:line="460" w:lineRule="exact"/>
              <w:rPr>
                <w:rFonts w:ascii="宋体" w:hAnsi="宋体"/>
                <w:color w:val="auto"/>
                <w:sz w:val="24"/>
              </w:rPr>
            </w:pPr>
          </w:p>
        </w:tc>
      </w:tr>
    </w:tbl>
    <w:p w14:paraId="07F28C61">
      <w:pPr>
        <w:tabs>
          <w:tab w:val="left" w:pos="5580"/>
        </w:tabs>
        <w:kinsoku/>
        <w:wordWrap w:val="0"/>
        <w:spacing w:beforeLines="50" w:afterLines="50" w:line="360" w:lineRule="auto"/>
        <w:rPr>
          <w:rFonts w:ascii="宋体" w:hAnsi="宋体"/>
          <w:b/>
          <w:color w:val="auto"/>
          <w:szCs w:val="21"/>
        </w:rPr>
      </w:pPr>
      <w:r>
        <w:rPr>
          <w:rFonts w:hint="eastAsia" w:ascii="仿宋_GB2312" w:hAnsi="Calibri" w:eastAsia="仿宋_GB2312"/>
          <w:b/>
          <w:color w:val="auto"/>
          <w:sz w:val="24"/>
        </w:rPr>
        <w:t>注：应附相应的合同，所报资料不清楚、涂改、遮挡或不全的将视为无效</w:t>
      </w:r>
      <w:r>
        <w:rPr>
          <w:rFonts w:hint="eastAsia" w:ascii="宋体" w:hAnsi="宋体"/>
          <w:b/>
          <w:color w:val="auto"/>
          <w:szCs w:val="21"/>
        </w:rPr>
        <w:t>。</w:t>
      </w:r>
    </w:p>
    <w:p w14:paraId="4D9BA4D8">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pacing w:val="-2"/>
          <w:sz w:val="24"/>
          <w:szCs w:val="24"/>
        </w:rPr>
      </w:pPr>
    </w:p>
    <w:p w14:paraId="6E1744C9">
      <w:pPr>
        <w:pStyle w:val="4"/>
        <w:keepNext w:val="0"/>
        <w:keepLines w:val="0"/>
        <w:pageBreakBefore w:val="0"/>
        <w:widowControl/>
        <w:kinsoku/>
        <w:wordWrap w:val="0"/>
        <w:overflowPunct/>
        <w:topLinePunct w:val="0"/>
        <w:autoSpaceDE w:val="0"/>
        <w:autoSpaceDN w:val="0"/>
        <w:bidi w:val="0"/>
        <w:adjustRightInd w:val="0"/>
        <w:snapToGrid w:val="0"/>
        <w:spacing w:line="360" w:lineRule="auto"/>
        <w:textAlignment w:val="baseline"/>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投标人名称（加盖公章</w:t>
      </w:r>
      <w:r>
        <w:rPr>
          <w:rFonts w:hint="eastAsia" w:ascii="仿宋_GB2312" w:hAnsi="仿宋_GB2312" w:eastAsia="仿宋_GB2312" w:cs="仿宋_GB2312"/>
          <w:spacing w:val="-2"/>
          <w:sz w:val="24"/>
          <w:szCs w:val="24"/>
          <w:lang w:eastAsia="zh-CN"/>
        </w:rPr>
        <w:t>）：</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p>
    <w:p w14:paraId="5AE9AB55">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212" w:firstLineChars="100"/>
        <w:textAlignment w:val="baseline"/>
        <w:rPr>
          <w:rFonts w:hint="eastAsia" w:ascii="仿宋_GB2312" w:hAnsi="仿宋_GB2312" w:eastAsia="仿宋_GB2312" w:cs="仿宋_GB2312"/>
          <w:spacing w:val="-14"/>
          <w:sz w:val="24"/>
          <w:szCs w:val="24"/>
        </w:rPr>
      </w:pPr>
      <w:r>
        <w:rPr>
          <w:rFonts w:hint="eastAsia" w:ascii="仿宋_GB2312" w:hAnsi="仿宋_GB2312" w:eastAsia="仿宋_GB2312" w:cs="仿宋_GB2312"/>
          <w:spacing w:val="-14"/>
          <w:sz w:val="24"/>
          <w:szCs w:val="24"/>
        </w:rPr>
        <w:t>日</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期：</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
          <w:sz w:val="24"/>
          <w:szCs w:val="24"/>
          <w:u w:val="single" w:color="auto"/>
          <w:lang w:val="en-US" w:eastAsia="zh-CN"/>
        </w:rPr>
        <w:t xml:space="preserve">      </w:t>
      </w:r>
      <w:r>
        <w:rPr>
          <w:rFonts w:hint="eastAsia" w:ascii="仿宋_GB2312" w:hAnsi="仿宋_GB2312" w:eastAsia="仿宋_GB2312" w:cs="仿宋_GB2312"/>
          <w:spacing w:val="1"/>
          <w:sz w:val="24"/>
          <w:szCs w:val="24"/>
          <w:u w:val="single" w:color="auto"/>
        </w:rPr>
        <w:t xml:space="preserve">  </w:t>
      </w:r>
      <w:r>
        <w:rPr>
          <w:rFonts w:hint="eastAsia" w:ascii="仿宋_GB2312" w:hAnsi="仿宋_GB2312" w:eastAsia="仿宋_GB2312" w:cs="仿宋_GB2312"/>
          <w:spacing w:val="-108"/>
          <w:sz w:val="24"/>
          <w:szCs w:val="24"/>
        </w:rPr>
        <w:t xml:space="preserve"> </w:t>
      </w:r>
      <w:r>
        <w:rPr>
          <w:rFonts w:hint="eastAsia" w:ascii="仿宋_GB2312" w:hAnsi="仿宋_GB2312" w:eastAsia="仿宋_GB2312" w:cs="仿宋_GB2312"/>
          <w:spacing w:val="-14"/>
          <w:sz w:val="24"/>
          <w:szCs w:val="24"/>
        </w:rPr>
        <w:t>年</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105"/>
          <w:sz w:val="24"/>
          <w:szCs w:val="24"/>
        </w:rPr>
        <w:t xml:space="preserve"> </w:t>
      </w:r>
      <w:r>
        <w:rPr>
          <w:rFonts w:hint="eastAsia" w:ascii="仿宋_GB2312" w:hAnsi="仿宋_GB2312" w:eastAsia="仿宋_GB2312" w:cs="仿宋_GB2312"/>
          <w:spacing w:val="-14"/>
          <w:sz w:val="24"/>
          <w:szCs w:val="24"/>
        </w:rPr>
        <w:t>月</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z w:val="24"/>
          <w:szCs w:val="24"/>
          <w:u w:val="single" w:color="auto"/>
          <w:lang w:val="en-US" w:eastAsia="zh-CN"/>
        </w:rPr>
        <w:t xml:space="preserve"> </w:t>
      </w:r>
      <w:r>
        <w:rPr>
          <w:rFonts w:hint="eastAsia" w:ascii="仿宋_GB2312" w:hAnsi="仿宋_GB2312" w:eastAsia="仿宋_GB2312" w:cs="仿宋_GB2312"/>
          <w:sz w:val="24"/>
          <w:szCs w:val="24"/>
          <w:u w:val="single" w:color="auto"/>
        </w:rPr>
        <w:t xml:space="preserve">  </w:t>
      </w:r>
      <w:r>
        <w:rPr>
          <w:rFonts w:hint="eastAsia" w:ascii="仿宋_GB2312" w:hAnsi="仿宋_GB2312" w:eastAsia="仿宋_GB2312" w:cs="仿宋_GB2312"/>
          <w:spacing w:val="-70"/>
          <w:sz w:val="24"/>
          <w:szCs w:val="24"/>
        </w:rPr>
        <w:t xml:space="preserve"> </w:t>
      </w:r>
      <w:r>
        <w:rPr>
          <w:rFonts w:hint="eastAsia" w:ascii="仿宋_GB2312" w:hAnsi="仿宋_GB2312" w:eastAsia="仿宋_GB2312" w:cs="仿宋_GB2312"/>
          <w:spacing w:val="-14"/>
          <w:sz w:val="24"/>
          <w:szCs w:val="24"/>
        </w:rPr>
        <w:t>日</w:t>
      </w:r>
    </w:p>
    <w:p w14:paraId="333EE879">
      <w:pPr>
        <w:kinsoku/>
        <w:wordWrap w:val="0"/>
        <w:rPr>
          <w:rFonts w:hint="eastAsia" w:ascii="仿宋_GB2312" w:eastAsia="仿宋_GB2312"/>
          <w:b/>
          <w:color w:val="auto"/>
          <w:sz w:val="24"/>
          <w:szCs w:val="24"/>
          <w:lang w:val="en-US" w:eastAsia="zh-CN"/>
        </w:rPr>
        <w:sectPr>
          <w:pgSz w:w="16838" w:h="11905" w:orient="landscape"/>
          <w:pgMar w:top="1701" w:right="1134" w:bottom="1701" w:left="1440" w:header="850" w:footer="992" w:gutter="0"/>
          <w:pgNumType w:fmt="decimal"/>
          <w:cols w:space="0" w:num="1"/>
          <w:rtlGutter w:val="0"/>
          <w:docGrid w:type="lines" w:linePitch="327" w:charSpace="0"/>
        </w:sectPr>
      </w:pPr>
    </w:p>
    <w:p w14:paraId="6815E28D">
      <w:pPr>
        <w:kinsoku/>
        <w:wordWrap w:val="0"/>
        <w:rPr>
          <w:rFonts w:hint="eastAsia" w:ascii="仿宋_GB2312" w:hAnsi="仿宋_GB2312" w:eastAsia="仿宋_GB2312" w:cs="仿宋_GB2312"/>
          <w:b/>
          <w:bCs/>
          <w:sz w:val="24"/>
          <w:szCs w:val="24"/>
          <w:lang w:val="en-US" w:eastAsia="zh-CN"/>
        </w:rPr>
      </w:pPr>
      <w:r>
        <w:rPr>
          <w:rFonts w:hint="eastAsia" w:ascii="仿宋_GB2312" w:eastAsia="仿宋_GB2312"/>
          <w:b/>
          <w:color w:val="auto"/>
          <w:sz w:val="24"/>
          <w:szCs w:val="24"/>
          <w:lang w:val="en-US" w:eastAsia="zh-CN"/>
        </w:rPr>
        <w:t>22</w:t>
      </w:r>
      <w:r>
        <w:rPr>
          <w:rFonts w:hint="eastAsia" w:ascii="仿宋_GB2312" w:hAnsi="仿宋_GB2312" w:eastAsia="仿宋_GB2312" w:cs="仿宋_GB2312"/>
          <w:b/>
          <w:bCs/>
          <w:sz w:val="24"/>
          <w:szCs w:val="24"/>
          <w:lang w:val="en-US" w:eastAsia="zh-CN"/>
        </w:rPr>
        <w:t xml:space="preserve"> </w:t>
      </w:r>
    </w:p>
    <w:p w14:paraId="5CAB538D">
      <w:pPr>
        <w:tabs>
          <w:tab w:val="left" w:pos="5580"/>
        </w:tabs>
        <w:kinsoku/>
        <w:wordWrap w:val="0"/>
        <w:spacing w:before="156" w:beforeLines="50" w:after="156" w:afterLines="50" w:line="360" w:lineRule="auto"/>
        <w:jc w:val="center"/>
        <w:rPr>
          <w:rFonts w:hint="eastAsia" w:ascii="仿宋_GB2312" w:hAnsi="宋体" w:eastAsia="仿宋_GB2312"/>
          <w:b/>
          <w:color w:val="auto"/>
          <w:sz w:val="24"/>
        </w:rPr>
      </w:pPr>
      <w:r>
        <w:rPr>
          <w:rFonts w:hint="eastAsia" w:ascii="仿宋_GB2312" w:hAnsi="宋体" w:eastAsia="仿宋_GB2312"/>
          <w:b/>
          <w:color w:val="auto"/>
          <w:sz w:val="24"/>
        </w:rPr>
        <w:t>管理体系认证</w:t>
      </w:r>
    </w:p>
    <w:p w14:paraId="01F44376">
      <w:pPr>
        <w:tabs>
          <w:tab w:val="left" w:pos="5580"/>
        </w:tabs>
        <w:kinsoku/>
        <w:wordWrap w:val="0"/>
        <w:spacing w:before="0" w:beforeLines="0" w:after="0" w:afterLines="0" w:line="360" w:lineRule="auto"/>
        <w:jc w:val="center"/>
        <w:rPr>
          <w:rFonts w:hint="eastAsia" w:ascii="仿宋_GB2312" w:hAnsi="宋体" w:eastAsia="仿宋_GB2312"/>
          <w:b/>
          <w:bCs/>
          <w:color w:val="auto"/>
          <w:sz w:val="24"/>
          <w:szCs w:val="24"/>
          <w:lang w:eastAsia="zh-CN"/>
        </w:rPr>
      </w:pPr>
      <w:r>
        <w:rPr>
          <w:rFonts w:hint="eastAsia" w:ascii="仿宋_GB2312" w:hAnsi="宋体" w:eastAsia="仿宋_GB2312"/>
          <w:b/>
          <w:bCs/>
          <w:color w:val="auto"/>
          <w:sz w:val="24"/>
          <w:szCs w:val="24"/>
          <w:lang w:eastAsia="zh-CN"/>
        </w:rPr>
        <w:t>（供应商视情况自行填写）</w:t>
      </w:r>
    </w:p>
    <w:p w14:paraId="27A1FFA3">
      <w:pPr>
        <w:rPr>
          <w:rFonts w:hint="default" w:ascii="仿宋_GB2312" w:eastAsia="仿宋_GB2312"/>
          <w:b/>
          <w:color w:val="auto"/>
          <w:sz w:val="24"/>
          <w:szCs w:val="24"/>
          <w:lang w:val="en-US" w:eastAsia="zh-CN"/>
        </w:rPr>
      </w:pPr>
      <w:r>
        <w:rPr>
          <w:rFonts w:hint="default" w:ascii="仿宋_GB2312" w:eastAsia="仿宋_GB2312"/>
          <w:b/>
          <w:color w:val="auto"/>
          <w:sz w:val="24"/>
          <w:szCs w:val="24"/>
          <w:lang w:val="en-US" w:eastAsia="zh-CN"/>
        </w:rPr>
        <w:br w:type="page"/>
      </w:r>
    </w:p>
    <w:p w14:paraId="6185F50A">
      <w:pPr>
        <w:kinsoku/>
        <w:wordWrap w:val="0"/>
        <w:rPr>
          <w:rFonts w:hint="default" w:ascii="仿宋_GB2312" w:eastAsia="仿宋_GB2312"/>
          <w:b/>
          <w:color w:val="auto"/>
          <w:sz w:val="24"/>
          <w:szCs w:val="24"/>
          <w:lang w:val="en-US" w:eastAsia="zh-CN"/>
        </w:rPr>
      </w:pPr>
      <w:r>
        <w:rPr>
          <w:rFonts w:hint="default" w:ascii="仿宋_GB2312" w:eastAsia="仿宋_GB2312"/>
          <w:b/>
          <w:color w:val="auto"/>
          <w:sz w:val="24"/>
          <w:szCs w:val="24"/>
          <w:lang w:val="en-US" w:eastAsia="zh-CN"/>
        </w:rPr>
        <w:t>23</w:t>
      </w:r>
    </w:p>
    <w:p w14:paraId="4E1B644D">
      <w:pPr>
        <w:tabs>
          <w:tab w:val="left" w:pos="5580"/>
        </w:tabs>
        <w:kinsoku/>
        <w:wordWrap w:val="0"/>
        <w:spacing w:before="156" w:beforeLines="50" w:after="156" w:afterLines="50" w:line="360" w:lineRule="auto"/>
        <w:jc w:val="center"/>
        <w:rPr>
          <w:rFonts w:hint="default" w:ascii="仿宋_GB2312" w:hAnsi="宋体" w:eastAsia="仿宋_GB2312"/>
          <w:b/>
          <w:color w:val="auto"/>
          <w:sz w:val="24"/>
          <w:lang w:eastAsia="zh-CN"/>
        </w:rPr>
      </w:pPr>
      <w:r>
        <w:rPr>
          <w:rFonts w:hint="default" w:ascii="仿宋_GB2312" w:hAnsi="宋体" w:eastAsia="仿宋_GB2312"/>
          <w:b/>
          <w:color w:val="auto"/>
          <w:sz w:val="24"/>
          <w:lang w:eastAsia="zh-CN"/>
        </w:rPr>
        <w:t>党建引领</w:t>
      </w:r>
    </w:p>
    <w:p w14:paraId="7C62474A">
      <w:pPr>
        <w:tabs>
          <w:tab w:val="left" w:pos="5580"/>
        </w:tabs>
        <w:kinsoku/>
        <w:wordWrap w:val="0"/>
        <w:spacing w:before="0" w:beforeLines="0" w:after="0" w:afterLines="0" w:line="360" w:lineRule="auto"/>
        <w:jc w:val="center"/>
        <w:rPr>
          <w:rFonts w:hint="default" w:ascii="仿宋_GB2312" w:hAnsi="宋体" w:eastAsia="仿宋_GB2312"/>
          <w:b/>
          <w:bCs/>
          <w:color w:val="auto"/>
          <w:sz w:val="24"/>
          <w:szCs w:val="24"/>
          <w:lang w:eastAsia="zh-CN"/>
        </w:rPr>
      </w:pPr>
      <w:r>
        <w:rPr>
          <w:rFonts w:hint="default" w:ascii="仿宋_GB2312" w:hAnsi="宋体" w:eastAsia="仿宋_GB2312"/>
          <w:b/>
          <w:bCs/>
          <w:color w:val="auto"/>
          <w:sz w:val="24"/>
          <w:szCs w:val="24"/>
          <w:lang w:eastAsia="zh-CN"/>
        </w:rPr>
        <w:t>（供应商视情况自行填写）</w:t>
      </w:r>
    </w:p>
    <w:p w14:paraId="1A28D01D">
      <w:pPr>
        <w:rPr>
          <w:rFonts w:hint="default" w:ascii="仿宋_GB2312" w:eastAsia="仿宋_GB2312"/>
          <w:b/>
          <w:color w:val="auto"/>
          <w:sz w:val="24"/>
          <w:szCs w:val="24"/>
          <w:lang w:val="en-US" w:eastAsia="zh-CN"/>
        </w:rPr>
      </w:pPr>
      <w:r>
        <w:rPr>
          <w:rFonts w:hint="default" w:ascii="仿宋_GB2312" w:eastAsia="仿宋_GB2312"/>
          <w:b/>
          <w:color w:val="auto"/>
          <w:sz w:val="24"/>
          <w:szCs w:val="24"/>
          <w:lang w:val="en-US" w:eastAsia="zh-CN"/>
        </w:rPr>
        <w:br w:type="page"/>
      </w:r>
    </w:p>
    <w:p w14:paraId="782AB3FC">
      <w:pPr>
        <w:kinsoku/>
        <w:wordWrap w:val="0"/>
        <w:rPr>
          <w:rFonts w:hint="default" w:ascii="仿宋_GB2312" w:eastAsia="仿宋_GB2312"/>
          <w:b/>
          <w:color w:val="auto"/>
          <w:sz w:val="24"/>
          <w:szCs w:val="24"/>
          <w:lang w:val="en-US" w:eastAsia="zh-CN"/>
        </w:rPr>
      </w:pPr>
      <w:r>
        <w:rPr>
          <w:rFonts w:hint="default" w:ascii="仿宋_GB2312" w:eastAsia="仿宋_GB2312"/>
          <w:b/>
          <w:color w:val="auto"/>
          <w:sz w:val="24"/>
          <w:szCs w:val="24"/>
          <w:lang w:val="en-US" w:eastAsia="zh-CN"/>
        </w:rPr>
        <w:t>24</w:t>
      </w:r>
    </w:p>
    <w:p w14:paraId="4FB75015">
      <w:pPr>
        <w:tabs>
          <w:tab w:val="left" w:pos="5580"/>
        </w:tabs>
        <w:kinsoku/>
        <w:wordWrap w:val="0"/>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14:paraId="22E2E6E3">
      <w:pPr>
        <w:tabs>
          <w:tab w:val="left" w:pos="5580"/>
        </w:tabs>
        <w:kinsoku/>
        <w:wordWrap w:val="0"/>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14:paraId="6CA9CDD4">
      <w:pPr>
        <w:kinsoku/>
        <w:wordWrap w:val="0"/>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14:paraId="35399614">
      <w:pPr>
        <w:kinsoku/>
        <w:wordWrap w:val="0"/>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14:paraId="10C91598">
      <w:pPr>
        <w:kinsoku/>
        <w:wordWrap w:val="0"/>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14:paraId="436FF73F">
      <w:pPr>
        <w:kinsoku/>
        <w:wordWrap w:val="0"/>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14:paraId="2E816FDD">
      <w:pPr>
        <w:tabs>
          <w:tab w:val="left" w:pos="5580"/>
        </w:tabs>
        <w:kinsoku/>
        <w:wordWrap w:val="0"/>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14:paraId="293FBE63">
      <w:pPr>
        <w:kinsoku/>
        <w:wordWrap w:val="0"/>
        <w:rPr>
          <w:rFonts w:hint="eastAsia"/>
          <w:color w:val="auto"/>
        </w:rPr>
        <w:sectPr>
          <w:headerReference r:id="rId26" w:type="default"/>
          <w:footerReference r:id="rId27" w:type="default"/>
          <w:pgSz w:w="11905" w:h="16838"/>
          <w:pgMar w:top="1134" w:right="1701" w:bottom="1440" w:left="1701" w:header="850" w:footer="992" w:gutter="0"/>
          <w:pgNumType w:fmt="decimal"/>
          <w:cols w:space="0" w:num="1"/>
          <w:rtlGutter w:val="0"/>
          <w:docGrid w:type="lines" w:linePitch="327" w:charSpace="0"/>
        </w:sectPr>
      </w:pPr>
    </w:p>
    <w:p w14:paraId="6297C8EF">
      <w:pPr>
        <w:kinsoku/>
        <w:wordWrap w:val="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25</w:t>
      </w:r>
    </w:p>
    <w:p w14:paraId="44F6A7F8">
      <w:pPr>
        <w:tabs>
          <w:tab w:val="left" w:pos="5580"/>
        </w:tabs>
        <w:kinsoku/>
        <w:wordWrap w:val="0"/>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14:paraId="49AAA090">
      <w:pPr>
        <w:tabs>
          <w:tab w:val="left" w:pos="5580"/>
        </w:tabs>
        <w:kinsoku/>
        <w:wordWrap w:val="0"/>
        <w:spacing w:before="156" w:beforeLines="50" w:after="156" w:afterLines="50" w:line="360" w:lineRule="auto"/>
        <w:rPr>
          <w:rFonts w:ascii="仿宋_GB2312" w:eastAsia="仿宋_GB2312"/>
          <w:b/>
          <w:color w:val="auto"/>
          <w:sz w:val="24"/>
          <w:szCs w:val="24"/>
        </w:rPr>
      </w:pPr>
    </w:p>
    <w:p w14:paraId="4255C778">
      <w:pPr>
        <w:tabs>
          <w:tab w:val="left" w:pos="5580"/>
        </w:tabs>
        <w:kinsoku/>
        <w:wordWrap w:val="0"/>
        <w:spacing w:before="156" w:beforeLines="50" w:after="156" w:afterLines="50" w:line="360" w:lineRule="auto"/>
        <w:rPr>
          <w:rFonts w:ascii="仿宋_GB2312" w:eastAsia="仿宋_GB2312"/>
          <w:b/>
          <w:color w:val="auto"/>
          <w:sz w:val="24"/>
          <w:szCs w:val="24"/>
        </w:rPr>
      </w:pPr>
    </w:p>
    <w:p w14:paraId="380A1955">
      <w:pPr>
        <w:tabs>
          <w:tab w:val="left" w:pos="5580"/>
        </w:tabs>
        <w:kinsoku/>
        <w:wordWrap w:val="0"/>
        <w:spacing w:before="156" w:beforeLines="50" w:after="156" w:afterLines="50" w:line="360" w:lineRule="auto"/>
        <w:rPr>
          <w:rFonts w:ascii="仿宋_GB2312" w:eastAsia="仿宋_GB2312"/>
          <w:b/>
          <w:color w:val="auto"/>
          <w:sz w:val="24"/>
          <w:szCs w:val="24"/>
        </w:rPr>
      </w:pPr>
    </w:p>
    <w:p w14:paraId="0C32B0E2">
      <w:pPr>
        <w:tabs>
          <w:tab w:val="left" w:pos="5580"/>
        </w:tabs>
        <w:kinsoku/>
        <w:wordWrap w:val="0"/>
        <w:spacing w:before="156" w:beforeLines="50" w:after="156" w:afterLines="50" w:line="360" w:lineRule="auto"/>
        <w:rPr>
          <w:rFonts w:ascii="仿宋_GB2312" w:eastAsia="仿宋_GB2312"/>
          <w:b/>
          <w:color w:val="auto"/>
          <w:sz w:val="24"/>
          <w:szCs w:val="24"/>
        </w:rPr>
      </w:pPr>
    </w:p>
    <w:p w14:paraId="7E1E49AA">
      <w:pPr>
        <w:tabs>
          <w:tab w:val="left" w:pos="5580"/>
        </w:tabs>
        <w:kinsoku/>
        <w:wordWrap w:val="0"/>
        <w:spacing w:before="156" w:beforeLines="50" w:after="156" w:afterLines="50" w:line="360" w:lineRule="auto"/>
        <w:rPr>
          <w:rFonts w:ascii="仿宋_GB2312" w:eastAsia="仿宋_GB2312"/>
          <w:b/>
          <w:color w:val="auto"/>
          <w:sz w:val="24"/>
          <w:szCs w:val="24"/>
        </w:rPr>
      </w:pPr>
    </w:p>
    <w:p w14:paraId="2553FB72">
      <w:pPr>
        <w:tabs>
          <w:tab w:val="left" w:pos="5580"/>
        </w:tabs>
        <w:kinsoku/>
        <w:wordWrap w:val="0"/>
        <w:spacing w:before="156" w:beforeLines="50" w:after="156" w:afterLines="50" w:line="360" w:lineRule="auto"/>
        <w:rPr>
          <w:rFonts w:ascii="仿宋_GB2312" w:eastAsia="仿宋_GB2312"/>
          <w:b/>
          <w:color w:val="auto"/>
          <w:sz w:val="24"/>
          <w:szCs w:val="24"/>
        </w:rPr>
      </w:pPr>
    </w:p>
    <w:p w14:paraId="3F1AA712">
      <w:pPr>
        <w:pStyle w:val="6"/>
        <w:kinsoku/>
        <w:wordWrap w:val="0"/>
        <w:rPr>
          <w:rFonts w:ascii="仿宋_GB2312" w:eastAsia="仿宋_GB2312"/>
          <w:b/>
          <w:color w:val="auto"/>
          <w:sz w:val="24"/>
          <w:szCs w:val="24"/>
        </w:rPr>
      </w:pPr>
    </w:p>
    <w:p w14:paraId="5F02B4D8">
      <w:pPr>
        <w:kinsoku/>
        <w:wordWrap w:val="0"/>
        <w:rPr>
          <w:rFonts w:ascii="仿宋_GB2312" w:eastAsia="仿宋_GB2312"/>
          <w:b/>
          <w:color w:val="auto"/>
          <w:sz w:val="24"/>
          <w:szCs w:val="24"/>
        </w:rPr>
      </w:pPr>
    </w:p>
    <w:p w14:paraId="741A9641">
      <w:pPr>
        <w:pStyle w:val="6"/>
        <w:kinsoku/>
        <w:wordWrap w:val="0"/>
        <w:rPr>
          <w:rFonts w:ascii="仿宋_GB2312" w:eastAsia="仿宋_GB2312"/>
          <w:b/>
          <w:color w:val="auto"/>
          <w:sz w:val="24"/>
          <w:szCs w:val="24"/>
        </w:rPr>
      </w:pPr>
    </w:p>
    <w:p w14:paraId="642A947B">
      <w:pPr>
        <w:kinsoku/>
        <w:wordWrap w:val="0"/>
        <w:rPr>
          <w:rFonts w:ascii="仿宋_GB2312" w:eastAsia="仿宋_GB2312"/>
          <w:b/>
          <w:color w:val="auto"/>
          <w:sz w:val="24"/>
          <w:szCs w:val="24"/>
        </w:rPr>
      </w:pPr>
    </w:p>
    <w:p w14:paraId="673EFC7F">
      <w:pPr>
        <w:pStyle w:val="6"/>
        <w:kinsoku/>
        <w:wordWrap w:val="0"/>
        <w:rPr>
          <w:rFonts w:ascii="仿宋_GB2312" w:eastAsia="仿宋_GB2312"/>
          <w:b/>
          <w:color w:val="auto"/>
          <w:sz w:val="24"/>
          <w:szCs w:val="24"/>
        </w:rPr>
      </w:pPr>
    </w:p>
    <w:p w14:paraId="0BC3645C">
      <w:pPr>
        <w:kinsoku/>
        <w:wordWrap w:val="0"/>
        <w:rPr>
          <w:rFonts w:ascii="仿宋_GB2312" w:eastAsia="仿宋_GB2312"/>
          <w:b/>
          <w:color w:val="auto"/>
          <w:sz w:val="24"/>
          <w:szCs w:val="24"/>
        </w:rPr>
      </w:pPr>
    </w:p>
    <w:p w14:paraId="185C0E6B">
      <w:pPr>
        <w:pStyle w:val="6"/>
        <w:kinsoku/>
        <w:wordWrap w:val="0"/>
        <w:rPr>
          <w:rFonts w:ascii="仿宋_GB2312" w:eastAsia="仿宋_GB2312"/>
          <w:b/>
          <w:color w:val="auto"/>
          <w:sz w:val="24"/>
          <w:szCs w:val="24"/>
        </w:rPr>
      </w:pPr>
    </w:p>
    <w:p w14:paraId="0E9B089C">
      <w:pPr>
        <w:kinsoku/>
        <w:wordWrap w:val="0"/>
        <w:rPr>
          <w:rFonts w:ascii="仿宋_GB2312" w:eastAsia="仿宋_GB2312"/>
          <w:b/>
          <w:color w:val="auto"/>
          <w:sz w:val="24"/>
          <w:szCs w:val="24"/>
        </w:rPr>
      </w:pPr>
    </w:p>
    <w:p w14:paraId="431D80BE">
      <w:pPr>
        <w:pStyle w:val="6"/>
        <w:kinsoku/>
        <w:wordWrap w:val="0"/>
        <w:rPr>
          <w:rFonts w:ascii="仿宋_GB2312" w:eastAsia="仿宋_GB2312"/>
          <w:b/>
          <w:color w:val="auto"/>
          <w:sz w:val="24"/>
          <w:szCs w:val="24"/>
        </w:rPr>
      </w:pPr>
    </w:p>
    <w:p w14:paraId="080113D0">
      <w:pPr>
        <w:kinsoku/>
        <w:wordWrap w:val="0"/>
        <w:rPr>
          <w:rFonts w:ascii="仿宋_GB2312" w:eastAsia="仿宋_GB2312"/>
          <w:b/>
          <w:color w:val="auto"/>
          <w:sz w:val="24"/>
          <w:szCs w:val="24"/>
        </w:rPr>
      </w:pPr>
    </w:p>
    <w:p w14:paraId="1C158554">
      <w:pPr>
        <w:pStyle w:val="6"/>
        <w:kinsoku/>
        <w:wordWrap w:val="0"/>
        <w:rPr>
          <w:rFonts w:ascii="仿宋_GB2312" w:eastAsia="仿宋_GB2312"/>
          <w:b/>
          <w:color w:val="auto"/>
          <w:sz w:val="24"/>
          <w:szCs w:val="24"/>
        </w:rPr>
      </w:pPr>
    </w:p>
    <w:p w14:paraId="08D90E61">
      <w:pPr>
        <w:kinsoku/>
        <w:wordWrap w:val="0"/>
        <w:rPr>
          <w:rFonts w:ascii="仿宋_GB2312" w:eastAsia="仿宋_GB2312"/>
          <w:b/>
          <w:color w:val="auto"/>
          <w:sz w:val="24"/>
          <w:szCs w:val="24"/>
        </w:rPr>
      </w:pPr>
    </w:p>
    <w:p w14:paraId="1EB401BA">
      <w:pPr>
        <w:pStyle w:val="6"/>
        <w:kinsoku/>
        <w:wordWrap w:val="0"/>
        <w:rPr>
          <w:rFonts w:ascii="仿宋_GB2312" w:eastAsia="仿宋_GB2312"/>
          <w:b/>
          <w:color w:val="auto"/>
          <w:sz w:val="24"/>
          <w:szCs w:val="24"/>
        </w:rPr>
      </w:pPr>
    </w:p>
    <w:p w14:paraId="3B93628F">
      <w:pPr>
        <w:kinsoku/>
        <w:wordWrap w:val="0"/>
        <w:rPr>
          <w:rFonts w:ascii="仿宋_GB2312" w:eastAsia="仿宋_GB2312"/>
          <w:b/>
          <w:color w:val="auto"/>
          <w:sz w:val="24"/>
          <w:szCs w:val="24"/>
        </w:rPr>
      </w:pPr>
    </w:p>
    <w:p w14:paraId="30F88194">
      <w:pPr>
        <w:pStyle w:val="6"/>
        <w:kinsoku/>
        <w:wordWrap w:val="0"/>
        <w:rPr>
          <w:rFonts w:ascii="仿宋_GB2312" w:eastAsia="仿宋_GB2312"/>
          <w:b/>
          <w:color w:val="auto"/>
          <w:sz w:val="24"/>
          <w:szCs w:val="24"/>
        </w:rPr>
      </w:pPr>
    </w:p>
    <w:p w14:paraId="6990C079">
      <w:pPr>
        <w:kinsoku/>
        <w:wordWrap w:val="0"/>
        <w:rPr>
          <w:rFonts w:ascii="仿宋_GB2312" w:eastAsia="仿宋_GB2312"/>
          <w:b/>
          <w:color w:val="auto"/>
          <w:sz w:val="24"/>
          <w:szCs w:val="24"/>
        </w:rPr>
      </w:pPr>
    </w:p>
    <w:p w14:paraId="6EC3AE28">
      <w:pPr>
        <w:pStyle w:val="6"/>
        <w:kinsoku/>
        <w:wordWrap w:val="0"/>
        <w:rPr>
          <w:color w:val="auto"/>
        </w:rPr>
      </w:pPr>
    </w:p>
    <w:p w14:paraId="272D9094">
      <w:pPr>
        <w:tabs>
          <w:tab w:val="left" w:pos="5580"/>
        </w:tabs>
        <w:kinsoku/>
        <w:wordWrap w:val="0"/>
        <w:spacing w:before="156" w:beforeLines="50" w:after="156" w:afterLines="50" w:line="360" w:lineRule="auto"/>
        <w:rPr>
          <w:rFonts w:ascii="仿宋_GB2312" w:eastAsia="仿宋_GB2312"/>
          <w:b/>
          <w:color w:val="auto"/>
          <w:sz w:val="24"/>
          <w:szCs w:val="24"/>
        </w:rPr>
      </w:pPr>
    </w:p>
    <w:p w14:paraId="1D6D1899">
      <w:pPr>
        <w:tabs>
          <w:tab w:val="left" w:pos="5580"/>
        </w:tabs>
        <w:kinsoku/>
        <w:wordWrap w:val="0"/>
        <w:spacing w:before="156" w:beforeLines="50" w:after="156" w:afterLines="50" w:line="360" w:lineRule="auto"/>
        <w:rPr>
          <w:rFonts w:ascii="仿宋_GB2312" w:eastAsia="仿宋_GB2312"/>
          <w:b/>
          <w:color w:val="auto"/>
          <w:sz w:val="24"/>
          <w:szCs w:val="24"/>
        </w:rPr>
      </w:pPr>
    </w:p>
    <w:p w14:paraId="357A94DC">
      <w:pPr>
        <w:tabs>
          <w:tab w:val="left" w:pos="5580"/>
        </w:tabs>
        <w:kinsoku/>
        <w:wordWrap w:val="0"/>
        <w:spacing w:before="156" w:beforeLines="50" w:after="156" w:afterLines="50" w:line="360" w:lineRule="auto"/>
        <w:rPr>
          <w:rFonts w:ascii="仿宋_GB2312" w:eastAsia="仿宋_GB2312"/>
          <w:b/>
          <w:color w:val="auto"/>
          <w:sz w:val="24"/>
          <w:szCs w:val="24"/>
        </w:rPr>
      </w:pPr>
    </w:p>
    <w:p w14:paraId="409F0780">
      <w:pPr>
        <w:tabs>
          <w:tab w:val="left" w:pos="5580"/>
        </w:tabs>
        <w:kinsoku/>
        <w:wordWrap w:val="0"/>
        <w:spacing w:before="156" w:beforeLines="50" w:after="156" w:afterLines="50" w:line="360" w:lineRule="auto"/>
        <w:rPr>
          <w:rFonts w:ascii="仿宋_GB2312" w:eastAsia="仿宋_GB2312"/>
          <w:b/>
          <w:color w:val="auto"/>
          <w:sz w:val="24"/>
          <w:szCs w:val="24"/>
        </w:rPr>
      </w:pPr>
    </w:p>
    <w:p w14:paraId="0F93F456">
      <w:pPr>
        <w:tabs>
          <w:tab w:val="left" w:pos="5580"/>
        </w:tabs>
        <w:kinsoku/>
        <w:wordWrap w:val="0"/>
        <w:spacing w:before="156" w:beforeLines="50" w:after="156" w:afterLines="50" w:line="360" w:lineRule="auto"/>
        <w:jc w:val="center"/>
        <w:rPr>
          <w:rFonts w:ascii="仿宋_GB2312" w:eastAsia="仿宋_GB2312"/>
          <w:b/>
          <w:color w:val="auto"/>
          <w:sz w:val="24"/>
        </w:rPr>
      </w:pPr>
      <w:r>
        <w:rPr>
          <w:rFonts w:hint="eastAsia" w:ascii="仿宋_GB2312" w:eastAsia="仿宋_GB2312"/>
          <w:b/>
          <w:color w:val="auto"/>
          <w:sz w:val="24"/>
        </w:rPr>
        <w:t>. 完  .</w:t>
      </w:r>
    </w:p>
    <w:p w14:paraId="79A6B663">
      <w:pPr>
        <w:tabs>
          <w:tab w:val="left" w:pos="5580"/>
        </w:tabs>
        <w:kinsoku/>
        <w:wordWrap w:val="0"/>
        <w:spacing w:beforeLines="50" w:afterLines="50" w:line="360" w:lineRule="auto"/>
        <w:jc w:val="both"/>
        <w:rPr>
          <w:rFonts w:hint="default" w:ascii="仿宋_GB2312" w:eastAsia="仿宋_GB2312"/>
          <w:b/>
          <w:color w:val="auto"/>
          <w:sz w:val="24"/>
          <w:szCs w:val="24"/>
          <w:lang w:val="en-US" w:eastAsia="zh-CN"/>
        </w:rPr>
      </w:pPr>
    </w:p>
    <w:sectPr>
      <w:headerReference r:id="rId28" w:type="default"/>
      <w:footerReference r:id="rId29" w:type="default"/>
      <w:pgSz w:w="11905" w:h="16838"/>
      <w:pgMar w:top="1134" w:right="1701" w:bottom="1440" w:left="1701" w:header="850" w:footer="992" w:gutter="0"/>
      <w:pgNumType w:fmt="decimal"/>
      <w:cols w:space="0" w:num="1"/>
      <w:rtlGutter w:val="0"/>
      <w:docGrid w:type="lines" w:linePitch="32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193465B5-61C3-4569-87ED-A3AB3454951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375DB330-442B-41DF-BA92-19224C5C4E40}"/>
  </w:font>
  <w:font w:name="方正小标宋简体">
    <w:panose1 w:val="03000509000000000000"/>
    <w:charset w:val="86"/>
    <w:family w:val="auto"/>
    <w:pitch w:val="default"/>
    <w:sig w:usb0="00000001" w:usb1="080E0000" w:usb2="00000000" w:usb3="00000000" w:csb0="00040000" w:csb1="00000000"/>
    <w:embedRegular r:id="rId3" w:fontKey="{3C4F37B9-DB2C-4D80-804E-491A3158507F}"/>
  </w:font>
  <w:font w:name="仿宋_GB2312">
    <w:panose1 w:val="02010609030101010101"/>
    <w:charset w:val="86"/>
    <w:family w:val="auto"/>
    <w:pitch w:val="default"/>
    <w:sig w:usb0="00000001" w:usb1="080E0000" w:usb2="00000000" w:usb3="00000000" w:csb0="00040000" w:csb1="00000000"/>
    <w:embedRegular r:id="rId4" w:fontKey="{E6C12843-CFB8-4D18-B4D0-468DF0247D44}"/>
  </w:font>
  <w:font w:name="Wingdings 2">
    <w:altName w:val="Wingdings"/>
    <w:panose1 w:val="05020102010507070707"/>
    <w:charset w:val="00"/>
    <w:family w:val="auto"/>
    <w:pitch w:val="default"/>
    <w:sig w:usb0="00000000" w:usb1="00000000" w:usb2="00000000" w:usb3="00000000" w:csb0="80000000" w:csb1="00000000"/>
    <w:embedRegular r:id="rId5" w:fontKey="{9564A4E1-949E-445A-9CC9-D081FE3134F2}"/>
  </w:font>
  <w:font w:name="Microsoft JhengHei">
    <w:panose1 w:val="020B0604030504040204"/>
    <w:charset w:val="88"/>
    <w:family w:val="swiss"/>
    <w:pitch w:val="default"/>
    <w:sig w:usb0="00000087" w:usb1="28AF4000" w:usb2="00000016" w:usb3="00000000" w:csb0="00100009" w:csb1="00000000"/>
    <w:embedRegular r:id="rId6" w:fontKey="{FE75A8FF-5F91-4B19-8B5C-307266B6278C}"/>
  </w:font>
  <w:font w:name="UMWEKG+»ªÎÄÏ¸ºÚ">
    <w:altName w:val="微软雅黑"/>
    <w:panose1 w:val="00000000000000000000"/>
    <w:charset w:val="01"/>
    <w:family w:val="auto"/>
    <w:pitch w:val="default"/>
    <w:sig w:usb0="00000000" w:usb1="00000000" w:usb2="00000000" w:usb3="00000000" w:csb0="0004009F" w:csb1="DFD70000"/>
    <w:embedRegular r:id="rId7" w:fontKey="{BBDD27B5-457C-4013-A483-8574A89085AB}"/>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embedRegular r:id="rId8" w:fontKey="{F7C695D3-B486-414B-A580-F90F04DD70DD}"/>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61B79">
    <w:pPr>
      <w:spacing w:line="189" w:lineRule="auto"/>
      <w:ind w:left="4435"/>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AFFD9">
    <w:pPr>
      <w:spacing w:line="189" w:lineRule="auto"/>
      <w:ind w:left="0"/>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2818765</wp:posOffset>
              </wp:positionH>
              <wp:positionV relativeFrom="paragraph">
                <wp:posOffset>-30480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7D902">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95pt;margin-top:-2.4pt;height:144pt;width:144pt;mso-position-horizontal-relative:margin;mso-wrap-style:none;z-index:251662336;mso-width-relative:page;mso-height-relative:page;" filled="f" stroked="f" coordsize="21600,21600" o:gfxdata="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dGqAW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20F7D902">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2B263">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405C5">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B1405C5">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958C5">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posOffset>2840355</wp:posOffset>
              </wp:positionH>
              <wp:positionV relativeFrom="paragraph">
                <wp:posOffset>-22860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2AFC8">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65pt;margin-top:-1.8pt;height:144pt;width:144pt;mso-position-horizontal-relative:margin;mso-wrap-style:none;z-index:251664384;mso-width-relative:page;mso-height-relative:page;" filled="f" stroked="f" coordsize="21600,21600" o:gfxdata="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GQunYAAAACgEAAA8AAAAAAAAAAQAgAAAAIgAAAGRycy9kb3ducmV2Lnht&#10;bFBLAQIUABQAAAAIAIdO4kDmU02ZMgIAAGMEAAAOAAAAAAAAAAEAIAAAACcBAABkcnMvZTJvRG9j&#10;LnhtbFBLBQYAAAAABgAGAFkBAADLBQAAAAA=&#10;">
              <v:fill on="f" focussize="0,0"/>
              <v:stroke on="f" weight="0.5pt"/>
              <v:imagedata o:title=""/>
              <o:lock v:ext="edit" aspectratio="f"/>
              <v:textbox inset="0mm,0mm,0mm,0mm" style="mso-fit-shape-to-text:t;">
                <w:txbxContent>
                  <w:p w14:paraId="10F2AFC8">
                    <w:pPr>
                      <w:pStyle w:val="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FDF01">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posOffset>2821940</wp:posOffset>
              </wp:positionH>
              <wp:positionV relativeFrom="paragraph">
                <wp:posOffset>-30480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B105A">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2.4pt;height:144pt;width:144pt;mso-position-horizontal-relative:margin;mso-wrap-style:none;z-index:251665408;mso-width-relative:page;mso-height-relative:page;" filled="f" stroked="f" coordsize="21600,21600" o:gfxdata="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QhtNB1gAAAAoBAAAPAAAAAAAAAAEAIAAAACIAAABkcnMvZG93bnJldi54bWxQ&#10;SwECFAAUAAAACACHTuJApPvadjICAABjBAAADgAAAAAAAAABACAAAAAlAQAAZHJzL2Uyb0RvYy54&#10;bWxQSwUGAAAAAAYABgBZAQAAyQUAAAAA&#10;">
              <v:fill on="f" focussize="0,0"/>
              <v:stroke on="f" weight="0.5pt"/>
              <v:imagedata o:title=""/>
              <o:lock v:ext="edit" aspectratio="f"/>
              <v:textbox inset="0mm,0mm,0mm,0mm" style="mso-fit-shape-to-text:t;">
                <w:txbxContent>
                  <w:p w14:paraId="731B105A">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209E2">
    <w:pPr>
      <w:spacing w:line="187" w:lineRule="auto"/>
      <w:ind w:left="7012"/>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1C0F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E81C0F3">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6C68A">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25913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4259131">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D4F46">
    <w:pPr>
      <w:spacing w:line="189" w:lineRule="auto"/>
      <w:ind w:left="0"/>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posOffset>4364990</wp:posOffset>
              </wp:positionH>
              <wp:positionV relativeFrom="paragraph">
                <wp:posOffset>-22860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B117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43.7pt;margin-top:-1.8pt;height:144pt;width:144pt;mso-position-horizontal-relative:margin;mso-wrap-style:none;z-index:251661312;mso-width-relative:page;mso-height-relative:page;" filled="f" stroked="f" coordsize="21600,21600" o:gfxdata="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O9e2nYAAAACgEAAA8AAAAAAAAAAQAgAAAAIgAAAGRycy9kb3ducmV2Lnht&#10;bFBLAQIUABQAAAAIAIdO4kB/jq0RMgIAAGEEAAAOAAAAAAAAAAEAIAAAACcBAABkcnMvZTJvRG9j&#10;LnhtbFBLBQYAAAAABgAGAFkBAADLBQAAAAA=&#10;">
              <v:fill on="f" focussize="0,0"/>
              <v:stroke on="f" weight="0.5pt"/>
              <v:imagedata o:title=""/>
              <o:lock v:ext="edit" aspectratio="f"/>
              <v:textbox inset="0mm,0mm,0mm,0mm" style="mso-fit-shape-to-text:t;">
                <w:txbxContent>
                  <w:p w14:paraId="320B117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4FCA1">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posOffset>2818765</wp:posOffset>
              </wp:positionH>
              <wp:positionV relativeFrom="paragraph">
                <wp:posOffset>-22860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DDD75">
                          <w:pPr>
                            <w:pStyle w:val="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95pt;margin-top:-1.8pt;height:144pt;width:144pt;mso-position-horizontal-relative:margin;mso-wrap-style:none;z-index:251666432;mso-width-relative:page;mso-height-relative:page;" filled="f" stroked="f" coordsize="21600,21600" o:gfxdata="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D5kEFNgAAAAKAQAADwAAAAAAAAABACAAAAAiAAAAZHJzL2Rvd25yZXYueG1s&#10;UEsBAhQAFAAAAAgAh07iQL3z1oQxAgAAYwQAAA4AAAAAAAAAAQAgAAAAJwEAAGRycy9lMm9Eb2Mu&#10;eG1sUEsFBgAAAAAGAAYAWQEAAMoFAAAAAA==&#10;">
              <v:fill on="f" focussize="0,0"/>
              <v:stroke on="f" weight="0.5pt"/>
              <v:imagedata o:title=""/>
              <o:lock v:ext="edit" aspectratio="f"/>
              <v:textbox inset="0mm,0mm,0mm,0mm" style="mso-fit-shape-to-text:t;">
                <w:txbxContent>
                  <w:p w14:paraId="0CADDD75">
                    <w:pPr>
                      <w:pStyle w:val="8"/>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033E">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posOffset>2832735</wp:posOffset>
              </wp:positionH>
              <wp:positionV relativeFrom="paragraph">
                <wp:posOffset>-22860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53117">
                          <w:pPr>
                            <w:pStyle w:val="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05pt;margin-top:-1.8pt;height:144pt;width:144pt;mso-position-horizontal-relative:margin;mso-wrap-style:none;z-index:251667456;mso-width-relative:page;mso-height-relative:page;" filled="f" stroked="f" coordsize="21600,21600" o:gfxdata="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toumrYAAAACgEAAA8AAAAAAAAAAQAgAAAAIgAAAGRycy9kb3ducmV2Lnht&#10;bFBLAQIUABQAAAAIAIdO4kD/W0FrMgIAAGMEAAAOAAAAAAAAAAEAIAAAACcBAABkcnMvZTJvRG9j&#10;LnhtbFBLBQYAAAAABgAGAFkBAADLBQAAAAA=&#10;">
              <v:fill on="f" focussize="0,0"/>
              <v:stroke on="f" weight="0.5pt"/>
              <v:imagedata o:title=""/>
              <o:lock v:ext="edit" aspectratio="f"/>
              <v:textbox inset="0mm,0mm,0mm,0mm" style="mso-fit-shape-to-text:t;">
                <w:txbxContent>
                  <w:p w14:paraId="75953117">
                    <w:pPr>
                      <w:pStyle w:val="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96CDB">
    <w:pPr>
      <w:spacing w:line="189" w:lineRule="auto"/>
      <w:ind w:left="0"/>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posOffset>2558415</wp:posOffset>
              </wp:positionH>
              <wp:positionV relativeFrom="paragraph">
                <wp:posOffset>-30480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B497DB">
                          <w:pPr>
                            <w:pStyle w:val="8"/>
                            <w:jc w:val="center"/>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1.45pt;margin-top:-2.4pt;height:144pt;width:144pt;mso-position-horizontal-relative:margin;mso-wrap-style:none;z-index:251668480;mso-width-relative:page;mso-height-relative:page;" filled="f" stroked="f" coordsize="21600,21600" o:gfxdata="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0OrOtcAAAAKAQAADwAAAAAAAAABACAAAAAiAAAAZHJzL2Rvd25yZXYueG1s&#10;UEsBAhQAFAAAAAgAh07iQJbfDwkyAgAAYwQAAA4AAAAAAAAAAQAgAAAAJgEAAGRycy9lMm9Eb2Mu&#10;eG1sUEsFBgAAAAAGAAYAWQEAAMoFAAAAAA==&#10;">
              <v:fill on="f" focussize="0,0"/>
              <v:stroke on="f" weight="0.5pt"/>
              <v:imagedata o:title=""/>
              <o:lock v:ext="edit" aspectratio="f"/>
              <v:textbox inset="0mm,0mm,0mm,0mm" style="mso-fit-shape-to-text:t;">
                <w:txbxContent>
                  <w:p w14:paraId="24B497DB">
                    <w:pPr>
                      <w:pStyle w:val="8"/>
                      <w:jc w:val="center"/>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E5AC4">
    <w:pPr>
      <w:spacing w:line="189" w:lineRule="auto"/>
      <w:ind w:left="0"/>
      <w:rPr>
        <w:rFonts w:ascii="Arial" w:hAnsi="Arial" w:eastAsia="Arial" w:cs="Arial"/>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posOffset>2572385</wp:posOffset>
              </wp:positionH>
              <wp:positionV relativeFrom="paragraph">
                <wp:posOffset>-30480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D9992">
                          <w:pPr>
                            <w:pStyle w:val="8"/>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55pt;margin-top:-2.4pt;height:144pt;width:144pt;mso-position-horizontal-relative:margin;mso-wrap-style:none;z-index:251669504;mso-width-relative:page;mso-height-relative:page;" filled="f" stroked="f" coordsize="21600,21600" o:gfxdata="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RV5yrYAAAACgEAAA8AAAAAAAAAAQAgAAAAIgAAAGRycy9kb3ducmV2Lnht&#10;bFBLAQIUABQAAAAIAIdO4kARIcbiMgIAAGMEAAAOAAAAAAAAAAEAIAAAACcBAABkcnMvZTJvRG9j&#10;LnhtbFBLBQYAAAAABgAGAFkBAADLBQAAAAA=&#10;">
              <v:fill on="f" focussize="0,0"/>
              <v:stroke on="f" weight="0.5pt"/>
              <v:imagedata o:title=""/>
              <o:lock v:ext="edit" aspectratio="f"/>
              <v:textbox inset="0mm,0mm,0mm,0mm" style="mso-fit-shape-to-text:t;">
                <w:txbxContent>
                  <w:p w14:paraId="748D9992">
                    <w:pPr>
                      <w:pStyle w:val="8"/>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5BFC4">
    <w:pPr>
      <w:spacing w:line="189" w:lineRule="auto"/>
      <w:ind w:left="0"/>
      <w:rPr>
        <w:rFonts w:ascii="Arial" w:hAnsi="Arial" w:eastAsia="Arial" w:cs="Arial"/>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posOffset>2572385</wp:posOffset>
              </wp:positionH>
              <wp:positionV relativeFrom="paragraph">
                <wp:posOffset>-30480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63AA60">
                          <w:pPr>
                            <w:pStyle w:val="8"/>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55pt;margin-top:-2.4pt;height:144pt;width:144pt;mso-position-horizontal-relative:margin;mso-wrap-style:none;z-index:251670528;mso-width-relative:page;mso-height-relative:page;" filled="f" stroked="f" coordsize="21600,21600" o:gfxdata="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Vecq2AAAAAoBAAAPAAAAAAAAAAEAIAAAACIAAABkcnMvZG93bnJldi54&#10;bWxQSwECFAAUAAAACACHTuJAU4lRDTMCAABjBAAADgAAAAAAAAABACAAAAAnAQAAZHJzL2Uyb0Rv&#10;Yy54bWxQSwUGAAAAAAYABgBZAQAAzAUAAAAA&#10;">
              <v:fill on="f" focussize="0,0"/>
              <v:stroke on="f" weight="0.5pt"/>
              <v:imagedata o:title=""/>
              <o:lock v:ext="edit" aspectratio="f"/>
              <v:textbox inset="0mm,0mm,0mm,0mm" style="mso-fit-shape-to-text:t;">
                <w:txbxContent>
                  <w:p w14:paraId="5C63AA60">
                    <w:pPr>
                      <w:pStyle w:val="8"/>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F3C05">
    <w:pPr>
      <w:pStyle w:val="4"/>
      <w:pBdr>
        <w:bottom w:val="none" w:color="auto" w:sz="0" w:space="0"/>
      </w:pBdr>
      <w:spacing w:before="16" w:line="219" w:lineRule="auto"/>
      <w:ind w:firstLine="2700" w:firstLineChars="1500"/>
      <w:rPr>
        <w:rFonts w:hint="eastAsia" w:eastAsia="宋体"/>
        <w:sz w:val="18"/>
        <w:szCs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6E086">
    <w:pPr>
      <w:pStyle w:val="4"/>
      <w:spacing w:before="16" w:line="219" w:lineRule="auto"/>
      <w:ind w:right="13"/>
      <w:jc w:val="right"/>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035EB">
    <w:pPr>
      <w:pStyle w:val="4"/>
      <w:spacing w:before="16" w:line="219" w:lineRule="auto"/>
      <w:ind w:left="5662"/>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0F170">
    <w:pPr>
      <w:pStyle w:val="4"/>
      <w:spacing w:before="16" w:line="219" w:lineRule="auto"/>
      <w:ind w:left="5662"/>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9A23E">
    <w:pPr>
      <w:pStyle w:val="4"/>
      <w:spacing w:before="16" w:line="219" w:lineRule="auto"/>
      <w:jc w:val="right"/>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0E3C5">
    <w:pPr>
      <w:pStyle w:val="4"/>
      <w:spacing w:before="16" w:line="219" w:lineRule="auto"/>
      <w:ind w:left="10706"/>
      <w:rPr>
        <w:rFonts w:hint="eastAsia" w:eastAsia="宋体"/>
        <w:sz w:val="18"/>
        <w:szCs w:val="18"/>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FAE35">
    <w:pPr>
      <w:pStyle w:val="4"/>
      <w:spacing w:before="16" w:line="219" w:lineRule="auto"/>
      <w:ind w:left="0"/>
      <w:rPr>
        <w:rFonts w:hint="eastAsia" w:eastAsia="宋体"/>
        <w:sz w:val="18"/>
        <w:szCs w:val="18"/>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E19BD">
    <w:pPr>
      <w:pStyle w:val="4"/>
      <w:spacing w:before="16" w:line="219" w:lineRule="auto"/>
      <w:ind w:right="13"/>
      <w:jc w:val="right"/>
      <w:rPr>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26DEA">
    <w:pPr>
      <w:pStyle w:val="4"/>
      <w:spacing w:before="16" w:line="219" w:lineRule="auto"/>
      <w:ind w:left="5662"/>
      <w:rPr>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24A91">
    <w:pPr>
      <w:pStyle w:val="4"/>
      <w:spacing w:before="16" w:line="219" w:lineRule="auto"/>
      <w:ind w:right="4"/>
      <w:jc w:val="both"/>
      <w:rPr>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7AD43">
    <w:pPr>
      <w:pStyle w:val="4"/>
      <w:spacing w:before="16" w:line="219" w:lineRule="auto"/>
      <w:ind w:right="4"/>
      <w:jc w:val="both"/>
      <w:rPr>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4C85F">
    <w:pPr>
      <w:pStyle w:val="4"/>
      <w:spacing w:before="16" w:line="219" w:lineRule="auto"/>
      <w:ind w:right="4"/>
      <w:jc w:val="both"/>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TrueTypeFonts/>
  <w:saveSubsetFonts/>
  <w:bordersDoNotSurroundHeader w:val="0"/>
  <w:bordersDoNotSurroundFooter w:val="0"/>
  <w:revisionView w:markup="0"/>
  <w:trackRevisions w:val="1"/>
  <w:documentProtection w:enforcement="0"/>
  <w:defaultTabStop w:val="420"/>
  <w:drawingGridHorizontalSpacing w:val="210"/>
  <w:drawingGridVerticalSpacing w:val="164"/>
  <w:displayHorizontalDrawingGridEvery w:val="1"/>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2ODZjMTExNGYxM2ZlNzdhNzBmYmM5YTJkMWU2YzUifQ=="/>
  </w:docVars>
  <w:rsids>
    <w:rsidRoot w:val="7E4B7954"/>
    <w:rsid w:val="01441F83"/>
    <w:rsid w:val="02212BD1"/>
    <w:rsid w:val="0249482D"/>
    <w:rsid w:val="048511BD"/>
    <w:rsid w:val="069E3CA4"/>
    <w:rsid w:val="06A0349B"/>
    <w:rsid w:val="06A17118"/>
    <w:rsid w:val="07E11445"/>
    <w:rsid w:val="084E51B9"/>
    <w:rsid w:val="09306FAA"/>
    <w:rsid w:val="0A03446D"/>
    <w:rsid w:val="0A30720B"/>
    <w:rsid w:val="0B0220EE"/>
    <w:rsid w:val="0F584B1D"/>
    <w:rsid w:val="0F5F020B"/>
    <w:rsid w:val="0FAA3984"/>
    <w:rsid w:val="11F70DE9"/>
    <w:rsid w:val="122022F9"/>
    <w:rsid w:val="128119F6"/>
    <w:rsid w:val="12D22F71"/>
    <w:rsid w:val="13A61355"/>
    <w:rsid w:val="14056B5F"/>
    <w:rsid w:val="14EF3310"/>
    <w:rsid w:val="152E7836"/>
    <w:rsid w:val="15352257"/>
    <w:rsid w:val="15B611E6"/>
    <w:rsid w:val="15D35EC4"/>
    <w:rsid w:val="1659394E"/>
    <w:rsid w:val="16B1173A"/>
    <w:rsid w:val="179978B1"/>
    <w:rsid w:val="17C43DD0"/>
    <w:rsid w:val="17E53F3D"/>
    <w:rsid w:val="187C705E"/>
    <w:rsid w:val="18E4773B"/>
    <w:rsid w:val="191C3F18"/>
    <w:rsid w:val="19755286"/>
    <w:rsid w:val="19FF74C2"/>
    <w:rsid w:val="1A0D7515"/>
    <w:rsid w:val="1A440A29"/>
    <w:rsid w:val="1B1E2159"/>
    <w:rsid w:val="1BBD7D85"/>
    <w:rsid w:val="1C8E2D8C"/>
    <w:rsid w:val="1DBC6619"/>
    <w:rsid w:val="1DF744B9"/>
    <w:rsid w:val="1E8371EB"/>
    <w:rsid w:val="1FE24B57"/>
    <w:rsid w:val="205908A7"/>
    <w:rsid w:val="20605D1D"/>
    <w:rsid w:val="20A66857"/>
    <w:rsid w:val="21524C28"/>
    <w:rsid w:val="215A430A"/>
    <w:rsid w:val="221B2DEC"/>
    <w:rsid w:val="230A5B20"/>
    <w:rsid w:val="230F1F9E"/>
    <w:rsid w:val="23DA467E"/>
    <w:rsid w:val="23E375AF"/>
    <w:rsid w:val="246E1360"/>
    <w:rsid w:val="248A29FA"/>
    <w:rsid w:val="26164E97"/>
    <w:rsid w:val="263452B3"/>
    <w:rsid w:val="27B13256"/>
    <w:rsid w:val="27BC0E08"/>
    <w:rsid w:val="288F77B8"/>
    <w:rsid w:val="28B45901"/>
    <w:rsid w:val="29D8063C"/>
    <w:rsid w:val="29F00E7C"/>
    <w:rsid w:val="2A8846E2"/>
    <w:rsid w:val="2ACD7FA5"/>
    <w:rsid w:val="2ADE6F72"/>
    <w:rsid w:val="2B736E19"/>
    <w:rsid w:val="2B9245AF"/>
    <w:rsid w:val="2C5A0D1E"/>
    <w:rsid w:val="2DF347CB"/>
    <w:rsid w:val="2E0A1A19"/>
    <w:rsid w:val="2EA65079"/>
    <w:rsid w:val="306814C5"/>
    <w:rsid w:val="308E7D76"/>
    <w:rsid w:val="30D16FED"/>
    <w:rsid w:val="325339F9"/>
    <w:rsid w:val="328832B2"/>
    <w:rsid w:val="33B556A2"/>
    <w:rsid w:val="342664B1"/>
    <w:rsid w:val="34D728CF"/>
    <w:rsid w:val="366D4938"/>
    <w:rsid w:val="36815EF6"/>
    <w:rsid w:val="3684502B"/>
    <w:rsid w:val="36A650A9"/>
    <w:rsid w:val="37426F58"/>
    <w:rsid w:val="37AF2B3D"/>
    <w:rsid w:val="37DA71E3"/>
    <w:rsid w:val="38CB4E43"/>
    <w:rsid w:val="39B51AF1"/>
    <w:rsid w:val="3A100B92"/>
    <w:rsid w:val="3A3C4610"/>
    <w:rsid w:val="3B7673ED"/>
    <w:rsid w:val="3C49349D"/>
    <w:rsid w:val="3CCE231E"/>
    <w:rsid w:val="3D353728"/>
    <w:rsid w:val="3E097FB8"/>
    <w:rsid w:val="3E8B25F2"/>
    <w:rsid w:val="3EC3623E"/>
    <w:rsid w:val="3EF81D93"/>
    <w:rsid w:val="3F875DD9"/>
    <w:rsid w:val="3FEC4A0B"/>
    <w:rsid w:val="4127798E"/>
    <w:rsid w:val="419C22BE"/>
    <w:rsid w:val="41C12078"/>
    <w:rsid w:val="4217360A"/>
    <w:rsid w:val="42EF6DD0"/>
    <w:rsid w:val="432C2E63"/>
    <w:rsid w:val="43A874C2"/>
    <w:rsid w:val="440801FC"/>
    <w:rsid w:val="44835C4F"/>
    <w:rsid w:val="45BE6794"/>
    <w:rsid w:val="46367B23"/>
    <w:rsid w:val="475B6BB6"/>
    <w:rsid w:val="47BB1287"/>
    <w:rsid w:val="49A82FD8"/>
    <w:rsid w:val="4C9E7D7B"/>
    <w:rsid w:val="4CA00E5B"/>
    <w:rsid w:val="4D3F59A2"/>
    <w:rsid w:val="4D7E553E"/>
    <w:rsid w:val="4DCA73E6"/>
    <w:rsid w:val="4E0B31B0"/>
    <w:rsid w:val="4E3A6D0B"/>
    <w:rsid w:val="4EB20201"/>
    <w:rsid w:val="4F6441B9"/>
    <w:rsid w:val="4F6C48AF"/>
    <w:rsid w:val="4FB37BE8"/>
    <w:rsid w:val="505D7A63"/>
    <w:rsid w:val="50FA233C"/>
    <w:rsid w:val="5190705D"/>
    <w:rsid w:val="54E141E8"/>
    <w:rsid w:val="551E592F"/>
    <w:rsid w:val="55556842"/>
    <w:rsid w:val="55E24FF6"/>
    <w:rsid w:val="56CF5004"/>
    <w:rsid w:val="56F279AD"/>
    <w:rsid w:val="57543B7F"/>
    <w:rsid w:val="58F92A72"/>
    <w:rsid w:val="590677A6"/>
    <w:rsid w:val="59E9514D"/>
    <w:rsid w:val="59F51C16"/>
    <w:rsid w:val="5AB25ED2"/>
    <w:rsid w:val="5ADE42E9"/>
    <w:rsid w:val="5B79044C"/>
    <w:rsid w:val="5BDA10CC"/>
    <w:rsid w:val="5C152AF3"/>
    <w:rsid w:val="5CC071C0"/>
    <w:rsid w:val="5DA77BB2"/>
    <w:rsid w:val="5E8B100E"/>
    <w:rsid w:val="5EEA454C"/>
    <w:rsid w:val="609C35D3"/>
    <w:rsid w:val="62F16E1E"/>
    <w:rsid w:val="64E67CC9"/>
    <w:rsid w:val="658326AF"/>
    <w:rsid w:val="659061C4"/>
    <w:rsid w:val="67CD690D"/>
    <w:rsid w:val="68CA0D7F"/>
    <w:rsid w:val="68F01552"/>
    <w:rsid w:val="691C658D"/>
    <w:rsid w:val="6A5618E8"/>
    <w:rsid w:val="6B9738B8"/>
    <w:rsid w:val="6CBD4BA3"/>
    <w:rsid w:val="6E2A38BB"/>
    <w:rsid w:val="700E3241"/>
    <w:rsid w:val="70722426"/>
    <w:rsid w:val="715324C4"/>
    <w:rsid w:val="735176F3"/>
    <w:rsid w:val="743543C6"/>
    <w:rsid w:val="74962E59"/>
    <w:rsid w:val="74E3279A"/>
    <w:rsid w:val="75757B27"/>
    <w:rsid w:val="77396071"/>
    <w:rsid w:val="784B11D8"/>
    <w:rsid w:val="79A47B14"/>
    <w:rsid w:val="79F523E7"/>
    <w:rsid w:val="7A233797"/>
    <w:rsid w:val="7A9F6702"/>
    <w:rsid w:val="7BE94FC7"/>
    <w:rsid w:val="7CF41131"/>
    <w:rsid w:val="7DF46894"/>
    <w:rsid w:val="7E4B7954"/>
    <w:rsid w:val="7E9220FA"/>
    <w:rsid w:val="7ECF2C24"/>
    <w:rsid w:val="7ED312ED"/>
    <w:rsid w:val="7EDC1EB0"/>
    <w:rsid w:val="7EF72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Chars="200"/>
    </w:pPr>
    <w:rPr>
      <w:rFonts w:ascii="宋体" w:hAnsi="宋体"/>
      <w:sz w:val="21"/>
      <w:szCs w:val="20"/>
    </w:rPr>
  </w:style>
  <w:style w:type="paragraph" w:styleId="3">
    <w:name w:val="annotation text"/>
    <w:basedOn w:val="1"/>
    <w:qFormat/>
    <w:uiPriority w:val="0"/>
    <w:pPr>
      <w:jc w:val="left"/>
    </w:pPr>
  </w:style>
  <w:style w:type="paragraph" w:styleId="4">
    <w:name w:val="Body Text"/>
    <w:basedOn w:val="1"/>
    <w:semiHidden/>
    <w:qFormat/>
    <w:uiPriority w:val="0"/>
    <w:rPr>
      <w:rFonts w:ascii="宋体" w:hAnsi="宋体" w:eastAsia="宋体" w:cs="宋体"/>
      <w:sz w:val="31"/>
      <w:szCs w:val="31"/>
      <w:lang w:val="en-US" w:eastAsia="en-US" w:bidi="ar-SA"/>
    </w:rPr>
  </w:style>
  <w:style w:type="paragraph" w:styleId="5">
    <w:name w:val="Block Text"/>
    <w:basedOn w:val="1"/>
    <w:qFormat/>
    <w:uiPriority w:val="99"/>
    <w:pPr>
      <w:spacing w:after="120"/>
      <w:ind w:left="1440" w:leftChars="700" w:right="1440" w:rightChars="700"/>
    </w:pPr>
  </w:style>
  <w:style w:type="paragraph" w:styleId="6">
    <w:name w:val="toc 3"/>
    <w:basedOn w:val="1"/>
    <w:next w:val="1"/>
    <w:qFormat/>
    <w:uiPriority w:val="0"/>
    <w:pPr>
      <w:ind w:left="840" w:leftChars="400"/>
    </w:pPr>
  </w:style>
  <w:style w:type="paragraph" w:styleId="7">
    <w:name w:val="Plain Text"/>
    <w:basedOn w:val="1"/>
    <w:qFormat/>
    <w:uiPriority w:val="99"/>
    <w:rPr>
      <w:rFonts w:ascii="宋体" w:hAnsi="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1"/>
    <w:basedOn w:val="1"/>
    <w:next w:val="1"/>
    <w:unhideWhenUsed/>
    <w:qFormat/>
    <w:uiPriority w:val="99"/>
    <w:pPr>
      <w:framePr w:wrap="around" w:vAnchor="margin" w:hAnchor="text" w:y="1"/>
    </w:pPr>
    <w:rPr>
      <w:b/>
    </w:rPr>
  </w:style>
  <w:style w:type="table" w:styleId="12">
    <w:name w:val="Table Grid"/>
    <w:basedOn w:val="1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11"/>
    <w:next w:val="1"/>
    <w:qFormat/>
    <w:uiPriority w:val="0"/>
    <w:pPr>
      <w:wordWrap w:val="0"/>
      <w:jc w:val="both"/>
    </w:pPr>
    <w:rPr>
      <w:rFonts w:ascii="Calibri" w:hAnsi="Calibri" w:eastAsia="宋体" w:cs="Calibri"/>
      <w:sz w:val="21"/>
      <w:szCs w:val="22"/>
      <w:lang w:val="en-US" w:eastAsia="zh-CN" w:bidi="ar-SA"/>
    </w:rPr>
  </w:style>
  <w:style w:type="paragraph" w:customStyle="1" w:styleId="15">
    <w:name w:val="Normal_0"/>
    <w:qFormat/>
    <w:uiPriority w:val="0"/>
    <w:pPr>
      <w:spacing w:before="120" w:after="240"/>
      <w:jc w:val="both"/>
    </w:pPr>
    <w:rPr>
      <w:rFonts w:ascii="Calibri" w:hAnsi="Calibri" w:eastAsia="Calibri" w:cs="Times New Roman"/>
      <w:kern w:val="0"/>
      <w:sz w:val="22"/>
      <w:szCs w:val="22"/>
      <w:lang w:val="en-US" w:eastAsia="en-US" w:bidi="ar-SA"/>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Arial" w:hAnsi="Arial" w:eastAsia="Arial" w:cs="Arial"/>
      <w:sz w:val="21"/>
      <w:szCs w:val="21"/>
      <w:lang w:val="en-US" w:eastAsia="en-US" w:bidi="ar-SA"/>
    </w:rPr>
  </w:style>
  <w:style w:type="paragraph" w:styleId="18">
    <w:name w:val="List Paragraph"/>
    <w:basedOn w:val="1"/>
    <w:qFormat/>
    <w:uiPriority w:val="99"/>
    <w:pPr>
      <w:ind w:firstLine="420" w:firstLineChars="200"/>
    </w:pPr>
  </w:style>
  <w:style w:type="paragraph" w:customStyle="1" w:styleId="19">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108</Pages>
  <Words>865</Words>
  <Characters>1037</Characters>
  <Lines>0</Lines>
  <Paragraphs>0</Paragraphs>
  <TotalTime>200</TotalTime>
  <ScaleCrop>false</ScaleCrop>
  <LinksUpToDate>false</LinksUpToDate>
  <CharactersWithSpaces>1391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2024-10-17T04:01:00Z</dcterms:created>
  <dc:creator>金金</dc:creator>
  <cp:lastModifiedBy>H2OOO</cp:lastModifiedBy>
  <dcterms:modified xsi:type="dcterms:W3CDTF">2024-12-05T08:03:36Z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1C69ED746CC84EA8BED092EEC3A27710_13</vt:lpwstr>
  </property>
</Properties>
</file>