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rPr>
      </w:pPr>
    </w:p>
    <w:p>
      <w:pPr>
        <w:spacing w:line="360" w:lineRule="auto"/>
        <w:ind w:firstLine="300" w:firstLineChars="50"/>
        <w:rPr>
          <w:sz w:val="60"/>
          <w:szCs w:val="60"/>
        </w:rPr>
      </w:pPr>
    </w:p>
    <w:p>
      <w:pPr>
        <w:jc w:val="center"/>
        <w:rPr>
          <w:b/>
          <w:bCs/>
          <w:sz w:val="60"/>
          <w:szCs w:val="60"/>
        </w:rPr>
      </w:pPr>
      <w:r>
        <w:rPr>
          <w:b/>
          <w:bCs/>
          <w:sz w:val="60"/>
          <w:szCs w:val="60"/>
        </w:rPr>
        <w:t>北京市政府采购项目</w:t>
      </w:r>
    </w:p>
    <w:p>
      <w:pPr>
        <w:jc w:val="center"/>
        <w:rPr>
          <w:b/>
          <w:bCs/>
          <w:sz w:val="60"/>
          <w:szCs w:val="60"/>
        </w:rPr>
      </w:pPr>
      <w:r>
        <w:rPr>
          <w:b/>
          <w:bCs/>
          <w:sz w:val="60"/>
          <w:szCs w:val="60"/>
        </w:rPr>
        <w:t>公开招标文件</w:t>
      </w:r>
    </w:p>
    <w:p>
      <w:pPr>
        <w:jc w:val="center"/>
        <w:rPr>
          <w:b/>
          <w:bCs/>
          <w:sz w:val="60"/>
          <w:szCs w:val="60"/>
        </w:rPr>
      </w:pPr>
      <w:r>
        <w:rPr>
          <w:b/>
          <w:bCs/>
          <w:sz w:val="60"/>
          <w:szCs w:val="60"/>
        </w:rPr>
        <w:t>（2024年版）</w:t>
      </w:r>
    </w:p>
    <w:p>
      <w:pPr>
        <w:spacing w:line="360" w:lineRule="auto"/>
        <w:jc w:val="center"/>
        <w:rPr>
          <w:sz w:val="60"/>
          <w:szCs w:val="60"/>
        </w:rPr>
      </w:pPr>
    </w:p>
    <w:p>
      <w:pPr>
        <w:tabs>
          <w:tab w:val="left" w:pos="3240"/>
          <w:tab w:val="left" w:pos="3420"/>
        </w:tabs>
        <w:spacing w:line="360" w:lineRule="auto"/>
        <w:ind w:left="2832" w:leftChars="444" w:hanging="1900" w:hangingChars="528"/>
        <w:jc w:val="left"/>
        <w:rPr>
          <w:bCs/>
          <w:sz w:val="36"/>
          <w:szCs w:val="36"/>
        </w:rPr>
      </w:pPr>
      <w:r>
        <w:rPr>
          <w:bCs/>
          <w:sz w:val="36"/>
          <w:szCs w:val="36"/>
        </w:rPr>
        <w:t>项目名称：</w:t>
      </w:r>
      <w:r>
        <w:rPr>
          <w:rFonts w:hint="eastAsia"/>
          <w:bCs/>
          <w:sz w:val="36"/>
          <w:szCs w:val="36"/>
        </w:rPr>
        <w:t>北京市潮白陵园2025年食堂整体委托运营</w:t>
      </w:r>
    </w:p>
    <w:p>
      <w:pPr>
        <w:tabs>
          <w:tab w:val="left" w:pos="3240"/>
          <w:tab w:val="left" w:pos="3420"/>
        </w:tabs>
        <w:spacing w:line="360" w:lineRule="auto"/>
        <w:ind w:left="2832" w:leftChars="444" w:hanging="1900" w:hangingChars="528"/>
        <w:jc w:val="left"/>
        <w:rPr>
          <w:bCs/>
          <w:sz w:val="36"/>
          <w:szCs w:val="36"/>
        </w:rPr>
      </w:pPr>
      <w:r>
        <w:rPr>
          <w:bCs/>
          <w:sz w:val="36"/>
          <w:szCs w:val="36"/>
        </w:rPr>
        <w:t>项目编号/包号：</w:t>
      </w:r>
      <w:r>
        <w:rPr>
          <w:rFonts w:hint="eastAsia"/>
          <w:bCs/>
          <w:sz w:val="36"/>
          <w:szCs w:val="36"/>
        </w:rPr>
        <w:t>11011325210200018505-XM001</w:t>
      </w:r>
    </w:p>
    <w:p>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rPr>
        <w:tab/>
      </w:r>
      <w:r>
        <w:rPr>
          <w:rFonts w:hint="eastAsia"/>
          <w:bCs/>
          <w:sz w:val="36"/>
          <w:szCs w:val="36"/>
        </w:rPr>
        <w:t>北京市潮白陵园</w:t>
      </w:r>
    </w:p>
    <w:p>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北京鑫中招标代理有限公司</w:t>
      </w:r>
      <w:r>
        <w:rPr>
          <w:bCs/>
          <w:sz w:val="36"/>
          <w:szCs w:val="36"/>
        </w:rPr>
        <w:t xml:space="preserve"> </w:t>
      </w:r>
    </w:p>
    <w:p>
      <w:pPr>
        <w:widowControl/>
        <w:jc w:val="left"/>
        <w:rPr>
          <w:b/>
          <w:bCs/>
          <w:sz w:val="44"/>
        </w:rPr>
      </w:pPr>
      <w:r>
        <w:rPr>
          <w:b/>
          <w:bCs/>
          <w:sz w:val="44"/>
        </w:rPr>
        <w:br w:type="page"/>
      </w:r>
    </w:p>
    <w:p>
      <w:pPr>
        <w:pStyle w:val="2"/>
        <w:spacing w:line="360" w:lineRule="auto"/>
        <w:ind w:firstLine="723" w:firstLineChars="200"/>
        <w:rPr>
          <w:rFonts w:ascii="Times New Roman" w:hAnsi="Times New Roman" w:cs="Times New Roman"/>
          <w:b/>
          <w:sz w:val="36"/>
          <w:szCs w:val="36"/>
        </w:rPr>
      </w:pPr>
      <w:bookmarkStart w:id="0" w:name="_Toc74227630"/>
      <w:bookmarkStart w:id="1" w:name="_Toc99301417"/>
    </w:p>
    <w:p>
      <w:pPr>
        <w:spacing w:line="360" w:lineRule="auto"/>
        <w:jc w:val="center"/>
        <w:outlineLvl w:val="0"/>
        <w:rPr>
          <w:b/>
          <w:sz w:val="36"/>
          <w:szCs w:val="36"/>
        </w:rPr>
      </w:pPr>
      <w:r>
        <w:rPr>
          <w:b/>
          <w:sz w:val="36"/>
          <w:szCs w:val="36"/>
        </w:rPr>
        <w:t>使用说明</w:t>
      </w:r>
      <w:bookmarkEnd w:id="0"/>
      <w:bookmarkEnd w:id="1"/>
    </w:p>
    <w:p>
      <w:pPr>
        <w:pStyle w:val="2"/>
        <w:spacing w:line="360" w:lineRule="auto"/>
        <w:ind w:firstLine="640" w:firstLineChars="200"/>
        <w:rPr>
          <w:rFonts w:ascii="Times New Roman" w:hAnsi="Times New Roman" w:cs="Times New Roman"/>
          <w:color w:val="auto"/>
          <w:sz w:val="32"/>
          <w:szCs w:val="32"/>
        </w:rPr>
      </w:pP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现根据使用情况及政府采购有关新政策要求，就《示范文本》进行更新。</w:t>
      </w:r>
    </w:p>
    <w:p>
      <w:pPr>
        <w:pStyle w:val="2"/>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一、适用范围</w:t>
      </w: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《示范文本》适用于我市采用公开招标方式采购的政府采购货物和服务项目。</w:t>
      </w:r>
    </w:p>
    <w:p>
      <w:pPr>
        <w:pStyle w:val="2"/>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bCs/>
          <w:sz w:val="32"/>
          <w:szCs w:val="32"/>
        </w:rPr>
        <w:t>__</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bCs/>
          <w:sz w:val="32"/>
          <w:szCs w:val="32"/>
        </w:rPr>
        <w:t>__</w:t>
      </w:r>
      <w:r>
        <w:rPr>
          <w:rFonts w:ascii="Times New Roman" w:hAnsi="Times New Roman" w:cs="Times New Roman"/>
          <w:color w:val="auto"/>
          <w:sz w:val="32"/>
          <w:szCs w:val="32"/>
        </w:rPr>
        <w:t>”中用“ / ”标记。</w:t>
      </w: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”形式标记的内容，为采购人或采购代理机构需要确定的选项。编制招标文件时，适用于本项目的选项标记为“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w:t>
      </w:r>
    </w:p>
    <w:p>
      <w:pPr>
        <w:pStyle w:val="2"/>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三、提示条款</w:t>
      </w:r>
    </w:p>
    <w:p>
      <w:pPr>
        <w:pStyle w:val="2"/>
        <w:spacing w:line="360" w:lineRule="auto"/>
        <w:ind w:firstLine="640" w:firstLineChars="200"/>
        <w:rPr>
          <w:rFonts w:ascii="Times New Roman" w:hAnsi="Times New Roman" w:cs="Times New Roman"/>
          <w:b/>
          <w:sz w:val="32"/>
          <w:szCs w:val="32"/>
        </w:rPr>
      </w:pPr>
      <w:r>
        <w:rPr>
          <w:rFonts w:ascii="Times New Roman" w:hAnsi="Times New Roman" w:cs="Times New Roman"/>
          <w:color w:val="auto"/>
          <w:sz w:val="32"/>
          <w:szCs w:val="32"/>
        </w:rPr>
        <w:t>《示范文本》中 “</w:t>
      </w:r>
      <w:r>
        <w:rPr>
          <w:rFonts w:ascii="Times New Roman" w:hAnsi="Times New Roman" w:cs="Times New Roman"/>
          <w:i/>
          <w:color w:val="auto"/>
          <w:sz w:val="32"/>
          <w:szCs w:val="32"/>
        </w:rPr>
        <w:t>（）</w:t>
      </w:r>
      <w:r>
        <w:rPr>
          <w:rFonts w:ascii="Times New Roman" w:hAnsi="Times New Roman" w:cs="Times New Roman"/>
          <w:color w:val="auto"/>
          <w:sz w:val="32"/>
          <w:szCs w:val="32"/>
        </w:rPr>
        <w:t>”形式标记的红色斜体内容，属于提示编制招标文件的注意事项，招标文件发出前，有关提示内容应予以删除。</w:t>
      </w:r>
    </w:p>
    <w:p>
      <w:pPr>
        <w:pStyle w:val="2"/>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四、资料表的运用</w:t>
      </w: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为避免招标文件编制过程中出现的相同内容在文件中前后不一致等错误，招标文件尽量做到相同内容只出现一次，其他章节涉及有关内容的，以标明条款号引用的方式体现。</w:t>
      </w:r>
    </w:p>
    <w:p>
      <w:pPr>
        <w:pStyle w:val="2"/>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五、采购需求与合同文本</w:t>
      </w: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《示范文本》在第五章“采购需求”部分列出了需求大纲供采购人或采购代理机构参考。</w:t>
      </w: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pPr>
        <w:pStyle w:val="2"/>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六、投标文件格式的统一与简化</w:t>
      </w: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pPr>
        <w:pStyle w:val="2"/>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pPr>
        <w:pStyle w:val="2"/>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采购人或采购代理机构可根据法律法规、政府采购政策文件等更新情况或项目具体特点，对示范文本适当进行更新或调整。</w:t>
      </w:r>
    </w:p>
    <w:p>
      <w:pPr>
        <w:spacing w:line="500" w:lineRule="exact"/>
        <w:rPr>
          <w:i/>
        </w:rPr>
      </w:pPr>
    </w:p>
    <w:p>
      <w:pPr>
        <w:spacing w:line="360" w:lineRule="auto"/>
        <w:jc w:val="center"/>
        <w:rPr>
          <w:b/>
          <w:sz w:val="44"/>
          <w:szCs w:val="44"/>
        </w:rPr>
      </w:pPr>
    </w:p>
    <w:p>
      <w:pPr>
        <w:spacing w:line="360" w:lineRule="auto"/>
        <w:ind w:firstLine="7228" w:firstLineChars="1000"/>
        <w:rPr>
          <w:b/>
          <w:sz w:val="72"/>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rPr>
      </w:pPr>
      <w:bookmarkStart w:id="2" w:name="_Toc99301418"/>
      <w:r>
        <w:rPr>
          <w:b/>
          <w:sz w:val="36"/>
          <w:szCs w:val="36"/>
        </w:rPr>
        <w:t>目      录</w:t>
      </w:r>
      <w:bookmarkEnd w:id="2"/>
    </w:p>
    <w:p/>
    <w:p/>
    <w:p/>
    <w:p>
      <w:pPr>
        <w:pStyle w:val="32"/>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2"/>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2"/>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2"/>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2"/>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2"/>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2"/>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2"/>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35</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2"/>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46</w:t>
      </w:r>
      <w:r>
        <w:rPr>
          <w:rFonts w:ascii="Times New Roman" w:hAnsi="Times New Roman"/>
        </w:rPr>
        <w:fldChar w:fldCharType="end"/>
      </w:r>
      <w:r>
        <w:rPr>
          <w:rFonts w:ascii="Times New Roman" w:hAnsi="Times New Roman"/>
        </w:rPr>
        <w:fldChar w:fldCharType="end"/>
      </w:r>
    </w:p>
    <w:p>
      <w:pPr>
        <w:pStyle w:val="32"/>
        <w:spacing w:line="480" w:lineRule="auto"/>
        <w:rPr>
          <w:rFonts w:ascii="Times New Roman" w:hAnsi="Times New Roman" w:eastAsiaTheme="minorEastAsia"/>
          <w:b w:val="0"/>
        </w:rPr>
      </w:pPr>
      <w:r>
        <w:rPr>
          <w:rFonts w:ascii="Times New Roman" w:hAnsi="Times New Roman"/>
          <w:b w:val="0"/>
        </w:rPr>
        <w:fldChar w:fldCharType="end"/>
      </w:r>
    </w:p>
    <w:p/>
    <w:p>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pPr>
        <w:pStyle w:val="32"/>
        <w:spacing w:line="360" w:lineRule="auto"/>
        <w:rPr>
          <w:rFonts w:ascii="Times New Roman" w:hAnsi="Times New Roman"/>
          <w:b w:val="0"/>
        </w:rPr>
      </w:pPr>
    </w:p>
    <w:p>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pPr>
        <w:spacing w:line="360" w:lineRule="auto"/>
        <w:ind w:firstLine="640" w:firstLineChars="200"/>
        <w:rPr>
          <w:sz w:val="32"/>
          <w:szCs w:val="32"/>
        </w:rPr>
      </w:pPr>
    </w:p>
    <w:p>
      <w:pPr>
        <w:pStyle w:val="4"/>
        <w:spacing w:before="0" w:line="360" w:lineRule="auto"/>
        <w:jc w:val="left"/>
        <w:rPr>
          <w:rFonts w:ascii="Times New Roman" w:hAnsi="Times New Roman" w:eastAsia="宋体"/>
          <w:sz w:val="24"/>
          <w:szCs w:val="24"/>
        </w:rPr>
      </w:pPr>
      <w:bookmarkStart w:id="4" w:name="_Toc35393621"/>
      <w:bookmarkStart w:id="5" w:name="_Toc35393790"/>
      <w:bookmarkStart w:id="6" w:name="_Toc28359079"/>
      <w:bookmarkStart w:id="7" w:name="_Toc28359002"/>
      <w:bookmarkStart w:id="8" w:name="_Hlk24379207"/>
      <w:r>
        <w:rPr>
          <w:rFonts w:ascii="Times New Roman" w:hAnsi="Times New Roman" w:eastAsia="宋体"/>
          <w:sz w:val="24"/>
          <w:szCs w:val="24"/>
        </w:rPr>
        <w:t>一、项目基本情况</w:t>
      </w:r>
      <w:bookmarkEnd w:id="4"/>
      <w:bookmarkEnd w:id="5"/>
      <w:bookmarkEnd w:id="6"/>
      <w:bookmarkEnd w:id="7"/>
    </w:p>
    <w:p>
      <w:pPr>
        <w:spacing w:line="360" w:lineRule="auto"/>
        <w:ind w:firstLine="480" w:firstLineChars="200"/>
        <w:rPr>
          <w:sz w:val="24"/>
        </w:rPr>
      </w:pPr>
      <w:r>
        <w:rPr>
          <w:sz w:val="24"/>
        </w:rPr>
        <w:t>1.项目编号：</w:t>
      </w:r>
      <w:r>
        <w:rPr>
          <w:rFonts w:hint="eastAsia"/>
          <w:sz w:val="24"/>
          <w:u w:val="single"/>
        </w:rPr>
        <w:t>11011325210200018505-XM001</w:t>
      </w:r>
    </w:p>
    <w:p>
      <w:pPr>
        <w:spacing w:line="360" w:lineRule="auto"/>
        <w:ind w:firstLine="480" w:firstLineChars="200"/>
        <w:rPr>
          <w:sz w:val="24"/>
        </w:rPr>
      </w:pPr>
      <w:r>
        <w:rPr>
          <w:sz w:val="24"/>
        </w:rPr>
        <w:t>2.项目名称：</w:t>
      </w:r>
      <w:r>
        <w:rPr>
          <w:rFonts w:hint="eastAsia"/>
          <w:sz w:val="24"/>
          <w:u w:val="single"/>
        </w:rPr>
        <w:t>北京市潮白陵园2025年食堂整体委托运营</w:t>
      </w:r>
    </w:p>
    <w:bookmarkEnd w:id="8"/>
    <w:p>
      <w:pPr>
        <w:spacing w:line="360" w:lineRule="auto"/>
        <w:ind w:firstLine="480" w:firstLineChars="200"/>
        <w:rPr>
          <w:sz w:val="24"/>
          <w:u w:val="single"/>
        </w:rPr>
      </w:pPr>
      <w:r>
        <w:rPr>
          <w:sz w:val="24"/>
        </w:rPr>
        <w:t>3.项目预算金额：</w:t>
      </w:r>
      <w:r>
        <w:rPr>
          <w:rFonts w:hint="eastAsia"/>
          <w:sz w:val="24"/>
          <w:u w:val="single"/>
        </w:rPr>
        <w:t>275</w:t>
      </w:r>
      <w:r>
        <w:rPr>
          <w:sz w:val="24"/>
          <w:u w:val="single"/>
        </w:rPr>
        <w:t>万元</w:t>
      </w:r>
      <w:r>
        <w:rPr>
          <w:sz w:val="24"/>
        </w:rPr>
        <w:t>、项目最高限价（如有）：</w:t>
      </w:r>
      <w:r>
        <w:rPr>
          <w:rFonts w:hint="eastAsia"/>
          <w:sz w:val="24"/>
          <w:u w:val="single"/>
        </w:rPr>
        <w:t>275</w:t>
      </w:r>
      <w:r>
        <w:rPr>
          <w:sz w:val="24"/>
          <w:u w:val="single"/>
        </w:rPr>
        <w:t>万元</w:t>
      </w:r>
    </w:p>
    <w:p>
      <w:pPr>
        <w:spacing w:line="360" w:lineRule="auto"/>
        <w:ind w:firstLine="480" w:firstLineChars="200"/>
        <w:rPr>
          <w:sz w:val="24"/>
        </w:rPr>
      </w:pPr>
      <w:r>
        <w:rPr>
          <w:sz w:val="24"/>
        </w:rPr>
        <w:t>4.采购需求：</w:t>
      </w:r>
      <w:r>
        <w:rPr>
          <w:rFonts w:hint="eastAsia"/>
          <w:sz w:val="24"/>
        </w:rPr>
        <w:t>以自助餐形式为采购人提供职工就餐服务保障工作。（详见招标文件第五章采购需求）</w:t>
      </w:r>
    </w:p>
    <w:p>
      <w:pPr>
        <w:spacing w:line="360" w:lineRule="auto"/>
        <w:ind w:firstLine="480" w:firstLineChars="200"/>
        <w:rPr>
          <w:sz w:val="24"/>
        </w:rPr>
      </w:pPr>
      <w:r>
        <w:rPr>
          <w:sz w:val="24"/>
        </w:rPr>
        <w:t>5.合同履行期限：</w:t>
      </w:r>
      <w:r>
        <w:rPr>
          <w:rFonts w:hint="eastAsia"/>
          <w:sz w:val="24"/>
        </w:rPr>
        <w:t>自2025年3月18日起至2026年3月17日止。</w:t>
      </w:r>
    </w:p>
    <w:p>
      <w:pPr>
        <w:spacing w:line="360" w:lineRule="auto"/>
        <w:ind w:firstLine="480" w:firstLineChars="200"/>
        <w:rPr>
          <w:sz w:val="24"/>
        </w:rPr>
      </w:pPr>
      <w:r>
        <w:rPr>
          <w:sz w:val="24"/>
        </w:rPr>
        <w:t xml:space="preserve">6.本项目是否接受联合体投标：□是  </w:t>
      </w:r>
      <w:r>
        <w:rPr>
          <w:rFonts w:hint="eastAsia"/>
          <w:sz w:val="24"/>
        </w:rPr>
        <w:t>■</w:t>
      </w:r>
      <w:r>
        <w:rPr>
          <w:sz w:val="24"/>
        </w:rPr>
        <w:t>否。</w:t>
      </w:r>
    </w:p>
    <w:p>
      <w:pPr>
        <w:pStyle w:val="4"/>
        <w:spacing w:before="0" w:line="360" w:lineRule="auto"/>
        <w:jc w:val="left"/>
        <w:rPr>
          <w:rFonts w:ascii="Times New Roman" w:hAnsi="Times New Roman" w:eastAsia="宋体"/>
          <w:sz w:val="24"/>
          <w:szCs w:val="24"/>
        </w:rPr>
      </w:pPr>
      <w:bookmarkStart w:id="9" w:name="_Toc35393622"/>
      <w:bookmarkStart w:id="10" w:name="_Toc28359080"/>
      <w:bookmarkStart w:id="11" w:name="_Toc35393791"/>
      <w:bookmarkStart w:id="12" w:name="_Toc28359003"/>
      <w:r>
        <w:rPr>
          <w:rFonts w:ascii="Times New Roman" w:hAnsi="Times New Roman" w:eastAsia="宋体"/>
          <w:sz w:val="24"/>
          <w:szCs w:val="24"/>
        </w:rPr>
        <w:t>二、申请人的资格要求（须同时满足）</w:t>
      </w:r>
      <w:bookmarkEnd w:id="9"/>
      <w:bookmarkEnd w:id="10"/>
      <w:bookmarkEnd w:id="11"/>
      <w:bookmarkEnd w:id="12"/>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3" w:name="_Toc28359081"/>
      <w:bookmarkStart w:id="14"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□本项目不专门面向中小企业预留采购份额。</w:t>
      </w:r>
    </w:p>
    <w:p>
      <w:pPr>
        <w:spacing w:line="360" w:lineRule="auto"/>
        <w:ind w:firstLine="480" w:firstLineChars="200"/>
        <w:rPr>
          <w:sz w:val="24"/>
        </w:rPr>
      </w:pPr>
      <w:r>
        <w:rPr>
          <w:rFonts w:hint="eastAsia"/>
          <w:sz w:val="24"/>
        </w:rPr>
        <w:t>■</w:t>
      </w:r>
      <w:r>
        <w:rPr>
          <w:sz w:val="24"/>
        </w:rPr>
        <w:t xml:space="preserve">本项目专门面向  </w:t>
      </w:r>
      <w:r>
        <w:rPr>
          <w:rFonts w:hint="eastAsia"/>
          <w:sz w:val="24"/>
        </w:rPr>
        <w:t>■</w:t>
      </w:r>
      <w:r>
        <w:rPr>
          <w:sz w:val="24"/>
        </w:rPr>
        <w:t>中小 □小微企业  采购。即：提供的货物全部由符合政策要求的中小/小微企业制造、服务全部由符合政策要求的中小/小微企业承接。</w:t>
      </w:r>
    </w:p>
    <w:p>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w:t>
      </w:r>
      <w:r>
        <w:rPr>
          <w:rFonts w:hint="eastAsia"/>
          <w:sz w:val="24"/>
        </w:rPr>
        <w:t>/</w:t>
      </w:r>
      <w:r>
        <w:rPr>
          <w:sz w:val="24"/>
        </w:rPr>
        <w:t>___。</w:t>
      </w:r>
    </w:p>
    <w:p>
      <w:pPr>
        <w:spacing w:line="360" w:lineRule="auto"/>
        <w:ind w:firstLine="480" w:firstLineChars="200"/>
        <w:rPr>
          <w:sz w:val="24"/>
        </w:rPr>
      </w:pPr>
      <w:r>
        <w:rPr>
          <w:sz w:val="24"/>
        </w:rPr>
        <w:t>2.2 其它落实政府采购政策的资格要求（如有）：__</w:t>
      </w:r>
      <w:r>
        <w:rPr>
          <w:rFonts w:hint="eastAsia"/>
          <w:sz w:val="24"/>
        </w:rPr>
        <w:t>/</w:t>
      </w:r>
      <w:r>
        <w:rPr>
          <w:sz w:val="24"/>
        </w:rPr>
        <w:t>__。</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rFonts w:hint="eastAsia"/>
          <w:sz w:val="24"/>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i/>
          <w:iCs/>
          <w:sz w:val="24"/>
          <w:u w:val="single"/>
        </w:rPr>
      </w:pPr>
      <w:r>
        <w:rPr>
          <w:sz w:val="24"/>
        </w:rPr>
        <w:t>3.2其他特定资格要求</w:t>
      </w:r>
      <w:r>
        <w:rPr>
          <w:rFonts w:eastAsiaTheme="minorEastAsia"/>
          <w:sz w:val="24"/>
        </w:rPr>
        <w:t>：</w:t>
      </w:r>
      <w:r>
        <w:rPr>
          <w:rFonts w:hint="eastAsia" w:eastAsiaTheme="minorEastAsia"/>
          <w:sz w:val="24"/>
          <w:u w:val="single"/>
        </w:rPr>
        <w:t>投标人具有有效的《食品经营许可证》（提供有效期内的证书扫描件盖公章）</w:t>
      </w:r>
      <w:r>
        <w:rPr>
          <w:sz w:val="24"/>
        </w:rPr>
        <w:t>。</w:t>
      </w:r>
    </w:p>
    <w:bookmarkEnd w:id="13"/>
    <w:bookmarkEnd w:id="14"/>
    <w:p>
      <w:pPr>
        <w:pStyle w:val="4"/>
        <w:widowControl/>
        <w:spacing w:before="0" w:line="360" w:lineRule="auto"/>
        <w:jc w:val="left"/>
        <w:rPr>
          <w:rFonts w:ascii="Times New Roman" w:hAnsi="Times New Roman" w:eastAsia="宋体"/>
          <w:sz w:val="24"/>
          <w:szCs w:val="24"/>
        </w:rPr>
      </w:pPr>
      <w:bookmarkStart w:id="15" w:name="_Toc35393792"/>
      <w:bookmarkStart w:id="16" w:name="_Toc35393623"/>
      <w:r>
        <w:rPr>
          <w:rFonts w:ascii="Times New Roman" w:hAnsi="Times New Roman" w:eastAsia="宋体"/>
          <w:sz w:val="24"/>
          <w:szCs w:val="24"/>
        </w:rPr>
        <w:t>三、获取招标文件</w:t>
      </w:r>
      <w:bookmarkEnd w:id="15"/>
      <w:bookmarkEnd w:id="16"/>
    </w:p>
    <w:p>
      <w:pPr>
        <w:adjustRightInd w:val="0"/>
        <w:snapToGrid w:val="0"/>
        <w:spacing w:line="360" w:lineRule="auto"/>
        <w:ind w:firstLine="480" w:firstLineChars="200"/>
        <w:rPr>
          <w:sz w:val="24"/>
          <w:lang w:bidi="ar"/>
        </w:rPr>
      </w:pPr>
      <w:r>
        <w:rPr>
          <w:sz w:val="24"/>
          <w:lang w:bidi="ar"/>
        </w:rPr>
        <w:t>1.时间：_</w:t>
      </w:r>
      <w:r>
        <w:rPr>
          <w:rFonts w:hint="eastAsia"/>
          <w:sz w:val="24"/>
          <w:lang w:bidi="ar"/>
        </w:rPr>
        <w:t>2025</w:t>
      </w:r>
      <w:r>
        <w:rPr>
          <w:sz w:val="24"/>
          <w:lang w:bidi="ar"/>
        </w:rPr>
        <w:t>__年</w:t>
      </w:r>
      <w:r>
        <w:rPr>
          <w:rFonts w:hint="eastAsia"/>
          <w:sz w:val="24"/>
          <w:lang w:bidi="ar"/>
        </w:rPr>
        <w:t>02</w:t>
      </w:r>
      <w:r>
        <w:rPr>
          <w:sz w:val="24"/>
          <w:lang w:bidi="ar"/>
        </w:rPr>
        <w:t>__月_</w:t>
      </w:r>
      <w:r>
        <w:rPr>
          <w:rFonts w:hint="eastAsia"/>
          <w:sz w:val="24"/>
          <w:lang w:bidi="ar"/>
        </w:rPr>
        <w:t>05</w:t>
      </w:r>
      <w:r>
        <w:rPr>
          <w:sz w:val="24"/>
          <w:lang w:bidi="ar"/>
        </w:rPr>
        <w:t>_日至_</w:t>
      </w:r>
      <w:r>
        <w:rPr>
          <w:rFonts w:hint="eastAsia"/>
          <w:sz w:val="24"/>
          <w:lang w:bidi="ar"/>
        </w:rPr>
        <w:t>2025</w:t>
      </w:r>
      <w:r>
        <w:rPr>
          <w:sz w:val="24"/>
          <w:lang w:bidi="ar"/>
        </w:rPr>
        <w:t>__年_</w:t>
      </w:r>
      <w:r>
        <w:rPr>
          <w:rFonts w:hint="eastAsia"/>
          <w:sz w:val="24"/>
          <w:lang w:bidi="ar"/>
        </w:rPr>
        <w:t>02</w:t>
      </w:r>
      <w:r>
        <w:rPr>
          <w:sz w:val="24"/>
          <w:lang w:bidi="ar"/>
        </w:rPr>
        <w:t>_月</w:t>
      </w:r>
      <w:r>
        <w:rPr>
          <w:rFonts w:hint="eastAsia"/>
          <w:sz w:val="24"/>
          <w:u w:val="single"/>
          <w:lang w:bidi="ar"/>
        </w:rPr>
        <w:t>11</w:t>
      </w:r>
      <w:r>
        <w:rPr>
          <w:sz w:val="24"/>
          <w:lang w:bidi="ar"/>
        </w:rPr>
        <w:t>日，每天上午_</w:t>
      </w:r>
      <w:r>
        <w:rPr>
          <w:rFonts w:hint="eastAsia"/>
          <w:sz w:val="24"/>
          <w:lang w:bidi="ar"/>
        </w:rPr>
        <w:t>0:00</w:t>
      </w:r>
      <w:r>
        <w:rPr>
          <w:sz w:val="24"/>
          <w:lang w:bidi="ar"/>
        </w:rPr>
        <w:t>_至_</w:t>
      </w:r>
      <w:r>
        <w:rPr>
          <w:rFonts w:hint="eastAsia"/>
          <w:sz w:val="24"/>
          <w:lang w:bidi="ar"/>
        </w:rPr>
        <w:t>12:00</w:t>
      </w:r>
      <w:r>
        <w:rPr>
          <w:sz w:val="24"/>
          <w:lang w:bidi="ar"/>
        </w:rPr>
        <w:t>_，下午</w:t>
      </w:r>
      <w:r>
        <w:rPr>
          <w:rFonts w:hint="eastAsia"/>
          <w:sz w:val="24"/>
          <w:lang w:bidi="ar"/>
        </w:rPr>
        <w:t>12:00</w:t>
      </w:r>
      <w:r>
        <w:rPr>
          <w:sz w:val="24"/>
          <w:lang w:bidi="ar"/>
        </w:rPr>
        <w:t>__至</w:t>
      </w:r>
      <w:r>
        <w:rPr>
          <w:rFonts w:hint="eastAsia"/>
          <w:sz w:val="24"/>
          <w:lang w:bidi="ar"/>
        </w:rPr>
        <w:t>24:00</w:t>
      </w:r>
      <w:r>
        <w:rPr>
          <w:sz w:val="24"/>
          <w:lang w:bidi="ar"/>
        </w:rPr>
        <w:t>__（北京时间，法定节假日除外）。</w:t>
      </w:r>
    </w:p>
    <w:p>
      <w:pPr>
        <w:adjustRightInd w:val="0"/>
        <w:snapToGrid w:val="0"/>
        <w:spacing w:line="360" w:lineRule="auto"/>
        <w:ind w:firstLine="480" w:firstLineChars="200"/>
        <w:rPr>
          <w:sz w:val="24"/>
        </w:rPr>
      </w:pPr>
      <w:r>
        <w:rPr>
          <w:sz w:val="24"/>
          <w:lang w:bidi="ar"/>
        </w:rPr>
        <w:t>2.地点：北京市政府采购电子交易平台</w:t>
      </w:r>
    </w:p>
    <w:p>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lang w:bidi="ar"/>
        </w:rPr>
        <w:t>4.售价：0元。</w:t>
      </w:r>
    </w:p>
    <w:p>
      <w:pPr>
        <w:pStyle w:val="4"/>
        <w:widowControl/>
        <w:spacing w:before="0" w:line="360" w:lineRule="auto"/>
        <w:jc w:val="left"/>
        <w:rPr>
          <w:rFonts w:ascii="Times New Roman" w:hAnsi="Times New Roman" w:eastAsia="宋体"/>
          <w:sz w:val="24"/>
          <w:szCs w:val="24"/>
        </w:rPr>
      </w:pPr>
      <w:bookmarkStart w:id="17" w:name="_Toc28359005"/>
      <w:bookmarkStart w:id="18" w:name="_Toc28359082"/>
      <w:bookmarkStart w:id="19" w:name="_Toc35393624"/>
      <w:bookmarkStart w:id="20" w:name="_Toc35393793"/>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pPr>
        <w:spacing w:line="360" w:lineRule="auto"/>
        <w:ind w:firstLine="480" w:firstLineChars="200"/>
        <w:rPr>
          <w:bCs/>
          <w:sz w:val="24"/>
          <w:u w:val="single"/>
        </w:rPr>
      </w:pPr>
      <w:r>
        <w:rPr>
          <w:sz w:val="24"/>
          <w:lang w:bidi="ar"/>
        </w:rPr>
        <w:t>投标截止时间、开标时间：_</w:t>
      </w:r>
      <w:r>
        <w:rPr>
          <w:rFonts w:hint="eastAsia"/>
          <w:sz w:val="24"/>
          <w:lang w:bidi="ar"/>
        </w:rPr>
        <w:t>2025</w:t>
      </w:r>
      <w:r>
        <w:rPr>
          <w:sz w:val="24"/>
          <w:lang w:bidi="ar"/>
        </w:rPr>
        <w:t>__年_</w:t>
      </w:r>
      <w:r>
        <w:rPr>
          <w:rFonts w:hint="eastAsia"/>
          <w:sz w:val="24"/>
          <w:lang w:bidi="ar"/>
        </w:rPr>
        <w:t>02</w:t>
      </w:r>
      <w:r>
        <w:rPr>
          <w:sz w:val="24"/>
          <w:lang w:bidi="ar"/>
        </w:rPr>
        <w:t>__月_</w:t>
      </w:r>
      <w:r>
        <w:rPr>
          <w:rFonts w:hint="eastAsia"/>
          <w:sz w:val="24"/>
          <w:lang w:bidi="ar"/>
        </w:rPr>
        <w:t>26</w:t>
      </w:r>
      <w:r>
        <w:rPr>
          <w:sz w:val="24"/>
          <w:lang w:bidi="ar"/>
        </w:rPr>
        <w:t>__日_</w:t>
      </w:r>
      <w:r>
        <w:rPr>
          <w:rFonts w:hint="eastAsia"/>
          <w:sz w:val="24"/>
          <w:lang w:bidi="ar"/>
        </w:rPr>
        <w:t>9</w:t>
      </w:r>
      <w:r>
        <w:rPr>
          <w:sz w:val="24"/>
          <w:lang w:bidi="ar"/>
        </w:rPr>
        <w:t>__点_</w:t>
      </w:r>
      <w:r>
        <w:rPr>
          <w:rFonts w:hint="eastAsia"/>
          <w:sz w:val="24"/>
          <w:lang w:bidi="ar"/>
        </w:rPr>
        <w:t>30</w:t>
      </w:r>
      <w:r>
        <w:rPr>
          <w:sz w:val="24"/>
          <w:lang w:bidi="ar"/>
        </w:rPr>
        <w:t>__分</w:t>
      </w:r>
      <w:r>
        <w:rPr>
          <w:bCs/>
          <w:sz w:val="24"/>
          <w:lang w:bidi="ar"/>
        </w:rPr>
        <w:t>（北京时间）</w:t>
      </w:r>
      <w:r>
        <w:rPr>
          <w:iCs/>
          <w:sz w:val="24"/>
          <w:lang w:bidi="ar"/>
        </w:rPr>
        <w:t>。</w:t>
      </w:r>
    </w:p>
    <w:p>
      <w:pPr>
        <w:spacing w:line="360" w:lineRule="auto"/>
        <w:ind w:firstLine="480" w:firstLineChars="200"/>
        <w:rPr>
          <w:bCs/>
          <w:sz w:val="24"/>
          <w:u w:val="single"/>
        </w:rPr>
      </w:pPr>
      <w:r>
        <w:rPr>
          <w:sz w:val="24"/>
          <w:lang w:bidi="ar"/>
        </w:rPr>
        <w:t>地点：</w:t>
      </w:r>
      <w:r>
        <w:rPr>
          <w:rFonts w:hint="eastAsia"/>
          <w:sz w:val="24"/>
          <w:u w:val="single"/>
          <w:lang w:bidi="ar"/>
        </w:rPr>
        <w:t>北京市顺义区复兴东街3号院顺义区政务服务中心6号电梯厅二层第一开标室（具体标室号开标当天见一层大屏幕）</w:t>
      </w:r>
      <w:r>
        <w:rPr>
          <w:sz w:val="24"/>
          <w:u w:val="single"/>
          <w:lang w:val="zh-TW" w:bidi="ar"/>
        </w:rPr>
        <w:t>。</w:t>
      </w:r>
    </w:p>
    <w:p>
      <w:pPr>
        <w:pStyle w:val="4"/>
        <w:spacing w:before="0" w:line="360" w:lineRule="auto"/>
        <w:jc w:val="left"/>
        <w:rPr>
          <w:rFonts w:ascii="Times New Roman" w:hAnsi="Times New Roman" w:eastAsia="宋体"/>
          <w:sz w:val="24"/>
          <w:szCs w:val="24"/>
        </w:rPr>
      </w:pPr>
      <w:bookmarkStart w:id="21" w:name="_Toc35393794"/>
      <w:bookmarkStart w:id="22" w:name="_Toc28359084"/>
      <w:bookmarkStart w:id="23" w:name="_Toc35393625"/>
      <w:bookmarkStart w:id="24" w:name="_Toc28359007"/>
      <w:r>
        <w:rPr>
          <w:rFonts w:ascii="Times New Roman" w:hAnsi="Times New Roman" w:eastAsia="宋体"/>
          <w:sz w:val="24"/>
          <w:szCs w:val="24"/>
        </w:rPr>
        <w:t>五、公告期限</w:t>
      </w:r>
      <w:bookmarkEnd w:id="21"/>
      <w:bookmarkEnd w:id="22"/>
      <w:bookmarkEnd w:id="23"/>
      <w:bookmarkEnd w:id="24"/>
    </w:p>
    <w:p>
      <w:pPr>
        <w:spacing w:line="360" w:lineRule="auto"/>
        <w:ind w:firstLine="480" w:firstLineChars="200"/>
        <w:rPr>
          <w:kern w:val="0"/>
          <w:sz w:val="24"/>
        </w:rPr>
      </w:pPr>
      <w:r>
        <w:rPr>
          <w:kern w:val="0"/>
          <w:sz w:val="24"/>
        </w:rPr>
        <w:t>自本公告发布之日起5个工作日。</w:t>
      </w:r>
    </w:p>
    <w:p>
      <w:pPr>
        <w:pStyle w:val="4"/>
        <w:spacing w:before="0" w:line="360" w:lineRule="auto"/>
        <w:jc w:val="left"/>
        <w:rPr>
          <w:rFonts w:ascii="Times New Roman" w:hAnsi="Times New Roman" w:eastAsia="宋体"/>
          <w:sz w:val="24"/>
          <w:szCs w:val="24"/>
        </w:rPr>
      </w:pPr>
      <w:bookmarkStart w:id="25" w:name="_Toc35393626"/>
      <w:bookmarkStart w:id="26" w:name="_Toc35393795"/>
      <w:r>
        <w:rPr>
          <w:rFonts w:ascii="Times New Roman" w:hAnsi="Times New Roman" w:eastAsia="宋体"/>
          <w:sz w:val="24"/>
          <w:szCs w:val="24"/>
        </w:rPr>
        <w:t>六、其他补充事宜</w:t>
      </w:r>
      <w:bookmarkEnd w:id="25"/>
      <w:bookmarkEnd w:id="26"/>
    </w:p>
    <w:p>
      <w:pPr>
        <w:spacing w:line="360" w:lineRule="auto"/>
        <w:ind w:firstLine="480" w:firstLineChars="200"/>
        <w:rPr>
          <w:sz w:val="24"/>
        </w:rPr>
      </w:pPr>
      <w:r>
        <w:rPr>
          <w:sz w:val="24"/>
        </w:rPr>
        <w:t>1.本项目需要落实的政府采购政策：</w:t>
      </w:r>
      <w:r>
        <w:rPr>
          <w:sz w:val="24"/>
          <w:lang w:bidi="ar"/>
        </w:rPr>
        <w:t>__</w:t>
      </w:r>
      <w:r>
        <w:rPr>
          <w:rFonts w:hint="eastAsia"/>
          <w:sz w:val="24"/>
          <w:lang w:bidi="ar"/>
        </w:rPr>
        <w:t>/</w:t>
      </w:r>
      <w:r>
        <w:rPr>
          <w:sz w:val="24"/>
          <w:lang w:bidi="ar"/>
        </w:rPr>
        <w:t>___。</w:t>
      </w:r>
      <w:r>
        <w:rPr>
          <w:sz w:val="24"/>
        </w:rPr>
        <w:t xml:space="preserve"> </w:t>
      </w:r>
    </w:p>
    <w:p>
      <w:pPr>
        <w:spacing w:line="360" w:lineRule="auto"/>
        <w:ind w:firstLine="480" w:firstLineChars="200"/>
        <w:rPr>
          <w:sz w:val="24"/>
        </w:rPr>
      </w:pPr>
      <w:r>
        <w:rPr>
          <w:sz w:val="24"/>
        </w:rPr>
        <w:t>2.本项目的采购年限为</w:t>
      </w:r>
      <w:r>
        <w:rPr>
          <w:rFonts w:hint="eastAsia"/>
          <w:sz w:val="24"/>
          <w:u w:val="single"/>
        </w:rPr>
        <w:t>1</w:t>
      </w:r>
      <w:r>
        <w:rPr>
          <w:sz w:val="24"/>
          <w:u w:val="single"/>
        </w:rPr>
        <w:t>年</w:t>
      </w:r>
      <w:r>
        <w:rPr>
          <w:sz w:val="24"/>
        </w:rPr>
        <w:t>、预算金额为</w:t>
      </w:r>
      <w:r>
        <w:rPr>
          <w:rFonts w:hint="eastAsia"/>
          <w:sz w:val="24"/>
          <w:u w:val="single"/>
        </w:rPr>
        <w:t>275</w:t>
      </w:r>
      <w:r>
        <w:rPr>
          <w:sz w:val="24"/>
          <w:u w:val="single"/>
        </w:rPr>
        <w:t>万元</w:t>
      </w:r>
      <w:r>
        <w:rPr>
          <w:sz w:val="24"/>
        </w:rPr>
        <w:t>。</w:t>
      </w:r>
    </w:p>
    <w:p>
      <w:pPr>
        <w:widowControl/>
        <w:adjustRightInd w:val="0"/>
        <w:snapToGrid w:val="0"/>
        <w:spacing w:line="360" w:lineRule="auto"/>
        <w:ind w:firstLine="480" w:firstLineChars="200"/>
        <w:jc w:val="left"/>
        <w:rPr>
          <w:bCs/>
          <w:sz w:val="24"/>
          <w:lang w:bidi="ar"/>
        </w:rPr>
      </w:pPr>
      <w:r>
        <w:rPr>
          <w:sz w:val="24"/>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pPr>
        <w:adjustRightInd w:val="0"/>
        <w:snapToGrid w:val="0"/>
        <w:spacing w:line="360" w:lineRule="auto"/>
        <w:ind w:firstLine="480" w:firstLineChars="200"/>
        <w:rPr>
          <w:sz w:val="24"/>
          <w:lang w:bidi="ar"/>
        </w:rPr>
      </w:pPr>
      <w:r>
        <w:rPr>
          <w:sz w:val="24"/>
          <w:lang w:bidi="ar"/>
        </w:rPr>
        <w:t>CA数字证书服务热线 010-58511086</w:t>
      </w:r>
    </w:p>
    <w:p>
      <w:pPr>
        <w:adjustRightInd w:val="0"/>
        <w:snapToGrid w:val="0"/>
        <w:spacing w:line="360" w:lineRule="auto"/>
        <w:ind w:firstLine="480" w:firstLineChars="200"/>
        <w:rPr>
          <w:sz w:val="24"/>
        </w:rPr>
      </w:pPr>
      <w:r>
        <w:rPr>
          <w:sz w:val="24"/>
          <w:lang w:bidi="ar"/>
        </w:rPr>
        <w:t>电子营业执照服务热线 400-699-7000</w:t>
      </w:r>
    </w:p>
    <w:p>
      <w:pPr>
        <w:adjustRightInd w:val="0"/>
        <w:snapToGrid w:val="0"/>
        <w:spacing w:line="360" w:lineRule="auto"/>
        <w:ind w:firstLine="480" w:firstLineChars="200"/>
        <w:rPr>
          <w:sz w:val="24"/>
        </w:rPr>
      </w:pPr>
      <w:r>
        <w:rPr>
          <w:sz w:val="24"/>
          <w:lang w:bidi="ar"/>
        </w:rPr>
        <w:t>技术支持服务热线    010-86483801</w:t>
      </w:r>
    </w:p>
    <w:p>
      <w:pPr>
        <w:widowControl/>
        <w:adjustRightInd w:val="0"/>
        <w:snapToGrid w:val="0"/>
        <w:spacing w:line="360" w:lineRule="auto"/>
        <w:ind w:firstLine="480" w:firstLineChars="200"/>
        <w:jc w:val="left"/>
        <w:rPr>
          <w:sz w:val="24"/>
          <w:lang w:bidi="ar"/>
        </w:rPr>
      </w:pPr>
      <w:r>
        <w:rPr>
          <w:sz w:val="24"/>
          <w:lang w:bidi="ar"/>
        </w:rPr>
        <w:t>3.1办理CA数字证书或电子营业执照</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sz w:val="24"/>
          <w:lang w:bidi="ar"/>
        </w:rPr>
      </w:pPr>
      <w:r>
        <w:rPr>
          <w:sz w:val="24"/>
          <w:lang w:bidi="ar"/>
        </w:rPr>
        <w:t>3.2注册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sz w:val="24"/>
          <w:lang w:bidi="ar"/>
        </w:rPr>
        <w:t>3.3驱动、客户端下载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sz w:val="24"/>
          <w:lang w:bidi="ar"/>
        </w:rPr>
        <w:t>3.4 获取电子招标文件</w:t>
      </w:r>
    </w:p>
    <w:p>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360" w:lineRule="auto"/>
        <w:ind w:firstLine="480" w:firstLineChars="200"/>
        <w:rPr>
          <w:sz w:val="24"/>
          <w:lang w:bidi="ar"/>
        </w:rPr>
      </w:pPr>
      <w:r>
        <w:rPr>
          <w:sz w:val="24"/>
          <w:lang w:bidi="ar"/>
        </w:rPr>
        <w:t>3.5编制电子投标文件</w:t>
      </w:r>
    </w:p>
    <w:p>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pPr>
        <w:widowControl/>
        <w:spacing w:line="360" w:lineRule="auto"/>
        <w:ind w:firstLine="480" w:firstLineChars="200"/>
        <w:jc w:val="left"/>
        <w:rPr>
          <w:sz w:val="24"/>
          <w:lang w:val="zh-TW" w:bidi="ar"/>
        </w:rPr>
      </w:pPr>
      <w:r>
        <w:rPr>
          <w:sz w:val="24"/>
          <w:lang w:val="zh-TW" w:eastAsia="zh-TW" w:bidi="ar"/>
        </w:rPr>
        <w:t>3.6</w:t>
      </w:r>
      <w:r>
        <w:rPr>
          <w:sz w:val="24"/>
          <w:lang w:val="zh-TW" w:bidi="ar"/>
        </w:rPr>
        <w:t>提交电子投标文件</w:t>
      </w:r>
    </w:p>
    <w:p>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sz w:val="24"/>
          <w:lang w:eastAsia="zh-TW" w:bidi="ar"/>
        </w:rPr>
      </w:pPr>
      <w:r>
        <w:rPr>
          <w:sz w:val="24"/>
          <w:lang w:val="zh-TW" w:bidi="ar"/>
        </w:rPr>
        <w:t>3.</w:t>
      </w:r>
      <w:r>
        <w:rPr>
          <w:sz w:val="24"/>
          <w:lang w:val="zh-TW" w:eastAsia="zh-TW" w:bidi="ar"/>
        </w:rPr>
        <w:t>7</w:t>
      </w:r>
      <w:r>
        <w:rPr>
          <w:sz w:val="24"/>
          <w:lang w:val="zh-TW" w:bidi="ar"/>
        </w:rPr>
        <w:t>电子开标</w:t>
      </w:r>
    </w:p>
    <w:p>
      <w:pPr>
        <w:spacing w:line="360" w:lineRule="auto"/>
        <w:ind w:firstLine="480" w:firstLineChars="200"/>
        <w:rPr>
          <w:sz w:val="24"/>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pPr>
        <w:pStyle w:val="4"/>
        <w:spacing w:before="0" w:line="360" w:lineRule="auto"/>
        <w:jc w:val="left"/>
        <w:rPr>
          <w:rFonts w:ascii="Times New Roman" w:hAnsi="Times New Roman" w:eastAsia="宋体"/>
          <w:sz w:val="24"/>
          <w:szCs w:val="24"/>
        </w:rPr>
      </w:pPr>
      <w:bookmarkStart w:id="27" w:name="_Toc35393796"/>
      <w:bookmarkStart w:id="28" w:name="_Toc28359085"/>
      <w:bookmarkStart w:id="29" w:name="_Toc35393627"/>
      <w:bookmarkStart w:id="30" w:name="_Toc28359008"/>
      <w:r>
        <w:rPr>
          <w:rFonts w:ascii="Times New Roman" w:hAnsi="Times New Roman" w:eastAsia="宋体"/>
          <w:sz w:val="24"/>
          <w:szCs w:val="24"/>
        </w:rPr>
        <w:t>七、对本次招标提出询问，请按以下方式联系。</w:t>
      </w:r>
      <w:bookmarkEnd w:id="27"/>
      <w:bookmarkEnd w:id="28"/>
      <w:bookmarkEnd w:id="29"/>
      <w:bookmarkEnd w:id="30"/>
    </w:p>
    <w:p>
      <w:pPr>
        <w:spacing w:line="360" w:lineRule="auto"/>
        <w:ind w:left="1080" w:leftChars="371" w:hanging="301" w:hangingChars="125"/>
        <w:jc w:val="left"/>
        <w:rPr>
          <w:b/>
          <w:sz w:val="24"/>
        </w:rPr>
      </w:pPr>
      <w:r>
        <w:rPr>
          <w:b/>
          <w:sz w:val="24"/>
        </w:rPr>
        <w:t>1.采购人信息</w:t>
      </w:r>
    </w:p>
    <w:p>
      <w:pPr>
        <w:spacing w:line="360" w:lineRule="auto"/>
        <w:ind w:left="1079" w:leftChars="371" w:hanging="300" w:hangingChars="125"/>
        <w:jc w:val="left"/>
        <w:rPr>
          <w:sz w:val="24"/>
        </w:rPr>
      </w:pPr>
      <w:bookmarkStart w:id="31" w:name="_Toc28359009"/>
      <w:bookmarkStart w:id="32" w:name="_Toc28359086"/>
      <w:r>
        <w:rPr>
          <w:sz w:val="24"/>
        </w:rPr>
        <w:t>名    称：</w:t>
      </w:r>
      <w:bookmarkStart w:id="33" w:name="OLE_LINK1"/>
      <w:r>
        <w:rPr>
          <w:rFonts w:hint="eastAsia"/>
          <w:sz w:val="24"/>
          <w:u w:val="single"/>
        </w:rPr>
        <w:t>北京市潮白陵园</w:t>
      </w:r>
      <w:bookmarkEnd w:id="33"/>
    </w:p>
    <w:p>
      <w:pPr>
        <w:spacing w:line="360" w:lineRule="auto"/>
        <w:ind w:left="1079" w:leftChars="371" w:hanging="300" w:hangingChars="125"/>
        <w:jc w:val="left"/>
        <w:rPr>
          <w:sz w:val="24"/>
        </w:rPr>
      </w:pPr>
      <w:r>
        <w:rPr>
          <w:sz w:val="24"/>
        </w:rPr>
        <w:t>地    址：</w:t>
      </w:r>
      <w:r>
        <w:rPr>
          <w:rFonts w:hint="eastAsia"/>
          <w:sz w:val="24"/>
          <w:u w:val="single"/>
        </w:rPr>
        <w:t>顺义区顺平辅线己181号院</w:t>
      </w:r>
    </w:p>
    <w:p>
      <w:pPr>
        <w:spacing w:line="360" w:lineRule="auto"/>
        <w:ind w:left="1079" w:leftChars="371" w:hanging="300" w:hangingChars="125"/>
        <w:jc w:val="left"/>
        <w:rPr>
          <w:sz w:val="24"/>
          <w:u w:val="single"/>
        </w:rPr>
      </w:pPr>
      <w:r>
        <w:rPr>
          <w:sz w:val="24"/>
        </w:rPr>
        <w:t>联系方式：</w:t>
      </w:r>
      <w:r>
        <w:rPr>
          <w:rFonts w:hint="eastAsia"/>
          <w:sz w:val="24"/>
          <w:u w:val="single"/>
        </w:rPr>
        <w:t>付先生，89470880-8008</w:t>
      </w:r>
    </w:p>
    <w:bookmarkEnd w:id="31"/>
    <w:bookmarkEnd w:id="32"/>
    <w:p>
      <w:pPr>
        <w:spacing w:line="360" w:lineRule="auto"/>
        <w:ind w:left="1080" w:leftChars="371" w:hanging="301" w:hangingChars="125"/>
        <w:jc w:val="left"/>
        <w:rPr>
          <w:b/>
          <w:sz w:val="24"/>
        </w:rPr>
      </w:pPr>
      <w:r>
        <w:rPr>
          <w:b/>
          <w:sz w:val="24"/>
        </w:rPr>
        <w:t>2.采购代理机构信息</w:t>
      </w:r>
    </w:p>
    <w:p>
      <w:pPr>
        <w:pStyle w:val="39"/>
        <w:shd w:val="clear" w:color="auto" w:fill="FFFFFF"/>
        <w:wordWrap w:val="0"/>
        <w:spacing w:before="0" w:beforeAutospacing="0" w:after="210" w:afterAutospacing="0"/>
        <w:ind w:firstLine="720" w:firstLineChars="300"/>
        <w:rPr>
          <w:rFonts w:ascii="Times New Roman" w:hAnsi="Times New Roman" w:cs="Times New Roman"/>
          <w:kern w:val="2"/>
        </w:rPr>
      </w:pPr>
      <w:r>
        <w:rPr>
          <w:rFonts w:ascii="Times New Roman" w:hAnsi="Times New Roman" w:cs="Times New Roman"/>
          <w:kern w:val="2"/>
        </w:rPr>
        <w:t>名 称：</w:t>
      </w:r>
      <w:r>
        <w:rPr>
          <w:rFonts w:ascii="Times New Roman" w:hAnsi="Times New Roman" w:cs="Times New Roman"/>
          <w:kern w:val="2"/>
          <w:u w:val="single"/>
        </w:rPr>
        <w:t>北京鑫中招标代理有限公司　</w:t>
      </w:r>
      <w:r>
        <w:rPr>
          <w:rFonts w:ascii="Times New Roman" w:hAnsi="Times New Roman" w:cs="Times New Roman"/>
          <w:kern w:val="2"/>
        </w:rPr>
        <w:t>　　　　　　　　　　　</w:t>
      </w:r>
    </w:p>
    <w:p>
      <w:pPr>
        <w:pStyle w:val="39"/>
        <w:shd w:val="clear" w:color="auto" w:fill="FFFFFF"/>
        <w:wordWrap w:val="0"/>
        <w:spacing w:before="0" w:beforeAutospacing="0" w:after="210" w:afterAutospacing="0"/>
        <w:ind w:firstLine="720" w:firstLineChars="300"/>
        <w:rPr>
          <w:rFonts w:ascii="Times New Roman" w:hAnsi="Times New Roman" w:cs="Times New Roman"/>
          <w:kern w:val="2"/>
        </w:rPr>
      </w:pPr>
      <w:r>
        <w:rPr>
          <w:rFonts w:ascii="Times New Roman" w:hAnsi="Times New Roman" w:cs="Times New Roman"/>
          <w:kern w:val="2"/>
        </w:rPr>
        <w:t>地　址：</w:t>
      </w:r>
      <w:r>
        <w:rPr>
          <w:rFonts w:ascii="Times New Roman" w:hAnsi="Times New Roman" w:cs="Times New Roman"/>
          <w:kern w:val="2"/>
          <w:u w:val="single"/>
        </w:rPr>
        <w:t>北京市顺义区西环路西50米、减河桥南30米</w:t>
      </w:r>
      <w:r>
        <w:rPr>
          <w:rFonts w:ascii="Times New Roman" w:hAnsi="Times New Roman" w:cs="Times New Roman"/>
          <w:kern w:val="2"/>
        </w:rPr>
        <w:t>　　　　　　　　　　　</w:t>
      </w:r>
    </w:p>
    <w:p>
      <w:pPr>
        <w:pStyle w:val="39"/>
        <w:shd w:val="clear" w:color="auto" w:fill="FFFFFF"/>
        <w:wordWrap w:val="0"/>
        <w:spacing w:before="0" w:beforeAutospacing="0" w:after="210" w:afterAutospacing="0"/>
        <w:ind w:firstLine="720" w:firstLineChars="300"/>
        <w:rPr>
          <w:rFonts w:ascii="Times New Roman" w:hAnsi="Times New Roman" w:cs="Times New Roman"/>
          <w:kern w:val="2"/>
        </w:rPr>
      </w:pPr>
      <w:r>
        <w:rPr>
          <w:rFonts w:ascii="Times New Roman" w:hAnsi="Times New Roman" w:cs="Times New Roman"/>
          <w:kern w:val="2"/>
        </w:rPr>
        <w:t>联系方式：</w:t>
      </w:r>
      <w:r>
        <w:rPr>
          <w:rFonts w:hint="eastAsia" w:ascii="Times New Roman" w:hAnsi="Times New Roman" w:cs="Times New Roman"/>
          <w:kern w:val="2"/>
          <w:u w:val="single"/>
        </w:rPr>
        <w:t>杨雪剑</w:t>
      </w:r>
      <w:r>
        <w:rPr>
          <w:rFonts w:ascii="Times New Roman" w:hAnsi="Times New Roman" w:cs="Times New Roman"/>
          <w:kern w:val="2"/>
          <w:u w:val="single"/>
        </w:rPr>
        <w:t>，69449323</w:t>
      </w:r>
      <w:r>
        <w:rPr>
          <w:rFonts w:ascii="Times New Roman" w:hAnsi="Times New Roman" w:cs="Times New Roman"/>
          <w:kern w:val="2"/>
        </w:rPr>
        <w:t>　　　　　　　　　　　　</w:t>
      </w:r>
    </w:p>
    <w:p>
      <w:pPr>
        <w:spacing w:line="360" w:lineRule="auto"/>
        <w:ind w:left="1080" w:leftChars="371" w:hanging="301" w:hangingChars="125"/>
        <w:jc w:val="left"/>
        <w:rPr>
          <w:b/>
          <w:sz w:val="24"/>
        </w:rPr>
      </w:pPr>
      <w:r>
        <w:rPr>
          <w:b/>
          <w:sz w:val="24"/>
        </w:rPr>
        <w:t>3.项目联系方式</w:t>
      </w:r>
    </w:p>
    <w:p>
      <w:pPr>
        <w:pStyle w:val="39"/>
        <w:shd w:val="clear" w:color="auto" w:fill="FFFFFF"/>
        <w:wordWrap w:val="0"/>
        <w:spacing w:before="0" w:beforeAutospacing="0" w:after="210" w:afterAutospacing="0"/>
        <w:ind w:firstLine="720" w:firstLineChars="300"/>
        <w:rPr>
          <w:rFonts w:ascii="Times New Roman" w:hAnsi="Times New Roman" w:cs="Times New Roman"/>
          <w:kern w:val="2"/>
          <w:u w:val="single"/>
        </w:rPr>
      </w:pPr>
      <w:r>
        <w:rPr>
          <w:rFonts w:ascii="Times New Roman" w:hAnsi="Times New Roman" w:cs="Times New Roman"/>
          <w:kern w:val="2"/>
        </w:rPr>
        <w:t>项目联系人：</w:t>
      </w:r>
      <w:r>
        <w:rPr>
          <w:rFonts w:hint="eastAsia" w:ascii="Times New Roman" w:hAnsi="Times New Roman" w:cs="Times New Roman"/>
          <w:kern w:val="2"/>
          <w:u w:val="single"/>
        </w:rPr>
        <w:t>杨雪剑</w:t>
      </w:r>
    </w:p>
    <w:p>
      <w:pPr>
        <w:pStyle w:val="39"/>
        <w:shd w:val="clear" w:color="auto" w:fill="FFFFFF"/>
        <w:wordWrap w:val="0"/>
        <w:spacing w:before="0" w:beforeAutospacing="0" w:after="210" w:afterAutospacing="0"/>
        <w:ind w:firstLine="720" w:firstLineChars="300"/>
        <w:rPr>
          <w:rFonts w:ascii="Times New Roman" w:hAnsi="Times New Roman" w:cs="Times New Roman"/>
          <w:kern w:val="2"/>
        </w:rPr>
      </w:pPr>
      <w:r>
        <w:rPr>
          <w:rFonts w:ascii="Times New Roman" w:hAnsi="Times New Roman" w:cs="Times New Roman"/>
          <w:kern w:val="2"/>
        </w:rPr>
        <w:t>电　话：　　</w:t>
      </w:r>
      <w:r>
        <w:rPr>
          <w:rFonts w:ascii="Times New Roman" w:hAnsi="Times New Roman" w:cs="Times New Roman"/>
          <w:kern w:val="2"/>
          <w:u w:val="single"/>
        </w:rPr>
        <w:t>69449323</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4" w:name="_Toc226965856"/>
      <w:bookmarkStart w:id="35" w:name="_Toc150774783"/>
      <w:bookmarkStart w:id="36" w:name="_Toc127151777"/>
      <w:bookmarkStart w:id="37" w:name="_Toc264969275"/>
      <w:bookmarkStart w:id="38" w:name="_Toc265228423"/>
      <w:bookmarkStart w:id="39" w:name="_Toc195842950"/>
      <w:bookmarkStart w:id="40" w:name="_Toc127161488"/>
      <w:bookmarkStart w:id="41" w:name="_Toc353873938"/>
      <w:bookmarkStart w:id="42" w:name="_Toc305158928"/>
      <w:bookmarkStart w:id="43" w:name="_Toc353825548"/>
      <w:bookmarkStart w:id="44" w:name="_Toc305158854"/>
      <w:bookmarkStart w:id="45" w:name="_Toc512937850"/>
      <w:bookmarkStart w:id="46" w:name="_Toc99301420"/>
      <w:r>
        <w:rPr>
          <w:b/>
          <w:sz w:val="36"/>
          <w:szCs w:val="36"/>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4"/>
        <w:tabs>
          <w:tab w:val="center" w:pos="4592"/>
          <w:tab w:val="left" w:pos="7860"/>
        </w:tabs>
        <w:spacing w:before="0" w:line="360" w:lineRule="auto"/>
        <w:rPr>
          <w:rFonts w:ascii="Times New Roman" w:hAnsi="Times New Roman" w:eastAsia="宋体"/>
          <w:sz w:val="28"/>
        </w:rPr>
      </w:pPr>
      <w:bookmarkStart w:id="47" w:name="_Toc151193617"/>
      <w:bookmarkStart w:id="48" w:name="_Toc151193833"/>
      <w:bookmarkStart w:id="49" w:name="_Toc150509270"/>
      <w:bookmarkStart w:id="50" w:name="_Toc164608788"/>
      <w:bookmarkStart w:id="51" w:name="_Toc151193689"/>
      <w:bookmarkStart w:id="52" w:name="_Toc127151519"/>
      <w:bookmarkStart w:id="53" w:name="_Toc226965709"/>
      <w:bookmarkStart w:id="54" w:name="_Toc164351613"/>
      <w:bookmarkStart w:id="55" w:name="_Toc150774619"/>
      <w:bookmarkStart w:id="56" w:name="_Toc226309763"/>
      <w:bookmarkStart w:id="57" w:name="_Toc151193907"/>
      <w:bookmarkStart w:id="58" w:name="_Toc127161433"/>
      <w:bookmarkStart w:id="59" w:name="_Toc164608633"/>
      <w:bookmarkStart w:id="60" w:name="_Toc164229360"/>
      <w:bookmarkStart w:id="61" w:name="_Toc520356144"/>
      <w:bookmarkStart w:id="62" w:name="_Toc142311021"/>
      <w:bookmarkStart w:id="63" w:name="_Toc151193761"/>
      <w:bookmarkStart w:id="64" w:name="_Toc151190146"/>
      <w:bookmarkStart w:id="65" w:name="_Toc150480757"/>
      <w:bookmarkStart w:id="66" w:name="_Toc150774724"/>
      <w:bookmarkStart w:id="67" w:name="_Toc127151720"/>
      <w:bookmarkStart w:id="68" w:name="_Toc195842884"/>
      <w:bookmarkStart w:id="69" w:name="_Toc226965792"/>
      <w:bookmarkStart w:id="70" w:name="_Toc164229214"/>
      <w:bookmarkStart w:id="71" w:name="_Toc226337215"/>
      <w:bookmarkStart w:id="72" w:name="_Toc149720812"/>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rFonts w:hint="eastAsia"/>
                <w:sz w:val="24"/>
              </w:rPr>
              <w:t>■</w:t>
            </w:r>
            <w:r>
              <w:rPr>
                <w:sz w:val="24"/>
              </w:rPr>
              <w:t>服务</w:t>
            </w:r>
          </w:p>
          <w:p>
            <w:pPr>
              <w:jc w:val="left"/>
              <w:rPr>
                <w:sz w:val="24"/>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rFonts w:hint="eastAsia"/>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5"/>
              <w:adjustRightInd w:val="0"/>
              <w:snapToGrid w:val="0"/>
              <w:rPr>
                <w:rFonts w:hint="default" w:ascii="Times New Roman" w:hAnsi="Times New Roman"/>
                <w:sz w:val="24"/>
                <w:szCs w:val="24"/>
              </w:rPr>
            </w:pPr>
            <w:r>
              <w:rPr>
                <w:sz w:val="24"/>
              </w:rPr>
              <w:t>■</w:t>
            </w:r>
            <w:r>
              <w:rPr>
                <w:rFonts w:hint="default" w:ascii="Times New Roman" w:hAnsi="Times New Roman"/>
                <w:sz w:val="24"/>
                <w:szCs w:val="24"/>
              </w:rPr>
              <w:t>关于核心产品本项目__包不适用。</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rFonts w:hint="eastAsia"/>
                <w:sz w:val="24"/>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rFonts w:hint="eastAsia"/>
                <w:sz w:val="24"/>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rFonts w:hint="eastAsia"/>
                <w:sz w:val="24"/>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4"/>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 w:val="24"/>
                    </w:rPr>
                  </w:pPr>
                  <w:r>
                    <w:rPr>
                      <w:rFonts w:eastAsiaTheme="minorEastAsia"/>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hint="eastAsia" w:eastAsiaTheme="minorEastAsia"/>
                      <w:bCs/>
                      <w:sz w:val="24"/>
                    </w:rPr>
                    <w:t>1</w:t>
                  </w:r>
                </w:p>
              </w:tc>
              <w:tc>
                <w:tcPr>
                  <w:tcW w:w="205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hint="eastAsia"/>
                      <w:sz w:val="24"/>
                      <w:u w:val="single"/>
                    </w:rPr>
                    <w:t>北京市潮白陵园2025年食堂整体委托运营</w:t>
                  </w:r>
                </w:p>
              </w:tc>
              <w:tc>
                <w:tcPr>
                  <w:tcW w:w="2382"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rPr>
                  </w:pPr>
                  <w:r>
                    <w:rPr>
                      <w:rFonts w:hint="eastAsia" w:eastAsiaTheme="minorEastAsia"/>
                      <w:kern w:val="0"/>
                      <w:sz w:val="24"/>
                    </w:rPr>
                    <w:t>餐饮业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pPr>
              <w:jc w:val="center"/>
              <w:rPr>
                <w:sz w:val="24"/>
              </w:rPr>
            </w:pPr>
            <w:r>
              <w:rPr>
                <w:sz w:val="24"/>
              </w:rPr>
              <w:t>投标报价</w:t>
            </w:r>
          </w:p>
        </w:tc>
        <w:tc>
          <w:tcPr>
            <w:tcW w:w="7540" w:type="dxa"/>
            <w:vAlign w:val="center"/>
          </w:tcPr>
          <w:p>
            <w:pPr>
              <w:jc w:val="left"/>
              <w:rPr>
                <w:sz w:val="24"/>
              </w:rPr>
            </w:pPr>
            <w:r>
              <w:rPr>
                <w:sz w:val="24"/>
              </w:rPr>
              <w:t>投标报价的特殊规定：</w:t>
            </w:r>
          </w:p>
          <w:p>
            <w:pPr>
              <w:jc w:val="left"/>
              <w:rPr>
                <w:sz w:val="24"/>
              </w:rPr>
            </w:pPr>
            <w:r>
              <w:rPr>
                <w:rFonts w:hint="eastAsia"/>
                <w:sz w:val="24"/>
              </w:rPr>
              <w:t>■</w:t>
            </w: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tcPr>
          <w:p>
            <w:pPr>
              <w:jc w:val="left"/>
              <w:rPr>
                <w:sz w:val="24"/>
              </w:rPr>
            </w:pPr>
            <w:r>
              <w:rPr>
                <w:sz w:val="24"/>
              </w:rPr>
              <w:t>投标保证金金额：____</w:t>
            </w:r>
            <w:r>
              <w:rPr>
                <w:rFonts w:hint="eastAsia"/>
                <w:sz w:val="24"/>
              </w:rPr>
              <w:t>/</w:t>
            </w:r>
            <w:r>
              <w:rPr>
                <w:sz w:val="24"/>
              </w:rPr>
              <w:t>___；</w:t>
            </w:r>
          </w:p>
          <w:p>
            <w:r>
              <w:t>保证金形式：电汇</w:t>
            </w:r>
            <w:r>
              <w:rPr>
                <w:rFonts w:hint="eastAsia"/>
              </w:rPr>
              <w:t>或保函</w:t>
            </w:r>
          </w:p>
          <w:p>
            <w:r>
              <w:t xml:space="preserve">保证金收受人信息： </w:t>
            </w:r>
          </w:p>
          <w:p>
            <w:r>
              <w:t>户名：北京鑫中招标代理有限公司</w:t>
            </w:r>
          </w:p>
          <w:p>
            <w:r>
              <w:t xml:space="preserve">开户行：工行中山街支行 </w:t>
            </w:r>
          </w:p>
          <w:p>
            <w:r>
              <w:t>账号：0200041219200126863</w:t>
            </w:r>
          </w:p>
          <w:p>
            <w:pPr>
              <w:spacing w:before="21" w:line="207" w:lineRule="auto"/>
            </w:pPr>
            <w:r>
              <w:t>其他要求：投标保证金需由投标人基本账户转出，递交截止时间为投标文件递交截止时间，以金额到账为准。未按照上述要求提交投标保证金的视为投标人自动放弃投标资格，按废标处理。</w:t>
            </w:r>
          </w:p>
          <w:p>
            <w:pPr>
              <w:jc w:val="left"/>
              <w:rPr>
                <w:sz w:val="24"/>
              </w:rPr>
            </w:pPr>
            <w:r>
              <w:rPr>
                <w:rFonts w:hint="eastAsia" w:ascii="Times" w:hAnsi="宋体" w:cs="MingLiU"/>
                <w:b/>
                <w:kern w:val="0"/>
                <w:szCs w:val="21"/>
                <w:u w:val="single"/>
              </w:rPr>
              <w:t>投标人应当将保证金缴纳凭证</w:t>
            </w:r>
            <w:r>
              <w:rPr>
                <w:rFonts w:hint="eastAsia" w:ascii="Times" w:cs="MingLiU"/>
                <w:b/>
                <w:kern w:val="0"/>
                <w:szCs w:val="21"/>
                <w:u w:val="single"/>
              </w:rPr>
              <w:t>或保函</w:t>
            </w:r>
            <w:r>
              <w:rPr>
                <w:rFonts w:hint="eastAsia" w:ascii="Times" w:hAnsi="宋体" w:cs="MingLiU"/>
                <w:b/>
                <w:kern w:val="0"/>
                <w:szCs w:val="21"/>
                <w:u w:val="single"/>
              </w:rPr>
              <w:t>的复印件放入投标文件中。并在电子招标平台上传保证金缴纳凭证</w:t>
            </w:r>
            <w:r>
              <w:rPr>
                <w:rFonts w:hint="eastAsia" w:ascii="Times" w:cs="MingLiU"/>
                <w:b/>
                <w:kern w:val="0"/>
                <w:szCs w:val="21"/>
                <w:u w:val="single"/>
              </w:rPr>
              <w:t>或保函</w:t>
            </w:r>
            <w:r>
              <w:rPr>
                <w:rFonts w:hint="eastAsia" w:ascii="Times" w:hAnsi="宋体" w:cs="MingLiU"/>
                <w:b/>
                <w:kern w:val="0"/>
                <w:szCs w:val="21"/>
                <w:u w:val="single"/>
              </w:rPr>
              <w:t>的扫描件。</w:t>
            </w:r>
            <w:r>
              <w:rPr>
                <w:rFonts w:hint="eastAsia" w:ascii="Times" w:cs="MingLiU"/>
                <w:b/>
                <w:kern w:val="0"/>
                <w:szCs w:val="21"/>
                <w:u w:val="single"/>
              </w:rPr>
              <w:t>以上扫描件均需盖公章（电子和物理均可）</w:t>
            </w:r>
          </w:p>
          <w:p>
            <w:pPr>
              <w:spacing w:before="21" w:line="207"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rFonts w:hint="eastAsia"/>
                <w:sz w:val="24"/>
              </w:rPr>
              <w:t>■</w:t>
            </w:r>
            <w:r>
              <w:rPr>
                <w:sz w:val="24"/>
              </w:rPr>
              <w:t>无</w:t>
            </w:r>
          </w:p>
          <w:p>
            <w:pPr>
              <w:pStyle w:val="25"/>
              <w:adjustRightInd w:val="0"/>
              <w:snapToGrid w:val="0"/>
              <w:rPr>
                <w:rFonts w:hint="default" w:ascii="Times New Roman" w:hAnsi="Times New Roman"/>
                <w:sz w:val="24"/>
                <w:szCs w:val="24"/>
              </w:rPr>
            </w:pPr>
            <w:r>
              <w:rPr>
                <w:rFonts w:hint="default" w:ascii="Times New Roman" w:hAnsi="Times New Roman"/>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自提交投标文件的截止之日起算_</w:t>
            </w:r>
            <w:r>
              <w:rPr>
                <w:rFonts w:hint="eastAsia"/>
                <w:sz w:val="24"/>
              </w:rPr>
              <w:t>90</w:t>
            </w:r>
            <w:r>
              <w:rPr>
                <w:sz w:val="24"/>
              </w:rPr>
              <w:t>___日历天。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pPr>
              <w:jc w:val="center"/>
              <w:rPr>
                <w:sz w:val="24"/>
              </w:rPr>
            </w:pPr>
            <w:r>
              <w:rPr>
                <w:sz w:val="24"/>
              </w:rPr>
              <w:t>解密时间</w:t>
            </w:r>
          </w:p>
        </w:tc>
        <w:tc>
          <w:tcPr>
            <w:tcW w:w="7540" w:type="dxa"/>
            <w:vAlign w:val="center"/>
          </w:tcPr>
          <w:p>
            <w:pPr>
              <w:jc w:val="left"/>
              <w:rPr>
                <w:sz w:val="24"/>
                <w:u w:val="single"/>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5"/>
              <w:adjustRightInd w:val="0"/>
              <w:snapToGrid w:val="0"/>
              <w:rPr>
                <w:rFonts w:hint="default" w:ascii="Times New Roman" w:hAnsi="Times New Roman"/>
                <w:sz w:val="24"/>
              </w:rPr>
            </w:pPr>
            <w:r>
              <w:rPr>
                <w:sz w:val="24"/>
              </w:rPr>
              <w:t>■</w:t>
            </w:r>
            <w:r>
              <w:rPr>
                <w:rFonts w:hint="default" w:ascii="Times New Roman" w:hAnsi="Times New Roman"/>
                <w:sz w:val="24"/>
              </w:rPr>
              <w:t>否</w:t>
            </w:r>
          </w:p>
          <w:p>
            <w:pPr>
              <w:pStyle w:val="25"/>
              <w:adjustRightInd w:val="0"/>
              <w:snapToGrid w:val="0"/>
              <w:rPr>
                <w:rFonts w:hint="default" w:ascii="Times New Roman" w:hAnsi="Times New Roman"/>
                <w:sz w:val="24"/>
              </w:rPr>
            </w:pPr>
            <w:r>
              <w:rPr>
                <w:rFonts w:hint="default" w:ascii="Times New Roman" w:hAnsi="Times New Roman"/>
                <w:sz w:val="24"/>
              </w:rPr>
              <w:t>□是</w:t>
            </w:r>
          </w:p>
          <w:p>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5"/>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rPr>
                <w:rFonts w:hint="eastAsia"/>
                <w:sz w:val="24"/>
              </w:rPr>
              <w:t>■</w:t>
            </w:r>
            <w:r>
              <w:rPr>
                <w:sz w:val="24"/>
              </w:rPr>
              <w:t>不允许</w:t>
            </w:r>
          </w:p>
          <w:p>
            <w:pPr>
              <w:jc w:val="left"/>
              <w:rPr>
                <w:sz w:val="24"/>
              </w:rPr>
            </w:pP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pPr>
              <w:jc w:val="center"/>
              <w:rPr>
                <w:sz w:val="24"/>
              </w:rPr>
            </w:pPr>
            <w:r>
              <w:rPr>
                <w:sz w:val="24"/>
              </w:rPr>
              <w:t>政采贷</w:t>
            </w:r>
          </w:p>
        </w:tc>
        <w:tc>
          <w:tcPr>
            <w:tcW w:w="7540" w:type="dxa"/>
            <w:vAlign w:val="center"/>
          </w:tcPr>
          <w:p>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w:t>
            </w:r>
            <w:r>
              <w:rPr>
                <w:rFonts w:hint="eastAsia"/>
                <w:sz w:val="24"/>
              </w:rPr>
              <w:t>提出</w:t>
            </w:r>
            <w:r>
              <w:rPr>
                <w:sz w:val="24"/>
              </w:rPr>
              <w:t>形式：</w:t>
            </w:r>
            <w:r>
              <w:rPr>
                <w:rFonts w:hint="eastAsia"/>
                <w:sz w:val="24"/>
                <w:u w:val="single"/>
              </w:rPr>
              <w:t>原件盖章扫描件发送至xinzhongzhaobiao@126.com邮箱，原件现场递交或邮寄至北京鑫中招标代理有限公司，收件人：杨雪剑。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rPr>
                <w:sz w:val="24"/>
              </w:rPr>
            </w:pPr>
            <w:r>
              <w:rPr>
                <w:sz w:val="24"/>
              </w:rPr>
              <w:t>联系部门：</w:t>
            </w:r>
            <w:r>
              <w:rPr>
                <w:rFonts w:hint="eastAsia"/>
                <w:sz w:val="24"/>
                <w:u w:val="single"/>
              </w:rPr>
              <w:t>北京鑫中招标代理有限公司</w:t>
            </w:r>
            <w:r>
              <w:rPr>
                <w:sz w:val="24"/>
                <w:u w:val="single"/>
              </w:rPr>
              <w:t>；</w:t>
            </w:r>
          </w:p>
          <w:p>
            <w:pPr>
              <w:rPr>
                <w:sz w:val="24"/>
              </w:rPr>
            </w:pPr>
            <w:r>
              <w:rPr>
                <w:sz w:val="24"/>
              </w:rPr>
              <w:t>联系电话：</w:t>
            </w:r>
            <w:r>
              <w:rPr>
                <w:rFonts w:hint="eastAsia"/>
                <w:sz w:val="24"/>
                <w:u w:val="single"/>
              </w:rPr>
              <w:t>010-69449323</w:t>
            </w:r>
            <w:r>
              <w:rPr>
                <w:sz w:val="24"/>
              </w:rPr>
              <w:t>；</w:t>
            </w:r>
            <w:r>
              <w:rPr>
                <w:rFonts w:hint="eastAsia"/>
                <w:sz w:val="24"/>
              </w:rPr>
              <w:t>联系人：</w:t>
            </w:r>
            <w:r>
              <w:rPr>
                <w:rFonts w:hint="eastAsia"/>
                <w:sz w:val="24"/>
                <w:u w:val="single"/>
              </w:rPr>
              <w:t>杨雪剑</w:t>
            </w:r>
          </w:p>
          <w:p>
            <w:pPr>
              <w:jc w:val="left"/>
              <w:rPr>
                <w:sz w:val="24"/>
              </w:rPr>
            </w:pPr>
            <w:r>
              <w:rPr>
                <w:sz w:val="24"/>
              </w:rPr>
              <w:t>通讯地址：</w:t>
            </w:r>
            <w:r>
              <w:rPr>
                <w:rFonts w:hint="eastAsia"/>
                <w:sz w:val="24"/>
                <w:u w:val="single"/>
              </w:rPr>
              <w:t>北京市顺义区西环路西50米、减河桥南30米</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rPr>
                <w:rFonts w:hint="eastAsia"/>
                <w:sz w:val="24"/>
              </w:rPr>
              <w:t>■</w:t>
            </w:r>
            <w:r>
              <w:rPr>
                <w:sz w:val="24"/>
              </w:rPr>
              <w:t>采购人</w:t>
            </w:r>
          </w:p>
          <w:p>
            <w:pPr>
              <w:jc w:val="left"/>
              <w:rPr>
                <w:sz w:val="24"/>
              </w:rPr>
            </w:pPr>
            <w:r>
              <w:rPr>
                <w:sz w:val="24"/>
              </w:rPr>
              <w:t>□中标人</w:t>
            </w:r>
          </w:p>
          <w:p>
            <w:pPr>
              <w:jc w:val="left"/>
              <w:rPr>
                <w:rFonts w:asciiTheme="minorEastAsia" w:hAnsiTheme="minorEastAsia" w:eastAsiaTheme="minorEastAsia" w:cstheme="minorEastAsia"/>
                <w:sz w:val="24"/>
                <w:u w:val="single"/>
              </w:rPr>
            </w:pPr>
            <w:r>
              <w:rPr>
                <w:sz w:val="24"/>
              </w:rPr>
              <w:t>收费标准</w:t>
            </w:r>
            <w:r>
              <w:rPr>
                <w:rFonts w:hint="eastAsia" w:asciiTheme="minorEastAsia" w:hAnsiTheme="minorEastAsia" w:eastAsiaTheme="minorEastAsia" w:cstheme="minorEastAsia"/>
                <w:sz w:val="24"/>
                <w:u w:val="single"/>
              </w:rPr>
              <w:t>: 参照发改价格【2011】534号文收费标准，《国家发展改革委关于进一步放开建设项目专业服务价格的通知》(发改价格〔2015]299号)服务收费标准。本项目招标代理费为￥23200元(人民币大写:贰万叁仟贰佰元整)。</w:t>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缴纳时间：</w:t>
            </w:r>
            <w:r>
              <w:rPr>
                <w:rFonts w:hint="eastAsia" w:asciiTheme="minorEastAsia" w:hAnsiTheme="minorEastAsia" w:eastAsiaTheme="minorEastAsia" w:cstheme="minorEastAsia"/>
                <w:sz w:val="24"/>
                <w:u w:val="single"/>
              </w:rPr>
              <w:t xml:space="preserve">  /   </w:t>
            </w:r>
            <w:r>
              <w:rPr>
                <w:rFonts w:hint="eastAsia" w:asciiTheme="minorEastAsia" w:hAnsiTheme="minorEastAsia" w:eastAsiaTheme="minorEastAsia" w:cstheme="minorEastAsia"/>
                <w:sz w:val="24"/>
              </w:rPr>
              <w:t xml:space="preserve"> </w:t>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收取招标代理服务费账号:</w:t>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户名：北京鑫中招标代理有限公司</w:t>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开户行：工行中山街支行 </w:t>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账号：0200041219200224448</w:t>
            </w:r>
          </w:p>
          <w:p>
            <w:pPr>
              <w:jc w:val="left"/>
              <w:rPr>
                <w:sz w:val="24"/>
              </w:rPr>
            </w:pPr>
            <w:r>
              <w:rPr>
                <w:rFonts w:hint="eastAsia" w:asciiTheme="minorEastAsia" w:hAnsiTheme="minorEastAsia" w:eastAsiaTheme="minorEastAsia" w:cstheme="minorEastAsia"/>
                <w:sz w:val="24"/>
              </w:rPr>
              <w:t>注：北京鑫中招标代理有限公司财务电话61478829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28</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highlight w:val="none"/>
              </w:rPr>
            </w:pPr>
            <w:r>
              <w:rPr>
                <w:rFonts w:hint="eastAsia" w:ascii="宋体" w:hAnsi="宋体" w:cs="宋体"/>
                <w:sz w:val="24"/>
                <w:highlight w:val="none"/>
              </w:rPr>
              <w:t>本项目</w:t>
            </w:r>
            <w:r>
              <w:rPr>
                <w:rFonts w:hint="eastAsia"/>
                <w:sz w:val="24"/>
                <w:highlight w:val="none"/>
              </w:rPr>
              <w:t>评标委员会组成</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highlight w:val="none"/>
              </w:rPr>
            </w:pPr>
            <w:r>
              <w:rPr>
                <w:rFonts w:hint="eastAsia" w:ascii="宋体" w:hAnsi="宋体" w:cs="宋体"/>
                <w:sz w:val="24"/>
                <w:highlight w:val="none"/>
              </w:rPr>
              <w:t>评标委员会由招标人依法组建。评标委员会由招标人和（或）在北京市评标专家库随机抽取的有关技术、经济等方面的专家组成，人数为5人，其中招标人代表</w:t>
            </w:r>
            <w:r>
              <w:rPr>
                <w:rFonts w:hint="eastAsia" w:ascii="宋体" w:hAnsi="宋体" w:cs="宋体"/>
                <w:sz w:val="24"/>
                <w:highlight w:val="none"/>
                <w:lang w:val="en-US" w:eastAsia="zh-CN"/>
              </w:rPr>
              <w:t>0</w:t>
            </w:r>
            <w:r>
              <w:rPr>
                <w:rFonts w:hint="eastAsia" w:ascii="宋体" w:hAnsi="宋体" w:cs="宋体"/>
                <w:sz w:val="24"/>
                <w:highlight w:val="none"/>
              </w:rPr>
              <w:t>名，技术、经济专家</w:t>
            </w:r>
            <w:r>
              <w:rPr>
                <w:rFonts w:hint="eastAsia" w:ascii="宋体" w:hAnsi="宋体" w:cs="宋体"/>
                <w:sz w:val="24"/>
                <w:highlight w:val="none"/>
                <w:lang w:val="en-US" w:eastAsia="zh-CN"/>
              </w:rPr>
              <w:t>5</w:t>
            </w:r>
            <w:r>
              <w:rPr>
                <w:rFonts w:hint="eastAsia" w:ascii="宋体" w:hAnsi="宋体" w:cs="宋体"/>
                <w:sz w:val="24"/>
                <w:highlight w:val="none"/>
              </w:rPr>
              <w:t>人。</w:t>
            </w:r>
          </w:p>
        </w:tc>
      </w:tr>
    </w:tbl>
    <w:p>
      <w:pPr>
        <w:tabs>
          <w:tab w:val="left" w:pos="5580"/>
        </w:tabs>
        <w:adjustRightInd w:val="0"/>
        <w:spacing w:line="360" w:lineRule="auto"/>
        <w:jc w:val="distribute"/>
        <w:rPr>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3" w:name="_Toc127151517"/>
      <w:bookmarkStart w:id="74" w:name="_Toc150480755"/>
      <w:bookmarkStart w:id="75" w:name="_Toc142311019"/>
      <w:bookmarkStart w:id="76" w:name="_Toc305158859"/>
      <w:bookmarkStart w:id="77" w:name="_Toc226337213"/>
      <w:bookmarkStart w:id="78" w:name="_Toc150774722"/>
      <w:bookmarkStart w:id="79" w:name="_Toc195842882"/>
      <w:bookmarkStart w:id="80" w:name="_Toc226965790"/>
      <w:bookmarkStart w:id="81" w:name="_Toc353873662"/>
      <w:bookmarkStart w:id="82" w:name="_Toc353825542"/>
      <w:bookmarkStart w:id="83" w:name="_Toc305158785"/>
      <w:bookmarkStart w:id="84" w:name="_Toc264969207"/>
      <w:bookmarkStart w:id="85" w:name="_Toc353873932"/>
      <w:bookmarkStart w:id="86" w:name="_Toc265228355"/>
      <w:r>
        <w:rPr>
          <w:b/>
          <w:sz w:val="28"/>
          <w:szCs w:val="28"/>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pPr>
        <w:pStyle w:val="4"/>
        <w:tabs>
          <w:tab w:val="center" w:pos="4592"/>
          <w:tab w:val="left" w:pos="7860"/>
        </w:tabs>
        <w:spacing w:before="0" w:line="360" w:lineRule="auto"/>
        <w:jc w:val="left"/>
        <w:rPr>
          <w:rFonts w:ascii="Times New Roman" w:hAnsi="Times New Roman" w:eastAsia="宋体"/>
          <w:sz w:val="28"/>
        </w:rPr>
      </w:pPr>
      <w:bookmarkStart w:id="87" w:name="_Toc520356143"/>
      <w:bookmarkStart w:id="88" w:name="_Toc127151518"/>
      <w:r>
        <w:rPr>
          <w:rFonts w:ascii="Times New Roman" w:hAnsi="Times New Roman" w:eastAsia="宋体"/>
          <w:sz w:val="28"/>
        </w:rPr>
        <w:tab/>
      </w:r>
      <w:bookmarkStart w:id="89" w:name="_Toc142311020"/>
      <w:bookmarkStart w:id="90" w:name="_Toc151193832"/>
      <w:bookmarkStart w:id="91" w:name="_Toc305158860"/>
      <w:bookmarkStart w:id="92" w:name="_Toc265228356"/>
      <w:bookmarkStart w:id="93" w:name="_Toc150774618"/>
      <w:bookmarkStart w:id="94" w:name="_Toc151193616"/>
      <w:bookmarkStart w:id="95" w:name="_Toc226337214"/>
      <w:bookmarkStart w:id="96" w:name="_Toc151193760"/>
      <w:bookmarkStart w:id="97" w:name="_Toc150509269"/>
      <w:bookmarkStart w:id="98" w:name="_Toc226309762"/>
      <w:bookmarkStart w:id="99" w:name="_Toc195842883"/>
      <w:bookmarkStart w:id="100" w:name="_Toc226965708"/>
      <w:bookmarkStart w:id="101" w:name="_Toc305158786"/>
      <w:bookmarkStart w:id="102" w:name="_Toc150774723"/>
      <w:bookmarkStart w:id="103" w:name="_Toc151193906"/>
      <w:bookmarkStart w:id="104" w:name="_Toc150480756"/>
      <w:bookmarkStart w:id="105" w:name="_Toc226965791"/>
      <w:bookmarkStart w:id="106" w:name="_Toc151193688"/>
      <w:bookmarkStart w:id="107" w:name="_Toc264969208"/>
      <w:bookmarkStart w:id="108" w:name="_Toc151190145"/>
      <w:r>
        <w:rPr>
          <w:rFonts w:ascii="Times New Roman" w:hAnsi="Times New Roman" w:eastAsia="宋体"/>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109" w:name="_Toc265228357"/>
      <w:bookmarkStart w:id="110" w:name="_Toc305158787"/>
      <w:bookmarkStart w:id="111" w:name="_Toc305158861"/>
      <w:bookmarkStart w:id="112" w:name="_Toc264969209"/>
      <w:r>
        <w:rPr>
          <w:sz w:val="24"/>
        </w:rPr>
        <w:t>采购人、采购代理机构、投标人</w:t>
      </w:r>
      <w:bookmarkEnd w:id="109"/>
      <w:bookmarkEnd w:id="110"/>
      <w:bookmarkEnd w:id="111"/>
      <w:bookmarkEnd w:id="112"/>
      <w:r>
        <w:rPr>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113" w:name="_Toc150509271"/>
      <w:bookmarkStart w:id="114" w:name="_Toc226309764"/>
      <w:bookmarkStart w:id="115" w:name="_Toc151193908"/>
      <w:bookmarkStart w:id="116" w:name="_Toc164351614"/>
      <w:bookmarkStart w:id="117" w:name="_Toc150774620"/>
      <w:bookmarkStart w:id="118" w:name="_Toc127151520"/>
      <w:bookmarkStart w:id="119" w:name="_Toc151193690"/>
      <w:bookmarkStart w:id="120" w:name="_Toc226965793"/>
      <w:bookmarkStart w:id="121" w:name="_Toc164229361"/>
      <w:bookmarkStart w:id="122" w:name="_Toc305158862"/>
      <w:bookmarkStart w:id="123" w:name="_Toc142311022"/>
      <w:bookmarkStart w:id="124" w:name="_Toc265228358"/>
      <w:bookmarkStart w:id="125" w:name="_Toc150774725"/>
      <w:bookmarkStart w:id="126" w:name="_Toc151193762"/>
      <w:bookmarkStart w:id="127" w:name="_Toc151193834"/>
      <w:bookmarkStart w:id="128" w:name="_Toc226965710"/>
      <w:bookmarkStart w:id="129" w:name="_Toc264969210"/>
      <w:bookmarkStart w:id="130" w:name="_Toc151190147"/>
      <w:bookmarkStart w:id="131" w:name="_Toc150480758"/>
      <w:bookmarkStart w:id="132" w:name="_Toc305158788"/>
      <w:bookmarkStart w:id="133" w:name="_Toc164608789"/>
      <w:bookmarkStart w:id="134" w:name="_Toc127151721"/>
      <w:bookmarkStart w:id="135" w:name="_Toc127161434"/>
      <w:bookmarkStart w:id="136" w:name="_Toc164608634"/>
      <w:bookmarkStart w:id="137" w:name="_Toc195842885"/>
      <w:bookmarkStart w:id="138" w:name="_Toc151193618"/>
      <w:bookmarkStart w:id="139" w:name="_Toc149720813"/>
      <w:bookmarkStart w:id="140" w:name="_Toc226337216"/>
      <w:bookmarkStart w:id="141" w:name="_Toc164229215"/>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、项目属性、科研仪器设备采购、核心产品</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8"/>
        </w:numPr>
        <w:tabs>
          <w:tab w:val="left" w:pos="360"/>
        </w:tabs>
        <w:snapToGrid w:val="0"/>
        <w:spacing w:line="360" w:lineRule="auto"/>
        <w:ind w:left="357" w:hanging="357"/>
        <w:outlineLvl w:val="1"/>
        <w:rPr>
          <w:sz w:val="24"/>
        </w:rPr>
      </w:pPr>
      <w:r>
        <w:rPr>
          <w:sz w:val="24"/>
        </w:rPr>
        <w:t>现场考察、开标前答疑会</w:t>
      </w:r>
    </w:p>
    <w:p>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2" w:name="_Toc150774622"/>
      <w:bookmarkStart w:id="143" w:name="_Toc195842887"/>
      <w:bookmarkStart w:id="144" w:name="_Toc151193692"/>
      <w:bookmarkStart w:id="145" w:name="_Toc226965712"/>
      <w:bookmarkStart w:id="146" w:name="_Toc151193910"/>
      <w:bookmarkStart w:id="147" w:name="_Toc305158864"/>
      <w:bookmarkStart w:id="148" w:name="_Toc265228360"/>
      <w:bookmarkStart w:id="149" w:name="_Toc226337218"/>
      <w:bookmarkStart w:id="150" w:name="_Toc142311024"/>
      <w:bookmarkStart w:id="151" w:name="_Toc520356146"/>
      <w:bookmarkStart w:id="152" w:name="_Toc264969212"/>
      <w:bookmarkStart w:id="153" w:name="_Toc150509273"/>
      <w:bookmarkStart w:id="154" w:name="_Toc151193764"/>
      <w:bookmarkStart w:id="155" w:name="_Toc151190149"/>
      <w:bookmarkStart w:id="156" w:name="_Toc151193620"/>
      <w:bookmarkStart w:id="157" w:name="_Toc150774727"/>
      <w:bookmarkStart w:id="158" w:name="_Toc226309766"/>
      <w:bookmarkStart w:id="159" w:name="_Toc305158790"/>
      <w:bookmarkStart w:id="160" w:name="_Toc226965795"/>
      <w:bookmarkStart w:id="161" w:name="_Toc151193836"/>
      <w:bookmarkStart w:id="162" w:name="_Toc150480760"/>
      <w:bookmarkStart w:id="163" w:name="_Toc127151522"/>
    </w:p>
    <w:p>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rPr>
      </w:pPr>
      <w:r>
        <w:rPr>
          <w:sz w:val="24"/>
        </w:rPr>
        <w:t>样品</w:t>
      </w:r>
    </w:p>
    <w:p>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080"/>
          <w:tab w:val="left" w:pos="2014"/>
        </w:tabs>
        <w:snapToGrid w:val="0"/>
        <w:spacing w:line="360" w:lineRule="auto"/>
        <w:ind w:left="1080" w:hanging="720"/>
        <w:rPr>
          <w:sz w:val="24"/>
        </w:rPr>
      </w:pPr>
      <w:r>
        <w:rPr>
          <w:sz w:val="24"/>
        </w:rPr>
        <w:t>采购本国货物、工程和服务</w:t>
      </w:r>
    </w:p>
    <w:p>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本项目是否专门面向中小企业预留采购份额见第一章《投标邀请》。</w:t>
      </w:r>
    </w:p>
    <w:p>
      <w:pPr>
        <w:numPr>
          <w:ilvl w:val="2"/>
          <w:numId w:val="8"/>
        </w:numPr>
        <w:snapToGrid w:val="0"/>
        <w:spacing w:line="360" w:lineRule="auto"/>
        <w:rPr>
          <w:sz w:val="24"/>
        </w:rPr>
      </w:pPr>
      <w:r>
        <w:rPr>
          <w:sz w:val="24"/>
        </w:rPr>
        <w:t>采购标的对应的中小企业划分标准所属行业见《投标人须知资料表》。</w:t>
      </w:r>
    </w:p>
    <w:p>
      <w:pPr>
        <w:numPr>
          <w:ilvl w:val="2"/>
          <w:numId w:val="8"/>
        </w:numPr>
        <w:snapToGrid w:val="0"/>
        <w:spacing w:line="360" w:lineRule="auto"/>
        <w:rPr>
          <w:sz w:val="24"/>
        </w:rPr>
      </w:pPr>
      <w:r>
        <w:rPr>
          <w:sz w:val="24"/>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采购需求标准</w:t>
      </w:r>
    </w:p>
    <w:p>
      <w:pPr>
        <w:numPr>
          <w:ilvl w:val="2"/>
          <w:numId w:val="8"/>
        </w:numPr>
        <w:tabs>
          <w:tab w:val="left" w:pos="2014"/>
        </w:tabs>
        <w:snapToGrid w:val="0"/>
        <w:spacing w:line="360" w:lineRule="auto"/>
        <w:rPr>
          <w:sz w:val="24"/>
        </w:rPr>
      </w:pPr>
      <w:r>
        <w:rPr>
          <w:sz w:val="24"/>
        </w:rPr>
        <w:t>商品包装、快递包装政府采购需求标准（试行）</w:t>
      </w:r>
    </w:p>
    <w:p>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8"/>
        </w:numPr>
        <w:tabs>
          <w:tab w:val="left" w:pos="2014"/>
        </w:tabs>
        <w:snapToGrid w:val="0"/>
        <w:spacing w:line="360" w:lineRule="auto"/>
        <w:rPr>
          <w:sz w:val="24"/>
        </w:rPr>
      </w:pPr>
      <w:bookmarkStart w:id="164" w:name="_Hlk164953935"/>
      <w:r>
        <w:rPr>
          <w:sz w:val="24"/>
        </w:rPr>
        <w:t xml:space="preserve">其他政府采购需求标准 </w:t>
      </w:r>
    </w:p>
    <w:bookmarkEnd w:id="164"/>
    <w:p>
      <w:pPr>
        <w:tabs>
          <w:tab w:val="left" w:pos="900"/>
          <w:tab w:val="left" w:pos="1980"/>
        </w:tabs>
        <w:snapToGrid w:val="0"/>
        <w:spacing w:line="360" w:lineRule="auto"/>
        <w:ind w:left="1980"/>
        <w:rPr>
          <w:sz w:val="24"/>
        </w:rPr>
      </w:pPr>
      <w:bookmarkStart w:id="165" w:name="_Hlk164955325"/>
      <w:r>
        <w:rPr>
          <w:sz w:val="24"/>
        </w:rPr>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pPr>
        <w:numPr>
          <w:ilvl w:val="0"/>
          <w:numId w:val="8"/>
        </w:numPr>
        <w:tabs>
          <w:tab w:val="left" w:pos="360"/>
        </w:tabs>
        <w:snapToGrid w:val="0"/>
        <w:spacing w:line="360" w:lineRule="auto"/>
        <w:ind w:left="357" w:hanging="357"/>
        <w:outlineLvl w:val="1"/>
        <w:rPr>
          <w:sz w:val="24"/>
        </w:rPr>
      </w:pPr>
      <w:r>
        <w:rPr>
          <w:sz w:val="24"/>
        </w:rPr>
        <w:t>投标费用</w:t>
      </w:r>
    </w:p>
    <w:p>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6" w:name="_1.8_计量单位"/>
      <w:bookmarkEnd w:id="166"/>
    </w:p>
    <w:p>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pPr>
        <w:numPr>
          <w:ilvl w:val="0"/>
          <w:numId w:val="8"/>
        </w:numPr>
        <w:tabs>
          <w:tab w:val="left" w:pos="360"/>
        </w:tabs>
        <w:snapToGrid w:val="0"/>
        <w:spacing w:line="360" w:lineRule="auto"/>
        <w:ind w:left="357" w:hanging="357"/>
        <w:outlineLvl w:val="1"/>
        <w:rPr>
          <w:sz w:val="24"/>
        </w:rPr>
      </w:pPr>
      <w:bookmarkStart w:id="167" w:name="_Toc164608792"/>
      <w:bookmarkStart w:id="168" w:name="_Toc151190150"/>
      <w:bookmarkStart w:id="169" w:name="_Toc150480761"/>
      <w:bookmarkStart w:id="170" w:name="_Toc151193765"/>
      <w:bookmarkStart w:id="171" w:name="_Toc127151523"/>
      <w:bookmarkStart w:id="172" w:name="_Toc520356147"/>
      <w:bookmarkStart w:id="173" w:name="_Toc226337219"/>
      <w:bookmarkStart w:id="174" w:name="_Toc164351617"/>
      <w:bookmarkStart w:id="175" w:name="_Toc226309767"/>
      <w:bookmarkStart w:id="176" w:name="_Toc127161437"/>
      <w:bookmarkStart w:id="177" w:name="_Toc164608637"/>
      <w:bookmarkStart w:id="178" w:name="_Toc127151724"/>
      <w:bookmarkStart w:id="179" w:name="_Toc149720816"/>
      <w:bookmarkStart w:id="180" w:name="_Toc226965796"/>
      <w:bookmarkStart w:id="181" w:name="_Toc151193911"/>
      <w:bookmarkStart w:id="182" w:name="_Toc305158865"/>
      <w:bookmarkStart w:id="183" w:name="_Toc151193621"/>
      <w:bookmarkStart w:id="184" w:name="_Toc264969213"/>
      <w:bookmarkStart w:id="185" w:name="_Toc150774623"/>
      <w:bookmarkStart w:id="186" w:name="_Toc164229364"/>
      <w:bookmarkStart w:id="187" w:name="_Toc226965713"/>
      <w:bookmarkStart w:id="188" w:name="_Toc142311025"/>
      <w:bookmarkStart w:id="189" w:name="_Toc265228361"/>
      <w:bookmarkStart w:id="190" w:name="_Toc151193837"/>
      <w:bookmarkStart w:id="191" w:name="_Toc151193693"/>
      <w:bookmarkStart w:id="192" w:name="_Toc150509274"/>
      <w:bookmarkStart w:id="193" w:name="_Toc150774728"/>
      <w:bookmarkStart w:id="194" w:name="_Toc195842888"/>
      <w:bookmarkStart w:id="195" w:name="_Toc305158791"/>
      <w:bookmarkStart w:id="196" w:name="_Toc164229218"/>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pPr>
        <w:numPr>
          <w:ilvl w:val="1"/>
          <w:numId w:val="8"/>
        </w:numPr>
        <w:tabs>
          <w:tab w:val="left" w:pos="1080"/>
          <w:tab w:val="left" w:pos="2014"/>
        </w:tabs>
        <w:snapToGrid w:val="0"/>
        <w:spacing w:line="360" w:lineRule="auto"/>
        <w:ind w:left="1080" w:hanging="720"/>
        <w:rPr>
          <w:sz w:val="24"/>
        </w:rPr>
      </w:pPr>
      <w:r>
        <w:rPr>
          <w:sz w:val="24"/>
        </w:rPr>
        <w:t>招标文件包括以下部分：</w:t>
      </w:r>
    </w:p>
    <w:p>
      <w:pPr>
        <w:numPr>
          <w:ilvl w:val="0"/>
          <w:numId w:val="10"/>
        </w:numPr>
        <w:tabs>
          <w:tab w:val="left" w:pos="1980"/>
          <w:tab w:val="left" w:pos="2520"/>
        </w:tabs>
        <w:snapToGrid w:val="0"/>
        <w:spacing w:line="360" w:lineRule="auto"/>
        <w:ind w:left="1440" w:firstLine="5"/>
        <w:rPr>
          <w:sz w:val="24"/>
        </w:rPr>
      </w:pPr>
      <w:r>
        <w:rPr>
          <w:sz w:val="24"/>
        </w:rPr>
        <w:t>投标邀请</w:t>
      </w:r>
    </w:p>
    <w:p>
      <w:pPr>
        <w:numPr>
          <w:ilvl w:val="0"/>
          <w:numId w:val="10"/>
        </w:numPr>
        <w:tabs>
          <w:tab w:val="left" w:pos="1980"/>
          <w:tab w:val="left" w:pos="2520"/>
        </w:tabs>
        <w:snapToGrid w:val="0"/>
        <w:spacing w:line="360" w:lineRule="auto"/>
        <w:ind w:left="1440" w:firstLine="5"/>
        <w:rPr>
          <w:sz w:val="24"/>
        </w:rPr>
      </w:pPr>
      <w:r>
        <w:rPr>
          <w:sz w:val="24"/>
        </w:rPr>
        <w:t>投标人须知</w:t>
      </w:r>
    </w:p>
    <w:p>
      <w:pPr>
        <w:numPr>
          <w:ilvl w:val="0"/>
          <w:numId w:val="10"/>
        </w:numPr>
        <w:tabs>
          <w:tab w:val="left" w:pos="1980"/>
          <w:tab w:val="left" w:pos="2520"/>
        </w:tabs>
        <w:snapToGrid w:val="0"/>
        <w:spacing w:line="360" w:lineRule="auto"/>
        <w:ind w:left="1440" w:firstLine="5"/>
        <w:rPr>
          <w:sz w:val="24"/>
        </w:rPr>
      </w:pPr>
      <w:r>
        <w:rPr>
          <w:sz w:val="24"/>
        </w:rPr>
        <w:t>资格审查</w:t>
      </w:r>
    </w:p>
    <w:p>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0"/>
        </w:numPr>
        <w:tabs>
          <w:tab w:val="left" w:pos="1980"/>
          <w:tab w:val="left" w:pos="2520"/>
        </w:tabs>
        <w:snapToGrid w:val="0"/>
        <w:spacing w:line="360" w:lineRule="auto"/>
        <w:ind w:left="1440" w:firstLine="5"/>
        <w:rPr>
          <w:sz w:val="24"/>
        </w:rPr>
      </w:pPr>
      <w:r>
        <w:rPr>
          <w:sz w:val="24"/>
        </w:rPr>
        <w:t>采购需求</w:t>
      </w:r>
    </w:p>
    <w:p>
      <w:pPr>
        <w:numPr>
          <w:ilvl w:val="0"/>
          <w:numId w:val="10"/>
        </w:numPr>
        <w:tabs>
          <w:tab w:val="left" w:pos="1980"/>
          <w:tab w:val="left" w:pos="2520"/>
        </w:tabs>
        <w:snapToGrid w:val="0"/>
        <w:spacing w:line="360" w:lineRule="auto"/>
        <w:ind w:left="1440" w:firstLine="5"/>
        <w:rPr>
          <w:sz w:val="24"/>
        </w:rPr>
      </w:pPr>
      <w:r>
        <w:rPr>
          <w:sz w:val="24"/>
        </w:rPr>
        <w:t>拟签订的合同文本</w:t>
      </w:r>
    </w:p>
    <w:p>
      <w:pPr>
        <w:numPr>
          <w:ilvl w:val="0"/>
          <w:numId w:val="10"/>
        </w:numPr>
        <w:tabs>
          <w:tab w:val="left" w:pos="1980"/>
          <w:tab w:val="left" w:pos="2520"/>
        </w:tabs>
        <w:snapToGrid w:val="0"/>
        <w:spacing w:line="360" w:lineRule="auto"/>
        <w:ind w:left="1440" w:firstLine="5"/>
        <w:rPr>
          <w:sz w:val="24"/>
        </w:rPr>
      </w:pPr>
      <w:r>
        <w:rPr>
          <w:sz w:val="24"/>
        </w:rPr>
        <w:t>投标文件格式</w:t>
      </w:r>
    </w:p>
    <w:p>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7" w:name="_Toc516367020"/>
      <w:bookmarkStart w:id="198" w:name="_Toc150774731"/>
      <w:bookmarkStart w:id="199" w:name="_Toc150480764"/>
      <w:bookmarkStart w:id="200" w:name="_Toc127151526"/>
      <w:bookmarkStart w:id="201" w:name="_Toc151193840"/>
      <w:bookmarkStart w:id="202" w:name="_Toc151193624"/>
      <w:bookmarkStart w:id="203" w:name="_Toc520356150"/>
      <w:bookmarkStart w:id="204" w:name="_Toc150509277"/>
      <w:bookmarkStart w:id="205" w:name="_Toc305158794"/>
      <w:bookmarkStart w:id="206" w:name="_Toc226309770"/>
      <w:bookmarkStart w:id="207" w:name="_Toc226337222"/>
      <w:bookmarkStart w:id="208" w:name="_Toc195842891"/>
      <w:bookmarkStart w:id="209" w:name="_Toc265228364"/>
      <w:bookmarkStart w:id="210" w:name="_Toc305158868"/>
      <w:bookmarkStart w:id="211" w:name="_Toc151190153"/>
      <w:bookmarkStart w:id="212" w:name="_Toc226965716"/>
      <w:bookmarkStart w:id="213" w:name="_Toc226965799"/>
      <w:bookmarkStart w:id="214" w:name="_Toc151193768"/>
      <w:bookmarkStart w:id="215" w:name="_Toc142311028"/>
      <w:bookmarkStart w:id="216" w:name="_Toc151193914"/>
      <w:bookmarkStart w:id="217" w:name="_Toc264969216"/>
      <w:bookmarkStart w:id="218" w:name="_Toc150774626"/>
      <w:bookmarkStart w:id="219" w:name="_Toc151193696"/>
    </w:p>
    <w:p>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pPr>
        <w:numPr>
          <w:ilvl w:val="0"/>
          <w:numId w:val="8"/>
        </w:numPr>
        <w:tabs>
          <w:tab w:val="left" w:pos="360"/>
        </w:tabs>
        <w:snapToGrid w:val="0"/>
        <w:spacing w:line="360" w:lineRule="auto"/>
        <w:ind w:left="357" w:hanging="357"/>
        <w:outlineLvl w:val="1"/>
        <w:rPr>
          <w:sz w:val="24"/>
        </w:rPr>
      </w:pPr>
      <w:bookmarkStart w:id="220" w:name="_Toc150774627"/>
      <w:bookmarkStart w:id="221" w:name="_Toc264969217"/>
      <w:bookmarkStart w:id="222" w:name="_Toc150509278"/>
      <w:bookmarkStart w:id="223" w:name="_Toc151193769"/>
      <w:bookmarkStart w:id="224" w:name="_Toc516367021"/>
      <w:bookmarkStart w:id="225" w:name="_Toc151193841"/>
      <w:bookmarkStart w:id="226" w:name="_Toc151193625"/>
      <w:bookmarkStart w:id="227" w:name="_Toc151190154"/>
      <w:bookmarkStart w:id="228" w:name="_Toc151193697"/>
      <w:bookmarkStart w:id="229" w:name="_Toc520356151"/>
      <w:bookmarkStart w:id="230" w:name="_Toc127151527"/>
      <w:bookmarkStart w:id="231" w:name="_Toc149720820"/>
      <w:bookmarkStart w:id="232" w:name="_Toc226309771"/>
      <w:bookmarkStart w:id="233" w:name="_Toc127151728"/>
      <w:bookmarkStart w:id="234" w:name="_Toc142311029"/>
      <w:bookmarkStart w:id="235" w:name="_Toc127161441"/>
      <w:bookmarkStart w:id="236" w:name="_Toc150480765"/>
      <w:bookmarkStart w:id="237" w:name="_Toc226965800"/>
      <w:bookmarkStart w:id="238" w:name="_Toc164229222"/>
      <w:bookmarkStart w:id="239" w:name="_Toc226965717"/>
      <w:bookmarkStart w:id="240" w:name="_Toc195842892"/>
      <w:bookmarkStart w:id="241" w:name="_Toc150774732"/>
      <w:bookmarkStart w:id="242" w:name="_Toc164229368"/>
      <w:bookmarkStart w:id="243" w:name="_Toc151193915"/>
      <w:bookmarkStart w:id="244" w:name="_Toc164351621"/>
      <w:bookmarkStart w:id="245" w:name="_Toc265228365"/>
      <w:bookmarkStart w:id="246" w:name="_Toc164608641"/>
      <w:bookmarkStart w:id="247" w:name="_Toc305158795"/>
      <w:bookmarkStart w:id="248" w:name="_Toc226337223"/>
      <w:bookmarkStart w:id="249" w:name="_Toc305158869"/>
      <w:bookmarkStart w:id="250" w:name="_Toc164608796"/>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rPr>
      </w:pPr>
      <w:bookmarkStart w:id="251" w:name="_Ref467306676"/>
      <w:bookmarkStart w:id="252" w:name="_Toc516367022"/>
      <w:bookmarkStart w:id="253" w:name="_Ref467306195"/>
      <w:bookmarkStart w:id="254" w:name="_Toc151193842"/>
      <w:bookmarkStart w:id="255" w:name="_Toc164229223"/>
      <w:bookmarkStart w:id="256" w:name="_Toc226337224"/>
      <w:bookmarkStart w:id="257" w:name="_Toc151190155"/>
      <w:bookmarkStart w:id="258" w:name="_Toc164351622"/>
      <w:bookmarkStart w:id="259" w:name="_Toc151193916"/>
      <w:bookmarkStart w:id="260" w:name="_Toc305158870"/>
      <w:bookmarkStart w:id="261" w:name="_Toc164608642"/>
      <w:bookmarkStart w:id="262" w:name="_Toc226965801"/>
      <w:bookmarkStart w:id="263" w:name="_Toc149720821"/>
      <w:bookmarkStart w:id="264" w:name="_Toc127151528"/>
      <w:bookmarkStart w:id="265" w:name="_Toc151193698"/>
      <w:bookmarkStart w:id="266" w:name="_Toc150774733"/>
      <w:bookmarkStart w:id="267" w:name="_Toc520356152"/>
      <w:bookmarkStart w:id="268" w:name="_Toc164608797"/>
      <w:bookmarkStart w:id="269" w:name="_Toc226965718"/>
      <w:bookmarkStart w:id="270" w:name="_Toc150480766"/>
      <w:bookmarkStart w:id="271" w:name="_Toc305158796"/>
      <w:bookmarkStart w:id="272" w:name="_Toc150509279"/>
      <w:bookmarkStart w:id="273" w:name="_Toc127161442"/>
      <w:bookmarkStart w:id="274" w:name="_Toc264969218"/>
      <w:bookmarkStart w:id="275" w:name="_Toc127151729"/>
      <w:bookmarkStart w:id="276" w:name="_Toc150774628"/>
      <w:bookmarkStart w:id="277" w:name="_Toc142311030"/>
      <w:bookmarkStart w:id="278" w:name="_Toc226309772"/>
      <w:bookmarkStart w:id="279" w:name="_Toc195842893"/>
      <w:bookmarkStart w:id="280" w:name="_Toc151193770"/>
      <w:bookmarkStart w:id="281" w:name="_Toc164229369"/>
      <w:bookmarkStart w:id="282" w:name="_Toc151193626"/>
      <w:bookmarkStart w:id="283" w:name="_Toc265228366"/>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pPr>
        <w:numPr>
          <w:ilvl w:val="0"/>
          <w:numId w:val="8"/>
        </w:numPr>
        <w:tabs>
          <w:tab w:val="left" w:pos="360"/>
        </w:tabs>
        <w:snapToGrid w:val="0"/>
        <w:spacing w:line="360" w:lineRule="auto"/>
        <w:ind w:left="357" w:hanging="357"/>
        <w:outlineLvl w:val="1"/>
        <w:rPr>
          <w:sz w:val="24"/>
        </w:rPr>
      </w:pPr>
      <w:bookmarkStart w:id="285" w:name="_Toc164608799"/>
      <w:bookmarkStart w:id="286" w:name="_Toc151190157"/>
      <w:bookmarkStart w:id="287" w:name="_Toc151193918"/>
      <w:bookmarkStart w:id="288" w:name="_Toc150509281"/>
      <w:bookmarkStart w:id="289" w:name="_Toc127151731"/>
      <w:bookmarkStart w:id="290" w:name="_Toc150774630"/>
      <w:bookmarkStart w:id="291" w:name="_Toc151193700"/>
      <w:bookmarkStart w:id="292" w:name="_Toc150480768"/>
      <w:bookmarkStart w:id="293" w:name="_Toc149720823"/>
      <w:bookmarkStart w:id="294" w:name="_Toc164229225"/>
      <w:bookmarkStart w:id="295" w:name="_Toc127161444"/>
      <w:bookmarkStart w:id="296" w:name="_Toc150774735"/>
      <w:bookmarkStart w:id="297" w:name="_Toc164608644"/>
      <w:bookmarkStart w:id="298" w:name="_Toc195842895"/>
      <w:bookmarkStart w:id="299" w:name="_Toc142311032"/>
      <w:bookmarkStart w:id="300" w:name="_Toc151193844"/>
      <w:bookmarkStart w:id="301" w:name="_Toc151193628"/>
      <w:bookmarkStart w:id="302" w:name="_Toc164229371"/>
      <w:bookmarkStart w:id="303" w:name="_Toc127151530"/>
      <w:bookmarkStart w:id="304" w:name="_Toc164351624"/>
      <w:bookmarkStart w:id="305" w:name="_Toc151193772"/>
      <w:bookmarkStart w:id="306" w:name="_Toc520356155"/>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rPr>
      </w:pPr>
      <w:r>
        <w:rPr>
          <w:sz w:val="24"/>
        </w:rPr>
        <w:t xml:space="preserve">按照招标文件要求完成本项目的全部相关费用。 </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07" w:name="_Toc265228369"/>
      <w:bookmarkStart w:id="308" w:name="_Toc164229226"/>
      <w:bookmarkStart w:id="309" w:name="_Toc226337227"/>
      <w:bookmarkStart w:id="310" w:name="_Toc305158799"/>
      <w:bookmarkStart w:id="311" w:name="_Toc150774736"/>
      <w:bookmarkStart w:id="312" w:name="_Toc151190158"/>
      <w:bookmarkStart w:id="313" w:name="_Toc149720824"/>
      <w:bookmarkStart w:id="314" w:name="_Toc127161445"/>
      <w:bookmarkStart w:id="315" w:name="_Toc150774631"/>
      <w:bookmarkStart w:id="316" w:name="_Toc151193773"/>
      <w:bookmarkStart w:id="317" w:name="_Toc150480769"/>
      <w:bookmarkStart w:id="318" w:name="_Toc151193701"/>
      <w:bookmarkStart w:id="319" w:name="_Toc164608645"/>
      <w:bookmarkStart w:id="320" w:name="_Toc164229372"/>
      <w:bookmarkStart w:id="321" w:name="_Toc151193919"/>
      <w:bookmarkStart w:id="322" w:name="_Ref467306513"/>
      <w:bookmarkStart w:id="323" w:name="_Toc151193845"/>
      <w:bookmarkStart w:id="324" w:name="_Toc226965721"/>
      <w:bookmarkStart w:id="325" w:name="_Toc164608800"/>
      <w:bookmarkStart w:id="326" w:name="_Toc127151531"/>
      <w:bookmarkStart w:id="327" w:name="_Toc305158873"/>
      <w:bookmarkStart w:id="328" w:name="_Toc195842896"/>
      <w:bookmarkStart w:id="329" w:name="_Toc142311033"/>
      <w:bookmarkStart w:id="330" w:name="_Toc226965804"/>
      <w:bookmarkStart w:id="331" w:name="_Toc226309775"/>
      <w:bookmarkStart w:id="332" w:name="_Toc164351625"/>
      <w:bookmarkStart w:id="333" w:name="_Toc150509282"/>
      <w:bookmarkStart w:id="334" w:name="_Toc127151732"/>
      <w:bookmarkStart w:id="335" w:name="_Toc264969221"/>
      <w:bookmarkStart w:id="336" w:name="_Toc520356156"/>
      <w:bookmarkStart w:id="337" w:name="_Toc151193629"/>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w:t>
      </w:r>
      <w:r>
        <w:rPr>
          <w:sz w:val="24"/>
          <w:lang w:bidi="ar"/>
        </w:rPr>
        <w:t>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rPr>
      </w:pPr>
      <w:r>
        <w:rPr>
          <w:sz w:val="24"/>
        </w:rPr>
        <w:t>中标人的投标保证金，自采购合同签订之日起5个工作日内退还中标人；</w:t>
      </w:r>
    </w:p>
    <w:p>
      <w:pPr>
        <w:numPr>
          <w:ilvl w:val="2"/>
          <w:numId w:val="8"/>
        </w:numPr>
        <w:snapToGrid w:val="0"/>
        <w:spacing w:line="360" w:lineRule="auto"/>
        <w:rPr>
          <w:sz w:val="24"/>
        </w:rPr>
      </w:pPr>
      <w:r>
        <w:rPr>
          <w:sz w:val="24"/>
        </w:rPr>
        <w:t>未中标投标人的投标保证金，自中标通知书发出之日起5个工作日内退还未中标人；</w:t>
      </w:r>
    </w:p>
    <w:p>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8"/>
        </w:numPr>
        <w:snapToGrid w:val="0"/>
        <w:spacing w:line="360" w:lineRule="auto"/>
        <w:rPr>
          <w:sz w:val="24"/>
        </w:rPr>
      </w:pPr>
      <w:r>
        <w:rPr>
          <w:sz w:val="24"/>
        </w:rPr>
        <w:t>投标有效期内投标人撤销投标文件的；</w:t>
      </w:r>
    </w:p>
    <w:p>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8"/>
        </w:numPr>
        <w:tabs>
          <w:tab w:val="left" w:pos="360"/>
        </w:tabs>
        <w:snapToGrid w:val="0"/>
        <w:spacing w:line="360" w:lineRule="auto"/>
        <w:ind w:left="357" w:hanging="357"/>
        <w:outlineLvl w:val="1"/>
        <w:rPr>
          <w:sz w:val="24"/>
        </w:rPr>
      </w:pPr>
      <w:bookmarkStart w:id="340" w:name="_Toc264969222"/>
      <w:bookmarkStart w:id="341" w:name="_Toc151193774"/>
      <w:bookmarkStart w:id="342" w:name="_Toc164229373"/>
      <w:bookmarkStart w:id="343" w:name="_Toc127161446"/>
      <w:bookmarkStart w:id="344" w:name="_Toc195842897"/>
      <w:bookmarkStart w:id="345" w:name="_Toc265228370"/>
      <w:bookmarkStart w:id="346" w:name="_Toc142311034"/>
      <w:bookmarkStart w:id="347" w:name="_Toc150774632"/>
      <w:bookmarkStart w:id="348" w:name="_Toc149720825"/>
      <w:bookmarkStart w:id="349" w:name="_Toc305158874"/>
      <w:bookmarkStart w:id="350" w:name="_Toc127151532"/>
      <w:bookmarkStart w:id="351" w:name="_Toc150774737"/>
      <w:bookmarkStart w:id="352" w:name="_Toc226337228"/>
      <w:bookmarkStart w:id="353" w:name="_Toc150509283"/>
      <w:bookmarkStart w:id="354" w:name="_Toc226965805"/>
      <w:bookmarkStart w:id="355" w:name="_Toc151193630"/>
      <w:bookmarkStart w:id="356" w:name="_Toc226965722"/>
      <w:bookmarkStart w:id="357" w:name="_Toc151190159"/>
      <w:bookmarkStart w:id="358" w:name="_Toc520356157"/>
      <w:bookmarkStart w:id="359" w:name="_Toc164229227"/>
      <w:bookmarkStart w:id="360" w:name="_Toc150480770"/>
      <w:bookmarkStart w:id="361" w:name="_Toc127151733"/>
      <w:bookmarkStart w:id="362" w:name="_Toc226309776"/>
      <w:bookmarkStart w:id="363" w:name="_Toc164608646"/>
      <w:bookmarkStart w:id="364" w:name="_Toc151193846"/>
      <w:bookmarkStart w:id="365" w:name="_Toc164608801"/>
      <w:bookmarkStart w:id="366" w:name="_Toc151193702"/>
      <w:bookmarkStart w:id="367" w:name="_Toc164351626"/>
      <w:bookmarkStart w:id="368" w:name="_Toc305158800"/>
      <w:bookmarkStart w:id="369" w:name="_Toc151193920"/>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70" w:name="_Toc164608647"/>
      <w:bookmarkStart w:id="371" w:name="_Toc265228371"/>
      <w:bookmarkStart w:id="372" w:name="_Toc150774633"/>
      <w:bookmarkStart w:id="373" w:name="_Toc150509284"/>
      <w:bookmarkStart w:id="374" w:name="_Toc127151734"/>
      <w:bookmarkStart w:id="375" w:name="_Toc226309777"/>
      <w:bookmarkStart w:id="376" w:name="_Toc195842898"/>
      <w:bookmarkStart w:id="377" w:name="_Toc305158875"/>
      <w:bookmarkStart w:id="378" w:name="_Toc142311035"/>
      <w:bookmarkStart w:id="379" w:name="_Toc151193703"/>
      <w:bookmarkStart w:id="380" w:name="_Toc151190160"/>
      <w:bookmarkStart w:id="381" w:name="_Toc226965806"/>
      <w:bookmarkStart w:id="382" w:name="_Toc264969223"/>
      <w:bookmarkStart w:id="383" w:name="_Toc164229228"/>
      <w:bookmarkStart w:id="384" w:name="_Toc151193631"/>
      <w:bookmarkStart w:id="385" w:name="_Toc226337229"/>
      <w:bookmarkStart w:id="386" w:name="_Toc149720826"/>
      <w:bookmarkStart w:id="387" w:name="_Toc164229374"/>
      <w:bookmarkStart w:id="388" w:name="_Toc305158801"/>
      <w:bookmarkStart w:id="389" w:name="_Toc151193847"/>
      <w:bookmarkStart w:id="390" w:name="_Toc164608802"/>
      <w:bookmarkStart w:id="391" w:name="_Toc150774738"/>
      <w:bookmarkStart w:id="392" w:name="_Toc520356158"/>
      <w:bookmarkStart w:id="393" w:name="_Toc150480771"/>
      <w:bookmarkStart w:id="394" w:name="_Toc127151533"/>
      <w:bookmarkStart w:id="395" w:name="_Toc127161447"/>
      <w:bookmarkStart w:id="396" w:name="_Toc226965723"/>
      <w:bookmarkStart w:id="397" w:name="_Toc151193921"/>
      <w:bookmarkStart w:id="398" w:name="_Toc164351627"/>
      <w:bookmarkStart w:id="399" w:name="_Toc151193775"/>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pPr>
        <w:numPr>
          <w:ilvl w:val="1"/>
          <w:numId w:val="8"/>
        </w:numPr>
        <w:tabs>
          <w:tab w:val="left" w:pos="1080"/>
          <w:tab w:val="left" w:pos="2014"/>
        </w:tabs>
        <w:snapToGrid w:val="0"/>
        <w:spacing w:line="360" w:lineRule="auto"/>
        <w:ind w:left="1077" w:hanging="720"/>
        <w:rPr>
          <w:sz w:val="24"/>
        </w:rPr>
      </w:pPr>
      <w:bookmarkStart w:id="400" w:name="_Toc150774739"/>
      <w:bookmarkStart w:id="401" w:name="_Toc151193922"/>
      <w:bookmarkStart w:id="402" w:name="_Toc226965724"/>
      <w:bookmarkStart w:id="403" w:name="_Toc520356159"/>
      <w:bookmarkStart w:id="404" w:name="_Toc226337230"/>
      <w:bookmarkStart w:id="405" w:name="_Toc151193848"/>
      <w:bookmarkStart w:id="406" w:name="_Toc142311036"/>
      <w:bookmarkStart w:id="407" w:name="_Toc151193704"/>
      <w:bookmarkStart w:id="408" w:name="_Toc150480772"/>
      <w:bookmarkStart w:id="409" w:name="_Toc265228372"/>
      <w:bookmarkStart w:id="410" w:name="_Toc151193776"/>
      <w:bookmarkStart w:id="411" w:name="_Toc305158876"/>
      <w:bookmarkStart w:id="412" w:name="_Toc226309778"/>
      <w:bookmarkStart w:id="413" w:name="_Toc150509285"/>
      <w:bookmarkStart w:id="414" w:name="_Toc264969224"/>
      <w:bookmarkStart w:id="415" w:name="_Toc151193632"/>
      <w:bookmarkStart w:id="416" w:name="_Toc226965807"/>
      <w:bookmarkStart w:id="417" w:name="_Toc127151534"/>
      <w:bookmarkStart w:id="418" w:name="_Toc305158802"/>
      <w:bookmarkStart w:id="419" w:name="_Toc195842899"/>
      <w:bookmarkStart w:id="420" w:name="_Toc151190161"/>
      <w:bookmarkStart w:id="421" w:name="_Toc150774634"/>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pPr>
        <w:tabs>
          <w:tab w:val="left" w:pos="900"/>
          <w:tab w:val="left" w:pos="1080"/>
        </w:tabs>
        <w:snapToGrid w:val="0"/>
        <w:spacing w:line="360" w:lineRule="auto"/>
        <w:ind w:left="357"/>
      </w:pPr>
    </w:p>
    <w:p>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pPr>
        <w:numPr>
          <w:ilvl w:val="0"/>
          <w:numId w:val="8"/>
        </w:numPr>
        <w:tabs>
          <w:tab w:val="left" w:pos="360"/>
        </w:tabs>
        <w:snapToGrid w:val="0"/>
        <w:spacing w:line="360" w:lineRule="auto"/>
        <w:ind w:left="357" w:hanging="357"/>
        <w:outlineLvl w:val="1"/>
        <w:rPr>
          <w:sz w:val="24"/>
        </w:rPr>
      </w:pPr>
      <w:bookmarkStart w:id="422" w:name="_Toc195842900"/>
      <w:bookmarkStart w:id="423" w:name="_Toc305158877"/>
      <w:bookmarkStart w:id="424" w:name="_Toc151193849"/>
      <w:bookmarkStart w:id="425" w:name="_Toc127151535"/>
      <w:bookmarkStart w:id="426" w:name="_Toc151193633"/>
      <w:bookmarkStart w:id="427" w:name="_Toc164608649"/>
      <w:bookmarkStart w:id="428" w:name="_Toc164351629"/>
      <w:bookmarkStart w:id="429" w:name="_Toc226965808"/>
      <w:bookmarkStart w:id="430" w:name="_Toc151193777"/>
      <w:bookmarkStart w:id="431" w:name="_Toc164229230"/>
      <w:bookmarkStart w:id="432" w:name="_Toc149720828"/>
      <w:bookmarkStart w:id="433" w:name="_Toc226309779"/>
      <w:bookmarkStart w:id="434" w:name="_Toc520356160"/>
      <w:bookmarkStart w:id="435" w:name="_Toc150774740"/>
      <w:bookmarkStart w:id="436" w:name="_Toc264969225"/>
      <w:bookmarkStart w:id="437" w:name="_Toc127161449"/>
      <w:bookmarkStart w:id="438" w:name="_Toc142311037"/>
      <w:bookmarkStart w:id="439" w:name="_Toc150774635"/>
      <w:bookmarkStart w:id="440" w:name="_Toc151193923"/>
      <w:bookmarkStart w:id="441" w:name="_Toc226965725"/>
      <w:bookmarkStart w:id="442" w:name="_Toc150509286"/>
      <w:bookmarkStart w:id="443" w:name="_Toc151193705"/>
      <w:bookmarkStart w:id="444" w:name="_Toc164608804"/>
      <w:bookmarkStart w:id="445" w:name="_Toc305158803"/>
      <w:bookmarkStart w:id="446" w:name="_Toc164229376"/>
      <w:bookmarkStart w:id="447" w:name="_Toc226337231"/>
      <w:bookmarkStart w:id="448" w:name="_Toc265228373"/>
      <w:bookmarkStart w:id="449" w:name="_Toc151190162"/>
      <w:bookmarkStart w:id="450" w:name="_Toc150480773"/>
      <w:bookmarkStart w:id="451" w:name="_Toc127151736"/>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sz w:val="24"/>
        </w:rPr>
      </w:pPr>
      <w:bookmarkStart w:id="452" w:name="_Toc164351630"/>
      <w:bookmarkStart w:id="453" w:name="_Toc151193634"/>
      <w:bookmarkStart w:id="454" w:name="_Toc264969226"/>
      <w:bookmarkStart w:id="455" w:name="_Toc305158804"/>
      <w:bookmarkStart w:id="456" w:name="_Toc151190163"/>
      <w:bookmarkStart w:id="457" w:name="_Toc127151536"/>
      <w:bookmarkStart w:id="458" w:name="_Toc265228374"/>
      <w:bookmarkStart w:id="459" w:name="_Toc226309780"/>
      <w:bookmarkStart w:id="460" w:name="_Toc151193778"/>
      <w:bookmarkStart w:id="461" w:name="_Toc149720829"/>
      <w:bookmarkStart w:id="462" w:name="_Toc151193706"/>
      <w:bookmarkStart w:id="463" w:name="_Toc127161450"/>
      <w:bookmarkStart w:id="464" w:name="_Toc150509287"/>
      <w:bookmarkStart w:id="465" w:name="_Toc226965726"/>
      <w:bookmarkStart w:id="466" w:name="_Toc151193924"/>
      <w:bookmarkStart w:id="467" w:name="_Toc150774741"/>
      <w:bookmarkStart w:id="468" w:name="_Toc164229377"/>
      <w:bookmarkStart w:id="469" w:name="_Toc150774636"/>
      <w:bookmarkStart w:id="470" w:name="_Toc164608650"/>
      <w:bookmarkStart w:id="471" w:name="_Toc195842901"/>
      <w:bookmarkStart w:id="472" w:name="_Toc520356161"/>
      <w:bookmarkStart w:id="473" w:name="_Toc164608805"/>
      <w:bookmarkStart w:id="474" w:name="_Toc150480774"/>
      <w:bookmarkStart w:id="475" w:name="_Toc226965809"/>
      <w:bookmarkStart w:id="476" w:name="_Toc127151737"/>
      <w:bookmarkStart w:id="477" w:name="_Toc164229231"/>
      <w:bookmarkStart w:id="478" w:name="_Toc142311038"/>
      <w:bookmarkStart w:id="479" w:name="_Toc305158878"/>
      <w:bookmarkStart w:id="480" w:name="_Toc226337232"/>
      <w:bookmarkStart w:id="481" w:name="_Toc151193850"/>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sz w:val="24"/>
        </w:rPr>
      </w:pPr>
      <w:bookmarkStart w:id="482" w:name="_Toc127151537"/>
      <w:bookmarkStart w:id="483" w:name="_Toc195842902"/>
      <w:bookmarkStart w:id="484" w:name="_Toc305158879"/>
      <w:bookmarkStart w:id="485" w:name="_Toc151193707"/>
      <w:bookmarkStart w:id="486" w:name="_Toc226309781"/>
      <w:bookmarkStart w:id="487" w:name="_Toc149720830"/>
      <w:bookmarkStart w:id="488" w:name="_Toc226965810"/>
      <w:bookmarkStart w:id="489" w:name="_Toc264969227"/>
      <w:bookmarkStart w:id="490" w:name="_Toc150509288"/>
      <w:bookmarkStart w:id="491" w:name="_Toc151190164"/>
      <w:bookmarkStart w:id="492" w:name="_Toc226965727"/>
      <w:bookmarkStart w:id="493" w:name="_Toc151193925"/>
      <w:bookmarkStart w:id="494" w:name="_Toc164229378"/>
      <w:bookmarkStart w:id="495" w:name="_Toc164229232"/>
      <w:bookmarkStart w:id="496" w:name="_Toc150480775"/>
      <w:bookmarkStart w:id="497" w:name="_Toc151193635"/>
      <w:bookmarkStart w:id="498" w:name="_Toc164351631"/>
      <w:bookmarkStart w:id="499" w:name="_Toc142311039"/>
      <w:bookmarkStart w:id="500" w:name="_Toc164608651"/>
      <w:bookmarkStart w:id="501" w:name="_Toc127161451"/>
      <w:bookmarkStart w:id="502" w:name="_Toc127151738"/>
      <w:bookmarkStart w:id="503" w:name="_Toc150774742"/>
      <w:bookmarkStart w:id="504" w:name="_Toc226337233"/>
      <w:bookmarkStart w:id="505" w:name="_Toc151193779"/>
      <w:bookmarkStart w:id="506" w:name="_Toc164608806"/>
      <w:bookmarkStart w:id="507" w:name="_Toc265228375"/>
      <w:bookmarkStart w:id="508" w:name="_Toc151193851"/>
      <w:bookmarkStart w:id="509" w:name="_Toc520356162"/>
      <w:bookmarkStart w:id="510" w:name="_Toc305158805"/>
      <w:bookmarkStart w:id="511" w:name="_Toc150774637"/>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4"/>
        <w:spacing w:before="0" w:line="360" w:lineRule="auto"/>
        <w:rPr>
          <w:rFonts w:ascii="Times New Roman" w:hAnsi="Times New Roman" w:eastAsia="宋体"/>
          <w:sz w:val="28"/>
        </w:rPr>
      </w:pPr>
      <w:bookmarkStart w:id="512" w:name="_Toc127151538"/>
      <w:bookmarkStart w:id="513" w:name="_Toc151193926"/>
      <w:bookmarkStart w:id="514" w:name="_Toc151193852"/>
      <w:bookmarkStart w:id="515" w:name="_Toc151193780"/>
      <w:bookmarkStart w:id="516" w:name="_Toc195842903"/>
      <w:bookmarkStart w:id="517" w:name="_Toc226965728"/>
      <w:bookmarkStart w:id="518" w:name="_Toc305158806"/>
      <w:bookmarkStart w:id="519" w:name="_Toc151193636"/>
      <w:bookmarkStart w:id="520" w:name="_Toc150774743"/>
      <w:bookmarkStart w:id="521" w:name="_Toc226965811"/>
      <w:bookmarkStart w:id="522" w:name="_Toc520356163"/>
      <w:bookmarkStart w:id="523" w:name="_Toc151193708"/>
      <w:bookmarkStart w:id="524" w:name="_Toc151190165"/>
      <w:bookmarkStart w:id="525" w:name="_Toc265228376"/>
      <w:bookmarkStart w:id="526" w:name="_Toc150480776"/>
      <w:bookmarkStart w:id="527" w:name="_Toc226337234"/>
      <w:bookmarkStart w:id="528" w:name="_Toc150509289"/>
      <w:bookmarkStart w:id="529" w:name="_Toc264969228"/>
      <w:bookmarkStart w:id="530" w:name="_Toc150774638"/>
      <w:bookmarkStart w:id="531" w:name="_Toc142311040"/>
      <w:bookmarkStart w:id="532" w:name="_Toc305158880"/>
      <w:bookmarkStart w:id="533" w:name="_Toc226309782"/>
      <w:r>
        <w:rPr>
          <w:rFonts w:ascii="Times New Roman" w:hAnsi="Times New Roman" w:eastAsia="宋体"/>
          <w:sz w:val="28"/>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pPr>
        <w:numPr>
          <w:ilvl w:val="0"/>
          <w:numId w:val="8"/>
        </w:numPr>
        <w:tabs>
          <w:tab w:val="left" w:pos="360"/>
        </w:tabs>
        <w:snapToGrid w:val="0"/>
        <w:spacing w:line="360" w:lineRule="auto"/>
        <w:ind w:left="357" w:hanging="357"/>
        <w:outlineLvl w:val="1"/>
        <w:rPr>
          <w:sz w:val="24"/>
        </w:rPr>
      </w:pPr>
      <w:bookmarkStart w:id="534" w:name="_Toc226337235"/>
      <w:bookmarkStart w:id="535" w:name="_Toc151193709"/>
      <w:bookmarkStart w:id="536" w:name="_Toc151193637"/>
      <w:bookmarkStart w:id="537" w:name="_Toc150774744"/>
      <w:bookmarkStart w:id="538" w:name="_Toc164608653"/>
      <w:bookmarkStart w:id="539" w:name="_Toc226965729"/>
      <w:bookmarkStart w:id="540" w:name="_Toc305158881"/>
      <w:bookmarkStart w:id="541" w:name="_Toc151193853"/>
      <w:bookmarkStart w:id="542" w:name="_Toc305158807"/>
      <w:bookmarkStart w:id="543" w:name="_Toc151193927"/>
      <w:bookmarkStart w:id="544" w:name="_Toc265228377"/>
      <w:bookmarkStart w:id="545" w:name="_Toc127151539"/>
      <w:bookmarkStart w:id="546" w:name="_Toc150774639"/>
      <w:bookmarkStart w:id="547" w:name="_Toc150480777"/>
      <w:bookmarkStart w:id="548" w:name="_Toc226309783"/>
      <w:bookmarkStart w:id="549" w:name="_Toc151193781"/>
      <w:bookmarkStart w:id="550" w:name="_Toc195842904"/>
      <w:bookmarkStart w:id="551" w:name="_Toc127151740"/>
      <w:bookmarkStart w:id="552" w:name="_Toc520356164"/>
      <w:bookmarkStart w:id="553" w:name="_Toc142311041"/>
      <w:bookmarkStart w:id="554" w:name="_Toc164229380"/>
      <w:bookmarkStart w:id="555" w:name="_Toc150509290"/>
      <w:bookmarkStart w:id="556" w:name="_Toc164608808"/>
      <w:bookmarkStart w:id="557" w:name="_Toc164351633"/>
      <w:bookmarkStart w:id="558" w:name="_Toc264969229"/>
      <w:bookmarkStart w:id="559" w:name="_Toc151190166"/>
      <w:bookmarkStart w:id="560" w:name="_Toc226965812"/>
      <w:bookmarkStart w:id="561" w:name="_Toc164229234"/>
      <w:bookmarkStart w:id="562" w:name="_Toc127161453"/>
      <w:bookmarkStart w:id="563" w:name="_Toc149720832"/>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8"/>
        </w:numPr>
        <w:tabs>
          <w:tab w:val="left" w:pos="1080"/>
          <w:tab w:val="left" w:pos="2014"/>
        </w:tabs>
        <w:snapToGrid w:val="0"/>
        <w:spacing w:line="360" w:lineRule="auto"/>
        <w:ind w:left="1077" w:hanging="720"/>
        <w:rPr>
          <w:sz w:val="24"/>
        </w:rPr>
      </w:pPr>
      <w:r>
        <w:rPr>
          <w:sz w:val="24"/>
        </w:rPr>
        <w:t>投标人不足3家的，不予开标。</w:t>
      </w:r>
    </w:p>
    <w:p>
      <w:pPr>
        <w:numPr>
          <w:ilvl w:val="0"/>
          <w:numId w:val="8"/>
        </w:numPr>
        <w:tabs>
          <w:tab w:val="left" w:pos="360"/>
        </w:tabs>
        <w:snapToGrid w:val="0"/>
        <w:spacing w:line="360" w:lineRule="auto"/>
        <w:ind w:left="357" w:hanging="357"/>
        <w:outlineLvl w:val="1"/>
        <w:rPr>
          <w:sz w:val="24"/>
        </w:rPr>
      </w:pPr>
      <w:r>
        <w:rPr>
          <w:sz w:val="24"/>
        </w:rPr>
        <w:t>资格审查</w:t>
      </w:r>
    </w:p>
    <w:p>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5"/>
    <w:p>
      <w:pPr>
        <w:numPr>
          <w:ilvl w:val="0"/>
          <w:numId w:val="8"/>
        </w:numPr>
        <w:tabs>
          <w:tab w:val="left" w:pos="360"/>
        </w:tabs>
        <w:snapToGrid w:val="0"/>
        <w:spacing w:line="360" w:lineRule="auto"/>
        <w:ind w:left="357" w:hanging="357"/>
        <w:outlineLvl w:val="1"/>
        <w:rPr>
          <w:sz w:val="24"/>
        </w:rPr>
      </w:pPr>
      <w:bookmarkStart w:id="567" w:name="_Toc127151540"/>
      <w:bookmarkStart w:id="568" w:name="_Toc151190167"/>
      <w:bookmarkStart w:id="569" w:name="_Toc151193710"/>
      <w:bookmarkStart w:id="570" w:name="_Toc164608654"/>
      <w:bookmarkStart w:id="571" w:name="_Toc164351634"/>
      <w:bookmarkStart w:id="572" w:name="_Toc151193638"/>
      <w:bookmarkStart w:id="573" w:name="_Toc305158808"/>
      <w:bookmarkStart w:id="574" w:name="_Toc164229235"/>
      <w:bookmarkStart w:id="575" w:name="_Toc164608809"/>
      <w:bookmarkStart w:id="576" w:name="_Toc226965730"/>
      <w:bookmarkStart w:id="577" w:name="_Toc164229381"/>
      <w:bookmarkStart w:id="578" w:name="_Toc305158882"/>
      <w:bookmarkStart w:id="579" w:name="_Toc127161454"/>
      <w:bookmarkStart w:id="580" w:name="_Toc264969230"/>
      <w:bookmarkStart w:id="581" w:name="_Toc151193782"/>
      <w:bookmarkStart w:id="582" w:name="_Toc150480778"/>
      <w:bookmarkStart w:id="583" w:name="_Toc127151741"/>
      <w:bookmarkStart w:id="584" w:name="_Toc151193928"/>
      <w:bookmarkStart w:id="585" w:name="_Toc142311042"/>
      <w:bookmarkStart w:id="586" w:name="_Toc226965813"/>
      <w:bookmarkStart w:id="587" w:name="_Toc149720833"/>
      <w:bookmarkStart w:id="588" w:name="_Toc151193854"/>
      <w:bookmarkStart w:id="589" w:name="_Toc150774745"/>
      <w:bookmarkStart w:id="590" w:name="_Toc226309784"/>
      <w:bookmarkStart w:id="591" w:name="_Toc195842905"/>
      <w:bookmarkStart w:id="592" w:name="_Toc226337236"/>
      <w:bookmarkStart w:id="593" w:name="_Toc150774640"/>
      <w:bookmarkStart w:id="594" w:name="_Toc265228378"/>
      <w:bookmarkStart w:id="595" w:name="_Toc150509291"/>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bookmarkStart w:id="597" w:name="_Toc520356169"/>
    </w:p>
    <w:p>
      <w:pPr>
        <w:numPr>
          <w:ilvl w:val="0"/>
          <w:numId w:val="8"/>
        </w:numPr>
        <w:tabs>
          <w:tab w:val="left" w:pos="360"/>
        </w:tabs>
        <w:snapToGrid w:val="0"/>
        <w:spacing w:line="360" w:lineRule="auto"/>
        <w:ind w:left="357" w:hanging="357"/>
        <w:outlineLvl w:val="1"/>
        <w:rPr>
          <w:sz w:val="24"/>
        </w:rPr>
      </w:pPr>
      <w:r>
        <w:rPr>
          <w:sz w:val="24"/>
        </w:rPr>
        <w:t>评标程序、评标方法和评标标准</w:t>
      </w:r>
    </w:p>
    <w:p>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bookmarkStart w:id="598" w:name="_Toc305158887"/>
      <w:bookmarkStart w:id="599" w:name="_Toc226965818"/>
      <w:bookmarkStart w:id="600" w:name="_Toc127151545"/>
      <w:bookmarkStart w:id="601" w:name="_Toc151190172"/>
      <w:bookmarkStart w:id="602" w:name="_Toc151193859"/>
      <w:bookmarkStart w:id="603" w:name="_Toc264969235"/>
      <w:bookmarkStart w:id="604" w:name="_Toc151193643"/>
      <w:bookmarkStart w:id="605" w:name="_Toc226965735"/>
      <w:bookmarkStart w:id="606" w:name="_Toc151193715"/>
      <w:bookmarkStart w:id="607" w:name="_Toc150774645"/>
      <w:bookmarkStart w:id="608" w:name="_Toc142311047"/>
      <w:bookmarkStart w:id="609" w:name="_Toc151193787"/>
      <w:bookmarkStart w:id="610" w:name="_Toc226337241"/>
      <w:bookmarkStart w:id="611" w:name="_Toc150480783"/>
      <w:bookmarkStart w:id="612" w:name="_Toc150774750"/>
      <w:bookmarkStart w:id="613" w:name="_Toc226309789"/>
      <w:bookmarkStart w:id="614" w:name="_Toc305158813"/>
      <w:bookmarkStart w:id="615" w:name="_Toc151193933"/>
      <w:bookmarkStart w:id="616" w:name="_Toc265228383"/>
      <w:bookmarkStart w:id="617" w:name="_Toc195842910"/>
      <w:bookmarkStart w:id="618" w:name="_Toc150509296"/>
      <w:r>
        <w:rPr>
          <w:rFonts w:ascii="Times New Roman" w:hAnsi="Times New Roman" w:eastAsia="宋体"/>
          <w:sz w:val="28"/>
        </w:rPr>
        <w:t xml:space="preserve">六   </w:t>
      </w:r>
      <w:bookmarkEnd w:id="597"/>
      <w:r>
        <w:rPr>
          <w:rFonts w:ascii="Times New Roman" w:hAnsi="Times New Roman" w:eastAsia="宋体"/>
          <w:sz w:val="28"/>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226965737"/>
      <w:bookmarkStart w:id="620" w:name="_Toc150774647"/>
      <w:bookmarkStart w:id="621" w:name="_Toc127151748"/>
      <w:bookmarkStart w:id="622" w:name="_Toc226337243"/>
      <w:bookmarkStart w:id="623" w:name="_Toc305158889"/>
      <w:bookmarkStart w:id="624" w:name="_Toc264969237"/>
      <w:bookmarkStart w:id="625" w:name="_Toc142311049"/>
      <w:bookmarkStart w:id="626" w:name="_Toc164351641"/>
      <w:bookmarkStart w:id="627" w:name="_Toc127161461"/>
      <w:bookmarkStart w:id="628" w:name="_Toc151193861"/>
      <w:bookmarkStart w:id="629" w:name="_Toc164229242"/>
      <w:bookmarkStart w:id="630" w:name="_Toc151193789"/>
      <w:bookmarkStart w:id="631" w:name="_Toc149720840"/>
      <w:bookmarkStart w:id="632" w:name="_Toc151193645"/>
      <w:bookmarkStart w:id="633" w:name="_Toc151193717"/>
      <w:bookmarkStart w:id="634" w:name="_Toc305158815"/>
      <w:bookmarkStart w:id="635" w:name="_Toc226965820"/>
      <w:bookmarkStart w:id="636" w:name="_Toc151193935"/>
      <w:bookmarkStart w:id="637" w:name="_Toc164608816"/>
      <w:bookmarkStart w:id="638" w:name="_Toc226309791"/>
      <w:bookmarkStart w:id="639" w:name="_Toc195842912"/>
      <w:bookmarkStart w:id="640" w:name="_Toc150509298"/>
      <w:bookmarkStart w:id="641" w:name="_Toc127151547"/>
      <w:bookmarkStart w:id="642" w:name="_Toc151190174"/>
      <w:bookmarkStart w:id="643" w:name="_Toc164229388"/>
      <w:bookmarkStart w:id="644" w:name="_Toc150480785"/>
      <w:bookmarkStart w:id="645" w:name="_Toc150774752"/>
      <w:bookmarkStart w:id="646" w:name="_Toc265228385"/>
      <w:bookmarkStart w:id="647" w:name="_Toc164608661"/>
    </w:p>
    <w:p>
      <w:pPr>
        <w:numPr>
          <w:ilvl w:val="0"/>
          <w:numId w:val="8"/>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pPr>
        <w:numPr>
          <w:ilvl w:val="0"/>
          <w:numId w:val="8"/>
        </w:numPr>
        <w:tabs>
          <w:tab w:val="left" w:pos="360"/>
        </w:tabs>
        <w:snapToGrid w:val="0"/>
        <w:spacing w:line="360" w:lineRule="auto"/>
        <w:ind w:left="357" w:hanging="357"/>
        <w:outlineLvl w:val="1"/>
        <w:rPr>
          <w:sz w:val="24"/>
        </w:rPr>
      </w:pPr>
      <w:bookmarkStart w:id="648" w:name="_Toc305158891"/>
      <w:bookmarkStart w:id="649" w:name="_Toc305158817"/>
      <w:bookmarkStart w:id="650" w:name="_Toc164229390"/>
      <w:bookmarkStart w:id="651" w:name="_Toc164351643"/>
      <w:bookmarkStart w:id="652" w:name="_Toc150774754"/>
      <w:bookmarkStart w:id="653" w:name="_Toc149720842"/>
      <w:bookmarkStart w:id="654" w:name="_Toc164608818"/>
      <w:bookmarkStart w:id="655" w:name="_Toc142311051"/>
      <w:bookmarkStart w:id="656" w:name="_Toc151193791"/>
      <w:bookmarkStart w:id="657" w:name="_Toc226965822"/>
      <w:bookmarkStart w:id="658" w:name="_Toc150774649"/>
      <w:bookmarkStart w:id="659" w:name="_Toc151193647"/>
      <w:bookmarkStart w:id="660" w:name="_Toc226965739"/>
      <w:bookmarkStart w:id="661" w:name="_Toc226337245"/>
      <w:bookmarkStart w:id="662" w:name="_Toc195842914"/>
      <w:bookmarkStart w:id="663" w:name="_Toc264969239"/>
      <w:bookmarkStart w:id="664" w:name="_Toc151193937"/>
      <w:bookmarkStart w:id="665" w:name="_Toc164608663"/>
      <w:bookmarkStart w:id="666" w:name="_Toc127161463"/>
      <w:bookmarkStart w:id="667" w:name="_Toc151193863"/>
      <w:bookmarkStart w:id="668" w:name="_Toc127151549"/>
      <w:bookmarkStart w:id="669" w:name="_Toc150509300"/>
      <w:bookmarkStart w:id="670" w:name="_Toc151190176"/>
      <w:bookmarkStart w:id="671" w:name="_Toc265228387"/>
      <w:bookmarkStart w:id="672" w:name="_Toc150480787"/>
      <w:bookmarkStart w:id="673" w:name="_Toc164229244"/>
      <w:bookmarkStart w:id="674" w:name="_Toc127151750"/>
      <w:bookmarkStart w:id="675" w:name="_Toc226309793"/>
      <w:bookmarkStart w:id="676" w:name="_Toc151193719"/>
      <w:bookmarkStart w:id="677" w:name="_Toc520356176"/>
      <w:bookmarkStart w:id="678" w:name="_Ref467306425"/>
      <w:bookmarkStart w:id="679" w:name="_Ref467307090"/>
      <w:r>
        <w:rPr>
          <w:sz w:val="24"/>
        </w:rPr>
        <w:t>中标公告与中标通知书</w:t>
      </w:r>
      <w:bookmarkEnd w:id="648"/>
      <w:bookmarkEnd w:id="649"/>
    </w:p>
    <w:p>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rPr>
      </w:pPr>
      <w:r>
        <w:rPr>
          <w:sz w:val="24"/>
        </w:rPr>
        <w:t>废标</w:t>
      </w:r>
    </w:p>
    <w:p>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8"/>
        </w:numPr>
        <w:snapToGrid w:val="0"/>
        <w:spacing w:line="360" w:lineRule="auto"/>
        <w:rPr>
          <w:sz w:val="24"/>
        </w:rPr>
      </w:pPr>
      <w:r>
        <w:rPr>
          <w:sz w:val="24"/>
        </w:rPr>
        <w:t>符合专业条件的供应商或者对招标文件作实质响应的供应商不足三家的；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z w:val="24"/>
        </w:rPr>
        <w:t>投标人的报价均超过了采购预算，采购人不能支付的；</w:t>
      </w:r>
    </w:p>
    <w:p>
      <w:pPr>
        <w:numPr>
          <w:ilvl w:val="2"/>
          <w:numId w:val="8"/>
        </w:numPr>
        <w:snapToGrid w:val="0"/>
        <w:spacing w:line="360" w:lineRule="auto"/>
        <w:rPr>
          <w:sz w:val="24"/>
        </w:rPr>
      </w:pPr>
      <w:r>
        <w:rPr>
          <w:sz w:val="24"/>
        </w:rPr>
        <w:t>因重大变故，采购任务取消的。</w:t>
      </w:r>
    </w:p>
    <w:p>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Pr>
        <w:numPr>
          <w:ilvl w:val="0"/>
          <w:numId w:val="8"/>
        </w:numPr>
        <w:tabs>
          <w:tab w:val="left" w:pos="360"/>
        </w:tabs>
        <w:snapToGrid w:val="0"/>
        <w:spacing w:line="360" w:lineRule="auto"/>
        <w:ind w:left="357" w:hanging="357"/>
        <w:outlineLvl w:val="1"/>
        <w:rPr>
          <w:sz w:val="24"/>
        </w:rPr>
      </w:pPr>
      <w:bookmarkStart w:id="680" w:name="_Toc164351644"/>
      <w:bookmarkStart w:id="681" w:name="_Toc264969240"/>
      <w:bookmarkStart w:id="682" w:name="_Toc305158818"/>
      <w:bookmarkStart w:id="683" w:name="_Toc265228388"/>
      <w:bookmarkStart w:id="684" w:name="_Toc195842915"/>
      <w:bookmarkStart w:id="685" w:name="_Toc226965740"/>
      <w:bookmarkStart w:id="686" w:name="_Toc150774755"/>
      <w:bookmarkStart w:id="687" w:name="_Toc127151550"/>
      <w:bookmarkStart w:id="688" w:name="_Toc151193864"/>
      <w:bookmarkStart w:id="689" w:name="_Toc151193720"/>
      <w:bookmarkStart w:id="690" w:name="_Ref467306377"/>
      <w:bookmarkStart w:id="691" w:name="_Ref467307062"/>
      <w:bookmarkStart w:id="692" w:name="_Toc305158892"/>
      <w:bookmarkStart w:id="693" w:name="_Toc164608664"/>
      <w:bookmarkStart w:id="694" w:name="_Toc127151751"/>
      <w:bookmarkStart w:id="695" w:name="_Toc151193648"/>
      <w:bookmarkStart w:id="696" w:name="_Toc226965823"/>
      <w:bookmarkStart w:id="697" w:name="_Toc151193792"/>
      <w:bookmarkStart w:id="698" w:name="_Toc164229245"/>
      <w:bookmarkStart w:id="699" w:name="_Toc520356175"/>
      <w:bookmarkStart w:id="700" w:name="_Ref467306978"/>
      <w:bookmarkStart w:id="701" w:name="_Toc149720843"/>
      <w:bookmarkStart w:id="702" w:name="_Toc142311052"/>
      <w:bookmarkStart w:id="703" w:name="_Toc151193938"/>
      <w:bookmarkStart w:id="704" w:name="_Toc164229391"/>
      <w:bookmarkStart w:id="705" w:name="_Toc127161464"/>
      <w:bookmarkStart w:id="706" w:name="_Toc150774650"/>
      <w:bookmarkStart w:id="707" w:name="_Toc164608819"/>
      <w:bookmarkStart w:id="708" w:name="_Toc226337246"/>
      <w:bookmarkStart w:id="709" w:name="_Toc150480788"/>
      <w:bookmarkStart w:id="710" w:name="_Ref467307204"/>
      <w:bookmarkStart w:id="711" w:name="_Toc226309794"/>
      <w:bookmarkStart w:id="712" w:name="_Toc150509301"/>
      <w:bookmarkStart w:id="713" w:name="_Toc151190177"/>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7"/>
    <w:bookmarkEnd w:id="678"/>
    <w:bookmarkEnd w:id="679"/>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15" w:name="_Toc226337250"/>
      <w:bookmarkStart w:id="716" w:name="_Toc127151554"/>
      <w:bookmarkStart w:id="717" w:name="_Toc150774759"/>
      <w:bookmarkStart w:id="718" w:name="_Toc353825544"/>
      <w:bookmarkStart w:id="719" w:name="_Toc353873664"/>
      <w:bookmarkStart w:id="720" w:name="_Toc353873934"/>
      <w:bookmarkStart w:id="721" w:name="_Toc226965827"/>
      <w:bookmarkStart w:id="722" w:name="_Toc305158822"/>
      <w:bookmarkStart w:id="723" w:name="_Toc265228392"/>
      <w:bookmarkStart w:id="724" w:name="_Toc142311056"/>
      <w:bookmarkStart w:id="725" w:name="_Toc150480792"/>
      <w:bookmarkStart w:id="726" w:name="_Toc264969244"/>
      <w:bookmarkStart w:id="727" w:name="_Toc305158896"/>
      <w:r>
        <w:rPr>
          <w:sz w:val="24"/>
        </w:rPr>
        <w:br w:type="page"/>
      </w:r>
      <w:bookmarkStart w:id="728" w:name="_Toc99301421"/>
      <w:r>
        <w:rPr>
          <w:b/>
          <w:sz w:val="36"/>
          <w:szCs w:val="36"/>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End w:id="728"/>
      <w:bookmarkStart w:id="729" w:name="_Toc487900382"/>
    </w:p>
    <w:p>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2"/>
        <w:gridCol w:w="4824"/>
        <w:gridCol w:w="16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pPr>
              <w:tabs>
                <w:tab w:val="left" w:pos="1080"/>
              </w:tabs>
              <w:snapToGrid w:val="0"/>
              <w:jc w:val="center"/>
              <w:rPr>
                <w:b/>
                <w:sz w:val="24"/>
              </w:rPr>
            </w:pPr>
            <w:bookmarkStart w:id="732" w:name="_Hlt487972895"/>
            <w:bookmarkEnd w:id="732"/>
            <w:bookmarkStart w:id="733" w:name="_Hlk143693460"/>
            <w:r>
              <w:rPr>
                <w:b/>
                <w:sz w:val="24"/>
              </w:rPr>
              <w:t>序号</w:t>
            </w:r>
          </w:p>
        </w:tc>
        <w:tc>
          <w:tcPr>
            <w:tcW w:w="1066" w:type="pct"/>
            <w:vAlign w:val="center"/>
          </w:tcPr>
          <w:p>
            <w:pPr>
              <w:tabs>
                <w:tab w:val="left" w:pos="1080"/>
              </w:tabs>
              <w:snapToGrid w:val="0"/>
              <w:jc w:val="center"/>
              <w:rPr>
                <w:b/>
                <w:sz w:val="24"/>
              </w:rPr>
            </w:pPr>
            <w:r>
              <w:rPr>
                <w:b/>
                <w:sz w:val="24"/>
              </w:rPr>
              <w:t>审查因素</w:t>
            </w:r>
          </w:p>
        </w:tc>
        <w:tc>
          <w:tcPr>
            <w:tcW w:w="2595" w:type="pct"/>
            <w:vAlign w:val="center"/>
          </w:tcPr>
          <w:p>
            <w:pPr>
              <w:tabs>
                <w:tab w:val="left" w:pos="1080"/>
              </w:tabs>
              <w:snapToGrid w:val="0"/>
              <w:jc w:val="center"/>
              <w:rPr>
                <w:b/>
                <w:sz w:val="24"/>
              </w:rPr>
            </w:pPr>
            <w:r>
              <w:rPr>
                <w:b/>
                <w:sz w:val="24"/>
              </w:rPr>
              <w:t>审查内容</w:t>
            </w:r>
          </w:p>
        </w:tc>
        <w:tc>
          <w:tcPr>
            <w:tcW w:w="882"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1</w:t>
            </w:r>
          </w:p>
        </w:tc>
        <w:tc>
          <w:tcPr>
            <w:tcW w:w="1066" w:type="pct"/>
            <w:vAlign w:val="center"/>
          </w:tcPr>
          <w:p>
            <w:pPr>
              <w:tabs>
                <w:tab w:val="left" w:pos="1080"/>
              </w:tabs>
              <w:snapToGrid w:val="0"/>
              <w:rPr>
                <w:sz w:val="24"/>
              </w:rPr>
            </w:pPr>
            <w:r>
              <w:rPr>
                <w:sz w:val="24"/>
              </w:rPr>
              <w:t>满足《中华人民共和国政府采购法》第二十二条规定</w:t>
            </w:r>
          </w:p>
        </w:tc>
        <w:tc>
          <w:tcPr>
            <w:tcW w:w="2595" w:type="pct"/>
            <w:vAlign w:val="center"/>
          </w:tcPr>
          <w:p>
            <w:pPr>
              <w:tabs>
                <w:tab w:val="left" w:pos="1080"/>
              </w:tabs>
              <w:snapToGrid w:val="0"/>
              <w:rPr>
                <w:sz w:val="24"/>
              </w:rPr>
            </w:pPr>
            <w:r>
              <w:rPr>
                <w:sz w:val="24"/>
              </w:rPr>
              <w:t>具体规定见第一章《投标邀请》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1-1</w:t>
            </w:r>
          </w:p>
        </w:tc>
        <w:tc>
          <w:tcPr>
            <w:tcW w:w="1066" w:type="pct"/>
            <w:vAlign w:val="center"/>
          </w:tcPr>
          <w:p>
            <w:pPr>
              <w:tabs>
                <w:tab w:val="left" w:pos="1080"/>
              </w:tabs>
              <w:snapToGrid w:val="0"/>
              <w:rPr>
                <w:sz w:val="24"/>
              </w:rPr>
            </w:pPr>
            <w:r>
              <w:rPr>
                <w:sz w:val="24"/>
              </w:rPr>
              <w:t>营业执照等证明文件</w:t>
            </w:r>
          </w:p>
        </w:tc>
        <w:tc>
          <w:tcPr>
            <w:tcW w:w="2595" w:type="pct"/>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1-2</w:t>
            </w:r>
          </w:p>
        </w:tc>
        <w:tc>
          <w:tcPr>
            <w:tcW w:w="1066" w:type="pct"/>
            <w:vAlign w:val="center"/>
          </w:tcPr>
          <w:p>
            <w:pPr>
              <w:tabs>
                <w:tab w:val="left" w:pos="1080"/>
              </w:tabs>
              <w:snapToGrid w:val="0"/>
              <w:rPr>
                <w:sz w:val="24"/>
              </w:rPr>
            </w:pPr>
            <w:r>
              <w:rPr>
                <w:sz w:val="24"/>
              </w:rPr>
              <w:t>投标人资格声明书</w:t>
            </w:r>
          </w:p>
        </w:tc>
        <w:tc>
          <w:tcPr>
            <w:tcW w:w="2595" w:type="pct"/>
            <w:vAlign w:val="center"/>
          </w:tcPr>
          <w:p>
            <w:pPr>
              <w:tabs>
                <w:tab w:val="left" w:pos="1080"/>
              </w:tabs>
              <w:snapToGrid w:val="0"/>
              <w:rPr>
                <w:sz w:val="24"/>
              </w:rPr>
            </w:pPr>
            <w:r>
              <w:rPr>
                <w:sz w:val="24"/>
              </w:rPr>
              <w:t>提供了符合招标文件要求的《投标人资格声明书》。</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1-3</w:t>
            </w:r>
          </w:p>
        </w:tc>
        <w:tc>
          <w:tcPr>
            <w:tcW w:w="1066" w:type="pct"/>
            <w:vAlign w:val="center"/>
          </w:tcPr>
          <w:p>
            <w:pPr>
              <w:tabs>
                <w:tab w:val="left" w:pos="1080"/>
              </w:tabs>
              <w:snapToGrid w:val="0"/>
              <w:rPr>
                <w:sz w:val="24"/>
              </w:rPr>
            </w:pPr>
            <w:r>
              <w:rPr>
                <w:sz w:val="24"/>
              </w:rPr>
              <w:t>投标人信用记录</w:t>
            </w:r>
          </w:p>
        </w:tc>
        <w:tc>
          <w:tcPr>
            <w:tcW w:w="2595"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截止时点：投标截止时间以后、资格审查阶段采购人或采购代理机构的实际查询时间；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2</w:t>
            </w:r>
          </w:p>
        </w:tc>
        <w:tc>
          <w:tcPr>
            <w:tcW w:w="1066" w:type="pct"/>
            <w:vAlign w:val="center"/>
          </w:tcPr>
          <w:p>
            <w:pPr>
              <w:tabs>
                <w:tab w:val="left" w:pos="1080"/>
              </w:tabs>
              <w:snapToGrid w:val="0"/>
              <w:rPr>
                <w:sz w:val="24"/>
              </w:rPr>
            </w:pPr>
            <w:r>
              <w:rPr>
                <w:sz w:val="24"/>
              </w:rPr>
              <w:t>落实政府采购政策需满足的资格要求</w:t>
            </w:r>
          </w:p>
        </w:tc>
        <w:tc>
          <w:tcPr>
            <w:tcW w:w="2595" w:type="pct"/>
            <w:vAlign w:val="center"/>
          </w:tcPr>
          <w:p>
            <w:pPr>
              <w:tabs>
                <w:tab w:val="left" w:pos="1080"/>
              </w:tabs>
              <w:snapToGrid w:val="0"/>
              <w:rPr>
                <w:sz w:val="24"/>
              </w:rPr>
            </w:pPr>
            <w:r>
              <w:rPr>
                <w:sz w:val="24"/>
              </w:rPr>
              <w:t>具体要求见第一章《投标邀请》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2-1</w:t>
            </w:r>
          </w:p>
        </w:tc>
        <w:tc>
          <w:tcPr>
            <w:tcW w:w="1066" w:type="pct"/>
            <w:vAlign w:val="center"/>
          </w:tcPr>
          <w:p>
            <w:pPr>
              <w:tabs>
                <w:tab w:val="left" w:pos="1080"/>
              </w:tabs>
              <w:snapToGrid w:val="0"/>
              <w:rPr>
                <w:sz w:val="24"/>
              </w:rPr>
            </w:pPr>
            <w:r>
              <w:rPr>
                <w:sz w:val="24"/>
              </w:rPr>
              <w:t>中小企业政策证明文件</w:t>
            </w:r>
          </w:p>
        </w:tc>
        <w:tc>
          <w:tcPr>
            <w:tcW w:w="2595" w:type="pct"/>
            <w:vAlign w:val="center"/>
          </w:tcPr>
          <w:p>
            <w:pPr>
              <w:tabs>
                <w:tab w:val="left" w:pos="1080"/>
              </w:tabs>
              <w:snapToGrid w:val="0"/>
              <w:rPr>
                <w:sz w:val="24"/>
              </w:rPr>
            </w:pPr>
            <w:r>
              <w:rPr>
                <w:sz w:val="24"/>
              </w:rPr>
              <w:t>具体要求见第一章《投标邀请》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2-1-1</w:t>
            </w:r>
          </w:p>
        </w:tc>
        <w:tc>
          <w:tcPr>
            <w:tcW w:w="1066" w:type="pct"/>
            <w:vAlign w:val="center"/>
          </w:tcPr>
          <w:p>
            <w:pPr>
              <w:tabs>
                <w:tab w:val="left" w:pos="1080"/>
              </w:tabs>
              <w:snapToGrid w:val="0"/>
              <w:rPr>
                <w:sz w:val="24"/>
              </w:rPr>
            </w:pPr>
            <w:r>
              <w:rPr>
                <w:sz w:val="24"/>
              </w:rPr>
              <w:t>中小企业证明文件</w:t>
            </w:r>
          </w:p>
        </w:tc>
        <w:tc>
          <w:tcPr>
            <w:tcW w:w="2595" w:type="pct"/>
            <w:vAlign w:val="center"/>
          </w:tcPr>
          <w:p>
            <w:pPr>
              <w:tabs>
                <w:tab w:val="left" w:pos="1080"/>
              </w:tabs>
              <w:snapToGrid w:val="0"/>
              <w:rPr>
                <w:sz w:val="24"/>
              </w:rPr>
            </w:pPr>
            <w:r>
              <w:rPr>
                <w:sz w:val="24"/>
              </w:rPr>
              <w:t>当本项目（包）涉及预留份额专门面向中小企业采购，此时建议在《资格证明文件》中提供。</w:t>
            </w:r>
          </w:p>
          <w:p>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3</w:t>
            </w:r>
          </w:p>
        </w:tc>
        <w:tc>
          <w:tcPr>
            <w:tcW w:w="1066" w:type="pct"/>
            <w:vAlign w:val="center"/>
          </w:tcPr>
          <w:p>
            <w:pPr>
              <w:tabs>
                <w:tab w:val="left" w:pos="1080"/>
              </w:tabs>
              <w:snapToGrid w:val="0"/>
              <w:rPr>
                <w:sz w:val="24"/>
              </w:rPr>
            </w:pPr>
            <w:r>
              <w:rPr>
                <w:sz w:val="24"/>
              </w:rPr>
              <w:t>本项目的特定资格要求</w:t>
            </w:r>
          </w:p>
        </w:tc>
        <w:tc>
          <w:tcPr>
            <w:tcW w:w="2595" w:type="pct"/>
            <w:vAlign w:val="center"/>
          </w:tcPr>
          <w:p>
            <w:pPr>
              <w:tabs>
                <w:tab w:val="left" w:pos="1080"/>
              </w:tabs>
              <w:snapToGrid w:val="0"/>
              <w:rPr>
                <w:sz w:val="24"/>
              </w:rPr>
            </w:pPr>
            <w:r>
              <w:rPr>
                <w:sz w:val="24"/>
              </w:rPr>
              <w:t>如有，见第一章《投标邀请》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3-2</w:t>
            </w:r>
          </w:p>
        </w:tc>
        <w:tc>
          <w:tcPr>
            <w:tcW w:w="1066" w:type="pct"/>
            <w:vAlign w:val="center"/>
          </w:tcPr>
          <w:p>
            <w:pPr>
              <w:tabs>
                <w:tab w:val="left" w:pos="1080"/>
              </w:tabs>
              <w:snapToGrid w:val="0"/>
              <w:rPr>
                <w:sz w:val="24"/>
              </w:rPr>
            </w:pPr>
            <w:r>
              <w:rPr>
                <w:sz w:val="24"/>
              </w:rPr>
              <w:t>政府购买服务承接主体的要求</w:t>
            </w:r>
          </w:p>
        </w:tc>
        <w:tc>
          <w:tcPr>
            <w:tcW w:w="2595" w:type="pct"/>
            <w:vAlign w:val="center"/>
          </w:tcPr>
          <w:p>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pPr>
              <w:tabs>
                <w:tab w:val="left" w:pos="1080"/>
              </w:tabs>
              <w:snapToGrid w:val="0"/>
              <w:jc w:val="center"/>
              <w:rPr>
                <w:sz w:val="24"/>
              </w:rPr>
            </w:pPr>
            <w:r>
              <w:rPr>
                <w:sz w:val="24"/>
              </w:rPr>
              <w:t>格式见《投标文件格式》</w:t>
            </w:r>
            <w:r>
              <w:rPr>
                <w:rFonts w:hint="eastAsia"/>
                <w:sz w:val="24"/>
              </w:rPr>
              <w:t>“1-2 投标人资格声明书”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pPr>
              <w:tabs>
                <w:tab w:val="left" w:pos="1080"/>
              </w:tabs>
              <w:snapToGrid w:val="0"/>
              <w:jc w:val="center"/>
              <w:rPr>
                <w:sz w:val="24"/>
              </w:rPr>
            </w:pPr>
            <w:r>
              <w:rPr>
                <w:sz w:val="24"/>
              </w:rPr>
              <w:t>3-3</w:t>
            </w:r>
          </w:p>
        </w:tc>
        <w:tc>
          <w:tcPr>
            <w:tcW w:w="1066" w:type="pct"/>
            <w:vAlign w:val="center"/>
          </w:tcPr>
          <w:p>
            <w:pPr>
              <w:tabs>
                <w:tab w:val="left" w:pos="1080"/>
              </w:tabs>
              <w:snapToGrid w:val="0"/>
              <w:rPr>
                <w:sz w:val="24"/>
              </w:rPr>
            </w:pPr>
            <w:r>
              <w:rPr>
                <w:sz w:val="24"/>
              </w:rPr>
              <w:t>其他特定资格要求</w:t>
            </w:r>
          </w:p>
        </w:tc>
        <w:tc>
          <w:tcPr>
            <w:tcW w:w="2595" w:type="pct"/>
            <w:vAlign w:val="center"/>
          </w:tcPr>
          <w:p>
            <w:pPr>
              <w:tabs>
                <w:tab w:val="left" w:pos="900"/>
                <w:tab w:val="left" w:pos="1134"/>
                <w:tab w:val="left" w:pos="1589"/>
                <w:tab w:val="left" w:pos="5521"/>
              </w:tabs>
              <w:snapToGrid w:val="0"/>
              <w:spacing w:line="360" w:lineRule="auto"/>
              <w:rPr>
                <w:sz w:val="24"/>
              </w:rPr>
            </w:pPr>
            <w:r>
              <w:rPr>
                <w:rFonts w:hint="eastAsia" w:eastAsiaTheme="minorEastAsia"/>
                <w:sz w:val="24"/>
                <w:u w:val="single"/>
              </w:rPr>
              <w:t>投标人具有有效的《食品经营许可证》（提供有效期内的证书扫描件盖公章）</w:t>
            </w:r>
          </w:p>
        </w:tc>
        <w:tc>
          <w:tcPr>
            <w:tcW w:w="882" w:type="pct"/>
            <w:vAlign w:val="center"/>
          </w:tcPr>
          <w:p>
            <w:pPr>
              <w:tabs>
                <w:tab w:val="left" w:pos="1080"/>
              </w:tabs>
              <w:snapToGrid w:val="0"/>
              <w:rPr>
                <w:sz w:val="24"/>
              </w:rPr>
            </w:pPr>
            <w:r>
              <w:rPr>
                <w:sz w:val="24"/>
              </w:rPr>
              <w:t>提供证明文件的电子件或电子证照</w:t>
            </w:r>
          </w:p>
        </w:tc>
      </w:t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9"/>
      <w:bookmarkEnd w:id="733"/>
    </w:tbl>
    <w:p>
      <w:pPr>
        <w:widowControl/>
        <w:jc w:val="left"/>
        <w:rPr>
          <w:sz w:val="24"/>
        </w:rPr>
      </w:pPr>
      <w:bookmarkStart w:id="734" w:name="_Hlt487900425"/>
      <w:bookmarkEnd w:id="734"/>
      <w:bookmarkStart w:id="735" w:name="_Hlt522424701"/>
      <w:bookmarkEnd w:id="735"/>
      <w:bookmarkStart w:id="736" w:name="_Toc127151779"/>
      <w:bookmarkStart w:id="737" w:name="_Toc226965858"/>
      <w:bookmarkStart w:id="738" w:name="_Toc127161490"/>
      <w:bookmarkStart w:id="739" w:name="_Toc353873940"/>
      <w:bookmarkStart w:id="740" w:name="_Toc353825550"/>
      <w:r>
        <w:rPr>
          <w:sz w:val="24"/>
        </w:rPr>
        <w:br w:type="page"/>
      </w:r>
    </w:p>
    <w:p>
      <w:pPr>
        <w:spacing w:line="360" w:lineRule="auto"/>
        <w:jc w:val="center"/>
        <w:outlineLvl w:val="0"/>
        <w:rPr>
          <w:b/>
          <w:sz w:val="36"/>
          <w:szCs w:val="36"/>
        </w:rPr>
      </w:pPr>
      <w:bookmarkStart w:id="741" w:name="_Toc99301423"/>
      <w:r>
        <w:rPr>
          <w:b/>
          <w:sz w:val="36"/>
          <w:szCs w:val="36"/>
        </w:rPr>
        <w:t xml:space="preserve">第四章   </w:t>
      </w:r>
      <w:bookmarkEnd w:id="736"/>
      <w:bookmarkEnd w:id="737"/>
      <w:bookmarkEnd w:id="738"/>
      <w:bookmarkEnd w:id="739"/>
      <w:bookmarkEnd w:id="740"/>
      <w:bookmarkStart w:id="742" w:name="_Hlt164229061"/>
      <w:bookmarkEnd w:id="742"/>
      <w:r>
        <w:rPr>
          <w:b/>
          <w:sz w:val="36"/>
          <w:szCs w:val="36"/>
        </w:rPr>
        <w:t>评标程序、评标方法和评标标准</w:t>
      </w:r>
      <w:bookmarkEnd w:id="741"/>
    </w:p>
    <w:p>
      <w:pPr>
        <w:tabs>
          <w:tab w:val="left" w:pos="360"/>
          <w:tab w:val="left" w:pos="900"/>
        </w:tabs>
        <w:snapToGrid w:val="0"/>
        <w:spacing w:line="360" w:lineRule="auto"/>
        <w:jc w:val="center"/>
        <w:outlineLvl w:val="1"/>
        <w:rPr>
          <w:b/>
        </w:rPr>
      </w:pPr>
      <w:r>
        <w:rPr>
          <w:b/>
          <w:sz w:val="24"/>
        </w:rPr>
        <w:t>一、评标方法</w:t>
      </w:r>
    </w:p>
    <w:p>
      <w:pPr>
        <w:numPr>
          <w:ilvl w:val="0"/>
          <w:numId w:val="12"/>
        </w:numPr>
        <w:tabs>
          <w:tab w:val="left" w:pos="360"/>
        </w:tabs>
        <w:snapToGrid w:val="0"/>
        <w:spacing w:line="360" w:lineRule="auto"/>
        <w:outlineLvl w:val="1"/>
        <w:rPr>
          <w:sz w:val="24"/>
        </w:rPr>
      </w:pPr>
      <w:bookmarkStart w:id="743" w:name="_Toc151193783"/>
      <w:bookmarkStart w:id="744" w:name="_Toc151190168"/>
      <w:bookmarkStart w:id="745" w:name="_Toc305158809"/>
      <w:bookmarkStart w:id="746" w:name="_Toc164229382"/>
      <w:bookmarkStart w:id="747" w:name="_Toc264969231"/>
      <w:bookmarkStart w:id="748" w:name="_Toc150509292"/>
      <w:bookmarkStart w:id="749" w:name="_Toc164608810"/>
      <w:bookmarkStart w:id="750" w:name="_Toc142311043"/>
      <w:bookmarkStart w:id="751" w:name="_Toc164229236"/>
      <w:bookmarkStart w:id="752" w:name="_Toc164608655"/>
      <w:bookmarkStart w:id="753" w:name="_Toc226337237"/>
      <w:bookmarkStart w:id="754" w:name="_Toc150774746"/>
      <w:bookmarkStart w:id="755" w:name="_Toc151193929"/>
      <w:bookmarkStart w:id="756" w:name="_Toc150774641"/>
      <w:bookmarkStart w:id="757" w:name="_Toc305158883"/>
      <w:bookmarkStart w:id="758" w:name="_Toc127161455"/>
      <w:bookmarkStart w:id="759" w:name="_Toc195842906"/>
      <w:bookmarkStart w:id="760" w:name="_Toc127151541"/>
      <w:bookmarkStart w:id="761" w:name="_Toc127151742"/>
      <w:bookmarkStart w:id="762" w:name="_Toc151193855"/>
      <w:bookmarkStart w:id="763" w:name="_Toc226309785"/>
      <w:bookmarkStart w:id="764" w:name="_Toc151193711"/>
      <w:bookmarkStart w:id="765" w:name="_Toc151193639"/>
      <w:bookmarkStart w:id="766" w:name="_Toc150480779"/>
      <w:bookmarkStart w:id="767" w:name="_Toc149720834"/>
      <w:bookmarkStart w:id="768" w:name="_Toc226965731"/>
      <w:bookmarkStart w:id="769" w:name="_Toc265228379"/>
      <w:bookmarkStart w:id="770" w:name="_Toc226965814"/>
      <w:bookmarkStart w:id="771" w:name="_Toc164351635"/>
      <w:bookmarkStart w:id="772" w:name="_Toc353873941"/>
      <w:bookmarkStart w:id="773" w:name="_Toc353825551"/>
      <w:bookmarkStart w:id="774" w:name="_Toc265228393"/>
      <w:bookmarkStart w:id="775" w:name="_Toc353873665"/>
      <w:bookmarkStart w:id="776" w:name="_Toc226337251"/>
      <w:bookmarkStart w:id="777" w:name="_Toc142311057"/>
      <w:bookmarkStart w:id="778" w:name="_Toc353825545"/>
      <w:bookmarkStart w:id="779" w:name="_Toc305158897"/>
      <w:bookmarkStart w:id="780" w:name="_Toc150480793"/>
      <w:bookmarkStart w:id="781" w:name="_Toc264969245"/>
      <w:bookmarkStart w:id="782" w:name="_Toc127151555"/>
      <w:bookmarkStart w:id="783" w:name="_Toc150774760"/>
      <w:bookmarkStart w:id="784" w:name="_Toc195842920"/>
      <w:bookmarkStart w:id="785" w:name="_Toc305158823"/>
      <w:bookmarkStart w:id="786" w:name="_Toc226965828"/>
      <w:bookmarkStart w:id="787" w:name="_Toc353873935"/>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pPr>
              <w:widowControl/>
              <w:jc w:val="center"/>
              <w:rPr>
                <w:b/>
                <w:color w:val="000000"/>
                <w:kern w:val="0"/>
                <w:sz w:val="24"/>
              </w:rPr>
            </w:pPr>
            <w:r>
              <w:rPr>
                <w:b/>
                <w:color w:val="000000"/>
                <w:kern w:val="0"/>
                <w:sz w:val="24"/>
              </w:rPr>
              <w:t>序号</w:t>
            </w:r>
          </w:p>
        </w:tc>
        <w:tc>
          <w:tcPr>
            <w:tcW w:w="976" w:type="pct"/>
            <w:shd w:val="clear" w:color="auto" w:fill="auto"/>
            <w:vAlign w:val="center"/>
          </w:tcPr>
          <w:p>
            <w:pPr>
              <w:widowControl/>
              <w:jc w:val="center"/>
              <w:rPr>
                <w:b/>
                <w:color w:val="000000"/>
                <w:kern w:val="0"/>
                <w:sz w:val="24"/>
              </w:rPr>
            </w:pPr>
            <w:r>
              <w:rPr>
                <w:b/>
                <w:color w:val="000000"/>
                <w:kern w:val="0"/>
                <w:sz w:val="24"/>
              </w:rPr>
              <w:t>审查因素</w:t>
            </w:r>
          </w:p>
        </w:tc>
        <w:tc>
          <w:tcPr>
            <w:tcW w:w="3620" w:type="pct"/>
            <w:shd w:val="clear" w:color="auto" w:fill="auto"/>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w:t>
            </w:r>
          </w:p>
        </w:tc>
        <w:tc>
          <w:tcPr>
            <w:tcW w:w="976" w:type="pct"/>
            <w:shd w:val="clear" w:color="auto" w:fill="auto"/>
            <w:vAlign w:val="center"/>
          </w:tcPr>
          <w:p>
            <w:pPr>
              <w:widowControl/>
              <w:jc w:val="left"/>
              <w:rPr>
                <w:color w:val="000000"/>
                <w:kern w:val="0"/>
                <w:sz w:val="24"/>
              </w:rPr>
            </w:pPr>
            <w:r>
              <w:rPr>
                <w:color w:val="000000"/>
                <w:kern w:val="0"/>
                <w:sz w:val="24"/>
              </w:rPr>
              <w:t>授权委托书</w:t>
            </w:r>
          </w:p>
        </w:tc>
        <w:tc>
          <w:tcPr>
            <w:tcW w:w="3620" w:type="pct"/>
            <w:shd w:val="clear" w:color="auto" w:fill="auto"/>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2</w:t>
            </w:r>
          </w:p>
        </w:tc>
        <w:tc>
          <w:tcPr>
            <w:tcW w:w="976" w:type="pct"/>
            <w:shd w:val="clear" w:color="auto" w:fill="auto"/>
            <w:vAlign w:val="center"/>
          </w:tcPr>
          <w:p>
            <w:pPr>
              <w:widowControl/>
              <w:jc w:val="left"/>
              <w:rPr>
                <w:color w:val="000000"/>
                <w:kern w:val="0"/>
                <w:sz w:val="24"/>
              </w:rPr>
            </w:pPr>
            <w:r>
              <w:rPr>
                <w:color w:val="000000"/>
                <w:kern w:val="0"/>
                <w:sz w:val="24"/>
              </w:rPr>
              <w:t>投标完整性</w:t>
            </w:r>
          </w:p>
        </w:tc>
        <w:tc>
          <w:tcPr>
            <w:tcW w:w="3620" w:type="pct"/>
            <w:shd w:val="clear" w:color="auto" w:fill="auto"/>
            <w:vAlign w:val="center"/>
          </w:tcPr>
          <w:p>
            <w:pPr>
              <w:widowControl/>
              <w:jc w:val="left"/>
              <w:rPr>
                <w:color w:val="000000"/>
                <w:kern w:val="0"/>
                <w:sz w:val="24"/>
              </w:rPr>
            </w:pPr>
            <w:r>
              <w:rPr>
                <w:sz w:val="24"/>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3</w:t>
            </w:r>
          </w:p>
        </w:tc>
        <w:tc>
          <w:tcPr>
            <w:tcW w:w="976" w:type="pct"/>
            <w:shd w:val="clear" w:color="auto" w:fill="auto"/>
            <w:vAlign w:val="center"/>
          </w:tcPr>
          <w:p>
            <w:pPr>
              <w:widowControl/>
              <w:jc w:val="left"/>
              <w:rPr>
                <w:color w:val="000000"/>
                <w:kern w:val="0"/>
                <w:sz w:val="24"/>
              </w:rPr>
            </w:pPr>
            <w:r>
              <w:rPr>
                <w:color w:val="000000"/>
                <w:kern w:val="0"/>
                <w:sz w:val="24"/>
              </w:rPr>
              <w:t>投标报价</w:t>
            </w:r>
          </w:p>
        </w:tc>
        <w:tc>
          <w:tcPr>
            <w:tcW w:w="3620" w:type="pct"/>
            <w:shd w:val="clear" w:color="auto" w:fill="auto"/>
            <w:vAlign w:val="center"/>
          </w:tcPr>
          <w:p>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4</w:t>
            </w:r>
          </w:p>
        </w:tc>
        <w:tc>
          <w:tcPr>
            <w:tcW w:w="976" w:type="pct"/>
            <w:shd w:val="clear" w:color="auto" w:fill="auto"/>
            <w:vAlign w:val="center"/>
          </w:tcPr>
          <w:p>
            <w:pPr>
              <w:widowControl/>
              <w:jc w:val="left"/>
              <w:rPr>
                <w:color w:val="000000"/>
                <w:kern w:val="0"/>
                <w:sz w:val="24"/>
              </w:rPr>
            </w:pPr>
            <w:r>
              <w:rPr>
                <w:color w:val="000000"/>
                <w:kern w:val="0"/>
                <w:sz w:val="24"/>
              </w:rPr>
              <w:t>报价唯一性</w:t>
            </w:r>
          </w:p>
        </w:tc>
        <w:tc>
          <w:tcPr>
            <w:tcW w:w="3620" w:type="pct"/>
            <w:shd w:val="clear" w:color="auto" w:fill="auto"/>
            <w:vAlign w:val="center"/>
          </w:tcPr>
          <w:p>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5</w:t>
            </w:r>
          </w:p>
        </w:tc>
        <w:tc>
          <w:tcPr>
            <w:tcW w:w="976" w:type="pct"/>
            <w:shd w:val="clear" w:color="auto" w:fill="auto"/>
            <w:vAlign w:val="center"/>
          </w:tcPr>
          <w:p>
            <w:pPr>
              <w:widowControl/>
              <w:jc w:val="left"/>
              <w:rPr>
                <w:color w:val="000000"/>
                <w:kern w:val="0"/>
                <w:sz w:val="24"/>
              </w:rPr>
            </w:pPr>
            <w:r>
              <w:rPr>
                <w:color w:val="000000"/>
                <w:kern w:val="0"/>
                <w:sz w:val="24"/>
              </w:rPr>
              <w:t>投标有效期</w:t>
            </w:r>
          </w:p>
        </w:tc>
        <w:tc>
          <w:tcPr>
            <w:tcW w:w="3620" w:type="pct"/>
            <w:shd w:val="clear" w:color="auto" w:fill="auto"/>
            <w:vAlign w:val="center"/>
          </w:tcPr>
          <w:p>
            <w:pPr>
              <w:widowControl/>
              <w:jc w:val="left"/>
              <w:rPr>
                <w:color w:val="000000"/>
                <w:kern w:val="0"/>
                <w:sz w:val="24"/>
              </w:rPr>
            </w:pPr>
            <w:r>
              <w:rPr>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6</w:t>
            </w:r>
          </w:p>
        </w:tc>
        <w:tc>
          <w:tcPr>
            <w:tcW w:w="976" w:type="pct"/>
            <w:shd w:val="clear" w:color="auto" w:fill="auto"/>
            <w:vAlign w:val="center"/>
          </w:tcPr>
          <w:p>
            <w:pPr>
              <w:widowControl/>
              <w:jc w:val="left"/>
              <w:rPr>
                <w:color w:val="000000"/>
                <w:kern w:val="0"/>
                <w:sz w:val="24"/>
              </w:rPr>
            </w:pPr>
            <w:r>
              <w:rPr>
                <w:color w:val="000000"/>
                <w:kern w:val="0"/>
                <w:sz w:val="24"/>
              </w:rPr>
              <w:t>实质性格式</w:t>
            </w:r>
          </w:p>
        </w:tc>
        <w:tc>
          <w:tcPr>
            <w:tcW w:w="3620" w:type="pct"/>
            <w:shd w:val="clear" w:color="auto" w:fill="auto"/>
            <w:vAlign w:val="center"/>
          </w:tcPr>
          <w:p>
            <w:pPr>
              <w:widowControl/>
              <w:jc w:val="left"/>
              <w:rPr>
                <w:color w:val="000000"/>
                <w:kern w:val="0"/>
                <w:sz w:val="24"/>
              </w:rPr>
            </w:pPr>
            <w:r>
              <w:rPr>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7</w:t>
            </w:r>
          </w:p>
        </w:tc>
        <w:tc>
          <w:tcPr>
            <w:tcW w:w="976" w:type="pct"/>
            <w:shd w:val="clear" w:color="auto" w:fill="auto"/>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8</w:t>
            </w:r>
          </w:p>
        </w:tc>
        <w:tc>
          <w:tcPr>
            <w:tcW w:w="976" w:type="pct"/>
            <w:shd w:val="clear" w:color="auto" w:fill="auto"/>
            <w:vAlign w:val="center"/>
          </w:tcPr>
          <w:p>
            <w:pPr>
              <w:widowControl/>
              <w:jc w:val="left"/>
              <w:rPr>
                <w:color w:val="000000"/>
                <w:kern w:val="0"/>
                <w:sz w:val="24"/>
              </w:rPr>
            </w:pPr>
            <w:r>
              <w:rPr>
                <w:sz w:val="24"/>
              </w:rPr>
              <w:t>拟分包情况说明（如有）</w:t>
            </w:r>
          </w:p>
        </w:tc>
        <w:tc>
          <w:tcPr>
            <w:tcW w:w="3620" w:type="pct"/>
            <w:shd w:val="clear" w:color="auto" w:fill="auto"/>
            <w:vAlign w:val="center"/>
          </w:tcPr>
          <w:p>
            <w:pPr>
              <w:widowControl/>
              <w:jc w:val="left"/>
              <w:rPr>
                <w:color w:val="000000"/>
                <w:kern w:val="0"/>
                <w:sz w:val="24"/>
              </w:rPr>
            </w:pPr>
            <w:r>
              <w:rPr>
                <w:sz w:val="24"/>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9</w:t>
            </w:r>
          </w:p>
        </w:tc>
        <w:tc>
          <w:tcPr>
            <w:tcW w:w="976" w:type="pct"/>
            <w:shd w:val="clear" w:color="auto" w:fill="auto"/>
            <w:vAlign w:val="center"/>
          </w:tcPr>
          <w:p>
            <w:pPr>
              <w:widowControl/>
              <w:jc w:val="left"/>
              <w:rPr>
                <w:color w:val="000000"/>
                <w:kern w:val="0"/>
                <w:sz w:val="24"/>
              </w:rPr>
            </w:pPr>
            <w:r>
              <w:rPr>
                <w:color w:val="000000"/>
                <w:kern w:val="0"/>
                <w:sz w:val="24"/>
              </w:rPr>
              <w:t>分包其他要求（如有）</w:t>
            </w:r>
          </w:p>
        </w:tc>
        <w:tc>
          <w:tcPr>
            <w:tcW w:w="3620" w:type="pct"/>
            <w:shd w:val="clear" w:color="auto" w:fill="auto"/>
            <w:vAlign w:val="center"/>
          </w:tcPr>
          <w:p>
            <w:pPr>
              <w:widowControl/>
              <w:jc w:val="left"/>
              <w:rPr>
                <w:sz w:val="24"/>
              </w:rPr>
            </w:pPr>
            <w:r>
              <w:rPr>
                <w:sz w:val="24"/>
              </w:rPr>
              <w:t>分包履行的内容、金额或者比例未超出《投标人须知资料表》中的规定；</w:t>
            </w:r>
          </w:p>
          <w:p>
            <w:pPr>
              <w:widowControl/>
              <w:jc w:val="left"/>
              <w:rPr>
                <w:color w:val="000000"/>
                <w:kern w:val="0"/>
                <w:sz w:val="24"/>
              </w:rPr>
            </w:pPr>
            <w:r>
              <w:rPr>
                <w:sz w:val="24"/>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10</w:t>
            </w:r>
          </w:p>
        </w:tc>
        <w:tc>
          <w:tcPr>
            <w:tcW w:w="976" w:type="pct"/>
            <w:shd w:val="clear" w:color="auto" w:fill="auto"/>
            <w:vAlign w:val="center"/>
          </w:tcPr>
          <w:p>
            <w:pPr>
              <w:widowControl/>
              <w:jc w:val="left"/>
              <w:rPr>
                <w:color w:val="000000"/>
                <w:kern w:val="0"/>
                <w:sz w:val="24"/>
              </w:rPr>
            </w:pPr>
            <w:r>
              <w:rPr>
                <w:color w:val="000000"/>
                <w:kern w:val="0"/>
                <w:sz w:val="24"/>
              </w:rPr>
              <w:t>报价的修正（如有）</w:t>
            </w:r>
          </w:p>
        </w:tc>
        <w:tc>
          <w:tcPr>
            <w:tcW w:w="3620" w:type="pct"/>
            <w:shd w:val="clear" w:color="auto" w:fill="auto"/>
            <w:vAlign w:val="center"/>
          </w:tcPr>
          <w:p>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11</w:t>
            </w:r>
          </w:p>
        </w:tc>
        <w:tc>
          <w:tcPr>
            <w:tcW w:w="976" w:type="pct"/>
            <w:shd w:val="clear" w:color="auto" w:fill="auto"/>
            <w:vAlign w:val="center"/>
          </w:tcPr>
          <w:p>
            <w:pPr>
              <w:widowControl/>
              <w:jc w:val="left"/>
              <w:rPr>
                <w:color w:val="000000"/>
                <w:kern w:val="0"/>
                <w:sz w:val="24"/>
              </w:rPr>
            </w:pPr>
            <w:r>
              <w:rPr>
                <w:color w:val="000000"/>
                <w:kern w:val="0"/>
                <w:sz w:val="24"/>
              </w:rPr>
              <w:t>报价合理性</w:t>
            </w:r>
          </w:p>
        </w:tc>
        <w:tc>
          <w:tcPr>
            <w:tcW w:w="3620" w:type="pct"/>
            <w:shd w:val="clear" w:color="auto" w:fill="auto"/>
            <w:vAlign w:val="center"/>
          </w:tcPr>
          <w:p>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12</w:t>
            </w:r>
          </w:p>
        </w:tc>
        <w:tc>
          <w:tcPr>
            <w:tcW w:w="976" w:type="pct"/>
            <w:shd w:val="clear" w:color="auto" w:fill="auto"/>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3620" w:type="pct"/>
            <w:shd w:val="clear" w:color="auto" w:fill="auto"/>
            <w:vAlign w:val="center"/>
          </w:tcPr>
          <w:p>
            <w:pPr>
              <w:widowControl/>
              <w:jc w:val="left"/>
              <w:rPr>
                <w:color w:val="000000"/>
                <w:kern w:val="0"/>
                <w:sz w:val="24"/>
              </w:rPr>
            </w:pPr>
            <w:r>
              <w:rPr>
                <w:sz w:val="24"/>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13</w:t>
            </w:r>
          </w:p>
        </w:tc>
        <w:tc>
          <w:tcPr>
            <w:tcW w:w="976" w:type="pct"/>
            <w:shd w:val="clear" w:color="auto" w:fill="auto"/>
            <w:vAlign w:val="center"/>
          </w:tcPr>
          <w:p>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14</w:t>
            </w:r>
          </w:p>
        </w:tc>
        <w:tc>
          <w:tcPr>
            <w:tcW w:w="976" w:type="pct"/>
            <w:shd w:val="clear" w:color="auto" w:fill="auto"/>
            <w:vAlign w:val="center"/>
          </w:tcPr>
          <w:p>
            <w:pPr>
              <w:widowControl/>
              <w:jc w:val="left"/>
              <w:rPr>
                <w:color w:val="000000"/>
                <w:kern w:val="0"/>
                <w:sz w:val="24"/>
              </w:rPr>
            </w:pPr>
            <w:r>
              <w:rPr>
                <w:color w:val="000000"/>
                <w:kern w:val="0"/>
                <w:sz w:val="24"/>
              </w:rPr>
              <w:t>公平竞争</w:t>
            </w:r>
          </w:p>
        </w:tc>
        <w:tc>
          <w:tcPr>
            <w:tcW w:w="3620" w:type="pct"/>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15</w:t>
            </w:r>
          </w:p>
        </w:tc>
        <w:tc>
          <w:tcPr>
            <w:tcW w:w="976" w:type="pct"/>
            <w:shd w:val="clear" w:color="auto" w:fill="auto"/>
            <w:vAlign w:val="center"/>
          </w:tcPr>
          <w:p>
            <w:pPr>
              <w:widowControl/>
              <w:jc w:val="left"/>
              <w:rPr>
                <w:color w:val="000000"/>
                <w:kern w:val="0"/>
                <w:sz w:val="24"/>
              </w:rPr>
            </w:pPr>
            <w:r>
              <w:rPr>
                <w:color w:val="000000"/>
                <w:kern w:val="0"/>
                <w:sz w:val="24"/>
              </w:rPr>
              <w:t>串通投标</w:t>
            </w:r>
          </w:p>
        </w:tc>
        <w:tc>
          <w:tcPr>
            <w:tcW w:w="3620" w:type="pct"/>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16</w:t>
            </w:r>
          </w:p>
        </w:tc>
        <w:tc>
          <w:tcPr>
            <w:tcW w:w="976" w:type="pct"/>
            <w:shd w:val="clear" w:color="auto" w:fill="auto"/>
            <w:vAlign w:val="center"/>
          </w:tcPr>
          <w:p>
            <w:pPr>
              <w:widowControl/>
              <w:jc w:val="left"/>
              <w:rPr>
                <w:color w:val="000000"/>
                <w:kern w:val="0"/>
                <w:sz w:val="24"/>
              </w:rPr>
            </w:pPr>
            <w:r>
              <w:rPr>
                <w:color w:val="000000"/>
                <w:kern w:val="0"/>
                <w:sz w:val="24"/>
              </w:rPr>
              <w:t>附加条件</w:t>
            </w:r>
          </w:p>
        </w:tc>
        <w:tc>
          <w:tcPr>
            <w:tcW w:w="3620" w:type="pct"/>
            <w:shd w:val="clear" w:color="auto" w:fill="auto"/>
            <w:vAlign w:val="center"/>
          </w:tcPr>
          <w:p>
            <w:pPr>
              <w:widowControl/>
              <w:jc w:val="left"/>
              <w:rPr>
                <w:color w:val="000000"/>
                <w:kern w:val="0"/>
                <w:sz w:val="24"/>
              </w:rPr>
            </w:pPr>
            <w:r>
              <w:rPr>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17</w:t>
            </w:r>
          </w:p>
        </w:tc>
        <w:tc>
          <w:tcPr>
            <w:tcW w:w="976" w:type="pct"/>
            <w:shd w:val="clear" w:color="auto" w:fill="auto"/>
            <w:vAlign w:val="center"/>
          </w:tcPr>
          <w:p>
            <w:pPr>
              <w:widowControl/>
              <w:jc w:val="left"/>
              <w:rPr>
                <w:color w:val="000000"/>
                <w:kern w:val="0"/>
                <w:sz w:val="24"/>
              </w:rPr>
            </w:pPr>
            <w:r>
              <w:rPr>
                <w:color w:val="000000"/>
                <w:kern w:val="0"/>
                <w:sz w:val="24"/>
              </w:rPr>
              <w:t>其他无效情形</w:t>
            </w:r>
          </w:p>
        </w:tc>
        <w:tc>
          <w:tcPr>
            <w:tcW w:w="3620" w:type="pct"/>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pPr>
        <w:numPr>
          <w:ilvl w:val="0"/>
          <w:numId w:val="13"/>
        </w:numPr>
        <w:tabs>
          <w:tab w:val="left" w:pos="1080"/>
          <w:tab w:val="left" w:pos="1589"/>
        </w:tabs>
        <w:snapToGrid w:val="0"/>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sz w:val="24"/>
        </w:rPr>
      </w:pPr>
      <w:r>
        <w:rPr>
          <w:sz w:val="24"/>
        </w:rPr>
        <w:t>投标文件有关事项的澄清或者说明</w:t>
      </w:r>
    </w:p>
    <w:p>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eastAsiaTheme="minorEastAsia"/>
          <w:sz w:val="32"/>
          <w:szCs w:val="32"/>
        </w:rPr>
        <w:t>■</w:t>
      </w:r>
      <w:r>
        <w:rPr>
          <w:sz w:val="24"/>
        </w:rPr>
        <w:t>无，按下述2.4.2-2.4.8项规定修正。</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w:t>
      </w:r>
      <w:r>
        <w:rPr>
          <w:rFonts w:hint="eastAsia"/>
          <w:sz w:val="24"/>
        </w:rPr>
        <w:t>/</w:t>
      </w:r>
      <w:r>
        <w:rPr>
          <w:sz w:val="24"/>
        </w:rPr>
        <w:t>__%的扣除，用扣除后的价格参加评审。</w:t>
      </w:r>
    </w:p>
    <w:p>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rPr>
        <w:t>/</w:t>
      </w:r>
      <w:r>
        <w:rPr>
          <w:sz w:val="24"/>
        </w:rPr>
        <w:t>__%的扣除，用扣除后的价格参加评审。</w:t>
      </w:r>
    </w:p>
    <w:p>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sz w:val="24"/>
        </w:rPr>
      </w:pPr>
      <w:r>
        <w:rPr>
          <w:sz w:val="24"/>
        </w:rPr>
        <w:t>投标文件的比较和评价</w:t>
      </w:r>
      <w:bookmarkEnd w:id="772"/>
      <w:bookmarkEnd w:id="773"/>
    </w:p>
    <w:p>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sz w:val="24"/>
        </w:rPr>
      </w:pPr>
      <w:r>
        <w:rPr>
          <w:sz w:val="24"/>
        </w:rPr>
        <w:t>评标方法和评标标准</w:t>
      </w:r>
    </w:p>
    <w:p>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pPr>
        <w:numPr>
          <w:ilvl w:val="0"/>
          <w:numId w:val="12"/>
        </w:numPr>
        <w:tabs>
          <w:tab w:val="left" w:pos="360"/>
        </w:tabs>
        <w:snapToGrid w:val="0"/>
        <w:spacing w:line="360" w:lineRule="auto"/>
        <w:outlineLvl w:val="1"/>
        <w:rPr>
          <w:sz w:val="24"/>
        </w:rPr>
      </w:pPr>
      <w:r>
        <w:rPr>
          <w:sz w:val="24"/>
        </w:rPr>
        <w:t>确定</w:t>
      </w:r>
      <w:bookmarkStart w:id="790" w:name="_Toc195842911"/>
      <w:bookmarkStart w:id="791" w:name="_Toc150774751"/>
      <w:bookmarkStart w:id="792" w:name="_Toc151190173"/>
      <w:bookmarkStart w:id="793" w:name="_Toc164608815"/>
      <w:bookmarkStart w:id="794" w:name="_Toc226965736"/>
      <w:bookmarkStart w:id="795" w:name="_Toc127151747"/>
      <w:bookmarkStart w:id="796" w:name="_Toc265228384"/>
      <w:bookmarkStart w:id="797" w:name="_Toc164351640"/>
      <w:bookmarkStart w:id="798" w:name="_Toc520356170"/>
      <w:bookmarkStart w:id="799" w:name="_Toc305158888"/>
      <w:bookmarkStart w:id="800" w:name="_Toc305158814"/>
      <w:bookmarkStart w:id="801" w:name="_Toc151193860"/>
      <w:bookmarkStart w:id="802" w:name="_Toc164608660"/>
      <w:bookmarkStart w:id="803" w:name="_Toc264969236"/>
      <w:bookmarkStart w:id="804" w:name="_Toc151193716"/>
      <w:bookmarkStart w:id="805" w:name="_Toc142311048"/>
      <w:bookmarkStart w:id="806" w:name="_Toc150774646"/>
      <w:bookmarkStart w:id="807" w:name="_Toc164229387"/>
      <w:bookmarkStart w:id="808" w:name="_Toc151193644"/>
      <w:bookmarkStart w:id="809" w:name="_Ref467307010"/>
      <w:bookmarkStart w:id="810" w:name="_Toc150480784"/>
      <w:bookmarkStart w:id="811" w:name="_Toc151193788"/>
      <w:bookmarkStart w:id="812" w:name="_Toc150509297"/>
      <w:bookmarkStart w:id="813" w:name="_Toc149720839"/>
      <w:bookmarkStart w:id="814" w:name="_Toc164229241"/>
      <w:bookmarkStart w:id="815" w:name="_Toc151193934"/>
      <w:bookmarkStart w:id="816" w:name="_Toc226337242"/>
      <w:bookmarkStart w:id="817" w:name="_Toc226965819"/>
      <w:bookmarkStart w:id="818" w:name="_Toc127161460"/>
      <w:bookmarkStart w:id="819" w:name="_Toc226309790"/>
      <w:bookmarkStart w:id="820" w:name="_Toc127151546"/>
      <w:r>
        <w:rPr>
          <w:sz w:val="24"/>
        </w:rPr>
        <w:t>中标候选人名单</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□其他方式，具体要求：_____</w:t>
      </w:r>
    </w:p>
    <w:p>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评标委员会将根据各投标人的评标排序，依次推荐本项目（各采购包）的中标候选人，起草并签署评标报告。本项目（各采购包）评标委员会共（各）推荐_</w:t>
      </w:r>
      <w:r>
        <w:rPr>
          <w:rFonts w:hint="eastAsia"/>
          <w:sz w:val="24"/>
        </w:rPr>
        <w:t>3</w:t>
      </w:r>
      <w:r>
        <w:rPr>
          <w:sz w:val="24"/>
        </w:rPr>
        <w:t>__名中标候选人。</w:t>
      </w:r>
    </w:p>
    <w:p>
      <w:pPr>
        <w:numPr>
          <w:ilvl w:val="0"/>
          <w:numId w:val="12"/>
        </w:numPr>
        <w:tabs>
          <w:tab w:val="left" w:pos="360"/>
        </w:tabs>
        <w:snapToGrid w:val="0"/>
        <w:spacing w:line="360" w:lineRule="auto"/>
        <w:outlineLvl w:val="1"/>
        <w:rPr>
          <w:sz w:val="24"/>
        </w:rPr>
      </w:pPr>
      <w:r>
        <w:rPr>
          <w:sz w:val="24"/>
        </w:rPr>
        <w:t>报告违法行为</w:t>
      </w:r>
    </w:p>
    <w:p>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pPr>
        <w:widowControl/>
        <w:jc w:val="left"/>
        <w:rPr>
          <w:b/>
          <w:sz w:val="24"/>
        </w:rPr>
      </w:pPr>
      <w:r>
        <w:rPr>
          <w:b/>
          <w:sz w:val="24"/>
        </w:rPr>
        <w:br w:type="page"/>
      </w:r>
    </w:p>
    <w:p>
      <w:pPr>
        <w:tabs>
          <w:tab w:val="left" w:pos="360"/>
          <w:tab w:val="left" w:pos="900"/>
        </w:tabs>
        <w:snapToGrid w:val="0"/>
        <w:spacing w:line="360" w:lineRule="auto"/>
        <w:jc w:val="center"/>
        <w:outlineLvl w:val="1"/>
        <w:rPr>
          <w:b/>
        </w:rPr>
      </w:pPr>
      <w:r>
        <w:rPr>
          <w:b/>
          <w:sz w:val="24"/>
        </w:rPr>
        <w:t>二、评标标准</w:t>
      </w:r>
    </w:p>
    <w:p>
      <w:pPr>
        <w:tabs>
          <w:tab w:val="left" w:pos="360"/>
          <w:tab w:val="left" w:pos="900"/>
          <w:tab w:val="left" w:pos="1080"/>
          <w:tab w:val="left" w:pos="2014"/>
        </w:tabs>
        <w:snapToGrid w:val="0"/>
        <w:spacing w:line="360" w:lineRule="auto"/>
        <w:rPr>
          <w:sz w:val="24"/>
        </w:rPr>
      </w:pPr>
    </w:p>
    <w:tbl>
      <w:tblPr>
        <w:tblStyle w:val="44"/>
        <w:tblW w:w="9872"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1626"/>
        <w:gridCol w:w="913"/>
        <w:gridCol w:w="5231"/>
        <w:gridCol w:w="1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5" w:type="dxa"/>
            <w:vAlign w:val="center"/>
          </w:tcPr>
          <w:p>
            <w:pPr>
              <w:ind w:firstLine="28"/>
              <w:jc w:val="center"/>
              <w:rPr>
                <w:b/>
                <w:sz w:val="24"/>
              </w:rPr>
            </w:pPr>
            <w:r>
              <w:rPr>
                <w:b/>
                <w:sz w:val="24"/>
              </w:rPr>
              <w:t>序号</w:t>
            </w:r>
          </w:p>
        </w:tc>
        <w:tc>
          <w:tcPr>
            <w:tcW w:w="1626" w:type="dxa"/>
            <w:vAlign w:val="center"/>
          </w:tcPr>
          <w:p>
            <w:pPr>
              <w:ind w:firstLine="28"/>
              <w:jc w:val="center"/>
              <w:rPr>
                <w:b/>
                <w:sz w:val="24"/>
              </w:rPr>
            </w:pPr>
            <w:r>
              <w:rPr>
                <w:b/>
                <w:sz w:val="24"/>
              </w:rPr>
              <w:t>评分因素</w:t>
            </w:r>
          </w:p>
        </w:tc>
        <w:tc>
          <w:tcPr>
            <w:tcW w:w="913" w:type="dxa"/>
            <w:vAlign w:val="center"/>
          </w:tcPr>
          <w:p>
            <w:pPr>
              <w:ind w:firstLine="28"/>
              <w:jc w:val="center"/>
              <w:rPr>
                <w:b/>
                <w:sz w:val="24"/>
              </w:rPr>
            </w:pPr>
            <w:r>
              <w:rPr>
                <w:b/>
                <w:sz w:val="24"/>
              </w:rPr>
              <w:t>分值</w:t>
            </w:r>
          </w:p>
        </w:tc>
        <w:tc>
          <w:tcPr>
            <w:tcW w:w="5231" w:type="dxa"/>
            <w:vAlign w:val="center"/>
          </w:tcPr>
          <w:p>
            <w:pPr>
              <w:ind w:firstLine="28"/>
              <w:jc w:val="center"/>
              <w:rPr>
                <w:b/>
                <w:sz w:val="24"/>
              </w:rPr>
            </w:pPr>
            <w:r>
              <w:rPr>
                <w:b/>
                <w:sz w:val="24"/>
              </w:rPr>
              <w:t>评分标准</w:t>
            </w:r>
          </w:p>
        </w:tc>
        <w:tc>
          <w:tcPr>
            <w:tcW w:w="1187" w:type="dxa"/>
            <w:vAlign w:val="center"/>
          </w:tcPr>
          <w:p>
            <w:pPr>
              <w:pStyle w:val="246"/>
              <w:spacing w:before="0" w:after="0" w:line="240" w:lineRule="auto"/>
              <w:rPr>
                <w:rFonts w:eastAsia="宋体"/>
                <w:szCs w:val="24"/>
              </w:rPr>
            </w:pPr>
            <w:r>
              <w:rPr>
                <w:rFonts w:eastAsia="宋体"/>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15" w:type="dxa"/>
            <w:vAlign w:val="center"/>
          </w:tcPr>
          <w:p>
            <w:pPr>
              <w:ind w:firstLine="28"/>
              <w:jc w:val="center"/>
              <w:rPr>
                <w:rFonts w:ascii="宋体" w:hAnsi="宋体" w:cs="宋体"/>
                <w:b/>
                <w:szCs w:val="21"/>
              </w:rPr>
            </w:pPr>
            <w:r>
              <w:rPr>
                <w:rFonts w:hint="eastAsia" w:ascii="宋体" w:hAnsi="宋体" w:cs="宋体"/>
                <w:b/>
                <w:szCs w:val="21"/>
              </w:rPr>
              <w:t>1</w:t>
            </w:r>
          </w:p>
        </w:tc>
        <w:tc>
          <w:tcPr>
            <w:tcW w:w="1626" w:type="dxa"/>
            <w:vAlign w:val="center"/>
          </w:tcPr>
          <w:p>
            <w:pPr>
              <w:ind w:firstLine="28"/>
              <w:jc w:val="center"/>
              <w:rPr>
                <w:rFonts w:ascii="宋体" w:hAnsi="宋体" w:cs="宋体"/>
                <w:b/>
                <w:szCs w:val="21"/>
              </w:rPr>
            </w:pPr>
            <w:r>
              <w:rPr>
                <w:rFonts w:hint="eastAsia" w:ascii="宋体" w:hAnsi="宋体" w:cs="宋体"/>
                <w:b/>
                <w:szCs w:val="21"/>
              </w:rPr>
              <w:t>商务评审</w:t>
            </w:r>
          </w:p>
        </w:tc>
        <w:tc>
          <w:tcPr>
            <w:tcW w:w="913" w:type="dxa"/>
            <w:vAlign w:val="center"/>
          </w:tcPr>
          <w:p>
            <w:pPr>
              <w:ind w:firstLine="28"/>
              <w:jc w:val="center"/>
              <w:rPr>
                <w:rFonts w:ascii="宋体" w:hAnsi="宋体" w:cs="宋体"/>
                <w:b/>
                <w:szCs w:val="21"/>
              </w:rPr>
            </w:pPr>
            <w:r>
              <w:rPr>
                <w:rFonts w:hint="eastAsia" w:ascii="宋体" w:hAnsi="宋体" w:cs="宋体"/>
                <w:b/>
                <w:szCs w:val="21"/>
              </w:rPr>
              <w:t>9分</w:t>
            </w:r>
          </w:p>
        </w:tc>
        <w:tc>
          <w:tcPr>
            <w:tcW w:w="5231" w:type="dxa"/>
            <w:vAlign w:val="center"/>
          </w:tcPr>
          <w:p>
            <w:pPr>
              <w:ind w:firstLine="28"/>
              <w:jc w:val="center"/>
              <w:rPr>
                <w:rFonts w:ascii="宋体" w:hAnsi="宋体" w:cs="宋体"/>
                <w:bCs/>
                <w:szCs w:val="21"/>
              </w:rPr>
            </w:pPr>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1" w:hRule="atLeast"/>
        </w:trPr>
        <w:tc>
          <w:tcPr>
            <w:tcW w:w="915" w:type="dxa"/>
            <w:vAlign w:val="center"/>
          </w:tcPr>
          <w:p>
            <w:pPr>
              <w:ind w:firstLine="28"/>
              <w:jc w:val="center"/>
              <w:rPr>
                <w:rFonts w:ascii="宋体" w:hAnsi="宋体" w:cs="宋体"/>
                <w:bCs/>
                <w:szCs w:val="21"/>
              </w:rPr>
            </w:pPr>
            <w:r>
              <w:rPr>
                <w:rFonts w:hint="eastAsia" w:ascii="宋体" w:hAnsi="宋体" w:cs="宋体"/>
                <w:bCs/>
                <w:szCs w:val="21"/>
              </w:rPr>
              <w:t>1.1</w:t>
            </w:r>
          </w:p>
        </w:tc>
        <w:tc>
          <w:tcPr>
            <w:tcW w:w="1626" w:type="dxa"/>
            <w:vAlign w:val="center"/>
          </w:tcPr>
          <w:p>
            <w:pPr>
              <w:ind w:firstLine="28"/>
              <w:jc w:val="center"/>
              <w:rPr>
                <w:rFonts w:ascii="宋体" w:hAnsi="宋体" w:cs="宋体"/>
                <w:szCs w:val="21"/>
              </w:rPr>
            </w:pPr>
            <w:r>
              <w:rPr>
                <w:rFonts w:hint="eastAsia" w:ascii="宋体" w:hAnsi="宋体" w:cs="宋体"/>
                <w:szCs w:val="21"/>
              </w:rPr>
              <w:t>企业业绩</w:t>
            </w:r>
          </w:p>
        </w:tc>
        <w:tc>
          <w:tcPr>
            <w:tcW w:w="913" w:type="dxa"/>
            <w:vAlign w:val="center"/>
          </w:tcPr>
          <w:p>
            <w:pPr>
              <w:ind w:firstLine="28"/>
              <w:jc w:val="center"/>
              <w:rPr>
                <w:rFonts w:hint="eastAsia" w:ascii="宋体" w:hAnsi="宋体" w:eastAsia="宋体" w:cs="宋体"/>
                <w:bCs/>
                <w:szCs w:val="21"/>
                <w:lang w:eastAsia="zh-CN"/>
              </w:rPr>
            </w:pPr>
            <w:r>
              <w:rPr>
                <w:rFonts w:hint="eastAsia" w:ascii="宋体" w:hAnsi="宋体" w:cs="宋体"/>
                <w:bCs/>
                <w:szCs w:val="21"/>
                <w:lang w:val="en-US" w:eastAsia="zh-CN"/>
              </w:rPr>
              <w:t>9</w:t>
            </w:r>
          </w:p>
        </w:tc>
        <w:tc>
          <w:tcPr>
            <w:tcW w:w="5231" w:type="dxa"/>
            <w:vAlign w:val="center"/>
          </w:tcPr>
          <w:p>
            <w:pPr>
              <w:rPr>
                <w:rFonts w:ascii="宋体" w:hAnsi="宋体" w:cs="宋体"/>
                <w:bCs/>
                <w:szCs w:val="21"/>
              </w:rPr>
            </w:pPr>
            <w:r>
              <w:rPr>
                <w:rFonts w:hint="eastAsia" w:ascii="宋体" w:hAnsi="宋体" w:cs="宋体"/>
                <w:bCs/>
                <w:szCs w:val="21"/>
              </w:rPr>
              <w:t>近5年（2020年2月起至投标截止日、以签订日期为准）投标人承接过食堂餐厅的同类食材供货业务，每提供1个得</w:t>
            </w:r>
            <w:r>
              <w:rPr>
                <w:rFonts w:hint="eastAsia" w:ascii="宋体" w:hAnsi="宋体" w:cs="宋体"/>
                <w:bCs/>
                <w:szCs w:val="21"/>
                <w:lang w:val="en-US" w:eastAsia="zh-CN"/>
              </w:rPr>
              <w:t>3</w:t>
            </w:r>
            <w:r>
              <w:rPr>
                <w:rFonts w:hint="eastAsia" w:ascii="宋体" w:hAnsi="宋体" w:cs="宋体"/>
                <w:bCs/>
                <w:szCs w:val="21"/>
              </w:rPr>
              <w:t>分，最多得</w:t>
            </w:r>
            <w:r>
              <w:rPr>
                <w:rFonts w:hint="eastAsia" w:ascii="宋体" w:hAnsi="宋体" w:cs="宋体"/>
                <w:bCs/>
                <w:szCs w:val="21"/>
                <w:lang w:val="en-US" w:eastAsia="zh-CN"/>
              </w:rPr>
              <w:t>9</w:t>
            </w:r>
            <w:r>
              <w:rPr>
                <w:rFonts w:hint="eastAsia" w:ascii="宋体" w:hAnsi="宋体" w:cs="宋体"/>
                <w:bCs/>
                <w:szCs w:val="21"/>
              </w:rPr>
              <w:t>分。须提供有效的相关证明材料，提供（合同首页、服务主要内容页、盖章页等关键页）扫描件加盖公章。</w:t>
            </w:r>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15" w:type="dxa"/>
            <w:vAlign w:val="center"/>
          </w:tcPr>
          <w:p>
            <w:pPr>
              <w:ind w:firstLine="28"/>
              <w:jc w:val="center"/>
              <w:rPr>
                <w:rFonts w:ascii="宋体" w:hAnsi="宋体" w:cs="宋体"/>
                <w:b/>
                <w:szCs w:val="21"/>
              </w:rPr>
            </w:pPr>
            <w:r>
              <w:rPr>
                <w:rFonts w:hint="eastAsia" w:ascii="宋体" w:hAnsi="宋体" w:cs="宋体"/>
                <w:b/>
                <w:szCs w:val="21"/>
              </w:rPr>
              <w:t>2</w:t>
            </w:r>
          </w:p>
        </w:tc>
        <w:tc>
          <w:tcPr>
            <w:tcW w:w="1626" w:type="dxa"/>
            <w:vAlign w:val="center"/>
          </w:tcPr>
          <w:p>
            <w:pPr>
              <w:ind w:firstLine="28"/>
              <w:jc w:val="center"/>
              <w:rPr>
                <w:rFonts w:ascii="宋体" w:hAnsi="宋体" w:cs="宋体"/>
                <w:b/>
                <w:szCs w:val="21"/>
              </w:rPr>
            </w:pPr>
            <w:r>
              <w:rPr>
                <w:rFonts w:hint="eastAsia" w:ascii="宋体" w:hAnsi="宋体" w:cs="宋体"/>
                <w:b/>
                <w:szCs w:val="21"/>
              </w:rPr>
              <w:t>技术评审</w:t>
            </w:r>
          </w:p>
        </w:tc>
        <w:tc>
          <w:tcPr>
            <w:tcW w:w="913" w:type="dxa"/>
            <w:vAlign w:val="center"/>
          </w:tcPr>
          <w:p>
            <w:pPr>
              <w:ind w:firstLine="28"/>
              <w:jc w:val="center"/>
              <w:rPr>
                <w:rFonts w:ascii="宋体" w:hAnsi="宋体" w:cs="宋体"/>
                <w:b/>
                <w:szCs w:val="21"/>
              </w:rPr>
            </w:pPr>
            <w:r>
              <w:rPr>
                <w:rFonts w:hint="eastAsia" w:ascii="宋体" w:hAnsi="宋体" w:cs="宋体"/>
                <w:b/>
                <w:szCs w:val="21"/>
              </w:rPr>
              <w:t>81分</w:t>
            </w:r>
          </w:p>
        </w:tc>
        <w:tc>
          <w:tcPr>
            <w:tcW w:w="5231" w:type="dxa"/>
            <w:vAlign w:val="center"/>
          </w:tcPr>
          <w:p>
            <w:pPr>
              <w:ind w:firstLine="28"/>
              <w:jc w:val="center"/>
              <w:rPr>
                <w:rFonts w:ascii="宋体" w:hAnsi="宋体" w:cs="宋体"/>
                <w:bCs/>
                <w:szCs w:val="21"/>
              </w:rPr>
            </w:pPr>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15" w:type="dxa"/>
            <w:vAlign w:val="center"/>
          </w:tcPr>
          <w:p>
            <w:pPr>
              <w:ind w:firstLine="28"/>
              <w:jc w:val="center"/>
              <w:rPr>
                <w:rFonts w:ascii="宋体" w:hAnsi="宋体" w:cs="宋体"/>
                <w:szCs w:val="21"/>
              </w:rPr>
            </w:pPr>
            <w:r>
              <w:rPr>
                <w:rFonts w:hint="eastAsia" w:ascii="宋体" w:hAnsi="宋体" w:cs="宋体"/>
                <w:szCs w:val="21"/>
              </w:rPr>
              <w:t>2.1</w:t>
            </w:r>
          </w:p>
        </w:tc>
        <w:tc>
          <w:tcPr>
            <w:tcW w:w="1626" w:type="dxa"/>
            <w:vAlign w:val="center"/>
          </w:tcPr>
          <w:p>
            <w:pPr>
              <w:pStyle w:val="248"/>
              <w:jc w:val="center"/>
              <w:rPr>
                <w:sz w:val="21"/>
                <w:szCs w:val="21"/>
                <w:lang w:eastAsia="zh-CN"/>
              </w:rPr>
            </w:pPr>
            <w:r>
              <w:rPr>
                <w:rFonts w:hint="eastAsia"/>
                <w:sz w:val="21"/>
                <w:szCs w:val="21"/>
              </w:rPr>
              <w:t>项目重点难点分析</w:t>
            </w:r>
          </w:p>
        </w:tc>
        <w:tc>
          <w:tcPr>
            <w:tcW w:w="913" w:type="dxa"/>
            <w:vAlign w:val="center"/>
          </w:tcPr>
          <w:p>
            <w:pPr>
              <w:ind w:firstLine="28"/>
              <w:jc w:val="center"/>
              <w:rPr>
                <w:rFonts w:ascii="宋体" w:hAnsi="宋体" w:cs="宋体"/>
                <w:szCs w:val="21"/>
              </w:rPr>
            </w:pPr>
            <w:r>
              <w:rPr>
                <w:rFonts w:hint="eastAsia" w:ascii="宋体" w:hAnsi="宋体" w:cs="宋体"/>
                <w:szCs w:val="21"/>
              </w:rPr>
              <w:t>12</w:t>
            </w:r>
          </w:p>
        </w:tc>
        <w:tc>
          <w:tcPr>
            <w:tcW w:w="5231" w:type="dxa"/>
            <w:vAlign w:val="center"/>
          </w:tcPr>
          <w:p>
            <w:pPr>
              <w:pStyle w:val="248"/>
              <w:rPr>
                <w:sz w:val="21"/>
                <w:szCs w:val="21"/>
                <w:lang w:eastAsia="zh-CN"/>
              </w:rPr>
            </w:pPr>
            <w:r>
              <w:rPr>
                <w:rFonts w:hint="eastAsia"/>
                <w:sz w:val="21"/>
                <w:szCs w:val="21"/>
                <w:lang w:eastAsia="zh-CN"/>
              </w:rPr>
              <w:t>对本项目工作理解全面，重点难点分析准确，得12分；</w:t>
            </w:r>
          </w:p>
          <w:p>
            <w:pPr>
              <w:pStyle w:val="248"/>
              <w:rPr>
                <w:sz w:val="21"/>
                <w:szCs w:val="21"/>
                <w:lang w:eastAsia="zh-CN"/>
              </w:rPr>
            </w:pPr>
            <w:r>
              <w:rPr>
                <w:rFonts w:hint="eastAsia"/>
                <w:sz w:val="21"/>
                <w:szCs w:val="21"/>
                <w:lang w:eastAsia="zh-CN"/>
              </w:rPr>
              <w:t>对本项目工作理解较全面，重点难点分析较准确，得10分；</w:t>
            </w:r>
          </w:p>
          <w:p>
            <w:pPr>
              <w:pStyle w:val="248"/>
              <w:rPr>
                <w:sz w:val="21"/>
                <w:szCs w:val="21"/>
                <w:lang w:eastAsia="zh-CN"/>
              </w:rPr>
            </w:pPr>
            <w:r>
              <w:rPr>
                <w:rFonts w:hint="eastAsia"/>
                <w:sz w:val="21"/>
                <w:szCs w:val="21"/>
                <w:lang w:eastAsia="zh-CN"/>
              </w:rPr>
              <w:t>对本项目工作理解基本满足项目需求，重点难点分析基本满足项目需求，得8分；</w:t>
            </w:r>
          </w:p>
          <w:p>
            <w:pPr>
              <w:pStyle w:val="248"/>
              <w:rPr>
                <w:sz w:val="21"/>
                <w:szCs w:val="21"/>
                <w:lang w:eastAsia="zh-CN"/>
              </w:rPr>
            </w:pPr>
            <w:r>
              <w:rPr>
                <w:rFonts w:hint="eastAsia"/>
                <w:sz w:val="21"/>
                <w:szCs w:val="21"/>
                <w:lang w:eastAsia="zh-CN"/>
              </w:rPr>
              <w:t>对本项目工作理解存在偏差，重点难点分析存在偏差，得4分；</w:t>
            </w:r>
          </w:p>
          <w:p>
            <w:pPr>
              <w:pStyle w:val="248"/>
              <w:rPr>
                <w:sz w:val="21"/>
                <w:szCs w:val="21"/>
                <w:lang w:eastAsia="zh-CN"/>
              </w:rPr>
            </w:pPr>
            <w:r>
              <w:rPr>
                <w:rFonts w:hint="eastAsia"/>
                <w:sz w:val="21"/>
                <w:szCs w:val="21"/>
                <w:lang w:eastAsia="zh-CN"/>
              </w:rPr>
              <w:t>对本项目工作理解存在较大偏差，重点难点分析存在较大偏差，得2分；</w:t>
            </w:r>
          </w:p>
          <w:p>
            <w:pPr>
              <w:ind w:firstLine="28"/>
              <w:rPr>
                <w:rFonts w:ascii="宋体" w:hAnsi="宋体" w:cs="宋体"/>
                <w:bCs/>
                <w:szCs w:val="21"/>
              </w:rPr>
            </w:pPr>
            <w:r>
              <w:rPr>
                <w:rFonts w:hint="eastAsia" w:ascii="宋体" w:hAnsi="宋体" w:cs="宋体"/>
                <w:szCs w:val="21"/>
              </w:rPr>
              <w:t>未提供得0分。</w:t>
            </w:r>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15" w:type="dxa"/>
            <w:vAlign w:val="center"/>
          </w:tcPr>
          <w:p>
            <w:pPr>
              <w:ind w:firstLine="28"/>
              <w:jc w:val="center"/>
              <w:rPr>
                <w:rFonts w:ascii="宋体" w:hAnsi="宋体" w:cs="宋体"/>
                <w:szCs w:val="21"/>
              </w:rPr>
            </w:pPr>
            <w:r>
              <w:rPr>
                <w:rFonts w:hint="eastAsia" w:ascii="宋体" w:hAnsi="宋体" w:cs="宋体"/>
                <w:szCs w:val="21"/>
              </w:rPr>
              <w:t>2.2</w:t>
            </w:r>
          </w:p>
        </w:tc>
        <w:tc>
          <w:tcPr>
            <w:tcW w:w="1626" w:type="dxa"/>
            <w:vAlign w:val="center"/>
          </w:tcPr>
          <w:p>
            <w:pPr>
              <w:pStyle w:val="248"/>
              <w:jc w:val="center"/>
              <w:rPr>
                <w:sz w:val="21"/>
                <w:szCs w:val="21"/>
              </w:rPr>
            </w:pPr>
            <w:r>
              <w:rPr>
                <w:rFonts w:hint="eastAsia"/>
                <w:sz w:val="21"/>
                <w:szCs w:val="21"/>
                <w:lang w:eastAsia="zh-CN"/>
              </w:rPr>
              <w:t>整体</w:t>
            </w:r>
            <w:r>
              <w:rPr>
                <w:rFonts w:hint="eastAsia"/>
                <w:sz w:val="21"/>
                <w:szCs w:val="21"/>
              </w:rPr>
              <w:t>服务方案</w:t>
            </w:r>
          </w:p>
        </w:tc>
        <w:tc>
          <w:tcPr>
            <w:tcW w:w="913" w:type="dxa"/>
            <w:vAlign w:val="center"/>
          </w:tcPr>
          <w:p>
            <w:pPr>
              <w:ind w:firstLine="28"/>
              <w:jc w:val="center"/>
              <w:rPr>
                <w:rFonts w:ascii="宋体" w:hAnsi="宋体" w:cs="宋体"/>
                <w:szCs w:val="21"/>
              </w:rPr>
            </w:pPr>
            <w:r>
              <w:rPr>
                <w:rFonts w:hint="eastAsia" w:ascii="宋体" w:hAnsi="宋体" w:cs="宋体"/>
                <w:szCs w:val="21"/>
              </w:rPr>
              <w:t>20</w:t>
            </w:r>
          </w:p>
        </w:tc>
        <w:tc>
          <w:tcPr>
            <w:tcW w:w="5231" w:type="dxa"/>
            <w:vAlign w:val="center"/>
          </w:tcPr>
          <w:p>
            <w:pPr>
              <w:pStyle w:val="248"/>
              <w:rPr>
                <w:sz w:val="21"/>
                <w:szCs w:val="21"/>
                <w:lang w:eastAsia="zh-CN"/>
              </w:rPr>
            </w:pPr>
            <w:r>
              <w:rPr>
                <w:rFonts w:hint="eastAsia"/>
                <w:sz w:val="21"/>
                <w:szCs w:val="21"/>
                <w:lang w:eastAsia="zh-CN"/>
              </w:rPr>
              <w:t>整体方案管理思想先进，服务目标清晰，服务定位准确，目标管理有针对性,符合项目实际要求。</w:t>
            </w:r>
          </w:p>
          <w:p>
            <w:pPr>
              <w:pStyle w:val="248"/>
              <w:rPr>
                <w:sz w:val="21"/>
                <w:szCs w:val="21"/>
                <w:lang w:eastAsia="zh-CN"/>
              </w:rPr>
            </w:pPr>
            <w:r>
              <w:rPr>
                <w:rFonts w:hint="eastAsia"/>
                <w:sz w:val="21"/>
                <w:szCs w:val="21"/>
                <w:lang w:eastAsia="zh-CN"/>
              </w:rPr>
              <w:t>方案全面，科学合理，可行性强，得20分；</w:t>
            </w:r>
          </w:p>
          <w:p>
            <w:pPr>
              <w:pStyle w:val="248"/>
              <w:rPr>
                <w:sz w:val="21"/>
                <w:szCs w:val="21"/>
                <w:lang w:eastAsia="zh-CN"/>
              </w:rPr>
            </w:pPr>
            <w:r>
              <w:rPr>
                <w:rFonts w:hint="eastAsia"/>
                <w:sz w:val="21"/>
                <w:szCs w:val="21"/>
                <w:lang w:eastAsia="zh-CN"/>
              </w:rPr>
              <w:t>方案较全面，较科学合理，可行，得16分；</w:t>
            </w:r>
          </w:p>
          <w:p>
            <w:pPr>
              <w:pStyle w:val="248"/>
              <w:rPr>
                <w:sz w:val="21"/>
                <w:szCs w:val="21"/>
                <w:lang w:eastAsia="zh-CN"/>
              </w:rPr>
            </w:pPr>
            <w:r>
              <w:rPr>
                <w:rFonts w:hint="eastAsia"/>
                <w:sz w:val="21"/>
                <w:szCs w:val="21"/>
                <w:lang w:eastAsia="zh-CN"/>
              </w:rPr>
              <w:t>方案一般，科学性、合理性一般，基本可行，得12分；</w:t>
            </w:r>
          </w:p>
          <w:p>
            <w:pPr>
              <w:pStyle w:val="248"/>
              <w:rPr>
                <w:sz w:val="21"/>
                <w:szCs w:val="21"/>
                <w:lang w:eastAsia="zh-CN"/>
              </w:rPr>
            </w:pPr>
            <w:r>
              <w:rPr>
                <w:rFonts w:hint="eastAsia"/>
                <w:sz w:val="21"/>
                <w:szCs w:val="21"/>
                <w:lang w:eastAsia="zh-CN"/>
              </w:rPr>
              <w:t>方案部分满足采购需求，科学性、合理性，可行性部分满足采购需求，得8分；</w:t>
            </w:r>
          </w:p>
          <w:p>
            <w:pPr>
              <w:pStyle w:val="248"/>
              <w:rPr>
                <w:sz w:val="21"/>
                <w:szCs w:val="21"/>
                <w:lang w:eastAsia="zh-CN"/>
              </w:rPr>
            </w:pPr>
            <w:r>
              <w:rPr>
                <w:rFonts w:hint="eastAsia"/>
                <w:sz w:val="21"/>
                <w:szCs w:val="21"/>
                <w:lang w:eastAsia="zh-CN"/>
              </w:rPr>
              <w:t>方案有较大偏差，科学性，合理性，可行性均有较大偏差，得4分；</w:t>
            </w:r>
          </w:p>
          <w:p>
            <w:pPr>
              <w:ind w:firstLine="28"/>
              <w:rPr>
                <w:rFonts w:ascii="宋体" w:hAnsi="宋体" w:cs="宋体"/>
                <w:bCs/>
                <w:szCs w:val="21"/>
              </w:rPr>
            </w:pPr>
            <w:r>
              <w:rPr>
                <w:rFonts w:hint="eastAsia" w:ascii="宋体" w:hAnsi="宋体" w:cs="宋体"/>
                <w:szCs w:val="21"/>
              </w:rPr>
              <w:t>未提供方案或不适合本项目，得0分。</w:t>
            </w:r>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915" w:type="dxa"/>
            <w:vAlign w:val="center"/>
          </w:tcPr>
          <w:p>
            <w:pPr>
              <w:ind w:firstLine="28"/>
              <w:jc w:val="center"/>
              <w:rPr>
                <w:rFonts w:ascii="宋体" w:hAnsi="宋体" w:cs="宋体"/>
                <w:szCs w:val="21"/>
              </w:rPr>
            </w:pPr>
            <w:r>
              <w:rPr>
                <w:rFonts w:hint="eastAsia" w:ascii="宋体" w:hAnsi="宋体" w:cs="宋体"/>
                <w:szCs w:val="21"/>
              </w:rPr>
              <w:t>2.3</w:t>
            </w:r>
          </w:p>
        </w:tc>
        <w:tc>
          <w:tcPr>
            <w:tcW w:w="1626" w:type="dxa"/>
            <w:vAlign w:val="center"/>
          </w:tcPr>
          <w:p>
            <w:pPr>
              <w:pStyle w:val="248"/>
              <w:jc w:val="center"/>
              <w:rPr>
                <w:sz w:val="21"/>
                <w:szCs w:val="21"/>
              </w:rPr>
            </w:pPr>
            <w:r>
              <w:rPr>
                <w:rFonts w:hint="eastAsia"/>
                <w:sz w:val="21"/>
                <w:szCs w:val="21"/>
                <w:lang w:eastAsia="zh-CN"/>
              </w:rPr>
              <w:t>食材货源保障方案</w:t>
            </w:r>
          </w:p>
        </w:tc>
        <w:tc>
          <w:tcPr>
            <w:tcW w:w="913" w:type="dxa"/>
            <w:vAlign w:val="center"/>
          </w:tcPr>
          <w:p>
            <w:pPr>
              <w:ind w:firstLine="28"/>
              <w:jc w:val="center"/>
              <w:rPr>
                <w:rFonts w:ascii="宋体" w:hAnsi="宋体" w:cs="宋体"/>
                <w:szCs w:val="21"/>
              </w:rPr>
            </w:pPr>
            <w:r>
              <w:rPr>
                <w:rFonts w:hint="eastAsia" w:ascii="宋体" w:hAnsi="宋体" w:cs="宋体"/>
                <w:szCs w:val="21"/>
              </w:rPr>
              <w:t>10</w:t>
            </w:r>
          </w:p>
        </w:tc>
        <w:tc>
          <w:tcPr>
            <w:tcW w:w="5231" w:type="dxa"/>
            <w:vAlign w:val="center"/>
          </w:tcPr>
          <w:p>
            <w:pPr>
              <w:pStyle w:val="248"/>
              <w:rPr>
                <w:sz w:val="21"/>
                <w:szCs w:val="21"/>
                <w:lang w:eastAsia="zh-CN"/>
              </w:rPr>
            </w:pPr>
            <w:bookmarkStart w:id="935" w:name="_GoBack"/>
            <w:r>
              <w:rPr>
                <w:rFonts w:hint="eastAsia"/>
                <w:sz w:val="21"/>
                <w:szCs w:val="21"/>
                <w:lang w:eastAsia="zh-CN"/>
              </w:rPr>
              <w:t>方案较全面，科学合理，可行，能满足采购需求得10分；</w:t>
            </w:r>
          </w:p>
          <w:p>
            <w:pPr>
              <w:pStyle w:val="248"/>
              <w:rPr>
                <w:rFonts w:hint="eastAsia"/>
                <w:sz w:val="21"/>
                <w:szCs w:val="21"/>
                <w:lang w:eastAsia="zh-CN"/>
              </w:rPr>
            </w:pPr>
            <w:r>
              <w:rPr>
                <w:rFonts w:hint="eastAsia"/>
                <w:sz w:val="21"/>
                <w:szCs w:val="21"/>
                <w:lang w:eastAsia="zh-CN"/>
              </w:rPr>
              <w:t>方案一般，科学性、合理性一般，可行性一般，基本满足采购需求得</w:t>
            </w:r>
            <w:r>
              <w:rPr>
                <w:rFonts w:hint="eastAsia"/>
                <w:sz w:val="21"/>
                <w:szCs w:val="21"/>
                <w:lang w:val="en-US" w:eastAsia="zh-CN"/>
              </w:rPr>
              <w:t>8</w:t>
            </w:r>
            <w:r>
              <w:rPr>
                <w:rFonts w:hint="eastAsia"/>
                <w:sz w:val="21"/>
                <w:szCs w:val="21"/>
                <w:lang w:eastAsia="zh-CN"/>
              </w:rPr>
              <w:t>分；</w:t>
            </w:r>
          </w:p>
          <w:p>
            <w:pPr>
              <w:pStyle w:val="248"/>
              <w:rPr>
                <w:rFonts w:hint="eastAsia"/>
                <w:sz w:val="21"/>
                <w:szCs w:val="21"/>
                <w:lang w:eastAsia="zh-CN"/>
              </w:rPr>
            </w:pPr>
            <w:r>
              <w:rPr>
                <w:rFonts w:hint="eastAsia"/>
                <w:sz w:val="21"/>
                <w:szCs w:val="21"/>
                <w:lang w:eastAsia="zh-CN"/>
              </w:rPr>
              <w:t>方案部分满足采购需求，科学性，合理性，可行性均较差，得</w:t>
            </w:r>
            <w:r>
              <w:rPr>
                <w:rFonts w:hint="eastAsia"/>
                <w:sz w:val="21"/>
                <w:szCs w:val="21"/>
                <w:lang w:val="en-US" w:eastAsia="zh-CN"/>
              </w:rPr>
              <w:t>5</w:t>
            </w:r>
            <w:r>
              <w:rPr>
                <w:rFonts w:hint="eastAsia"/>
                <w:sz w:val="21"/>
                <w:szCs w:val="21"/>
                <w:lang w:eastAsia="zh-CN"/>
              </w:rPr>
              <w:t>分；</w:t>
            </w:r>
          </w:p>
          <w:p>
            <w:pPr>
              <w:pStyle w:val="248"/>
              <w:rPr>
                <w:rFonts w:hint="eastAsia"/>
                <w:sz w:val="21"/>
                <w:szCs w:val="21"/>
                <w:lang w:eastAsia="zh-CN"/>
              </w:rPr>
            </w:pPr>
            <w:r>
              <w:rPr>
                <w:rFonts w:hint="eastAsia"/>
                <w:sz w:val="21"/>
                <w:szCs w:val="21"/>
                <w:lang w:eastAsia="zh-CN"/>
              </w:rPr>
              <w:t>方案</w:t>
            </w:r>
            <w:r>
              <w:rPr>
                <w:rFonts w:hint="eastAsia"/>
                <w:sz w:val="21"/>
                <w:szCs w:val="21"/>
                <w:lang w:val="en-US" w:eastAsia="zh-CN"/>
              </w:rPr>
              <w:t>小</w:t>
            </w:r>
            <w:r>
              <w:rPr>
                <w:rFonts w:hint="eastAsia"/>
                <w:sz w:val="21"/>
                <w:szCs w:val="21"/>
                <w:lang w:eastAsia="zh-CN"/>
              </w:rPr>
              <w:t>部分满足采购需求，科学性，合理性，可行性均</w:t>
            </w:r>
            <w:r>
              <w:rPr>
                <w:rFonts w:hint="eastAsia"/>
                <w:sz w:val="21"/>
                <w:szCs w:val="21"/>
                <w:lang w:val="en-US" w:eastAsia="zh-CN"/>
              </w:rPr>
              <w:t>有较大差距</w:t>
            </w:r>
            <w:r>
              <w:rPr>
                <w:rFonts w:hint="eastAsia"/>
                <w:sz w:val="21"/>
                <w:szCs w:val="21"/>
                <w:lang w:eastAsia="zh-CN"/>
              </w:rPr>
              <w:t>，得</w:t>
            </w:r>
            <w:r>
              <w:rPr>
                <w:rFonts w:hint="eastAsia"/>
                <w:sz w:val="21"/>
                <w:szCs w:val="21"/>
                <w:lang w:val="en-US" w:eastAsia="zh-CN"/>
              </w:rPr>
              <w:t>2</w:t>
            </w:r>
            <w:r>
              <w:rPr>
                <w:rFonts w:hint="eastAsia"/>
                <w:sz w:val="21"/>
                <w:szCs w:val="21"/>
                <w:lang w:eastAsia="zh-CN"/>
              </w:rPr>
              <w:t>分；</w:t>
            </w:r>
          </w:p>
          <w:p>
            <w:pPr>
              <w:ind w:firstLine="28"/>
              <w:rPr>
                <w:rFonts w:ascii="宋体" w:hAnsi="宋体" w:cs="宋体"/>
                <w:bCs/>
                <w:szCs w:val="21"/>
              </w:rPr>
            </w:pPr>
            <w:r>
              <w:rPr>
                <w:rFonts w:hint="eastAsia" w:ascii="宋体" w:hAnsi="宋体" w:cs="宋体"/>
                <w:szCs w:val="21"/>
              </w:rPr>
              <w:t>未提供方案或不适合本项目，得0分。</w:t>
            </w:r>
            <w:bookmarkEnd w:id="935"/>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15" w:type="dxa"/>
            <w:vAlign w:val="center"/>
          </w:tcPr>
          <w:p>
            <w:pPr>
              <w:ind w:firstLine="28"/>
              <w:jc w:val="center"/>
              <w:rPr>
                <w:rFonts w:ascii="宋体" w:hAnsi="宋体" w:cs="宋体"/>
                <w:szCs w:val="21"/>
              </w:rPr>
            </w:pPr>
            <w:r>
              <w:rPr>
                <w:rFonts w:hint="eastAsia" w:ascii="宋体" w:hAnsi="宋体" w:cs="宋体"/>
                <w:szCs w:val="21"/>
              </w:rPr>
              <w:t>2.4</w:t>
            </w:r>
          </w:p>
        </w:tc>
        <w:tc>
          <w:tcPr>
            <w:tcW w:w="1626" w:type="dxa"/>
            <w:vAlign w:val="center"/>
          </w:tcPr>
          <w:p>
            <w:pPr>
              <w:adjustRightInd w:val="0"/>
              <w:snapToGrid w:val="0"/>
              <w:jc w:val="center"/>
              <w:rPr>
                <w:rFonts w:ascii="宋体" w:hAnsi="宋体" w:cs="宋体"/>
                <w:kern w:val="0"/>
                <w:szCs w:val="21"/>
              </w:rPr>
            </w:pPr>
            <w:r>
              <w:rPr>
                <w:rFonts w:hint="eastAsia" w:ascii="宋体" w:hAnsi="宋体" w:cs="宋体"/>
                <w:kern w:val="0"/>
                <w:szCs w:val="21"/>
              </w:rPr>
              <w:t>人员配置</w:t>
            </w:r>
          </w:p>
          <w:p>
            <w:pPr>
              <w:pStyle w:val="248"/>
              <w:jc w:val="center"/>
              <w:rPr>
                <w:sz w:val="21"/>
                <w:szCs w:val="21"/>
                <w:lang w:eastAsia="zh-CN"/>
              </w:rPr>
            </w:pPr>
          </w:p>
        </w:tc>
        <w:tc>
          <w:tcPr>
            <w:tcW w:w="913" w:type="dxa"/>
            <w:vAlign w:val="center"/>
          </w:tcPr>
          <w:p>
            <w:pPr>
              <w:ind w:firstLine="28"/>
              <w:jc w:val="center"/>
              <w:rPr>
                <w:rFonts w:ascii="宋体" w:hAnsi="宋体" w:cs="宋体"/>
                <w:szCs w:val="21"/>
              </w:rPr>
            </w:pPr>
            <w:r>
              <w:rPr>
                <w:rFonts w:hint="eastAsia" w:ascii="宋体" w:hAnsi="宋体" w:cs="宋体"/>
                <w:szCs w:val="21"/>
              </w:rPr>
              <w:t>10</w:t>
            </w:r>
          </w:p>
        </w:tc>
        <w:tc>
          <w:tcPr>
            <w:tcW w:w="5231" w:type="dxa"/>
            <w:vAlign w:val="center"/>
          </w:tcPr>
          <w:p>
            <w:pPr>
              <w:adjustRightInd w:val="0"/>
              <w:snapToGrid w:val="0"/>
              <w:jc w:val="left"/>
              <w:rPr>
                <w:rFonts w:ascii="宋体" w:hAnsi="宋体" w:cs="宋体"/>
                <w:kern w:val="0"/>
                <w:szCs w:val="21"/>
              </w:rPr>
            </w:pPr>
            <w:r>
              <w:rPr>
                <w:rFonts w:hint="eastAsia" w:ascii="宋体" w:hAnsi="宋体" w:cs="宋体"/>
                <w:kern w:val="0"/>
                <w:szCs w:val="21"/>
              </w:rPr>
              <w:t>配备人员经验丰富，安排合理充足，职责分工明确，得10分；</w:t>
            </w:r>
          </w:p>
          <w:p>
            <w:pPr>
              <w:adjustRightInd w:val="0"/>
              <w:snapToGrid w:val="0"/>
              <w:jc w:val="left"/>
              <w:rPr>
                <w:rFonts w:ascii="宋体" w:hAnsi="宋体" w:cs="宋体"/>
                <w:kern w:val="0"/>
                <w:szCs w:val="21"/>
              </w:rPr>
            </w:pPr>
            <w:r>
              <w:rPr>
                <w:rFonts w:hint="eastAsia" w:ascii="宋体" w:hAnsi="宋体" w:cs="宋体"/>
                <w:kern w:val="0"/>
                <w:szCs w:val="21"/>
              </w:rPr>
              <w:t>人员经验较丰富，安排比较合理充足，职责分工较明确，得8分；</w:t>
            </w:r>
          </w:p>
          <w:p>
            <w:pPr>
              <w:adjustRightInd w:val="0"/>
              <w:snapToGrid w:val="0"/>
              <w:jc w:val="left"/>
              <w:rPr>
                <w:rFonts w:ascii="宋体" w:hAnsi="宋体" w:cs="宋体"/>
                <w:kern w:val="0"/>
                <w:szCs w:val="21"/>
              </w:rPr>
            </w:pPr>
            <w:r>
              <w:rPr>
                <w:rFonts w:hint="eastAsia" w:ascii="宋体" w:hAnsi="宋体" w:cs="宋体"/>
                <w:kern w:val="0"/>
                <w:szCs w:val="21"/>
              </w:rPr>
              <w:t>人员经验一般，安排基本合理充足，职责分工基本明确，得6分；</w:t>
            </w:r>
          </w:p>
          <w:p>
            <w:pPr>
              <w:adjustRightInd w:val="0"/>
              <w:snapToGrid w:val="0"/>
              <w:jc w:val="left"/>
              <w:rPr>
                <w:rFonts w:ascii="宋体" w:hAnsi="宋体" w:cs="宋体"/>
                <w:kern w:val="0"/>
                <w:szCs w:val="21"/>
              </w:rPr>
            </w:pPr>
            <w:r>
              <w:rPr>
                <w:rFonts w:hint="eastAsia" w:ascii="宋体" w:hAnsi="宋体" w:cs="宋体"/>
                <w:kern w:val="0"/>
                <w:szCs w:val="21"/>
              </w:rPr>
              <w:t>人员经验较差，安排合理性欠缺，职责分工较混乱，得3分；</w:t>
            </w:r>
          </w:p>
          <w:p>
            <w:pPr>
              <w:ind w:firstLine="28"/>
              <w:rPr>
                <w:rFonts w:ascii="宋体" w:hAnsi="宋体" w:cs="宋体"/>
                <w:szCs w:val="21"/>
              </w:rPr>
            </w:pPr>
            <w:r>
              <w:rPr>
                <w:rFonts w:hint="eastAsia" w:ascii="宋体" w:hAnsi="宋体" w:cs="宋体"/>
                <w:szCs w:val="21"/>
              </w:rPr>
              <w:t>未提供证明材料，得0分</w:t>
            </w:r>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15" w:type="dxa"/>
            <w:vAlign w:val="center"/>
          </w:tcPr>
          <w:p>
            <w:pPr>
              <w:ind w:firstLine="28"/>
              <w:jc w:val="center"/>
              <w:rPr>
                <w:rFonts w:ascii="宋体" w:hAnsi="宋体" w:cs="宋体"/>
                <w:szCs w:val="21"/>
              </w:rPr>
            </w:pPr>
            <w:r>
              <w:rPr>
                <w:rFonts w:hint="eastAsia" w:ascii="宋体" w:hAnsi="宋体" w:cs="宋体"/>
                <w:szCs w:val="21"/>
              </w:rPr>
              <w:t>2.5</w:t>
            </w:r>
          </w:p>
        </w:tc>
        <w:tc>
          <w:tcPr>
            <w:tcW w:w="1626" w:type="dxa"/>
            <w:vAlign w:val="center"/>
          </w:tcPr>
          <w:p>
            <w:pPr>
              <w:adjustRightInd w:val="0"/>
              <w:snapToGrid w:val="0"/>
              <w:jc w:val="center"/>
              <w:rPr>
                <w:rFonts w:ascii="宋体" w:hAnsi="宋体" w:cs="宋体"/>
                <w:kern w:val="0"/>
                <w:szCs w:val="21"/>
              </w:rPr>
            </w:pPr>
            <w:r>
              <w:rPr>
                <w:rFonts w:hint="eastAsia" w:ascii="宋体" w:hAnsi="宋体" w:cs="宋体"/>
                <w:kern w:val="0"/>
                <w:szCs w:val="21"/>
              </w:rPr>
              <w:t>安全保障方案</w:t>
            </w:r>
          </w:p>
          <w:p>
            <w:pPr>
              <w:pStyle w:val="248"/>
              <w:jc w:val="center"/>
              <w:rPr>
                <w:sz w:val="21"/>
                <w:szCs w:val="21"/>
                <w:lang w:eastAsia="zh-CN"/>
              </w:rPr>
            </w:pPr>
          </w:p>
        </w:tc>
        <w:tc>
          <w:tcPr>
            <w:tcW w:w="913" w:type="dxa"/>
            <w:vAlign w:val="center"/>
          </w:tcPr>
          <w:p>
            <w:pPr>
              <w:ind w:firstLine="28"/>
              <w:jc w:val="center"/>
              <w:rPr>
                <w:rFonts w:ascii="宋体" w:hAnsi="宋体" w:cs="宋体"/>
                <w:szCs w:val="21"/>
              </w:rPr>
            </w:pPr>
            <w:r>
              <w:rPr>
                <w:rFonts w:hint="eastAsia" w:ascii="宋体" w:hAnsi="宋体" w:cs="宋体"/>
                <w:szCs w:val="21"/>
              </w:rPr>
              <w:t>10</w:t>
            </w:r>
          </w:p>
        </w:tc>
        <w:tc>
          <w:tcPr>
            <w:tcW w:w="5231" w:type="dxa"/>
            <w:vAlign w:val="center"/>
          </w:tcPr>
          <w:p>
            <w:pPr>
              <w:pStyle w:val="248"/>
              <w:rPr>
                <w:sz w:val="21"/>
                <w:szCs w:val="21"/>
                <w:lang w:eastAsia="zh-CN"/>
              </w:rPr>
            </w:pPr>
            <w:r>
              <w:rPr>
                <w:rFonts w:hint="eastAsia"/>
                <w:sz w:val="21"/>
                <w:szCs w:val="21"/>
                <w:lang w:eastAsia="zh-CN"/>
              </w:rPr>
              <w:t>方案全面，科学合理，可行性强，得10分；</w:t>
            </w:r>
          </w:p>
          <w:p>
            <w:pPr>
              <w:pStyle w:val="248"/>
              <w:rPr>
                <w:sz w:val="21"/>
                <w:szCs w:val="21"/>
                <w:lang w:eastAsia="zh-CN"/>
              </w:rPr>
            </w:pPr>
            <w:r>
              <w:rPr>
                <w:rFonts w:hint="eastAsia"/>
                <w:sz w:val="21"/>
                <w:szCs w:val="21"/>
                <w:lang w:eastAsia="zh-CN"/>
              </w:rPr>
              <w:t>方案较全面，较科学合理，较可行，得8分；</w:t>
            </w:r>
          </w:p>
          <w:p>
            <w:pPr>
              <w:pStyle w:val="248"/>
              <w:rPr>
                <w:sz w:val="21"/>
                <w:szCs w:val="21"/>
                <w:lang w:eastAsia="zh-CN"/>
              </w:rPr>
            </w:pPr>
            <w:r>
              <w:rPr>
                <w:rFonts w:hint="eastAsia"/>
                <w:sz w:val="21"/>
                <w:szCs w:val="21"/>
                <w:lang w:eastAsia="zh-CN"/>
              </w:rPr>
              <w:t>方案一般，科学性、合理性一般，可行性一般，得6分；</w:t>
            </w:r>
          </w:p>
          <w:p>
            <w:pPr>
              <w:pStyle w:val="248"/>
              <w:rPr>
                <w:sz w:val="21"/>
                <w:szCs w:val="21"/>
                <w:lang w:eastAsia="zh-CN"/>
              </w:rPr>
            </w:pPr>
            <w:r>
              <w:rPr>
                <w:rFonts w:hint="eastAsia"/>
                <w:sz w:val="21"/>
                <w:szCs w:val="21"/>
                <w:lang w:eastAsia="zh-CN"/>
              </w:rPr>
              <w:t>方案差，科学性差，合理性差，可行性差，得4分；</w:t>
            </w:r>
          </w:p>
          <w:p>
            <w:pPr>
              <w:ind w:firstLine="28"/>
              <w:rPr>
                <w:rFonts w:ascii="宋体" w:hAnsi="宋体" w:cs="宋体"/>
                <w:szCs w:val="21"/>
              </w:rPr>
            </w:pPr>
            <w:r>
              <w:rPr>
                <w:rFonts w:hint="eastAsia" w:ascii="宋体" w:hAnsi="宋体" w:cs="宋体"/>
                <w:szCs w:val="21"/>
              </w:rPr>
              <w:t>未提供方案或不适合本项目，得0分。</w:t>
            </w:r>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15" w:type="dxa"/>
            <w:vAlign w:val="center"/>
          </w:tcPr>
          <w:p>
            <w:pPr>
              <w:ind w:firstLine="28"/>
              <w:jc w:val="center"/>
              <w:rPr>
                <w:rFonts w:ascii="宋体" w:hAnsi="宋体" w:cs="宋体"/>
                <w:szCs w:val="21"/>
              </w:rPr>
            </w:pPr>
            <w:r>
              <w:rPr>
                <w:rFonts w:hint="eastAsia" w:ascii="宋体" w:hAnsi="宋体" w:cs="宋体"/>
                <w:szCs w:val="21"/>
              </w:rPr>
              <w:t>2.6</w:t>
            </w:r>
          </w:p>
        </w:tc>
        <w:tc>
          <w:tcPr>
            <w:tcW w:w="1626" w:type="dxa"/>
            <w:vAlign w:val="center"/>
          </w:tcPr>
          <w:p>
            <w:pPr>
              <w:pStyle w:val="248"/>
              <w:jc w:val="center"/>
              <w:rPr>
                <w:sz w:val="21"/>
                <w:szCs w:val="21"/>
                <w:lang w:eastAsia="zh-CN"/>
              </w:rPr>
            </w:pPr>
            <w:r>
              <w:rPr>
                <w:rFonts w:hint="eastAsia" w:ascii="微软雅黑" w:hAnsi="微软雅黑" w:eastAsia="微软雅黑"/>
                <w:sz w:val="18"/>
                <w:szCs w:val="18"/>
              </w:rPr>
              <w:t>质量保障方案</w:t>
            </w:r>
          </w:p>
        </w:tc>
        <w:tc>
          <w:tcPr>
            <w:tcW w:w="913" w:type="dxa"/>
            <w:vAlign w:val="center"/>
          </w:tcPr>
          <w:p>
            <w:pPr>
              <w:ind w:firstLine="28"/>
              <w:jc w:val="center"/>
              <w:rPr>
                <w:rFonts w:ascii="宋体" w:hAnsi="宋体" w:cs="宋体"/>
                <w:szCs w:val="21"/>
              </w:rPr>
            </w:pPr>
            <w:r>
              <w:rPr>
                <w:rFonts w:hint="eastAsia" w:ascii="宋体" w:hAnsi="宋体" w:cs="宋体"/>
                <w:szCs w:val="21"/>
              </w:rPr>
              <w:t>10</w:t>
            </w:r>
          </w:p>
        </w:tc>
        <w:tc>
          <w:tcPr>
            <w:tcW w:w="5231" w:type="dxa"/>
            <w:vAlign w:val="center"/>
          </w:tcPr>
          <w:p>
            <w:pPr>
              <w:pStyle w:val="248"/>
              <w:rPr>
                <w:sz w:val="21"/>
                <w:szCs w:val="21"/>
                <w:lang w:eastAsia="zh-CN"/>
              </w:rPr>
            </w:pPr>
            <w:r>
              <w:rPr>
                <w:rFonts w:hint="eastAsia"/>
                <w:sz w:val="21"/>
                <w:szCs w:val="21"/>
                <w:lang w:eastAsia="zh-CN"/>
              </w:rPr>
              <w:t>方案全面，科学合理，可行性强，完全满足采购需求得10分；</w:t>
            </w:r>
          </w:p>
          <w:p>
            <w:pPr>
              <w:pStyle w:val="248"/>
              <w:rPr>
                <w:sz w:val="21"/>
                <w:szCs w:val="21"/>
                <w:lang w:eastAsia="zh-CN"/>
              </w:rPr>
            </w:pPr>
            <w:r>
              <w:rPr>
                <w:rFonts w:hint="eastAsia"/>
                <w:sz w:val="21"/>
                <w:szCs w:val="21"/>
                <w:lang w:eastAsia="zh-CN"/>
              </w:rPr>
              <w:t>方案较全面，较科学合理，较可行，能满足采购需求得8分；</w:t>
            </w:r>
          </w:p>
          <w:p>
            <w:pPr>
              <w:pStyle w:val="248"/>
              <w:rPr>
                <w:sz w:val="21"/>
                <w:szCs w:val="21"/>
                <w:lang w:eastAsia="zh-CN"/>
              </w:rPr>
            </w:pPr>
            <w:r>
              <w:rPr>
                <w:rFonts w:hint="eastAsia"/>
                <w:sz w:val="21"/>
                <w:szCs w:val="21"/>
                <w:lang w:eastAsia="zh-CN"/>
              </w:rPr>
              <w:t>方案一般，科学性、合理性一般，可行性一般，部分满足采购需求得6分；</w:t>
            </w:r>
          </w:p>
          <w:p>
            <w:pPr>
              <w:pStyle w:val="248"/>
              <w:rPr>
                <w:sz w:val="21"/>
                <w:szCs w:val="21"/>
                <w:lang w:eastAsia="zh-CN"/>
              </w:rPr>
            </w:pPr>
            <w:r>
              <w:rPr>
                <w:rFonts w:hint="eastAsia"/>
                <w:sz w:val="21"/>
                <w:szCs w:val="21"/>
                <w:lang w:eastAsia="zh-CN"/>
              </w:rPr>
              <w:t>方案差，科学性差，合理性差，可行性差，</w:t>
            </w:r>
            <w:r>
              <w:rPr>
                <w:rFonts w:hint="eastAsia"/>
                <w:sz w:val="21"/>
                <w:szCs w:val="21"/>
                <w:lang w:val="en-US" w:eastAsia="zh-CN"/>
              </w:rPr>
              <w:t>仅小部分</w:t>
            </w:r>
            <w:r>
              <w:rPr>
                <w:rFonts w:hint="eastAsia"/>
                <w:sz w:val="21"/>
                <w:szCs w:val="21"/>
                <w:lang w:eastAsia="zh-CN"/>
              </w:rPr>
              <w:t>满足采购需求得4分；</w:t>
            </w:r>
          </w:p>
          <w:p>
            <w:pPr>
              <w:pStyle w:val="248"/>
              <w:rPr>
                <w:szCs w:val="21"/>
                <w:lang w:eastAsia="zh-CN"/>
              </w:rPr>
            </w:pPr>
            <w:r>
              <w:rPr>
                <w:rFonts w:hint="eastAsia"/>
                <w:sz w:val="21"/>
                <w:szCs w:val="21"/>
                <w:lang w:eastAsia="zh-CN"/>
              </w:rPr>
              <w:t>未提供方案或不适合本项目，得0分。</w:t>
            </w:r>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15" w:type="dxa"/>
            <w:vAlign w:val="center"/>
          </w:tcPr>
          <w:p>
            <w:pPr>
              <w:ind w:firstLine="28"/>
              <w:jc w:val="center"/>
              <w:rPr>
                <w:rFonts w:ascii="宋体" w:hAnsi="宋体" w:cs="宋体"/>
                <w:szCs w:val="21"/>
              </w:rPr>
            </w:pPr>
            <w:r>
              <w:rPr>
                <w:rFonts w:hint="eastAsia" w:ascii="宋体" w:hAnsi="宋体" w:cs="宋体"/>
                <w:szCs w:val="21"/>
              </w:rPr>
              <w:t>2.7</w:t>
            </w:r>
          </w:p>
        </w:tc>
        <w:tc>
          <w:tcPr>
            <w:tcW w:w="1626" w:type="dxa"/>
            <w:vAlign w:val="center"/>
          </w:tcPr>
          <w:p>
            <w:pPr>
              <w:pStyle w:val="248"/>
              <w:jc w:val="center"/>
              <w:rPr>
                <w:sz w:val="21"/>
                <w:szCs w:val="21"/>
              </w:rPr>
            </w:pPr>
            <w:r>
              <w:rPr>
                <w:rFonts w:hint="eastAsia"/>
                <w:sz w:val="21"/>
                <w:szCs w:val="21"/>
              </w:rPr>
              <w:t>项目管理制度</w:t>
            </w:r>
          </w:p>
        </w:tc>
        <w:tc>
          <w:tcPr>
            <w:tcW w:w="913" w:type="dxa"/>
            <w:vAlign w:val="center"/>
          </w:tcPr>
          <w:p>
            <w:pPr>
              <w:ind w:firstLine="28"/>
              <w:jc w:val="center"/>
              <w:rPr>
                <w:rFonts w:ascii="宋体" w:hAnsi="宋体" w:cs="宋体"/>
                <w:szCs w:val="21"/>
              </w:rPr>
            </w:pPr>
            <w:r>
              <w:rPr>
                <w:rFonts w:hint="eastAsia" w:ascii="宋体" w:hAnsi="宋体" w:cs="宋体"/>
                <w:szCs w:val="21"/>
              </w:rPr>
              <w:t>5</w:t>
            </w:r>
          </w:p>
        </w:tc>
        <w:tc>
          <w:tcPr>
            <w:tcW w:w="5231" w:type="dxa"/>
            <w:vAlign w:val="center"/>
          </w:tcPr>
          <w:p>
            <w:pPr>
              <w:pStyle w:val="2"/>
              <w:snapToGrid w:val="0"/>
              <w:rPr>
                <w:rFonts w:ascii="宋体" w:hAnsi="宋体" w:cs="宋体"/>
                <w:color w:val="auto"/>
                <w:sz w:val="21"/>
                <w:szCs w:val="21"/>
              </w:rPr>
            </w:pPr>
            <w:r>
              <w:rPr>
                <w:rFonts w:hint="eastAsia" w:ascii="宋体" w:hAnsi="宋体" w:cs="宋体"/>
                <w:color w:val="auto"/>
                <w:sz w:val="21"/>
                <w:szCs w:val="21"/>
              </w:rPr>
              <w:t>针对本项目的管理制度全面，可操作性强，得5分；</w:t>
            </w:r>
          </w:p>
          <w:p>
            <w:pPr>
              <w:pStyle w:val="2"/>
              <w:snapToGrid w:val="0"/>
              <w:rPr>
                <w:rFonts w:ascii="宋体" w:hAnsi="宋体" w:cs="宋体"/>
                <w:color w:val="auto"/>
                <w:sz w:val="21"/>
                <w:szCs w:val="21"/>
              </w:rPr>
            </w:pPr>
            <w:r>
              <w:rPr>
                <w:rFonts w:hint="eastAsia" w:ascii="宋体" w:hAnsi="宋体" w:cs="宋体"/>
                <w:color w:val="auto"/>
                <w:sz w:val="21"/>
                <w:szCs w:val="21"/>
              </w:rPr>
              <w:t>管理制度较全面，可操作性较强，得3分；</w:t>
            </w:r>
          </w:p>
          <w:p>
            <w:pPr>
              <w:pStyle w:val="2"/>
              <w:snapToGrid w:val="0"/>
              <w:rPr>
                <w:rFonts w:ascii="宋体" w:hAnsi="宋体" w:cs="宋体"/>
                <w:color w:val="auto"/>
                <w:sz w:val="21"/>
                <w:szCs w:val="21"/>
              </w:rPr>
            </w:pPr>
            <w:r>
              <w:rPr>
                <w:rFonts w:hint="eastAsia" w:ascii="宋体" w:hAnsi="宋体" w:cs="宋体"/>
                <w:color w:val="auto"/>
                <w:sz w:val="21"/>
                <w:szCs w:val="21"/>
              </w:rPr>
              <w:t>管理制度不全面，可操作性一般，得1分；</w:t>
            </w:r>
          </w:p>
          <w:p>
            <w:pPr>
              <w:ind w:firstLine="28"/>
              <w:rPr>
                <w:rFonts w:ascii="宋体" w:hAnsi="宋体" w:cs="宋体"/>
                <w:bCs/>
                <w:szCs w:val="21"/>
              </w:rPr>
            </w:pPr>
            <w:r>
              <w:rPr>
                <w:rFonts w:hint="eastAsia" w:ascii="宋体" w:hAnsi="宋体" w:cs="宋体"/>
                <w:szCs w:val="21"/>
              </w:rPr>
              <w:t>未提供，得0分</w:t>
            </w:r>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15" w:type="dxa"/>
            <w:vAlign w:val="center"/>
          </w:tcPr>
          <w:p>
            <w:pPr>
              <w:ind w:firstLine="28"/>
              <w:jc w:val="center"/>
              <w:rPr>
                <w:rFonts w:ascii="宋体" w:hAnsi="宋体" w:cs="宋体"/>
                <w:szCs w:val="21"/>
              </w:rPr>
            </w:pPr>
            <w:r>
              <w:rPr>
                <w:rFonts w:hint="eastAsia" w:ascii="宋体" w:hAnsi="宋体" w:cs="宋体"/>
                <w:szCs w:val="21"/>
              </w:rPr>
              <w:t>2.8</w:t>
            </w:r>
          </w:p>
        </w:tc>
        <w:tc>
          <w:tcPr>
            <w:tcW w:w="1626" w:type="dxa"/>
            <w:vAlign w:val="center"/>
          </w:tcPr>
          <w:p>
            <w:pPr>
              <w:pStyle w:val="248"/>
              <w:jc w:val="center"/>
              <w:rPr>
                <w:sz w:val="21"/>
                <w:szCs w:val="21"/>
              </w:rPr>
            </w:pPr>
            <w:r>
              <w:rPr>
                <w:rFonts w:hint="eastAsia"/>
                <w:sz w:val="21"/>
                <w:szCs w:val="21"/>
              </w:rPr>
              <w:t>清明节保障方案</w:t>
            </w:r>
          </w:p>
        </w:tc>
        <w:tc>
          <w:tcPr>
            <w:tcW w:w="913" w:type="dxa"/>
            <w:vAlign w:val="center"/>
          </w:tcPr>
          <w:p>
            <w:pPr>
              <w:ind w:firstLine="28"/>
              <w:jc w:val="center"/>
              <w:rPr>
                <w:rFonts w:ascii="宋体" w:hAnsi="宋体" w:cs="宋体"/>
                <w:szCs w:val="21"/>
              </w:rPr>
            </w:pPr>
            <w:r>
              <w:rPr>
                <w:rFonts w:hint="eastAsia" w:ascii="宋体" w:hAnsi="宋体" w:cs="宋体"/>
                <w:szCs w:val="21"/>
              </w:rPr>
              <w:t>4</w:t>
            </w:r>
          </w:p>
        </w:tc>
        <w:tc>
          <w:tcPr>
            <w:tcW w:w="5231" w:type="dxa"/>
            <w:vAlign w:val="center"/>
          </w:tcPr>
          <w:p>
            <w:pPr>
              <w:pStyle w:val="248"/>
              <w:rPr>
                <w:sz w:val="21"/>
                <w:szCs w:val="21"/>
                <w:lang w:eastAsia="zh-CN"/>
              </w:rPr>
            </w:pPr>
            <w:r>
              <w:rPr>
                <w:rFonts w:hint="eastAsia"/>
                <w:sz w:val="21"/>
                <w:szCs w:val="21"/>
                <w:lang w:eastAsia="zh-CN"/>
              </w:rPr>
              <w:t>方案全面，科学合理，可行性强，完全满足要求，得4分；</w:t>
            </w:r>
          </w:p>
          <w:p>
            <w:pPr>
              <w:pStyle w:val="248"/>
              <w:rPr>
                <w:sz w:val="21"/>
                <w:szCs w:val="21"/>
                <w:lang w:eastAsia="zh-CN"/>
              </w:rPr>
            </w:pPr>
            <w:r>
              <w:rPr>
                <w:rFonts w:hint="eastAsia"/>
                <w:sz w:val="21"/>
                <w:szCs w:val="21"/>
                <w:lang w:eastAsia="zh-CN"/>
              </w:rPr>
              <w:t>方案较全面，较科学合理，较可行，能满足要求，得3分；</w:t>
            </w:r>
          </w:p>
          <w:p>
            <w:pPr>
              <w:pStyle w:val="248"/>
              <w:rPr>
                <w:sz w:val="21"/>
                <w:szCs w:val="21"/>
                <w:lang w:eastAsia="zh-CN"/>
              </w:rPr>
            </w:pPr>
            <w:r>
              <w:rPr>
                <w:rFonts w:hint="eastAsia"/>
                <w:sz w:val="21"/>
                <w:szCs w:val="21"/>
                <w:lang w:eastAsia="zh-CN"/>
              </w:rPr>
              <w:t>方案一般，科学性、合理性一般，可行性一般，基本满足要求，得1分；</w:t>
            </w:r>
          </w:p>
          <w:p>
            <w:pPr>
              <w:ind w:firstLine="28"/>
              <w:rPr>
                <w:rFonts w:ascii="宋体" w:hAnsi="宋体" w:cs="宋体"/>
                <w:bCs/>
                <w:szCs w:val="21"/>
              </w:rPr>
            </w:pPr>
            <w:r>
              <w:rPr>
                <w:rFonts w:hint="eastAsia" w:ascii="宋体" w:hAnsi="宋体" w:cs="宋体"/>
                <w:szCs w:val="21"/>
              </w:rPr>
              <w:t>未提供方案，得0分。</w:t>
            </w:r>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15" w:type="dxa"/>
            <w:vAlign w:val="center"/>
          </w:tcPr>
          <w:p>
            <w:pPr>
              <w:ind w:firstLine="28"/>
              <w:jc w:val="center"/>
              <w:rPr>
                <w:rFonts w:ascii="宋体" w:hAnsi="宋体" w:cs="宋体"/>
                <w:b/>
                <w:bCs/>
                <w:szCs w:val="21"/>
              </w:rPr>
            </w:pPr>
            <w:r>
              <w:rPr>
                <w:rFonts w:hint="eastAsia" w:ascii="宋体" w:hAnsi="宋体" w:cs="宋体"/>
                <w:b/>
                <w:bCs/>
                <w:szCs w:val="21"/>
              </w:rPr>
              <w:t>3</w:t>
            </w:r>
          </w:p>
        </w:tc>
        <w:tc>
          <w:tcPr>
            <w:tcW w:w="1626" w:type="dxa"/>
            <w:vAlign w:val="center"/>
          </w:tcPr>
          <w:p>
            <w:pPr>
              <w:pStyle w:val="248"/>
              <w:jc w:val="center"/>
              <w:rPr>
                <w:b/>
                <w:bCs/>
                <w:sz w:val="21"/>
                <w:szCs w:val="21"/>
                <w:lang w:eastAsia="zh-CN"/>
              </w:rPr>
            </w:pPr>
            <w:r>
              <w:rPr>
                <w:rFonts w:hint="eastAsia"/>
                <w:b/>
                <w:bCs/>
                <w:sz w:val="21"/>
                <w:szCs w:val="21"/>
                <w:lang w:eastAsia="zh-CN"/>
              </w:rPr>
              <w:t>报价评审</w:t>
            </w:r>
          </w:p>
        </w:tc>
        <w:tc>
          <w:tcPr>
            <w:tcW w:w="913" w:type="dxa"/>
            <w:vAlign w:val="center"/>
          </w:tcPr>
          <w:p>
            <w:pPr>
              <w:ind w:firstLine="28"/>
              <w:jc w:val="center"/>
              <w:rPr>
                <w:rFonts w:ascii="宋体" w:hAnsi="宋体" w:cs="宋体"/>
                <w:b/>
                <w:bCs/>
                <w:szCs w:val="21"/>
              </w:rPr>
            </w:pPr>
            <w:r>
              <w:rPr>
                <w:rFonts w:hint="eastAsia" w:ascii="宋体" w:hAnsi="宋体" w:cs="宋体"/>
                <w:b/>
                <w:bCs/>
                <w:szCs w:val="21"/>
              </w:rPr>
              <w:t>10分</w:t>
            </w:r>
          </w:p>
        </w:tc>
        <w:tc>
          <w:tcPr>
            <w:tcW w:w="5231" w:type="dxa"/>
            <w:vAlign w:val="center"/>
          </w:tcPr>
          <w:p>
            <w:pPr>
              <w:ind w:firstLine="28"/>
              <w:jc w:val="center"/>
              <w:rPr>
                <w:rFonts w:ascii="宋体" w:hAnsi="宋体" w:cs="宋体"/>
                <w:bCs/>
                <w:szCs w:val="21"/>
              </w:rPr>
            </w:pPr>
          </w:p>
        </w:tc>
        <w:tc>
          <w:tcPr>
            <w:tcW w:w="1187" w:type="dxa"/>
            <w:vAlign w:val="center"/>
          </w:tcPr>
          <w:p>
            <w:pPr>
              <w:pStyle w:val="246"/>
              <w:spacing w:before="0" w:after="0" w:line="240" w:lineRule="auto"/>
              <w:rPr>
                <w:rFonts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vAlign w:val="center"/>
          </w:tcPr>
          <w:p>
            <w:pPr>
              <w:ind w:firstLine="28"/>
              <w:jc w:val="center"/>
              <w:rPr>
                <w:rFonts w:ascii="宋体" w:hAnsi="宋体" w:cs="宋体"/>
                <w:szCs w:val="21"/>
              </w:rPr>
            </w:pPr>
          </w:p>
        </w:tc>
        <w:tc>
          <w:tcPr>
            <w:tcW w:w="1626" w:type="dxa"/>
            <w:vAlign w:val="center"/>
          </w:tcPr>
          <w:p>
            <w:pPr>
              <w:ind w:firstLine="28"/>
              <w:jc w:val="center"/>
              <w:rPr>
                <w:rFonts w:ascii="宋体" w:hAnsi="宋体" w:cs="宋体"/>
                <w:szCs w:val="21"/>
              </w:rPr>
            </w:pPr>
            <w:r>
              <w:rPr>
                <w:rFonts w:hint="eastAsia" w:ascii="宋体" w:hAnsi="宋体" w:cs="宋体"/>
                <w:szCs w:val="21"/>
              </w:rPr>
              <w:t>投标报价</w:t>
            </w:r>
          </w:p>
        </w:tc>
        <w:tc>
          <w:tcPr>
            <w:tcW w:w="913" w:type="dxa"/>
            <w:vAlign w:val="center"/>
          </w:tcPr>
          <w:p>
            <w:pPr>
              <w:ind w:firstLine="28"/>
              <w:jc w:val="center"/>
              <w:rPr>
                <w:rFonts w:ascii="宋体" w:hAnsi="宋体" w:cs="宋体"/>
                <w:szCs w:val="21"/>
              </w:rPr>
            </w:pPr>
            <w:r>
              <w:rPr>
                <w:rFonts w:hint="eastAsia" w:ascii="宋体" w:hAnsi="宋体" w:cs="宋体"/>
                <w:szCs w:val="21"/>
              </w:rPr>
              <w:t>10</w:t>
            </w:r>
          </w:p>
        </w:tc>
        <w:tc>
          <w:tcPr>
            <w:tcW w:w="5231" w:type="dxa"/>
            <w:vAlign w:val="center"/>
          </w:tcPr>
          <w:p>
            <w:pPr>
              <w:rPr>
                <w:rFonts w:ascii="宋体" w:hAnsi="宋体" w:cs="宋体"/>
                <w:szCs w:val="21"/>
              </w:rPr>
            </w:pPr>
            <w:r>
              <w:rPr>
                <w:rFonts w:hint="eastAsia" w:ascii="宋体" w:hAnsi="宋体" w:cs="宋体"/>
                <w:szCs w:val="21"/>
              </w:rPr>
              <w:t>满足招标文件要求且投标价格最低的投标报价为评标基准价，其价格分为满分。其他投标人的价格分统一按照下列公式计算：</w:t>
            </w:r>
          </w:p>
          <w:p>
            <w:pPr>
              <w:rPr>
                <w:rFonts w:ascii="宋体" w:hAnsi="宋体" w:cs="宋体"/>
                <w:szCs w:val="21"/>
              </w:rPr>
            </w:pPr>
            <w:r>
              <w:rPr>
                <w:rFonts w:hint="eastAsia" w:ascii="宋体" w:hAnsi="宋体" w:cs="宋体"/>
                <w:szCs w:val="21"/>
              </w:rPr>
              <w:t>投标报价得分＝（评标基准价/投标报价）×分值。</w:t>
            </w:r>
          </w:p>
        </w:tc>
        <w:tc>
          <w:tcPr>
            <w:tcW w:w="1187" w:type="dxa"/>
            <w:vAlign w:val="center"/>
          </w:tcPr>
          <w:p>
            <w:pPr>
              <w:ind w:left="-38"/>
              <w:rPr>
                <w:rFonts w:ascii="宋体" w:hAnsi="宋体" w:cs="宋体"/>
                <w:szCs w:val="21"/>
              </w:rPr>
            </w:pPr>
            <w:r>
              <w:rPr>
                <w:rFonts w:hint="eastAsia" w:ascii="宋体" w:hAnsi="宋体" w:cs="宋体"/>
                <w:szCs w:val="21"/>
              </w:rPr>
              <w:t>此处投标报价指经过报价修正，及因落实政府采购政策进行价格调整后的报价，详见第四章《评标程序、评标方法和评标标准》2.4及2.5。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1" w:type="dxa"/>
            <w:gridSpan w:val="2"/>
            <w:vAlign w:val="center"/>
          </w:tcPr>
          <w:p>
            <w:pPr>
              <w:ind w:firstLine="28"/>
              <w:jc w:val="center"/>
              <w:rPr>
                <w:szCs w:val="21"/>
              </w:rPr>
            </w:pPr>
            <w:r>
              <w:rPr>
                <w:szCs w:val="21"/>
              </w:rPr>
              <w:t>合计</w:t>
            </w:r>
          </w:p>
        </w:tc>
        <w:tc>
          <w:tcPr>
            <w:tcW w:w="913" w:type="dxa"/>
            <w:vAlign w:val="center"/>
          </w:tcPr>
          <w:p>
            <w:pPr>
              <w:ind w:firstLine="28"/>
              <w:jc w:val="center"/>
              <w:rPr>
                <w:szCs w:val="21"/>
              </w:rPr>
            </w:pPr>
            <w:r>
              <w:rPr>
                <w:szCs w:val="21"/>
              </w:rPr>
              <w:t>100</w:t>
            </w:r>
          </w:p>
        </w:tc>
        <w:tc>
          <w:tcPr>
            <w:tcW w:w="6418" w:type="dxa"/>
            <w:gridSpan w:val="2"/>
            <w:vAlign w:val="center"/>
          </w:tcPr>
          <w:p>
            <w:pPr>
              <w:rPr>
                <w:szCs w:val="21"/>
              </w:rPr>
            </w:pPr>
          </w:p>
        </w:tc>
      </w:tr>
    </w:tbl>
    <w:p>
      <w:pPr>
        <w:tabs>
          <w:tab w:val="left" w:pos="360"/>
          <w:tab w:val="left" w:pos="1080"/>
        </w:tabs>
        <w:snapToGrid w:val="0"/>
        <w:spacing w:line="360" w:lineRule="auto"/>
        <w:ind w:left="1080"/>
        <w:rPr>
          <w:color w:val="000000"/>
          <w:sz w:val="24"/>
        </w:rPr>
      </w:pPr>
      <w:r>
        <w:rPr>
          <w:color w:val="000000"/>
          <w:sz w:val="24"/>
        </w:rPr>
        <w:br w:type="column"/>
      </w:r>
    </w:p>
    <w:p>
      <w:pPr>
        <w:numPr>
          <w:ilvl w:val="0"/>
          <w:numId w:val="14"/>
        </w:numPr>
        <w:spacing w:line="360" w:lineRule="auto"/>
        <w:jc w:val="center"/>
        <w:outlineLvl w:val="0"/>
        <w:rPr>
          <w:b/>
          <w:sz w:val="36"/>
          <w:szCs w:val="36"/>
        </w:rPr>
      </w:pPr>
      <w:bookmarkStart w:id="821" w:name="_Toc99301424"/>
      <w:r>
        <w:rPr>
          <w:b/>
          <w:sz w:val="36"/>
          <w:szCs w:val="36"/>
        </w:rPr>
        <w:t xml:space="preserve">  采购需求</w:t>
      </w:r>
      <w:bookmarkEnd w:id="821"/>
    </w:p>
    <w:p>
      <w:pPr>
        <w:pStyle w:val="18"/>
      </w:pPr>
    </w:p>
    <w:p>
      <w:pPr>
        <w:spacing w:line="276" w:lineRule="auto"/>
        <w:ind w:left="142"/>
        <w:contextualSpacing/>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一、合同期限、地点</w:t>
      </w:r>
    </w:p>
    <w:p>
      <w:pPr>
        <w:spacing w:line="276" w:lineRule="auto"/>
        <w:ind w:left="143" w:leftChars="68" w:firstLine="600" w:firstLineChars="200"/>
        <w:contextualSpacing/>
        <w:rPr>
          <w:rFonts w:cs="宋体" w:asciiTheme="minorEastAsia" w:hAnsiTheme="minorEastAsia" w:eastAsiaTheme="minorEastAsia"/>
          <w:i/>
          <w:sz w:val="30"/>
          <w:szCs w:val="30"/>
        </w:rPr>
      </w:pPr>
      <w:r>
        <w:rPr>
          <w:rFonts w:hint="eastAsia" w:cs="宋体" w:asciiTheme="minorEastAsia" w:hAnsiTheme="minorEastAsia" w:eastAsiaTheme="minorEastAsia"/>
          <w:sz w:val="30"/>
          <w:szCs w:val="30"/>
        </w:rPr>
        <w:t>1、 合同履行期限：自2025年3月18日起至2026年3月17日止。</w:t>
      </w:r>
    </w:p>
    <w:p>
      <w:pPr>
        <w:spacing w:line="276" w:lineRule="auto"/>
        <w:ind w:left="143" w:leftChars="68" w:firstLine="600" w:firstLineChars="200"/>
        <w:contextualSpacing/>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2、 服务地点：北京市潮白陵园。</w:t>
      </w:r>
    </w:p>
    <w:p>
      <w:pPr>
        <w:spacing w:line="276" w:lineRule="auto"/>
        <w:ind w:left="142"/>
        <w:contextualSpacing/>
        <w:rPr>
          <w:rFonts w:asciiTheme="minorEastAsia" w:hAnsiTheme="minorEastAsia" w:eastAsiaTheme="minorEastAsia"/>
          <w:sz w:val="30"/>
          <w:szCs w:val="30"/>
        </w:rPr>
      </w:pPr>
      <w:r>
        <w:rPr>
          <w:rFonts w:hint="eastAsia" w:asciiTheme="minorEastAsia" w:hAnsiTheme="minorEastAsia" w:eastAsiaTheme="minorEastAsia"/>
          <w:sz w:val="30"/>
          <w:szCs w:val="30"/>
        </w:rPr>
        <w:t>二、</w:t>
      </w:r>
      <w:r>
        <w:rPr>
          <w:rFonts w:asciiTheme="minorEastAsia" w:hAnsiTheme="minorEastAsia" w:eastAsiaTheme="minorEastAsia"/>
          <w:sz w:val="30"/>
          <w:szCs w:val="30"/>
        </w:rPr>
        <w:t>技术要求</w:t>
      </w:r>
    </w:p>
    <w:p>
      <w:pPr>
        <w:spacing w:line="276" w:lineRule="auto"/>
        <w:ind w:firstLine="675" w:firstLineChars="225"/>
        <w:rPr>
          <w:rFonts w:cs="宋体" w:asciiTheme="minorEastAsia" w:hAnsiTheme="minorEastAsia" w:eastAsiaTheme="minorEastAsia"/>
          <w:kern w:val="0"/>
          <w:sz w:val="30"/>
          <w:szCs w:val="30"/>
        </w:rPr>
      </w:pPr>
      <w:r>
        <w:rPr>
          <w:rFonts w:hint="eastAsia" w:cs="宋体" w:asciiTheme="minorEastAsia" w:hAnsiTheme="minorEastAsia" w:eastAsiaTheme="minorEastAsia"/>
          <w:sz w:val="30"/>
          <w:szCs w:val="30"/>
        </w:rPr>
        <w:t>北京市潮白陵园拟确定一家供应商，以自助餐取餐形式提供职工就</w:t>
      </w:r>
      <w:r>
        <w:rPr>
          <w:rFonts w:hint="eastAsia" w:cs="宋体" w:asciiTheme="minorEastAsia" w:hAnsiTheme="minorEastAsia" w:eastAsiaTheme="minorEastAsia"/>
          <w:kern w:val="0"/>
          <w:sz w:val="30"/>
          <w:szCs w:val="30"/>
        </w:rPr>
        <w:t>餐服务保障工作，主要需求包括人工服务、食材采购，低值易耗品、烟道清洗、扶贫采购等。</w:t>
      </w:r>
    </w:p>
    <w:p>
      <w:pPr>
        <w:spacing w:line="276" w:lineRule="auto"/>
        <w:ind w:firstLine="675" w:firstLineChars="225"/>
        <w:rPr>
          <w:rFonts w:cs="宋体" w:asciiTheme="minorEastAsia" w:hAnsiTheme="minorEastAsia" w:eastAsiaTheme="minorEastAsia"/>
          <w:bCs/>
          <w:sz w:val="30"/>
          <w:szCs w:val="30"/>
        </w:rPr>
      </w:pPr>
      <w:r>
        <w:rPr>
          <w:rFonts w:hint="eastAsia" w:cs="宋体" w:asciiTheme="minorEastAsia" w:hAnsiTheme="minorEastAsia" w:eastAsiaTheme="minorEastAsia"/>
          <w:bCs/>
          <w:sz w:val="30"/>
          <w:szCs w:val="30"/>
        </w:rPr>
        <w:t>(一)服务人员配备</w:t>
      </w:r>
    </w:p>
    <w:p>
      <w:pPr>
        <w:spacing w:line="276" w:lineRule="auto"/>
        <w:ind w:firstLine="675" w:firstLineChars="225"/>
        <w:rPr>
          <w:rFonts w:cs="宋体" w:asciiTheme="minorEastAsia" w:hAnsiTheme="minorEastAsia" w:eastAsiaTheme="minorEastAsia"/>
          <w:bCs/>
          <w:sz w:val="30"/>
          <w:szCs w:val="30"/>
        </w:rPr>
      </w:pPr>
      <w:r>
        <w:rPr>
          <w:rFonts w:hint="eastAsia" w:cs="宋体" w:asciiTheme="minorEastAsia" w:hAnsiTheme="minorEastAsia" w:eastAsiaTheme="minorEastAsia"/>
          <w:bCs/>
          <w:sz w:val="30"/>
          <w:szCs w:val="30"/>
        </w:rPr>
        <w:t>1、日常服务人员配备</w:t>
      </w:r>
    </w:p>
    <w:p>
      <w:pPr>
        <w:spacing w:line="276" w:lineRule="auto"/>
        <w:ind w:firstLine="675" w:firstLineChars="225"/>
        <w:rPr>
          <w:rFonts w:cs="宋体" w:asciiTheme="minorEastAsia" w:hAnsiTheme="minorEastAsia" w:eastAsiaTheme="minorEastAsia"/>
          <w:bCs/>
          <w:sz w:val="30"/>
          <w:szCs w:val="30"/>
        </w:rPr>
      </w:pPr>
      <w:r>
        <w:rPr>
          <w:rFonts w:hint="eastAsia" w:cs="宋体" w:asciiTheme="minorEastAsia" w:hAnsiTheme="minorEastAsia" w:eastAsiaTheme="minorEastAsia"/>
          <w:bCs/>
          <w:sz w:val="30"/>
          <w:szCs w:val="30"/>
        </w:rPr>
        <w:t>配备服务人员不少于8人，分别为炒菜厨师3人、面点厨师2人、勤杂员2人、服务员1人；</w:t>
      </w:r>
    </w:p>
    <w:p>
      <w:pPr>
        <w:spacing w:line="276" w:lineRule="auto"/>
        <w:ind w:firstLine="675" w:firstLineChars="225"/>
        <w:rPr>
          <w:rFonts w:cs="宋体" w:asciiTheme="minorEastAsia" w:hAnsiTheme="minorEastAsia" w:eastAsiaTheme="minorEastAsia"/>
          <w:bCs/>
          <w:sz w:val="30"/>
          <w:szCs w:val="30"/>
        </w:rPr>
      </w:pPr>
      <w:r>
        <w:rPr>
          <w:rFonts w:cs="宋体" w:asciiTheme="minorEastAsia" w:hAnsiTheme="minorEastAsia" w:eastAsiaTheme="minorEastAsia"/>
          <w:bCs/>
          <w:sz w:val="30"/>
          <w:szCs w:val="30"/>
        </w:rPr>
        <w:t>2、</w:t>
      </w:r>
      <w:r>
        <w:rPr>
          <w:rFonts w:hint="eastAsia" w:cs="宋体" w:asciiTheme="minorEastAsia" w:hAnsiTheme="minorEastAsia" w:eastAsiaTheme="minorEastAsia"/>
          <w:bCs/>
          <w:sz w:val="30"/>
          <w:szCs w:val="30"/>
        </w:rPr>
        <w:t>清明节期间服务人员配备</w:t>
      </w:r>
    </w:p>
    <w:p>
      <w:pPr>
        <w:spacing w:line="276" w:lineRule="auto"/>
        <w:ind w:left="210" w:leftChars="100" w:firstLine="375" w:firstLineChars="125"/>
        <w:rPr>
          <w:rFonts w:cs="宋体" w:asciiTheme="minorEastAsia" w:hAnsiTheme="minorEastAsia" w:eastAsiaTheme="minorEastAsia"/>
          <w:bCs/>
          <w:sz w:val="30"/>
          <w:szCs w:val="30"/>
        </w:rPr>
      </w:pPr>
      <w:r>
        <w:rPr>
          <w:rFonts w:hint="eastAsia" w:cs="宋体" w:asciiTheme="minorEastAsia" w:hAnsiTheme="minorEastAsia" w:eastAsiaTheme="minorEastAsia"/>
          <w:bCs/>
          <w:sz w:val="30"/>
          <w:szCs w:val="30"/>
        </w:rPr>
        <w:t>清明节期间在日常服务人员基础上每日增加服务人员不少于</w:t>
      </w:r>
      <w:r>
        <w:rPr>
          <w:rFonts w:cs="宋体" w:asciiTheme="minorEastAsia" w:hAnsiTheme="minorEastAsia" w:eastAsiaTheme="minorEastAsia"/>
          <w:bCs/>
          <w:sz w:val="30"/>
          <w:szCs w:val="30"/>
        </w:rPr>
        <w:t>8</w:t>
      </w:r>
      <w:r>
        <w:rPr>
          <w:rFonts w:hint="eastAsia" w:cs="宋体" w:asciiTheme="minorEastAsia" w:hAnsiTheme="minorEastAsia" w:eastAsiaTheme="minorEastAsia"/>
          <w:bCs/>
          <w:sz w:val="30"/>
          <w:szCs w:val="30"/>
        </w:rPr>
        <w:t>人，服务天数 5 天（2025年3月29日、3月30日、4月4日、4月5日、4月6日）。</w:t>
      </w:r>
    </w:p>
    <w:p>
      <w:pPr>
        <w:pStyle w:val="2"/>
        <w:ind w:firstLine="600" w:firstLineChars="200"/>
        <w:rPr>
          <w:rFonts w:asciiTheme="minorEastAsia" w:hAnsiTheme="minorEastAsia" w:eastAsiaTheme="minorEastAsia"/>
          <w:sz w:val="30"/>
          <w:szCs w:val="30"/>
        </w:rPr>
      </w:pPr>
      <w:r>
        <w:rPr>
          <w:rFonts w:asciiTheme="minorEastAsia" w:hAnsiTheme="minorEastAsia" w:eastAsiaTheme="minorEastAsia"/>
          <w:sz w:val="30"/>
          <w:szCs w:val="30"/>
        </w:rPr>
        <w:t>（</w:t>
      </w:r>
      <w:r>
        <w:rPr>
          <w:rFonts w:hint="eastAsia" w:asciiTheme="minorEastAsia" w:hAnsiTheme="minorEastAsia" w:eastAsiaTheme="minorEastAsia"/>
          <w:sz w:val="30"/>
          <w:szCs w:val="30"/>
        </w:rPr>
        <w:t>二</w:t>
      </w:r>
      <w:r>
        <w:rPr>
          <w:rFonts w:asciiTheme="minorEastAsia" w:hAnsiTheme="minorEastAsia" w:eastAsiaTheme="minorEastAsia"/>
          <w:sz w:val="30"/>
          <w:szCs w:val="30"/>
        </w:rPr>
        <w:t>）</w:t>
      </w:r>
      <w:r>
        <w:rPr>
          <w:rFonts w:hint="eastAsia" w:asciiTheme="minorEastAsia" w:hAnsiTheme="minorEastAsia" w:eastAsiaTheme="minorEastAsia"/>
          <w:sz w:val="30"/>
          <w:szCs w:val="30"/>
        </w:rPr>
        <w:t>供餐人数、餐标及时间</w:t>
      </w:r>
    </w:p>
    <w:p>
      <w:pPr>
        <w:pStyle w:val="2"/>
        <w:ind w:firstLine="900" w:firstLineChars="300"/>
        <w:rPr>
          <w:rFonts w:asciiTheme="minorEastAsia" w:hAnsiTheme="minorEastAsia" w:eastAsiaTheme="minorEastAsia"/>
          <w:sz w:val="30"/>
          <w:szCs w:val="30"/>
        </w:rPr>
      </w:pPr>
      <w:r>
        <w:rPr>
          <w:rFonts w:asciiTheme="minorEastAsia" w:hAnsiTheme="minorEastAsia" w:eastAsiaTheme="minorEastAsia"/>
          <w:sz w:val="30"/>
          <w:szCs w:val="30"/>
        </w:rPr>
        <w:t>1、</w:t>
      </w:r>
      <w:r>
        <w:rPr>
          <w:rFonts w:hint="eastAsia" w:asciiTheme="minorEastAsia" w:hAnsiTheme="minorEastAsia" w:eastAsiaTheme="minorEastAsia"/>
          <w:sz w:val="30"/>
          <w:szCs w:val="30"/>
        </w:rPr>
        <w:t>日常供餐人数</w:t>
      </w:r>
    </w:p>
    <w:p>
      <w:pPr>
        <w:pStyle w:val="2"/>
        <w:ind w:firstLine="900" w:firstLineChars="300"/>
        <w:rPr>
          <w:rFonts w:asciiTheme="minorEastAsia" w:hAnsiTheme="minorEastAsia" w:eastAsiaTheme="minorEastAsia"/>
          <w:sz w:val="30"/>
          <w:szCs w:val="30"/>
        </w:rPr>
      </w:pPr>
      <w:r>
        <w:rPr>
          <w:rFonts w:hint="eastAsia" w:asciiTheme="minorEastAsia" w:hAnsiTheme="minorEastAsia" w:eastAsiaTheme="minorEastAsia"/>
          <w:sz w:val="30"/>
          <w:szCs w:val="30"/>
        </w:rPr>
        <w:t>早餐：每天就餐人数约75人，365天。</w:t>
      </w:r>
    </w:p>
    <w:p>
      <w:pPr>
        <w:pStyle w:val="2"/>
        <w:ind w:firstLine="900" w:firstLineChars="300"/>
        <w:rPr>
          <w:rFonts w:asciiTheme="minorEastAsia" w:hAnsiTheme="minorEastAsia" w:eastAsiaTheme="minorEastAsia"/>
          <w:sz w:val="30"/>
          <w:szCs w:val="30"/>
        </w:rPr>
      </w:pPr>
      <w:r>
        <w:rPr>
          <w:rFonts w:hint="eastAsia" w:asciiTheme="minorEastAsia" w:hAnsiTheme="minorEastAsia" w:eastAsiaTheme="minorEastAsia"/>
          <w:sz w:val="30"/>
          <w:szCs w:val="30"/>
        </w:rPr>
        <w:t>午餐：每天就餐人数约</w:t>
      </w:r>
      <w:r>
        <w:rPr>
          <w:rFonts w:asciiTheme="minorEastAsia" w:hAnsiTheme="minorEastAsia" w:eastAsiaTheme="minorEastAsia"/>
          <w:sz w:val="30"/>
          <w:szCs w:val="30"/>
        </w:rPr>
        <w:t>95</w:t>
      </w:r>
      <w:r>
        <w:rPr>
          <w:rFonts w:hint="eastAsia" w:asciiTheme="minorEastAsia" w:hAnsiTheme="minorEastAsia" w:eastAsiaTheme="minorEastAsia"/>
          <w:sz w:val="30"/>
          <w:szCs w:val="30"/>
        </w:rPr>
        <w:t>人，365天。</w:t>
      </w:r>
    </w:p>
    <w:p>
      <w:pPr>
        <w:pStyle w:val="2"/>
        <w:ind w:firstLine="900" w:firstLineChars="300"/>
        <w:rPr>
          <w:rFonts w:asciiTheme="minorEastAsia" w:hAnsiTheme="minorEastAsia" w:eastAsiaTheme="minorEastAsia"/>
          <w:sz w:val="30"/>
          <w:szCs w:val="30"/>
        </w:rPr>
      </w:pPr>
      <w:r>
        <w:rPr>
          <w:rFonts w:hint="eastAsia" w:asciiTheme="minorEastAsia" w:hAnsiTheme="minorEastAsia" w:eastAsiaTheme="minorEastAsia"/>
          <w:sz w:val="30"/>
          <w:szCs w:val="30"/>
        </w:rPr>
        <w:t>晚餐</w:t>
      </w:r>
      <w:r>
        <w:rPr>
          <w:rFonts w:asciiTheme="minorEastAsia" w:hAnsiTheme="minorEastAsia" w:eastAsiaTheme="minorEastAsia"/>
          <w:sz w:val="30"/>
          <w:szCs w:val="30"/>
        </w:rPr>
        <w:t>：</w:t>
      </w:r>
      <w:r>
        <w:rPr>
          <w:rFonts w:hint="eastAsia" w:asciiTheme="minorEastAsia" w:hAnsiTheme="minorEastAsia" w:eastAsiaTheme="minorEastAsia"/>
          <w:sz w:val="30"/>
          <w:szCs w:val="30"/>
        </w:rPr>
        <w:t>每天就餐人数约</w:t>
      </w:r>
      <w:r>
        <w:rPr>
          <w:rFonts w:asciiTheme="minorEastAsia" w:hAnsiTheme="minorEastAsia" w:eastAsiaTheme="minorEastAsia"/>
          <w:sz w:val="30"/>
          <w:szCs w:val="30"/>
        </w:rPr>
        <w:t>30</w:t>
      </w:r>
      <w:r>
        <w:rPr>
          <w:rFonts w:hint="eastAsia" w:asciiTheme="minorEastAsia" w:hAnsiTheme="minorEastAsia" w:eastAsiaTheme="minorEastAsia"/>
          <w:sz w:val="30"/>
          <w:szCs w:val="30"/>
        </w:rPr>
        <w:t>人，365天。</w:t>
      </w:r>
    </w:p>
    <w:p>
      <w:pPr>
        <w:pStyle w:val="2"/>
        <w:ind w:firstLine="600" w:firstLineChars="200"/>
        <w:rPr>
          <w:rFonts w:asciiTheme="minorEastAsia" w:hAnsiTheme="minorEastAsia" w:eastAsiaTheme="minorEastAsia"/>
          <w:sz w:val="30"/>
          <w:szCs w:val="30"/>
        </w:rPr>
      </w:pPr>
      <w:r>
        <w:rPr>
          <w:rFonts w:asciiTheme="minorEastAsia" w:hAnsiTheme="minorEastAsia" w:eastAsiaTheme="minorEastAsia"/>
          <w:sz w:val="30"/>
          <w:szCs w:val="30"/>
        </w:rPr>
        <w:t>2、</w:t>
      </w:r>
      <w:r>
        <w:rPr>
          <w:rFonts w:hint="eastAsia" w:asciiTheme="minorEastAsia" w:hAnsiTheme="minorEastAsia" w:eastAsiaTheme="minorEastAsia"/>
          <w:sz w:val="30"/>
          <w:szCs w:val="30"/>
        </w:rPr>
        <w:t>清明节期间供餐人数（2025年3月22日至4月6日）</w:t>
      </w:r>
    </w:p>
    <w:p>
      <w:pPr>
        <w:pStyle w:val="2"/>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早餐：在日常就餐人员基础上共计增加约220人。</w:t>
      </w:r>
    </w:p>
    <w:p>
      <w:pPr>
        <w:pStyle w:val="2"/>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午餐：在日常就餐人员基础上共计增加约1200人。</w:t>
      </w:r>
    </w:p>
    <w:p>
      <w:pPr>
        <w:pStyle w:val="2"/>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晚餐：在日常就餐人员基础上共计增加约160人。</w:t>
      </w:r>
    </w:p>
    <w:p>
      <w:pPr>
        <w:pStyle w:val="2"/>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以上供餐人数为预估人数，具体以实际就餐人数为准。</w:t>
      </w:r>
    </w:p>
    <w:p>
      <w:pPr>
        <w:pStyle w:val="2"/>
        <w:ind w:firstLine="600" w:firstLineChars="200"/>
        <w:rPr>
          <w:rFonts w:asciiTheme="minorEastAsia" w:hAnsiTheme="minorEastAsia" w:eastAsiaTheme="minorEastAsia"/>
          <w:color w:val="auto"/>
          <w:sz w:val="30"/>
          <w:szCs w:val="30"/>
        </w:rPr>
      </w:pPr>
      <w:r>
        <w:rPr>
          <w:rFonts w:asciiTheme="minorEastAsia" w:hAnsiTheme="minorEastAsia" w:eastAsiaTheme="minorEastAsia"/>
          <w:color w:val="auto"/>
          <w:sz w:val="30"/>
          <w:szCs w:val="30"/>
        </w:rPr>
        <w:t>3、</w:t>
      </w:r>
      <w:r>
        <w:rPr>
          <w:rFonts w:hint="eastAsia" w:asciiTheme="minorEastAsia" w:hAnsiTheme="minorEastAsia" w:eastAsiaTheme="minorEastAsia"/>
          <w:color w:val="auto"/>
          <w:sz w:val="30"/>
          <w:szCs w:val="30"/>
        </w:rPr>
        <w:t>就餐人员餐标（含日常就餐及清明节期间就餐）</w:t>
      </w:r>
    </w:p>
    <w:p>
      <w:pPr>
        <w:pStyle w:val="2"/>
        <w:ind w:firstLine="600" w:firstLineChars="200"/>
        <w:rPr>
          <w:rFonts w:asciiTheme="minorEastAsia" w:hAnsiTheme="minorEastAsia" w:eastAsiaTheme="minorEastAsia"/>
          <w:color w:val="auto"/>
          <w:sz w:val="30"/>
          <w:szCs w:val="30"/>
        </w:rPr>
      </w:pPr>
      <w:r>
        <w:rPr>
          <w:rFonts w:hint="eastAsia" w:asciiTheme="minorEastAsia" w:hAnsiTheme="minorEastAsia" w:eastAsiaTheme="minorEastAsia"/>
          <w:color w:val="auto"/>
          <w:sz w:val="30"/>
          <w:szCs w:val="30"/>
        </w:rPr>
        <w:t>早餐：10元。</w:t>
      </w:r>
    </w:p>
    <w:p>
      <w:pPr>
        <w:pStyle w:val="2"/>
        <w:ind w:firstLine="600" w:firstLineChars="200"/>
        <w:rPr>
          <w:rFonts w:asciiTheme="minorEastAsia" w:hAnsiTheme="minorEastAsia" w:eastAsiaTheme="minorEastAsia"/>
          <w:color w:val="auto"/>
          <w:sz w:val="30"/>
          <w:szCs w:val="30"/>
        </w:rPr>
      </w:pPr>
      <w:r>
        <w:rPr>
          <w:rFonts w:hint="eastAsia" w:asciiTheme="minorEastAsia" w:hAnsiTheme="minorEastAsia" w:eastAsiaTheme="minorEastAsia"/>
          <w:color w:val="auto"/>
          <w:sz w:val="30"/>
          <w:szCs w:val="30"/>
        </w:rPr>
        <w:t>午餐：33元。</w:t>
      </w:r>
    </w:p>
    <w:p>
      <w:pPr>
        <w:pStyle w:val="2"/>
        <w:ind w:firstLine="600" w:firstLineChars="200"/>
        <w:rPr>
          <w:rFonts w:asciiTheme="minorEastAsia" w:hAnsiTheme="minorEastAsia" w:eastAsiaTheme="minorEastAsia"/>
          <w:color w:val="auto"/>
          <w:sz w:val="30"/>
          <w:szCs w:val="30"/>
        </w:rPr>
      </w:pPr>
      <w:r>
        <w:rPr>
          <w:rFonts w:hint="eastAsia" w:asciiTheme="minorEastAsia" w:hAnsiTheme="minorEastAsia" w:eastAsiaTheme="minorEastAsia"/>
          <w:color w:val="auto"/>
          <w:sz w:val="30"/>
          <w:szCs w:val="30"/>
        </w:rPr>
        <w:t>晚餐：7元。</w:t>
      </w:r>
    </w:p>
    <w:p>
      <w:pPr>
        <w:pStyle w:val="2"/>
        <w:ind w:firstLine="600" w:firstLineChars="200"/>
        <w:rPr>
          <w:rFonts w:asciiTheme="minorEastAsia" w:hAnsiTheme="minorEastAsia" w:eastAsiaTheme="minorEastAsia"/>
          <w:color w:val="auto"/>
          <w:sz w:val="30"/>
          <w:szCs w:val="30"/>
        </w:rPr>
      </w:pPr>
      <w:r>
        <w:rPr>
          <w:rFonts w:hint="eastAsia" w:asciiTheme="minorEastAsia" w:hAnsiTheme="minorEastAsia" w:eastAsiaTheme="minorEastAsia"/>
          <w:color w:val="auto"/>
          <w:sz w:val="30"/>
          <w:szCs w:val="30"/>
        </w:rPr>
        <w:t>餐饮费最终结算金额以实际发生为准。</w:t>
      </w:r>
    </w:p>
    <w:p>
      <w:pPr>
        <w:pStyle w:val="2"/>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4</w:t>
      </w:r>
      <w:r>
        <w:rPr>
          <w:rFonts w:asciiTheme="minorEastAsia" w:hAnsiTheme="minorEastAsia" w:eastAsiaTheme="minorEastAsia"/>
          <w:sz w:val="30"/>
          <w:szCs w:val="30"/>
        </w:rPr>
        <w:t>、</w:t>
      </w:r>
      <w:r>
        <w:rPr>
          <w:rFonts w:hint="eastAsia" w:asciiTheme="minorEastAsia" w:hAnsiTheme="minorEastAsia" w:eastAsiaTheme="minorEastAsia"/>
          <w:sz w:val="30"/>
          <w:szCs w:val="30"/>
        </w:rPr>
        <w:t>供餐时间根据实际需求确定。</w:t>
      </w:r>
    </w:p>
    <w:p>
      <w:pPr>
        <w:spacing w:line="276" w:lineRule="auto"/>
        <w:ind w:firstLine="300" w:firstLineChars="100"/>
        <w:rPr>
          <w:rFonts w:cs="宋体" w:asciiTheme="minorEastAsia" w:hAnsiTheme="minorEastAsia" w:eastAsiaTheme="minorEastAsia"/>
          <w:bCs/>
          <w:sz w:val="30"/>
          <w:szCs w:val="30"/>
        </w:rPr>
      </w:pPr>
      <w:r>
        <w:rPr>
          <w:rFonts w:hint="eastAsia" w:cs="宋体" w:asciiTheme="minorEastAsia" w:hAnsiTheme="minorEastAsia" w:eastAsiaTheme="minorEastAsia"/>
          <w:bCs/>
          <w:sz w:val="30"/>
          <w:szCs w:val="30"/>
        </w:rPr>
        <w:t>（三）、供餐要求</w:t>
      </w:r>
    </w:p>
    <w:p>
      <w:pPr>
        <w:spacing w:line="276" w:lineRule="auto"/>
        <w:ind w:firstLine="600" w:firstLineChars="200"/>
        <w:jc w:val="left"/>
        <w:rPr>
          <w:rFonts w:cs="宋体" w:asciiTheme="minorEastAsia" w:hAnsiTheme="minorEastAsia" w:eastAsiaTheme="minorEastAsia"/>
          <w:bCs/>
          <w:sz w:val="30"/>
          <w:szCs w:val="30"/>
        </w:rPr>
      </w:pPr>
      <w:r>
        <w:rPr>
          <w:rFonts w:hint="eastAsia" w:cs="宋体" w:asciiTheme="minorEastAsia" w:hAnsiTheme="minorEastAsia" w:eastAsiaTheme="minorEastAsia"/>
          <w:bCs/>
          <w:sz w:val="30"/>
          <w:szCs w:val="30"/>
        </w:rPr>
        <w:t>1、早餐: 主食：3 种、蛋类：1 种、豆类或奶：1-2 种、汤：1 种、粥 ：1 种、小菜：3 种；</w:t>
      </w:r>
    </w:p>
    <w:p>
      <w:pPr>
        <w:spacing w:line="276" w:lineRule="auto"/>
        <w:ind w:firstLine="600" w:firstLineChars="200"/>
        <w:jc w:val="left"/>
        <w:rPr>
          <w:rFonts w:cs="宋体" w:asciiTheme="minorEastAsia" w:hAnsiTheme="minorEastAsia" w:eastAsiaTheme="minorEastAsia"/>
          <w:bCs/>
          <w:sz w:val="30"/>
          <w:szCs w:val="30"/>
        </w:rPr>
      </w:pPr>
      <w:r>
        <w:rPr>
          <w:rFonts w:hint="eastAsia" w:cs="宋体" w:asciiTheme="minorEastAsia" w:hAnsiTheme="minorEastAsia" w:eastAsiaTheme="minorEastAsia"/>
          <w:bCs/>
          <w:sz w:val="30"/>
          <w:szCs w:val="30"/>
        </w:rPr>
        <w:t>2、午餐: 热菜：6 种（两荤、两半荤、两素）、汤：1 种、主食（米）： 2 种、面食：2 种、奶:一种、水果：一种；</w:t>
      </w:r>
    </w:p>
    <w:p>
      <w:pPr>
        <w:spacing w:line="276" w:lineRule="auto"/>
        <w:ind w:firstLine="600" w:firstLineChars="200"/>
        <w:jc w:val="left"/>
        <w:rPr>
          <w:rFonts w:cs="宋体" w:asciiTheme="minorEastAsia" w:hAnsiTheme="minorEastAsia" w:eastAsiaTheme="minorEastAsia"/>
          <w:bCs/>
          <w:sz w:val="30"/>
          <w:szCs w:val="30"/>
        </w:rPr>
      </w:pPr>
      <w:r>
        <w:rPr>
          <w:rFonts w:hint="eastAsia" w:cs="宋体" w:asciiTheme="minorEastAsia" w:hAnsiTheme="minorEastAsia" w:eastAsiaTheme="minorEastAsia"/>
          <w:bCs/>
          <w:sz w:val="30"/>
          <w:szCs w:val="30"/>
        </w:rPr>
        <w:t>3、晚餐： 热菜：4 种（一荤、一半荤、两素）、汤：1 种、粥：1 种、主食（米）： 1 种、面食：2 种。</w:t>
      </w:r>
    </w:p>
    <w:p>
      <w:pPr>
        <w:pStyle w:val="2"/>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每周报送下一周的菜单，经确认后方可实施，保证每周内菜品不重复。</w:t>
      </w:r>
    </w:p>
    <w:p>
      <w:pPr>
        <w:pStyle w:val="2"/>
        <w:ind w:firstLine="600" w:firstLineChars="200"/>
        <w:rPr>
          <w:rFonts w:asciiTheme="minorEastAsia" w:hAnsiTheme="minorEastAsia" w:eastAsiaTheme="minorEastAsia"/>
          <w:sz w:val="30"/>
          <w:szCs w:val="30"/>
        </w:rPr>
      </w:pPr>
      <w:r>
        <w:rPr>
          <w:rFonts w:asciiTheme="minorEastAsia" w:hAnsiTheme="minorEastAsia" w:eastAsiaTheme="minorEastAsia"/>
          <w:sz w:val="30"/>
          <w:szCs w:val="30"/>
        </w:rPr>
        <w:t>（</w:t>
      </w:r>
      <w:r>
        <w:rPr>
          <w:rFonts w:hint="eastAsia" w:asciiTheme="minorEastAsia" w:hAnsiTheme="minorEastAsia" w:eastAsiaTheme="minorEastAsia"/>
          <w:sz w:val="30"/>
          <w:szCs w:val="30"/>
        </w:rPr>
        <w:t>四</w:t>
      </w:r>
      <w:r>
        <w:rPr>
          <w:rFonts w:asciiTheme="minorEastAsia" w:hAnsiTheme="minorEastAsia" w:eastAsiaTheme="minorEastAsia"/>
          <w:sz w:val="30"/>
          <w:szCs w:val="30"/>
        </w:rPr>
        <w:t>）</w:t>
      </w:r>
      <w:r>
        <w:rPr>
          <w:rFonts w:hint="eastAsia" w:asciiTheme="minorEastAsia" w:hAnsiTheme="minorEastAsia" w:eastAsiaTheme="minorEastAsia"/>
          <w:sz w:val="30"/>
          <w:szCs w:val="30"/>
        </w:rPr>
        <w:t>低值易耗品</w:t>
      </w:r>
    </w:p>
    <w:p>
      <w:pPr>
        <w:pStyle w:val="2"/>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除固定资产（如灶台、冰箱、电饼铛、蒸箱、取餐台、消毒柜等）之外的低值易耗品由乙方提供，包含餐巾纸</w:t>
      </w:r>
      <w:r>
        <w:rPr>
          <w:rFonts w:asciiTheme="minorEastAsia" w:hAnsiTheme="minorEastAsia" w:eastAsiaTheme="minorEastAsia"/>
          <w:sz w:val="30"/>
          <w:szCs w:val="30"/>
        </w:rPr>
        <w:t>、</w:t>
      </w:r>
      <w:r>
        <w:rPr>
          <w:rFonts w:hint="eastAsia" w:asciiTheme="minorEastAsia" w:hAnsiTheme="minorEastAsia" w:eastAsiaTheme="minorEastAsia"/>
          <w:sz w:val="30"/>
          <w:szCs w:val="30"/>
        </w:rPr>
        <w:t>垃圾袋</w:t>
      </w:r>
      <w:r>
        <w:rPr>
          <w:rFonts w:asciiTheme="minorEastAsia" w:hAnsiTheme="minorEastAsia" w:eastAsiaTheme="minorEastAsia"/>
          <w:sz w:val="30"/>
          <w:szCs w:val="30"/>
        </w:rPr>
        <w:t>、</w:t>
      </w:r>
      <w:r>
        <w:rPr>
          <w:rFonts w:hint="eastAsia" w:asciiTheme="minorEastAsia" w:hAnsiTheme="minorEastAsia" w:eastAsiaTheme="minorEastAsia"/>
          <w:sz w:val="30"/>
          <w:szCs w:val="30"/>
        </w:rPr>
        <w:t>洗涤灵</w:t>
      </w:r>
      <w:r>
        <w:rPr>
          <w:rFonts w:asciiTheme="minorEastAsia" w:hAnsiTheme="minorEastAsia" w:eastAsiaTheme="minorEastAsia"/>
          <w:sz w:val="30"/>
          <w:szCs w:val="30"/>
        </w:rPr>
        <w:t>、</w:t>
      </w:r>
      <w:r>
        <w:rPr>
          <w:rFonts w:hint="eastAsia" w:asciiTheme="minorEastAsia" w:hAnsiTheme="minorEastAsia" w:eastAsiaTheme="minorEastAsia"/>
          <w:sz w:val="30"/>
          <w:szCs w:val="30"/>
        </w:rPr>
        <w:t>消毒液、防护用品、日常及清明节期间的一次性餐具等</w:t>
      </w:r>
      <w:r>
        <w:rPr>
          <w:rFonts w:asciiTheme="minorEastAsia" w:hAnsiTheme="minorEastAsia" w:eastAsiaTheme="minorEastAsia"/>
          <w:sz w:val="30"/>
          <w:szCs w:val="30"/>
        </w:rPr>
        <w:t>，</w:t>
      </w:r>
      <w:r>
        <w:rPr>
          <w:rFonts w:hint="eastAsia" w:asciiTheme="minorEastAsia" w:hAnsiTheme="minorEastAsia" w:eastAsiaTheme="minorEastAsia"/>
          <w:sz w:val="30"/>
          <w:szCs w:val="30"/>
        </w:rPr>
        <w:t>费用为每月固定费用由甲方承担。</w:t>
      </w:r>
    </w:p>
    <w:p>
      <w:pPr>
        <w:pStyle w:val="2"/>
        <w:ind w:firstLine="600" w:firstLineChars="200"/>
        <w:rPr>
          <w:rFonts w:asciiTheme="minorEastAsia" w:hAnsiTheme="minorEastAsia" w:eastAsiaTheme="minorEastAsia"/>
          <w:sz w:val="30"/>
          <w:szCs w:val="30"/>
        </w:rPr>
      </w:pPr>
      <w:r>
        <w:rPr>
          <w:rFonts w:asciiTheme="minorEastAsia" w:hAnsiTheme="minorEastAsia" w:eastAsiaTheme="minorEastAsia"/>
          <w:sz w:val="30"/>
          <w:szCs w:val="30"/>
        </w:rPr>
        <w:t>（</w:t>
      </w:r>
      <w:r>
        <w:rPr>
          <w:rFonts w:hint="eastAsia" w:asciiTheme="minorEastAsia" w:hAnsiTheme="minorEastAsia" w:eastAsiaTheme="minorEastAsia"/>
          <w:sz w:val="30"/>
          <w:szCs w:val="30"/>
        </w:rPr>
        <w:t>五</w:t>
      </w:r>
      <w:r>
        <w:rPr>
          <w:rFonts w:asciiTheme="minorEastAsia" w:hAnsiTheme="minorEastAsia" w:eastAsiaTheme="minorEastAsia"/>
          <w:sz w:val="30"/>
          <w:szCs w:val="30"/>
        </w:rPr>
        <w:t>）</w:t>
      </w:r>
      <w:r>
        <w:rPr>
          <w:rFonts w:hint="eastAsia" w:asciiTheme="minorEastAsia" w:hAnsiTheme="minorEastAsia" w:eastAsiaTheme="minorEastAsia"/>
          <w:sz w:val="30"/>
          <w:szCs w:val="30"/>
        </w:rPr>
        <w:t>排油烟设施防火清洗</w:t>
      </w:r>
    </w:p>
    <w:p>
      <w:pPr>
        <w:pStyle w:val="2"/>
        <w:ind w:firstLine="600" w:firstLineChars="200"/>
        <w:rPr>
          <w:rFonts w:asciiTheme="minorEastAsia" w:hAnsiTheme="minorEastAsia" w:eastAsiaTheme="minorEastAsia"/>
          <w:color w:val="auto"/>
          <w:sz w:val="30"/>
          <w:szCs w:val="30"/>
        </w:rPr>
      </w:pPr>
      <w:r>
        <w:rPr>
          <w:rFonts w:hint="eastAsia" w:asciiTheme="minorEastAsia" w:hAnsiTheme="minorEastAsia" w:eastAsiaTheme="minorEastAsia"/>
          <w:color w:val="auto"/>
          <w:sz w:val="30"/>
          <w:szCs w:val="30"/>
        </w:rPr>
        <w:t>食堂排油烟设施进行防火清洗，每年不少于</w:t>
      </w:r>
      <w:r>
        <w:rPr>
          <w:rFonts w:asciiTheme="minorEastAsia" w:hAnsiTheme="minorEastAsia" w:eastAsiaTheme="minorEastAsia"/>
          <w:color w:val="auto"/>
          <w:sz w:val="30"/>
          <w:szCs w:val="30"/>
        </w:rPr>
        <w:t>6</w:t>
      </w:r>
      <w:r>
        <w:rPr>
          <w:rFonts w:hint="eastAsia" w:asciiTheme="minorEastAsia" w:hAnsiTheme="minorEastAsia" w:eastAsiaTheme="minorEastAsia"/>
          <w:color w:val="auto"/>
          <w:sz w:val="30"/>
          <w:szCs w:val="30"/>
        </w:rPr>
        <w:t>次。包括离心排风机、净化器、排油烟罩、排油烟管道、烟罩、防火篦子、地沟篦子、出风口、送风机等。</w:t>
      </w:r>
    </w:p>
    <w:p>
      <w:pPr>
        <w:pStyle w:val="2"/>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（六）扶贫采购</w:t>
      </w:r>
    </w:p>
    <w:p>
      <w:pPr>
        <w:pStyle w:val="2"/>
        <w:ind w:firstLine="600" w:firstLineChars="200"/>
        <w:rPr>
          <w:rFonts w:asciiTheme="minorEastAsia" w:hAnsiTheme="minorEastAsia" w:eastAsiaTheme="minorEastAsia"/>
          <w:color w:val="auto"/>
          <w:sz w:val="30"/>
          <w:szCs w:val="30"/>
        </w:rPr>
      </w:pPr>
      <w:r>
        <w:rPr>
          <w:rFonts w:hint="eastAsia" w:asciiTheme="minorEastAsia" w:hAnsiTheme="minorEastAsia" w:eastAsiaTheme="minorEastAsia"/>
          <w:color w:val="auto"/>
          <w:sz w:val="30"/>
          <w:szCs w:val="30"/>
        </w:rPr>
        <w:t>协助甲方按照市、区扶贫政策相关要求，为食堂采购贫困地区农副产品。</w:t>
      </w:r>
    </w:p>
    <w:p>
      <w:pPr>
        <w:pStyle w:val="2"/>
        <w:spacing w:line="276" w:lineRule="auto"/>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二、服务要求</w:t>
      </w:r>
    </w:p>
    <w:p>
      <w:pPr>
        <w:pStyle w:val="2"/>
        <w:spacing w:line="276" w:lineRule="auto"/>
        <w:ind w:firstLine="600" w:firstLineChars="200"/>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（一）乙方应严格执行《中华人民共和国食品安全法》的规定，保证食品卫生安全。</w:t>
      </w:r>
    </w:p>
    <w:p>
      <w:pPr>
        <w:pStyle w:val="2"/>
        <w:spacing w:line="276" w:lineRule="auto"/>
        <w:ind w:firstLine="600" w:firstLineChars="200"/>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（二）乙方负责购买的食品、食材原料、调料，必须符合国家及当地的食品安全标准，不能购买临期和过期产品。</w:t>
      </w:r>
    </w:p>
    <w:p>
      <w:pPr>
        <w:pStyle w:val="2"/>
        <w:spacing w:line="276" w:lineRule="auto"/>
        <w:ind w:firstLine="600" w:firstLineChars="200"/>
        <w:rPr>
          <w:rFonts w:cs="宋体" w:asciiTheme="minorEastAsia" w:hAnsiTheme="minorEastAsia" w:eastAsiaTheme="minorEastAsia"/>
          <w:sz w:val="30"/>
          <w:szCs w:val="30"/>
        </w:rPr>
      </w:pPr>
      <w:r>
        <w:rPr>
          <w:rFonts w:hint="eastAsia" w:cs="宋体" w:asciiTheme="minorEastAsia" w:hAnsiTheme="minorEastAsia" w:eastAsiaTheme="minorEastAsia"/>
          <w:sz w:val="30"/>
          <w:szCs w:val="30"/>
        </w:rPr>
        <w:t>（三）乙方派遣的餐饮服务人员须有健康证（有效期内），以及相关任职资格证书方可上岗。每年按规定进行体检，健康状况符合餐饮行业要求，发现不符合健康标准的，应立即离岗。</w:t>
      </w:r>
    </w:p>
    <w:p>
      <w:pPr>
        <w:pStyle w:val="2"/>
        <w:spacing w:line="276" w:lineRule="auto"/>
        <w:ind w:firstLine="600" w:firstLineChars="200"/>
        <w:rPr>
          <w:rFonts w:cs="宋体" w:asciiTheme="minorEastAsia" w:hAnsiTheme="minorEastAsia" w:eastAsiaTheme="minorEastAsia"/>
          <w:sz w:val="30"/>
          <w:szCs w:val="30"/>
        </w:rPr>
      </w:pPr>
      <w:r>
        <w:rPr>
          <w:rFonts w:cs="宋体" w:asciiTheme="minorEastAsia" w:hAnsiTheme="minorEastAsia" w:eastAsiaTheme="minorEastAsia"/>
          <w:sz w:val="30"/>
          <w:szCs w:val="30"/>
        </w:rPr>
        <w:t>（</w:t>
      </w:r>
      <w:r>
        <w:rPr>
          <w:rFonts w:hint="eastAsia" w:cs="宋体" w:asciiTheme="minorEastAsia" w:hAnsiTheme="minorEastAsia" w:eastAsiaTheme="minorEastAsia"/>
          <w:sz w:val="30"/>
          <w:szCs w:val="30"/>
        </w:rPr>
        <w:t>四）服务所需的厨房场地和厨房用具（如灶台、冰箱、电饼铛、蒸箱、取餐台、消毒柜等固定资产）由甲方提供。</w:t>
      </w:r>
    </w:p>
    <w:p>
      <w:pPr>
        <w:spacing w:line="276" w:lineRule="auto"/>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三、费用计算及支付</w:t>
      </w:r>
    </w:p>
    <w:p>
      <w:pPr>
        <w:spacing w:line="276" w:lineRule="auto"/>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1、日常人工服务费，按月支付。</w:t>
      </w:r>
    </w:p>
    <w:p>
      <w:pPr>
        <w:pStyle w:val="2"/>
        <w:rPr>
          <w:rFonts w:asciiTheme="minorEastAsia" w:hAnsiTheme="minorEastAsia" w:eastAsiaTheme="minorEastAsia"/>
          <w:sz w:val="30"/>
          <w:szCs w:val="30"/>
        </w:rPr>
      </w:pPr>
      <w:r>
        <w:rPr>
          <w:rFonts w:asciiTheme="minorEastAsia" w:hAnsiTheme="minorEastAsia" w:eastAsiaTheme="minorEastAsia"/>
          <w:sz w:val="30"/>
          <w:szCs w:val="30"/>
        </w:rPr>
        <w:t></w:t>
      </w:r>
      <w:r>
        <w:rPr>
          <w:rFonts w:hint="eastAsia" w:asciiTheme="minorEastAsia" w:hAnsiTheme="minorEastAsia" w:eastAsiaTheme="minorEastAsia"/>
          <w:sz w:val="30"/>
          <w:szCs w:val="30"/>
        </w:rPr>
        <w:t>2、 清明节期间增加</w:t>
      </w:r>
      <w:r>
        <w:rPr>
          <w:rFonts w:hint="eastAsia" w:cs="宋体" w:asciiTheme="minorEastAsia" w:hAnsiTheme="minorEastAsia" w:eastAsiaTheme="minorEastAsia"/>
          <w:sz w:val="30"/>
          <w:szCs w:val="30"/>
        </w:rPr>
        <w:t>服务人员服务费</w:t>
      </w:r>
      <w:r>
        <w:rPr>
          <w:rFonts w:hint="eastAsia" w:asciiTheme="minorEastAsia" w:hAnsiTheme="minorEastAsia" w:eastAsiaTheme="minorEastAsia"/>
          <w:sz w:val="30"/>
          <w:szCs w:val="30"/>
        </w:rPr>
        <w:t>，清明节后一次性支付。</w:t>
      </w:r>
    </w:p>
    <w:p>
      <w:pPr>
        <w:spacing w:line="276" w:lineRule="auto"/>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3、餐饮费，结算金额以实际发生为准，按月结算。</w:t>
      </w:r>
    </w:p>
    <w:p>
      <w:pPr>
        <w:spacing w:line="276" w:lineRule="auto"/>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4、清明节期间就餐费结算金额以实际发生为准，清明节后一次性支付。</w:t>
      </w:r>
    </w:p>
    <w:p>
      <w:pPr>
        <w:spacing w:line="276" w:lineRule="auto"/>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5、食堂排油烟设施进行防火清洗，合同到期后一次性支付。</w:t>
      </w:r>
    </w:p>
    <w:p>
      <w:pPr>
        <w:spacing w:line="276" w:lineRule="auto"/>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6、低值易耗品费，按月支付。</w:t>
      </w:r>
    </w:p>
    <w:p>
      <w:pPr>
        <w:spacing w:line="276" w:lineRule="auto"/>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7、扶贫采购费，费用的50%抵扣应付乙方当月的餐饮费，其余50%费用由甲方承担。</w:t>
      </w:r>
    </w:p>
    <w:p>
      <w:r>
        <w:br w:type="page"/>
      </w:r>
    </w:p>
    <w:p>
      <w:pPr>
        <w:spacing w:line="360" w:lineRule="auto"/>
        <w:jc w:val="center"/>
        <w:outlineLvl w:val="0"/>
        <w:rPr>
          <w:b/>
          <w:sz w:val="36"/>
          <w:szCs w:val="36"/>
        </w:rPr>
      </w:pPr>
      <w:bookmarkStart w:id="822" w:name="_Toc99301425"/>
      <w:r>
        <w:rPr>
          <w:b/>
          <w:sz w:val="36"/>
          <w:szCs w:val="36"/>
        </w:rPr>
        <w:t>第六章   拟签订的合同文本</w:t>
      </w:r>
      <w:bookmarkEnd w:id="822"/>
    </w:p>
    <w:p>
      <w:pPr>
        <w:spacing w:line="560" w:lineRule="exact"/>
        <w:jc w:val="center"/>
        <w:rPr>
          <w:rFonts w:ascii="宋体" w:hAnsi="宋体"/>
          <w:b/>
          <w:sz w:val="36"/>
          <w:szCs w:val="40"/>
        </w:rPr>
      </w:pPr>
      <w:r>
        <w:rPr>
          <w:rFonts w:hint="eastAsia" w:ascii="宋体" w:hAnsi="宋体"/>
          <w:b/>
          <w:sz w:val="36"/>
          <w:szCs w:val="40"/>
        </w:rPr>
        <w:t>潮白陵园食堂运行保障协议</w:t>
      </w:r>
    </w:p>
    <w:p>
      <w:pPr>
        <w:spacing w:line="560" w:lineRule="exact"/>
        <w:jc w:val="center"/>
        <w:rPr>
          <w:rFonts w:ascii="宋体" w:hAnsi="宋体" w:cs="宋体"/>
          <w:b/>
          <w:sz w:val="28"/>
          <w:szCs w:val="28"/>
        </w:rPr>
      </w:pPr>
    </w:p>
    <w:p>
      <w:pPr>
        <w:spacing w:line="560" w:lineRule="exact"/>
        <w:rPr>
          <w:rFonts w:ascii="宋体" w:hAnsi="宋体" w:cs="宋体"/>
          <w:b/>
          <w:sz w:val="28"/>
          <w:szCs w:val="28"/>
        </w:rPr>
      </w:pPr>
      <w:r>
        <w:rPr>
          <w:rFonts w:hint="eastAsia" w:ascii="宋体" w:hAnsi="宋体" w:cs="宋体"/>
          <w:b/>
          <w:sz w:val="28"/>
          <w:szCs w:val="28"/>
        </w:rPr>
        <w:t>甲方：北京市潮白陵园</w:t>
      </w:r>
    </w:p>
    <w:p>
      <w:pPr>
        <w:spacing w:line="500" w:lineRule="exact"/>
        <w:ind w:left="1350" w:hanging="1350" w:hangingChars="450"/>
        <w:outlineLvl w:val="0"/>
        <w:rPr>
          <w:rFonts w:ascii="宋体" w:hAnsi="宋体"/>
          <w:sz w:val="30"/>
          <w:szCs w:val="30"/>
        </w:rPr>
      </w:pPr>
      <w:r>
        <w:rPr>
          <w:rFonts w:hint="eastAsia" w:ascii="宋体" w:hAnsi="宋体"/>
          <w:sz w:val="30"/>
          <w:szCs w:val="30"/>
        </w:rPr>
        <w:t>地址：顺义区顺平辅线己181号院</w:t>
      </w:r>
    </w:p>
    <w:p>
      <w:pPr>
        <w:spacing w:line="500" w:lineRule="exact"/>
        <w:ind w:left="1350" w:hanging="1350" w:hangingChars="450"/>
        <w:outlineLvl w:val="0"/>
        <w:rPr>
          <w:rFonts w:ascii="宋体" w:hAnsi="宋体"/>
          <w:sz w:val="30"/>
          <w:szCs w:val="30"/>
        </w:rPr>
      </w:pPr>
      <w:r>
        <w:rPr>
          <w:rFonts w:hint="eastAsia" w:ascii="宋体" w:hAnsi="宋体"/>
          <w:sz w:val="30"/>
          <w:szCs w:val="30"/>
        </w:rPr>
        <w:t>电话：010-89470783</w:t>
      </w:r>
    </w:p>
    <w:p>
      <w:pPr>
        <w:spacing w:line="500" w:lineRule="exact"/>
        <w:ind w:left="1355" w:hanging="1355" w:hangingChars="450"/>
        <w:outlineLvl w:val="0"/>
        <w:rPr>
          <w:rFonts w:ascii="宋体" w:hAnsi="宋体"/>
          <w:b/>
          <w:sz w:val="30"/>
          <w:szCs w:val="30"/>
        </w:rPr>
      </w:pPr>
      <w:r>
        <w:rPr>
          <w:rFonts w:hint="eastAsia" w:ascii="宋体" w:hAnsi="宋体"/>
          <w:b/>
          <w:sz w:val="30"/>
          <w:szCs w:val="30"/>
        </w:rPr>
        <w:t>乙方：</w:t>
      </w:r>
      <w:r>
        <w:rPr>
          <w:rFonts w:ascii="宋体" w:hAnsi="宋体"/>
          <w:b/>
          <w:sz w:val="30"/>
          <w:szCs w:val="30"/>
        </w:rPr>
        <w:t xml:space="preserve"> </w:t>
      </w:r>
    </w:p>
    <w:p>
      <w:pPr>
        <w:spacing w:line="500" w:lineRule="exact"/>
        <w:ind w:left="1350" w:hanging="1350" w:hangingChars="450"/>
        <w:outlineLvl w:val="0"/>
        <w:rPr>
          <w:rFonts w:ascii="宋体" w:hAnsi="宋体"/>
          <w:sz w:val="30"/>
          <w:szCs w:val="30"/>
        </w:rPr>
      </w:pPr>
      <w:r>
        <w:rPr>
          <w:rFonts w:hint="eastAsia" w:ascii="宋体" w:hAnsi="宋体"/>
          <w:sz w:val="30"/>
          <w:szCs w:val="30"/>
        </w:rPr>
        <w:t>地址：</w:t>
      </w:r>
      <w:r>
        <w:rPr>
          <w:rFonts w:ascii="宋体" w:hAnsi="宋体"/>
          <w:sz w:val="30"/>
          <w:szCs w:val="30"/>
        </w:rPr>
        <w:t xml:space="preserve"> </w:t>
      </w:r>
    </w:p>
    <w:p>
      <w:pPr>
        <w:spacing w:line="500" w:lineRule="exact"/>
        <w:ind w:left="1350" w:hanging="1350" w:hangingChars="450"/>
        <w:outlineLvl w:val="0"/>
        <w:rPr>
          <w:rFonts w:ascii="宋体" w:hAnsi="宋体"/>
          <w:sz w:val="30"/>
          <w:szCs w:val="30"/>
        </w:rPr>
      </w:pPr>
      <w:r>
        <w:rPr>
          <w:rFonts w:hint="eastAsia" w:ascii="宋体" w:hAnsi="宋体"/>
          <w:sz w:val="30"/>
          <w:szCs w:val="30"/>
        </w:rPr>
        <w:t>电话：</w:t>
      </w:r>
    </w:p>
    <w:p>
      <w:pPr>
        <w:spacing w:line="560" w:lineRule="exact"/>
        <w:rPr>
          <w:rFonts w:ascii="宋体" w:hAnsi="宋体" w:cs="宋体"/>
          <w:sz w:val="28"/>
          <w:szCs w:val="28"/>
        </w:rPr>
      </w:pPr>
    </w:p>
    <w:p>
      <w:pPr>
        <w:spacing w:line="560" w:lineRule="exact"/>
        <w:ind w:firstLine="560" w:firstLineChars="200"/>
        <w:rPr>
          <w:rFonts w:ascii="宋体" w:hAnsi="宋体" w:cs="宋体"/>
          <w:sz w:val="28"/>
          <w:szCs w:val="28"/>
        </w:rPr>
      </w:pPr>
      <w:r>
        <w:rPr>
          <w:rFonts w:hint="eastAsia" w:ascii="宋体" w:hAnsi="宋体" w:cs="宋体"/>
          <w:sz w:val="28"/>
          <w:szCs w:val="28"/>
        </w:rPr>
        <w:t>为做好甲方食堂运行保障工作，提高膳食质量，由乙方为甲方工作人员食堂就餐提供服务及管理工作。为明确双方的权利和义务关系，甲、乙双方现经友好协商，特订立本协议。</w:t>
      </w:r>
    </w:p>
    <w:p>
      <w:pPr>
        <w:spacing w:line="560" w:lineRule="exact"/>
        <w:ind w:firstLine="562" w:firstLineChars="200"/>
        <w:rPr>
          <w:rFonts w:ascii="宋体" w:hAnsi="宋体" w:cs="宋体"/>
          <w:b/>
          <w:sz w:val="28"/>
          <w:szCs w:val="28"/>
        </w:rPr>
      </w:pPr>
      <w:bookmarkStart w:id="823" w:name="_Toc104960046"/>
      <w:bookmarkStart w:id="824" w:name="_Toc115864085"/>
      <w:bookmarkStart w:id="825" w:name="_Toc105241174"/>
      <w:bookmarkStart w:id="826" w:name="_Toc105056573"/>
      <w:bookmarkStart w:id="827" w:name="_Toc104783345"/>
      <w:bookmarkStart w:id="828" w:name="_Toc107393443"/>
      <w:bookmarkStart w:id="829" w:name="_Toc131320331"/>
      <w:bookmarkStart w:id="830" w:name="_Toc105846465"/>
      <w:bookmarkStart w:id="831" w:name="_Toc116529967"/>
      <w:bookmarkStart w:id="832" w:name="_Toc217966952"/>
      <w:bookmarkStart w:id="833" w:name="_Toc116555918"/>
      <w:bookmarkStart w:id="834" w:name="_Toc129009678"/>
      <w:bookmarkStart w:id="835" w:name="_Toc116555799"/>
      <w:bookmarkStart w:id="836" w:name="_Toc115863941"/>
      <w:bookmarkStart w:id="837" w:name="_Toc311030779"/>
      <w:bookmarkStart w:id="838" w:name="_Toc311031356"/>
      <w:bookmarkStart w:id="839" w:name="_Toc311618227"/>
      <w:r>
        <w:rPr>
          <w:rFonts w:hint="eastAsia" w:ascii="宋体" w:hAnsi="宋体" w:cs="宋体"/>
          <w:b/>
          <w:sz w:val="28"/>
          <w:szCs w:val="28"/>
        </w:rPr>
        <w:t>一、</w:t>
      </w:r>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hint="eastAsia" w:ascii="宋体" w:hAnsi="宋体" w:cs="宋体"/>
          <w:b/>
          <w:sz w:val="28"/>
          <w:szCs w:val="28"/>
        </w:rPr>
        <w:t>供餐要求</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lang w:val="zh-CN"/>
        </w:rPr>
        <w:t>本着安全第一、营养为本的原则，乙方为</w:t>
      </w:r>
      <w:r>
        <w:rPr>
          <w:rFonts w:hint="eastAsia" w:ascii="宋体" w:hAnsi="宋体" w:cs="宋体"/>
          <w:sz w:val="28"/>
          <w:szCs w:val="28"/>
        </w:rPr>
        <w:t>甲方工作人员提供自助餐形式的早、午、晚餐服务。同时根据甲方的需求提供招待用餐服务、清明节期间用餐服务及加班员工的用餐服务。</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 xml:space="preserve">1、早餐: 主食：3 种、蛋类：1 种、豆类或奶：1-2 种、汤：1 种、粥 ：1 种、小菜：3 种。 </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2、午餐: 热菜：6 种（两荤、两半荤、两素）、汤：1 种、主食（米）： 2 种、面食：2 种、奶:一种、水果：一种。</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3、晚餐： 热菜：4 种（一荤、一半荤、两素）、汤：1 种、粥：1 种、主食（米）： 1 种、面食：2 种。</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4、乙方应每周四向甲方食堂主管部门报送下一周的菜单，经确认后方可实施。并保证每周内菜品不重复。</w:t>
      </w:r>
    </w:p>
    <w:p>
      <w:pPr>
        <w:autoSpaceDE w:val="0"/>
        <w:autoSpaceDN w:val="0"/>
        <w:adjustRightInd w:val="0"/>
        <w:spacing w:line="560" w:lineRule="exact"/>
        <w:ind w:firstLine="560" w:firstLineChars="200"/>
        <w:rPr>
          <w:rFonts w:ascii="宋体" w:hAnsi="宋体" w:cs="宋体"/>
          <w:sz w:val="28"/>
          <w:szCs w:val="28"/>
        </w:rPr>
      </w:pPr>
      <w:r>
        <w:rPr>
          <w:rFonts w:ascii="宋体" w:hAnsi="宋体" w:cs="宋体"/>
          <w:sz w:val="28"/>
          <w:szCs w:val="28"/>
        </w:rPr>
        <w:t>5、</w:t>
      </w:r>
      <w:r>
        <w:rPr>
          <w:rFonts w:hint="eastAsia" w:ascii="宋体" w:hAnsi="宋体" w:cs="宋体"/>
          <w:sz w:val="28"/>
          <w:szCs w:val="28"/>
        </w:rPr>
        <w:t>乙方应根据甲方需求，及时调整菜式品种。</w:t>
      </w:r>
    </w:p>
    <w:p>
      <w:pPr>
        <w:autoSpaceDE w:val="0"/>
        <w:autoSpaceDN w:val="0"/>
        <w:adjustRightInd w:val="0"/>
        <w:spacing w:line="560" w:lineRule="exact"/>
        <w:ind w:firstLine="562" w:firstLineChars="200"/>
        <w:rPr>
          <w:rFonts w:ascii="宋体" w:hAnsi="宋体" w:cs="宋体"/>
          <w:b/>
          <w:sz w:val="28"/>
          <w:szCs w:val="28"/>
        </w:rPr>
      </w:pPr>
      <w:r>
        <w:rPr>
          <w:rFonts w:hint="eastAsia" w:ascii="宋体" w:hAnsi="宋体" w:cs="宋体"/>
          <w:b/>
          <w:sz w:val="28"/>
          <w:szCs w:val="28"/>
        </w:rPr>
        <w:t>二、供餐时间</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供餐时间由甲方根据实际需求确定，乙方应按甲方要求准时开餐。因乙方原因造成的延误开餐、断餐、换餐，乙方负全部责任。</w:t>
      </w:r>
    </w:p>
    <w:p>
      <w:pPr>
        <w:spacing w:line="560" w:lineRule="exact"/>
        <w:ind w:firstLine="562" w:firstLineChars="200"/>
        <w:rPr>
          <w:rFonts w:ascii="宋体" w:hAnsi="宋体" w:cs="宋体"/>
          <w:b/>
          <w:sz w:val="28"/>
          <w:szCs w:val="28"/>
        </w:rPr>
      </w:pPr>
      <w:r>
        <w:rPr>
          <w:rFonts w:hint="eastAsia" w:ascii="宋体" w:hAnsi="宋体" w:cs="宋体"/>
          <w:b/>
          <w:sz w:val="28"/>
          <w:szCs w:val="28"/>
        </w:rPr>
        <w:t>三、人员要求</w:t>
      </w:r>
    </w:p>
    <w:p>
      <w:pPr>
        <w:autoSpaceDE w:val="0"/>
        <w:autoSpaceDN w:val="0"/>
        <w:adjustRightInd w:val="0"/>
        <w:spacing w:line="560" w:lineRule="exact"/>
        <w:ind w:firstLine="560" w:firstLineChars="200"/>
        <w:rPr>
          <w:rFonts w:ascii="宋体" w:hAnsi="宋体" w:cs="宋体"/>
          <w:bCs/>
          <w:sz w:val="28"/>
          <w:szCs w:val="28"/>
        </w:rPr>
      </w:pPr>
      <w:r>
        <w:rPr>
          <w:rFonts w:hint="eastAsia" w:ascii="宋体" w:hAnsi="宋体" w:cs="宋体"/>
          <w:sz w:val="28"/>
          <w:szCs w:val="28"/>
        </w:rPr>
        <w:t>1、乙方需按照甲方工作要求，配置餐饮服务人员不少于8人，分别为：</w:t>
      </w:r>
      <w:r>
        <w:rPr>
          <w:rFonts w:hint="eastAsia" w:ascii="宋体" w:hAnsi="宋体" w:cs="宋体"/>
          <w:bCs/>
          <w:sz w:val="28"/>
          <w:szCs w:val="28"/>
        </w:rPr>
        <w:t>炒菜厨师3人、面点厨师2人、勤杂2人、服务员1人。</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2、甲方清明节重点日期间每日增加服务人员不少于8人，服务天数 5 天（2025年3月29日、3月30日、4月4日、4月5日、4月6日），产生的费用由甲方承担。</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3、乙方派驻的餐饮服务人员与甲方之间不具有任何劳动或雇佣关系。</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4、乙方及乙方派驻的餐饮服务人员应服从甲方的监督管理，做到仪容整洁、礼貌待人，服务主动热情，对就餐人员一视同仁。</w:t>
      </w:r>
    </w:p>
    <w:p>
      <w:pPr>
        <w:adjustRightInd w:val="0"/>
        <w:spacing w:line="560" w:lineRule="exact"/>
        <w:ind w:firstLine="560" w:firstLineChars="200"/>
        <w:rPr>
          <w:rFonts w:ascii="宋体" w:hAnsi="宋体" w:cs="宋体"/>
          <w:sz w:val="28"/>
          <w:szCs w:val="28"/>
        </w:rPr>
      </w:pPr>
      <w:r>
        <w:rPr>
          <w:rFonts w:hint="eastAsia" w:ascii="宋体" w:hAnsi="宋体" w:cs="宋体"/>
          <w:bCs/>
          <w:sz w:val="28"/>
          <w:szCs w:val="28"/>
        </w:rPr>
        <w:t>5、乙方</w:t>
      </w:r>
      <w:r>
        <w:rPr>
          <w:rFonts w:hint="eastAsia" w:ascii="宋体" w:hAnsi="宋体" w:cs="宋体"/>
          <w:sz w:val="28"/>
          <w:szCs w:val="28"/>
        </w:rPr>
        <w:t>派驻的餐饮服务人员须有健康证（有效期内），以及相关任职资格证书方可上岗。乙方应对其工作人员每年按规定进行体检，乙方工作人员健康状况应符合餐饮行业要求，对于不符合标准的，应立即离岗。</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6、乙方派驻的餐饮服务人员上岗时必须按规定穿戴工作服(帽)及其他劳动保护用品。</w:t>
      </w:r>
    </w:p>
    <w:p>
      <w:pPr>
        <w:autoSpaceDE w:val="0"/>
        <w:autoSpaceDN w:val="0"/>
        <w:adjustRightInd w:val="0"/>
        <w:spacing w:line="560" w:lineRule="exact"/>
        <w:ind w:firstLine="562" w:firstLineChars="200"/>
        <w:rPr>
          <w:rFonts w:ascii="宋体" w:hAnsi="宋体" w:cs="宋体"/>
          <w:b/>
          <w:sz w:val="28"/>
          <w:szCs w:val="28"/>
          <w:lang w:val="zh-CN"/>
        </w:rPr>
      </w:pPr>
      <w:r>
        <w:rPr>
          <w:rFonts w:hint="eastAsia" w:ascii="宋体" w:hAnsi="宋体" w:cs="宋体"/>
          <w:b/>
          <w:sz w:val="28"/>
          <w:szCs w:val="28"/>
          <w:lang w:val="zh-CN"/>
        </w:rPr>
        <w:t>四、服务要求</w:t>
      </w:r>
    </w:p>
    <w:p>
      <w:pPr>
        <w:autoSpaceDE w:val="0"/>
        <w:autoSpaceDN w:val="0"/>
        <w:adjustRightInd w:val="0"/>
        <w:spacing w:line="560" w:lineRule="exact"/>
        <w:ind w:firstLine="560" w:firstLineChars="200"/>
        <w:rPr>
          <w:rFonts w:ascii="宋体" w:hAnsi="宋体" w:cs="宋体"/>
          <w:sz w:val="28"/>
          <w:szCs w:val="28"/>
          <w:lang w:val="zh-CN"/>
        </w:rPr>
      </w:pPr>
      <w:r>
        <w:rPr>
          <w:rFonts w:hint="eastAsia" w:ascii="宋体" w:hAnsi="宋体" w:cs="宋体"/>
          <w:sz w:val="28"/>
          <w:szCs w:val="28"/>
          <w:lang w:val="zh-CN"/>
        </w:rPr>
        <w:t>1、乙方负责</w:t>
      </w:r>
      <w:r>
        <w:rPr>
          <w:rFonts w:hint="eastAsia" w:ascii="宋体" w:hAnsi="宋体" w:cs="宋体"/>
          <w:sz w:val="28"/>
          <w:szCs w:val="28"/>
        </w:rPr>
        <w:t>餐饮原材料采购。如调料、米、面、油、杂粮、冷冻品、豆制品、肉及肉制品、禽、蛋、水产、蔬菜、水果等。因乙方采购的原材料导致出现的问题由乙方承担，与甲方无关。</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2、协议期内，乙方负责食堂及其附属区域内的安全管理工作，发现问题及时向甲方报告。因乙方管理不善或操作失误发生的事故责任由乙方承担。</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3、乙方须保持食堂及其附属区域内的卫生干净整洁；库房物品摆放符合卫生防疫部门的要求；操作间及餐厅干净、明亮、空气清新，墙面、地面光亮无油污，餐桌椅等摆放整齐。</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4、冰箱内物品要分类存放，先进先出有标记。不准存放变质、有异味及有毒的物品。私人物品不准在冰箱内存放。冰箱要有专人负责，及时清洗、除霜、消毒，达到无异味，无血水，无残渣。</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5、乙方按规定做好食品留样工作，保留48小时。</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6、协议期内，乙方提供餐饮服务所消耗的水、电、气、冷、暖等实际发生的能源费用由甲方承担，乙方应当节约使用能源、杜绝浪费。</w:t>
      </w:r>
    </w:p>
    <w:p>
      <w:pPr>
        <w:autoSpaceDE w:val="0"/>
        <w:autoSpaceDN w:val="0"/>
        <w:adjustRightInd w:val="0"/>
        <w:spacing w:line="560" w:lineRule="exact"/>
        <w:ind w:firstLine="562" w:firstLineChars="200"/>
        <w:rPr>
          <w:rFonts w:ascii="宋体" w:hAnsi="宋体" w:cs="宋体"/>
          <w:b/>
          <w:bCs/>
          <w:sz w:val="28"/>
          <w:szCs w:val="28"/>
        </w:rPr>
      </w:pPr>
      <w:r>
        <w:rPr>
          <w:rFonts w:hint="eastAsia" w:ascii="宋体" w:hAnsi="宋体" w:cs="宋体"/>
          <w:b/>
          <w:bCs/>
          <w:sz w:val="28"/>
          <w:szCs w:val="28"/>
        </w:rPr>
        <w:t>五、场地、设备及有关用具</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1、服务所需的厨房场地和厨房用具（如灶台、冰箱、电饼铛、蒸箱、取餐台、消毒柜等固定资产）由甲方提供。</w:t>
      </w:r>
    </w:p>
    <w:p>
      <w:pPr>
        <w:autoSpaceDE w:val="0"/>
        <w:autoSpaceDN w:val="0"/>
        <w:adjustRightInd w:val="0"/>
        <w:spacing w:line="560" w:lineRule="exact"/>
        <w:ind w:firstLine="560" w:firstLineChars="200"/>
        <w:rPr>
          <w:rFonts w:ascii="宋体" w:hAnsi="宋体" w:cs="宋体"/>
          <w:sz w:val="28"/>
          <w:szCs w:val="28"/>
        </w:rPr>
      </w:pPr>
      <w:r>
        <w:rPr>
          <w:rFonts w:ascii="宋体" w:hAnsi="宋体" w:cs="宋体"/>
          <w:sz w:val="28"/>
          <w:szCs w:val="28"/>
        </w:rPr>
        <w:t>2、</w:t>
      </w:r>
      <w:r>
        <w:rPr>
          <w:rFonts w:hint="eastAsia" w:ascii="宋体" w:hAnsi="宋体" w:cs="宋体"/>
          <w:sz w:val="28"/>
          <w:szCs w:val="28"/>
        </w:rPr>
        <w:t>除上述固定资产之外的低值易耗品由乙方提供，包含餐巾纸、垃圾袋、洗涤灵、消毒液、防护用品、日常及清明节期间的一次性餐具等。费用为每月固定费用由甲方承担。</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3、食堂排油烟设施防火清洗由乙方负责，每年不少于6次。包括离心排风机、净化器、排油烟罩、排油烟管道、烟罩、防火篦子、地沟篦子、出风口、送风机等。所产生的费用由甲方承担。</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4、协议期内，食堂内的设备设施由甲方负责维修。所产生的费用由甲方承担。</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5、甲、乙双方共同确认，协议有效期内甲方向乙方提供的一切设备设施（包括所有的厨房用设备、日常用品、餐具、食堂场地等）的所有权属于甲方。乙方仅在协议有效期内对其享有临时使用和保管权，协议期满后乙方应当向甲方全部返还，不得以任何理由侵占或拒绝偿还。</w:t>
      </w:r>
    </w:p>
    <w:p>
      <w:pPr>
        <w:autoSpaceDE w:val="0"/>
        <w:autoSpaceDN w:val="0"/>
        <w:adjustRightInd w:val="0"/>
        <w:spacing w:line="560" w:lineRule="exact"/>
        <w:ind w:firstLine="562" w:firstLineChars="200"/>
        <w:rPr>
          <w:rFonts w:ascii="宋体" w:hAnsi="宋体" w:cs="宋体"/>
          <w:sz w:val="28"/>
          <w:szCs w:val="28"/>
        </w:rPr>
      </w:pPr>
      <w:r>
        <w:rPr>
          <w:rFonts w:hint="eastAsia" w:ascii="宋体" w:hAnsi="宋体" w:cs="宋体"/>
          <w:b/>
          <w:bCs/>
          <w:sz w:val="28"/>
          <w:szCs w:val="28"/>
        </w:rPr>
        <w:t>六、食物中毒或者其他食源性疾患等突发事件的处理</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1、协议期间，经卫生健康、防疫部门鉴定，因食用食堂内食品致使发生食物中毒或者其他食源性疾患等事件的，由乙方承担责任，并承担所产生的全部费用。</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2、发生食物中毒、疑似食物中毒或者其他食源性疾患事故后，乙方应采取下列措施：</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（1）向所在地人民政府和卫生健康、防疫部门报告，并及时通知甲方。</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（2）抓紧时间积极协助卫生健康、防疫部门和相关机构救治病人。</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（3）立即采取可靠措施，保全造成食物中毒或者可能导致食物中毒的食品及其原料、工具、设备和现场。</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（4）落实卫生健康、防疫部门相关要求或采取其他可行措施，把事态控制在最小范围。</w:t>
      </w:r>
    </w:p>
    <w:p>
      <w:pPr>
        <w:autoSpaceDE w:val="0"/>
        <w:autoSpaceDN w:val="0"/>
        <w:adjustRightInd w:val="0"/>
        <w:spacing w:line="560" w:lineRule="exact"/>
        <w:ind w:firstLine="562" w:firstLineChars="200"/>
        <w:rPr>
          <w:rFonts w:ascii="宋体" w:hAnsi="宋体" w:cs="宋体"/>
          <w:b/>
          <w:sz w:val="28"/>
          <w:szCs w:val="28"/>
        </w:rPr>
      </w:pPr>
      <w:r>
        <w:rPr>
          <w:rFonts w:hint="eastAsia" w:ascii="宋体" w:hAnsi="宋体" w:cs="宋体"/>
          <w:b/>
          <w:sz w:val="28"/>
          <w:szCs w:val="28"/>
        </w:rPr>
        <w:t>七、餐饮原材料要求</w:t>
      </w:r>
    </w:p>
    <w:p>
      <w:pPr>
        <w:widowControl/>
        <w:shd w:val="clear" w:color="auto" w:fill="FFFFFF"/>
        <w:spacing w:line="560" w:lineRule="exact"/>
        <w:ind w:firstLine="560" w:firstLineChars="200"/>
        <w:rPr>
          <w:rFonts w:ascii="宋体" w:hAnsi="宋体" w:cs="宋体"/>
          <w:kern w:val="0"/>
          <w:sz w:val="28"/>
          <w:szCs w:val="28"/>
        </w:rPr>
      </w:pPr>
      <w:r>
        <w:rPr>
          <w:rFonts w:hint="eastAsia" w:ascii="宋体" w:hAnsi="宋体" w:cs="宋体"/>
          <w:kern w:val="0"/>
          <w:sz w:val="28"/>
          <w:szCs w:val="28"/>
        </w:rPr>
        <w:t>1、乙方负责购买的餐饮原材料，必须符合国家及当地的食品安全标准，不能购买临期和过期产品。若出现食品安全质量问题，乙方应无条件对问题食品进行退换或重新购买,由此多支出的费用由乙方承担，并承担由此给甲方造成的损失。因食品安全质量问题导致的其他法律责任，由乙方承担。</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2、供货时，乙方须提供必要的食品检验合格证或者化验单，如肉类制品必须是定点屠宰且经检疫为合格的，有检验检疫合格证。</w:t>
      </w:r>
    </w:p>
    <w:p>
      <w:pPr>
        <w:autoSpaceDE w:val="0"/>
        <w:autoSpaceDN w:val="0"/>
        <w:adjustRightInd w:val="0"/>
        <w:spacing w:line="560" w:lineRule="exact"/>
        <w:ind w:firstLine="562" w:firstLineChars="200"/>
        <w:rPr>
          <w:rFonts w:ascii="宋体" w:hAnsi="宋体" w:cs="宋体"/>
          <w:sz w:val="28"/>
          <w:szCs w:val="28"/>
        </w:rPr>
      </w:pPr>
      <w:r>
        <w:rPr>
          <w:rFonts w:hint="eastAsia" w:ascii="宋体" w:hAnsi="宋体" w:cs="宋体"/>
          <w:b/>
          <w:sz w:val="28"/>
          <w:szCs w:val="28"/>
        </w:rPr>
        <w:t>八、服务保障期限和费用结算</w:t>
      </w:r>
      <w:r>
        <w:rPr>
          <w:rFonts w:hint="eastAsia" w:ascii="宋体" w:hAnsi="宋体" w:cs="宋体"/>
          <w:b/>
          <w:bCs/>
          <w:sz w:val="28"/>
          <w:szCs w:val="28"/>
        </w:rPr>
        <w:t xml:space="preserve"> </w:t>
      </w:r>
    </w:p>
    <w:p>
      <w:pPr>
        <w:spacing w:line="560" w:lineRule="exact"/>
        <w:ind w:left="281" w:leftChars="134" w:firstLine="280" w:firstLineChars="100"/>
        <w:rPr>
          <w:rFonts w:ascii="宋体" w:hAnsi="宋体" w:cs="宋体"/>
          <w:sz w:val="28"/>
          <w:szCs w:val="28"/>
        </w:rPr>
      </w:pPr>
      <w:r>
        <w:rPr>
          <w:rFonts w:hint="eastAsia" w:ascii="宋体" w:hAnsi="宋体" w:cs="宋体"/>
          <w:sz w:val="28"/>
          <w:szCs w:val="28"/>
        </w:rPr>
        <w:t>1、合同履行期限：</w:t>
      </w:r>
      <w:r>
        <w:rPr>
          <w:rFonts w:hint="eastAsia" w:ascii="宋体" w:hAnsi="宋体" w:cs="宋体"/>
          <w:sz w:val="28"/>
          <w:szCs w:val="28"/>
          <w:u w:val="single"/>
        </w:rPr>
        <w:t xml:space="preserve"> 一 </w:t>
      </w:r>
      <w:r>
        <w:rPr>
          <w:rFonts w:hint="eastAsia" w:ascii="宋体" w:hAnsi="宋体" w:cs="宋体"/>
          <w:sz w:val="28"/>
          <w:szCs w:val="28"/>
        </w:rPr>
        <w:t>年，自</w:t>
      </w:r>
      <w:r>
        <w:rPr>
          <w:rFonts w:hint="eastAsia" w:ascii="宋体" w:hAnsi="宋体" w:cs="宋体"/>
          <w:sz w:val="28"/>
          <w:szCs w:val="28"/>
          <w:u w:val="single"/>
        </w:rPr>
        <w:t xml:space="preserve"> 2025</w:t>
      </w:r>
      <w:r>
        <w:rPr>
          <w:rFonts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3</w:t>
      </w:r>
      <w:r>
        <w:rPr>
          <w:rFonts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18</w:t>
      </w:r>
      <w:r>
        <w:rPr>
          <w:rFonts w:ascii="宋体" w:hAnsi="宋体" w:cs="宋体"/>
          <w:sz w:val="28"/>
          <w:szCs w:val="28"/>
          <w:u w:val="single"/>
        </w:rPr>
        <w:t xml:space="preserve"> </w:t>
      </w:r>
      <w:r>
        <w:rPr>
          <w:rFonts w:hint="eastAsia" w:ascii="宋体" w:hAnsi="宋体" w:cs="宋体"/>
          <w:sz w:val="28"/>
          <w:szCs w:val="28"/>
        </w:rPr>
        <w:t>日起至</w:t>
      </w:r>
      <w:r>
        <w:rPr>
          <w:rFonts w:hint="eastAsia" w:ascii="宋体" w:hAnsi="宋体" w:cs="宋体"/>
          <w:sz w:val="28"/>
          <w:szCs w:val="28"/>
          <w:u w:val="single"/>
        </w:rPr>
        <w:t xml:space="preserve"> 2026</w:t>
      </w:r>
      <w:r>
        <w:rPr>
          <w:rFonts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3</w:t>
      </w:r>
      <w:r>
        <w:rPr>
          <w:rFonts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17</w:t>
      </w:r>
      <w:r>
        <w:rPr>
          <w:rFonts w:ascii="宋体" w:hAnsi="宋体" w:cs="宋体"/>
          <w:sz w:val="28"/>
          <w:szCs w:val="28"/>
          <w:u w:val="single"/>
        </w:rPr>
        <w:t xml:space="preserve"> </w:t>
      </w:r>
      <w:r>
        <w:rPr>
          <w:rFonts w:hint="eastAsia" w:ascii="宋体" w:hAnsi="宋体" w:cs="宋体"/>
          <w:sz w:val="28"/>
          <w:szCs w:val="28"/>
        </w:rPr>
        <w:t xml:space="preserve">日止。 </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2、本合同费用(含税金)合计约为</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元（大写： </w:t>
      </w:r>
      <w:r>
        <w:rPr>
          <w:rFonts w:ascii="宋体" w:hAnsi="宋体" w:cs="宋体"/>
          <w:sz w:val="28"/>
          <w:szCs w:val="28"/>
        </w:rPr>
        <w:t xml:space="preserve">     </w:t>
      </w:r>
      <w:r>
        <w:rPr>
          <w:rFonts w:hint="eastAsia" w:ascii="宋体" w:hAnsi="宋体" w:cs="宋体"/>
          <w:sz w:val="28"/>
          <w:szCs w:val="28"/>
        </w:rPr>
        <w:t>），包括服务管理费、餐饮费、低值易耗品费、清明节期间增加服务人员费及食堂排油烟设施防火清洗费。其中包含以下费用：</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（1）服务管理费共计</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元，每月</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 xml:space="preserve">元。  </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（2）餐饮费共计约</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元，最终结算费用以实际发生为准。按照如下标准按月进行结算：早餐</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元/人/顿、午餐</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元/人/顿、晚餐</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元/人/顿，每餐具体菜品、数量以双方制定的菜谱为准，人数以实际就餐人数为准。具体计算方法为：早、午、晚餐标准×当月对应的早、午、晚实际就餐人数。实际就餐人数以每月刷卡机刷卡人数为准。清明节期间增加餐饮费按实际增加用餐量计算。</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（3）清明节期间增加餐饮工作人员</w:t>
      </w:r>
      <w:r>
        <w:rPr>
          <w:rFonts w:hint="eastAsia" w:ascii="宋体" w:hAnsi="宋体" w:cs="宋体"/>
          <w:sz w:val="28"/>
          <w:szCs w:val="28"/>
          <w:u w:val="single"/>
        </w:rPr>
        <w:t xml:space="preserve"> </w:t>
      </w:r>
      <w:r>
        <w:rPr>
          <w:rFonts w:ascii="宋体" w:hAnsi="宋体" w:cs="宋体"/>
          <w:sz w:val="28"/>
          <w:szCs w:val="28"/>
          <w:u w:val="single"/>
        </w:rPr>
        <w:t xml:space="preserve"> 8   </w:t>
      </w:r>
      <w:r>
        <w:rPr>
          <w:rFonts w:hint="eastAsia" w:ascii="宋体" w:hAnsi="宋体" w:cs="宋体"/>
          <w:sz w:val="28"/>
          <w:szCs w:val="28"/>
        </w:rPr>
        <w:t>人，费用共计</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元，每人每天</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元，服务天数</w:t>
      </w:r>
      <w:r>
        <w:rPr>
          <w:rFonts w:ascii="宋体" w:hAnsi="宋体" w:cs="宋体"/>
          <w:sz w:val="28"/>
          <w:szCs w:val="28"/>
          <w:u w:val="single"/>
        </w:rPr>
        <w:t xml:space="preserve"> 5 </w:t>
      </w:r>
      <w:r>
        <w:rPr>
          <w:rFonts w:hint="eastAsia" w:ascii="宋体" w:hAnsi="宋体" w:cs="宋体"/>
          <w:sz w:val="28"/>
          <w:szCs w:val="28"/>
        </w:rPr>
        <w:t>天，清明节后提供等值合格发票一次结清。</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（4）低值易耗品费共计</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元，每月</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元，按月结算。</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（5）食堂排油烟设施防火清洗费共计</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元，每年清洗</w:t>
      </w:r>
      <w:r>
        <w:rPr>
          <w:rFonts w:ascii="宋体" w:hAnsi="宋体" w:cs="宋体"/>
          <w:sz w:val="28"/>
          <w:szCs w:val="28"/>
          <w:u w:val="single"/>
        </w:rPr>
        <w:t xml:space="preserve"> </w:t>
      </w:r>
      <w:r>
        <w:rPr>
          <w:rFonts w:hint="eastAsia" w:ascii="宋体" w:hAnsi="宋体" w:cs="宋体"/>
          <w:sz w:val="28"/>
          <w:szCs w:val="28"/>
          <w:u w:val="single"/>
        </w:rPr>
        <w:t>6</w:t>
      </w:r>
      <w:r>
        <w:rPr>
          <w:rFonts w:ascii="宋体" w:hAnsi="宋体" w:cs="宋体"/>
          <w:sz w:val="28"/>
          <w:szCs w:val="28"/>
          <w:u w:val="single"/>
        </w:rPr>
        <w:t xml:space="preserve"> </w:t>
      </w:r>
      <w:r>
        <w:rPr>
          <w:rFonts w:hint="eastAsia" w:ascii="宋体" w:hAnsi="宋体" w:cs="宋体"/>
          <w:sz w:val="28"/>
          <w:szCs w:val="28"/>
        </w:rPr>
        <w:t>次，每次</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元，按年结算，结算时提供清洗证明及等值合格发票。</w:t>
      </w: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（6）甲方按照市、区扶贫政策相关要求，为食堂采购贫困地区农副产品所产生的费用，其中费用的50%抵扣应付乙方当月的餐饮费，其余50%费用由甲方承担。扶贫采购费用以扶贫采购平台合同及发票为准。</w:t>
      </w:r>
    </w:p>
    <w:p>
      <w:pPr>
        <w:spacing w:line="560" w:lineRule="exact"/>
        <w:ind w:firstLine="560" w:firstLineChars="200"/>
        <w:contextualSpacing/>
        <w:jc w:val="left"/>
        <w:rPr>
          <w:rFonts w:ascii="宋体" w:hAnsi="宋体" w:cs="宋体"/>
          <w:sz w:val="28"/>
          <w:szCs w:val="28"/>
        </w:rPr>
      </w:pPr>
      <w:r>
        <w:rPr>
          <w:rFonts w:hint="eastAsia" w:ascii="宋体" w:hAnsi="宋体" w:cs="宋体"/>
          <w:sz w:val="28"/>
          <w:szCs w:val="28"/>
        </w:rPr>
        <w:t>3、甲方应于每月月底前向乙方支付上一个月的服务管理费和餐饮费，乙方须在甲方付款前出具正规合格的等额增值税发票，否则不视为甲方延期付款。如甲方单方违约逾期未支付服务管理费和餐饮费，需双方协商一致后，按协商结果进行支付。</w:t>
      </w:r>
      <w:r>
        <w:rPr>
          <w:rFonts w:hint="eastAsia"/>
          <w:sz w:val="28"/>
          <w:szCs w:val="28"/>
        </w:rPr>
        <w:t>如未能协商一致的，乙方可采取相关的法律措施，并保留向甲方追缴违约金的权利。违约金上限为未支付服务管理费和餐饮费的10%，未支付费用违约金按照全国银行间同业拆借中心公布的贷款市场报价利率计算。</w:t>
      </w:r>
    </w:p>
    <w:p>
      <w:pPr>
        <w:widowControl/>
        <w:shd w:val="clear" w:color="auto" w:fill="FFFFFF"/>
        <w:spacing w:line="560" w:lineRule="exact"/>
        <w:ind w:firstLine="560" w:firstLineChars="200"/>
        <w:rPr>
          <w:rFonts w:ascii="宋体" w:hAnsi="宋体" w:cs="宋体"/>
          <w:kern w:val="0"/>
          <w:sz w:val="28"/>
          <w:szCs w:val="28"/>
        </w:rPr>
      </w:pPr>
      <w:r>
        <w:rPr>
          <w:rFonts w:hint="eastAsia" w:ascii="宋体" w:hAnsi="宋体" w:cs="宋体"/>
          <w:kern w:val="0"/>
          <w:sz w:val="28"/>
          <w:szCs w:val="28"/>
        </w:rPr>
        <w:t>4、甲方如委托乙方进行食堂餐具和厨房设备的采购，费用由甲方承担并按实际发生结算。</w:t>
      </w:r>
    </w:p>
    <w:p>
      <w:pPr>
        <w:widowControl/>
        <w:shd w:val="clear" w:color="auto" w:fill="FFFFFF"/>
        <w:spacing w:line="560" w:lineRule="exact"/>
        <w:ind w:firstLine="560" w:firstLineChars="200"/>
        <w:rPr>
          <w:rFonts w:ascii="宋体" w:hAnsi="宋体" w:cs="宋体"/>
          <w:kern w:val="0"/>
          <w:sz w:val="28"/>
          <w:szCs w:val="28"/>
        </w:rPr>
      </w:pPr>
      <w:r>
        <w:rPr>
          <w:rFonts w:hint="eastAsia" w:cs="仿宋" w:asciiTheme="minorEastAsia" w:hAnsiTheme="minorEastAsia" w:eastAsiaTheme="minorEastAsia"/>
          <w:sz w:val="28"/>
          <w:szCs w:val="28"/>
        </w:rPr>
        <w:t>5、</w:t>
      </w:r>
      <w:r>
        <w:rPr>
          <w:rFonts w:hint="eastAsia" w:ascii="宋体" w:hAnsi="宋体" w:cs="宋体"/>
          <w:kern w:val="0"/>
          <w:sz w:val="28"/>
          <w:szCs w:val="28"/>
        </w:rPr>
        <w:t>甲方应通过转账支票（乙方为收款人）、电子汇款的形式将乙方应得款项支付至乙方指定账户。</w:t>
      </w:r>
    </w:p>
    <w:p>
      <w:pPr>
        <w:autoSpaceDE w:val="0"/>
        <w:autoSpaceDN w:val="0"/>
        <w:adjustRightInd w:val="0"/>
        <w:spacing w:line="560" w:lineRule="exact"/>
        <w:ind w:firstLine="562" w:firstLineChars="200"/>
        <w:rPr>
          <w:rFonts w:ascii="宋体" w:hAnsi="宋体" w:cs="宋体"/>
          <w:b/>
          <w:sz w:val="28"/>
          <w:szCs w:val="28"/>
        </w:rPr>
      </w:pPr>
      <w:r>
        <w:rPr>
          <w:rFonts w:hint="eastAsia" w:ascii="宋体" w:hAnsi="宋体" w:cs="宋体"/>
          <w:b/>
          <w:sz w:val="28"/>
          <w:szCs w:val="28"/>
        </w:rPr>
        <w:t>九、双方的其他权利及义务</w:t>
      </w:r>
    </w:p>
    <w:p>
      <w:pPr>
        <w:spacing w:line="560" w:lineRule="exact"/>
        <w:ind w:firstLine="560" w:firstLineChars="200"/>
        <w:rPr>
          <w:rFonts w:ascii="宋体" w:hAnsi="宋体" w:cs="宋体"/>
          <w:sz w:val="28"/>
          <w:szCs w:val="28"/>
        </w:rPr>
      </w:pPr>
      <w:r>
        <w:rPr>
          <w:rFonts w:hint="eastAsia" w:ascii="宋体" w:hAnsi="宋体" w:cs="宋体"/>
          <w:sz w:val="28"/>
          <w:szCs w:val="28"/>
        </w:rPr>
        <w:t>（一）甲方的权利与义务：</w:t>
      </w:r>
    </w:p>
    <w:p>
      <w:pPr>
        <w:spacing w:line="560" w:lineRule="exact"/>
        <w:ind w:firstLine="560" w:firstLineChars="200"/>
        <w:rPr>
          <w:rFonts w:ascii="宋体" w:hAnsi="宋体" w:cs="宋体"/>
          <w:sz w:val="28"/>
          <w:szCs w:val="28"/>
        </w:rPr>
      </w:pPr>
      <w:r>
        <w:rPr>
          <w:rFonts w:hint="eastAsia" w:ascii="宋体" w:hAnsi="宋体" w:cs="宋体"/>
          <w:sz w:val="28"/>
          <w:szCs w:val="28"/>
        </w:rPr>
        <w:t>1、甲方负责员工食堂经营所需的《食品经营许可证》的办理并承担相应的费用，乙方应给与协助。</w:t>
      </w:r>
    </w:p>
    <w:p>
      <w:pPr>
        <w:spacing w:line="560" w:lineRule="exact"/>
        <w:ind w:firstLine="560" w:firstLineChars="200"/>
        <w:rPr>
          <w:rFonts w:ascii="宋体" w:hAnsi="宋体" w:cs="宋体"/>
          <w:sz w:val="28"/>
          <w:szCs w:val="28"/>
        </w:rPr>
      </w:pPr>
      <w:r>
        <w:rPr>
          <w:rFonts w:hint="eastAsia" w:ascii="宋体" w:hAnsi="宋体" w:cs="宋体"/>
          <w:sz w:val="28"/>
          <w:szCs w:val="28"/>
        </w:rPr>
        <w:t>2、甲方有权就以下事项对乙方进行监督：对所提供的房屋、设备、桌椅等固定设施使用情况进行监督，非经甲方同意乙方不得对上述设施随意改造；对食堂及其附属区域的卫生、食品、服务、等进行监督（包括但不限于餐具、厨房用具的消毒状况，洗涤用品的质量、工作人员的健康等），以保证甲方职工的用餐安全。</w:t>
      </w:r>
    </w:p>
    <w:p>
      <w:pPr>
        <w:spacing w:line="560" w:lineRule="exact"/>
        <w:ind w:firstLine="560" w:firstLineChars="200"/>
        <w:rPr>
          <w:rFonts w:ascii="宋体" w:hAnsi="宋体" w:cs="宋体"/>
          <w:sz w:val="28"/>
          <w:szCs w:val="28"/>
        </w:rPr>
      </w:pPr>
      <w:r>
        <w:rPr>
          <w:rFonts w:hint="eastAsia" w:ascii="宋体" w:hAnsi="宋体" w:cs="宋体"/>
          <w:sz w:val="28"/>
          <w:szCs w:val="28"/>
        </w:rPr>
        <w:t>3、甲方应按时支付乙方费用，否则乙方可采取终止服务等措施，并保留进一步追究甲方责任的权利。</w:t>
      </w:r>
    </w:p>
    <w:p>
      <w:pPr>
        <w:spacing w:line="560" w:lineRule="exact"/>
        <w:ind w:firstLine="560" w:firstLineChars="200"/>
        <w:rPr>
          <w:rFonts w:ascii="宋体" w:hAnsi="宋体" w:cs="宋体"/>
          <w:sz w:val="28"/>
          <w:szCs w:val="28"/>
        </w:rPr>
      </w:pPr>
      <w:r>
        <w:rPr>
          <w:rFonts w:hint="eastAsia" w:ascii="宋体" w:hAnsi="宋体" w:cs="宋体"/>
          <w:sz w:val="28"/>
          <w:szCs w:val="28"/>
        </w:rPr>
        <w:t>4、甲方应提供合格、安全的设备设施和场地（如喷淋系统、消防器械等）。乙方发现安全隐患可向甲方提出书面申请，甲方应采取相应措施予以解决。</w:t>
      </w:r>
    </w:p>
    <w:p>
      <w:pPr>
        <w:spacing w:line="560" w:lineRule="exact"/>
        <w:ind w:firstLine="560" w:firstLineChars="200"/>
        <w:rPr>
          <w:rFonts w:ascii="宋体" w:hAnsi="宋体" w:cs="宋体"/>
          <w:sz w:val="28"/>
          <w:szCs w:val="28"/>
        </w:rPr>
      </w:pPr>
      <w:r>
        <w:rPr>
          <w:rFonts w:hint="eastAsia" w:ascii="宋体" w:hAnsi="宋体" w:cs="宋体"/>
          <w:sz w:val="28"/>
          <w:szCs w:val="28"/>
        </w:rPr>
        <w:t>5、乙方服务人员到达甲方后，接受甲方绩效考核。（绩效考核标准见附件一：北京市潮白陵园食堂服务绩效考核表）。</w:t>
      </w:r>
    </w:p>
    <w:p>
      <w:pPr>
        <w:spacing w:line="560" w:lineRule="exact"/>
        <w:ind w:firstLine="560" w:firstLineChars="200"/>
        <w:rPr>
          <w:rFonts w:ascii="宋体" w:hAnsi="宋体" w:cs="宋体"/>
          <w:sz w:val="28"/>
          <w:szCs w:val="28"/>
        </w:rPr>
      </w:pPr>
      <w:r>
        <w:rPr>
          <w:rFonts w:hint="eastAsia" w:ascii="宋体" w:hAnsi="宋体" w:cs="宋体"/>
          <w:sz w:val="28"/>
          <w:szCs w:val="28"/>
        </w:rPr>
        <w:t>（二）乙方的权利与义务：</w:t>
      </w:r>
    </w:p>
    <w:p>
      <w:pPr>
        <w:spacing w:line="560" w:lineRule="exact"/>
        <w:ind w:firstLine="560" w:firstLineChars="200"/>
        <w:rPr>
          <w:rFonts w:ascii="宋体" w:hAnsi="宋体" w:cs="宋体"/>
          <w:sz w:val="28"/>
          <w:szCs w:val="28"/>
        </w:rPr>
      </w:pPr>
      <w:r>
        <w:rPr>
          <w:rFonts w:hint="eastAsia" w:ascii="宋体" w:hAnsi="宋体" w:cs="宋体"/>
          <w:sz w:val="28"/>
          <w:szCs w:val="28"/>
        </w:rPr>
        <w:t xml:space="preserve">1、乙方应严格执行《中华人民共和国食品安全法》的规定，保证食品卫生安全。 </w:t>
      </w:r>
    </w:p>
    <w:p>
      <w:pPr>
        <w:spacing w:line="560" w:lineRule="exact"/>
        <w:ind w:firstLine="560" w:firstLineChars="200"/>
        <w:rPr>
          <w:rFonts w:ascii="宋体" w:hAnsi="宋体" w:cs="宋体"/>
          <w:sz w:val="28"/>
          <w:szCs w:val="28"/>
        </w:rPr>
      </w:pPr>
      <w:r>
        <w:rPr>
          <w:rFonts w:hint="eastAsia" w:ascii="宋体" w:hAnsi="宋体" w:cs="宋体"/>
          <w:sz w:val="28"/>
          <w:szCs w:val="28"/>
        </w:rPr>
        <w:t>2、乙方负责餐饮服务人员的管理工作。包括安全培训、任务分配、质量管理、检查督导、食品原材料采购等。</w:t>
      </w:r>
    </w:p>
    <w:p>
      <w:pPr>
        <w:spacing w:line="560" w:lineRule="exact"/>
        <w:ind w:firstLine="560" w:firstLineChars="200"/>
        <w:rPr>
          <w:rFonts w:ascii="宋体" w:hAnsi="宋体" w:cs="宋体"/>
          <w:sz w:val="28"/>
          <w:szCs w:val="28"/>
        </w:rPr>
      </w:pPr>
      <w:r>
        <w:rPr>
          <w:rFonts w:hint="eastAsia" w:ascii="宋体" w:hAnsi="宋体" w:cs="宋体"/>
          <w:sz w:val="28"/>
          <w:szCs w:val="28"/>
        </w:rPr>
        <w:t xml:space="preserve">3、乙方要积极配合、接受甲方及卫生管理等行政部门的检查、监督。如涉及乙方服务内容的处罚由乙方承担。 </w:t>
      </w:r>
    </w:p>
    <w:p>
      <w:pPr>
        <w:spacing w:line="560" w:lineRule="exact"/>
        <w:ind w:firstLine="560" w:firstLineChars="200"/>
        <w:rPr>
          <w:rFonts w:ascii="宋体" w:hAnsi="宋体" w:cs="宋体"/>
          <w:sz w:val="28"/>
          <w:szCs w:val="28"/>
        </w:rPr>
      </w:pPr>
      <w:r>
        <w:rPr>
          <w:rFonts w:hint="eastAsia" w:ascii="宋体" w:hAnsi="宋体" w:cs="宋体"/>
          <w:sz w:val="28"/>
          <w:szCs w:val="28"/>
        </w:rPr>
        <w:t>4、乙方应对食堂及其附属区域的垃圾、污物按现行法律法规做好垃圾分类工作，存放指定地点，不得随意舍弃。</w:t>
      </w:r>
    </w:p>
    <w:p>
      <w:pPr>
        <w:spacing w:line="560" w:lineRule="exact"/>
        <w:ind w:firstLine="560" w:firstLineChars="200"/>
        <w:rPr>
          <w:rFonts w:ascii="宋体" w:hAnsi="宋体" w:cs="宋体"/>
          <w:sz w:val="28"/>
          <w:szCs w:val="28"/>
        </w:rPr>
      </w:pPr>
      <w:r>
        <w:rPr>
          <w:rFonts w:hint="eastAsia" w:ascii="宋体" w:hAnsi="宋体" w:cs="宋体"/>
          <w:sz w:val="28"/>
          <w:szCs w:val="28"/>
        </w:rPr>
        <w:t xml:space="preserve">5、乙方负责保证餐饮服务人员的编制。因健康状况不符合标准离岗的，应于离岗之日起三日内补充到位。对于其它原因离岗的应在当日予以补充到位。 </w:t>
      </w:r>
    </w:p>
    <w:p>
      <w:pPr>
        <w:spacing w:line="560" w:lineRule="exact"/>
        <w:ind w:firstLine="560" w:firstLineChars="200"/>
        <w:rPr>
          <w:rFonts w:ascii="宋体" w:hAnsi="宋体" w:cs="宋体"/>
          <w:sz w:val="28"/>
          <w:szCs w:val="28"/>
        </w:rPr>
      </w:pPr>
      <w:r>
        <w:rPr>
          <w:rFonts w:hint="eastAsia" w:ascii="宋体" w:hAnsi="宋体" w:cs="宋体"/>
          <w:sz w:val="28"/>
          <w:szCs w:val="28"/>
        </w:rPr>
        <w:t>6、</w:t>
      </w:r>
      <w:r>
        <w:rPr>
          <w:rFonts w:hint="eastAsia"/>
        </w:rPr>
        <w:t xml:space="preserve"> </w:t>
      </w:r>
      <w:r>
        <w:rPr>
          <w:rFonts w:hint="eastAsia" w:ascii="宋体" w:hAnsi="宋体" w:cs="宋体"/>
          <w:sz w:val="28"/>
          <w:szCs w:val="28"/>
        </w:rPr>
        <w:t>乙方餐饮服务人员进行工作时，非甲方原因，本人致伤、致残、致亡的，或者导致他人财产、人身损害的，甲方不承担任何责任，由乙方承担相应责任，并负责妥善处理善后工作。</w:t>
      </w:r>
    </w:p>
    <w:p>
      <w:pPr>
        <w:spacing w:line="560" w:lineRule="exact"/>
        <w:ind w:firstLine="562" w:firstLineChars="200"/>
        <w:rPr>
          <w:rFonts w:ascii="宋体" w:hAnsi="宋体" w:cs="宋体"/>
          <w:b/>
          <w:sz w:val="28"/>
          <w:szCs w:val="28"/>
        </w:rPr>
      </w:pPr>
      <w:r>
        <w:rPr>
          <w:rFonts w:hint="eastAsia" w:ascii="宋体" w:hAnsi="宋体" w:cs="宋体"/>
          <w:b/>
          <w:sz w:val="28"/>
          <w:szCs w:val="28"/>
        </w:rPr>
        <w:t>十、特别约定</w:t>
      </w:r>
    </w:p>
    <w:p>
      <w:pPr>
        <w:spacing w:line="276" w:lineRule="auto"/>
        <w:ind w:firstLine="560" w:firstLineChars="200"/>
        <w:rPr>
          <w:rFonts w:ascii="宋体" w:hAnsi="宋体" w:cs="宋体"/>
          <w:sz w:val="28"/>
          <w:szCs w:val="28"/>
        </w:rPr>
      </w:pPr>
      <w:r>
        <w:rPr>
          <w:rFonts w:hint="eastAsia" w:ascii="宋体" w:hAnsi="宋体" w:cs="宋体"/>
          <w:sz w:val="28"/>
          <w:szCs w:val="28"/>
        </w:rPr>
        <w:t>1、本协议下甲方与乙方之间的法律关系为委托服务关系，乙方在协议期内与甲方之外的第三方发生的一切债权、债务纠纷均与甲方无关。</w:t>
      </w:r>
    </w:p>
    <w:p>
      <w:pPr>
        <w:spacing w:line="276" w:lineRule="auto"/>
        <w:ind w:firstLine="560" w:firstLineChars="200"/>
        <w:rPr>
          <w:rFonts w:ascii="宋体" w:hAnsi="宋体" w:cs="宋体"/>
          <w:sz w:val="28"/>
          <w:szCs w:val="28"/>
        </w:rPr>
      </w:pPr>
      <w:r>
        <w:rPr>
          <w:rFonts w:hint="eastAsia" w:ascii="宋体" w:hAnsi="宋体" w:cs="宋体"/>
          <w:sz w:val="28"/>
          <w:szCs w:val="28"/>
        </w:rPr>
        <w:t>2、在协议期内，乙方员工的工资、保险等由乙方支付，乙方员工所发生的医疗、工伤等费用，均由乙方自行承担。甲方与乙方派驻的员工之间不具有任何劳动或雇佣关系，因乙方原因造成的劳资纠纷，由乙方承担全部责任。</w:t>
      </w:r>
    </w:p>
    <w:p>
      <w:pPr>
        <w:spacing w:line="276" w:lineRule="auto"/>
        <w:ind w:firstLine="560" w:firstLineChars="200"/>
        <w:rPr>
          <w:rFonts w:ascii="宋体" w:hAnsi="宋体" w:cs="宋体"/>
          <w:sz w:val="28"/>
          <w:szCs w:val="28"/>
        </w:rPr>
      </w:pPr>
      <w:r>
        <w:rPr>
          <w:rFonts w:hint="eastAsia" w:ascii="宋体" w:hAnsi="宋体" w:cs="宋体"/>
          <w:sz w:val="28"/>
          <w:szCs w:val="28"/>
        </w:rPr>
        <w:t>3、乙方餐饮服务人员发生打架、盗窃等违法行为，由乙方负责处理。损害甲方利益的应给予赔偿且甲方有权保留法律处置权。</w:t>
      </w:r>
    </w:p>
    <w:p>
      <w:pPr>
        <w:spacing w:line="276" w:lineRule="auto"/>
        <w:ind w:firstLine="560" w:firstLineChars="200"/>
        <w:rPr>
          <w:rFonts w:ascii="宋体" w:hAnsi="宋体" w:cs="宋体"/>
          <w:sz w:val="28"/>
          <w:szCs w:val="28"/>
        </w:rPr>
      </w:pPr>
      <w:r>
        <w:rPr>
          <w:rFonts w:hint="eastAsia" w:ascii="宋体" w:hAnsi="宋体" w:cs="宋体"/>
          <w:sz w:val="28"/>
          <w:szCs w:val="28"/>
        </w:rPr>
        <w:t>4、甲、乙双方对于因本协议而交换的各类涉密信息和资料，均负有保密义务。任何一方未经对方书面许可，不得向任何第三方披露上述涉密信息和资料，或将其用于其他目的。本保密条款长期有效。</w:t>
      </w:r>
    </w:p>
    <w:p>
      <w:pPr>
        <w:spacing w:line="276" w:lineRule="auto"/>
        <w:ind w:firstLine="562" w:firstLineChars="200"/>
        <w:rPr>
          <w:rFonts w:ascii="宋体" w:hAnsi="宋体" w:cs="宋体"/>
          <w:b/>
          <w:sz w:val="28"/>
          <w:szCs w:val="28"/>
        </w:rPr>
      </w:pPr>
      <w:r>
        <w:rPr>
          <w:rFonts w:hint="eastAsia" w:ascii="宋体" w:hAnsi="宋体" w:cs="宋体"/>
          <w:b/>
          <w:sz w:val="28"/>
          <w:szCs w:val="28"/>
        </w:rPr>
        <w:t>十一、违约责任</w:t>
      </w:r>
    </w:p>
    <w:p>
      <w:pPr>
        <w:spacing w:line="276" w:lineRule="auto"/>
        <w:ind w:firstLine="560" w:firstLineChars="200"/>
        <w:rPr>
          <w:rFonts w:ascii="宋体" w:hAnsi="宋体" w:cs="宋体"/>
          <w:kern w:val="0"/>
          <w:sz w:val="28"/>
          <w:szCs w:val="28"/>
        </w:rPr>
      </w:pPr>
      <w:r>
        <w:rPr>
          <w:rFonts w:hint="eastAsia" w:ascii="宋体" w:hAnsi="宋体" w:cs="宋体"/>
          <w:sz w:val="28"/>
          <w:szCs w:val="28"/>
        </w:rPr>
        <w:t>1、</w:t>
      </w:r>
      <w:r>
        <w:rPr>
          <w:rFonts w:ascii="宋体" w:hAnsi="宋体" w:cs="宋体"/>
          <w:sz w:val="28"/>
          <w:szCs w:val="28"/>
        </w:rPr>
        <w:t>因客观情况发生变化</w:t>
      </w:r>
      <w:r>
        <w:rPr>
          <w:rFonts w:hint="eastAsia" w:ascii="宋体" w:hAnsi="宋体" w:cs="宋体"/>
          <w:sz w:val="28"/>
          <w:szCs w:val="28"/>
        </w:rPr>
        <w:t>，需变更或</w:t>
      </w:r>
      <w:r>
        <w:rPr>
          <w:rFonts w:hint="eastAsia" w:ascii="宋体" w:hAnsi="宋体" w:cs="宋体"/>
          <w:kern w:val="0"/>
          <w:sz w:val="28"/>
          <w:szCs w:val="28"/>
        </w:rPr>
        <w:t>解除本协议的，需提前十五天书面通知对方，经双方协商一致后，变更或解除本协议。</w:t>
      </w:r>
    </w:p>
    <w:p>
      <w:pPr>
        <w:spacing w:line="276" w:lineRule="auto"/>
        <w:ind w:firstLine="560" w:firstLineChars="200"/>
        <w:rPr>
          <w:rFonts w:ascii="宋体" w:hAnsi="宋体" w:cs="宋体"/>
          <w:kern w:val="0"/>
          <w:sz w:val="28"/>
          <w:szCs w:val="28"/>
        </w:rPr>
      </w:pPr>
      <w:r>
        <w:rPr>
          <w:rFonts w:hint="eastAsia" w:ascii="宋体" w:hAnsi="宋体" w:cs="宋体"/>
          <w:kern w:val="0"/>
          <w:sz w:val="28"/>
          <w:szCs w:val="28"/>
        </w:rPr>
        <w:t>2、如乙方未与甲方协商一致的情况下，单方面停止提供餐饮服务，则视为乙方违约。甲方可要求乙方支付2万元违约金，</w:t>
      </w:r>
      <w:r>
        <w:rPr>
          <w:rFonts w:hint="eastAsia" w:ascii="宋体" w:hAnsi="宋体" w:cs="宋体"/>
          <w:sz w:val="28"/>
          <w:szCs w:val="28"/>
        </w:rPr>
        <w:t>解除本协议，乙方承担协议解除后的全部责任。</w:t>
      </w:r>
    </w:p>
    <w:p>
      <w:pPr>
        <w:spacing w:line="276" w:lineRule="auto"/>
        <w:ind w:firstLine="560" w:firstLineChars="200"/>
        <w:rPr>
          <w:rFonts w:ascii="宋体" w:hAnsi="宋体" w:cs="宋体"/>
          <w:kern w:val="0"/>
          <w:sz w:val="28"/>
          <w:szCs w:val="28"/>
        </w:rPr>
      </w:pPr>
      <w:r>
        <w:rPr>
          <w:rFonts w:hint="eastAsia" w:ascii="宋体" w:hAnsi="宋体" w:cs="宋体"/>
          <w:kern w:val="0"/>
          <w:sz w:val="28"/>
          <w:szCs w:val="28"/>
        </w:rPr>
        <w:t>3、如甲方未与乙方协商一致的情况下，无故单方面终止本协议，则视为甲方违约。甲方须支付乙方2万元违约金。</w:t>
      </w:r>
    </w:p>
    <w:p>
      <w:pPr>
        <w:spacing w:line="560" w:lineRule="exact"/>
        <w:ind w:firstLine="560" w:firstLineChars="200"/>
        <w:rPr>
          <w:rFonts w:ascii="宋体" w:hAnsi="宋体" w:cs="宋体"/>
          <w:kern w:val="0"/>
          <w:sz w:val="28"/>
          <w:szCs w:val="28"/>
        </w:rPr>
      </w:pPr>
      <w:r>
        <w:rPr>
          <w:rFonts w:hint="eastAsia" w:ascii="宋体" w:hAnsi="宋体" w:cs="宋体"/>
          <w:kern w:val="0"/>
          <w:sz w:val="28"/>
          <w:szCs w:val="28"/>
        </w:rPr>
        <w:t>4、因乙方原因，发生食品及安全事故，视情节严重，甲方有权单方无条件解除本协议，并追究乙方全部责任。</w:t>
      </w:r>
    </w:p>
    <w:p>
      <w:pPr>
        <w:spacing w:line="276" w:lineRule="auto"/>
        <w:ind w:firstLine="560" w:firstLineChars="200"/>
        <w:rPr>
          <w:rFonts w:ascii="宋体" w:hAnsi="宋体" w:cs="宋体"/>
          <w:sz w:val="28"/>
          <w:szCs w:val="28"/>
        </w:rPr>
      </w:pPr>
      <w:r>
        <w:rPr>
          <w:rFonts w:hint="eastAsia" w:ascii="宋体" w:hAnsi="宋体" w:cs="宋体"/>
          <w:kern w:val="0"/>
          <w:sz w:val="28"/>
          <w:szCs w:val="28"/>
        </w:rPr>
        <w:t>5、</w:t>
      </w:r>
      <w:r>
        <w:rPr>
          <w:rFonts w:hint="eastAsia" w:ascii="宋体" w:hAnsi="宋体" w:cs="宋体"/>
          <w:sz w:val="28"/>
          <w:szCs w:val="28"/>
        </w:rPr>
        <w:t>除不可抗力事件外，乙方不得以任何理由不及时或不充足供应膳食。经警告或通知拒不改正的，甲方有权单方无条件解除本协议，乙方承担协议解除后的全部责任。</w:t>
      </w:r>
    </w:p>
    <w:p>
      <w:pPr>
        <w:spacing w:line="560" w:lineRule="exact"/>
        <w:ind w:firstLine="560" w:firstLineChars="200"/>
        <w:rPr>
          <w:rFonts w:ascii="宋体" w:hAnsi="宋体" w:cs="宋体"/>
          <w:kern w:val="0"/>
          <w:sz w:val="28"/>
          <w:szCs w:val="28"/>
        </w:rPr>
      </w:pPr>
      <w:r>
        <w:rPr>
          <w:rFonts w:hint="eastAsia" w:ascii="宋体" w:hAnsi="宋体" w:cs="宋体"/>
          <w:kern w:val="0"/>
          <w:sz w:val="28"/>
          <w:szCs w:val="28"/>
        </w:rPr>
        <w:t>6、乙方提供餐饮服务经甲方每月绩效考核，得分低于80分，甲方有权扣减乙方当月服务费。累计二个月得分低于60分，甲方有权单方无条件解除本协议，乙方承担协议解除后的全部责任。</w:t>
      </w:r>
    </w:p>
    <w:p>
      <w:pPr>
        <w:spacing w:line="560" w:lineRule="exact"/>
        <w:ind w:firstLine="560" w:firstLineChars="200"/>
        <w:rPr>
          <w:rFonts w:ascii="宋体" w:hAnsi="宋体" w:cs="宋体"/>
          <w:kern w:val="0"/>
          <w:sz w:val="28"/>
          <w:szCs w:val="28"/>
        </w:rPr>
      </w:pPr>
      <w:r>
        <w:rPr>
          <w:rFonts w:hint="eastAsia" w:ascii="宋体" w:hAnsi="宋体" w:cs="宋体"/>
          <w:kern w:val="0"/>
          <w:sz w:val="28"/>
          <w:szCs w:val="28"/>
        </w:rPr>
        <w:t>7、本协议期满即终止。</w:t>
      </w:r>
    </w:p>
    <w:p>
      <w:pPr>
        <w:autoSpaceDE w:val="0"/>
        <w:autoSpaceDN w:val="0"/>
        <w:adjustRightInd w:val="0"/>
        <w:spacing w:line="560" w:lineRule="exact"/>
        <w:ind w:firstLine="562" w:firstLineChars="200"/>
        <w:rPr>
          <w:rFonts w:ascii="宋体" w:hAnsi="宋体" w:cs="宋体"/>
          <w:b/>
          <w:sz w:val="28"/>
          <w:szCs w:val="28"/>
        </w:rPr>
      </w:pPr>
      <w:r>
        <w:rPr>
          <w:rFonts w:hint="eastAsia" w:ascii="宋体" w:hAnsi="宋体" w:cs="宋体"/>
          <w:b/>
          <w:sz w:val="28"/>
          <w:szCs w:val="28"/>
        </w:rPr>
        <w:t>十二、不可抗力</w:t>
      </w:r>
    </w:p>
    <w:p>
      <w:pPr>
        <w:spacing w:line="560" w:lineRule="exact"/>
        <w:ind w:firstLine="560" w:firstLineChars="200"/>
        <w:rPr>
          <w:rFonts w:ascii="宋体" w:hAnsi="宋体" w:cs="宋体"/>
          <w:sz w:val="28"/>
          <w:szCs w:val="28"/>
        </w:rPr>
      </w:pPr>
      <w:r>
        <w:rPr>
          <w:rFonts w:hint="eastAsia" w:ascii="宋体" w:hAnsi="宋体" w:cs="宋体"/>
          <w:sz w:val="28"/>
          <w:szCs w:val="28"/>
        </w:rPr>
        <w:t>1、甲、乙双方的任何一方由于不可抗力的原因不能履行本协议时，应及时向对方通报不能履行或不能完全履行的理由，在提供相关书面证明材料后，可以延期履行、部分履行或解除协议，双方对此均不承担违约责任。</w:t>
      </w:r>
    </w:p>
    <w:p>
      <w:pPr>
        <w:spacing w:line="560" w:lineRule="exact"/>
        <w:ind w:firstLine="560" w:firstLineChars="200"/>
        <w:rPr>
          <w:rFonts w:ascii="宋体" w:hAnsi="宋体" w:cs="宋体"/>
          <w:sz w:val="28"/>
          <w:szCs w:val="28"/>
        </w:rPr>
      </w:pPr>
      <w:r>
        <w:rPr>
          <w:rFonts w:hint="eastAsia" w:ascii="宋体" w:hAnsi="宋体" w:cs="宋体"/>
          <w:sz w:val="28"/>
          <w:szCs w:val="28"/>
        </w:rPr>
        <w:t>2、不可抗力导致协议终止，并不影响任何一方对不可抗力发生之前的违约行为进行责任追究。</w:t>
      </w:r>
    </w:p>
    <w:p>
      <w:pPr>
        <w:spacing w:line="560" w:lineRule="exact"/>
        <w:ind w:firstLine="560" w:firstLineChars="200"/>
        <w:rPr>
          <w:rFonts w:ascii="宋体" w:hAnsi="宋体" w:cs="宋体"/>
          <w:sz w:val="28"/>
          <w:szCs w:val="28"/>
        </w:rPr>
      </w:pPr>
      <w:r>
        <w:rPr>
          <w:rFonts w:hint="eastAsia" w:ascii="宋体" w:hAnsi="宋体" w:cs="宋体"/>
          <w:sz w:val="28"/>
          <w:szCs w:val="28"/>
        </w:rPr>
        <w:t>3、国家政策性的调整影响到协议的履行，双方将协商解决。</w:t>
      </w:r>
    </w:p>
    <w:p>
      <w:pPr>
        <w:autoSpaceDE w:val="0"/>
        <w:autoSpaceDN w:val="0"/>
        <w:adjustRightInd w:val="0"/>
        <w:spacing w:line="560" w:lineRule="exact"/>
        <w:ind w:firstLine="562" w:firstLineChars="200"/>
        <w:rPr>
          <w:rFonts w:ascii="宋体" w:hAnsi="宋体" w:cs="宋体"/>
          <w:b/>
          <w:sz w:val="28"/>
          <w:szCs w:val="28"/>
        </w:rPr>
      </w:pPr>
      <w:r>
        <w:rPr>
          <w:rFonts w:hint="eastAsia" w:ascii="宋体" w:hAnsi="宋体" w:cs="宋体"/>
          <w:b/>
          <w:sz w:val="28"/>
          <w:szCs w:val="28"/>
        </w:rPr>
        <w:t>十三、争议处理</w:t>
      </w:r>
    </w:p>
    <w:p>
      <w:pPr>
        <w:spacing w:line="560" w:lineRule="exact"/>
        <w:ind w:firstLine="560" w:firstLineChars="200"/>
        <w:rPr>
          <w:rFonts w:ascii="宋体" w:hAnsi="宋体" w:cs="宋体"/>
          <w:sz w:val="28"/>
          <w:szCs w:val="28"/>
        </w:rPr>
      </w:pPr>
      <w:r>
        <w:rPr>
          <w:rFonts w:hint="eastAsia" w:ascii="宋体" w:hAnsi="宋体" w:cs="宋体"/>
          <w:sz w:val="28"/>
          <w:szCs w:val="28"/>
        </w:rPr>
        <w:t>1、关于本协议的争议，双方应友好协商解决，协商不一致时，任何一方均可向北京市顺义区人民法院提起诉讼。</w:t>
      </w:r>
    </w:p>
    <w:p>
      <w:pPr>
        <w:spacing w:line="560" w:lineRule="exact"/>
        <w:ind w:firstLine="560" w:firstLineChars="200"/>
        <w:rPr>
          <w:rFonts w:ascii="宋体" w:hAnsi="宋体" w:cs="宋体"/>
          <w:sz w:val="28"/>
          <w:szCs w:val="28"/>
        </w:rPr>
      </w:pPr>
      <w:r>
        <w:rPr>
          <w:rFonts w:hint="eastAsia" w:ascii="宋体" w:hAnsi="宋体" w:cs="宋体"/>
          <w:sz w:val="28"/>
          <w:szCs w:val="28"/>
        </w:rPr>
        <w:t>2、本协议的订立、效力、解释、履行及争议的解决适用中华人民共和国的法律、法规。</w:t>
      </w:r>
    </w:p>
    <w:p>
      <w:pPr>
        <w:autoSpaceDE w:val="0"/>
        <w:autoSpaceDN w:val="0"/>
        <w:adjustRightInd w:val="0"/>
        <w:spacing w:line="560" w:lineRule="exact"/>
        <w:ind w:firstLine="562" w:firstLineChars="200"/>
        <w:rPr>
          <w:rFonts w:ascii="宋体" w:hAnsi="宋体" w:cs="宋体"/>
          <w:b/>
          <w:sz w:val="28"/>
          <w:szCs w:val="28"/>
        </w:rPr>
      </w:pPr>
      <w:r>
        <w:rPr>
          <w:rFonts w:hint="eastAsia" w:ascii="宋体" w:hAnsi="宋体" w:cs="宋体"/>
          <w:b/>
          <w:sz w:val="28"/>
          <w:szCs w:val="28"/>
        </w:rPr>
        <w:t>十四、其他事项</w:t>
      </w:r>
    </w:p>
    <w:p>
      <w:pPr>
        <w:spacing w:line="560" w:lineRule="exact"/>
        <w:ind w:firstLine="560" w:firstLineChars="200"/>
        <w:rPr>
          <w:rFonts w:ascii="宋体" w:hAnsi="宋体" w:cs="宋体"/>
          <w:sz w:val="28"/>
          <w:szCs w:val="28"/>
        </w:rPr>
      </w:pPr>
      <w:r>
        <w:rPr>
          <w:rFonts w:hint="eastAsia" w:ascii="宋体" w:hAnsi="宋体" w:cs="宋体"/>
          <w:sz w:val="28"/>
          <w:szCs w:val="28"/>
        </w:rPr>
        <w:t>1、本协议如有遗漏和未完善之处，在补充协议中明确、补充协议作为本协议的组成部分，具有同等的法律效力。</w:t>
      </w:r>
    </w:p>
    <w:p>
      <w:pPr>
        <w:spacing w:line="560" w:lineRule="exact"/>
        <w:ind w:firstLine="560" w:firstLineChars="200"/>
        <w:rPr>
          <w:rFonts w:ascii="宋体" w:hAnsi="宋体" w:cs="宋体"/>
          <w:sz w:val="28"/>
          <w:szCs w:val="28"/>
        </w:rPr>
      </w:pPr>
      <w:r>
        <w:rPr>
          <w:rFonts w:hint="eastAsia" w:ascii="宋体" w:hAnsi="宋体" w:cs="宋体"/>
          <w:sz w:val="28"/>
          <w:szCs w:val="28"/>
        </w:rPr>
        <w:t>2、本协议一式伍份，甲方执叁份，乙方执贰份。每份具有同等的法律效力。</w:t>
      </w:r>
    </w:p>
    <w:p>
      <w:pPr>
        <w:spacing w:line="560" w:lineRule="exact"/>
        <w:ind w:firstLine="560" w:firstLineChars="200"/>
        <w:rPr>
          <w:rFonts w:ascii="宋体" w:hAnsi="宋体" w:cs="宋体"/>
          <w:sz w:val="28"/>
          <w:szCs w:val="28"/>
        </w:rPr>
      </w:pPr>
      <w:r>
        <w:rPr>
          <w:rFonts w:hint="eastAsia" w:ascii="宋体" w:hAnsi="宋体" w:cs="宋体"/>
          <w:sz w:val="28"/>
          <w:szCs w:val="28"/>
        </w:rPr>
        <w:t>3、本协议自双方法定代表人或授权代表签字并加盖公章之日起生效。</w:t>
      </w:r>
    </w:p>
    <w:p>
      <w:pPr>
        <w:spacing w:line="560" w:lineRule="exact"/>
        <w:ind w:left="-1260" w:leftChars="-600" w:firstLine="562" w:firstLineChars="200"/>
        <w:rPr>
          <w:rFonts w:ascii="宋体" w:hAnsi="宋体"/>
          <w:b/>
          <w:sz w:val="28"/>
          <w:szCs w:val="28"/>
        </w:rPr>
      </w:pPr>
    </w:p>
    <w:p>
      <w:pPr>
        <w:spacing w:line="560" w:lineRule="exact"/>
        <w:ind w:left="-1260" w:leftChars="-600" w:firstLine="562" w:firstLineChars="200"/>
        <w:rPr>
          <w:rFonts w:ascii="宋体" w:hAnsi="宋体"/>
          <w:b/>
          <w:sz w:val="28"/>
          <w:szCs w:val="28"/>
        </w:rPr>
      </w:pPr>
      <w:r>
        <w:rPr>
          <w:rFonts w:hint="eastAsia" w:ascii="宋体" w:hAnsi="宋体"/>
          <w:b/>
          <w:sz w:val="28"/>
          <w:szCs w:val="28"/>
        </w:rPr>
        <w:t>附件一</w:t>
      </w:r>
    </w:p>
    <w:p>
      <w:pPr>
        <w:jc w:val="center"/>
        <w:rPr>
          <w:rFonts w:ascii="宋体" w:hAnsi="宋体"/>
          <w:b/>
          <w:sz w:val="36"/>
          <w:szCs w:val="36"/>
        </w:rPr>
      </w:pPr>
      <w:r>
        <w:rPr>
          <w:rFonts w:hint="eastAsia" w:ascii="宋体" w:hAnsi="宋体"/>
          <w:b/>
          <w:sz w:val="36"/>
          <w:szCs w:val="36"/>
        </w:rPr>
        <w:t>北京市潮白陵园食堂服务绩效考核表</w:t>
      </w:r>
    </w:p>
    <w:p>
      <w:pPr>
        <w:ind w:left="-630" w:leftChars="-300"/>
        <w:rPr>
          <w:rFonts w:ascii="Calibri" w:hAnsi="Calibri"/>
          <w:b/>
          <w:szCs w:val="22"/>
        </w:rPr>
      </w:pPr>
    </w:p>
    <w:p>
      <w:pPr>
        <w:tabs>
          <w:tab w:val="left" w:pos="3135"/>
        </w:tabs>
        <w:ind w:left="-630" w:leftChars="-300"/>
        <w:rPr>
          <w:rFonts w:ascii="Calibri" w:hAnsi="Calibri"/>
          <w:sz w:val="28"/>
          <w:szCs w:val="28"/>
        </w:rPr>
      </w:pPr>
      <w:r>
        <w:rPr>
          <w:rFonts w:hint="eastAsia" w:ascii="Calibri" w:hAnsi="Calibri"/>
          <w:b/>
          <w:sz w:val="28"/>
          <w:szCs w:val="28"/>
        </w:rPr>
        <w:t>绩效考核月份</w:t>
      </w:r>
      <w:r>
        <w:rPr>
          <w:rFonts w:hint="eastAsia" w:ascii="Calibri" w:hAnsi="Calibri"/>
          <w:sz w:val="28"/>
          <w:szCs w:val="28"/>
        </w:rPr>
        <w:t xml:space="preserve">： </w:t>
      </w:r>
      <w:r>
        <w:rPr>
          <w:rFonts w:ascii="Calibri" w:hAnsi="Calibri"/>
          <w:sz w:val="28"/>
          <w:szCs w:val="28"/>
        </w:rPr>
        <w:t xml:space="preserve">     </w:t>
      </w:r>
      <w:r>
        <w:rPr>
          <w:rFonts w:hint="eastAsia" w:ascii="Calibri" w:hAnsi="Calibri"/>
          <w:sz w:val="28"/>
          <w:szCs w:val="28"/>
        </w:rPr>
        <w:t xml:space="preserve">年 </w:t>
      </w:r>
      <w:r>
        <w:rPr>
          <w:rFonts w:ascii="Calibri" w:hAnsi="Calibri"/>
          <w:sz w:val="28"/>
          <w:szCs w:val="28"/>
        </w:rPr>
        <w:t xml:space="preserve">   </w:t>
      </w:r>
      <w:r>
        <w:rPr>
          <w:rFonts w:hint="eastAsia" w:ascii="Calibri" w:hAnsi="Calibri"/>
          <w:sz w:val="28"/>
          <w:szCs w:val="28"/>
        </w:rPr>
        <w:t>月</w:t>
      </w:r>
      <w:r>
        <w:rPr>
          <w:rFonts w:ascii="Calibri" w:hAnsi="Calibri"/>
          <w:sz w:val="28"/>
          <w:szCs w:val="28"/>
        </w:rPr>
        <w:tab/>
      </w:r>
    </w:p>
    <w:p>
      <w:pPr>
        <w:ind w:left="-630" w:leftChars="-300"/>
        <w:rPr>
          <w:rFonts w:ascii="Calibri" w:hAnsi="Calibri"/>
          <w:szCs w:val="22"/>
        </w:rPr>
      </w:pPr>
    </w:p>
    <w:tbl>
      <w:tblPr>
        <w:tblStyle w:val="44"/>
        <w:tblW w:w="9527"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34"/>
        <w:gridCol w:w="879"/>
        <w:gridCol w:w="552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1" w:type="dxa"/>
            <w:vAlign w:val="center"/>
          </w:tcPr>
          <w:p>
            <w:pPr>
              <w:jc w:val="center"/>
              <w:rPr>
                <w:rFonts w:asciiTheme="minorEastAsia" w:hAnsiTheme="minorEastAsia" w:eastAsiaTheme="minorEastAsia"/>
                <w:b/>
                <w:bCs/>
                <w:sz w:val="24"/>
              </w:rPr>
            </w:pPr>
            <w:r>
              <w:rPr>
                <w:rFonts w:hint="eastAsia" w:asciiTheme="minorEastAsia" w:hAnsiTheme="minorEastAsia" w:eastAsiaTheme="minorEastAsia"/>
                <w:b/>
                <w:sz w:val="24"/>
              </w:rPr>
              <w:t>序号</w:t>
            </w:r>
          </w:p>
        </w:tc>
        <w:tc>
          <w:tcPr>
            <w:tcW w:w="1134" w:type="dxa"/>
            <w:vAlign w:val="center"/>
          </w:tcPr>
          <w:p>
            <w:pPr>
              <w:jc w:val="center"/>
              <w:rPr>
                <w:rFonts w:asciiTheme="minorEastAsia" w:hAnsiTheme="minorEastAsia" w:eastAsiaTheme="minorEastAsia"/>
                <w:b/>
                <w:bCs/>
                <w:sz w:val="24"/>
              </w:rPr>
            </w:pPr>
            <w:r>
              <w:rPr>
                <w:rFonts w:hint="eastAsia" w:asciiTheme="minorEastAsia" w:hAnsiTheme="minorEastAsia" w:eastAsiaTheme="minorEastAsia"/>
                <w:b/>
                <w:sz w:val="24"/>
              </w:rPr>
              <w:t>考核项目</w:t>
            </w:r>
          </w:p>
        </w:tc>
        <w:tc>
          <w:tcPr>
            <w:tcW w:w="879" w:type="dxa"/>
            <w:vAlign w:val="center"/>
          </w:tcPr>
          <w:p>
            <w:pPr>
              <w:jc w:val="center"/>
              <w:rPr>
                <w:rFonts w:asciiTheme="minorEastAsia" w:hAnsiTheme="minorEastAsia" w:eastAsiaTheme="minorEastAsia"/>
                <w:b/>
                <w:bCs/>
                <w:sz w:val="24"/>
              </w:rPr>
            </w:pPr>
            <w:r>
              <w:rPr>
                <w:rFonts w:hint="eastAsia" w:asciiTheme="minorEastAsia" w:hAnsiTheme="minorEastAsia" w:eastAsiaTheme="minorEastAsia"/>
                <w:b/>
                <w:sz w:val="24"/>
              </w:rPr>
              <w:t>分值</w:t>
            </w:r>
          </w:p>
        </w:tc>
        <w:tc>
          <w:tcPr>
            <w:tcW w:w="5529" w:type="dxa"/>
            <w:vAlign w:val="center"/>
          </w:tcPr>
          <w:p>
            <w:pPr>
              <w:jc w:val="center"/>
              <w:rPr>
                <w:rFonts w:asciiTheme="minorEastAsia" w:hAnsiTheme="minorEastAsia" w:eastAsiaTheme="minorEastAsia"/>
                <w:b/>
                <w:bCs/>
                <w:sz w:val="24"/>
              </w:rPr>
            </w:pPr>
            <w:r>
              <w:rPr>
                <w:rFonts w:hint="eastAsia" w:asciiTheme="minorEastAsia" w:hAnsiTheme="minorEastAsia" w:eastAsiaTheme="minorEastAsia"/>
                <w:b/>
                <w:sz w:val="24"/>
              </w:rPr>
              <w:t>评分标准</w:t>
            </w:r>
          </w:p>
        </w:tc>
        <w:tc>
          <w:tcPr>
            <w:tcW w:w="1134" w:type="dxa"/>
            <w:vAlign w:val="center"/>
          </w:tcPr>
          <w:p>
            <w:pPr>
              <w:jc w:val="center"/>
              <w:rPr>
                <w:rFonts w:asciiTheme="minorEastAsia" w:hAnsiTheme="minorEastAsia" w:eastAsiaTheme="minorEastAsia"/>
                <w:b/>
                <w:bCs/>
                <w:sz w:val="24"/>
              </w:rPr>
            </w:pPr>
            <w:r>
              <w:rPr>
                <w:rFonts w:hint="eastAsia" w:asciiTheme="minorEastAsia" w:hAnsiTheme="minorEastAsia" w:eastAsiaTheme="minorEastAsia"/>
                <w:b/>
                <w:bCs/>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6" w:hRule="atLeast"/>
        </w:trPr>
        <w:tc>
          <w:tcPr>
            <w:tcW w:w="851" w:type="dxa"/>
            <w:vAlign w:val="center"/>
          </w:tcPr>
          <w:p>
            <w:pPr>
              <w:jc w:val="center"/>
              <w:rPr>
                <w:rFonts w:asciiTheme="minorEastAsia" w:hAnsiTheme="minorEastAsia" w:eastAsiaTheme="minorEastAsia"/>
                <w:b/>
                <w:sz w:val="24"/>
              </w:rPr>
            </w:pPr>
            <w:r>
              <w:rPr>
                <w:rFonts w:hint="eastAsia" w:asciiTheme="minorEastAsia" w:hAnsiTheme="minorEastAsia" w:eastAsiaTheme="minorEastAsia"/>
                <w:b/>
                <w:sz w:val="24"/>
              </w:rPr>
              <w:t>1</w:t>
            </w:r>
          </w:p>
        </w:tc>
        <w:tc>
          <w:tcPr>
            <w:tcW w:w="1134" w:type="dxa"/>
            <w:vAlign w:val="center"/>
          </w:tcPr>
          <w:p>
            <w:pPr>
              <w:jc w:val="center"/>
              <w:rPr>
                <w:rFonts w:asciiTheme="minorEastAsia" w:hAnsiTheme="minorEastAsia" w:eastAsiaTheme="minorEastAsia"/>
                <w:b/>
                <w:sz w:val="24"/>
              </w:rPr>
            </w:pPr>
            <w:r>
              <w:rPr>
                <w:rFonts w:hint="eastAsia" w:asciiTheme="minorEastAsia" w:hAnsiTheme="minorEastAsia" w:eastAsiaTheme="minorEastAsia"/>
                <w:sz w:val="24"/>
              </w:rPr>
              <w:t>人员配置</w:t>
            </w:r>
          </w:p>
        </w:tc>
        <w:tc>
          <w:tcPr>
            <w:tcW w:w="879" w:type="dxa"/>
            <w:vAlign w:val="center"/>
          </w:tcPr>
          <w:p>
            <w:pPr>
              <w:jc w:val="center"/>
              <w:rPr>
                <w:rFonts w:asciiTheme="minorEastAsia" w:hAnsiTheme="minorEastAsia" w:eastAsiaTheme="minorEastAsia"/>
                <w:b/>
                <w:sz w:val="24"/>
              </w:rPr>
            </w:pPr>
            <w:r>
              <w:rPr>
                <w:rFonts w:hint="eastAsia" w:asciiTheme="minorEastAsia" w:hAnsiTheme="minorEastAsia" w:eastAsiaTheme="minorEastAsia"/>
                <w:bCs/>
                <w:sz w:val="24"/>
              </w:rPr>
              <w:t>10分</w:t>
            </w:r>
          </w:p>
        </w:tc>
        <w:tc>
          <w:tcPr>
            <w:tcW w:w="5529"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按照要求配置人员，服装整洁、准时到岗，得10分；</w:t>
            </w:r>
          </w:p>
          <w:p>
            <w:pPr>
              <w:jc w:val="left"/>
              <w:rPr>
                <w:rFonts w:asciiTheme="minorEastAsia" w:hAnsiTheme="minorEastAsia" w:eastAsiaTheme="minorEastAsia"/>
                <w:sz w:val="24"/>
              </w:rPr>
            </w:pPr>
            <w:r>
              <w:rPr>
                <w:rFonts w:hint="eastAsia" w:asciiTheme="minorEastAsia" w:hAnsiTheme="minorEastAsia" w:eastAsiaTheme="minorEastAsia"/>
                <w:sz w:val="24"/>
              </w:rPr>
              <w:t>未照要求配置人员或服装不整洁，未准时到岗，累计二次，得5分；</w:t>
            </w:r>
          </w:p>
          <w:p>
            <w:pPr>
              <w:jc w:val="left"/>
              <w:rPr>
                <w:rFonts w:asciiTheme="minorEastAsia" w:hAnsiTheme="minorEastAsia" w:eastAsiaTheme="minorEastAsia"/>
                <w:sz w:val="24"/>
              </w:rPr>
            </w:pPr>
            <w:r>
              <w:rPr>
                <w:rFonts w:hint="eastAsia" w:asciiTheme="minorEastAsia" w:hAnsiTheme="minorEastAsia" w:eastAsiaTheme="minorEastAsia"/>
                <w:sz w:val="24"/>
              </w:rPr>
              <w:t>未照要求配置人员或服装不整洁，未准时到岗，累计三次或以上，得0分。</w:t>
            </w:r>
          </w:p>
        </w:tc>
        <w:tc>
          <w:tcPr>
            <w:tcW w:w="1134" w:type="dxa"/>
            <w:vAlign w:val="center"/>
          </w:tcPr>
          <w:p>
            <w:pPr>
              <w:jc w:val="left"/>
              <w:rPr>
                <w:rFonts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851" w:type="dxa"/>
            <w:vAlign w:val="center"/>
          </w:tcPr>
          <w:p>
            <w:pPr>
              <w:jc w:val="center"/>
              <w:rPr>
                <w:rFonts w:asciiTheme="minorEastAsia" w:hAnsiTheme="minorEastAsia" w:eastAsiaTheme="minorEastAsia"/>
                <w:b/>
                <w:bCs/>
                <w:sz w:val="24"/>
              </w:rPr>
            </w:pPr>
            <w:r>
              <w:rPr>
                <w:rFonts w:asciiTheme="minorEastAsia" w:hAnsiTheme="minorEastAsia" w:eastAsiaTheme="minorEastAsia"/>
                <w:b/>
                <w:bCs/>
                <w:sz w:val="24"/>
              </w:rPr>
              <w:t>2</w:t>
            </w:r>
          </w:p>
        </w:tc>
        <w:tc>
          <w:tcPr>
            <w:tcW w:w="1134"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规章制度</w:t>
            </w:r>
          </w:p>
        </w:tc>
        <w:tc>
          <w:tcPr>
            <w:tcW w:w="879"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10分</w:t>
            </w:r>
          </w:p>
        </w:tc>
        <w:tc>
          <w:tcPr>
            <w:tcW w:w="5529"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遵守各项规章制度，无违纪发生，得10分；</w:t>
            </w:r>
          </w:p>
          <w:p>
            <w:pPr>
              <w:jc w:val="left"/>
              <w:rPr>
                <w:rFonts w:asciiTheme="minorEastAsia" w:hAnsiTheme="minorEastAsia" w:eastAsiaTheme="minorEastAsia"/>
                <w:sz w:val="24"/>
              </w:rPr>
            </w:pPr>
            <w:r>
              <w:rPr>
                <w:rFonts w:hint="eastAsia" w:asciiTheme="minorEastAsia" w:hAnsiTheme="minorEastAsia" w:eastAsiaTheme="minorEastAsia"/>
                <w:sz w:val="24"/>
              </w:rPr>
              <w:t>违反各项规章制度，累计二次，未被投诉，得5分；</w:t>
            </w:r>
          </w:p>
          <w:p>
            <w:pPr>
              <w:jc w:val="left"/>
              <w:rPr>
                <w:rFonts w:asciiTheme="minorEastAsia" w:hAnsiTheme="minorEastAsia" w:eastAsiaTheme="minorEastAsia"/>
                <w:sz w:val="24"/>
              </w:rPr>
            </w:pPr>
            <w:r>
              <w:rPr>
                <w:rFonts w:hint="eastAsia" w:asciiTheme="minorEastAsia" w:hAnsiTheme="minorEastAsia" w:eastAsiaTheme="minorEastAsia"/>
                <w:sz w:val="24"/>
              </w:rPr>
              <w:t>违反各项规章制度，累计三次及以上或被投诉，得0分。</w:t>
            </w:r>
          </w:p>
        </w:tc>
        <w:tc>
          <w:tcPr>
            <w:tcW w:w="1134" w:type="dxa"/>
            <w:vAlign w:val="center"/>
          </w:tcPr>
          <w:p>
            <w:pPr>
              <w:jc w:val="left"/>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4" w:hRule="atLeast"/>
        </w:trPr>
        <w:tc>
          <w:tcPr>
            <w:tcW w:w="851" w:type="dxa"/>
            <w:vAlign w:val="center"/>
          </w:tcPr>
          <w:p>
            <w:pPr>
              <w:jc w:val="center"/>
              <w:rPr>
                <w:rFonts w:asciiTheme="minorEastAsia" w:hAnsiTheme="minorEastAsia" w:eastAsiaTheme="minorEastAsia"/>
                <w:sz w:val="24"/>
              </w:rPr>
            </w:pPr>
          </w:p>
          <w:p>
            <w:pPr>
              <w:jc w:val="center"/>
              <w:rPr>
                <w:rFonts w:asciiTheme="minorEastAsia" w:hAnsiTheme="minorEastAsia" w:eastAsiaTheme="minorEastAsia"/>
                <w:sz w:val="24"/>
              </w:rPr>
            </w:pPr>
          </w:p>
          <w:p>
            <w:pPr>
              <w:jc w:val="center"/>
              <w:rPr>
                <w:rFonts w:asciiTheme="minorEastAsia" w:hAnsiTheme="minorEastAsia" w:eastAsiaTheme="minorEastAsia"/>
                <w:sz w:val="24"/>
              </w:rPr>
            </w:pPr>
          </w:p>
          <w:p>
            <w:pPr>
              <w:jc w:val="center"/>
              <w:rPr>
                <w:rFonts w:asciiTheme="minorEastAsia" w:hAnsiTheme="minorEastAsia" w:eastAsiaTheme="minorEastAsia"/>
                <w:b/>
                <w:sz w:val="24"/>
              </w:rPr>
            </w:pPr>
            <w:r>
              <w:rPr>
                <w:rFonts w:asciiTheme="minorEastAsia" w:hAnsiTheme="minorEastAsia" w:eastAsiaTheme="minorEastAsia"/>
                <w:b/>
                <w:sz w:val="24"/>
              </w:rPr>
              <w:t>3</w:t>
            </w:r>
          </w:p>
          <w:p>
            <w:pPr>
              <w:jc w:val="center"/>
              <w:rPr>
                <w:rFonts w:asciiTheme="minorEastAsia" w:hAnsiTheme="minorEastAsia" w:eastAsiaTheme="minorEastAsia"/>
                <w:b/>
                <w:sz w:val="24"/>
              </w:rPr>
            </w:pPr>
          </w:p>
          <w:p>
            <w:pPr>
              <w:jc w:val="center"/>
              <w:rPr>
                <w:rFonts w:asciiTheme="minorEastAsia" w:hAnsiTheme="minorEastAsia" w:eastAsiaTheme="minorEastAsia"/>
                <w:sz w:val="24"/>
              </w:rPr>
            </w:pPr>
          </w:p>
          <w:p>
            <w:pPr>
              <w:jc w:val="center"/>
              <w:rPr>
                <w:rFonts w:asciiTheme="minorEastAsia" w:hAnsiTheme="minorEastAsia" w:eastAsiaTheme="minorEastAsia"/>
                <w:b/>
                <w:bCs/>
                <w:sz w:val="24"/>
              </w:rPr>
            </w:pPr>
          </w:p>
        </w:tc>
        <w:tc>
          <w:tcPr>
            <w:tcW w:w="1134"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卫生情况</w:t>
            </w:r>
          </w:p>
        </w:tc>
        <w:tc>
          <w:tcPr>
            <w:tcW w:w="879"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15分</w:t>
            </w:r>
          </w:p>
        </w:tc>
        <w:tc>
          <w:tcPr>
            <w:tcW w:w="5529"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食堂及操作间卫生干净，按时消毒，垃圾处理及时，得15分；</w:t>
            </w:r>
          </w:p>
          <w:p>
            <w:pPr>
              <w:jc w:val="left"/>
              <w:rPr>
                <w:rFonts w:asciiTheme="minorEastAsia" w:hAnsiTheme="minorEastAsia" w:eastAsiaTheme="minorEastAsia"/>
                <w:sz w:val="24"/>
              </w:rPr>
            </w:pPr>
            <w:r>
              <w:rPr>
                <w:rFonts w:hint="eastAsia" w:asciiTheme="minorEastAsia" w:hAnsiTheme="minorEastAsia" w:eastAsiaTheme="minorEastAsia"/>
                <w:sz w:val="24"/>
              </w:rPr>
              <w:t>食堂及操作间卫生不干净，未按时消毒，垃圾处理不及时，累计二次，得5分；</w:t>
            </w:r>
          </w:p>
          <w:p>
            <w:pPr>
              <w:jc w:val="left"/>
              <w:rPr>
                <w:rFonts w:asciiTheme="minorEastAsia" w:hAnsiTheme="minorEastAsia" w:eastAsiaTheme="minorEastAsia"/>
                <w:sz w:val="24"/>
              </w:rPr>
            </w:pPr>
            <w:r>
              <w:rPr>
                <w:rFonts w:hint="eastAsia" w:asciiTheme="minorEastAsia" w:hAnsiTheme="minorEastAsia" w:eastAsiaTheme="minorEastAsia"/>
                <w:sz w:val="24"/>
              </w:rPr>
              <w:t>食堂及操作间卫生不干净，未按时消毒，垃圾处理不及时，累计三次及以上，得0分。</w:t>
            </w:r>
          </w:p>
        </w:tc>
        <w:tc>
          <w:tcPr>
            <w:tcW w:w="1134" w:type="dxa"/>
            <w:vAlign w:val="center"/>
          </w:tcPr>
          <w:p>
            <w:pPr>
              <w:jc w:val="left"/>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6" w:hRule="atLeast"/>
        </w:trPr>
        <w:tc>
          <w:tcPr>
            <w:tcW w:w="851" w:type="dxa"/>
            <w:vMerge w:val="restart"/>
            <w:vAlign w:val="center"/>
          </w:tcPr>
          <w:p>
            <w:pPr>
              <w:jc w:val="center"/>
              <w:rPr>
                <w:rFonts w:asciiTheme="minorEastAsia" w:hAnsiTheme="minorEastAsia" w:eastAsiaTheme="minorEastAsia"/>
                <w:sz w:val="24"/>
              </w:rPr>
            </w:pPr>
          </w:p>
          <w:p>
            <w:pPr>
              <w:jc w:val="center"/>
              <w:rPr>
                <w:rFonts w:asciiTheme="minorEastAsia" w:hAnsiTheme="minorEastAsia" w:eastAsiaTheme="minorEastAsia"/>
                <w:sz w:val="24"/>
              </w:rPr>
            </w:pPr>
          </w:p>
          <w:p>
            <w:pPr>
              <w:jc w:val="center"/>
              <w:rPr>
                <w:rFonts w:asciiTheme="minorEastAsia" w:hAnsiTheme="minorEastAsia" w:eastAsiaTheme="minorEastAsia"/>
                <w:sz w:val="24"/>
              </w:rPr>
            </w:pPr>
          </w:p>
          <w:p>
            <w:pPr>
              <w:jc w:val="center"/>
              <w:rPr>
                <w:rFonts w:asciiTheme="minorEastAsia" w:hAnsiTheme="minorEastAsia" w:eastAsiaTheme="minorEastAsia"/>
                <w:sz w:val="24"/>
              </w:rPr>
            </w:pPr>
          </w:p>
          <w:p>
            <w:pPr>
              <w:jc w:val="center"/>
              <w:rPr>
                <w:rFonts w:asciiTheme="minorEastAsia" w:hAnsiTheme="minorEastAsia" w:eastAsiaTheme="minorEastAsia"/>
                <w:sz w:val="24"/>
              </w:rPr>
            </w:pPr>
          </w:p>
          <w:p>
            <w:pPr>
              <w:jc w:val="center"/>
              <w:rPr>
                <w:rFonts w:asciiTheme="minorEastAsia" w:hAnsiTheme="minorEastAsia" w:eastAsiaTheme="minorEastAsia"/>
                <w:b/>
                <w:sz w:val="24"/>
              </w:rPr>
            </w:pPr>
            <w:r>
              <w:rPr>
                <w:rFonts w:asciiTheme="minorEastAsia" w:hAnsiTheme="minorEastAsia" w:eastAsiaTheme="minorEastAsia"/>
                <w:b/>
                <w:sz w:val="24"/>
              </w:rPr>
              <w:t>4</w:t>
            </w:r>
          </w:p>
          <w:p>
            <w:pPr>
              <w:jc w:val="center"/>
              <w:rPr>
                <w:rFonts w:asciiTheme="minorEastAsia" w:hAnsiTheme="minorEastAsia" w:eastAsiaTheme="minorEastAsia"/>
                <w:sz w:val="24"/>
              </w:rPr>
            </w:pPr>
          </w:p>
          <w:p>
            <w:pPr>
              <w:jc w:val="center"/>
              <w:rPr>
                <w:rFonts w:asciiTheme="minorEastAsia" w:hAnsiTheme="minorEastAsia" w:eastAsiaTheme="minorEastAsia"/>
                <w:sz w:val="24"/>
              </w:rPr>
            </w:pPr>
          </w:p>
          <w:p>
            <w:pPr>
              <w:jc w:val="center"/>
              <w:rPr>
                <w:rFonts w:asciiTheme="minorEastAsia" w:hAnsiTheme="minorEastAsia" w:eastAsiaTheme="minorEastAsia"/>
                <w:sz w:val="24"/>
              </w:rPr>
            </w:pPr>
          </w:p>
          <w:p>
            <w:pPr>
              <w:jc w:val="center"/>
              <w:rPr>
                <w:rFonts w:asciiTheme="minorEastAsia" w:hAnsiTheme="minorEastAsia" w:eastAsiaTheme="minorEastAsia"/>
                <w:sz w:val="24"/>
              </w:rPr>
            </w:pPr>
          </w:p>
        </w:tc>
        <w:tc>
          <w:tcPr>
            <w:tcW w:w="1134" w:type="dxa"/>
            <w:vMerge w:val="restart"/>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日常工作</w:t>
            </w:r>
          </w:p>
        </w:tc>
        <w:tc>
          <w:tcPr>
            <w:tcW w:w="879" w:type="dxa"/>
            <w:vMerge w:val="restart"/>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40分</w:t>
            </w:r>
          </w:p>
        </w:tc>
        <w:tc>
          <w:tcPr>
            <w:tcW w:w="5529"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按要求报送菜单，每周内菜品不重复，得10分；</w:t>
            </w:r>
          </w:p>
          <w:p>
            <w:pPr>
              <w:jc w:val="left"/>
              <w:rPr>
                <w:rFonts w:asciiTheme="minorEastAsia" w:hAnsiTheme="minorEastAsia" w:eastAsiaTheme="minorEastAsia"/>
                <w:sz w:val="24"/>
              </w:rPr>
            </w:pPr>
            <w:r>
              <w:rPr>
                <w:rFonts w:hint="eastAsia" w:asciiTheme="minorEastAsia" w:hAnsiTheme="minorEastAsia" w:eastAsiaTheme="minorEastAsia"/>
                <w:sz w:val="24"/>
              </w:rPr>
              <w:t>未按要求报送菜单，每周内菜品有重复，累计二次，得5分；</w:t>
            </w:r>
          </w:p>
          <w:p>
            <w:pPr>
              <w:jc w:val="left"/>
              <w:rPr>
                <w:rFonts w:asciiTheme="minorEastAsia" w:hAnsiTheme="minorEastAsia" w:eastAsiaTheme="minorEastAsia"/>
                <w:sz w:val="24"/>
              </w:rPr>
            </w:pPr>
            <w:r>
              <w:rPr>
                <w:rFonts w:hint="eastAsia" w:asciiTheme="minorEastAsia" w:hAnsiTheme="minorEastAsia" w:eastAsiaTheme="minorEastAsia"/>
                <w:sz w:val="24"/>
              </w:rPr>
              <w:t>未按要求报送菜单，每周内菜品有重复，累计三次次及以上，得0分。</w:t>
            </w:r>
          </w:p>
        </w:tc>
        <w:tc>
          <w:tcPr>
            <w:tcW w:w="1134" w:type="dxa"/>
            <w:vMerge w:val="restart"/>
            <w:vAlign w:val="center"/>
          </w:tcPr>
          <w:p>
            <w:pPr>
              <w:jc w:val="left"/>
              <w:rPr>
                <w:rFonts w:asciiTheme="minorEastAsia" w:hAnsiTheme="minorEastAsia" w:eastAsiaTheme="minorEastAsia"/>
                <w:sz w:val="24"/>
              </w:rPr>
            </w:pPr>
          </w:p>
          <w:p>
            <w:pPr>
              <w:jc w:val="left"/>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1" w:type="dxa"/>
            <w:vMerge w:val="continue"/>
            <w:vAlign w:val="center"/>
          </w:tcPr>
          <w:p>
            <w:pPr>
              <w:jc w:val="center"/>
              <w:rPr>
                <w:rFonts w:asciiTheme="minorEastAsia" w:hAnsiTheme="minorEastAsia" w:eastAsiaTheme="minorEastAsia"/>
                <w:sz w:val="24"/>
              </w:rPr>
            </w:pPr>
          </w:p>
        </w:tc>
        <w:tc>
          <w:tcPr>
            <w:tcW w:w="1134" w:type="dxa"/>
            <w:vMerge w:val="continue"/>
            <w:vAlign w:val="center"/>
          </w:tcPr>
          <w:p>
            <w:pPr>
              <w:jc w:val="center"/>
              <w:rPr>
                <w:rFonts w:asciiTheme="minorEastAsia" w:hAnsiTheme="minorEastAsia" w:eastAsiaTheme="minorEastAsia"/>
                <w:sz w:val="24"/>
              </w:rPr>
            </w:pPr>
          </w:p>
        </w:tc>
        <w:tc>
          <w:tcPr>
            <w:tcW w:w="879" w:type="dxa"/>
            <w:vMerge w:val="continue"/>
            <w:vAlign w:val="center"/>
          </w:tcPr>
          <w:p>
            <w:pPr>
              <w:jc w:val="center"/>
              <w:rPr>
                <w:rFonts w:asciiTheme="minorEastAsia" w:hAnsiTheme="minorEastAsia" w:eastAsiaTheme="minorEastAsia"/>
                <w:sz w:val="24"/>
              </w:rPr>
            </w:pPr>
          </w:p>
        </w:tc>
        <w:tc>
          <w:tcPr>
            <w:tcW w:w="5529"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按质、按量、按时烹制饭菜及食品留样，做到饭菜可口，得20分；</w:t>
            </w:r>
          </w:p>
          <w:p>
            <w:pPr>
              <w:jc w:val="left"/>
              <w:rPr>
                <w:rFonts w:asciiTheme="minorEastAsia" w:hAnsiTheme="minorEastAsia" w:eastAsiaTheme="minorEastAsia"/>
                <w:sz w:val="24"/>
              </w:rPr>
            </w:pPr>
            <w:r>
              <w:rPr>
                <w:rFonts w:hint="eastAsia" w:asciiTheme="minorEastAsia" w:hAnsiTheme="minorEastAsia" w:eastAsiaTheme="minorEastAsia"/>
                <w:sz w:val="24"/>
              </w:rPr>
              <w:t>未按质、按量、按时烹制饭菜及食品留样，或饭菜中发现杂物，累计二次，得10分；</w:t>
            </w:r>
          </w:p>
          <w:p>
            <w:pPr>
              <w:jc w:val="left"/>
              <w:rPr>
                <w:rFonts w:asciiTheme="minorEastAsia" w:hAnsiTheme="minorEastAsia" w:eastAsiaTheme="minorEastAsia"/>
                <w:sz w:val="24"/>
              </w:rPr>
            </w:pPr>
            <w:r>
              <w:rPr>
                <w:rFonts w:hint="eastAsia" w:asciiTheme="minorEastAsia" w:hAnsiTheme="minorEastAsia" w:eastAsiaTheme="minorEastAsia"/>
                <w:sz w:val="24"/>
              </w:rPr>
              <w:t>未按质、按量、按时烹制饭菜及食品留样，或饭菜中发现杂物，累计三次及以上，或发生食物中毒，得0分。</w:t>
            </w:r>
          </w:p>
        </w:tc>
        <w:tc>
          <w:tcPr>
            <w:tcW w:w="1134" w:type="dxa"/>
            <w:vMerge w:val="continue"/>
            <w:vAlign w:val="center"/>
          </w:tcPr>
          <w:p>
            <w:pPr>
              <w:jc w:val="left"/>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5" w:hRule="atLeast"/>
        </w:trPr>
        <w:tc>
          <w:tcPr>
            <w:tcW w:w="851" w:type="dxa"/>
            <w:vMerge w:val="continue"/>
            <w:vAlign w:val="center"/>
          </w:tcPr>
          <w:p>
            <w:pPr>
              <w:jc w:val="center"/>
              <w:rPr>
                <w:rFonts w:asciiTheme="minorEastAsia" w:hAnsiTheme="minorEastAsia" w:eastAsiaTheme="minorEastAsia"/>
                <w:sz w:val="24"/>
              </w:rPr>
            </w:pPr>
          </w:p>
        </w:tc>
        <w:tc>
          <w:tcPr>
            <w:tcW w:w="1134" w:type="dxa"/>
            <w:vMerge w:val="continue"/>
            <w:vAlign w:val="center"/>
          </w:tcPr>
          <w:p>
            <w:pPr>
              <w:jc w:val="center"/>
              <w:rPr>
                <w:rFonts w:asciiTheme="minorEastAsia" w:hAnsiTheme="minorEastAsia" w:eastAsiaTheme="minorEastAsia"/>
                <w:sz w:val="24"/>
              </w:rPr>
            </w:pPr>
          </w:p>
        </w:tc>
        <w:tc>
          <w:tcPr>
            <w:tcW w:w="879" w:type="dxa"/>
            <w:vMerge w:val="continue"/>
            <w:vAlign w:val="center"/>
          </w:tcPr>
          <w:p>
            <w:pPr>
              <w:jc w:val="center"/>
              <w:rPr>
                <w:rFonts w:asciiTheme="minorEastAsia" w:hAnsiTheme="minorEastAsia" w:eastAsiaTheme="minorEastAsia"/>
                <w:sz w:val="24"/>
              </w:rPr>
            </w:pPr>
          </w:p>
        </w:tc>
        <w:tc>
          <w:tcPr>
            <w:tcW w:w="5529"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餐具清洗干净及时，消毒彻底，无残渣，得10分</w:t>
            </w:r>
          </w:p>
          <w:p>
            <w:pPr>
              <w:jc w:val="left"/>
              <w:rPr>
                <w:rFonts w:asciiTheme="minorEastAsia" w:hAnsiTheme="minorEastAsia" w:eastAsiaTheme="minorEastAsia"/>
                <w:sz w:val="24"/>
              </w:rPr>
            </w:pPr>
            <w:r>
              <w:rPr>
                <w:rFonts w:hint="eastAsia" w:asciiTheme="minorEastAsia" w:hAnsiTheme="minorEastAsia" w:eastAsiaTheme="minorEastAsia"/>
                <w:sz w:val="24"/>
              </w:rPr>
              <w:t>餐具清洗不干净及时或消毒不彻底，发现残渣，累计2次，得5分；</w:t>
            </w:r>
          </w:p>
          <w:p>
            <w:pPr>
              <w:jc w:val="left"/>
              <w:rPr>
                <w:rFonts w:asciiTheme="minorEastAsia" w:hAnsiTheme="minorEastAsia" w:eastAsiaTheme="minorEastAsia"/>
                <w:sz w:val="24"/>
              </w:rPr>
            </w:pPr>
            <w:r>
              <w:rPr>
                <w:rFonts w:hint="eastAsia" w:asciiTheme="minorEastAsia" w:hAnsiTheme="minorEastAsia" w:eastAsiaTheme="minorEastAsia"/>
                <w:sz w:val="24"/>
              </w:rPr>
              <w:t>餐具清洗不干净及时或消毒不彻底，发现残渣，累计3次及以上，得0分.</w:t>
            </w:r>
          </w:p>
        </w:tc>
        <w:tc>
          <w:tcPr>
            <w:tcW w:w="1134" w:type="dxa"/>
            <w:vMerge w:val="continue"/>
            <w:vAlign w:val="center"/>
          </w:tcPr>
          <w:p>
            <w:pPr>
              <w:jc w:val="left"/>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851" w:type="dxa"/>
            <w:vAlign w:val="center"/>
          </w:tcPr>
          <w:p>
            <w:pPr>
              <w:jc w:val="center"/>
              <w:rPr>
                <w:rFonts w:asciiTheme="minorEastAsia" w:hAnsiTheme="minorEastAsia" w:eastAsiaTheme="minorEastAsia"/>
                <w:sz w:val="24"/>
              </w:rPr>
            </w:pPr>
          </w:p>
          <w:p>
            <w:pPr>
              <w:jc w:val="center"/>
              <w:rPr>
                <w:rFonts w:asciiTheme="minorEastAsia" w:hAnsiTheme="minorEastAsia" w:eastAsiaTheme="minorEastAsia"/>
                <w:sz w:val="24"/>
              </w:rPr>
            </w:pPr>
          </w:p>
          <w:p>
            <w:pPr>
              <w:jc w:val="center"/>
              <w:rPr>
                <w:rFonts w:asciiTheme="minorEastAsia" w:hAnsiTheme="minorEastAsia" w:eastAsiaTheme="minorEastAsia"/>
                <w:sz w:val="24"/>
              </w:rPr>
            </w:pPr>
          </w:p>
          <w:p>
            <w:pPr>
              <w:ind w:firstLine="241" w:firstLineChars="100"/>
              <w:rPr>
                <w:rFonts w:asciiTheme="minorEastAsia" w:hAnsiTheme="minorEastAsia" w:eastAsiaTheme="minorEastAsia"/>
                <w:b/>
                <w:sz w:val="24"/>
              </w:rPr>
            </w:pPr>
            <w:r>
              <w:rPr>
                <w:rFonts w:asciiTheme="minorEastAsia" w:hAnsiTheme="minorEastAsia" w:eastAsiaTheme="minorEastAsia"/>
                <w:b/>
                <w:sz w:val="24"/>
              </w:rPr>
              <w:t>5</w:t>
            </w:r>
          </w:p>
          <w:p>
            <w:pPr>
              <w:jc w:val="center"/>
              <w:rPr>
                <w:rFonts w:asciiTheme="minorEastAsia" w:hAnsiTheme="minorEastAsia" w:eastAsiaTheme="minorEastAsia"/>
                <w:sz w:val="24"/>
              </w:rPr>
            </w:pPr>
          </w:p>
          <w:p>
            <w:pPr>
              <w:jc w:val="center"/>
              <w:rPr>
                <w:rFonts w:asciiTheme="minorEastAsia" w:hAnsiTheme="minorEastAsia" w:eastAsiaTheme="minorEastAsia"/>
                <w:sz w:val="24"/>
              </w:rPr>
            </w:pPr>
          </w:p>
          <w:p>
            <w:pPr>
              <w:jc w:val="center"/>
              <w:rPr>
                <w:rFonts w:asciiTheme="minorEastAsia" w:hAnsiTheme="minorEastAsia" w:eastAsiaTheme="minorEastAsia"/>
                <w:sz w:val="24"/>
              </w:rPr>
            </w:pPr>
          </w:p>
        </w:tc>
        <w:tc>
          <w:tcPr>
            <w:tcW w:w="1134"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其他工作</w:t>
            </w:r>
          </w:p>
        </w:tc>
        <w:tc>
          <w:tcPr>
            <w:tcW w:w="879"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15分</w:t>
            </w:r>
          </w:p>
        </w:tc>
        <w:tc>
          <w:tcPr>
            <w:tcW w:w="5529"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勤俭节约使用燃气、水、电，每天检查食堂各种电器、灶具、燃气等设备情况，确保安全，得15分；</w:t>
            </w:r>
          </w:p>
          <w:p>
            <w:pPr>
              <w:jc w:val="left"/>
              <w:rPr>
                <w:rFonts w:asciiTheme="minorEastAsia" w:hAnsiTheme="minorEastAsia" w:eastAsiaTheme="minorEastAsia"/>
                <w:sz w:val="24"/>
              </w:rPr>
            </w:pPr>
            <w:r>
              <w:rPr>
                <w:rFonts w:hint="eastAsia" w:asciiTheme="minorEastAsia" w:hAnsiTheme="minorEastAsia" w:eastAsiaTheme="minorEastAsia"/>
                <w:sz w:val="24"/>
              </w:rPr>
              <w:t>未勤俭节约使用燃气、水、电，未每天检查食堂各种电器、灶具、燃气等设备情况，累计2次，得5分；</w:t>
            </w:r>
          </w:p>
          <w:p>
            <w:pPr>
              <w:jc w:val="left"/>
              <w:rPr>
                <w:rFonts w:asciiTheme="minorEastAsia" w:hAnsiTheme="minorEastAsia" w:eastAsiaTheme="minorEastAsia"/>
                <w:sz w:val="24"/>
              </w:rPr>
            </w:pPr>
            <w:r>
              <w:rPr>
                <w:rFonts w:hint="eastAsia" w:asciiTheme="minorEastAsia" w:hAnsiTheme="minorEastAsia" w:eastAsiaTheme="minorEastAsia"/>
                <w:sz w:val="24"/>
              </w:rPr>
              <w:t>未勤俭节约使用燃气、水、电，未每天检查食堂各种电器、灶具、燃气等设备情况，累计3次及以上或发生安全事故，得0分。</w:t>
            </w:r>
          </w:p>
        </w:tc>
        <w:tc>
          <w:tcPr>
            <w:tcW w:w="1134" w:type="dxa"/>
            <w:vAlign w:val="center"/>
          </w:tcPr>
          <w:p>
            <w:pPr>
              <w:jc w:val="left"/>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trPr>
        <w:tc>
          <w:tcPr>
            <w:tcW w:w="851" w:type="dxa"/>
            <w:vAlign w:val="center"/>
          </w:tcPr>
          <w:p>
            <w:pPr>
              <w:jc w:val="center"/>
              <w:rPr>
                <w:rFonts w:asciiTheme="minorEastAsia" w:hAnsiTheme="minorEastAsia" w:eastAsiaTheme="minorEastAsia"/>
                <w:b/>
                <w:sz w:val="24"/>
              </w:rPr>
            </w:pPr>
            <w:r>
              <w:rPr>
                <w:rFonts w:asciiTheme="minorEastAsia" w:hAnsiTheme="minorEastAsia" w:eastAsiaTheme="minorEastAsia"/>
                <w:b/>
                <w:sz w:val="24"/>
              </w:rPr>
              <w:t>6</w:t>
            </w:r>
          </w:p>
        </w:tc>
        <w:tc>
          <w:tcPr>
            <w:tcW w:w="1134"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突发情况处理</w:t>
            </w:r>
          </w:p>
        </w:tc>
        <w:tc>
          <w:tcPr>
            <w:tcW w:w="879"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10分</w:t>
            </w:r>
          </w:p>
        </w:tc>
        <w:tc>
          <w:tcPr>
            <w:tcW w:w="5529" w:type="dxa"/>
            <w:vAlign w:val="center"/>
          </w:tcPr>
          <w:p>
            <w:pPr>
              <w:jc w:val="left"/>
              <w:rPr>
                <w:rFonts w:asciiTheme="minorEastAsia" w:hAnsiTheme="minorEastAsia" w:eastAsiaTheme="minorEastAsia"/>
                <w:sz w:val="24"/>
              </w:rPr>
            </w:pPr>
            <w:r>
              <w:rPr>
                <w:rFonts w:hint="eastAsia" w:asciiTheme="minorEastAsia" w:hAnsiTheme="minorEastAsia" w:eastAsiaTheme="minorEastAsia"/>
                <w:sz w:val="24"/>
              </w:rPr>
              <w:t>针对各种突发情况的应急预案及演练，可操作性及针对性强、能够充分保障工作的正常运行，得10分；</w:t>
            </w:r>
          </w:p>
          <w:p>
            <w:pPr>
              <w:jc w:val="left"/>
              <w:rPr>
                <w:rFonts w:asciiTheme="minorEastAsia" w:hAnsiTheme="minorEastAsia" w:eastAsiaTheme="minorEastAsia"/>
                <w:sz w:val="24"/>
              </w:rPr>
            </w:pPr>
            <w:r>
              <w:rPr>
                <w:rFonts w:hint="eastAsia" w:asciiTheme="minorEastAsia" w:hAnsiTheme="minorEastAsia" w:eastAsiaTheme="minorEastAsia"/>
                <w:sz w:val="24"/>
              </w:rPr>
              <w:t>针对各种突发情况的应急预案及演练，可操作性及针对性较强、能够基本保障工作的正常运行得5分；</w:t>
            </w:r>
          </w:p>
          <w:p>
            <w:pPr>
              <w:jc w:val="left"/>
              <w:rPr>
                <w:rFonts w:asciiTheme="minorEastAsia" w:hAnsiTheme="minorEastAsia" w:eastAsiaTheme="minorEastAsia"/>
                <w:sz w:val="24"/>
              </w:rPr>
            </w:pPr>
            <w:r>
              <w:rPr>
                <w:rFonts w:hint="eastAsia" w:asciiTheme="minorEastAsia" w:hAnsiTheme="minorEastAsia" w:eastAsiaTheme="minorEastAsia"/>
                <w:sz w:val="24"/>
              </w:rPr>
              <w:t>针对各种突发情况制定的应急预案及演练，可操作性及针对性较差，有缺项，不能够保障工作的正常运行，得0分。</w:t>
            </w:r>
          </w:p>
        </w:tc>
        <w:tc>
          <w:tcPr>
            <w:tcW w:w="1134" w:type="dxa"/>
            <w:vAlign w:val="center"/>
          </w:tcPr>
          <w:p>
            <w:pPr>
              <w:jc w:val="left"/>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3" w:hRule="atLeast"/>
        </w:trPr>
        <w:tc>
          <w:tcPr>
            <w:tcW w:w="1985" w:type="dxa"/>
            <w:gridSpan w:val="2"/>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合计</w:t>
            </w:r>
          </w:p>
        </w:tc>
        <w:tc>
          <w:tcPr>
            <w:tcW w:w="7542" w:type="dxa"/>
            <w:gridSpan w:val="3"/>
            <w:vAlign w:val="center"/>
          </w:tcPr>
          <w:p>
            <w:pPr>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hint="eastAsia" w:asciiTheme="minorEastAsia" w:hAnsiTheme="minorEastAsia" w:eastAsiaTheme="minorEastAsia"/>
                <w:sz w:val="24"/>
              </w:rPr>
              <w:t>分</w:t>
            </w:r>
          </w:p>
        </w:tc>
      </w:tr>
    </w:tbl>
    <w:p>
      <w:pPr>
        <w:rPr>
          <w:rFonts w:asciiTheme="minorEastAsia" w:hAnsiTheme="minorEastAsia" w:eastAsiaTheme="minorEastAsia"/>
          <w:sz w:val="24"/>
        </w:rPr>
      </w:pPr>
    </w:p>
    <w:p>
      <w:pPr>
        <w:ind w:left="-630" w:leftChars="-300"/>
        <w:rPr>
          <w:rFonts w:ascii="Calibri" w:hAnsi="Calibri"/>
          <w:b/>
          <w:sz w:val="28"/>
          <w:szCs w:val="28"/>
        </w:rPr>
      </w:pPr>
      <w:r>
        <w:rPr>
          <w:rFonts w:hint="eastAsia" w:asciiTheme="minorEastAsia" w:hAnsiTheme="minorEastAsia" w:eastAsiaTheme="minorEastAsia"/>
          <w:b/>
          <w:sz w:val="24"/>
        </w:rPr>
        <w:t>评分人</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hint="eastAsia" w:asciiTheme="minorEastAsia" w:hAnsiTheme="minorEastAsia" w:eastAsiaTheme="minorEastAsia"/>
          <w:b/>
          <w:sz w:val="24"/>
        </w:rPr>
        <w:t xml:space="preserve">日期： </w:t>
      </w:r>
      <w:r>
        <w:rPr>
          <w:rFonts w:asciiTheme="minorEastAsia" w:hAnsiTheme="minorEastAsia" w:eastAsiaTheme="minorEastAsia"/>
          <w:b/>
          <w:sz w:val="24"/>
        </w:rPr>
        <w:t xml:space="preserve">   </w:t>
      </w:r>
      <w:r>
        <w:rPr>
          <w:rFonts w:hint="eastAsia" w:asciiTheme="minorEastAsia" w:hAnsiTheme="minorEastAsia" w:eastAsiaTheme="minorEastAsia"/>
          <w:b/>
          <w:sz w:val="24"/>
        </w:rPr>
        <w:t xml:space="preserve">年 </w:t>
      </w:r>
      <w:r>
        <w:rPr>
          <w:rFonts w:asciiTheme="minorEastAsia" w:hAnsiTheme="minorEastAsia" w:eastAsiaTheme="minorEastAsia"/>
          <w:b/>
          <w:sz w:val="24"/>
        </w:rPr>
        <w:t xml:space="preserve">     </w:t>
      </w:r>
      <w:r>
        <w:rPr>
          <w:rFonts w:hint="eastAsia" w:asciiTheme="minorEastAsia" w:hAnsiTheme="minorEastAsia" w:eastAsiaTheme="minorEastAsia"/>
          <w:b/>
          <w:sz w:val="24"/>
        </w:rPr>
        <w:t xml:space="preserve">月 </w:t>
      </w:r>
      <w:r>
        <w:rPr>
          <w:rFonts w:asciiTheme="minorEastAsia" w:hAnsiTheme="minorEastAsia" w:eastAsiaTheme="minorEastAsia"/>
          <w:b/>
          <w:sz w:val="24"/>
        </w:rPr>
        <w:t xml:space="preserve">     </w:t>
      </w:r>
      <w:r>
        <w:rPr>
          <w:rFonts w:hint="eastAsia" w:asciiTheme="minorEastAsia" w:hAnsiTheme="minorEastAsia" w:eastAsiaTheme="minorEastAsia"/>
          <w:b/>
          <w:sz w:val="24"/>
        </w:rPr>
        <w:t>日</w:t>
      </w:r>
    </w:p>
    <w:p>
      <w:pPr>
        <w:spacing w:line="560" w:lineRule="exact"/>
        <w:ind w:firstLine="560" w:firstLineChars="200"/>
        <w:rPr>
          <w:rFonts w:ascii="宋体" w:hAnsi="宋体" w:cs="宋体"/>
          <w:sz w:val="28"/>
          <w:szCs w:val="28"/>
        </w:rPr>
      </w:pPr>
    </w:p>
    <w:p>
      <w:pPr>
        <w:spacing w:line="560" w:lineRule="exact"/>
        <w:ind w:firstLine="560" w:firstLineChars="200"/>
        <w:rPr>
          <w:rFonts w:ascii="宋体" w:hAnsi="宋体" w:cs="宋体"/>
          <w:sz w:val="28"/>
          <w:szCs w:val="28"/>
        </w:rPr>
      </w:pPr>
    </w:p>
    <w:p>
      <w:pPr>
        <w:spacing w:line="560" w:lineRule="exact"/>
        <w:ind w:firstLine="560" w:firstLineChars="200"/>
        <w:rPr>
          <w:rFonts w:ascii="宋体" w:hAnsi="宋体" w:cs="宋体"/>
          <w:sz w:val="28"/>
          <w:szCs w:val="28"/>
        </w:rPr>
      </w:pPr>
    </w:p>
    <w:p>
      <w:pPr>
        <w:spacing w:line="560" w:lineRule="exact"/>
        <w:ind w:firstLine="560" w:firstLineChars="200"/>
        <w:rPr>
          <w:rFonts w:ascii="宋体" w:hAnsi="宋体" w:cs="宋体"/>
          <w:sz w:val="28"/>
          <w:szCs w:val="28"/>
        </w:rPr>
      </w:pPr>
    </w:p>
    <w:p>
      <w:pPr>
        <w:spacing w:line="560" w:lineRule="exact"/>
        <w:ind w:firstLine="560" w:firstLineChars="200"/>
        <w:rPr>
          <w:rFonts w:ascii="宋体" w:hAnsi="宋体" w:cs="宋体"/>
          <w:sz w:val="28"/>
          <w:szCs w:val="28"/>
        </w:rPr>
      </w:pPr>
    </w:p>
    <w:p>
      <w:pPr>
        <w:spacing w:line="560" w:lineRule="exact"/>
        <w:ind w:firstLine="560" w:firstLineChars="200"/>
        <w:rPr>
          <w:rFonts w:ascii="宋体" w:hAnsi="宋体" w:cs="宋体"/>
          <w:sz w:val="28"/>
          <w:szCs w:val="28"/>
        </w:rPr>
      </w:pPr>
    </w:p>
    <w:p>
      <w:pPr>
        <w:spacing w:line="560" w:lineRule="exact"/>
        <w:ind w:firstLine="560" w:firstLineChars="200"/>
        <w:rPr>
          <w:rFonts w:ascii="宋体" w:hAnsi="宋体" w:cs="宋体"/>
          <w:sz w:val="28"/>
          <w:szCs w:val="28"/>
        </w:rPr>
      </w:pPr>
    </w:p>
    <w:p>
      <w:pPr>
        <w:spacing w:line="560" w:lineRule="exact"/>
        <w:ind w:firstLine="560" w:firstLineChars="200"/>
        <w:rPr>
          <w:rFonts w:ascii="宋体" w:hAnsi="宋体" w:cs="宋体"/>
          <w:sz w:val="28"/>
          <w:szCs w:val="28"/>
        </w:rPr>
      </w:pPr>
    </w:p>
    <w:p>
      <w:pPr>
        <w:spacing w:line="560" w:lineRule="exact"/>
        <w:ind w:firstLine="560" w:firstLineChars="200"/>
        <w:rPr>
          <w:rFonts w:ascii="宋体" w:hAnsi="宋体" w:cs="宋体"/>
          <w:sz w:val="28"/>
          <w:szCs w:val="28"/>
        </w:rPr>
      </w:pPr>
      <w:r>
        <w:rPr>
          <w:rFonts w:hint="eastAsia" w:ascii="宋体" w:hAnsi="宋体" w:cs="宋体"/>
          <w:sz w:val="28"/>
          <w:szCs w:val="28"/>
        </w:rPr>
        <w:t>（以下无正文）</w:t>
      </w:r>
    </w:p>
    <w:p>
      <w:pPr>
        <w:spacing w:line="560" w:lineRule="exact"/>
        <w:ind w:firstLine="562" w:firstLineChars="200"/>
        <w:rPr>
          <w:rFonts w:ascii="宋体" w:hAnsi="宋体" w:cs="宋体"/>
          <w:b/>
          <w:sz w:val="28"/>
          <w:szCs w:val="28"/>
        </w:rPr>
      </w:pPr>
      <w:r>
        <w:rPr>
          <w:rFonts w:hint="eastAsia" w:ascii="宋体" w:hAnsi="宋体" w:cs="宋体"/>
          <w:b/>
          <w:sz w:val="28"/>
          <w:szCs w:val="28"/>
        </w:rPr>
        <w:t>甲方（盖章）： 北京市潮白陵园</w:t>
      </w:r>
    </w:p>
    <w:p>
      <w:pPr>
        <w:spacing w:line="560" w:lineRule="exact"/>
        <w:ind w:firstLine="562" w:firstLineChars="200"/>
        <w:rPr>
          <w:rFonts w:ascii="宋体" w:hAnsi="宋体" w:cs="宋体"/>
          <w:b/>
          <w:sz w:val="28"/>
          <w:szCs w:val="28"/>
        </w:rPr>
      </w:pPr>
    </w:p>
    <w:p>
      <w:pPr>
        <w:spacing w:line="560" w:lineRule="exact"/>
        <w:ind w:firstLine="560" w:firstLineChars="200"/>
        <w:rPr>
          <w:rFonts w:ascii="宋体" w:hAnsi="宋体" w:cs="宋体"/>
          <w:sz w:val="28"/>
          <w:szCs w:val="28"/>
        </w:rPr>
      </w:pPr>
      <w:r>
        <w:rPr>
          <w:rFonts w:hint="eastAsia" w:ascii="宋体" w:hAnsi="宋体" w:cs="宋体"/>
          <w:sz w:val="28"/>
          <w:szCs w:val="28"/>
        </w:rPr>
        <w:t xml:space="preserve">法定代表人或授权代表：                </w:t>
      </w:r>
    </w:p>
    <w:p>
      <w:pPr>
        <w:spacing w:line="560" w:lineRule="exact"/>
        <w:ind w:firstLine="560" w:firstLineChars="200"/>
        <w:rPr>
          <w:rFonts w:ascii="宋体" w:hAnsi="宋体" w:cs="宋体"/>
          <w:sz w:val="28"/>
          <w:szCs w:val="28"/>
        </w:rPr>
      </w:pP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 xml:space="preserve">联系电话：010-89470783                           </w:t>
      </w:r>
    </w:p>
    <w:p>
      <w:pPr>
        <w:autoSpaceDE w:val="0"/>
        <w:autoSpaceDN w:val="0"/>
        <w:adjustRightInd w:val="0"/>
        <w:spacing w:line="560" w:lineRule="exact"/>
        <w:ind w:firstLine="560" w:firstLineChars="200"/>
        <w:rPr>
          <w:rFonts w:ascii="宋体" w:hAnsi="宋体" w:cs="宋体"/>
          <w:sz w:val="28"/>
          <w:szCs w:val="28"/>
        </w:rPr>
      </w:pP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签订日期：    年     月     日</w:t>
      </w:r>
    </w:p>
    <w:p>
      <w:pPr>
        <w:autoSpaceDE w:val="0"/>
        <w:autoSpaceDN w:val="0"/>
        <w:adjustRightInd w:val="0"/>
        <w:spacing w:line="560" w:lineRule="exact"/>
        <w:ind w:firstLine="560" w:firstLineChars="200"/>
        <w:rPr>
          <w:rFonts w:ascii="宋体" w:hAnsi="宋体" w:cs="宋体"/>
          <w:sz w:val="28"/>
          <w:szCs w:val="28"/>
        </w:rPr>
      </w:pPr>
    </w:p>
    <w:p>
      <w:pPr>
        <w:autoSpaceDE w:val="0"/>
        <w:autoSpaceDN w:val="0"/>
        <w:adjustRightInd w:val="0"/>
        <w:spacing w:line="560" w:lineRule="exact"/>
        <w:ind w:firstLine="560" w:firstLineChars="200"/>
        <w:rPr>
          <w:rFonts w:ascii="宋体" w:hAnsi="宋体" w:cs="宋体"/>
          <w:sz w:val="28"/>
          <w:szCs w:val="28"/>
        </w:rPr>
      </w:pPr>
    </w:p>
    <w:p>
      <w:pPr>
        <w:spacing w:line="560" w:lineRule="exact"/>
        <w:ind w:firstLine="562" w:firstLineChars="200"/>
        <w:rPr>
          <w:rFonts w:ascii="宋体" w:hAnsi="宋体" w:cs="宋体"/>
          <w:b/>
          <w:sz w:val="28"/>
          <w:szCs w:val="28"/>
        </w:rPr>
      </w:pPr>
      <w:r>
        <w:rPr>
          <w:rFonts w:hint="eastAsia" w:ascii="宋体" w:hAnsi="宋体" w:cs="宋体"/>
          <w:b/>
          <w:sz w:val="28"/>
          <w:szCs w:val="28"/>
        </w:rPr>
        <w:t>乙方（盖章）：</w:t>
      </w:r>
      <w:r>
        <w:rPr>
          <w:rFonts w:ascii="宋体" w:hAnsi="宋体" w:cs="宋体"/>
          <w:b/>
          <w:sz w:val="28"/>
          <w:szCs w:val="28"/>
        </w:rPr>
        <w:t xml:space="preserve"> </w:t>
      </w:r>
    </w:p>
    <w:p>
      <w:pPr>
        <w:spacing w:line="560" w:lineRule="exact"/>
        <w:ind w:firstLine="560" w:firstLineChars="200"/>
        <w:rPr>
          <w:rFonts w:ascii="宋体" w:hAnsi="宋体" w:cs="宋体"/>
          <w:sz w:val="28"/>
          <w:szCs w:val="28"/>
        </w:rPr>
      </w:pP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 xml:space="preserve">法定代表人或授权代表：                 </w:t>
      </w:r>
    </w:p>
    <w:p>
      <w:pPr>
        <w:autoSpaceDE w:val="0"/>
        <w:autoSpaceDN w:val="0"/>
        <w:adjustRightInd w:val="0"/>
        <w:spacing w:line="560" w:lineRule="exact"/>
        <w:ind w:firstLine="560" w:firstLineChars="200"/>
        <w:rPr>
          <w:rFonts w:ascii="宋体" w:hAnsi="宋体" w:cs="宋体"/>
          <w:sz w:val="28"/>
          <w:szCs w:val="28"/>
        </w:rPr>
      </w:pP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联系电话：</w:t>
      </w:r>
      <w:bookmarkEnd w:id="837"/>
      <w:bookmarkEnd w:id="838"/>
      <w:bookmarkEnd w:id="839"/>
      <w:r>
        <w:rPr>
          <w:rFonts w:hint="eastAsia" w:ascii="宋体" w:hAnsi="宋体" w:cs="宋体"/>
          <w:sz w:val="28"/>
          <w:szCs w:val="28"/>
        </w:rPr>
        <w:t xml:space="preserve">               </w:t>
      </w:r>
    </w:p>
    <w:p>
      <w:pPr>
        <w:autoSpaceDE w:val="0"/>
        <w:autoSpaceDN w:val="0"/>
        <w:adjustRightInd w:val="0"/>
        <w:spacing w:line="560" w:lineRule="exact"/>
        <w:ind w:firstLine="560" w:firstLineChars="200"/>
        <w:rPr>
          <w:rFonts w:ascii="宋体" w:hAnsi="宋体" w:cs="宋体"/>
          <w:sz w:val="28"/>
          <w:szCs w:val="28"/>
        </w:rPr>
      </w:pPr>
    </w:p>
    <w:p>
      <w:pPr>
        <w:autoSpaceDE w:val="0"/>
        <w:autoSpaceDN w:val="0"/>
        <w:adjustRightInd w:val="0"/>
        <w:spacing w:line="560" w:lineRule="exact"/>
        <w:ind w:firstLine="560" w:firstLineChars="200"/>
        <w:rPr>
          <w:rFonts w:ascii="宋体" w:hAnsi="宋体" w:cs="宋体"/>
          <w:sz w:val="28"/>
          <w:szCs w:val="28"/>
        </w:rPr>
      </w:pPr>
      <w:r>
        <w:rPr>
          <w:rFonts w:hint="eastAsia" w:ascii="宋体" w:hAnsi="宋体" w:cs="宋体"/>
          <w:sz w:val="28"/>
          <w:szCs w:val="28"/>
        </w:rPr>
        <w:t>签订日期：      年     月     日</w:t>
      </w:r>
    </w:p>
    <w:p>
      <w:pPr>
        <w:rPr>
          <w:kern w:val="0"/>
          <w:sz w:val="18"/>
          <w:szCs w:val="18"/>
        </w:rPr>
      </w:pPr>
    </w:p>
    <w:p>
      <w:pPr>
        <w:pStyle w:val="2"/>
      </w:pPr>
    </w:p>
    <w:p>
      <w:pPr>
        <w:rPr>
          <w:b/>
          <w:sz w:val="36"/>
          <w:szCs w:val="36"/>
        </w:rPr>
      </w:pPr>
      <w:bookmarkStart w:id="840" w:name="_Toc99301426"/>
      <w:r>
        <w:rPr>
          <w:b/>
          <w:sz w:val="36"/>
          <w:szCs w:val="36"/>
        </w:rPr>
        <w:br w:type="page"/>
      </w:r>
    </w:p>
    <w:p>
      <w:pPr>
        <w:spacing w:line="360" w:lineRule="auto"/>
        <w:jc w:val="center"/>
        <w:outlineLvl w:val="0"/>
        <w:rPr>
          <w:b/>
          <w:sz w:val="36"/>
          <w:szCs w:val="36"/>
        </w:rPr>
      </w:pPr>
      <w:r>
        <w:rPr>
          <w:b/>
          <w:sz w:val="36"/>
          <w:szCs w:val="36"/>
        </w:rPr>
        <w:t>第七章   投标文件格式</w:t>
      </w:r>
      <w:bookmarkEnd w:id="840"/>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pPr>
        <w:spacing w:line="360" w:lineRule="auto"/>
        <w:outlineLvl w:val="2"/>
        <w:rPr>
          <w:color w:val="000000"/>
          <w:sz w:val="24"/>
          <w:szCs w:val="20"/>
        </w:rPr>
      </w:pPr>
      <w:r>
        <w:rPr>
          <w:color w:val="000000"/>
          <w:sz w:val="24"/>
          <w:szCs w:val="20"/>
        </w:rPr>
        <w:t>1-1 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6"/>
        <w:rPr>
          <w:rFonts w:ascii="Times New Roman"/>
          <w:b w:val="0"/>
          <w:bCs/>
          <w:color w:val="000000"/>
          <w:u w:val="none"/>
        </w:rPr>
      </w:pPr>
      <w:r>
        <w:rPr>
          <w:rFonts w:ascii="Times New Roman"/>
          <w:b w:val="0"/>
          <w:color w:val="000000"/>
          <w:u w:val="none"/>
        </w:rPr>
        <w:t>1-2 投标人资格声明书</w:t>
      </w:r>
    </w:p>
    <w:p>
      <w:pPr>
        <w:jc w:val="center"/>
        <w:rPr>
          <w:b/>
          <w:color w:val="000000"/>
          <w:sz w:val="36"/>
          <w:szCs w:val="36"/>
        </w:rPr>
      </w:pPr>
      <w:r>
        <w:rPr>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6"/>
        </w:numPr>
        <w:spacing w:line="360" w:lineRule="auto"/>
        <w:ind w:left="1134"/>
        <w:rPr>
          <w:sz w:val="24"/>
          <w:szCs w:val="22"/>
        </w:rPr>
      </w:pPr>
      <w:r>
        <w:rPr>
          <w:sz w:val="24"/>
          <w:szCs w:val="22"/>
        </w:rPr>
        <w:t>具有良好的商业信誉和健全的财务会计制度；</w:t>
      </w:r>
    </w:p>
    <w:p>
      <w:pPr>
        <w:numPr>
          <w:ilvl w:val="0"/>
          <w:numId w:val="16"/>
        </w:numPr>
        <w:spacing w:line="360" w:lineRule="auto"/>
        <w:ind w:left="1134"/>
        <w:rPr>
          <w:sz w:val="24"/>
          <w:szCs w:val="22"/>
        </w:rPr>
      </w:pPr>
      <w:r>
        <w:rPr>
          <w:sz w:val="24"/>
          <w:szCs w:val="22"/>
        </w:rPr>
        <w:t>具有履行合同所必需的设备和专业技术能力；</w:t>
      </w:r>
    </w:p>
    <w:p>
      <w:pPr>
        <w:numPr>
          <w:ilvl w:val="0"/>
          <w:numId w:val="16"/>
        </w:numPr>
        <w:spacing w:line="360" w:lineRule="auto"/>
        <w:ind w:left="1134"/>
        <w:rPr>
          <w:sz w:val="24"/>
          <w:szCs w:val="22"/>
        </w:rPr>
      </w:pPr>
      <w:r>
        <w:rPr>
          <w:sz w:val="24"/>
          <w:szCs w:val="22"/>
        </w:rPr>
        <w:t>有依法缴纳税收和社会保障资金的良好记录；</w:t>
      </w:r>
    </w:p>
    <w:p>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说明：供应商承诺不实的，依据《政府采购法》第七十七条“提供虚假材料谋取中标、成交的”有关规定予以处理。</w:t>
      </w:r>
    </w:p>
    <w:p>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pPr>
        <w:spacing w:line="360" w:lineRule="auto"/>
        <w:outlineLvl w:val="2"/>
        <w:rPr>
          <w:color w:val="000000"/>
          <w:sz w:val="24"/>
          <w:szCs w:val="20"/>
        </w:rPr>
      </w:pPr>
      <w:r>
        <w:rPr>
          <w:color w:val="000000"/>
          <w:sz w:val="24"/>
          <w:szCs w:val="20"/>
        </w:rPr>
        <w:t>2-1 中小企业政策证明文件</w:t>
      </w: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41" w:name="_Hlk145526067"/>
      <w:r>
        <w:rPr>
          <w:sz w:val="24"/>
        </w:rPr>
        <w:t>如供应商为联合体的，</w:t>
      </w:r>
      <w:bookmarkEnd w:id="841"/>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line="360" w:lineRule="auto"/>
        <w:rPr>
          <w:sz w:val="24"/>
        </w:rPr>
      </w:pPr>
      <w:r>
        <w:rPr>
          <w:sz w:val="24"/>
        </w:rPr>
        <w:t>（5）中小企业声明函填写注意事项</w:t>
      </w:r>
    </w:p>
    <w:p>
      <w:pPr>
        <w:tabs>
          <w:tab w:val="left" w:pos="5580"/>
        </w:tabs>
        <w:spacing w:line="360" w:lineRule="auto"/>
        <w:rPr>
          <w:sz w:val="24"/>
        </w:rPr>
      </w:pPr>
      <w:r>
        <w:rPr>
          <w:sz w:val="24"/>
        </w:rPr>
        <w:t>1）《中小企业声明函》由参加政府采购活动的投标人出具。联合体投标的，《中小企业声明函》可由牵头人出具。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pPr>
        <w:tabs>
          <w:tab w:val="left" w:pos="5580"/>
        </w:tabs>
        <w:spacing w:line="360" w:lineRule="auto"/>
        <w:rPr>
          <w:sz w:val="24"/>
        </w:rPr>
      </w:pPr>
    </w:p>
    <w:p>
      <w:pPr>
        <w:tabs>
          <w:tab w:val="left" w:pos="5580"/>
        </w:tabs>
        <w:spacing w:line="360" w:lineRule="auto"/>
        <w:rPr>
          <w:sz w:val="24"/>
        </w:rPr>
      </w:pPr>
      <w:r>
        <w:rPr>
          <w:sz w:val="24"/>
        </w:rPr>
        <w:br w:type="page"/>
      </w:r>
    </w:p>
    <w:p>
      <w:pPr>
        <w:pStyle w:val="7"/>
      </w:pPr>
      <w:r>
        <w:t>2-1-1 中小企业证明文件</w:t>
      </w:r>
    </w:p>
    <w:p>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w:t>
            </w:r>
            <w:r>
              <w:rPr>
                <w:rFonts w:hint="eastAsia"/>
                <w:color w:val="000000"/>
                <w:szCs w:val="21"/>
                <w:highlight w:val="none"/>
                <w:lang w:val="en-US" w:eastAsia="zh-CN"/>
              </w:rPr>
              <w:t>若2024年度没有进行结算数据，可填报2023年度数据</w:t>
            </w:r>
            <w:r>
              <w:rPr>
                <w:rFonts w:hint="eastAsia"/>
                <w:color w:val="000000"/>
                <w:szCs w:val="21"/>
                <w:lang w:val="en-US" w:eastAsia="zh-CN"/>
              </w:rPr>
              <w:t>，</w:t>
            </w:r>
            <w:r>
              <w:rPr>
                <w:color w:val="000000"/>
                <w:szCs w:val="21"/>
              </w:rPr>
              <w:t>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pStyle w:val="7"/>
      </w:pPr>
      <w:r>
        <w:t>2-1-2 拟分包情况说明及分包意向协议</w:t>
      </w:r>
      <w:r>
        <w:rPr>
          <w:rFonts w:hint="eastAsia"/>
        </w:rPr>
        <w:t>（本项目不适用）</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pPr>
              <w:pStyle w:val="248"/>
              <w:jc w:val="center"/>
              <w:rPr>
                <w:rFonts w:ascii="Times New Roman" w:hAnsi="Times New Roman" w:cs="Times New Roman" w:eastAsiaTheme="minorEastAsia"/>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48"/>
              <w:jc w:val="center"/>
              <w:rPr>
                <w:rFonts w:ascii="Times New Roman" w:hAnsi="Times New Roman" w:cs="Times New Roman" w:eastAsiaTheme="minorEastAsia"/>
                <w:sz w:val="30"/>
                <w:lang w:eastAsia="zh-CN"/>
              </w:rPr>
            </w:pPr>
          </w:p>
        </w:tc>
        <w:tc>
          <w:tcPr>
            <w:tcW w:w="1558" w:type="dxa"/>
            <w:vAlign w:val="center"/>
          </w:tcPr>
          <w:p>
            <w:pPr>
              <w:pStyle w:val="248"/>
              <w:jc w:val="center"/>
              <w:rPr>
                <w:rFonts w:ascii="Times New Roman" w:hAnsi="Times New Roman" w:cs="Times New Roman" w:eastAsiaTheme="minorEastAsia"/>
                <w:sz w:val="30"/>
                <w:lang w:eastAsia="zh-CN"/>
              </w:rPr>
            </w:pPr>
          </w:p>
        </w:tc>
        <w:tc>
          <w:tcPr>
            <w:tcW w:w="1498" w:type="dxa"/>
            <w:vAlign w:val="center"/>
          </w:tcPr>
          <w:p>
            <w:pPr>
              <w:pStyle w:val="248"/>
              <w:jc w:val="center"/>
              <w:rPr>
                <w:rFonts w:ascii="Times New Roman" w:hAnsi="Times New Roman" w:cs="Times New Roman" w:eastAsiaTheme="minorEastAsia"/>
                <w:sz w:val="30"/>
                <w:lang w:eastAsia="zh-CN"/>
              </w:rPr>
            </w:pPr>
          </w:p>
        </w:tc>
        <w:tc>
          <w:tcPr>
            <w:tcW w:w="1564" w:type="dxa"/>
            <w:vAlign w:val="center"/>
          </w:tcPr>
          <w:p>
            <w:pPr>
              <w:pStyle w:val="248"/>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pPr>
              <w:pStyle w:val="248"/>
              <w:jc w:val="center"/>
              <w:rPr>
                <w:rFonts w:ascii="Times New Roman" w:hAnsi="Times New Roman" w:cs="Times New Roman" w:eastAsiaTheme="minorEastAsia"/>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48"/>
              <w:jc w:val="center"/>
              <w:rPr>
                <w:rFonts w:ascii="Times New Roman" w:hAnsi="Times New Roman" w:cs="Times New Roman" w:eastAsiaTheme="minorEastAsia"/>
                <w:sz w:val="30"/>
                <w:lang w:eastAsia="zh-CN"/>
              </w:rPr>
            </w:pPr>
          </w:p>
        </w:tc>
        <w:tc>
          <w:tcPr>
            <w:tcW w:w="1558" w:type="dxa"/>
            <w:vAlign w:val="center"/>
          </w:tcPr>
          <w:p>
            <w:pPr>
              <w:pStyle w:val="248"/>
              <w:jc w:val="center"/>
              <w:rPr>
                <w:rFonts w:ascii="Times New Roman" w:hAnsi="Times New Roman" w:cs="Times New Roman" w:eastAsiaTheme="minorEastAsia"/>
                <w:sz w:val="30"/>
                <w:lang w:eastAsia="zh-CN"/>
              </w:rPr>
            </w:pPr>
          </w:p>
        </w:tc>
        <w:tc>
          <w:tcPr>
            <w:tcW w:w="1498" w:type="dxa"/>
            <w:vAlign w:val="center"/>
          </w:tcPr>
          <w:p>
            <w:pPr>
              <w:pStyle w:val="248"/>
              <w:jc w:val="center"/>
              <w:rPr>
                <w:rFonts w:ascii="Times New Roman" w:hAnsi="Times New Roman" w:cs="Times New Roman" w:eastAsiaTheme="minorEastAsia"/>
                <w:sz w:val="30"/>
                <w:lang w:eastAsia="zh-CN"/>
              </w:rPr>
            </w:pPr>
          </w:p>
        </w:tc>
        <w:tc>
          <w:tcPr>
            <w:tcW w:w="1564" w:type="dxa"/>
            <w:vAlign w:val="center"/>
          </w:tcPr>
          <w:p>
            <w:pPr>
              <w:pStyle w:val="248"/>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pPr>
              <w:pStyle w:val="248"/>
              <w:jc w:val="center"/>
              <w:rPr>
                <w:rFonts w:ascii="Times New Roman" w:hAnsi="Times New Roman" w:cs="Times New Roman" w:eastAsiaTheme="minorEastAsia"/>
                <w:sz w:val="30"/>
              </w:rPr>
            </w:pPr>
          </w:p>
        </w:tc>
        <w:tc>
          <w:tcPr>
            <w:tcW w:w="1513" w:type="dxa"/>
            <w:vAlign w:val="center"/>
          </w:tcPr>
          <w:p>
            <w:pPr>
              <w:pStyle w:val="248"/>
              <w:tabs>
                <w:tab w:val="left" w:pos="235"/>
              </w:tabs>
              <w:jc w:val="center"/>
              <w:rPr>
                <w:rFonts w:ascii="Times New Roman" w:hAnsi="Times New Roman" w:cs="Times New Roman" w:eastAsiaTheme="minorEastAsia"/>
                <w:sz w:val="24"/>
              </w:rPr>
            </w:pPr>
          </w:p>
        </w:tc>
        <w:tc>
          <w:tcPr>
            <w:tcW w:w="1125" w:type="dxa"/>
            <w:vAlign w:val="center"/>
          </w:tcPr>
          <w:p>
            <w:pPr>
              <w:pStyle w:val="248"/>
              <w:jc w:val="center"/>
              <w:rPr>
                <w:rFonts w:ascii="Times New Roman" w:hAnsi="Times New Roman" w:cs="Times New Roman" w:eastAsiaTheme="minorEastAsia"/>
                <w:sz w:val="30"/>
              </w:rPr>
            </w:pPr>
          </w:p>
        </w:tc>
        <w:tc>
          <w:tcPr>
            <w:tcW w:w="1558" w:type="dxa"/>
            <w:vAlign w:val="center"/>
          </w:tcPr>
          <w:p>
            <w:pPr>
              <w:pStyle w:val="248"/>
              <w:jc w:val="center"/>
              <w:rPr>
                <w:rFonts w:ascii="Times New Roman" w:hAnsi="Times New Roman" w:cs="Times New Roman" w:eastAsiaTheme="minorEastAsia"/>
                <w:sz w:val="30"/>
              </w:rPr>
            </w:pPr>
          </w:p>
        </w:tc>
        <w:tc>
          <w:tcPr>
            <w:tcW w:w="1498" w:type="dxa"/>
            <w:vAlign w:val="center"/>
          </w:tcPr>
          <w:p>
            <w:pPr>
              <w:pStyle w:val="248"/>
              <w:jc w:val="center"/>
              <w:rPr>
                <w:rFonts w:ascii="Times New Roman" w:hAnsi="Times New Roman" w:cs="Times New Roman" w:eastAsiaTheme="minorEastAsia"/>
                <w:sz w:val="30"/>
              </w:rPr>
            </w:pPr>
          </w:p>
        </w:tc>
        <w:tc>
          <w:tcPr>
            <w:tcW w:w="1564" w:type="dxa"/>
            <w:vAlign w:val="center"/>
          </w:tcPr>
          <w:p>
            <w:pPr>
              <w:pStyle w:val="248"/>
              <w:jc w:val="center"/>
              <w:rPr>
                <w:rFonts w:ascii="Times New Roman" w:hAnsi="Times New Roman" w:cs="Times New Roman"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pPr>
              <w:pStyle w:val="248"/>
              <w:jc w:val="center"/>
              <w:rPr>
                <w:rFonts w:ascii="Times New Roman" w:hAnsi="Times New Roman" w:cs="Times New Roman" w:eastAsiaTheme="minorEastAsia"/>
                <w:sz w:val="30"/>
              </w:rPr>
            </w:pPr>
          </w:p>
        </w:tc>
        <w:tc>
          <w:tcPr>
            <w:tcW w:w="1564" w:type="dxa"/>
            <w:vAlign w:val="center"/>
          </w:tcPr>
          <w:p>
            <w:pPr>
              <w:pStyle w:val="248"/>
              <w:jc w:val="center"/>
              <w:rPr>
                <w:rFonts w:ascii="Times New Roman" w:hAnsi="Times New Roman" w:cs="Times New Roman" w:eastAsiaTheme="minorEastAsia"/>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pPr>
        <w:spacing w:line="360" w:lineRule="auto"/>
        <w:ind w:right="-57" w:firstLine="480"/>
        <w:jc w:val="right"/>
        <w:rPr>
          <w:color w:val="000000"/>
          <w:sz w:val="24"/>
        </w:rPr>
      </w:pPr>
      <w:r>
        <w:rPr>
          <w:color w:val="000000"/>
          <w:sz w:val="24"/>
          <w:szCs w:val="20"/>
        </w:rPr>
        <w:t>日期：_____年______月______日</w:t>
      </w:r>
    </w:p>
    <w:p>
      <w:pPr>
        <w:adjustRightInd w:val="0"/>
        <w:snapToGrid w:val="0"/>
        <w:spacing w:line="360" w:lineRule="auto"/>
        <w:jc w:val="left"/>
        <w:rPr>
          <w:sz w:val="24"/>
        </w:rPr>
      </w:pPr>
      <w:r>
        <w:rPr>
          <w:sz w:val="24"/>
        </w:rPr>
        <w:t>注：</w:t>
      </w:r>
    </w:p>
    <w:p>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color w:val="000000"/>
          <w:sz w:val="30"/>
          <w:szCs w:val="30"/>
        </w:rPr>
      </w:pPr>
    </w:p>
    <w:p>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r>
        <w:rPr>
          <w:rFonts w:hint="eastAsia"/>
        </w:rPr>
        <w:t>（本项目不适用）</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2.分包金额：_____，该金额占该采购包合同金额的比例为___%。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pPr>
      <w:r>
        <w:rPr>
          <w:color w:val="000000"/>
          <w:sz w:val="24"/>
        </w:rPr>
        <w:t>注：</w:t>
      </w:r>
    </w:p>
    <w:p>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pPr>
        <w:spacing w:line="360" w:lineRule="auto"/>
        <w:outlineLvl w:val="2"/>
        <w:rPr>
          <w:color w:val="000000"/>
          <w:sz w:val="24"/>
          <w:szCs w:val="20"/>
        </w:rPr>
      </w:pPr>
      <w:r>
        <w:rPr>
          <w:color w:val="000000"/>
          <w:sz w:val="24"/>
          <w:szCs w:val="20"/>
        </w:rPr>
        <w:t>3-1 联合协议（如有）</w:t>
      </w:r>
      <w:r>
        <w:rPr>
          <w:rFonts w:hint="eastAsia"/>
        </w:rPr>
        <w:t>（本项目不适用）</w:t>
      </w:r>
    </w:p>
    <w:p>
      <w:pPr>
        <w:autoSpaceDE w:val="0"/>
        <w:autoSpaceDN w:val="0"/>
        <w:adjustRightInd w:val="0"/>
        <w:spacing w:line="360" w:lineRule="auto"/>
        <w:jc w:val="center"/>
        <w:rPr>
          <w:b/>
          <w:color w:val="000000"/>
          <w:sz w:val="36"/>
          <w:szCs w:val="36"/>
        </w:rPr>
      </w:pPr>
      <w:r>
        <w:rPr>
          <w:b/>
          <w:color w:val="000000"/>
          <w:sz w:val="36"/>
          <w:szCs w:val="36"/>
        </w:rPr>
        <w:t>联合协议</w:t>
      </w:r>
    </w:p>
    <w:p>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pPr>
        <w:numPr>
          <w:ilvl w:val="0"/>
          <w:numId w:val="17"/>
        </w:numPr>
        <w:spacing w:line="360" w:lineRule="auto"/>
        <w:rPr>
          <w:bCs/>
          <w:color w:val="000000"/>
          <w:sz w:val="24"/>
        </w:rPr>
      </w:pPr>
      <w:r>
        <w:rPr>
          <w:bCs/>
          <w:color w:val="000000"/>
          <w:sz w:val="24"/>
        </w:rPr>
        <w:t>牵头人为项目的总负责单位；组织各参加方进行项目实施工作。</w:t>
      </w:r>
    </w:p>
    <w:p>
      <w:pPr>
        <w:numPr>
          <w:ilvl w:val="0"/>
          <w:numId w:val="17"/>
        </w:numPr>
        <w:spacing w:line="360" w:lineRule="auto"/>
        <w:rPr>
          <w:bCs/>
          <w:color w:val="000000"/>
          <w:sz w:val="24"/>
        </w:rPr>
      </w:pPr>
      <w:r>
        <w:rPr>
          <w:bCs/>
          <w:color w:val="000000"/>
          <w:sz w:val="24"/>
        </w:rPr>
        <w:t>______负责_____，具体工作范围、内容以投标文件及合同为准。</w:t>
      </w:r>
    </w:p>
    <w:p>
      <w:pPr>
        <w:numPr>
          <w:ilvl w:val="0"/>
          <w:numId w:val="17"/>
        </w:numPr>
        <w:spacing w:line="360" w:lineRule="auto"/>
        <w:rPr>
          <w:bCs/>
          <w:color w:val="000000"/>
          <w:sz w:val="24"/>
        </w:rPr>
      </w:pPr>
      <w:r>
        <w:rPr>
          <w:bCs/>
          <w:color w:val="000000"/>
          <w:sz w:val="24"/>
        </w:rPr>
        <w:t>______负责_____，具体工作范围、内容以投标文件及合同为准。</w:t>
      </w:r>
    </w:p>
    <w:p>
      <w:pPr>
        <w:numPr>
          <w:ilvl w:val="0"/>
          <w:numId w:val="17"/>
        </w:numPr>
        <w:spacing w:line="360" w:lineRule="auto"/>
        <w:rPr>
          <w:bCs/>
          <w:color w:val="000000"/>
          <w:sz w:val="24"/>
        </w:rPr>
      </w:pPr>
      <w:r>
        <w:rPr>
          <w:bCs/>
          <w:color w:val="000000"/>
          <w:sz w:val="24"/>
        </w:rPr>
        <w:t>______负责_____（如有），具体工作范围、内容以投标文件及合同为准。</w:t>
      </w:r>
    </w:p>
    <w:p>
      <w:pPr>
        <w:numPr>
          <w:ilvl w:val="0"/>
          <w:numId w:val="17"/>
        </w:numPr>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pPr>
        <w:numPr>
          <w:ilvl w:val="0"/>
          <w:numId w:val="17"/>
        </w:numPr>
        <w:spacing w:line="360" w:lineRule="auto"/>
        <w:rPr>
          <w:bCs/>
          <w:color w:val="000000"/>
          <w:sz w:val="24"/>
        </w:rPr>
      </w:pPr>
      <w:r>
        <w:rPr>
          <w:bCs/>
          <w:color w:val="000000"/>
          <w:sz w:val="24"/>
        </w:rPr>
        <w:t>其他约定（如有）：_______。</w:t>
      </w:r>
    </w:p>
    <w:p>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color w:val="000000"/>
          <w:sz w:val="24"/>
        </w:rPr>
        <w:t>联合体成员名称：</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firstLine="471"/>
        <w:rPr>
          <w:color w:val="000000"/>
          <w:sz w:val="24"/>
        </w:rPr>
      </w:pPr>
    </w:p>
    <w:p>
      <w:pPr>
        <w:spacing w:line="360" w:lineRule="auto"/>
        <w:ind w:firstLine="471"/>
        <w:rPr>
          <w:color w:val="000000"/>
          <w:sz w:val="24"/>
        </w:rPr>
      </w:pP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日期：_____年______月______日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color w:val="000000"/>
          <w:sz w:val="24"/>
        </w:rPr>
      </w:pPr>
      <w:r>
        <w:rPr>
          <w:color w:val="000000"/>
          <w:sz w:val="24"/>
        </w:rPr>
        <w:t>注：</w:t>
      </w:r>
    </w:p>
    <w:p>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pPr>
        <w:spacing w:line="360" w:lineRule="auto"/>
        <w:ind w:left="719" w:leftChars="228" w:hanging="240" w:hangingChars="100"/>
        <w:rPr>
          <w:sz w:val="24"/>
        </w:rPr>
      </w:pPr>
      <w:r>
        <w:rPr>
          <w:color w:val="000000"/>
          <w:sz w:val="24"/>
        </w:rPr>
        <w:t>2. 联合体各方成员须在本协议上共同盖章。</w:t>
      </w:r>
    </w:p>
    <w:p>
      <w:pPr>
        <w:spacing w:line="360" w:lineRule="auto"/>
        <w:ind w:left="719" w:leftChars="228" w:hanging="240" w:hangingChars="100"/>
        <w:rPr>
          <w:sz w:val="24"/>
        </w:rPr>
      </w:pPr>
      <w:r>
        <w:rPr>
          <w:sz w:val="24"/>
        </w:rPr>
        <w:br w:type="page"/>
      </w:r>
    </w:p>
    <w:p>
      <w:pPr>
        <w:spacing w:line="360" w:lineRule="auto"/>
        <w:outlineLvl w:val="2"/>
        <w:rPr>
          <w:sz w:val="24"/>
          <w:szCs w:val="20"/>
        </w:rPr>
      </w:pPr>
      <w:r>
        <w:rPr>
          <w:color w:val="000000"/>
          <w:sz w:val="24"/>
          <w:szCs w:val="20"/>
        </w:rPr>
        <w:t>3-2 其他</w:t>
      </w:r>
      <w:r>
        <w:rPr>
          <w:sz w:val="24"/>
          <w:szCs w:val="20"/>
        </w:rPr>
        <w:t>特定资格要求</w:t>
      </w:r>
    </w:p>
    <w:p>
      <w:pPr>
        <w:widowControl/>
        <w:jc w:val="left"/>
        <w:rPr>
          <w:sz w:val="24"/>
          <w:szCs w:val="20"/>
        </w:rPr>
      </w:pPr>
      <w:r>
        <w:rPr>
          <w:sz w:val="24"/>
          <w:szCs w:val="20"/>
        </w:rPr>
        <w:br w:type="page"/>
      </w:r>
    </w:p>
    <w:p>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rPr>
        <w:t>（本项目不适用）</w:t>
      </w:r>
    </w:p>
    <w:p>
      <w:pPr>
        <w:spacing w:line="360" w:lineRule="auto"/>
        <w:rPr>
          <w:sz w:val="24"/>
          <w:szCs w:val="20"/>
        </w:rPr>
      </w:pPr>
    </w:p>
    <w:p>
      <w:pPr>
        <w:spacing w:line="360" w:lineRule="auto"/>
        <w:rPr>
          <w:sz w:val="24"/>
          <w:szCs w:val="20"/>
        </w:rPr>
      </w:pPr>
    </w:p>
    <w:p>
      <w:pPr>
        <w:widowControl/>
        <w:jc w:val="left"/>
        <w:rPr>
          <w:kern w:val="0"/>
          <w:sz w:val="24"/>
          <w:szCs w:val="20"/>
        </w:rPr>
      </w:pPr>
      <w:r>
        <w:rPr>
          <w:sz w:val="24"/>
          <w:szCs w:val="20"/>
        </w:rPr>
        <w:br w:type="page"/>
      </w: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numPr>
          <w:ilvl w:val="0"/>
          <w:numId w:val="18"/>
        </w:numPr>
        <w:tabs>
          <w:tab w:val="left" w:pos="360"/>
        </w:tabs>
        <w:snapToGrid w:val="0"/>
        <w:spacing w:line="360" w:lineRule="auto"/>
        <w:outlineLvl w:val="1"/>
        <w:rPr>
          <w:color w:val="000000"/>
          <w:sz w:val="24"/>
          <w:szCs w:val="20"/>
        </w:rPr>
      </w:pPr>
      <w:bookmarkStart w:id="842" w:name="_Hlt520271212"/>
      <w:bookmarkEnd w:id="842"/>
      <w:bookmarkStart w:id="843" w:name="_Hlt520343392"/>
      <w:bookmarkEnd w:id="843"/>
      <w:bookmarkStart w:id="844" w:name="_Hlt520274393"/>
      <w:bookmarkEnd w:id="844"/>
      <w:bookmarkStart w:id="845" w:name="_Hlt520355504"/>
      <w:bookmarkEnd w:id="845"/>
      <w:bookmarkStart w:id="846" w:name="_Hlt520343000"/>
      <w:bookmarkEnd w:id="846"/>
      <w:bookmarkStart w:id="847" w:name="_Hlt520350918"/>
      <w:bookmarkEnd w:id="847"/>
      <w:bookmarkStart w:id="848" w:name="_Hlt520274121"/>
      <w:bookmarkEnd w:id="848"/>
      <w:bookmarkStart w:id="849" w:name="_Hlt520273711"/>
      <w:bookmarkEnd w:id="849"/>
      <w:bookmarkStart w:id="850" w:name="_Hlt520274065"/>
      <w:bookmarkEnd w:id="850"/>
      <w:bookmarkStart w:id="851" w:name="_Hlt520274407"/>
      <w:bookmarkEnd w:id="851"/>
      <w:bookmarkStart w:id="852" w:name="_Ref467988698"/>
      <w:bookmarkStart w:id="853" w:name="_Toc480942349"/>
      <w:bookmarkStart w:id="854" w:name="_Toc150480794"/>
      <w:bookmarkStart w:id="855" w:name="_Toc520356217"/>
      <w:bookmarkStart w:id="856" w:name="_Toc226337252"/>
      <w:bookmarkStart w:id="857" w:name="_Toc195842921"/>
      <w:bookmarkStart w:id="858" w:name="_Toc127151556"/>
      <w:bookmarkStart w:id="859" w:name="_Toc226965829"/>
      <w:bookmarkStart w:id="860" w:name="_Toc226965746"/>
      <w:bookmarkStart w:id="861" w:name="_Toc226309800"/>
      <w:bookmarkStart w:id="862" w:name="_Toc150774761"/>
      <w:bookmarkStart w:id="863" w:name="_Toc142311058"/>
      <w:r>
        <w:rPr>
          <w:color w:val="000000"/>
          <w:sz w:val="24"/>
        </w:rPr>
        <w:t>投标</w:t>
      </w:r>
      <w:bookmarkEnd w:id="852"/>
      <w:bookmarkEnd w:id="853"/>
      <w:r>
        <w:rPr>
          <w:color w:val="000000"/>
          <w:sz w:val="24"/>
        </w:rPr>
        <w:t>书</w:t>
      </w:r>
      <w:bookmarkEnd w:id="854"/>
      <w:bookmarkEnd w:id="855"/>
      <w:bookmarkEnd w:id="856"/>
      <w:bookmarkEnd w:id="857"/>
      <w:bookmarkEnd w:id="858"/>
      <w:bookmarkEnd w:id="859"/>
      <w:bookmarkEnd w:id="860"/>
      <w:bookmarkEnd w:id="861"/>
      <w:bookmarkEnd w:id="862"/>
      <w:bookmarkEnd w:id="863"/>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w:t>
      </w:r>
    </w:p>
    <w:p>
      <w:pPr>
        <w:spacing w:line="360" w:lineRule="auto"/>
        <w:ind w:left="420"/>
        <w:rPr>
          <w:color w:val="000000"/>
          <w:sz w:val="24"/>
        </w:rPr>
      </w:pPr>
      <w:r>
        <w:rPr>
          <w:rFonts w:hint="eastAsia"/>
          <w:color w:val="000000"/>
          <w:sz w:val="24"/>
        </w:rPr>
        <w:t>2.1本单位为</w:t>
      </w:r>
      <w:r>
        <w:rPr>
          <w:rFonts w:hint="eastAsia"/>
          <w:color w:val="000000"/>
          <w:sz w:val="24"/>
          <w:u w:val="single"/>
        </w:rPr>
        <w:t xml:space="preserve">       </w:t>
      </w:r>
      <w:r>
        <w:rPr>
          <w:rFonts w:hint="eastAsia"/>
          <w:color w:val="000000"/>
          <w:sz w:val="24"/>
        </w:rPr>
        <w:t>（填写：大或中或小或微）型企业</w:t>
      </w:r>
    </w:p>
    <w:p>
      <w:pPr>
        <w:spacing w:line="360" w:lineRule="auto"/>
        <w:ind w:left="420"/>
        <w:rPr>
          <w:color w:val="000000"/>
          <w:sz w:val="24"/>
        </w:rPr>
      </w:pPr>
      <w:r>
        <w:rPr>
          <w:rFonts w:hint="eastAsia"/>
          <w:color w:val="000000"/>
          <w:sz w:val="24"/>
        </w:rPr>
        <w:t>2.2</w:t>
      </w:r>
      <w:r>
        <w:rPr>
          <w:color w:val="000000"/>
          <w:sz w:val="24"/>
        </w:rPr>
        <w:t>其他补充条款（如有）：</w:t>
      </w:r>
      <w:r>
        <w:rPr>
          <w:color w:val="000000"/>
          <w:sz w:val="24"/>
          <w:szCs w:val="20"/>
        </w:rPr>
        <w:t>___________</w:t>
      </w:r>
      <w:r>
        <w:rPr>
          <w:color w:val="000000"/>
          <w:sz w:val="24"/>
        </w:rPr>
        <w:t>。</w:t>
      </w:r>
    </w:p>
    <w:p>
      <w:pPr>
        <w:pStyle w:val="30"/>
      </w:pPr>
      <w:r>
        <w:rPr>
          <w:rFonts w:hint="eastAsia"/>
          <w:color w:val="000000"/>
          <w:sz w:val="24"/>
        </w:rPr>
        <w:t xml:space="preserve">      </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64" w:name="_Hlt520356243"/>
      <w:bookmarkEnd w:id="864"/>
      <w:bookmarkStart w:id="865" w:name="_Hlt520355938"/>
      <w:bookmarkEnd w:id="865"/>
      <w:bookmarkStart w:id="866" w:name="_Toc480942350"/>
      <w:bookmarkStart w:id="867" w:name="_Toc226965830"/>
      <w:bookmarkStart w:id="868" w:name="_Toc226309801"/>
      <w:bookmarkStart w:id="869" w:name="_Toc305158899"/>
      <w:bookmarkStart w:id="870" w:name="_Ref467988705"/>
      <w:bookmarkStart w:id="871" w:name="_Toc226337253"/>
      <w:bookmarkStart w:id="872" w:name="_Toc226965747"/>
      <w:bookmarkStart w:id="873" w:name="_Toc264969247"/>
      <w:bookmarkStart w:id="874" w:name="_Toc195842922"/>
      <w:bookmarkStart w:id="875" w:name="_Toc150774762"/>
      <w:bookmarkStart w:id="876" w:name="_Toc142311059"/>
      <w:bookmarkStart w:id="877" w:name="_Toc265228395"/>
      <w:bookmarkStart w:id="878" w:name="_Toc150480795"/>
      <w:bookmarkStart w:id="879" w:name="_Toc127151557"/>
      <w:bookmarkStart w:id="880" w:name="_Toc305158825"/>
      <w:bookmarkStart w:id="881" w:name="_Toc520356218"/>
      <w:r>
        <w:rPr>
          <w:color w:val="000000"/>
          <w:sz w:val="24"/>
        </w:rPr>
        <w:br w:type="page"/>
      </w:r>
    </w:p>
    <w:p>
      <w:pPr>
        <w:numPr>
          <w:ilvl w:val="0"/>
          <w:numId w:val="18"/>
        </w:numPr>
        <w:tabs>
          <w:tab w:val="left" w:pos="360"/>
        </w:tabs>
        <w:snapToGrid w:val="0"/>
        <w:spacing w:line="360" w:lineRule="auto"/>
        <w:outlineLvl w:val="1"/>
        <w:rPr>
          <w:color w:val="000000"/>
          <w:sz w:val="24"/>
        </w:rPr>
      </w:pPr>
      <w:r>
        <w:rPr>
          <w:color w:val="000000"/>
          <w:sz w:val="24"/>
        </w:rPr>
        <w:t>授权委托书（实质性格式）</w:t>
      </w:r>
    </w:p>
    <w:p>
      <w:pPr>
        <w:spacing w:line="360" w:lineRule="exact"/>
        <w:jc w:val="center"/>
        <w:rPr>
          <w:b/>
          <w:color w:val="000000"/>
          <w:sz w:val="36"/>
          <w:szCs w:val="36"/>
        </w:rPr>
      </w:pPr>
      <w:r>
        <w:rPr>
          <w:b/>
          <w:color w:val="000000"/>
          <w:sz w:val="36"/>
          <w:szCs w:val="36"/>
        </w:rPr>
        <w:t>授权委托书</w:t>
      </w:r>
    </w:p>
    <w:p>
      <w:pPr>
        <w:spacing w:line="360" w:lineRule="auto"/>
        <w:ind w:firstLine="420"/>
        <w:rPr>
          <w:color w:val="000000"/>
          <w:sz w:val="24"/>
          <w:szCs w:val="20"/>
        </w:rPr>
      </w:pPr>
    </w:p>
    <w:p>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委托期限：自本授权委托书签署之日起至投标有效期届满之日止。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投标人名称（加盖公章）</w:t>
      </w:r>
      <w:r>
        <w:rPr>
          <w:color w:val="000000"/>
          <w:sz w:val="24"/>
          <w:lang w:val="zh-CN"/>
        </w:rPr>
        <w:t>：________________</w:t>
      </w:r>
    </w:p>
    <w:p>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日期：_____年______月______日</w:t>
      </w:r>
    </w:p>
    <w:p>
      <w:pPr>
        <w:tabs>
          <w:tab w:val="left" w:pos="5580"/>
        </w:tabs>
        <w:spacing w:line="360" w:lineRule="auto"/>
        <w:ind w:firstLine="480" w:firstLineChars="200"/>
        <w:rPr>
          <w:color w:val="000000"/>
          <w:sz w:val="24"/>
          <w:szCs w:val="20"/>
        </w:rPr>
      </w:pPr>
    </w:p>
    <w:p>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r>
        <w:rPr>
          <w:color w:val="000000"/>
          <w:sz w:val="24"/>
          <w:szCs w:val="20"/>
        </w:rPr>
        <w:t>说明：</w:t>
      </w:r>
    </w:p>
    <w:p>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000000"/>
          <w:sz w:val="24"/>
          <w:szCs w:val="20"/>
        </w:rPr>
      </w:pPr>
      <w:r>
        <w:rPr>
          <w:color w:val="000000"/>
          <w:sz w:val="24"/>
          <w:szCs w:val="20"/>
        </w:rPr>
        <w:t>3.供应商为自然人的情形，可不提供本《授权委托书》。</w:t>
      </w:r>
    </w:p>
    <w:p>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pPr>
        <w:spacing w:line="360" w:lineRule="exact"/>
        <w:jc w:val="center"/>
        <w:rPr>
          <w:b/>
          <w:color w:val="000000"/>
          <w:sz w:val="36"/>
          <w:szCs w:val="36"/>
        </w:rPr>
      </w:pPr>
      <w:r>
        <w:rPr>
          <w:b/>
          <w:color w:val="000000"/>
          <w:sz w:val="36"/>
          <w:szCs w:val="36"/>
        </w:rPr>
        <w:t>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18"/>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pPr>
        <w:pStyle w:val="18"/>
        <w:tabs>
          <w:tab w:val="left" w:pos="2412"/>
          <w:tab w:val="left" w:pos="3883"/>
          <w:tab w:val="left" w:pos="5352"/>
          <w:tab w:val="left" w:pos="6821"/>
        </w:tabs>
        <w:kinsoku w:val="0"/>
        <w:overflowPunct w:val="0"/>
        <w:spacing w:line="335" w:lineRule="exact"/>
        <w:rPr>
          <w:rFonts w:ascii="Times New Roman" w:hAnsi="Times New Roman"/>
        </w:rPr>
      </w:pPr>
    </w:p>
    <w:p>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pPr>
        <w:pStyle w:val="18"/>
        <w:tabs>
          <w:tab w:val="left" w:pos="2412"/>
          <w:tab w:val="left" w:pos="3883"/>
          <w:tab w:val="left" w:pos="5352"/>
          <w:tab w:val="left" w:pos="6821"/>
        </w:tabs>
        <w:kinsoku w:val="0"/>
        <w:overflowPunct w:val="0"/>
        <w:spacing w:line="335" w:lineRule="exact"/>
        <w:rPr>
          <w:rFonts w:ascii="Times New Roman" w:hAnsi="Times New Roman"/>
        </w:rPr>
      </w:pPr>
    </w:p>
    <w:p>
      <w:pPr>
        <w:pStyle w:val="18"/>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pPr>
        <w:pStyle w:val="18"/>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pPr>
        <w:pStyle w:val="18"/>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pPr>
        <w:autoSpaceDE w:val="0"/>
        <w:autoSpaceDN w:val="0"/>
        <w:adjustRightInd w:val="0"/>
        <w:snapToGrid w:val="0"/>
        <w:spacing w:line="360" w:lineRule="auto"/>
        <w:rPr>
          <w:color w:val="000000"/>
          <w:sz w:val="24"/>
        </w:rPr>
      </w:pPr>
    </w:p>
    <w:p>
      <w:pPr>
        <w:autoSpaceDE w:val="0"/>
        <w:autoSpaceDN w:val="0"/>
        <w:adjustRightInd w:val="0"/>
        <w:snapToGrid w:val="0"/>
        <w:spacing w:line="360" w:lineRule="auto"/>
        <w:rPr>
          <w:color w:val="000000"/>
          <w:sz w:val="24"/>
          <w:lang w:val="zh-CN"/>
        </w:rPr>
      </w:pPr>
      <w:r>
        <w:rPr>
          <w:color w:val="000000"/>
          <w:sz w:val="24"/>
        </w:rPr>
        <w:t>日期：_____年______月______日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color w:val="000000"/>
          <w:sz w:val="24"/>
          <w:szCs w:val="20"/>
        </w:rPr>
        <w:t>（实质性格式）</w:t>
      </w:r>
    </w:p>
    <w:p>
      <w:pPr>
        <w:spacing w:line="360" w:lineRule="exact"/>
        <w:jc w:val="center"/>
        <w:rPr>
          <w:b/>
          <w:color w:val="000000"/>
          <w:sz w:val="36"/>
          <w:szCs w:val="36"/>
        </w:rPr>
      </w:pPr>
      <w:bookmarkStart w:id="882" w:name="_Toc164608672"/>
      <w:bookmarkStart w:id="883" w:name="_Toc265228396"/>
      <w:bookmarkStart w:id="884" w:name="_Toc195842923"/>
      <w:bookmarkStart w:id="885" w:name="_Toc226965748"/>
      <w:bookmarkStart w:id="886" w:name="_Toc305158826"/>
      <w:bookmarkStart w:id="887" w:name="_Toc164608827"/>
      <w:bookmarkStart w:id="888" w:name="_Toc305158900"/>
      <w:bookmarkStart w:id="889" w:name="_Toc226309802"/>
      <w:bookmarkStart w:id="890" w:name="_Toc226337254"/>
      <w:bookmarkStart w:id="891" w:name="_Toc226965831"/>
      <w:bookmarkStart w:id="892" w:name="_Toc264969248"/>
      <w:r>
        <w:rPr>
          <w:b/>
          <w:color w:val="000000"/>
          <w:sz w:val="36"/>
          <w:szCs w:val="36"/>
        </w:rPr>
        <w:t>开标一览表</w:t>
      </w:r>
      <w:bookmarkEnd w:id="882"/>
      <w:bookmarkEnd w:id="883"/>
      <w:bookmarkEnd w:id="884"/>
      <w:bookmarkEnd w:id="885"/>
      <w:bookmarkEnd w:id="886"/>
      <w:bookmarkEnd w:id="887"/>
      <w:bookmarkEnd w:id="888"/>
      <w:bookmarkEnd w:id="889"/>
      <w:bookmarkEnd w:id="890"/>
      <w:bookmarkEnd w:id="891"/>
      <w:bookmarkEnd w:id="892"/>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4"/>
        <w:tblW w:w="39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6"/>
        <w:gridCol w:w="1774"/>
        <w:gridCol w:w="1530"/>
        <w:gridCol w:w="3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60" w:type="pct"/>
            <w:vMerge w:val="restart"/>
            <w:vAlign w:val="center"/>
          </w:tcPr>
          <w:p>
            <w:pPr>
              <w:tabs>
                <w:tab w:val="left" w:pos="5580"/>
              </w:tabs>
              <w:jc w:val="center"/>
              <w:rPr>
                <w:b/>
                <w:sz w:val="24"/>
              </w:rPr>
            </w:pPr>
            <w:r>
              <w:rPr>
                <w:b/>
                <w:sz w:val="24"/>
              </w:rPr>
              <w:t>包号</w:t>
            </w:r>
          </w:p>
        </w:tc>
        <w:tc>
          <w:tcPr>
            <w:tcW w:w="2295" w:type="pct"/>
            <w:gridSpan w:val="2"/>
            <w:vAlign w:val="center"/>
          </w:tcPr>
          <w:p>
            <w:pPr>
              <w:tabs>
                <w:tab w:val="left" w:pos="5580"/>
              </w:tabs>
              <w:jc w:val="center"/>
              <w:rPr>
                <w:b/>
                <w:sz w:val="24"/>
              </w:rPr>
            </w:pPr>
            <w:r>
              <w:rPr>
                <w:b/>
                <w:sz w:val="24"/>
              </w:rPr>
              <w:t>投标报价</w:t>
            </w:r>
          </w:p>
        </w:tc>
        <w:tc>
          <w:tcPr>
            <w:tcW w:w="2143" w:type="pct"/>
            <w:vMerge w:val="restart"/>
            <w:vAlign w:val="center"/>
          </w:tcPr>
          <w:p>
            <w:pPr>
              <w:tabs>
                <w:tab w:val="left" w:pos="5580"/>
              </w:tabs>
              <w:jc w:val="center"/>
              <w:rPr>
                <w:b/>
                <w:sz w:val="24"/>
              </w:rPr>
            </w:pPr>
            <w:r>
              <w:rPr>
                <w:sz w:val="24"/>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4" w:hRule="atLeast"/>
          <w:jc w:val="center"/>
        </w:trPr>
        <w:tc>
          <w:tcPr>
            <w:tcW w:w="560" w:type="pct"/>
            <w:vMerge w:val="continue"/>
            <w:vAlign w:val="center"/>
          </w:tcPr>
          <w:p>
            <w:pPr>
              <w:tabs>
                <w:tab w:val="left" w:pos="5580"/>
              </w:tabs>
              <w:jc w:val="center"/>
              <w:rPr>
                <w:sz w:val="24"/>
              </w:rPr>
            </w:pPr>
          </w:p>
        </w:tc>
        <w:tc>
          <w:tcPr>
            <w:tcW w:w="1232" w:type="pct"/>
            <w:vAlign w:val="center"/>
          </w:tcPr>
          <w:p>
            <w:pPr>
              <w:tabs>
                <w:tab w:val="left" w:pos="5580"/>
              </w:tabs>
              <w:jc w:val="center"/>
              <w:rPr>
                <w:b/>
                <w:sz w:val="24"/>
              </w:rPr>
            </w:pPr>
            <w:r>
              <w:rPr>
                <w:b/>
                <w:sz w:val="24"/>
              </w:rPr>
              <w:t>小写</w:t>
            </w:r>
          </w:p>
        </w:tc>
        <w:tc>
          <w:tcPr>
            <w:tcW w:w="1063" w:type="pct"/>
            <w:vAlign w:val="center"/>
          </w:tcPr>
          <w:p>
            <w:pPr>
              <w:tabs>
                <w:tab w:val="left" w:pos="5580"/>
              </w:tabs>
              <w:jc w:val="center"/>
              <w:rPr>
                <w:b/>
                <w:sz w:val="24"/>
              </w:rPr>
            </w:pPr>
            <w:r>
              <w:rPr>
                <w:b/>
                <w:sz w:val="24"/>
              </w:rPr>
              <w:t>大写</w:t>
            </w:r>
          </w:p>
        </w:tc>
        <w:tc>
          <w:tcPr>
            <w:tcW w:w="2143" w:type="pct"/>
            <w:vMerge w:val="continue"/>
            <w:vAlign w:val="center"/>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560" w:type="pct"/>
            <w:vAlign w:val="center"/>
          </w:tcPr>
          <w:p>
            <w:pPr>
              <w:tabs>
                <w:tab w:val="left" w:pos="5580"/>
              </w:tabs>
              <w:jc w:val="center"/>
              <w:rPr>
                <w:sz w:val="24"/>
              </w:rPr>
            </w:pPr>
            <w:r>
              <w:rPr>
                <w:rFonts w:hint="eastAsia"/>
                <w:sz w:val="24"/>
              </w:rPr>
              <w:t>1</w:t>
            </w:r>
          </w:p>
        </w:tc>
        <w:tc>
          <w:tcPr>
            <w:tcW w:w="1232" w:type="pct"/>
            <w:vAlign w:val="center"/>
          </w:tcPr>
          <w:p>
            <w:pPr>
              <w:tabs>
                <w:tab w:val="left" w:pos="5580"/>
              </w:tabs>
              <w:jc w:val="center"/>
              <w:rPr>
                <w:sz w:val="24"/>
              </w:rPr>
            </w:pPr>
          </w:p>
        </w:tc>
        <w:tc>
          <w:tcPr>
            <w:tcW w:w="1063" w:type="pct"/>
            <w:vAlign w:val="center"/>
          </w:tcPr>
          <w:p>
            <w:pPr>
              <w:tabs>
                <w:tab w:val="left" w:pos="5580"/>
              </w:tabs>
              <w:jc w:val="center"/>
              <w:rPr>
                <w:sz w:val="24"/>
              </w:rPr>
            </w:pPr>
          </w:p>
        </w:tc>
        <w:tc>
          <w:tcPr>
            <w:tcW w:w="2143"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893" w:name="_Toc265228397"/>
      <w:bookmarkStart w:id="894" w:name="_Toc142311060"/>
      <w:bookmarkStart w:id="895" w:name="_Toc226965749"/>
      <w:bookmarkStart w:id="896" w:name="_Toc127151558"/>
      <w:bookmarkStart w:id="897" w:name="_Toc226337255"/>
      <w:bookmarkStart w:id="898" w:name="_Toc305158827"/>
      <w:bookmarkStart w:id="899" w:name="_Toc264969249"/>
      <w:bookmarkStart w:id="900" w:name="_Toc226965832"/>
      <w:bookmarkStart w:id="901" w:name="_Toc150774763"/>
      <w:bookmarkStart w:id="902" w:name="_Toc150480796"/>
      <w:bookmarkStart w:id="903" w:name="_Toc195842924"/>
      <w:bookmarkStart w:id="904" w:name="_Toc226309803"/>
      <w:bookmarkStart w:id="905" w:name="_Toc305158901"/>
    </w:p>
    <w:p>
      <w:pPr>
        <w:widowControl/>
        <w:jc w:val="left"/>
        <w:rPr>
          <w:color w:val="000000"/>
          <w:sz w:val="24"/>
          <w:szCs w:val="20"/>
        </w:rPr>
      </w:pPr>
    </w:p>
    <w:p>
      <w:pPr>
        <w:numPr>
          <w:ilvl w:val="0"/>
          <w:numId w:val="18"/>
        </w:numPr>
        <w:tabs>
          <w:tab w:val="left" w:pos="360"/>
        </w:tabs>
        <w:snapToGrid w:val="0"/>
        <w:spacing w:line="360" w:lineRule="auto"/>
        <w:outlineLvl w:val="1"/>
        <w:rPr>
          <w:color w:val="000000"/>
          <w:sz w:val="24"/>
          <w:szCs w:val="20"/>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p>
    <w:p>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93"/>
      <w:bookmarkEnd w:id="894"/>
      <w:bookmarkEnd w:id="895"/>
      <w:bookmarkEnd w:id="896"/>
      <w:bookmarkEnd w:id="897"/>
      <w:bookmarkEnd w:id="898"/>
      <w:bookmarkEnd w:id="899"/>
      <w:bookmarkEnd w:id="900"/>
      <w:bookmarkEnd w:id="901"/>
      <w:bookmarkEnd w:id="902"/>
      <w:bookmarkEnd w:id="903"/>
      <w:bookmarkEnd w:id="904"/>
      <w:bookmarkEnd w:id="905"/>
      <w:r>
        <w:rPr>
          <w:color w:val="000000"/>
          <w:sz w:val="24"/>
          <w:szCs w:val="20"/>
        </w:rPr>
        <w:t>（实质性格式）</w:t>
      </w:r>
    </w:p>
    <w:p>
      <w:pPr>
        <w:spacing w:line="360" w:lineRule="exact"/>
        <w:jc w:val="center"/>
        <w:rPr>
          <w:color w:val="000000"/>
          <w:sz w:val="36"/>
          <w:szCs w:val="36"/>
        </w:rPr>
      </w:pPr>
    </w:p>
    <w:p>
      <w:pPr>
        <w:spacing w:line="360" w:lineRule="exact"/>
        <w:jc w:val="center"/>
        <w:rPr>
          <w:b/>
          <w:color w:val="000000"/>
          <w:sz w:val="36"/>
          <w:szCs w:val="36"/>
        </w:rPr>
      </w:pPr>
      <w:r>
        <w:rPr>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项目编号/包号：___________ 项目名称：__________报价单位：人民币元</w:t>
      </w:r>
    </w:p>
    <w:tbl>
      <w:tblPr>
        <w:tblStyle w:val="44"/>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pPr>
              <w:adjustRightInd w:val="0"/>
              <w:snapToGrid w:val="0"/>
              <w:jc w:val="left"/>
              <w:rPr>
                <w:b/>
                <w:color w:val="000000"/>
                <w:sz w:val="24"/>
              </w:rPr>
            </w:pPr>
            <w:r>
              <w:rPr>
                <w:b/>
                <w:color w:val="000000"/>
                <w:sz w:val="24"/>
              </w:rPr>
              <w:t>序号</w:t>
            </w:r>
          </w:p>
        </w:tc>
        <w:tc>
          <w:tcPr>
            <w:tcW w:w="1605" w:type="pct"/>
            <w:vAlign w:val="center"/>
          </w:tcPr>
          <w:p>
            <w:pPr>
              <w:adjustRightInd w:val="0"/>
              <w:snapToGrid w:val="0"/>
              <w:jc w:val="left"/>
              <w:rPr>
                <w:b/>
                <w:color w:val="000000"/>
                <w:sz w:val="24"/>
              </w:rPr>
            </w:pPr>
            <w:r>
              <w:rPr>
                <w:b/>
                <w:color w:val="000000"/>
                <w:sz w:val="24"/>
              </w:rPr>
              <w:t>分项名称</w:t>
            </w:r>
          </w:p>
        </w:tc>
        <w:tc>
          <w:tcPr>
            <w:tcW w:w="736" w:type="pct"/>
            <w:vAlign w:val="center"/>
          </w:tcPr>
          <w:p>
            <w:pPr>
              <w:adjustRightInd w:val="0"/>
              <w:snapToGrid w:val="0"/>
              <w:jc w:val="left"/>
              <w:rPr>
                <w:b/>
                <w:color w:val="000000"/>
                <w:sz w:val="24"/>
              </w:rPr>
            </w:pPr>
            <w:r>
              <w:rPr>
                <w:b/>
                <w:color w:val="000000"/>
                <w:sz w:val="24"/>
              </w:rPr>
              <w:t>单价（元）</w:t>
            </w:r>
          </w:p>
        </w:tc>
        <w:tc>
          <w:tcPr>
            <w:tcW w:w="659" w:type="pct"/>
            <w:vAlign w:val="center"/>
          </w:tcPr>
          <w:p>
            <w:pPr>
              <w:adjustRightInd w:val="0"/>
              <w:snapToGrid w:val="0"/>
              <w:jc w:val="center"/>
              <w:rPr>
                <w:b/>
                <w:color w:val="000000"/>
                <w:sz w:val="24"/>
              </w:rPr>
            </w:pPr>
            <w:r>
              <w:rPr>
                <w:b/>
                <w:color w:val="000000"/>
                <w:sz w:val="24"/>
              </w:rPr>
              <w:t>数量</w:t>
            </w:r>
          </w:p>
        </w:tc>
        <w:tc>
          <w:tcPr>
            <w:tcW w:w="735" w:type="pct"/>
            <w:vAlign w:val="center"/>
          </w:tcPr>
          <w:p>
            <w:pPr>
              <w:adjustRightInd w:val="0"/>
              <w:snapToGrid w:val="0"/>
              <w:jc w:val="left"/>
              <w:rPr>
                <w:b/>
                <w:color w:val="000000"/>
                <w:sz w:val="24"/>
              </w:rPr>
            </w:pPr>
            <w:r>
              <w:rPr>
                <w:b/>
                <w:color w:val="000000"/>
                <w:sz w:val="24"/>
              </w:rPr>
              <w:t>合价（元）</w:t>
            </w:r>
          </w:p>
        </w:tc>
        <w:tc>
          <w:tcPr>
            <w:tcW w:w="933"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pPr>
              <w:adjustRightInd w:val="0"/>
              <w:snapToGrid w:val="0"/>
              <w:jc w:val="center"/>
              <w:rPr>
                <w:color w:val="000000"/>
                <w:sz w:val="24"/>
              </w:rPr>
            </w:pPr>
            <w:r>
              <w:rPr>
                <w:color w:val="000000"/>
                <w:sz w:val="24"/>
              </w:rPr>
              <w:t>1</w:t>
            </w:r>
          </w:p>
        </w:tc>
        <w:tc>
          <w:tcPr>
            <w:tcW w:w="1605" w:type="pct"/>
            <w:vAlign w:val="center"/>
          </w:tcPr>
          <w:p>
            <w:pPr>
              <w:adjustRightInd w:val="0"/>
              <w:snapToGrid w:val="0"/>
              <w:jc w:val="left"/>
              <w:rPr>
                <w:color w:val="000000"/>
                <w:sz w:val="24"/>
              </w:rPr>
            </w:pPr>
          </w:p>
        </w:tc>
        <w:tc>
          <w:tcPr>
            <w:tcW w:w="736" w:type="pct"/>
            <w:vAlign w:val="center"/>
          </w:tcPr>
          <w:p>
            <w:pPr>
              <w:adjustRightInd w:val="0"/>
              <w:snapToGrid w:val="0"/>
              <w:jc w:val="left"/>
              <w:rPr>
                <w:color w:val="000000"/>
                <w:sz w:val="24"/>
              </w:rPr>
            </w:pPr>
          </w:p>
        </w:tc>
        <w:tc>
          <w:tcPr>
            <w:tcW w:w="659" w:type="pct"/>
            <w:vAlign w:val="center"/>
          </w:tcPr>
          <w:p>
            <w:pPr>
              <w:adjustRightInd w:val="0"/>
              <w:snapToGrid w:val="0"/>
              <w:jc w:val="center"/>
              <w:rPr>
                <w:color w:val="000000"/>
                <w:sz w:val="24"/>
              </w:rPr>
            </w:pP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pPr>
              <w:adjustRightInd w:val="0"/>
              <w:snapToGrid w:val="0"/>
              <w:jc w:val="center"/>
              <w:rPr>
                <w:color w:val="000000"/>
                <w:sz w:val="24"/>
              </w:rPr>
            </w:pPr>
            <w:r>
              <w:rPr>
                <w:color w:val="000000"/>
                <w:sz w:val="24"/>
              </w:rPr>
              <w:t>2</w:t>
            </w:r>
          </w:p>
        </w:tc>
        <w:tc>
          <w:tcPr>
            <w:tcW w:w="1605" w:type="pct"/>
            <w:vAlign w:val="center"/>
          </w:tcPr>
          <w:p>
            <w:pPr>
              <w:adjustRightInd w:val="0"/>
              <w:snapToGrid w:val="0"/>
              <w:jc w:val="left"/>
              <w:rPr>
                <w:color w:val="000000"/>
                <w:sz w:val="24"/>
              </w:rPr>
            </w:pPr>
          </w:p>
        </w:tc>
        <w:tc>
          <w:tcPr>
            <w:tcW w:w="736" w:type="pct"/>
            <w:vAlign w:val="center"/>
          </w:tcPr>
          <w:p>
            <w:pPr>
              <w:adjustRightInd w:val="0"/>
              <w:snapToGrid w:val="0"/>
              <w:jc w:val="left"/>
              <w:rPr>
                <w:color w:val="000000"/>
                <w:sz w:val="24"/>
              </w:rPr>
            </w:pPr>
          </w:p>
        </w:tc>
        <w:tc>
          <w:tcPr>
            <w:tcW w:w="659" w:type="pct"/>
            <w:vAlign w:val="center"/>
          </w:tcPr>
          <w:p>
            <w:pPr>
              <w:adjustRightInd w:val="0"/>
              <w:snapToGrid w:val="0"/>
              <w:jc w:val="center"/>
              <w:rPr>
                <w:color w:val="000000"/>
                <w:sz w:val="24"/>
              </w:rPr>
            </w:pP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pPr>
              <w:adjustRightInd w:val="0"/>
              <w:snapToGrid w:val="0"/>
              <w:jc w:val="center"/>
              <w:rPr>
                <w:color w:val="000000"/>
                <w:sz w:val="24"/>
              </w:rPr>
            </w:pPr>
            <w:r>
              <w:rPr>
                <w:color w:val="000000"/>
                <w:sz w:val="24"/>
              </w:rPr>
              <w:t>3</w:t>
            </w:r>
          </w:p>
        </w:tc>
        <w:tc>
          <w:tcPr>
            <w:tcW w:w="1605" w:type="pct"/>
            <w:vAlign w:val="center"/>
          </w:tcPr>
          <w:p>
            <w:pPr>
              <w:adjustRightInd w:val="0"/>
              <w:snapToGrid w:val="0"/>
              <w:jc w:val="left"/>
              <w:rPr>
                <w:color w:val="000000"/>
                <w:sz w:val="24"/>
              </w:rPr>
            </w:pPr>
            <w:r>
              <w:rPr>
                <w:color w:val="000000"/>
                <w:sz w:val="24"/>
              </w:rPr>
              <w:t>…</w:t>
            </w:r>
          </w:p>
        </w:tc>
        <w:tc>
          <w:tcPr>
            <w:tcW w:w="736" w:type="pct"/>
            <w:vAlign w:val="center"/>
          </w:tcPr>
          <w:p>
            <w:pPr>
              <w:adjustRightInd w:val="0"/>
              <w:snapToGrid w:val="0"/>
              <w:jc w:val="left"/>
              <w:rPr>
                <w:color w:val="000000"/>
                <w:sz w:val="24"/>
              </w:rPr>
            </w:pPr>
          </w:p>
        </w:tc>
        <w:tc>
          <w:tcPr>
            <w:tcW w:w="659" w:type="pct"/>
            <w:vAlign w:val="center"/>
          </w:tcPr>
          <w:p>
            <w:pPr>
              <w:adjustRightInd w:val="0"/>
              <w:snapToGrid w:val="0"/>
              <w:jc w:val="center"/>
              <w:rPr>
                <w:color w:val="000000"/>
                <w:sz w:val="24"/>
              </w:rPr>
            </w:pP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pPr>
              <w:adjustRightInd w:val="0"/>
              <w:snapToGrid w:val="0"/>
              <w:jc w:val="right"/>
              <w:rPr>
                <w:color w:val="000000"/>
                <w:sz w:val="24"/>
              </w:rPr>
            </w:pPr>
            <w:r>
              <w:rPr>
                <w:b/>
                <w:color w:val="000000"/>
                <w:sz w:val="24"/>
              </w:rPr>
              <w:t>总价（元）</w:t>
            </w: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18"/>
        </w:numPr>
        <w:tabs>
          <w:tab w:val="left" w:pos="360"/>
        </w:tabs>
        <w:snapToGrid w:val="0"/>
        <w:spacing w:line="360" w:lineRule="auto"/>
        <w:outlineLvl w:val="1"/>
        <w:rPr>
          <w:color w:val="000000"/>
          <w:sz w:val="24"/>
          <w:szCs w:val="20"/>
        </w:rPr>
      </w:pPr>
      <w:bookmarkStart w:id="906" w:name="_Toc127151562"/>
      <w:bookmarkStart w:id="907" w:name="_Toc226965835"/>
      <w:bookmarkStart w:id="908" w:name="_Toc150480798"/>
      <w:bookmarkStart w:id="909" w:name="_Toc150774765"/>
      <w:bookmarkStart w:id="910" w:name="_Toc305158830"/>
      <w:bookmarkStart w:id="911" w:name="_Toc226309806"/>
      <w:bookmarkStart w:id="912" w:name="_Toc305158904"/>
      <w:bookmarkStart w:id="913" w:name="_Toc195842927"/>
      <w:bookmarkStart w:id="914" w:name="_Toc226337258"/>
      <w:bookmarkStart w:id="915" w:name="_Toc142311062"/>
      <w:bookmarkStart w:id="916" w:name="_Toc265228400"/>
      <w:bookmarkStart w:id="917" w:name="_Toc226965752"/>
      <w:bookmarkStart w:id="918" w:name="_Toc264969252"/>
      <w:bookmarkStart w:id="919" w:name="_Toc226337257"/>
      <w:bookmarkStart w:id="920" w:name="_Toc150774764"/>
      <w:bookmarkStart w:id="921" w:name="_Toc305158829"/>
      <w:bookmarkStart w:id="922" w:name="_Toc265228399"/>
      <w:bookmarkStart w:id="923" w:name="_Toc142311061"/>
      <w:bookmarkStart w:id="924" w:name="_Toc150480797"/>
      <w:bookmarkStart w:id="925" w:name="_Toc305158903"/>
      <w:bookmarkStart w:id="926" w:name="_Toc127151561"/>
      <w:bookmarkStart w:id="927" w:name="_Toc195842926"/>
      <w:bookmarkStart w:id="928" w:name="_Toc226965834"/>
      <w:bookmarkStart w:id="929" w:name="_Toc226965751"/>
      <w:bookmarkStart w:id="930" w:name="_Toc264969251"/>
      <w:bookmarkStart w:id="931" w:name="_Toc226309805"/>
      <w:r>
        <w:rPr>
          <w:color w:val="000000"/>
          <w:sz w:val="24"/>
          <w:szCs w:val="20"/>
        </w:rPr>
        <w:br w:type="page"/>
      </w:r>
      <w:r>
        <w:rPr>
          <w:color w:val="000000"/>
          <w:sz w:val="24"/>
          <w:szCs w:val="20"/>
        </w:rPr>
        <w:t>合同条款偏离表</w:t>
      </w:r>
      <w:bookmarkEnd w:id="906"/>
      <w:bookmarkEnd w:id="907"/>
      <w:bookmarkEnd w:id="908"/>
      <w:bookmarkEnd w:id="909"/>
      <w:bookmarkEnd w:id="910"/>
      <w:bookmarkEnd w:id="911"/>
      <w:bookmarkEnd w:id="912"/>
      <w:bookmarkEnd w:id="913"/>
      <w:bookmarkEnd w:id="914"/>
      <w:bookmarkEnd w:id="915"/>
      <w:bookmarkEnd w:id="916"/>
      <w:bookmarkEnd w:id="917"/>
      <w:bookmarkEnd w:id="918"/>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bookmarkStart w:id="932" w:name="_Hlk144279231"/>
            <w:r>
              <w:rPr>
                <w:color w:val="000000"/>
                <w:sz w:val="24"/>
              </w:rPr>
              <w:t>序号</w:t>
            </w:r>
          </w:p>
        </w:tc>
        <w:tc>
          <w:tcPr>
            <w:tcW w:w="1646"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pPr>
              <w:adjustRightInd w:val="0"/>
              <w:snapToGrid w:val="0"/>
              <w:jc w:val="center"/>
              <w:rPr>
                <w:color w:val="000000"/>
                <w:sz w:val="24"/>
              </w:rPr>
            </w:pPr>
            <w:r>
              <w:rPr>
                <w:color w:val="000000"/>
                <w:sz w:val="24"/>
              </w:rPr>
              <w:t>投标文件内容</w:t>
            </w:r>
          </w:p>
        </w:tc>
        <w:tc>
          <w:tcPr>
            <w:tcW w:w="1925" w:type="dxa"/>
            <w:vAlign w:val="center"/>
          </w:tcPr>
          <w:p>
            <w:pPr>
              <w:adjustRightInd w:val="0"/>
              <w:snapToGrid w:val="0"/>
              <w:jc w:val="center"/>
              <w:rPr>
                <w:color w:val="000000"/>
                <w:sz w:val="24"/>
              </w:rPr>
            </w:pPr>
            <w:r>
              <w:rPr>
                <w:color w:val="000000"/>
                <w:sz w:val="24"/>
              </w:rPr>
              <w:t>偏离情况</w:t>
            </w:r>
          </w:p>
        </w:tc>
        <w:tc>
          <w:tcPr>
            <w:tcW w:w="1045"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bookmarkEnd w:id="932"/>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19"/>
      <w:bookmarkEnd w:id="920"/>
      <w:bookmarkEnd w:id="921"/>
      <w:bookmarkEnd w:id="922"/>
      <w:bookmarkEnd w:id="923"/>
      <w:bookmarkEnd w:id="924"/>
      <w:bookmarkEnd w:id="925"/>
      <w:bookmarkEnd w:id="926"/>
      <w:bookmarkEnd w:id="927"/>
      <w:bookmarkEnd w:id="928"/>
      <w:bookmarkEnd w:id="929"/>
      <w:bookmarkEnd w:id="930"/>
      <w:bookmarkEnd w:id="931"/>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招标文件条目号(页码)</w:t>
            </w:r>
          </w:p>
        </w:tc>
        <w:tc>
          <w:tcPr>
            <w:tcW w:w="2384" w:type="dxa"/>
            <w:vAlign w:val="center"/>
          </w:tcPr>
          <w:p>
            <w:pPr>
              <w:adjustRightInd w:val="0"/>
              <w:snapToGrid w:val="0"/>
              <w:jc w:val="center"/>
              <w:rPr>
                <w:color w:val="000000"/>
                <w:sz w:val="24"/>
              </w:rPr>
            </w:pPr>
            <w:r>
              <w:rPr>
                <w:color w:val="000000"/>
                <w:sz w:val="24"/>
              </w:rPr>
              <w:t>招标文件要求</w:t>
            </w:r>
          </w:p>
        </w:tc>
        <w:tc>
          <w:tcPr>
            <w:tcW w:w="2126" w:type="dxa"/>
            <w:vAlign w:val="center"/>
          </w:tcPr>
          <w:p>
            <w:pPr>
              <w:adjustRightInd w:val="0"/>
              <w:snapToGrid w:val="0"/>
              <w:jc w:val="center"/>
              <w:rPr>
                <w:color w:val="000000"/>
                <w:sz w:val="24"/>
              </w:rPr>
            </w:pPr>
            <w:r>
              <w:rPr>
                <w:color w:val="000000"/>
                <w:sz w:val="24"/>
              </w:rPr>
              <w:t>投标响应内容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pPr>
        <w:tabs>
          <w:tab w:val="left" w:pos="5580"/>
        </w:tabs>
        <w:spacing w:line="360" w:lineRule="auto"/>
        <w:rPr>
          <w:sz w:val="24"/>
        </w:rPr>
      </w:pPr>
      <w:r>
        <w:rPr>
          <w:sz w:val="24"/>
        </w:rPr>
        <w:t>说明：</w:t>
      </w:r>
    </w:p>
    <w:p>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b/>
          <w:bCs/>
          <w:color w:val="000000"/>
          <w:sz w:val="24"/>
        </w:rPr>
      </w:pPr>
      <w:r>
        <w:rPr>
          <w:b/>
          <w:bCs/>
          <w:color w:val="000000"/>
          <w:sz w:val="24"/>
        </w:rPr>
        <w:br w:type="page"/>
      </w:r>
    </w:p>
    <w:p>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w:t>
            </w:r>
            <w:r>
              <w:rPr>
                <w:rFonts w:hint="eastAsia"/>
                <w:color w:val="000000"/>
                <w:szCs w:val="21"/>
                <w:highlight w:val="none"/>
                <w:lang w:val="en-US" w:eastAsia="zh-CN"/>
              </w:rPr>
              <w:t>若2024年度没有进行结算数据，可填报2023年度数据，</w:t>
            </w:r>
            <w:r>
              <w:rPr>
                <w:color w:val="000000"/>
                <w:szCs w:val="21"/>
              </w:rPr>
              <w:t>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r>
        <w:rPr>
          <w:rFonts w:hint="eastAsia"/>
        </w:rPr>
        <w:t>（本项目不适用）</w:t>
      </w:r>
    </w:p>
    <w:p>
      <w:pPr>
        <w:autoSpaceDE w:val="0"/>
        <w:autoSpaceDN w:val="0"/>
        <w:adjustRightInd w:val="0"/>
        <w:spacing w:line="360" w:lineRule="auto"/>
        <w:jc w:val="center"/>
        <w:rPr>
          <w:b/>
          <w:color w:val="000000"/>
          <w:sz w:val="36"/>
          <w:szCs w:val="36"/>
        </w:rPr>
      </w:pPr>
      <w:r>
        <w:rPr>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pPr>
              <w:pStyle w:val="248"/>
              <w:jc w:val="center"/>
              <w:rPr>
                <w:rFonts w:ascii="Times New Roman" w:hAnsi="Times New Roman" w:cs="Times New Roman" w:eastAsiaTheme="minorEastAsia"/>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48"/>
              <w:jc w:val="center"/>
              <w:rPr>
                <w:rFonts w:ascii="Times New Roman" w:hAnsi="Times New Roman" w:cs="Times New Roman" w:eastAsiaTheme="minorEastAsia"/>
                <w:sz w:val="30"/>
                <w:lang w:eastAsia="zh-CN"/>
              </w:rPr>
            </w:pPr>
          </w:p>
        </w:tc>
        <w:tc>
          <w:tcPr>
            <w:tcW w:w="1558" w:type="dxa"/>
            <w:vAlign w:val="center"/>
          </w:tcPr>
          <w:p>
            <w:pPr>
              <w:pStyle w:val="248"/>
              <w:jc w:val="center"/>
              <w:rPr>
                <w:rFonts w:ascii="Times New Roman" w:hAnsi="Times New Roman" w:cs="Times New Roman" w:eastAsiaTheme="minorEastAsia"/>
                <w:sz w:val="30"/>
                <w:lang w:eastAsia="zh-CN"/>
              </w:rPr>
            </w:pPr>
          </w:p>
        </w:tc>
        <w:tc>
          <w:tcPr>
            <w:tcW w:w="1498" w:type="dxa"/>
            <w:vAlign w:val="center"/>
          </w:tcPr>
          <w:p>
            <w:pPr>
              <w:pStyle w:val="248"/>
              <w:jc w:val="center"/>
              <w:rPr>
                <w:rFonts w:ascii="Times New Roman" w:hAnsi="Times New Roman" w:cs="Times New Roman" w:eastAsiaTheme="minorEastAsia"/>
                <w:sz w:val="30"/>
                <w:lang w:eastAsia="zh-CN"/>
              </w:rPr>
            </w:pPr>
          </w:p>
        </w:tc>
        <w:tc>
          <w:tcPr>
            <w:tcW w:w="1564" w:type="dxa"/>
            <w:vAlign w:val="center"/>
          </w:tcPr>
          <w:p>
            <w:pPr>
              <w:pStyle w:val="248"/>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pPr>
              <w:pStyle w:val="248"/>
              <w:jc w:val="center"/>
              <w:rPr>
                <w:rFonts w:ascii="Times New Roman" w:hAnsi="Times New Roman" w:cs="Times New Roman" w:eastAsiaTheme="minorEastAsia"/>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48"/>
              <w:jc w:val="center"/>
              <w:rPr>
                <w:rFonts w:ascii="Times New Roman" w:hAnsi="Times New Roman" w:cs="Times New Roman" w:eastAsiaTheme="minorEastAsia"/>
                <w:sz w:val="30"/>
                <w:lang w:eastAsia="zh-CN"/>
              </w:rPr>
            </w:pPr>
          </w:p>
        </w:tc>
        <w:tc>
          <w:tcPr>
            <w:tcW w:w="1558" w:type="dxa"/>
            <w:vAlign w:val="center"/>
          </w:tcPr>
          <w:p>
            <w:pPr>
              <w:pStyle w:val="248"/>
              <w:jc w:val="center"/>
              <w:rPr>
                <w:rFonts w:ascii="Times New Roman" w:hAnsi="Times New Roman" w:cs="Times New Roman" w:eastAsiaTheme="minorEastAsia"/>
                <w:sz w:val="30"/>
                <w:lang w:eastAsia="zh-CN"/>
              </w:rPr>
            </w:pPr>
          </w:p>
        </w:tc>
        <w:tc>
          <w:tcPr>
            <w:tcW w:w="1498" w:type="dxa"/>
            <w:vAlign w:val="center"/>
          </w:tcPr>
          <w:p>
            <w:pPr>
              <w:pStyle w:val="248"/>
              <w:jc w:val="center"/>
              <w:rPr>
                <w:rFonts w:ascii="Times New Roman" w:hAnsi="Times New Roman" w:cs="Times New Roman" w:eastAsiaTheme="minorEastAsia"/>
                <w:sz w:val="30"/>
                <w:lang w:eastAsia="zh-CN"/>
              </w:rPr>
            </w:pPr>
          </w:p>
        </w:tc>
        <w:tc>
          <w:tcPr>
            <w:tcW w:w="1564" w:type="dxa"/>
            <w:vAlign w:val="center"/>
          </w:tcPr>
          <w:p>
            <w:pPr>
              <w:pStyle w:val="248"/>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pPr>
              <w:pStyle w:val="248"/>
              <w:jc w:val="center"/>
              <w:rPr>
                <w:rFonts w:ascii="Times New Roman" w:hAnsi="Times New Roman" w:cs="Times New Roman" w:eastAsiaTheme="minorEastAsia"/>
                <w:sz w:val="30"/>
              </w:rPr>
            </w:pPr>
          </w:p>
        </w:tc>
        <w:tc>
          <w:tcPr>
            <w:tcW w:w="1513" w:type="dxa"/>
            <w:vAlign w:val="center"/>
          </w:tcPr>
          <w:p>
            <w:pPr>
              <w:pStyle w:val="248"/>
              <w:tabs>
                <w:tab w:val="left" w:pos="235"/>
              </w:tabs>
              <w:jc w:val="center"/>
              <w:rPr>
                <w:rFonts w:ascii="Times New Roman" w:hAnsi="Times New Roman" w:cs="Times New Roman" w:eastAsiaTheme="minorEastAsia"/>
                <w:sz w:val="24"/>
              </w:rPr>
            </w:pPr>
          </w:p>
        </w:tc>
        <w:tc>
          <w:tcPr>
            <w:tcW w:w="1125" w:type="dxa"/>
            <w:vAlign w:val="center"/>
          </w:tcPr>
          <w:p>
            <w:pPr>
              <w:pStyle w:val="248"/>
              <w:jc w:val="center"/>
              <w:rPr>
                <w:rFonts w:ascii="Times New Roman" w:hAnsi="Times New Roman" w:cs="Times New Roman" w:eastAsiaTheme="minorEastAsia"/>
                <w:sz w:val="30"/>
              </w:rPr>
            </w:pPr>
          </w:p>
        </w:tc>
        <w:tc>
          <w:tcPr>
            <w:tcW w:w="1558" w:type="dxa"/>
            <w:vAlign w:val="center"/>
          </w:tcPr>
          <w:p>
            <w:pPr>
              <w:pStyle w:val="248"/>
              <w:jc w:val="center"/>
              <w:rPr>
                <w:rFonts w:ascii="Times New Roman" w:hAnsi="Times New Roman" w:cs="Times New Roman" w:eastAsiaTheme="minorEastAsia"/>
                <w:sz w:val="30"/>
              </w:rPr>
            </w:pPr>
          </w:p>
        </w:tc>
        <w:tc>
          <w:tcPr>
            <w:tcW w:w="1498" w:type="dxa"/>
            <w:vAlign w:val="center"/>
          </w:tcPr>
          <w:p>
            <w:pPr>
              <w:pStyle w:val="248"/>
              <w:jc w:val="center"/>
              <w:rPr>
                <w:rFonts w:ascii="Times New Roman" w:hAnsi="Times New Roman" w:cs="Times New Roman" w:eastAsiaTheme="minorEastAsia"/>
                <w:sz w:val="30"/>
              </w:rPr>
            </w:pPr>
          </w:p>
        </w:tc>
        <w:tc>
          <w:tcPr>
            <w:tcW w:w="1564" w:type="dxa"/>
            <w:vAlign w:val="center"/>
          </w:tcPr>
          <w:p>
            <w:pPr>
              <w:pStyle w:val="248"/>
              <w:jc w:val="center"/>
              <w:rPr>
                <w:rFonts w:ascii="Times New Roman" w:hAnsi="Times New Roman" w:cs="Times New Roman"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pPr>
              <w:pStyle w:val="248"/>
              <w:jc w:val="center"/>
              <w:rPr>
                <w:rFonts w:ascii="Times New Roman" w:hAnsi="Times New Roman" w:cs="Times New Roman" w:eastAsiaTheme="minorEastAsia"/>
                <w:sz w:val="30"/>
              </w:rPr>
            </w:pPr>
          </w:p>
        </w:tc>
        <w:tc>
          <w:tcPr>
            <w:tcW w:w="1564" w:type="dxa"/>
            <w:vAlign w:val="center"/>
          </w:tcPr>
          <w:p>
            <w:pPr>
              <w:pStyle w:val="248"/>
              <w:jc w:val="center"/>
              <w:rPr>
                <w:rFonts w:ascii="Times New Roman" w:hAnsi="Times New Roman" w:cs="Times New Roman" w:eastAsiaTheme="minorEastAsia"/>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color w:val="000000"/>
          <w:sz w:val="24"/>
        </w:rPr>
      </w:pPr>
      <w:r>
        <w:rPr>
          <w:color w:val="000000"/>
          <w:sz w:val="24"/>
        </w:rPr>
        <w:t>日期：_____年______月______日</w:t>
      </w:r>
    </w:p>
    <w:p>
      <w:pPr>
        <w:widowControl/>
        <w:jc w:val="left"/>
        <w:rPr>
          <w:color w:val="000000"/>
          <w:sz w:val="24"/>
        </w:rPr>
      </w:pPr>
      <w:r>
        <w:rPr>
          <w:color w:val="000000"/>
          <w:sz w:val="24"/>
        </w:rPr>
        <w:br w:type="page"/>
      </w:r>
    </w:p>
    <w:p>
      <w:pPr>
        <w:autoSpaceDE w:val="0"/>
        <w:autoSpaceDN w:val="0"/>
        <w:adjustRightInd w:val="0"/>
        <w:spacing w:line="360" w:lineRule="auto"/>
        <w:jc w:val="center"/>
        <w:rPr>
          <w:b/>
          <w:color w:val="000000"/>
          <w:sz w:val="36"/>
          <w:szCs w:val="36"/>
        </w:rPr>
      </w:pPr>
      <w:bookmarkStart w:id="933" w:name="_Hlk176956326"/>
      <w:r>
        <w:rPr>
          <w:b/>
          <w:color w:val="000000"/>
          <w:sz w:val="36"/>
          <w:szCs w:val="36"/>
        </w:rPr>
        <w:t>分包意向协议</w:t>
      </w:r>
      <w:r>
        <w:rPr>
          <w:rFonts w:hint="eastAsia"/>
        </w:rPr>
        <w:t>（本项目不适用）</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2.分包金额：_____，该金额占该采购包合同金额的比例为___%。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pPr>
      <w:bookmarkStart w:id="934" w:name="_Hlk176956306"/>
      <w:r>
        <w:rPr>
          <w:color w:val="000000"/>
          <w:sz w:val="24"/>
        </w:rPr>
        <w:t>注：</w:t>
      </w:r>
    </w:p>
    <w:p>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34"/>
    </w:p>
    <w:bookmarkEnd w:id="933"/>
    <w:p>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pPr>
        <w:widowControl/>
        <w:jc w:val="left"/>
        <w:rPr>
          <w:color w:val="000000"/>
          <w:sz w:val="24"/>
          <w:szCs w:val="20"/>
        </w:rPr>
      </w:pPr>
      <w:r>
        <w:rPr>
          <w:color w:val="000000"/>
          <w:sz w:val="24"/>
          <w:szCs w:val="20"/>
        </w:rPr>
        <w:t>9-1</w:t>
      </w:r>
      <w:r>
        <w:rPr>
          <w:rFonts w:hint="eastAsia"/>
          <w:color w:val="000000"/>
          <w:sz w:val="24"/>
          <w:szCs w:val="20"/>
        </w:rPr>
        <w:t>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pPr>
              <w:rPr>
                <w:sz w:val="24"/>
              </w:rPr>
            </w:pPr>
            <w:r>
              <w:rPr>
                <w:rFonts w:hint="eastAsia"/>
                <w:sz w:val="24"/>
              </w:rPr>
              <w:t>供应商名称</w:t>
            </w:r>
          </w:p>
        </w:tc>
        <w:tc>
          <w:tcPr>
            <w:tcW w:w="1667" w:type="pct"/>
          </w:tcPr>
          <w:p>
            <w:pPr>
              <w:rPr>
                <w:sz w:val="24"/>
              </w:rPr>
            </w:pPr>
            <w:r>
              <w:rPr>
                <w:rFonts w:hint="eastAsia"/>
                <w:sz w:val="24"/>
              </w:rPr>
              <w:t>供应商所属性别</w:t>
            </w:r>
          </w:p>
        </w:tc>
        <w:tc>
          <w:tcPr>
            <w:tcW w:w="1667" w:type="pct"/>
          </w:tcPr>
          <w:p>
            <w:pPr>
              <w:rPr>
                <w:sz w:val="24"/>
              </w:rPr>
            </w:pPr>
            <w:r>
              <w:rPr>
                <w:rFonts w:hint="eastAsia"/>
                <w:sz w:val="24"/>
              </w:rPr>
              <w:t>外商投资类型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pPr>
              <w:rPr>
                <w:sz w:val="24"/>
              </w:rPr>
            </w:pPr>
          </w:p>
        </w:tc>
        <w:tc>
          <w:tcPr>
            <w:tcW w:w="1667" w:type="pct"/>
          </w:tcPr>
          <w:p>
            <w:pPr>
              <w:rPr>
                <w:sz w:val="24"/>
              </w:rPr>
            </w:pPr>
          </w:p>
        </w:tc>
        <w:tc>
          <w:tcPr>
            <w:tcW w:w="1667" w:type="pct"/>
          </w:tcPr>
          <w:p>
            <w:pP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pPr>
              <w:rPr>
                <w:sz w:val="24"/>
              </w:rPr>
            </w:pPr>
          </w:p>
        </w:tc>
        <w:tc>
          <w:tcPr>
            <w:tcW w:w="1667" w:type="pct"/>
          </w:tcPr>
          <w:p>
            <w:pPr>
              <w:rPr>
                <w:sz w:val="24"/>
              </w:rPr>
            </w:pPr>
          </w:p>
        </w:tc>
        <w:tc>
          <w:tcPr>
            <w:tcW w:w="1667" w:type="pct"/>
          </w:tcPr>
          <w:p>
            <w:pP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pPr>
              <w:rPr>
                <w:sz w:val="24"/>
              </w:rPr>
            </w:pPr>
          </w:p>
        </w:tc>
        <w:tc>
          <w:tcPr>
            <w:tcW w:w="1667" w:type="pct"/>
          </w:tcPr>
          <w:p>
            <w:pPr>
              <w:rPr>
                <w:sz w:val="24"/>
              </w:rPr>
            </w:pPr>
          </w:p>
        </w:tc>
        <w:tc>
          <w:tcPr>
            <w:tcW w:w="1667" w:type="pct"/>
          </w:tcPr>
          <w:p>
            <w:pP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pPr>
              <w:rPr>
                <w:sz w:val="24"/>
              </w:rPr>
            </w:pPr>
          </w:p>
        </w:tc>
        <w:tc>
          <w:tcPr>
            <w:tcW w:w="1667" w:type="pct"/>
          </w:tcPr>
          <w:p>
            <w:pPr>
              <w:rPr>
                <w:sz w:val="24"/>
              </w:rPr>
            </w:pPr>
          </w:p>
        </w:tc>
        <w:tc>
          <w:tcPr>
            <w:tcW w:w="1667" w:type="pct"/>
          </w:tcPr>
          <w:p>
            <w:pPr>
              <w:rPr>
                <w:sz w:val="24"/>
              </w:rPr>
            </w:pPr>
          </w:p>
        </w:tc>
      </w:tr>
    </w:tbl>
    <w:p>
      <w:pPr>
        <w:tabs>
          <w:tab w:val="left" w:pos="1800"/>
          <w:tab w:val="left" w:pos="5580"/>
        </w:tabs>
        <w:jc w:val="left"/>
        <w:rPr>
          <w:color w:val="000000"/>
          <w:sz w:val="24"/>
        </w:rPr>
      </w:pPr>
      <w:r>
        <w:rPr>
          <w:color w:val="000000"/>
          <w:sz w:val="24"/>
        </w:rPr>
        <w:t>注：1.供应商如为联合体，则应填写联合体各成员信息。</w:t>
      </w:r>
    </w:p>
    <w:p>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Times">
    <w:altName w:val="Times New Roman"/>
    <w:panose1 w:val="02020603050405020304"/>
    <w:charset w:val="00"/>
    <w:family w:val="roman"/>
    <w:pitch w:val="default"/>
    <w:sig w:usb0="00000000" w:usb1="00000000" w:usb2="00000000" w:usb3="00000000" w:csb0="00000093"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y="1"/>
      <w:ind w:right="360"/>
      <w:rPr>
        <w:rStyle w:val="49"/>
      </w:rPr>
    </w:pPr>
  </w:p>
  <w:p>
    <w:pPr>
      <w:pStyle w:val="3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end"/>
    </w:r>
  </w:p>
  <w:p>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9"/>
      </w:rPr>
    </w:pPr>
  </w:p>
  <w:p>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7</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3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30"/>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8777347"/>
    <w:multiLevelType w:val="singleLevel"/>
    <w:tmpl w:val="18777347"/>
    <w:lvl w:ilvl="0" w:tentative="0">
      <w:start w:val="5"/>
      <w:numFmt w:val="chineseCounting"/>
      <w:suff w:val="space"/>
      <w:lvlText w:val="第%1章"/>
      <w:lvlJc w:val="left"/>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5"/>
  </w:num>
  <w:num w:numId="12">
    <w:abstractNumId w:val="10"/>
  </w:num>
  <w:num w:numId="13">
    <w:abstractNumId w:val="18"/>
  </w:num>
  <w:num w:numId="14">
    <w:abstractNumId w:val="12"/>
  </w:num>
  <w:num w:numId="15">
    <w:abstractNumId w:val="17"/>
  </w:num>
  <w:num w:numId="16">
    <w:abstractNumId w:val="13"/>
  </w:num>
  <w:num w:numId="17">
    <w:abstractNumId w:val="16"/>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revisionView w:markup="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U4NzRiOTg5YTlkMDk4MDFhMzI5YWE4YWExNTVkZT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776"/>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D6F"/>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76D"/>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1F"/>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A2C"/>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CB5"/>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0C58"/>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DC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4E1"/>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6C20002"/>
    <w:rsid w:val="0B660C1A"/>
    <w:rsid w:val="0D222522"/>
    <w:rsid w:val="14CD40F5"/>
    <w:rsid w:val="17F93E0B"/>
    <w:rsid w:val="1AF33DB6"/>
    <w:rsid w:val="1B6E6404"/>
    <w:rsid w:val="1C455CA5"/>
    <w:rsid w:val="1C7C74EB"/>
    <w:rsid w:val="1C897E86"/>
    <w:rsid w:val="1D2C69D2"/>
    <w:rsid w:val="20986FAE"/>
    <w:rsid w:val="239E00B4"/>
    <w:rsid w:val="251E74A4"/>
    <w:rsid w:val="27843CE5"/>
    <w:rsid w:val="2D88455F"/>
    <w:rsid w:val="2EA00C34"/>
    <w:rsid w:val="308A2FBE"/>
    <w:rsid w:val="316C026B"/>
    <w:rsid w:val="32EB653A"/>
    <w:rsid w:val="33BF60F8"/>
    <w:rsid w:val="33EF763C"/>
    <w:rsid w:val="3BCB6780"/>
    <w:rsid w:val="3BD90C32"/>
    <w:rsid w:val="3C1E656C"/>
    <w:rsid w:val="3E1F4285"/>
    <w:rsid w:val="40EA7362"/>
    <w:rsid w:val="42CD0A98"/>
    <w:rsid w:val="431A0C09"/>
    <w:rsid w:val="4446535C"/>
    <w:rsid w:val="449F52D3"/>
    <w:rsid w:val="480E2158"/>
    <w:rsid w:val="4B65373A"/>
    <w:rsid w:val="4D00163A"/>
    <w:rsid w:val="4F0F5BE3"/>
    <w:rsid w:val="51D91B15"/>
    <w:rsid w:val="52422029"/>
    <w:rsid w:val="55040901"/>
    <w:rsid w:val="56DF05DE"/>
    <w:rsid w:val="57FC6189"/>
    <w:rsid w:val="591941C9"/>
    <w:rsid w:val="5F073306"/>
    <w:rsid w:val="5F5F73B9"/>
    <w:rsid w:val="5F6232AE"/>
    <w:rsid w:val="62764B81"/>
    <w:rsid w:val="64DA358E"/>
    <w:rsid w:val="6701434D"/>
    <w:rsid w:val="6838144E"/>
    <w:rsid w:val="68AA7398"/>
    <w:rsid w:val="73D2205A"/>
    <w:rsid w:val="742C597A"/>
    <w:rsid w:val="79B0408E"/>
    <w:rsid w:val="7BE8757B"/>
    <w:rsid w:val="7F1B71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30"/>
    <w:qFormat/>
    <w:uiPriority w:val="0"/>
    <w:pPr>
      <w:keepNext/>
      <w:keepLines/>
      <w:adjustRightInd w:val="0"/>
      <w:spacing w:before="280" w:after="290" w:line="376" w:lineRule="atLeast"/>
      <w:textAlignment w:val="baseline"/>
      <w:outlineLvl w:val="3"/>
    </w:pPr>
    <w:rPr>
      <w:kern w:val="0"/>
      <w:sz w:val="24"/>
      <w:szCs w:val="20"/>
    </w:rPr>
  </w:style>
  <w:style w:type="paragraph" w:styleId="8">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5">
    <w:name w:val="Normal Indent"/>
    <w:basedOn w:val="1"/>
    <w:link w:val="63"/>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6"/>
    <w:qFormat/>
    <w:uiPriority w:val="0"/>
    <w:pPr>
      <w:shd w:val="clear" w:color="auto" w:fill="000080"/>
    </w:pPr>
  </w:style>
  <w:style w:type="paragraph" w:styleId="16">
    <w:name w:val="annotation text"/>
    <w:basedOn w:val="1"/>
    <w:link w:val="182"/>
    <w:qFormat/>
    <w:uiPriority w:val="99"/>
    <w:pPr>
      <w:jc w:val="left"/>
    </w:pPr>
  </w:style>
  <w:style w:type="paragraph" w:styleId="17">
    <w:name w:val="Body Text 3"/>
    <w:basedOn w:val="1"/>
    <w:link w:val="237"/>
    <w:qFormat/>
    <w:uiPriority w:val="0"/>
    <w:pPr>
      <w:spacing w:after="120"/>
    </w:pPr>
    <w:rPr>
      <w:sz w:val="16"/>
      <w:szCs w:val="16"/>
    </w:rPr>
  </w:style>
  <w:style w:type="paragraph" w:styleId="18">
    <w:name w:val="Body Text"/>
    <w:basedOn w:val="1"/>
    <w:next w:val="19"/>
    <w:link w:val="238"/>
    <w:qFormat/>
    <w:uiPriority w:val="0"/>
    <w:pPr>
      <w:tabs>
        <w:tab w:val="left" w:pos="567"/>
      </w:tabs>
      <w:spacing w:before="120" w:line="22" w:lineRule="atLeast"/>
    </w:pPr>
    <w:rPr>
      <w:rFonts w:ascii="宋体" w:hAnsi="宋体"/>
      <w:sz w:val="24"/>
    </w:rPr>
  </w:style>
  <w:style w:type="paragraph" w:styleId="19">
    <w:name w:val="Body Text 2"/>
    <w:basedOn w:val="1"/>
    <w:qFormat/>
    <w:uiPriority w:val="0"/>
    <w:pPr>
      <w:jc w:val="center"/>
    </w:pPr>
    <w:rPr>
      <w:b/>
      <w:bCs/>
      <w:sz w:val="72"/>
    </w:rPr>
  </w:style>
  <w:style w:type="paragraph" w:styleId="20">
    <w:name w:val="Body Text Indent"/>
    <w:basedOn w:val="1"/>
    <w:link w:val="68"/>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2"/>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39"/>
    <w:qFormat/>
    <w:uiPriority w:val="0"/>
    <w:pPr>
      <w:ind w:left="100" w:leftChars="2500"/>
    </w:pPr>
    <w:rPr>
      <w:rFonts w:ascii="仿宋_GB2312" w:hAnsi="宋体" w:eastAsia="仿宋_GB2312"/>
      <w:color w:val="000000"/>
      <w:sz w:val="24"/>
    </w:rPr>
  </w:style>
  <w:style w:type="paragraph" w:styleId="28">
    <w:name w:val="Body Text Indent 2"/>
    <w:basedOn w:val="1"/>
    <w:link w:val="240"/>
    <w:qFormat/>
    <w:uiPriority w:val="0"/>
    <w:pPr>
      <w:ind w:firstLine="480" w:firstLineChars="200"/>
    </w:pPr>
    <w:rPr>
      <w:rFonts w:ascii="仿宋_GB2312" w:eastAsia="仿宋_GB2312"/>
      <w:sz w:val="24"/>
    </w:rPr>
  </w:style>
  <w:style w:type="paragraph" w:styleId="29">
    <w:name w:val="Balloon Text"/>
    <w:basedOn w:val="1"/>
    <w:link w:val="241"/>
    <w:qFormat/>
    <w:uiPriority w:val="0"/>
    <w:rPr>
      <w:sz w:val="18"/>
      <w:szCs w:val="18"/>
    </w:rPr>
  </w:style>
  <w:style w:type="paragraph" w:styleId="30">
    <w:name w:val="footer"/>
    <w:basedOn w:val="1"/>
    <w:next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88"/>
    <w:qFormat/>
    <w:uiPriority w:val="0"/>
    <w:pPr>
      <w:jc w:val="center"/>
      <w:outlineLvl w:val="0"/>
    </w:pPr>
    <w:rPr>
      <w:b/>
      <w:sz w:val="32"/>
      <w:szCs w:val="20"/>
    </w:rPr>
  </w:style>
  <w:style w:type="paragraph" w:styleId="42">
    <w:name w:val="annotation subject"/>
    <w:basedOn w:val="16"/>
    <w:next w:val="16"/>
    <w:link w:val="244"/>
    <w:qFormat/>
    <w:uiPriority w:val="0"/>
    <w:rPr>
      <w:b/>
      <w:bCs/>
    </w:rPr>
  </w:style>
  <w:style w:type="paragraph" w:styleId="43">
    <w:name w:val="Body Text First Indent 2"/>
    <w:basedOn w:val="20"/>
    <w:link w:val="245"/>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Char1"/>
    <w:link w:val="4"/>
    <w:qFormat/>
    <w:uiPriority w:val="0"/>
    <w:rPr>
      <w:rFonts w:ascii="Arial" w:hAnsi="Arial" w:eastAsia="黑体"/>
      <w:b/>
      <w:sz w:val="30"/>
      <w:lang w:val="en-US" w:eastAsia="zh-CN" w:bidi="ar-SA"/>
    </w:rPr>
  </w:style>
  <w:style w:type="character" w:customStyle="1" w:styleId="56">
    <w:name w:val="标题 3 Char1"/>
    <w:link w:val="6"/>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Char1"/>
    <w:link w:val="5"/>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Char2"/>
    <w:link w:val="20"/>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出段落 Char1"/>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Char1"/>
    <w:link w:val="31"/>
    <w:qFormat/>
    <w:uiPriority w:val="0"/>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5"/>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40"/>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4"/>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4"/>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Char1"/>
    <w:link w:val="30"/>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Char1"/>
    <w:link w:val="16"/>
    <w:qFormat/>
    <w:uiPriority w:val="99"/>
    <w:rPr>
      <w:kern w:val="2"/>
      <w:sz w:val="21"/>
      <w:szCs w:val="24"/>
    </w:rPr>
  </w:style>
  <w:style w:type="paragraph" w:customStyle="1" w:styleId="183">
    <w:name w:val="标题1-附件"/>
    <w:basedOn w:val="3"/>
    <w:qFormat/>
    <w:uiPriority w:val="0"/>
    <w:pPr>
      <w:jc w:val="left"/>
    </w:pPr>
    <w:rPr>
      <w:sz w:val="24"/>
      <w:szCs w:val="24"/>
    </w:rPr>
  </w:style>
  <w:style w:type="paragraph" w:customStyle="1" w:styleId="184">
    <w:name w:val="正文小标题"/>
    <w:basedOn w:val="1"/>
    <w:next w:val="5"/>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5"/>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Char1"/>
    <w:link w:val="41"/>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Char"/>
    <w:basedOn w:val="47"/>
    <w:link w:val="25"/>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Char"/>
    <w:basedOn w:val="47"/>
    <w:link w:val="3"/>
    <w:qFormat/>
    <w:uiPriority w:val="0"/>
    <w:rPr>
      <w:rFonts w:ascii="宋体"/>
      <w:b/>
      <w:kern w:val="44"/>
      <w:sz w:val="32"/>
    </w:rPr>
  </w:style>
  <w:style w:type="character" w:customStyle="1" w:styleId="230">
    <w:name w:val="标题 4 Char"/>
    <w:basedOn w:val="47"/>
    <w:link w:val="7"/>
    <w:qFormat/>
    <w:uiPriority w:val="0"/>
    <w:rPr>
      <w:sz w:val="24"/>
    </w:rPr>
  </w:style>
  <w:style w:type="character" w:customStyle="1" w:styleId="231">
    <w:name w:val="标题 5 Char"/>
    <w:basedOn w:val="47"/>
    <w:link w:val="8"/>
    <w:qFormat/>
    <w:uiPriority w:val="0"/>
    <w:rPr>
      <w:b/>
      <w:sz w:val="28"/>
    </w:rPr>
  </w:style>
  <w:style w:type="character" w:customStyle="1" w:styleId="232">
    <w:name w:val="标题 6 Char"/>
    <w:basedOn w:val="47"/>
    <w:link w:val="9"/>
    <w:qFormat/>
    <w:uiPriority w:val="0"/>
    <w:rPr>
      <w:rFonts w:ascii="Arial" w:hAnsi="Arial" w:eastAsia="黑体"/>
      <w:b/>
      <w:sz w:val="24"/>
    </w:rPr>
  </w:style>
  <w:style w:type="character" w:customStyle="1" w:styleId="233">
    <w:name w:val="标题 7 Char"/>
    <w:basedOn w:val="47"/>
    <w:link w:val="10"/>
    <w:qFormat/>
    <w:uiPriority w:val="0"/>
    <w:rPr>
      <w:b/>
      <w:sz w:val="24"/>
    </w:rPr>
  </w:style>
  <w:style w:type="character" w:customStyle="1" w:styleId="234">
    <w:name w:val="标题 8 Char"/>
    <w:basedOn w:val="47"/>
    <w:link w:val="11"/>
    <w:qFormat/>
    <w:uiPriority w:val="0"/>
    <w:rPr>
      <w:rFonts w:ascii="Arial" w:hAnsi="Arial" w:eastAsia="黑体"/>
      <w:sz w:val="24"/>
    </w:rPr>
  </w:style>
  <w:style w:type="character" w:customStyle="1" w:styleId="235">
    <w:name w:val="标题 9 Char"/>
    <w:basedOn w:val="47"/>
    <w:link w:val="12"/>
    <w:qFormat/>
    <w:uiPriority w:val="0"/>
    <w:rPr>
      <w:rFonts w:ascii="Arial" w:hAnsi="Arial" w:eastAsia="黑体"/>
      <w:sz w:val="21"/>
    </w:rPr>
  </w:style>
  <w:style w:type="character" w:customStyle="1" w:styleId="236">
    <w:name w:val="文档结构图 Char"/>
    <w:basedOn w:val="47"/>
    <w:link w:val="15"/>
    <w:qFormat/>
    <w:uiPriority w:val="0"/>
    <w:rPr>
      <w:kern w:val="2"/>
      <w:sz w:val="21"/>
      <w:szCs w:val="24"/>
      <w:shd w:val="clear" w:color="auto" w:fill="000080"/>
    </w:rPr>
  </w:style>
  <w:style w:type="character" w:customStyle="1" w:styleId="237">
    <w:name w:val="正文文本 3 Char"/>
    <w:basedOn w:val="47"/>
    <w:link w:val="17"/>
    <w:qFormat/>
    <w:uiPriority w:val="0"/>
    <w:rPr>
      <w:kern w:val="2"/>
      <w:sz w:val="16"/>
      <w:szCs w:val="16"/>
    </w:rPr>
  </w:style>
  <w:style w:type="character" w:customStyle="1" w:styleId="238">
    <w:name w:val="正文文本 Char"/>
    <w:basedOn w:val="47"/>
    <w:link w:val="18"/>
    <w:qFormat/>
    <w:uiPriority w:val="0"/>
    <w:rPr>
      <w:rFonts w:ascii="宋体" w:hAnsi="宋体"/>
      <w:kern w:val="2"/>
      <w:sz w:val="24"/>
      <w:szCs w:val="24"/>
    </w:rPr>
  </w:style>
  <w:style w:type="character" w:customStyle="1" w:styleId="239">
    <w:name w:val="日期 Char"/>
    <w:basedOn w:val="47"/>
    <w:link w:val="27"/>
    <w:qFormat/>
    <w:uiPriority w:val="0"/>
    <w:rPr>
      <w:rFonts w:ascii="仿宋_GB2312" w:hAnsi="宋体" w:eastAsia="仿宋_GB2312"/>
      <w:color w:val="000000"/>
      <w:kern w:val="2"/>
      <w:sz w:val="24"/>
      <w:szCs w:val="24"/>
    </w:rPr>
  </w:style>
  <w:style w:type="character" w:customStyle="1" w:styleId="240">
    <w:name w:val="正文文本缩进 2 Char"/>
    <w:basedOn w:val="47"/>
    <w:link w:val="28"/>
    <w:qFormat/>
    <w:uiPriority w:val="0"/>
    <w:rPr>
      <w:rFonts w:ascii="仿宋_GB2312" w:eastAsia="仿宋_GB2312"/>
      <w:kern w:val="2"/>
      <w:sz w:val="24"/>
      <w:szCs w:val="24"/>
    </w:rPr>
  </w:style>
  <w:style w:type="character" w:customStyle="1" w:styleId="241">
    <w:name w:val="批注框文本 Char"/>
    <w:basedOn w:val="47"/>
    <w:link w:val="29"/>
    <w:qFormat/>
    <w:uiPriority w:val="0"/>
    <w:rPr>
      <w:kern w:val="2"/>
      <w:sz w:val="18"/>
      <w:szCs w:val="18"/>
    </w:rPr>
  </w:style>
  <w:style w:type="character" w:customStyle="1" w:styleId="242">
    <w:name w:val="正文文本缩进 3 Char"/>
    <w:basedOn w:val="47"/>
    <w:link w:val="35"/>
    <w:qFormat/>
    <w:uiPriority w:val="0"/>
    <w:rPr>
      <w:rFonts w:ascii="宋体"/>
      <w:sz w:val="24"/>
    </w:rPr>
  </w:style>
  <w:style w:type="character" w:customStyle="1" w:styleId="243">
    <w:name w:val="HTML 预设格式 Char"/>
    <w:basedOn w:val="47"/>
    <w:link w:val="38"/>
    <w:qFormat/>
    <w:uiPriority w:val="0"/>
    <w:rPr>
      <w:rFonts w:ascii="宋体" w:hAnsi="宋体" w:cs="宋体"/>
      <w:sz w:val="24"/>
      <w:szCs w:val="24"/>
    </w:rPr>
  </w:style>
  <w:style w:type="character" w:customStyle="1" w:styleId="244">
    <w:name w:val="批注主题 Char"/>
    <w:basedOn w:val="194"/>
    <w:link w:val="42"/>
    <w:qFormat/>
    <w:uiPriority w:val="0"/>
    <w:rPr>
      <w:rFonts w:ascii="Times New Roman" w:hAnsi="Times New Roman" w:eastAsia="宋体" w:cs="Times New Roman"/>
      <w:b/>
      <w:bCs/>
      <w:kern w:val="2"/>
      <w:sz w:val="21"/>
      <w:szCs w:val="24"/>
      <w:lang w:val="en-US" w:eastAsia="zh-CN" w:bidi="ar-SA"/>
    </w:rPr>
  </w:style>
  <w:style w:type="character" w:customStyle="1" w:styleId="245">
    <w:name w:val="正文首行缩进 2 Char"/>
    <w:basedOn w:val="68"/>
    <w:link w:val="43"/>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0">
    <w:name w:val="cf01"/>
    <w:basedOn w:val="47"/>
    <w:qFormat/>
    <w:uiPriority w:val="0"/>
    <w:rPr>
      <w:rFonts w:hint="eastAsia" w:ascii="Microsoft YaHei UI" w:hAnsi="Microsoft YaHei UI" w:eastAsia="Microsoft YaHei UI"/>
      <w:sz w:val="18"/>
      <w:szCs w:val="18"/>
    </w:rPr>
  </w:style>
  <w:style w:type="character" w:customStyle="1" w:styleId="251">
    <w:name w:val="cf21"/>
    <w:basedOn w:val="47"/>
    <w:qFormat/>
    <w:uiPriority w:val="0"/>
    <w:rPr>
      <w:rFonts w:hint="eastAsia" w:ascii="Microsoft YaHei UI" w:hAnsi="Microsoft YaHei UI" w:eastAsia="Microsoft YaHei UI"/>
      <w:sz w:val="18"/>
      <w:szCs w:val="18"/>
      <w:shd w:val="clear" w:color="auto" w:fill="FFFFFF"/>
    </w:rPr>
  </w:style>
  <w:style w:type="character" w:customStyle="1" w:styleId="252">
    <w:name w:val="cf11"/>
    <w:basedOn w:val="47"/>
    <w:qFormat/>
    <w:uiPriority w:val="0"/>
    <w:rPr>
      <w:rFonts w:hint="eastAsia" w:ascii="Microsoft YaHei UI" w:hAnsi="Microsoft YaHei UI" w:eastAsia="Microsoft YaHei UI"/>
      <w:sz w:val="18"/>
      <w:szCs w:val="18"/>
    </w:rPr>
  </w:style>
  <w:style w:type="paragraph" w:customStyle="1" w:styleId="25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073F-3D5C-4274-AB12-899E3D87379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79</Pages>
  <Words>35455</Words>
  <Characters>4982</Characters>
  <Lines>41</Lines>
  <Paragraphs>80</Paragraphs>
  <TotalTime>2</TotalTime>
  <ScaleCrop>false</ScaleCrop>
  <LinksUpToDate>false</LinksUpToDate>
  <CharactersWithSpaces>40357</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2024-06-04T09:36:00Z</dcterms:created>
  <dc:creator>Yin Hao</dc:creator>
  <cp:lastModifiedBy>上善若水</cp:lastModifiedBy>
  <cp:lastPrinted>2020-04-01T03:13:00Z</cp:lastPrinted>
  <dcterms:modified xsi:type="dcterms:W3CDTF">2025-02-07T09:32:29Z</dcterms:modified>
  <dc:title>政府采购示范文本（2023）</dc:title>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8C07817EEC1144309236080F6F1A341D</vt:lpwstr>
  </property>
</Properties>
</file>