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3B6E8F">
      <w:pPr>
        <w:spacing w:after="0" w:line="360" w:lineRule="auto"/>
        <w:jc w:val="center"/>
        <w:rPr>
          <w:rFonts w:hint="eastAsia" w:ascii="宋体" w:hAnsi="宋体" w:eastAsia="宋体" w:cs="宋体"/>
          <w:b/>
          <w:bCs/>
          <w:color w:val="auto"/>
          <w:sz w:val="52"/>
          <w:szCs w:val="52"/>
        </w:rPr>
      </w:pPr>
    </w:p>
    <w:p w14:paraId="7EDCF50D">
      <w:pPr>
        <w:spacing w:after="0" w:line="360" w:lineRule="auto"/>
        <w:jc w:val="center"/>
        <w:rPr>
          <w:rFonts w:hint="eastAsia" w:ascii="宋体" w:hAnsi="宋体" w:eastAsia="宋体" w:cs="宋体"/>
          <w:b/>
          <w:bCs/>
          <w:color w:val="auto"/>
          <w:sz w:val="52"/>
          <w:szCs w:val="52"/>
        </w:rPr>
      </w:pPr>
    </w:p>
    <w:p w14:paraId="2385FBDC">
      <w:pPr>
        <w:spacing w:after="0" w:line="360" w:lineRule="auto"/>
        <w:jc w:val="center"/>
        <w:rPr>
          <w:rFonts w:hint="eastAsia" w:ascii="宋体" w:hAnsi="宋体" w:eastAsia="宋体" w:cs="宋体"/>
          <w:b/>
          <w:bCs/>
          <w:color w:val="auto"/>
          <w:sz w:val="52"/>
          <w:szCs w:val="52"/>
          <w:lang w:eastAsia="zh-CN"/>
        </w:rPr>
      </w:pPr>
      <w:r>
        <w:rPr>
          <w:rFonts w:hint="eastAsia" w:ascii="宋体" w:hAnsi="宋体" w:eastAsia="宋体" w:cs="宋体"/>
          <w:b/>
          <w:bCs/>
          <w:color w:val="auto"/>
          <w:sz w:val="52"/>
          <w:szCs w:val="52"/>
          <w:lang w:eastAsia="zh-CN"/>
        </w:rPr>
        <w:t>北京市南水北调大宁管理处安保项目</w:t>
      </w:r>
    </w:p>
    <w:p w14:paraId="714D15DE">
      <w:pPr>
        <w:spacing w:after="0" w:line="360" w:lineRule="auto"/>
        <w:jc w:val="center"/>
        <w:rPr>
          <w:rFonts w:hint="eastAsia" w:ascii="宋体" w:hAnsi="宋体" w:eastAsia="宋体" w:cs="宋体"/>
          <w:b/>
          <w:bCs/>
          <w:color w:val="auto"/>
          <w:sz w:val="52"/>
          <w:szCs w:val="52"/>
        </w:rPr>
      </w:pPr>
    </w:p>
    <w:p w14:paraId="7A440589">
      <w:pPr>
        <w:pStyle w:val="5"/>
        <w:snapToGrid w:val="0"/>
        <w:spacing w:after="0" w:line="360" w:lineRule="auto"/>
        <w:rPr>
          <w:rFonts w:hint="eastAsia" w:hAnsi="宋体"/>
        </w:rPr>
      </w:pPr>
    </w:p>
    <w:p w14:paraId="0FDBF402">
      <w:pPr>
        <w:spacing w:after="0" w:line="360" w:lineRule="auto"/>
        <w:jc w:val="center"/>
        <w:rPr>
          <w:rFonts w:hint="eastAsia" w:ascii="宋体" w:hAnsi="宋体" w:eastAsia="宋体" w:cs="宋体"/>
          <w:b/>
          <w:bCs/>
          <w:color w:val="auto"/>
          <w:sz w:val="52"/>
          <w:szCs w:val="52"/>
        </w:rPr>
      </w:pPr>
      <w:r>
        <w:rPr>
          <w:rFonts w:hint="eastAsia" w:ascii="宋体" w:hAnsi="宋体" w:eastAsia="宋体" w:cs="宋体"/>
          <w:b/>
          <w:bCs/>
          <w:color w:val="auto"/>
          <w:sz w:val="52"/>
          <w:szCs w:val="52"/>
        </w:rPr>
        <w:t>招标文件</w:t>
      </w:r>
    </w:p>
    <w:p w14:paraId="2579A992">
      <w:pPr>
        <w:spacing w:after="0" w:line="360" w:lineRule="auto"/>
        <w:jc w:val="center"/>
        <w:rPr>
          <w:rFonts w:hint="eastAsia" w:ascii="宋体" w:hAnsi="宋体" w:eastAsia="宋体" w:cs="宋体"/>
          <w:b/>
          <w:bCs/>
          <w:color w:val="auto"/>
          <w:sz w:val="44"/>
          <w:szCs w:val="44"/>
        </w:rPr>
      </w:pPr>
    </w:p>
    <w:p w14:paraId="1DDEB5DB">
      <w:pPr>
        <w:spacing w:after="0" w:line="360" w:lineRule="auto"/>
        <w:jc w:val="center"/>
        <w:rPr>
          <w:rFonts w:hint="eastAsia" w:ascii="宋体" w:hAnsi="宋体" w:eastAsia="宋体" w:cs="宋体"/>
          <w:b/>
          <w:bCs/>
          <w:color w:val="auto"/>
          <w:sz w:val="44"/>
          <w:szCs w:val="44"/>
        </w:rPr>
      </w:pPr>
    </w:p>
    <w:p w14:paraId="68288743">
      <w:pPr>
        <w:spacing w:after="0" w:line="360" w:lineRule="auto"/>
        <w:jc w:val="center"/>
        <w:rPr>
          <w:rFonts w:hint="eastAsia" w:ascii="宋体" w:hAnsi="宋体" w:eastAsia="宋体" w:cs="宋体"/>
          <w:b/>
          <w:bCs/>
          <w:color w:val="auto"/>
          <w:sz w:val="44"/>
          <w:szCs w:val="44"/>
        </w:rPr>
      </w:pPr>
    </w:p>
    <w:p w14:paraId="3B7B0A36">
      <w:pPr>
        <w:spacing w:after="0"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项目编号：</w:t>
      </w:r>
      <w:bookmarkStart w:id="0" w:name="OLE_LINK8"/>
      <w:r>
        <w:rPr>
          <w:rFonts w:hint="eastAsia" w:ascii="宋体" w:hAnsi="宋体" w:eastAsia="宋体" w:cs="宋体"/>
          <w:color w:val="auto"/>
          <w:sz w:val="32"/>
          <w:szCs w:val="32"/>
          <w:lang w:eastAsia="zh-CN"/>
        </w:rPr>
        <w:t>ZYZX-FW-2546</w:t>
      </w:r>
      <w:r>
        <w:rPr>
          <w:rFonts w:hint="eastAsia" w:ascii="宋体" w:hAnsi="宋体" w:eastAsia="宋体" w:cs="宋体"/>
          <w:color w:val="auto"/>
          <w:sz w:val="32"/>
          <w:szCs w:val="32"/>
        </w:rPr>
        <w:t xml:space="preserve"> </w:t>
      </w:r>
      <w:bookmarkEnd w:id="0"/>
    </w:p>
    <w:p w14:paraId="52A6B3D8">
      <w:pPr>
        <w:spacing w:after="0"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采 购 人：北京市水利工程管理中心  </w:t>
      </w:r>
    </w:p>
    <w:p w14:paraId="176174E3">
      <w:pPr>
        <w:spacing w:after="0"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采购代理机构：北京中域正信工程咨询有限公司 </w:t>
      </w:r>
    </w:p>
    <w:p w14:paraId="3B4B4760">
      <w:pPr>
        <w:spacing w:after="0" w:line="360" w:lineRule="auto"/>
        <w:jc w:val="center"/>
        <w:rPr>
          <w:rFonts w:hint="eastAsia" w:ascii="宋体" w:hAnsi="宋体" w:eastAsia="宋体"/>
          <w:color w:val="auto"/>
        </w:rPr>
      </w:pPr>
      <w:r>
        <w:rPr>
          <w:rFonts w:hint="eastAsia" w:ascii="宋体" w:hAnsi="宋体" w:eastAsia="宋体" w:cs="宋体"/>
          <w:color w:val="auto"/>
          <w:sz w:val="32"/>
          <w:szCs w:val="32"/>
        </w:rPr>
        <w:t>2025年3月</w:t>
      </w:r>
    </w:p>
    <w:p w14:paraId="30F64B8D">
      <w:pPr>
        <w:pStyle w:val="5"/>
        <w:snapToGrid w:val="0"/>
        <w:spacing w:after="0" w:line="360" w:lineRule="auto"/>
        <w:rPr>
          <w:rFonts w:hint="eastAsia" w:hAnsi="宋体"/>
        </w:rPr>
      </w:pPr>
    </w:p>
    <w:p w14:paraId="4AE40100">
      <w:pPr>
        <w:pStyle w:val="5"/>
        <w:snapToGrid w:val="0"/>
        <w:spacing w:after="0" w:line="360" w:lineRule="auto"/>
        <w:ind w:firstLine="0"/>
        <w:jc w:val="both"/>
        <w:rPr>
          <w:rFonts w:hint="eastAsia" w:hAnsi="宋体"/>
          <w:b/>
          <w:bCs/>
        </w:rPr>
        <w:sectPr>
          <w:headerReference r:id="rId6" w:type="first"/>
          <w:footerReference r:id="rId8" w:type="first"/>
          <w:headerReference r:id="rId5" w:type="even"/>
          <w:footerReference r:id="rId7" w:type="even"/>
          <w:pgSz w:w="11907" w:h="16840"/>
          <w:pgMar w:top="1117" w:right="1047" w:bottom="1060" w:left="1700" w:header="878" w:footer="886" w:gutter="0"/>
          <w:cols w:space="720" w:num="1"/>
        </w:sectPr>
      </w:pPr>
    </w:p>
    <w:p w14:paraId="11279B0F">
      <w:pPr>
        <w:pStyle w:val="5"/>
        <w:snapToGrid w:val="0"/>
        <w:spacing w:after="0" w:line="360" w:lineRule="auto"/>
        <w:jc w:val="center"/>
        <w:rPr>
          <w:rFonts w:hint="eastAsia" w:hAnsi="宋体"/>
          <w:b/>
          <w:bCs/>
        </w:rPr>
      </w:pPr>
      <w:r>
        <w:rPr>
          <w:rFonts w:hint="eastAsia" w:hAnsi="宋体"/>
          <w:b/>
          <w:bCs/>
        </w:rPr>
        <w:t>目录</w:t>
      </w:r>
    </w:p>
    <w:p w14:paraId="029F6966">
      <w:pPr>
        <w:pStyle w:val="14"/>
        <w:tabs>
          <w:tab w:val="right" w:leader="dot" w:pos="9160"/>
        </w:tabs>
        <w:rPr>
          <w:rFonts w:hint="eastAsia" w:ascii="宋体" w:hAnsi="宋体" w:eastAsia="宋体" w:cs="宋体"/>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TOC \o "1-1" \h \z \u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_Toc2546 </w:instrText>
      </w:r>
      <w:r>
        <w:rPr>
          <w:rFonts w:hint="eastAsia" w:ascii="宋体" w:hAnsi="宋体" w:eastAsia="宋体" w:cs="宋体"/>
          <w:sz w:val="28"/>
          <w:szCs w:val="28"/>
        </w:rPr>
        <w:fldChar w:fldCharType="separate"/>
      </w:r>
      <w:r>
        <w:rPr>
          <w:rFonts w:hint="eastAsia" w:ascii="宋体" w:hAnsi="宋体" w:eastAsia="宋体" w:cs="宋体"/>
          <w:bCs/>
          <w:sz w:val="28"/>
          <w:szCs w:val="28"/>
        </w:rPr>
        <w:t>第一章   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_Toc2546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color w:val="auto"/>
          <w:sz w:val="28"/>
          <w:szCs w:val="28"/>
        </w:rPr>
        <w:fldChar w:fldCharType="end"/>
      </w:r>
    </w:p>
    <w:p w14:paraId="424C7EB3">
      <w:pPr>
        <w:pStyle w:val="14"/>
        <w:tabs>
          <w:tab w:val="right" w:leader="dot" w:pos="9160"/>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_Toc27242 </w:instrText>
      </w:r>
      <w:r>
        <w:rPr>
          <w:rFonts w:hint="eastAsia" w:ascii="宋体" w:hAnsi="宋体" w:eastAsia="宋体" w:cs="宋体"/>
          <w:sz w:val="28"/>
          <w:szCs w:val="28"/>
        </w:rPr>
        <w:fldChar w:fldCharType="separate"/>
      </w:r>
      <w:r>
        <w:rPr>
          <w:rFonts w:hint="eastAsia" w:ascii="宋体" w:hAnsi="宋体" w:eastAsia="宋体" w:cs="宋体"/>
          <w:bCs/>
          <w:sz w:val="28"/>
          <w:szCs w:val="28"/>
        </w:rPr>
        <w:t>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_Toc27242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63E5D9FD">
      <w:pPr>
        <w:pStyle w:val="14"/>
        <w:tabs>
          <w:tab w:val="right" w:leader="dot" w:pos="9160"/>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_Toc27423 </w:instrText>
      </w:r>
      <w:r>
        <w:rPr>
          <w:rFonts w:hint="eastAsia" w:ascii="宋体" w:hAnsi="宋体" w:eastAsia="宋体" w:cs="宋体"/>
          <w:sz w:val="28"/>
          <w:szCs w:val="28"/>
        </w:rPr>
        <w:fldChar w:fldCharType="separate"/>
      </w:r>
      <w:r>
        <w:rPr>
          <w:rFonts w:hint="eastAsia" w:ascii="宋体" w:hAnsi="宋体" w:eastAsia="宋体" w:cs="宋体"/>
          <w:bCs/>
          <w:sz w:val="28"/>
          <w:szCs w:val="28"/>
        </w:rPr>
        <w:t>第三章   资格审查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_Toc27423 \h </w:instrText>
      </w:r>
      <w:r>
        <w:rPr>
          <w:rFonts w:hint="eastAsia" w:ascii="宋体" w:hAnsi="宋体" w:eastAsia="宋体" w:cs="宋体"/>
          <w:sz w:val="28"/>
          <w:szCs w:val="28"/>
        </w:rPr>
        <w:fldChar w:fldCharType="separate"/>
      </w:r>
      <w:r>
        <w:rPr>
          <w:rFonts w:hint="eastAsia" w:ascii="宋体" w:hAnsi="宋体" w:eastAsia="宋体" w:cs="宋体"/>
          <w:sz w:val="28"/>
          <w:szCs w:val="28"/>
        </w:rPr>
        <w:t>20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66206549">
      <w:pPr>
        <w:pStyle w:val="14"/>
        <w:tabs>
          <w:tab w:val="right" w:leader="dot" w:pos="9160"/>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_Toc7317 </w:instrText>
      </w:r>
      <w:r>
        <w:rPr>
          <w:rFonts w:hint="eastAsia" w:ascii="宋体" w:hAnsi="宋体" w:eastAsia="宋体" w:cs="宋体"/>
          <w:sz w:val="28"/>
          <w:szCs w:val="28"/>
        </w:rPr>
        <w:fldChar w:fldCharType="separate"/>
      </w:r>
      <w:r>
        <w:rPr>
          <w:rFonts w:hint="eastAsia" w:ascii="宋体" w:hAnsi="宋体" w:eastAsia="宋体" w:cs="宋体"/>
          <w:bCs/>
          <w:sz w:val="28"/>
          <w:szCs w:val="28"/>
        </w:rPr>
        <w:t>第四章   评标程序、评标方法和评标标准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_Toc7317 \h </w:instrText>
      </w:r>
      <w:r>
        <w:rPr>
          <w:rFonts w:hint="eastAsia" w:ascii="宋体" w:hAnsi="宋体" w:eastAsia="宋体" w:cs="宋体"/>
          <w:sz w:val="28"/>
          <w:szCs w:val="28"/>
        </w:rPr>
        <w:fldChar w:fldCharType="separate"/>
      </w:r>
      <w:r>
        <w:rPr>
          <w:rFonts w:hint="eastAsia" w:ascii="宋体" w:hAnsi="宋体" w:eastAsia="宋体" w:cs="宋体"/>
          <w:sz w:val="28"/>
          <w:szCs w:val="28"/>
        </w:rPr>
        <w:t>22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00FC9356">
      <w:pPr>
        <w:pStyle w:val="14"/>
        <w:tabs>
          <w:tab w:val="right" w:leader="dot" w:pos="9160"/>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_Toc24478 </w:instrText>
      </w:r>
      <w:r>
        <w:rPr>
          <w:rFonts w:hint="eastAsia" w:ascii="宋体" w:hAnsi="宋体" w:eastAsia="宋体" w:cs="宋体"/>
          <w:sz w:val="28"/>
          <w:szCs w:val="28"/>
        </w:rPr>
        <w:fldChar w:fldCharType="separate"/>
      </w:r>
      <w:r>
        <w:rPr>
          <w:rFonts w:hint="eastAsia" w:ascii="宋体" w:hAnsi="宋体" w:eastAsia="宋体" w:cs="宋体"/>
          <w:bCs/>
          <w:sz w:val="28"/>
          <w:szCs w:val="28"/>
        </w:rPr>
        <w:t>第五章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_Toc24478 \h </w:instrText>
      </w:r>
      <w:r>
        <w:rPr>
          <w:rFonts w:hint="eastAsia" w:ascii="宋体" w:hAnsi="宋体" w:eastAsia="宋体" w:cs="宋体"/>
          <w:sz w:val="28"/>
          <w:szCs w:val="28"/>
        </w:rPr>
        <w:fldChar w:fldCharType="separate"/>
      </w:r>
      <w:r>
        <w:rPr>
          <w:rFonts w:hint="eastAsia" w:ascii="宋体" w:hAnsi="宋体" w:eastAsia="宋体" w:cs="宋体"/>
          <w:sz w:val="28"/>
          <w:szCs w:val="28"/>
        </w:rPr>
        <w:t>30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7F7E8663">
      <w:pPr>
        <w:pStyle w:val="14"/>
        <w:tabs>
          <w:tab w:val="right" w:leader="dot" w:pos="9160"/>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_Toc7294 </w:instrText>
      </w:r>
      <w:r>
        <w:rPr>
          <w:rFonts w:hint="eastAsia" w:ascii="宋体" w:hAnsi="宋体" w:eastAsia="宋体" w:cs="宋体"/>
          <w:sz w:val="28"/>
          <w:szCs w:val="28"/>
        </w:rPr>
        <w:fldChar w:fldCharType="separate"/>
      </w:r>
      <w:r>
        <w:rPr>
          <w:rFonts w:hint="eastAsia" w:ascii="宋体" w:hAnsi="宋体" w:eastAsia="宋体" w:cs="宋体"/>
          <w:sz w:val="28"/>
          <w:szCs w:val="28"/>
        </w:rPr>
        <w:t>第六章   拟签订的合同文本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_Toc7294 \h </w:instrText>
      </w:r>
      <w:r>
        <w:rPr>
          <w:rFonts w:hint="eastAsia" w:ascii="宋体" w:hAnsi="宋体" w:eastAsia="宋体" w:cs="宋体"/>
          <w:sz w:val="28"/>
          <w:szCs w:val="28"/>
        </w:rPr>
        <w:fldChar w:fldCharType="separate"/>
      </w:r>
      <w:r>
        <w:rPr>
          <w:rFonts w:hint="eastAsia" w:ascii="宋体" w:hAnsi="宋体" w:eastAsia="宋体" w:cs="宋体"/>
          <w:sz w:val="28"/>
          <w:szCs w:val="28"/>
        </w:rPr>
        <w:t>36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5EDD234C">
      <w:pPr>
        <w:pStyle w:val="14"/>
        <w:tabs>
          <w:tab w:val="right" w:leader="dot" w:pos="9160"/>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_Toc8539 </w:instrText>
      </w:r>
      <w:r>
        <w:rPr>
          <w:rFonts w:hint="eastAsia" w:ascii="宋体" w:hAnsi="宋体" w:eastAsia="宋体" w:cs="宋体"/>
          <w:sz w:val="28"/>
          <w:szCs w:val="28"/>
        </w:rPr>
        <w:fldChar w:fldCharType="separate"/>
      </w:r>
      <w:r>
        <w:rPr>
          <w:rFonts w:hint="eastAsia" w:ascii="宋体" w:hAnsi="宋体" w:eastAsia="宋体" w:cs="宋体"/>
          <w:bCs/>
          <w:sz w:val="28"/>
          <w:szCs w:val="28"/>
        </w:rPr>
        <w:t>第七章   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_Toc8539 \h </w:instrText>
      </w:r>
      <w:r>
        <w:rPr>
          <w:rFonts w:hint="eastAsia" w:ascii="宋体" w:hAnsi="宋体" w:eastAsia="宋体" w:cs="宋体"/>
          <w:sz w:val="28"/>
          <w:szCs w:val="28"/>
        </w:rPr>
        <w:fldChar w:fldCharType="separate"/>
      </w:r>
      <w:r>
        <w:rPr>
          <w:rFonts w:hint="eastAsia" w:ascii="宋体" w:hAnsi="宋体" w:eastAsia="宋体" w:cs="宋体"/>
          <w:sz w:val="28"/>
          <w:szCs w:val="28"/>
        </w:rPr>
        <w:t>49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79DD285F">
      <w:pPr>
        <w:pStyle w:val="5"/>
        <w:snapToGrid w:val="0"/>
        <w:spacing w:after="0" w:line="480" w:lineRule="auto"/>
        <w:rPr>
          <w:rFonts w:hint="eastAsia" w:hAnsi="宋体"/>
        </w:rPr>
      </w:pPr>
      <w:r>
        <w:rPr>
          <w:rFonts w:hint="eastAsia" w:ascii="宋体" w:hAnsi="宋体" w:eastAsia="宋体" w:cs="宋体"/>
          <w:sz w:val="28"/>
          <w:szCs w:val="28"/>
        </w:rPr>
        <w:fldChar w:fldCharType="end"/>
      </w:r>
    </w:p>
    <w:p w14:paraId="71B74A68">
      <w:pPr>
        <w:pStyle w:val="5"/>
        <w:snapToGrid w:val="0"/>
        <w:spacing w:after="0" w:line="360" w:lineRule="auto"/>
        <w:rPr>
          <w:rFonts w:hint="eastAsia" w:hAnsi="宋体"/>
        </w:rPr>
      </w:pPr>
    </w:p>
    <w:p w14:paraId="0CE719C0">
      <w:pPr>
        <w:pStyle w:val="5"/>
        <w:snapToGrid w:val="0"/>
        <w:spacing w:after="0" w:line="360" w:lineRule="auto"/>
        <w:rPr>
          <w:rFonts w:hint="eastAsia" w:hAnsi="宋体"/>
        </w:rPr>
      </w:pPr>
    </w:p>
    <w:p w14:paraId="64B4D5BD">
      <w:pPr>
        <w:pStyle w:val="5"/>
        <w:snapToGrid w:val="0"/>
        <w:spacing w:after="0" w:line="360" w:lineRule="auto"/>
        <w:rPr>
          <w:rFonts w:hint="eastAsia" w:hAnsi="宋体"/>
        </w:rPr>
      </w:pPr>
    </w:p>
    <w:p w14:paraId="74FFAA93">
      <w:pPr>
        <w:pStyle w:val="5"/>
        <w:snapToGrid w:val="0"/>
        <w:spacing w:after="0" w:line="360" w:lineRule="auto"/>
        <w:rPr>
          <w:rFonts w:hint="eastAsia" w:hAnsi="宋体"/>
        </w:rPr>
      </w:pPr>
    </w:p>
    <w:p w14:paraId="5F5FCADD">
      <w:pPr>
        <w:pStyle w:val="5"/>
        <w:snapToGrid w:val="0"/>
        <w:spacing w:after="0" w:line="360" w:lineRule="auto"/>
        <w:rPr>
          <w:rFonts w:hint="eastAsia" w:hAnsi="宋体"/>
        </w:rPr>
      </w:pPr>
    </w:p>
    <w:p w14:paraId="0347E5BB">
      <w:pPr>
        <w:pStyle w:val="5"/>
        <w:snapToGrid w:val="0"/>
        <w:spacing w:after="0" w:line="360" w:lineRule="auto"/>
        <w:rPr>
          <w:rFonts w:hint="eastAsia" w:hAnsi="宋体"/>
        </w:rPr>
      </w:pPr>
    </w:p>
    <w:p w14:paraId="596D5D1D">
      <w:pPr>
        <w:pStyle w:val="5"/>
        <w:snapToGrid w:val="0"/>
        <w:spacing w:after="0" w:line="360" w:lineRule="auto"/>
        <w:rPr>
          <w:rFonts w:hint="eastAsia" w:hAnsi="宋体"/>
        </w:rPr>
      </w:pPr>
    </w:p>
    <w:p w14:paraId="07DBB268">
      <w:pPr>
        <w:pStyle w:val="5"/>
        <w:snapToGrid w:val="0"/>
        <w:spacing w:after="0" w:line="360" w:lineRule="auto"/>
        <w:rPr>
          <w:rFonts w:hint="eastAsia" w:hAnsi="宋体"/>
        </w:rPr>
      </w:pPr>
    </w:p>
    <w:p w14:paraId="4DE11FAA">
      <w:pPr>
        <w:pStyle w:val="5"/>
        <w:snapToGrid w:val="0"/>
        <w:spacing w:after="0" w:line="360" w:lineRule="auto"/>
        <w:rPr>
          <w:rFonts w:hint="eastAsia" w:hAnsi="宋体"/>
        </w:rPr>
      </w:pPr>
    </w:p>
    <w:p w14:paraId="76919E0C">
      <w:pPr>
        <w:pStyle w:val="5"/>
        <w:snapToGrid w:val="0"/>
        <w:spacing w:after="0" w:line="360" w:lineRule="auto"/>
        <w:rPr>
          <w:rFonts w:hint="eastAsia" w:hAnsi="宋体"/>
        </w:rPr>
      </w:pPr>
    </w:p>
    <w:p w14:paraId="6FF9BDB1">
      <w:pPr>
        <w:pStyle w:val="5"/>
        <w:snapToGrid w:val="0"/>
        <w:spacing w:after="0" w:line="360" w:lineRule="auto"/>
        <w:rPr>
          <w:rFonts w:hint="eastAsia" w:hAnsi="宋体"/>
        </w:rPr>
      </w:pPr>
    </w:p>
    <w:p w14:paraId="24DD2A5A">
      <w:pPr>
        <w:pStyle w:val="5"/>
        <w:snapToGrid w:val="0"/>
        <w:spacing w:after="0" w:line="360" w:lineRule="auto"/>
        <w:rPr>
          <w:rFonts w:hint="eastAsia" w:hAnsi="宋体"/>
        </w:rPr>
      </w:pPr>
    </w:p>
    <w:p w14:paraId="3771FDA8">
      <w:pPr>
        <w:pStyle w:val="5"/>
        <w:snapToGrid w:val="0"/>
        <w:spacing w:after="0" w:line="360" w:lineRule="auto"/>
        <w:jc w:val="center"/>
        <w:outlineLvl w:val="0"/>
        <w:rPr>
          <w:rFonts w:hint="eastAsia" w:hAnsi="宋体"/>
          <w:b/>
          <w:bCs/>
          <w:sz w:val="36"/>
          <w:szCs w:val="36"/>
        </w:rPr>
        <w:sectPr>
          <w:footerReference r:id="rId9" w:type="default"/>
          <w:pgSz w:w="11907" w:h="16840"/>
          <w:pgMar w:top="1117" w:right="1047" w:bottom="1060" w:left="1700" w:header="878" w:footer="886" w:gutter="0"/>
          <w:pgNumType w:start="1"/>
          <w:cols w:space="720" w:num="1"/>
        </w:sectPr>
      </w:pPr>
      <w:bookmarkStart w:id="1" w:name="_Toc166149868"/>
      <w:bookmarkStart w:id="2" w:name="_Toc148096340"/>
    </w:p>
    <w:p w14:paraId="28EDCA6C">
      <w:pPr>
        <w:pStyle w:val="5"/>
        <w:snapToGrid w:val="0"/>
        <w:spacing w:after="0" w:line="360" w:lineRule="auto"/>
        <w:jc w:val="center"/>
        <w:outlineLvl w:val="0"/>
        <w:rPr>
          <w:rFonts w:hint="eastAsia" w:hAnsi="宋体"/>
          <w:b/>
          <w:bCs/>
          <w:sz w:val="36"/>
          <w:szCs w:val="36"/>
        </w:rPr>
      </w:pPr>
      <w:bookmarkStart w:id="3" w:name="_Toc2546"/>
      <w:r>
        <w:rPr>
          <w:rFonts w:hint="eastAsia" w:hAnsi="宋体"/>
          <w:b/>
          <w:bCs/>
          <w:sz w:val="36"/>
          <w:szCs w:val="36"/>
        </w:rPr>
        <w:t>第一章</w:t>
      </w:r>
      <w:r>
        <w:rPr>
          <w:rFonts w:hAnsi="宋体"/>
          <w:b/>
          <w:bCs/>
          <w:sz w:val="36"/>
          <w:szCs w:val="36"/>
        </w:rPr>
        <w:t xml:space="preserve">   </w:t>
      </w:r>
      <w:r>
        <w:rPr>
          <w:rFonts w:hint="eastAsia" w:hAnsi="宋体"/>
          <w:b/>
          <w:bCs/>
          <w:sz w:val="36"/>
          <w:szCs w:val="36"/>
        </w:rPr>
        <w:t>投标邀请</w:t>
      </w:r>
      <w:bookmarkEnd w:id="1"/>
      <w:bookmarkEnd w:id="2"/>
      <w:bookmarkEnd w:id="3"/>
    </w:p>
    <w:p w14:paraId="2D74EED6">
      <w:pPr>
        <w:spacing w:after="0" w:line="360" w:lineRule="auto"/>
        <w:outlineLvl w:val="1"/>
        <w:rPr>
          <w:rFonts w:hint="eastAsia" w:ascii="宋体" w:hAnsi="宋体" w:eastAsia="宋体"/>
          <w:b/>
          <w:bCs/>
          <w:color w:val="auto"/>
          <w:sz w:val="24"/>
          <w:szCs w:val="24"/>
        </w:rPr>
      </w:pPr>
      <w:bookmarkStart w:id="4" w:name="_Toc148096341"/>
      <w:r>
        <w:rPr>
          <w:rFonts w:hint="eastAsia" w:ascii="宋体" w:hAnsi="宋体" w:eastAsia="宋体"/>
          <w:b/>
          <w:bCs/>
          <w:color w:val="auto"/>
          <w:sz w:val="24"/>
          <w:szCs w:val="24"/>
        </w:rPr>
        <w:t>一、项目基本情况</w:t>
      </w:r>
      <w:bookmarkEnd w:id="4"/>
    </w:p>
    <w:p w14:paraId="35E23093">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1.项目编号：</w:t>
      </w:r>
      <w:r>
        <w:rPr>
          <w:rFonts w:hint="eastAsia" w:ascii="宋体" w:hAnsi="宋体" w:eastAsia="宋体"/>
          <w:color w:val="auto"/>
          <w:sz w:val="24"/>
          <w:szCs w:val="24"/>
          <w:lang w:eastAsia="zh-CN"/>
        </w:rPr>
        <w:t>ZYZX-FW-2546</w:t>
      </w:r>
      <w:r>
        <w:rPr>
          <w:rFonts w:hint="eastAsia" w:ascii="宋体" w:hAnsi="宋体" w:eastAsia="宋体"/>
          <w:color w:val="auto"/>
          <w:sz w:val="24"/>
          <w:szCs w:val="24"/>
        </w:rPr>
        <w:t xml:space="preserve"> </w:t>
      </w:r>
    </w:p>
    <w:p w14:paraId="593B48E4">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2.项目名称：</w:t>
      </w:r>
      <w:bookmarkStart w:id="5" w:name="OLE_LINK21"/>
      <w:r>
        <w:rPr>
          <w:rFonts w:hint="eastAsia" w:ascii="宋体" w:hAnsi="宋体" w:eastAsia="宋体"/>
          <w:color w:val="auto"/>
          <w:sz w:val="24"/>
          <w:szCs w:val="24"/>
          <w:lang w:eastAsia="zh-CN"/>
        </w:rPr>
        <w:t>北京市南水北调大宁管理处安保项目</w:t>
      </w:r>
      <w:r>
        <w:rPr>
          <w:rFonts w:hint="eastAsia" w:ascii="宋体" w:hAnsi="宋体" w:eastAsia="宋体"/>
          <w:color w:val="auto"/>
          <w:sz w:val="24"/>
          <w:szCs w:val="24"/>
        </w:rPr>
        <w:t xml:space="preserve"> </w:t>
      </w:r>
    </w:p>
    <w:bookmarkEnd w:id="5"/>
    <w:p w14:paraId="07CCCBD2">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3.项目预算金额：</w:t>
      </w:r>
      <w:r>
        <w:rPr>
          <w:rFonts w:hint="eastAsia" w:ascii="宋体" w:hAnsi="宋体" w:eastAsia="宋体"/>
          <w:color w:val="auto"/>
          <w:sz w:val="24"/>
          <w:szCs w:val="24"/>
          <w:lang w:eastAsia="zh-CN"/>
        </w:rPr>
        <w:t>671.443264</w:t>
      </w:r>
      <w:r>
        <w:rPr>
          <w:rFonts w:hint="eastAsia" w:ascii="宋体" w:hAnsi="宋体" w:eastAsia="宋体"/>
          <w:color w:val="auto"/>
          <w:sz w:val="24"/>
          <w:szCs w:val="24"/>
        </w:rPr>
        <w:t>万元、项目最高限价(如有)：</w:t>
      </w:r>
      <w:r>
        <w:rPr>
          <w:rFonts w:hint="eastAsia" w:ascii="宋体" w:hAnsi="宋体" w:eastAsia="宋体"/>
          <w:color w:val="auto"/>
          <w:sz w:val="24"/>
          <w:szCs w:val="24"/>
          <w:lang w:eastAsia="zh-CN"/>
        </w:rPr>
        <w:t>671.443264</w:t>
      </w:r>
      <w:r>
        <w:rPr>
          <w:rFonts w:hint="eastAsia" w:ascii="宋体" w:hAnsi="宋体" w:eastAsia="宋体"/>
          <w:color w:val="auto"/>
          <w:sz w:val="24"/>
          <w:szCs w:val="24"/>
        </w:rPr>
        <w:t>万元</w:t>
      </w:r>
    </w:p>
    <w:p w14:paraId="2F61F54C">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4.采购需求：</w:t>
      </w:r>
    </w:p>
    <w:tbl>
      <w:tblPr>
        <w:tblStyle w:val="18"/>
        <w:tblW w:w="94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7"/>
        <w:gridCol w:w="1764"/>
        <w:gridCol w:w="1561"/>
        <w:gridCol w:w="867"/>
        <w:gridCol w:w="4686"/>
      </w:tblGrid>
      <w:tr w14:paraId="7B13B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47" w:type="dxa"/>
            <w:vAlign w:val="center"/>
          </w:tcPr>
          <w:p w14:paraId="6400DA93">
            <w:pPr>
              <w:spacing w:after="0" w:line="360" w:lineRule="auto"/>
              <w:jc w:val="center"/>
              <w:rPr>
                <w:rFonts w:hint="eastAsia" w:ascii="宋体" w:hAnsi="宋体" w:eastAsia="宋体" w:cs="宋体"/>
                <w:bCs/>
                <w:color w:val="auto"/>
              </w:rPr>
            </w:pPr>
            <w:r>
              <w:rPr>
                <w:rFonts w:hint="eastAsia" w:ascii="宋体" w:hAnsi="宋体" w:eastAsia="宋体" w:cs="宋体"/>
                <w:bCs/>
                <w:color w:val="auto"/>
              </w:rPr>
              <w:t>包号</w:t>
            </w:r>
          </w:p>
        </w:tc>
        <w:tc>
          <w:tcPr>
            <w:tcW w:w="1764" w:type="dxa"/>
            <w:vAlign w:val="center"/>
          </w:tcPr>
          <w:p w14:paraId="26FB3F5A">
            <w:pPr>
              <w:spacing w:after="0" w:line="360" w:lineRule="auto"/>
              <w:jc w:val="center"/>
              <w:rPr>
                <w:rFonts w:hint="eastAsia" w:ascii="宋体" w:hAnsi="宋体" w:eastAsia="宋体" w:cs="宋体"/>
                <w:bCs/>
                <w:color w:val="auto"/>
              </w:rPr>
            </w:pPr>
            <w:r>
              <w:rPr>
                <w:rFonts w:hint="eastAsia" w:ascii="宋体" w:hAnsi="宋体" w:eastAsia="宋体" w:cs="宋体"/>
                <w:bCs/>
                <w:color w:val="auto"/>
              </w:rPr>
              <w:t>标的名称</w:t>
            </w:r>
          </w:p>
        </w:tc>
        <w:tc>
          <w:tcPr>
            <w:tcW w:w="1561" w:type="dxa"/>
            <w:vAlign w:val="center"/>
          </w:tcPr>
          <w:p w14:paraId="2B3D52F8">
            <w:pPr>
              <w:spacing w:after="0" w:line="360" w:lineRule="auto"/>
              <w:jc w:val="center"/>
              <w:rPr>
                <w:rFonts w:hint="eastAsia" w:ascii="宋体" w:hAnsi="宋体" w:eastAsia="宋体" w:cs="宋体"/>
                <w:bCs/>
                <w:color w:val="auto"/>
              </w:rPr>
            </w:pPr>
            <w:r>
              <w:rPr>
                <w:rFonts w:hint="eastAsia" w:ascii="宋体" w:hAnsi="宋体" w:eastAsia="宋体" w:cs="宋体"/>
                <w:bCs/>
                <w:color w:val="auto"/>
              </w:rPr>
              <w:t>采购包预算金额（万元）</w:t>
            </w:r>
          </w:p>
        </w:tc>
        <w:tc>
          <w:tcPr>
            <w:tcW w:w="867" w:type="dxa"/>
            <w:vAlign w:val="center"/>
          </w:tcPr>
          <w:p w14:paraId="21A3DFA6">
            <w:pPr>
              <w:spacing w:after="0" w:line="360" w:lineRule="auto"/>
              <w:jc w:val="center"/>
              <w:rPr>
                <w:rFonts w:hint="eastAsia" w:ascii="宋体" w:hAnsi="宋体" w:eastAsia="宋体" w:cs="宋体"/>
                <w:bCs/>
                <w:color w:val="auto"/>
              </w:rPr>
            </w:pPr>
            <w:r>
              <w:rPr>
                <w:rFonts w:hint="eastAsia" w:ascii="宋体" w:hAnsi="宋体" w:eastAsia="宋体" w:cs="宋体"/>
                <w:bCs/>
                <w:color w:val="auto"/>
              </w:rPr>
              <w:t>数量</w:t>
            </w:r>
          </w:p>
        </w:tc>
        <w:tc>
          <w:tcPr>
            <w:tcW w:w="4686" w:type="dxa"/>
            <w:vAlign w:val="center"/>
          </w:tcPr>
          <w:p w14:paraId="48C37A8D">
            <w:pPr>
              <w:spacing w:after="0" w:line="360" w:lineRule="auto"/>
              <w:jc w:val="center"/>
              <w:rPr>
                <w:rFonts w:hint="eastAsia" w:ascii="宋体" w:hAnsi="宋体" w:eastAsia="宋体" w:cs="宋体"/>
                <w:color w:val="auto"/>
              </w:rPr>
            </w:pPr>
            <w:r>
              <w:rPr>
                <w:rFonts w:hint="eastAsia" w:ascii="宋体" w:hAnsi="宋体" w:eastAsia="宋体" w:cs="宋体"/>
                <w:color w:val="auto"/>
              </w:rPr>
              <w:t>简要技术需求或服务要求</w:t>
            </w:r>
          </w:p>
        </w:tc>
      </w:tr>
      <w:tr w14:paraId="07613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47" w:type="dxa"/>
            <w:vAlign w:val="center"/>
          </w:tcPr>
          <w:p w14:paraId="04C1947C">
            <w:pPr>
              <w:spacing w:after="0" w:line="360" w:lineRule="auto"/>
              <w:jc w:val="center"/>
              <w:rPr>
                <w:rFonts w:hint="eastAsia" w:ascii="宋体" w:hAnsi="宋体" w:eastAsia="宋体" w:cs="宋体"/>
                <w:bCs/>
                <w:color w:val="auto"/>
              </w:rPr>
            </w:pPr>
            <w:r>
              <w:rPr>
                <w:rFonts w:hint="eastAsia" w:ascii="宋体" w:hAnsi="宋体" w:eastAsia="宋体" w:cs="宋体"/>
                <w:bCs/>
                <w:color w:val="auto"/>
              </w:rPr>
              <w:t>01</w:t>
            </w:r>
          </w:p>
        </w:tc>
        <w:tc>
          <w:tcPr>
            <w:tcW w:w="1764" w:type="dxa"/>
            <w:vAlign w:val="center"/>
          </w:tcPr>
          <w:p w14:paraId="32985B9E">
            <w:pPr>
              <w:spacing w:after="0" w:line="360" w:lineRule="auto"/>
              <w:jc w:val="center"/>
              <w:rPr>
                <w:rFonts w:hint="eastAsia" w:ascii="宋体" w:hAnsi="宋体" w:eastAsia="宋体" w:cs="宋体"/>
                <w:color w:val="auto"/>
                <w:lang w:eastAsia="zh-CN"/>
              </w:rPr>
            </w:pPr>
            <w:r>
              <w:rPr>
                <w:rFonts w:hint="eastAsia" w:ascii="宋体" w:hAnsi="宋体" w:eastAsia="宋体" w:cs="宋体"/>
                <w:color w:val="auto"/>
                <w:lang w:eastAsia="zh-CN"/>
              </w:rPr>
              <w:t>北京市南水北调大宁管理处安保项目</w:t>
            </w:r>
          </w:p>
        </w:tc>
        <w:tc>
          <w:tcPr>
            <w:tcW w:w="1561" w:type="dxa"/>
            <w:vAlign w:val="center"/>
          </w:tcPr>
          <w:p w14:paraId="4FA4C802">
            <w:pPr>
              <w:spacing w:after="0" w:line="360" w:lineRule="auto"/>
              <w:jc w:val="center"/>
              <w:rPr>
                <w:rFonts w:hint="eastAsia" w:ascii="宋体" w:hAnsi="宋体" w:eastAsia="宋体" w:cs="宋体"/>
                <w:bCs/>
                <w:color w:val="auto"/>
                <w:lang w:eastAsia="zh-CN"/>
              </w:rPr>
            </w:pPr>
            <w:r>
              <w:rPr>
                <w:rFonts w:hint="eastAsia" w:ascii="宋体" w:hAnsi="宋体" w:eastAsia="宋体" w:cs="宋体"/>
                <w:bCs/>
                <w:color w:val="auto"/>
                <w:lang w:eastAsia="zh-CN"/>
              </w:rPr>
              <w:t>671.443264</w:t>
            </w:r>
          </w:p>
        </w:tc>
        <w:tc>
          <w:tcPr>
            <w:tcW w:w="867" w:type="dxa"/>
            <w:vAlign w:val="center"/>
          </w:tcPr>
          <w:p w14:paraId="005C3D4F">
            <w:pPr>
              <w:spacing w:after="0" w:line="360" w:lineRule="auto"/>
              <w:jc w:val="center"/>
              <w:rPr>
                <w:rFonts w:hint="eastAsia" w:ascii="宋体" w:hAnsi="宋体" w:eastAsia="宋体" w:cs="宋体"/>
                <w:bCs/>
                <w:color w:val="auto"/>
              </w:rPr>
            </w:pPr>
            <w:r>
              <w:rPr>
                <w:rFonts w:hint="eastAsia" w:ascii="宋体" w:hAnsi="宋体" w:eastAsia="宋体" w:cs="宋体"/>
                <w:bCs/>
                <w:color w:val="auto"/>
              </w:rPr>
              <w:t>1项</w:t>
            </w:r>
          </w:p>
        </w:tc>
        <w:tc>
          <w:tcPr>
            <w:tcW w:w="4686" w:type="dxa"/>
            <w:vAlign w:val="center"/>
          </w:tcPr>
          <w:p w14:paraId="450ADAEA">
            <w:pPr>
              <w:spacing w:after="0" w:line="360" w:lineRule="auto"/>
              <w:rPr>
                <w:rFonts w:hint="eastAsia" w:ascii="宋体" w:hAnsi="宋体" w:eastAsia="宋体" w:cs="宋体"/>
                <w:color w:val="auto"/>
              </w:rPr>
            </w:pPr>
            <w:r>
              <w:rPr>
                <w:rFonts w:hint="eastAsia" w:ascii="宋体" w:hAnsi="宋体" w:eastAsia="宋体" w:cs="宋体"/>
                <w:color w:val="auto"/>
                <w:lang w:eastAsia="zh-CN"/>
              </w:rPr>
              <w:t>大宁调蓄</w:t>
            </w:r>
            <w:r>
              <w:rPr>
                <w:rFonts w:hint="eastAsia" w:ascii="宋体" w:hAnsi="宋体" w:eastAsia="宋体" w:cs="宋体"/>
                <w:color w:val="auto"/>
                <w:lang w:val="en-US" w:eastAsia="zh-CN"/>
              </w:rPr>
              <w:t>水库、大宁</w:t>
            </w:r>
            <w:r>
              <w:rPr>
                <w:rFonts w:hint="eastAsia" w:ascii="宋体" w:hAnsi="宋体" w:eastAsia="宋体" w:cs="宋体"/>
                <w:color w:val="auto"/>
                <w:lang w:eastAsia="zh-CN"/>
              </w:rPr>
              <w:t>调度中心、</w:t>
            </w:r>
            <w:r>
              <w:rPr>
                <w:rFonts w:hint="eastAsia" w:ascii="宋体" w:hAnsi="宋体" w:eastAsia="宋体" w:cs="宋体"/>
                <w:color w:val="auto"/>
                <w:lang w:val="en-US" w:eastAsia="zh-CN"/>
              </w:rPr>
              <w:t>河西支线中堤泵站、河西支线园博泵站、河西支线首钢分水口的安全保卫和消防中控值守工作</w:t>
            </w:r>
            <w:r>
              <w:rPr>
                <w:rFonts w:hint="eastAsia" w:ascii="宋体" w:hAnsi="宋体" w:eastAsia="宋体" w:cs="宋体"/>
                <w:color w:val="auto"/>
              </w:rPr>
              <w:t>。具体详见采购需求。</w:t>
            </w:r>
          </w:p>
        </w:tc>
      </w:tr>
    </w:tbl>
    <w:p w14:paraId="0920CD4D">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5.合同履行期限：</w:t>
      </w:r>
      <w:r>
        <w:rPr>
          <w:rFonts w:hint="eastAsia" w:ascii="宋体" w:hAnsi="宋体" w:eastAsia="宋体"/>
          <w:color w:val="auto"/>
          <w:sz w:val="24"/>
          <w:szCs w:val="24"/>
          <w:u w:val="single"/>
        </w:rPr>
        <w:t>合同签订之日至202</w:t>
      </w:r>
      <w:r>
        <w:rPr>
          <w:rFonts w:hint="eastAsia" w:ascii="宋体" w:hAnsi="宋体" w:eastAsia="宋体"/>
          <w:color w:val="auto"/>
          <w:sz w:val="24"/>
          <w:szCs w:val="24"/>
          <w:u w:val="single"/>
          <w:lang w:val="en-US" w:eastAsia="zh-CN"/>
        </w:rPr>
        <w:t>5</w:t>
      </w:r>
      <w:r>
        <w:rPr>
          <w:rFonts w:hint="eastAsia" w:ascii="宋体" w:hAnsi="宋体" w:eastAsia="宋体"/>
          <w:color w:val="auto"/>
          <w:sz w:val="24"/>
          <w:szCs w:val="24"/>
          <w:u w:val="single"/>
        </w:rPr>
        <w:t>年12月31日。</w:t>
      </w:r>
    </w:p>
    <w:p w14:paraId="0C11A1DB">
      <w:pPr>
        <w:tabs>
          <w:tab w:val="left" w:pos="7006"/>
        </w:tabs>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6.本项目是否接受联合体投标： </w:t>
      </w:r>
      <w:r>
        <w:rPr>
          <w:rFonts w:hint="eastAsia" w:ascii="宋体" w:hAnsi="宋体" w:eastAsia="宋体"/>
          <w:color w:val="auto"/>
          <w:sz w:val="24"/>
          <w:szCs w:val="24"/>
          <w:lang w:eastAsia="zh-CN"/>
        </w:rPr>
        <w:t>□</w:t>
      </w:r>
      <w:r>
        <w:rPr>
          <w:rFonts w:hint="eastAsia" w:ascii="宋体" w:hAnsi="宋体" w:eastAsia="宋体"/>
          <w:color w:val="auto"/>
          <w:sz w:val="24"/>
          <w:szCs w:val="24"/>
        </w:rPr>
        <w:t>是  ■否。</w:t>
      </w:r>
      <w:r>
        <w:rPr>
          <w:rFonts w:hint="eastAsia" w:ascii="宋体" w:hAnsi="宋体" w:eastAsia="宋体"/>
          <w:color w:val="auto"/>
          <w:sz w:val="24"/>
          <w:szCs w:val="24"/>
        </w:rPr>
        <w:tab/>
      </w:r>
    </w:p>
    <w:p w14:paraId="03152EC6">
      <w:pPr>
        <w:spacing w:after="0" w:line="360" w:lineRule="auto"/>
        <w:outlineLvl w:val="1"/>
        <w:rPr>
          <w:rFonts w:hint="eastAsia" w:ascii="宋体" w:hAnsi="宋体" w:eastAsia="宋体"/>
          <w:b/>
          <w:bCs/>
          <w:color w:val="auto"/>
          <w:sz w:val="24"/>
          <w:szCs w:val="24"/>
        </w:rPr>
      </w:pPr>
      <w:bookmarkStart w:id="6" w:name="_Toc148096342"/>
      <w:r>
        <w:rPr>
          <w:rFonts w:hint="eastAsia" w:ascii="宋体" w:hAnsi="宋体" w:eastAsia="宋体"/>
          <w:b/>
          <w:bCs/>
          <w:color w:val="auto"/>
          <w:sz w:val="24"/>
          <w:szCs w:val="24"/>
        </w:rPr>
        <w:t>二、申请人的资格要求（须同时满足）</w:t>
      </w:r>
      <w:bookmarkEnd w:id="6"/>
    </w:p>
    <w:p w14:paraId="246CF4A0">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1.满足《中华人民共和国政府采购法》第二十二条规定；</w:t>
      </w:r>
    </w:p>
    <w:p w14:paraId="245C03B9">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2.落实政府采购政策需满足的资格要求：</w:t>
      </w:r>
    </w:p>
    <w:p w14:paraId="2620A835">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2.1</w:t>
      </w:r>
      <w:r>
        <w:rPr>
          <w:rFonts w:ascii="宋体" w:hAnsi="宋体" w:eastAsia="宋体"/>
          <w:color w:val="auto"/>
          <w:sz w:val="24"/>
          <w:szCs w:val="24"/>
        </w:rPr>
        <w:t xml:space="preserve"> </w:t>
      </w:r>
      <w:r>
        <w:rPr>
          <w:rFonts w:hint="eastAsia" w:ascii="宋体" w:hAnsi="宋体" w:eastAsia="宋体"/>
          <w:color w:val="auto"/>
          <w:sz w:val="24"/>
          <w:szCs w:val="24"/>
        </w:rPr>
        <w:t>中小企业政策</w:t>
      </w:r>
    </w:p>
    <w:p w14:paraId="6F3330AB">
      <w:pPr>
        <w:spacing w:after="0" w:line="360" w:lineRule="auto"/>
        <w:ind w:firstLine="420" w:firstLineChars="200"/>
        <w:rPr>
          <w:rFonts w:hint="eastAsia" w:ascii="宋体" w:hAnsi="宋体" w:eastAsia="宋体"/>
          <w:color w:val="auto"/>
          <w:sz w:val="24"/>
        </w:rPr>
      </w:pPr>
      <w:r>
        <w:rPr>
          <w:rFonts w:hint="eastAsia" w:ascii="宋体" w:hAnsi="宋体" w:eastAsia="宋体"/>
          <w:color w:val="auto"/>
        </w:rPr>
        <w:t>□</w:t>
      </w:r>
      <w:r>
        <w:rPr>
          <w:rFonts w:ascii="宋体" w:hAnsi="宋体" w:eastAsia="宋体"/>
          <w:color w:val="auto"/>
          <w:sz w:val="24"/>
        </w:rPr>
        <w:t>本项目不专门面向中小企业预留采购份额。</w:t>
      </w:r>
    </w:p>
    <w:p w14:paraId="43C9DFFB">
      <w:pPr>
        <w:spacing w:after="0" w:line="360" w:lineRule="auto"/>
        <w:ind w:firstLine="420" w:firstLineChars="200"/>
        <w:rPr>
          <w:rFonts w:hint="eastAsia" w:ascii="宋体" w:hAnsi="宋体" w:eastAsia="宋体"/>
          <w:color w:val="auto"/>
          <w:sz w:val="24"/>
        </w:rPr>
      </w:pPr>
      <w:r>
        <w:rPr>
          <w:rFonts w:hint="eastAsia" w:ascii="宋体" w:hAnsi="宋体" w:eastAsia="宋体"/>
          <w:color w:val="auto"/>
        </w:rPr>
        <w:t>■</w:t>
      </w:r>
      <w:r>
        <w:rPr>
          <w:rFonts w:ascii="宋体" w:hAnsi="宋体" w:eastAsia="宋体"/>
          <w:color w:val="auto"/>
          <w:sz w:val="24"/>
        </w:rPr>
        <w:t xml:space="preserve">本项目专门面向  </w:t>
      </w:r>
      <w:r>
        <w:rPr>
          <w:rFonts w:hint="eastAsia" w:ascii="宋体" w:hAnsi="宋体" w:eastAsia="宋体"/>
          <w:color w:val="auto"/>
          <w:sz w:val="24"/>
          <w:szCs w:val="24"/>
        </w:rPr>
        <w:t>■</w:t>
      </w:r>
      <w:r>
        <w:rPr>
          <w:rFonts w:ascii="宋体" w:hAnsi="宋体" w:eastAsia="宋体"/>
          <w:color w:val="auto"/>
          <w:sz w:val="24"/>
        </w:rPr>
        <w:t xml:space="preserve">中小  </w:t>
      </w:r>
      <w:r>
        <w:rPr>
          <w:rFonts w:ascii="宋体" w:hAnsi="宋体" w:eastAsia="宋体"/>
          <w:color w:val="auto"/>
        </w:rPr>
        <w:t>□</w:t>
      </w:r>
      <w:r>
        <w:rPr>
          <w:rFonts w:ascii="宋体" w:hAnsi="宋体" w:eastAsia="宋体"/>
          <w:color w:val="auto"/>
          <w:sz w:val="24"/>
        </w:rPr>
        <w:t>小微企业  采购。即：提供的货物全部由符合政策要求的中小/小微企业制造、服务全部由符合政策要求的中小/小微企业承接。</w:t>
      </w:r>
    </w:p>
    <w:p w14:paraId="32A158EA">
      <w:pPr>
        <w:spacing w:after="0" w:line="360" w:lineRule="auto"/>
        <w:ind w:firstLine="420" w:firstLineChars="200"/>
        <w:rPr>
          <w:rFonts w:hint="eastAsia" w:ascii="宋体" w:hAnsi="宋体" w:eastAsia="宋体"/>
          <w:color w:val="auto"/>
          <w:sz w:val="24"/>
        </w:rPr>
      </w:pPr>
      <w:r>
        <w:rPr>
          <w:rFonts w:ascii="宋体" w:hAnsi="宋体" w:eastAsia="宋体"/>
          <w:color w:val="auto"/>
        </w:rPr>
        <w:t>□</w:t>
      </w:r>
      <w:r>
        <w:rPr>
          <w:rFonts w:ascii="宋体" w:hAnsi="宋体" w:eastAsia="宋体"/>
          <w:color w:val="auto"/>
          <w:sz w:val="24"/>
        </w:rPr>
        <w:t>本项目预留部分采购项目预算专门面向中小企业采购。对于预留份额，提供的货物由符合政策要求的中小企业制造、服务由符合政策要求的中小企业承接。预留份额通过以下措施进行：____/___</w:t>
      </w:r>
      <w:r>
        <w:rPr>
          <w:rFonts w:hint="eastAsia" w:ascii="宋体" w:hAnsi="宋体" w:eastAsia="宋体"/>
          <w:color w:val="auto"/>
          <w:sz w:val="24"/>
        </w:rPr>
        <w:t>。</w:t>
      </w:r>
    </w:p>
    <w:p w14:paraId="499DEDDA">
      <w:pPr>
        <w:spacing w:after="0" w:line="360" w:lineRule="auto"/>
        <w:ind w:firstLine="480" w:firstLineChars="200"/>
        <w:rPr>
          <w:rFonts w:hint="eastAsia" w:ascii="宋体" w:hAnsi="宋体" w:eastAsia="宋体"/>
          <w:color w:val="auto"/>
          <w:sz w:val="24"/>
        </w:rPr>
      </w:pPr>
      <w:r>
        <w:rPr>
          <w:rFonts w:ascii="宋体" w:hAnsi="宋体" w:eastAsia="宋体"/>
          <w:color w:val="auto"/>
          <w:sz w:val="24"/>
        </w:rPr>
        <w:t xml:space="preserve">2.2 其它落实政府采购政策的资格要求（如有）： </w:t>
      </w:r>
    </w:p>
    <w:p w14:paraId="12007B79">
      <w:pPr>
        <w:spacing w:after="0" w:line="360" w:lineRule="auto"/>
        <w:ind w:firstLine="480" w:firstLineChars="200"/>
        <w:rPr>
          <w:rFonts w:hint="eastAsia" w:ascii="宋体" w:hAnsi="宋体" w:eastAsia="宋体"/>
          <w:color w:val="auto"/>
          <w:sz w:val="24"/>
        </w:rPr>
      </w:pPr>
      <w:r>
        <w:rPr>
          <w:rFonts w:hint="eastAsia" w:ascii="宋体" w:hAnsi="宋体" w:eastAsia="宋体"/>
          <w:color w:val="auto"/>
          <w:sz w:val="24"/>
        </w:rPr>
        <w:t>2.2.1 依据《关于政府采购支持监狱企业发展有关问题的通知》（财库〔2014〕68号）、《关于促进残疾人就业政府采购政策的通知》（财库〔2017〕141号），监狱企业及残疾人福利性单位适用于政府采购促进中小企业发展的相关政策，但不重复享受政策；监狱企业或残疾人福利性单位视同小微企业。</w:t>
      </w:r>
    </w:p>
    <w:p w14:paraId="5BFF9402">
      <w:pPr>
        <w:spacing w:after="0" w:line="360" w:lineRule="auto"/>
        <w:ind w:firstLine="480" w:firstLineChars="200"/>
        <w:rPr>
          <w:rFonts w:hint="eastAsia" w:ascii="宋体" w:hAnsi="宋体" w:eastAsia="宋体"/>
          <w:color w:val="auto"/>
          <w:sz w:val="24"/>
        </w:rPr>
      </w:pPr>
      <w:r>
        <w:rPr>
          <w:rFonts w:hint="eastAsia" w:ascii="宋体" w:hAnsi="宋体" w:eastAsia="宋体"/>
          <w:color w:val="auto"/>
          <w:sz w:val="24"/>
        </w:rPr>
        <w:t>2.2.2 未被信用中国网站（www.creditchina.gov.cn）、中国政府采购网（www.ccgp.gov.cn）列入失信被执行人、重大税收违法案件当事人名单、政府采购严重违法失信行为记录名单（处罚执行有效期失效的除外）。</w:t>
      </w:r>
    </w:p>
    <w:p w14:paraId="7477F40C">
      <w:pPr>
        <w:spacing w:after="0" w:line="360" w:lineRule="auto"/>
        <w:ind w:firstLine="480" w:firstLineChars="200"/>
        <w:rPr>
          <w:rFonts w:hint="eastAsia" w:ascii="宋体" w:hAnsi="宋体" w:eastAsia="宋体"/>
          <w:color w:val="auto"/>
          <w:sz w:val="24"/>
        </w:rPr>
      </w:pPr>
      <w:r>
        <w:rPr>
          <w:rFonts w:hint="eastAsia" w:ascii="宋体" w:hAnsi="宋体" w:eastAsia="宋体"/>
          <w:color w:val="auto"/>
          <w:sz w:val="24"/>
        </w:rPr>
        <w:t>2.2.3 采购人在政府采购活动中根据项目类别和性质执行相应的节约能源、保护环境、扶持不发达地区和少数民族地区等政府采购政策。</w:t>
      </w:r>
    </w:p>
    <w:p w14:paraId="1FE836D4">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3.本项目的特定资格要求：</w:t>
      </w:r>
    </w:p>
    <w:p w14:paraId="296D5CCC">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3.1 本项目是否接受分支机构参与投标：</w:t>
      </w:r>
      <w:bookmarkStart w:id="7" w:name="OLE_LINK11"/>
      <w:r>
        <w:rPr>
          <w:rFonts w:hint="eastAsia" w:ascii="宋体" w:hAnsi="宋体" w:eastAsia="宋体"/>
          <w:color w:val="auto"/>
          <w:sz w:val="24"/>
          <w:szCs w:val="24"/>
        </w:rPr>
        <w:t>□</w:t>
      </w:r>
      <w:bookmarkEnd w:id="7"/>
      <w:r>
        <w:rPr>
          <w:rFonts w:hint="eastAsia" w:ascii="宋体" w:hAnsi="宋体" w:eastAsia="宋体"/>
          <w:color w:val="auto"/>
          <w:sz w:val="24"/>
          <w:szCs w:val="24"/>
        </w:rPr>
        <w:t>是  ■否；（仅当项目涉及银行、保险、石油石化、电力、电信等行业有特殊情况的，可以接受分支机构参与）</w:t>
      </w:r>
    </w:p>
    <w:p w14:paraId="42E95B96">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3.2</w:t>
      </w:r>
      <w:r>
        <w:rPr>
          <w:rFonts w:ascii="宋体" w:hAnsi="宋体" w:eastAsia="宋体"/>
          <w:color w:val="auto"/>
          <w:sz w:val="24"/>
          <w:szCs w:val="24"/>
        </w:rPr>
        <w:t xml:space="preserve"> </w:t>
      </w:r>
      <w:r>
        <w:rPr>
          <w:rFonts w:hint="eastAsia" w:ascii="宋体" w:hAnsi="宋体" w:eastAsia="宋体"/>
          <w:color w:val="auto"/>
          <w:sz w:val="24"/>
          <w:szCs w:val="24"/>
        </w:rPr>
        <w:t>本项目是否属于政府购买服务：</w:t>
      </w:r>
    </w:p>
    <w:p w14:paraId="45121380">
      <w:pPr>
        <w:spacing w:after="0" w:line="360" w:lineRule="auto"/>
        <w:ind w:firstLine="960" w:firstLineChars="400"/>
        <w:rPr>
          <w:rFonts w:hint="eastAsia" w:ascii="宋体" w:hAnsi="宋体" w:eastAsia="宋体"/>
          <w:color w:val="auto"/>
          <w:sz w:val="24"/>
          <w:szCs w:val="24"/>
        </w:rPr>
      </w:pPr>
      <w:r>
        <w:rPr>
          <w:rFonts w:hint="eastAsia" w:ascii="宋体" w:hAnsi="宋体" w:eastAsia="宋体"/>
          <w:color w:val="auto"/>
          <w:sz w:val="24"/>
          <w:szCs w:val="24"/>
        </w:rPr>
        <w:t>■否</w:t>
      </w:r>
    </w:p>
    <w:p w14:paraId="53541AC2">
      <w:pPr>
        <w:spacing w:after="0" w:line="360" w:lineRule="auto"/>
        <w:ind w:firstLine="960" w:firstLineChars="400"/>
        <w:rPr>
          <w:rFonts w:hint="eastAsia" w:ascii="宋体" w:hAnsi="宋体" w:eastAsia="宋体"/>
          <w:color w:val="auto"/>
          <w:sz w:val="24"/>
          <w:szCs w:val="24"/>
        </w:rPr>
      </w:pPr>
      <w:r>
        <w:rPr>
          <w:rFonts w:hint="eastAsia" w:ascii="宋体" w:hAnsi="宋体" w:eastAsia="宋体"/>
          <w:color w:val="auto"/>
          <w:sz w:val="24"/>
          <w:szCs w:val="24"/>
        </w:rPr>
        <w:t>□是，公益一类事业单位、使用事业编制且由财政拨款保障的群团组织，不得作为承接主体；</w:t>
      </w:r>
    </w:p>
    <w:p w14:paraId="2DA6908C">
      <w:pPr>
        <w:spacing w:after="0" w:line="360" w:lineRule="auto"/>
        <w:ind w:firstLine="480" w:firstLineChars="200"/>
        <w:rPr>
          <w:rFonts w:hint="default" w:ascii="宋体" w:hAnsi="宋体" w:eastAsia="宋体"/>
          <w:color w:val="auto"/>
          <w:sz w:val="24"/>
          <w:szCs w:val="24"/>
          <w:lang w:val="en-US" w:eastAsia="zh-CN"/>
        </w:rPr>
      </w:pPr>
      <w:r>
        <w:rPr>
          <w:rFonts w:hint="eastAsia" w:ascii="宋体" w:hAnsi="宋体" w:eastAsia="宋体"/>
          <w:color w:val="auto"/>
          <w:sz w:val="24"/>
          <w:szCs w:val="24"/>
        </w:rPr>
        <w:t>3.3</w:t>
      </w:r>
      <w:r>
        <w:rPr>
          <w:rFonts w:ascii="宋体" w:hAnsi="宋体" w:eastAsia="宋体"/>
          <w:color w:val="auto"/>
          <w:sz w:val="24"/>
          <w:szCs w:val="24"/>
        </w:rPr>
        <w:t xml:space="preserve"> </w:t>
      </w:r>
      <w:r>
        <w:rPr>
          <w:rFonts w:hint="eastAsia" w:ascii="宋体" w:hAnsi="宋体" w:eastAsia="宋体"/>
          <w:color w:val="auto"/>
          <w:sz w:val="24"/>
          <w:szCs w:val="24"/>
        </w:rPr>
        <w:t>其他特定资格要求</w:t>
      </w:r>
      <w:bookmarkStart w:id="8" w:name="OLE_LINK1"/>
      <w:r>
        <w:rPr>
          <w:rFonts w:hint="eastAsia" w:ascii="宋体" w:hAnsi="宋体" w:eastAsia="宋体"/>
          <w:color w:val="auto"/>
          <w:sz w:val="24"/>
          <w:szCs w:val="24"/>
        </w:rPr>
        <w:t>：</w:t>
      </w:r>
      <w:r>
        <w:rPr>
          <w:rFonts w:hint="eastAsia" w:ascii="宋体" w:hAnsi="宋体" w:eastAsia="宋体" w:cs="宋体"/>
          <w:color w:val="auto"/>
          <w:sz w:val="24"/>
          <w:lang w:val="en-US" w:eastAsia="zh-CN"/>
        </w:rPr>
        <w:t>投标人应具有有效的《保安服务许可证》。</w:t>
      </w:r>
    </w:p>
    <w:bookmarkEnd w:id="8"/>
    <w:p w14:paraId="5BC55E2D">
      <w:pPr>
        <w:spacing w:after="0" w:line="360" w:lineRule="auto"/>
        <w:outlineLvl w:val="1"/>
        <w:rPr>
          <w:rFonts w:hint="eastAsia" w:ascii="宋体" w:hAnsi="宋体" w:eastAsia="宋体"/>
          <w:b/>
          <w:bCs/>
          <w:color w:val="auto"/>
          <w:sz w:val="24"/>
          <w:szCs w:val="24"/>
        </w:rPr>
      </w:pPr>
      <w:bookmarkStart w:id="9" w:name="_Toc148096343"/>
      <w:r>
        <w:rPr>
          <w:rFonts w:hint="eastAsia" w:ascii="宋体" w:hAnsi="宋体" w:eastAsia="宋体"/>
          <w:b/>
          <w:bCs/>
          <w:color w:val="auto"/>
          <w:sz w:val="24"/>
          <w:szCs w:val="24"/>
        </w:rPr>
        <w:t>三、获取招标文件</w:t>
      </w:r>
      <w:bookmarkEnd w:id="9"/>
    </w:p>
    <w:p w14:paraId="19F18110">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1.时间：2025年</w:t>
      </w:r>
      <w:r>
        <w:rPr>
          <w:rFonts w:hint="eastAsia" w:ascii="宋体" w:hAnsi="宋体" w:eastAsia="宋体"/>
          <w:color w:val="auto"/>
          <w:sz w:val="24"/>
          <w:szCs w:val="24"/>
          <w:lang w:val="en-US" w:eastAsia="zh-CN"/>
        </w:rPr>
        <w:t>3</w:t>
      </w:r>
      <w:r>
        <w:rPr>
          <w:rFonts w:hint="eastAsia" w:ascii="宋体" w:hAnsi="宋体" w:eastAsia="宋体"/>
          <w:color w:val="auto"/>
          <w:sz w:val="24"/>
          <w:szCs w:val="24"/>
        </w:rPr>
        <w:t>月</w:t>
      </w:r>
      <w:r>
        <w:rPr>
          <w:rFonts w:hint="eastAsia" w:ascii="宋体" w:hAnsi="宋体" w:eastAsia="宋体"/>
          <w:color w:val="auto"/>
          <w:sz w:val="24"/>
          <w:szCs w:val="24"/>
          <w:lang w:val="en-US" w:eastAsia="zh-CN"/>
        </w:rPr>
        <w:t>15</w:t>
      </w:r>
      <w:r>
        <w:rPr>
          <w:rFonts w:hint="eastAsia" w:ascii="宋体" w:hAnsi="宋体" w:eastAsia="宋体"/>
          <w:color w:val="auto"/>
          <w:sz w:val="24"/>
          <w:szCs w:val="24"/>
        </w:rPr>
        <w:t>日至2025年</w:t>
      </w:r>
      <w:r>
        <w:rPr>
          <w:rFonts w:hint="eastAsia" w:ascii="宋体" w:hAnsi="宋体" w:eastAsia="宋体"/>
          <w:color w:val="auto"/>
          <w:sz w:val="24"/>
          <w:szCs w:val="24"/>
          <w:lang w:val="en-US" w:eastAsia="zh-CN"/>
        </w:rPr>
        <w:t>3</w:t>
      </w:r>
      <w:r>
        <w:rPr>
          <w:rFonts w:hint="eastAsia" w:ascii="宋体" w:hAnsi="宋体" w:eastAsia="宋体"/>
          <w:color w:val="auto"/>
          <w:sz w:val="24"/>
          <w:szCs w:val="24"/>
        </w:rPr>
        <w:t>月</w:t>
      </w:r>
      <w:r>
        <w:rPr>
          <w:rFonts w:hint="eastAsia" w:ascii="宋体" w:hAnsi="宋体" w:eastAsia="宋体"/>
          <w:color w:val="auto"/>
          <w:sz w:val="24"/>
          <w:szCs w:val="24"/>
          <w:lang w:val="en-US" w:eastAsia="zh-CN"/>
        </w:rPr>
        <w:t>21</w:t>
      </w:r>
      <w:r>
        <w:rPr>
          <w:rFonts w:hint="eastAsia" w:ascii="宋体" w:hAnsi="宋体" w:eastAsia="宋体"/>
          <w:color w:val="auto"/>
          <w:sz w:val="24"/>
          <w:szCs w:val="24"/>
        </w:rPr>
        <w:t>日，每天</w:t>
      </w:r>
      <w:r>
        <w:rPr>
          <w:rFonts w:hint="eastAsia" w:ascii="宋体" w:hAnsi="宋体" w:eastAsia="宋体"/>
          <w:color w:val="auto"/>
          <w:sz w:val="24"/>
          <w:szCs w:val="24"/>
          <w:lang w:val="en-US" w:eastAsia="zh-CN"/>
        </w:rPr>
        <w:t>0</w:t>
      </w:r>
      <w:r>
        <w:rPr>
          <w:rFonts w:hint="eastAsia" w:ascii="宋体" w:hAnsi="宋体" w:eastAsia="宋体"/>
          <w:color w:val="auto"/>
          <w:sz w:val="24"/>
          <w:szCs w:val="24"/>
        </w:rPr>
        <w:t>:00至</w:t>
      </w:r>
      <w:r>
        <w:rPr>
          <w:rFonts w:hint="eastAsia" w:ascii="宋体" w:hAnsi="宋体" w:eastAsia="宋体"/>
          <w:color w:val="auto"/>
          <w:sz w:val="24"/>
          <w:szCs w:val="24"/>
          <w:lang w:val="en-US" w:eastAsia="zh-CN"/>
        </w:rPr>
        <w:t>24</w:t>
      </w:r>
      <w:r>
        <w:rPr>
          <w:rFonts w:hint="eastAsia" w:ascii="宋体" w:hAnsi="宋体" w:eastAsia="宋体"/>
          <w:color w:val="auto"/>
          <w:sz w:val="24"/>
          <w:szCs w:val="24"/>
        </w:rPr>
        <w:t>:00(北京时间)。</w:t>
      </w:r>
    </w:p>
    <w:p w14:paraId="18583E67">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2.地点：北京市政府采购电子交易平台</w:t>
      </w:r>
    </w:p>
    <w:p w14:paraId="264E767F">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3.方式：供应商使用 CA 数字证书或电子营业执照登录北京市政府采购电子交易平台( </w:t>
      </w:r>
      <w:r>
        <w:fldChar w:fldCharType="begin"/>
      </w:r>
      <w:r>
        <w:instrText xml:space="preserve"> HYPERLINK "http://zbcg-bjzc.zhongcy.com/bjczj-portal-site/index.html" \l "/home" </w:instrText>
      </w:r>
      <w:r>
        <w:fldChar w:fldCharType="separate"/>
      </w:r>
      <w:r>
        <w:rPr>
          <w:rFonts w:hint="eastAsia" w:ascii="宋体" w:hAnsi="宋体" w:eastAsia="宋体"/>
          <w:color w:val="auto"/>
          <w:sz w:val="24"/>
          <w:szCs w:val="24"/>
        </w:rPr>
        <w:t>http://zbcg-bjzc.zhongcy.com/bjczj-portal-site/index.html#/home</w: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)获取电子版招标文件。</w:t>
      </w:r>
    </w:p>
    <w:p w14:paraId="15B5470F">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4.售价：0元。</w:t>
      </w:r>
    </w:p>
    <w:p w14:paraId="781B93B3">
      <w:pPr>
        <w:spacing w:after="0" w:line="360" w:lineRule="auto"/>
        <w:outlineLvl w:val="1"/>
        <w:rPr>
          <w:rFonts w:hint="eastAsia" w:ascii="宋体" w:hAnsi="宋体" w:eastAsia="宋体"/>
          <w:b/>
          <w:bCs/>
          <w:color w:val="auto"/>
          <w:sz w:val="24"/>
          <w:szCs w:val="24"/>
        </w:rPr>
      </w:pPr>
      <w:bookmarkStart w:id="10" w:name="_Toc148096344"/>
      <w:r>
        <w:rPr>
          <w:rFonts w:hint="eastAsia" w:ascii="宋体" w:hAnsi="宋体" w:eastAsia="宋体"/>
          <w:b/>
          <w:bCs/>
          <w:color w:val="auto"/>
          <w:sz w:val="24"/>
          <w:szCs w:val="24"/>
        </w:rPr>
        <w:t>四、提交投标文件截止时间、开标时间和地点</w:t>
      </w:r>
      <w:bookmarkEnd w:id="10"/>
    </w:p>
    <w:p w14:paraId="59A1F469">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1.投标截止时间、开标时间：2025年</w:t>
      </w:r>
      <w:r>
        <w:rPr>
          <w:rFonts w:hint="eastAsia" w:ascii="宋体" w:hAnsi="宋体" w:eastAsia="宋体"/>
          <w:color w:val="auto"/>
          <w:sz w:val="24"/>
          <w:szCs w:val="24"/>
          <w:lang w:val="en-US" w:eastAsia="zh-CN"/>
        </w:rPr>
        <w:t>4</w:t>
      </w:r>
      <w:r>
        <w:rPr>
          <w:rFonts w:hint="eastAsia" w:ascii="宋体" w:hAnsi="宋体" w:eastAsia="宋体"/>
          <w:color w:val="auto"/>
          <w:sz w:val="24"/>
          <w:szCs w:val="24"/>
        </w:rPr>
        <w:t>月</w:t>
      </w:r>
      <w:r>
        <w:rPr>
          <w:rFonts w:hint="eastAsia" w:ascii="宋体" w:hAnsi="宋体" w:eastAsia="宋体"/>
          <w:color w:val="auto"/>
          <w:sz w:val="24"/>
          <w:szCs w:val="24"/>
          <w:lang w:val="en-US" w:eastAsia="zh-CN"/>
        </w:rPr>
        <w:t>7</w:t>
      </w:r>
      <w:r>
        <w:rPr>
          <w:rFonts w:hint="eastAsia" w:ascii="宋体" w:hAnsi="宋体" w:eastAsia="宋体"/>
          <w:color w:val="auto"/>
          <w:sz w:val="24"/>
          <w:szCs w:val="24"/>
        </w:rPr>
        <w:t>日</w:t>
      </w:r>
      <w:r>
        <w:rPr>
          <w:rFonts w:hint="eastAsia" w:ascii="宋体" w:hAnsi="宋体" w:eastAsia="宋体"/>
          <w:color w:val="auto"/>
          <w:sz w:val="24"/>
          <w:szCs w:val="24"/>
          <w:lang w:val="en-US" w:eastAsia="zh-CN"/>
        </w:rPr>
        <w:t>9</w:t>
      </w:r>
      <w:r>
        <w:rPr>
          <w:rFonts w:hint="eastAsia" w:ascii="宋体" w:hAnsi="宋体" w:eastAsia="宋体"/>
          <w:color w:val="auto"/>
          <w:sz w:val="24"/>
          <w:szCs w:val="24"/>
        </w:rPr>
        <w:t xml:space="preserve">点00分(北京时间)。 </w:t>
      </w:r>
    </w:p>
    <w:p w14:paraId="281B8E8E">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2.地点：北京市昌平区碧水庄园3-20。 </w:t>
      </w:r>
    </w:p>
    <w:p w14:paraId="633B31F3">
      <w:pPr>
        <w:spacing w:after="0" w:line="360" w:lineRule="auto"/>
        <w:outlineLvl w:val="1"/>
        <w:rPr>
          <w:rFonts w:hint="eastAsia" w:ascii="宋体" w:hAnsi="宋体" w:eastAsia="宋体"/>
          <w:b/>
          <w:bCs/>
          <w:color w:val="auto"/>
          <w:sz w:val="24"/>
          <w:szCs w:val="24"/>
        </w:rPr>
      </w:pPr>
      <w:bookmarkStart w:id="11" w:name="_Toc148096345"/>
      <w:r>
        <w:rPr>
          <w:rFonts w:hint="eastAsia" w:ascii="宋体" w:hAnsi="宋体" w:eastAsia="宋体"/>
          <w:b/>
          <w:bCs/>
          <w:color w:val="auto"/>
          <w:sz w:val="24"/>
          <w:szCs w:val="24"/>
        </w:rPr>
        <w:t>五、公告期限</w:t>
      </w:r>
      <w:bookmarkEnd w:id="11"/>
    </w:p>
    <w:p w14:paraId="028C1F72">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自本公告发布之日起 5 个工作日。</w:t>
      </w:r>
    </w:p>
    <w:p w14:paraId="5F875B86">
      <w:pPr>
        <w:spacing w:after="0" w:line="360" w:lineRule="auto"/>
        <w:outlineLvl w:val="1"/>
        <w:rPr>
          <w:rFonts w:hint="eastAsia" w:ascii="宋体" w:hAnsi="宋体" w:eastAsia="宋体"/>
          <w:b/>
          <w:bCs/>
          <w:color w:val="auto"/>
          <w:sz w:val="24"/>
          <w:szCs w:val="24"/>
        </w:rPr>
      </w:pPr>
      <w:bookmarkStart w:id="12" w:name="_Toc148096346"/>
      <w:r>
        <w:rPr>
          <w:rFonts w:hint="eastAsia" w:ascii="宋体" w:hAnsi="宋体" w:eastAsia="宋体"/>
          <w:b/>
          <w:bCs/>
          <w:color w:val="auto"/>
          <w:sz w:val="24"/>
          <w:szCs w:val="24"/>
        </w:rPr>
        <w:t>六、其他补充事宜</w:t>
      </w:r>
      <w:bookmarkEnd w:id="12"/>
    </w:p>
    <w:p w14:paraId="7D8EE965">
      <w:pPr>
        <w:spacing w:after="0" w:line="360" w:lineRule="auto"/>
        <w:rPr>
          <w:rFonts w:hint="eastAsia" w:ascii="宋体" w:hAnsi="宋体" w:eastAsia="宋体" w:cs="宋体"/>
          <w:color w:val="auto"/>
          <w:sz w:val="24"/>
          <w:szCs w:val="24"/>
        </w:rPr>
      </w:pPr>
      <w:bookmarkStart w:id="13" w:name="_Toc148096347"/>
      <w:r>
        <w:rPr>
          <w:rFonts w:hint="eastAsia" w:ascii="宋体" w:hAnsi="宋体" w:eastAsia="宋体" w:cs="宋体"/>
          <w:color w:val="auto"/>
          <w:sz w:val="24"/>
          <w:szCs w:val="24"/>
        </w:rPr>
        <w:t>本项目采用政府采购电子化招标（线上线下相结合形式）投标人按照规定办理CA数字认证证书（北京一证通数字证书）。</w:t>
      </w:r>
    </w:p>
    <w:p w14:paraId="3265849F">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1、办理CA认证证书（北京一证通数字证书），详见北京市政府采购电子交易平台（http://zbcg-bjzc.zhongcy.cn/bjczj-portal-site/index.html）查阅 “用户指南”—“操作指南”—“市场主体CA办理操作流程指引”，按照程序要求办理。</w:t>
      </w:r>
    </w:p>
    <w:p w14:paraId="2D5E14DA">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2、于北京市政府采购电子交易平台“用户指南”—“操作指南”—“市场主体注册入库操作流程指引”进行自助注册绑定。</w:t>
      </w:r>
    </w:p>
    <w:p w14:paraId="58C9C807">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3、招标文件获取方式：投标人按照规定办理CA数字认证证书（北京一证通数字证书）后，自招标公告发布之日起持投标人自身数字证书登录北京市政府采购电子交易平台免费获取电子版招标文件。</w:t>
      </w:r>
    </w:p>
    <w:p w14:paraId="37178D11">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4、未按上述获取方式和期限下载招标文件的投标无效。</w:t>
      </w:r>
    </w:p>
    <w:p w14:paraId="0BBC66F8">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5、证书驱动下载：</w:t>
      </w:r>
    </w:p>
    <w:p w14:paraId="56CC6CD1">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（1）于北京市政府采购电子交易平台“用户指南”—“工具下载”—“招标采购系统文件驱动安装包”下载相关驱动。</w:t>
      </w:r>
    </w:p>
    <w:p w14:paraId="0C9CE486">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（2）CA认证证书服务热线 010-58511086</w:t>
      </w:r>
    </w:p>
    <w:p w14:paraId="28BDBD4E">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技术支持服务热线    010-86483801    13669922829   </w:t>
      </w:r>
    </w:p>
    <w:p w14:paraId="6BDAA1FC">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注意：请投标人认真学习北京市政府采购电子交易平台发布的相关操作手册，认真核实数字认证证书情况确认是否符合本项目电子投标要求，如无法按照要求在电子投标文件中加盖电子签章和加密，请及时联系技术人员。</w:t>
      </w:r>
    </w:p>
    <w:p w14:paraId="5AE11032">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6、采购项目需要落实的政府采购政策：节约能源、保护环境、扶持不发达地区和少数民族地区、促进中小企业发展、支持监狱企业发展、促进残疾人就业等。</w:t>
      </w:r>
    </w:p>
    <w:p w14:paraId="27BE7EF4">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7、公告发布媒介：本项目招标公告在中国政府采购网、北京市政府采购网及北京市水务局外网。</w:t>
      </w:r>
    </w:p>
    <w:p w14:paraId="63C46BB7">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8、 采购项目需要落实的政府采购政策：本项目需落实的节能环保、中小微型企业扶持、支持监狱企业、促进残疾人就业、融资担保等相关政府采购政策详见招标文件。</w:t>
      </w:r>
    </w:p>
    <w:p w14:paraId="31C1772A">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9、采购代理机构账户信息： 开户行：中国光大银行股份有限公司北京京广桥支行</w:t>
      </w:r>
    </w:p>
    <w:p w14:paraId="6E601F7A">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账  号：35310180809799668</w:t>
      </w:r>
    </w:p>
    <w:p w14:paraId="18C3BA7F">
      <w:pPr>
        <w:spacing w:after="0" w:line="360" w:lineRule="auto"/>
        <w:outlineLvl w:val="1"/>
        <w:rPr>
          <w:rFonts w:hint="eastAsia" w:ascii="宋体" w:hAnsi="宋体" w:eastAsia="宋体"/>
          <w:b/>
          <w:bCs/>
          <w:color w:val="auto"/>
          <w:sz w:val="24"/>
          <w:szCs w:val="24"/>
        </w:rPr>
      </w:pPr>
      <w:r>
        <w:rPr>
          <w:rFonts w:hint="eastAsia" w:ascii="宋体" w:hAnsi="宋体" w:eastAsia="宋体"/>
          <w:b/>
          <w:bCs/>
          <w:color w:val="auto"/>
          <w:sz w:val="24"/>
          <w:szCs w:val="24"/>
        </w:rPr>
        <w:t>七、对本次招标提出询问， 请按以下方式联系。</w:t>
      </w:r>
      <w:bookmarkEnd w:id="13"/>
    </w:p>
    <w:p w14:paraId="444D2A07">
      <w:pPr>
        <w:spacing w:after="0"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1.采购人信息</w:t>
      </w:r>
    </w:p>
    <w:p w14:paraId="3BE1F34C">
      <w:pPr>
        <w:spacing w:after="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名   称：北京市水利工程管理中心</w:t>
      </w:r>
    </w:p>
    <w:p w14:paraId="2DC07EB3">
      <w:pPr>
        <w:spacing w:after="0" w:line="360" w:lineRule="auto"/>
        <w:ind w:firstLine="480" w:firstLineChars="200"/>
        <w:rPr>
          <w:rFonts w:hint="default" w:ascii="宋体" w:hAnsi="宋体" w:eastAsia="宋体" w:cs="宋体"/>
          <w:color w:val="auto"/>
          <w:sz w:val="24"/>
          <w:lang w:val="en-US" w:eastAsia="zh-CN"/>
        </w:rPr>
      </w:pPr>
      <w:r>
        <w:rPr>
          <w:rFonts w:hint="eastAsia" w:ascii="宋体" w:hAnsi="宋体" w:eastAsia="宋体" w:cs="宋体"/>
          <w:color w:val="auto"/>
          <w:sz w:val="24"/>
        </w:rPr>
        <w:t>地   址：</w:t>
      </w:r>
      <w:r>
        <w:rPr>
          <w:rFonts w:hint="eastAsia" w:ascii="宋体" w:hAnsi="宋体" w:eastAsia="宋体"/>
          <w:color w:val="auto"/>
          <w:sz w:val="24"/>
          <w:szCs w:val="24"/>
        </w:rPr>
        <w:t>北京市海淀区</w:t>
      </w:r>
      <w:r>
        <w:rPr>
          <w:rFonts w:hint="eastAsia" w:ascii="宋体" w:hAnsi="宋体" w:eastAsia="宋体"/>
          <w:color w:val="auto"/>
          <w:sz w:val="24"/>
          <w:szCs w:val="24"/>
          <w:lang w:val="en-US" w:eastAsia="zh-CN"/>
        </w:rPr>
        <w:t>翠微路甲3号</w:t>
      </w:r>
    </w:p>
    <w:p w14:paraId="1476E2AF">
      <w:pPr>
        <w:spacing w:after="0" w:line="360" w:lineRule="auto"/>
        <w:ind w:firstLine="480" w:firstLineChars="200"/>
        <w:rPr>
          <w:rFonts w:hint="eastAsia" w:ascii="宋体" w:hAnsi="宋体" w:eastAsia="宋体"/>
          <w:color w:val="auto"/>
          <w:sz w:val="24"/>
          <w:szCs w:val="24"/>
        </w:rPr>
      </w:pPr>
      <w:r>
        <w:rPr>
          <w:rFonts w:hint="eastAsia" w:ascii="宋体" w:hAnsi="宋体" w:eastAsia="宋体" w:cs="宋体"/>
          <w:color w:val="auto"/>
          <w:sz w:val="24"/>
        </w:rPr>
        <w:t>联系方式：</w:t>
      </w:r>
      <w:r>
        <w:rPr>
          <w:rFonts w:hint="eastAsia" w:ascii="宋体" w:hAnsi="宋体" w:eastAsia="宋体"/>
          <w:color w:val="auto"/>
          <w:sz w:val="24"/>
          <w:szCs w:val="24"/>
        </w:rPr>
        <w:t xml:space="preserve">马工 </w:t>
      </w:r>
      <w:r>
        <w:rPr>
          <w:rFonts w:hint="eastAsia" w:ascii="宋体" w:hAnsi="宋体"/>
          <w:color w:val="auto"/>
          <w:sz w:val="24"/>
        </w:rPr>
        <w:t>010-80364712</w:t>
      </w:r>
      <w:r>
        <w:rPr>
          <w:rFonts w:hint="eastAsia" w:ascii="宋体" w:hAnsi="宋体" w:eastAsia="宋体"/>
          <w:color w:val="auto"/>
          <w:sz w:val="24"/>
          <w:szCs w:val="24"/>
        </w:rPr>
        <w:t xml:space="preserve"> </w:t>
      </w:r>
    </w:p>
    <w:p w14:paraId="6EBCFDA8">
      <w:pPr>
        <w:spacing w:after="0"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2.采购代理机构信息</w:t>
      </w:r>
    </w:p>
    <w:p w14:paraId="4B578760">
      <w:pPr>
        <w:spacing w:after="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名   称：北京中域正信工程咨询有限公司</w:t>
      </w:r>
    </w:p>
    <w:p w14:paraId="0349C102">
      <w:pPr>
        <w:spacing w:after="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地   址：北京市昌平区碧水庄园3-20</w:t>
      </w:r>
    </w:p>
    <w:p w14:paraId="6ED50FC7">
      <w:pPr>
        <w:spacing w:after="0" w:line="360" w:lineRule="auto"/>
        <w:ind w:firstLine="480" w:firstLineChars="200"/>
        <w:rPr>
          <w:rFonts w:hint="eastAsia" w:ascii="宋体" w:hAnsi="宋体" w:eastAsia="宋体"/>
          <w:color w:val="auto"/>
          <w:sz w:val="24"/>
          <w:szCs w:val="24"/>
        </w:rPr>
      </w:pPr>
      <w:r>
        <w:rPr>
          <w:rFonts w:hint="eastAsia" w:ascii="宋体" w:hAnsi="宋体" w:eastAsia="宋体" w:cs="宋体"/>
          <w:color w:val="auto"/>
          <w:sz w:val="24"/>
        </w:rPr>
        <w:t>联系方式：</w:t>
      </w:r>
      <w:bookmarkStart w:id="14" w:name="OLE_LINK15"/>
      <w:r>
        <w:rPr>
          <w:rFonts w:hint="eastAsia" w:ascii="宋体" w:hAnsi="宋体" w:eastAsia="宋体" w:cs="宋体"/>
          <w:color w:val="auto"/>
          <w:sz w:val="24"/>
        </w:rPr>
        <w:t>张建明</w:t>
      </w:r>
      <w:bookmarkEnd w:id="14"/>
      <w:r>
        <w:rPr>
          <w:rFonts w:hint="eastAsia" w:ascii="宋体" w:hAnsi="宋体" w:eastAsia="宋体" w:cs="宋体"/>
          <w:color w:val="auto"/>
          <w:sz w:val="24"/>
        </w:rPr>
        <w:t>、</w:t>
      </w:r>
      <w:bookmarkStart w:id="15" w:name="OLE_LINK16"/>
      <w:r>
        <w:rPr>
          <w:rFonts w:hint="eastAsia" w:ascii="宋体" w:hAnsi="宋体" w:eastAsia="宋体" w:cs="宋体"/>
          <w:color w:val="auto"/>
          <w:sz w:val="24"/>
        </w:rPr>
        <w:t>15011275036</w:t>
      </w:r>
      <w:bookmarkEnd w:id="15"/>
      <w:r>
        <w:rPr>
          <w:rFonts w:hint="eastAsia" w:ascii="宋体" w:hAnsi="宋体" w:eastAsia="宋体"/>
          <w:color w:val="auto"/>
          <w:sz w:val="24"/>
          <w:szCs w:val="24"/>
        </w:rPr>
        <w:t xml:space="preserve"> </w:t>
      </w:r>
    </w:p>
    <w:p w14:paraId="19196303">
      <w:pPr>
        <w:spacing w:after="0"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3.项目联系方式</w:t>
      </w:r>
    </w:p>
    <w:p w14:paraId="33A36D2C">
      <w:pPr>
        <w:spacing w:after="0" w:line="360" w:lineRule="auto"/>
        <w:ind w:firstLine="480" w:firstLineChars="200"/>
        <w:rPr>
          <w:rFonts w:hint="eastAsia" w:ascii="宋体" w:hAnsi="宋体" w:eastAsia="宋体" w:cs="宋体"/>
          <w:color w:val="auto"/>
          <w:sz w:val="24"/>
        </w:rPr>
      </w:pPr>
      <w:bookmarkStart w:id="16" w:name="_Toc794"/>
      <w:r>
        <w:rPr>
          <w:rFonts w:hint="eastAsia" w:ascii="宋体" w:hAnsi="宋体" w:eastAsia="宋体" w:cs="宋体"/>
          <w:color w:val="auto"/>
          <w:sz w:val="24"/>
        </w:rPr>
        <w:t>项目联系人：</w:t>
      </w:r>
      <w:bookmarkEnd w:id="16"/>
      <w:r>
        <w:rPr>
          <w:rFonts w:hint="eastAsia" w:ascii="宋体" w:hAnsi="宋体" w:eastAsia="宋体" w:cs="宋体"/>
          <w:color w:val="auto"/>
          <w:sz w:val="24"/>
        </w:rPr>
        <w:t>张建明</w:t>
      </w:r>
    </w:p>
    <w:p w14:paraId="5D23A59B">
      <w:pPr>
        <w:spacing w:after="0" w:line="360" w:lineRule="auto"/>
        <w:ind w:firstLine="480" w:firstLineChars="200"/>
        <w:rPr>
          <w:rFonts w:hint="eastAsia" w:ascii="宋体" w:hAnsi="宋体" w:eastAsia="宋体"/>
          <w:color w:val="auto"/>
          <w:sz w:val="24"/>
          <w:szCs w:val="24"/>
        </w:rPr>
      </w:pPr>
      <w:r>
        <w:rPr>
          <w:rFonts w:hint="eastAsia" w:ascii="宋体" w:hAnsi="宋体" w:eastAsia="宋体" w:cs="宋体"/>
          <w:color w:val="auto"/>
          <w:sz w:val="24"/>
        </w:rPr>
        <w:t>电      话：15011275036</w:t>
      </w:r>
      <w:r>
        <w:rPr>
          <w:rFonts w:hint="eastAsia" w:ascii="宋体" w:hAnsi="宋体" w:eastAsia="宋体"/>
          <w:color w:val="auto"/>
          <w:sz w:val="24"/>
          <w:szCs w:val="24"/>
        </w:rPr>
        <w:t xml:space="preserve"> </w:t>
      </w:r>
    </w:p>
    <w:p w14:paraId="25D56CFD">
      <w:pPr>
        <w:pStyle w:val="5"/>
        <w:snapToGrid w:val="0"/>
        <w:spacing w:after="0"/>
        <w:rPr>
          <w:rFonts w:hint="eastAsia" w:hAnsi="宋体"/>
        </w:rPr>
        <w:sectPr>
          <w:footerReference r:id="rId10" w:type="default"/>
          <w:pgSz w:w="11907" w:h="16840"/>
          <w:pgMar w:top="1117" w:right="1047" w:bottom="1060" w:left="1700" w:header="878" w:footer="886" w:gutter="0"/>
          <w:pgNumType w:start="1"/>
          <w:cols w:space="720" w:num="1"/>
        </w:sectPr>
      </w:pPr>
    </w:p>
    <w:p w14:paraId="0F57A867">
      <w:pPr>
        <w:pStyle w:val="5"/>
        <w:snapToGrid w:val="0"/>
        <w:spacing w:after="0" w:line="360" w:lineRule="auto"/>
        <w:jc w:val="center"/>
        <w:outlineLvl w:val="0"/>
        <w:rPr>
          <w:rFonts w:hint="eastAsia" w:hAnsi="宋体"/>
          <w:b/>
          <w:bCs/>
          <w:sz w:val="36"/>
          <w:szCs w:val="36"/>
        </w:rPr>
      </w:pPr>
      <w:bookmarkStart w:id="17" w:name="_Toc148096348"/>
      <w:bookmarkStart w:id="18" w:name="_Toc27242"/>
      <w:r>
        <w:rPr>
          <w:rFonts w:hint="eastAsia" w:hAnsi="宋体"/>
          <w:b/>
          <w:bCs/>
          <w:sz w:val="36"/>
          <w:szCs w:val="36"/>
        </w:rPr>
        <w:t>第二章   投标人须知</w:t>
      </w:r>
      <w:bookmarkEnd w:id="17"/>
      <w:bookmarkEnd w:id="18"/>
    </w:p>
    <w:p w14:paraId="00AC1623">
      <w:pPr>
        <w:spacing w:after="0" w:line="360" w:lineRule="auto"/>
        <w:rPr>
          <w:rFonts w:hint="eastAsia" w:ascii="宋体" w:hAnsi="宋体" w:eastAsia="宋体"/>
          <w:color w:val="auto"/>
          <w:sz w:val="24"/>
        </w:rPr>
      </w:pPr>
      <w:r>
        <w:rPr>
          <w:rFonts w:ascii="宋体" w:hAnsi="宋体" w:eastAsia="宋体"/>
          <w:color w:val="auto"/>
          <w:sz w:val="24"/>
        </w:rPr>
        <w:t>本表是对供应商须知的具体补充和修改，如有矛盾，均以本资料表为准。标记“</w:t>
      </w:r>
      <w:r>
        <w:rPr>
          <w:rFonts w:ascii="宋体" w:hAnsi="宋体" w:eastAsia="宋体"/>
          <w:b/>
          <w:color w:val="auto"/>
          <w:sz w:val="24"/>
        </w:rPr>
        <w:t>■</w:t>
      </w:r>
      <w:r>
        <w:rPr>
          <w:rFonts w:ascii="宋体" w:hAnsi="宋体" w:eastAsia="宋体"/>
          <w:color w:val="auto"/>
          <w:sz w:val="24"/>
        </w:rPr>
        <w:t>”的选项意为适用于本项目，标记“</w:t>
      </w:r>
      <w:r>
        <w:rPr>
          <w:rFonts w:ascii="宋体" w:hAnsi="宋体" w:eastAsia="宋体"/>
          <w:color w:val="auto"/>
        </w:rPr>
        <w:t>□</w:t>
      </w:r>
      <w:r>
        <w:rPr>
          <w:rFonts w:ascii="宋体" w:hAnsi="宋体" w:eastAsia="宋体"/>
          <w:color w:val="auto"/>
          <w:sz w:val="24"/>
        </w:rPr>
        <w:t>”的选项意为不适用于本项目</w:t>
      </w:r>
      <w:r>
        <w:rPr>
          <w:rFonts w:hint="eastAsia" w:ascii="宋体" w:hAnsi="宋体" w:eastAsia="宋体"/>
          <w:color w:val="auto"/>
          <w:sz w:val="24"/>
        </w:rPr>
        <w:t>。</w:t>
      </w:r>
    </w:p>
    <w:p w14:paraId="72BA7B02">
      <w:pPr>
        <w:spacing w:after="0" w:line="43" w:lineRule="auto"/>
        <w:rPr>
          <w:rFonts w:hint="eastAsia" w:ascii="宋体" w:hAnsi="宋体" w:eastAsia="宋体" w:cs="宋体"/>
          <w:color w:val="auto"/>
          <w:sz w:val="2"/>
        </w:rPr>
      </w:pPr>
    </w:p>
    <w:tbl>
      <w:tblPr>
        <w:tblStyle w:val="29"/>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822"/>
        <w:gridCol w:w="2853"/>
        <w:gridCol w:w="3627"/>
        <w:gridCol w:w="240"/>
      </w:tblGrid>
      <w:tr w14:paraId="397FC0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992" w:type="dxa"/>
            <w:vAlign w:val="center"/>
          </w:tcPr>
          <w:p w14:paraId="5480D390">
            <w:pPr>
              <w:spacing w:before="180"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条款号</w:t>
            </w:r>
          </w:p>
        </w:tc>
        <w:tc>
          <w:tcPr>
            <w:tcW w:w="1700" w:type="dxa"/>
            <w:vAlign w:val="center"/>
          </w:tcPr>
          <w:p w14:paraId="52A8955B">
            <w:pPr>
              <w:spacing w:before="180"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条目</w:t>
            </w:r>
          </w:p>
        </w:tc>
        <w:tc>
          <w:tcPr>
            <w:tcW w:w="7542" w:type="dxa"/>
            <w:gridSpan w:val="4"/>
            <w:vAlign w:val="center"/>
          </w:tcPr>
          <w:p w14:paraId="052556FA">
            <w:pPr>
              <w:spacing w:before="180"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1"/>
                <w:sz w:val="24"/>
                <w:szCs w:val="24"/>
                <w14:textOutline w14:w="1536" w14:cap="flat" w14:cmpd="sng" w14:algn="ctr">
                  <w14:solidFill>
                    <w14:srgbClr w14:val="000000"/>
                  </w14:solidFill>
                  <w14:prstDash w14:val="solid"/>
                  <w14:miter w14:val="0"/>
                </w14:textOutline>
              </w:rPr>
              <w:t>内</w:t>
            </w:r>
            <w:r>
              <w:rPr>
                <w:rFonts w:hint="eastAsia" w:ascii="宋体" w:hAnsi="宋体" w:eastAsia="宋体" w:cs="宋体"/>
                <w:color w:val="auto"/>
                <w:spacing w:val="-9"/>
                <w:sz w:val="24"/>
                <w:szCs w:val="24"/>
                <w14:textOutline w14:w="1536" w14:cap="flat" w14:cmpd="sng" w14:algn="ctr">
                  <w14:solidFill>
                    <w14:srgbClr w14:val="000000"/>
                  </w14:solidFill>
                  <w14:prstDash w14:val="solid"/>
                  <w14:miter w14:val="0"/>
                </w14:textOutline>
              </w:rPr>
              <w:t>容</w:t>
            </w:r>
          </w:p>
        </w:tc>
      </w:tr>
      <w:tr w14:paraId="4F3F2A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jc w:val="center"/>
        </w:trPr>
        <w:tc>
          <w:tcPr>
            <w:tcW w:w="992" w:type="dxa"/>
            <w:vAlign w:val="center"/>
          </w:tcPr>
          <w:p w14:paraId="71E78A55">
            <w:pPr>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2</w:t>
            </w:r>
          </w:p>
        </w:tc>
        <w:tc>
          <w:tcPr>
            <w:tcW w:w="1700" w:type="dxa"/>
            <w:vAlign w:val="center"/>
          </w:tcPr>
          <w:p w14:paraId="25299F12">
            <w:pPr>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4"/>
                <w:sz w:val="24"/>
                <w:szCs w:val="24"/>
              </w:rPr>
              <w:t>项</w:t>
            </w:r>
            <w:r>
              <w:rPr>
                <w:rFonts w:hint="eastAsia" w:ascii="宋体" w:hAnsi="宋体" w:eastAsia="宋体" w:cs="宋体"/>
                <w:color w:val="auto"/>
                <w:spacing w:val="-2"/>
                <w:sz w:val="24"/>
                <w:szCs w:val="24"/>
              </w:rPr>
              <w:t>目属性</w:t>
            </w:r>
          </w:p>
        </w:tc>
        <w:tc>
          <w:tcPr>
            <w:tcW w:w="7542" w:type="dxa"/>
            <w:gridSpan w:val="4"/>
            <w:vAlign w:val="center"/>
          </w:tcPr>
          <w:p w14:paraId="1063BD32">
            <w:pPr>
              <w:spacing w:before="25" w:after="0" w:line="276" w:lineRule="auto"/>
              <w:ind w:left="126"/>
              <w:rPr>
                <w:rFonts w:hint="eastAsia" w:ascii="宋体" w:hAnsi="宋体" w:eastAsia="宋体" w:cs="宋体"/>
                <w:color w:val="auto"/>
                <w:sz w:val="24"/>
                <w:szCs w:val="24"/>
              </w:rPr>
            </w:pPr>
            <w:r>
              <w:rPr>
                <w:rFonts w:hint="eastAsia" w:ascii="宋体" w:hAnsi="宋体" w:eastAsia="宋体" w:cs="宋体"/>
                <w:color w:val="auto"/>
                <w:spacing w:val="-11"/>
                <w:sz w:val="24"/>
                <w:szCs w:val="24"/>
              </w:rPr>
              <w:t>项目属性：</w:t>
            </w:r>
            <w:r>
              <w:rPr>
                <w:rFonts w:hint="eastAsia" w:ascii="宋体" w:hAnsi="宋体" w:eastAsia="宋体" w:cs="宋体"/>
                <w:b/>
                <w:bCs/>
                <w:color w:val="auto"/>
                <w:spacing w:val="1"/>
                <w:sz w:val="24"/>
                <w:szCs w:val="24"/>
              </w:rPr>
              <w:t xml:space="preserve">■ </w:t>
            </w:r>
            <w:r>
              <w:rPr>
                <w:rFonts w:hint="eastAsia" w:ascii="宋体" w:hAnsi="宋体" w:eastAsia="宋体" w:cs="宋体"/>
                <w:color w:val="auto"/>
                <w:spacing w:val="19"/>
                <w:sz w:val="24"/>
                <w:szCs w:val="24"/>
              </w:rPr>
              <w:t xml:space="preserve">服务    </w:t>
            </w:r>
            <w:r>
              <w:rPr>
                <w:rFonts w:hint="eastAsia" w:ascii="宋体" w:hAnsi="宋体" w:eastAsia="宋体" w:cs="宋体"/>
                <w:color w:val="auto"/>
                <w:spacing w:val="21"/>
                <w:sz w:val="24"/>
                <w:szCs w:val="24"/>
              </w:rPr>
              <w:t>□</w:t>
            </w:r>
            <w:r>
              <w:rPr>
                <w:rFonts w:hint="eastAsia" w:ascii="宋体" w:hAnsi="宋体" w:eastAsia="宋体" w:cs="宋体"/>
                <w:color w:val="auto"/>
                <w:spacing w:val="19"/>
                <w:sz w:val="24"/>
                <w:szCs w:val="24"/>
              </w:rPr>
              <w:t>货物</w:t>
            </w:r>
          </w:p>
        </w:tc>
      </w:tr>
      <w:tr w14:paraId="5F8AE2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jc w:val="center"/>
        </w:trPr>
        <w:tc>
          <w:tcPr>
            <w:tcW w:w="992" w:type="dxa"/>
            <w:vAlign w:val="center"/>
          </w:tcPr>
          <w:p w14:paraId="00A046BC">
            <w:pPr>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3</w:t>
            </w:r>
          </w:p>
        </w:tc>
        <w:tc>
          <w:tcPr>
            <w:tcW w:w="1700" w:type="dxa"/>
            <w:vAlign w:val="center"/>
          </w:tcPr>
          <w:p w14:paraId="1652B196">
            <w:pPr>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科研</w:t>
            </w:r>
            <w:r>
              <w:rPr>
                <w:rFonts w:hint="eastAsia" w:ascii="宋体" w:hAnsi="宋体" w:eastAsia="宋体" w:cs="宋体"/>
                <w:color w:val="auto"/>
                <w:spacing w:val="-1"/>
                <w:sz w:val="24"/>
                <w:szCs w:val="24"/>
              </w:rPr>
              <w:t>仪器设备</w:t>
            </w:r>
          </w:p>
        </w:tc>
        <w:tc>
          <w:tcPr>
            <w:tcW w:w="7542" w:type="dxa"/>
            <w:gridSpan w:val="4"/>
            <w:vAlign w:val="center"/>
          </w:tcPr>
          <w:p w14:paraId="7A06625C">
            <w:pPr>
              <w:spacing w:before="24" w:after="0" w:line="276" w:lineRule="auto"/>
              <w:ind w:left="126"/>
              <w:rPr>
                <w:rFonts w:hint="eastAsia" w:ascii="宋体" w:hAnsi="宋体" w:eastAsia="宋体" w:cs="宋体"/>
                <w:color w:val="auto"/>
                <w:sz w:val="24"/>
                <w:szCs w:val="24"/>
              </w:rPr>
            </w:pPr>
            <w:r>
              <w:rPr>
                <w:rFonts w:hint="eastAsia" w:ascii="宋体" w:hAnsi="宋体" w:eastAsia="宋体" w:cs="宋体"/>
                <w:color w:val="auto"/>
                <w:spacing w:val="-8"/>
                <w:sz w:val="24"/>
                <w:szCs w:val="24"/>
              </w:rPr>
              <w:t>是</w:t>
            </w:r>
            <w:r>
              <w:rPr>
                <w:rFonts w:hint="eastAsia" w:ascii="宋体" w:hAnsi="宋体" w:eastAsia="宋体" w:cs="宋体"/>
                <w:color w:val="auto"/>
                <w:spacing w:val="-4"/>
                <w:sz w:val="24"/>
                <w:szCs w:val="24"/>
              </w:rPr>
              <w:t>否属于科研仪器设备采购项目：</w:t>
            </w:r>
            <w:bookmarkStart w:id="19" w:name="OLE_LINK12"/>
            <w:r>
              <w:rPr>
                <w:rFonts w:hint="eastAsia" w:ascii="宋体" w:hAnsi="宋体" w:eastAsia="宋体" w:cs="宋体"/>
                <w:color w:val="auto"/>
                <w:spacing w:val="30"/>
                <w:sz w:val="24"/>
                <w:szCs w:val="24"/>
              </w:rPr>
              <w:t>□</w:t>
            </w:r>
            <w:bookmarkEnd w:id="19"/>
            <w:r>
              <w:rPr>
                <w:rFonts w:hint="eastAsia" w:ascii="宋体" w:hAnsi="宋体" w:eastAsia="宋体" w:cs="宋体"/>
                <w:color w:val="auto"/>
                <w:spacing w:val="29"/>
                <w:sz w:val="24"/>
                <w:szCs w:val="24"/>
              </w:rPr>
              <w:t xml:space="preserve">是    </w:t>
            </w: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否</w:t>
            </w:r>
          </w:p>
        </w:tc>
      </w:tr>
      <w:tr w14:paraId="0BE73B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4" w:hRule="atLeast"/>
          <w:jc w:val="center"/>
        </w:trPr>
        <w:tc>
          <w:tcPr>
            <w:tcW w:w="992" w:type="dxa"/>
            <w:vAlign w:val="center"/>
          </w:tcPr>
          <w:p w14:paraId="1BBFA9EA">
            <w:pPr>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4</w:t>
            </w:r>
          </w:p>
        </w:tc>
        <w:tc>
          <w:tcPr>
            <w:tcW w:w="1700" w:type="dxa"/>
            <w:vAlign w:val="center"/>
          </w:tcPr>
          <w:p w14:paraId="36346E2C">
            <w:pPr>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4"/>
                <w:sz w:val="24"/>
                <w:szCs w:val="24"/>
              </w:rPr>
              <w:t>核</w:t>
            </w:r>
            <w:r>
              <w:rPr>
                <w:rFonts w:hint="eastAsia" w:ascii="宋体" w:hAnsi="宋体" w:eastAsia="宋体" w:cs="宋体"/>
                <w:color w:val="auto"/>
                <w:spacing w:val="-2"/>
                <w:sz w:val="24"/>
                <w:szCs w:val="24"/>
              </w:rPr>
              <w:t>心产品</w:t>
            </w:r>
          </w:p>
        </w:tc>
        <w:tc>
          <w:tcPr>
            <w:tcW w:w="7542" w:type="dxa"/>
            <w:gridSpan w:val="4"/>
            <w:vAlign w:val="center"/>
          </w:tcPr>
          <w:p w14:paraId="3C042392">
            <w:pPr>
              <w:spacing w:before="37"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
                <w:sz w:val="24"/>
                <w:szCs w:val="24"/>
              </w:rPr>
              <w:t>关于核</w:t>
            </w:r>
            <w:r>
              <w:rPr>
                <w:rFonts w:hint="eastAsia" w:ascii="宋体" w:hAnsi="宋体" w:eastAsia="宋体" w:cs="宋体"/>
                <w:color w:val="auto"/>
                <w:sz w:val="24"/>
                <w:szCs w:val="24"/>
              </w:rPr>
              <w:t>心产品本项目不适用。</w:t>
            </w:r>
          </w:p>
          <w:p w14:paraId="242C5BCB">
            <w:pPr>
              <w:spacing w:before="27" w:after="0" w:line="276" w:lineRule="auto"/>
              <w:ind w:left="126"/>
              <w:rPr>
                <w:rFonts w:hint="eastAsia" w:ascii="宋体" w:hAnsi="宋体" w:eastAsia="宋体" w:cs="宋体"/>
                <w:color w:val="auto"/>
                <w:sz w:val="24"/>
                <w:szCs w:val="24"/>
              </w:rPr>
            </w:pPr>
            <w:bookmarkStart w:id="20" w:name="OLE_LINK3"/>
            <w:r>
              <w:rPr>
                <w:rFonts w:hint="eastAsia" w:ascii="宋体" w:hAnsi="宋体" w:eastAsia="宋体" w:cs="宋体"/>
                <w:color w:val="auto"/>
                <w:spacing w:val="1"/>
                <w:sz w:val="24"/>
                <w:szCs w:val="24"/>
              </w:rPr>
              <w:t>□</w:t>
            </w:r>
            <w:bookmarkEnd w:id="20"/>
            <w:r>
              <w:rPr>
                <w:rFonts w:hint="eastAsia" w:ascii="宋体" w:hAnsi="宋体" w:eastAsia="宋体" w:cs="宋体"/>
                <w:color w:val="auto"/>
                <w:sz w:val="24"/>
                <w:szCs w:val="24"/>
              </w:rPr>
              <w:t>本项目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包为单一产品采购项目。</w:t>
            </w:r>
          </w:p>
          <w:p w14:paraId="6B62AFA5">
            <w:pPr>
              <w:spacing w:before="27"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8"/>
                <w:sz w:val="24"/>
                <w:szCs w:val="24"/>
              </w:rPr>
              <w:t>本项目</w:t>
            </w:r>
            <w:r>
              <w:rPr>
                <w:rFonts w:hint="eastAsia" w:ascii="宋体" w:hAnsi="宋体" w:eastAsia="宋体" w:cs="宋体"/>
                <w:color w:val="auto"/>
                <w:spacing w:val="-8"/>
                <w:sz w:val="24"/>
                <w:szCs w:val="24"/>
                <w:u w:val="single"/>
              </w:rPr>
              <w:t xml:space="preserve">    </w:t>
            </w:r>
            <w:r>
              <w:rPr>
                <w:rFonts w:hint="eastAsia" w:ascii="宋体" w:hAnsi="宋体" w:eastAsia="宋体" w:cs="宋体"/>
                <w:color w:val="auto"/>
                <w:spacing w:val="-4"/>
                <w:sz w:val="24"/>
                <w:szCs w:val="24"/>
              </w:rPr>
              <w:t>包为非单一产品采购项目，核心产品为:</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w:t>
            </w:r>
          </w:p>
        </w:tc>
      </w:tr>
      <w:tr w14:paraId="2E1AFE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0" w:hRule="atLeast"/>
          <w:jc w:val="center"/>
        </w:trPr>
        <w:tc>
          <w:tcPr>
            <w:tcW w:w="992" w:type="dxa"/>
            <w:vMerge w:val="restart"/>
            <w:tcBorders>
              <w:bottom w:val="nil"/>
            </w:tcBorders>
            <w:vAlign w:val="center"/>
          </w:tcPr>
          <w:p w14:paraId="2E4338C7">
            <w:pPr>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3</w:t>
            </w:r>
            <w:r>
              <w:rPr>
                <w:rFonts w:hint="eastAsia" w:ascii="宋体" w:hAnsi="宋体" w:eastAsia="宋体" w:cs="宋体"/>
                <w:color w:val="auto"/>
                <w:spacing w:val="9"/>
                <w:sz w:val="24"/>
                <w:szCs w:val="24"/>
              </w:rPr>
              <w:t>.1</w:t>
            </w:r>
          </w:p>
        </w:tc>
        <w:tc>
          <w:tcPr>
            <w:tcW w:w="1700" w:type="dxa"/>
            <w:vAlign w:val="center"/>
          </w:tcPr>
          <w:p w14:paraId="0B3556C3">
            <w:pPr>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现</w:t>
            </w:r>
            <w:r>
              <w:rPr>
                <w:rFonts w:hint="eastAsia" w:ascii="宋体" w:hAnsi="宋体" w:eastAsia="宋体" w:cs="宋体"/>
                <w:color w:val="auto"/>
                <w:spacing w:val="-2"/>
                <w:sz w:val="24"/>
                <w:szCs w:val="24"/>
              </w:rPr>
              <w:t>场考察</w:t>
            </w:r>
          </w:p>
        </w:tc>
        <w:tc>
          <w:tcPr>
            <w:tcW w:w="7542" w:type="dxa"/>
            <w:gridSpan w:val="4"/>
            <w:vAlign w:val="center"/>
          </w:tcPr>
          <w:p w14:paraId="58E9286E">
            <w:pPr>
              <w:spacing w:after="0" w:line="360" w:lineRule="auto"/>
              <w:rPr>
                <w:rFonts w:hint="eastAsia" w:ascii="宋体" w:hAnsi="宋体" w:eastAsia="宋体"/>
                <w:color w:val="auto"/>
                <w:sz w:val="24"/>
              </w:rPr>
            </w:pPr>
            <w:r>
              <w:rPr>
                <w:rFonts w:hint="eastAsia" w:ascii="宋体" w:hAnsi="宋体" w:eastAsia="宋体"/>
                <w:color w:val="auto"/>
                <w:sz w:val="24"/>
              </w:rPr>
              <w:t>■不组织</w:t>
            </w:r>
          </w:p>
          <w:p w14:paraId="624F6267">
            <w:pPr>
              <w:spacing w:after="0" w:line="360" w:lineRule="auto"/>
              <w:rPr>
                <w:rFonts w:hint="eastAsia" w:ascii="宋体" w:hAnsi="宋体" w:eastAsia="宋体"/>
                <w:color w:val="auto"/>
                <w:sz w:val="24"/>
              </w:rPr>
            </w:pPr>
            <w:r>
              <w:rPr>
                <w:rFonts w:hint="eastAsia" w:ascii="宋体" w:hAnsi="宋体" w:eastAsia="宋体"/>
                <w:color w:val="auto"/>
                <w:sz w:val="24"/>
              </w:rPr>
              <w:t xml:space="preserve">□组织，考察时间：2025年 月 日9时00分 </w:t>
            </w:r>
          </w:p>
          <w:p w14:paraId="10CD9868">
            <w:pPr>
              <w:spacing w:after="0"/>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考察地点</w:t>
            </w:r>
            <w:r>
              <w:rPr>
                <w:rFonts w:hint="eastAsia" w:ascii="宋体" w:hAnsi="宋体" w:eastAsia="宋体" w:cs="宋体"/>
                <w:color w:val="auto"/>
                <w:sz w:val="24"/>
                <w:szCs w:val="24"/>
                <w:highlight w:val="none"/>
              </w:rPr>
              <w:t>：/</w:t>
            </w:r>
          </w:p>
        </w:tc>
      </w:tr>
      <w:tr w14:paraId="62A279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992" w:type="dxa"/>
            <w:vMerge w:val="continue"/>
            <w:tcBorders>
              <w:top w:val="nil"/>
            </w:tcBorders>
            <w:vAlign w:val="center"/>
          </w:tcPr>
          <w:p w14:paraId="6BF86890">
            <w:pPr>
              <w:spacing w:after="0" w:line="276" w:lineRule="auto"/>
              <w:jc w:val="center"/>
              <w:rPr>
                <w:rFonts w:hint="eastAsia" w:ascii="宋体" w:hAnsi="宋体" w:eastAsia="宋体" w:cs="宋体"/>
                <w:color w:val="auto"/>
                <w:sz w:val="24"/>
                <w:szCs w:val="24"/>
              </w:rPr>
            </w:pPr>
          </w:p>
        </w:tc>
        <w:tc>
          <w:tcPr>
            <w:tcW w:w="1700" w:type="dxa"/>
            <w:vAlign w:val="center"/>
          </w:tcPr>
          <w:p w14:paraId="55434B0A">
            <w:pPr>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开标前</w:t>
            </w:r>
            <w:r>
              <w:rPr>
                <w:rFonts w:hint="eastAsia" w:ascii="宋体" w:hAnsi="宋体" w:eastAsia="宋体" w:cs="宋体"/>
                <w:color w:val="auto"/>
                <w:spacing w:val="-1"/>
                <w:sz w:val="24"/>
                <w:szCs w:val="24"/>
              </w:rPr>
              <w:t>答疑会</w:t>
            </w:r>
          </w:p>
        </w:tc>
        <w:tc>
          <w:tcPr>
            <w:tcW w:w="7542" w:type="dxa"/>
            <w:gridSpan w:val="4"/>
            <w:vAlign w:val="center"/>
          </w:tcPr>
          <w:p w14:paraId="3BAC3952">
            <w:pPr>
              <w:spacing w:before="35"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不召开</w:t>
            </w:r>
          </w:p>
          <w:p w14:paraId="255073BB">
            <w:pPr>
              <w:spacing w:before="22" w:after="0" w:line="276" w:lineRule="auto"/>
              <w:ind w:left="123" w:right="3366" w:firstLine="3"/>
              <w:rPr>
                <w:rFonts w:hint="eastAsia" w:ascii="宋体" w:hAnsi="宋体" w:eastAsia="宋体" w:cs="宋体"/>
                <w:color w:val="auto"/>
                <w:sz w:val="24"/>
                <w:szCs w:val="24"/>
              </w:rPr>
            </w:pPr>
            <w:r>
              <w:rPr>
                <w:rFonts w:hint="eastAsia" w:ascii="宋体" w:hAnsi="宋体" w:eastAsia="宋体" w:cs="宋体"/>
                <w:color w:val="auto"/>
                <w:spacing w:val="-18"/>
                <w:sz w:val="24"/>
                <w:szCs w:val="24"/>
              </w:rPr>
              <w:t>□</w:t>
            </w:r>
            <w:r>
              <w:rPr>
                <w:rFonts w:hint="eastAsia" w:ascii="宋体" w:hAnsi="宋体" w:eastAsia="宋体" w:cs="宋体"/>
                <w:color w:val="auto"/>
                <w:spacing w:val="-11"/>
                <w:sz w:val="24"/>
                <w:szCs w:val="24"/>
              </w:rPr>
              <w:t>召</w:t>
            </w:r>
            <w:r>
              <w:rPr>
                <w:rFonts w:hint="eastAsia" w:ascii="宋体" w:hAnsi="宋体" w:eastAsia="宋体" w:cs="宋体"/>
                <w:color w:val="auto"/>
                <w:spacing w:val="-9"/>
                <w:sz w:val="24"/>
                <w:szCs w:val="24"/>
              </w:rPr>
              <w:t>开，召开时间：年 月 日 点 分</w:t>
            </w:r>
            <w:r>
              <w:rPr>
                <w:rFonts w:hint="eastAsia" w:ascii="宋体" w:hAnsi="宋体" w:eastAsia="宋体" w:cs="宋体"/>
                <w:color w:val="auto"/>
                <w:sz w:val="24"/>
                <w:szCs w:val="24"/>
              </w:rPr>
              <w:t xml:space="preserve"> </w:t>
            </w:r>
          </w:p>
          <w:p w14:paraId="7A6A906A">
            <w:pPr>
              <w:spacing w:before="22" w:after="0" w:line="276" w:lineRule="auto"/>
              <w:ind w:left="123" w:right="3366" w:firstLine="3"/>
              <w:rPr>
                <w:rFonts w:hint="eastAsia" w:ascii="宋体" w:hAnsi="宋体" w:eastAsia="宋体" w:cs="宋体"/>
                <w:color w:val="auto"/>
                <w:sz w:val="24"/>
                <w:szCs w:val="24"/>
              </w:rPr>
            </w:pPr>
            <w:r>
              <w:rPr>
                <w:rFonts w:hint="eastAsia" w:ascii="宋体" w:hAnsi="宋体" w:eastAsia="宋体" w:cs="宋体"/>
                <w:color w:val="auto"/>
                <w:spacing w:val="-11"/>
                <w:sz w:val="24"/>
                <w:szCs w:val="24"/>
              </w:rPr>
              <w:t>召开地点</w:t>
            </w:r>
            <w:r>
              <w:rPr>
                <w:rFonts w:hint="eastAsia" w:ascii="宋体" w:hAnsi="宋体" w:eastAsia="宋体" w:cs="宋体"/>
                <w:color w:val="auto"/>
                <w:spacing w:val="-16"/>
                <w:sz w:val="24"/>
                <w:szCs w:val="24"/>
              </w:rPr>
              <w:t>： ____________</w:t>
            </w:r>
            <w:r>
              <w:rPr>
                <w:rFonts w:hint="eastAsia" w:ascii="宋体" w:hAnsi="宋体" w:eastAsia="宋体" w:cs="宋体"/>
                <w:color w:val="auto"/>
                <w:spacing w:val="-13"/>
                <w:sz w:val="24"/>
                <w:szCs w:val="24"/>
              </w:rPr>
              <w:t>。</w:t>
            </w:r>
          </w:p>
        </w:tc>
      </w:tr>
      <w:tr w14:paraId="263E24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jc w:val="center"/>
        </w:trPr>
        <w:tc>
          <w:tcPr>
            <w:tcW w:w="992" w:type="dxa"/>
            <w:vAlign w:val="center"/>
          </w:tcPr>
          <w:p w14:paraId="16136850">
            <w:pPr>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3"/>
                <w:sz w:val="24"/>
                <w:szCs w:val="24"/>
              </w:rPr>
              <w:t>4</w:t>
            </w:r>
            <w:r>
              <w:rPr>
                <w:rFonts w:hint="eastAsia" w:ascii="宋体" w:hAnsi="宋体" w:eastAsia="宋体" w:cs="宋体"/>
                <w:color w:val="auto"/>
                <w:spacing w:val="11"/>
                <w:sz w:val="24"/>
                <w:szCs w:val="24"/>
              </w:rPr>
              <w:t>.1</w:t>
            </w:r>
          </w:p>
        </w:tc>
        <w:tc>
          <w:tcPr>
            <w:tcW w:w="1700" w:type="dxa"/>
            <w:vAlign w:val="center"/>
          </w:tcPr>
          <w:p w14:paraId="0881BD95">
            <w:pPr>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样</w:t>
            </w:r>
            <w:r>
              <w:rPr>
                <w:rFonts w:hint="eastAsia" w:ascii="宋体" w:hAnsi="宋体" w:eastAsia="宋体" w:cs="宋体"/>
                <w:color w:val="auto"/>
                <w:spacing w:val="-2"/>
                <w:sz w:val="24"/>
                <w:szCs w:val="24"/>
              </w:rPr>
              <w:t>品</w:t>
            </w:r>
          </w:p>
        </w:tc>
        <w:tc>
          <w:tcPr>
            <w:tcW w:w="7542" w:type="dxa"/>
            <w:gridSpan w:val="4"/>
            <w:vAlign w:val="center"/>
          </w:tcPr>
          <w:p w14:paraId="7B0B81C9">
            <w:pPr>
              <w:spacing w:before="39" w:after="0" w:line="240" w:lineRule="auto"/>
              <w:ind w:left="117"/>
              <w:rPr>
                <w:rFonts w:hint="eastAsia" w:ascii="宋体" w:hAnsi="宋体" w:eastAsia="宋体" w:cs="宋体"/>
                <w:color w:val="auto"/>
                <w:sz w:val="24"/>
                <w:szCs w:val="24"/>
              </w:rPr>
            </w:pPr>
            <w:r>
              <w:rPr>
                <w:rFonts w:hint="eastAsia" w:ascii="宋体" w:hAnsi="宋体" w:eastAsia="宋体" w:cs="宋体"/>
                <w:color w:val="auto"/>
                <w:spacing w:val="-10"/>
                <w:sz w:val="24"/>
                <w:szCs w:val="24"/>
              </w:rPr>
              <w:t>投</w:t>
            </w:r>
            <w:r>
              <w:rPr>
                <w:rFonts w:hint="eastAsia" w:ascii="宋体" w:hAnsi="宋体" w:eastAsia="宋体" w:cs="宋体"/>
                <w:color w:val="auto"/>
                <w:spacing w:val="-8"/>
                <w:sz w:val="24"/>
                <w:szCs w:val="24"/>
              </w:rPr>
              <w:t>标样品递交：</w:t>
            </w:r>
          </w:p>
          <w:p w14:paraId="483DF9DC">
            <w:pPr>
              <w:spacing w:before="23" w:after="0" w:line="240"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不需要</w:t>
            </w:r>
          </w:p>
          <w:p w14:paraId="4A2BB51E">
            <w:pPr>
              <w:spacing w:before="24" w:after="0" w:line="240" w:lineRule="auto"/>
              <w:ind w:left="126"/>
              <w:rPr>
                <w:rFonts w:hint="eastAsia" w:ascii="宋体" w:hAnsi="宋体" w:eastAsia="宋体" w:cs="宋体"/>
                <w:color w:val="auto"/>
                <w:sz w:val="24"/>
                <w:szCs w:val="24"/>
              </w:rPr>
            </w:pPr>
            <w:r>
              <w:rPr>
                <w:rFonts w:hint="eastAsia" w:ascii="宋体" w:hAnsi="宋体" w:eastAsia="宋体" w:cs="宋体"/>
                <w:color w:val="auto"/>
                <w:spacing w:val="1"/>
                <w:sz w:val="24"/>
                <w:szCs w:val="24"/>
              </w:rPr>
              <w:t>□需要，具体要求如</w:t>
            </w:r>
            <w:r>
              <w:rPr>
                <w:rFonts w:hint="eastAsia" w:ascii="宋体" w:hAnsi="宋体" w:eastAsia="宋体" w:cs="宋体"/>
                <w:color w:val="auto"/>
                <w:sz w:val="24"/>
                <w:szCs w:val="24"/>
              </w:rPr>
              <w:t>下：</w:t>
            </w:r>
          </w:p>
          <w:p w14:paraId="3A472973">
            <w:pPr>
              <w:spacing w:before="22" w:after="0" w:line="240"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(1)样品制作的标准和要求： _________；</w:t>
            </w:r>
          </w:p>
          <w:p w14:paraId="4C0E2C96">
            <w:pPr>
              <w:spacing w:before="27" w:after="0" w:line="240" w:lineRule="auto"/>
              <w:ind w:left="120"/>
              <w:rPr>
                <w:rFonts w:hint="eastAsia" w:ascii="宋体" w:hAnsi="宋体" w:eastAsia="宋体" w:cs="宋体"/>
                <w:color w:val="auto"/>
                <w:sz w:val="24"/>
                <w:szCs w:val="24"/>
              </w:rPr>
            </w:pPr>
            <w:r>
              <w:rPr>
                <w:rFonts w:hint="eastAsia" w:ascii="宋体" w:hAnsi="宋体" w:eastAsia="宋体" w:cs="宋体"/>
                <w:color w:val="auto"/>
                <w:spacing w:val="10"/>
                <w:sz w:val="24"/>
                <w:szCs w:val="24"/>
              </w:rPr>
              <w:t>(2)是否需要随样品提交相关检测报告</w:t>
            </w:r>
            <w:r>
              <w:rPr>
                <w:rFonts w:hint="eastAsia" w:ascii="宋体" w:hAnsi="宋体" w:eastAsia="宋体" w:cs="宋体"/>
                <w:color w:val="auto"/>
                <w:spacing w:val="6"/>
                <w:sz w:val="24"/>
                <w:szCs w:val="24"/>
              </w:rPr>
              <w:t>：</w:t>
            </w:r>
          </w:p>
          <w:p w14:paraId="49A6D64D">
            <w:pPr>
              <w:spacing w:before="27" w:after="0" w:line="240" w:lineRule="auto"/>
              <w:ind w:left="120" w:firstLine="548" w:firstLineChars="200"/>
              <w:rPr>
                <w:rFonts w:hint="eastAsia" w:ascii="宋体" w:hAnsi="宋体" w:eastAsia="宋体" w:cs="宋体"/>
                <w:color w:val="auto"/>
                <w:sz w:val="24"/>
                <w:szCs w:val="24"/>
              </w:rPr>
            </w:pPr>
            <w:r>
              <w:rPr>
                <w:rFonts w:hint="eastAsia" w:ascii="宋体" w:hAnsi="宋体" w:eastAsia="宋体" w:cs="宋体"/>
                <w:color w:val="auto"/>
                <w:spacing w:val="17"/>
                <w:sz w:val="24"/>
                <w:szCs w:val="24"/>
              </w:rPr>
              <w:t>□</w:t>
            </w:r>
            <w:r>
              <w:rPr>
                <w:rFonts w:hint="eastAsia" w:ascii="宋体" w:hAnsi="宋体" w:eastAsia="宋体" w:cs="宋体"/>
                <w:color w:val="auto"/>
                <w:spacing w:val="14"/>
                <w:sz w:val="24"/>
                <w:szCs w:val="24"/>
              </w:rPr>
              <w:t>不需要</w:t>
            </w:r>
          </w:p>
          <w:p w14:paraId="4C296A6E">
            <w:pPr>
              <w:spacing w:before="25" w:after="0" w:line="240" w:lineRule="auto"/>
              <w:ind w:left="726"/>
              <w:rPr>
                <w:rFonts w:hint="eastAsia" w:ascii="宋体" w:hAnsi="宋体" w:eastAsia="宋体" w:cs="宋体"/>
                <w:color w:val="auto"/>
                <w:sz w:val="24"/>
                <w:szCs w:val="24"/>
              </w:rPr>
            </w:pPr>
            <w:r>
              <w:rPr>
                <w:rFonts w:hint="eastAsia" w:ascii="宋体" w:hAnsi="宋体" w:eastAsia="宋体" w:cs="宋体"/>
                <w:color w:val="auto"/>
                <w:spacing w:val="21"/>
                <w:sz w:val="24"/>
                <w:szCs w:val="24"/>
              </w:rPr>
              <w:t>□</w:t>
            </w:r>
            <w:r>
              <w:rPr>
                <w:rFonts w:hint="eastAsia" w:ascii="宋体" w:hAnsi="宋体" w:eastAsia="宋体" w:cs="宋体"/>
                <w:color w:val="auto"/>
                <w:spacing w:val="19"/>
                <w:sz w:val="24"/>
                <w:szCs w:val="24"/>
              </w:rPr>
              <w:t>需要</w:t>
            </w:r>
          </w:p>
          <w:p w14:paraId="705D6EA2">
            <w:pPr>
              <w:spacing w:before="22" w:after="0" w:line="240"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(3)样品递交要求： _________；</w:t>
            </w:r>
          </w:p>
          <w:p w14:paraId="53034FEC">
            <w:pPr>
              <w:spacing w:before="28" w:after="0" w:line="240"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(4)未中标人样品退还： _________；</w:t>
            </w:r>
          </w:p>
          <w:p w14:paraId="493B20DC">
            <w:pPr>
              <w:spacing w:before="27" w:after="0" w:line="276"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(5)中标人样品保管、封存及退还： _________；</w:t>
            </w:r>
          </w:p>
          <w:p w14:paraId="49837782">
            <w:pPr>
              <w:spacing w:before="28" w:after="0" w:line="276" w:lineRule="auto"/>
              <w:ind w:left="120"/>
              <w:rPr>
                <w:rFonts w:hint="eastAsia" w:ascii="宋体" w:hAnsi="宋体" w:eastAsia="宋体" w:cs="宋体"/>
                <w:color w:val="auto"/>
                <w:sz w:val="24"/>
                <w:szCs w:val="24"/>
              </w:rPr>
            </w:pPr>
            <w:r>
              <w:rPr>
                <w:rFonts w:hint="eastAsia" w:ascii="宋体" w:hAnsi="宋体" w:eastAsia="宋体" w:cs="宋体"/>
                <w:color w:val="auto"/>
                <w:spacing w:val="11"/>
                <w:sz w:val="24"/>
                <w:szCs w:val="24"/>
              </w:rPr>
              <w:t>(6)其他要求(如有)：_________</w:t>
            </w:r>
            <w:r>
              <w:rPr>
                <w:rFonts w:hint="eastAsia" w:ascii="宋体" w:hAnsi="宋体" w:eastAsia="宋体" w:cs="宋体"/>
                <w:color w:val="auto"/>
                <w:spacing w:val="9"/>
                <w:sz w:val="24"/>
                <w:szCs w:val="24"/>
              </w:rPr>
              <w:t>。</w:t>
            </w:r>
          </w:p>
        </w:tc>
      </w:tr>
      <w:tr w14:paraId="71A819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992" w:type="dxa"/>
            <w:vMerge w:val="restart"/>
            <w:tcBorders>
              <w:top w:val="single" w:color="auto" w:sz="4" w:space="0"/>
              <w:left w:val="single" w:color="auto" w:sz="4" w:space="0"/>
              <w:bottom w:val="single" w:color="auto" w:sz="4" w:space="0"/>
              <w:right w:val="single" w:color="auto" w:sz="4" w:space="0"/>
            </w:tcBorders>
            <w:vAlign w:val="center"/>
          </w:tcPr>
          <w:p w14:paraId="4ABB3B19">
            <w:pPr>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2"/>
                <w:sz w:val="24"/>
                <w:szCs w:val="24"/>
              </w:rPr>
              <w:t>5</w:t>
            </w:r>
            <w:r>
              <w:rPr>
                <w:rFonts w:hint="eastAsia" w:ascii="宋体" w:hAnsi="宋体" w:eastAsia="宋体" w:cs="宋体"/>
                <w:color w:val="auto"/>
                <w:spacing w:val="11"/>
                <w:sz w:val="24"/>
                <w:szCs w:val="24"/>
              </w:rPr>
              <w:t>.2.5</w:t>
            </w:r>
          </w:p>
        </w:tc>
        <w:tc>
          <w:tcPr>
            <w:tcW w:w="1700" w:type="dxa"/>
            <w:vMerge w:val="restart"/>
            <w:tcBorders>
              <w:top w:val="single" w:color="auto" w:sz="4" w:space="0"/>
              <w:left w:val="single" w:color="auto" w:sz="4" w:space="0"/>
              <w:bottom w:val="single" w:color="auto" w:sz="4" w:space="0"/>
              <w:right w:val="single" w:color="auto" w:sz="4" w:space="0"/>
            </w:tcBorders>
            <w:vAlign w:val="center"/>
          </w:tcPr>
          <w:p w14:paraId="0FA3E481">
            <w:pPr>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标的所</w:t>
            </w:r>
            <w:r>
              <w:rPr>
                <w:rFonts w:hint="eastAsia" w:ascii="宋体" w:hAnsi="宋体" w:eastAsia="宋体" w:cs="宋体"/>
                <w:color w:val="auto"/>
                <w:spacing w:val="-1"/>
                <w:sz w:val="24"/>
                <w:szCs w:val="24"/>
              </w:rPr>
              <w:t>属行业</w:t>
            </w:r>
          </w:p>
        </w:tc>
        <w:tc>
          <w:tcPr>
            <w:tcW w:w="7302" w:type="dxa"/>
            <w:gridSpan w:val="3"/>
            <w:tcBorders>
              <w:top w:val="single" w:color="auto" w:sz="4" w:space="0"/>
              <w:left w:val="single" w:color="auto" w:sz="4" w:space="0"/>
              <w:bottom w:val="single" w:color="auto" w:sz="4" w:space="0"/>
              <w:right w:val="single" w:color="auto" w:sz="4" w:space="0"/>
            </w:tcBorders>
            <w:vAlign w:val="center"/>
          </w:tcPr>
          <w:p w14:paraId="6D6BFDFD">
            <w:pPr>
              <w:spacing w:before="44" w:after="0" w:line="276" w:lineRule="auto"/>
              <w:ind w:left="115"/>
              <w:rPr>
                <w:rFonts w:hint="eastAsia" w:ascii="宋体" w:hAnsi="宋体" w:eastAsia="宋体" w:cs="宋体"/>
                <w:color w:val="auto"/>
                <w:spacing w:val="-2"/>
                <w:sz w:val="24"/>
                <w:szCs w:val="24"/>
              </w:rPr>
            </w:pPr>
            <w:r>
              <w:rPr>
                <w:rFonts w:hint="eastAsia" w:ascii="宋体" w:hAnsi="宋体" w:eastAsia="宋体" w:cs="宋体"/>
                <w:color w:val="auto"/>
                <w:spacing w:val="-4"/>
                <w:sz w:val="24"/>
                <w:szCs w:val="24"/>
              </w:rPr>
              <w:t>本项目采购标的对</w:t>
            </w:r>
            <w:r>
              <w:rPr>
                <w:rFonts w:hint="eastAsia" w:ascii="宋体" w:hAnsi="宋体" w:eastAsia="宋体" w:cs="宋体"/>
                <w:color w:val="auto"/>
                <w:spacing w:val="-2"/>
                <w:sz w:val="24"/>
                <w:szCs w:val="24"/>
              </w:rPr>
              <w:t>应的中小企业划分标准所属行业：</w:t>
            </w:r>
          </w:p>
        </w:tc>
        <w:tc>
          <w:tcPr>
            <w:tcW w:w="240" w:type="dxa"/>
            <w:vMerge w:val="restart"/>
            <w:tcBorders>
              <w:left w:val="single" w:color="auto" w:sz="4" w:space="0"/>
              <w:bottom w:val="nil"/>
            </w:tcBorders>
            <w:vAlign w:val="center"/>
          </w:tcPr>
          <w:p w14:paraId="4501518D">
            <w:pPr>
              <w:spacing w:after="0" w:line="276" w:lineRule="auto"/>
              <w:rPr>
                <w:rFonts w:hint="eastAsia" w:ascii="宋体" w:hAnsi="宋体" w:eastAsia="宋体" w:cs="宋体"/>
                <w:color w:val="auto"/>
                <w:sz w:val="24"/>
                <w:szCs w:val="24"/>
              </w:rPr>
            </w:pPr>
          </w:p>
        </w:tc>
      </w:tr>
      <w:tr w14:paraId="26C8DB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92" w:type="dxa"/>
            <w:vMerge w:val="continue"/>
            <w:tcBorders>
              <w:top w:val="single" w:color="auto" w:sz="4" w:space="0"/>
              <w:bottom w:val="nil"/>
            </w:tcBorders>
            <w:vAlign w:val="center"/>
          </w:tcPr>
          <w:p w14:paraId="1F032F56">
            <w:pPr>
              <w:spacing w:after="0" w:line="276" w:lineRule="auto"/>
              <w:jc w:val="center"/>
              <w:rPr>
                <w:rFonts w:hint="eastAsia" w:ascii="宋体" w:hAnsi="宋体" w:eastAsia="宋体" w:cs="宋体"/>
                <w:color w:val="auto"/>
                <w:sz w:val="24"/>
                <w:szCs w:val="24"/>
              </w:rPr>
            </w:pPr>
          </w:p>
        </w:tc>
        <w:tc>
          <w:tcPr>
            <w:tcW w:w="1700" w:type="dxa"/>
            <w:vMerge w:val="continue"/>
            <w:tcBorders>
              <w:top w:val="single" w:color="auto" w:sz="4" w:space="0"/>
              <w:bottom w:val="nil"/>
            </w:tcBorders>
            <w:vAlign w:val="center"/>
          </w:tcPr>
          <w:p w14:paraId="0FCDA776">
            <w:pPr>
              <w:spacing w:after="0" w:line="276" w:lineRule="auto"/>
              <w:jc w:val="center"/>
              <w:rPr>
                <w:rFonts w:hint="eastAsia" w:ascii="宋体" w:hAnsi="宋体" w:eastAsia="宋体" w:cs="宋体"/>
                <w:color w:val="auto"/>
                <w:sz w:val="24"/>
                <w:szCs w:val="24"/>
              </w:rPr>
            </w:pPr>
          </w:p>
        </w:tc>
        <w:tc>
          <w:tcPr>
            <w:tcW w:w="822" w:type="dxa"/>
            <w:tcBorders>
              <w:top w:val="single" w:color="auto" w:sz="4" w:space="0"/>
            </w:tcBorders>
            <w:vAlign w:val="center"/>
          </w:tcPr>
          <w:p w14:paraId="03DE0C53">
            <w:pPr>
              <w:pStyle w:val="33"/>
              <w:spacing w:before="119" w:after="0" w:line="221" w:lineRule="auto"/>
              <w:ind w:left="152"/>
              <w:rPr>
                <w:rFonts w:hint="eastAsia"/>
                <w:color w:val="auto"/>
                <w:spacing w:val="-2"/>
                <w:sz w:val="24"/>
                <w:szCs w:val="24"/>
                <w:lang w:eastAsia="zh-CN"/>
              </w:rPr>
            </w:pPr>
            <w:r>
              <w:rPr>
                <w:rFonts w:hint="eastAsia"/>
                <w:color w:val="auto"/>
                <w:spacing w:val="-2"/>
                <w:sz w:val="24"/>
                <w:szCs w:val="24"/>
                <w:lang w:eastAsia="zh-CN"/>
              </w:rPr>
              <w:t>包号</w:t>
            </w:r>
          </w:p>
        </w:tc>
        <w:tc>
          <w:tcPr>
            <w:tcW w:w="2853" w:type="dxa"/>
            <w:tcBorders>
              <w:top w:val="single" w:color="auto" w:sz="4" w:space="0"/>
            </w:tcBorders>
            <w:vAlign w:val="center"/>
          </w:tcPr>
          <w:p w14:paraId="4A1F4E87">
            <w:pPr>
              <w:pStyle w:val="33"/>
              <w:spacing w:before="119" w:after="0" w:line="220" w:lineRule="auto"/>
              <w:jc w:val="center"/>
              <w:rPr>
                <w:rFonts w:hint="eastAsia"/>
                <w:color w:val="auto"/>
                <w:spacing w:val="-2"/>
                <w:sz w:val="24"/>
                <w:szCs w:val="24"/>
                <w:lang w:eastAsia="zh-CN"/>
              </w:rPr>
            </w:pPr>
            <w:r>
              <w:rPr>
                <w:rFonts w:hint="eastAsia"/>
                <w:color w:val="auto"/>
                <w:spacing w:val="-2"/>
                <w:sz w:val="24"/>
                <w:szCs w:val="24"/>
                <w:lang w:eastAsia="zh-CN"/>
              </w:rPr>
              <w:t>标的名称</w:t>
            </w:r>
          </w:p>
        </w:tc>
        <w:tc>
          <w:tcPr>
            <w:tcW w:w="3627" w:type="dxa"/>
            <w:tcBorders>
              <w:top w:val="single" w:color="auto" w:sz="4" w:space="0"/>
            </w:tcBorders>
            <w:vAlign w:val="center"/>
          </w:tcPr>
          <w:p w14:paraId="0535014E">
            <w:pPr>
              <w:pStyle w:val="33"/>
              <w:spacing w:before="119" w:after="0" w:line="220" w:lineRule="auto"/>
              <w:ind w:left="207" w:firstLine="236" w:firstLineChars="100"/>
              <w:jc w:val="center"/>
              <w:rPr>
                <w:rFonts w:hint="eastAsia"/>
                <w:color w:val="auto"/>
                <w:spacing w:val="-2"/>
                <w:sz w:val="24"/>
                <w:szCs w:val="24"/>
                <w:lang w:eastAsia="zh-CN"/>
              </w:rPr>
            </w:pPr>
            <w:r>
              <w:rPr>
                <w:rFonts w:hint="eastAsia"/>
                <w:color w:val="auto"/>
                <w:spacing w:val="-2"/>
                <w:sz w:val="24"/>
                <w:szCs w:val="24"/>
                <w:lang w:eastAsia="zh-CN"/>
              </w:rPr>
              <w:t>中小企业划分标准所属行业</w:t>
            </w:r>
          </w:p>
        </w:tc>
        <w:tc>
          <w:tcPr>
            <w:tcW w:w="240" w:type="dxa"/>
            <w:vMerge w:val="continue"/>
            <w:tcBorders>
              <w:top w:val="nil"/>
              <w:bottom w:val="nil"/>
            </w:tcBorders>
            <w:vAlign w:val="center"/>
          </w:tcPr>
          <w:p w14:paraId="4B6F9243">
            <w:pPr>
              <w:spacing w:after="0" w:line="276" w:lineRule="auto"/>
              <w:rPr>
                <w:rFonts w:hint="eastAsia" w:ascii="宋体" w:hAnsi="宋体" w:eastAsia="宋体" w:cs="宋体"/>
                <w:color w:val="auto"/>
                <w:sz w:val="24"/>
                <w:szCs w:val="24"/>
              </w:rPr>
            </w:pPr>
          </w:p>
        </w:tc>
      </w:tr>
      <w:tr w14:paraId="41920C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992" w:type="dxa"/>
            <w:vMerge w:val="continue"/>
            <w:tcBorders>
              <w:top w:val="nil"/>
              <w:bottom w:val="nil"/>
            </w:tcBorders>
            <w:vAlign w:val="center"/>
          </w:tcPr>
          <w:p w14:paraId="44CFEBFF">
            <w:pPr>
              <w:spacing w:after="0" w:line="276" w:lineRule="auto"/>
              <w:jc w:val="center"/>
              <w:rPr>
                <w:rFonts w:hint="eastAsia" w:ascii="宋体" w:hAnsi="宋体" w:eastAsia="宋体" w:cs="宋体"/>
                <w:color w:val="auto"/>
                <w:sz w:val="24"/>
                <w:szCs w:val="24"/>
              </w:rPr>
            </w:pPr>
          </w:p>
        </w:tc>
        <w:tc>
          <w:tcPr>
            <w:tcW w:w="1700" w:type="dxa"/>
            <w:vMerge w:val="continue"/>
            <w:tcBorders>
              <w:top w:val="nil"/>
              <w:bottom w:val="nil"/>
            </w:tcBorders>
            <w:vAlign w:val="center"/>
          </w:tcPr>
          <w:p w14:paraId="22A2E59A">
            <w:pPr>
              <w:spacing w:after="0" w:line="276" w:lineRule="auto"/>
              <w:jc w:val="center"/>
              <w:rPr>
                <w:rFonts w:hint="eastAsia" w:ascii="宋体" w:hAnsi="宋体" w:eastAsia="宋体" w:cs="宋体"/>
                <w:color w:val="auto"/>
                <w:sz w:val="24"/>
                <w:szCs w:val="24"/>
              </w:rPr>
            </w:pPr>
          </w:p>
        </w:tc>
        <w:tc>
          <w:tcPr>
            <w:tcW w:w="822" w:type="dxa"/>
            <w:vAlign w:val="center"/>
          </w:tcPr>
          <w:p w14:paraId="716AB8D5">
            <w:pPr>
              <w:spacing w:before="78" w:after="0" w:line="276" w:lineRule="auto"/>
              <w:jc w:val="center"/>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01</w:t>
            </w:r>
          </w:p>
        </w:tc>
        <w:tc>
          <w:tcPr>
            <w:tcW w:w="2853" w:type="dxa"/>
            <w:vAlign w:val="center"/>
          </w:tcPr>
          <w:p w14:paraId="1640DD67">
            <w:pPr>
              <w:spacing w:before="78" w:after="0" w:line="276" w:lineRule="auto"/>
              <w:jc w:val="center"/>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北京市南水北调大宁管理处安保项目</w:t>
            </w:r>
          </w:p>
        </w:tc>
        <w:tc>
          <w:tcPr>
            <w:tcW w:w="3627" w:type="dxa"/>
            <w:vAlign w:val="center"/>
          </w:tcPr>
          <w:p w14:paraId="05928F27">
            <w:pPr>
              <w:spacing w:before="78" w:after="0" w:line="276" w:lineRule="auto"/>
              <w:jc w:val="center"/>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租赁和商务服务业</w:t>
            </w:r>
          </w:p>
        </w:tc>
        <w:tc>
          <w:tcPr>
            <w:tcW w:w="240" w:type="dxa"/>
            <w:vMerge w:val="continue"/>
            <w:tcBorders>
              <w:top w:val="nil"/>
              <w:bottom w:val="nil"/>
            </w:tcBorders>
            <w:vAlign w:val="center"/>
          </w:tcPr>
          <w:p w14:paraId="49EE6452">
            <w:pPr>
              <w:spacing w:after="0" w:line="276" w:lineRule="auto"/>
              <w:rPr>
                <w:rFonts w:hint="eastAsia" w:ascii="宋体" w:hAnsi="宋体" w:eastAsia="宋体" w:cs="宋体"/>
                <w:color w:val="auto"/>
                <w:sz w:val="24"/>
                <w:szCs w:val="24"/>
              </w:rPr>
            </w:pPr>
          </w:p>
        </w:tc>
      </w:tr>
      <w:tr w14:paraId="6E659A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 w:hRule="atLeast"/>
          <w:jc w:val="center"/>
        </w:trPr>
        <w:tc>
          <w:tcPr>
            <w:tcW w:w="992" w:type="dxa"/>
            <w:vMerge w:val="continue"/>
            <w:tcBorders>
              <w:top w:val="nil"/>
            </w:tcBorders>
            <w:vAlign w:val="center"/>
          </w:tcPr>
          <w:p w14:paraId="12CA9AFC">
            <w:pPr>
              <w:spacing w:after="0" w:line="276" w:lineRule="auto"/>
              <w:jc w:val="center"/>
              <w:rPr>
                <w:rFonts w:hint="eastAsia" w:ascii="宋体" w:hAnsi="宋体" w:eastAsia="宋体" w:cs="宋体"/>
                <w:color w:val="auto"/>
                <w:sz w:val="24"/>
                <w:szCs w:val="24"/>
              </w:rPr>
            </w:pPr>
          </w:p>
        </w:tc>
        <w:tc>
          <w:tcPr>
            <w:tcW w:w="1700" w:type="dxa"/>
            <w:vMerge w:val="continue"/>
            <w:tcBorders>
              <w:top w:val="nil"/>
            </w:tcBorders>
            <w:vAlign w:val="center"/>
          </w:tcPr>
          <w:p w14:paraId="548246A2">
            <w:pPr>
              <w:spacing w:after="0" w:line="276" w:lineRule="auto"/>
              <w:jc w:val="center"/>
              <w:rPr>
                <w:rFonts w:hint="eastAsia" w:ascii="宋体" w:hAnsi="宋体" w:eastAsia="宋体" w:cs="宋体"/>
                <w:color w:val="auto"/>
                <w:sz w:val="24"/>
                <w:szCs w:val="24"/>
              </w:rPr>
            </w:pPr>
          </w:p>
        </w:tc>
        <w:tc>
          <w:tcPr>
            <w:tcW w:w="7302" w:type="dxa"/>
            <w:gridSpan w:val="3"/>
            <w:tcBorders>
              <w:right w:val="nil"/>
            </w:tcBorders>
            <w:vAlign w:val="center"/>
          </w:tcPr>
          <w:p w14:paraId="3799F576">
            <w:pPr>
              <w:spacing w:after="0" w:line="276" w:lineRule="auto"/>
              <w:rPr>
                <w:rFonts w:hint="eastAsia" w:ascii="宋体" w:hAnsi="宋体" w:eastAsia="宋体" w:cs="宋体"/>
                <w:color w:val="auto"/>
                <w:sz w:val="24"/>
                <w:szCs w:val="24"/>
              </w:rPr>
            </w:pPr>
          </w:p>
        </w:tc>
        <w:tc>
          <w:tcPr>
            <w:tcW w:w="240" w:type="dxa"/>
            <w:vMerge w:val="continue"/>
            <w:tcBorders>
              <w:top w:val="nil"/>
            </w:tcBorders>
            <w:vAlign w:val="center"/>
          </w:tcPr>
          <w:p w14:paraId="243FABAB">
            <w:pPr>
              <w:spacing w:after="0" w:line="276" w:lineRule="auto"/>
              <w:rPr>
                <w:rFonts w:hint="eastAsia" w:ascii="宋体" w:hAnsi="宋体" w:eastAsia="宋体" w:cs="宋体"/>
                <w:color w:val="auto"/>
                <w:sz w:val="24"/>
                <w:szCs w:val="24"/>
              </w:rPr>
            </w:pPr>
          </w:p>
        </w:tc>
      </w:tr>
      <w:tr w14:paraId="791B08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0CF19389">
            <w:pPr>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11.2</w:t>
            </w:r>
          </w:p>
        </w:tc>
        <w:tc>
          <w:tcPr>
            <w:tcW w:w="1700" w:type="dxa"/>
            <w:vAlign w:val="center"/>
          </w:tcPr>
          <w:p w14:paraId="2AB501EC">
            <w:pPr>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4"/>
                <w:sz w:val="24"/>
                <w:szCs w:val="24"/>
              </w:rPr>
              <w:t>投</w:t>
            </w:r>
            <w:r>
              <w:rPr>
                <w:rFonts w:hint="eastAsia" w:ascii="宋体" w:hAnsi="宋体" w:eastAsia="宋体" w:cs="宋体"/>
                <w:color w:val="auto"/>
                <w:spacing w:val="-2"/>
                <w:sz w:val="24"/>
                <w:szCs w:val="24"/>
              </w:rPr>
              <w:t>标报价</w:t>
            </w:r>
          </w:p>
        </w:tc>
        <w:tc>
          <w:tcPr>
            <w:tcW w:w="7542" w:type="dxa"/>
            <w:gridSpan w:val="4"/>
            <w:vAlign w:val="center"/>
          </w:tcPr>
          <w:p w14:paraId="02E658CC">
            <w:pPr>
              <w:spacing w:before="39" w:after="0" w:line="276" w:lineRule="auto"/>
              <w:ind w:left="117"/>
              <w:rPr>
                <w:rFonts w:hint="eastAsia" w:ascii="宋体" w:hAnsi="宋体" w:eastAsia="宋体" w:cs="宋体"/>
                <w:color w:val="auto"/>
                <w:sz w:val="24"/>
                <w:szCs w:val="24"/>
              </w:rPr>
            </w:pPr>
            <w:r>
              <w:rPr>
                <w:rFonts w:hint="eastAsia" w:ascii="宋体" w:hAnsi="宋体" w:eastAsia="宋体" w:cs="宋体"/>
                <w:color w:val="auto"/>
                <w:spacing w:val="-7"/>
                <w:sz w:val="24"/>
                <w:szCs w:val="24"/>
              </w:rPr>
              <w:t>投</w:t>
            </w:r>
            <w:r>
              <w:rPr>
                <w:rFonts w:hint="eastAsia" w:ascii="宋体" w:hAnsi="宋体" w:eastAsia="宋体" w:cs="宋体"/>
                <w:color w:val="auto"/>
                <w:spacing w:val="-6"/>
                <w:sz w:val="24"/>
                <w:szCs w:val="24"/>
              </w:rPr>
              <w:t>标报价的特殊规定：</w:t>
            </w:r>
          </w:p>
          <w:p w14:paraId="3552C587">
            <w:pPr>
              <w:spacing w:before="27"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无</w:t>
            </w:r>
          </w:p>
          <w:p w14:paraId="138270BB">
            <w:pPr>
              <w:spacing w:before="22"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9"/>
                <w:sz w:val="24"/>
                <w:szCs w:val="24"/>
              </w:rPr>
              <w:t>有</w:t>
            </w:r>
            <w:r>
              <w:rPr>
                <w:rFonts w:hint="eastAsia" w:ascii="宋体" w:hAnsi="宋体" w:eastAsia="宋体" w:cs="宋体"/>
                <w:color w:val="auto"/>
                <w:spacing w:val="-8"/>
                <w:sz w:val="24"/>
                <w:szCs w:val="24"/>
              </w:rPr>
              <w:t>，具体情形：</w:t>
            </w:r>
            <w:r>
              <w:rPr>
                <w:rFonts w:hint="eastAsia" w:ascii="宋体" w:hAnsi="宋体" w:eastAsia="宋体" w:cs="宋体"/>
                <w:color w:val="auto"/>
                <w:spacing w:val="-8"/>
                <w:sz w:val="24"/>
                <w:szCs w:val="24"/>
                <w:u w:val="single"/>
              </w:rPr>
              <w:t>/</w:t>
            </w:r>
            <w:r>
              <w:rPr>
                <w:rFonts w:hint="eastAsia" w:ascii="宋体" w:hAnsi="宋体" w:eastAsia="宋体" w:cs="宋体"/>
                <w:color w:val="auto"/>
                <w:spacing w:val="-8"/>
                <w:sz w:val="24"/>
                <w:szCs w:val="24"/>
              </w:rPr>
              <w:t>。</w:t>
            </w:r>
          </w:p>
        </w:tc>
      </w:tr>
      <w:tr w14:paraId="519173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1410D42B">
            <w:pPr>
              <w:spacing w:before="69" w:after="0" w:line="276" w:lineRule="auto"/>
              <w:jc w:val="center"/>
              <w:rPr>
                <w:rFonts w:hint="eastAsia" w:ascii="宋体" w:hAnsi="宋体" w:eastAsia="宋体" w:cs="宋体"/>
                <w:color w:val="auto"/>
                <w:spacing w:val="10"/>
                <w:sz w:val="24"/>
                <w:szCs w:val="24"/>
              </w:rPr>
            </w:pPr>
            <w:r>
              <w:rPr>
                <w:rFonts w:hint="eastAsia" w:ascii="宋体" w:hAnsi="宋体" w:eastAsia="宋体" w:cs="宋体"/>
                <w:color w:val="auto"/>
                <w:spacing w:val="10"/>
                <w:sz w:val="24"/>
                <w:szCs w:val="24"/>
              </w:rPr>
              <w:t>12.1</w:t>
            </w:r>
          </w:p>
        </w:tc>
        <w:tc>
          <w:tcPr>
            <w:tcW w:w="1700" w:type="dxa"/>
            <w:vMerge w:val="restart"/>
            <w:vAlign w:val="center"/>
          </w:tcPr>
          <w:p w14:paraId="6D4115C4">
            <w:pPr>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投标保证金</w:t>
            </w:r>
          </w:p>
        </w:tc>
        <w:tc>
          <w:tcPr>
            <w:tcW w:w="7542" w:type="dxa"/>
            <w:gridSpan w:val="4"/>
            <w:vAlign w:val="center"/>
          </w:tcPr>
          <w:p w14:paraId="178F472A">
            <w:pPr>
              <w:spacing w:before="36"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投标保证金金额：</w:t>
            </w:r>
            <w:r>
              <w:rPr>
                <w:rFonts w:hint="eastAsia" w:ascii="宋体" w:hAnsi="宋体" w:eastAsia="宋体" w:cs="宋体"/>
                <w:color w:val="auto"/>
                <w:spacing w:val="-1"/>
                <w:sz w:val="24"/>
                <w:szCs w:val="24"/>
                <w:lang w:val="en-US" w:eastAsia="zh-CN" w:bidi="ar"/>
              </w:rPr>
              <w:t>5000</w:t>
            </w:r>
            <w:r>
              <w:rPr>
                <w:rFonts w:hint="eastAsia" w:ascii="宋体" w:hAnsi="宋体" w:eastAsia="宋体" w:cs="宋体"/>
                <w:color w:val="auto"/>
                <w:spacing w:val="-1"/>
                <w:sz w:val="24"/>
                <w:szCs w:val="24"/>
                <w:lang w:bidi="ar"/>
              </w:rPr>
              <w:t>元</w:t>
            </w:r>
          </w:p>
          <w:p w14:paraId="0C7FAD0E">
            <w:pPr>
              <w:spacing w:before="27"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投标保证金收受人信息：</w:t>
            </w:r>
          </w:p>
          <w:p w14:paraId="75C7C954">
            <w:pPr>
              <w:spacing w:before="27" w:after="0" w:line="276" w:lineRule="auto"/>
              <w:ind w:left="117"/>
              <w:jc w:val="both"/>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北京中域正信工程咨询有限公司</w:t>
            </w:r>
          </w:p>
          <w:p w14:paraId="45B2AB1F">
            <w:pPr>
              <w:spacing w:before="27" w:after="0" w:line="276" w:lineRule="auto"/>
              <w:ind w:left="117"/>
              <w:jc w:val="both"/>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中国光大银行股份有限公司北京京广桥支行</w:t>
            </w:r>
          </w:p>
          <w:p w14:paraId="171F060B">
            <w:pPr>
              <w:spacing w:before="27" w:after="0" w:line="276" w:lineRule="auto"/>
              <w:ind w:left="117"/>
              <w:jc w:val="both"/>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35310180809799668</w:t>
            </w:r>
          </w:p>
          <w:p w14:paraId="6DF42499">
            <w:pPr>
              <w:spacing w:before="27" w:after="0" w:line="276" w:lineRule="auto"/>
              <w:ind w:left="117"/>
              <w:jc w:val="both"/>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备    注：投标保证金应当从其基本账户转出。</w:t>
            </w:r>
          </w:p>
        </w:tc>
      </w:tr>
      <w:tr w14:paraId="5670FF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605A67C2">
            <w:pPr>
              <w:spacing w:before="69" w:after="0" w:line="276" w:lineRule="auto"/>
              <w:jc w:val="center"/>
              <w:rPr>
                <w:rFonts w:hint="eastAsia" w:ascii="宋体" w:hAnsi="宋体" w:eastAsia="宋体" w:cs="宋体"/>
                <w:color w:val="auto"/>
                <w:spacing w:val="10"/>
                <w:sz w:val="24"/>
                <w:szCs w:val="24"/>
              </w:rPr>
            </w:pPr>
            <w:r>
              <w:rPr>
                <w:rFonts w:hint="eastAsia" w:ascii="宋体" w:hAnsi="宋体" w:eastAsia="宋体" w:cs="宋体"/>
                <w:color w:val="auto"/>
                <w:spacing w:val="13"/>
                <w:sz w:val="24"/>
                <w:szCs w:val="24"/>
              </w:rPr>
              <w:t>1</w:t>
            </w:r>
            <w:r>
              <w:rPr>
                <w:rFonts w:hint="eastAsia" w:ascii="宋体" w:hAnsi="宋体" w:eastAsia="宋体" w:cs="宋体"/>
                <w:color w:val="auto"/>
                <w:spacing w:val="11"/>
                <w:sz w:val="24"/>
                <w:szCs w:val="24"/>
              </w:rPr>
              <w:t>2.8.2</w:t>
            </w:r>
          </w:p>
        </w:tc>
        <w:tc>
          <w:tcPr>
            <w:tcW w:w="1700" w:type="dxa"/>
            <w:vMerge w:val="continue"/>
            <w:vAlign w:val="center"/>
          </w:tcPr>
          <w:p w14:paraId="7E6CE824">
            <w:pPr>
              <w:spacing w:before="78" w:after="0" w:line="276" w:lineRule="auto"/>
              <w:jc w:val="center"/>
              <w:rPr>
                <w:rFonts w:hint="eastAsia" w:ascii="宋体" w:hAnsi="宋体" w:eastAsia="宋体" w:cs="宋体"/>
                <w:color w:val="auto"/>
                <w:spacing w:val="-4"/>
                <w:sz w:val="24"/>
                <w:szCs w:val="24"/>
              </w:rPr>
            </w:pPr>
          </w:p>
        </w:tc>
        <w:tc>
          <w:tcPr>
            <w:tcW w:w="7542" w:type="dxa"/>
            <w:gridSpan w:val="4"/>
            <w:vAlign w:val="center"/>
          </w:tcPr>
          <w:p w14:paraId="7D38D188">
            <w:pPr>
              <w:spacing w:before="36"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投标保证金可以不予退还的其他情形：</w:t>
            </w:r>
          </w:p>
          <w:p w14:paraId="07CB483E">
            <w:pPr>
              <w:spacing w:before="36"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□无</w:t>
            </w:r>
          </w:p>
          <w:p w14:paraId="1C9F337D">
            <w:pPr>
              <w:spacing w:before="36"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■有，具体情形：</w:t>
            </w:r>
          </w:p>
          <w:p w14:paraId="22870865">
            <w:pPr>
              <w:spacing w:before="36"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（一）</w:t>
            </w:r>
            <w:r>
              <w:rPr>
                <w:rFonts w:hint="eastAsia" w:ascii="宋体" w:hAnsi="宋体" w:eastAsia="宋体" w:cs="宋体"/>
                <w:color w:val="auto"/>
                <w:spacing w:val="-1"/>
                <w:sz w:val="24"/>
                <w:szCs w:val="24"/>
                <w:lang w:val="en-US" w:eastAsia="zh-CN" w:bidi="ar"/>
              </w:rPr>
              <w:t>投标人</w:t>
            </w:r>
            <w:r>
              <w:rPr>
                <w:rFonts w:hint="eastAsia" w:ascii="宋体" w:hAnsi="宋体" w:eastAsia="宋体" w:cs="宋体"/>
                <w:color w:val="auto"/>
                <w:spacing w:val="-1"/>
                <w:sz w:val="24"/>
                <w:szCs w:val="24"/>
                <w:lang w:bidi="ar"/>
              </w:rPr>
              <w:t>在提交</w:t>
            </w:r>
            <w:r>
              <w:rPr>
                <w:rFonts w:hint="eastAsia" w:ascii="宋体" w:hAnsi="宋体" w:eastAsia="宋体" w:cs="宋体"/>
                <w:color w:val="auto"/>
                <w:spacing w:val="-1"/>
                <w:sz w:val="24"/>
                <w:szCs w:val="24"/>
                <w:lang w:val="en-US" w:eastAsia="zh-CN" w:bidi="ar"/>
              </w:rPr>
              <w:t>投标</w:t>
            </w:r>
            <w:r>
              <w:rPr>
                <w:rFonts w:hint="eastAsia" w:ascii="宋体" w:hAnsi="宋体" w:eastAsia="宋体" w:cs="宋体"/>
                <w:color w:val="auto"/>
                <w:spacing w:val="-1"/>
                <w:sz w:val="24"/>
                <w:szCs w:val="24"/>
                <w:lang w:bidi="ar"/>
              </w:rPr>
              <w:t>文件截止时间后撤回</w:t>
            </w:r>
            <w:r>
              <w:rPr>
                <w:rFonts w:hint="eastAsia" w:ascii="宋体" w:hAnsi="宋体" w:eastAsia="宋体" w:cs="宋体"/>
                <w:color w:val="auto"/>
                <w:spacing w:val="-1"/>
                <w:sz w:val="24"/>
                <w:szCs w:val="24"/>
                <w:lang w:val="en-US" w:eastAsia="zh-CN" w:bidi="ar"/>
              </w:rPr>
              <w:t>投标</w:t>
            </w:r>
            <w:r>
              <w:rPr>
                <w:rFonts w:hint="eastAsia" w:ascii="宋体" w:hAnsi="宋体" w:eastAsia="宋体" w:cs="宋体"/>
                <w:color w:val="auto"/>
                <w:spacing w:val="-1"/>
                <w:sz w:val="24"/>
                <w:szCs w:val="24"/>
                <w:lang w:bidi="ar"/>
              </w:rPr>
              <w:t>文件的；</w:t>
            </w:r>
          </w:p>
          <w:p w14:paraId="3159D732">
            <w:pPr>
              <w:spacing w:before="36"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（二）</w:t>
            </w:r>
            <w:r>
              <w:rPr>
                <w:rFonts w:hint="eastAsia" w:ascii="宋体" w:hAnsi="宋体" w:eastAsia="宋体" w:cs="宋体"/>
                <w:color w:val="auto"/>
                <w:spacing w:val="-1"/>
                <w:sz w:val="24"/>
                <w:szCs w:val="24"/>
                <w:lang w:val="en-US" w:eastAsia="zh-CN" w:bidi="ar"/>
              </w:rPr>
              <w:t>投标人</w:t>
            </w:r>
            <w:r>
              <w:rPr>
                <w:rFonts w:hint="eastAsia" w:ascii="宋体" w:hAnsi="宋体" w:eastAsia="宋体" w:cs="宋体"/>
                <w:color w:val="auto"/>
                <w:spacing w:val="-1"/>
                <w:sz w:val="24"/>
                <w:szCs w:val="24"/>
                <w:lang w:bidi="ar"/>
              </w:rPr>
              <w:t>在</w:t>
            </w:r>
            <w:r>
              <w:rPr>
                <w:rFonts w:hint="eastAsia" w:ascii="宋体" w:hAnsi="宋体" w:eastAsia="宋体" w:cs="宋体"/>
                <w:color w:val="auto"/>
                <w:spacing w:val="-1"/>
                <w:sz w:val="24"/>
                <w:szCs w:val="24"/>
                <w:lang w:val="en-US" w:eastAsia="zh-CN" w:bidi="ar"/>
              </w:rPr>
              <w:t>投标</w:t>
            </w:r>
            <w:r>
              <w:rPr>
                <w:rFonts w:hint="eastAsia" w:ascii="宋体" w:hAnsi="宋体" w:eastAsia="宋体" w:cs="宋体"/>
                <w:color w:val="auto"/>
                <w:spacing w:val="-1"/>
                <w:sz w:val="24"/>
                <w:szCs w:val="24"/>
                <w:lang w:bidi="ar"/>
              </w:rPr>
              <w:t>文件中提供虚假材料的；</w:t>
            </w:r>
          </w:p>
          <w:p w14:paraId="5EA15E19">
            <w:pPr>
              <w:spacing w:before="36"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（三）除因不可抗力或谈判文件、询价通知书认可的情形以外，</w:t>
            </w:r>
            <w:r>
              <w:rPr>
                <w:rFonts w:hint="eastAsia" w:ascii="宋体" w:hAnsi="宋体" w:eastAsia="宋体" w:cs="宋体"/>
                <w:color w:val="auto"/>
                <w:spacing w:val="-1"/>
                <w:sz w:val="24"/>
                <w:szCs w:val="24"/>
                <w:lang w:val="en-US" w:eastAsia="zh-CN" w:bidi="ar"/>
              </w:rPr>
              <w:t>中标人</w:t>
            </w:r>
            <w:r>
              <w:rPr>
                <w:rFonts w:hint="eastAsia" w:ascii="宋体" w:hAnsi="宋体" w:eastAsia="宋体" w:cs="宋体"/>
                <w:color w:val="auto"/>
                <w:spacing w:val="-1"/>
                <w:sz w:val="24"/>
                <w:szCs w:val="24"/>
                <w:lang w:bidi="ar"/>
              </w:rPr>
              <w:t>不与采购人签订合同的；</w:t>
            </w:r>
          </w:p>
          <w:p w14:paraId="6FA3C31D">
            <w:pPr>
              <w:spacing w:before="36"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（四）</w:t>
            </w:r>
            <w:r>
              <w:rPr>
                <w:rFonts w:hint="eastAsia" w:ascii="宋体" w:hAnsi="宋体" w:eastAsia="宋体" w:cs="宋体"/>
                <w:color w:val="auto"/>
                <w:spacing w:val="-1"/>
                <w:sz w:val="24"/>
                <w:szCs w:val="24"/>
                <w:lang w:val="en-US" w:eastAsia="zh-CN" w:bidi="ar"/>
              </w:rPr>
              <w:t>投标人</w:t>
            </w:r>
            <w:r>
              <w:rPr>
                <w:rFonts w:hint="eastAsia" w:ascii="宋体" w:hAnsi="宋体" w:eastAsia="宋体" w:cs="宋体"/>
                <w:color w:val="auto"/>
                <w:spacing w:val="-1"/>
                <w:sz w:val="24"/>
                <w:szCs w:val="24"/>
                <w:lang w:bidi="ar"/>
              </w:rPr>
              <w:t>与采购人、其他</w:t>
            </w:r>
            <w:r>
              <w:rPr>
                <w:rFonts w:hint="eastAsia" w:ascii="宋体" w:hAnsi="宋体" w:eastAsia="宋体" w:cs="宋体"/>
                <w:color w:val="auto"/>
                <w:spacing w:val="-1"/>
                <w:sz w:val="24"/>
                <w:szCs w:val="24"/>
                <w:lang w:val="en-US" w:eastAsia="zh-CN" w:bidi="ar"/>
              </w:rPr>
              <w:t>投标人</w:t>
            </w:r>
            <w:r>
              <w:rPr>
                <w:rFonts w:hint="eastAsia" w:ascii="宋体" w:hAnsi="宋体" w:eastAsia="宋体" w:cs="宋体"/>
                <w:color w:val="auto"/>
                <w:spacing w:val="-1"/>
                <w:sz w:val="24"/>
                <w:szCs w:val="24"/>
                <w:lang w:bidi="ar"/>
              </w:rPr>
              <w:t>或者采购代理机构恶意串通的；</w:t>
            </w:r>
          </w:p>
          <w:p w14:paraId="52C22E7A">
            <w:pPr>
              <w:spacing w:before="36" w:after="0" w:line="276" w:lineRule="auto"/>
              <w:ind w:left="117"/>
              <w:rPr>
                <w:rFonts w:hint="eastAsia" w:ascii="宋体" w:hAnsi="宋体" w:eastAsia="宋体" w:cs="宋体"/>
                <w:color w:val="auto"/>
                <w:spacing w:val="-7"/>
                <w:sz w:val="24"/>
                <w:szCs w:val="24"/>
                <w:u w:val="single"/>
              </w:rPr>
            </w:pPr>
            <w:r>
              <w:rPr>
                <w:rFonts w:hint="eastAsia" w:ascii="宋体" w:hAnsi="宋体" w:eastAsia="宋体" w:cs="宋体"/>
                <w:color w:val="auto"/>
                <w:spacing w:val="-1"/>
                <w:sz w:val="24"/>
                <w:szCs w:val="24"/>
                <w:lang w:bidi="ar"/>
              </w:rPr>
              <w:t>（五）</w:t>
            </w:r>
            <w:r>
              <w:rPr>
                <w:rFonts w:hint="eastAsia" w:ascii="宋体" w:hAnsi="宋体" w:eastAsia="宋体" w:cs="宋体"/>
                <w:color w:val="auto"/>
                <w:spacing w:val="-1"/>
                <w:sz w:val="24"/>
                <w:szCs w:val="24"/>
                <w:lang w:val="en-US" w:eastAsia="zh-CN" w:bidi="ar"/>
              </w:rPr>
              <w:t>招标</w:t>
            </w:r>
            <w:r>
              <w:rPr>
                <w:rFonts w:hint="eastAsia" w:ascii="宋体" w:hAnsi="宋体" w:eastAsia="宋体" w:cs="宋体"/>
                <w:color w:val="auto"/>
                <w:spacing w:val="-1"/>
                <w:sz w:val="24"/>
                <w:szCs w:val="24"/>
                <w:lang w:bidi="ar"/>
              </w:rPr>
              <w:t>文件规定的其他情形。</w:t>
            </w:r>
          </w:p>
        </w:tc>
      </w:tr>
      <w:tr w14:paraId="33CE46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189AEBC9">
            <w:pPr>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0"/>
                <w:sz w:val="24"/>
                <w:szCs w:val="24"/>
              </w:rPr>
              <w:t>13.1</w:t>
            </w:r>
          </w:p>
        </w:tc>
        <w:tc>
          <w:tcPr>
            <w:tcW w:w="1700" w:type="dxa"/>
            <w:vAlign w:val="center"/>
          </w:tcPr>
          <w:p w14:paraId="0EEC6EDF">
            <w:pPr>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投标有效期</w:t>
            </w:r>
          </w:p>
        </w:tc>
        <w:tc>
          <w:tcPr>
            <w:tcW w:w="7542" w:type="dxa"/>
            <w:gridSpan w:val="4"/>
            <w:vAlign w:val="center"/>
          </w:tcPr>
          <w:p w14:paraId="36C7ED93">
            <w:pPr>
              <w:spacing w:before="37"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自提交投标文件的截止之日起算90日历天。</w:t>
            </w:r>
          </w:p>
        </w:tc>
      </w:tr>
      <w:tr w14:paraId="4A81F4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0D1F24AB">
            <w:pPr>
              <w:spacing w:before="69" w:after="0" w:line="276" w:lineRule="auto"/>
              <w:jc w:val="center"/>
              <w:rPr>
                <w:rFonts w:hint="eastAsia" w:ascii="宋体" w:hAnsi="宋体" w:eastAsia="宋体" w:cs="宋体"/>
                <w:color w:val="auto"/>
                <w:spacing w:val="10"/>
                <w:sz w:val="24"/>
                <w:szCs w:val="24"/>
              </w:rPr>
            </w:pPr>
            <w:r>
              <w:rPr>
                <w:rFonts w:hint="eastAsia" w:ascii="宋体" w:hAnsi="宋体" w:eastAsia="宋体" w:cs="宋体"/>
                <w:color w:val="auto"/>
                <w:spacing w:val="10"/>
                <w:sz w:val="24"/>
                <w:szCs w:val="24"/>
              </w:rPr>
              <w:t>18.2</w:t>
            </w:r>
          </w:p>
        </w:tc>
        <w:tc>
          <w:tcPr>
            <w:tcW w:w="1700" w:type="dxa"/>
            <w:vAlign w:val="center"/>
          </w:tcPr>
          <w:p w14:paraId="17C1BDCE">
            <w:pPr>
              <w:spacing w:before="78" w:after="0" w:line="276" w:lineRule="auto"/>
              <w:jc w:val="center"/>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解密时间</w:t>
            </w:r>
          </w:p>
        </w:tc>
        <w:tc>
          <w:tcPr>
            <w:tcW w:w="7542" w:type="dxa"/>
            <w:gridSpan w:val="4"/>
            <w:vAlign w:val="center"/>
          </w:tcPr>
          <w:p w14:paraId="72C2488C">
            <w:pPr>
              <w:spacing w:before="37"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解密时间：10分钟。（本项目采用纸质版文件线下递交）</w:t>
            </w:r>
          </w:p>
        </w:tc>
      </w:tr>
      <w:tr w14:paraId="261031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3146E8A2">
            <w:pPr>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2.1</w:t>
            </w:r>
          </w:p>
        </w:tc>
        <w:tc>
          <w:tcPr>
            <w:tcW w:w="1700" w:type="dxa"/>
            <w:vAlign w:val="center"/>
          </w:tcPr>
          <w:p w14:paraId="53D68CF2">
            <w:pPr>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确定中</w:t>
            </w:r>
            <w:r>
              <w:rPr>
                <w:rFonts w:hint="eastAsia" w:ascii="宋体" w:hAnsi="宋体" w:eastAsia="宋体" w:cs="宋体"/>
                <w:color w:val="auto"/>
                <w:spacing w:val="-1"/>
                <w:sz w:val="24"/>
                <w:szCs w:val="24"/>
              </w:rPr>
              <w:t>标人</w:t>
            </w:r>
          </w:p>
        </w:tc>
        <w:tc>
          <w:tcPr>
            <w:tcW w:w="7542" w:type="dxa"/>
            <w:gridSpan w:val="4"/>
            <w:vAlign w:val="center"/>
          </w:tcPr>
          <w:p w14:paraId="69314F52">
            <w:pPr>
              <w:spacing w:after="0"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采购人是否委托评标委员会确定中标人：</w:t>
            </w:r>
          </w:p>
          <w:p w14:paraId="427B8703">
            <w:pPr>
              <w:spacing w:after="0"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■否</w:t>
            </w:r>
          </w:p>
          <w:p w14:paraId="31FA45FE">
            <w:pPr>
              <w:spacing w:after="0" w:line="276" w:lineRule="auto"/>
              <w:ind w:left="126"/>
              <w:rPr>
                <w:rFonts w:hint="eastAsia" w:ascii="宋体" w:hAnsi="宋体" w:eastAsia="宋体" w:cs="宋体"/>
                <w:color w:val="auto"/>
                <w:sz w:val="24"/>
                <w:szCs w:val="24"/>
              </w:rPr>
            </w:pPr>
            <w:bookmarkStart w:id="21" w:name="OLE_LINK14"/>
            <w:r>
              <w:rPr>
                <w:rFonts w:hint="eastAsia" w:ascii="宋体" w:hAnsi="宋体" w:eastAsia="宋体" w:cs="宋体"/>
                <w:color w:val="auto"/>
                <w:sz w:val="24"/>
                <w:szCs w:val="24"/>
              </w:rPr>
              <w:t>□</w:t>
            </w:r>
            <w:bookmarkEnd w:id="21"/>
            <w:r>
              <w:rPr>
                <w:rFonts w:hint="eastAsia" w:ascii="宋体" w:hAnsi="宋体" w:eastAsia="宋体" w:cs="宋体"/>
                <w:color w:val="auto"/>
                <w:sz w:val="24"/>
                <w:szCs w:val="24"/>
              </w:rPr>
              <w:t>是</w:t>
            </w:r>
          </w:p>
          <w:p w14:paraId="75CB2E1D">
            <w:pPr>
              <w:spacing w:after="0"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中标候选人并列的，按照以下方式确定中标人：</w:t>
            </w:r>
          </w:p>
          <w:p w14:paraId="0F8F4D31">
            <w:pPr>
              <w:spacing w:after="0"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■得分且投标报价均相同的，以</w:t>
            </w:r>
            <w:r>
              <w:rPr>
                <w:rFonts w:hint="eastAsia" w:ascii="宋体" w:hAnsi="宋体" w:eastAsia="宋体" w:cs="宋体"/>
                <w:color w:val="auto"/>
                <w:sz w:val="24"/>
                <w:szCs w:val="24"/>
                <w:u w:val="single"/>
              </w:rPr>
              <w:t>评审因素的量化指标评审</w:t>
            </w:r>
            <w:r>
              <w:rPr>
                <w:rFonts w:hint="eastAsia" w:ascii="宋体" w:hAnsi="宋体" w:eastAsia="宋体" w:cs="宋体"/>
                <w:color w:val="auto"/>
                <w:sz w:val="24"/>
                <w:szCs w:val="24"/>
              </w:rPr>
              <w:t>得分高者为中标人</w:t>
            </w:r>
          </w:p>
          <w:p w14:paraId="4774C7C5">
            <w:pPr>
              <w:spacing w:after="0"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□随机抽取</w:t>
            </w:r>
          </w:p>
        </w:tc>
      </w:tr>
      <w:tr w14:paraId="5966E4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63EAA21F">
            <w:pPr>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5.5</w:t>
            </w:r>
          </w:p>
        </w:tc>
        <w:tc>
          <w:tcPr>
            <w:tcW w:w="1700" w:type="dxa"/>
            <w:vAlign w:val="center"/>
          </w:tcPr>
          <w:p w14:paraId="7009F751">
            <w:pPr>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分</w:t>
            </w:r>
            <w:r>
              <w:rPr>
                <w:rFonts w:hint="eastAsia" w:ascii="宋体" w:hAnsi="宋体" w:eastAsia="宋体" w:cs="宋体"/>
                <w:color w:val="auto"/>
                <w:spacing w:val="-3"/>
                <w:sz w:val="24"/>
                <w:szCs w:val="24"/>
              </w:rPr>
              <w:t>包</w:t>
            </w:r>
          </w:p>
        </w:tc>
        <w:tc>
          <w:tcPr>
            <w:tcW w:w="7542" w:type="dxa"/>
            <w:gridSpan w:val="4"/>
            <w:vAlign w:val="center"/>
          </w:tcPr>
          <w:p w14:paraId="2A9F425E">
            <w:pPr>
              <w:spacing w:after="0" w:line="276" w:lineRule="auto"/>
              <w:rPr>
                <w:rFonts w:hint="eastAsia" w:ascii="宋体" w:hAnsi="宋体" w:eastAsia="宋体"/>
                <w:color w:val="auto"/>
                <w:sz w:val="24"/>
              </w:rPr>
            </w:pPr>
            <w:r>
              <w:rPr>
                <w:rFonts w:ascii="宋体" w:hAnsi="宋体" w:eastAsia="宋体"/>
                <w:color w:val="auto"/>
                <w:sz w:val="24"/>
              </w:rPr>
              <w:t xml:space="preserve">本项目是否允许分包： </w:t>
            </w:r>
          </w:p>
          <w:p w14:paraId="4CAEF0D0">
            <w:pPr>
              <w:spacing w:after="0" w:line="276" w:lineRule="auto"/>
              <w:rPr>
                <w:rFonts w:hint="eastAsia" w:ascii="宋体" w:hAnsi="宋体" w:eastAsia="宋体"/>
                <w:color w:val="auto"/>
                <w:sz w:val="24"/>
              </w:rPr>
            </w:pPr>
            <w:r>
              <w:rPr>
                <w:rFonts w:ascii="宋体" w:hAnsi="宋体" w:eastAsia="宋体"/>
                <w:b/>
                <w:color w:val="auto"/>
                <w:sz w:val="24"/>
              </w:rPr>
              <w:t>■</w:t>
            </w:r>
            <w:r>
              <w:rPr>
                <w:rFonts w:ascii="宋体" w:hAnsi="宋体" w:eastAsia="宋体"/>
                <w:color w:val="auto"/>
                <w:sz w:val="24"/>
              </w:rPr>
              <w:t>不允许</w:t>
            </w:r>
          </w:p>
          <w:p w14:paraId="07B250BE">
            <w:pPr>
              <w:spacing w:after="0" w:line="276" w:lineRule="auto"/>
              <w:rPr>
                <w:rFonts w:hint="eastAsia" w:ascii="宋体" w:hAnsi="宋体" w:eastAsia="宋体"/>
                <w:color w:val="auto"/>
                <w:sz w:val="24"/>
              </w:rPr>
            </w:pPr>
            <w:r>
              <w:rPr>
                <w:rFonts w:hint="eastAsia" w:ascii="宋体" w:hAnsi="宋体" w:eastAsia="宋体"/>
                <w:b/>
                <w:color w:val="auto"/>
                <w:sz w:val="24"/>
              </w:rPr>
              <w:t>□</w:t>
            </w:r>
            <w:r>
              <w:rPr>
                <w:rFonts w:ascii="宋体" w:hAnsi="宋体" w:eastAsia="宋体"/>
                <w:color w:val="auto"/>
                <w:sz w:val="24"/>
              </w:rPr>
              <w:t>允许，具体要求：_______。</w:t>
            </w:r>
          </w:p>
          <w:p w14:paraId="1A204681">
            <w:pPr>
              <w:spacing w:after="0" w:line="276" w:lineRule="auto"/>
              <w:rPr>
                <w:rFonts w:hint="eastAsia" w:ascii="宋体" w:hAnsi="宋体" w:eastAsia="宋体"/>
                <w:color w:val="auto"/>
                <w:sz w:val="24"/>
              </w:rPr>
            </w:pPr>
            <w:r>
              <w:rPr>
                <w:rFonts w:ascii="宋体" w:hAnsi="宋体" w:eastAsia="宋体"/>
                <w:color w:val="auto"/>
                <w:sz w:val="24"/>
              </w:rPr>
              <w:t>（1）可以分包履行的具体内容：_______；</w:t>
            </w:r>
          </w:p>
          <w:p w14:paraId="3E20CA67">
            <w:pPr>
              <w:spacing w:after="0" w:line="276" w:lineRule="auto"/>
              <w:rPr>
                <w:rFonts w:hint="eastAsia" w:ascii="宋体" w:hAnsi="宋体" w:eastAsia="宋体"/>
                <w:color w:val="auto"/>
                <w:sz w:val="24"/>
              </w:rPr>
            </w:pPr>
            <w:r>
              <w:rPr>
                <w:rFonts w:ascii="宋体" w:hAnsi="宋体" w:eastAsia="宋体"/>
                <w:color w:val="auto"/>
                <w:sz w:val="24"/>
              </w:rPr>
              <w:t>（2）允许分包的金额或者比例：_______；</w:t>
            </w:r>
          </w:p>
          <w:p w14:paraId="083874F6">
            <w:pPr>
              <w:spacing w:before="37" w:after="0" w:line="276" w:lineRule="auto"/>
              <w:rPr>
                <w:rFonts w:hint="eastAsia" w:ascii="宋体" w:hAnsi="宋体" w:eastAsia="宋体" w:cs="宋体"/>
                <w:color w:val="auto"/>
                <w:spacing w:val="1"/>
                <w:sz w:val="24"/>
                <w:szCs w:val="24"/>
              </w:rPr>
            </w:pPr>
            <w:r>
              <w:rPr>
                <w:rFonts w:ascii="宋体" w:hAnsi="宋体" w:eastAsia="宋体"/>
                <w:color w:val="auto"/>
                <w:sz w:val="24"/>
              </w:rPr>
              <w:t>（3）其他要求：_______。</w:t>
            </w:r>
          </w:p>
        </w:tc>
      </w:tr>
      <w:tr w14:paraId="27F2AC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49" w:hRule="atLeast"/>
          <w:jc w:val="center"/>
        </w:trPr>
        <w:tc>
          <w:tcPr>
            <w:tcW w:w="992" w:type="dxa"/>
            <w:vAlign w:val="center"/>
          </w:tcPr>
          <w:p w14:paraId="1CE6BAA8">
            <w:pPr>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25.6</w:t>
            </w:r>
          </w:p>
        </w:tc>
        <w:tc>
          <w:tcPr>
            <w:tcW w:w="1700" w:type="dxa"/>
            <w:vAlign w:val="center"/>
          </w:tcPr>
          <w:p w14:paraId="4A642394">
            <w:pPr>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政采贷</w:t>
            </w:r>
          </w:p>
        </w:tc>
        <w:tc>
          <w:tcPr>
            <w:tcW w:w="7542" w:type="dxa"/>
            <w:gridSpan w:val="4"/>
            <w:vAlign w:val="center"/>
          </w:tcPr>
          <w:p w14:paraId="75AFF00E">
            <w:pPr>
              <w:spacing w:before="37" w:after="0" w:line="276" w:lineRule="auto"/>
              <w:ind w:left="117"/>
              <w:rPr>
                <w:rFonts w:hint="eastAsia" w:ascii="宋体" w:hAnsi="宋体" w:eastAsia="宋体"/>
                <w:color w:val="auto"/>
                <w:sz w:val="24"/>
              </w:rPr>
            </w:pPr>
            <w:r>
              <w:rPr>
                <w:rFonts w:hint="eastAsia" w:ascii="宋体" w:hAnsi="宋体" w:eastAsia="宋体"/>
                <w:color w:val="auto"/>
                <w:sz w:val="24"/>
              </w:rPr>
              <w:t>为更大力度激发市场活力和社会创造力，增强发展动力，按照《北京市全面优化营商环境助力企业高质量发展实施方案》（京政办发〔2023〕8 号）部署，进一步加强政府采购合同线上融资“一站式”服务（以下简称“政采贷”），北京市财政局、中国人民银行营业管理部联合发布《关于推进政府采购合同线上融资有关工作的通知》（京财采购〔2023〕637 号）。有需求的供应商，可按上述通知要求办理“政采贷”。</w:t>
            </w:r>
          </w:p>
        </w:tc>
      </w:tr>
      <w:tr w14:paraId="222042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2E10246D">
            <w:pPr>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26.1.</w:t>
            </w:r>
            <w:r>
              <w:rPr>
                <w:rFonts w:hint="eastAsia" w:ascii="宋体" w:hAnsi="宋体" w:eastAsia="宋体" w:cs="宋体"/>
                <w:color w:val="auto"/>
                <w:spacing w:val="12"/>
                <w:sz w:val="24"/>
                <w:szCs w:val="24"/>
              </w:rPr>
              <w:t>1</w:t>
            </w:r>
          </w:p>
        </w:tc>
        <w:tc>
          <w:tcPr>
            <w:tcW w:w="1700" w:type="dxa"/>
            <w:vAlign w:val="center"/>
          </w:tcPr>
          <w:p w14:paraId="3CA5CEDB">
            <w:pPr>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3"/>
                <w:sz w:val="24"/>
                <w:szCs w:val="24"/>
              </w:rPr>
              <w:t>询</w:t>
            </w:r>
            <w:r>
              <w:rPr>
                <w:rFonts w:hint="eastAsia" w:ascii="宋体" w:hAnsi="宋体" w:eastAsia="宋体" w:cs="宋体"/>
                <w:color w:val="auto"/>
                <w:spacing w:val="-2"/>
                <w:sz w:val="24"/>
                <w:szCs w:val="24"/>
              </w:rPr>
              <w:t>问</w:t>
            </w:r>
          </w:p>
        </w:tc>
        <w:tc>
          <w:tcPr>
            <w:tcW w:w="7542" w:type="dxa"/>
            <w:gridSpan w:val="4"/>
            <w:vAlign w:val="center"/>
          </w:tcPr>
          <w:p w14:paraId="6ADC483A">
            <w:pPr>
              <w:spacing w:before="37" w:after="0" w:line="276" w:lineRule="auto"/>
              <w:ind w:left="117"/>
              <w:rPr>
                <w:rFonts w:hint="eastAsia" w:ascii="宋体" w:hAnsi="宋体" w:eastAsia="宋体" w:cs="宋体"/>
                <w:color w:val="auto"/>
                <w:spacing w:val="-6"/>
                <w:sz w:val="24"/>
                <w:szCs w:val="24"/>
              </w:rPr>
            </w:pPr>
            <w:r>
              <w:rPr>
                <w:rFonts w:hint="eastAsia" w:ascii="宋体" w:hAnsi="宋体" w:eastAsia="宋体" w:cs="宋体"/>
                <w:color w:val="auto"/>
                <w:spacing w:val="-15"/>
                <w:sz w:val="24"/>
                <w:szCs w:val="24"/>
              </w:rPr>
              <w:t>询</w:t>
            </w:r>
            <w:r>
              <w:rPr>
                <w:rFonts w:hint="eastAsia" w:ascii="宋体" w:hAnsi="宋体" w:eastAsia="宋体" w:cs="宋体"/>
                <w:color w:val="auto"/>
                <w:spacing w:val="-14"/>
                <w:sz w:val="24"/>
                <w:szCs w:val="24"/>
              </w:rPr>
              <w:t>问送达形式：</w:t>
            </w:r>
            <w:r>
              <w:rPr>
                <w:rFonts w:hint="eastAsia" w:ascii="宋体" w:hAnsi="宋体" w:eastAsia="宋体" w:cs="宋体"/>
                <w:color w:val="auto"/>
                <w:spacing w:val="-1"/>
                <w:sz w:val="24"/>
                <w:szCs w:val="24"/>
                <w:lang w:bidi="ar"/>
              </w:rPr>
              <w:t>书面形式（以加盖供应商公章的书面文件提出，直接送达采购代理机构）。</w:t>
            </w:r>
          </w:p>
        </w:tc>
      </w:tr>
      <w:tr w14:paraId="575770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601E6085">
            <w:pPr>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6.3</w:t>
            </w:r>
          </w:p>
        </w:tc>
        <w:tc>
          <w:tcPr>
            <w:tcW w:w="1700" w:type="dxa"/>
            <w:vAlign w:val="center"/>
          </w:tcPr>
          <w:p w14:paraId="47299AC5">
            <w:pPr>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联系方式</w:t>
            </w:r>
          </w:p>
        </w:tc>
        <w:tc>
          <w:tcPr>
            <w:tcW w:w="7542" w:type="dxa"/>
            <w:gridSpan w:val="4"/>
            <w:vAlign w:val="center"/>
          </w:tcPr>
          <w:p w14:paraId="3E5D7ED7">
            <w:pPr>
              <w:spacing w:before="38" w:after="0" w:line="276" w:lineRule="auto"/>
              <w:ind w:left="113"/>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bidi="ar"/>
              </w:rPr>
              <w:t>接收询问和质疑的联系方式</w:t>
            </w:r>
          </w:p>
          <w:p w14:paraId="2152FA5E">
            <w:pPr>
              <w:spacing w:before="38" w:after="0" w:line="276" w:lineRule="auto"/>
              <w:ind w:left="113"/>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bidi="ar"/>
              </w:rPr>
              <w:t>联系部门：张建明；</w:t>
            </w:r>
          </w:p>
          <w:p w14:paraId="5E3EC316">
            <w:pPr>
              <w:spacing w:before="38" w:after="0" w:line="276" w:lineRule="auto"/>
              <w:ind w:left="113"/>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bidi="ar"/>
              </w:rPr>
              <w:t>联系电话：15011275036；</w:t>
            </w:r>
          </w:p>
          <w:p w14:paraId="272B3FB0">
            <w:pPr>
              <w:spacing w:before="37" w:after="0" w:line="276" w:lineRule="auto"/>
              <w:ind w:left="117"/>
              <w:rPr>
                <w:rFonts w:hint="eastAsia" w:ascii="宋体" w:hAnsi="宋体" w:eastAsia="宋体" w:cs="宋体"/>
                <w:color w:val="auto"/>
                <w:spacing w:val="-6"/>
                <w:sz w:val="24"/>
                <w:szCs w:val="24"/>
              </w:rPr>
            </w:pPr>
            <w:r>
              <w:rPr>
                <w:rFonts w:hint="eastAsia" w:ascii="宋体" w:hAnsi="宋体" w:eastAsia="宋体" w:cs="宋体"/>
                <w:color w:val="auto"/>
                <w:spacing w:val="-1"/>
                <w:sz w:val="24"/>
                <w:szCs w:val="24"/>
                <w:lang w:bidi="ar"/>
              </w:rPr>
              <w:t>通讯地址：北京市昌平区碧水庄园3-20。</w:t>
            </w:r>
          </w:p>
        </w:tc>
      </w:tr>
      <w:tr w14:paraId="0BC748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5FC1975F">
            <w:pPr>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7</w:t>
            </w:r>
          </w:p>
        </w:tc>
        <w:tc>
          <w:tcPr>
            <w:tcW w:w="1700" w:type="dxa"/>
            <w:vAlign w:val="center"/>
          </w:tcPr>
          <w:p w14:paraId="5BADA988">
            <w:pPr>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代理费</w:t>
            </w:r>
          </w:p>
        </w:tc>
        <w:tc>
          <w:tcPr>
            <w:tcW w:w="7542" w:type="dxa"/>
            <w:gridSpan w:val="4"/>
            <w:vAlign w:val="center"/>
          </w:tcPr>
          <w:p w14:paraId="44A695D0">
            <w:pPr>
              <w:spacing w:before="40" w:after="0" w:line="276" w:lineRule="auto"/>
              <w:ind w:left="122"/>
              <w:rPr>
                <w:rFonts w:hint="eastAsia" w:ascii="宋体" w:hAnsi="宋体" w:eastAsia="宋体" w:cs="宋体"/>
                <w:color w:val="auto"/>
                <w:sz w:val="24"/>
                <w:szCs w:val="24"/>
              </w:rPr>
            </w:pPr>
            <w:r>
              <w:rPr>
                <w:rFonts w:hint="eastAsia" w:ascii="宋体" w:hAnsi="宋体" w:eastAsia="宋体" w:cs="宋体"/>
                <w:color w:val="auto"/>
                <w:spacing w:val="-15"/>
                <w:sz w:val="24"/>
                <w:szCs w:val="24"/>
              </w:rPr>
              <w:t>收</w:t>
            </w:r>
            <w:r>
              <w:rPr>
                <w:rFonts w:hint="eastAsia" w:ascii="宋体" w:hAnsi="宋体" w:eastAsia="宋体" w:cs="宋体"/>
                <w:color w:val="auto"/>
                <w:spacing w:val="-11"/>
                <w:sz w:val="24"/>
                <w:szCs w:val="24"/>
              </w:rPr>
              <w:t>费对象：</w:t>
            </w:r>
          </w:p>
          <w:p w14:paraId="2F0261D0">
            <w:pPr>
              <w:spacing w:before="26" w:after="0" w:line="276" w:lineRule="auto"/>
              <w:ind w:left="126"/>
              <w:rPr>
                <w:rFonts w:hint="eastAsia" w:ascii="宋体" w:hAnsi="宋体" w:eastAsia="宋体" w:cs="宋体"/>
                <w:color w:val="auto"/>
                <w:sz w:val="24"/>
                <w:szCs w:val="24"/>
              </w:rPr>
            </w:pPr>
            <w:r>
              <w:rPr>
                <w:rFonts w:hint="eastAsia" w:ascii="宋体" w:hAnsi="宋体" w:eastAsia="宋体" w:cs="宋体"/>
                <w:color w:val="auto"/>
                <w:spacing w:val="17"/>
                <w:sz w:val="24"/>
                <w:szCs w:val="24"/>
              </w:rPr>
              <w:t>□</w:t>
            </w:r>
            <w:r>
              <w:rPr>
                <w:rFonts w:hint="eastAsia" w:ascii="宋体" w:hAnsi="宋体" w:eastAsia="宋体" w:cs="宋体"/>
                <w:color w:val="auto"/>
                <w:spacing w:val="14"/>
                <w:sz w:val="24"/>
                <w:szCs w:val="24"/>
              </w:rPr>
              <w:t>采购人</w:t>
            </w:r>
          </w:p>
          <w:p w14:paraId="681AD9ED">
            <w:pPr>
              <w:spacing w:before="24"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中标人</w:t>
            </w:r>
          </w:p>
          <w:p w14:paraId="3B379B91">
            <w:pPr>
              <w:spacing w:after="0" w:line="276" w:lineRule="auto"/>
              <w:ind w:left="112"/>
              <w:rPr>
                <w:rFonts w:hint="eastAsia" w:ascii="宋体" w:hAnsi="宋体" w:eastAsia="宋体" w:cs="宋体"/>
                <w:color w:val="auto"/>
                <w:sz w:val="24"/>
                <w:szCs w:val="24"/>
              </w:rPr>
            </w:pPr>
            <w:r>
              <w:rPr>
                <w:rFonts w:hint="eastAsia" w:ascii="宋体" w:hAnsi="宋体" w:eastAsia="宋体" w:cs="宋体"/>
                <w:color w:val="auto"/>
                <w:sz w:val="24"/>
                <w:szCs w:val="24"/>
              </w:rPr>
              <w:t>收费标准：参照原国家计委《招标代理服务收费管理暂行办法》（[2002]1980号）服务类标准收费；</w:t>
            </w:r>
          </w:p>
          <w:p w14:paraId="750D740E">
            <w:pPr>
              <w:spacing w:before="37" w:after="0" w:line="276" w:lineRule="auto"/>
              <w:ind w:left="117"/>
              <w:rPr>
                <w:rFonts w:hint="eastAsia" w:ascii="宋体" w:hAnsi="宋体" w:eastAsia="宋体" w:cs="宋体"/>
                <w:color w:val="auto"/>
                <w:spacing w:val="-6"/>
                <w:sz w:val="24"/>
                <w:szCs w:val="24"/>
              </w:rPr>
            </w:pPr>
            <w:r>
              <w:rPr>
                <w:rFonts w:hint="eastAsia" w:ascii="宋体" w:hAnsi="宋体" w:eastAsia="宋体" w:cs="宋体"/>
                <w:color w:val="auto"/>
                <w:sz w:val="24"/>
                <w:szCs w:val="24"/>
              </w:rPr>
              <w:t>缴纳时间：发出中标通知后5个工作日内。</w:t>
            </w:r>
          </w:p>
        </w:tc>
      </w:tr>
      <w:tr w14:paraId="2166BB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64E98E77">
            <w:pPr>
              <w:spacing w:before="69" w:after="0" w:line="276" w:lineRule="auto"/>
              <w:jc w:val="center"/>
              <w:rPr>
                <w:rFonts w:hint="eastAsia" w:ascii="宋体" w:hAnsi="宋体" w:eastAsia="宋体" w:cs="宋体"/>
                <w:color w:val="auto"/>
                <w:spacing w:val="10"/>
                <w:sz w:val="24"/>
                <w:szCs w:val="24"/>
              </w:rPr>
            </w:pPr>
            <w:bookmarkStart w:id="22" w:name="_Toc148096350"/>
            <w:r>
              <w:rPr>
                <w:rFonts w:hint="eastAsia" w:ascii="宋体" w:hAnsi="宋体" w:eastAsia="宋体" w:cs="宋体"/>
                <w:color w:val="auto"/>
                <w:spacing w:val="10"/>
                <w:sz w:val="24"/>
                <w:szCs w:val="24"/>
              </w:rPr>
              <w:t>28</w:t>
            </w:r>
          </w:p>
        </w:tc>
        <w:tc>
          <w:tcPr>
            <w:tcW w:w="1700" w:type="dxa"/>
            <w:vAlign w:val="center"/>
          </w:tcPr>
          <w:p w14:paraId="20461A62">
            <w:pPr>
              <w:spacing w:before="78" w:after="0" w:line="276" w:lineRule="auto"/>
              <w:jc w:val="center"/>
              <w:rPr>
                <w:rFonts w:hint="eastAsia" w:ascii="宋体" w:hAnsi="宋体" w:eastAsia="宋体" w:cs="宋体"/>
                <w:color w:val="auto"/>
                <w:spacing w:val="-2"/>
                <w:sz w:val="24"/>
                <w:szCs w:val="24"/>
              </w:rPr>
            </w:pPr>
            <w:r>
              <w:rPr>
                <w:rFonts w:hint="eastAsia" w:ascii="宋体" w:hAnsi="宋体" w:eastAsia="宋体" w:cs="宋体"/>
                <w:color w:val="auto"/>
                <w:spacing w:val="10"/>
                <w:sz w:val="24"/>
                <w:szCs w:val="24"/>
              </w:rPr>
              <w:t>其他补充事项</w:t>
            </w:r>
          </w:p>
        </w:tc>
        <w:tc>
          <w:tcPr>
            <w:tcW w:w="7542" w:type="dxa"/>
            <w:gridSpan w:val="4"/>
            <w:vAlign w:val="center"/>
          </w:tcPr>
          <w:p w14:paraId="727EF8CA">
            <w:pPr>
              <w:spacing w:before="38" w:after="0" w:line="276" w:lineRule="auto"/>
              <w:ind w:left="113"/>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投标文件份数：</w:t>
            </w:r>
          </w:p>
          <w:p w14:paraId="457A6D88">
            <w:pPr>
              <w:spacing w:before="38" w:after="0" w:line="276" w:lineRule="auto"/>
              <w:ind w:left="113"/>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1、纸质正本1份，纸质副本4份。资格证明文件与商务技术文件分开装订密封。</w:t>
            </w:r>
          </w:p>
          <w:p w14:paraId="1688F520">
            <w:pPr>
              <w:spacing w:before="38" w:after="0" w:line="276" w:lineRule="auto"/>
              <w:ind w:left="113"/>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2、密封处应注明投标截止时间前禁止开启。</w:t>
            </w:r>
          </w:p>
          <w:p w14:paraId="3D65322B">
            <w:pPr>
              <w:spacing w:before="38" w:after="0" w:line="276" w:lineRule="auto"/>
              <w:ind w:left="113"/>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3、电子版文件1份（应为正本盖章文件的扫描件，载体为U盘，为了便于区分，在U盘表面粘帖单位标识,如：供应商简称+采购项目编号后三位）。</w:t>
            </w:r>
          </w:p>
        </w:tc>
      </w:tr>
    </w:tbl>
    <w:p w14:paraId="73714BC6">
      <w:pPr>
        <w:spacing w:after="0"/>
        <w:rPr>
          <w:rFonts w:hint="eastAsia" w:ascii="宋体" w:hAnsi="宋体" w:eastAsia="宋体"/>
          <w:color w:val="auto"/>
        </w:rPr>
      </w:pPr>
    </w:p>
    <w:p w14:paraId="04817FF0">
      <w:pPr>
        <w:spacing w:after="0"/>
        <w:jc w:val="center"/>
        <w:rPr>
          <w:rFonts w:hint="eastAsia" w:ascii="宋体" w:hAnsi="宋体" w:eastAsia="宋体"/>
          <w:b/>
          <w:bCs/>
          <w:color w:val="auto"/>
          <w:sz w:val="28"/>
          <w:szCs w:val="28"/>
        </w:rPr>
        <w:sectPr>
          <w:footerReference r:id="rId11" w:type="default"/>
          <w:pgSz w:w="11907" w:h="16840"/>
          <w:pgMar w:top="1117" w:right="1047" w:bottom="1060" w:left="1700" w:header="878" w:footer="886" w:gutter="0"/>
          <w:cols w:space="720" w:num="1"/>
        </w:sectPr>
      </w:pPr>
    </w:p>
    <w:p w14:paraId="25B526E4">
      <w:pPr>
        <w:spacing w:after="0"/>
        <w:jc w:val="center"/>
        <w:rPr>
          <w:rFonts w:hint="eastAsia" w:ascii="宋体" w:hAnsi="宋体" w:eastAsia="宋体"/>
          <w:b/>
          <w:bCs/>
          <w:color w:val="auto"/>
          <w:sz w:val="28"/>
          <w:szCs w:val="28"/>
        </w:rPr>
      </w:pPr>
      <w:r>
        <w:rPr>
          <w:rFonts w:hint="eastAsia" w:ascii="宋体" w:hAnsi="宋体" w:eastAsia="宋体"/>
          <w:b/>
          <w:bCs/>
          <w:color w:val="auto"/>
          <w:sz w:val="28"/>
          <w:szCs w:val="28"/>
        </w:rPr>
        <w:t>投标人须知</w:t>
      </w:r>
      <w:bookmarkEnd w:id="22"/>
    </w:p>
    <w:p w14:paraId="182285B4">
      <w:pPr>
        <w:widowControl w:val="0"/>
        <w:kinsoku/>
        <w:autoSpaceDE/>
        <w:autoSpaceDN/>
        <w:adjustRightInd/>
        <w:snapToGrid w:val="0"/>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23" w:name="_Toc148096351"/>
      <w:r>
        <w:rPr>
          <w:rFonts w:hint="eastAsia" w:ascii="宋体" w:hAnsi="宋体" w:eastAsia="宋体" w:cs="Times New Roman"/>
          <w:b/>
          <w:bCs/>
          <w:snapToGrid/>
          <w:color w:val="auto"/>
          <w:kern w:val="2"/>
          <w:sz w:val="28"/>
          <w:szCs w:val="36"/>
        </w:rPr>
        <w:t>一</w:t>
      </w:r>
      <w:r>
        <w:rPr>
          <w:rFonts w:ascii="宋体" w:hAnsi="宋体" w:eastAsia="宋体" w:cs="Times New Roman"/>
          <w:b/>
          <w:bCs/>
          <w:snapToGrid/>
          <w:color w:val="auto"/>
          <w:kern w:val="2"/>
          <w:sz w:val="28"/>
          <w:szCs w:val="36"/>
        </w:rPr>
        <w:t xml:space="preserve">   </w:t>
      </w:r>
      <w:r>
        <w:rPr>
          <w:rFonts w:hint="eastAsia" w:ascii="宋体" w:hAnsi="宋体" w:eastAsia="宋体" w:cs="Times New Roman"/>
          <w:b/>
          <w:bCs/>
          <w:snapToGrid/>
          <w:color w:val="auto"/>
          <w:kern w:val="2"/>
          <w:sz w:val="28"/>
          <w:szCs w:val="36"/>
        </w:rPr>
        <w:t>说  明</w:t>
      </w:r>
      <w:bookmarkEnd w:id="23"/>
    </w:p>
    <w:p w14:paraId="1887573E">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采购人、采购代理机构、投标人、联合体</w:t>
      </w:r>
    </w:p>
    <w:p w14:paraId="643B5819">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1.1 采购人、采购代理机构：指依法进行政府采购的国家机关、事业单位、团体组织，及其委托的采购代理机构。本项目采购人、采购代理机构见第一章《投标邀请》。</w:t>
      </w:r>
    </w:p>
    <w:p w14:paraId="41583982">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 投标人(也称“供应商”、“申请人”)：指向采购人提供货物、工程或者服务的法人、其他组织或者自然人。</w:t>
      </w:r>
    </w:p>
    <w:p w14:paraId="27B9209B">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1.3 联合体：指两个以上的自然人、法人或者其他组织组成一个联合体，以一个供应商的身份共同参加政府采购。</w:t>
      </w:r>
    </w:p>
    <w:p w14:paraId="06F81DB7">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   资金来源、项目属性、科研仪器设备采购、核心产品</w:t>
      </w:r>
    </w:p>
    <w:p w14:paraId="3E249C7E">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2.1 资金来源为财政性资金和/或本项目采购中无法与财政性资金分割的非财政性资金。</w:t>
      </w:r>
    </w:p>
    <w:p w14:paraId="2A18F40C">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2.2 项目属性见《投标人须知资料表》。</w:t>
      </w:r>
    </w:p>
    <w:p w14:paraId="7CA7B9D9">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2.3 是否属于科研仪器设备采购见《投标人须知资料表》。</w:t>
      </w:r>
    </w:p>
    <w:p w14:paraId="6CBB7513">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2.4</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核心产品见《投标人须知资料表》。</w:t>
      </w:r>
    </w:p>
    <w:p w14:paraId="05DC57F5">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3</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现场考察、开标前答疑会</w:t>
      </w:r>
    </w:p>
    <w:p w14:paraId="53187A0E">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3.1</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若《投标人须知资料表》中规定了组织现场考察、召开开标前答疑会，则投标人应按要求在规定的时间和地点参加。</w:t>
      </w:r>
    </w:p>
    <w:p w14:paraId="2B4A4B65">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3.2 由于未参加现场考察或开标前答疑会而导致对项目实际情况不了解，影响投标文件编制、投标报价准确性、综合因素响应不全面等问题的，由投标人自行承担不利评审后果。</w:t>
      </w:r>
    </w:p>
    <w:p w14:paraId="765A7FC9">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4   样品</w:t>
      </w:r>
    </w:p>
    <w:p w14:paraId="320DE6B8">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4.1</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本项目是否要求投标人提供样品，以及样品制作的标准和要求、是否需要随样品提交相关检测报告、样品的递交与退还等要求见《投标人须知资料表》。</w:t>
      </w:r>
    </w:p>
    <w:p w14:paraId="195DEDA7">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4.2 样品的评审方法以及评审标准等内容见第四章《评标程序、评标方法和评标准》。</w:t>
      </w:r>
    </w:p>
    <w:p w14:paraId="59E0A96C">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 xml:space="preserve">政府采购政策(包括但不限于下列具体政策要求) </w:t>
      </w:r>
    </w:p>
    <w:p w14:paraId="19D0DED4">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5.1 采购本国货物、工程和服务</w:t>
      </w:r>
    </w:p>
    <w:p w14:paraId="7A253756">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5.1.1</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政府采购应当采购本国货物、工程和服务。但有《中华人民共和国政府采购法》第十条规定情形的除外。</w:t>
      </w:r>
    </w:p>
    <w:p w14:paraId="369DCAAB">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5.1.2</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本项目如接受非本国货物、工程、服务参与投标，则具体要求见第五章《采购需求》。</w:t>
      </w:r>
    </w:p>
    <w:p w14:paraId="2EE98F0C">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5.1.3</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进口产品指通过中国海关报关验放进入中国境内且产自关境外的品，包括已经进入中国境内的进口产品。关于进口产品的相关规定依据《政府采购进口产品管理办法》(财库〔2007〕119 号文)、《关于政府采购进口产品管理有关问题的通知》(财办库〔2008〕248号文)。</w:t>
      </w:r>
    </w:p>
    <w:p w14:paraId="7FA8393A">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 中小企业、监狱企业及残疾人福利性单位</w:t>
      </w:r>
    </w:p>
    <w:p w14:paraId="1120DF61">
      <w:pPr>
        <w:widowControl w:val="0"/>
        <w:tabs>
          <w:tab w:val="left" w:pos="360"/>
        </w:tabs>
        <w:kinsoku/>
        <w:autoSpaceDE/>
        <w:autoSpaceDN/>
        <w:adjustRightInd/>
        <w:spacing w:after="0" w:line="360" w:lineRule="auto"/>
        <w:ind w:left="435" w:leftChars="207" w:firstLine="547" w:firstLineChars="228"/>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 中小企业定义：</w:t>
      </w:r>
    </w:p>
    <w:p w14:paraId="08FAD00A">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 步加大政府采购支持中小企业力度的通知》(财库〔2022〕19号)、《政府采购促进中小企业发展管理办法》(财库〔2020〕46号)、《关于印发中小企业划型标准规定的通知》</w:t>
      </w:r>
      <w:bookmarkStart w:id="24" w:name="OLE_LINK4"/>
      <w:r>
        <w:rPr>
          <w:rFonts w:hint="eastAsia" w:ascii="宋体" w:hAnsi="宋体" w:eastAsia="宋体" w:cs="Times New Roman"/>
          <w:snapToGrid/>
          <w:color w:val="auto"/>
          <w:kern w:val="2"/>
          <w:sz w:val="24"/>
          <w:szCs w:val="24"/>
        </w:rPr>
        <w:t>(工信部联企业〔2011〕300号)</w:t>
      </w:r>
      <w:bookmarkEnd w:id="24"/>
      <w:r>
        <w:rPr>
          <w:rFonts w:hint="eastAsia" w:ascii="宋体" w:hAnsi="宋体" w:eastAsia="宋体" w:cs="Times New Roman"/>
          <w:snapToGrid/>
          <w:color w:val="auto"/>
          <w:kern w:val="2"/>
          <w:sz w:val="24"/>
          <w:szCs w:val="24"/>
        </w:rPr>
        <w:t>、《金融企业划型标准规定》(〔2015〕309号)等国务院批准的中小企业划分标准执行。</w:t>
      </w:r>
    </w:p>
    <w:p w14:paraId="74C6FE18">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5.2.1.2 供应商提供的货物、工程或者服务符合下列情形的，享受中小企业扶持政策：</w:t>
      </w:r>
    </w:p>
    <w:p w14:paraId="2E0C6304">
      <w:pPr>
        <w:widowControl w:val="0"/>
        <w:tabs>
          <w:tab w:val="left" w:pos="360"/>
        </w:tabs>
        <w:kinsoku/>
        <w:autoSpaceDE/>
        <w:autoSpaceDN/>
        <w:adjustRightInd/>
        <w:spacing w:after="0" w:line="360" w:lineRule="auto"/>
        <w:ind w:left="2633" w:leftChars="1254"/>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 在货物采购项目中，货物由中小企业制造，即货物由中小企业生产且使用该中小企业商号或者注册商标；</w:t>
      </w:r>
    </w:p>
    <w:p w14:paraId="412FB077">
      <w:pPr>
        <w:widowControl w:val="0"/>
        <w:tabs>
          <w:tab w:val="left" w:pos="360"/>
        </w:tabs>
        <w:kinsoku/>
        <w:autoSpaceDE/>
        <w:autoSpaceDN/>
        <w:adjustRightInd/>
        <w:spacing w:after="0" w:line="360" w:lineRule="auto"/>
        <w:ind w:left="2633" w:leftChars="1254"/>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 在工程采购项目中，工程由中小企业承建，即工程施工单位为中小企业；</w:t>
      </w:r>
    </w:p>
    <w:p w14:paraId="790D96F3">
      <w:pPr>
        <w:widowControl w:val="0"/>
        <w:tabs>
          <w:tab w:val="left" w:pos="360"/>
        </w:tabs>
        <w:kinsoku/>
        <w:autoSpaceDE/>
        <w:autoSpaceDN/>
        <w:adjustRightInd/>
        <w:spacing w:after="0" w:line="360" w:lineRule="auto"/>
        <w:ind w:left="2633" w:leftChars="1254"/>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(3) 在服务采购项目中，服务由中小企业承接，即提供服务的人员为中小企业依照《中华人民共和国劳动合同法》订立劳动合同的从业人员。</w:t>
      </w:r>
    </w:p>
    <w:p w14:paraId="07C37FD1">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5.2.1.3 在货物采购项目中，供应商提供的货物既有中小企业制造货物，也有大型企业制造货物的，不享受中小企业扶持政策。</w:t>
      </w:r>
    </w:p>
    <w:p w14:paraId="5D4D46B0">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5.2.1.4 以联合体形式参加政府采购活动，联合体各方均为中小企业的，联合体视同中小企业。其中，联合体各方均为小微企业的，联合体视同小微企业。</w:t>
      </w:r>
    </w:p>
    <w:p w14:paraId="0C45DA0C">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14:paraId="159B11AA">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6C3C42B">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5.2.3.1 安置的残疾人占本单位在职职工人数的比例不低于25%(含25%)，并且安置的残疾人人数不少于10人(含10人)；</w:t>
      </w:r>
    </w:p>
    <w:p w14:paraId="7A3E7F00">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5.2.3.2 依法与安置的每位残疾人签订了一年以上(含一年) 的劳动合同或服务协议；</w:t>
      </w:r>
    </w:p>
    <w:p w14:paraId="5E61C21C">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5.2.3.3 为安置的每位残疾人按月足额缴纳了基本养老保险、基本医疗保险、失业保险、工伤保险和生育保险等社会保险费；</w:t>
      </w:r>
    </w:p>
    <w:p w14:paraId="3D341E5F">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5.2.3.4 通过银行等金融机构向安置的每位残疾人，按月支付了不低于单位所在区县适用的经省级人民政府批准的月最低工资标准的工资；</w:t>
      </w:r>
    </w:p>
    <w:p w14:paraId="6ACFB1F4">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5.2.3.5 提供本单位制造的货物、承担的工程或者服务(以下简称产品)，或者提供其他残疾人福利性单位制造的货物(不包括使用非残疾人福利性单位注册商标的货物)；</w:t>
      </w:r>
    </w:p>
    <w:p w14:paraId="5A117864">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2C1BD345">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5.2.4 本项目是否专门面向中小企业预留采购份额见第一章《投标邀请》。</w:t>
      </w:r>
    </w:p>
    <w:p w14:paraId="2162E8E5">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5.2.5 采购标的对应的中小企业划分标准所属行业见《投标人须知资料表》。</w:t>
      </w:r>
    </w:p>
    <w:p w14:paraId="69A67529">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5.2.6 小微企业价格评审优惠的政策调整：见第四章《评标程序、评标方法和评标标准》。</w:t>
      </w:r>
    </w:p>
    <w:p w14:paraId="33EFFA4A">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政府采购节能产品、环境标志产品</w:t>
      </w:r>
    </w:p>
    <w:p w14:paraId="75405682">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50CD2D7">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14:paraId="7D52F678">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5.3.3 如本项目采购产品属于实施政府强制采购品目清单范围的节能产，则投标人所报产品必须获得国家确定的认证机构出具的、处于有效期之内的节能产品认证证书，否则投标无效；</w:t>
      </w:r>
    </w:p>
    <w:p w14:paraId="1512192C">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5.3.4 非政府强制采购的节能产品或环境标志产品，依据品目清单和认证证书实施政府优先采购。优先采购的具体规定见第四章《评标程序、评标方法和评标标准》(如涉及)。</w:t>
      </w:r>
    </w:p>
    <w:p w14:paraId="5F479906">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5.4</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正版软件</w:t>
      </w:r>
    </w:p>
    <w:p w14:paraId="2F2525A0">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5.4.1各级政府部门在购置计算机办公设备时，必须采购预装正版操作系统软件的计算机产品，相关规定依据《国家版权局、信息产业部、财政部、国务院机关事务管理局关于政府部门购置计算机办公设备必须采 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142DD1EF">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5.5 网络安全专用产品</w:t>
      </w:r>
    </w:p>
    <w:p w14:paraId="08F69E0C">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5.5.1 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09EADFFC">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5.6</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推广使用低挥发性有机化合物(VOCs)</w:t>
      </w:r>
    </w:p>
    <w:p w14:paraId="16777390">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5.6.1 为全面推进本市挥发性有机物(VOCs) 治理，贯彻落实挥发性有机物污染治理专项行动有关要求，相关规定依据《北京市财政局北京市生态环境局关于政府采购推广使用低挥发性有机化合物(VOCs) 有关事项的通知》(京财采购〔2020〕2381号)。本项目中涉及涂料、胶黏剂、油墨、清洗剂等挥发性有机物产品的，属于强制性标准的， 供应商应执行符合本市和国家的VOCs含量限制标准(具体标准见第五章《采购需求》)，否则投标无效；属于推荐性标准的，优先采购，具体见第四章《评标程序、评标方法和评标标准》。</w:t>
      </w:r>
    </w:p>
    <w:p w14:paraId="195F9960">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5.7</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采购需求标准</w:t>
      </w:r>
    </w:p>
    <w:p w14:paraId="5B805AF6">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5.7.1 商品包装、快递包装政府采购需求标准(试行)</w:t>
      </w:r>
    </w:p>
    <w:p w14:paraId="5EB920B5">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3F19BC42">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5.7.2 其他政府采购需求标准为贯彻落实《深化政府采购制度改革方案》有关要求，推动政府采购需求标准建设，财政部门会同有关部门制定发布的其他政府采购需求标准，本项目如涉及，则具体要求见第五章《采购需求》。</w:t>
      </w:r>
    </w:p>
    <w:p w14:paraId="58A4A880">
      <w:pPr>
        <w:widowControl w:val="0"/>
        <w:tabs>
          <w:tab w:val="left" w:pos="360"/>
        </w:tabs>
        <w:kinsoku/>
        <w:autoSpaceDE/>
        <w:autoSpaceDN/>
        <w:adjustRightInd/>
        <w:spacing w:after="0" w:line="360" w:lineRule="auto"/>
        <w:ind w:left="435" w:leftChars="207" w:firstLine="72" w:firstLineChars="30"/>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6</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投标费用</w:t>
      </w:r>
    </w:p>
    <w:p w14:paraId="40371EF4">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6.1 投标人应自行承担所有与准备和参加投标有关的费用，无论投标的结果如何，采购人或采购代理机构在任何情况下均无承担这些费用的义务和责任。</w:t>
      </w:r>
    </w:p>
    <w:p w14:paraId="0B95A411">
      <w:pPr>
        <w:widowControl w:val="0"/>
        <w:kinsoku/>
        <w:autoSpaceDE/>
        <w:autoSpaceDN/>
        <w:adjustRightInd/>
        <w:snapToGrid w:val="0"/>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25" w:name="_Toc148096352"/>
      <w:r>
        <w:rPr>
          <w:rFonts w:hint="eastAsia" w:ascii="宋体" w:hAnsi="宋体" w:eastAsia="宋体" w:cs="Times New Roman"/>
          <w:b/>
          <w:bCs/>
          <w:snapToGrid/>
          <w:color w:val="auto"/>
          <w:kern w:val="2"/>
          <w:sz w:val="28"/>
          <w:szCs w:val="36"/>
        </w:rPr>
        <w:t>二   招标文件</w:t>
      </w:r>
      <w:bookmarkEnd w:id="25"/>
    </w:p>
    <w:p w14:paraId="3C78019D">
      <w:pPr>
        <w:widowControl w:val="0"/>
        <w:tabs>
          <w:tab w:val="left" w:pos="360"/>
        </w:tabs>
        <w:kinsoku/>
        <w:autoSpaceDE/>
        <w:autoSpaceDN/>
        <w:adjustRightInd/>
        <w:spacing w:after="0" w:line="360" w:lineRule="auto"/>
        <w:ind w:left="435" w:leftChars="207" w:firstLine="72" w:firstLineChars="30"/>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7   招标文件构成</w:t>
      </w:r>
    </w:p>
    <w:p w14:paraId="1B27FB5B">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7.1 招标文件包括以下部分：</w:t>
      </w:r>
    </w:p>
    <w:p w14:paraId="0E70C00E">
      <w:pPr>
        <w:widowControl w:val="0"/>
        <w:tabs>
          <w:tab w:val="left" w:pos="360"/>
        </w:tabs>
        <w:kinsoku/>
        <w:autoSpaceDE/>
        <w:autoSpaceDN/>
        <w:adjustRightInd/>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第一章   投标邀请</w:t>
      </w:r>
    </w:p>
    <w:p w14:paraId="50D40C42">
      <w:pPr>
        <w:widowControl w:val="0"/>
        <w:tabs>
          <w:tab w:val="left" w:pos="360"/>
        </w:tabs>
        <w:kinsoku/>
        <w:autoSpaceDE/>
        <w:autoSpaceDN/>
        <w:adjustRightInd/>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第二章   投标人须知</w:t>
      </w:r>
    </w:p>
    <w:p w14:paraId="6B72DF33">
      <w:pPr>
        <w:widowControl w:val="0"/>
        <w:tabs>
          <w:tab w:val="left" w:pos="360"/>
        </w:tabs>
        <w:kinsoku/>
        <w:autoSpaceDE/>
        <w:autoSpaceDN/>
        <w:adjustRightInd/>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第三章   资格审查</w:t>
      </w:r>
    </w:p>
    <w:p w14:paraId="4196F568">
      <w:pPr>
        <w:widowControl w:val="0"/>
        <w:tabs>
          <w:tab w:val="left" w:pos="360"/>
        </w:tabs>
        <w:kinsoku/>
        <w:autoSpaceDE/>
        <w:autoSpaceDN/>
        <w:adjustRightInd/>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第四章   评标程序、评标方法和评标标准</w:t>
      </w:r>
    </w:p>
    <w:p w14:paraId="4E3E2C28">
      <w:pPr>
        <w:widowControl w:val="0"/>
        <w:tabs>
          <w:tab w:val="left" w:pos="360"/>
        </w:tabs>
        <w:kinsoku/>
        <w:autoSpaceDE/>
        <w:autoSpaceDN/>
        <w:adjustRightInd/>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第五章   采购需求</w:t>
      </w:r>
    </w:p>
    <w:p w14:paraId="7B4E1496">
      <w:pPr>
        <w:widowControl w:val="0"/>
        <w:tabs>
          <w:tab w:val="left" w:pos="360"/>
        </w:tabs>
        <w:kinsoku/>
        <w:autoSpaceDE/>
        <w:autoSpaceDN/>
        <w:adjustRightInd/>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第六章   拟签订的合同文本</w:t>
      </w:r>
    </w:p>
    <w:p w14:paraId="16426090">
      <w:pPr>
        <w:widowControl w:val="0"/>
        <w:tabs>
          <w:tab w:val="left" w:pos="360"/>
        </w:tabs>
        <w:kinsoku/>
        <w:autoSpaceDE/>
        <w:autoSpaceDN/>
        <w:adjustRightInd/>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第七章   投标文件格式</w:t>
      </w:r>
    </w:p>
    <w:p w14:paraId="32AF2197">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7.2 投标人应认真阅读招标文件的全部内容。投标人应按照招标文件要求提交投标文件并保证所提供的全部资料的真实性，并对招标文件做出实质性响应，否则投标无效。</w:t>
      </w:r>
    </w:p>
    <w:p w14:paraId="4CB99A64">
      <w:pPr>
        <w:widowControl w:val="0"/>
        <w:tabs>
          <w:tab w:val="left" w:pos="360"/>
        </w:tabs>
        <w:kinsoku/>
        <w:autoSpaceDE/>
        <w:autoSpaceDN/>
        <w:adjustRightInd/>
        <w:spacing w:after="0" w:line="360" w:lineRule="auto"/>
        <w:ind w:left="435" w:leftChars="207" w:firstLine="72" w:firstLineChars="30"/>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8</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对招标文件的澄清或修改</w:t>
      </w:r>
    </w:p>
    <w:p w14:paraId="1F870A13">
      <w:pPr>
        <w:spacing w:after="0" w:line="360" w:lineRule="auto"/>
        <w:ind w:left="1500" w:leftChars="463"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采购人或采购代理机构对已发出的招标文件进行必要澄清或者修改的，将在原公告发布媒体上发布更正公告，并以书面形式通知所有获取招标文件的潜在投标人。</w:t>
      </w:r>
    </w:p>
    <w:p w14:paraId="1C46E6E6">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上述书面通知，按照获取招标文件的潜在投标人提供的联系方式发出，因提供的信息有误导致通知延迟或无法通知的，采购人或采购代理机构不承担责任。</w:t>
      </w:r>
    </w:p>
    <w:p w14:paraId="3B449451">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58A14FC2">
      <w:pPr>
        <w:widowControl w:val="0"/>
        <w:kinsoku/>
        <w:autoSpaceDE/>
        <w:autoSpaceDN/>
        <w:adjustRightInd/>
        <w:snapToGrid w:val="0"/>
        <w:spacing w:after="0" w:line="360" w:lineRule="auto"/>
        <w:jc w:val="center"/>
        <w:textAlignment w:val="auto"/>
        <w:outlineLvl w:val="1"/>
        <w:rPr>
          <w:rFonts w:hint="eastAsia" w:ascii="宋体" w:hAnsi="宋体" w:eastAsia="宋体" w:cs="Times New Roman"/>
          <w:b/>
          <w:bCs/>
          <w:snapToGrid/>
          <w:color w:val="auto"/>
          <w:kern w:val="2"/>
          <w:sz w:val="28"/>
          <w:szCs w:val="36"/>
        </w:rPr>
      </w:pPr>
      <w:bookmarkStart w:id="26" w:name="_Toc148096353"/>
      <w:r>
        <w:rPr>
          <w:rFonts w:hint="eastAsia" w:ascii="宋体" w:hAnsi="宋体" w:eastAsia="宋体" w:cs="Times New Roman"/>
          <w:b/>
          <w:bCs/>
          <w:snapToGrid/>
          <w:color w:val="auto"/>
          <w:kern w:val="2"/>
          <w:sz w:val="28"/>
          <w:szCs w:val="36"/>
        </w:rPr>
        <w:t>三   投标文件的编制</w:t>
      </w:r>
      <w:bookmarkEnd w:id="26"/>
    </w:p>
    <w:p w14:paraId="1B8148C6">
      <w:pPr>
        <w:widowControl w:val="0"/>
        <w:tabs>
          <w:tab w:val="left" w:pos="360"/>
        </w:tabs>
        <w:kinsoku/>
        <w:autoSpaceDE/>
        <w:autoSpaceDN/>
        <w:adjustRightInd/>
        <w:spacing w:after="0" w:line="360" w:lineRule="auto"/>
        <w:ind w:left="435" w:leftChars="207" w:firstLine="72" w:firstLineChars="30"/>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9</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投标范围、投标文件中计量单位的使用及投标语言</w:t>
      </w:r>
    </w:p>
    <w:p w14:paraId="1EFAF701">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14:paraId="3CBD22A4">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9.2 除招标文件有特殊要求外，本项目投标所使用的计量单位，应采用中华人民共和国法定计量单位。</w:t>
      </w:r>
    </w:p>
    <w:p w14:paraId="2ED9273A">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EC2FBF7">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2"/>
          <w:position w:val="4"/>
          <w:sz w:val="24"/>
          <w:szCs w:val="24"/>
        </w:rPr>
      </w:pPr>
      <w:r>
        <w:rPr>
          <w:rFonts w:hint="eastAsia" w:ascii="宋体" w:hAnsi="宋体" w:eastAsia="宋体" w:cs="宋体"/>
          <w:color w:val="auto"/>
          <w:spacing w:val="-1"/>
          <w:sz w:val="24"/>
          <w:szCs w:val="24"/>
        </w:rPr>
        <w:t>10</w:t>
      </w:r>
      <w:r>
        <w:rPr>
          <w:rFonts w:ascii="宋体" w:hAnsi="宋体" w:eastAsia="宋体" w:cs="宋体"/>
          <w:color w:val="auto"/>
          <w:spacing w:val="-1"/>
          <w:sz w:val="24"/>
          <w:szCs w:val="24"/>
        </w:rPr>
        <w:t xml:space="preserve">   </w:t>
      </w:r>
      <w:r>
        <w:rPr>
          <w:rFonts w:hint="eastAsia" w:ascii="宋体" w:hAnsi="宋体" w:eastAsia="宋体" w:cs="宋体"/>
          <w:color w:val="auto"/>
          <w:sz w:val="24"/>
          <w:szCs w:val="24"/>
        </w:rPr>
        <w:t>投标</w:t>
      </w:r>
      <w:r>
        <w:rPr>
          <w:rFonts w:hint="eastAsia" w:ascii="宋体" w:hAnsi="宋体" w:eastAsia="宋体" w:cs="Times New Roman"/>
          <w:snapToGrid/>
          <w:color w:val="auto"/>
          <w:kern w:val="2"/>
          <w:sz w:val="24"/>
          <w:szCs w:val="24"/>
        </w:rPr>
        <w:t>文件</w:t>
      </w:r>
      <w:r>
        <w:rPr>
          <w:rFonts w:hint="eastAsia" w:ascii="宋体" w:hAnsi="宋体" w:eastAsia="宋体" w:cs="宋体"/>
          <w:color w:val="auto"/>
          <w:sz w:val="24"/>
          <w:szCs w:val="24"/>
        </w:rPr>
        <w:t>构成</w:t>
      </w:r>
    </w:p>
    <w:p w14:paraId="1E0CEDB7">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10.1 投标人应当按照招标文件的要求编制投标文件。投标文件应由《资格证明文件》、《商务技术文件》两部分构成。投标文件的部分格式要求，见第七章《投标文件格式》。</w:t>
      </w:r>
    </w:p>
    <w:p w14:paraId="7D308654">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1440BED2">
      <w:pPr>
        <w:spacing w:after="0" w:line="360" w:lineRule="auto"/>
        <w:ind w:left="958" w:leftChars="456"/>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10.3 第四章《评标程序、评标方法和评标标准》中涉及的证明文件。</w:t>
      </w:r>
    </w:p>
    <w:p w14:paraId="3A36D922">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10.4 对照第五章《采购需求》，说明所提供货物和服务已对第五章《采购需求》做出了响应，或申明与第五章《采购需求》的偏差和例外。如第五章《采购需求》中要求提供证明文件的，投标人应当按具体要求提供证明文件。</w:t>
      </w:r>
    </w:p>
    <w:p w14:paraId="2A637B7D">
      <w:pPr>
        <w:spacing w:after="0" w:line="360" w:lineRule="auto"/>
        <w:ind w:left="958" w:leftChars="456"/>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10.5 投标人认为应附的其他材料。</w:t>
      </w:r>
    </w:p>
    <w:p w14:paraId="3320C840">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投标报价</w:t>
      </w:r>
    </w:p>
    <w:p w14:paraId="19D3D0DB">
      <w:pPr>
        <w:spacing w:after="0" w:line="360" w:lineRule="auto"/>
        <w:ind w:left="958" w:leftChars="456"/>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11.1 所有投标均以人民币报价。</w:t>
      </w:r>
    </w:p>
    <w:p w14:paraId="59C6196D">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11.2 投标人的报价应包括为完成本项目所发生的一切费用和税费，采购人将不再支付报价以外的任何费用。投标人的报价应包括但不限于下列内容，《投标人须知资料表》中有特殊规定的，从其规定。</w:t>
      </w:r>
    </w:p>
    <w:p w14:paraId="0E0F1A11">
      <w:pPr>
        <w:widowControl w:val="0"/>
        <w:tabs>
          <w:tab w:val="left" w:pos="360"/>
        </w:tabs>
        <w:kinsoku/>
        <w:autoSpaceDE/>
        <w:autoSpaceDN/>
        <w:adjustRightInd/>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11.2.1 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14:paraId="641917CD">
      <w:pPr>
        <w:widowControl w:val="0"/>
        <w:tabs>
          <w:tab w:val="left" w:pos="360"/>
        </w:tabs>
        <w:kinsoku/>
        <w:autoSpaceDE/>
        <w:autoSpaceDN/>
        <w:adjustRightInd/>
        <w:spacing w:after="0" w:line="360" w:lineRule="auto"/>
        <w:ind w:left="1676" w:leftChars="684" w:hanging="240" w:hangingChars="100"/>
        <w:jc w:val="both"/>
        <w:textAlignment w:val="auto"/>
        <w:rPr>
          <w:rFonts w:hint="eastAsia" w:ascii="宋体" w:hAnsi="宋体" w:eastAsia="宋体" w:cs="宋体"/>
          <w:color w:val="auto"/>
          <w:spacing w:val="12"/>
          <w:position w:val="4"/>
          <w:sz w:val="24"/>
          <w:szCs w:val="24"/>
        </w:rPr>
      </w:pPr>
      <w:r>
        <w:rPr>
          <w:rFonts w:hint="eastAsia" w:ascii="宋体" w:hAnsi="宋体" w:eastAsia="宋体" w:cs="Times New Roman"/>
          <w:snapToGrid/>
          <w:color w:val="auto"/>
          <w:kern w:val="2"/>
          <w:sz w:val="24"/>
          <w:szCs w:val="24"/>
        </w:rPr>
        <w:t>11.2.2 按照招标文件要求完成本项目的全部相关费用。</w:t>
      </w:r>
    </w:p>
    <w:p w14:paraId="3313BEE0">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11.3 采购人不得向供应商索要或者接受其给予的赠品、回扣或者与采购无关的其他商品、服务。</w:t>
      </w:r>
    </w:p>
    <w:p w14:paraId="0BEF6003">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11.4 投标人不能提供任何有选择性或可调整的报价(招标文件另有规定的除外)，否则其投标无效。</w:t>
      </w:r>
    </w:p>
    <w:p w14:paraId="3E6300B0">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投标保证金</w:t>
      </w:r>
    </w:p>
    <w:p w14:paraId="11CB65DD">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12.1 投标人应按《投标人须知资料表》中规定的金额及要求交纳投标保证金。投标人自愿超额缴纳投标保证金的，投标文件不做无效处理。</w:t>
      </w:r>
    </w:p>
    <w:p w14:paraId="494F53AA">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12.2 交纳投标保证金可采用的形式：政府采购法律法规接受的支票、汇票、本票、网上银行支付或者金融机构、担保机构出具的保函等非现金形式。</w:t>
      </w:r>
    </w:p>
    <w:p w14:paraId="618DF0D8">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12.3 投标保证金到账(保函提交) 截止时间同投标截止时间。以支票、汇票、本票、网上银行支付等形式提交投标保证金的，应在投标截止时间前到账；以金融机构、担保机构出具的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投标无效。</w:t>
      </w:r>
    </w:p>
    <w:p w14:paraId="41E42915">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12.4 投标人除需在投标文件中提供“投标保证金凭证/交款单据电子件”，还需在投标截止时间前，通过电子交易平台上传“投标保证金凭证/交款单据电子件”。</w:t>
      </w:r>
    </w:p>
    <w:p w14:paraId="6C4EB12D">
      <w:pPr>
        <w:spacing w:after="0" w:line="360" w:lineRule="auto"/>
        <w:ind w:left="958" w:leftChars="456"/>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12.5 投标保证金有效期同投标有效期。</w:t>
      </w:r>
    </w:p>
    <w:p w14:paraId="7CF6A3A1">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 标人为联合体的，可以由联合体中的一方或者多方共同交纳投标保证金，其交纳的投标保证金对联合体各方均具有约束力。</w:t>
      </w:r>
    </w:p>
    <w:p w14:paraId="0E7BCAA9">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12.7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08E9A835">
      <w:pPr>
        <w:widowControl w:val="0"/>
        <w:tabs>
          <w:tab w:val="left" w:pos="360"/>
        </w:tabs>
        <w:kinsoku/>
        <w:autoSpaceDE/>
        <w:autoSpaceDN/>
        <w:adjustRightInd/>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12.7.1 投标人在投标截止时间前撤回已提交的投标文件的，自收到投标人书面撤回通知之日起5个工作日内退还已收取的投标保证金；</w:t>
      </w:r>
    </w:p>
    <w:p w14:paraId="2B6C5874">
      <w:pPr>
        <w:widowControl w:val="0"/>
        <w:tabs>
          <w:tab w:val="left" w:pos="360"/>
        </w:tabs>
        <w:kinsoku/>
        <w:autoSpaceDE/>
        <w:autoSpaceDN/>
        <w:adjustRightInd/>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12.7.2 中标人的投标保证金，自采购合同签订之日起5个工作日内退还中标人；</w:t>
      </w:r>
    </w:p>
    <w:p w14:paraId="20E819C8">
      <w:pPr>
        <w:widowControl w:val="0"/>
        <w:tabs>
          <w:tab w:val="left" w:pos="360"/>
        </w:tabs>
        <w:kinsoku/>
        <w:autoSpaceDE/>
        <w:autoSpaceDN/>
        <w:adjustRightInd/>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12.7.3 未中标投标人的投标保证金，自中标通知书发出之日起5个工作日内退还未中标人；</w:t>
      </w:r>
    </w:p>
    <w:p w14:paraId="52E106B5">
      <w:pPr>
        <w:widowControl w:val="0"/>
        <w:tabs>
          <w:tab w:val="left" w:pos="360"/>
        </w:tabs>
        <w:kinsoku/>
        <w:autoSpaceDE/>
        <w:autoSpaceDN/>
        <w:adjustRightInd/>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12.7.4 终止招标项目已经收取投标保证金的，自终止采购活动后5个工作日内退还已收取的投标保证金及其在银行产生的孳息。</w:t>
      </w:r>
    </w:p>
    <w:p w14:paraId="1870D803">
      <w:pPr>
        <w:spacing w:after="0" w:line="360" w:lineRule="auto"/>
        <w:ind w:left="1500" w:leftChars="463"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12.8 有下列情形之一的，采购人或采购代理机构可以不予退还投标保证金：</w:t>
      </w:r>
    </w:p>
    <w:p w14:paraId="5D7CC721">
      <w:pPr>
        <w:widowControl w:val="0"/>
        <w:tabs>
          <w:tab w:val="left" w:pos="360"/>
        </w:tabs>
        <w:kinsoku/>
        <w:autoSpaceDE/>
        <w:autoSpaceDN/>
        <w:adjustRightInd/>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12.8.1 投标有效期内投标人撤销投标文件的。</w:t>
      </w:r>
    </w:p>
    <w:p w14:paraId="11593F6E">
      <w:pPr>
        <w:widowControl w:val="0"/>
        <w:tabs>
          <w:tab w:val="left" w:pos="360"/>
        </w:tabs>
        <w:kinsoku/>
        <w:autoSpaceDE/>
        <w:autoSpaceDN/>
        <w:adjustRightInd/>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12.8.2 《投标人须知资料表》中规定的其他情形。</w:t>
      </w:r>
    </w:p>
    <w:p w14:paraId="15EA2310">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投标有效期</w:t>
      </w:r>
    </w:p>
    <w:p w14:paraId="3477CDCD">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13.1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投标文件应在本招标文件《投标人须知资料表》中规定的投标有效期内保持有效，投标有效期少于招标文件规定期限的，其投标无效。</w:t>
      </w:r>
    </w:p>
    <w:p w14:paraId="28EB6371">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投标文件的签署、盖章</w:t>
      </w:r>
    </w:p>
    <w:p w14:paraId="66B9CD28">
      <w:pPr>
        <w:pStyle w:val="5"/>
        <w:snapToGrid w:val="0"/>
        <w:spacing w:after="0"/>
        <w:ind w:firstLine="960" w:firstLineChars="400"/>
      </w:pPr>
      <w:r>
        <w:rPr>
          <w:rFonts w:hint="eastAsia"/>
        </w:rPr>
        <w:t xml:space="preserve">14.1  </w:t>
      </w:r>
      <w:r>
        <w:rPr>
          <w:rFonts w:hint="eastAsia" w:hAnsi="宋体" w:cs="宋体"/>
          <w:spacing w:val="-1"/>
          <w:szCs w:val="24"/>
        </w:rPr>
        <w:t>招标文件要求签字的内容应符合招标文件要求</w:t>
      </w:r>
      <w:r>
        <w:t>。</w:t>
      </w:r>
    </w:p>
    <w:p w14:paraId="0C82C06F">
      <w:pPr>
        <w:widowControl w:val="0"/>
        <w:kinsoku/>
        <w:autoSpaceDE/>
        <w:autoSpaceDN/>
        <w:adjustRightInd/>
        <w:snapToGrid w:val="0"/>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27" w:name="_Toc148096354"/>
      <w:r>
        <w:rPr>
          <w:rFonts w:hint="eastAsia" w:ascii="宋体" w:hAnsi="宋体" w:eastAsia="宋体" w:cs="Times New Roman"/>
          <w:b/>
          <w:bCs/>
          <w:snapToGrid/>
          <w:color w:val="auto"/>
          <w:kern w:val="2"/>
          <w:sz w:val="28"/>
          <w:szCs w:val="36"/>
        </w:rPr>
        <w:t>四   投标文件的提交</w:t>
      </w:r>
      <w:bookmarkEnd w:id="27"/>
    </w:p>
    <w:p w14:paraId="4FA25FBF">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投标文件的提交</w:t>
      </w:r>
    </w:p>
    <w:p w14:paraId="19F463E2">
      <w:pPr>
        <w:spacing w:after="0" w:line="360" w:lineRule="auto"/>
        <w:ind w:left="1434" w:leftChars="456" w:hanging="476" w:hangingChars="200"/>
        <w:rPr>
          <w:rFonts w:hint="eastAsia" w:ascii="宋体" w:hAnsi="宋体" w:eastAsia="宋体"/>
          <w:color w:val="auto"/>
          <w:sz w:val="24"/>
          <w:szCs w:val="24"/>
        </w:rPr>
      </w:pPr>
      <w:r>
        <w:rPr>
          <w:rFonts w:hint="eastAsia" w:ascii="宋体" w:hAnsi="宋体" w:eastAsia="宋体" w:cs="宋体"/>
          <w:color w:val="auto"/>
          <w:spacing w:val="-1"/>
          <w:sz w:val="24"/>
          <w:szCs w:val="24"/>
        </w:rPr>
        <w:t>15.1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本项目采用线上线下相结合方式采购，投标人应按要求递交纸质版投标文件</w:t>
      </w:r>
      <w:r>
        <w:rPr>
          <w:rFonts w:hint="eastAsia" w:ascii="宋体" w:hAnsi="宋体" w:eastAsia="宋体"/>
          <w:color w:val="auto"/>
          <w:sz w:val="24"/>
          <w:szCs w:val="24"/>
        </w:rPr>
        <w:t>。</w:t>
      </w:r>
    </w:p>
    <w:p w14:paraId="02D781C9">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16</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投标截止时间</w:t>
      </w:r>
    </w:p>
    <w:p w14:paraId="66ACC09E">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16.1 投标人应在招标文件要求提交投标文件截止时间前，将投标文件递交至招标文件规定的指定地点。</w:t>
      </w:r>
    </w:p>
    <w:p w14:paraId="6419E92D">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17</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投标文件的修改与撤回</w:t>
      </w:r>
    </w:p>
    <w:p w14:paraId="0065ABF5">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17.1 投标截止时间前，投标人可以对所提交的投标文件进行补充、修改或者撤回。但应就其补充、修改或者撤回通知采购人或采购代理机构。</w:t>
      </w:r>
    </w:p>
    <w:p w14:paraId="20570BF8">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17.2 投标人对投标文件的补充、修改的内容应当按照招标文件要求签署、盖章，作为投标文件的组成部分。</w:t>
      </w:r>
    </w:p>
    <w:p w14:paraId="38D73311">
      <w:pPr>
        <w:widowControl w:val="0"/>
        <w:kinsoku/>
        <w:autoSpaceDE/>
        <w:autoSpaceDN/>
        <w:adjustRightInd/>
        <w:snapToGrid w:val="0"/>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28" w:name="_Toc148096355"/>
      <w:r>
        <w:rPr>
          <w:rFonts w:hint="eastAsia" w:ascii="宋体" w:hAnsi="宋体" w:eastAsia="宋体" w:cs="Times New Roman"/>
          <w:b/>
          <w:bCs/>
          <w:snapToGrid/>
          <w:color w:val="auto"/>
          <w:kern w:val="2"/>
          <w:sz w:val="28"/>
          <w:szCs w:val="36"/>
        </w:rPr>
        <w:t>五   开标、资格审查及评标</w:t>
      </w:r>
      <w:bookmarkEnd w:id="28"/>
    </w:p>
    <w:p w14:paraId="10637CB0">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开标</w:t>
      </w:r>
    </w:p>
    <w:p w14:paraId="3E3ED237">
      <w:pPr>
        <w:spacing w:after="0" w:line="360" w:lineRule="auto"/>
        <w:ind w:left="1434" w:leftChars="456" w:hanging="476" w:hangingChars="200"/>
        <w:rPr>
          <w:rFonts w:hint="eastAsia" w:ascii="宋体" w:hAnsi="宋体" w:eastAsia="宋体" w:cs="宋体"/>
          <w:color w:val="auto"/>
          <w:spacing w:val="-1"/>
          <w:sz w:val="24"/>
          <w:szCs w:val="24"/>
        </w:rPr>
      </w:pPr>
      <w:bookmarkStart w:id="29" w:name="OLE_LINK17"/>
      <w:r>
        <w:rPr>
          <w:rFonts w:hint="eastAsia" w:ascii="宋体" w:hAnsi="宋体" w:eastAsia="宋体" w:cs="宋体"/>
          <w:color w:val="auto"/>
          <w:spacing w:val="-1"/>
          <w:sz w:val="24"/>
          <w:szCs w:val="24"/>
        </w:rPr>
        <w:t>18.1 采购人或采购代理机构将按招标文件的规定，在投标截止时间的同一时间和招标文件预先确定的地点组织开标。</w:t>
      </w:r>
    </w:p>
    <w:p w14:paraId="13F0859B">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18.2 开标过程将宣布投标人名称、投标价格和招标文件规定的需要宣布的其他内容并进行记录，并由参加开标的各投标人确认。投标人未在开标现场提出疑义或确认一览表的，视同认可开标结果。</w:t>
      </w:r>
    </w:p>
    <w:p w14:paraId="215551F3">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18.3 投标人对开标过程和开标记录有疑义，以及认为采购人、采购代理机构相关工作人员有需要回避的情形的，应当场提出询问或者回避申请。采购人、采购代理机构对投标人提出的询问或者回避申请将及时处理。</w:t>
      </w:r>
    </w:p>
    <w:p w14:paraId="0992B260">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18.4 投标人不足3家的，不予开标。</w:t>
      </w:r>
    </w:p>
    <w:bookmarkEnd w:id="29"/>
    <w:p w14:paraId="4DB23D12">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19</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资格审查</w:t>
      </w:r>
    </w:p>
    <w:p w14:paraId="36139574">
      <w:pPr>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19.1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见第三章《资格审查》。</w:t>
      </w:r>
    </w:p>
    <w:p w14:paraId="3A249EDC">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20</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评标委员会</w:t>
      </w:r>
    </w:p>
    <w:p w14:paraId="700B53DD">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20.1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评标委员会根据政府采购有关规定和本次采购项目的特点进行组建，并负责具体评标事务，独立履行职责。</w:t>
      </w:r>
    </w:p>
    <w:p w14:paraId="1A344667">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20.2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评审专家须符合《财政部关于在政府采购活动中查询及使用信用记录有关问题的通知》(财库〔2016〕125 号) 的规定。依法自行选定评审专家的，采购人和采购代理机构将查询有关信用记录，对具有行贿、受贿、欺诈等不良信用记录的人员，拒绝其参与政府采购活动。</w:t>
      </w:r>
    </w:p>
    <w:p w14:paraId="197B03AE">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评标程序、评标方法和评标标准</w:t>
      </w:r>
    </w:p>
    <w:p w14:paraId="53AF0829">
      <w:pPr>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见第四章《评标程序、评标方法和评标标准》。</w:t>
      </w:r>
    </w:p>
    <w:p w14:paraId="2A68F5DE">
      <w:pPr>
        <w:widowControl w:val="0"/>
        <w:kinsoku/>
        <w:autoSpaceDE/>
        <w:autoSpaceDN/>
        <w:adjustRightInd/>
        <w:snapToGrid w:val="0"/>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30" w:name="_Toc148096356"/>
      <w:r>
        <w:rPr>
          <w:rFonts w:hint="eastAsia" w:ascii="宋体" w:hAnsi="宋体" w:eastAsia="宋体" w:cs="Times New Roman"/>
          <w:b/>
          <w:bCs/>
          <w:snapToGrid/>
          <w:color w:val="auto"/>
          <w:kern w:val="2"/>
          <w:sz w:val="28"/>
          <w:szCs w:val="36"/>
        </w:rPr>
        <w:t>六   确定中标</w:t>
      </w:r>
      <w:bookmarkEnd w:id="30"/>
    </w:p>
    <w:p w14:paraId="74F74DAA">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确定中标人</w:t>
      </w:r>
    </w:p>
    <w:p w14:paraId="569C03A0">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6064F434">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中标公告与中标通知书</w:t>
      </w:r>
    </w:p>
    <w:p w14:paraId="1ECA7FA4">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23.1 采购人或采购代理机构自中标人确定之日起 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个工作日内，在北京市政府采购网公告中标结果，同时向中标人发出中标通知书，中标公告期限为 1 个工作日。</w:t>
      </w:r>
    </w:p>
    <w:p w14:paraId="56C37C9D">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23.2 中标通知书对采购人和中标供应商均具有法律效力。中标通知书发出后，采购人改变中标结果的，或者中标供应商放弃中标项目的，应当依法承担法律责任。</w:t>
      </w:r>
    </w:p>
    <w:p w14:paraId="1FB4387C">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废标</w:t>
      </w:r>
    </w:p>
    <w:p w14:paraId="26BB9F88">
      <w:pPr>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在招标采购中，出现下列情形之一的，应予废标：</w:t>
      </w:r>
    </w:p>
    <w:p w14:paraId="4DDCA57B">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24.1.1 符合专业条件的供应商或者对招标文件作实质响应的供应商不足三家的；</w:t>
      </w:r>
    </w:p>
    <w:p w14:paraId="2DAA7F26">
      <w:pPr>
        <w:spacing w:after="0"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出现影响采购公正的违法、违规行为的；</w:t>
      </w:r>
    </w:p>
    <w:p w14:paraId="77F27C7E">
      <w:pPr>
        <w:spacing w:after="0"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24.1.3 投标人的报价均超过了采购预算， 采购人不能支付的； </w:t>
      </w:r>
    </w:p>
    <w:p w14:paraId="3789F1F7">
      <w:pPr>
        <w:spacing w:after="0"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24.1.4 因重大变故，采购任务取消的。</w:t>
      </w:r>
    </w:p>
    <w:p w14:paraId="34004210">
      <w:pPr>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24.2 废标后，采购人将废标理由书面通知所有投标人。</w:t>
      </w:r>
    </w:p>
    <w:p w14:paraId="6A244B2F">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签订合同</w:t>
      </w:r>
    </w:p>
    <w:p w14:paraId="6FDAEB6C">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中标人、采购人应当自中标通知书发出之日起 30 日内，按照招标文件和中标人投标文件的规定签订书面合同。所签订的合同不得对招标文件确定的事项和中标人投标文件作实质性修改。</w:t>
      </w:r>
    </w:p>
    <w:p w14:paraId="6B89108E">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中标人拒绝与采购人签订合同的，采购人可以按照评标报告推荐的中标候选人名单排序，确定下一候选人为中标人，也可以重新开展政府采购活动。</w:t>
      </w:r>
    </w:p>
    <w:p w14:paraId="6094AB19">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联合体中标的，联合体各方应当共同与采购人签订合同，就采购合同约定的事项向采购人承担连带责任。</w:t>
      </w:r>
    </w:p>
    <w:p w14:paraId="5F3ACCCF">
      <w:pPr>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政府采购合同不能转包。</w:t>
      </w:r>
    </w:p>
    <w:p w14:paraId="18D57B86">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6E2FDC5F">
      <w:pPr>
        <w:pStyle w:val="5"/>
        <w:snapToGrid w:val="0"/>
        <w:spacing w:after="0"/>
        <w:ind w:firstLine="960" w:firstLineChars="400"/>
      </w:pPr>
      <w:r>
        <w:rPr>
          <w:rFonts w:hint="eastAsia"/>
        </w:rPr>
        <w:t>25.6  “政采贷”融资指引：详见《投标人须知资料表》。</w:t>
      </w:r>
    </w:p>
    <w:p w14:paraId="5CB62F41">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询问与质疑</w:t>
      </w:r>
    </w:p>
    <w:p w14:paraId="61391B61">
      <w:pPr>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询问</w:t>
      </w:r>
    </w:p>
    <w:p w14:paraId="39BC105A">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26.1.1 投标人对政府采购活动事项有疑问的，可依法向采购人或采购代理机构提出询问，提出形式见《投标人须知资料表》。</w:t>
      </w:r>
    </w:p>
    <w:p w14:paraId="2C9BC9A7">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采购人或采购代理机构对供应商依法提出的询问，在 3 个工作日内作出答复，但答复的内容不得涉及商业秘密。</w:t>
      </w:r>
    </w:p>
    <w:p w14:paraId="152DD6E9">
      <w:pPr>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 质疑</w:t>
      </w:r>
    </w:p>
    <w:p w14:paraId="5E462310">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26.2.1 投标人认为采购文件、采购过程、中标结果使自己的权益受到损害的,可以在知道或者应知其权益受到损害之日起 7 个工作日内，以书面 形式向采购人、采购代理机构提出质疑。采购人、采购代理机构在收到质疑函后 7 个工作日内作出答复。</w:t>
      </w:r>
    </w:p>
    <w:p w14:paraId="1C9C4C1D">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26.2.2 质疑函须使用财政部制定的范本文件。投标人为自然人的，质疑函应当由本人签字；投标人为法人或者其他组织的，质疑函应当由法定代表人、主要负责人，或者其授权代表签字或者盖章，并加盖公章。</w:t>
      </w:r>
    </w:p>
    <w:p w14:paraId="4F5BDC71">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26.2.3 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4214E37B">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26.2.4 投标人应在法定质疑期内一次性提出针对同一采购程序环节的质疑， 法定质疑期内针对同一采购程序环节再次提出的质疑，采购人、采购代理机构有权不予答复。</w:t>
      </w:r>
    </w:p>
    <w:p w14:paraId="4063C4A7">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 xml:space="preserve">接收询问和质疑的联系部门、联系电话和通讯地址见《投标人须知资料表》。 </w:t>
      </w:r>
    </w:p>
    <w:p w14:paraId="0242E2A5">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27 </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代理费</w:t>
      </w:r>
    </w:p>
    <w:p w14:paraId="7900F4C5">
      <w:pPr>
        <w:pStyle w:val="5"/>
        <w:snapToGrid w:val="0"/>
        <w:spacing w:after="0" w:line="360" w:lineRule="auto"/>
        <w:ind w:left="1434" w:leftChars="456" w:hanging="476" w:hangingChars="200"/>
        <w:rPr>
          <w:rFonts w:hint="eastAsia" w:hAnsi="宋体" w:cs="宋体"/>
          <w:spacing w:val="-1"/>
          <w:szCs w:val="24"/>
        </w:rPr>
      </w:pPr>
      <w:r>
        <w:rPr>
          <w:rFonts w:hint="eastAsia" w:hAnsi="宋体" w:cs="宋体"/>
          <w:spacing w:val="-1"/>
          <w:szCs w:val="24"/>
        </w:rPr>
        <w:t>27.1 收费对象、收费标准及缴纳时间见《投标人须知资料表》。由中标人支付的，中标人须一次性向采购代理机构缴纳代理费，投标报价应包含代理费用。</w:t>
      </w:r>
    </w:p>
    <w:p w14:paraId="4200F697">
      <w:pPr>
        <w:pStyle w:val="5"/>
        <w:snapToGrid w:val="0"/>
        <w:spacing w:after="0"/>
        <w:rPr>
          <w:rFonts w:hint="eastAsia" w:hAnsi="宋体" w:cs="宋体"/>
          <w:spacing w:val="-1"/>
          <w:szCs w:val="24"/>
        </w:rPr>
      </w:pPr>
    </w:p>
    <w:p w14:paraId="3C767465">
      <w:pPr>
        <w:pStyle w:val="5"/>
        <w:snapToGrid w:val="0"/>
        <w:spacing w:after="0"/>
        <w:rPr>
          <w:rFonts w:hint="eastAsia" w:hAnsi="宋体" w:cs="宋体"/>
          <w:spacing w:val="-1"/>
          <w:szCs w:val="24"/>
        </w:rPr>
      </w:pPr>
    </w:p>
    <w:p w14:paraId="7FE0FC97">
      <w:pPr>
        <w:pStyle w:val="5"/>
        <w:snapToGrid w:val="0"/>
        <w:spacing w:after="0"/>
        <w:rPr>
          <w:rFonts w:hint="eastAsia" w:hAnsi="宋体" w:cs="宋体"/>
          <w:spacing w:val="-1"/>
          <w:szCs w:val="24"/>
        </w:rPr>
      </w:pPr>
    </w:p>
    <w:p w14:paraId="7524BF07">
      <w:pPr>
        <w:pStyle w:val="5"/>
        <w:snapToGrid w:val="0"/>
        <w:spacing w:after="0"/>
        <w:rPr>
          <w:rFonts w:hint="eastAsia" w:hAnsi="宋体" w:cs="宋体"/>
          <w:spacing w:val="-1"/>
          <w:szCs w:val="24"/>
        </w:rPr>
      </w:pPr>
    </w:p>
    <w:p w14:paraId="0CC85236">
      <w:pPr>
        <w:pStyle w:val="5"/>
        <w:snapToGrid w:val="0"/>
        <w:spacing w:after="0"/>
        <w:rPr>
          <w:rFonts w:hint="eastAsia" w:hAnsi="宋体" w:cs="宋体"/>
          <w:spacing w:val="-1"/>
          <w:szCs w:val="24"/>
        </w:rPr>
      </w:pPr>
    </w:p>
    <w:p w14:paraId="0C7CEC11">
      <w:pPr>
        <w:pStyle w:val="5"/>
        <w:snapToGrid w:val="0"/>
        <w:spacing w:after="0"/>
        <w:rPr>
          <w:rFonts w:hint="eastAsia" w:hAnsi="宋体" w:cs="宋体"/>
          <w:spacing w:val="-1"/>
          <w:szCs w:val="24"/>
        </w:rPr>
      </w:pPr>
    </w:p>
    <w:p w14:paraId="1418A77E">
      <w:pPr>
        <w:pStyle w:val="5"/>
        <w:snapToGrid w:val="0"/>
        <w:spacing w:after="0"/>
        <w:rPr>
          <w:rFonts w:hint="eastAsia" w:hAnsi="宋体" w:cs="宋体"/>
          <w:spacing w:val="-1"/>
          <w:szCs w:val="24"/>
        </w:rPr>
      </w:pPr>
    </w:p>
    <w:p w14:paraId="38440809">
      <w:pPr>
        <w:pStyle w:val="5"/>
        <w:snapToGrid w:val="0"/>
        <w:spacing w:after="0" w:line="360" w:lineRule="auto"/>
        <w:jc w:val="center"/>
        <w:outlineLvl w:val="0"/>
        <w:rPr>
          <w:rFonts w:hint="eastAsia" w:hAnsi="宋体"/>
          <w:b/>
          <w:bCs/>
          <w:sz w:val="36"/>
          <w:szCs w:val="36"/>
        </w:rPr>
        <w:sectPr>
          <w:pgSz w:w="11907" w:h="16840"/>
          <w:pgMar w:top="1117" w:right="1047" w:bottom="1060" w:left="1700" w:header="878" w:footer="886" w:gutter="0"/>
          <w:cols w:space="720" w:num="1"/>
        </w:sectPr>
      </w:pPr>
      <w:bookmarkStart w:id="31" w:name="_Toc148096357"/>
    </w:p>
    <w:p w14:paraId="58872E5F">
      <w:pPr>
        <w:pStyle w:val="5"/>
        <w:snapToGrid w:val="0"/>
        <w:spacing w:after="0" w:line="360" w:lineRule="auto"/>
        <w:jc w:val="center"/>
        <w:outlineLvl w:val="0"/>
        <w:rPr>
          <w:rFonts w:hint="eastAsia" w:hAnsi="宋体"/>
          <w:b/>
          <w:bCs/>
          <w:sz w:val="36"/>
          <w:szCs w:val="36"/>
        </w:rPr>
      </w:pPr>
      <w:bookmarkStart w:id="32" w:name="_Toc27423"/>
      <w:r>
        <w:rPr>
          <w:rFonts w:hint="eastAsia" w:hAnsi="宋体"/>
          <w:b/>
          <w:bCs/>
          <w:sz w:val="36"/>
          <w:szCs w:val="36"/>
        </w:rPr>
        <w:t>第三章</w:t>
      </w:r>
      <w:r>
        <w:rPr>
          <w:rFonts w:hAnsi="宋体"/>
          <w:b/>
          <w:bCs/>
          <w:sz w:val="36"/>
          <w:szCs w:val="36"/>
        </w:rPr>
        <w:t xml:space="preserve">   </w:t>
      </w:r>
      <w:r>
        <w:rPr>
          <w:rFonts w:hint="eastAsia" w:hAnsi="宋体"/>
          <w:b/>
          <w:bCs/>
          <w:sz w:val="36"/>
          <w:szCs w:val="36"/>
        </w:rPr>
        <w:t>资格审查</w:t>
      </w:r>
      <w:bookmarkEnd w:id="31"/>
      <w:bookmarkEnd w:id="32"/>
    </w:p>
    <w:p w14:paraId="480B403D">
      <w:pPr>
        <w:widowControl w:val="0"/>
        <w:kinsoku/>
        <w:autoSpaceDE/>
        <w:autoSpaceDN/>
        <w:adjustRightInd/>
        <w:snapToGrid w:val="0"/>
        <w:spacing w:after="0" w:line="360" w:lineRule="auto"/>
        <w:jc w:val="center"/>
        <w:textAlignment w:val="auto"/>
        <w:outlineLvl w:val="1"/>
        <w:rPr>
          <w:rFonts w:hint="eastAsia" w:ascii="宋体" w:hAnsi="宋体" w:eastAsia="宋体" w:cs="Times New Roman"/>
          <w:b/>
          <w:bCs/>
          <w:snapToGrid/>
          <w:color w:val="auto"/>
          <w:kern w:val="2"/>
          <w:sz w:val="28"/>
          <w:szCs w:val="36"/>
        </w:rPr>
      </w:pPr>
      <w:bookmarkStart w:id="33" w:name="_Toc148096358"/>
      <w:r>
        <w:rPr>
          <w:rFonts w:hint="eastAsia" w:ascii="宋体" w:hAnsi="宋体" w:eastAsia="宋体" w:cs="Times New Roman"/>
          <w:b/>
          <w:bCs/>
          <w:snapToGrid/>
          <w:color w:val="auto"/>
          <w:kern w:val="2"/>
          <w:sz w:val="28"/>
          <w:szCs w:val="36"/>
        </w:rPr>
        <w:t>一、资格审查程序</w:t>
      </w:r>
      <w:bookmarkEnd w:id="33"/>
    </w:p>
    <w:p w14:paraId="37CDB17B">
      <w:pPr>
        <w:spacing w:after="0" w:line="360" w:lineRule="auto"/>
        <w:rPr>
          <w:rFonts w:hint="eastAsia" w:ascii="宋体" w:hAnsi="宋体" w:eastAsia="宋体"/>
          <w:color w:val="auto"/>
          <w:sz w:val="24"/>
          <w:szCs w:val="24"/>
        </w:rPr>
      </w:pPr>
      <w:r>
        <w:rPr>
          <w:rFonts w:hint="eastAsia" w:ascii="宋体" w:hAnsi="宋体" w:eastAsia="宋体"/>
          <w:color w:val="auto"/>
          <w:sz w:val="24"/>
          <w:szCs w:val="24"/>
        </w:rPr>
        <w:t>1、开标结束后，采购人或采购代理机构将根据《资格审查要求》中的规定，对投标人进行资格审查，并形成资格审查结果。</w:t>
      </w:r>
    </w:p>
    <w:p w14:paraId="5C328352">
      <w:pPr>
        <w:spacing w:after="0" w:line="360" w:lineRule="auto"/>
        <w:rPr>
          <w:rFonts w:hint="eastAsia" w:ascii="宋体" w:hAnsi="宋体" w:eastAsia="宋体"/>
          <w:color w:val="auto"/>
          <w:sz w:val="24"/>
          <w:szCs w:val="24"/>
        </w:rPr>
      </w:pPr>
      <w:r>
        <w:rPr>
          <w:rFonts w:hint="eastAsia" w:ascii="宋体" w:hAnsi="宋体" w:eastAsia="宋体"/>
          <w:color w:val="auto"/>
          <w:sz w:val="24"/>
          <w:szCs w:val="24"/>
        </w:rPr>
        <w:t>2、《资格审查要求》中对格式有要求的，除招标文件另有规定外，均为“实质性格式” 文件。</w:t>
      </w:r>
    </w:p>
    <w:p w14:paraId="0212221A">
      <w:pPr>
        <w:spacing w:after="0" w:line="360" w:lineRule="auto"/>
        <w:rPr>
          <w:rFonts w:hint="eastAsia" w:ascii="宋体" w:hAnsi="宋体" w:eastAsia="宋体"/>
          <w:color w:val="auto"/>
          <w:sz w:val="24"/>
          <w:szCs w:val="24"/>
        </w:rPr>
      </w:pPr>
      <w:r>
        <w:rPr>
          <w:rFonts w:hint="eastAsia" w:ascii="宋体" w:hAnsi="宋体" w:eastAsia="宋体"/>
          <w:color w:val="auto"/>
          <w:sz w:val="24"/>
          <w:szCs w:val="24"/>
        </w:rPr>
        <w:t>3、投标人《资格证明文件》有任何一项不符合《资格审查要求》的，资格审查不合格， 其投标无效。</w:t>
      </w:r>
    </w:p>
    <w:p w14:paraId="055E6FB8">
      <w:pPr>
        <w:spacing w:after="0" w:line="360" w:lineRule="auto"/>
        <w:rPr>
          <w:rFonts w:hint="eastAsia" w:ascii="宋体" w:hAnsi="宋体" w:eastAsia="宋体"/>
          <w:color w:val="auto"/>
          <w:sz w:val="24"/>
          <w:szCs w:val="24"/>
        </w:rPr>
      </w:pPr>
      <w:r>
        <w:rPr>
          <w:rFonts w:hint="eastAsia" w:ascii="宋体" w:hAnsi="宋体" w:eastAsia="宋体"/>
          <w:color w:val="auto"/>
          <w:sz w:val="24"/>
          <w:szCs w:val="24"/>
        </w:rPr>
        <w:t>4、资格审查合格的投标人不足 3 家的，不进行评标。</w:t>
      </w:r>
    </w:p>
    <w:p w14:paraId="4C7C35BF">
      <w:pPr>
        <w:widowControl w:val="0"/>
        <w:kinsoku/>
        <w:autoSpaceDE/>
        <w:autoSpaceDN/>
        <w:adjustRightInd/>
        <w:snapToGrid w:val="0"/>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34" w:name="_Toc148096359"/>
      <w:r>
        <w:rPr>
          <w:rFonts w:hint="eastAsia" w:ascii="宋体" w:hAnsi="宋体" w:eastAsia="宋体" w:cs="Times New Roman"/>
          <w:b/>
          <w:bCs/>
          <w:snapToGrid/>
          <w:color w:val="auto"/>
          <w:kern w:val="2"/>
          <w:sz w:val="28"/>
          <w:szCs w:val="36"/>
        </w:rPr>
        <w:t>二、资格审查要求</w:t>
      </w:r>
      <w:bookmarkEnd w:id="34"/>
    </w:p>
    <w:tbl>
      <w:tblPr>
        <w:tblStyle w:val="18"/>
        <w:tblpPr w:leftFromText="180" w:rightFromText="180" w:vertAnchor="text" w:horzAnchor="page" w:tblpX="1588" w:tblpY="637"/>
        <w:tblOverlap w:val="never"/>
        <w:tblW w:w="95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6"/>
        <w:gridCol w:w="2029"/>
        <w:gridCol w:w="5066"/>
        <w:gridCol w:w="1613"/>
      </w:tblGrid>
      <w:tr w14:paraId="09497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3" w:hRule="atLeast"/>
          <w:tblHeader/>
        </w:trPr>
        <w:tc>
          <w:tcPr>
            <w:tcW w:w="826" w:type="dxa"/>
            <w:vAlign w:val="center"/>
          </w:tcPr>
          <w:p w14:paraId="2BD7A1ED">
            <w:pPr>
              <w:tabs>
                <w:tab w:val="left" w:pos="1080"/>
              </w:tabs>
              <w:spacing w:after="0"/>
              <w:jc w:val="center"/>
              <w:rPr>
                <w:rFonts w:hint="eastAsia" w:ascii="宋体" w:hAnsi="宋体" w:eastAsia="宋体" w:cs="宋体"/>
                <w:b/>
                <w:sz w:val="24"/>
              </w:rPr>
            </w:pPr>
            <w:r>
              <w:rPr>
                <w:rFonts w:hint="eastAsia" w:ascii="宋体" w:hAnsi="宋体" w:eastAsia="宋体" w:cs="宋体"/>
                <w:b/>
                <w:sz w:val="24"/>
              </w:rPr>
              <w:t>序号</w:t>
            </w:r>
          </w:p>
        </w:tc>
        <w:tc>
          <w:tcPr>
            <w:tcW w:w="2029" w:type="dxa"/>
            <w:vAlign w:val="center"/>
          </w:tcPr>
          <w:p w14:paraId="4D4E02C3">
            <w:pPr>
              <w:tabs>
                <w:tab w:val="left" w:pos="1080"/>
              </w:tabs>
              <w:spacing w:after="0"/>
              <w:jc w:val="center"/>
              <w:rPr>
                <w:rFonts w:hint="eastAsia" w:ascii="宋体" w:hAnsi="宋体" w:eastAsia="宋体" w:cs="宋体"/>
                <w:b/>
                <w:sz w:val="24"/>
              </w:rPr>
            </w:pPr>
            <w:r>
              <w:rPr>
                <w:rFonts w:hint="eastAsia" w:ascii="宋体" w:hAnsi="宋体" w:eastAsia="宋体" w:cs="宋体"/>
                <w:b/>
                <w:sz w:val="24"/>
              </w:rPr>
              <w:t>检查因素</w:t>
            </w:r>
          </w:p>
        </w:tc>
        <w:tc>
          <w:tcPr>
            <w:tcW w:w="5066" w:type="dxa"/>
            <w:vAlign w:val="center"/>
          </w:tcPr>
          <w:p w14:paraId="5F52B540">
            <w:pPr>
              <w:tabs>
                <w:tab w:val="left" w:pos="1080"/>
              </w:tabs>
              <w:spacing w:after="0"/>
              <w:jc w:val="center"/>
              <w:rPr>
                <w:rFonts w:hint="eastAsia" w:ascii="宋体" w:hAnsi="宋体" w:eastAsia="宋体" w:cs="宋体"/>
                <w:b/>
                <w:sz w:val="24"/>
              </w:rPr>
            </w:pPr>
            <w:r>
              <w:rPr>
                <w:rFonts w:hint="eastAsia" w:ascii="宋体" w:hAnsi="宋体" w:eastAsia="宋体" w:cs="宋体"/>
                <w:b/>
                <w:sz w:val="24"/>
              </w:rPr>
              <w:t>检查内容</w:t>
            </w:r>
          </w:p>
        </w:tc>
        <w:tc>
          <w:tcPr>
            <w:tcW w:w="1613" w:type="dxa"/>
            <w:vAlign w:val="center"/>
          </w:tcPr>
          <w:p w14:paraId="1B648698">
            <w:pPr>
              <w:tabs>
                <w:tab w:val="left" w:pos="1080"/>
              </w:tabs>
              <w:spacing w:after="0"/>
              <w:jc w:val="center"/>
              <w:rPr>
                <w:rFonts w:hint="eastAsia" w:ascii="宋体" w:hAnsi="宋体" w:eastAsia="宋体" w:cs="宋体"/>
                <w:b/>
                <w:sz w:val="24"/>
              </w:rPr>
            </w:pPr>
            <w:r>
              <w:rPr>
                <w:rFonts w:hint="eastAsia" w:ascii="宋体" w:hAnsi="宋体" w:eastAsia="宋体" w:cs="宋体"/>
                <w:b/>
                <w:sz w:val="24"/>
              </w:rPr>
              <w:t>格式要求</w:t>
            </w:r>
          </w:p>
        </w:tc>
      </w:tr>
      <w:tr w14:paraId="79F383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6" w:hRule="atLeast"/>
        </w:trPr>
        <w:tc>
          <w:tcPr>
            <w:tcW w:w="826" w:type="dxa"/>
            <w:vAlign w:val="center"/>
          </w:tcPr>
          <w:p w14:paraId="4447C664">
            <w:pPr>
              <w:tabs>
                <w:tab w:val="left" w:pos="1080"/>
              </w:tabs>
              <w:spacing w:after="0"/>
              <w:jc w:val="center"/>
              <w:rPr>
                <w:rFonts w:hint="eastAsia" w:ascii="宋体" w:hAnsi="宋体" w:eastAsia="宋体" w:cs="宋体"/>
              </w:rPr>
            </w:pPr>
            <w:r>
              <w:rPr>
                <w:rFonts w:hint="eastAsia" w:ascii="宋体" w:hAnsi="宋体" w:eastAsia="宋体" w:cs="宋体"/>
              </w:rPr>
              <w:t>1</w:t>
            </w:r>
          </w:p>
        </w:tc>
        <w:tc>
          <w:tcPr>
            <w:tcW w:w="2029" w:type="dxa"/>
            <w:vAlign w:val="center"/>
          </w:tcPr>
          <w:p w14:paraId="25228431">
            <w:pPr>
              <w:tabs>
                <w:tab w:val="left" w:pos="1080"/>
              </w:tabs>
              <w:spacing w:after="0"/>
              <w:rPr>
                <w:rFonts w:hint="eastAsia" w:ascii="宋体" w:hAnsi="宋体" w:eastAsia="宋体" w:cs="宋体"/>
              </w:rPr>
            </w:pPr>
            <w:r>
              <w:rPr>
                <w:rFonts w:hint="eastAsia" w:ascii="宋体" w:hAnsi="宋体" w:eastAsia="宋体" w:cs="宋体"/>
              </w:rPr>
              <w:t>满足《中华人民共和国政府采购法》第二十二条规定</w:t>
            </w:r>
          </w:p>
        </w:tc>
        <w:tc>
          <w:tcPr>
            <w:tcW w:w="5066" w:type="dxa"/>
            <w:vAlign w:val="center"/>
          </w:tcPr>
          <w:p w14:paraId="54C9D971">
            <w:pPr>
              <w:tabs>
                <w:tab w:val="left" w:pos="1080"/>
              </w:tabs>
              <w:spacing w:after="0"/>
              <w:rPr>
                <w:rFonts w:hint="eastAsia" w:ascii="宋体" w:hAnsi="宋体" w:eastAsia="宋体" w:cs="宋体"/>
              </w:rPr>
            </w:pPr>
            <w:r>
              <w:rPr>
                <w:rFonts w:hint="eastAsia" w:ascii="宋体" w:hAnsi="宋体" w:eastAsia="宋体" w:cs="宋体"/>
              </w:rPr>
              <w:t>具体规定见第一章《采购邀请》</w:t>
            </w:r>
          </w:p>
        </w:tc>
        <w:tc>
          <w:tcPr>
            <w:tcW w:w="1613" w:type="dxa"/>
            <w:vAlign w:val="center"/>
          </w:tcPr>
          <w:p w14:paraId="76E545F3">
            <w:pPr>
              <w:tabs>
                <w:tab w:val="left" w:pos="1080"/>
              </w:tabs>
              <w:spacing w:after="0"/>
              <w:rPr>
                <w:rFonts w:hint="eastAsia" w:ascii="宋体" w:hAnsi="宋体" w:eastAsia="宋体" w:cs="宋体"/>
              </w:rPr>
            </w:pPr>
          </w:p>
        </w:tc>
      </w:tr>
      <w:tr w14:paraId="40C53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94" w:hRule="atLeast"/>
        </w:trPr>
        <w:tc>
          <w:tcPr>
            <w:tcW w:w="826" w:type="dxa"/>
            <w:vAlign w:val="center"/>
          </w:tcPr>
          <w:p w14:paraId="4695AE3F">
            <w:pPr>
              <w:tabs>
                <w:tab w:val="left" w:pos="1080"/>
              </w:tabs>
              <w:spacing w:after="0"/>
              <w:jc w:val="center"/>
              <w:rPr>
                <w:rFonts w:hint="eastAsia" w:ascii="宋体" w:hAnsi="宋体" w:eastAsia="宋体" w:cs="宋体"/>
              </w:rPr>
            </w:pPr>
            <w:r>
              <w:rPr>
                <w:rFonts w:hint="eastAsia" w:ascii="宋体" w:hAnsi="宋体" w:eastAsia="宋体" w:cs="宋体"/>
              </w:rPr>
              <w:t>1-1</w:t>
            </w:r>
          </w:p>
        </w:tc>
        <w:tc>
          <w:tcPr>
            <w:tcW w:w="2029" w:type="dxa"/>
            <w:vAlign w:val="center"/>
          </w:tcPr>
          <w:p w14:paraId="35B23A54">
            <w:pPr>
              <w:tabs>
                <w:tab w:val="left" w:pos="1080"/>
              </w:tabs>
              <w:spacing w:after="0"/>
              <w:rPr>
                <w:rFonts w:hint="eastAsia" w:ascii="宋体" w:hAnsi="宋体" w:eastAsia="宋体" w:cs="宋体"/>
              </w:rPr>
            </w:pPr>
            <w:r>
              <w:rPr>
                <w:rFonts w:hint="eastAsia" w:ascii="宋体" w:hAnsi="宋体" w:eastAsia="宋体" w:cs="宋体"/>
              </w:rPr>
              <w:t>营业执照等证明文件</w:t>
            </w:r>
          </w:p>
        </w:tc>
        <w:tc>
          <w:tcPr>
            <w:tcW w:w="5066" w:type="dxa"/>
            <w:vAlign w:val="center"/>
          </w:tcPr>
          <w:p w14:paraId="706ECB03">
            <w:pPr>
              <w:tabs>
                <w:tab w:val="left" w:pos="1080"/>
              </w:tabs>
              <w:spacing w:after="0"/>
              <w:rPr>
                <w:rFonts w:hint="eastAsia" w:ascii="宋体" w:hAnsi="宋体" w:eastAsia="宋体" w:cs="宋体"/>
              </w:rPr>
            </w:pPr>
            <w:r>
              <w:rPr>
                <w:rFonts w:hint="eastAsia" w:ascii="宋体" w:hAnsi="宋体" w:eastAsia="宋体" w:cs="宋体"/>
              </w:rPr>
              <w:t>供应商为企业（包括合伙企业）的，应提供有效的“营业执照”；</w:t>
            </w:r>
          </w:p>
          <w:p w14:paraId="3F3D7E15">
            <w:pPr>
              <w:tabs>
                <w:tab w:val="left" w:pos="1080"/>
              </w:tabs>
              <w:spacing w:after="0"/>
              <w:rPr>
                <w:rFonts w:hint="eastAsia" w:ascii="宋体" w:hAnsi="宋体" w:eastAsia="宋体" w:cs="宋体"/>
              </w:rPr>
            </w:pPr>
            <w:r>
              <w:rPr>
                <w:rFonts w:hint="eastAsia" w:ascii="宋体" w:hAnsi="宋体" w:eastAsia="宋体" w:cs="宋体"/>
              </w:rPr>
              <w:t>供应商为事业单位的，应提供有效的“事业单位法人证书”；</w:t>
            </w:r>
          </w:p>
          <w:p w14:paraId="6EAC4982">
            <w:pPr>
              <w:tabs>
                <w:tab w:val="left" w:pos="1080"/>
              </w:tabs>
              <w:spacing w:after="0"/>
              <w:rPr>
                <w:rFonts w:hint="eastAsia" w:ascii="宋体" w:hAnsi="宋体" w:eastAsia="宋体" w:cs="宋体"/>
              </w:rPr>
            </w:pPr>
            <w:r>
              <w:rPr>
                <w:rFonts w:hint="eastAsia" w:ascii="宋体" w:hAnsi="宋体" w:eastAsia="宋体" w:cs="宋体"/>
              </w:rPr>
              <w:t>供应商是非企业机构的，应提供有效的“执业许可证”、“登记证书”等证明文件；</w:t>
            </w:r>
          </w:p>
          <w:p w14:paraId="191EEF3D">
            <w:pPr>
              <w:tabs>
                <w:tab w:val="left" w:pos="1080"/>
              </w:tabs>
              <w:spacing w:after="0"/>
              <w:rPr>
                <w:rFonts w:hint="eastAsia" w:ascii="宋体" w:hAnsi="宋体" w:eastAsia="宋体" w:cs="宋体"/>
              </w:rPr>
            </w:pPr>
            <w:r>
              <w:rPr>
                <w:rFonts w:hint="eastAsia" w:ascii="宋体" w:hAnsi="宋体" w:eastAsia="宋体" w:cs="宋体"/>
              </w:rPr>
              <w:t>供应商是个体工商户的，应提供有效的“个体工商户营业执照”；</w:t>
            </w:r>
          </w:p>
          <w:p w14:paraId="244DCAE8">
            <w:pPr>
              <w:tabs>
                <w:tab w:val="left" w:pos="1080"/>
              </w:tabs>
              <w:spacing w:after="0"/>
              <w:rPr>
                <w:rFonts w:hint="eastAsia" w:ascii="宋体" w:hAnsi="宋体" w:eastAsia="宋体" w:cs="宋体"/>
              </w:rPr>
            </w:pPr>
            <w:r>
              <w:rPr>
                <w:rFonts w:hint="eastAsia" w:ascii="宋体" w:hAnsi="宋体" w:eastAsia="宋体" w:cs="宋体"/>
              </w:rPr>
              <w:t>供应商是自然人的，应提供有效的自然人身份证明。</w:t>
            </w:r>
          </w:p>
          <w:p w14:paraId="6678BF2B">
            <w:pPr>
              <w:tabs>
                <w:tab w:val="left" w:pos="1080"/>
              </w:tabs>
              <w:spacing w:after="0"/>
              <w:rPr>
                <w:rFonts w:hint="eastAsia" w:ascii="宋体" w:hAnsi="宋体" w:eastAsia="宋体" w:cs="宋体"/>
              </w:rPr>
            </w:pPr>
            <w:r>
              <w:rPr>
                <w:rFonts w:hint="eastAsia" w:ascii="宋体" w:hAnsi="宋体" w:eastAsia="宋体" w:cs="宋体"/>
              </w:rPr>
              <w:t>分支机构参加投标的，应提供该分支机构或其所属法人/其他组织的相应证明文件；同时还应提供其所属法人/其他组织出具的授权其参与本项目的授权书（格式自拟，须加盖其所属法人/其他组织的公章）；对于</w:t>
            </w:r>
            <w:r>
              <w:rPr>
                <w:rFonts w:hint="eastAsia" w:ascii="宋体" w:hAnsi="宋体" w:eastAsia="宋体" w:cs="宋体"/>
                <w:iCs/>
              </w:rPr>
              <w:t>银行、保险、石油石化、电力、电信等行业的分支机构，可以提供上述</w:t>
            </w:r>
            <w:r>
              <w:rPr>
                <w:rFonts w:hint="eastAsia" w:ascii="宋体" w:hAnsi="宋体" w:eastAsia="宋体" w:cs="宋体"/>
              </w:rPr>
              <w:t>授权，也可以提供其所属法人/其他组织的有关文件或制度等能够证明授权其独立开展业务的证明材料。</w:t>
            </w:r>
          </w:p>
        </w:tc>
        <w:tc>
          <w:tcPr>
            <w:tcW w:w="1613" w:type="dxa"/>
            <w:vAlign w:val="center"/>
          </w:tcPr>
          <w:p w14:paraId="2337986D">
            <w:pPr>
              <w:tabs>
                <w:tab w:val="left" w:pos="1080"/>
              </w:tabs>
              <w:spacing w:after="0"/>
              <w:rPr>
                <w:rFonts w:hint="eastAsia" w:ascii="宋体" w:hAnsi="宋体" w:eastAsia="宋体" w:cs="宋体"/>
              </w:rPr>
            </w:pPr>
            <w:r>
              <w:rPr>
                <w:rFonts w:hint="eastAsia" w:ascii="宋体" w:hAnsi="宋体" w:eastAsia="宋体" w:cs="宋体"/>
              </w:rPr>
              <w:t>提供证明文件（加盖公章）</w:t>
            </w:r>
          </w:p>
        </w:tc>
      </w:tr>
      <w:tr w14:paraId="663760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6" w:type="dxa"/>
            <w:vAlign w:val="center"/>
          </w:tcPr>
          <w:p w14:paraId="494D01B3">
            <w:pPr>
              <w:tabs>
                <w:tab w:val="left" w:pos="1080"/>
              </w:tabs>
              <w:spacing w:after="0"/>
              <w:jc w:val="center"/>
              <w:rPr>
                <w:rFonts w:hint="eastAsia" w:ascii="宋体" w:hAnsi="宋体" w:eastAsia="宋体" w:cs="宋体"/>
              </w:rPr>
            </w:pPr>
            <w:r>
              <w:rPr>
                <w:rFonts w:hint="eastAsia" w:ascii="宋体" w:hAnsi="宋体" w:eastAsia="宋体" w:cs="宋体"/>
              </w:rPr>
              <w:t>1-2</w:t>
            </w:r>
          </w:p>
        </w:tc>
        <w:tc>
          <w:tcPr>
            <w:tcW w:w="2029" w:type="dxa"/>
            <w:vAlign w:val="center"/>
          </w:tcPr>
          <w:p w14:paraId="40941059">
            <w:pPr>
              <w:tabs>
                <w:tab w:val="left" w:pos="1080"/>
              </w:tabs>
              <w:spacing w:after="0"/>
              <w:rPr>
                <w:rFonts w:hint="eastAsia" w:ascii="宋体" w:hAnsi="宋体" w:eastAsia="宋体" w:cs="宋体"/>
              </w:rPr>
            </w:pPr>
            <w:r>
              <w:rPr>
                <w:rFonts w:hint="eastAsia" w:ascii="宋体" w:hAnsi="宋体" w:eastAsia="宋体" w:cs="宋体"/>
              </w:rPr>
              <w:t>供应商资格声明书</w:t>
            </w:r>
          </w:p>
        </w:tc>
        <w:tc>
          <w:tcPr>
            <w:tcW w:w="5066" w:type="dxa"/>
            <w:vAlign w:val="center"/>
          </w:tcPr>
          <w:p w14:paraId="72760915">
            <w:pPr>
              <w:tabs>
                <w:tab w:val="left" w:pos="1080"/>
              </w:tabs>
              <w:spacing w:after="0"/>
              <w:rPr>
                <w:rFonts w:hint="eastAsia" w:ascii="宋体" w:hAnsi="宋体" w:eastAsia="宋体" w:cs="宋体"/>
              </w:rPr>
            </w:pPr>
            <w:r>
              <w:rPr>
                <w:rFonts w:hint="eastAsia" w:ascii="宋体" w:hAnsi="宋体" w:eastAsia="宋体" w:cs="宋体"/>
              </w:rPr>
              <w:t>提供了符合投标文件要求的《供应商资格声明书》。</w:t>
            </w:r>
          </w:p>
        </w:tc>
        <w:tc>
          <w:tcPr>
            <w:tcW w:w="1613" w:type="dxa"/>
            <w:vAlign w:val="center"/>
          </w:tcPr>
          <w:p w14:paraId="0031814C">
            <w:pPr>
              <w:tabs>
                <w:tab w:val="left" w:pos="1080"/>
              </w:tabs>
              <w:spacing w:after="0"/>
              <w:rPr>
                <w:rFonts w:hint="eastAsia" w:ascii="宋体" w:hAnsi="宋体" w:eastAsia="宋体" w:cs="宋体"/>
              </w:rPr>
            </w:pPr>
            <w:r>
              <w:rPr>
                <w:rFonts w:hint="eastAsia" w:ascii="宋体" w:hAnsi="宋体" w:eastAsia="宋体" w:cs="宋体"/>
              </w:rPr>
              <w:t>格式见《投标文件格式》</w:t>
            </w:r>
          </w:p>
        </w:tc>
      </w:tr>
      <w:tr w14:paraId="3FE4B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6" w:type="dxa"/>
            <w:vAlign w:val="center"/>
          </w:tcPr>
          <w:p w14:paraId="3DF92BD9">
            <w:pPr>
              <w:tabs>
                <w:tab w:val="left" w:pos="1080"/>
              </w:tabs>
              <w:spacing w:after="0"/>
              <w:jc w:val="center"/>
              <w:rPr>
                <w:rFonts w:hint="eastAsia" w:ascii="宋体" w:hAnsi="宋体" w:eastAsia="宋体" w:cs="宋体"/>
              </w:rPr>
            </w:pPr>
            <w:r>
              <w:rPr>
                <w:rFonts w:hint="eastAsia" w:ascii="宋体" w:hAnsi="宋体" w:eastAsia="宋体" w:cs="宋体"/>
              </w:rPr>
              <w:t>1-3</w:t>
            </w:r>
          </w:p>
        </w:tc>
        <w:tc>
          <w:tcPr>
            <w:tcW w:w="2029" w:type="dxa"/>
            <w:vAlign w:val="center"/>
          </w:tcPr>
          <w:p w14:paraId="710BFD56">
            <w:pPr>
              <w:tabs>
                <w:tab w:val="left" w:pos="1080"/>
              </w:tabs>
              <w:spacing w:after="0"/>
              <w:rPr>
                <w:rFonts w:hint="eastAsia" w:ascii="宋体" w:hAnsi="宋体" w:eastAsia="宋体" w:cs="宋体"/>
              </w:rPr>
            </w:pPr>
            <w:r>
              <w:rPr>
                <w:rFonts w:hint="eastAsia" w:ascii="宋体" w:hAnsi="宋体" w:eastAsia="宋体" w:cs="宋体"/>
              </w:rPr>
              <w:t>供应商信用记录</w:t>
            </w:r>
          </w:p>
        </w:tc>
        <w:tc>
          <w:tcPr>
            <w:tcW w:w="5066" w:type="dxa"/>
            <w:vAlign w:val="center"/>
          </w:tcPr>
          <w:p w14:paraId="00BA0BCD">
            <w:pPr>
              <w:tabs>
                <w:tab w:val="left" w:pos="1080"/>
              </w:tabs>
              <w:spacing w:after="0"/>
              <w:rPr>
                <w:rFonts w:hint="eastAsia" w:ascii="宋体" w:hAnsi="宋体" w:eastAsia="宋体" w:cs="宋体"/>
              </w:rPr>
            </w:pPr>
            <w:r>
              <w:rPr>
                <w:rFonts w:hint="eastAsia" w:ascii="宋体" w:hAnsi="宋体" w:eastAsia="宋体" w:cs="宋体"/>
              </w:rPr>
              <w:t>查询渠道：信用中国网站和中国政府采购网（www.creditchina.gov.cn、www.ccgp.gov.cn）；</w:t>
            </w:r>
          </w:p>
          <w:p w14:paraId="1AE0C609">
            <w:pPr>
              <w:tabs>
                <w:tab w:val="left" w:pos="900"/>
                <w:tab w:val="left" w:pos="1980"/>
              </w:tabs>
              <w:spacing w:after="0"/>
              <w:rPr>
                <w:rFonts w:hint="eastAsia" w:ascii="宋体" w:hAnsi="宋体" w:eastAsia="宋体" w:cs="宋体"/>
              </w:rPr>
            </w:pPr>
            <w:r>
              <w:rPr>
                <w:rFonts w:hint="eastAsia" w:ascii="宋体" w:hAnsi="宋体" w:eastAsia="宋体" w:cs="宋体"/>
              </w:rPr>
              <w:t>截止时点：首次投标文件提交截止时间以后、资格审查阶段采购人或采购代理机构的实际查询时间；</w:t>
            </w:r>
          </w:p>
          <w:p w14:paraId="249E763C">
            <w:pPr>
              <w:tabs>
                <w:tab w:val="left" w:pos="900"/>
                <w:tab w:val="left" w:pos="1980"/>
              </w:tabs>
              <w:spacing w:after="0"/>
              <w:rPr>
                <w:rFonts w:hint="eastAsia" w:ascii="宋体" w:hAnsi="宋体" w:eastAsia="宋体" w:cs="宋体"/>
              </w:rPr>
            </w:pPr>
            <w:r>
              <w:rPr>
                <w:rFonts w:hint="eastAsia" w:ascii="宋体" w:hAnsi="宋体" w:eastAsia="宋体" w:cs="宋体"/>
              </w:rPr>
              <w:t>信用信息查询记录和证据留存具体方式：查询结果网页打印页作为查询记录和证据，与其他投标文件一并保存；</w:t>
            </w:r>
          </w:p>
          <w:p w14:paraId="19BEA004">
            <w:pPr>
              <w:tabs>
                <w:tab w:val="left" w:pos="1080"/>
              </w:tabs>
              <w:spacing w:after="0"/>
              <w:rPr>
                <w:rFonts w:hint="eastAsia" w:ascii="宋体" w:hAnsi="宋体" w:eastAsia="宋体" w:cs="宋体"/>
              </w:rPr>
            </w:pPr>
            <w:r>
              <w:rPr>
                <w:rFonts w:hint="eastAsia" w:ascii="宋体" w:hAnsi="宋体" w:eastAsia="宋体" w:cs="宋体"/>
              </w:rPr>
              <w:t>信用信息的使用原则：经认定的被列入失信被执行人、重大税收违法失信主体、政府采购严重违法失信行为记录名单的供应商，其</w:t>
            </w:r>
            <w:r>
              <w:rPr>
                <w:rFonts w:hint="eastAsia" w:ascii="宋体" w:hAnsi="宋体" w:eastAsia="宋体" w:cs="宋体"/>
                <w:b/>
              </w:rPr>
              <w:t>投标无效</w:t>
            </w:r>
            <w:r>
              <w:rPr>
                <w:rFonts w:hint="eastAsia" w:ascii="宋体" w:hAnsi="宋体" w:eastAsia="宋体" w:cs="宋体"/>
              </w:rPr>
              <w:t>。联合体形式磋商的，联合体成员存在不良信用记录，视同联合体存在不良信用记录。</w:t>
            </w:r>
          </w:p>
        </w:tc>
        <w:tc>
          <w:tcPr>
            <w:tcW w:w="1613" w:type="dxa"/>
            <w:vAlign w:val="center"/>
          </w:tcPr>
          <w:p w14:paraId="5F4C8126">
            <w:pPr>
              <w:tabs>
                <w:tab w:val="left" w:pos="1080"/>
              </w:tabs>
              <w:spacing w:after="0"/>
              <w:rPr>
                <w:rFonts w:hint="eastAsia" w:ascii="宋体" w:hAnsi="宋体" w:eastAsia="宋体" w:cs="宋体"/>
              </w:rPr>
            </w:pPr>
            <w:r>
              <w:rPr>
                <w:rFonts w:hint="eastAsia" w:ascii="宋体" w:hAnsi="宋体" w:eastAsia="宋体" w:cs="宋体"/>
              </w:rPr>
              <w:t>无须供应商提供，由采购人或采购代理机构查询。</w:t>
            </w:r>
          </w:p>
        </w:tc>
      </w:tr>
      <w:tr w14:paraId="633AD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6" w:type="dxa"/>
            <w:vAlign w:val="center"/>
          </w:tcPr>
          <w:p w14:paraId="5CADE4D3">
            <w:pPr>
              <w:tabs>
                <w:tab w:val="left" w:pos="1080"/>
              </w:tabs>
              <w:spacing w:after="0"/>
              <w:jc w:val="center"/>
              <w:rPr>
                <w:rFonts w:hint="eastAsia" w:ascii="宋体" w:hAnsi="宋体" w:eastAsia="宋体" w:cs="宋体"/>
              </w:rPr>
            </w:pPr>
            <w:r>
              <w:rPr>
                <w:rFonts w:hint="eastAsia" w:ascii="宋体" w:hAnsi="宋体" w:eastAsia="宋体" w:cs="宋体"/>
              </w:rPr>
              <w:t>1-4</w:t>
            </w:r>
          </w:p>
        </w:tc>
        <w:tc>
          <w:tcPr>
            <w:tcW w:w="2029" w:type="dxa"/>
            <w:vAlign w:val="center"/>
          </w:tcPr>
          <w:p w14:paraId="66FC7A77">
            <w:pPr>
              <w:tabs>
                <w:tab w:val="left" w:pos="1080"/>
              </w:tabs>
              <w:spacing w:after="0"/>
              <w:rPr>
                <w:rFonts w:hint="eastAsia" w:ascii="宋体" w:hAnsi="宋体" w:eastAsia="宋体" w:cs="宋体"/>
              </w:rPr>
            </w:pPr>
            <w:r>
              <w:rPr>
                <w:rFonts w:hint="eastAsia" w:ascii="宋体" w:hAnsi="宋体" w:eastAsia="宋体" w:cs="宋体"/>
              </w:rPr>
              <w:t>法律、行政法规规定的其他条件</w:t>
            </w:r>
          </w:p>
        </w:tc>
        <w:tc>
          <w:tcPr>
            <w:tcW w:w="5066" w:type="dxa"/>
            <w:vAlign w:val="center"/>
          </w:tcPr>
          <w:p w14:paraId="252F8370">
            <w:pPr>
              <w:tabs>
                <w:tab w:val="left" w:pos="1080"/>
              </w:tabs>
              <w:spacing w:after="0"/>
              <w:rPr>
                <w:rFonts w:hint="eastAsia" w:ascii="宋体" w:hAnsi="宋体" w:eastAsia="宋体" w:cs="宋体"/>
              </w:rPr>
            </w:pPr>
            <w:r>
              <w:rPr>
                <w:rFonts w:hint="eastAsia" w:ascii="宋体" w:hAnsi="宋体" w:eastAsia="宋体" w:cs="宋体"/>
              </w:rPr>
              <w:t>法律、行政法规规定的其他条件</w:t>
            </w:r>
          </w:p>
        </w:tc>
        <w:tc>
          <w:tcPr>
            <w:tcW w:w="1613" w:type="dxa"/>
            <w:vAlign w:val="center"/>
          </w:tcPr>
          <w:p w14:paraId="2F238DDB">
            <w:pPr>
              <w:tabs>
                <w:tab w:val="left" w:pos="1080"/>
              </w:tabs>
              <w:spacing w:after="0"/>
              <w:jc w:val="center"/>
              <w:rPr>
                <w:rFonts w:hint="eastAsia" w:ascii="宋体" w:hAnsi="宋体" w:eastAsia="宋体" w:cs="宋体"/>
              </w:rPr>
            </w:pPr>
            <w:r>
              <w:rPr>
                <w:rFonts w:hint="eastAsia" w:ascii="宋体" w:hAnsi="宋体" w:eastAsia="宋体" w:cs="宋体"/>
              </w:rPr>
              <w:t>/</w:t>
            </w:r>
          </w:p>
        </w:tc>
      </w:tr>
      <w:tr w14:paraId="391CD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6" w:type="dxa"/>
            <w:vAlign w:val="center"/>
          </w:tcPr>
          <w:p w14:paraId="2F1173D1">
            <w:pPr>
              <w:tabs>
                <w:tab w:val="left" w:pos="1080"/>
              </w:tabs>
              <w:spacing w:after="0"/>
              <w:jc w:val="center"/>
              <w:rPr>
                <w:rFonts w:hint="eastAsia" w:ascii="宋体" w:hAnsi="宋体" w:eastAsia="宋体" w:cs="宋体"/>
              </w:rPr>
            </w:pPr>
            <w:r>
              <w:rPr>
                <w:rFonts w:hint="eastAsia" w:ascii="宋体" w:hAnsi="宋体" w:eastAsia="宋体" w:cs="宋体"/>
              </w:rPr>
              <w:t>2</w:t>
            </w:r>
          </w:p>
        </w:tc>
        <w:tc>
          <w:tcPr>
            <w:tcW w:w="2029" w:type="dxa"/>
            <w:vAlign w:val="center"/>
          </w:tcPr>
          <w:p w14:paraId="054F65D8">
            <w:pPr>
              <w:tabs>
                <w:tab w:val="left" w:pos="1080"/>
              </w:tabs>
              <w:spacing w:after="0"/>
              <w:rPr>
                <w:rFonts w:hint="eastAsia" w:ascii="宋体" w:hAnsi="宋体" w:eastAsia="宋体" w:cs="宋体"/>
              </w:rPr>
            </w:pPr>
            <w:r>
              <w:rPr>
                <w:rFonts w:hint="eastAsia" w:ascii="宋体" w:hAnsi="宋体" w:eastAsia="宋体" w:cs="宋体"/>
              </w:rPr>
              <w:t>落实政府采购政策需满足的资格要求</w:t>
            </w:r>
          </w:p>
        </w:tc>
        <w:tc>
          <w:tcPr>
            <w:tcW w:w="5066" w:type="dxa"/>
            <w:vAlign w:val="center"/>
          </w:tcPr>
          <w:p w14:paraId="6376BBA0">
            <w:pPr>
              <w:tabs>
                <w:tab w:val="left" w:pos="1080"/>
              </w:tabs>
              <w:spacing w:after="0"/>
              <w:rPr>
                <w:rFonts w:hint="eastAsia" w:ascii="宋体" w:hAnsi="宋体" w:eastAsia="宋体" w:cs="宋体"/>
              </w:rPr>
            </w:pPr>
            <w:r>
              <w:rPr>
                <w:rFonts w:hint="eastAsia" w:ascii="宋体" w:hAnsi="宋体" w:eastAsia="宋体" w:cs="宋体"/>
              </w:rPr>
              <w:t>如有，见第一章《采购邀请》</w:t>
            </w:r>
          </w:p>
        </w:tc>
        <w:tc>
          <w:tcPr>
            <w:tcW w:w="1613" w:type="dxa"/>
            <w:vAlign w:val="center"/>
          </w:tcPr>
          <w:p w14:paraId="75F5F07D">
            <w:pPr>
              <w:tabs>
                <w:tab w:val="left" w:pos="1080"/>
              </w:tabs>
              <w:spacing w:after="0"/>
              <w:jc w:val="center"/>
              <w:rPr>
                <w:rFonts w:hint="eastAsia" w:ascii="宋体" w:hAnsi="宋体" w:eastAsia="宋体" w:cs="宋体"/>
              </w:rPr>
            </w:pPr>
            <w:r>
              <w:rPr>
                <w:rFonts w:hint="eastAsia" w:ascii="宋体" w:hAnsi="宋体" w:eastAsia="宋体" w:cs="宋体"/>
              </w:rPr>
              <w:t>/</w:t>
            </w:r>
          </w:p>
        </w:tc>
      </w:tr>
      <w:tr w14:paraId="1DA48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6" w:type="dxa"/>
            <w:vAlign w:val="center"/>
          </w:tcPr>
          <w:p w14:paraId="665F063E">
            <w:pPr>
              <w:tabs>
                <w:tab w:val="left" w:pos="1080"/>
              </w:tabs>
              <w:spacing w:after="0"/>
              <w:jc w:val="center"/>
              <w:rPr>
                <w:rFonts w:hint="eastAsia" w:ascii="宋体" w:hAnsi="宋体" w:eastAsia="宋体" w:cs="宋体"/>
              </w:rPr>
            </w:pPr>
            <w:r>
              <w:rPr>
                <w:rFonts w:hint="eastAsia" w:ascii="宋体" w:hAnsi="宋体" w:eastAsia="宋体" w:cs="宋体"/>
              </w:rPr>
              <w:t>2-1</w:t>
            </w:r>
          </w:p>
        </w:tc>
        <w:tc>
          <w:tcPr>
            <w:tcW w:w="2029" w:type="dxa"/>
            <w:vAlign w:val="center"/>
          </w:tcPr>
          <w:p w14:paraId="2D7FE4BD">
            <w:pPr>
              <w:tabs>
                <w:tab w:val="left" w:pos="1080"/>
              </w:tabs>
              <w:spacing w:after="0"/>
              <w:rPr>
                <w:rFonts w:hint="eastAsia" w:ascii="宋体" w:hAnsi="宋体" w:eastAsia="宋体" w:cs="宋体"/>
              </w:rPr>
            </w:pPr>
            <w:r>
              <w:rPr>
                <w:rFonts w:hint="eastAsia" w:ascii="宋体" w:hAnsi="宋体" w:eastAsia="宋体" w:cs="宋体"/>
              </w:rPr>
              <w:t>中小企业声明函</w:t>
            </w:r>
          </w:p>
        </w:tc>
        <w:tc>
          <w:tcPr>
            <w:tcW w:w="5066" w:type="dxa"/>
            <w:vAlign w:val="center"/>
          </w:tcPr>
          <w:p w14:paraId="37BC165A">
            <w:pPr>
              <w:tabs>
                <w:tab w:val="left" w:pos="1080"/>
              </w:tabs>
              <w:spacing w:after="0"/>
              <w:rPr>
                <w:rFonts w:hint="eastAsia" w:ascii="宋体" w:hAnsi="宋体" w:eastAsia="宋体" w:cs="宋体"/>
              </w:rPr>
            </w:pPr>
            <w:r>
              <w:rPr>
                <w:rFonts w:hint="eastAsia" w:ascii="宋体" w:hAnsi="宋体" w:eastAsia="宋体" w:cs="宋体"/>
              </w:rPr>
              <w:t>当本项目（包）涉及预留份额专门面向中小企业采购时，</w:t>
            </w:r>
            <w:r>
              <w:rPr>
                <w:rFonts w:hint="eastAsia" w:ascii="宋体" w:hAnsi="宋体" w:eastAsia="宋体" w:cs="宋体"/>
                <w:b/>
                <w:bCs/>
              </w:rPr>
              <w:t>必须</w:t>
            </w:r>
            <w:r>
              <w:rPr>
                <w:rFonts w:hint="eastAsia" w:ascii="宋体" w:hAnsi="宋体" w:eastAsia="宋体" w:cs="宋体"/>
              </w:rPr>
              <w:t>在《资格证明文件》中按要求提供相关材料。</w:t>
            </w:r>
          </w:p>
          <w:p w14:paraId="1C9184D9">
            <w:pPr>
              <w:tabs>
                <w:tab w:val="left" w:pos="1080"/>
              </w:tabs>
              <w:spacing w:after="0"/>
              <w:rPr>
                <w:rFonts w:hint="eastAsia" w:ascii="宋体" w:hAnsi="宋体" w:eastAsia="宋体" w:cs="宋体"/>
              </w:rPr>
            </w:pPr>
            <w:r>
              <w:rPr>
                <w:rFonts w:hint="eastAsia" w:ascii="宋体" w:hAnsi="宋体" w:eastAsia="宋体" w:cs="宋体"/>
              </w:rPr>
              <w:t>如为监狱企业或残疾人福利性单位，不必提供中小企业声明函，但须按注1或注2要求提供证明材料。</w:t>
            </w:r>
          </w:p>
          <w:p w14:paraId="246AA937">
            <w:pPr>
              <w:tabs>
                <w:tab w:val="left" w:pos="1080"/>
              </w:tabs>
              <w:spacing w:after="0"/>
              <w:rPr>
                <w:rFonts w:hint="eastAsia" w:ascii="宋体" w:hAnsi="宋体" w:eastAsia="宋体" w:cs="宋体"/>
              </w:rPr>
            </w:pPr>
            <w:r>
              <w:rPr>
                <w:rFonts w:hint="eastAsia" w:ascii="宋体" w:hAnsi="宋体" w:eastAsia="宋体" w:cs="宋体"/>
              </w:rPr>
              <w:t>注1：监狱企业须提供由省级以上监狱管理局（北京市含教育矫治局）、戒毒管理局（含新疆生产建设兵团）出具的属于监狱企业的证明文件。</w:t>
            </w:r>
          </w:p>
          <w:p w14:paraId="4E0BF313">
            <w:pPr>
              <w:tabs>
                <w:tab w:val="left" w:pos="1080"/>
              </w:tabs>
              <w:spacing w:after="0"/>
              <w:rPr>
                <w:rFonts w:hint="eastAsia" w:ascii="宋体" w:hAnsi="宋体" w:eastAsia="宋体" w:cs="宋体"/>
              </w:rPr>
            </w:pPr>
            <w:r>
              <w:rPr>
                <w:rFonts w:hint="eastAsia" w:ascii="宋体" w:hAnsi="宋体" w:eastAsia="宋体" w:cs="宋体"/>
              </w:rPr>
              <w:t>注2：残疾人福利性单位需按招标文件要求提供《残疾人福利性单位声明函》</w:t>
            </w:r>
          </w:p>
        </w:tc>
        <w:tc>
          <w:tcPr>
            <w:tcW w:w="1613" w:type="dxa"/>
            <w:vAlign w:val="center"/>
          </w:tcPr>
          <w:p w14:paraId="29FD8ABE">
            <w:pPr>
              <w:tabs>
                <w:tab w:val="left" w:pos="1080"/>
              </w:tabs>
              <w:spacing w:after="0"/>
              <w:jc w:val="center"/>
              <w:rPr>
                <w:rFonts w:hint="eastAsia" w:ascii="宋体" w:hAnsi="宋体" w:eastAsia="宋体" w:cs="宋体"/>
              </w:rPr>
            </w:pPr>
            <w:r>
              <w:rPr>
                <w:rFonts w:hint="eastAsia" w:ascii="宋体" w:hAnsi="宋体" w:eastAsia="宋体" w:cs="宋体"/>
              </w:rPr>
              <w:t>格式见《投标文件格式》</w:t>
            </w:r>
          </w:p>
        </w:tc>
      </w:tr>
      <w:tr w14:paraId="246F9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6" w:type="dxa"/>
            <w:vAlign w:val="center"/>
          </w:tcPr>
          <w:p w14:paraId="333C7113">
            <w:pPr>
              <w:tabs>
                <w:tab w:val="left" w:pos="1080"/>
              </w:tabs>
              <w:spacing w:after="0"/>
              <w:jc w:val="center"/>
              <w:rPr>
                <w:rFonts w:hint="eastAsia" w:ascii="宋体" w:hAnsi="宋体" w:eastAsia="宋体" w:cs="宋体"/>
                <w:highlight w:val="yellow"/>
              </w:rPr>
            </w:pPr>
            <w:r>
              <w:rPr>
                <w:rFonts w:hint="eastAsia" w:ascii="宋体" w:hAnsi="宋体" w:eastAsia="宋体" w:cs="宋体"/>
              </w:rPr>
              <w:t>3</w:t>
            </w:r>
          </w:p>
        </w:tc>
        <w:tc>
          <w:tcPr>
            <w:tcW w:w="2029" w:type="dxa"/>
            <w:vAlign w:val="center"/>
          </w:tcPr>
          <w:p w14:paraId="445AA370">
            <w:pPr>
              <w:tabs>
                <w:tab w:val="left" w:pos="1080"/>
              </w:tabs>
              <w:spacing w:after="0"/>
              <w:rPr>
                <w:rFonts w:hint="eastAsia" w:ascii="宋体" w:hAnsi="宋体" w:eastAsia="宋体" w:cs="宋体"/>
                <w:highlight w:val="yellow"/>
              </w:rPr>
            </w:pPr>
            <w:r>
              <w:rPr>
                <w:rFonts w:hint="eastAsia" w:ascii="宋体" w:hAnsi="宋体" w:eastAsia="宋体" w:cs="宋体"/>
              </w:rPr>
              <w:t>本项目的特定资格要求</w:t>
            </w:r>
          </w:p>
        </w:tc>
        <w:tc>
          <w:tcPr>
            <w:tcW w:w="5066" w:type="dxa"/>
            <w:vAlign w:val="center"/>
          </w:tcPr>
          <w:p w14:paraId="47F58443">
            <w:pPr>
              <w:tabs>
                <w:tab w:val="left" w:pos="1080"/>
              </w:tabs>
              <w:spacing w:after="0"/>
              <w:rPr>
                <w:rFonts w:hint="eastAsia" w:ascii="宋体" w:hAnsi="宋体" w:eastAsia="宋体" w:cs="宋体"/>
                <w:highlight w:val="yellow"/>
              </w:rPr>
            </w:pPr>
            <w:r>
              <w:rPr>
                <w:rFonts w:hint="eastAsia" w:ascii="宋体" w:hAnsi="宋体" w:eastAsia="宋体" w:cs="宋体"/>
              </w:rPr>
              <w:t>如有，见第一章《采购邀请》</w:t>
            </w:r>
          </w:p>
        </w:tc>
        <w:tc>
          <w:tcPr>
            <w:tcW w:w="1613" w:type="dxa"/>
            <w:vAlign w:val="center"/>
          </w:tcPr>
          <w:p w14:paraId="75BC4680">
            <w:pPr>
              <w:tabs>
                <w:tab w:val="left" w:pos="1080"/>
              </w:tabs>
              <w:spacing w:after="0"/>
              <w:rPr>
                <w:rFonts w:hint="eastAsia" w:ascii="宋体" w:hAnsi="宋体" w:eastAsia="宋体" w:cs="宋体"/>
                <w:highlight w:val="yellow"/>
              </w:rPr>
            </w:pPr>
          </w:p>
        </w:tc>
      </w:tr>
      <w:tr w14:paraId="52B40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6" w:type="dxa"/>
            <w:vAlign w:val="center"/>
          </w:tcPr>
          <w:p w14:paraId="44625A7F">
            <w:pPr>
              <w:tabs>
                <w:tab w:val="left" w:pos="1080"/>
              </w:tabs>
              <w:jc w:val="center"/>
              <w:rPr>
                <w:rFonts w:hint="eastAsia" w:ascii="宋体" w:hAnsi="宋体" w:eastAsia="宋体" w:cs="宋体"/>
              </w:rPr>
            </w:pPr>
            <w:r>
              <w:rPr>
                <w:rFonts w:hint="eastAsia" w:ascii="宋体" w:hAnsi="宋体" w:eastAsia="宋体" w:cs="宋体"/>
                <w:lang w:val="en-US" w:eastAsia="zh-CN"/>
              </w:rPr>
              <w:t>4</w:t>
            </w:r>
          </w:p>
        </w:tc>
        <w:tc>
          <w:tcPr>
            <w:tcW w:w="2029" w:type="dxa"/>
            <w:vAlign w:val="center"/>
          </w:tcPr>
          <w:p w14:paraId="3C563AEA">
            <w:pPr>
              <w:tabs>
                <w:tab w:val="left" w:pos="1080"/>
              </w:tabs>
              <w:rPr>
                <w:rFonts w:hint="eastAsia" w:ascii="宋体" w:hAnsi="宋体" w:eastAsia="宋体" w:cs="宋体"/>
              </w:rPr>
            </w:pPr>
            <w:r>
              <w:rPr>
                <w:rFonts w:hint="eastAsia" w:ascii="宋体" w:hAnsi="宋体" w:eastAsia="宋体" w:cs="宋体"/>
                <w:lang w:val="en-US" w:eastAsia="zh-CN"/>
              </w:rPr>
              <w:t>投标保证金</w:t>
            </w:r>
          </w:p>
        </w:tc>
        <w:tc>
          <w:tcPr>
            <w:tcW w:w="5066" w:type="dxa"/>
            <w:vAlign w:val="center"/>
          </w:tcPr>
          <w:p w14:paraId="31F96A86">
            <w:pPr>
              <w:tabs>
                <w:tab w:val="left" w:pos="1080"/>
              </w:tabs>
              <w:rPr>
                <w:rFonts w:hint="eastAsia" w:ascii="宋体" w:hAnsi="宋体" w:eastAsia="宋体" w:cs="宋体"/>
              </w:rPr>
            </w:pPr>
          </w:p>
        </w:tc>
        <w:tc>
          <w:tcPr>
            <w:tcW w:w="1613" w:type="dxa"/>
            <w:vAlign w:val="center"/>
          </w:tcPr>
          <w:p w14:paraId="48ABD8FC">
            <w:pPr>
              <w:tabs>
                <w:tab w:val="left" w:pos="1080"/>
              </w:tabs>
              <w:rPr>
                <w:rFonts w:hint="eastAsia" w:ascii="宋体" w:hAnsi="宋体" w:eastAsia="宋体" w:cs="宋体"/>
                <w:highlight w:val="yellow"/>
              </w:rPr>
            </w:pPr>
            <w:r>
              <w:rPr>
                <w:rFonts w:hint="eastAsia" w:ascii="宋体" w:hAnsi="宋体" w:eastAsia="宋体" w:cs="宋体"/>
                <w:lang w:val="en-US" w:eastAsia="zh-CN"/>
              </w:rPr>
              <w:t>提供投标保证金凭证/交款单据电子件</w:t>
            </w:r>
          </w:p>
        </w:tc>
      </w:tr>
    </w:tbl>
    <w:p w14:paraId="5B1E2654">
      <w:pPr>
        <w:pStyle w:val="5"/>
        <w:snapToGrid w:val="0"/>
        <w:spacing w:after="0"/>
        <w:rPr>
          <w:rFonts w:hint="eastAsia" w:hAnsi="宋体"/>
        </w:rPr>
      </w:pPr>
    </w:p>
    <w:p w14:paraId="7CB7D976">
      <w:pPr>
        <w:pStyle w:val="5"/>
        <w:snapToGrid w:val="0"/>
        <w:spacing w:after="0"/>
        <w:rPr>
          <w:rFonts w:hint="eastAsia" w:hAnsi="宋体"/>
        </w:rPr>
      </w:pPr>
      <w:r>
        <w:rPr>
          <w:rFonts w:hAnsi="宋体"/>
        </w:rPr>
        <w:br w:type="page"/>
      </w:r>
    </w:p>
    <w:p w14:paraId="254C3F40">
      <w:pPr>
        <w:pStyle w:val="5"/>
        <w:snapToGrid w:val="0"/>
        <w:spacing w:after="0" w:line="360" w:lineRule="auto"/>
        <w:jc w:val="center"/>
        <w:outlineLvl w:val="0"/>
        <w:rPr>
          <w:rFonts w:hint="eastAsia" w:hAnsi="宋体"/>
          <w:b/>
          <w:bCs/>
          <w:sz w:val="36"/>
          <w:szCs w:val="36"/>
        </w:rPr>
      </w:pPr>
      <w:bookmarkStart w:id="35" w:name="_Toc7317"/>
      <w:r>
        <w:rPr>
          <w:rFonts w:hint="eastAsia" w:hAnsi="宋体"/>
          <w:b/>
          <w:bCs/>
          <w:sz w:val="36"/>
          <w:szCs w:val="36"/>
        </w:rPr>
        <w:t>第四章</w:t>
      </w:r>
      <w:r>
        <w:rPr>
          <w:rFonts w:hAnsi="宋体"/>
          <w:b/>
          <w:bCs/>
          <w:sz w:val="36"/>
          <w:szCs w:val="36"/>
        </w:rPr>
        <w:t xml:space="preserve">   </w:t>
      </w:r>
      <w:r>
        <w:rPr>
          <w:rFonts w:hint="eastAsia" w:hAnsi="宋体"/>
          <w:b/>
          <w:bCs/>
          <w:sz w:val="36"/>
          <w:szCs w:val="36"/>
        </w:rPr>
        <w:t>评标程序、评标方法和评标标准</w:t>
      </w:r>
      <w:bookmarkEnd w:id="35"/>
    </w:p>
    <w:p w14:paraId="14DEE6BC">
      <w:pPr>
        <w:widowControl w:val="0"/>
        <w:kinsoku/>
        <w:autoSpaceDE/>
        <w:autoSpaceDN/>
        <w:adjustRightInd/>
        <w:snapToGrid w:val="0"/>
        <w:spacing w:after="0" w:line="360" w:lineRule="auto"/>
        <w:jc w:val="center"/>
        <w:textAlignment w:val="auto"/>
        <w:outlineLvl w:val="1"/>
        <w:rPr>
          <w:rFonts w:hint="eastAsia" w:ascii="宋体" w:hAnsi="宋体" w:eastAsia="宋体" w:cs="Times New Roman"/>
          <w:b/>
          <w:bCs/>
          <w:snapToGrid/>
          <w:color w:val="auto"/>
          <w:kern w:val="2"/>
          <w:sz w:val="28"/>
          <w:szCs w:val="36"/>
        </w:rPr>
      </w:pPr>
      <w:bookmarkStart w:id="36" w:name="_Toc148096361"/>
      <w:r>
        <w:rPr>
          <w:rFonts w:hint="eastAsia" w:ascii="宋体" w:hAnsi="宋体" w:eastAsia="宋体" w:cs="Times New Roman"/>
          <w:b/>
          <w:bCs/>
          <w:snapToGrid/>
          <w:color w:val="auto"/>
          <w:kern w:val="2"/>
          <w:sz w:val="28"/>
          <w:szCs w:val="36"/>
        </w:rPr>
        <w:t>一、评标方法</w:t>
      </w:r>
      <w:bookmarkEnd w:id="36"/>
    </w:p>
    <w:p w14:paraId="45DF6BBF">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 投标文件的符合性审查</w:t>
      </w:r>
    </w:p>
    <w:p w14:paraId="0BE2F4D4">
      <w:pPr>
        <w:spacing w:after="0" w:line="360" w:lineRule="auto"/>
        <w:ind w:left="1198" w:leftChars="342" w:hanging="480" w:hangingChars="200"/>
        <w:rPr>
          <w:rFonts w:hint="eastAsia" w:ascii="宋体" w:hAnsi="宋体" w:eastAsia="宋体"/>
          <w:color w:val="auto"/>
          <w:sz w:val="24"/>
          <w:szCs w:val="24"/>
        </w:rPr>
      </w:pPr>
      <w:r>
        <w:rPr>
          <w:rFonts w:hint="eastAsia" w:ascii="宋体" w:hAnsi="宋体" w:eastAsia="宋体"/>
          <w:color w:val="auto"/>
          <w:sz w:val="24"/>
          <w:szCs w:val="24"/>
        </w:rPr>
        <w:t>1.1</w:t>
      </w:r>
      <w:r>
        <w:rPr>
          <w:rFonts w:ascii="宋体" w:hAnsi="宋体" w:eastAsia="宋体"/>
          <w:color w:val="auto"/>
          <w:sz w:val="24"/>
          <w:szCs w:val="24"/>
        </w:rPr>
        <w:t xml:space="preserve"> </w:t>
      </w:r>
      <w:r>
        <w:rPr>
          <w:rFonts w:hint="eastAsia" w:ascii="宋体" w:hAnsi="宋体" w:eastAsia="宋体"/>
          <w:color w:val="auto"/>
          <w:sz w:val="24"/>
          <w:szCs w:val="24"/>
        </w:rPr>
        <w:t>评标委员会对资格审查合格的投标人的投标文件进行符合性审查，以确定其是否满足招标文件的实质性要求。</w:t>
      </w:r>
    </w:p>
    <w:p w14:paraId="3369B704">
      <w:pPr>
        <w:spacing w:after="0" w:line="360" w:lineRule="auto"/>
        <w:ind w:left="1198" w:leftChars="342" w:hanging="480" w:hangingChars="200"/>
        <w:rPr>
          <w:rFonts w:hint="eastAsia" w:ascii="宋体" w:hAnsi="宋体" w:eastAsia="宋体"/>
          <w:color w:val="auto"/>
          <w:sz w:val="24"/>
          <w:szCs w:val="24"/>
        </w:rPr>
      </w:pPr>
      <w:r>
        <w:rPr>
          <w:rFonts w:hint="eastAsia" w:ascii="宋体" w:hAnsi="宋体" w:eastAsia="宋体"/>
          <w:color w:val="auto"/>
          <w:sz w:val="24"/>
          <w:szCs w:val="24"/>
        </w:rPr>
        <w:t>1.2</w:t>
      </w:r>
      <w:r>
        <w:rPr>
          <w:rFonts w:ascii="宋体" w:hAnsi="宋体" w:eastAsia="宋体"/>
          <w:color w:val="auto"/>
          <w:sz w:val="24"/>
          <w:szCs w:val="24"/>
        </w:rPr>
        <w:t xml:space="preserve"> </w:t>
      </w:r>
      <w:r>
        <w:rPr>
          <w:rFonts w:hint="eastAsia" w:ascii="宋体" w:hAnsi="宋体" w:eastAsia="宋体"/>
          <w:color w:val="auto"/>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14:paraId="13D76B10">
      <w:pPr>
        <w:spacing w:after="0" w:line="360" w:lineRule="auto"/>
        <w:jc w:val="center"/>
        <w:rPr>
          <w:rFonts w:hint="eastAsia" w:ascii="宋体" w:hAnsi="宋体" w:eastAsia="宋体"/>
          <w:color w:val="auto"/>
          <w:sz w:val="24"/>
          <w:szCs w:val="24"/>
        </w:rPr>
      </w:pPr>
      <w:r>
        <w:rPr>
          <w:rFonts w:hint="eastAsia" w:ascii="宋体" w:hAnsi="宋体" w:eastAsia="宋体"/>
          <w:b/>
          <w:bCs/>
          <w:color w:val="auto"/>
          <w:sz w:val="24"/>
          <w:szCs w:val="24"/>
        </w:rPr>
        <w:t>符合性审查要求：</w:t>
      </w:r>
    </w:p>
    <w:tbl>
      <w:tblPr>
        <w:tblStyle w:val="18"/>
        <w:tblW w:w="9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1928"/>
        <w:gridCol w:w="6692"/>
      </w:tblGrid>
      <w:tr w14:paraId="61316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6" w:type="dxa"/>
            <w:shd w:val="clear" w:color="auto" w:fill="auto"/>
            <w:vAlign w:val="center"/>
          </w:tcPr>
          <w:p w14:paraId="760D8D7A">
            <w:pPr>
              <w:spacing w:after="0"/>
              <w:jc w:val="center"/>
              <w:rPr>
                <w:rFonts w:hint="eastAsia" w:ascii="宋体" w:hAnsi="宋体" w:eastAsia="宋体" w:cs="宋体"/>
                <w:b/>
                <w:color w:val="auto"/>
                <w:sz w:val="24"/>
              </w:rPr>
            </w:pPr>
            <w:r>
              <w:rPr>
                <w:rFonts w:hint="eastAsia" w:ascii="宋体" w:hAnsi="宋体" w:eastAsia="宋体" w:cs="宋体"/>
                <w:b/>
                <w:color w:val="auto"/>
                <w:sz w:val="24"/>
              </w:rPr>
              <w:t>序号</w:t>
            </w:r>
          </w:p>
        </w:tc>
        <w:tc>
          <w:tcPr>
            <w:tcW w:w="1928" w:type="dxa"/>
            <w:shd w:val="clear" w:color="auto" w:fill="auto"/>
            <w:vAlign w:val="center"/>
          </w:tcPr>
          <w:p w14:paraId="1EFC180D">
            <w:pPr>
              <w:spacing w:after="0"/>
              <w:jc w:val="center"/>
              <w:rPr>
                <w:rFonts w:hint="eastAsia" w:ascii="宋体" w:hAnsi="宋体" w:eastAsia="宋体" w:cs="宋体"/>
                <w:b/>
                <w:color w:val="auto"/>
                <w:sz w:val="24"/>
              </w:rPr>
            </w:pPr>
            <w:r>
              <w:rPr>
                <w:rFonts w:hint="eastAsia" w:ascii="宋体" w:hAnsi="宋体" w:eastAsia="宋体" w:cs="宋体"/>
                <w:b/>
                <w:color w:val="auto"/>
                <w:sz w:val="24"/>
              </w:rPr>
              <w:t>审查因素</w:t>
            </w:r>
          </w:p>
        </w:tc>
        <w:tc>
          <w:tcPr>
            <w:tcW w:w="6692" w:type="dxa"/>
            <w:shd w:val="clear" w:color="auto" w:fill="auto"/>
            <w:vAlign w:val="center"/>
          </w:tcPr>
          <w:p w14:paraId="7DB09D6B">
            <w:pPr>
              <w:spacing w:after="0"/>
              <w:jc w:val="center"/>
              <w:rPr>
                <w:rFonts w:hint="eastAsia" w:ascii="宋体" w:hAnsi="宋体" w:eastAsia="宋体" w:cs="宋体"/>
                <w:b/>
                <w:color w:val="auto"/>
                <w:sz w:val="24"/>
              </w:rPr>
            </w:pPr>
            <w:r>
              <w:rPr>
                <w:rFonts w:hint="eastAsia" w:ascii="宋体" w:hAnsi="宋体" w:eastAsia="宋体" w:cs="宋体"/>
                <w:b/>
                <w:color w:val="auto"/>
                <w:sz w:val="24"/>
              </w:rPr>
              <w:t>审查内容</w:t>
            </w:r>
          </w:p>
        </w:tc>
      </w:tr>
      <w:tr w14:paraId="1FFC3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6" w:type="dxa"/>
            <w:shd w:val="clear" w:color="auto" w:fill="auto"/>
            <w:vAlign w:val="center"/>
          </w:tcPr>
          <w:p w14:paraId="3C56E627">
            <w:pPr>
              <w:spacing w:after="0"/>
              <w:jc w:val="center"/>
              <w:rPr>
                <w:rFonts w:hint="eastAsia" w:ascii="宋体" w:hAnsi="宋体" w:eastAsia="宋体" w:cs="宋体"/>
                <w:color w:val="auto"/>
              </w:rPr>
            </w:pPr>
            <w:r>
              <w:rPr>
                <w:rFonts w:hint="eastAsia" w:ascii="宋体" w:hAnsi="宋体" w:eastAsia="宋体" w:cs="宋体"/>
                <w:color w:val="auto"/>
              </w:rPr>
              <w:t>1</w:t>
            </w:r>
          </w:p>
        </w:tc>
        <w:tc>
          <w:tcPr>
            <w:tcW w:w="1928" w:type="dxa"/>
            <w:shd w:val="clear" w:color="auto" w:fill="auto"/>
            <w:vAlign w:val="center"/>
          </w:tcPr>
          <w:p w14:paraId="20062173">
            <w:pPr>
              <w:spacing w:after="0"/>
              <w:rPr>
                <w:rFonts w:hint="eastAsia" w:ascii="宋体" w:hAnsi="宋体" w:eastAsia="宋体" w:cs="宋体"/>
                <w:color w:val="auto"/>
              </w:rPr>
            </w:pPr>
            <w:r>
              <w:rPr>
                <w:rFonts w:hint="eastAsia" w:ascii="宋体" w:hAnsi="宋体" w:eastAsia="宋体" w:cs="宋体"/>
                <w:color w:val="auto"/>
              </w:rPr>
              <w:t>授权委托书</w:t>
            </w:r>
          </w:p>
        </w:tc>
        <w:tc>
          <w:tcPr>
            <w:tcW w:w="6692" w:type="dxa"/>
            <w:shd w:val="clear" w:color="auto" w:fill="auto"/>
            <w:vAlign w:val="center"/>
          </w:tcPr>
          <w:p w14:paraId="0C4FFC6A">
            <w:pPr>
              <w:spacing w:after="0"/>
              <w:rPr>
                <w:rFonts w:hint="eastAsia" w:ascii="宋体" w:hAnsi="宋体" w:eastAsia="宋体" w:cs="宋体"/>
                <w:color w:val="auto"/>
              </w:rPr>
            </w:pPr>
            <w:r>
              <w:rPr>
                <w:rFonts w:hint="eastAsia" w:ascii="宋体" w:hAnsi="宋体" w:eastAsia="宋体" w:cs="宋体"/>
                <w:color w:val="auto"/>
              </w:rPr>
              <w:t xml:space="preserve">按招标文件要求提供授权委托书； </w:t>
            </w:r>
          </w:p>
        </w:tc>
      </w:tr>
      <w:tr w14:paraId="722C8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6" w:type="dxa"/>
            <w:shd w:val="clear" w:color="auto" w:fill="auto"/>
            <w:vAlign w:val="center"/>
          </w:tcPr>
          <w:p w14:paraId="0B828790">
            <w:pPr>
              <w:spacing w:after="0"/>
              <w:jc w:val="center"/>
              <w:rPr>
                <w:rFonts w:hint="eastAsia" w:ascii="宋体" w:hAnsi="宋体" w:eastAsia="宋体" w:cs="宋体"/>
                <w:color w:val="auto"/>
              </w:rPr>
            </w:pPr>
            <w:r>
              <w:rPr>
                <w:rFonts w:hint="eastAsia" w:ascii="宋体" w:hAnsi="宋体" w:eastAsia="宋体" w:cs="宋体"/>
                <w:color w:val="auto"/>
              </w:rPr>
              <w:t>2</w:t>
            </w:r>
          </w:p>
        </w:tc>
        <w:tc>
          <w:tcPr>
            <w:tcW w:w="1928" w:type="dxa"/>
            <w:shd w:val="clear" w:color="auto" w:fill="auto"/>
            <w:vAlign w:val="center"/>
          </w:tcPr>
          <w:p w14:paraId="629CDF65">
            <w:pPr>
              <w:spacing w:after="0"/>
              <w:rPr>
                <w:rFonts w:hint="eastAsia" w:ascii="宋体" w:hAnsi="宋体" w:eastAsia="宋体" w:cs="宋体"/>
                <w:color w:val="auto"/>
              </w:rPr>
            </w:pPr>
            <w:r>
              <w:rPr>
                <w:rFonts w:hint="eastAsia" w:ascii="宋体" w:hAnsi="宋体" w:eastAsia="宋体" w:cs="宋体"/>
                <w:color w:val="auto"/>
              </w:rPr>
              <w:t>投标完整性</w:t>
            </w:r>
          </w:p>
        </w:tc>
        <w:tc>
          <w:tcPr>
            <w:tcW w:w="6692" w:type="dxa"/>
            <w:shd w:val="clear" w:color="auto" w:fill="auto"/>
            <w:vAlign w:val="center"/>
          </w:tcPr>
          <w:p w14:paraId="500C1BC7">
            <w:pPr>
              <w:spacing w:after="0"/>
              <w:rPr>
                <w:rFonts w:hint="eastAsia" w:ascii="宋体" w:hAnsi="宋体" w:eastAsia="宋体" w:cs="宋体"/>
                <w:color w:val="auto"/>
              </w:rPr>
            </w:pPr>
            <w:r>
              <w:rPr>
                <w:rFonts w:hint="eastAsia" w:ascii="宋体" w:hAnsi="宋体" w:eastAsia="宋体" w:cs="宋体"/>
                <w:color w:val="auto"/>
              </w:rPr>
              <w:t>未将一个采购包中的内容拆开投标；</w:t>
            </w:r>
          </w:p>
        </w:tc>
      </w:tr>
      <w:tr w14:paraId="298BB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6" w:type="dxa"/>
            <w:shd w:val="clear" w:color="auto" w:fill="auto"/>
            <w:vAlign w:val="center"/>
          </w:tcPr>
          <w:p w14:paraId="1A162674">
            <w:pPr>
              <w:spacing w:after="0"/>
              <w:jc w:val="center"/>
              <w:rPr>
                <w:rFonts w:hint="eastAsia" w:ascii="宋体" w:hAnsi="宋体" w:eastAsia="宋体" w:cs="宋体"/>
                <w:color w:val="auto"/>
              </w:rPr>
            </w:pPr>
            <w:r>
              <w:rPr>
                <w:rFonts w:hint="eastAsia" w:ascii="宋体" w:hAnsi="宋体" w:eastAsia="宋体" w:cs="宋体"/>
                <w:color w:val="auto"/>
              </w:rPr>
              <w:t>3</w:t>
            </w:r>
          </w:p>
        </w:tc>
        <w:tc>
          <w:tcPr>
            <w:tcW w:w="1928" w:type="dxa"/>
            <w:shd w:val="clear" w:color="auto" w:fill="auto"/>
            <w:vAlign w:val="center"/>
          </w:tcPr>
          <w:p w14:paraId="486423B1">
            <w:pPr>
              <w:spacing w:after="0"/>
              <w:rPr>
                <w:rFonts w:hint="eastAsia" w:ascii="宋体" w:hAnsi="宋体" w:eastAsia="宋体" w:cs="宋体"/>
                <w:color w:val="auto"/>
              </w:rPr>
            </w:pPr>
            <w:r>
              <w:rPr>
                <w:rFonts w:hint="eastAsia" w:ascii="宋体" w:hAnsi="宋体" w:eastAsia="宋体" w:cs="宋体"/>
                <w:color w:val="auto"/>
              </w:rPr>
              <w:t>投标报价</w:t>
            </w:r>
          </w:p>
        </w:tc>
        <w:tc>
          <w:tcPr>
            <w:tcW w:w="6692" w:type="dxa"/>
            <w:shd w:val="clear" w:color="auto" w:fill="auto"/>
            <w:vAlign w:val="center"/>
          </w:tcPr>
          <w:p w14:paraId="7CCF6817">
            <w:pPr>
              <w:spacing w:after="0"/>
              <w:rPr>
                <w:rFonts w:hint="eastAsia" w:ascii="宋体" w:hAnsi="宋体" w:eastAsia="宋体" w:cs="宋体"/>
                <w:color w:val="auto"/>
              </w:rPr>
            </w:pPr>
            <w:r>
              <w:rPr>
                <w:rFonts w:hint="eastAsia" w:ascii="宋体" w:hAnsi="宋体" w:eastAsia="宋体" w:cs="宋体"/>
                <w:color w:val="auto"/>
              </w:rPr>
              <w:t>投标报价未超过招标文件中规定的项目/采购包预算金额或者项目/采购包最高限价；</w:t>
            </w:r>
          </w:p>
        </w:tc>
      </w:tr>
      <w:tr w14:paraId="64DD0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6" w:type="dxa"/>
            <w:shd w:val="clear" w:color="auto" w:fill="auto"/>
            <w:vAlign w:val="center"/>
          </w:tcPr>
          <w:p w14:paraId="6D62605B">
            <w:pPr>
              <w:spacing w:after="0"/>
              <w:jc w:val="center"/>
              <w:rPr>
                <w:rFonts w:hint="eastAsia" w:ascii="宋体" w:hAnsi="宋体" w:eastAsia="宋体" w:cs="宋体"/>
                <w:color w:val="auto"/>
              </w:rPr>
            </w:pPr>
            <w:r>
              <w:rPr>
                <w:rFonts w:hint="eastAsia" w:ascii="宋体" w:hAnsi="宋体" w:eastAsia="宋体" w:cs="宋体"/>
                <w:color w:val="auto"/>
              </w:rPr>
              <w:t>4</w:t>
            </w:r>
          </w:p>
        </w:tc>
        <w:tc>
          <w:tcPr>
            <w:tcW w:w="1928" w:type="dxa"/>
            <w:shd w:val="clear" w:color="auto" w:fill="auto"/>
            <w:vAlign w:val="center"/>
          </w:tcPr>
          <w:p w14:paraId="2163F796">
            <w:pPr>
              <w:spacing w:after="0"/>
              <w:rPr>
                <w:rFonts w:hint="eastAsia" w:ascii="宋体" w:hAnsi="宋体" w:eastAsia="宋体" w:cs="宋体"/>
                <w:color w:val="auto"/>
              </w:rPr>
            </w:pPr>
            <w:r>
              <w:rPr>
                <w:rFonts w:hint="eastAsia" w:ascii="宋体" w:hAnsi="宋体" w:eastAsia="宋体" w:cs="宋体"/>
                <w:color w:val="auto"/>
              </w:rPr>
              <w:t>报价唯一性</w:t>
            </w:r>
          </w:p>
        </w:tc>
        <w:tc>
          <w:tcPr>
            <w:tcW w:w="6692" w:type="dxa"/>
            <w:shd w:val="clear" w:color="auto" w:fill="auto"/>
            <w:vAlign w:val="center"/>
          </w:tcPr>
          <w:p w14:paraId="6ACE1DED">
            <w:pPr>
              <w:spacing w:after="0"/>
              <w:rPr>
                <w:rFonts w:hint="eastAsia" w:ascii="宋体" w:hAnsi="宋体" w:eastAsia="宋体" w:cs="宋体"/>
                <w:color w:val="auto"/>
              </w:rPr>
            </w:pPr>
            <w:r>
              <w:rPr>
                <w:rFonts w:hint="eastAsia" w:ascii="宋体" w:hAnsi="宋体" w:eastAsia="宋体" w:cs="宋体"/>
                <w:color w:val="auto"/>
              </w:rPr>
              <w:t>投标文件未出现可选择性或可调整的报价（招标文件另有规定的除外）；</w:t>
            </w:r>
          </w:p>
        </w:tc>
      </w:tr>
      <w:tr w14:paraId="5545B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6" w:type="dxa"/>
            <w:shd w:val="clear" w:color="auto" w:fill="auto"/>
            <w:vAlign w:val="center"/>
          </w:tcPr>
          <w:p w14:paraId="36B26F01">
            <w:pPr>
              <w:spacing w:after="0"/>
              <w:jc w:val="center"/>
              <w:rPr>
                <w:rFonts w:hint="eastAsia" w:ascii="宋体" w:hAnsi="宋体" w:eastAsia="宋体" w:cs="宋体"/>
                <w:color w:val="auto"/>
              </w:rPr>
            </w:pPr>
            <w:r>
              <w:rPr>
                <w:rFonts w:hint="eastAsia" w:ascii="宋体" w:hAnsi="宋体" w:eastAsia="宋体" w:cs="宋体"/>
                <w:color w:val="auto"/>
              </w:rPr>
              <w:t>5</w:t>
            </w:r>
          </w:p>
        </w:tc>
        <w:tc>
          <w:tcPr>
            <w:tcW w:w="1928" w:type="dxa"/>
            <w:shd w:val="clear" w:color="auto" w:fill="auto"/>
            <w:vAlign w:val="center"/>
          </w:tcPr>
          <w:p w14:paraId="088AC941">
            <w:pPr>
              <w:spacing w:after="0"/>
              <w:rPr>
                <w:rFonts w:hint="eastAsia" w:ascii="宋体" w:hAnsi="宋体" w:eastAsia="宋体" w:cs="宋体"/>
                <w:color w:val="auto"/>
              </w:rPr>
            </w:pPr>
            <w:r>
              <w:rPr>
                <w:rFonts w:hint="eastAsia" w:ascii="宋体" w:hAnsi="宋体" w:eastAsia="宋体" w:cs="宋体"/>
                <w:color w:val="auto"/>
              </w:rPr>
              <w:t>投标有效期</w:t>
            </w:r>
          </w:p>
        </w:tc>
        <w:tc>
          <w:tcPr>
            <w:tcW w:w="6692" w:type="dxa"/>
            <w:shd w:val="clear" w:color="auto" w:fill="auto"/>
            <w:vAlign w:val="center"/>
          </w:tcPr>
          <w:p w14:paraId="49D83728">
            <w:pPr>
              <w:spacing w:after="0"/>
              <w:rPr>
                <w:rFonts w:hint="eastAsia" w:ascii="宋体" w:hAnsi="宋体" w:eastAsia="宋体" w:cs="宋体"/>
                <w:color w:val="auto"/>
              </w:rPr>
            </w:pPr>
            <w:r>
              <w:rPr>
                <w:rFonts w:hint="eastAsia" w:ascii="宋体" w:hAnsi="宋体" w:eastAsia="宋体" w:cs="宋体"/>
                <w:color w:val="auto"/>
              </w:rPr>
              <w:t>投标文件中承诺的投标有效期满足招标文件中载明的投标有效期的；</w:t>
            </w:r>
          </w:p>
        </w:tc>
      </w:tr>
      <w:tr w14:paraId="30FA4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6" w:type="dxa"/>
            <w:shd w:val="clear" w:color="auto" w:fill="auto"/>
            <w:vAlign w:val="center"/>
          </w:tcPr>
          <w:p w14:paraId="085FE630">
            <w:pPr>
              <w:spacing w:after="0"/>
              <w:jc w:val="center"/>
              <w:rPr>
                <w:rFonts w:hint="eastAsia" w:ascii="宋体" w:hAnsi="宋体" w:eastAsia="宋体" w:cs="宋体"/>
                <w:color w:val="auto"/>
              </w:rPr>
            </w:pPr>
            <w:r>
              <w:rPr>
                <w:rFonts w:hint="eastAsia" w:ascii="宋体" w:hAnsi="宋体" w:eastAsia="宋体" w:cs="宋体"/>
                <w:color w:val="auto"/>
              </w:rPr>
              <w:t>6</w:t>
            </w:r>
          </w:p>
        </w:tc>
        <w:tc>
          <w:tcPr>
            <w:tcW w:w="1928" w:type="dxa"/>
            <w:shd w:val="clear" w:color="auto" w:fill="auto"/>
            <w:vAlign w:val="center"/>
          </w:tcPr>
          <w:p w14:paraId="5C201BC1">
            <w:pPr>
              <w:spacing w:after="0"/>
              <w:rPr>
                <w:rFonts w:hint="eastAsia" w:ascii="宋体" w:hAnsi="宋体" w:eastAsia="宋体" w:cs="宋体"/>
                <w:color w:val="auto"/>
              </w:rPr>
            </w:pPr>
            <w:r>
              <w:rPr>
                <w:rFonts w:hint="eastAsia" w:ascii="宋体" w:hAnsi="宋体" w:eastAsia="宋体" w:cs="宋体"/>
                <w:color w:val="auto"/>
              </w:rPr>
              <w:t>实质性格式</w:t>
            </w:r>
          </w:p>
        </w:tc>
        <w:tc>
          <w:tcPr>
            <w:tcW w:w="6692" w:type="dxa"/>
            <w:shd w:val="clear" w:color="auto" w:fill="auto"/>
            <w:vAlign w:val="center"/>
          </w:tcPr>
          <w:p w14:paraId="5CC00D89">
            <w:pPr>
              <w:spacing w:after="0"/>
              <w:rPr>
                <w:rFonts w:hint="eastAsia" w:ascii="宋体" w:hAnsi="宋体" w:eastAsia="宋体" w:cs="宋体"/>
                <w:color w:val="auto"/>
              </w:rPr>
            </w:pPr>
            <w:r>
              <w:rPr>
                <w:rFonts w:hint="eastAsia" w:ascii="宋体" w:hAnsi="宋体" w:eastAsia="宋体" w:cs="宋体"/>
                <w:color w:val="auto"/>
              </w:rPr>
              <w:t>标记为“实质性格式”的文件均按招标文件要求提供且签署、盖</w:t>
            </w:r>
          </w:p>
          <w:p w14:paraId="6C64B18B">
            <w:pPr>
              <w:spacing w:after="0"/>
              <w:rPr>
                <w:rFonts w:hint="eastAsia" w:ascii="宋体" w:hAnsi="宋体" w:eastAsia="宋体" w:cs="宋体"/>
                <w:color w:val="auto"/>
              </w:rPr>
            </w:pPr>
            <w:r>
              <w:rPr>
                <w:rFonts w:hint="eastAsia" w:ascii="宋体" w:hAnsi="宋体" w:eastAsia="宋体" w:cs="宋体"/>
                <w:color w:val="auto"/>
              </w:rPr>
              <w:t>章的；</w:t>
            </w:r>
          </w:p>
        </w:tc>
      </w:tr>
      <w:tr w14:paraId="24197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6" w:type="dxa"/>
            <w:shd w:val="clear" w:color="auto" w:fill="auto"/>
            <w:vAlign w:val="center"/>
          </w:tcPr>
          <w:p w14:paraId="08698D2E">
            <w:pPr>
              <w:spacing w:after="0"/>
              <w:jc w:val="center"/>
              <w:rPr>
                <w:rFonts w:hint="eastAsia" w:ascii="宋体" w:hAnsi="宋体" w:eastAsia="宋体" w:cs="宋体"/>
                <w:color w:val="auto"/>
              </w:rPr>
            </w:pPr>
            <w:r>
              <w:rPr>
                <w:rFonts w:hint="eastAsia" w:ascii="宋体" w:hAnsi="宋体" w:eastAsia="宋体" w:cs="宋体"/>
                <w:color w:val="auto"/>
              </w:rPr>
              <w:t>7</w:t>
            </w:r>
          </w:p>
        </w:tc>
        <w:tc>
          <w:tcPr>
            <w:tcW w:w="1928" w:type="dxa"/>
            <w:shd w:val="clear" w:color="auto" w:fill="auto"/>
            <w:vAlign w:val="center"/>
          </w:tcPr>
          <w:p w14:paraId="1C870A3A">
            <w:pPr>
              <w:spacing w:after="0"/>
              <w:rPr>
                <w:rFonts w:hint="eastAsia" w:ascii="宋体" w:hAnsi="宋体" w:eastAsia="宋体" w:cs="宋体"/>
                <w:color w:val="auto"/>
              </w:rPr>
            </w:pPr>
            <w:bookmarkStart w:id="37" w:name="_Hlk126850020"/>
            <w:r>
              <w:rPr>
                <w:rFonts w:hint="eastAsia" w:ascii="宋体" w:hAnsi="宋体" w:eastAsia="宋体" w:cs="宋体"/>
                <w:color w:val="auto"/>
              </w:rPr>
              <w:t>★号条款</w:t>
            </w:r>
            <w:bookmarkEnd w:id="37"/>
            <w:r>
              <w:rPr>
                <w:rFonts w:hint="eastAsia" w:ascii="宋体" w:hAnsi="宋体" w:eastAsia="宋体" w:cs="宋体"/>
                <w:color w:val="auto"/>
              </w:rPr>
              <w:t>响应（如有）</w:t>
            </w:r>
          </w:p>
        </w:tc>
        <w:tc>
          <w:tcPr>
            <w:tcW w:w="6692" w:type="dxa"/>
            <w:shd w:val="clear" w:color="auto" w:fill="auto"/>
            <w:vAlign w:val="center"/>
          </w:tcPr>
          <w:p w14:paraId="1D967510">
            <w:pPr>
              <w:spacing w:after="0"/>
              <w:rPr>
                <w:rFonts w:hint="eastAsia" w:ascii="宋体" w:hAnsi="宋体" w:eastAsia="宋体" w:cs="宋体"/>
                <w:color w:val="auto"/>
              </w:rPr>
            </w:pPr>
            <w:r>
              <w:rPr>
                <w:rFonts w:hint="eastAsia" w:ascii="宋体" w:hAnsi="宋体" w:eastAsia="宋体" w:cs="宋体"/>
                <w:color w:val="auto"/>
              </w:rPr>
              <w:t>投标文件满足招标文件第五章《采购需求》中★号条款（如有）要求的；</w:t>
            </w:r>
          </w:p>
        </w:tc>
      </w:tr>
      <w:tr w14:paraId="30068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6" w:type="dxa"/>
            <w:shd w:val="clear" w:color="auto" w:fill="auto"/>
            <w:vAlign w:val="center"/>
          </w:tcPr>
          <w:p w14:paraId="6EA0450F">
            <w:pPr>
              <w:spacing w:after="0"/>
              <w:jc w:val="center"/>
              <w:rPr>
                <w:rFonts w:hint="eastAsia" w:ascii="宋体" w:hAnsi="宋体" w:eastAsia="宋体" w:cs="宋体"/>
                <w:color w:val="auto"/>
              </w:rPr>
            </w:pPr>
            <w:r>
              <w:rPr>
                <w:rFonts w:hint="eastAsia" w:ascii="宋体" w:hAnsi="宋体" w:eastAsia="宋体" w:cs="宋体"/>
                <w:color w:val="auto"/>
              </w:rPr>
              <w:t>8</w:t>
            </w:r>
          </w:p>
        </w:tc>
        <w:tc>
          <w:tcPr>
            <w:tcW w:w="1928" w:type="dxa"/>
            <w:shd w:val="clear" w:color="auto" w:fill="auto"/>
            <w:vAlign w:val="center"/>
          </w:tcPr>
          <w:p w14:paraId="05A650DE">
            <w:pPr>
              <w:spacing w:after="0"/>
              <w:rPr>
                <w:rFonts w:hint="eastAsia" w:ascii="宋体" w:hAnsi="宋体" w:eastAsia="宋体" w:cs="宋体"/>
                <w:color w:val="auto"/>
              </w:rPr>
            </w:pPr>
            <w:r>
              <w:rPr>
                <w:rFonts w:hint="eastAsia" w:ascii="宋体" w:hAnsi="宋体" w:eastAsia="宋体" w:cs="宋体"/>
                <w:color w:val="auto"/>
              </w:rPr>
              <w:t>分包承担主体（如有）</w:t>
            </w:r>
          </w:p>
        </w:tc>
        <w:tc>
          <w:tcPr>
            <w:tcW w:w="6692" w:type="dxa"/>
            <w:shd w:val="clear" w:color="auto" w:fill="auto"/>
            <w:vAlign w:val="center"/>
          </w:tcPr>
          <w:p w14:paraId="1CE55807">
            <w:pPr>
              <w:spacing w:after="0"/>
              <w:rPr>
                <w:rFonts w:hint="eastAsia" w:ascii="宋体" w:hAnsi="宋体" w:eastAsia="宋体" w:cs="宋体"/>
                <w:color w:val="auto"/>
              </w:rPr>
            </w:pPr>
            <w:r>
              <w:rPr>
                <w:rFonts w:hint="eastAsia" w:ascii="宋体" w:hAnsi="宋体" w:eastAsia="宋体" w:cs="宋体"/>
                <w:color w:val="auto"/>
              </w:rPr>
              <w:t>分包承担主体具备《投标人须知资料表》载明的资质条件且提供了资质证书电子件（如有）。</w:t>
            </w:r>
          </w:p>
        </w:tc>
      </w:tr>
      <w:tr w14:paraId="069C4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6" w:type="dxa"/>
            <w:shd w:val="clear" w:color="auto" w:fill="auto"/>
            <w:vAlign w:val="center"/>
          </w:tcPr>
          <w:p w14:paraId="751FBC9E">
            <w:pPr>
              <w:spacing w:after="0"/>
              <w:jc w:val="center"/>
              <w:rPr>
                <w:rFonts w:hint="eastAsia" w:ascii="宋体" w:hAnsi="宋体" w:eastAsia="宋体" w:cs="宋体"/>
                <w:color w:val="auto"/>
              </w:rPr>
            </w:pPr>
            <w:r>
              <w:rPr>
                <w:rFonts w:hint="eastAsia" w:ascii="宋体" w:hAnsi="宋体" w:eastAsia="宋体" w:cs="宋体"/>
                <w:color w:val="auto"/>
              </w:rPr>
              <w:t>9</w:t>
            </w:r>
          </w:p>
        </w:tc>
        <w:tc>
          <w:tcPr>
            <w:tcW w:w="1928" w:type="dxa"/>
            <w:shd w:val="clear" w:color="auto" w:fill="auto"/>
            <w:vAlign w:val="center"/>
          </w:tcPr>
          <w:p w14:paraId="3DF248CD">
            <w:pPr>
              <w:spacing w:after="0"/>
              <w:rPr>
                <w:rFonts w:hint="eastAsia" w:ascii="宋体" w:hAnsi="宋体" w:eastAsia="宋体" w:cs="宋体"/>
                <w:color w:val="auto"/>
              </w:rPr>
            </w:pPr>
            <w:r>
              <w:rPr>
                <w:rFonts w:hint="eastAsia" w:ascii="宋体" w:hAnsi="宋体" w:eastAsia="宋体" w:cs="宋体"/>
                <w:color w:val="auto"/>
              </w:rPr>
              <w:t>分包意向协议（如有）</w:t>
            </w:r>
          </w:p>
        </w:tc>
        <w:tc>
          <w:tcPr>
            <w:tcW w:w="6692" w:type="dxa"/>
            <w:shd w:val="clear" w:color="auto" w:fill="auto"/>
            <w:vAlign w:val="center"/>
          </w:tcPr>
          <w:p w14:paraId="559DA88A">
            <w:pPr>
              <w:spacing w:after="0"/>
              <w:rPr>
                <w:rFonts w:hint="eastAsia" w:ascii="宋体" w:hAnsi="宋体" w:eastAsia="宋体" w:cs="宋体"/>
                <w:color w:val="auto"/>
              </w:rPr>
            </w:pPr>
            <w:r>
              <w:rPr>
                <w:rFonts w:hint="eastAsia" w:ascii="宋体" w:hAnsi="宋体" w:eastAsia="宋体" w:cs="宋体"/>
                <w:color w:val="auto"/>
              </w:rPr>
              <w:t>按招标文件规定签订并提供分包意向协议原件的电子件的（如有）。</w:t>
            </w:r>
          </w:p>
        </w:tc>
      </w:tr>
      <w:tr w14:paraId="203B4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6" w:type="dxa"/>
            <w:shd w:val="clear" w:color="auto" w:fill="auto"/>
            <w:vAlign w:val="center"/>
          </w:tcPr>
          <w:p w14:paraId="14AC9616">
            <w:pPr>
              <w:spacing w:after="0"/>
              <w:jc w:val="center"/>
              <w:rPr>
                <w:rFonts w:hint="eastAsia" w:ascii="宋体" w:hAnsi="宋体" w:eastAsia="宋体" w:cs="宋体"/>
                <w:color w:val="auto"/>
              </w:rPr>
            </w:pPr>
            <w:r>
              <w:rPr>
                <w:rFonts w:hint="eastAsia" w:ascii="宋体" w:hAnsi="宋体" w:eastAsia="宋体" w:cs="宋体"/>
                <w:color w:val="auto"/>
              </w:rPr>
              <w:t>10</w:t>
            </w:r>
          </w:p>
        </w:tc>
        <w:tc>
          <w:tcPr>
            <w:tcW w:w="1928" w:type="dxa"/>
            <w:shd w:val="clear" w:color="auto" w:fill="auto"/>
            <w:vAlign w:val="center"/>
          </w:tcPr>
          <w:p w14:paraId="7386CE1C">
            <w:pPr>
              <w:spacing w:after="0"/>
              <w:rPr>
                <w:rFonts w:hint="eastAsia" w:ascii="宋体" w:hAnsi="宋体" w:eastAsia="宋体" w:cs="宋体"/>
                <w:color w:val="auto"/>
              </w:rPr>
            </w:pPr>
            <w:r>
              <w:rPr>
                <w:rFonts w:hint="eastAsia" w:ascii="宋体" w:hAnsi="宋体" w:eastAsia="宋体" w:cs="宋体"/>
                <w:color w:val="auto"/>
              </w:rPr>
              <w:t>报价的修正（如有）</w:t>
            </w:r>
          </w:p>
        </w:tc>
        <w:tc>
          <w:tcPr>
            <w:tcW w:w="6692" w:type="dxa"/>
            <w:shd w:val="clear" w:color="auto" w:fill="auto"/>
            <w:vAlign w:val="center"/>
          </w:tcPr>
          <w:p w14:paraId="6D040476">
            <w:pPr>
              <w:spacing w:after="0"/>
              <w:rPr>
                <w:rFonts w:hint="eastAsia" w:ascii="宋体" w:hAnsi="宋体" w:eastAsia="宋体" w:cs="宋体"/>
                <w:color w:val="auto"/>
              </w:rPr>
            </w:pPr>
            <w:r>
              <w:rPr>
                <w:rFonts w:hint="eastAsia" w:ascii="宋体" w:hAnsi="宋体" w:eastAsia="宋体" w:cs="宋体"/>
                <w:color w:val="auto"/>
              </w:rPr>
              <w:t xml:space="preserve">不涉及报价修正，或投标文件报价出现前后不一致时，投标人对修正后的报价予以确认（如有）； </w:t>
            </w:r>
          </w:p>
        </w:tc>
      </w:tr>
      <w:tr w14:paraId="3D07B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6" w:type="dxa"/>
            <w:shd w:val="clear" w:color="auto" w:fill="auto"/>
            <w:vAlign w:val="center"/>
          </w:tcPr>
          <w:p w14:paraId="6A2152A7">
            <w:pPr>
              <w:spacing w:after="0"/>
              <w:jc w:val="center"/>
              <w:rPr>
                <w:rFonts w:hint="eastAsia" w:ascii="宋体" w:hAnsi="宋体" w:eastAsia="宋体" w:cs="宋体"/>
                <w:color w:val="auto"/>
              </w:rPr>
            </w:pPr>
            <w:r>
              <w:rPr>
                <w:rFonts w:hint="eastAsia" w:ascii="宋体" w:hAnsi="宋体" w:eastAsia="宋体" w:cs="宋体"/>
                <w:color w:val="auto"/>
              </w:rPr>
              <w:t>11</w:t>
            </w:r>
          </w:p>
        </w:tc>
        <w:tc>
          <w:tcPr>
            <w:tcW w:w="1928" w:type="dxa"/>
            <w:shd w:val="clear" w:color="auto" w:fill="auto"/>
            <w:vAlign w:val="center"/>
          </w:tcPr>
          <w:p w14:paraId="13F0AB0F">
            <w:pPr>
              <w:spacing w:after="0"/>
              <w:rPr>
                <w:rFonts w:hint="eastAsia" w:ascii="宋体" w:hAnsi="宋体" w:eastAsia="宋体" w:cs="宋体"/>
                <w:color w:val="auto"/>
              </w:rPr>
            </w:pPr>
            <w:r>
              <w:rPr>
                <w:rFonts w:hint="eastAsia" w:ascii="宋体" w:hAnsi="宋体" w:eastAsia="宋体" w:cs="宋体"/>
                <w:color w:val="auto"/>
              </w:rPr>
              <w:t>报价合理性</w:t>
            </w:r>
          </w:p>
        </w:tc>
        <w:tc>
          <w:tcPr>
            <w:tcW w:w="6692" w:type="dxa"/>
            <w:shd w:val="clear" w:color="auto" w:fill="auto"/>
            <w:vAlign w:val="center"/>
          </w:tcPr>
          <w:p w14:paraId="1E7F134B">
            <w:pPr>
              <w:spacing w:after="0"/>
              <w:rPr>
                <w:rFonts w:hint="eastAsia" w:ascii="宋体" w:hAnsi="宋体" w:eastAsia="宋体" w:cs="宋体"/>
                <w:color w:val="auto"/>
              </w:rPr>
            </w:pPr>
            <w:r>
              <w:rPr>
                <w:rFonts w:hint="eastAsia" w:ascii="宋体" w:hAnsi="宋体" w:eastAsia="宋体" w:cs="宋体"/>
                <w:color w:val="auto"/>
              </w:rPr>
              <w:t>报价合理，或投标人的报价明显低于其他通过符合性审查投标人的报价，有可能影响产品质量或者不能诚信履约的，能够应评标委员会要求在规定时间内证明其报价合理性的；</w:t>
            </w:r>
          </w:p>
        </w:tc>
      </w:tr>
      <w:tr w14:paraId="17C10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6" w:type="dxa"/>
            <w:shd w:val="clear" w:color="auto" w:fill="auto"/>
            <w:vAlign w:val="center"/>
          </w:tcPr>
          <w:p w14:paraId="28724F6C">
            <w:pPr>
              <w:spacing w:after="0"/>
              <w:jc w:val="center"/>
              <w:rPr>
                <w:rFonts w:hint="eastAsia" w:ascii="宋体" w:hAnsi="宋体" w:eastAsia="宋体" w:cs="宋体"/>
                <w:color w:val="auto"/>
              </w:rPr>
            </w:pPr>
            <w:r>
              <w:rPr>
                <w:rFonts w:hint="eastAsia" w:ascii="宋体" w:hAnsi="宋体" w:eastAsia="宋体" w:cs="宋体"/>
                <w:color w:val="auto"/>
              </w:rPr>
              <w:t>12</w:t>
            </w:r>
          </w:p>
        </w:tc>
        <w:tc>
          <w:tcPr>
            <w:tcW w:w="1928" w:type="dxa"/>
            <w:shd w:val="clear" w:color="auto" w:fill="auto"/>
            <w:vAlign w:val="center"/>
          </w:tcPr>
          <w:p w14:paraId="71811708">
            <w:pPr>
              <w:spacing w:after="0"/>
              <w:rPr>
                <w:rFonts w:hint="eastAsia" w:ascii="宋体" w:hAnsi="宋体" w:eastAsia="宋体" w:cs="宋体"/>
                <w:color w:val="auto"/>
              </w:rPr>
            </w:pPr>
            <w:r>
              <w:rPr>
                <w:rFonts w:hint="eastAsia" w:ascii="宋体" w:hAnsi="宋体" w:eastAsia="宋体" w:cs="宋体"/>
                <w:color w:val="auto"/>
              </w:rPr>
              <w:t>进口产品（如有）</w:t>
            </w:r>
          </w:p>
        </w:tc>
        <w:tc>
          <w:tcPr>
            <w:tcW w:w="6692" w:type="dxa"/>
            <w:shd w:val="clear" w:color="auto" w:fill="auto"/>
            <w:vAlign w:val="center"/>
          </w:tcPr>
          <w:p w14:paraId="23626F47">
            <w:pPr>
              <w:spacing w:after="0"/>
              <w:rPr>
                <w:rFonts w:hint="eastAsia" w:ascii="宋体" w:hAnsi="宋体" w:eastAsia="宋体" w:cs="宋体"/>
                <w:color w:val="auto"/>
              </w:rPr>
            </w:pPr>
            <w:r>
              <w:rPr>
                <w:rFonts w:hint="eastAsia" w:ascii="宋体" w:hAnsi="宋体" w:eastAsia="宋体" w:cs="宋体"/>
                <w:color w:val="auto"/>
              </w:rPr>
              <w:t>招标文件不接受进口产品投标的内容时，投标人所投产品非进口产品的。</w:t>
            </w:r>
          </w:p>
        </w:tc>
      </w:tr>
      <w:tr w14:paraId="4000E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6" w:type="dxa"/>
            <w:shd w:val="clear" w:color="auto" w:fill="auto"/>
            <w:vAlign w:val="center"/>
          </w:tcPr>
          <w:p w14:paraId="3427EB60">
            <w:pPr>
              <w:spacing w:after="0"/>
              <w:jc w:val="center"/>
              <w:rPr>
                <w:rFonts w:hint="eastAsia" w:ascii="宋体" w:hAnsi="宋体" w:eastAsia="宋体" w:cs="宋体"/>
                <w:color w:val="auto"/>
              </w:rPr>
            </w:pPr>
            <w:r>
              <w:rPr>
                <w:rFonts w:hint="eastAsia" w:ascii="宋体" w:hAnsi="宋体" w:eastAsia="宋体" w:cs="宋体"/>
                <w:color w:val="auto"/>
              </w:rPr>
              <w:t>13</w:t>
            </w:r>
          </w:p>
        </w:tc>
        <w:tc>
          <w:tcPr>
            <w:tcW w:w="1928" w:type="dxa"/>
            <w:shd w:val="clear" w:color="auto" w:fill="auto"/>
            <w:vAlign w:val="center"/>
          </w:tcPr>
          <w:p w14:paraId="0B6D4719">
            <w:pPr>
              <w:spacing w:after="0"/>
              <w:rPr>
                <w:rFonts w:hint="eastAsia" w:ascii="宋体" w:hAnsi="宋体" w:eastAsia="宋体" w:cs="宋体"/>
                <w:color w:val="auto"/>
              </w:rPr>
            </w:pPr>
            <w:r>
              <w:rPr>
                <w:rFonts w:hint="eastAsia" w:ascii="宋体" w:hAnsi="宋体" w:eastAsia="宋体" w:cs="宋体"/>
                <w:color w:val="auto"/>
              </w:rPr>
              <w:t>国家有关部门对投标人的投标产品有强制性规定或要求的（如有）</w:t>
            </w:r>
          </w:p>
        </w:tc>
        <w:tc>
          <w:tcPr>
            <w:tcW w:w="6692" w:type="dxa"/>
            <w:shd w:val="clear" w:color="auto" w:fill="auto"/>
            <w:vAlign w:val="center"/>
          </w:tcPr>
          <w:p w14:paraId="12E2E2E0">
            <w:pPr>
              <w:spacing w:after="0"/>
              <w:rPr>
                <w:rFonts w:hint="eastAsia" w:ascii="宋体" w:hAnsi="宋体" w:eastAsia="宋体" w:cs="宋体"/>
                <w:color w:val="auto"/>
              </w:rPr>
            </w:pPr>
            <w:r>
              <w:rPr>
                <w:rFonts w:hint="eastAsia" w:ascii="宋体" w:hAnsi="宋体" w:eastAsia="宋体" w:cs="宋体"/>
                <w:color w:val="auto"/>
              </w:rPr>
              <w:t xml:space="preserve">国家有关部门对投标人的投标产品有强制性规定或要求的（如相应技术、安全、节能和环保等），投标人的投标产品应符合相应规定或要求，并提供证明文件电子件： </w:t>
            </w:r>
          </w:p>
          <w:p w14:paraId="7C229097">
            <w:pPr>
              <w:spacing w:after="0"/>
              <w:rPr>
                <w:rFonts w:hint="eastAsia" w:ascii="宋体" w:hAnsi="宋体" w:eastAsia="宋体" w:cs="宋体"/>
                <w:color w:val="auto"/>
              </w:rPr>
            </w:pPr>
            <w:r>
              <w:rPr>
                <w:rFonts w:ascii="宋体" w:hAnsi="宋体" w:eastAsia="宋体" w:cs="宋体"/>
                <w:color w:val="auto"/>
              </w:rPr>
              <w:t>1</w:t>
            </w:r>
            <w:r>
              <w:rPr>
                <w:rFonts w:hint="eastAsia" w:ascii="宋体" w:hAnsi="宋体" w:eastAsia="宋体" w:cs="宋体"/>
                <w:color w:val="auto"/>
              </w:rPr>
              <w:t xml:space="preserve">）采购的产品若属于《节能产品政府采购品目清单》范围中政府强制采购产品，则投标人所报产品必须获得国家确定的认证机构出具的、处于有效期之内的节能产品认证证书； </w:t>
            </w:r>
          </w:p>
          <w:p w14:paraId="20E8C06B">
            <w:pPr>
              <w:spacing w:after="0"/>
              <w:rPr>
                <w:rFonts w:hint="eastAsia" w:ascii="宋体" w:hAnsi="宋体" w:eastAsia="宋体" w:cs="宋体"/>
                <w:color w:val="auto"/>
              </w:rPr>
            </w:pPr>
            <w:r>
              <w:rPr>
                <w:rFonts w:ascii="宋体" w:hAnsi="宋体" w:eastAsia="宋体" w:cs="宋体"/>
                <w:color w:val="auto"/>
              </w:rPr>
              <w:t>2</w:t>
            </w:r>
            <w:r>
              <w:rPr>
                <w:rFonts w:hint="eastAsia" w:ascii="宋体" w:hAnsi="宋体" w:eastAsia="宋体" w:cs="宋体"/>
                <w:color w:val="auto"/>
              </w:rPr>
              <w:t xml:space="preserve">）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 </w:t>
            </w:r>
          </w:p>
          <w:p w14:paraId="5E16960B">
            <w:pPr>
              <w:spacing w:after="0"/>
              <w:rPr>
                <w:rFonts w:hint="eastAsia" w:ascii="宋体" w:hAnsi="宋体" w:eastAsia="宋体" w:cs="宋体"/>
                <w:color w:val="auto"/>
              </w:rPr>
            </w:pPr>
            <w:r>
              <w:rPr>
                <w:rFonts w:ascii="宋体" w:hAnsi="宋体" w:eastAsia="宋体" w:cs="宋体"/>
                <w:color w:val="auto"/>
              </w:rPr>
              <w:t>3</w:t>
            </w:r>
            <w:r>
              <w:rPr>
                <w:rFonts w:hint="eastAsia" w:ascii="宋体" w:hAnsi="宋体" w:eastAsia="宋体" w:cs="宋体"/>
                <w:color w:val="auto"/>
              </w:rPr>
              <w:t>）国家有特殊信息安全要求的项目，采购产品涉及无线局域网产品和含有无线局域网功能的计算机、通信设备、打印机、复印机、投影仪等产品的，投标产品须为符合国家无线局域网安全标准（</w:t>
            </w:r>
            <w:r>
              <w:rPr>
                <w:rFonts w:ascii="宋体" w:hAnsi="宋体" w:eastAsia="宋体" w:cs="宋体"/>
                <w:color w:val="auto"/>
              </w:rPr>
              <w:t>GB 15629.11/1102</w:t>
            </w:r>
            <w:r>
              <w:rPr>
                <w:rFonts w:hint="eastAsia" w:ascii="宋体" w:hAnsi="宋体" w:eastAsia="宋体" w:cs="宋体"/>
                <w:color w:val="auto"/>
              </w:rPr>
              <w:t xml:space="preserve">）并通过国家产品认证的产品； </w:t>
            </w:r>
          </w:p>
          <w:p w14:paraId="54D92B75">
            <w:pPr>
              <w:spacing w:after="0"/>
              <w:rPr>
                <w:rFonts w:hint="eastAsia" w:ascii="宋体" w:hAnsi="宋体" w:eastAsia="宋体" w:cs="宋体"/>
                <w:color w:val="auto"/>
              </w:rPr>
            </w:pPr>
            <w:r>
              <w:rPr>
                <w:rFonts w:ascii="宋体" w:hAnsi="宋体" w:eastAsia="宋体" w:cs="宋体"/>
                <w:color w:val="auto"/>
              </w:rPr>
              <w:t>4</w:t>
            </w:r>
            <w:r>
              <w:rPr>
                <w:rFonts w:hint="eastAsia" w:ascii="宋体" w:hAnsi="宋体" w:eastAsia="宋体" w:cs="宋体"/>
                <w:color w:val="auto"/>
              </w:rPr>
              <w:t xml:space="preserve">）项目中涉及涂料、胶黏剂、油墨、清洗剂等挥发性有机物产品，且属于强制性标准的，供应商应执行符合本市和国家的 </w:t>
            </w:r>
            <w:r>
              <w:rPr>
                <w:rFonts w:ascii="宋体" w:hAnsi="宋体" w:eastAsia="宋体" w:cs="宋体"/>
                <w:color w:val="auto"/>
              </w:rPr>
              <w:t xml:space="preserve">VOCs </w:t>
            </w:r>
            <w:r>
              <w:rPr>
                <w:rFonts w:hint="eastAsia" w:ascii="宋体" w:hAnsi="宋体" w:eastAsia="宋体" w:cs="宋体"/>
                <w:color w:val="auto"/>
              </w:rPr>
              <w:t>含量限制标准。</w:t>
            </w:r>
          </w:p>
        </w:tc>
      </w:tr>
      <w:tr w14:paraId="67E27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6" w:type="dxa"/>
            <w:shd w:val="clear" w:color="auto" w:fill="auto"/>
            <w:vAlign w:val="center"/>
          </w:tcPr>
          <w:p w14:paraId="4AE2419A">
            <w:pPr>
              <w:spacing w:after="0"/>
              <w:jc w:val="center"/>
              <w:rPr>
                <w:rFonts w:hint="eastAsia" w:ascii="宋体" w:hAnsi="宋体" w:eastAsia="宋体" w:cs="宋体"/>
                <w:color w:val="auto"/>
              </w:rPr>
            </w:pPr>
            <w:r>
              <w:rPr>
                <w:rFonts w:hint="eastAsia" w:ascii="宋体" w:hAnsi="宋体" w:eastAsia="宋体" w:cs="宋体"/>
                <w:color w:val="auto"/>
              </w:rPr>
              <w:t>14</w:t>
            </w:r>
          </w:p>
        </w:tc>
        <w:tc>
          <w:tcPr>
            <w:tcW w:w="1928" w:type="dxa"/>
            <w:shd w:val="clear" w:color="auto" w:fill="auto"/>
            <w:vAlign w:val="center"/>
          </w:tcPr>
          <w:p w14:paraId="5BE2D724">
            <w:pPr>
              <w:spacing w:after="0"/>
              <w:rPr>
                <w:rFonts w:hint="eastAsia" w:ascii="宋体" w:hAnsi="宋体" w:eastAsia="宋体" w:cs="宋体"/>
                <w:color w:val="auto"/>
              </w:rPr>
            </w:pPr>
            <w:r>
              <w:rPr>
                <w:rFonts w:hint="eastAsia" w:ascii="宋体" w:hAnsi="宋体" w:eastAsia="宋体" w:cs="宋体"/>
                <w:color w:val="auto"/>
              </w:rPr>
              <w:t>公平竞争</w:t>
            </w:r>
          </w:p>
        </w:tc>
        <w:tc>
          <w:tcPr>
            <w:tcW w:w="6692" w:type="dxa"/>
            <w:shd w:val="clear" w:color="auto" w:fill="auto"/>
            <w:vAlign w:val="center"/>
          </w:tcPr>
          <w:p w14:paraId="412F9D62">
            <w:pPr>
              <w:spacing w:after="0"/>
              <w:rPr>
                <w:rFonts w:hint="eastAsia" w:ascii="宋体" w:hAnsi="宋体" w:eastAsia="宋体" w:cs="宋体"/>
                <w:color w:val="auto"/>
              </w:rPr>
            </w:pPr>
            <w:r>
              <w:rPr>
                <w:rFonts w:hint="eastAsia" w:ascii="宋体" w:hAnsi="宋体" w:eastAsia="宋体" w:cs="宋体"/>
                <w:color w:val="auto"/>
              </w:rPr>
              <w:t>投标人遵循公平竞争的原则，不存在恶意串通，妨碍其他投标人的竞争行为，不存在损害采购人或者其他投标人的合法权益情形的；</w:t>
            </w:r>
          </w:p>
        </w:tc>
      </w:tr>
      <w:tr w14:paraId="73435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6" w:type="dxa"/>
            <w:shd w:val="clear" w:color="auto" w:fill="auto"/>
            <w:vAlign w:val="center"/>
          </w:tcPr>
          <w:p w14:paraId="04F565D1">
            <w:pPr>
              <w:spacing w:after="0"/>
              <w:jc w:val="center"/>
              <w:rPr>
                <w:rFonts w:hint="eastAsia" w:ascii="宋体" w:hAnsi="宋体" w:eastAsia="宋体" w:cs="宋体"/>
                <w:color w:val="auto"/>
              </w:rPr>
            </w:pPr>
            <w:r>
              <w:rPr>
                <w:rFonts w:hint="eastAsia" w:ascii="宋体" w:hAnsi="宋体" w:eastAsia="宋体" w:cs="宋体"/>
                <w:color w:val="auto"/>
              </w:rPr>
              <w:t>15</w:t>
            </w:r>
          </w:p>
        </w:tc>
        <w:tc>
          <w:tcPr>
            <w:tcW w:w="1928" w:type="dxa"/>
            <w:shd w:val="clear" w:color="auto" w:fill="auto"/>
            <w:vAlign w:val="center"/>
          </w:tcPr>
          <w:p w14:paraId="2305B1B8">
            <w:pPr>
              <w:spacing w:after="0"/>
              <w:rPr>
                <w:rFonts w:hint="eastAsia" w:ascii="宋体" w:hAnsi="宋体" w:eastAsia="宋体" w:cs="宋体"/>
                <w:color w:val="auto"/>
              </w:rPr>
            </w:pPr>
            <w:r>
              <w:rPr>
                <w:rFonts w:hint="eastAsia" w:ascii="宋体" w:hAnsi="宋体" w:eastAsia="宋体" w:cs="宋体"/>
                <w:color w:val="auto"/>
              </w:rPr>
              <w:t>串通投标</w:t>
            </w:r>
          </w:p>
        </w:tc>
        <w:tc>
          <w:tcPr>
            <w:tcW w:w="6692" w:type="dxa"/>
            <w:shd w:val="clear" w:color="auto" w:fill="auto"/>
            <w:vAlign w:val="center"/>
          </w:tcPr>
          <w:p w14:paraId="441EFA5A">
            <w:pPr>
              <w:spacing w:after="0"/>
              <w:rPr>
                <w:rFonts w:hint="eastAsia" w:ascii="宋体" w:hAnsi="宋体" w:eastAsia="宋体" w:cs="宋体"/>
                <w:color w:val="auto"/>
              </w:rPr>
            </w:pPr>
            <w:r>
              <w:rPr>
                <w:rFonts w:hint="eastAsia" w:ascii="宋体" w:hAnsi="宋体" w:eastAsia="宋体" w:cs="宋体"/>
                <w:color w:val="auto"/>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207DB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6" w:type="dxa"/>
            <w:shd w:val="clear" w:color="auto" w:fill="auto"/>
            <w:vAlign w:val="center"/>
          </w:tcPr>
          <w:p w14:paraId="27EB9EC4">
            <w:pPr>
              <w:spacing w:after="0"/>
              <w:jc w:val="center"/>
              <w:rPr>
                <w:rFonts w:hint="eastAsia" w:ascii="宋体" w:hAnsi="宋体" w:eastAsia="宋体" w:cs="宋体"/>
                <w:color w:val="auto"/>
              </w:rPr>
            </w:pPr>
            <w:r>
              <w:rPr>
                <w:rFonts w:hint="eastAsia" w:ascii="宋体" w:hAnsi="宋体" w:eastAsia="宋体" w:cs="宋体"/>
                <w:color w:val="auto"/>
              </w:rPr>
              <w:t>16</w:t>
            </w:r>
          </w:p>
        </w:tc>
        <w:tc>
          <w:tcPr>
            <w:tcW w:w="1928" w:type="dxa"/>
            <w:shd w:val="clear" w:color="auto" w:fill="auto"/>
            <w:vAlign w:val="center"/>
          </w:tcPr>
          <w:p w14:paraId="47D7077F">
            <w:pPr>
              <w:spacing w:after="0"/>
              <w:rPr>
                <w:rFonts w:hint="eastAsia" w:ascii="宋体" w:hAnsi="宋体" w:eastAsia="宋体" w:cs="宋体"/>
                <w:color w:val="auto"/>
              </w:rPr>
            </w:pPr>
            <w:r>
              <w:rPr>
                <w:rFonts w:hint="eastAsia" w:ascii="宋体" w:hAnsi="宋体" w:eastAsia="宋体" w:cs="宋体"/>
                <w:color w:val="auto"/>
              </w:rPr>
              <w:t>附加条件</w:t>
            </w:r>
          </w:p>
        </w:tc>
        <w:tc>
          <w:tcPr>
            <w:tcW w:w="6692" w:type="dxa"/>
            <w:shd w:val="clear" w:color="auto" w:fill="auto"/>
            <w:vAlign w:val="center"/>
          </w:tcPr>
          <w:p w14:paraId="30767BAA">
            <w:pPr>
              <w:spacing w:after="0"/>
              <w:rPr>
                <w:rFonts w:hint="eastAsia" w:ascii="宋体" w:hAnsi="宋体" w:eastAsia="宋体" w:cs="宋体"/>
                <w:color w:val="auto"/>
              </w:rPr>
            </w:pPr>
            <w:r>
              <w:rPr>
                <w:rFonts w:hint="eastAsia" w:ascii="宋体" w:hAnsi="宋体" w:eastAsia="宋体" w:cs="宋体"/>
                <w:color w:val="auto"/>
              </w:rPr>
              <w:t>投标文件未含有采购人不能接受的附加条件的；</w:t>
            </w:r>
          </w:p>
        </w:tc>
      </w:tr>
      <w:tr w14:paraId="24BEA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6" w:type="dxa"/>
            <w:shd w:val="clear" w:color="auto" w:fill="auto"/>
            <w:vAlign w:val="center"/>
          </w:tcPr>
          <w:p w14:paraId="2A859AD3">
            <w:pPr>
              <w:spacing w:after="0"/>
              <w:jc w:val="center"/>
              <w:rPr>
                <w:rFonts w:hint="eastAsia" w:ascii="宋体" w:hAnsi="宋体" w:eastAsia="宋体" w:cs="宋体"/>
                <w:color w:val="auto"/>
              </w:rPr>
            </w:pPr>
            <w:r>
              <w:rPr>
                <w:rFonts w:hint="eastAsia" w:ascii="宋体" w:hAnsi="宋体" w:eastAsia="宋体" w:cs="宋体"/>
                <w:color w:val="auto"/>
              </w:rPr>
              <w:t>17</w:t>
            </w:r>
          </w:p>
        </w:tc>
        <w:tc>
          <w:tcPr>
            <w:tcW w:w="1928" w:type="dxa"/>
            <w:shd w:val="clear" w:color="auto" w:fill="auto"/>
            <w:vAlign w:val="center"/>
          </w:tcPr>
          <w:p w14:paraId="4DC7F5F9">
            <w:pPr>
              <w:spacing w:after="0"/>
              <w:rPr>
                <w:rFonts w:hint="eastAsia" w:ascii="宋体" w:hAnsi="宋体" w:eastAsia="宋体" w:cs="宋体"/>
                <w:color w:val="auto"/>
              </w:rPr>
            </w:pPr>
            <w:r>
              <w:rPr>
                <w:rFonts w:hint="eastAsia" w:ascii="宋体" w:hAnsi="宋体" w:eastAsia="宋体" w:cs="宋体"/>
                <w:color w:val="auto"/>
              </w:rPr>
              <w:t>其他无效情形</w:t>
            </w:r>
          </w:p>
        </w:tc>
        <w:tc>
          <w:tcPr>
            <w:tcW w:w="6692" w:type="dxa"/>
            <w:shd w:val="clear" w:color="auto" w:fill="auto"/>
            <w:vAlign w:val="center"/>
          </w:tcPr>
          <w:p w14:paraId="6CE0756B">
            <w:pPr>
              <w:spacing w:after="0"/>
              <w:rPr>
                <w:rFonts w:hint="eastAsia" w:ascii="宋体" w:hAnsi="宋体" w:eastAsia="宋体" w:cs="宋体"/>
                <w:color w:val="auto"/>
              </w:rPr>
            </w:pPr>
            <w:r>
              <w:rPr>
                <w:rFonts w:hint="eastAsia" w:ascii="宋体" w:hAnsi="宋体" w:eastAsia="宋体" w:cs="宋体"/>
                <w:color w:val="auto"/>
              </w:rPr>
              <w:t>投标人、投标文件不存在不符合法律、法规和招标文件规定的其他无效情形。</w:t>
            </w:r>
          </w:p>
        </w:tc>
      </w:tr>
    </w:tbl>
    <w:p w14:paraId="4866B5EF">
      <w:pPr>
        <w:spacing w:after="0" w:line="14" w:lineRule="auto"/>
        <w:rPr>
          <w:rFonts w:hint="eastAsia" w:ascii="宋体" w:hAnsi="宋体" w:eastAsia="宋体" w:cs="宋体"/>
          <w:color w:val="auto"/>
          <w:sz w:val="2"/>
        </w:rPr>
      </w:pPr>
    </w:p>
    <w:p w14:paraId="2D9C5052">
      <w:pPr>
        <w:spacing w:before="78"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投标文件有关事项的澄清或者说明</w:t>
      </w:r>
    </w:p>
    <w:p w14:paraId="2E867207">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 或其授权的代表签字。投标人的澄清、说明或者补正不得超出投标文件的范围或者改变投标文件的实质性内容。澄清文件将作为投标文件内容的一部分。</w:t>
      </w:r>
    </w:p>
    <w:p w14:paraId="5553E92E">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14:paraId="2B8487B1">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14:paraId="1D92481D">
      <w:pPr>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 投标文件报价出现前后不一致的，按照下列规定修正：</w:t>
      </w:r>
    </w:p>
    <w:p w14:paraId="1104BA3F">
      <w:pPr>
        <w:spacing w:after="0"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 招标文件对于报价修正是否另有规定：</w:t>
      </w:r>
    </w:p>
    <w:p w14:paraId="09B47BD7">
      <w:pPr>
        <w:spacing w:after="0" w:line="360" w:lineRule="auto"/>
        <w:ind w:left="1701" w:leftChars="810"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□有，具体规定为： ______________</w:t>
      </w:r>
    </w:p>
    <w:p w14:paraId="1CB2C33B">
      <w:pPr>
        <w:spacing w:after="0" w:line="360" w:lineRule="auto"/>
        <w:ind w:left="1701" w:leftChars="810"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■无，按下述 2.4.2-2.4.7 项规定修正。</w:t>
      </w:r>
    </w:p>
    <w:p w14:paraId="24792CD7">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w:t>
      </w:r>
      <w:r>
        <w:rPr>
          <w:rFonts w:ascii="宋体" w:hAnsi="宋体" w:eastAsia="宋体" w:cs="宋体"/>
          <w:color w:val="auto"/>
          <w:spacing w:val="-1"/>
          <w:sz w:val="24"/>
          <w:szCs w:val="24"/>
        </w:rPr>
        <w:t xml:space="preserve">.4.2 </w:t>
      </w:r>
      <w:r>
        <w:rPr>
          <w:rFonts w:hint="eastAsia" w:ascii="宋体" w:hAnsi="宋体" w:eastAsia="宋体" w:cs="宋体"/>
          <w:color w:val="auto"/>
          <w:spacing w:val="-1"/>
          <w:sz w:val="24"/>
          <w:szCs w:val="24"/>
        </w:rPr>
        <w:t>单独递交的开标一览表(报价表)与投标文件中开标一览表(报价表)内容不一致的，以单独递交的开标一览表(报价表)为准；</w:t>
      </w:r>
    </w:p>
    <w:p w14:paraId="63FA01A3">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2.4.3 投标文件中开标一览表(报价表) 内容与投标文件中相应内容不一致的，以开标一览表(报价表)为准；</w:t>
      </w:r>
    </w:p>
    <w:p w14:paraId="560B1E75">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2.4.4 大写金额和小写金额不一致的，以大写金额为准；</w:t>
      </w:r>
    </w:p>
    <w:p w14:paraId="1714EEB8">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2.4.5 单价金额小数点或者百分比有明显错位的， 以开标一览表的总价为准，并修改单价；</w:t>
      </w:r>
    </w:p>
    <w:p w14:paraId="31209032">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2.4.6 总价金额与按单价汇总金额不一致的，以单价金额计算结果为准；</w:t>
      </w:r>
    </w:p>
    <w:p w14:paraId="58CEA7B8">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2.4.7 同时出现两种以上不一致的，按照前款规定的顺序修正。</w:t>
      </w:r>
    </w:p>
    <w:p w14:paraId="483A7BD0">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2.4.8 修正后的报价经投标人书面确认后产生约束力，投标人不确认的，其投标无效。</w:t>
      </w:r>
    </w:p>
    <w:p w14:paraId="74F11D34">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落实政府采购政策的价格调整：只有符合第二章《投标人须知》5.2 条规定情形的，可以享受中小企业扶持政策，用扣除后的价格参加评审；否则，评标时价格不予扣除。</w:t>
      </w:r>
    </w:p>
    <w:p w14:paraId="2E62D1D1">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2.5.1 对于未预留份额专门面向中小企业采购的采购项目，以及预留份额项目中的非预留部分采购包，对小微企业报价给予10%的扣除，用扣除后的价格参加评审。</w:t>
      </w:r>
    </w:p>
    <w:p w14:paraId="29B8C188">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2.5.2 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14:paraId="3646D6A6">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2.5.3 组成联合体或者接受分包的小微企业与联合体内其他企业、分包企业之间存在直接控股、管理关系的，不享受价格扣除优惠政策。</w:t>
      </w:r>
    </w:p>
    <w:p w14:paraId="6E64FA5B">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2.5.4 价格扣除比例对小型企业和微型企业同等对待，不作区分。</w:t>
      </w:r>
    </w:p>
    <w:p w14:paraId="61008C52">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2.5.5  中小企业参加政府采购活动，应当按照招标文件给定的格式出具《中小企业声明函》，否则不得享受相关中小企业扶持政策。</w:t>
      </w:r>
    </w:p>
    <w:p w14:paraId="7A6E5F5C">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2.5.6 监狱企业提供了由省级以上监狱管理局、戒毒管理局(含新疆生产建设兵团)出具的属于监狱企业的证明文件的，视同小微企业。</w:t>
      </w:r>
    </w:p>
    <w:p w14:paraId="2823F059">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2.5.7 残疾人福利性单位按招标文件要求提供了《残疾人福利性单位声明函》的，视同小微企业。</w:t>
      </w:r>
    </w:p>
    <w:p w14:paraId="6F059258">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2.5.8 若投标人同时属于小型或微型企业、监狱企业、残疾人福利性单位中的两种及以上，将不重复享受小微企业价格扣减的优惠政策。</w:t>
      </w:r>
    </w:p>
    <w:p w14:paraId="22EEB4C5">
      <w:pPr>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投标文件的比较和评价</w:t>
      </w:r>
    </w:p>
    <w:p w14:paraId="22FA3138">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3.1 评标委员会将按照招标文件中规定的评标方法和标准，对符合性审查合格的投标文件进行商务和技术评估，综合比较与评价；未通过符合性审查的投标文件不得进入比较与评价。</w:t>
      </w:r>
    </w:p>
    <w:p w14:paraId="4CB05A6C">
      <w:pPr>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3.2 评标方法和评标标准</w:t>
      </w:r>
    </w:p>
    <w:p w14:paraId="209C09CE">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3.2.1 本项目采用的评标方法为：</w:t>
      </w:r>
    </w:p>
    <w:p w14:paraId="1A259D87">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406452C">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□最低评标价法，指投标文件满足招标文件全部实质性要求，且投标报价最低的投标人为中标候选人的评标方法。</w:t>
      </w:r>
    </w:p>
    <w:p w14:paraId="00D2D58F">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3.2.2 采用最低评标价法时，提供相同品牌产品(单一产品或核心产品品牌相同) 的不同投标人参加同一合同项下投标的，以其中通过资格审查、符合性审查且报价最低的参加评标；报价相同的，由采购人或 者采购人委托评标委员会按照下述方法确定一个参加评标的投标人，其他</w:t>
      </w:r>
      <w:r>
        <w:rPr>
          <w:rFonts w:hint="eastAsia" w:ascii="宋体" w:hAnsi="宋体" w:eastAsia="宋体" w:cs="宋体"/>
          <w:b/>
          <w:bCs/>
          <w:color w:val="auto"/>
          <w:spacing w:val="-1"/>
          <w:sz w:val="24"/>
          <w:szCs w:val="24"/>
        </w:rPr>
        <w:t>投标无效</w:t>
      </w:r>
      <w:r>
        <w:rPr>
          <w:rFonts w:hint="eastAsia" w:ascii="宋体" w:hAnsi="宋体" w:eastAsia="宋体" w:cs="宋体"/>
          <w:color w:val="auto"/>
          <w:spacing w:val="-1"/>
          <w:sz w:val="24"/>
          <w:szCs w:val="24"/>
        </w:rPr>
        <w:t>。</w:t>
      </w:r>
    </w:p>
    <w:p w14:paraId="5C0C16C4">
      <w:pPr>
        <w:spacing w:after="0" w:line="360" w:lineRule="auto"/>
        <w:ind w:left="2153" w:leftChars="912" w:hanging="238" w:hangingChars="1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□随机抽取</w:t>
      </w:r>
    </w:p>
    <w:p w14:paraId="50371CF5">
      <w:pPr>
        <w:spacing w:after="0" w:line="360" w:lineRule="auto"/>
        <w:ind w:left="2153" w:leftChars="912" w:hanging="238" w:hangingChars="1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□其他方式，具体要求： _____</w:t>
      </w:r>
    </w:p>
    <w:p w14:paraId="30078507">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3.2.3 非政府强制采购的节能产品或环境标志产品，依据品目清单和认证证书实施政府优先采购。优先采购的具体规定(如涉及) </w:t>
      </w:r>
      <w:bookmarkStart w:id="38" w:name="_Hlk127903545"/>
      <w:r>
        <w:rPr>
          <w:rFonts w:hint="eastAsia" w:ascii="宋体" w:hAnsi="宋体" w:eastAsia="宋体" w:cs="宋体"/>
          <w:color w:val="auto"/>
          <w:spacing w:val="-1"/>
          <w:sz w:val="24"/>
          <w:szCs w:val="24"/>
        </w:rPr>
        <w:t>按评标标准予以政策性加分</w:t>
      </w:r>
      <w:bookmarkEnd w:id="38"/>
      <w:r>
        <w:rPr>
          <w:rFonts w:hint="eastAsia" w:ascii="宋体" w:hAnsi="宋体" w:eastAsia="宋体" w:cs="宋体"/>
          <w:color w:val="auto"/>
          <w:spacing w:val="-1"/>
          <w:sz w:val="24"/>
          <w:szCs w:val="24"/>
        </w:rPr>
        <w:t xml:space="preserve">  。</w:t>
      </w:r>
    </w:p>
    <w:p w14:paraId="4AB38849">
      <w:pPr>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确定中标候选人名单</w:t>
      </w:r>
    </w:p>
    <w:p w14:paraId="1B2A2CBC">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采用综合评分法时，提供相同品牌产品(单一产品或核心产品品牌相同) 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FC8FC79">
      <w:pPr>
        <w:spacing w:after="0"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□随机抽取</w:t>
      </w:r>
    </w:p>
    <w:p w14:paraId="0DC2CEE7">
      <w:pPr>
        <w:spacing w:after="0"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■其他方式，具体要求：投标报价低的投标人为中标候选人。</w:t>
      </w:r>
    </w:p>
    <w:p w14:paraId="22B1A969">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3F49C678">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4.3 采用最低评标价法时，评标结果按本章 2.4、2.5 调整后的投标报价由低到高顺序排列。投标报价相同的并列。投标文件满足招标文件全部实质性要求且投标报价最低的投标人为排名第一的中标候选人。</w:t>
      </w:r>
    </w:p>
    <w:p w14:paraId="1FD1F3C7">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4.4 评标委员会要对评分汇总情况进行复核，特别是对排名第一的、报价最低的、投标或响应文件被认定为无效的情形进行重点复核。</w:t>
      </w:r>
    </w:p>
    <w:p w14:paraId="1A97881D">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4.5 评标委员会将根据各投标人的评标排序，依次推荐本项目(各采购包) 的中标候选人，起草并签署评标报告。本项目(各采购包) 评标委员会共(各) 推荐_3_名中标候选人。</w:t>
      </w:r>
    </w:p>
    <w:p w14:paraId="234BA5F8">
      <w:pPr>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5   报告违法行为</w:t>
      </w:r>
    </w:p>
    <w:p w14:paraId="7FBC682E">
      <w:pPr>
        <w:spacing w:after="0" w:line="360" w:lineRule="auto"/>
        <w:ind w:left="1434" w:leftChars="456" w:hanging="476" w:hangingChars="200"/>
        <w:rPr>
          <w:rFonts w:hint="eastAsia" w:ascii="宋体" w:hAnsi="宋体" w:eastAsia="宋体" w:cs="宋体"/>
          <w:color w:val="auto"/>
          <w:spacing w:val="-1"/>
          <w:sz w:val="24"/>
          <w:szCs w:val="24"/>
        </w:rPr>
        <w:sectPr>
          <w:pgSz w:w="11907" w:h="16840"/>
          <w:pgMar w:top="1117" w:right="1047" w:bottom="1060" w:left="1700" w:header="878" w:footer="886" w:gutter="0"/>
          <w:cols w:space="720" w:num="1"/>
        </w:sectPr>
      </w:pPr>
      <w:r>
        <w:rPr>
          <w:rFonts w:hint="eastAsia" w:ascii="宋体" w:hAnsi="宋体" w:eastAsia="宋体" w:cs="宋体"/>
          <w:color w:val="auto"/>
          <w:spacing w:val="-1"/>
          <w:sz w:val="24"/>
          <w:szCs w:val="24"/>
        </w:rPr>
        <w:t>5.1 评标委员会在评标过程中发现投标人有行贿、提供虚假材料或者串通等违法行为时，有向采购人、采购代理机构或者有关部门报告的职责。</w:t>
      </w:r>
    </w:p>
    <w:p w14:paraId="123C3981">
      <w:pPr>
        <w:widowControl w:val="0"/>
        <w:kinsoku/>
        <w:autoSpaceDE/>
        <w:autoSpaceDN/>
        <w:adjustRightInd/>
        <w:snapToGrid w:val="0"/>
        <w:spacing w:after="0" w:line="360" w:lineRule="auto"/>
        <w:jc w:val="center"/>
        <w:textAlignment w:val="auto"/>
        <w:outlineLvl w:val="1"/>
        <w:rPr>
          <w:rFonts w:hint="eastAsia" w:ascii="宋体" w:hAnsi="宋体" w:eastAsia="宋体" w:cs="Times New Roman"/>
          <w:b/>
          <w:bCs/>
          <w:snapToGrid/>
          <w:color w:val="auto"/>
          <w:kern w:val="2"/>
          <w:sz w:val="28"/>
          <w:szCs w:val="36"/>
        </w:rPr>
      </w:pPr>
      <w:bookmarkStart w:id="39" w:name="_Toc148096362"/>
      <w:r>
        <w:rPr>
          <w:rFonts w:hint="eastAsia" w:ascii="宋体" w:hAnsi="宋体" w:eastAsia="宋体" w:cs="Times New Roman"/>
          <w:b/>
          <w:bCs/>
          <w:snapToGrid/>
          <w:color w:val="auto"/>
          <w:kern w:val="2"/>
          <w:sz w:val="28"/>
          <w:szCs w:val="36"/>
        </w:rPr>
        <w:t>二、评标标准</w:t>
      </w:r>
      <w:bookmarkEnd w:id="39"/>
    </w:p>
    <w:p w14:paraId="1F393758">
      <w:pPr>
        <w:tabs>
          <w:tab w:val="left" w:pos="3600"/>
        </w:tabs>
        <w:spacing w:after="0"/>
        <w:rPr>
          <w:rFonts w:hint="eastAsia" w:hAnsi="宋体"/>
        </w:rPr>
      </w:pPr>
    </w:p>
    <w:tbl>
      <w:tblPr>
        <w:tblStyle w:val="29"/>
        <w:tblpPr w:leftFromText="180" w:rightFromText="180" w:vertAnchor="text" w:horzAnchor="page" w:tblpX="1517" w:tblpY="1102"/>
        <w:tblOverlap w:val="never"/>
        <w:tblW w:w="8879" w:type="dxa"/>
        <w:tblInd w:w="0" w:type="dxa"/>
        <w:tblLayout w:type="fixed"/>
        <w:tblCellMar>
          <w:top w:w="0" w:type="dxa"/>
          <w:left w:w="0" w:type="dxa"/>
          <w:bottom w:w="0" w:type="dxa"/>
          <w:right w:w="0" w:type="dxa"/>
        </w:tblCellMar>
      </w:tblPr>
      <w:tblGrid>
        <w:gridCol w:w="642"/>
        <w:gridCol w:w="1026"/>
        <w:gridCol w:w="1026"/>
        <w:gridCol w:w="774"/>
        <w:gridCol w:w="5411"/>
      </w:tblGrid>
      <w:tr w14:paraId="51444226">
        <w:tblPrEx>
          <w:tblCellMar>
            <w:top w:w="0" w:type="dxa"/>
            <w:left w:w="0" w:type="dxa"/>
            <w:bottom w:w="0" w:type="dxa"/>
            <w:right w:w="0" w:type="dxa"/>
          </w:tblCellMar>
        </w:tblPrEx>
        <w:trPr>
          <w:trHeight w:val="667" w:hRule="exact"/>
        </w:trPr>
        <w:tc>
          <w:tcPr>
            <w:tcW w:w="642" w:type="dxa"/>
            <w:tcBorders>
              <w:top w:val="single" w:color="000000" w:sz="4" w:space="0"/>
              <w:left w:val="single" w:color="000000" w:sz="4" w:space="0"/>
              <w:bottom w:val="single" w:color="000000" w:sz="6" w:space="0"/>
              <w:right w:val="single" w:color="000000" w:sz="6" w:space="0"/>
            </w:tcBorders>
            <w:vAlign w:val="center"/>
          </w:tcPr>
          <w:p w14:paraId="2FEA08AE">
            <w:pPr>
              <w:pStyle w:val="41"/>
              <w:snapToGrid w:val="0"/>
              <w:spacing w:before="156"/>
              <w:ind w:left="106"/>
              <w:jc w:val="center"/>
              <w:rPr>
                <w:rFonts w:hint="eastAsia"/>
                <w:sz w:val="21"/>
                <w:szCs w:val="21"/>
              </w:rPr>
            </w:pPr>
            <w:r>
              <w:rPr>
                <w:b/>
                <w:bCs/>
                <w:sz w:val="21"/>
                <w:szCs w:val="21"/>
              </w:rPr>
              <w:t>序号</w:t>
            </w:r>
          </w:p>
        </w:tc>
        <w:tc>
          <w:tcPr>
            <w:tcW w:w="1026" w:type="dxa"/>
            <w:tcBorders>
              <w:top w:val="single" w:color="000000" w:sz="4" w:space="0"/>
              <w:left w:val="single" w:color="000000" w:sz="6" w:space="0"/>
              <w:bottom w:val="single" w:color="000000" w:sz="6" w:space="0"/>
              <w:right w:val="single" w:color="000000" w:sz="6" w:space="0"/>
            </w:tcBorders>
            <w:vAlign w:val="center"/>
          </w:tcPr>
          <w:p w14:paraId="672926BC">
            <w:pPr>
              <w:pStyle w:val="41"/>
              <w:snapToGrid w:val="0"/>
              <w:spacing w:before="156"/>
              <w:ind w:left="105"/>
              <w:jc w:val="center"/>
              <w:rPr>
                <w:rFonts w:hint="eastAsia"/>
                <w:b/>
                <w:bCs/>
                <w:sz w:val="21"/>
                <w:szCs w:val="21"/>
              </w:rPr>
            </w:pPr>
            <w:r>
              <w:rPr>
                <w:rFonts w:hint="eastAsia"/>
                <w:b/>
                <w:bCs/>
                <w:sz w:val="21"/>
                <w:szCs w:val="21"/>
                <w:lang w:eastAsia="zh-CN"/>
              </w:rPr>
              <w:t>内容</w:t>
            </w:r>
          </w:p>
        </w:tc>
        <w:tc>
          <w:tcPr>
            <w:tcW w:w="1026" w:type="dxa"/>
            <w:tcBorders>
              <w:top w:val="single" w:color="000000" w:sz="4" w:space="0"/>
              <w:left w:val="single" w:color="000000" w:sz="6" w:space="0"/>
              <w:bottom w:val="single" w:color="000000" w:sz="6" w:space="0"/>
              <w:right w:val="single" w:color="000000" w:sz="6" w:space="0"/>
            </w:tcBorders>
            <w:vAlign w:val="center"/>
          </w:tcPr>
          <w:p w14:paraId="7D3EDF27">
            <w:pPr>
              <w:pStyle w:val="41"/>
              <w:snapToGrid w:val="0"/>
              <w:spacing w:before="156"/>
              <w:ind w:left="105"/>
              <w:jc w:val="center"/>
              <w:rPr>
                <w:rFonts w:hint="eastAsia"/>
                <w:sz w:val="21"/>
                <w:szCs w:val="21"/>
              </w:rPr>
            </w:pPr>
            <w:r>
              <w:rPr>
                <w:b/>
                <w:bCs/>
                <w:sz w:val="21"/>
                <w:szCs w:val="21"/>
              </w:rPr>
              <w:t>评审因素</w:t>
            </w:r>
          </w:p>
        </w:tc>
        <w:tc>
          <w:tcPr>
            <w:tcW w:w="774" w:type="dxa"/>
            <w:tcBorders>
              <w:top w:val="single" w:color="000000" w:sz="4" w:space="0"/>
              <w:left w:val="single" w:color="000000" w:sz="6" w:space="0"/>
              <w:bottom w:val="single" w:color="000000" w:sz="6" w:space="0"/>
              <w:right w:val="single" w:color="000000" w:sz="6" w:space="0"/>
            </w:tcBorders>
            <w:vAlign w:val="center"/>
          </w:tcPr>
          <w:p w14:paraId="0627771C">
            <w:pPr>
              <w:pStyle w:val="41"/>
              <w:snapToGrid w:val="0"/>
              <w:spacing w:before="156"/>
              <w:ind w:right="101"/>
              <w:jc w:val="center"/>
              <w:rPr>
                <w:rFonts w:hint="eastAsia"/>
                <w:sz w:val="21"/>
                <w:szCs w:val="21"/>
              </w:rPr>
            </w:pPr>
            <w:r>
              <w:rPr>
                <w:b/>
                <w:bCs/>
                <w:sz w:val="21"/>
                <w:szCs w:val="21"/>
              </w:rPr>
              <w:t>分值</w:t>
            </w:r>
          </w:p>
        </w:tc>
        <w:tc>
          <w:tcPr>
            <w:tcW w:w="5411" w:type="dxa"/>
            <w:tcBorders>
              <w:top w:val="single" w:color="000000" w:sz="4" w:space="0"/>
              <w:left w:val="single" w:color="000000" w:sz="6" w:space="0"/>
              <w:bottom w:val="single" w:color="000000" w:sz="6" w:space="0"/>
              <w:right w:val="single" w:color="000000" w:sz="4" w:space="0"/>
            </w:tcBorders>
            <w:vAlign w:val="center"/>
          </w:tcPr>
          <w:p w14:paraId="0C3FC4C7">
            <w:pPr>
              <w:pStyle w:val="41"/>
              <w:snapToGrid w:val="0"/>
              <w:spacing w:before="156"/>
              <w:ind w:left="103"/>
              <w:jc w:val="center"/>
              <w:rPr>
                <w:rFonts w:hint="eastAsia"/>
                <w:sz w:val="21"/>
                <w:szCs w:val="21"/>
              </w:rPr>
            </w:pPr>
            <w:r>
              <w:rPr>
                <w:b/>
                <w:bCs/>
                <w:sz w:val="21"/>
                <w:szCs w:val="21"/>
              </w:rPr>
              <w:t>评分标准说明</w:t>
            </w:r>
          </w:p>
        </w:tc>
      </w:tr>
      <w:tr w14:paraId="1D3FC9D7">
        <w:tblPrEx>
          <w:tblCellMar>
            <w:top w:w="0" w:type="dxa"/>
            <w:left w:w="0" w:type="dxa"/>
            <w:bottom w:w="0" w:type="dxa"/>
            <w:right w:w="0" w:type="dxa"/>
          </w:tblCellMar>
        </w:tblPrEx>
        <w:trPr>
          <w:trHeight w:val="484" w:hRule="exact"/>
        </w:trPr>
        <w:tc>
          <w:tcPr>
            <w:tcW w:w="8879" w:type="dxa"/>
            <w:gridSpan w:val="5"/>
            <w:tcBorders>
              <w:top w:val="single" w:color="000000" w:sz="6" w:space="0"/>
              <w:left w:val="single" w:color="000000" w:sz="4" w:space="0"/>
              <w:bottom w:val="single" w:color="000000" w:sz="6" w:space="0"/>
              <w:right w:val="single" w:color="000000" w:sz="4" w:space="0"/>
            </w:tcBorders>
            <w:vAlign w:val="center"/>
          </w:tcPr>
          <w:p w14:paraId="7763EBFE">
            <w:pPr>
              <w:spacing w:after="0"/>
              <w:jc w:val="center"/>
              <w:rPr>
                <w:rFonts w:hint="eastAsia" w:ascii="宋体" w:hAnsi="宋体" w:eastAsia="宋体"/>
                <w:b/>
                <w:bCs/>
                <w:color w:val="auto"/>
              </w:rPr>
            </w:pPr>
            <w:r>
              <w:rPr>
                <w:rFonts w:hint="eastAsia" w:ascii="宋体" w:hAnsi="宋体" w:eastAsia="宋体"/>
                <w:b/>
                <w:bCs/>
                <w:color w:val="auto"/>
              </w:rPr>
              <w:t>价格部分（1</w:t>
            </w:r>
            <w:r>
              <w:rPr>
                <w:rFonts w:ascii="宋体" w:hAnsi="宋体" w:eastAsia="宋体"/>
                <w:b/>
                <w:bCs/>
                <w:color w:val="auto"/>
              </w:rPr>
              <w:t>0</w:t>
            </w:r>
            <w:r>
              <w:rPr>
                <w:rFonts w:hint="eastAsia" w:ascii="宋体" w:hAnsi="宋体" w:eastAsia="宋体"/>
                <w:b/>
                <w:bCs/>
                <w:color w:val="auto"/>
              </w:rPr>
              <w:t>分）</w:t>
            </w:r>
          </w:p>
        </w:tc>
      </w:tr>
      <w:tr w14:paraId="77B7D80D">
        <w:tblPrEx>
          <w:tblCellMar>
            <w:top w:w="0" w:type="dxa"/>
            <w:left w:w="0" w:type="dxa"/>
            <w:bottom w:w="0" w:type="dxa"/>
            <w:right w:w="0" w:type="dxa"/>
          </w:tblCellMar>
        </w:tblPrEx>
        <w:trPr>
          <w:trHeight w:val="1978" w:hRule="exact"/>
        </w:trPr>
        <w:tc>
          <w:tcPr>
            <w:tcW w:w="642" w:type="dxa"/>
            <w:tcBorders>
              <w:top w:val="single" w:color="000000" w:sz="6" w:space="0"/>
              <w:left w:val="single" w:color="000000" w:sz="4" w:space="0"/>
              <w:bottom w:val="single" w:color="000000" w:sz="6" w:space="0"/>
              <w:right w:val="single" w:color="000000" w:sz="6" w:space="0"/>
            </w:tcBorders>
            <w:vAlign w:val="center"/>
          </w:tcPr>
          <w:p w14:paraId="7F110AC2">
            <w:pPr>
              <w:spacing w:after="0"/>
              <w:jc w:val="center"/>
              <w:rPr>
                <w:rFonts w:hint="eastAsia" w:ascii="宋体" w:hAnsi="宋体" w:eastAsia="宋体"/>
                <w:color w:val="auto"/>
              </w:rPr>
            </w:pPr>
            <w:r>
              <w:rPr>
                <w:rFonts w:ascii="宋体" w:hAnsi="宋体" w:eastAsia="宋体"/>
                <w:color w:val="auto"/>
              </w:rPr>
              <w:t>1</w:t>
            </w:r>
          </w:p>
        </w:tc>
        <w:tc>
          <w:tcPr>
            <w:tcW w:w="1026" w:type="dxa"/>
            <w:tcBorders>
              <w:top w:val="single" w:color="000000" w:sz="6" w:space="0"/>
              <w:left w:val="single" w:color="000000" w:sz="6" w:space="0"/>
              <w:bottom w:val="single" w:color="000000" w:sz="6" w:space="0"/>
              <w:right w:val="single" w:color="000000" w:sz="6" w:space="0"/>
            </w:tcBorders>
            <w:vAlign w:val="center"/>
          </w:tcPr>
          <w:p w14:paraId="72146B3B">
            <w:pPr>
              <w:spacing w:after="0"/>
              <w:jc w:val="both"/>
              <w:rPr>
                <w:rFonts w:hint="eastAsia" w:ascii="宋体" w:hAnsi="宋体" w:eastAsia="宋体"/>
                <w:color w:val="auto"/>
              </w:rPr>
            </w:pPr>
            <w:r>
              <w:rPr>
                <w:rFonts w:hint="eastAsia" w:ascii="宋体" w:hAnsi="宋体" w:eastAsia="宋体"/>
                <w:color w:val="auto"/>
              </w:rPr>
              <w:t>价格部分</w:t>
            </w:r>
          </w:p>
        </w:tc>
        <w:tc>
          <w:tcPr>
            <w:tcW w:w="1026" w:type="dxa"/>
            <w:tcBorders>
              <w:top w:val="single" w:color="000000" w:sz="6" w:space="0"/>
              <w:left w:val="single" w:color="000000" w:sz="6" w:space="0"/>
              <w:bottom w:val="single" w:color="000000" w:sz="6" w:space="0"/>
              <w:right w:val="single" w:color="000000" w:sz="6" w:space="0"/>
            </w:tcBorders>
            <w:vAlign w:val="center"/>
          </w:tcPr>
          <w:p w14:paraId="2AC50D74">
            <w:pPr>
              <w:spacing w:after="0"/>
              <w:jc w:val="center"/>
              <w:rPr>
                <w:rFonts w:hint="eastAsia" w:ascii="宋体" w:hAnsi="宋体" w:eastAsia="宋体"/>
                <w:color w:val="auto"/>
              </w:rPr>
            </w:pPr>
            <w:r>
              <w:rPr>
                <w:rFonts w:ascii="宋体" w:hAnsi="宋体" w:eastAsia="宋体"/>
                <w:color w:val="auto"/>
              </w:rPr>
              <w:t>价格分</w:t>
            </w:r>
          </w:p>
        </w:tc>
        <w:tc>
          <w:tcPr>
            <w:tcW w:w="774" w:type="dxa"/>
            <w:tcBorders>
              <w:top w:val="single" w:color="000000" w:sz="6" w:space="0"/>
              <w:left w:val="single" w:color="000000" w:sz="6" w:space="0"/>
              <w:bottom w:val="single" w:color="000000" w:sz="6" w:space="0"/>
              <w:right w:val="single" w:color="000000" w:sz="6" w:space="0"/>
            </w:tcBorders>
            <w:vAlign w:val="center"/>
          </w:tcPr>
          <w:p w14:paraId="7F1A0965">
            <w:pPr>
              <w:spacing w:after="0"/>
              <w:jc w:val="center"/>
              <w:rPr>
                <w:rFonts w:hint="eastAsia" w:ascii="宋体" w:hAnsi="宋体" w:eastAsia="宋体"/>
                <w:color w:val="auto"/>
              </w:rPr>
            </w:pPr>
            <w:r>
              <w:rPr>
                <w:rFonts w:ascii="宋体" w:hAnsi="宋体" w:eastAsia="宋体"/>
                <w:color w:val="auto"/>
              </w:rPr>
              <w:t>0-</w:t>
            </w:r>
            <w:r>
              <w:rPr>
                <w:rFonts w:hint="eastAsia" w:ascii="宋体" w:hAnsi="宋体" w:eastAsia="宋体"/>
                <w:color w:val="auto"/>
              </w:rPr>
              <w:t>1</w:t>
            </w:r>
            <w:r>
              <w:rPr>
                <w:rFonts w:ascii="宋体" w:hAnsi="宋体" w:eastAsia="宋体"/>
                <w:color w:val="auto"/>
              </w:rPr>
              <w:t>0</w:t>
            </w:r>
          </w:p>
        </w:tc>
        <w:tc>
          <w:tcPr>
            <w:tcW w:w="5411" w:type="dxa"/>
            <w:tcBorders>
              <w:top w:val="single" w:color="000000" w:sz="6" w:space="0"/>
              <w:left w:val="single" w:color="000000" w:sz="6" w:space="0"/>
              <w:bottom w:val="single" w:color="000000" w:sz="6" w:space="0"/>
              <w:right w:val="single" w:color="000000" w:sz="4" w:space="0"/>
            </w:tcBorders>
            <w:vAlign w:val="center"/>
          </w:tcPr>
          <w:p w14:paraId="61477C0C">
            <w:pPr>
              <w:spacing w:after="0"/>
              <w:jc w:val="both"/>
              <w:rPr>
                <w:rFonts w:hint="eastAsia" w:ascii="宋体" w:hAnsi="宋体" w:eastAsia="宋体"/>
                <w:color w:val="auto"/>
              </w:rPr>
            </w:pPr>
            <w:r>
              <w:rPr>
                <w:rFonts w:ascii="宋体" w:hAnsi="宋体" w:eastAsia="宋体"/>
                <w:color w:val="auto"/>
              </w:rPr>
              <w:t>1、价格分统一采用低价优先法计算即满足</w:t>
            </w:r>
            <w:r>
              <w:rPr>
                <w:rFonts w:hint="eastAsia" w:ascii="宋体" w:hAnsi="宋体" w:eastAsia="宋体"/>
                <w:color w:val="auto"/>
              </w:rPr>
              <w:t>招标</w:t>
            </w:r>
            <w:r>
              <w:rPr>
                <w:rFonts w:ascii="宋体" w:hAnsi="宋体" w:eastAsia="宋体"/>
                <w:color w:val="auto"/>
              </w:rPr>
              <w:t>文件要求且响应价格最低的有效</w:t>
            </w:r>
            <w:r>
              <w:rPr>
                <w:rFonts w:hint="eastAsia" w:ascii="宋体" w:hAnsi="宋体" w:eastAsia="宋体"/>
                <w:color w:val="auto"/>
                <w:lang w:eastAsia="zh-CN"/>
              </w:rPr>
              <w:t>供应商</w:t>
            </w:r>
            <w:r>
              <w:rPr>
                <w:rFonts w:ascii="宋体" w:hAnsi="宋体" w:eastAsia="宋体"/>
                <w:color w:val="auto"/>
              </w:rPr>
              <w:t>（即除低于成本报价以外的所有报价）为评标基准价，其价格分为满分。</w:t>
            </w:r>
          </w:p>
          <w:p w14:paraId="66663059">
            <w:pPr>
              <w:spacing w:after="0"/>
              <w:jc w:val="both"/>
              <w:rPr>
                <w:rFonts w:hint="eastAsia" w:ascii="宋体" w:hAnsi="宋体" w:eastAsia="宋体"/>
                <w:color w:val="auto"/>
              </w:rPr>
            </w:pPr>
            <w:r>
              <w:rPr>
                <w:rFonts w:ascii="宋体" w:hAnsi="宋体" w:eastAsia="宋体"/>
                <w:color w:val="auto"/>
              </w:rPr>
              <w:t>2、其他供应商的价格分统一按照以下公式计算：</w:t>
            </w:r>
          </w:p>
          <w:p w14:paraId="10835988">
            <w:pPr>
              <w:spacing w:after="0"/>
              <w:jc w:val="both"/>
              <w:rPr>
                <w:rFonts w:hint="eastAsia" w:ascii="宋体" w:hAnsi="宋体" w:eastAsia="宋体"/>
                <w:color w:val="auto"/>
              </w:rPr>
            </w:pPr>
            <w:r>
              <w:rPr>
                <w:rFonts w:hint="eastAsia" w:ascii="宋体" w:hAnsi="宋体" w:eastAsia="宋体"/>
                <w:color w:val="auto"/>
                <w:lang w:eastAsia="zh-CN"/>
              </w:rPr>
              <w:t>供应商</w:t>
            </w:r>
            <w:r>
              <w:rPr>
                <w:rFonts w:ascii="宋体" w:hAnsi="宋体" w:eastAsia="宋体"/>
                <w:color w:val="auto"/>
              </w:rPr>
              <w:t>得分=（评标基准价/</w:t>
            </w:r>
            <w:r>
              <w:rPr>
                <w:rFonts w:hint="eastAsia" w:ascii="宋体" w:hAnsi="宋体" w:eastAsia="宋体"/>
                <w:color w:val="auto"/>
                <w:lang w:eastAsia="zh-CN"/>
              </w:rPr>
              <w:t>供应商</w:t>
            </w:r>
            <w:r>
              <w:rPr>
                <w:rFonts w:ascii="宋体" w:hAnsi="宋体" w:eastAsia="宋体"/>
                <w:color w:val="auto"/>
              </w:rPr>
              <w:t>）×</w:t>
            </w:r>
            <w:r>
              <w:rPr>
                <w:rFonts w:hint="eastAsia" w:ascii="宋体" w:hAnsi="宋体" w:eastAsia="宋体"/>
                <w:color w:val="auto"/>
              </w:rPr>
              <w:t>1</w:t>
            </w:r>
            <w:r>
              <w:rPr>
                <w:rFonts w:ascii="宋体" w:hAnsi="宋体" w:eastAsia="宋体"/>
                <w:color w:val="auto"/>
              </w:rPr>
              <w:t>0</w:t>
            </w:r>
          </w:p>
        </w:tc>
      </w:tr>
      <w:tr w14:paraId="67764CD6">
        <w:tblPrEx>
          <w:tblCellMar>
            <w:top w:w="0" w:type="dxa"/>
            <w:left w:w="0" w:type="dxa"/>
            <w:bottom w:w="0" w:type="dxa"/>
            <w:right w:w="0" w:type="dxa"/>
          </w:tblCellMar>
        </w:tblPrEx>
        <w:trPr>
          <w:trHeight w:val="502" w:hRule="exact"/>
        </w:trPr>
        <w:tc>
          <w:tcPr>
            <w:tcW w:w="8879" w:type="dxa"/>
            <w:gridSpan w:val="5"/>
            <w:tcBorders>
              <w:top w:val="single" w:color="000000" w:sz="6" w:space="0"/>
              <w:left w:val="single" w:color="000000" w:sz="4" w:space="0"/>
              <w:bottom w:val="single" w:color="000000" w:sz="6" w:space="0"/>
              <w:right w:val="single" w:color="000000" w:sz="4" w:space="0"/>
            </w:tcBorders>
            <w:vAlign w:val="center"/>
          </w:tcPr>
          <w:p w14:paraId="2B1A7E6B">
            <w:pPr>
              <w:pStyle w:val="41"/>
              <w:snapToGrid w:val="0"/>
              <w:spacing w:line="260" w:lineRule="exact"/>
              <w:jc w:val="center"/>
              <w:rPr>
                <w:rFonts w:hint="eastAsia"/>
                <w:sz w:val="21"/>
                <w:szCs w:val="21"/>
                <w:lang w:eastAsia="zh-CN"/>
              </w:rPr>
            </w:pPr>
            <w:r>
              <w:rPr>
                <w:rFonts w:hint="eastAsia"/>
                <w:b/>
                <w:bCs/>
                <w:sz w:val="21"/>
                <w:szCs w:val="21"/>
                <w:lang w:eastAsia="zh-CN"/>
              </w:rPr>
              <w:t>商务部分（</w:t>
            </w:r>
            <w:r>
              <w:rPr>
                <w:b/>
                <w:bCs/>
                <w:sz w:val="21"/>
                <w:szCs w:val="21"/>
                <w:lang w:eastAsia="zh-CN"/>
              </w:rPr>
              <w:t>2</w:t>
            </w:r>
            <w:r>
              <w:rPr>
                <w:rFonts w:hint="eastAsia"/>
                <w:b/>
                <w:bCs/>
                <w:sz w:val="21"/>
                <w:szCs w:val="21"/>
                <w:lang w:val="en-US" w:eastAsia="zh-CN"/>
              </w:rPr>
              <w:t>2</w:t>
            </w:r>
            <w:r>
              <w:rPr>
                <w:rFonts w:hint="eastAsia"/>
                <w:b/>
                <w:bCs/>
                <w:sz w:val="21"/>
                <w:szCs w:val="21"/>
                <w:lang w:eastAsia="zh-CN"/>
              </w:rPr>
              <w:t>分）</w:t>
            </w:r>
          </w:p>
        </w:tc>
      </w:tr>
      <w:tr w14:paraId="411408C7">
        <w:tblPrEx>
          <w:tblCellMar>
            <w:top w:w="0" w:type="dxa"/>
            <w:left w:w="0" w:type="dxa"/>
            <w:bottom w:w="0" w:type="dxa"/>
            <w:right w:w="0" w:type="dxa"/>
          </w:tblCellMar>
        </w:tblPrEx>
        <w:trPr>
          <w:trHeight w:val="1147" w:hRule="exact"/>
        </w:trPr>
        <w:tc>
          <w:tcPr>
            <w:tcW w:w="642" w:type="dxa"/>
            <w:tcBorders>
              <w:top w:val="single" w:color="000000" w:sz="6" w:space="0"/>
              <w:left w:val="single" w:color="000000" w:sz="4" w:space="0"/>
              <w:bottom w:val="single" w:color="000000" w:sz="6" w:space="0"/>
              <w:right w:val="single" w:color="000000" w:sz="6" w:space="0"/>
            </w:tcBorders>
            <w:vAlign w:val="center"/>
          </w:tcPr>
          <w:p w14:paraId="77E26C00">
            <w:pPr>
              <w:pStyle w:val="41"/>
              <w:snapToGrid w:val="0"/>
              <w:spacing w:before="25"/>
              <w:ind w:left="106"/>
              <w:jc w:val="center"/>
              <w:rPr>
                <w:rFonts w:hint="eastAsia"/>
                <w:sz w:val="21"/>
                <w:szCs w:val="21"/>
              </w:rPr>
            </w:pPr>
            <w:r>
              <w:rPr>
                <w:sz w:val="21"/>
              </w:rPr>
              <w:t>2</w:t>
            </w:r>
          </w:p>
        </w:tc>
        <w:tc>
          <w:tcPr>
            <w:tcW w:w="1026" w:type="dxa"/>
            <w:vMerge w:val="restart"/>
            <w:tcBorders>
              <w:top w:val="single" w:color="000000" w:sz="6" w:space="0"/>
              <w:left w:val="single" w:color="000000" w:sz="6" w:space="0"/>
              <w:right w:val="single" w:color="000000" w:sz="6" w:space="0"/>
            </w:tcBorders>
            <w:vAlign w:val="center"/>
          </w:tcPr>
          <w:p w14:paraId="3DB2CB07">
            <w:pPr>
              <w:pStyle w:val="41"/>
              <w:snapToGrid w:val="0"/>
              <w:spacing w:before="69"/>
              <w:ind w:left="103"/>
              <w:jc w:val="center"/>
              <w:rPr>
                <w:rFonts w:hint="eastAsia"/>
                <w:sz w:val="21"/>
                <w:szCs w:val="21"/>
                <w:lang w:eastAsia="zh-CN"/>
              </w:rPr>
            </w:pPr>
            <w:r>
              <w:rPr>
                <w:rFonts w:hint="eastAsia"/>
                <w:sz w:val="21"/>
                <w:szCs w:val="21"/>
                <w:lang w:eastAsia="zh-CN"/>
              </w:rPr>
              <w:t>商务部分（</w:t>
            </w:r>
            <w:r>
              <w:rPr>
                <w:rFonts w:hint="eastAsia"/>
                <w:sz w:val="21"/>
                <w:szCs w:val="21"/>
                <w:lang w:val="en-US" w:eastAsia="zh-CN"/>
              </w:rPr>
              <w:t>22</w:t>
            </w:r>
            <w:r>
              <w:rPr>
                <w:rFonts w:hint="eastAsia"/>
                <w:sz w:val="21"/>
                <w:szCs w:val="21"/>
                <w:lang w:eastAsia="zh-CN"/>
              </w:rPr>
              <w:t>分）</w:t>
            </w:r>
          </w:p>
        </w:tc>
        <w:tc>
          <w:tcPr>
            <w:tcW w:w="1026" w:type="dxa"/>
            <w:tcBorders>
              <w:top w:val="single" w:color="000000" w:sz="6" w:space="0"/>
              <w:left w:val="single" w:color="000000" w:sz="6" w:space="0"/>
              <w:bottom w:val="single" w:color="000000" w:sz="6" w:space="0"/>
              <w:right w:val="single" w:color="000000" w:sz="6" w:space="0"/>
            </w:tcBorders>
            <w:vAlign w:val="center"/>
          </w:tcPr>
          <w:p w14:paraId="64F18ABE">
            <w:pPr>
              <w:pStyle w:val="41"/>
              <w:snapToGrid w:val="0"/>
              <w:spacing w:before="69"/>
              <w:ind w:left="103"/>
              <w:jc w:val="center"/>
              <w:rPr>
                <w:rFonts w:hint="eastAsia"/>
                <w:sz w:val="21"/>
                <w:szCs w:val="21"/>
              </w:rPr>
            </w:pPr>
            <w:r>
              <w:rPr>
                <w:rFonts w:hint="eastAsia"/>
                <w:sz w:val="21"/>
                <w:szCs w:val="21"/>
              </w:rPr>
              <w:t>类似项目经验</w:t>
            </w:r>
          </w:p>
        </w:tc>
        <w:tc>
          <w:tcPr>
            <w:tcW w:w="774" w:type="dxa"/>
            <w:tcBorders>
              <w:top w:val="single" w:color="000000" w:sz="6" w:space="0"/>
              <w:left w:val="single" w:color="000000" w:sz="6" w:space="0"/>
              <w:bottom w:val="single" w:color="000000" w:sz="6" w:space="0"/>
              <w:right w:val="single" w:color="000000" w:sz="6" w:space="0"/>
            </w:tcBorders>
            <w:vAlign w:val="center"/>
          </w:tcPr>
          <w:p w14:paraId="119D8A67">
            <w:pPr>
              <w:pStyle w:val="41"/>
              <w:snapToGrid w:val="0"/>
              <w:spacing w:before="25"/>
              <w:ind w:right="154"/>
              <w:jc w:val="center"/>
              <w:rPr>
                <w:rFonts w:hint="eastAsia"/>
                <w:sz w:val="21"/>
                <w:szCs w:val="21"/>
                <w:lang w:eastAsia="zh-CN"/>
              </w:rPr>
            </w:pPr>
            <w:r>
              <w:rPr>
                <w:rFonts w:hint="eastAsia"/>
                <w:sz w:val="21"/>
                <w:szCs w:val="21"/>
                <w:lang w:eastAsia="zh-CN"/>
              </w:rPr>
              <w:t>0</w:t>
            </w:r>
            <w:r>
              <w:rPr>
                <w:sz w:val="21"/>
                <w:szCs w:val="21"/>
                <w:lang w:eastAsia="zh-CN"/>
              </w:rPr>
              <w:t>-</w:t>
            </w:r>
            <w:r>
              <w:rPr>
                <w:rFonts w:hint="eastAsia"/>
                <w:sz w:val="21"/>
                <w:szCs w:val="21"/>
                <w:lang w:val="en-US" w:eastAsia="zh-CN"/>
              </w:rPr>
              <w:t>1</w:t>
            </w:r>
            <w:r>
              <w:rPr>
                <w:rFonts w:hint="eastAsia"/>
                <w:sz w:val="21"/>
                <w:szCs w:val="21"/>
                <w:lang w:eastAsia="zh-CN"/>
              </w:rPr>
              <w:t>0</w:t>
            </w:r>
          </w:p>
        </w:tc>
        <w:tc>
          <w:tcPr>
            <w:tcW w:w="5411" w:type="dxa"/>
            <w:tcBorders>
              <w:top w:val="single" w:color="000000" w:sz="6" w:space="0"/>
              <w:left w:val="single" w:color="000000" w:sz="6" w:space="0"/>
              <w:bottom w:val="single" w:color="000000" w:sz="6" w:space="0"/>
              <w:right w:val="single" w:color="000000" w:sz="4" w:space="0"/>
            </w:tcBorders>
            <w:vAlign w:val="center"/>
          </w:tcPr>
          <w:p w14:paraId="63823BDD">
            <w:pPr>
              <w:pStyle w:val="41"/>
              <w:snapToGrid w:val="0"/>
              <w:spacing w:line="260" w:lineRule="exact"/>
              <w:rPr>
                <w:rFonts w:hint="eastAsia"/>
                <w:sz w:val="21"/>
                <w:szCs w:val="21"/>
                <w:lang w:eastAsia="zh-CN"/>
              </w:rPr>
            </w:pPr>
            <w:r>
              <w:rPr>
                <w:rFonts w:hint="eastAsia"/>
                <w:sz w:val="21"/>
                <w:szCs w:val="21"/>
                <w:lang w:eastAsia="zh-CN"/>
              </w:rPr>
              <w:t>近三年（2</w:t>
            </w:r>
            <w:r>
              <w:rPr>
                <w:sz w:val="21"/>
                <w:szCs w:val="21"/>
                <w:lang w:eastAsia="zh-CN"/>
              </w:rPr>
              <w:t>02</w:t>
            </w:r>
            <w:r>
              <w:rPr>
                <w:rFonts w:hint="eastAsia"/>
                <w:sz w:val="21"/>
                <w:szCs w:val="21"/>
                <w:lang w:eastAsia="zh-CN"/>
              </w:rPr>
              <w:t>2年3月</w:t>
            </w:r>
            <w:r>
              <w:rPr>
                <w:rFonts w:hint="eastAsia"/>
                <w:sz w:val="21"/>
                <w:szCs w:val="21"/>
                <w:lang w:val="en-US" w:eastAsia="zh-CN"/>
              </w:rPr>
              <w:t>15</w:t>
            </w:r>
            <w:r>
              <w:rPr>
                <w:rFonts w:hint="eastAsia"/>
                <w:sz w:val="21"/>
                <w:szCs w:val="21"/>
                <w:lang w:eastAsia="zh-CN"/>
              </w:rPr>
              <w:t>日至2</w:t>
            </w:r>
            <w:r>
              <w:rPr>
                <w:sz w:val="21"/>
                <w:szCs w:val="21"/>
                <w:lang w:eastAsia="zh-CN"/>
              </w:rPr>
              <w:t>02</w:t>
            </w:r>
            <w:r>
              <w:rPr>
                <w:rFonts w:hint="eastAsia"/>
                <w:sz w:val="21"/>
                <w:szCs w:val="21"/>
                <w:lang w:eastAsia="zh-CN"/>
              </w:rPr>
              <w:t>5年3月</w:t>
            </w:r>
            <w:r>
              <w:rPr>
                <w:rFonts w:hint="eastAsia"/>
                <w:sz w:val="21"/>
                <w:szCs w:val="21"/>
                <w:lang w:val="en-US" w:eastAsia="zh-CN"/>
              </w:rPr>
              <w:t>14</w:t>
            </w:r>
            <w:r>
              <w:rPr>
                <w:rFonts w:hint="eastAsia"/>
                <w:sz w:val="21"/>
                <w:szCs w:val="21"/>
                <w:lang w:eastAsia="zh-CN"/>
              </w:rPr>
              <w:t>日），以项目合同签订时间为准），供应商具备类似项目经验，每提供一个得</w:t>
            </w:r>
            <w:r>
              <w:rPr>
                <w:rFonts w:hint="eastAsia"/>
                <w:sz w:val="21"/>
                <w:szCs w:val="21"/>
                <w:lang w:val="en-US" w:eastAsia="zh-CN"/>
              </w:rPr>
              <w:t>2</w:t>
            </w:r>
            <w:r>
              <w:rPr>
                <w:rFonts w:hint="eastAsia"/>
                <w:sz w:val="21"/>
                <w:szCs w:val="21"/>
                <w:lang w:eastAsia="zh-CN"/>
              </w:rPr>
              <w:t>分，最高得</w:t>
            </w:r>
            <w:r>
              <w:rPr>
                <w:rFonts w:hint="eastAsia"/>
                <w:sz w:val="21"/>
                <w:szCs w:val="21"/>
                <w:lang w:val="en-US" w:eastAsia="zh-CN"/>
              </w:rPr>
              <w:t>1</w:t>
            </w:r>
            <w:r>
              <w:rPr>
                <w:rFonts w:hint="eastAsia"/>
                <w:sz w:val="21"/>
                <w:szCs w:val="21"/>
                <w:lang w:eastAsia="zh-CN"/>
              </w:rPr>
              <w:t>0分。（</w:t>
            </w:r>
            <w:bookmarkStart w:id="40" w:name="OLE_LINK18"/>
            <w:r>
              <w:rPr>
                <w:rFonts w:hint="eastAsia"/>
                <w:sz w:val="21"/>
                <w:szCs w:val="21"/>
                <w:lang w:eastAsia="zh-CN"/>
              </w:rPr>
              <w:t>只需提供合同协议书关键页复印件加盖公章</w:t>
            </w:r>
            <w:bookmarkEnd w:id="40"/>
            <w:r>
              <w:rPr>
                <w:rFonts w:hint="eastAsia"/>
                <w:sz w:val="21"/>
                <w:szCs w:val="21"/>
                <w:lang w:eastAsia="zh-CN"/>
              </w:rPr>
              <w:t>）</w:t>
            </w:r>
          </w:p>
        </w:tc>
      </w:tr>
      <w:tr w14:paraId="5AEC07FD">
        <w:tblPrEx>
          <w:tblCellMar>
            <w:top w:w="0" w:type="dxa"/>
            <w:left w:w="0" w:type="dxa"/>
            <w:bottom w:w="0" w:type="dxa"/>
            <w:right w:w="0" w:type="dxa"/>
          </w:tblCellMar>
        </w:tblPrEx>
        <w:trPr>
          <w:trHeight w:val="1476" w:hRule="exact"/>
        </w:trPr>
        <w:tc>
          <w:tcPr>
            <w:tcW w:w="642" w:type="dxa"/>
            <w:tcBorders>
              <w:top w:val="single" w:color="000000" w:sz="6" w:space="0"/>
              <w:left w:val="single" w:color="000000" w:sz="4" w:space="0"/>
              <w:bottom w:val="single" w:color="auto" w:sz="4" w:space="0"/>
              <w:right w:val="single" w:color="000000" w:sz="6" w:space="0"/>
            </w:tcBorders>
            <w:vAlign w:val="center"/>
          </w:tcPr>
          <w:p w14:paraId="1427A12E">
            <w:pPr>
              <w:spacing w:after="0"/>
              <w:jc w:val="center"/>
              <w:rPr>
                <w:rFonts w:hint="eastAsia" w:ascii="宋体" w:hAnsi="宋体" w:eastAsia="宋体"/>
                <w:color w:val="auto"/>
                <w:lang w:eastAsia="zh-CN"/>
              </w:rPr>
            </w:pPr>
            <w:r>
              <w:rPr>
                <w:rFonts w:hint="eastAsia" w:ascii="宋体" w:hAnsi="宋体" w:eastAsia="宋体"/>
                <w:color w:val="auto"/>
                <w:lang w:val="en-US" w:eastAsia="zh-CN"/>
              </w:rPr>
              <w:t>3</w:t>
            </w:r>
          </w:p>
        </w:tc>
        <w:tc>
          <w:tcPr>
            <w:tcW w:w="1026" w:type="dxa"/>
            <w:vMerge w:val="continue"/>
            <w:tcBorders>
              <w:left w:val="single" w:color="000000" w:sz="6" w:space="0"/>
              <w:bottom w:val="single" w:color="auto" w:sz="4" w:space="0"/>
              <w:right w:val="single" w:color="000000" w:sz="6" w:space="0"/>
            </w:tcBorders>
          </w:tcPr>
          <w:p w14:paraId="38128131">
            <w:pPr>
              <w:spacing w:after="0"/>
              <w:jc w:val="center"/>
              <w:rPr>
                <w:rFonts w:hint="eastAsia" w:ascii="宋体" w:hAnsi="宋体" w:eastAsia="宋体"/>
                <w:color w:val="auto"/>
              </w:rPr>
            </w:pPr>
          </w:p>
        </w:tc>
        <w:tc>
          <w:tcPr>
            <w:tcW w:w="1026" w:type="dxa"/>
            <w:tcBorders>
              <w:top w:val="single" w:color="000000" w:sz="6" w:space="0"/>
              <w:left w:val="single" w:color="000000" w:sz="6" w:space="0"/>
              <w:bottom w:val="single" w:color="auto" w:sz="4" w:space="0"/>
              <w:right w:val="single" w:color="000000" w:sz="6" w:space="0"/>
            </w:tcBorders>
            <w:vAlign w:val="center"/>
          </w:tcPr>
          <w:p w14:paraId="1277F93D">
            <w:pPr>
              <w:spacing w:after="0"/>
              <w:jc w:val="center"/>
              <w:rPr>
                <w:rFonts w:hint="eastAsia" w:ascii="宋体" w:hAnsi="宋体" w:eastAsia="宋体"/>
                <w:color w:val="auto"/>
              </w:rPr>
            </w:pPr>
            <w:r>
              <w:rPr>
                <w:rFonts w:hint="eastAsia" w:ascii="宋体" w:hAnsi="宋体" w:eastAsia="宋体"/>
                <w:color w:val="auto"/>
              </w:rPr>
              <w:t>拟派项目负责人业绩</w:t>
            </w:r>
          </w:p>
        </w:tc>
        <w:tc>
          <w:tcPr>
            <w:tcW w:w="774" w:type="dxa"/>
            <w:tcBorders>
              <w:top w:val="single" w:color="000000" w:sz="6" w:space="0"/>
              <w:left w:val="single" w:color="000000" w:sz="6" w:space="0"/>
              <w:bottom w:val="single" w:color="auto" w:sz="4" w:space="0"/>
              <w:right w:val="single" w:color="000000" w:sz="6" w:space="0"/>
            </w:tcBorders>
            <w:vAlign w:val="center"/>
          </w:tcPr>
          <w:p w14:paraId="4EBCA440">
            <w:pPr>
              <w:spacing w:after="0"/>
              <w:jc w:val="center"/>
              <w:rPr>
                <w:rFonts w:hint="default" w:ascii="宋体" w:hAnsi="宋体" w:eastAsia="宋体"/>
                <w:color w:val="auto"/>
                <w:lang w:val="en-US" w:eastAsia="zh-CN"/>
              </w:rPr>
            </w:pPr>
            <w:r>
              <w:rPr>
                <w:rFonts w:ascii="宋体" w:hAnsi="宋体" w:eastAsia="宋体"/>
                <w:color w:val="auto"/>
              </w:rPr>
              <w:t>0-</w:t>
            </w:r>
            <w:r>
              <w:rPr>
                <w:rFonts w:hint="eastAsia" w:ascii="宋体" w:hAnsi="宋体" w:eastAsia="宋体"/>
                <w:color w:val="auto"/>
                <w:lang w:val="en-US" w:eastAsia="zh-CN"/>
              </w:rPr>
              <w:t>12</w:t>
            </w:r>
          </w:p>
        </w:tc>
        <w:tc>
          <w:tcPr>
            <w:tcW w:w="5411" w:type="dxa"/>
            <w:tcBorders>
              <w:top w:val="single" w:color="000000" w:sz="6" w:space="0"/>
              <w:left w:val="single" w:color="000000" w:sz="6" w:space="0"/>
              <w:bottom w:val="single" w:color="auto" w:sz="4" w:space="0"/>
              <w:right w:val="single" w:color="000000" w:sz="4" w:space="0"/>
            </w:tcBorders>
            <w:vAlign w:val="center"/>
          </w:tcPr>
          <w:p w14:paraId="5FAEA543">
            <w:pPr>
              <w:spacing w:after="0"/>
              <w:rPr>
                <w:rFonts w:hint="eastAsia" w:ascii="宋体" w:hAnsi="宋体" w:eastAsia="宋体"/>
                <w:color w:val="auto"/>
              </w:rPr>
            </w:pPr>
            <w:r>
              <w:rPr>
                <w:rFonts w:hint="eastAsia" w:ascii="宋体" w:hAnsi="宋体" w:eastAsia="宋体"/>
                <w:color w:val="auto"/>
              </w:rPr>
              <w:t>近三年（</w:t>
            </w:r>
            <w:r>
              <w:rPr>
                <w:rFonts w:hint="eastAsia" w:ascii="宋体" w:hAnsi="宋体" w:eastAsia="宋体" w:cs="宋体"/>
                <w:color w:val="auto"/>
              </w:rPr>
              <w:t>2022年3月</w:t>
            </w:r>
            <w:r>
              <w:rPr>
                <w:rFonts w:hint="eastAsia" w:ascii="宋体" w:hAnsi="宋体" w:eastAsia="宋体" w:cs="宋体"/>
                <w:color w:val="auto"/>
                <w:lang w:val="en-US" w:eastAsia="zh-CN"/>
              </w:rPr>
              <w:t>15</w:t>
            </w:r>
            <w:r>
              <w:rPr>
                <w:rFonts w:hint="eastAsia" w:ascii="宋体" w:hAnsi="宋体" w:eastAsia="宋体" w:cs="宋体"/>
                <w:color w:val="auto"/>
              </w:rPr>
              <w:t>日至2025年3月</w:t>
            </w:r>
            <w:r>
              <w:rPr>
                <w:rFonts w:hint="eastAsia" w:ascii="宋体" w:hAnsi="宋体" w:eastAsia="宋体" w:cs="宋体"/>
                <w:color w:val="auto"/>
                <w:lang w:val="en-US" w:eastAsia="zh-CN"/>
              </w:rPr>
              <w:t>14</w:t>
            </w:r>
            <w:r>
              <w:rPr>
                <w:rFonts w:hint="eastAsia" w:ascii="宋体" w:hAnsi="宋体" w:eastAsia="宋体" w:cs="宋体"/>
                <w:color w:val="auto"/>
              </w:rPr>
              <w:t>日</w:t>
            </w:r>
            <w:r>
              <w:rPr>
                <w:rFonts w:hint="eastAsia" w:ascii="宋体" w:hAnsi="宋体" w:eastAsia="宋体"/>
                <w:color w:val="auto"/>
              </w:rPr>
              <w:t>，以项目合同签订时间为准），拟派的项目负责人具备类似项目经验，每提供一个得</w:t>
            </w:r>
            <w:r>
              <w:rPr>
                <w:rFonts w:hint="eastAsia" w:ascii="宋体" w:hAnsi="宋体" w:eastAsia="宋体"/>
                <w:color w:val="auto"/>
                <w:lang w:val="en-US" w:eastAsia="zh-CN"/>
              </w:rPr>
              <w:t>4</w:t>
            </w:r>
            <w:r>
              <w:rPr>
                <w:rFonts w:hint="eastAsia" w:ascii="宋体" w:hAnsi="宋体" w:eastAsia="宋体"/>
                <w:color w:val="auto"/>
              </w:rPr>
              <w:t>分，最高得</w:t>
            </w:r>
            <w:r>
              <w:rPr>
                <w:rFonts w:hint="eastAsia" w:ascii="宋体" w:hAnsi="宋体" w:eastAsia="宋体"/>
                <w:color w:val="auto"/>
                <w:lang w:val="en-US" w:eastAsia="zh-CN"/>
              </w:rPr>
              <w:t>12</w:t>
            </w:r>
            <w:r>
              <w:rPr>
                <w:rFonts w:hint="eastAsia" w:ascii="宋体" w:hAnsi="宋体" w:eastAsia="宋体"/>
                <w:color w:val="auto"/>
              </w:rPr>
              <w:t>分。（只需提供合同协议书关键页复印件加盖公章印件）</w:t>
            </w:r>
          </w:p>
        </w:tc>
      </w:tr>
      <w:tr w14:paraId="3ED7FE94">
        <w:tblPrEx>
          <w:tblCellMar>
            <w:top w:w="0" w:type="dxa"/>
            <w:left w:w="0" w:type="dxa"/>
            <w:bottom w:w="0" w:type="dxa"/>
            <w:right w:w="0" w:type="dxa"/>
          </w:tblCellMar>
        </w:tblPrEx>
        <w:trPr>
          <w:trHeight w:val="555" w:hRule="atLeast"/>
        </w:trPr>
        <w:tc>
          <w:tcPr>
            <w:tcW w:w="8879" w:type="dxa"/>
            <w:gridSpan w:val="5"/>
            <w:tcBorders>
              <w:top w:val="single" w:color="auto" w:sz="4" w:space="0"/>
              <w:left w:val="single" w:color="auto" w:sz="4" w:space="0"/>
              <w:bottom w:val="single" w:color="auto" w:sz="4" w:space="0"/>
              <w:right w:val="single" w:color="auto" w:sz="4" w:space="0"/>
            </w:tcBorders>
            <w:vAlign w:val="center"/>
          </w:tcPr>
          <w:p w14:paraId="45BE9DA2">
            <w:pPr>
              <w:spacing w:after="0"/>
              <w:jc w:val="center"/>
              <w:rPr>
                <w:rFonts w:hint="eastAsia" w:ascii="宋体" w:hAnsi="宋体" w:eastAsia="宋体"/>
                <w:color w:val="auto"/>
              </w:rPr>
            </w:pPr>
            <w:r>
              <w:rPr>
                <w:rFonts w:hint="eastAsia" w:ascii="宋体" w:hAnsi="宋体" w:eastAsia="宋体"/>
                <w:b/>
                <w:bCs/>
                <w:color w:val="auto"/>
              </w:rPr>
              <w:t>技术部分（6</w:t>
            </w:r>
            <w:r>
              <w:rPr>
                <w:rFonts w:hint="eastAsia" w:ascii="宋体" w:hAnsi="宋体" w:eastAsia="宋体"/>
                <w:b/>
                <w:bCs/>
                <w:color w:val="auto"/>
                <w:lang w:val="en-US" w:eastAsia="zh-CN"/>
              </w:rPr>
              <w:t>8</w:t>
            </w:r>
            <w:r>
              <w:rPr>
                <w:rFonts w:hint="eastAsia" w:ascii="宋体" w:hAnsi="宋体" w:eastAsia="宋体"/>
                <w:b/>
                <w:bCs/>
                <w:color w:val="auto"/>
              </w:rPr>
              <w:t>分）</w:t>
            </w:r>
          </w:p>
        </w:tc>
      </w:tr>
      <w:tr w14:paraId="604B05AB">
        <w:tblPrEx>
          <w:tblCellMar>
            <w:top w:w="0" w:type="dxa"/>
            <w:left w:w="0" w:type="dxa"/>
            <w:bottom w:w="0" w:type="dxa"/>
            <w:right w:w="0" w:type="dxa"/>
          </w:tblCellMar>
        </w:tblPrEx>
        <w:trPr>
          <w:trHeight w:val="555" w:hRule="atLeast"/>
        </w:trPr>
        <w:tc>
          <w:tcPr>
            <w:tcW w:w="642" w:type="dxa"/>
            <w:tcBorders>
              <w:top w:val="single" w:color="auto" w:sz="4" w:space="0"/>
              <w:left w:val="single" w:color="auto" w:sz="4" w:space="0"/>
              <w:bottom w:val="single" w:color="auto" w:sz="4" w:space="0"/>
              <w:right w:val="single" w:color="auto" w:sz="4" w:space="0"/>
            </w:tcBorders>
            <w:vAlign w:val="center"/>
          </w:tcPr>
          <w:p w14:paraId="7413C401">
            <w:pPr>
              <w:spacing w:after="0"/>
              <w:jc w:val="center"/>
              <w:rPr>
                <w:rFonts w:hint="eastAsia" w:ascii="宋体" w:hAnsi="宋体" w:eastAsia="宋体"/>
                <w:color w:val="auto"/>
                <w:lang w:eastAsia="zh-CN"/>
              </w:rPr>
            </w:pPr>
            <w:r>
              <w:rPr>
                <w:rFonts w:hint="eastAsia" w:ascii="宋体" w:hAnsi="宋体" w:eastAsia="宋体"/>
                <w:color w:val="auto"/>
                <w:lang w:val="en-US" w:eastAsia="zh-CN"/>
              </w:rPr>
              <w:t>4</w:t>
            </w:r>
          </w:p>
        </w:tc>
        <w:tc>
          <w:tcPr>
            <w:tcW w:w="1026" w:type="dxa"/>
            <w:vMerge w:val="restart"/>
            <w:tcBorders>
              <w:top w:val="single" w:color="auto" w:sz="4" w:space="0"/>
              <w:left w:val="single" w:color="auto" w:sz="4" w:space="0"/>
              <w:right w:val="single" w:color="auto" w:sz="4" w:space="0"/>
            </w:tcBorders>
            <w:vAlign w:val="center"/>
          </w:tcPr>
          <w:p w14:paraId="197A8D78">
            <w:pPr>
              <w:spacing w:after="0"/>
              <w:jc w:val="center"/>
              <w:rPr>
                <w:rFonts w:hint="eastAsia" w:ascii="宋体" w:hAnsi="宋体" w:eastAsia="宋体"/>
                <w:color w:val="auto"/>
              </w:rPr>
            </w:pPr>
            <w:r>
              <w:rPr>
                <w:rFonts w:hint="eastAsia" w:ascii="宋体" w:hAnsi="宋体" w:eastAsia="宋体"/>
                <w:color w:val="auto"/>
              </w:rPr>
              <w:t>技术部分（6</w:t>
            </w:r>
            <w:r>
              <w:rPr>
                <w:rFonts w:hint="eastAsia" w:ascii="宋体" w:hAnsi="宋体" w:eastAsia="宋体"/>
                <w:color w:val="auto"/>
                <w:lang w:val="en-US" w:eastAsia="zh-CN"/>
              </w:rPr>
              <w:t>8</w:t>
            </w:r>
            <w:r>
              <w:rPr>
                <w:rFonts w:hint="eastAsia" w:ascii="宋体" w:hAnsi="宋体" w:eastAsia="宋体"/>
                <w:color w:val="auto"/>
              </w:rPr>
              <w:t>分）</w:t>
            </w:r>
          </w:p>
        </w:tc>
        <w:tc>
          <w:tcPr>
            <w:tcW w:w="1026" w:type="dxa"/>
            <w:tcBorders>
              <w:top w:val="single" w:color="auto" w:sz="4" w:space="0"/>
              <w:left w:val="single" w:color="auto" w:sz="4" w:space="0"/>
              <w:bottom w:val="single" w:color="auto" w:sz="4" w:space="0"/>
              <w:right w:val="single" w:color="auto" w:sz="4" w:space="0"/>
            </w:tcBorders>
            <w:vAlign w:val="center"/>
          </w:tcPr>
          <w:p w14:paraId="426CF8B9">
            <w:pPr>
              <w:spacing w:after="0"/>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项目需</w:t>
            </w:r>
          </w:p>
          <w:p w14:paraId="573E1EDB">
            <w:pPr>
              <w:spacing w:after="0"/>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求理解</w:t>
            </w:r>
          </w:p>
          <w:p w14:paraId="459F3F1F">
            <w:pPr>
              <w:spacing w:after="0"/>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及重难</w:t>
            </w:r>
          </w:p>
          <w:p w14:paraId="4903E67A">
            <w:pPr>
              <w:spacing w:after="0"/>
              <w:jc w:val="center"/>
              <w:rPr>
                <w:rFonts w:hint="eastAsia" w:ascii="宋体" w:hAnsi="宋体" w:eastAsia="宋体"/>
                <w:color w:val="auto"/>
              </w:rPr>
            </w:pPr>
            <w:r>
              <w:rPr>
                <w:rFonts w:hint="eastAsia" w:ascii="宋体" w:hAnsi="宋体" w:eastAsia="宋体"/>
                <w:color w:val="auto"/>
                <w:sz w:val="21"/>
                <w:szCs w:val="21"/>
                <w:lang w:eastAsia="zh-CN"/>
              </w:rPr>
              <w:t>点分析</w:t>
            </w:r>
          </w:p>
        </w:tc>
        <w:tc>
          <w:tcPr>
            <w:tcW w:w="774" w:type="dxa"/>
            <w:tcBorders>
              <w:top w:val="single" w:color="auto" w:sz="4" w:space="0"/>
              <w:left w:val="single" w:color="auto" w:sz="4" w:space="0"/>
              <w:bottom w:val="single" w:color="auto" w:sz="4" w:space="0"/>
              <w:right w:val="single" w:color="auto" w:sz="4" w:space="0"/>
            </w:tcBorders>
            <w:vAlign w:val="center"/>
          </w:tcPr>
          <w:p w14:paraId="3A6463E5">
            <w:pPr>
              <w:spacing w:after="0"/>
              <w:jc w:val="center"/>
              <w:rPr>
                <w:rFonts w:hint="eastAsia" w:ascii="宋体" w:hAnsi="宋体" w:eastAsia="宋体"/>
                <w:color w:val="auto"/>
              </w:rPr>
            </w:pPr>
            <w:r>
              <w:rPr>
                <w:rFonts w:hint="eastAsia" w:ascii="宋体" w:hAnsi="宋体" w:eastAsia="宋体"/>
                <w:color w:val="auto"/>
                <w:sz w:val="21"/>
                <w:szCs w:val="21"/>
                <w:lang w:eastAsia="zh-CN"/>
              </w:rPr>
              <w:t>0</w:t>
            </w:r>
            <w:r>
              <w:rPr>
                <w:rFonts w:ascii="宋体" w:hAnsi="宋体" w:eastAsia="宋体"/>
                <w:color w:val="auto"/>
                <w:sz w:val="21"/>
                <w:szCs w:val="21"/>
                <w:lang w:eastAsia="zh-CN"/>
              </w:rPr>
              <w:t>-4</w:t>
            </w:r>
          </w:p>
        </w:tc>
        <w:tc>
          <w:tcPr>
            <w:tcW w:w="5411" w:type="dxa"/>
            <w:tcBorders>
              <w:top w:val="single" w:color="auto" w:sz="4" w:space="0"/>
              <w:left w:val="single" w:color="auto" w:sz="4" w:space="0"/>
              <w:bottom w:val="single" w:color="auto" w:sz="4" w:space="0"/>
              <w:right w:val="single" w:color="auto" w:sz="4" w:space="0"/>
            </w:tcBorders>
            <w:vAlign w:val="center"/>
          </w:tcPr>
          <w:p w14:paraId="6E30BCCD">
            <w:pPr>
              <w:pStyle w:val="30"/>
              <w:numPr>
                <w:ilvl w:val="0"/>
                <w:numId w:val="0"/>
              </w:numPr>
              <w:spacing w:after="0"/>
              <w:rPr>
                <w:rFonts w:ascii="宋体" w:hAnsi="宋体" w:eastAsia="宋体"/>
                <w:color w:val="auto"/>
                <w:sz w:val="21"/>
                <w:szCs w:val="21"/>
                <w:lang w:eastAsia="zh-CN"/>
              </w:rPr>
            </w:pPr>
            <w:r>
              <w:rPr>
                <w:rFonts w:hint="eastAsia" w:ascii="宋体" w:hAnsi="宋体" w:eastAsia="宋体"/>
                <w:color w:val="auto"/>
                <w:sz w:val="21"/>
                <w:szCs w:val="21"/>
                <w:lang w:val="en-US" w:eastAsia="zh-CN"/>
              </w:rPr>
              <w:t>1、</w:t>
            </w:r>
            <w:r>
              <w:rPr>
                <w:rFonts w:hint="eastAsia" w:ascii="宋体" w:hAnsi="宋体" w:eastAsia="宋体"/>
                <w:color w:val="auto"/>
                <w:sz w:val="21"/>
                <w:szCs w:val="21"/>
                <w:lang w:eastAsia="zh-CN"/>
              </w:rPr>
              <w:t>项目需求理解到位，重点、难点分析准确合理得4分;</w:t>
            </w:r>
          </w:p>
          <w:p w14:paraId="46581ED8">
            <w:pPr>
              <w:pStyle w:val="30"/>
              <w:numPr>
                <w:ilvl w:val="0"/>
                <w:numId w:val="0"/>
              </w:numPr>
              <w:spacing w:after="0"/>
              <w:rPr>
                <w:rFonts w:ascii="宋体" w:hAnsi="宋体" w:eastAsia="宋体"/>
                <w:color w:val="auto"/>
                <w:sz w:val="21"/>
                <w:szCs w:val="21"/>
                <w:lang w:eastAsia="zh-CN"/>
              </w:rPr>
            </w:pPr>
            <w:r>
              <w:rPr>
                <w:rFonts w:hint="eastAsia" w:ascii="宋体" w:hAnsi="宋体" w:eastAsia="宋体"/>
                <w:color w:val="auto"/>
                <w:sz w:val="21"/>
                <w:szCs w:val="21"/>
                <w:lang w:val="en-US" w:eastAsia="zh-CN"/>
              </w:rPr>
              <w:t>2、</w:t>
            </w:r>
            <w:r>
              <w:rPr>
                <w:rFonts w:hint="eastAsia" w:ascii="宋体" w:hAnsi="宋体" w:eastAsia="宋体"/>
                <w:color w:val="auto"/>
                <w:sz w:val="21"/>
                <w:szCs w:val="21"/>
                <w:lang w:eastAsia="zh-CN"/>
              </w:rPr>
              <w:t>项目需求理解基本合理，重点、难点分析较准确合理得2分;</w:t>
            </w:r>
          </w:p>
          <w:p w14:paraId="442162A2">
            <w:pPr>
              <w:pStyle w:val="30"/>
              <w:numPr>
                <w:ilvl w:val="0"/>
                <w:numId w:val="0"/>
              </w:numPr>
              <w:spacing w:after="0"/>
              <w:rPr>
                <w:rFonts w:ascii="宋体" w:hAnsi="宋体" w:eastAsia="宋体"/>
                <w:color w:val="auto"/>
                <w:sz w:val="21"/>
                <w:szCs w:val="21"/>
                <w:lang w:eastAsia="zh-CN"/>
              </w:rPr>
            </w:pPr>
            <w:r>
              <w:rPr>
                <w:rFonts w:hint="eastAsia" w:ascii="宋体" w:hAnsi="宋体" w:eastAsia="宋体"/>
                <w:color w:val="auto"/>
                <w:sz w:val="21"/>
                <w:szCs w:val="21"/>
                <w:lang w:val="en-US" w:eastAsia="zh-CN"/>
              </w:rPr>
              <w:t>3、</w:t>
            </w:r>
            <w:r>
              <w:rPr>
                <w:rFonts w:hint="eastAsia" w:ascii="宋体" w:hAnsi="宋体" w:eastAsia="宋体"/>
                <w:color w:val="auto"/>
                <w:sz w:val="21"/>
                <w:szCs w:val="21"/>
                <w:lang w:eastAsia="zh-CN"/>
              </w:rPr>
              <w:t>项目需求理解欠合理，重点、难点分析</w:t>
            </w:r>
            <w:r>
              <w:rPr>
                <w:rFonts w:hint="eastAsia" w:ascii="宋体" w:hAnsi="宋体" w:eastAsia="宋体"/>
                <w:color w:val="auto"/>
                <w:sz w:val="21"/>
                <w:szCs w:val="21"/>
                <w:lang w:val="en-US" w:eastAsia="zh-CN"/>
              </w:rPr>
              <w:t>一般</w:t>
            </w:r>
            <w:r>
              <w:rPr>
                <w:rFonts w:hint="eastAsia" w:ascii="宋体" w:hAnsi="宋体" w:eastAsia="宋体"/>
                <w:color w:val="auto"/>
                <w:sz w:val="21"/>
                <w:szCs w:val="21"/>
                <w:lang w:eastAsia="zh-CN"/>
              </w:rPr>
              <w:t>得</w:t>
            </w:r>
            <w:r>
              <w:rPr>
                <w:rFonts w:ascii="宋体" w:hAnsi="宋体" w:eastAsia="宋体"/>
                <w:color w:val="auto"/>
                <w:sz w:val="21"/>
                <w:szCs w:val="21"/>
                <w:lang w:eastAsia="zh-CN"/>
              </w:rPr>
              <w:t>1</w:t>
            </w:r>
            <w:r>
              <w:rPr>
                <w:rFonts w:hint="eastAsia" w:ascii="宋体" w:hAnsi="宋体" w:eastAsia="宋体"/>
                <w:color w:val="auto"/>
                <w:sz w:val="21"/>
                <w:szCs w:val="21"/>
                <w:lang w:eastAsia="zh-CN"/>
              </w:rPr>
              <w:t>分;</w:t>
            </w:r>
          </w:p>
          <w:p w14:paraId="4948131D">
            <w:pPr>
              <w:spacing w:after="0"/>
              <w:rPr>
                <w:rFonts w:hint="eastAsia" w:hAnsi="宋体"/>
                <w:color w:val="auto"/>
                <w:sz w:val="21"/>
                <w:szCs w:val="21"/>
                <w:lang w:eastAsia="zh-CN"/>
              </w:rPr>
            </w:pPr>
            <w:r>
              <w:rPr>
                <w:rFonts w:ascii="宋体" w:hAnsi="宋体" w:eastAsia="宋体"/>
                <w:color w:val="auto"/>
                <w:sz w:val="21"/>
                <w:szCs w:val="21"/>
                <w:lang w:eastAsia="zh-CN"/>
              </w:rPr>
              <w:t>4</w:t>
            </w:r>
            <w:r>
              <w:rPr>
                <w:rFonts w:hint="eastAsia" w:ascii="宋体" w:hAnsi="宋体" w:eastAsia="宋体"/>
                <w:color w:val="auto"/>
                <w:sz w:val="21"/>
                <w:szCs w:val="21"/>
                <w:lang w:eastAsia="zh-CN"/>
              </w:rPr>
              <w:t>、未提供项目需求理解及重难点分析不得分。</w:t>
            </w:r>
          </w:p>
        </w:tc>
      </w:tr>
      <w:tr w14:paraId="074E8508">
        <w:tblPrEx>
          <w:tblCellMar>
            <w:top w:w="0" w:type="dxa"/>
            <w:left w:w="0" w:type="dxa"/>
            <w:bottom w:w="0" w:type="dxa"/>
            <w:right w:w="0" w:type="dxa"/>
          </w:tblCellMar>
        </w:tblPrEx>
        <w:trPr>
          <w:trHeight w:val="927" w:hRule="atLeast"/>
        </w:trPr>
        <w:tc>
          <w:tcPr>
            <w:tcW w:w="642" w:type="dxa"/>
            <w:tcBorders>
              <w:top w:val="single" w:color="auto" w:sz="4" w:space="0"/>
              <w:left w:val="single" w:color="auto" w:sz="4" w:space="0"/>
              <w:bottom w:val="single" w:color="auto" w:sz="4" w:space="0"/>
              <w:right w:val="single" w:color="auto" w:sz="4" w:space="0"/>
            </w:tcBorders>
            <w:vAlign w:val="center"/>
          </w:tcPr>
          <w:p w14:paraId="41CD1BA5">
            <w:pPr>
              <w:spacing w:after="0"/>
              <w:jc w:val="center"/>
              <w:rPr>
                <w:rFonts w:hint="eastAsia" w:ascii="宋体" w:hAnsi="宋体" w:eastAsia="宋体"/>
                <w:color w:val="auto"/>
                <w:lang w:eastAsia="zh-CN"/>
              </w:rPr>
            </w:pPr>
            <w:r>
              <w:rPr>
                <w:rFonts w:hint="eastAsia" w:ascii="宋体" w:hAnsi="宋体" w:eastAsia="宋体"/>
                <w:color w:val="auto"/>
                <w:lang w:val="en-US" w:eastAsia="zh-CN"/>
              </w:rPr>
              <w:t>5</w:t>
            </w:r>
          </w:p>
        </w:tc>
        <w:tc>
          <w:tcPr>
            <w:tcW w:w="1026" w:type="dxa"/>
            <w:vMerge w:val="continue"/>
            <w:tcBorders>
              <w:left w:val="single" w:color="auto" w:sz="4" w:space="0"/>
              <w:right w:val="single" w:color="auto" w:sz="4" w:space="0"/>
            </w:tcBorders>
            <w:vAlign w:val="center"/>
          </w:tcPr>
          <w:p w14:paraId="7720D59D">
            <w:pPr>
              <w:spacing w:after="0"/>
              <w:jc w:val="center"/>
              <w:rPr>
                <w:rFonts w:hint="eastAsia" w:ascii="宋体" w:hAnsi="宋体" w:eastAsia="宋体"/>
                <w:color w:val="auto"/>
              </w:rPr>
            </w:pPr>
          </w:p>
        </w:tc>
        <w:tc>
          <w:tcPr>
            <w:tcW w:w="1026" w:type="dxa"/>
            <w:tcBorders>
              <w:top w:val="single" w:color="auto" w:sz="4" w:space="0"/>
              <w:left w:val="single" w:color="auto" w:sz="4" w:space="0"/>
              <w:bottom w:val="single" w:color="auto" w:sz="4" w:space="0"/>
              <w:right w:val="single" w:color="auto" w:sz="4" w:space="0"/>
            </w:tcBorders>
            <w:vAlign w:val="center"/>
          </w:tcPr>
          <w:p w14:paraId="58798A03">
            <w:pPr>
              <w:spacing w:after="0"/>
              <w:jc w:val="center"/>
              <w:rPr>
                <w:rFonts w:hint="eastAsia" w:ascii="宋体" w:hAnsi="宋体" w:eastAsia="宋体"/>
                <w:color w:val="auto"/>
              </w:rPr>
            </w:pPr>
            <w:r>
              <w:rPr>
                <w:rFonts w:hint="eastAsia" w:ascii="宋体" w:hAnsi="宋体" w:eastAsia="宋体"/>
                <w:color w:val="auto"/>
                <w:sz w:val="21"/>
                <w:szCs w:val="21"/>
                <w:lang w:eastAsia="zh-CN"/>
              </w:rPr>
              <w:t>安保管理服务方案</w:t>
            </w:r>
          </w:p>
        </w:tc>
        <w:tc>
          <w:tcPr>
            <w:tcW w:w="774" w:type="dxa"/>
            <w:tcBorders>
              <w:top w:val="single" w:color="auto" w:sz="4" w:space="0"/>
              <w:left w:val="single" w:color="auto" w:sz="4" w:space="0"/>
              <w:bottom w:val="single" w:color="auto" w:sz="4" w:space="0"/>
              <w:right w:val="single" w:color="auto" w:sz="4" w:space="0"/>
            </w:tcBorders>
            <w:vAlign w:val="center"/>
          </w:tcPr>
          <w:p w14:paraId="431372D9">
            <w:pPr>
              <w:spacing w:after="0"/>
              <w:jc w:val="center"/>
              <w:rPr>
                <w:rFonts w:hint="eastAsia" w:ascii="宋体" w:hAnsi="宋体" w:eastAsia="宋体"/>
                <w:color w:val="auto"/>
              </w:rPr>
            </w:pPr>
            <w:r>
              <w:rPr>
                <w:rFonts w:hint="eastAsia" w:ascii="宋体" w:hAnsi="宋体" w:eastAsia="宋体"/>
                <w:color w:val="auto"/>
                <w:sz w:val="21"/>
                <w:szCs w:val="21"/>
                <w:lang w:eastAsia="zh-CN"/>
              </w:rPr>
              <w:t>0</w:t>
            </w:r>
            <w:r>
              <w:rPr>
                <w:rFonts w:ascii="宋体" w:hAnsi="宋体" w:eastAsia="宋体"/>
                <w:color w:val="auto"/>
                <w:sz w:val="21"/>
                <w:szCs w:val="21"/>
                <w:lang w:eastAsia="zh-CN"/>
              </w:rPr>
              <w:t>-20</w:t>
            </w:r>
          </w:p>
        </w:tc>
        <w:tc>
          <w:tcPr>
            <w:tcW w:w="5411" w:type="dxa"/>
            <w:tcBorders>
              <w:top w:val="single" w:color="auto" w:sz="4" w:space="0"/>
              <w:left w:val="single" w:color="auto" w:sz="4" w:space="0"/>
              <w:bottom w:val="single" w:color="auto" w:sz="4" w:space="0"/>
              <w:right w:val="single" w:color="auto" w:sz="4" w:space="0"/>
            </w:tcBorders>
            <w:vAlign w:val="center"/>
          </w:tcPr>
          <w:p w14:paraId="7EA88D6D">
            <w:pPr>
              <w:pStyle w:val="43"/>
              <w:snapToGrid w:val="0"/>
              <w:spacing w:after="0" w:line="278" w:lineRule="auto"/>
              <w:rPr>
                <w:b/>
                <w:bCs/>
                <w:color w:val="auto"/>
                <w:sz w:val="21"/>
                <w:szCs w:val="21"/>
                <w:lang w:eastAsia="zh-CN"/>
              </w:rPr>
            </w:pPr>
            <w:r>
              <w:rPr>
                <w:rFonts w:hint="eastAsia"/>
                <w:b/>
                <w:bCs/>
                <w:color w:val="auto"/>
                <w:sz w:val="21"/>
                <w:szCs w:val="21"/>
                <w:lang w:eastAsia="zh-CN"/>
              </w:rPr>
              <w:t>根据第</w:t>
            </w:r>
            <w:r>
              <w:rPr>
                <w:rFonts w:hint="eastAsia"/>
                <w:b/>
                <w:bCs/>
                <w:color w:val="auto"/>
                <w:sz w:val="21"/>
                <w:szCs w:val="21"/>
                <w:lang w:val="en-US" w:eastAsia="zh-CN"/>
              </w:rPr>
              <w:t>五</w:t>
            </w:r>
            <w:r>
              <w:rPr>
                <w:rFonts w:hint="eastAsia"/>
                <w:b/>
                <w:bCs/>
                <w:color w:val="auto"/>
                <w:sz w:val="21"/>
                <w:szCs w:val="21"/>
                <w:lang w:eastAsia="zh-CN"/>
              </w:rPr>
              <w:t>章采购需求，提供安保管理服务方案，通过针对性管理服务、岗位任务解读、信息反馈渠道、管理及服务模式进行综合评价。</w:t>
            </w:r>
          </w:p>
          <w:p w14:paraId="60CAB0CD">
            <w:pPr>
              <w:pStyle w:val="30"/>
              <w:numPr>
                <w:ilvl w:val="0"/>
                <w:numId w:val="0"/>
              </w:numPr>
              <w:spacing w:after="0"/>
              <w:rPr>
                <w:rFonts w:hint="eastAsia" w:ascii="宋体" w:hAnsi="宋体" w:eastAsia="宋体"/>
                <w:color w:val="auto"/>
                <w:sz w:val="21"/>
                <w:szCs w:val="21"/>
                <w:lang w:eastAsia="zh-CN"/>
              </w:rPr>
            </w:pPr>
            <w:r>
              <w:rPr>
                <w:rFonts w:hint="eastAsia" w:ascii="宋体" w:hAnsi="宋体" w:eastAsia="宋体"/>
                <w:color w:val="auto"/>
                <w:sz w:val="21"/>
                <w:szCs w:val="21"/>
                <w:lang w:val="en-US" w:eastAsia="zh-CN"/>
              </w:rPr>
              <w:t>1、</w:t>
            </w:r>
            <w:r>
              <w:rPr>
                <w:rFonts w:hint="eastAsia" w:ascii="宋体" w:hAnsi="宋体" w:eastAsia="宋体"/>
                <w:color w:val="auto"/>
                <w:sz w:val="21"/>
                <w:szCs w:val="21"/>
                <w:lang w:eastAsia="zh-CN"/>
              </w:rPr>
              <w:t>方案内容进行了详细的阐述，设计合理、结构清晰，内容完整，能完全满足采购要求得20分；</w:t>
            </w:r>
          </w:p>
          <w:p w14:paraId="444FC057">
            <w:pPr>
              <w:pStyle w:val="30"/>
              <w:numPr>
                <w:ilvl w:val="0"/>
                <w:numId w:val="0"/>
              </w:numPr>
              <w:spacing w:after="0"/>
              <w:rPr>
                <w:rFonts w:hint="eastAsia" w:ascii="宋体" w:hAnsi="宋体" w:eastAsia="宋体"/>
                <w:color w:val="auto"/>
                <w:sz w:val="21"/>
                <w:szCs w:val="21"/>
                <w:lang w:eastAsia="zh-CN"/>
              </w:rPr>
            </w:pPr>
            <w:r>
              <w:rPr>
                <w:rFonts w:hint="eastAsia" w:ascii="宋体" w:hAnsi="宋体" w:eastAsia="宋体"/>
                <w:color w:val="auto"/>
                <w:sz w:val="21"/>
                <w:szCs w:val="21"/>
                <w:lang w:val="en-US" w:eastAsia="zh-CN"/>
              </w:rPr>
              <w:t>2、</w:t>
            </w:r>
            <w:r>
              <w:rPr>
                <w:rFonts w:hint="eastAsia" w:ascii="宋体" w:hAnsi="宋体" w:eastAsia="宋体"/>
                <w:color w:val="auto"/>
                <w:sz w:val="21"/>
                <w:szCs w:val="21"/>
                <w:lang w:eastAsia="zh-CN"/>
              </w:rPr>
              <w:t>方案内容虽进行阐述但并未贴合项目实际情况进行详细论述，或方案中未包括具体实施细节及措施，基本满足采购需求得15分；</w:t>
            </w:r>
          </w:p>
          <w:p w14:paraId="37DB41B4">
            <w:pPr>
              <w:pStyle w:val="30"/>
              <w:numPr>
                <w:ilvl w:val="0"/>
                <w:numId w:val="0"/>
              </w:numPr>
              <w:spacing w:after="0"/>
              <w:rPr>
                <w:rFonts w:hint="eastAsia" w:ascii="宋体" w:hAnsi="宋体" w:eastAsia="宋体"/>
                <w:color w:val="auto"/>
                <w:sz w:val="21"/>
                <w:szCs w:val="21"/>
                <w:lang w:eastAsia="zh-CN"/>
              </w:rPr>
            </w:pPr>
            <w:r>
              <w:rPr>
                <w:rFonts w:hint="eastAsia" w:ascii="宋体" w:hAnsi="宋体" w:eastAsia="宋体"/>
                <w:color w:val="auto"/>
                <w:sz w:val="21"/>
                <w:szCs w:val="21"/>
                <w:lang w:val="en-US" w:eastAsia="zh-CN"/>
              </w:rPr>
              <w:t>3、</w:t>
            </w:r>
            <w:r>
              <w:rPr>
                <w:rFonts w:hint="eastAsia" w:ascii="宋体" w:hAnsi="宋体" w:eastAsia="宋体"/>
                <w:color w:val="auto"/>
                <w:sz w:val="21"/>
                <w:szCs w:val="21"/>
                <w:lang w:eastAsia="zh-CN"/>
              </w:rPr>
              <w:t>方案未针对采购需求进行应答阐述得5分；</w:t>
            </w:r>
          </w:p>
          <w:p w14:paraId="143F49E8">
            <w:pPr>
              <w:pStyle w:val="30"/>
              <w:numPr>
                <w:ilvl w:val="0"/>
                <w:numId w:val="0"/>
              </w:numPr>
              <w:spacing w:after="0"/>
              <w:ind w:left="0" w:leftChars="0" w:firstLine="0" w:firstLineChars="0"/>
              <w:rPr>
                <w:rFonts w:hint="eastAsia" w:ascii="宋体" w:hAnsi="宋体" w:eastAsia="宋体"/>
                <w:color w:val="auto"/>
              </w:rPr>
            </w:pPr>
            <w:r>
              <w:rPr>
                <w:rFonts w:hint="eastAsia" w:ascii="宋体" w:hAnsi="宋体" w:eastAsia="宋体"/>
                <w:color w:val="auto"/>
                <w:sz w:val="21"/>
                <w:szCs w:val="21"/>
                <w:lang w:val="en-US" w:eastAsia="zh-CN"/>
              </w:rPr>
              <w:t>4、</w:t>
            </w:r>
            <w:r>
              <w:rPr>
                <w:rFonts w:hint="eastAsia" w:ascii="宋体" w:hAnsi="宋体" w:eastAsia="宋体"/>
                <w:color w:val="auto"/>
                <w:sz w:val="21"/>
                <w:szCs w:val="21"/>
                <w:lang w:eastAsia="zh-CN"/>
              </w:rPr>
              <w:t>方案内容未进行任何阐述或不满足采购要求则得0分。</w:t>
            </w:r>
          </w:p>
        </w:tc>
      </w:tr>
      <w:tr w14:paraId="0595510D">
        <w:tblPrEx>
          <w:tblCellMar>
            <w:top w:w="0" w:type="dxa"/>
            <w:left w:w="0" w:type="dxa"/>
            <w:bottom w:w="0" w:type="dxa"/>
            <w:right w:w="0" w:type="dxa"/>
          </w:tblCellMar>
        </w:tblPrEx>
        <w:trPr>
          <w:trHeight w:val="555" w:hRule="atLeast"/>
        </w:trPr>
        <w:tc>
          <w:tcPr>
            <w:tcW w:w="642" w:type="dxa"/>
            <w:tcBorders>
              <w:top w:val="single" w:color="auto" w:sz="4" w:space="0"/>
              <w:left w:val="single" w:color="auto" w:sz="4" w:space="0"/>
              <w:bottom w:val="single" w:color="auto" w:sz="4" w:space="0"/>
              <w:right w:val="single" w:color="auto" w:sz="4" w:space="0"/>
            </w:tcBorders>
            <w:vAlign w:val="center"/>
          </w:tcPr>
          <w:p w14:paraId="467A5A83">
            <w:pPr>
              <w:spacing w:after="0"/>
              <w:jc w:val="center"/>
              <w:rPr>
                <w:rFonts w:hint="eastAsia" w:ascii="宋体" w:hAnsi="宋体" w:eastAsia="宋体"/>
                <w:color w:val="auto"/>
                <w:lang w:eastAsia="zh-CN"/>
              </w:rPr>
            </w:pPr>
            <w:r>
              <w:rPr>
                <w:rFonts w:hint="eastAsia" w:ascii="宋体" w:hAnsi="宋体" w:eastAsia="宋体"/>
                <w:color w:val="auto"/>
                <w:lang w:val="en-US" w:eastAsia="zh-CN"/>
              </w:rPr>
              <w:t>6</w:t>
            </w:r>
          </w:p>
        </w:tc>
        <w:tc>
          <w:tcPr>
            <w:tcW w:w="1026" w:type="dxa"/>
            <w:vMerge w:val="continue"/>
            <w:tcBorders>
              <w:left w:val="single" w:color="auto" w:sz="4" w:space="0"/>
              <w:right w:val="single" w:color="auto" w:sz="4" w:space="0"/>
            </w:tcBorders>
            <w:vAlign w:val="center"/>
          </w:tcPr>
          <w:p w14:paraId="72A31A33">
            <w:pPr>
              <w:spacing w:after="0"/>
              <w:jc w:val="center"/>
              <w:rPr>
                <w:rFonts w:hint="eastAsia" w:ascii="宋体" w:hAnsi="宋体" w:eastAsia="宋体"/>
                <w:color w:val="auto"/>
              </w:rPr>
            </w:pPr>
          </w:p>
        </w:tc>
        <w:tc>
          <w:tcPr>
            <w:tcW w:w="1026" w:type="dxa"/>
            <w:tcBorders>
              <w:top w:val="single" w:color="auto" w:sz="4" w:space="0"/>
              <w:left w:val="single" w:color="auto" w:sz="4" w:space="0"/>
              <w:bottom w:val="single" w:color="auto" w:sz="4" w:space="0"/>
              <w:right w:val="single" w:color="auto" w:sz="4" w:space="0"/>
            </w:tcBorders>
            <w:vAlign w:val="center"/>
          </w:tcPr>
          <w:p w14:paraId="20FA57AC">
            <w:pPr>
              <w:spacing w:after="0"/>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管理规</w:t>
            </w:r>
          </w:p>
          <w:p w14:paraId="135E6993">
            <w:pPr>
              <w:spacing w:after="0"/>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章制度</w:t>
            </w:r>
          </w:p>
          <w:p w14:paraId="2CF31121">
            <w:pPr>
              <w:spacing w:after="0"/>
              <w:jc w:val="center"/>
              <w:rPr>
                <w:rFonts w:hint="eastAsia" w:ascii="宋体" w:hAnsi="宋体" w:eastAsia="宋体"/>
                <w:color w:val="auto"/>
              </w:rPr>
            </w:pPr>
          </w:p>
        </w:tc>
        <w:tc>
          <w:tcPr>
            <w:tcW w:w="774" w:type="dxa"/>
            <w:tcBorders>
              <w:top w:val="single" w:color="auto" w:sz="4" w:space="0"/>
              <w:left w:val="single" w:color="auto" w:sz="4" w:space="0"/>
              <w:bottom w:val="single" w:color="auto" w:sz="4" w:space="0"/>
              <w:right w:val="single" w:color="auto" w:sz="4" w:space="0"/>
            </w:tcBorders>
            <w:vAlign w:val="center"/>
          </w:tcPr>
          <w:p w14:paraId="2D8B3D3C">
            <w:pPr>
              <w:spacing w:after="0"/>
              <w:jc w:val="center"/>
              <w:rPr>
                <w:rFonts w:hint="eastAsia" w:ascii="宋体" w:hAnsi="宋体" w:eastAsia="宋体"/>
                <w:color w:val="auto"/>
              </w:rPr>
            </w:pPr>
            <w:r>
              <w:rPr>
                <w:rFonts w:hint="eastAsia" w:ascii="宋体" w:hAnsi="宋体" w:eastAsia="宋体"/>
                <w:color w:val="auto"/>
                <w:sz w:val="21"/>
                <w:szCs w:val="21"/>
                <w:lang w:eastAsia="zh-CN"/>
              </w:rPr>
              <w:t>0</w:t>
            </w:r>
            <w:r>
              <w:rPr>
                <w:rFonts w:ascii="宋体" w:hAnsi="宋体" w:eastAsia="宋体"/>
                <w:color w:val="auto"/>
                <w:sz w:val="21"/>
                <w:szCs w:val="21"/>
                <w:lang w:eastAsia="zh-CN"/>
              </w:rPr>
              <w:t>-10</w:t>
            </w:r>
          </w:p>
        </w:tc>
        <w:tc>
          <w:tcPr>
            <w:tcW w:w="5411" w:type="dxa"/>
            <w:tcBorders>
              <w:top w:val="single" w:color="auto" w:sz="4" w:space="0"/>
              <w:left w:val="single" w:color="auto" w:sz="4" w:space="0"/>
              <w:bottom w:val="single" w:color="auto" w:sz="4" w:space="0"/>
              <w:right w:val="single" w:color="auto" w:sz="4" w:space="0"/>
            </w:tcBorders>
            <w:vAlign w:val="center"/>
          </w:tcPr>
          <w:p w14:paraId="4A8C4208">
            <w:pPr>
              <w:spacing w:after="0"/>
              <w:rPr>
                <w:rFonts w:ascii="宋体" w:hAnsi="宋体" w:eastAsia="宋体"/>
                <w:b/>
                <w:bCs/>
                <w:color w:val="auto"/>
                <w:sz w:val="21"/>
                <w:szCs w:val="21"/>
                <w:lang w:eastAsia="zh-CN"/>
              </w:rPr>
            </w:pPr>
            <w:r>
              <w:rPr>
                <w:rFonts w:hint="eastAsia" w:ascii="宋体" w:hAnsi="宋体" w:eastAsia="宋体"/>
                <w:b/>
                <w:bCs/>
                <w:color w:val="auto"/>
                <w:sz w:val="21"/>
                <w:szCs w:val="21"/>
                <w:lang w:eastAsia="zh-CN"/>
              </w:rPr>
              <w:t>通过岗位责任制、管理运作制度、管理人员考核制度、应急事件处理制度进行综合评价。</w:t>
            </w:r>
          </w:p>
          <w:p w14:paraId="33733E1C">
            <w:pPr>
              <w:pStyle w:val="30"/>
              <w:numPr>
                <w:ilvl w:val="0"/>
                <w:numId w:val="0"/>
              </w:numPr>
              <w:spacing w:after="0"/>
              <w:rPr>
                <w:rFonts w:ascii="宋体" w:hAnsi="宋体" w:eastAsia="宋体"/>
                <w:color w:val="auto"/>
                <w:sz w:val="21"/>
                <w:szCs w:val="21"/>
                <w:lang w:eastAsia="zh-CN"/>
              </w:rPr>
            </w:pPr>
            <w:r>
              <w:rPr>
                <w:rFonts w:hint="eastAsia" w:ascii="宋体" w:hAnsi="宋体" w:eastAsia="宋体"/>
                <w:color w:val="auto"/>
                <w:sz w:val="21"/>
                <w:szCs w:val="21"/>
                <w:lang w:val="en-US" w:eastAsia="zh-CN"/>
              </w:rPr>
              <w:t>1、</w:t>
            </w:r>
            <w:r>
              <w:rPr>
                <w:rFonts w:hint="eastAsia" w:ascii="宋体" w:hAnsi="宋体" w:eastAsia="宋体"/>
                <w:color w:val="auto"/>
                <w:sz w:val="21"/>
                <w:szCs w:val="21"/>
                <w:lang w:eastAsia="zh-CN"/>
              </w:rPr>
              <w:t>管理规章制度细致、全面，可操作性强，结构清晰，内容完整，能完全满足采购要求得1</w:t>
            </w:r>
            <w:r>
              <w:rPr>
                <w:rFonts w:ascii="宋体" w:hAnsi="宋体" w:eastAsia="宋体"/>
                <w:color w:val="auto"/>
                <w:sz w:val="21"/>
                <w:szCs w:val="21"/>
                <w:lang w:eastAsia="zh-CN"/>
              </w:rPr>
              <w:t>0</w:t>
            </w:r>
            <w:r>
              <w:rPr>
                <w:rFonts w:hint="eastAsia" w:ascii="宋体" w:hAnsi="宋体" w:eastAsia="宋体"/>
                <w:color w:val="auto"/>
                <w:sz w:val="21"/>
                <w:szCs w:val="21"/>
                <w:lang w:eastAsia="zh-CN"/>
              </w:rPr>
              <w:t>分。</w:t>
            </w:r>
          </w:p>
          <w:p w14:paraId="4BF35E69">
            <w:pPr>
              <w:pStyle w:val="30"/>
              <w:numPr>
                <w:ilvl w:val="0"/>
                <w:numId w:val="0"/>
              </w:numPr>
              <w:spacing w:after="0"/>
              <w:rPr>
                <w:rFonts w:ascii="宋体" w:hAnsi="宋体" w:eastAsia="宋体"/>
                <w:color w:val="auto"/>
                <w:sz w:val="21"/>
                <w:szCs w:val="21"/>
                <w:lang w:eastAsia="zh-CN"/>
              </w:rPr>
            </w:pPr>
            <w:r>
              <w:rPr>
                <w:rFonts w:hint="eastAsia" w:ascii="宋体" w:hAnsi="宋体" w:eastAsia="宋体"/>
                <w:color w:val="auto"/>
                <w:sz w:val="21"/>
                <w:szCs w:val="21"/>
                <w:lang w:val="en-US" w:eastAsia="zh-CN"/>
              </w:rPr>
              <w:t>2、</w:t>
            </w:r>
            <w:r>
              <w:rPr>
                <w:rFonts w:hint="eastAsia" w:ascii="宋体" w:hAnsi="宋体" w:eastAsia="宋体"/>
                <w:color w:val="auto"/>
                <w:sz w:val="21"/>
                <w:szCs w:val="21"/>
                <w:lang w:eastAsia="zh-CN"/>
              </w:rPr>
              <w:t>管理规章制度比较细致，可操作性较好，内容比较完整，基本满足采购需求得</w:t>
            </w:r>
            <w:r>
              <w:rPr>
                <w:rFonts w:ascii="宋体" w:hAnsi="宋体" w:eastAsia="宋体"/>
                <w:color w:val="auto"/>
                <w:sz w:val="21"/>
                <w:szCs w:val="21"/>
                <w:lang w:eastAsia="zh-CN"/>
              </w:rPr>
              <w:t>7</w:t>
            </w:r>
            <w:r>
              <w:rPr>
                <w:rFonts w:hint="eastAsia" w:ascii="宋体" w:hAnsi="宋体" w:eastAsia="宋体"/>
                <w:color w:val="auto"/>
                <w:sz w:val="21"/>
                <w:szCs w:val="21"/>
                <w:lang w:eastAsia="zh-CN"/>
              </w:rPr>
              <w:t>分；</w:t>
            </w:r>
          </w:p>
          <w:p w14:paraId="77B8EA0B">
            <w:pPr>
              <w:pStyle w:val="30"/>
              <w:numPr>
                <w:ilvl w:val="0"/>
                <w:numId w:val="0"/>
              </w:numPr>
              <w:spacing w:after="0"/>
              <w:rPr>
                <w:rFonts w:ascii="宋体" w:hAnsi="宋体" w:eastAsia="宋体"/>
                <w:color w:val="auto"/>
                <w:sz w:val="21"/>
                <w:szCs w:val="21"/>
                <w:lang w:eastAsia="zh-CN"/>
              </w:rPr>
            </w:pPr>
            <w:r>
              <w:rPr>
                <w:rFonts w:hint="eastAsia" w:ascii="宋体" w:hAnsi="宋体" w:eastAsia="宋体"/>
                <w:color w:val="auto"/>
                <w:sz w:val="21"/>
                <w:szCs w:val="21"/>
                <w:lang w:val="en-US" w:eastAsia="zh-CN"/>
              </w:rPr>
              <w:t>3、</w:t>
            </w:r>
            <w:r>
              <w:rPr>
                <w:rFonts w:hint="eastAsia" w:ascii="宋体" w:hAnsi="宋体" w:eastAsia="宋体"/>
                <w:color w:val="auto"/>
                <w:sz w:val="21"/>
                <w:szCs w:val="21"/>
                <w:lang w:eastAsia="zh-CN"/>
              </w:rPr>
              <w:t>管理制度不够清晰，可操作性一般，能满足部分采购需求得</w:t>
            </w:r>
            <w:r>
              <w:rPr>
                <w:rFonts w:ascii="宋体" w:hAnsi="宋体" w:eastAsia="宋体"/>
                <w:color w:val="auto"/>
                <w:sz w:val="21"/>
                <w:szCs w:val="21"/>
                <w:lang w:eastAsia="zh-CN"/>
              </w:rPr>
              <w:t>5</w:t>
            </w:r>
            <w:r>
              <w:rPr>
                <w:rFonts w:hint="eastAsia" w:ascii="宋体" w:hAnsi="宋体" w:eastAsia="宋体"/>
                <w:color w:val="auto"/>
                <w:sz w:val="21"/>
                <w:szCs w:val="21"/>
                <w:lang w:eastAsia="zh-CN"/>
              </w:rPr>
              <w:t>分；</w:t>
            </w:r>
          </w:p>
          <w:p w14:paraId="184A4BB1">
            <w:pPr>
              <w:pStyle w:val="30"/>
              <w:numPr>
                <w:ilvl w:val="0"/>
                <w:numId w:val="0"/>
              </w:numPr>
              <w:spacing w:after="0"/>
              <w:rPr>
                <w:rFonts w:ascii="宋体" w:hAnsi="宋体" w:eastAsia="宋体"/>
                <w:color w:val="auto"/>
                <w:sz w:val="21"/>
                <w:szCs w:val="21"/>
                <w:lang w:eastAsia="zh-CN"/>
              </w:rPr>
            </w:pPr>
            <w:r>
              <w:rPr>
                <w:rFonts w:hint="eastAsia" w:ascii="宋体" w:hAnsi="宋体" w:eastAsia="宋体"/>
                <w:color w:val="auto"/>
                <w:sz w:val="21"/>
                <w:szCs w:val="21"/>
                <w:lang w:val="en-US" w:eastAsia="zh-CN"/>
              </w:rPr>
              <w:t>4、</w:t>
            </w:r>
            <w:r>
              <w:rPr>
                <w:rFonts w:hint="eastAsia" w:ascii="宋体" w:hAnsi="宋体" w:eastAsia="宋体"/>
                <w:color w:val="auto"/>
                <w:sz w:val="21"/>
                <w:szCs w:val="21"/>
                <w:lang w:eastAsia="zh-CN"/>
              </w:rPr>
              <w:t>管理规章制度可操作性较差，仅能满足小部分采购需求得</w:t>
            </w:r>
            <w:r>
              <w:rPr>
                <w:rFonts w:ascii="宋体" w:hAnsi="宋体" w:eastAsia="宋体"/>
                <w:color w:val="auto"/>
                <w:sz w:val="21"/>
                <w:szCs w:val="21"/>
                <w:lang w:eastAsia="zh-CN"/>
              </w:rPr>
              <w:t>2</w:t>
            </w:r>
            <w:r>
              <w:rPr>
                <w:rFonts w:hint="eastAsia" w:ascii="宋体" w:hAnsi="宋体" w:eastAsia="宋体"/>
                <w:color w:val="auto"/>
                <w:sz w:val="21"/>
                <w:szCs w:val="21"/>
                <w:lang w:eastAsia="zh-CN"/>
              </w:rPr>
              <w:t>分；</w:t>
            </w:r>
          </w:p>
          <w:p w14:paraId="55E2184E">
            <w:pPr>
              <w:pStyle w:val="30"/>
              <w:numPr>
                <w:ilvl w:val="0"/>
                <w:numId w:val="0"/>
              </w:numPr>
              <w:spacing w:after="0"/>
              <w:ind w:left="0" w:leftChars="0" w:firstLine="0" w:firstLineChars="0"/>
              <w:rPr>
                <w:rFonts w:hint="eastAsia" w:ascii="宋体" w:hAnsi="宋体" w:eastAsia="宋体"/>
                <w:color w:val="auto"/>
              </w:rPr>
            </w:pPr>
            <w:r>
              <w:rPr>
                <w:rFonts w:hint="eastAsia" w:ascii="宋体" w:hAnsi="宋体" w:eastAsia="宋体"/>
                <w:color w:val="auto"/>
                <w:sz w:val="21"/>
                <w:szCs w:val="21"/>
                <w:lang w:val="en-US" w:eastAsia="zh-CN"/>
              </w:rPr>
              <w:t>5、</w:t>
            </w:r>
            <w:r>
              <w:rPr>
                <w:rFonts w:hint="eastAsia" w:ascii="宋体" w:hAnsi="宋体" w:eastAsia="宋体"/>
                <w:color w:val="auto"/>
                <w:sz w:val="21"/>
                <w:szCs w:val="21"/>
                <w:lang w:eastAsia="zh-CN"/>
              </w:rPr>
              <w:t>未提供管理规章制度或提供的管理规章制度无法满足采购需求不得分。</w:t>
            </w:r>
          </w:p>
        </w:tc>
      </w:tr>
      <w:tr w14:paraId="5E9568D1">
        <w:tblPrEx>
          <w:tblCellMar>
            <w:top w:w="0" w:type="dxa"/>
            <w:left w:w="0" w:type="dxa"/>
            <w:bottom w:w="0" w:type="dxa"/>
            <w:right w:w="0" w:type="dxa"/>
          </w:tblCellMar>
        </w:tblPrEx>
        <w:trPr>
          <w:trHeight w:val="555" w:hRule="atLeast"/>
        </w:trPr>
        <w:tc>
          <w:tcPr>
            <w:tcW w:w="642" w:type="dxa"/>
            <w:tcBorders>
              <w:top w:val="single" w:color="auto" w:sz="4" w:space="0"/>
              <w:left w:val="single" w:color="auto" w:sz="4" w:space="0"/>
              <w:bottom w:val="single" w:color="auto" w:sz="4" w:space="0"/>
              <w:right w:val="single" w:color="auto" w:sz="4" w:space="0"/>
            </w:tcBorders>
            <w:vAlign w:val="center"/>
          </w:tcPr>
          <w:p w14:paraId="53694E74">
            <w:pPr>
              <w:spacing w:after="0"/>
              <w:jc w:val="center"/>
              <w:rPr>
                <w:rFonts w:hint="eastAsia" w:ascii="宋体" w:hAnsi="宋体" w:eastAsia="宋体"/>
                <w:color w:val="auto"/>
                <w:lang w:eastAsia="zh-CN"/>
              </w:rPr>
            </w:pPr>
            <w:r>
              <w:rPr>
                <w:rFonts w:hint="eastAsia" w:ascii="宋体" w:hAnsi="宋体" w:eastAsia="宋体"/>
                <w:color w:val="auto"/>
                <w:lang w:val="en-US" w:eastAsia="zh-CN"/>
              </w:rPr>
              <w:t>7</w:t>
            </w:r>
          </w:p>
        </w:tc>
        <w:tc>
          <w:tcPr>
            <w:tcW w:w="1026" w:type="dxa"/>
            <w:vMerge w:val="continue"/>
            <w:tcBorders>
              <w:left w:val="single" w:color="auto" w:sz="4" w:space="0"/>
              <w:right w:val="single" w:color="auto" w:sz="4" w:space="0"/>
            </w:tcBorders>
            <w:vAlign w:val="center"/>
          </w:tcPr>
          <w:p w14:paraId="191E0D23">
            <w:pPr>
              <w:spacing w:after="0"/>
              <w:jc w:val="center"/>
              <w:rPr>
                <w:rFonts w:hint="eastAsia" w:ascii="宋体" w:hAnsi="宋体" w:eastAsia="宋体"/>
                <w:color w:val="auto"/>
              </w:rPr>
            </w:pPr>
          </w:p>
        </w:tc>
        <w:tc>
          <w:tcPr>
            <w:tcW w:w="1026" w:type="dxa"/>
            <w:tcBorders>
              <w:top w:val="single" w:color="auto" w:sz="4" w:space="0"/>
              <w:left w:val="single" w:color="auto" w:sz="4" w:space="0"/>
              <w:bottom w:val="single" w:color="auto" w:sz="4" w:space="0"/>
              <w:right w:val="single" w:color="auto" w:sz="4" w:space="0"/>
            </w:tcBorders>
            <w:vAlign w:val="center"/>
          </w:tcPr>
          <w:p w14:paraId="100F8A03">
            <w:pPr>
              <w:pStyle w:val="43"/>
              <w:snapToGrid w:val="0"/>
              <w:spacing w:after="0" w:line="278" w:lineRule="auto"/>
              <w:jc w:val="center"/>
              <w:rPr>
                <w:rFonts w:hint="eastAsia"/>
                <w:color w:val="auto"/>
                <w:sz w:val="21"/>
                <w:szCs w:val="21"/>
                <w:lang w:eastAsia="zh-CN"/>
              </w:rPr>
            </w:pPr>
            <w:r>
              <w:rPr>
                <w:rFonts w:hint="eastAsia"/>
                <w:color w:val="auto"/>
                <w:sz w:val="21"/>
                <w:szCs w:val="21"/>
                <w:lang w:eastAsia="zh-CN"/>
              </w:rPr>
              <w:t>人员培训及计划</w:t>
            </w:r>
          </w:p>
        </w:tc>
        <w:tc>
          <w:tcPr>
            <w:tcW w:w="774" w:type="dxa"/>
            <w:tcBorders>
              <w:top w:val="single" w:color="auto" w:sz="4" w:space="0"/>
              <w:left w:val="single" w:color="auto" w:sz="4" w:space="0"/>
              <w:bottom w:val="single" w:color="auto" w:sz="4" w:space="0"/>
              <w:right w:val="single" w:color="auto" w:sz="4" w:space="0"/>
            </w:tcBorders>
            <w:vAlign w:val="center"/>
          </w:tcPr>
          <w:p w14:paraId="3E4CB080">
            <w:pPr>
              <w:spacing w:after="0"/>
              <w:jc w:val="center"/>
              <w:rPr>
                <w:rFonts w:hint="eastAsia" w:ascii="宋体" w:hAnsi="宋体" w:eastAsia="宋体"/>
                <w:color w:val="auto"/>
              </w:rPr>
            </w:pPr>
            <w:r>
              <w:rPr>
                <w:rFonts w:hint="eastAsia" w:ascii="宋体" w:hAnsi="宋体" w:eastAsia="宋体"/>
                <w:color w:val="auto"/>
                <w:sz w:val="21"/>
                <w:szCs w:val="21"/>
                <w:lang w:eastAsia="zh-CN"/>
              </w:rPr>
              <w:t>0</w:t>
            </w:r>
            <w:r>
              <w:rPr>
                <w:rFonts w:ascii="宋体" w:hAnsi="宋体" w:eastAsia="宋体"/>
                <w:color w:val="auto"/>
                <w:sz w:val="21"/>
                <w:szCs w:val="21"/>
                <w:lang w:eastAsia="zh-CN"/>
              </w:rPr>
              <w:t>-10</w:t>
            </w:r>
          </w:p>
        </w:tc>
        <w:tc>
          <w:tcPr>
            <w:tcW w:w="5411" w:type="dxa"/>
            <w:tcBorders>
              <w:top w:val="single" w:color="auto" w:sz="4" w:space="0"/>
              <w:left w:val="single" w:color="auto" w:sz="4" w:space="0"/>
              <w:bottom w:val="single" w:color="auto" w:sz="4" w:space="0"/>
              <w:right w:val="single" w:color="auto" w:sz="4" w:space="0"/>
            </w:tcBorders>
            <w:vAlign w:val="center"/>
          </w:tcPr>
          <w:p w14:paraId="06ED3684">
            <w:pPr>
              <w:pStyle w:val="43"/>
              <w:snapToGrid w:val="0"/>
              <w:spacing w:after="0" w:line="278" w:lineRule="auto"/>
              <w:rPr>
                <w:b/>
                <w:bCs/>
                <w:color w:val="auto"/>
                <w:sz w:val="21"/>
                <w:szCs w:val="21"/>
                <w:lang w:eastAsia="zh-CN"/>
              </w:rPr>
            </w:pPr>
            <w:r>
              <w:rPr>
                <w:rFonts w:hint="eastAsia"/>
                <w:b/>
                <w:bCs/>
                <w:color w:val="auto"/>
                <w:sz w:val="21"/>
                <w:szCs w:val="21"/>
                <w:lang w:eastAsia="zh-CN"/>
              </w:rPr>
              <w:t>根据第</w:t>
            </w:r>
            <w:r>
              <w:rPr>
                <w:rFonts w:hint="eastAsia"/>
                <w:b/>
                <w:bCs/>
                <w:color w:val="auto"/>
                <w:sz w:val="21"/>
                <w:szCs w:val="21"/>
                <w:lang w:val="en-US" w:eastAsia="zh-CN"/>
              </w:rPr>
              <w:t>五</w:t>
            </w:r>
            <w:r>
              <w:rPr>
                <w:rFonts w:hint="eastAsia"/>
                <w:b/>
                <w:bCs/>
                <w:color w:val="auto"/>
                <w:sz w:val="21"/>
                <w:szCs w:val="21"/>
                <w:lang w:eastAsia="zh-CN"/>
              </w:rPr>
              <w:t>章采购需求，提供管理人员的培训和发展计划，通过对培训计划、培训方式、培训目标、管理质量、考核计划进行综合评价。</w:t>
            </w:r>
          </w:p>
          <w:p w14:paraId="48E89684">
            <w:pPr>
              <w:pStyle w:val="43"/>
              <w:numPr>
                <w:ilvl w:val="0"/>
                <w:numId w:val="0"/>
              </w:numPr>
              <w:snapToGrid w:val="0"/>
              <w:spacing w:after="0" w:line="278" w:lineRule="auto"/>
              <w:ind w:leftChars="0"/>
              <w:rPr>
                <w:color w:val="auto"/>
                <w:sz w:val="21"/>
                <w:szCs w:val="21"/>
                <w:lang w:eastAsia="zh-CN"/>
              </w:rPr>
            </w:pPr>
            <w:r>
              <w:rPr>
                <w:rFonts w:hint="eastAsia"/>
                <w:color w:val="auto"/>
                <w:sz w:val="21"/>
                <w:szCs w:val="21"/>
                <w:lang w:val="en-US" w:eastAsia="zh-CN"/>
              </w:rPr>
              <w:t>1、</w:t>
            </w:r>
            <w:r>
              <w:rPr>
                <w:rFonts w:hint="eastAsia"/>
                <w:color w:val="auto"/>
                <w:sz w:val="21"/>
                <w:szCs w:val="21"/>
                <w:lang w:eastAsia="zh-CN"/>
              </w:rPr>
              <w:t>方案内容进行了详细的阐述，设计合理、结构清晰，内容完整，能完全满足采购要求得1</w:t>
            </w:r>
            <w:r>
              <w:rPr>
                <w:color w:val="auto"/>
                <w:sz w:val="21"/>
                <w:szCs w:val="21"/>
                <w:lang w:eastAsia="zh-CN"/>
              </w:rPr>
              <w:t>0</w:t>
            </w:r>
            <w:r>
              <w:rPr>
                <w:rFonts w:hint="eastAsia"/>
                <w:color w:val="auto"/>
                <w:sz w:val="21"/>
                <w:szCs w:val="21"/>
                <w:lang w:eastAsia="zh-CN"/>
              </w:rPr>
              <w:t>分；</w:t>
            </w:r>
          </w:p>
          <w:p w14:paraId="4FDAF26E">
            <w:pPr>
              <w:pStyle w:val="43"/>
              <w:numPr>
                <w:ilvl w:val="0"/>
                <w:numId w:val="0"/>
              </w:numPr>
              <w:snapToGrid w:val="0"/>
              <w:spacing w:after="0" w:line="278" w:lineRule="auto"/>
              <w:ind w:leftChars="0"/>
              <w:rPr>
                <w:color w:val="auto"/>
                <w:sz w:val="21"/>
                <w:szCs w:val="21"/>
                <w:lang w:eastAsia="zh-CN"/>
              </w:rPr>
            </w:pPr>
            <w:r>
              <w:rPr>
                <w:rFonts w:hint="eastAsia"/>
                <w:color w:val="auto"/>
                <w:sz w:val="21"/>
                <w:szCs w:val="21"/>
                <w:lang w:val="en-US" w:eastAsia="zh-CN"/>
              </w:rPr>
              <w:t>2、</w:t>
            </w:r>
            <w:r>
              <w:rPr>
                <w:rFonts w:hint="eastAsia"/>
                <w:color w:val="auto"/>
                <w:sz w:val="21"/>
                <w:szCs w:val="21"/>
                <w:lang w:eastAsia="zh-CN"/>
              </w:rPr>
              <w:t>方案内容虽进行阐述但并未贴合项目实际情况进行详细论述，或方案中未包括具体实施细节及措施，基本满足采购需求得</w:t>
            </w:r>
            <w:r>
              <w:rPr>
                <w:color w:val="auto"/>
                <w:sz w:val="21"/>
                <w:szCs w:val="21"/>
                <w:lang w:eastAsia="zh-CN"/>
              </w:rPr>
              <w:t>7</w:t>
            </w:r>
            <w:r>
              <w:rPr>
                <w:rFonts w:hint="eastAsia"/>
                <w:color w:val="auto"/>
                <w:sz w:val="21"/>
                <w:szCs w:val="21"/>
                <w:lang w:eastAsia="zh-CN"/>
              </w:rPr>
              <w:t>分；</w:t>
            </w:r>
          </w:p>
          <w:p w14:paraId="72F042BA">
            <w:pPr>
              <w:pStyle w:val="43"/>
              <w:numPr>
                <w:ilvl w:val="0"/>
                <w:numId w:val="0"/>
              </w:numPr>
              <w:snapToGrid w:val="0"/>
              <w:spacing w:after="0" w:line="278" w:lineRule="auto"/>
              <w:ind w:leftChars="0"/>
              <w:rPr>
                <w:color w:val="auto"/>
                <w:sz w:val="21"/>
                <w:szCs w:val="21"/>
                <w:lang w:eastAsia="zh-CN"/>
              </w:rPr>
            </w:pPr>
            <w:r>
              <w:rPr>
                <w:rFonts w:hint="eastAsia"/>
                <w:color w:val="auto"/>
                <w:sz w:val="21"/>
                <w:szCs w:val="21"/>
                <w:lang w:val="en-US" w:eastAsia="zh-CN"/>
              </w:rPr>
              <w:t>3、</w:t>
            </w:r>
            <w:r>
              <w:rPr>
                <w:rFonts w:hint="eastAsia"/>
                <w:color w:val="auto"/>
                <w:sz w:val="21"/>
                <w:szCs w:val="21"/>
                <w:lang w:eastAsia="zh-CN"/>
              </w:rPr>
              <w:t>方案虽进行阐述但不能够完全满足采购需求得5分；</w:t>
            </w:r>
          </w:p>
          <w:p w14:paraId="6D75B4BF">
            <w:pPr>
              <w:pStyle w:val="43"/>
              <w:numPr>
                <w:ilvl w:val="0"/>
                <w:numId w:val="0"/>
              </w:numPr>
              <w:snapToGrid w:val="0"/>
              <w:spacing w:after="0" w:line="278" w:lineRule="auto"/>
              <w:ind w:leftChars="0"/>
              <w:rPr>
                <w:color w:val="auto"/>
                <w:sz w:val="21"/>
                <w:szCs w:val="21"/>
                <w:lang w:eastAsia="zh-CN"/>
              </w:rPr>
            </w:pPr>
            <w:r>
              <w:rPr>
                <w:rFonts w:hint="eastAsia"/>
                <w:color w:val="auto"/>
                <w:sz w:val="21"/>
                <w:szCs w:val="21"/>
                <w:lang w:val="en-US" w:eastAsia="zh-CN"/>
              </w:rPr>
              <w:t>4、</w:t>
            </w:r>
            <w:r>
              <w:rPr>
                <w:rFonts w:hint="eastAsia"/>
                <w:color w:val="auto"/>
                <w:sz w:val="21"/>
                <w:szCs w:val="21"/>
                <w:lang w:eastAsia="zh-CN"/>
              </w:rPr>
              <w:t>方案未针对采购需求进行应答阐述或仅为对采购需求的简单复制得</w:t>
            </w:r>
            <w:r>
              <w:rPr>
                <w:color w:val="auto"/>
                <w:sz w:val="21"/>
                <w:szCs w:val="21"/>
                <w:lang w:eastAsia="zh-CN"/>
              </w:rPr>
              <w:t>2</w:t>
            </w:r>
            <w:r>
              <w:rPr>
                <w:rFonts w:hint="eastAsia"/>
                <w:color w:val="auto"/>
                <w:sz w:val="21"/>
                <w:szCs w:val="21"/>
                <w:lang w:eastAsia="zh-CN"/>
              </w:rPr>
              <w:t>分；</w:t>
            </w:r>
          </w:p>
          <w:p w14:paraId="452D8F9D">
            <w:pPr>
              <w:pStyle w:val="43"/>
              <w:numPr>
                <w:ilvl w:val="0"/>
                <w:numId w:val="0"/>
              </w:numPr>
              <w:snapToGrid w:val="0"/>
              <w:spacing w:after="0" w:line="278" w:lineRule="auto"/>
              <w:ind w:left="0" w:leftChars="0" w:firstLine="0" w:firstLineChars="0"/>
              <w:rPr>
                <w:rFonts w:hint="eastAsia" w:ascii="宋体" w:hAnsi="宋体" w:eastAsia="宋体"/>
                <w:color w:val="auto"/>
              </w:rPr>
            </w:pPr>
            <w:r>
              <w:rPr>
                <w:rFonts w:hint="eastAsia"/>
                <w:color w:val="auto"/>
                <w:sz w:val="21"/>
                <w:szCs w:val="21"/>
                <w:lang w:val="en-US" w:eastAsia="zh-CN"/>
              </w:rPr>
              <w:t>5、</w:t>
            </w:r>
            <w:r>
              <w:rPr>
                <w:rFonts w:hint="eastAsia"/>
                <w:color w:val="auto"/>
                <w:sz w:val="21"/>
                <w:szCs w:val="21"/>
                <w:lang w:eastAsia="zh-CN"/>
              </w:rPr>
              <w:t>方案内容未进行任何阐述或不满足采购要求则得</w:t>
            </w:r>
            <w:r>
              <w:rPr>
                <w:color w:val="auto"/>
                <w:sz w:val="21"/>
                <w:szCs w:val="21"/>
                <w:lang w:eastAsia="zh-CN"/>
              </w:rPr>
              <w:t>0</w:t>
            </w:r>
            <w:r>
              <w:rPr>
                <w:rFonts w:hint="eastAsia"/>
                <w:color w:val="auto"/>
                <w:sz w:val="21"/>
                <w:szCs w:val="21"/>
                <w:lang w:eastAsia="zh-CN"/>
              </w:rPr>
              <w:t>分。</w:t>
            </w:r>
          </w:p>
        </w:tc>
      </w:tr>
      <w:tr w14:paraId="332ACCB6">
        <w:tblPrEx>
          <w:tblCellMar>
            <w:top w:w="0" w:type="dxa"/>
            <w:left w:w="0" w:type="dxa"/>
            <w:bottom w:w="0" w:type="dxa"/>
            <w:right w:w="0" w:type="dxa"/>
          </w:tblCellMar>
        </w:tblPrEx>
        <w:trPr>
          <w:trHeight w:val="555" w:hRule="atLeast"/>
        </w:trPr>
        <w:tc>
          <w:tcPr>
            <w:tcW w:w="642" w:type="dxa"/>
            <w:tcBorders>
              <w:top w:val="single" w:color="auto" w:sz="4" w:space="0"/>
              <w:left w:val="single" w:color="auto" w:sz="4" w:space="0"/>
              <w:bottom w:val="single" w:color="auto" w:sz="4" w:space="0"/>
              <w:right w:val="single" w:color="auto" w:sz="4" w:space="0"/>
            </w:tcBorders>
            <w:vAlign w:val="center"/>
          </w:tcPr>
          <w:p w14:paraId="3F228C58">
            <w:pPr>
              <w:spacing w:after="0"/>
              <w:jc w:val="center"/>
              <w:rPr>
                <w:rFonts w:hint="eastAsia" w:ascii="宋体" w:hAnsi="宋体" w:eastAsia="宋体"/>
                <w:color w:val="auto"/>
                <w:lang w:eastAsia="zh-CN"/>
              </w:rPr>
            </w:pPr>
            <w:r>
              <w:rPr>
                <w:rFonts w:hint="eastAsia" w:ascii="宋体" w:hAnsi="宋体" w:eastAsia="宋体"/>
                <w:color w:val="auto"/>
                <w:lang w:val="en-US" w:eastAsia="zh-CN"/>
              </w:rPr>
              <w:t>8</w:t>
            </w:r>
          </w:p>
        </w:tc>
        <w:tc>
          <w:tcPr>
            <w:tcW w:w="1026" w:type="dxa"/>
            <w:vMerge w:val="continue"/>
            <w:tcBorders>
              <w:left w:val="single" w:color="auto" w:sz="4" w:space="0"/>
              <w:right w:val="single" w:color="auto" w:sz="4" w:space="0"/>
            </w:tcBorders>
            <w:vAlign w:val="center"/>
          </w:tcPr>
          <w:p w14:paraId="6E82FA10">
            <w:pPr>
              <w:spacing w:after="0"/>
              <w:jc w:val="center"/>
              <w:rPr>
                <w:rFonts w:hint="eastAsia" w:ascii="宋体" w:hAnsi="宋体" w:eastAsia="宋体"/>
                <w:color w:val="auto"/>
              </w:rPr>
            </w:pPr>
          </w:p>
        </w:tc>
        <w:tc>
          <w:tcPr>
            <w:tcW w:w="1026" w:type="dxa"/>
            <w:tcBorders>
              <w:top w:val="single" w:color="auto" w:sz="4" w:space="0"/>
              <w:left w:val="single" w:color="auto" w:sz="4" w:space="0"/>
              <w:bottom w:val="single" w:color="auto" w:sz="4" w:space="0"/>
              <w:right w:val="single" w:color="auto" w:sz="4" w:space="0"/>
            </w:tcBorders>
            <w:vAlign w:val="center"/>
          </w:tcPr>
          <w:p w14:paraId="38E25624">
            <w:pPr>
              <w:spacing w:after="0"/>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组织管</w:t>
            </w:r>
          </w:p>
          <w:p w14:paraId="2DF9A121">
            <w:pPr>
              <w:spacing w:after="0"/>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理及人</w:t>
            </w:r>
          </w:p>
          <w:p w14:paraId="44436D67">
            <w:pPr>
              <w:spacing w:after="0"/>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员配置</w:t>
            </w:r>
          </w:p>
          <w:p w14:paraId="37D34113">
            <w:pPr>
              <w:spacing w:after="0"/>
              <w:jc w:val="center"/>
              <w:rPr>
                <w:rFonts w:hint="eastAsia" w:ascii="宋体" w:hAnsi="宋体" w:eastAsia="宋体"/>
                <w:color w:val="auto"/>
              </w:rPr>
            </w:pPr>
            <w:r>
              <w:rPr>
                <w:rFonts w:hint="eastAsia" w:ascii="宋体" w:hAnsi="宋体" w:eastAsia="宋体"/>
                <w:color w:val="auto"/>
                <w:sz w:val="21"/>
                <w:szCs w:val="21"/>
                <w:lang w:eastAsia="zh-CN"/>
              </w:rPr>
              <w:t>方案</w:t>
            </w:r>
          </w:p>
        </w:tc>
        <w:tc>
          <w:tcPr>
            <w:tcW w:w="774" w:type="dxa"/>
            <w:tcBorders>
              <w:top w:val="single" w:color="auto" w:sz="4" w:space="0"/>
              <w:left w:val="single" w:color="auto" w:sz="4" w:space="0"/>
              <w:bottom w:val="single" w:color="auto" w:sz="4" w:space="0"/>
              <w:right w:val="single" w:color="auto" w:sz="4" w:space="0"/>
            </w:tcBorders>
            <w:vAlign w:val="center"/>
          </w:tcPr>
          <w:p w14:paraId="0B3C22FA">
            <w:pPr>
              <w:spacing w:after="0"/>
              <w:jc w:val="center"/>
              <w:rPr>
                <w:rFonts w:hint="eastAsia" w:ascii="宋体" w:hAnsi="宋体" w:eastAsia="宋体"/>
                <w:color w:val="auto"/>
              </w:rPr>
            </w:pPr>
            <w:r>
              <w:rPr>
                <w:rFonts w:hint="eastAsia" w:ascii="宋体" w:hAnsi="宋体" w:eastAsia="宋体"/>
                <w:color w:val="auto"/>
                <w:sz w:val="21"/>
                <w:szCs w:val="21"/>
                <w:lang w:eastAsia="zh-CN"/>
              </w:rPr>
              <w:t>0</w:t>
            </w:r>
            <w:r>
              <w:rPr>
                <w:rFonts w:ascii="宋体" w:hAnsi="宋体" w:eastAsia="宋体"/>
                <w:color w:val="auto"/>
                <w:sz w:val="21"/>
                <w:szCs w:val="21"/>
                <w:lang w:eastAsia="zh-CN"/>
              </w:rPr>
              <w:t>-15</w:t>
            </w:r>
          </w:p>
        </w:tc>
        <w:tc>
          <w:tcPr>
            <w:tcW w:w="5411" w:type="dxa"/>
            <w:tcBorders>
              <w:top w:val="single" w:color="auto" w:sz="4" w:space="0"/>
              <w:left w:val="single" w:color="auto" w:sz="4" w:space="0"/>
              <w:bottom w:val="single" w:color="auto" w:sz="4" w:space="0"/>
              <w:right w:val="single" w:color="auto" w:sz="4" w:space="0"/>
            </w:tcBorders>
            <w:vAlign w:val="center"/>
          </w:tcPr>
          <w:p w14:paraId="43DE5268">
            <w:pPr>
              <w:pStyle w:val="43"/>
              <w:snapToGrid w:val="0"/>
              <w:spacing w:after="0" w:line="278" w:lineRule="auto"/>
              <w:rPr>
                <w:b/>
                <w:bCs/>
                <w:color w:val="auto"/>
                <w:sz w:val="21"/>
                <w:szCs w:val="21"/>
                <w:lang w:eastAsia="zh-CN"/>
              </w:rPr>
            </w:pPr>
            <w:r>
              <w:rPr>
                <w:rFonts w:hint="eastAsia"/>
                <w:b/>
                <w:bCs/>
                <w:color w:val="auto"/>
                <w:sz w:val="21"/>
                <w:szCs w:val="21"/>
                <w:lang w:eastAsia="zh-CN"/>
              </w:rPr>
              <w:t>提供针对本项目的服务团队方案，通过本项目拟投入的人员配备、团队经验、岗位设置、人员资质进行综合评价。</w:t>
            </w:r>
          </w:p>
          <w:p w14:paraId="26D1C5B1">
            <w:pPr>
              <w:pStyle w:val="43"/>
              <w:numPr>
                <w:ilvl w:val="0"/>
                <w:numId w:val="0"/>
              </w:numPr>
              <w:snapToGrid w:val="0"/>
              <w:spacing w:after="0" w:line="278" w:lineRule="auto"/>
              <w:ind w:leftChars="0"/>
              <w:rPr>
                <w:color w:val="auto"/>
                <w:sz w:val="21"/>
                <w:szCs w:val="21"/>
                <w:lang w:eastAsia="zh-CN"/>
              </w:rPr>
            </w:pPr>
            <w:r>
              <w:rPr>
                <w:rFonts w:hint="eastAsia"/>
                <w:color w:val="auto"/>
                <w:sz w:val="21"/>
                <w:szCs w:val="21"/>
                <w:lang w:val="en-US" w:eastAsia="zh-CN"/>
              </w:rPr>
              <w:t>1、</w:t>
            </w:r>
            <w:r>
              <w:rPr>
                <w:rFonts w:hint="eastAsia"/>
                <w:color w:val="auto"/>
                <w:sz w:val="21"/>
                <w:szCs w:val="21"/>
                <w:lang w:eastAsia="zh-CN"/>
              </w:rPr>
              <w:t>团队人员经验丰富、人员配置合理充分、岗位设置清晰、人员资质全面，完全满足采购需求得15分；</w:t>
            </w:r>
          </w:p>
          <w:p w14:paraId="28DF2312">
            <w:pPr>
              <w:pStyle w:val="43"/>
              <w:numPr>
                <w:ilvl w:val="0"/>
                <w:numId w:val="0"/>
              </w:numPr>
              <w:snapToGrid w:val="0"/>
              <w:spacing w:after="0" w:line="278" w:lineRule="auto"/>
              <w:ind w:leftChars="0"/>
              <w:rPr>
                <w:color w:val="auto"/>
                <w:sz w:val="21"/>
                <w:szCs w:val="21"/>
                <w:lang w:eastAsia="zh-CN"/>
              </w:rPr>
            </w:pPr>
            <w:r>
              <w:rPr>
                <w:rFonts w:hint="eastAsia"/>
                <w:color w:val="auto"/>
                <w:sz w:val="21"/>
                <w:szCs w:val="21"/>
                <w:lang w:val="en-US" w:eastAsia="zh-CN"/>
              </w:rPr>
              <w:t>2、</w:t>
            </w:r>
            <w:r>
              <w:rPr>
                <w:rFonts w:hint="eastAsia"/>
                <w:color w:val="auto"/>
                <w:sz w:val="21"/>
                <w:szCs w:val="21"/>
                <w:lang w:eastAsia="zh-CN"/>
              </w:rPr>
              <w:t>团队人员经验较丰富、人员配置较合理、岗位设置较清晰、人员资质较全面，基本满足采购需求得</w:t>
            </w:r>
            <w:r>
              <w:rPr>
                <w:color w:val="auto"/>
                <w:sz w:val="21"/>
                <w:szCs w:val="21"/>
                <w:lang w:eastAsia="zh-CN"/>
              </w:rPr>
              <w:t>12</w:t>
            </w:r>
            <w:r>
              <w:rPr>
                <w:rFonts w:hint="eastAsia"/>
                <w:color w:val="auto"/>
                <w:sz w:val="21"/>
                <w:szCs w:val="21"/>
                <w:lang w:eastAsia="zh-CN"/>
              </w:rPr>
              <w:t>分；</w:t>
            </w:r>
          </w:p>
          <w:p w14:paraId="19BDDED4">
            <w:pPr>
              <w:pStyle w:val="43"/>
              <w:numPr>
                <w:ilvl w:val="0"/>
                <w:numId w:val="0"/>
              </w:numPr>
              <w:snapToGrid w:val="0"/>
              <w:spacing w:after="0" w:line="278" w:lineRule="auto"/>
              <w:ind w:leftChars="0"/>
              <w:rPr>
                <w:color w:val="auto"/>
                <w:sz w:val="21"/>
                <w:szCs w:val="21"/>
                <w:lang w:eastAsia="zh-CN"/>
              </w:rPr>
            </w:pPr>
            <w:r>
              <w:rPr>
                <w:rFonts w:hint="eastAsia"/>
                <w:color w:val="auto"/>
                <w:sz w:val="21"/>
                <w:szCs w:val="21"/>
                <w:lang w:val="en-US" w:eastAsia="zh-CN"/>
              </w:rPr>
              <w:t>3、</w:t>
            </w:r>
            <w:r>
              <w:rPr>
                <w:rFonts w:hint="eastAsia"/>
                <w:color w:val="auto"/>
                <w:sz w:val="21"/>
                <w:szCs w:val="21"/>
                <w:lang w:eastAsia="zh-CN"/>
              </w:rPr>
              <w:t>团队人员经验一般、人员配置具备一定合理性、岗位设置具备一定合理性、人员资质般，能部分满足采购需求得</w:t>
            </w:r>
            <w:r>
              <w:rPr>
                <w:color w:val="auto"/>
                <w:sz w:val="21"/>
                <w:szCs w:val="21"/>
                <w:lang w:eastAsia="zh-CN"/>
              </w:rPr>
              <w:t>7</w:t>
            </w:r>
            <w:r>
              <w:rPr>
                <w:rFonts w:hint="eastAsia"/>
                <w:color w:val="auto"/>
                <w:sz w:val="21"/>
                <w:szCs w:val="21"/>
                <w:lang w:eastAsia="zh-CN"/>
              </w:rPr>
              <w:t>分；</w:t>
            </w:r>
          </w:p>
          <w:p w14:paraId="1034F9C2">
            <w:pPr>
              <w:pStyle w:val="43"/>
              <w:numPr>
                <w:ilvl w:val="0"/>
                <w:numId w:val="0"/>
              </w:numPr>
              <w:snapToGrid w:val="0"/>
              <w:spacing w:after="0" w:line="278" w:lineRule="auto"/>
              <w:ind w:leftChars="0"/>
              <w:rPr>
                <w:color w:val="auto"/>
                <w:sz w:val="21"/>
                <w:szCs w:val="21"/>
                <w:lang w:eastAsia="zh-CN"/>
              </w:rPr>
            </w:pPr>
            <w:r>
              <w:rPr>
                <w:rFonts w:hint="eastAsia"/>
                <w:color w:val="auto"/>
                <w:sz w:val="21"/>
                <w:szCs w:val="21"/>
                <w:lang w:val="en-US" w:eastAsia="zh-CN"/>
              </w:rPr>
              <w:t>4、</w:t>
            </w:r>
            <w:r>
              <w:rPr>
                <w:rFonts w:hint="eastAsia"/>
                <w:color w:val="auto"/>
                <w:sz w:val="21"/>
                <w:szCs w:val="21"/>
                <w:lang w:eastAsia="zh-CN"/>
              </w:rPr>
              <w:t>团队人员经验较少、人员配置欠合理、岗位设置欠清晰、人员资质较差，仅能满足小部分采购需求得</w:t>
            </w:r>
            <w:r>
              <w:rPr>
                <w:color w:val="auto"/>
                <w:sz w:val="21"/>
                <w:szCs w:val="21"/>
                <w:lang w:eastAsia="zh-CN"/>
              </w:rPr>
              <w:t>2</w:t>
            </w:r>
            <w:r>
              <w:rPr>
                <w:rFonts w:hint="eastAsia"/>
                <w:color w:val="auto"/>
                <w:sz w:val="21"/>
                <w:szCs w:val="21"/>
                <w:lang w:eastAsia="zh-CN"/>
              </w:rPr>
              <w:t>分；</w:t>
            </w:r>
          </w:p>
          <w:p w14:paraId="3319F093">
            <w:pPr>
              <w:pStyle w:val="43"/>
              <w:snapToGrid w:val="0"/>
              <w:spacing w:after="0" w:line="278" w:lineRule="auto"/>
              <w:rPr>
                <w:rFonts w:hint="eastAsia" w:ascii="宋体" w:hAnsi="宋体" w:eastAsia="宋体"/>
                <w:color w:val="auto"/>
              </w:rPr>
            </w:pPr>
            <w:r>
              <w:rPr>
                <w:rFonts w:hint="eastAsia"/>
                <w:color w:val="auto"/>
                <w:sz w:val="21"/>
                <w:szCs w:val="21"/>
                <w:lang w:eastAsia="zh-CN"/>
              </w:rPr>
              <w:t>5、未提供团队服务方案或提供团队服务方案得0分。</w:t>
            </w:r>
          </w:p>
        </w:tc>
      </w:tr>
      <w:tr w14:paraId="5AEEDF63">
        <w:tblPrEx>
          <w:tblCellMar>
            <w:top w:w="0" w:type="dxa"/>
            <w:left w:w="0" w:type="dxa"/>
            <w:bottom w:w="0" w:type="dxa"/>
            <w:right w:w="0" w:type="dxa"/>
          </w:tblCellMar>
        </w:tblPrEx>
        <w:trPr>
          <w:trHeight w:val="555" w:hRule="atLeast"/>
        </w:trPr>
        <w:tc>
          <w:tcPr>
            <w:tcW w:w="642" w:type="dxa"/>
            <w:tcBorders>
              <w:top w:val="single" w:color="auto" w:sz="4" w:space="0"/>
              <w:left w:val="single" w:color="auto" w:sz="4" w:space="0"/>
              <w:bottom w:val="single" w:color="auto" w:sz="4" w:space="0"/>
              <w:right w:val="single" w:color="auto" w:sz="4" w:space="0"/>
            </w:tcBorders>
            <w:vAlign w:val="center"/>
          </w:tcPr>
          <w:p w14:paraId="4B162714">
            <w:pPr>
              <w:spacing w:after="0"/>
              <w:jc w:val="center"/>
              <w:rPr>
                <w:rFonts w:hint="default" w:ascii="宋体" w:hAnsi="宋体" w:eastAsia="宋体"/>
                <w:color w:val="auto"/>
                <w:lang w:val="en-US" w:eastAsia="zh-CN"/>
              </w:rPr>
            </w:pPr>
            <w:r>
              <w:rPr>
                <w:rFonts w:hint="eastAsia" w:ascii="宋体" w:hAnsi="宋体" w:eastAsia="宋体"/>
                <w:color w:val="auto"/>
                <w:lang w:val="en-US" w:eastAsia="zh-CN"/>
              </w:rPr>
              <w:t>9</w:t>
            </w:r>
          </w:p>
        </w:tc>
        <w:tc>
          <w:tcPr>
            <w:tcW w:w="1026" w:type="dxa"/>
            <w:tcBorders>
              <w:left w:val="single" w:color="auto" w:sz="4" w:space="0"/>
              <w:bottom w:val="single" w:color="auto" w:sz="4" w:space="0"/>
              <w:right w:val="single" w:color="auto" w:sz="4" w:space="0"/>
            </w:tcBorders>
            <w:vAlign w:val="center"/>
          </w:tcPr>
          <w:p w14:paraId="22A20165">
            <w:pPr>
              <w:spacing w:after="0"/>
              <w:jc w:val="center"/>
              <w:rPr>
                <w:rFonts w:hint="eastAsia" w:ascii="宋体" w:hAnsi="宋体" w:eastAsia="宋体"/>
                <w:color w:val="auto"/>
              </w:rPr>
            </w:pPr>
          </w:p>
        </w:tc>
        <w:tc>
          <w:tcPr>
            <w:tcW w:w="1026" w:type="dxa"/>
            <w:tcBorders>
              <w:top w:val="single" w:color="auto" w:sz="4" w:space="0"/>
              <w:left w:val="single" w:color="auto" w:sz="4" w:space="0"/>
              <w:bottom w:val="single" w:color="auto" w:sz="4" w:space="0"/>
              <w:right w:val="single" w:color="auto" w:sz="4" w:space="0"/>
            </w:tcBorders>
            <w:vAlign w:val="center"/>
          </w:tcPr>
          <w:p w14:paraId="28438560">
            <w:pPr>
              <w:spacing w:after="0"/>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突然事</w:t>
            </w:r>
          </w:p>
          <w:p w14:paraId="217C9889">
            <w:pPr>
              <w:spacing w:after="0"/>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件应急</w:t>
            </w:r>
          </w:p>
          <w:p w14:paraId="24213CA4">
            <w:pPr>
              <w:spacing w:after="0"/>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预案及</w:t>
            </w:r>
          </w:p>
          <w:p w14:paraId="37996ABE">
            <w:pPr>
              <w:spacing w:after="0"/>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处理措</w:t>
            </w:r>
          </w:p>
          <w:p w14:paraId="266A8C51">
            <w:pPr>
              <w:spacing w:after="0"/>
              <w:jc w:val="center"/>
              <w:rPr>
                <w:rFonts w:hint="eastAsia" w:ascii="宋体" w:hAnsi="宋体" w:eastAsia="宋体"/>
                <w:color w:val="auto"/>
                <w:sz w:val="21"/>
                <w:szCs w:val="21"/>
                <w:lang w:eastAsia="zh-CN"/>
              </w:rPr>
            </w:pPr>
            <w:r>
              <w:rPr>
                <w:rFonts w:hint="eastAsia" w:ascii="宋体" w:hAnsi="宋体" w:eastAsia="宋体"/>
                <w:color w:val="auto"/>
                <w:sz w:val="21"/>
                <w:szCs w:val="21"/>
                <w:lang w:eastAsia="zh-CN"/>
              </w:rPr>
              <w:t>施</w:t>
            </w:r>
          </w:p>
        </w:tc>
        <w:tc>
          <w:tcPr>
            <w:tcW w:w="774" w:type="dxa"/>
            <w:tcBorders>
              <w:top w:val="single" w:color="auto" w:sz="4" w:space="0"/>
              <w:left w:val="single" w:color="auto" w:sz="4" w:space="0"/>
              <w:bottom w:val="single" w:color="auto" w:sz="4" w:space="0"/>
              <w:right w:val="single" w:color="auto" w:sz="4" w:space="0"/>
            </w:tcBorders>
            <w:vAlign w:val="center"/>
          </w:tcPr>
          <w:p w14:paraId="05D30251">
            <w:pPr>
              <w:spacing w:after="0"/>
              <w:jc w:val="center"/>
              <w:rPr>
                <w:rFonts w:hint="eastAsia" w:ascii="宋体" w:hAnsi="宋体" w:eastAsia="宋体"/>
                <w:color w:val="auto"/>
                <w:sz w:val="21"/>
                <w:szCs w:val="21"/>
                <w:lang w:eastAsia="zh-CN"/>
              </w:rPr>
            </w:pPr>
            <w:r>
              <w:rPr>
                <w:rFonts w:hint="eastAsia" w:ascii="宋体" w:hAnsi="宋体" w:eastAsia="宋体"/>
                <w:color w:val="auto"/>
                <w:sz w:val="21"/>
                <w:szCs w:val="21"/>
                <w:lang w:eastAsia="zh-CN"/>
              </w:rPr>
              <w:t>0</w:t>
            </w:r>
            <w:r>
              <w:rPr>
                <w:rFonts w:ascii="宋体" w:hAnsi="宋体" w:eastAsia="宋体"/>
                <w:color w:val="auto"/>
                <w:sz w:val="21"/>
                <w:szCs w:val="21"/>
                <w:lang w:eastAsia="zh-CN"/>
              </w:rPr>
              <w:t>-</w:t>
            </w:r>
            <w:r>
              <w:rPr>
                <w:rFonts w:hint="eastAsia" w:ascii="宋体" w:hAnsi="宋体" w:eastAsia="宋体"/>
                <w:color w:val="auto"/>
                <w:sz w:val="21"/>
                <w:szCs w:val="21"/>
                <w:lang w:eastAsia="zh-CN"/>
              </w:rPr>
              <w:t>9</w:t>
            </w:r>
          </w:p>
        </w:tc>
        <w:tc>
          <w:tcPr>
            <w:tcW w:w="5411" w:type="dxa"/>
            <w:tcBorders>
              <w:top w:val="single" w:color="auto" w:sz="4" w:space="0"/>
              <w:left w:val="single" w:color="auto" w:sz="4" w:space="0"/>
              <w:bottom w:val="single" w:color="auto" w:sz="4" w:space="0"/>
              <w:right w:val="single" w:color="auto" w:sz="4" w:space="0"/>
            </w:tcBorders>
            <w:vAlign w:val="center"/>
          </w:tcPr>
          <w:p w14:paraId="4AF4D795">
            <w:pPr>
              <w:pStyle w:val="43"/>
              <w:snapToGrid w:val="0"/>
              <w:spacing w:after="0" w:line="278" w:lineRule="auto"/>
              <w:rPr>
                <w:b/>
                <w:bCs/>
                <w:color w:val="auto"/>
                <w:sz w:val="21"/>
                <w:szCs w:val="21"/>
                <w:lang w:eastAsia="zh-CN"/>
              </w:rPr>
            </w:pPr>
            <w:r>
              <w:rPr>
                <w:rFonts w:hint="eastAsia"/>
                <w:b/>
                <w:bCs/>
                <w:color w:val="auto"/>
                <w:sz w:val="21"/>
                <w:szCs w:val="21"/>
                <w:lang w:eastAsia="zh-CN"/>
              </w:rPr>
              <w:t>提供突然事件应急预案及措施方案，通过对应急处理操作、应急响应预案、突发事件应急处置等内容的响应进行综合评价。</w:t>
            </w:r>
          </w:p>
          <w:p w14:paraId="3E5EA787">
            <w:pPr>
              <w:pStyle w:val="43"/>
              <w:numPr>
                <w:ilvl w:val="0"/>
                <w:numId w:val="0"/>
              </w:numPr>
              <w:snapToGrid w:val="0"/>
              <w:spacing w:after="0" w:line="278" w:lineRule="auto"/>
              <w:ind w:leftChars="0"/>
              <w:rPr>
                <w:color w:val="auto"/>
                <w:sz w:val="21"/>
                <w:szCs w:val="21"/>
                <w:lang w:eastAsia="zh-CN"/>
              </w:rPr>
            </w:pPr>
            <w:r>
              <w:rPr>
                <w:rFonts w:hint="eastAsia"/>
                <w:color w:val="auto"/>
                <w:sz w:val="21"/>
                <w:szCs w:val="21"/>
                <w:lang w:val="en-US" w:eastAsia="zh-CN"/>
              </w:rPr>
              <w:t>1、</w:t>
            </w:r>
            <w:r>
              <w:rPr>
                <w:rFonts w:hint="eastAsia"/>
                <w:color w:val="auto"/>
                <w:sz w:val="21"/>
                <w:szCs w:val="21"/>
                <w:lang w:eastAsia="zh-CN"/>
              </w:rPr>
              <w:t>突发事件应急预案非常细致、全面，针对性强，事件处理及时、妥善，能够完全满足本项目的实际使用需求得9分；</w:t>
            </w:r>
          </w:p>
          <w:p w14:paraId="0A2F889E">
            <w:pPr>
              <w:pStyle w:val="43"/>
              <w:numPr>
                <w:ilvl w:val="0"/>
                <w:numId w:val="0"/>
              </w:numPr>
              <w:snapToGrid w:val="0"/>
              <w:spacing w:after="0" w:line="278" w:lineRule="auto"/>
              <w:ind w:leftChars="0"/>
              <w:rPr>
                <w:color w:val="auto"/>
                <w:sz w:val="21"/>
                <w:szCs w:val="21"/>
                <w:lang w:eastAsia="zh-CN"/>
              </w:rPr>
            </w:pPr>
            <w:r>
              <w:rPr>
                <w:rFonts w:hint="eastAsia"/>
                <w:color w:val="auto"/>
                <w:sz w:val="21"/>
                <w:szCs w:val="21"/>
                <w:lang w:val="en-US" w:eastAsia="zh-CN"/>
              </w:rPr>
              <w:t>2、</w:t>
            </w:r>
            <w:r>
              <w:rPr>
                <w:rFonts w:hint="eastAsia"/>
                <w:color w:val="auto"/>
                <w:sz w:val="21"/>
                <w:szCs w:val="21"/>
                <w:lang w:eastAsia="zh-CN"/>
              </w:rPr>
              <w:t>突发事件应急预案比较细致，针对性较强事件处理较为及时、妥善，能够基本满足本项目的实际使用需求得6分；</w:t>
            </w:r>
          </w:p>
          <w:p w14:paraId="040D1CC7">
            <w:pPr>
              <w:pStyle w:val="43"/>
              <w:numPr>
                <w:ilvl w:val="0"/>
                <w:numId w:val="0"/>
              </w:numPr>
              <w:snapToGrid w:val="0"/>
              <w:spacing w:after="0" w:line="278" w:lineRule="auto"/>
              <w:ind w:leftChars="0"/>
              <w:rPr>
                <w:color w:val="auto"/>
                <w:sz w:val="21"/>
                <w:szCs w:val="21"/>
                <w:lang w:eastAsia="zh-CN"/>
              </w:rPr>
            </w:pPr>
            <w:r>
              <w:rPr>
                <w:rFonts w:hint="eastAsia"/>
                <w:color w:val="auto"/>
                <w:sz w:val="21"/>
                <w:szCs w:val="21"/>
                <w:lang w:val="en-US" w:eastAsia="zh-CN"/>
              </w:rPr>
              <w:t>3、</w:t>
            </w:r>
            <w:r>
              <w:rPr>
                <w:rFonts w:hint="eastAsia"/>
                <w:color w:val="auto"/>
                <w:sz w:val="21"/>
                <w:szCs w:val="21"/>
                <w:lang w:eastAsia="zh-CN"/>
              </w:rPr>
              <w:t>突发事件应急预案比较粗糙，针对性较差，事件处理不够及时，只能满足本项目部分要求得3分；</w:t>
            </w:r>
          </w:p>
          <w:p w14:paraId="1E6C559B">
            <w:pPr>
              <w:pStyle w:val="43"/>
              <w:numPr>
                <w:ilvl w:val="0"/>
                <w:numId w:val="0"/>
              </w:numPr>
              <w:snapToGrid w:val="0"/>
              <w:spacing w:after="0" w:line="278" w:lineRule="auto"/>
              <w:ind w:leftChars="0"/>
              <w:rPr>
                <w:color w:val="auto"/>
                <w:sz w:val="21"/>
                <w:szCs w:val="21"/>
                <w:lang w:eastAsia="zh-CN"/>
              </w:rPr>
            </w:pPr>
            <w:r>
              <w:rPr>
                <w:rFonts w:hint="eastAsia"/>
                <w:color w:val="auto"/>
                <w:sz w:val="21"/>
                <w:szCs w:val="21"/>
                <w:lang w:val="en-US" w:eastAsia="zh-CN"/>
              </w:rPr>
              <w:t>4、</w:t>
            </w:r>
            <w:r>
              <w:rPr>
                <w:rFonts w:hint="eastAsia"/>
                <w:color w:val="auto"/>
                <w:sz w:val="21"/>
                <w:szCs w:val="21"/>
                <w:lang w:eastAsia="zh-CN"/>
              </w:rPr>
              <w:t>只提供了简单的突发事件应急预案得1分；</w:t>
            </w:r>
          </w:p>
          <w:p w14:paraId="0CF1E56D">
            <w:pPr>
              <w:pStyle w:val="43"/>
              <w:numPr>
                <w:ilvl w:val="0"/>
                <w:numId w:val="0"/>
              </w:numPr>
              <w:snapToGrid w:val="0"/>
              <w:spacing w:after="0" w:line="278" w:lineRule="auto"/>
              <w:ind w:left="0" w:leftChars="0" w:firstLine="0" w:firstLineChars="0"/>
              <w:rPr>
                <w:rFonts w:hint="eastAsia"/>
                <w:color w:val="auto"/>
                <w:sz w:val="21"/>
                <w:szCs w:val="21"/>
                <w:lang w:eastAsia="zh-CN"/>
              </w:rPr>
            </w:pPr>
            <w:r>
              <w:rPr>
                <w:rFonts w:hint="eastAsia"/>
                <w:color w:val="auto"/>
                <w:sz w:val="21"/>
                <w:szCs w:val="21"/>
                <w:lang w:val="en-US" w:eastAsia="zh-CN"/>
              </w:rPr>
              <w:t>5、</w:t>
            </w:r>
            <w:r>
              <w:rPr>
                <w:rFonts w:hint="eastAsia"/>
                <w:color w:val="auto"/>
                <w:sz w:val="21"/>
                <w:szCs w:val="21"/>
                <w:lang w:eastAsia="zh-CN"/>
              </w:rPr>
              <w:t>未提供事件应急预案得0分。</w:t>
            </w:r>
          </w:p>
        </w:tc>
      </w:tr>
    </w:tbl>
    <w:p w14:paraId="3C7BD210">
      <w:pPr>
        <w:pStyle w:val="5"/>
        <w:snapToGrid w:val="0"/>
        <w:spacing w:after="0"/>
        <w:rPr>
          <w:rFonts w:hAnsi="宋体"/>
        </w:rPr>
      </w:pPr>
    </w:p>
    <w:p w14:paraId="36EBE814">
      <w:pPr>
        <w:pStyle w:val="5"/>
        <w:snapToGrid w:val="0"/>
        <w:spacing w:after="0" w:line="360" w:lineRule="auto"/>
        <w:jc w:val="center"/>
        <w:outlineLvl w:val="0"/>
        <w:rPr>
          <w:rFonts w:hAnsi="宋体"/>
          <w:b/>
          <w:bCs/>
          <w:sz w:val="36"/>
          <w:szCs w:val="36"/>
        </w:rPr>
        <w:sectPr>
          <w:pgSz w:w="11906" w:h="16838"/>
          <w:pgMar w:top="1440" w:right="1800" w:bottom="1440" w:left="1800" w:header="851" w:footer="992" w:gutter="0"/>
          <w:cols w:space="425" w:num="1"/>
          <w:docGrid w:type="lines" w:linePitch="312" w:charSpace="0"/>
        </w:sectPr>
      </w:pPr>
      <w:bookmarkStart w:id="41" w:name="_Toc126921756"/>
    </w:p>
    <w:p w14:paraId="0BE712D7">
      <w:pPr>
        <w:pStyle w:val="5"/>
        <w:snapToGrid w:val="0"/>
        <w:spacing w:after="0" w:line="360" w:lineRule="auto"/>
        <w:jc w:val="center"/>
        <w:outlineLvl w:val="0"/>
        <w:rPr>
          <w:rFonts w:hAnsi="宋体"/>
          <w:b/>
          <w:bCs/>
          <w:sz w:val="36"/>
          <w:szCs w:val="36"/>
        </w:rPr>
      </w:pPr>
      <w:bookmarkStart w:id="42" w:name="_Toc24478"/>
      <w:r>
        <w:rPr>
          <w:rFonts w:hAnsi="宋体"/>
          <w:b/>
          <w:bCs/>
          <w:sz w:val="36"/>
          <w:szCs w:val="36"/>
        </w:rPr>
        <w:t>第五章   采购需求</w:t>
      </w:r>
      <w:bookmarkEnd w:id="41"/>
      <w:bookmarkEnd w:id="42"/>
    </w:p>
    <w:p w14:paraId="2166E8EC">
      <w:pPr>
        <w:spacing w:after="0" w:line="360" w:lineRule="auto"/>
        <w:rPr>
          <w:rFonts w:hint="eastAsia" w:ascii="宋体" w:hAnsi="宋体" w:eastAsia="宋体" w:cs="宋体"/>
          <w:b/>
          <w:bCs/>
          <w:color w:val="auto"/>
          <w:sz w:val="24"/>
          <w:szCs w:val="24"/>
        </w:rPr>
      </w:pPr>
      <w:bookmarkStart w:id="43" w:name="OLE_LINK19"/>
      <w:r>
        <w:rPr>
          <w:rFonts w:hint="eastAsia" w:ascii="宋体" w:hAnsi="宋体" w:eastAsia="宋体" w:cs="宋体"/>
          <w:b/>
          <w:bCs/>
          <w:color w:val="auto"/>
          <w:sz w:val="24"/>
          <w:szCs w:val="24"/>
        </w:rPr>
        <w:t>说明：采购需求中标注★号指标为实质性要求，实质性要求任一项不满足的将被作为无效投标否决。★号标注在序号前，指本序号所有内容均为实质性要求；★号标注在段落前，指仅本段落内容为实质性要求。</w:t>
      </w:r>
    </w:p>
    <w:p w14:paraId="7BB6ADB4">
      <w:pPr>
        <w:pStyle w:val="7"/>
        <w:snapToGrid w:val="0"/>
        <w:spacing w:after="0" w:line="360" w:lineRule="auto"/>
        <w:outlineLvl w:val="1"/>
        <w:rPr>
          <w:rFonts w:hint="eastAsia" w:ascii="宋体" w:hAnsi="宋体" w:eastAsia="宋体" w:cs="宋体"/>
          <w:b/>
          <w:bCs/>
          <w:color w:val="auto"/>
          <w:sz w:val="28"/>
          <w:szCs w:val="28"/>
          <w:highlight w:val="none"/>
        </w:rPr>
      </w:pPr>
      <w:bookmarkStart w:id="44" w:name="_Hlk100001247"/>
      <w:bookmarkStart w:id="45" w:name="_Toc96424418"/>
      <w:bookmarkStart w:id="46" w:name="_Toc99931212"/>
      <w:r>
        <w:rPr>
          <w:rFonts w:hint="eastAsia" w:ascii="宋体" w:hAnsi="宋体" w:eastAsia="宋体" w:cs="宋体"/>
          <w:b/>
          <w:bCs/>
          <w:color w:val="auto"/>
          <w:sz w:val="28"/>
          <w:szCs w:val="28"/>
          <w:highlight w:val="none"/>
        </w:rPr>
        <w:t>一、采购标的</w:t>
      </w:r>
    </w:p>
    <w:bookmarkEnd w:id="44"/>
    <w:bookmarkEnd w:id="45"/>
    <w:bookmarkEnd w:id="46"/>
    <w:p w14:paraId="784A030B">
      <w:pPr>
        <w:keepNext w:val="0"/>
        <w:keepLines w:val="0"/>
        <w:widowControl/>
        <w:numPr>
          <w:ilvl w:val="0"/>
          <w:numId w:val="1"/>
        </w:numPr>
        <w:suppressLineNumbers w:val="0"/>
        <w:spacing w:after="0" w:line="360" w:lineRule="auto"/>
        <w:jc w:val="left"/>
        <w:outlineLvl w:val="1"/>
        <w:rPr>
          <w:rFonts w:hint="eastAsia" w:ascii="宋体" w:hAnsi="宋体" w:eastAsia="宋体" w:cs="宋体"/>
          <w:color w:val="auto"/>
          <w:kern w:val="0"/>
          <w:sz w:val="24"/>
          <w:szCs w:val="24"/>
          <w:highlight w:val="none"/>
          <w:lang w:val="en-US" w:eastAsia="zh-CN" w:bidi="ar"/>
        </w:rPr>
      </w:pPr>
      <w:bookmarkStart w:id="47" w:name="_Toc148096364"/>
      <w:r>
        <w:rPr>
          <w:rFonts w:hint="eastAsia" w:ascii="宋体" w:hAnsi="宋体" w:eastAsia="宋体" w:cs="宋体"/>
          <w:b/>
          <w:bCs/>
          <w:color w:val="auto"/>
          <w:kern w:val="0"/>
          <w:sz w:val="24"/>
          <w:szCs w:val="24"/>
          <w:highlight w:val="none"/>
          <w:lang w:val="en-US" w:eastAsia="zh-CN" w:bidi="ar"/>
        </w:rPr>
        <w:t xml:space="preserve">采购标的 </w:t>
      </w:r>
    </w:p>
    <w:p w14:paraId="5BE82EAB">
      <w:pPr>
        <w:keepNext w:val="0"/>
        <w:keepLines w:val="0"/>
        <w:widowControl/>
        <w:numPr>
          <w:ilvl w:val="0"/>
          <w:numId w:val="2"/>
        </w:numPr>
        <w:suppressLineNumbers w:val="0"/>
        <w:spacing w:after="0" w:line="360" w:lineRule="auto"/>
        <w:jc w:val="left"/>
        <w:outlineLvl w:val="2"/>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采购标的</w:t>
      </w:r>
      <w:r>
        <w:rPr>
          <w:rFonts w:hint="eastAsia" w:ascii="宋体" w:hAnsi="宋体" w:eastAsia="宋体" w:cs="宋体"/>
          <w:color w:val="auto"/>
          <w:kern w:val="0"/>
          <w:sz w:val="24"/>
          <w:szCs w:val="24"/>
          <w:highlight w:val="none"/>
          <w:lang w:val="en-US" w:eastAsia="zh-CN" w:bidi="ar"/>
        </w:rPr>
        <w:t>：北京市南水北调大宁管理处安保项目</w:t>
      </w:r>
    </w:p>
    <w:p w14:paraId="39DDDE8B">
      <w:pPr>
        <w:pStyle w:val="44"/>
        <w:numPr>
          <w:ilvl w:val="0"/>
          <w:numId w:val="0"/>
        </w:numPr>
        <w:spacing w:line="360" w:lineRule="auto"/>
        <w:ind w:leftChars="0"/>
        <w:outlineLvl w:val="2"/>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2. 标的预算</w:t>
      </w:r>
    </w:p>
    <w:p w14:paraId="3C81EB58">
      <w:pPr>
        <w:pStyle w:val="7"/>
        <w:snapToGrid w:val="0"/>
        <w:spacing w:after="0" w:line="360" w:lineRule="auto"/>
        <w:ind w:firstLine="480" w:firstLineChars="200"/>
        <w:outlineLvl w:val="1"/>
        <w:rPr>
          <w:rFonts w:hint="eastAsia" w:ascii="宋体" w:hAnsi="宋体" w:eastAsia="宋体" w:cs="宋体"/>
          <w:b w:val="0"/>
          <w:bCs w:val="0"/>
          <w:color w:val="auto"/>
          <w:sz w:val="24"/>
          <w:highlight w:val="none"/>
          <w:lang w:eastAsia="zh-CN" w:bidi="ar"/>
        </w:rPr>
      </w:pPr>
      <w:r>
        <w:rPr>
          <w:rFonts w:hint="eastAsia" w:ascii="宋体" w:hAnsi="宋体" w:eastAsia="宋体" w:cs="宋体"/>
          <w:color w:val="auto"/>
          <w:sz w:val="24"/>
          <w:highlight w:val="none"/>
          <w:lang w:eastAsia="zh-CN" w:bidi="ar"/>
        </w:rPr>
        <w:t>采购标的预算金额：</w:t>
      </w:r>
      <w:r>
        <w:rPr>
          <w:rFonts w:hint="eastAsia" w:ascii="宋体" w:hAnsi="宋体" w:eastAsia="宋体" w:cs="宋体"/>
          <w:color w:val="auto"/>
          <w:sz w:val="24"/>
          <w:highlight w:val="none"/>
          <w:lang w:val="en-US" w:eastAsia="zh-CN" w:bidi="ar"/>
        </w:rPr>
        <w:t>671.443264</w:t>
      </w:r>
      <w:r>
        <w:rPr>
          <w:rFonts w:hint="eastAsia" w:ascii="宋体" w:hAnsi="宋体" w:eastAsia="宋体" w:cs="宋体"/>
          <w:color w:val="auto"/>
          <w:sz w:val="24"/>
          <w:highlight w:val="none"/>
          <w:lang w:eastAsia="zh-CN" w:bidi="ar"/>
        </w:rPr>
        <w:t>万元，本预算为202</w:t>
      </w:r>
      <w:r>
        <w:rPr>
          <w:rFonts w:hint="eastAsia" w:ascii="宋体" w:hAnsi="宋体" w:eastAsia="宋体" w:cs="宋体"/>
          <w:color w:val="auto"/>
          <w:sz w:val="24"/>
          <w:highlight w:val="none"/>
          <w:lang w:val="en-US" w:eastAsia="zh-CN" w:bidi="ar"/>
        </w:rPr>
        <w:t>5</w:t>
      </w:r>
      <w:r>
        <w:rPr>
          <w:rFonts w:hint="eastAsia" w:ascii="宋体" w:hAnsi="宋体" w:eastAsia="宋体" w:cs="宋体"/>
          <w:color w:val="auto"/>
          <w:sz w:val="24"/>
          <w:highlight w:val="none"/>
          <w:lang w:eastAsia="zh-CN" w:bidi="ar"/>
        </w:rPr>
        <w:t>年</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eastAsia="zh-CN" w:bidi="ar"/>
        </w:rPr>
        <w:t>月1日至202</w:t>
      </w:r>
      <w:r>
        <w:rPr>
          <w:rFonts w:hint="eastAsia" w:ascii="宋体" w:hAnsi="宋体" w:eastAsia="宋体" w:cs="宋体"/>
          <w:color w:val="auto"/>
          <w:sz w:val="24"/>
          <w:highlight w:val="none"/>
          <w:lang w:val="en-US" w:eastAsia="zh-CN" w:bidi="ar"/>
        </w:rPr>
        <w:t>5</w:t>
      </w:r>
      <w:r>
        <w:rPr>
          <w:rFonts w:hint="eastAsia" w:ascii="宋体" w:hAnsi="宋体" w:eastAsia="宋体" w:cs="宋体"/>
          <w:color w:val="auto"/>
          <w:sz w:val="24"/>
          <w:highlight w:val="none"/>
          <w:lang w:eastAsia="zh-CN" w:bidi="ar"/>
        </w:rPr>
        <w:t>年12月31日的预算费用，甲乙双方按照实际发生并经确认的工作量进行结算。</w:t>
      </w:r>
    </w:p>
    <w:p w14:paraId="2CAB2350">
      <w:pPr>
        <w:pStyle w:val="44"/>
        <w:spacing w:line="360" w:lineRule="auto"/>
        <w:ind w:firstLine="0"/>
        <w:outlineLvl w:val="2"/>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3.标的所属行业</w:t>
      </w:r>
      <w:r>
        <w:rPr>
          <w:rFonts w:hint="eastAsia" w:ascii="宋体" w:hAnsi="宋体" w:eastAsia="宋体" w:cs="宋体"/>
          <w:color w:val="auto"/>
          <w:kern w:val="0"/>
          <w:sz w:val="24"/>
          <w:szCs w:val="24"/>
          <w:highlight w:val="none"/>
          <w:lang w:val="en-US" w:eastAsia="zh-CN" w:bidi="ar"/>
        </w:rPr>
        <w:t xml:space="preserve"> </w:t>
      </w:r>
    </w:p>
    <w:p w14:paraId="491E734D">
      <w:pPr>
        <w:pStyle w:val="7"/>
        <w:snapToGrid w:val="0"/>
        <w:spacing w:after="0" w:line="360" w:lineRule="auto"/>
        <w:ind w:firstLine="480" w:firstLineChars="200"/>
        <w:outlineLvl w:val="1"/>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sz w:val="24"/>
          <w:szCs w:val="24"/>
          <w:highlight w:val="none"/>
          <w:lang w:eastAsia="zh-CN" w:bidi="ar"/>
        </w:rPr>
        <w:t>采购标的对应的中小企业划分标准所属行业：</w:t>
      </w:r>
      <w:r>
        <w:rPr>
          <w:rFonts w:hint="eastAsia" w:ascii="宋体" w:hAnsi="宋体" w:eastAsia="宋体" w:cs="宋体"/>
          <w:color w:val="auto"/>
          <w:sz w:val="24"/>
          <w:szCs w:val="24"/>
          <w:highlight w:val="none"/>
          <w:lang w:bidi="ar"/>
        </w:rPr>
        <w:t>租赁和商务服务业</w:t>
      </w:r>
      <w:r>
        <w:rPr>
          <w:rFonts w:hint="eastAsia" w:ascii="宋体" w:hAnsi="宋体" w:eastAsia="宋体" w:cs="宋体"/>
          <w:color w:val="auto"/>
          <w:sz w:val="24"/>
          <w:szCs w:val="24"/>
          <w:highlight w:val="none"/>
          <w:lang w:eastAsia="zh-CN" w:bidi="ar"/>
        </w:rPr>
        <w:t>。</w:t>
      </w:r>
    </w:p>
    <w:p w14:paraId="5C5C70B0">
      <w:pPr>
        <w:keepNext w:val="0"/>
        <w:keepLines w:val="0"/>
        <w:widowControl/>
        <w:numPr>
          <w:ilvl w:val="0"/>
          <w:numId w:val="0"/>
        </w:numPr>
        <w:suppressLineNumbers w:val="0"/>
        <w:spacing w:after="0" w:line="360" w:lineRule="auto"/>
        <w:jc w:val="left"/>
        <w:outlineLvl w:val="1"/>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 xml:space="preserve">二、商务要求 </w:t>
      </w:r>
    </w:p>
    <w:p w14:paraId="06C1E483">
      <w:pPr>
        <w:keepNext w:val="0"/>
        <w:keepLines w:val="0"/>
        <w:widowControl/>
        <w:numPr>
          <w:ilvl w:val="0"/>
          <w:numId w:val="0"/>
        </w:numPr>
        <w:suppressLineNumbers w:val="0"/>
        <w:spacing w:after="0" w:line="360" w:lineRule="auto"/>
        <w:jc w:val="left"/>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 xml:space="preserve">1. 实施期限和地点 </w:t>
      </w:r>
    </w:p>
    <w:p w14:paraId="604019C4">
      <w:pPr>
        <w:pStyle w:val="7"/>
        <w:snapToGrid w:val="0"/>
        <w:spacing w:after="0" w:line="360" w:lineRule="auto"/>
        <w:outlineLvl w:val="1"/>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2"/>
          <w:sz w:val="24"/>
          <w:szCs w:val="24"/>
          <w:highlight w:val="none"/>
          <w:lang w:val="en-US" w:eastAsia="zh-CN" w:bidi="ar"/>
        </w:rPr>
        <w:t>1）实施期限</w:t>
      </w:r>
    </w:p>
    <w:p w14:paraId="28C4403A">
      <w:pPr>
        <w:pStyle w:val="7"/>
        <w:snapToGrid w:val="0"/>
        <w:spacing w:after="0" w:line="360" w:lineRule="auto"/>
        <w:ind w:firstLine="480" w:firstLineChars="20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月1日至202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年12月31日</w:t>
      </w:r>
      <w:r>
        <w:rPr>
          <w:rFonts w:hint="eastAsia" w:ascii="宋体" w:hAnsi="宋体" w:eastAsia="宋体" w:cs="宋体"/>
          <w:color w:val="auto"/>
          <w:sz w:val="24"/>
          <w:szCs w:val="24"/>
          <w:highlight w:val="none"/>
          <w:lang w:eastAsia="zh-CN"/>
        </w:rPr>
        <w:t>，其中202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月1日至本合同签订之日前一日由原服务单位提供服务，本合同签订之日至202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年12月31日由新中选单位提供服务</w:t>
      </w:r>
      <w:r>
        <w:rPr>
          <w:rFonts w:hint="eastAsia" w:ascii="宋体" w:hAnsi="宋体" w:eastAsia="宋体" w:cs="宋体"/>
          <w:color w:val="auto"/>
          <w:sz w:val="24"/>
          <w:szCs w:val="24"/>
          <w:highlight w:val="none"/>
        </w:rPr>
        <w:t>。本合同约定的服务期满后，如甲方需要，乙方应继续按照甲方要求延长其服务期限，直至下一年度实施单位进场。延长服务期限的，由甲乙双方协商签订书面补充协议。</w:t>
      </w:r>
    </w:p>
    <w:p w14:paraId="43446B4F">
      <w:pPr>
        <w:pStyle w:val="7"/>
        <w:snapToGrid w:val="0"/>
        <w:spacing w:after="0" w:line="360" w:lineRule="auto"/>
        <w:outlineLvl w:val="1"/>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 xml:space="preserve">（2）实施地点 </w:t>
      </w:r>
    </w:p>
    <w:p w14:paraId="63975C01">
      <w:pPr>
        <w:pStyle w:val="7"/>
        <w:snapToGrid w:val="0"/>
        <w:spacing w:after="0" w:line="360" w:lineRule="auto"/>
        <w:ind w:firstLine="480" w:firstLineChars="20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北京市丰台区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房山区</w:t>
      </w:r>
      <w:r>
        <w:rPr>
          <w:rFonts w:hint="eastAsia" w:ascii="宋体" w:hAnsi="宋体" w:eastAsia="宋体" w:cs="宋体"/>
          <w:color w:val="auto"/>
          <w:sz w:val="24"/>
          <w:szCs w:val="24"/>
          <w:highlight w:val="none"/>
          <w:lang w:eastAsia="zh-CN"/>
        </w:rPr>
        <w:t>和门头沟区</w:t>
      </w: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eastAsia="zh-CN"/>
        </w:rPr>
        <w:t>分支机构北京市南水北调大宁管理处</w:t>
      </w:r>
      <w:r>
        <w:rPr>
          <w:rFonts w:hint="eastAsia" w:ascii="宋体" w:hAnsi="宋体" w:eastAsia="宋体" w:cs="宋体"/>
          <w:color w:val="auto"/>
          <w:sz w:val="24"/>
          <w:szCs w:val="24"/>
          <w:highlight w:val="none"/>
        </w:rPr>
        <w:t>所辖范围。</w:t>
      </w:r>
    </w:p>
    <w:p w14:paraId="1D15AA0C">
      <w:pPr>
        <w:keepNext w:val="0"/>
        <w:keepLines w:val="0"/>
        <w:widowControl/>
        <w:numPr>
          <w:ilvl w:val="0"/>
          <w:numId w:val="0"/>
        </w:numPr>
        <w:suppressLineNumbers w:val="0"/>
        <w:spacing w:after="0" w:line="36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2. 付款条件</w:t>
      </w:r>
      <w:r>
        <w:rPr>
          <w:rFonts w:hint="eastAsia" w:ascii="宋体" w:hAnsi="宋体" w:eastAsia="宋体" w:cs="宋体"/>
          <w:color w:val="auto"/>
          <w:kern w:val="0"/>
          <w:sz w:val="24"/>
          <w:szCs w:val="24"/>
          <w:highlight w:val="none"/>
          <w:lang w:val="en-US" w:eastAsia="zh-CN" w:bidi="ar"/>
        </w:rPr>
        <w:t xml:space="preserve"> </w:t>
      </w:r>
    </w:p>
    <w:p w14:paraId="1E01A96E">
      <w:pPr>
        <w:pStyle w:val="7"/>
        <w:snapToGrid w:val="0"/>
        <w:spacing w:after="0" w:line="360" w:lineRule="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合同类型及定价方式</w:t>
      </w:r>
    </w:p>
    <w:p w14:paraId="625929AA">
      <w:pPr>
        <w:pStyle w:val="7"/>
        <w:snapToGrid w:val="0"/>
        <w:spacing w:after="0" w:line="360" w:lineRule="auto"/>
        <w:ind w:firstLine="480" w:firstLineChars="20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合同类型：</w:t>
      </w:r>
      <w:r>
        <w:rPr>
          <w:rFonts w:hint="eastAsia" w:ascii="宋体" w:hAnsi="宋体" w:eastAsia="宋体" w:cs="宋体"/>
          <w:color w:val="auto"/>
          <w:sz w:val="24"/>
          <w:szCs w:val="24"/>
          <w:highlight w:val="none"/>
          <w:lang w:eastAsia="zh-CN"/>
        </w:rPr>
        <w:t>委托</w:t>
      </w:r>
      <w:r>
        <w:rPr>
          <w:rFonts w:hint="eastAsia" w:ascii="宋体" w:hAnsi="宋体" w:eastAsia="宋体" w:cs="宋体"/>
          <w:color w:val="auto"/>
          <w:sz w:val="24"/>
          <w:szCs w:val="24"/>
          <w:highlight w:val="none"/>
        </w:rPr>
        <w:t>合同</w:t>
      </w:r>
    </w:p>
    <w:p w14:paraId="75A53CA1">
      <w:pPr>
        <w:pStyle w:val="7"/>
        <w:snapToGrid w:val="0"/>
        <w:spacing w:after="0" w:line="360" w:lineRule="auto"/>
        <w:ind w:firstLine="480" w:firstLineChars="20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定价方式：</w:t>
      </w:r>
      <w:r>
        <w:rPr>
          <w:rFonts w:hint="eastAsia" w:ascii="宋体" w:hAnsi="宋体" w:eastAsia="宋体" w:cs="宋体"/>
          <w:color w:val="auto"/>
          <w:sz w:val="24"/>
          <w:szCs w:val="24"/>
          <w:highlight w:val="none"/>
          <w:lang w:eastAsia="zh-CN"/>
        </w:rPr>
        <w:t>固定单价合同，</w:t>
      </w:r>
      <w:r>
        <w:rPr>
          <w:rFonts w:hint="eastAsia" w:ascii="宋体" w:hAnsi="宋体" w:eastAsia="宋体" w:cs="宋体"/>
          <w:color w:val="auto"/>
          <w:sz w:val="24"/>
          <w:szCs w:val="24"/>
          <w:highlight w:val="none"/>
          <w:lang w:val="en-US" w:eastAsia="zh-CN"/>
        </w:rPr>
        <w:t>甲方按照乙方在本合同服务期内经甲方确认的实际工作量以及实际工作的考核情况结算，如经甲方考核乙方提供的服务不符合本合同约定的，</w:t>
      </w:r>
      <w:r>
        <w:rPr>
          <w:rFonts w:hint="eastAsia" w:ascii="宋体" w:hAnsi="宋体" w:eastAsia="宋体" w:cs="宋体"/>
          <w:color w:val="auto"/>
          <w:sz w:val="24"/>
          <w:szCs w:val="24"/>
          <w:highlight w:val="none"/>
          <w:lang w:eastAsia="zh-CN"/>
        </w:rPr>
        <w:t>甲方有权在支付费用时扣除</w:t>
      </w:r>
      <w:r>
        <w:rPr>
          <w:rFonts w:hint="eastAsia" w:ascii="宋体" w:hAnsi="宋体" w:eastAsia="宋体" w:cs="宋体"/>
          <w:color w:val="auto"/>
          <w:sz w:val="24"/>
          <w:szCs w:val="24"/>
          <w:highlight w:val="none"/>
          <w:lang w:val="en-US" w:eastAsia="zh-CN"/>
        </w:rPr>
        <w:t>扣款、</w:t>
      </w:r>
      <w:r>
        <w:rPr>
          <w:rFonts w:hint="eastAsia" w:ascii="宋体" w:hAnsi="宋体" w:eastAsia="宋体" w:cs="宋体"/>
          <w:color w:val="auto"/>
          <w:sz w:val="24"/>
          <w:szCs w:val="24"/>
          <w:highlight w:val="none"/>
          <w:lang w:eastAsia="zh-CN"/>
        </w:rPr>
        <w:t>罚款、</w:t>
      </w:r>
      <w:r>
        <w:rPr>
          <w:rFonts w:hint="eastAsia" w:ascii="宋体" w:hAnsi="宋体" w:eastAsia="宋体" w:cs="宋体"/>
          <w:color w:val="auto"/>
          <w:sz w:val="24"/>
          <w:szCs w:val="24"/>
          <w:highlight w:val="none"/>
          <w:lang w:val="en-US" w:eastAsia="zh-CN"/>
        </w:rPr>
        <w:t>违约金及甲方损失等相应款项</w:t>
      </w:r>
      <w:r>
        <w:rPr>
          <w:rFonts w:hint="eastAsia" w:ascii="宋体" w:hAnsi="宋体" w:eastAsia="宋体" w:cs="宋体"/>
          <w:color w:val="auto"/>
          <w:sz w:val="24"/>
          <w:szCs w:val="24"/>
          <w:highlight w:val="none"/>
          <w:lang w:eastAsia="zh-CN"/>
        </w:rPr>
        <w:t>。</w:t>
      </w:r>
    </w:p>
    <w:p w14:paraId="27D22115">
      <w:pPr>
        <w:pStyle w:val="7"/>
        <w:snapToGrid w:val="0"/>
        <w:spacing w:after="0" w:line="360" w:lineRule="auto"/>
        <w:ind w:firstLine="480" w:firstLineChars="200"/>
        <w:outlineLvl w:val="1"/>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合同价款为含税</w:t>
      </w:r>
      <w:r>
        <w:rPr>
          <w:rFonts w:hint="eastAsia" w:ascii="宋体" w:hAnsi="宋体" w:eastAsia="宋体" w:cs="宋体"/>
          <w:color w:val="auto"/>
          <w:sz w:val="24"/>
          <w:szCs w:val="24"/>
          <w:highlight w:val="none"/>
          <w:lang w:val="zh-CN"/>
        </w:rPr>
        <w:t>价，已包含了乙方履行本合同所必需的所有费用，该总价包括但不限于乙方履行本合同所需的人工费、材料费、水电费、设备购置或租用费、运输费、措施费、综合管理费、保险费、利润和各种税费等，同</w:t>
      </w:r>
      <w:r>
        <w:rPr>
          <w:rFonts w:hint="eastAsia" w:ascii="宋体" w:hAnsi="宋体" w:eastAsia="宋体" w:cs="宋体"/>
          <w:color w:val="auto"/>
          <w:sz w:val="24"/>
          <w:szCs w:val="24"/>
          <w:highlight w:val="none"/>
        </w:rPr>
        <w:t>时还包括人工、养护用料、水、电涨价在内的各种影响养护实施成本的风险费用；</w:t>
      </w:r>
    </w:p>
    <w:p w14:paraId="1C12AE1D">
      <w:pPr>
        <w:pStyle w:val="7"/>
        <w:snapToGrid w:val="0"/>
        <w:spacing w:after="0" w:line="360" w:lineRule="auto"/>
        <w:ind w:firstLine="480" w:firstLineChars="20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履约保证金金额：乙方应自合同签订日后15</w:t>
      </w:r>
      <w:r>
        <w:rPr>
          <w:rFonts w:hint="eastAsia" w:ascii="宋体" w:hAnsi="宋体" w:eastAsia="宋体" w:cs="宋体"/>
          <w:color w:val="auto"/>
          <w:sz w:val="24"/>
          <w:szCs w:val="24"/>
          <w:highlight w:val="none"/>
          <w:lang w:eastAsia="zh-CN"/>
        </w:rPr>
        <w:t>个工作日</w:t>
      </w:r>
      <w:r>
        <w:rPr>
          <w:rFonts w:hint="eastAsia" w:ascii="宋体" w:hAnsi="宋体" w:eastAsia="宋体" w:cs="宋体"/>
          <w:color w:val="auto"/>
          <w:sz w:val="24"/>
          <w:szCs w:val="24"/>
          <w:highlight w:val="none"/>
        </w:rPr>
        <w:t>日内向甲方支付本合同总价的10%作为履约保证金。</w:t>
      </w:r>
    </w:p>
    <w:p w14:paraId="7A4D36AA">
      <w:pPr>
        <w:pStyle w:val="7"/>
        <w:snapToGrid w:val="0"/>
        <w:spacing w:after="0" w:line="360" w:lineRule="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付款进度：</w:t>
      </w:r>
    </w:p>
    <w:p w14:paraId="37942041">
      <w:pPr>
        <w:pStyle w:val="7"/>
        <w:snapToGrid w:val="0"/>
        <w:spacing w:after="0" w:line="360" w:lineRule="auto"/>
        <w:ind w:firstLine="480" w:firstLineChars="200"/>
        <w:outlineLvl w:val="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合同价款1：2025年1月1日至合同签订前一日的合同价款</w:t>
      </w:r>
      <w:r>
        <w:rPr>
          <w:rFonts w:hint="eastAsia" w:ascii="宋体" w:hAnsi="宋体" w:eastAsia="宋体" w:cs="宋体"/>
          <w:color w:val="auto"/>
          <w:sz w:val="24"/>
          <w:szCs w:val="24"/>
          <w:highlight w:val="none"/>
          <w:lang w:eastAsia="zh-CN"/>
        </w:rPr>
        <w:t>：本合同生效且财政资金到位后</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lang w:eastAsia="zh-CN"/>
        </w:rPr>
        <w:t>日内，</w:t>
      </w:r>
      <w:r>
        <w:rPr>
          <w:rFonts w:hint="eastAsia" w:ascii="宋体" w:hAnsi="宋体" w:eastAsia="宋体" w:cs="宋体"/>
          <w:color w:val="auto"/>
          <w:sz w:val="24"/>
          <w:szCs w:val="24"/>
          <w:highlight w:val="none"/>
          <w:lang w:val="en-US" w:eastAsia="zh-CN"/>
        </w:rPr>
        <w:t>由甲方按本合同单价和经甲方确认的实际工作量支付给原服务单位。</w:t>
      </w:r>
    </w:p>
    <w:p w14:paraId="4E4A0FF6">
      <w:pPr>
        <w:pStyle w:val="7"/>
        <w:snapToGrid w:val="0"/>
        <w:spacing w:after="0" w:line="360" w:lineRule="auto"/>
        <w:ind w:firstLine="480" w:firstLineChars="20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合同价款2：合同签订之日至2025年12月31日的合同价款。</w:t>
      </w:r>
    </w:p>
    <w:p w14:paraId="31D0C921">
      <w:pPr>
        <w:pStyle w:val="7"/>
        <w:snapToGrid w:val="0"/>
        <w:spacing w:after="0" w:line="360" w:lineRule="auto"/>
        <w:ind w:firstLine="480" w:firstLineChars="20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本合同生效且财政资金到位后</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lang w:eastAsia="zh-CN"/>
        </w:rPr>
        <w:t>日内，</w:t>
      </w:r>
      <w:r>
        <w:rPr>
          <w:rFonts w:hint="eastAsia" w:ascii="宋体" w:hAnsi="宋体" w:eastAsia="宋体" w:cs="宋体"/>
          <w:color w:val="auto"/>
          <w:sz w:val="24"/>
          <w:szCs w:val="24"/>
          <w:highlight w:val="none"/>
          <w:lang w:val="en-US" w:eastAsia="zh-CN"/>
        </w:rPr>
        <w:t>甲方向乙方支付合同总价的50%扣除合同价款1后的金额</w:t>
      </w:r>
      <w:r>
        <w:rPr>
          <w:rFonts w:hint="eastAsia" w:ascii="宋体" w:hAnsi="宋体" w:eastAsia="宋体" w:cs="宋体"/>
          <w:color w:val="auto"/>
          <w:sz w:val="24"/>
          <w:szCs w:val="24"/>
          <w:highlight w:val="none"/>
          <w:lang w:eastAsia="zh-CN"/>
        </w:rPr>
        <w:t>。</w:t>
      </w:r>
    </w:p>
    <w:p w14:paraId="1A7AF8AB">
      <w:pPr>
        <w:pStyle w:val="7"/>
        <w:snapToGrid w:val="0"/>
        <w:spacing w:after="0" w:line="360" w:lineRule="auto"/>
        <w:ind w:firstLine="480" w:firstLineChars="20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2025年6</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lang w:eastAsia="zh-CN"/>
        </w:rPr>
        <w:t>日前甲方向乙方支付合同总价的</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w:t>
      </w:r>
    </w:p>
    <w:p w14:paraId="3C9B336B">
      <w:pPr>
        <w:pStyle w:val="7"/>
        <w:snapToGrid w:val="0"/>
        <w:spacing w:after="0" w:line="360" w:lineRule="auto"/>
        <w:ind w:firstLine="480" w:firstLineChars="20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2025年9</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lang w:eastAsia="zh-CN"/>
        </w:rPr>
        <w:t>日前甲方向乙方支付合同总价的</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lang w:eastAsia="zh-CN"/>
        </w:rPr>
        <w:t>%。</w:t>
      </w:r>
    </w:p>
    <w:p w14:paraId="3DF84383">
      <w:pPr>
        <w:pStyle w:val="7"/>
        <w:snapToGrid w:val="0"/>
        <w:spacing w:after="0" w:line="360" w:lineRule="auto"/>
        <w:ind w:firstLine="480" w:firstLineChars="20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2025年11</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lang w:eastAsia="zh-CN"/>
        </w:rPr>
        <w:t>日前甲方向乙方支付合同总价的</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w:t>
      </w:r>
    </w:p>
    <w:p w14:paraId="579E353E">
      <w:pPr>
        <w:pStyle w:val="7"/>
        <w:snapToGrid w:val="0"/>
        <w:spacing w:after="0" w:line="360" w:lineRule="auto"/>
        <w:ind w:firstLine="480" w:firstLineChars="20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甲方支付进度有可能根据实际情况进行调整。</w:t>
      </w:r>
    </w:p>
    <w:p w14:paraId="7E818412">
      <w:pPr>
        <w:pStyle w:val="7"/>
        <w:snapToGrid w:val="0"/>
        <w:spacing w:after="0" w:line="360" w:lineRule="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付款方式：以电汇或银行支票为主要付款方式，并以电汇为首选支付方式。</w:t>
      </w:r>
    </w:p>
    <w:p w14:paraId="3E025097">
      <w:pPr>
        <w:pStyle w:val="7"/>
        <w:snapToGrid w:val="0"/>
        <w:spacing w:after="0" w:line="360" w:lineRule="auto"/>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）付款时间：乙方按照采购人要求提供完整支付文件，甲方收到上述文件后原则上1</w:t>
      </w:r>
      <w:r>
        <w:rPr>
          <w:rFonts w:hint="eastAsia" w:ascii="宋体" w:hAnsi="宋体" w:eastAsia="宋体" w:cs="宋体"/>
          <w:color w:val="auto"/>
          <w:sz w:val="24"/>
          <w:szCs w:val="24"/>
          <w:highlight w:val="none"/>
          <w:lang w:val="en-US" w:eastAsia="zh-CN"/>
        </w:rPr>
        <w:t>0个工作</w:t>
      </w:r>
      <w:r>
        <w:rPr>
          <w:rFonts w:hint="eastAsia" w:ascii="宋体" w:hAnsi="宋体" w:eastAsia="宋体" w:cs="宋体"/>
          <w:color w:val="auto"/>
          <w:sz w:val="24"/>
          <w:szCs w:val="24"/>
          <w:highlight w:val="none"/>
          <w:lang w:eastAsia="zh-CN"/>
        </w:rPr>
        <w:t>日内将款项支付给乙方。</w:t>
      </w:r>
    </w:p>
    <w:p w14:paraId="6E6F4C78">
      <w:pPr>
        <w:keepNext w:val="0"/>
        <w:keepLines w:val="0"/>
        <w:widowControl/>
        <w:numPr>
          <w:ilvl w:val="0"/>
          <w:numId w:val="0"/>
        </w:numPr>
        <w:suppressLineNumbers w:val="0"/>
        <w:spacing w:after="0" w:line="360" w:lineRule="auto"/>
        <w:jc w:val="left"/>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 xml:space="preserve">3. 售后服务（质保期）（如适用） </w:t>
      </w:r>
    </w:p>
    <w:p w14:paraId="74725524">
      <w:pPr>
        <w:pStyle w:val="7"/>
        <w:snapToGrid w:val="0"/>
        <w:spacing w:after="0" w:line="360" w:lineRule="auto"/>
        <w:ind w:firstLine="480" w:firstLineChars="200"/>
        <w:outlineLvl w:val="1"/>
        <w:rPr>
          <w:rFonts w:hint="eastAsia" w:ascii="宋体" w:hAnsi="宋体" w:eastAsia="宋体" w:cs="宋体"/>
          <w:color w:val="auto"/>
          <w:sz w:val="24"/>
          <w:highlight w:val="none"/>
          <w:lang w:val="en-US" w:eastAsia="zh-CN"/>
        </w:rPr>
      </w:pPr>
      <w:r>
        <w:rPr>
          <w:rFonts w:hint="eastAsia" w:ascii="宋体" w:hAnsi="宋体" w:eastAsia="宋体" w:cs="宋体"/>
          <w:b w:val="0"/>
          <w:bCs w:val="0"/>
          <w:color w:val="auto"/>
          <w:kern w:val="2"/>
          <w:sz w:val="24"/>
          <w:szCs w:val="24"/>
          <w:highlight w:val="none"/>
          <w:lang w:val="en-US" w:eastAsia="zh-CN" w:bidi="ar"/>
        </w:rPr>
        <w:t>项目完成后，供应商应满费提供后续项目考核、相关检查、审计配合及交接相关工作。</w:t>
      </w:r>
    </w:p>
    <w:p w14:paraId="3A39D674">
      <w:pPr>
        <w:keepNext w:val="0"/>
        <w:keepLines w:val="0"/>
        <w:widowControl/>
        <w:numPr>
          <w:ilvl w:val="0"/>
          <w:numId w:val="0"/>
        </w:numPr>
        <w:suppressLineNumbers w:val="0"/>
        <w:spacing w:after="0" w:line="360" w:lineRule="auto"/>
        <w:jc w:val="left"/>
        <w:outlineLvl w:val="1"/>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 xml:space="preserve">三、技术要求 </w:t>
      </w:r>
    </w:p>
    <w:p w14:paraId="6AA1B18F">
      <w:pPr>
        <w:keepNext w:val="0"/>
        <w:keepLines w:val="0"/>
        <w:widowControl/>
        <w:numPr>
          <w:ilvl w:val="0"/>
          <w:numId w:val="0"/>
        </w:numPr>
        <w:suppressLineNumbers w:val="0"/>
        <w:spacing w:after="0" w:line="36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1. 基本要求</w:t>
      </w:r>
      <w:r>
        <w:rPr>
          <w:rFonts w:hint="eastAsia" w:ascii="宋体" w:hAnsi="宋体" w:eastAsia="宋体" w:cs="宋体"/>
          <w:color w:val="auto"/>
          <w:kern w:val="0"/>
          <w:sz w:val="24"/>
          <w:szCs w:val="24"/>
          <w:highlight w:val="none"/>
          <w:lang w:val="en-US" w:eastAsia="zh-CN" w:bidi="ar"/>
        </w:rPr>
        <w:t xml:space="preserve"> </w:t>
      </w:r>
    </w:p>
    <w:p w14:paraId="4F438891">
      <w:pPr>
        <w:keepNext w:val="0"/>
        <w:keepLines w:val="0"/>
        <w:widowControl/>
        <w:numPr>
          <w:ilvl w:val="0"/>
          <w:numId w:val="0"/>
        </w:numPr>
        <w:suppressLineNumbers w:val="0"/>
        <w:spacing w:after="0" w:line="360" w:lineRule="auto"/>
        <w:jc w:val="left"/>
        <w:outlineLvl w:val="2"/>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（1）采购标的需实现的功能或者目标 </w:t>
      </w:r>
    </w:p>
    <w:p w14:paraId="7275614C">
      <w:pPr>
        <w:pStyle w:val="7"/>
        <w:snapToGrid w:val="0"/>
        <w:spacing w:after="0" w:line="360" w:lineRule="auto"/>
        <w:ind w:firstLine="480" w:firstLineChars="200"/>
        <w:outlineLvl w:val="1"/>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通过项目实施，及时发现、劝阻翻越水库围网、</w:t>
      </w:r>
      <w:r>
        <w:rPr>
          <w:rFonts w:hint="eastAsia" w:ascii="宋体" w:hAnsi="宋体" w:eastAsia="宋体" w:cs="宋体"/>
          <w:color w:val="auto"/>
          <w:sz w:val="24"/>
          <w:szCs w:val="24"/>
          <w:highlight w:val="none"/>
          <w:lang w:eastAsia="zh-CN" w:bidi="ar"/>
        </w:rPr>
        <w:t>进入河西支线保护范围</w:t>
      </w:r>
      <w:r>
        <w:rPr>
          <w:rFonts w:hint="eastAsia" w:ascii="宋体" w:hAnsi="宋体" w:eastAsia="宋体" w:cs="宋体"/>
          <w:color w:val="auto"/>
          <w:sz w:val="24"/>
          <w:szCs w:val="24"/>
          <w:highlight w:val="none"/>
          <w:lang w:bidi="ar"/>
        </w:rPr>
        <w:t>钓鱼、溜冰等行为，</w:t>
      </w:r>
      <w:r>
        <w:rPr>
          <w:rFonts w:hint="eastAsia" w:ascii="宋体" w:hAnsi="宋体" w:eastAsia="宋体" w:cs="宋体"/>
          <w:color w:val="auto"/>
          <w:sz w:val="24"/>
          <w:szCs w:val="24"/>
          <w:highlight w:val="none"/>
          <w:lang w:val="en-US" w:eastAsia="zh-CN" w:bidi="ar"/>
        </w:rPr>
        <w:t>达到无涉水安全事故、无人为破坏导致的财产损失的目标</w:t>
      </w:r>
      <w:r>
        <w:rPr>
          <w:rFonts w:hint="eastAsia" w:ascii="宋体" w:hAnsi="宋体" w:eastAsia="宋体" w:cs="宋体"/>
          <w:color w:val="auto"/>
          <w:sz w:val="24"/>
          <w:szCs w:val="24"/>
          <w:highlight w:val="none"/>
          <w:lang w:bidi="ar"/>
        </w:rPr>
        <w:t>，保障</w:t>
      </w:r>
      <w:r>
        <w:rPr>
          <w:rFonts w:hint="eastAsia" w:ascii="宋体" w:hAnsi="宋体" w:eastAsia="宋体" w:cs="宋体"/>
          <w:color w:val="auto"/>
          <w:sz w:val="24"/>
          <w:szCs w:val="24"/>
          <w:highlight w:val="none"/>
          <w:lang w:eastAsia="zh-CN" w:bidi="ar"/>
        </w:rPr>
        <w:t>大宁调蓄</w:t>
      </w:r>
      <w:r>
        <w:rPr>
          <w:rFonts w:hint="eastAsia" w:ascii="宋体" w:hAnsi="宋体" w:eastAsia="宋体" w:cs="宋体"/>
          <w:color w:val="auto"/>
          <w:sz w:val="24"/>
          <w:szCs w:val="24"/>
          <w:highlight w:val="none"/>
          <w:lang w:bidi="ar"/>
        </w:rPr>
        <w:t>水库</w:t>
      </w:r>
      <w:r>
        <w:rPr>
          <w:rFonts w:hint="eastAsia" w:ascii="宋体" w:hAnsi="宋体" w:eastAsia="宋体" w:cs="宋体"/>
          <w:color w:val="auto"/>
          <w:sz w:val="24"/>
          <w:szCs w:val="24"/>
          <w:highlight w:val="none"/>
          <w:lang w:eastAsia="zh-CN" w:bidi="ar"/>
        </w:rPr>
        <w:t>工程、河西支线工程、大宁调度中心</w:t>
      </w:r>
      <w:r>
        <w:rPr>
          <w:rFonts w:hint="eastAsia" w:ascii="宋体" w:hAnsi="宋体" w:eastAsia="宋体" w:cs="宋体"/>
          <w:color w:val="auto"/>
          <w:sz w:val="24"/>
          <w:szCs w:val="24"/>
          <w:highlight w:val="none"/>
          <w:lang w:bidi="ar"/>
        </w:rPr>
        <w:t>运行正常。</w:t>
      </w:r>
    </w:p>
    <w:p w14:paraId="6C9FF8FE">
      <w:pPr>
        <w:pStyle w:val="7"/>
        <w:snapToGrid w:val="0"/>
        <w:spacing w:after="0" w:line="360" w:lineRule="auto"/>
        <w:ind w:firstLine="480" w:firstLineChars="200"/>
        <w:outlineLvl w:val="1"/>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szCs w:val="24"/>
          <w:highlight w:val="none"/>
          <w:lang w:val="en-US" w:eastAsia="zh-CN" w:bidi="ar"/>
        </w:rPr>
        <w:t xml:space="preserve">对消防设施系统进行初步的故障判定及轻微问题的现场处理，同时配合视频监控的运用，与安保做到技防上的联动，提升处置的时效性、及时性。如遇紧急情况时，按要求规定的处置流程进行处置。 </w:t>
      </w:r>
    </w:p>
    <w:p w14:paraId="11EC8690">
      <w:pPr>
        <w:keepNext w:val="0"/>
        <w:keepLines w:val="0"/>
        <w:widowControl/>
        <w:numPr>
          <w:ilvl w:val="0"/>
          <w:numId w:val="0"/>
        </w:numPr>
        <w:suppressLineNumbers w:val="0"/>
        <w:spacing w:after="0" w:line="360" w:lineRule="auto"/>
        <w:jc w:val="left"/>
        <w:outlineLvl w:val="2"/>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snapToGrid w:val="0"/>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val="en-US" w:eastAsia="zh-CN" w:bidi="ar"/>
        </w:rPr>
        <w:t xml:space="preserve">需执行的国家相关标准、行业标准、地方标准或者其他标准、规范 </w:t>
      </w:r>
    </w:p>
    <w:p w14:paraId="2649B1F1">
      <w:pPr>
        <w:pStyle w:val="7"/>
        <w:snapToGrid w:val="0"/>
        <w:spacing w:after="0" w:line="360" w:lineRule="auto"/>
        <w:ind w:firstLine="480" w:firstLineChars="200"/>
        <w:outlineLvl w:val="1"/>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 xml:space="preserve"> </w:t>
      </w:r>
      <w:r>
        <w:rPr>
          <w:rFonts w:hint="eastAsia" w:ascii="宋体" w:hAnsi="宋体" w:eastAsia="宋体" w:cs="宋体"/>
          <w:color w:val="auto"/>
          <w:sz w:val="24"/>
          <w:szCs w:val="24"/>
          <w:highlight w:val="none"/>
          <w:lang w:eastAsia="zh-CN" w:bidi="ar"/>
        </w:rPr>
        <w:t>参照《保安服务管理条例》、《保安服务操作</w:t>
      </w:r>
      <w:r>
        <w:rPr>
          <w:rFonts w:hint="eastAsia" w:ascii="宋体" w:hAnsi="宋体" w:eastAsia="宋体" w:cs="宋体"/>
          <w:color w:val="auto"/>
          <w:sz w:val="24"/>
          <w:szCs w:val="24"/>
          <w:highlight w:val="none"/>
          <w:lang w:val="en-US" w:eastAsia="zh-CN" w:bidi="ar"/>
        </w:rPr>
        <w:t>规</w:t>
      </w:r>
      <w:r>
        <w:rPr>
          <w:rFonts w:hint="eastAsia" w:ascii="宋体" w:hAnsi="宋体" w:eastAsia="宋体" w:cs="宋体"/>
          <w:color w:val="auto"/>
          <w:sz w:val="24"/>
          <w:szCs w:val="24"/>
          <w:highlight w:val="none"/>
          <w:lang w:eastAsia="zh-CN" w:bidi="ar"/>
        </w:rPr>
        <w:t>程与质量控制》GA/T 594-2006、《北京市南水北调大宁管理处水环境日常维护项目考核办法（试行）》、《北京市南水北调大宁管理处项目管理办法》、《北京市南水北调大宁管理处合同管理办法》、《</w:t>
      </w:r>
      <w:r>
        <w:rPr>
          <w:rFonts w:hint="eastAsia" w:ascii="宋体" w:hAnsi="宋体" w:eastAsia="宋体" w:cs="宋体"/>
          <w:color w:val="auto"/>
          <w:sz w:val="24"/>
          <w:szCs w:val="24"/>
          <w:highlight w:val="none"/>
          <w:lang w:val="en-US" w:eastAsia="zh-CN" w:bidi="ar"/>
        </w:rPr>
        <w:t>北京市南水北调大宁管理处水利工程维修养护项目考核办法</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等甲方相关制度及办法执行。</w:t>
      </w:r>
    </w:p>
    <w:p w14:paraId="4C66972F">
      <w:pPr>
        <w:pStyle w:val="7"/>
        <w:snapToGrid w:val="0"/>
        <w:spacing w:after="0" w:line="360" w:lineRule="auto"/>
        <w:ind w:firstLine="480" w:firstLineChars="200"/>
        <w:outlineLvl w:val="1"/>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color w:val="auto"/>
          <w:sz w:val="24"/>
          <w:highlight w:val="none"/>
          <w:lang w:eastAsia="zh-CN" w:bidi="ar"/>
        </w:rPr>
        <w:t>在本合同履行期间，如政府相关管理部门发布新的管理规定或标准，且该规定或标准高于本合同约定的规定或标准的，乙方应按照新的规定和标准履行相应的义务。</w:t>
      </w:r>
      <w:r>
        <w:rPr>
          <w:rFonts w:hint="eastAsia" w:ascii="宋体" w:hAnsi="宋体" w:eastAsia="宋体" w:cs="宋体"/>
          <w:b w:val="0"/>
          <w:bCs w:val="0"/>
          <w:color w:val="auto"/>
          <w:sz w:val="24"/>
          <w:szCs w:val="24"/>
          <w:highlight w:val="none"/>
          <w:lang w:eastAsia="zh-CN" w:bidi="ar"/>
        </w:rPr>
        <w:t>合同履行期间，如采购人新制定或更新了</w:t>
      </w:r>
      <w:r>
        <w:rPr>
          <w:rFonts w:hint="eastAsia" w:ascii="宋体" w:hAnsi="宋体" w:eastAsia="宋体" w:cs="宋体"/>
          <w:b w:val="0"/>
          <w:bCs w:val="0"/>
          <w:color w:val="auto"/>
          <w:sz w:val="24"/>
          <w:szCs w:val="24"/>
          <w:highlight w:val="none"/>
          <w:lang w:val="en-US" w:eastAsia="zh-CN" w:bidi="ar"/>
        </w:rPr>
        <w:t>项目相关</w:t>
      </w:r>
      <w:r>
        <w:rPr>
          <w:rFonts w:hint="eastAsia" w:ascii="宋体" w:hAnsi="宋体" w:eastAsia="宋体" w:cs="宋体"/>
          <w:b w:val="0"/>
          <w:bCs w:val="0"/>
          <w:color w:val="auto"/>
          <w:sz w:val="24"/>
          <w:szCs w:val="24"/>
          <w:highlight w:val="none"/>
          <w:lang w:eastAsia="zh-CN" w:bidi="ar"/>
        </w:rPr>
        <w:t>技术标准、维护标准、考核办法、应急预案等，供应商应遵照</w:t>
      </w:r>
      <w:r>
        <w:rPr>
          <w:rFonts w:hint="eastAsia" w:ascii="宋体" w:hAnsi="宋体" w:eastAsia="宋体" w:cs="宋体"/>
          <w:b w:val="0"/>
          <w:bCs w:val="0"/>
          <w:color w:val="auto"/>
          <w:sz w:val="24"/>
          <w:szCs w:val="24"/>
          <w:highlight w:val="none"/>
          <w:lang w:val="en-US" w:eastAsia="zh-CN" w:bidi="ar"/>
        </w:rPr>
        <w:t>新制定或更新后</w:t>
      </w:r>
      <w:r>
        <w:rPr>
          <w:rFonts w:hint="eastAsia" w:ascii="宋体" w:hAnsi="宋体" w:eastAsia="宋体" w:cs="宋体"/>
          <w:b w:val="0"/>
          <w:bCs w:val="0"/>
          <w:color w:val="auto"/>
          <w:sz w:val="24"/>
          <w:szCs w:val="24"/>
          <w:highlight w:val="none"/>
          <w:lang w:eastAsia="zh-CN" w:bidi="ar"/>
        </w:rPr>
        <w:t>相关标准、办法、</w:t>
      </w:r>
      <w:r>
        <w:rPr>
          <w:rFonts w:hint="eastAsia" w:ascii="宋体" w:hAnsi="宋体" w:eastAsia="宋体" w:cs="宋体"/>
          <w:b w:val="0"/>
          <w:bCs w:val="0"/>
          <w:color w:val="auto"/>
          <w:sz w:val="24"/>
          <w:szCs w:val="24"/>
          <w:highlight w:val="none"/>
          <w:lang w:val="en-US" w:eastAsia="zh-CN" w:bidi="ar"/>
        </w:rPr>
        <w:t>预案</w:t>
      </w:r>
      <w:r>
        <w:rPr>
          <w:rFonts w:hint="eastAsia" w:ascii="宋体" w:hAnsi="宋体" w:eastAsia="宋体" w:cs="宋体"/>
          <w:b w:val="0"/>
          <w:bCs w:val="0"/>
          <w:color w:val="auto"/>
          <w:sz w:val="24"/>
          <w:szCs w:val="24"/>
          <w:highlight w:val="none"/>
          <w:lang w:eastAsia="zh-CN" w:bidi="ar"/>
        </w:rPr>
        <w:t>履行相应义务。</w:t>
      </w:r>
    </w:p>
    <w:p w14:paraId="77CFC854">
      <w:pPr>
        <w:pStyle w:val="7"/>
        <w:numPr>
          <w:ilvl w:val="0"/>
          <w:numId w:val="0"/>
        </w:numPr>
        <w:snapToGrid w:val="0"/>
        <w:spacing w:after="0" w:line="360" w:lineRule="auto"/>
        <w:outlineLvl w:val="1"/>
        <w:rPr>
          <w:rFonts w:hint="eastAsia" w:ascii="宋体" w:hAnsi="宋体" w:cs="宋体"/>
          <w:b w:val="0"/>
          <w:bCs w:val="0"/>
          <w:color w:val="auto"/>
          <w:sz w:val="24"/>
          <w:szCs w:val="24"/>
          <w:highlight w:val="none"/>
          <w:lang w:val="en-US" w:eastAsia="zh-CN" w:bidi="ar"/>
        </w:rPr>
      </w:pPr>
      <w:r>
        <w:rPr>
          <w:rFonts w:hint="eastAsia" w:ascii="宋体" w:hAnsi="宋体" w:eastAsia="宋体" w:cs="宋体"/>
          <w:b w:val="0"/>
          <w:bCs w:val="0"/>
          <w:snapToGrid/>
          <w:color w:val="auto"/>
          <w:kern w:val="2"/>
          <w:sz w:val="24"/>
          <w:szCs w:val="24"/>
          <w:lang w:val="en-US" w:eastAsia="zh-CN" w:bidi="ar"/>
        </w:rPr>
        <w:t>（3）</w:t>
      </w:r>
      <w:r>
        <w:rPr>
          <w:rFonts w:hint="eastAsia" w:ascii="宋体" w:hAnsi="宋体" w:cs="宋体"/>
          <w:b w:val="0"/>
          <w:bCs w:val="0"/>
          <w:color w:val="auto"/>
          <w:sz w:val="24"/>
          <w:szCs w:val="24"/>
          <w:highlight w:val="none"/>
          <w:lang w:val="en-US" w:eastAsia="zh-CN" w:bidi="ar"/>
        </w:rPr>
        <w:t>其他要求</w:t>
      </w:r>
    </w:p>
    <w:p w14:paraId="2DD14766">
      <w:pPr>
        <w:spacing w:after="0" w:line="360" w:lineRule="auto"/>
        <w:ind w:firstLine="480" w:firstLineChars="200"/>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snapToGrid/>
          <w:color w:val="auto"/>
          <w:kern w:val="2"/>
          <w:sz w:val="24"/>
          <w:szCs w:val="24"/>
          <w:highlight w:val="none"/>
          <w:lang w:val="en-US" w:eastAsia="zh-CN" w:bidi="ar-SA"/>
        </w:rPr>
        <w:t>具有有效的《保安服务许可证》</w:t>
      </w:r>
    </w:p>
    <w:p w14:paraId="4D4D85D4">
      <w:pPr>
        <w:pStyle w:val="7"/>
        <w:numPr>
          <w:ilvl w:val="0"/>
          <w:numId w:val="0"/>
        </w:numPr>
        <w:snapToGrid w:val="0"/>
        <w:spacing w:after="0" w:line="360" w:lineRule="auto"/>
        <w:ind w:firstLine="480" w:firstLineChars="200"/>
        <w:outlineLvl w:val="1"/>
        <w:rPr>
          <w:rFonts w:hint="default" w:ascii="宋体" w:hAnsi="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需在合同签订日开始进场服务</w:t>
      </w:r>
      <w:r>
        <w:rPr>
          <w:rFonts w:hint="eastAsia" w:ascii="宋体" w:hAnsi="宋体" w:cs="宋体"/>
          <w:color w:val="auto"/>
          <w:sz w:val="24"/>
          <w:szCs w:val="24"/>
          <w:highlight w:val="none"/>
          <w:lang w:val="en-US" w:eastAsia="zh-CN"/>
        </w:rPr>
        <w:t>。</w:t>
      </w:r>
    </w:p>
    <w:p w14:paraId="7F24C1BE">
      <w:pPr>
        <w:keepNext w:val="0"/>
        <w:keepLines w:val="0"/>
        <w:widowControl/>
        <w:numPr>
          <w:ilvl w:val="0"/>
          <w:numId w:val="0"/>
        </w:numPr>
        <w:suppressLineNumbers w:val="0"/>
        <w:spacing w:after="0" w:line="360" w:lineRule="auto"/>
        <w:jc w:val="left"/>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2. 服务内容及要求</w:t>
      </w:r>
    </w:p>
    <w:p w14:paraId="2595CE9D">
      <w:pPr>
        <w:pStyle w:val="44"/>
        <w:spacing w:line="360" w:lineRule="auto"/>
        <w:ind w:firstLine="0"/>
        <w:outlineLvl w:val="2"/>
        <w:rPr>
          <w:rFonts w:hint="eastAsia" w:ascii="宋体" w:hAnsi="宋体" w:eastAsia="宋体" w:cs="宋体"/>
          <w:b/>
          <w:bCs/>
          <w:color w:val="auto"/>
          <w:highlight w:val="none"/>
        </w:rPr>
      </w:pPr>
      <w:r>
        <w:rPr>
          <w:rFonts w:hint="eastAsia" w:ascii="宋体" w:hAnsi="宋体" w:eastAsia="宋体" w:cs="宋体"/>
          <w:b/>
          <w:bCs/>
          <w:color w:val="auto"/>
          <w:kern w:val="0"/>
          <w:sz w:val="24"/>
          <w:szCs w:val="24"/>
          <w:highlight w:val="none"/>
          <w:lang w:val="en-US" w:eastAsia="zh-CN" w:bidi="ar"/>
        </w:rPr>
        <w:t>（1）</w:t>
      </w:r>
      <w:r>
        <w:rPr>
          <w:rFonts w:hint="eastAsia" w:ascii="宋体" w:hAnsi="宋体" w:eastAsia="宋体" w:cs="宋体"/>
          <w:b/>
          <w:bCs/>
          <w:color w:val="auto"/>
          <w:sz w:val="24"/>
          <w:szCs w:val="24"/>
          <w:highlight w:val="none"/>
          <w:lang w:eastAsia="zh-CN"/>
        </w:rPr>
        <w:t>服务内容</w:t>
      </w:r>
    </w:p>
    <w:p w14:paraId="48A403E1">
      <w:pPr>
        <w:pStyle w:val="7"/>
        <w:snapToGrid w:val="0"/>
        <w:spacing w:after="0"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rPr>
        <w:t>提供</w:t>
      </w:r>
      <w:r>
        <w:rPr>
          <w:rFonts w:hint="eastAsia" w:ascii="宋体" w:hAnsi="宋体" w:eastAsia="宋体" w:cs="宋体"/>
          <w:color w:val="auto"/>
          <w:kern w:val="2"/>
          <w:sz w:val="24"/>
          <w:szCs w:val="24"/>
          <w:highlight w:val="none"/>
          <w:lang w:eastAsia="zh-CN"/>
        </w:rPr>
        <w:t>大宁调蓄水库工程（</w:t>
      </w:r>
      <w:r>
        <w:rPr>
          <w:rFonts w:hint="eastAsia" w:ascii="宋体" w:hAnsi="宋体" w:eastAsia="宋体" w:cs="宋体"/>
          <w:color w:val="auto"/>
          <w:kern w:val="2"/>
          <w:sz w:val="24"/>
          <w:szCs w:val="24"/>
          <w:highlight w:val="none"/>
          <w:lang w:val="en-US" w:eastAsia="zh-CN"/>
        </w:rPr>
        <w:t>一级饮用水源地</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河西支线工程、大宁调度中心安全保卫及消防中控值守服务，派驻保安员、消防中控值守人员对甲方工程设施、水源地等开展安全保卫、消防安全管理、中控值守、治安应急处置等安保相关服务，</w:t>
      </w:r>
      <w:r>
        <w:rPr>
          <w:rFonts w:hint="eastAsia" w:ascii="宋体" w:hAnsi="宋体" w:eastAsia="宋体" w:cs="宋体"/>
          <w:color w:val="auto"/>
          <w:kern w:val="2"/>
          <w:sz w:val="24"/>
          <w:szCs w:val="24"/>
          <w:highlight w:val="none"/>
          <w:lang w:eastAsia="zh-CN"/>
        </w:rPr>
        <w:t>具体服务内容和范围以甲方安排为准</w:t>
      </w:r>
      <w:r>
        <w:rPr>
          <w:rFonts w:hint="eastAsia" w:ascii="宋体" w:hAnsi="宋体" w:eastAsia="宋体" w:cs="宋体"/>
          <w:bCs/>
          <w:color w:val="auto"/>
          <w:sz w:val="24"/>
          <w:szCs w:val="24"/>
          <w:highlight w:val="none"/>
          <w:lang w:val="en-US" w:eastAsia="zh-CN"/>
        </w:rPr>
        <w:t>。</w:t>
      </w:r>
    </w:p>
    <w:p w14:paraId="6DF7BF6C">
      <w:pPr>
        <w:pStyle w:val="7"/>
        <w:numPr>
          <w:ilvl w:val="0"/>
          <w:numId w:val="0"/>
        </w:numPr>
        <w:snapToGrid w:val="0"/>
        <w:spacing w:after="0" w:line="360" w:lineRule="auto"/>
        <w:ind w:left="0" w:leftChars="0" w:firstLine="0" w:firstLineChars="0"/>
        <w:rPr>
          <w:rFonts w:hint="eastAsia" w:ascii="宋体" w:hAnsi="宋体" w:eastAsia="宋体" w:cs="宋体"/>
          <w:snapToGrid/>
          <w:color w:val="auto"/>
          <w:kern w:val="2"/>
          <w:sz w:val="24"/>
          <w:szCs w:val="24"/>
          <w:highlight w:val="none"/>
          <w:lang w:val="en-US" w:eastAsia="zh-CN" w:bidi="ar-SA"/>
        </w:rPr>
      </w:pPr>
      <w:r>
        <w:rPr>
          <w:rFonts w:hint="eastAsia" w:ascii="宋体" w:hAnsi="宋体" w:eastAsia="宋体" w:cs="宋体"/>
          <w:b/>
          <w:bCs/>
          <w:snapToGrid/>
          <w:color w:val="auto"/>
          <w:kern w:val="2"/>
          <w:sz w:val="24"/>
          <w:szCs w:val="24"/>
          <w:highlight w:val="none"/>
          <w:lang w:val="en-US" w:eastAsia="zh-CN" w:bidi="ar-SA"/>
        </w:rPr>
        <w:t>（</w:t>
      </w:r>
      <w:r>
        <w:rPr>
          <w:rFonts w:hint="eastAsia" w:ascii="宋体" w:hAnsi="宋体" w:cs="宋体"/>
          <w:b/>
          <w:bCs/>
          <w:snapToGrid/>
          <w:color w:val="auto"/>
          <w:kern w:val="2"/>
          <w:sz w:val="24"/>
          <w:szCs w:val="24"/>
          <w:highlight w:val="none"/>
          <w:lang w:val="en-US" w:eastAsia="zh-CN" w:bidi="ar-SA"/>
        </w:rPr>
        <w:t>2</w:t>
      </w:r>
      <w:r>
        <w:rPr>
          <w:rFonts w:hint="eastAsia" w:ascii="宋体" w:hAnsi="宋体" w:eastAsia="宋体" w:cs="宋体"/>
          <w:b/>
          <w:bCs/>
          <w:snapToGrid/>
          <w:color w:val="auto"/>
          <w:kern w:val="2"/>
          <w:sz w:val="24"/>
          <w:szCs w:val="24"/>
          <w:highlight w:val="none"/>
          <w:lang w:val="en-US" w:eastAsia="zh-CN" w:bidi="ar-SA"/>
        </w:rPr>
        <w:t>）</w:t>
      </w:r>
      <w:r>
        <w:rPr>
          <w:rFonts w:hint="eastAsia" w:ascii="宋体" w:hAnsi="宋体" w:eastAsia="宋体" w:cs="宋体"/>
          <w:b/>
          <w:bCs/>
          <w:color w:val="auto"/>
          <w:sz w:val="24"/>
          <w:szCs w:val="24"/>
          <w:highlight w:val="none"/>
          <w:lang w:eastAsia="zh-CN"/>
        </w:rPr>
        <w:t>服务要求</w:t>
      </w:r>
    </w:p>
    <w:p w14:paraId="53C67D42">
      <w:pPr>
        <w:pStyle w:val="46"/>
        <w:numPr>
          <w:ilvl w:val="0"/>
          <w:numId w:val="0"/>
        </w:numPr>
        <w:snapToGrid w:val="0"/>
        <w:spacing w:line="360" w:lineRule="auto"/>
        <w:ind w:firstLine="480" w:firstLineChars="200"/>
        <w:rPr>
          <w:rFonts w:hint="eastAsia" w:ascii="宋体" w:hAnsi="宋体" w:eastAsia="宋体" w:cs="宋体"/>
          <w:snapToGrid/>
          <w:color w:val="auto"/>
          <w:kern w:val="2"/>
          <w:sz w:val="24"/>
          <w:szCs w:val="24"/>
          <w:highlight w:val="none"/>
          <w:lang w:val="en-US" w:eastAsia="zh-CN" w:bidi="ar-SA"/>
        </w:rPr>
      </w:pPr>
      <w:r>
        <w:rPr>
          <w:rFonts w:hint="eastAsia" w:ascii="宋体" w:hAnsi="宋体" w:eastAsia="宋体" w:cs="宋体"/>
          <w:snapToGrid/>
          <w:color w:val="auto"/>
          <w:kern w:val="2"/>
          <w:sz w:val="24"/>
          <w:szCs w:val="24"/>
          <w:highlight w:val="none"/>
          <w:lang w:val="en-US" w:eastAsia="zh-CN" w:bidi="ar-SA"/>
        </w:rPr>
        <w:t>◆安保人员需配备相应的反恐处置物资、装备，同时设置应急保障队伍，配合甲方单位的反恐、防汛、防火等突发事件的调度并协助处理，保障大宁调蓄水库、河西支线工程、大宁调度中心的安全运行，确保管辖范围内设施、绿植不受外部损毁，防止无关人员从事涉水违法事件。安保人员具体执勤岗位、职责范围和勤务安排，由甲方在法律法规允许范围内及自身需求设定。</w:t>
      </w:r>
    </w:p>
    <w:p w14:paraId="31586E4F">
      <w:pPr>
        <w:pStyle w:val="46"/>
        <w:numPr>
          <w:ilvl w:val="0"/>
          <w:numId w:val="0"/>
        </w:numPr>
        <w:snapToGrid w:val="0"/>
        <w:spacing w:line="360" w:lineRule="auto"/>
        <w:ind w:firstLine="480" w:firstLineChars="200"/>
        <w:rPr>
          <w:rFonts w:hint="eastAsia" w:ascii="宋体" w:hAnsi="宋体" w:eastAsia="宋体" w:cs="宋体"/>
          <w:color w:val="auto"/>
          <w:kern w:val="2"/>
          <w:sz w:val="24"/>
          <w:szCs w:val="24"/>
          <w:highlight w:val="none"/>
          <w:lang w:eastAsia="zh-CN" w:bidi="ar"/>
        </w:rPr>
      </w:pPr>
      <w:r>
        <w:rPr>
          <w:rFonts w:hint="eastAsia" w:ascii="宋体" w:hAnsi="宋体" w:eastAsia="宋体" w:cs="宋体"/>
          <w:snapToGrid w:val="0"/>
          <w:color w:val="auto"/>
          <w:spacing w:val="0"/>
          <w:kern w:val="2"/>
          <w:sz w:val="24"/>
          <w:szCs w:val="24"/>
          <w:highlight w:val="none"/>
          <w:lang w:val="en-US" w:eastAsia="zh-CN"/>
        </w:rPr>
        <w:t>◆消防中控值守人员负责对大宁调蓄水库泵站，河西支线中堤泵站、园博泵站，大宁调度中心的各种消防控制设备的监视和运行，不得擅离职守，做好巡视、检查、操作等工作，能够对消防设施系统进行初步的故障判定及轻微问题的现场处理，同时</w:t>
      </w:r>
      <w:r>
        <w:rPr>
          <w:rFonts w:hint="eastAsia" w:ascii="宋体" w:hAnsi="宋体" w:eastAsia="宋体" w:cs="宋体"/>
          <w:snapToGrid/>
          <w:color w:val="auto"/>
          <w:spacing w:val="0"/>
          <w:kern w:val="2"/>
          <w:sz w:val="24"/>
          <w:szCs w:val="24"/>
          <w:highlight w:val="none"/>
          <w:lang w:val="en-US" w:eastAsia="zh-CN"/>
        </w:rPr>
        <w:t>通过观察视频监控，</w:t>
      </w:r>
      <w:r>
        <w:rPr>
          <w:rFonts w:hint="eastAsia" w:ascii="宋体" w:hAnsi="宋体" w:eastAsia="宋体" w:cs="宋体"/>
          <w:snapToGrid w:val="0"/>
          <w:color w:val="auto"/>
          <w:spacing w:val="0"/>
          <w:kern w:val="2"/>
          <w:sz w:val="24"/>
          <w:szCs w:val="24"/>
          <w:highlight w:val="none"/>
          <w:lang w:val="en-US" w:eastAsia="zh-CN"/>
        </w:rPr>
        <w:t>与安保做到技防上的联动，提升处置的时效性、及时性。如遇紧急情况时，按要求规定的处置流程进行处置。</w:t>
      </w:r>
    </w:p>
    <w:p w14:paraId="76F41357">
      <w:pPr>
        <w:spacing w:after="0" w:line="360" w:lineRule="auto"/>
        <w:ind w:firstLine="480" w:firstLineChars="200"/>
        <w:jc w:val="both"/>
        <w:outlineLvl w:val="2"/>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◆人员数量要求</w:t>
      </w:r>
    </w:p>
    <w:p w14:paraId="0490683B">
      <w:pPr>
        <w:kinsoku/>
        <w:overflowPunct w:val="0"/>
        <w:topLinePunct/>
        <w:spacing w:after="0" w:line="360" w:lineRule="auto"/>
        <w:ind w:firstLine="480" w:firstLineChars="200"/>
        <w:jc w:val="left"/>
        <w:rPr>
          <w:rFonts w:hint="eastAsia" w:ascii="宋体" w:hAnsi="宋体" w:eastAsia="宋体" w:cs="宋体"/>
          <w:color w:val="auto"/>
          <w:highlight w:val="none"/>
          <w:lang w:val="en-US" w:eastAsia="zh-CN"/>
        </w:rPr>
      </w:pPr>
      <w:r>
        <w:rPr>
          <w:rFonts w:hint="eastAsia" w:ascii="宋体" w:hAnsi="宋体" w:eastAsia="宋体" w:cs="宋体"/>
          <w:color w:val="auto"/>
          <w:kern w:val="2"/>
          <w:sz w:val="24"/>
          <w:szCs w:val="24"/>
          <w:highlight w:val="none"/>
          <w:lang w:val="en-US" w:eastAsia="zh-CN"/>
        </w:rPr>
        <w:t>安保消防中控人员共计104人，其中</w:t>
      </w:r>
      <w:r>
        <w:rPr>
          <w:rFonts w:hint="eastAsia" w:ascii="宋体" w:hAnsi="宋体" w:eastAsia="宋体" w:cs="宋体"/>
          <w:color w:val="auto"/>
          <w:kern w:val="2"/>
          <w:sz w:val="24"/>
          <w:szCs w:val="24"/>
          <w:highlight w:val="none"/>
          <w:lang w:eastAsia="zh-CN"/>
        </w:rPr>
        <w:t>安保人员</w:t>
      </w:r>
      <w:r>
        <w:rPr>
          <w:rFonts w:hint="eastAsia" w:ascii="宋体" w:hAnsi="宋体" w:eastAsia="宋体" w:cs="宋体"/>
          <w:color w:val="auto"/>
          <w:kern w:val="2"/>
          <w:sz w:val="24"/>
          <w:szCs w:val="24"/>
          <w:highlight w:val="none"/>
          <w:lang w:val="en-US" w:eastAsia="zh-CN"/>
        </w:rPr>
        <w:t>72人，消防中控值守人员32人。</w:t>
      </w:r>
    </w:p>
    <w:p w14:paraId="20B38C3C">
      <w:pPr>
        <w:numPr>
          <w:ilvl w:val="0"/>
          <w:numId w:val="0"/>
        </w:numPr>
        <w:spacing w:after="0" w:line="360" w:lineRule="auto"/>
        <w:ind w:left="444" w:firstLine="0" w:firstLineChars="0"/>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◆人员岗位要求</w:t>
      </w:r>
    </w:p>
    <w:p w14:paraId="5E346E10">
      <w:pPr>
        <w:pStyle w:val="7"/>
        <w:snapToGrid w:val="0"/>
        <w:spacing w:after="0" w:line="360" w:lineRule="auto"/>
        <w:ind w:firstLine="480" w:firstLineChars="2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安保人员岗位要求：</w:t>
      </w:r>
    </w:p>
    <w:p w14:paraId="0EE515AC">
      <w:pPr>
        <w:numPr>
          <w:ilvl w:val="0"/>
          <w:numId w:val="0"/>
        </w:numPr>
        <w:spacing w:after="0" w:line="360" w:lineRule="auto"/>
        <w:ind w:left="0" w:firstLine="480" w:firstLineChars="200"/>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①年龄在18至</w:t>
      </w:r>
      <w:r>
        <w:rPr>
          <w:rFonts w:hint="eastAsia" w:ascii="宋体" w:hAnsi="宋体" w:eastAsia="宋体" w:cs="宋体"/>
          <w:color w:val="auto"/>
          <w:kern w:val="2"/>
          <w:sz w:val="24"/>
          <w:szCs w:val="24"/>
          <w:highlight w:val="none"/>
          <w:lang w:val="en-US" w:eastAsia="zh-CN"/>
        </w:rPr>
        <w:t>60</w:t>
      </w:r>
      <w:r>
        <w:rPr>
          <w:rFonts w:hint="eastAsia" w:ascii="宋体" w:hAnsi="宋体" w:eastAsia="宋体" w:cs="宋体"/>
          <w:color w:val="auto"/>
          <w:kern w:val="2"/>
          <w:sz w:val="24"/>
          <w:szCs w:val="24"/>
          <w:highlight w:val="none"/>
          <w:lang w:eastAsia="zh-CN"/>
        </w:rPr>
        <w:t>周岁之间，身体健康无重大疾病、无传染病（乙方安保人员上岗前，需进行体检并将结果告知甲方）。</w:t>
      </w:r>
    </w:p>
    <w:p w14:paraId="6B1E78E8">
      <w:pPr>
        <w:spacing w:after="0" w:line="360" w:lineRule="auto"/>
        <w:ind w:firstLine="480" w:firstLineChars="200"/>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②无违法犯罪记录。</w:t>
      </w:r>
    </w:p>
    <w:p w14:paraId="0F90FFE0">
      <w:pPr>
        <w:spacing w:after="0" w:line="360" w:lineRule="auto"/>
        <w:ind w:firstLine="480" w:firstLineChars="200"/>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③</w:t>
      </w:r>
      <w:r>
        <w:rPr>
          <w:rFonts w:hint="eastAsia" w:ascii="宋体" w:hAnsi="宋体" w:eastAsia="宋体" w:cs="宋体"/>
          <w:color w:val="auto"/>
          <w:kern w:val="2"/>
          <w:sz w:val="24"/>
          <w:szCs w:val="24"/>
          <w:highlight w:val="none"/>
          <w:lang w:val="en-US" w:eastAsia="zh-CN"/>
        </w:rPr>
        <w:t>了解基本法律知识及与保安相关的政策规定，同时具有一定的语言和文字表达能力，熟练掌握使用基本消防设备、通讯器材、基础防范设施设备和相关防卫器械的技能。</w:t>
      </w:r>
    </w:p>
    <w:p w14:paraId="71D32F72">
      <w:pPr>
        <w:spacing w:after="0" w:line="360" w:lineRule="auto"/>
        <w:ind w:firstLine="480" w:firstLineChars="20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eastAsia="zh-CN"/>
        </w:rPr>
        <w:t>④</w:t>
      </w:r>
      <w:r>
        <w:rPr>
          <w:rFonts w:hint="eastAsia" w:ascii="宋体" w:hAnsi="宋体" w:eastAsia="宋体" w:cs="宋体"/>
          <w:color w:val="auto"/>
          <w:kern w:val="2"/>
          <w:sz w:val="24"/>
          <w:szCs w:val="24"/>
          <w:highlight w:val="none"/>
          <w:lang w:val="en-US" w:eastAsia="zh-CN"/>
        </w:rPr>
        <w:t>持有保安员证；</w:t>
      </w:r>
    </w:p>
    <w:p w14:paraId="5E1B19FF">
      <w:pPr>
        <w:spacing w:after="0" w:line="360" w:lineRule="auto"/>
        <w:ind w:firstLine="480" w:firstLineChars="20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spacing w:val="10"/>
          <w:sz w:val="22"/>
          <w:szCs w:val="22"/>
          <w:highlight w:val="none"/>
          <w:lang w:val="en-US" w:eastAsia="zh-CN"/>
        </w:rPr>
        <w:t>⑤</w:t>
      </w:r>
      <w:r>
        <w:rPr>
          <w:rFonts w:hint="eastAsia" w:ascii="宋体" w:hAnsi="宋体" w:eastAsia="宋体" w:cs="宋体"/>
          <w:color w:val="auto"/>
          <w:kern w:val="2"/>
          <w:sz w:val="24"/>
          <w:szCs w:val="24"/>
          <w:highlight w:val="none"/>
          <w:lang w:eastAsia="zh-CN"/>
        </w:rPr>
        <w:t>经培训后能够做到</w:t>
      </w:r>
      <w:r>
        <w:rPr>
          <w:rFonts w:hint="eastAsia" w:ascii="宋体" w:hAnsi="宋体" w:eastAsia="宋体" w:cs="宋体"/>
          <w:color w:val="auto"/>
          <w:kern w:val="2"/>
          <w:sz w:val="24"/>
          <w:szCs w:val="24"/>
          <w:highlight w:val="none"/>
          <w:lang w:val="en-US" w:eastAsia="zh-CN"/>
        </w:rPr>
        <w:t>熟悉水库及保护范围内各种水工建筑物、设备设施的位置、功能，熟知责任范围及其保护要点。</w:t>
      </w:r>
    </w:p>
    <w:p w14:paraId="2F2D1D9B">
      <w:pPr>
        <w:spacing w:after="0" w:line="360" w:lineRule="auto"/>
        <w:ind w:firstLine="520" w:firstLineChars="200"/>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pacing w:val="20"/>
          <w:sz w:val="22"/>
          <w:szCs w:val="22"/>
          <w:highlight w:val="none"/>
          <w:lang w:val="en-US" w:eastAsia="zh-CN"/>
        </w:rPr>
        <w:t>⑥</w:t>
      </w:r>
      <w:r>
        <w:rPr>
          <w:rFonts w:hint="eastAsia" w:ascii="宋体" w:hAnsi="宋体" w:eastAsia="宋体" w:cs="宋体"/>
          <w:color w:val="auto"/>
          <w:kern w:val="2"/>
          <w:sz w:val="24"/>
          <w:szCs w:val="24"/>
          <w:highlight w:val="none"/>
          <w:lang w:val="en-US" w:eastAsia="zh-CN"/>
        </w:rPr>
        <w:t>做到使用礼貌用语、标准行为的要求，在与他人交流中避免冲突的发生。</w:t>
      </w:r>
    </w:p>
    <w:p w14:paraId="37C2683A">
      <w:pPr>
        <w:spacing w:after="0" w:line="360" w:lineRule="auto"/>
        <w:ind w:firstLine="480" w:firstLineChars="200"/>
        <w:jc w:val="both"/>
        <w:outlineLvl w:val="2"/>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highlight w:val="none"/>
          <w:lang w:eastAsia="zh-CN"/>
        </w:rPr>
        <w:t>消防中控值守人员</w:t>
      </w:r>
      <w:r>
        <w:rPr>
          <w:rFonts w:hint="eastAsia" w:ascii="宋体" w:hAnsi="宋体" w:eastAsia="宋体" w:cs="宋体"/>
          <w:color w:val="auto"/>
          <w:kern w:val="2"/>
          <w:sz w:val="24"/>
          <w:szCs w:val="24"/>
          <w:highlight w:val="none"/>
          <w:lang w:eastAsia="zh-CN"/>
        </w:rPr>
        <w:t>岗位要求</w:t>
      </w:r>
      <w:r>
        <w:rPr>
          <w:rFonts w:hint="eastAsia" w:ascii="宋体" w:hAnsi="宋体" w:eastAsia="宋体" w:cs="宋体"/>
          <w:color w:val="auto"/>
          <w:sz w:val="24"/>
          <w:highlight w:val="none"/>
          <w:lang w:eastAsia="zh-CN"/>
        </w:rPr>
        <w:t xml:space="preserve">： </w:t>
      </w:r>
    </w:p>
    <w:p w14:paraId="7E0D5D87">
      <w:pPr>
        <w:numPr>
          <w:ilvl w:val="0"/>
          <w:numId w:val="0"/>
        </w:numPr>
        <w:spacing w:before="0" w:after="0" w:line="360" w:lineRule="auto"/>
        <w:ind w:firstLine="480" w:firstLineChars="200"/>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①年龄在18岁至55岁之间，身体健康、无重大疾病、无传染病（乙方安保人员上岗前，需进行体检并将结果告知甲方），体貌端正，无不良嗜好和违法犯罪记录；</w:t>
      </w:r>
    </w:p>
    <w:p w14:paraId="1B4519E6">
      <w:pPr>
        <w:numPr>
          <w:ilvl w:val="0"/>
          <w:numId w:val="0"/>
        </w:numPr>
        <w:spacing w:before="0" w:after="0" w:line="360" w:lineRule="auto"/>
        <w:ind w:firstLine="480" w:firstLineChars="200"/>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②持有国家发放有效期内四级及以上的消防设施操作员证；</w:t>
      </w:r>
    </w:p>
    <w:p w14:paraId="25799ADB">
      <w:pPr>
        <w:numPr>
          <w:ilvl w:val="0"/>
          <w:numId w:val="0"/>
        </w:numPr>
        <w:spacing w:before="0" w:after="0" w:line="360" w:lineRule="auto"/>
        <w:ind w:firstLine="480" w:firstLineChars="200"/>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③熟练掌握中控室各种设备的正确操作方法，熟悉中控室各种设备的基本原理、功能，熟练掌握操作技能，能够进行初步的故障判定及轻微问题的现场处理，保证设备的正常运行；</w:t>
      </w:r>
    </w:p>
    <w:p w14:paraId="25897BF5">
      <w:pPr>
        <w:numPr>
          <w:ilvl w:val="0"/>
          <w:numId w:val="0"/>
        </w:numPr>
        <w:spacing w:before="0" w:after="0" w:line="360" w:lineRule="auto"/>
        <w:ind w:firstLine="480" w:firstLineChars="200"/>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④</w:t>
      </w:r>
      <w:r>
        <w:rPr>
          <w:rFonts w:hint="eastAsia" w:ascii="宋体" w:hAnsi="宋体" w:eastAsia="宋体" w:cs="宋体"/>
          <w:color w:val="auto"/>
          <w:kern w:val="2"/>
          <w:sz w:val="24"/>
          <w:szCs w:val="24"/>
          <w:highlight w:val="none"/>
          <w:lang w:eastAsia="zh-CN"/>
        </w:rPr>
        <w:t>经培训后能够做到</w:t>
      </w:r>
      <w:r>
        <w:rPr>
          <w:rFonts w:hint="eastAsia" w:ascii="宋体" w:hAnsi="宋体" w:eastAsia="宋体" w:cs="宋体"/>
          <w:color w:val="auto"/>
          <w:spacing w:val="0"/>
          <w:kern w:val="2"/>
          <w:sz w:val="24"/>
          <w:szCs w:val="24"/>
          <w:highlight w:val="none"/>
          <w:lang w:val="en-US" w:eastAsia="zh-CN"/>
        </w:rPr>
        <w:t>熟悉大宁调蓄水库泵站、大宁调度中心、河西支线中堤泵站、园博泵站的布局和重点消防部位，及时确认和处理每个报警，并按照工作流程进行上报；</w:t>
      </w:r>
    </w:p>
    <w:p w14:paraId="58EC2721">
      <w:pPr>
        <w:numPr>
          <w:ilvl w:val="0"/>
          <w:numId w:val="0"/>
        </w:numPr>
        <w:spacing w:before="0" w:after="0" w:line="360" w:lineRule="auto"/>
        <w:ind w:firstLine="480" w:firstLineChars="200"/>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⑤能熟练使用消防器材，并按照流程组织人员紧急逃生、扑救初期火灾；</w:t>
      </w:r>
    </w:p>
    <w:p w14:paraId="73F789B0">
      <w:pPr>
        <w:numPr>
          <w:ilvl w:val="0"/>
          <w:numId w:val="0"/>
        </w:numPr>
        <w:spacing w:before="0" w:after="0" w:line="360" w:lineRule="auto"/>
        <w:ind w:left="0" w:firstLine="480" w:firstLineChars="200"/>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⑥根据建（构）筑物消防员国家职业标准规定，熟练掌握工作要求、相关知识等基本技能。</w:t>
      </w:r>
    </w:p>
    <w:p w14:paraId="2F14B677">
      <w:pPr>
        <w:numPr>
          <w:ilvl w:val="0"/>
          <w:numId w:val="0"/>
        </w:numPr>
        <w:spacing w:before="0" w:after="0"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kern w:val="2"/>
          <w:sz w:val="24"/>
          <w:szCs w:val="24"/>
          <w:highlight w:val="none"/>
          <w:lang w:eastAsia="zh-CN"/>
        </w:rPr>
        <w:t>管理人员要求</w:t>
      </w:r>
    </w:p>
    <w:p w14:paraId="3506A767">
      <w:pPr>
        <w:pStyle w:val="10"/>
        <w:spacing w:after="0"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乙方应明确至少</w:t>
      </w:r>
      <w:r>
        <w:rPr>
          <w:rFonts w:hint="eastAsia" w:ascii="宋体" w:hAnsi="宋体" w:eastAsia="宋体" w:cs="宋体"/>
          <w:color w:val="auto"/>
          <w:kern w:val="2"/>
          <w:sz w:val="24"/>
          <w:szCs w:val="24"/>
          <w:highlight w:val="none"/>
          <w:lang w:eastAsia="zh-CN"/>
        </w:rPr>
        <w:t>1名</w:t>
      </w:r>
      <w:r>
        <w:rPr>
          <w:rFonts w:hint="eastAsia" w:ascii="宋体" w:hAnsi="宋体" w:eastAsia="宋体" w:cs="宋体"/>
          <w:color w:val="auto"/>
          <w:kern w:val="2"/>
          <w:sz w:val="24"/>
          <w:szCs w:val="24"/>
          <w:highlight w:val="none"/>
          <w:lang w:val="en-US" w:eastAsia="zh-CN"/>
        </w:rPr>
        <w:t>专（兼）职管理人员，负责派驻人员日常管理以及项目资料、项目安全、岗位督查、沟通协调等过程管理，管理人员</w:t>
      </w:r>
      <w:r>
        <w:rPr>
          <w:rFonts w:hint="eastAsia" w:ascii="宋体" w:hAnsi="宋体" w:eastAsia="宋体" w:cs="宋体"/>
          <w:color w:val="auto"/>
          <w:kern w:val="2"/>
          <w:sz w:val="24"/>
          <w:szCs w:val="24"/>
          <w:highlight w:val="none"/>
          <w:lang w:eastAsia="zh-CN"/>
        </w:rPr>
        <w:t>需具有类似项目3年及以上管理经验。</w:t>
      </w:r>
    </w:p>
    <w:p w14:paraId="2145B1A1">
      <w:pPr>
        <w:spacing w:after="0" w:line="360" w:lineRule="auto"/>
        <w:ind w:firstLine="480" w:firstLineChars="200"/>
        <w:jc w:val="left"/>
        <w:outlineLvl w:val="9"/>
        <w:rPr>
          <w:rFonts w:hint="eastAsia" w:ascii="宋体" w:hAnsi="宋体" w:eastAsia="宋体" w:cs="宋体"/>
          <w:color w:val="auto"/>
          <w:sz w:val="24"/>
          <w:szCs w:val="24"/>
          <w:highlight w:val="none"/>
          <w:lang w:eastAsia="zh-CN"/>
        </w:rPr>
      </w:pPr>
      <w:bookmarkStart w:id="48" w:name="_Toc31153"/>
      <w:bookmarkStart w:id="49" w:name="_Toc3784"/>
      <w:r>
        <w:rPr>
          <w:rFonts w:hint="eastAsia" w:ascii="宋体" w:hAnsi="宋体" w:eastAsia="宋体" w:cs="宋体"/>
          <w:color w:val="auto"/>
          <w:sz w:val="24"/>
          <w:szCs w:val="24"/>
          <w:highlight w:val="none"/>
          <w:lang w:eastAsia="zh-CN"/>
        </w:rPr>
        <w:t>其他要求：</w:t>
      </w:r>
      <w:bookmarkEnd w:id="48"/>
      <w:bookmarkEnd w:id="49"/>
    </w:p>
    <w:p w14:paraId="1F90CE0F">
      <w:pPr>
        <w:spacing w:after="0" w:line="360" w:lineRule="auto"/>
        <w:ind w:firstLine="480" w:firstLineChars="200"/>
        <w:jc w:val="left"/>
        <w:outlineLvl w:val="9"/>
        <w:rPr>
          <w:rFonts w:hint="eastAsia" w:ascii="宋体" w:hAnsi="宋体" w:eastAsia="宋体" w:cs="宋体"/>
          <w:color w:val="auto"/>
          <w:sz w:val="24"/>
          <w:szCs w:val="24"/>
          <w:highlight w:val="none"/>
          <w:lang w:val="en-US" w:eastAsia="zh-CN"/>
        </w:rPr>
      </w:pPr>
      <w:bookmarkStart w:id="50" w:name="_Toc23501"/>
      <w:bookmarkStart w:id="51" w:name="_Toc1440"/>
      <w:r>
        <w:rPr>
          <w:rFonts w:hint="eastAsia" w:ascii="宋体" w:hAnsi="宋体" w:eastAsia="宋体" w:cs="宋体"/>
          <w:color w:val="auto"/>
          <w:sz w:val="24"/>
          <w:szCs w:val="24"/>
          <w:highlight w:val="none"/>
          <w:lang w:val="en-US" w:eastAsia="zh-CN"/>
        </w:rPr>
        <w:t>建立相应的管理组织机构，配备足够的岗位服务人员，各岗位人员不得交叉。</w:t>
      </w:r>
      <w:bookmarkEnd w:id="50"/>
      <w:bookmarkEnd w:id="51"/>
    </w:p>
    <w:p w14:paraId="796A22FC">
      <w:pPr>
        <w:spacing w:after="0" w:line="360" w:lineRule="auto"/>
        <w:ind w:firstLine="480" w:firstLineChars="200"/>
        <w:jc w:val="left"/>
        <w:outlineLvl w:val="9"/>
        <w:rPr>
          <w:rFonts w:hint="eastAsia" w:ascii="宋体" w:hAnsi="宋体" w:eastAsia="宋体" w:cs="宋体"/>
          <w:color w:val="auto"/>
          <w:sz w:val="24"/>
          <w:szCs w:val="24"/>
          <w:highlight w:val="none"/>
          <w:lang w:eastAsia="zh-CN"/>
        </w:rPr>
      </w:pPr>
      <w:bookmarkStart w:id="52" w:name="_Toc20816"/>
      <w:bookmarkStart w:id="53" w:name="_Toc2121"/>
      <w:r>
        <w:rPr>
          <w:rFonts w:hint="eastAsia" w:ascii="宋体" w:hAnsi="宋体" w:eastAsia="宋体" w:cs="宋体"/>
          <w:color w:val="auto"/>
          <w:sz w:val="24"/>
          <w:szCs w:val="24"/>
          <w:highlight w:val="none"/>
          <w:lang w:val="en-US" w:eastAsia="zh-CN"/>
        </w:rPr>
        <w:t>乙方须合理安排人员工作时间，不得违反劳动法等相关规定。</w:t>
      </w:r>
      <w:bookmarkEnd w:id="52"/>
      <w:bookmarkEnd w:id="53"/>
      <w:r>
        <w:rPr>
          <w:rFonts w:hint="eastAsia" w:ascii="宋体" w:hAnsi="宋体" w:eastAsia="宋体" w:cs="宋体"/>
          <w:color w:val="auto"/>
          <w:sz w:val="24"/>
          <w:szCs w:val="24"/>
          <w:highlight w:val="none"/>
          <w:lang w:val="en-US" w:eastAsia="zh-CN"/>
        </w:rPr>
        <w:t xml:space="preserve"> </w:t>
      </w:r>
    </w:p>
    <w:p w14:paraId="19FE9EC9">
      <w:pPr>
        <w:spacing w:after="0" w:line="360" w:lineRule="auto"/>
        <w:ind w:firstLine="480" w:firstLineChars="200"/>
        <w:jc w:val="left"/>
        <w:outlineLvl w:val="9"/>
        <w:rPr>
          <w:rFonts w:hint="eastAsia" w:ascii="宋体" w:hAnsi="宋体" w:eastAsia="宋体" w:cs="宋体"/>
          <w:color w:val="auto"/>
          <w:sz w:val="24"/>
          <w:szCs w:val="24"/>
          <w:highlight w:val="none"/>
          <w:lang w:eastAsia="zh-CN"/>
        </w:rPr>
      </w:pPr>
      <w:bookmarkStart w:id="54" w:name="_Toc11803"/>
      <w:bookmarkStart w:id="55" w:name="_Toc19654"/>
      <w:r>
        <w:rPr>
          <w:rFonts w:hint="eastAsia" w:ascii="宋体" w:hAnsi="宋体" w:eastAsia="宋体" w:cs="宋体"/>
          <w:color w:val="auto"/>
          <w:sz w:val="24"/>
          <w:szCs w:val="24"/>
          <w:highlight w:val="none"/>
          <w:lang w:val="en-US" w:eastAsia="zh-CN"/>
        </w:rPr>
        <w:t>项目实施所需物资与投标文件一致，接受甲方合理要求。</w:t>
      </w:r>
      <w:bookmarkEnd w:id="54"/>
      <w:bookmarkEnd w:id="55"/>
      <w:r>
        <w:rPr>
          <w:rFonts w:hint="eastAsia" w:ascii="宋体" w:hAnsi="宋体" w:eastAsia="宋体" w:cs="宋体"/>
          <w:color w:val="auto"/>
          <w:sz w:val="24"/>
          <w:szCs w:val="24"/>
          <w:highlight w:val="none"/>
          <w:lang w:val="en-US" w:eastAsia="zh-CN"/>
        </w:rPr>
        <w:t xml:space="preserve"> </w:t>
      </w:r>
    </w:p>
    <w:p w14:paraId="73DE76C5">
      <w:pPr>
        <w:spacing w:after="0" w:line="360" w:lineRule="auto"/>
        <w:ind w:firstLine="480" w:firstLineChars="200"/>
        <w:jc w:val="left"/>
        <w:outlineLvl w:val="9"/>
        <w:rPr>
          <w:rFonts w:hint="eastAsia" w:ascii="宋体" w:hAnsi="宋体" w:eastAsia="宋体" w:cs="宋体"/>
          <w:color w:val="auto"/>
          <w:sz w:val="24"/>
          <w:szCs w:val="24"/>
          <w:highlight w:val="none"/>
          <w:lang w:val="en-US" w:eastAsia="zh-CN"/>
        </w:rPr>
      </w:pPr>
      <w:bookmarkStart w:id="56" w:name="_Toc12633"/>
      <w:bookmarkStart w:id="57" w:name="_Toc4017"/>
      <w:r>
        <w:rPr>
          <w:rFonts w:hint="eastAsia" w:ascii="宋体" w:hAnsi="宋体" w:eastAsia="宋体" w:cs="宋体"/>
          <w:color w:val="auto"/>
          <w:sz w:val="24"/>
          <w:szCs w:val="24"/>
          <w:highlight w:val="none"/>
          <w:lang w:val="en-US" w:eastAsia="zh-CN"/>
        </w:rPr>
        <w:t>以招标文件技术条款为基础，保障项目高效落实。</w:t>
      </w:r>
      <w:bookmarkEnd w:id="56"/>
      <w:bookmarkEnd w:id="57"/>
    </w:p>
    <w:p w14:paraId="30203F58">
      <w:pPr>
        <w:pStyle w:val="44"/>
        <w:spacing w:line="360" w:lineRule="auto"/>
        <w:ind w:firstLine="0"/>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项目要求</w:t>
      </w:r>
    </w:p>
    <w:p w14:paraId="29CA1E8B">
      <w:pPr>
        <w:pStyle w:val="44"/>
        <w:pageBreakBefore w:val="0"/>
        <w:overflowPunct/>
        <w:topLinePunct w:val="0"/>
        <w:bidi w:val="0"/>
        <w:snapToGrid w:val="0"/>
        <w:spacing w:after="0" w:line="360" w:lineRule="auto"/>
        <w:ind w:firstLine="5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参照已制定和新制定的项目管控办法、技术标准、运维标准、考核办法等开展日常项目监督检查与考核，供应商必须严格按照合同和各类标准规范组织项目实施，接受采购人监督和定期考核，考核应达到采购人要求合格标准，否则采购人有权按合同及采购人相关制度进行处置。</w:t>
      </w:r>
    </w:p>
    <w:p w14:paraId="7C5EAA1C">
      <w:pPr>
        <w:pStyle w:val="7"/>
        <w:numPr>
          <w:ilvl w:val="0"/>
          <w:numId w:val="0"/>
        </w:numPr>
        <w:snapToGrid w:val="0"/>
        <w:spacing w:after="0" w:line="360" w:lineRule="auto"/>
        <w:ind w:lef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项目要求专款专用，单独核算。</w:t>
      </w:r>
    </w:p>
    <w:p w14:paraId="3DD4896D">
      <w:pPr>
        <w:pStyle w:val="7"/>
        <w:numPr>
          <w:ilvl w:val="0"/>
          <w:numId w:val="0"/>
        </w:numPr>
        <w:snapToGrid w:val="0"/>
        <w:spacing w:after="0" w:line="360" w:lineRule="auto"/>
        <w:ind w:leftChars="0"/>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（4）采购标的的其他技术、服务等要求</w:t>
      </w:r>
    </w:p>
    <w:p w14:paraId="01F2DAD9">
      <w:pPr>
        <w:pStyle w:val="44"/>
        <w:spacing w:line="360" w:lineRule="auto"/>
        <w:ind w:left="0" w:leftChars="0" w:firstLine="560" w:firstLineChars="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应按照甲方要求和项目情况制定实施方案，组建项目管理机构，配备包括项目管理人员，如上述人员需具备相关资质，应当取得相关资格证书后方可上岗。需对安保人员进行安全教育、对应急抢险相关知识、技能进行培训。</w:t>
      </w:r>
    </w:p>
    <w:p w14:paraId="38D6A0FF">
      <w:pPr>
        <w:pStyle w:val="44"/>
        <w:spacing w:line="360" w:lineRule="auto"/>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供应商应针对本项目提出具体实施组织方案，重点突出以下内容：</w:t>
      </w:r>
    </w:p>
    <w:p w14:paraId="2E395CDE">
      <w:pPr>
        <w:pStyle w:val="44"/>
        <w:numPr>
          <w:ilvl w:val="-1"/>
          <w:numId w:val="0"/>
        </w:numPr>
        <w:spacing w:line="360" w:lineRule="auto"/>
        <w:ind w:firstLine="56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工作组织方案：</w:t>
      </w:r>
      <w:r>
        <w:rPr>
          <w:rFonts w:hint="eastAsia" w:ascii="宋体" w:hAnsi="宋体" w:eastAsia="宋体" w:cs="宋体"/>
          <w:color w:val="auto"/>
          <w:sz w:val="24"/>
          <w:szCs w:val="24"/>
          <w:highlight w:val="none"/>
          <w:lang w:val="en-US" w:eastAsia="zh-CN"/>
        </w:rPr>
        <w:t>对巡查值守、应急处置、文明用语等</w:t>
      </w:r>
      <w:r>
        <w:rPr>
          <w:rFonts w:hint="eastAsia" w:ascii="宋体" w:hAnsi="宋体" w:eastAsia="宋体" w:cs="宋体"/>
          <w:color w:val="auto"/>
          <w:sz w:val="24"/>
          <w:szCs w:val="24"/>
          <w:highlight w:val="none"/>
        </w:rPr>
        <w:t>各项内容制定了具体的</w:t>
      </w:r>
      <w:r>
        <w:rPr>
          <w:rFonts w:hint="eastAsia" w:ascii="宋体" w:hAnsi="宋体" w:eastAsia="宋体" w:cs="宋体"/>
          <w:color w:val="auto"/>
          <w:sz w:val="24"/>
          <w:szCs w:val="24"/>
          <w:highlight w:val="none"/>
          <w:lang w:eastAsia="zh-CN"/>
        </w:rPr>
        <w:t>方案</w:t>
      </w:r>
      <w:r>
        <w:rPr>
          <w:rFonts w:hint="eastAsia" w:ascii="宋体" w:hAnsi="宋体" w:eastAsia="宋体" w:cs="宋体"/>
          <w:color w:val="auto"/>
          <w:sz w:val="24"/>
          <w:szCs w:val="24"/>
          <w:highlight w:val="none"/>
        </w:rPr>
        <w:t>和流程</w:t>
      </w:r>
      <w:r>
        <w:rPr>
          <w:rFonts w:hint="eastAsia" w:ascii="宋体" w:hAnsi="宋体" w:eastAsia="宋体" w:cs="宋体"/>
          <w:color w:val="auto"/>
          <w:sz w:val="24"/>
          <w:szCs w:val="24"/>
          <w:highlight w:val="none"/>
          <w:lang w:eastAsia="zh-CN"/>
        </w:rPr>
        <w:t>，对上述流程及相关方案及时对每个保安员教育到位，有利于项目实施保障。</w:t>
      </w:r>
    </w:p>
    <w:p w14:paraId="01733FE8">
      <w:pPr>
        <w:pStyle w:val="44"/>
        <w:spacing w:line="360" w:lineRule="auto"/>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质量管理体系与措施</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质量目标明确，质量保证体系健全，有明确的质量管理机构、管理制度或措施。</w:t>
      </w:r>
    </w:p>
    <w:p w14:paraId="06F67A56">
      <w:pPr>
        <w:pStyle w:val="44"/>
        <w:spacing w:line="360" w:lineRule="auto"/>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安全管理体系与措施</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针对本项目建立了安全组织管理体系，职责明确；制定了详细的安全管理专项方案、安全防护措施以及安全教育、安全检查、安全考核等保障措施，安全防护和保障措施到位。</w:t>
      </w:r>
    </w:p>
    <w:p w14:paraId="6CC235B1">
      <w:pPr>
        <w:pStyle w:val="7"/>
        <w:numPr>
          <w:ilvl w:val="0"/>
          <w:numId w:val="0"/>
        </w:numPr>
        <w:snapToGrid w:val="0"/>
        <w:spacing w:after="0" w:line="360" w:lineRule="auto"/>
        <w:ind w:leftChars="0"/>
        <w:rPr>
          <w:rFonts w:hint="eastAsia" w:ascii="宋体" w:hAnsi="宋体" w:eastAsia="宋体" w:cs="宋体"/>
          <w:color w:val="auto"/>
          <w:highlight w:val="none"/>
          <w:lang w:val="en-US" w:eastAsia="zh-CN"/>
        </w:rPr>
      </w:pPr>
    </w:p>
    <w:p w14:paraId="5E619025">
      <w:pPr>
        <w:keepNext w:val="0"/>
        <w:keepLines w:val="0"/>
        <w:widowControl/>
        <w:numPr>
          <w:ilvl w:val="0"/>
          <w:numId w:val="0"/>
        </w:numPr>
        <w:suppressLineNumbers w:val="0"/>
        <w:spacing w:after="0" w:line="360" w:lineRule="auto"/>
        <w:jc w:val="left"/>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 xml:space="preserve">3. 采购标的的服务期限 </w:t>
      </w:r>
    </w:p>
    <w:p w14:paraId="54C12BE9">
      <w:pPr>
        <w:pStyle w:val="44"/>
        <w:numPr>
          <w:ilvl w:val="0"/>
          <w:numId w:val="0"/>
        </w:numPr>
        <w:spacing w:line="360" w:lineRule="auto"/>
        <w:ind w:firstLine="56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月1日至202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年12月31日</w:t>
      </w:r>
      <w:r>
        <w:rPr>
          <w:rFonts w:hint="eastAsia" w:ascii="宋体" w:hAnsi="宋体" w:eastAsia="宋体" w:cs="宋体"/>
          <w:color w:val="auto"/>
          <w:sz w:val="24"/>
          <w:szCs w:val="24"/>
          <w:highlight w:val="none"/>
          <w:lang w:eastAsia="zh-CN"/>
        </w:rPr>
        <w:t>，其中202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月1日至本合同签订之日前一日由原服务单位提供服务，本合同签订之日至202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年12月31日由新中选单位提供服务</w:t>
      </w:r>
      <w:r>
        <w:rPr>
          <w:rFonts w:hint="eastAsia" w:ascii="宋体" w:hAnsi="宋体" w:eastAsia="宋体" w:cs="宋体"/>
          <w:color w:val="auto"/>
          <w:sz w:val="24"/>
          <w:szCs w:val="24"/>
          <w:highlight w:val="none"/>
        </w:rPr>
        <w:t>。本合同约定的服务期满后，如甲方需要，乙方应继续按照甲方要求延长其服务期限，直至下一年度实施单位进场。延长服务期限的，由甲乙双方协商签订书面补充协议。</w:t>
      </w:r>
    </w:p>
    <w:p w14:paraId="4A82F43C">
      <w:pPr>
        <w:keepNext w:val="0"/>
        <w:keepLines w:val="0"/>
        <w:widowControl/>
        <w:numPr>
          <w:ilvl w:val="0"/>
          <w:numId w:val="0"/>
        </w:numPr>
        <w:suppressLineNumbers w:val="0"/>
        <w:spacing w:after="0" w:line="360" w:lineRule="auto"/>
        <w:jc w:val="left"/>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 xml:space="preserve">4. 为落实政府采购政策需满足的要求 </w:t>
      </w:r>
    </w:p>
    <w:p w14:paraId="7739EB64">
      <w:pPr>
        <w:pStyle w:val="44"/>
        <w:spacing w:line="360" w:lineRule="auto"/>
        <w:ind w:firstLine="56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本项目专门面向中小企业，依据“关于《政府采购促进中小企业发展管理办法》的通知”（财库【2020】46号），</w:t>
      </w:r>
      <w:r>
        <w:rPr>
          <w:rFonts w:hint="eastAsia" w:ascii="宋体" w:hAnsi="宋体" w:eastAsia="宋体" w:cs="宋体"/>
          <w:color w:val="auto"/>
          <w:sz w:val="24"/>
          <w:szCs w:val="24"/>
          <w:highlight w:val="none"/>
          <w:lang w:bidi="ar"/>
        </w:rPr>
        <w:t>价格评审时，不再实行价格扣除</w:t>
      </w:r>
      <w:r>
        <w:rPr>
          <w:rFonts w:hint="eastAsia" w:ascii="宋体" w:hAnsi="宋体" w:eastAsia="宋体" w:cs="宋体"/>
          <w:color w:val="auto"/>
          <w:sz w:val="24"/>
          <w:szCs w:val="24"/>
          <w:highlight w:val="none"/>
        </w:rPr>
        <w:t>；</w:t>
      </w:r>
    </w:p>
    <w:p w14:paraId="23CDDF67">
      <w:pPr>
        <w:pStyle w:val="44"/>
        <w:spacing w:line="360" w:lineRule="auto"/>
        <w:ind w:firstLine="56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根据《财政部民政部中国残疾人联合会关于促进残疾人就业政府采购政策的通知》（财库〔2017〕141号），残疾人福利性单位视同小微企业；</w:t>
      </w:r>
    </w:p>
    <w:p w14:paraId="66A61D0D">
      <w:pPr>
        <w:pStyle w:val="44"/>
        <w:spacing w:line="360" w:lineRule="auto"/>
        <w:ind w:firstLine="56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根据《关于政府采购支持监狱企业发展有关问题的通知》（财库〔2014〕68号）， 监狱企业视同小微企业。</w:t>
      </w:r>
    </w:p>
    <w:p w14:paraId="5D9B3A33">
      <w:pPr>
        <w:keepNext w:val="0"/>
        <w:keepLines w:val="0"/>
        <w:widowControl/>
        <w:numPr>
          <w:ilvl w:val="0"/>
          <w:numId w:val="0"/>
        </w:numPr>
        <w:suppressLineNumbers w:val="0"/>
        <w:spacing w:after="0" w:line="360" w:lineRule="auto"/>
        <w:jc w:val="left"/>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5. 需由供应商提供设计方案、解决方案或者组织方案的采购项目，应当说明采购标的的功能、应用场景、目标等基本要求</w:t>
      </w:r>
    </w:p>
    <w:p w14:paraId="44DC1BAA">
      <w:pPr>
        <w:keepNext w:val="0"/>
        <w:keepLines w:val="0"/>
        <w:widowControl/>
        <w:numPr>
          <w:ilvl w:val="0"/>
          <w:numId w:val="0"/>
        </w:numPr>
        <w:suppressLineNumbers w:val="0"/>
        <w:spacing w:after="0" w:line="36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6. 验收标准</w:t>
      </w:r>
      <w:r>
        <w:rPr>
          <w:rFonts w:hint="eastAsia" w:ascii="宋体" w:hAnsi="宋体" w:eastAsia="宋体" w:cs="宋体"/>
          <w:color w:val="auto"/>
          <w:kern w:val="0"/>
          <w:sz w:val="24"/>
          <w:szCs w:val="24"/>
          <w:highlight w:val="none"/>
          <w:lang w:val="en-US" w:eastAsia="zh-CN" w:bidi="ar"/>
        </w:rPr>
        <w:t xml:space="preserve"> </w:t>
      </w:r>
    </w:p>
    <w:p w14:paraId="5FBD2FB7">
      <w:pPr>
        <w:pageBreakBefore w:val="0"/>
        <w:widowControl w:val="0"/>
        <w:kinsoku/>
        <w:overflowPunct/>
        <w:topLinePunct w:val="0"/>
        <w:autoSpaceDE/>
        <w:autoSpaceDN/>
        <w:bidi w:val="0"/>
        <w:adjustRightInd/>
        <w:snapToGrid w:val="0"/>
        <w:spacing w:after="0" w:line="360" w:lineRule="auto"/>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lang w:val="en-US" w:eastAsia="zh-CN"/>
        </w:rPr>
        <w:t>1</w:t>
      </w:r>
      <w:r>
        <w:rPr>
          <w:rFonts w:hint="eastAsia" w:ascii="宋体" w:hAnsi="宋体" w:eastAsia="宋体" w:cs="宋体"/>
          <w:snapToGrid/>
          <w:color w:val="auto"/>
          <w:kern w:val="2"/>
          <w:sz w:val="24"/>
          <w:szCs w:val="24"/>
          <w:highlight w:val="none"/>
          <w:lang w:eastAsia="zh-CN"/>
        </w:rPr>
        <w:t>）验收标准：供应商按照合同约定完成</w:t>
      </w:r>
      <w:r>
        <w:rPr>
          <w:rFonts w:hint="eastAsia" w:ascii="宋体" w:hAnsi="宋体" w:eastAsia="宋体" w:cs="宋体"/>
          <w:snapToGrid/>
          <w:color w:val="auto"/>
          <w:kern w:val="2"/>
          <w:sz w:val="24"/>
          <w:szCs w:val="24"/>
          <w:highlight w:val="none"/>
          <w:lang w:val="en-US" w:eastAsia="zh-CN"/>
        </w:rPr>
        <w:t>全部工作内容</w:t>
      </w:r>
      <w:r>
        <w:rPr>
          <w:rFonts w:hint="eastAsia" w:ascii="宋体" w:hAnsi="宋体" w:eastAsia="宋体" w:cs="宋体"/>
          <w:snapToGrid/>
          <w:color w:val="auto"/>
          <w:kern w:val="2"/>
          <w:sz w:val="24"/>
          <w:szCs w:val="24"/>
          <w:highlight w:val="none"/>
          <w:lang w:eastAsia="zh-CN"/>
        </w:rPr>
        <w:t>，同时提交完整的验收资料。采购人组织相关专业人员对本项目技术和商务履约情况进行验收，验收合格后双方签署验收书。验收不合格的，由供应商按要求弥补缺陷后再次组织验收，直至验收合格。具体验收参照《北京市南水北调大宁管理处项目管理办法》进行。</w:t>
      </w:r>
    </w:p>
    <w:p w14:paraId="5B6A0B10">
      <w:pPr>
        <w:pageBreakBefore w:val="0"/>
        <w:widowControl w:val="0"/>
        <w:overflowPunct/>
        <w:topLinePunct w:val="0"/>
        <w:bidi w:val="0"/>
        <w:snapToGrid w:val="0"/>
        <w:spacing w:after="0" w:line="360" w:lineRule="auto"/>
        <w:ind w:firstLine="480" w:firstLineChars="20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（2）验收方法：采用现场检查、查阅资料、确认工程量计量单，召开验收会议等方式完成验收。</w:t>
      </w:r>
    </w:p>
    <w:p w14:paraId="18988324">
      <w:pPr>
        <w:keepNext w:val="0"/>
        <w:keepLines w:val="0"/>
        <w:widowControl/>
        <w:suppressLineNumbers w:val="0"/>
        <w:spacing w:after="0" w:line="360" w:lineRule="auto"/>
        <w:jc w:val="left"/>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7. 工程量清单</w:t>
      </w:r>
    </w:p>
    <w:p w14:paraId="5DBB1AA8">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b w:val="0"/>
          <w:bCs w:val="0"/>
          <w:snapToGrid/>
          <w:color w:val="auto"/>
          <w:kern w:val="2"/>
          <w:sz w:val="24"/>
          <w:szCs w:val="24"/>
          <w:highlight w:val="none"/>
          <w:lang w:val="en-US" w:eastAsia="zh-CN" w:bidi="ar"/>
        </w:rPr>
        <w:t>见</w:t>
      </w:r>
      <w:r>
        <w:rPr>
          <w:rFonts w:hint="eastAsia" w:ascii="宋体" w:hAnsi="宋体" w:eastAsia="宋体" w:cs="宋体"/>
          <w:color w:val="auto"/>
          <w:sz w:val="24"/>
          <w:highlight w:val="none"/>
        </w:rPr>
        <w:t>服务清单见附件-北京市南水北调大宁管理处水务综合保障-后勤司厨服务</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清单</w:t>
      </w:r>
      <w:r>
        <w:rPr>
          <w:rFonts w:hint="eastAsia" w:ascii="宋体" w:hAnsi="宋体" w:eastAsia="宋体" w:cs="宋体"/>
          <w:color w:val="auto"/>
          <w:sz w:val="24"/>
          <w:highlight w:val="none"/>
          <w:lang w:eastAsia="zh-CN"/>
        </w:rPr>
        <w:t>。</w:t>
      </w:r>
    </w:p>
    <w:p w14:paraId="2C864DB3">
      <w:pPr>
        <w:snapToGrid w:val="0"/>
        <w:spacing w:after="0" w:line="360" w:lineRule="auto"/>
        <w:ind w:firstLine="480" w:firstLineChars="200"/>
        <w:jc w:val="both"/>
        <w:rPr>
          <w:rFonts w:hint="eastAsia" w:ascii="宋体" w:hAnsi="宋体" w:eastAsia="宋体" w:cs="Times New Roman"/>
          <w:snapToGrid/>
          <w:kern w:val="2"/>
          <w:sz w:val="24"/>
          <w:szCs w:val="24"/>
          <w:highlight w:val="none"/>
        </w:rPr>
      </w:pPr>
    </w:p>
    <w:p w14:paraId="7407B6B9">
      <w:pPr>
        <w:kinsoku/>
        <w:autoSpaceDE/>
        <w:autoSpaceDN/>
        <w:adjustRightInd/>
        <w:snapToGrid w:val="0"/>
        <w:spacing w:after="0"/>
        <w:jc w:val="center"/>
        <w:textAlignment w:val="auto"/>
        <w:outlineLvl w:val="9"/>
        <w:rPr>
          <w:rFonts w:hint="eastAsia" w:ascii="宋体" w:hAnsi="宋体" w:eastAsia="宋体"/>
          <w:b/>
          <w:bCs/>
          <w:color w:val="auto"/>
          <w:sz w:val="36"/>
          <w:szCs w:val="36"/>
        </w:rPr>
      </w:pPr>
    </w:p>
    <w:p w14:paraId="013A27CB">
      <w:pPr>
        <w:kinsoku/>
        <w:autoSpaceDE/>
        <w:autoSpaceDN/>
        <w:adjustRightInd/>
        <w:snapToGrid w:val="0"/>
        <w:spacing w:after="0"/>
        <w:jc w:val="center"/>
        <w:textAlignment w:val="auto"/>
        <w:outlineLvl w:val="9"/>
        <w:rPr>
          <w:rFonts w:hint="eastAsia" w:ascii="宋体" w:hAnsi="宋体" w:eastAsia="宋体"/>
          <w:b/>
          <w:bCs/>
          <w:color w:val="auto"/>
          <w:sz w:val="36"/>
          <w:szCs w:val="36"/>
        </w:rPr>
      </w:pPr>
    </w:p>
    <w:p w14:paraId="4F1E2EEB">
      <w:pPr>
        <w:kinsoku/>
        <w:autoSpaceDE/>
        <w:autoSpaceDN/>
        <w:adjustRightInd/>
        <w:snapToGrid w:val="0"/>
        <w:spacing w:after="0"/>
        <w:jc w:val="both"/>
        <w:textAlignment w:val="auto"/>
        <w:outlineLvl w:val="9"/>
        <w:rPr>
          <w:rFonts w:hint="eastAsia" w:ascii="宋体" w:hAnsi="宋体" w:eastAsia="宋体"/>
          <w:b/>
          <w:bCs/>
          <w:color w:val="auto"/>
          <w:sz w:val="36"/>
          <w:szCs w:val="36"/>
        </w:rPr>
      </w:pPr>
    </w:p>
    <w:p w14:paraId="64B9FD3E">
      <w:pPr>
        <w:kinsoku/>
        <w:autoSpaceDE/>
        <w:autoSpaceDN/>
        <w:adjustRightInd/>
        <w:snapToGrid w:val="0"/>
        <w:spacing w:after="0"/>
        <w:jc w:val="center"/>
        <w:textAlignment w:val="auto"/>
        <w:outlineLvl w:val="9"/>
        <w:rPr>
          <w:rFonts w:hint="eastAsia" w:ascii="宋体" w:hAnsi="宋体" w:eastAsia="宋体"/>
          <w:b/>
          <w:bCs/>
          <w:color w:val="auto"/>
          <w:sz w:val="36"/>
          <w:szCs w:val="36"/>
        </w:rPr>
      </w:pPr>
    </w:p>
    <w:p w14:paraId="766E2CE4">
      <w:pPr>
        <w:kinsoku/>
        <w:autoSpaceDE/>
        <w:autoSpaceDN/>
        <w:adjustRightInd/>
        <w:snapToGrid w:val="0"/>
        <w:spacing w:after="0"/>
        <w:jc w:val="center"/>
        <w:textAlignment w:val="auto"/>
        <w:outlineLvl w:val="9"/>
        <w:rPr>
          <w:rFonts w:hint="eastAsia" w:ascii="宋体" w:hAnsi="宋体" w:eastAsia="宋体"/>
          <w:b/>
          <w:bCs/>
          <w:color w:val="auto"/>
          <w:sz w:val="36"/>
          <w:szCs w:val="36"/>
        </w:rPr>
      </w:pPr>
    </w:p>
    <w:p w14:paraId="56887D66">
      <w:pPr>
        <w:pStyle w:val="2"/>
        <w:bidi w:val="0"/>
        <w:spacing w:line="240" w:lineRule="auto"/>
        <w:jc w:val="center"/>
        <w:rPr>
          <w:rFonts w:hint="eastAsia"/>
        </w:rPr>
      </w:pPr>
      <w:bookmarkStart w:id="58" w:name="_Toc7294"/>
      <w:r>
        <w:rPr>
          <w:rFonts w:hint="eastAsia" w:ascii="宋体" w:hAnsi="宋体" w:eastAsia="宋体" w:cs="宋体"/>
        </w:rPr>
        <w:t>第六章   拟签订的合同文本</w:t>
      </w:r>
      <w:bookmarkEnd w:id="47"/>
      <w:bookmarkEnd w:id="58"/>
    </w:p>
    <w:p w14:paraId="2EA88F37">
      <w:pPr>
        <w:pStyle w:val="14"/>
        <w:spacing w:after="0"/>
        <w:rPr>
          <w:rFonts w:hint="eastAsia" w:ascii="宋体" w:hAnsi="宋体"/>
          <w:color w:val="auto"/>
        </w:rPr>
      </w:pPr>
    </w:p>
    <w:p w14:paraId="6F4472B1">
      <w:pPr>
        <w:spacing w:after="0" w:line="360" w:lineRule="auto"/>
        <w:jc w:val="center"/>
        <w:rPr>
          <w:rFonts w:hint="eastAsia" w:ascii="仿宋" w:hAnsi="仿宋" w:eastAsia="仿宋" w:cs="仿宋"/>
          <w:b/>
          <w:color w:val="auto"/>
          <w:sz w:val="28"/>
        </w:rPr>
      </w:pPr>
      <w:bookmarkStart w:id="59" w:name="_Hlt487972895"/>
      <w:bookmarkEnd w:id="59"/>
      <w:bookmarkStart w:id="60" w:name="_Toc487900382"/>
      <w:r>
        <w:rPr>
          <w:rFonts w:hint="eastAsia" w:ascii="仿宋" w:hAnsi="仿宋" w:eastAsia="仿宋" w:cs="仿宋"/>
          <w:b/>
          <w:color w:val="auto"/>
          <w:sz w:val="28"/>
        </w:rPr>
        <w:t xml:space="preserve"> </w:t>
      </w:r>
    </w:p>
    <w:bookmarkEnd w:id="60"/>
    <w:p w14:paraId="1FA1233B">
      <w:pPr>
        <w:spacing w:after="0" w:line="360" w:lineRule="auto"/>
        <w:jc w:val="center"/>
        <w:rPr>
          <w:rFonts w:hint="eastAsia" w:ascii="宋体" w:hAnsi="宋体" w:eastAsia="宋体" w:cs="宋体"/>
          <w:color w:val="000000"/>
          <w:sz w:val="48"/>
          <w:szCs w:val="48"/>
          <w:lang w:val="en-US" w:eastAsia="zh-CN"/>
        </w:rPr>
      </w:pPr>
      <w:r>
        <w:rPr>
          <w:rFonts w:hint="eastAsia" w:ascii="宋体" w:hAnsi="宋体" w:eastAsia="宋体" w:cs="宋体"/>
          <w:b/>
          <w:bCs/>
          <w:color w:val="000000"/>
          <w:kern w:val="0"/>
          <w:sz w:val="48"/>
          <w:szCs w:val="48"/>
          <w:lang w:val="en-US" w:eastAsia="zh-CN"/>
        </w:rPr>
        <w:t>北京市南水北调大宁管理处安保项目合同</w:t>
      </w:r>
    </w:p>
    <w:p w14:paraId="09AC7CA5">
      <w:pPr>
        <w:spacing w:after="0" w:line="360" w:lineRule="auto"/>
        <w:ind w:firstLine="1950" w:firstLineChars="650"/>
        <w:jc w:val="both"/>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w:t>
      </w:r>
      <w:r>
        <w:rPr>
          <w:rFonts w:hint="eastAsia" w:ascii="宋体" w:hAnsi="宋体" w:eastAsia="宋体" w:cs="宋体"/>
          <w:color w:val="000000"/>
          <w:sz w:val="30"/>
          <w:szCs w:val="30"/>
        </w:rPr>
        <w:t>合同编号</w:t>
      </w:r>
      <w:r>
        <w:rPr>
          <w:rFonts w:hint="eastAsia" w:ascii="宋体" w:hAnsi="宋体" w:eastAsia="宋体" w:cs="宋体"/>
          <w:color w:val="auto"/>
          <w:sz w:val="30"/>
          <w:szCs w:val="30"/>
        </w:rPr>
        <w:t>：</w:t>
      </w:r>
      <w:r>
        <w:rPr>
          <w:rFonts w:hint="eastAsia" w:ascii="宋体" w:hAnsi="宋体" w:eastAsia="宋体" w:cs="宋体"/>
          <w:color w:val="auto"/>
          <w:sz w:val="30"/>
          <w:szCs w:val="30"/>
          <w:lang w:val="en-US" w:eastAsia="zh-CN"/>
        </w:rPr>
        <w:t xml:space="preserve">                   </w:t>
      </w:r>
      <w:r>
        <w:rPr>
          <w:rFonts w:hint="eastAsia" w:ascii="宋体" w:hAnsi="宋体" w:cs="宋体"/>
          <w:color w:val="auto"/>
          <w:sz w:val="30"/>
          <w:szCs w:val="30"/>
          <w:lang w:val="en-US" w:eastAsia="zh-CN"/>
        </w:rPr>
        <w:t>）</w:t>
      </w:r>
    </w:p>
    <w:p w14:paraId="283AA657">
      <w:pPr>
        <w:spacing w:after="0" w:line="360" w:lineRule="auto"/>
        <w:rPr>
          <w:rFonts w:hint="eastAsia" w:ascii="仿宋" w:hAnsi="仿宋" w:eastAsia="仿宋" w:cs="仿宋"/>
          <w:color w:val="000000"/>
          <w:sz w:val="30"/>
          <w:szCs w:val="30"/>
        </w:rPr>
      </w:pPr>
    </w:p>
    <w:p w14:paraId="0EA765C6">
      <w:pPr>
        <w:spacing w:after="0" w:line="360" w:lineRule="auto"/>
        <w:rPr>
          <w:rFonts w:hint="eastAsia" w:ascii="仿宋" w:hAnsi="仿宋" w:eastAsia="仿宋" w:cs="仿宋"/>
          <w:color w:val="000000"/>
          <w:sz w:val="30"/>
          <w:szCs w:val="30"/>
        </w:rPr>
      </w:pPr>
    </w:p>
    <w:p w14:paraId="707BCF2F">
      <w:pPr>
        <w:autoSpaceDE w:val="0"/>
        <w:autoSpaceDN w:val="0"/>
        <w:spacing w:after="0" w:line="360" w:lineRule="auto"/>
        <w:ind w:firstLine="1125" w:firstLineChars="375"/>
        <w:jc w:val="left"/>
        <w:rPr>
          <w:rFonts w:hint="eastAsia" w:ascii="仿宋" w:hAnsi="仿宋" w:eastAsia="仿宋" w:cs="仿宋"/>
          <w:color w:val="000000"/>
          <w:kern w:val="0"/>
          <w:sz w:val="30"/>
          <w:szCs w:val="30"/>
        </w:rPr>
      </w:pPr>
    </w:p>
    <w:p w14:paraId="3256AF30">
      <w:pPr>
        <w:autoSpaceDE w:val="0"/>
        <w:autoSpaceDN w:val="0"/>
        <w:spacing w:after="0" w:line="360" w:lineRule="auto"/>
        <w:ind w:firstLine="0" w:firstLineChars="0"/>
        <w:jc w:val="left"/>
        <w:rPr>
          <w:rFonts w:hint="eastAsia" w:ascii="仿宋" w:hAnsi="仿宋" w:eastAsia="仿宋" w:cs="仿宋"/>
          <w:color w:val="000000"/>
          <w:kern w:val="0"/>
          <w:sz w:val="30"/>
          <w:szCs w:val="30"/>
        </w:rPr>
      </w:pPr>
    </w:p>
    <w:p w14:paraId="30899740">
      <w:pPr>
        <w:autoSpaceDE w:val="0"/>
        <w:autoSpaceDN w:val="0"/>
        <w:spacing w:after="0" w:line="360" w:lineRule="auto"/>
        <w:jc w:val="left"/>
        <w:rPr>
          <w:rFonts w:hint="eastAsia" w:ascii="仿宋" w:hAnsi="仿宋" w:eastAsia="仿宋" w:cs="仿宋"/>
          <w:color w:val="000000"/>
          <w:kern w:val="0"/>
          <w:sz w:val="30"/>
          <w:szCs w:val="30"/>
        </w:rPr>
      </w:pPr>
    </w:p>
    <w:p w14:paraId="6B0181ED">
      <w:pPr>
        <w:autoSpaceDE w:val="0"/>
        <w:autoSpaceDN w:val="0"/>
        <w:spacing w:after="0" w:line="360" w:lineRule="auto"/>
        <w:ind w:firstLine="1125" w:firstLineChars="375"/>
        <w:jc w:val="left"/>
        <w:rPr>
          <w:rFonts w:hint="eastAsia" w:ascii="宋体" w:hAnsi="宋体" w:eastAsia="宋体" w:cs="宋体"/>
          <w:color w:val="000000"/>
          <w:kern w:val="0"/>
          <w:sz w:val="30"/>
          <w:szCs w:val="30"/>
        </w:rPr>
      </w:pPr>
    </w:p>
    <w:p w14:paraId="4B096E1A">
      <w:pPr>
        <w:pStyle w:val="7"/>
        <w:snapToGrid w:val="0"/>
        <w:spacing w:after="0"/>
        <w:rPr>
          <w:rFonts w:hint="default" w:ascii="Times New Roman" w:hAnsi="Times New Roman" w:eastAsia="宋体" w:cs="Times New Roman"/>
          <w:kern w:val="2"/>
          <w:sz w:val="21"/>
          <w:szCs w:val="24"/>
        </w:rPr>
      </w:pPr>
    </w:p>
    <w:p w14:paraId="19999C15">
      <w:pPr>
        <w:autoSpaceDE w:val="0"/>
        <w:autoSpaceDN w:val="0"/>
        <w:spacing w:after="0" w:line="360" w:lineRule="auto"/>
        <w:ind w:firstLine="1425" w:firstLineChars="475"/>
        <w:jc w:val="left"/>
        <w:rPr>
          <w:rFonts w:hint="eastAsia" w:ascii="宋体" w:hAnsi="宋体" w:eastAsia="宋体" w:cs="宋体"/>
          <w:color w:val="000000"/>
          <w:sz w:val="30"/>
          <w:szCs w:val="30"/>
        </w:rPr>
      </w:pPr>
      <w:r>
        <w:rPr>
          <w:rFonts w:hint="eastAsia" w:ascii="宋体" w:hAnsi="宋体" w:eastAsia="宋体" w:cs="宋体"/>
          <w:color w:val="000000"/>
          <w:kern w:val="0"/>
          <w:sz w:val="30"/>
          <w:szCs w:val="30"/>
          <w:lang w:val="en-US" w:eastAsia="zh-CN"/>
        </w:rPr>
        <w:t>甲    方</w:t>
      </w:r>
      <w:r>
        <w:rPr>
          <w:rFonts w:hint="eastAsia" w:ascii="宋体" w:hAnsi="宋体" w:eastAsia="宋体" w:cs="宋体"/>
          <w:color w:val="000000"/>
          <w:kern w:val="0"/>
          <w:sz w:val="30"/>
          <w:szCs w:val="30"/>
        </w:rPr>
        <w:t>：北京市</w:t>
      </w:r>
      <w:r>
        <w:rPr>
          <w:rFonts w:hint="eastAsia" w:ascii="宋体" w:hAnsi="宋体" w:eastAsia="宋体" w:cs="宋体"/>
          <w:color w:val="000000"/>
          <w:kern w:val="0"/>
          <w:sz w:val="30"/>
          <w:szCs w:val="30"/>
          <w:lang w:eastAsia="zh-CN"/>
        </w:rPr>
        <w:t>水利工程管理中心</w:t>
      </w:r>
    </w:p>
    <w:p w14:paraId="3760E25D">
      <w:pPr>
        <w:spacing w:after="0" w:line="360" w:lineRule="auto"/>
        <w:ind w:left="1" w:firstLine="1419" w:firstLineChars="473"/>
        <w:rPr>
          <w:rFonts w:hint="eastAsia" w:ascii="宋体" w:hAnsi="宋体" w:eastAsia="宋体" w:cs="宋体"/>
          <w:color w:val="000000"/>
          <w:kern w:val="0"/>
          <w:sz w:val="30"/>
          <w:szCs w:val="30"/>
        </w:rPr>
      </w:pPr>
      <w:r>
        <w:rPr>
          <w:rFonts w:hint="eastAsia" w:ascii="宋体" w:hAnsi="宋体" w:eastAsia="宋体" w:cs="宋体"/>
          <w:color w:val="000000"/>
          <w:sz w:val="30"/>
          <w:szCs w:val="30"/>
          <w:lang w:val="en-US" w:eastAsia="zh-CN"/>
        </w:rPr>
        <w:t>乙    方</w:t>
      </w:r>
      <w:r>
        <w:rPr>
          <w:rFonts w:hint="eastAsia" w:ascii="宋体" w:hAnsi="宋体" w:eastAsia="宋体" w:cs="宋体"/>
          <w:color w:val="000000"/>
          <w:kern w:val="0"/>
          <w:sz w:val="30"/>
          <w:szCs w:val="30"/>
        </w:rPr>
        <w:t>：</w:t>
      </w:r>
    </w:p>
    <w:p w14:paraId="7B8B76CE">
      <w:pPr>
        <w:spacing w:after="0" w:line="360" w:lineRule="auto"/>
        <w:ind w:left="1" w:leftChars="0" w:firstLine="1419" w:firstLineChars="473"/>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签订日期</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lang w:val="en-US" w:eastAsia="zh-CN"/>
        </w:rPr>
        <w:t xml:space="preserve">    </w:t>
      </w:r>
      <w:r>
        <w:rPr>
          <w:rFonts w:hint="eastAsia" w:ascii="宋体" w:hAnsi="宋体" w:eastAsia="宋体" w:cs="宋体"/>
          <w:color w:val="000000"/>
          <w:sz w:val="30"/>
          <w:szCs w:val="30"/>
        </w:rPr>
        <w:t>年  月  日</w:t>
      </w:r>
    </w:p>
    <w:p w14:paraId="171013A5">
      <w:pPr>
        <w:spacing w:after="0" w:line="360" w:lineRule="auto"/>
        <w:jc w:val="center"/>
        <w:rPr>
          <w:rFonts w:hint="eastAsia" w:ascii="仿宋" w:hAnsi="仿宋" w:eastAsia="仿宋" w:cs="仿宋"/>
          <w:b/>
          <w:sz w:val="24"/>
          <w:szCs w:val="24"/>
        </w:rPr>
      </w:pPr>
    </w:p>
    <w:p w14:paraId="352505F6">
      <w:pPr>
        <w:spacing w:after="0" w:line="360" w:lineRule="auto"/>
        <w:jc w:val="center"/>
        <w:rPr>
          <w:rFonts w:hint="eastAsia" w:ascii="仿宋" w:hAnsi="仿宋" w:eastAsia="仿宋" w:cs="仿宋"/>
          <w:b/>
          <w:color w:val="auto"/>
          <w:sz w:val="24"/>
          <w:szCs w:val="24"/>
        </w:rPr>
      </w:pPr>
    </w:p>
    <w:p w14:paraId="11E4BA47">
      <w:pPr>
        <w:spacing w:after="0" w:line="360" w:lineRule="auto"/>
        <w:jc w:val="center"/>
        <w:rPr>
          <w:rFonts w:hint="eastAsia" w:ascii="仿宋" w:hAnsi="仿宋" w:eastAsia="仿宋" w:cs="仿宋"/>
          <w:b/>
          <w:color w:val="auto"/>
          <w:sz w:val="24"/>
          <w:szCs w:val="24"/>
        </w:rPr>
        <w:sectPr>
          <w:headerReference r:id="rId12" w:type="default"/>
          <w:pgSz w:w="11907" w:h="16840"/>
          <w:pgMar w:top="1701" w:right="1418" w:bottom="1418" w:left="1701" w:header="851" w:footer="851" w:gutter="0"/>
          <w:cols w:space="720" w:num="1"/>
          <w:docGrid w:linePitch="462" w:charSpace="0"/>
        </w:sectPr>
      </w:pPr>
    </w:p>
    <w:p w14:paraId="2DD37D3F">
      <w:pPr>
        <w:spacing w:after="0" w:line="360" w:lineRule="auto"/>
        <w:ind w:firstLine="482" w:firstLineChars="200"/>
        <w:jc w:val="left"/>
        <w:rPr>
          <w:rFonts w:hint="eastAsia" w:ascii="仿宋" w:hAnsi="仿宋" w:eastAsia="仿宋" w:cs="仿宋"/>
          <w:b/>
          <w:bCs/>
          <w:color w:val="000000"/>
          <w:sz w:val="24"/>
        </w:rPr>
      </w:pPr>
      <w:r>
        <w:rPr>
          <w:rFonts w:hint="eastAsia" w:ascii="仿宋" w:hAnsi="仿宋" w:eastAsia="仿宋" w:cs="仿宋"/>
          <w:b/>
          <w:bCs/>
          <w:color w:val="000000"/>
          <w:sz w:val="24"/>
        </w:rPr>
        <w:t>甲      方：北京市</w:t>
      </w:r>
      <w:r>
        <w:rPr>
          <w:rFonts w:hint="eastAsia" w:ascii="仿宋" w:hAnsi="仿宋" w:eastAsia="仿宋" w:cs="仿宋"/>
          <w:b/>
          <w:bCs/>
          <w:color w:val="000000"/>
          <w:sz w:val="24"/>
          <w:lang w:eastAsia="zh-CN"/>
        </w:rPr>
        <w:t>水利工程管理中心</w:t>
      </w:r>
      <w:r>
        <w:rPr>
          <w:rFonts w:hint="eastAsia" w:ascii="仿宋" w:hAnsi="仿宋" w:eastAsia="仿宋" w:cs="仿宋"/>
          <w:b/>
          <w:bCs/>
          <w:color w:val="000000"/>
          <w:sz w:val="24"/>
        </w:rPr>
        <w:t xml:space="preserve">    </w:t>
      </w:r>
    </w:p>
    <w:p w14:paraId="7A8C94F5">
      <w:pPr>
        <w:spacing w:after="0" w:line="360" w:lineRule="auto"/>
        <w:ind w:firstLine="480" w:firstLineChars="200"/>
        <w:jc w:val="left"/>
        <w:rPr>
          <w:rFonts w:hint="eastAsia" w:ascii="仿宋" w:hAnsi="仿宋" w:eastAsia="仿宋" w:cs="仿宋"/>
          <w:color w:val="000000"/>
          <w:sz w:val="24"/>
          <w:lang w:eastAsia="zh-CN"/>
        </w:rPr>
      </w:pPr>
      <w:r>
        <w:rPr>
          <w:rFonts w:hint="eastAsia" w:ascii="仿宋" w:hAnsi="仿宋" w:eastAsia="仿宋" w:cs="仿宋"/>
          <w:color w:val="000000"/>
          <w:sz w:val="24"/>
        </w:rPr>
        <w:t>法定代表人：</w:t>
      </w:r>
      <w:r>
        <w:rPr>
          <w:rFonts w:hint="eastAsia" w:ascii="仿宋" w:hAnsi="仿宋" w:eastAsia="仿宋" w:cs="仿宋"/>
          <w:color w:val="000000"/>
          <w:sz w:val="24"/>
          <w:lang w:eastAsia="zh-CN"/>
        </w:rPr>
        <w:t>易忠</w:t>
      </w:r>
    </w:p>
    <w:p w14:paraId="02E071AD">
      <w:pPr>
        <w:spacing w:after="0"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住  所  地：北京市</w:t>
      </w:r>
      <w:r>
        <w:rPr>
          <w:rFonts w:hint="eastAsia" w:ascii="仿宋" w:hAnsi="仿宋" w:eastAsia="仿宋" w:cs="仿宋"/>
          <w:color w:val="000000"/>
          <w:sz w:val="24"/>
          <w:lang w:eastAsia="zh-CN"/>
        </w:rPr>
        <w:t>海淀区</w:t>
      </w:r>
      <w:r>
        <w:rPr>
          <w:rFonts w:hint="eastAsia" w:ascii="仿宋" w:hAnsi="仿宋" w:eastAsia="仿宋" w:cs="仿宋"/>
          <w:color w:val="000000"/>
          <w:sz w:val="24"/>
          <w:lang w:val="en-US" w:eastAsia="zh-CN"/>
        </w:rPr>
        <w:t>翠微</w:t>
      </w:r>
      <w:r>
        <w:rPr>
          <w:rFonts w:hint="eastAsia" w:ascii="仿宋" w:hAnsi="仿宋" w:eastAsia="仿宋" w:cs="仿宋"/>
          <w:color w:val="000000"/>
          <w:sz w:val="24"/>
          <w:lang w:eastAsia="zh-CN"/>
        </w:rPr>
        <w:t>路甲</w:t>
      </w:r>
      <w:r>
        <w:rPr>
          <w:rFonts w:hint="eastAsia" w:ascii="仿宋" w:hAnsi="仿宋" w:eastAsia="仿宋" w:cs="仿宋"/>
          <w:color w:val="000000"/>
          <w:sz w:val="24"/>
          <w:lang w:val="en-US" w:eastAsia="zh-CN"/>
        </w:rPr>
        <w:t>3</w:t>
      </w:r>
      <w:r>
        <w:rPr>
          <w:rFonts w:hint="eastAsia" w:ascii="仿宋" w:hAnsi="仿宋" w:eastAsia="仿宋" w:cs="仿宋"/>
          <w:color w:val="000000"/>
          <w:sz w:val="24"/>
        </w:rPr>
        <w:t>号</w:t>
      </w:r>
    </w:p>
    <w:p w14:paraId="06A9E130">
      <w:pPr>
        <w:pStyle w:val="7"/>
        <w:snapToGrid w:val="0"/>
        <w:spacing w:after="0"/>
        <w:ind w:firstLine="480"/>
        <w:rPr>
          <w:rFonts w:ascii="仿宋" w:hAnsi="仿宋" w:eastAsia="仿宋" w:cs="仿宋"/>
          <w:color w:val="000000"/>
          <w:sz w:val="24"/>
          <w:lang w:val="en-US" w:eastAsia="zh-CN"/>
        </w:rPr>
      </w:pPr>
      <w:r>
        <w:rPr>
          <w:rFonts w:hint="eastAsia" w:ascii="仿宋" w:hAnsi="仿宋" w:eastAsia="仿宋" w:cs="仿宋"/>
          <w:color w:val="000000"/>
          <w:sz w:val="24"/>
        </w:rPr>
        <w:t>电      话：</w:t>
      </w:r>
      <w:r>
        <w:rPr>
          <w:rFonts w:hint="eastAsia" w:ascii="仿宋" w:hAnsi="仿宋" w:eastAsia="仿宋" w:cs="仿宋"/>
          <w:color w:val="000000"/>
          <w:sz w:val="24"/>
          <w:lang w:val="en-US" w:eastAsia="zh-CN"/>
        </w:rPr>
        <w:t>010-80364712</w:t>
      </w:r>
    </w:p>
    <w:p w14:paraId="3E5A840C">
      <w:pPr>
        <w:spacing w:after="0" w:line="360" w:lineRule="auto"/>
        <w:ind w:firstLine="480" w:firstLineChars="200"/>
        <w:rPr>
          <w:rFonts w:ascii="仿宋" w:hAnsi="仿宋" w:eastAsia="仿宋" w:cs="仿宋"/>
          <w:color w:val="000000"/>
          <w:kern w:val="2"/>
          <w:sz w:val="24"/>
          <w:szCs w:val="24"/>
          <w:lang w:eastAsia="zh-CN"/>
        </w:rPr>
      </w:pPr>
    </w:p>
    <w:p w14:paraId="0F1506B1">
      <w:pPr>
        <w:spacing w:after="0" w:line="360" w:lineRule="auto"/>
        <w:ind w:firstLine="482" w:firstLineChars="200"/>
        <w:rPr>
          <w:rFonts w:ascii="仿宋" w:hAnsi="仿宋" w:eastAsia="仿宋" w:cs="仿宋"/>
          <w:b/>
          <w:bCs/>
          <w:color w:val="000000"/>
          <w:kern w:val="2"/>
          <w:sz w:val="24"/>
          <w:szCs w:val="24"/>
          <w:u w:val="single"/>
          <w:lang w:eastAsia="zh-CN"/>
        </w:rPr>
      </w:pPr>
      <w:r>
        <w:rPr>
          <w:rFonts w:hint="eastAsia" w:ascii="仿宋" w:hAnsi="仿宋" w:eastAsia="仿宋" w:cs="仿宋"/>
          <w:b/>
          <w:bCs/>
          <w:color w:val="000000"/>
          <w:kern w:val="2"/>
          <w:sz w:val="24"/>
          <w:szCs w:val="24"/>
          <w:lang w:eastAsia="zh-CN"/>
        </w:rPr>
        <w:t>乙      方：</w:t>
      </w:r>
    </w:p>
    <w:p w14:paraId="36D1973F">
      <w:pPr>
        <w:spacing w:after="0" w:line="360" w:lineRule="auto"/>
        <w:ind w:firstLine="480" w:firstLineChars="200"/>
        <w:jc w:val="left"/>
        <w:rPr>
          <w:rFonts w:ascii="仿宋" w:hAnsi="仿宋" w:eastAsia="仿宋" w:cs="仿宋"/>
          <w:color w:val="000000"/>
          <w:kern w:val="2"/>
          <w:sz w:val="24"/>
          <w:szCs w:val="24"/>
          <w:u w:val="single"/>
          <w:lang w:eastAsia="zh-CN"/>
        </w:rPr>
      </w:pPr>
      <w:r>
        <w:rPr>
          <w:rFonts w:hint="eastAsia" w:ascii="仿宋" w:hAnsi="仿宋" w:eastAsia="仿宋" w:cs="仿宋"/>
          <w:color w:val="000000"/>
          <w:kern w:val="2"/>
          <w:sz w:val="24"/>
          <w:szCs w:val="24"/>
          <w:lang w:eastAsia="zh-CN"/>
        </w:rPr>
        <w:t>法定代表人：</w:t>
      </w:r>
    </w:p>
    <w:p w14:paraId="791ADC5F">
      <w:pPr>
        <w:spacing w:after="0" w:line="360" w:lineRule="auto"/>
        <w:ind w:firstLine="480" w:firstLineChars="200"/>
        <w:rPr>
          <w:rFonts w:ascii="仿宋" w:hAnsi="仿宋" w:eastAsia="仿宋" w:cs="仿宋"/>
          <w:color w:val="000000"/>
          <w:kern w:val="2"/>
          <w:sz w:val="24"/>
          <w:szCs w:val="24"/>
          <w:u w:val="single"/>
          <w:lang w:eastAsia="zh-CN"/>
        </w:rPr>
      </w:pPr>
      <w:r>
        <w:rPr>
          <w:rFonts w:hint="eastAsia" w:ascii="仿宋" w:hAnsi="仿宋" w:eastAsia="仿宋" w:cs="仿宋"/>
          <w:color w:val="000000"/>
          <w:kern w:val="2"/>
          <w:sz w:val="24"/>
          <w:szCs w:val="24"/>
          <w:lang w:eastAsia="zh-CN"/>
        </w:rPr>
        <w:t>住  所  地：</w:t>
      </w:r>
    </w:p>
    <w:p w14:paraId="23191AEA">
      <w:pPr>
        <w:spacing w:after="0" w:line="360" w:lineRule="auto"/>
        <w:ind w:firstLine="480" w:firstLineChars="200"/>
        <w:rPr>
          <w:rFonts w:ascii="仿宋" w:hAnsi="仿宋" w:eastAsia="仿宋" w:cs="仿宋"/>
          <w:color w:val="000000"/>
          <w:kern w:val="2"/>
          <w:sz w:val="24"/>
          <w:szCs w:val="24"/>
          <w:lang w:eastAsia="zh-CN"/>
        </w:rPr>
      </w:pPr>
      <w:r>
        <w:rPr>
          <w:rFonts w:hint="eastAsia" w:ascii="仿宋" w:hAnsi="仿宋" w:eastAsia="仿宋" w:cs="仿宋"/>
          <w:color w:val="000000"/>
          <w:kern w:val="2"/>
          <w:sz w:val="24"/>
          <w:szCs w:val="24"/>
          <w:lang w:eastAsia="zh-CN"/>
        </w:rPr>
        <w:t>电      话：</w:t>
      </w:r>
    </w:p>
    <w:p w14:paraId="4EFFB8C9">
      <w:pPr>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根据《中华人民共和国民法典》等法律法规的规定，甲乙双方在平等、自愿、公平、诚实、守信的基础上，通过</w:t>
      </w:r>
      <w:r>
        <w:rPr>
          <w:rFonts w:hint="eastAsia" w:ascii="方正仿宋_GBK" w:hAnsi="方正仿宋_GBK" w:eastAsia="方正仿宋_GBK" w:cs="方正仿宋_GBK"/>
          <w:color w:val="auto"/>
          <w:spacing w:val="2"/>
          <w:sz w:val="23"/>
          <w:szCs w:val="23"/>
          <w:highlight w:val="none"/>
          <w:lang w:eastAsia="zh-CN"/>
        </w:rPr>
        <w:t>公开招标</w:t>
      </w:r>
      <w:r>
        <w:rPr>
          <w:rFonts w:hint="eastAsia" w:ascii="仿宋" w:hAnsi="仿宋" w:eastAsia="仿宋" w:cs="仿宋"/>
          <w:color w:val="auto"/>
          <w:sz w:val="24"/>
          <w:highlight w:val="none"/>
          <w:lang w:eastAsia="zh-CN"/>
        </w:rPr>
        <w:t>的方式，就</w:t>
      </w:r>
      <w:r>
        <w:rPr>
          <w:rFonts w:hint="eastAsia" w:ascii="仿宋" w:hAnsi="仿宋" w:eastAsia="仿宋" w:cs="仿宋"/>
          <w:color w:val="auto"/>
          <w:sz w:val="24"/>
          <w:highlight w:val="none"/>
          <w:u w:val="single"/>
          <w:lang w:val="en-US" w:eastAsia="zh-CN"/>
        </w:rPr>
        <w:t>北京市南水北调大宁管理处安保</w:t>
      </w:r>
      <w:r>
        <w:rPr>
          <w:rFonts w:hint="eastAsia" w:ascii="仿宋" w:hAnsi="仿宋" w:eastAsia="仿宋" w:cs="仿宋"/>
          <w:color w:val="auto"/>
          <w:sz w:val="24"/>
          <w:highlight w:val="none"/>
          <w:lang w:eastAsia="zh-CN"/>
        </w:rPr>
        <w:t>项目相关事宜协商一致签订本合同，以资双方共同信守。</w:t>
      </w:r>
    </w:p>
    <w:p w14:paraId="039EDEC2">
      <w:pPr>
        <w:pStyle w:val="4"/>
        <w:tabs>
          <w:tab w:val="left" w:pos="540"/>
        </w:tabs>
        <w:spacing w:before="0" w:after="0" w:line="460" w:lineRule="exact"/>
        <w:ind w:firstLine="361" w:firstLineChars="150"/>
        <w:jc w:val="both"/>
        <w:rPr>
          <w:rFonts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第一条 项目概况</w:t>
      </w:r>
    </w:p>
    <w:p w14:paraId="636DF4BE">
      <w:pPr>
        <w:pStyle w:val="5"/>
        <w:snapToGrid w:val="0"/>
        <w:spacing w:before="0" w:after="0" w:line="460" w:lineRule="exact"/>
        <w:ind w:firstLine="480" w:firstLineChars="200"/>
        <w:jc w:val="left"/>
        <w:rPr>
          <w:rFonts w:hint="eastAsia" w:ascii="仿宋" w:hAnsi="仿宋" w:eastAsia="仿宋" w:cs="仿宋"/>
          <w:b w:val="0"/>
          <w:color w:val="auto"/>
          <w:sz w:val="24"/>
          <w:szCs w:val="24"/>
          <w:highlight w:val="none"/>
          <w:u w:val="none"/>
          <w:lang w:eastAsia="zh-CN"/>
        </w:rPr>
      </w:pPr>
      <w:r>
        <w:rPr>
          <w:rFonts w:hint="default" w:ascii="仿宋" w:hAnsi="仿宋" w:eastAsia="仿宋" w:cs="仿宋"/>
          <w:b w:val="0"/>
          <w:color w:val="auto"/>
          <w:sz w:val="24"/>
          <w:szCs w:val="24"/>
          <w:highlight w:val="none"/>
          <w:u w:val="none"/>
          <w:lang w:eastAsia="zh-CN"/>
        </w:rPr>
        <w:t>（一）项目名称：</w:t>
      </w:r>
      <w:r>
        <w:rPr>
          <w:rFonts w:hint="default" w:ascii="仿宋" w:hAnsi="仿宋" w:eastAsia="仿宋" w:cs="仿宋"/>
          <w:b w:val="0"/>
          <w:color w:val="auto"/>
          <w:sz w:val="24"/>
          <w:szCs w:val="24"/>
          <w:highlight w:val="none"/>
          <w:u w:val="none"/>
          <w:lang w:val="en-US" w:eastAsia="zh-CN"/>
        </w:rPr>
        <w:t>北京市南水北调大宁管理处安保项目。</w:t>
      </w:r>
    </w:p>
    <w:p w14:paraId="39DCC7AD">
      <w:pPr>
        <w:pStyle w:val="5"/>
        <w:snapToGrid w:val="0"/>
        <w:spacing w:before="0" w:after="0" w:line="460" w:lineRule="exact"/>
        <w:ind w:firstLine="480" w:firstLineChars="200"/>
        <w:jc w:val="both"/>
        <w:rPr>
          <w:rFonts w:hint="eastAsia" w:ascii="仿宋" w:hAnsi="仿宋" w:eastAsia="仿宋" w:cs="仿宋"/>
          <w:b w:val="0"/>
          <w:color w:val="auto"/>
          <w:sz w:val="24"/>
          <w:szCs w:val="24"/>
          <w:highlight w:val="none"/>
          <w:u w:val="none"/>
          <w:lang w:eastAsia="zh-CN"/>
        </w:rPr>
      </w:pPr>
      <w:r>
        <w:rPr>
          <w:rFonts w:hint="default" w:ascii="仿宋" w:hAnsi="仿宋" w:eastAsia="仿宋" w:cs="仿宋"/>
          <w:b w:val="0"/>
          <w:color w:val="auto"/>
          <w:sz w:val="24"/>
          <w:szCs w:val="24"/>
          <w:highlight w:val="none"/>
          <w:u w:val="none"/>
          <w:lang w:eastAsia="zh-CN"/>
        </w:rPr>
        <w:t>（二）项目位置：北京市丰台区、房山区</w:t>
      </w:r>
      <w:r>
        <w:rPr>
          <w:rFonts w:hint="eastAsia" w:ascii="仿宋" w:hAnsi="仿宋" w:eastAsia="仿宋" w:cs="仿宋"/>
          <w:b w:val="0"/>
          <w:color w:val="auto"/>
          <w:sz w:val="24"/>
          <w:szCs w:val="24"/>
          <w:highlight w:val="none"/>
          <w:u w:val="none"/>
          <w:lang w:eastAsia="zh-CN"/>
        </w:rPr>
        <w:t>和</w:t>
      </w:r>
      <w:r>
        <w:rPr>
          <w:rFonts w:hint="default" w:ascii="仿宋" w:hAnsi="仿宋" w:eastAsia="仿宋" w:cs="仿宋"/>
          <w:b w:val="0"/>
          <w:color w:val="auto"/>
          <w:sz w:val="24"/>
          <w:szCs w:val="24"/>
          <w:highlight w:val="none"/>
          <w:u w:val="none"/>
          <w:lang w:eastAsia="zh-CN"/>
        </w:rPr>
        <w:t>门头沟区甲方分支机构北京市南水北调大宁管理处所辖范围内。</w:t>
      </w:r>
    </w:p>
    <w:p w14:paraId="11541522">
      <w:pPr>
        <w:spacing w:after="0"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（三）</w:t>
      </w:r>
      <w:r>
        <w:rPr>
          <w:rFonts w:hint="eastAsia" w:ascii="仿宋" w:hAnsi="仿宋" w:eastAsia="仿宋" w:cs="仿宋"/>
          <w:bCs/>
          <w:color w:val="auto"/>
          <w:sz w:val="24"/>
          <w:szCs w:val="24"/>
          <w:highlight w:val="none"/>
          <w:lang w:val="en-US" w:eastAsia="zh-CN"/>
        </w:rPr>
        <w:t>项目内容</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eastAsia="zh-CN"/>
        </w:rPr>
        <w:t>大宁调蓄</w:t>
      </w:r>
      <w:r>
        <w:rPr>
          <w:rFonts w:hint="eastAsia" w:ascii="仿宋" w:hAnsi="仿宋" w:eastAsia="仿宋" w:cs="仿宋"/>
          <w:bCs/>
          <w:color w:val="auto"/>
          <w:sz w:val="24"/>
          <w:szCs w:val="24"/>
          <w:highlight w:val="none"/>
          <w:lang w:val="en-US" w:eastAsia="zh-CN"/>
        </w:rPr>
        <w:t>水库、大宁</w:t>
      </w:r>
      <w:r>
        <w:rPr>
          <w:rFonts w:hint="eastAsia" w:ascii="仿宋" w:hAnsi="仿宋" w:eastAsia="仿宋" w:cs="仿宋"/>
          <w:bCs/>
          <w:color w:val="auto"/>
          <w:sz w:val="24"/>
          <w:szCs w:val="24"/>
          <w:highlight w:val="none"/>
          <w:lang w:eastAsia="zh-CN"/>
        </w:rPr>
        <w:t>调度中心</w:t>
      </w:r>
      <w:r>
        <w:rPr>
          <w:rFonts w:hint="eastAsia" w:ascii="仿宋" w:hAnsi="仿宋" w:eastAsia="仿宋" w:cs="仿宋"/>
          <w:bCs/>
          <w:color w:val="0000FF"/>
          <w:sz w:val="24"/>
          <w:szCs w:val="24"/>
          <w:highlight w:val="none"/>
          <w:lang w:eastAsia="zh-CN"/>
        </w:rPr>
        <w:t>、</w:t>
      </w:r>
      <w:r>
        <w:rPr>
          <w:rFonts w:hint="eastAsia" w:ascii="仿宋" w:hAnsi="仿宋" w:eastAsia="仿宋" w:cs="仿宋"/>
          <w:bCs/>
          <w:color w:val="auto"/>
          <w:sz w:val="24"/>
          <w:szCs w:val="24"/>
          <w:highlight w:val="none"/>
          <w:lang w:val="en-US" w:eastAsia="zh-CN"/>
        </w:rPr>
        <w:t>河西支线中堤泵站、河西支线园博泵站、河西支线首钢分水口的安全保卫和消防中控值守工作。</w:t>
      </w:r>
    </w:p>
    <w:p w14:paraId="00CD2EE7">
      <w:pPr>
        <w:pStyle w:val="4"/>
        <w:tabs>
          <w:tab w:val="left" w:pos="540"/>
        </w:tabs>
        <w:spacing w:before="0" w:after="0" w:line="460" w:lineRule="exact"/>
        <w:ind w:firstLine="361" w:firstLineChars="15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u w:val="none"/>
          <w:lang w:eastAsia="zh-CN"/>
        </w:rPr>
        <w:t>第二条 服务内容</w:t>
      </w:r>
      <w:r>
        <w:rPr>
          <w:rFonts w:hint="eastAsia" w:ascii="仿宋" w:hAnsi="仿宋" w:eastAsia="仿宋" w:cs="仿宋"/>
          <w:color w:val="auto"/>
          <w:sz w:val="24"/>
          <w:szCs w:val="24"/>
          <w:highlight w:val="none"/>
          <w:u w:val="none"/>
          <w:lang w:val="en-US" w:eastAsia="zh-CN"/>
        </w:rPr>
        <w:t>、地点及要求</w:t>
      </w:r>
    </w:p>
    <w:p w14:paraId="455FEEB5">
      <w:pPr>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（一）服务内容</w:t>
      </w:r>
    </w:p>
    <w:p w14:paraId="7C4C17D4">
      <w:pPr>
        <w:spacing w:after="0" w:line="460" w:lineRule="exact"/>
        <w:ind w:firstLine="480" w:firstLineChars="200"/>
        <w:rPr>
          <w:rFonts w:hint="default" w:ascii="仿宋" w:hAnsi="仿宋" w:eastAsia="仿宋" w:cs="仿宋"/>
          <w:color w:val="auto"/>
          <w:kern w:val="2"/>
          <w:sz w:val="24"/>
          <w:szCs w:val="24"/>
          <w:lang w:val="en-US" w:eastAsia="zh-CN"/>
        </w:rPr>
      </w:pPr>
      <w:r>
        <w:rPr>
          <w:rFonts w:hint="eastAsia" w:ascii="仿宋" w:hAnsi="仿宋" w:eastAsia="仿宋" w:cs="仿宋"/>
          <w:color w:val="auto"/>
          <w:kern w:val="2"/>
          <w:sz w:val="24"/>
          <w:szCs w:val="24"/>
          <w:highlight w:val="none"/>
          <w:lang w:val="en-US" w:eastAsia="zh-CN"/>
        </w:rPr>
        <w:t>乙方提供</w:t>
      </w:r>
      <w:r>
        <w:rPr>
          <w:rFonts w:hint="eastAsia" w:ascii="仿宋" w:hAnsi="仿宋" w:eastAsia="仿宋" w:cs="仿宋"/>
          <w:color w:val="auto"/>
          <w:kern w:val="2"/>
          <w:sz w:val="24"/>
          <w:szCs w:val="24"/>
          <w:highlight w:val="none"/>
          <w:lang w:eastAsia="zh-CN"/>
        </w:rPr>
        <w:t>大宁调蓄水库工程（</w:t>
      </w:r>
      <w:r>
        <w:rPr>
          <w:rFonts w:hint="eastAsia" w:ascii="仿宋" w:hAnsi="仿宋" w:eastAsia="仿宋" w:cs="仿宋"/>
          <w:color w:val="auto"/>
          <w:kern w:val="2"/>
          <w:sz w:val="24"/>
          <w:szCs w:val="24"/>
          <w:highlight w:val="none"/>
          <w:lang w:val="en-US" w:eastAsia="zh-CN"/>
        </w:rPr>
        <w:t>一级饮用水源地</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河西支线工程、大宁调度中心安全保卫及消防中控值守服务，派驻保安员、消防中控值守人员对甲方工程设施、水源地等开展安全保卫、消防安全管理、中控值守、治安应急处置等安保相关服务，</w:t>
      </w:r>
      <w:r>
        <w:rPr>
          <w:rFonts w:hint="eastAsia" w:ascii="仿宋" w:hAnsi="仿宋" w:eastAsia="仿宋" w:cs="仿宋"/>
          <w:color w:val="auto"/>
          <w:kern w:val="2"/>
          <w:sz w:val="24"/>
          <w:szCs w:val="24"/>
          <w:lang w:eastAsia="zh-CN"/>
        </w:rPr>
        <w:t>具体服务内容和范围以甲方安排为准。</w:t>
      </w:r>
    </w:p>
    <w:p w14:paraId="4B526682">
      <w:pPr>
        <w:spacing w:after="0" w:line="460" w:lineRule="exact"/>
        <w:ind w:firstLine="480" w:firstLineChars="200"/>
        <w:rPr>
          <w:rFonts w:hint="eastAsia" w:ascii="仿宋" w:hAnsi="仿宋" w:eastAsia="仿宋" w:cs="仿宋"/>
          <w:color w:val="auto"/>
          <w:kern w:val="2"/>
          <w:sz w:val="24"/>
          <w:szCs w:val="24"/>
          <w:lang w:eastAsia="zh-CN"/>
        </w:rPr>
      </w:pPr>
      <w:r>
        <w:rPr>
          <w:rFonts w:hint="eastAsia" w:ascii="仿宋" w:hAnsi="仿宋" w:eastAsia="仿宋" w:cs="仿宋"/>
          <w:color w:val="auto"/>
          <w:kern w:val="2"/>
          <w:sz w:val="24"/>
          <w:szCs w:val="24"/>
          <w:lang w:val="en-US" w:eastAsia="zh-CN"/>
        </w:rPr>
        <w:t>1.</w:t>
      </w:r>
      <w:r>
        <w:rPr>
          <w:rFonts w:hint="eastAsia" w:ascii="仿宋" w:hAnsi="仿宋" w:eastAsia="仿宋" w:cs="仿宋"/>
          <w:color w:val="auto"/>
          <w:kern w:val="2"/>
          <w:sz w:val="24"/>
          <w:szCs w:val="24"/>
          <w:lang w:eastAsia="zh-CN"/>
        </w:rPr>
        <w:t>大宁调蓄水库工程</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一级饮用水源地</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lang w:val="en-US" w:eastAsia="zh-CN"/>
        </w:rPr>
        <w:t>水库所辖全域，包括</w:t>
      </w:r>
      <w:r>
        <w:rPr>
          <w:rFonts w:hint="eastAsia" w:ascii="仿宋" w:hAnsi="仿宋" w:eastAsia="仿宋" w:cs="仿宋"/>
          <w:color w:val="auto"/>
          <w:kern w:val="2"/>
          <w:sz w:val="24"/>
          <w:szCs w:val="24"/>
          <w:lang w:eastAsia="zh-CN"/>
        </w:rPr>
        <w:t>大宁调蓄水库管理区域内水域、</w:t>
      </w:r>
      <w:r>
        <w:rPr>
          <w:rFonts w:hint="eastAsia" w:ascii="仿宋" w:hAnsi="仿宋" w:eastAsia="仿宋" w:cs="仿宋"/>
          <w:color w:val="auto"/>
          <w:kern w:val="2"/>
          <w:sz w:val="24"/>
          <w:szCs w:val="24"/>
          <w:lang w:val="en-US" w:eastAsia="zh-CN"/>
        </w:rPr>
        <w:t>水工建筑物及管理设施、</w:t>
      </w:r>
      <w:r>
        <w:rPr>
          <w:rFonts w:hint="eastAsia" w:ascii="仿宋" w:hAnsi="仿宋" w:eastAsia="仿宋" w:cs="仿宋"/>
          <w:color w:val="auto"/>
          <w:kern w:val="2"/>
          <w:sz w:val="24"/>
          <w:szCs w:val="24"/>
          <w:lang w:eastAsia="zh-CN"/>
        </w:rPr>
        <w:t>中堤路两侧管辖范围内的安全保卫工作、林区消防应急处置及林区火源管控；</w:t>
      </w:r>
      <w:r>
        <w:rPr>
          <w:rFonts w:hint="eastAsia" w:ascii="仿宋" w:hAnsi="仿宋" w:eastAsia="仿宋" w:cs="仿宋"/>
          <w:snapToGrid w:val="0"/>
          <w:color w:val="auto"/>
          <w:spacing w:val="0"/>
          <w:kern w:val="2"/>
          <w:sz w:val="24"/>
          <w:szCs w:val="24"/>
          <w:lang w:eastAsia="zh-CN"/>
        </w:rPr>
        <w:t>大宁调蓄水库泵站的</w:t>
      </w:r>
      <w:r>
        <w:rPr>
          <w:rFonts w:hint="eastAsia" w:ascii="仿宋" w:hAnsi="仿宋" w:eastAsia="仿宋" w:cs="仿宋"/>
          <w:color w:val="auto"/>
          <w:kern w:val="2"/>
          <w:sz w:val="24"/>
          <w:szCs w:val="24"/>
          <w:lang w:eastAsia="zh-CN"/>
        </w:rPr>
        <w:t>消防中控值守工作。</w:t>
      </w:r>
    </w:p>
    <w:p w14:paraId="337810A5">
      <w:pPr>
        <w:spacing w:after="0" w:line="460" w:lineRule="exact"/>
        <w:ind w:firstLine="480" w:firstLineChars="200"/>
        <w:rPr>
          <w:rFonts w:hint="default" w:ascii="仿宋" w:hAnsi="仿宋" w:eastAsia="仿宋" w:cs="仿宋"/>
          <w:color w:val="auto"/>
          <w:kern w:val="2"/>
          <w:sz w:val="24"/>
          <w:szCs w:val="24"/>
          <w:lang w:val="en" w:eastAsia="zh-CN"/>
        </w:rPr>
      </w:pPr>
      <w:r>
        <w:rPr>
          <w:rFonts w:hint="eastAsia" w:ascii="仿宋" w:hAnsi="仿宋" w:eastAsia="仿宋" w:cs="仿宋"/>
          <w:color w:val="auto"/>
          <w:kern w:val="2"/>
          <w:sz w:val="24"/>
          <w:szCs w:val="24"/>
          <w:lang w:val="en-US" w:eastAsia="zh-CN"/>
        </w:rPr>
        <w:t>2.</w:t>
      </w:r>
      <w:r>
        <w:rPr>
          <w:rFonts w:hint="eastAsia" w:ascii="仿宋" w:hAnsi="仿宋" w:eastAsia="仿宋" w:cs="仿宋"/>
          <w:color w:val="auto"/>
          <w:kern w:val="2"/>
          <w:sz w:val="24"/>
          <w:szCs w:val="24"/>
          <w:lang w:eastAsia="zh-CN"/>
        </w:rPr>
        <w:t>河西支线工程：中堤泵站、园博泵站、首钢分水口</w:t>
      </w:r>
      <w:r>
        <w:rPr>
          <w:rFonts w:hint="eastAsia" w:ascii="仿宋" w:hAnsi="仿宋" w:eastAsia="仿宋" w:cs="仿宋"/>
          <w:bCs/>
          <w:color w:val="auto"/>
          <w:sz w:val="24"/>
          <w:szCs w:val="24"/>
          <w:highlight w:val="none"/>
          <w:lang w:val="en-US" w:eastAsia="zh-CN"/>
        </w:rPr>
        <w:t>及其相关管线</w:t>
      </w:r>
      <w:r>
        <w:rPr>
          <w:rFonts w:hint="eastAsia" w:ascii="仿宋" w:hAnsi="仿宋" w:eastAsia="仿宋" w:cs="仿宋"/>
          <w:color w:val="auto"/>
          <w:kern w:val="2"/>
          <w:sz w:val="24"/>
          <w:szCs w:val="24"/>
          <w:highlight w:val="none"/>
          <w:lang w:val="en-US" w:eastAsia="zh-CN"/>
        </w:rPr>
        <w:t>的</w:t>
      </w:r>
      <w:r>
        <w:rPr>
          <w:rFonts w:hint="eastAsia" w:ascii="仿宋" w:hAnsi="仿宋" w:eastAsia="仿宋" w:cs="仿宋"/>
          <w:bCs/>
          <w:color w:val="auto"/>
          <w:sz w:val="24"/>
          <w:szCs w:val="24"/>
          <w:highlight w:val="none"/>
          <w:lang w:val="en-US" w:eastAsia="zh-CN"/>
        </w:rPr>
        <w:t>安全保卫和消防中控值守工作。</w:t>
      </w:r>
    </w:p>
    <w:p w14:paraId="61104747">
      <w:pPr>
        <w:spacing w:after="0" w:line="460" w:lineRule="exact"/>
        <w:ind w:firstLine="480" w:firstLineChars="200"/>
        <w:rPr>
          <w:rFonts w:hint="eastAsia" w:ascii="仿宋" w:hAnsi="仿宋" w:eastAsia="仿宋" w:cs="仿宋"/>
          <w:color w:val="auto"/>
          <w:kern w:val="2"/>
          <w:sz w:val="24"/>
          <w:szCs w:val="24"/>
          <w:lang w:eastAsia="zh-CN"/>
        </w:rPr>
      </w:pPr>
      <w:r>
        <w:rPr>
          <w:rFonts w:hint="eastAsia" w:ascii="仿宋" w:hAnsi="仿宋" w:eastAsia="仿宋" w:cs="仿宋"/>
          <w:color w:val="auto"/>
          <w:kern w:val="2"/>
          <w:sz w:val="24"/>
          <w:szCs w:val="24"/>
          <w:lang w:val="en-US" w:eastAsia="zh-CN"/>
        </w:rPr>
        <w:t>3.</w:t>
      </w:r>
      <w:r>
        <w:rPr>
          <w:rFonts w:hint="eastAsia" w:ascii="仿宋" w:hAnsi="仿宋" w:eastAsia="仿宋" w:cs="仿宋"/>
          <w:color w:val="auto"/>
          <w:kern w:val="2"/>
          <w:sz w:val="24"/>
          <w:szCs w:val="24"/>
          <w:lang w:eastAsia="zh-CN"/>
        </w:rPr>
        <w:t>大宁调度中心：</w:t>
      </w:r>
      <w:r>
        <w:rPr>
          <w:rFonts w:hint="eastAsia" w:ascii="仿宋" w:hAnsi="仿宋" w:eastAsia="仿宋" w:cs="仿宋"/>
          <w:snapToGrid w:val="0"/>
          <w:color w:val="auto"/>
          <w:spacing w:val="0"/>
          <w:kern w:val="2"/>
          <w:sz w:val="24"/>
          <w:szCs w:val="24"/>
          <w:lang w:eastAsia="zh-CN"/>
        </w:rPr>
        <w:t>大宁调度中心</w:t>
      </w:r>
      <w:r>
        <w:rPr>
          <w:rFonts w:hint="eastAsia" w:ascii="仿宋" w:hAnsi="仿宋" w:eastAsia="仿宋" w:cs="仿宋"/>
          <w:bCs/>
          <w:color w:val="auto"/>
          <w:sz w:val="24"/>
          <w:szCs w:val="24"/>
          <w:highlight w:val="none"/>
          <w:lang w:val="en-US" w:eastAsia="zh-CN"/>
        </w:rPr>
        <w:t>安全保卫和消防中控值守工作。</w:t>
      </w:r>
    </w:p>
    <w:p w14:paraId="61ED43E9">
      <w:pPr>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（二）服务要求</w:t>
      </w:r>
    </w:p>
    <w:p w14:paraId="1D6A9A13">
      <w:pPr>
        <w:spacing w:after="0" w:line="460" w:lineRule="exact"/>
        <w:ind w:firstLine="480" w:firstLineChars="200"/>
        <w:jc w:val="both"/>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1</w:t>
      </w:r>
      <w:r>
        <w:rPr>
          <w:rFonts w:hint="eastAsia" w:ascii="仿宋" w:hAnsi="仿宋" w:eastAsia="仿宋" w:cs="仿宋"/>
          <w:color w:val="auto"/>
          <w:kern w:val="2"/>
          <w:sz w:val="24"/>
          <w:szCs w:val="24"/>
          <w:lang w:val="en-US" w:eastAsia="zh-CN"/>
        </w:rPr>
        <w:t>.派驻人员数量</w:t>
      </w:r>
      <w:r>
        <w:rPr>
          <w:rFonts w:hint="eastAsia" w:ascii="仿宋" w:hAnsi="仿宋" w:eastAsia="仿宋" w:cs="仿宋"/>
          <w:color w:val="auto"/>
          <w:kern w:val="2"/>
          <w:sz w:val="24"/>
          <w:szCs w:val="24"/>
          <w:lang w:eastAsia="zh-CN"/>
        </w:rPr>
        <w:t>要求</w:t>
      </w:r>
    </w:p>
    <w:p w14:paraId="3845E7A2">
      <w:pPr>
        <w:kinsoku/>
        <w:overflowPunct w:val="0"/>
        <w:topLinePunct/>
        <w:spacing w:after="0" w:line="460" w:lineRule="exact"/>
        <w:ind w:firstLine="480" w:firstLineChars="200"/>
        <w:jc w:val="left"/>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派驻安保消防中控人员共计104人，其中</w:t>
      </w:r>
      <w:r>
        <w:rPr>
          <w:rFonts w:hint="eastAsia" w:ascii="仿宋" w:hAnsi="仿宋" w:eastAsia="仿宋" w:cs="仿宋"/>
          <w:color w:val="auto"/>
          <w:kern w:val="2"/>
          <w:sz w:val="24"/>
          <w:szCs w:val="24"/>
          <w:lang w:eastAsia="zh-CN"/>
        </w:rPr>
        <w:t>安保人员</w:t>
      </w:r>
      <w:r>
        <w:rPr>
          <w:rFonts w:hint="eastAsia" w:ascii="仿宋" w:hAnsi="仿宋" w:eastAsia="仿宋" w:cs="仿宋"/>
          <w:color w:val="auto"/>
          <w:kern w:val="2"/>
          <w:sz w:val="24"/>
          <w:szCs w:val="24"/>
          <w:lang w:val="en-US" w:eastAsia="zh-CN"/>
        </w:rPr>
        <w:t>72人，消防中控值守人员32人。具体人员设置如下：</w:t>
      </w:r>
    </w:p>
    <w:tbl>
      <w:tblPr>
        <w:tblStyle w:val="29"/>
        <w:tblW w:w="910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20"/>
        <w:gridCol w:w="3112"/>
        <w:gridCol w:w="2218"/>
        <w:gridCol w:w="2452"/>
      </w:tblGrid>
      <w:tr w14:paraId="11428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exact"/>
        </w:trPr>
        <w:tc>
          <w:tcPr>
            <w:tcW w:w="1320" w:type="dxa"/>
            <w:vAlign w:val="center"/>
          </w:tcPr>
          <w:p w14:paraId="3E1244E0">
            <w:pPr>
              <w:spacing w:before="0" w:after="0" w:line="240" w:lineRule="auto"/>
              <w:ind w:left="0"/>
              <w:jc w:val="center"/>
              <w:rPr>
                <w:rFonts w:hint="eastAsia" w:ascii="仿宋" w:hAnsi="仿宋" w:eastAsia="仿宋" w:cs="仿宋"/>
                <w:sz w:val="24"/>
                <w:szCs w:val="24"/>
              </w:rPr>
            </w:pPr>
            <w:r>
              <w:rPr>
                <w:rFonts w:hint="eastAsia" w:ascii="仿宋" w:hAnsi="仿宋" w:eastAsia="仿宋" w:cs="仿宋"/>
                <w:b w:val="0"/>
                <w:bCs w:val="0"/>
                <w:spacing w:val="0"/>
                <w:sz w:val="24"/>
                <w:szCs w:val="24"/>
              </w:rPr>
              <w:t>序号</w:t>
            </w:r>
          </w:p>
        </w:tc>
        <w:tc>
          <w:tcPr>
            <w:tcW w:w="3112" w:type="dxa"/>
            <w:vAlign w:val="center"/>
          </w:tcPr>
          <w:p w14:paraId="37EE2150">
            <w:pPr>
              <w:spacing w:before="0" w:after="0" w:line="240" w:lineRule="auto"/>
              <w:ind w:left="0"/>
              <w:jc w:val="center"/>
              <w:rPr>
                <w:rFonts w:hint="eastAsia" w:ascii="仿宋" w:hAnsi="仿宋" w:eastAsia="仿宋" w:cs="仿宋"/>
                <w:sz w:val="24"/>
                <w:szCs w:val="24"/>
              </w:rPr>
            </w:pPr>
            <w:r>
              <w:rPr>
                <w:rFonts w:hint="eastAsia" w:ascii="仿宋" w:hAnsi="仿宋" w:eastAsia="仿宋" w:cs="仿宋"/>
                <w:b w:val="0"/>
                <w:bCs w:val="0"/>
                <w:color w:val="auto"/>
                <w:spacing w:val="0"/>
                <w:sz w:val="24"/>
                <w:szCs w:val="24"/>
              </w:rPr>
              <w:t>服务区域</w:t>
            </w:r>
          </w:p>
        </w:tc>
        <w:tc>
          <w:tcPr>
            <w:tcW w:w="2218" w:type="dxa"/>
            <w:vAlign w:val="center"/>
          </w:tcPr>
          <w:p w14:paraId="10A560DA">
            <w:pPr>
              <w:spacing w:before="0" w:after="0" w:line="240" w:lineRule="auto"/>
              <w:ind w:left="0"/>
              <w:jc w:val="center"/>
              <w:rPr>
                <w:rFonts w:hint="eastAsia" w:ascii="仿宋" w:hAnsi="仿宋" w:eastAsia="仿宋" w:cs="仿宋"/>
                <w:sz w:val="24"/>
                <w:szCs w:val="24"/>
              </w:rPr>
            </w:pPr>
            <w:r>
              <w:rPr>
                <w:rFonts w:hint="eastAsia" w:ascii="仿宋" w:hAnsi="仿宋" w:eastAsia="仿宋" w:cs="仿宋"/>
                <w:b w:val="0"/>
                <w:bCs w:val="0"/>
                <w:spacing w:val="0"/>
                <w:sz w:val="24"/>
                <w:szCs w:val="24"/>
              </w:rPr>
              <w:t>人数(单位：人)</w:t>
            </w:r>
          </w:p>
        </w:tc>
        <w:tc>
          <w:tcPr>
            <w:tcW w:w="2452" w:type="dxa"/>
            <w:vAlign w:val="center"/>
          </w:tcPr>
          <w:p w14:paraId="1C251C41">
            <w:pPr>
              <w:spacing w:before="0" w:after="0" w:line="240" w:lineRule="auto"/>
              <w:ind w:left="0"/>
              <w:jc w:val="center"/>
              <w:rPr>
                <w:rFonts w:hint="eastAsia" w:ascii="仿宋" w:hAnsi="仿宋" w:eastAsia="仿宋" w:cs="仿宋"/>
                <w:sz w:val="24"/>
                <w:szCs w:val="24"/>
              </w:rPr>
            </w:pPr>
            <w:r>
              <w:rPr>
                <w:rFonts w:hint="eastAsia" w:ascii="仿宋" w:hAnsi="仿宋" w:eastAsia="仿宋" w:cs="仿宋"/>
                <w:b w:val="0"/>
                <w:bCs w:val="0"/>
                <w:spacing w:val="0"/>
                <w:sz w:val="24"/>
                <w:szCs w:val="24"/>
              </w:rPr>
              <w:t>备注</w:t>
            </w:r>
          </w:p>
        </w:tc>
      </w:tr>
      <w:tr w14:paraId="0C946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exact"/>
        </w:trPr>
        <w:tc>
          <w:tcPr>
            <w:tcW w:w="1320" w:type="dxa"/>
            <w:vAlign w:val="center"/>
          </w:tcPr>
          <w:p w14:paraId="4BC5C392">
            <w:pPr>
              <w:spacing w:before="0" w:after="0" w:line="240" w:lineRule="auto"/>
              <w:ind w:left="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一</w:t>
            </w:r>
          </w:p>
        </w:tc>
        <w:tc>
          <w:tcPr>
            <w:tcW w:w="3112" w:type="dxa"/>
            <w:vAlign w:val="center"/>
          </w:tcPr>
          <w:p w14:paraId="1A94FCAB">
            <w:pPr>
              <w:spacing w:before="0" w:after="0" w:line="240" w:lineRule="auto"/>
              <w:ind w:left="0"/>
              <w:jc w:val="left"/>
              <w:rPr>
                <w:rFonts w:hint="eastAsia" w:ascii="仿宋" w:hAnsi="仿宋" w:eastAsia="仿宋" w:cs="仿宋"/>
                <w:sz w:val="24"/>
                <w:szCs w:val="24"/>
              </w:rPr>
            </w:pPr>
            <w:r>
              <w:rPr>
                <w:rFonts w:hint="eastAsia" w:ascii="仿宋" w:hAnsi="仿宋" w:eastAsia="仿宋" w:cs="仿宋"/>
                <w:spacing w:val="0"/>
                <w:sz w:val="24"/>
                <w:szCs w:val="24"/>
                <w:lang w:eastAsia="zh-CN"/>
              </w:rPr>
              <w:t>安保人员</w:t>
            </w:r>
          </w:p>
        </w:tc>
        <w:tc>
          <w:tcPr>
            <w:tcW w:w="2218" w:type="dxa"/>
            <w:vAlign w:val="center"/>
          </w:tcPr>
          <w:p w14:paraId="383B9893">
            <w:pPr>
              <w:spacing w:before="0" w:after="0" w:line="240" w:lineRule="auto"/>
              <w:ind w:lef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72</w:t>
            </w:r>
          </w:p>
        </w:tc>
        <w:tc>
          <w:tcPr>
            <w:tcW w:w="2452" w:type="dxa"/>
            <w:vAlign w:val="center"/>
          </w:tcPr>
          <w:p w14:paraId="2AFB991D">
            <w:pPr>
              <w:spacing w:before="0" w:after="0" w:line="240" w:lineRule="auto"/>
              <w:ind w:left="0"/>
              <w:jc w:val="left"/>
              <w:rPr>
                <w:rFonts w:hint="eastAsia" w:ascii="仿宋" w:hAnsi="仿宋" w:eastAsia="仿宋" w:cs="仿宋"/>
                <w:sz w:val="24"/>
                <w:szCs w:val="24"/>
              </w:rPr>
            </w:pPr>
          </w:p>
        </w:tc>
      </w:tr>
      <w:tr w14:paraId="7BFC0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exact"/>
        </w:trPr>
        <w:tc>
          <w:tcPr>
            <w:tcW w:w="1320" w:type="dxa"/>
            <w:vAlign w:val="center"/>
          </w:tcPr>
          <w:p w14:paraId="25D7C938">
            <w:pPr>
              <w:spacing w:before="0" w:after="0" w:line="240" w:lineRule="auto"/>
              <w:ind w:lef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（一）</w:t>
            </w:r>
          </w:p>
        </w:tc>
        <w:tc>
          <w:tcPr>
            <w:tcW w:w="3112" w:type="dxa"/>
            <w:vAlign w:val="center"/>
          </w:tcPr>
          <w:p w14:paraId="1DFC0033">
            <w:pPr>
              <w:spacing w:before="0" w:after="0" w:line="240" w:lineRule="auto"/>
              <w:ind w:left="0" w:leftChars="0"/>
              <w:rPr>
                <w:rFonts w:hint="eastAsia" w:ascii="仿宋" w:hAnsi="仿宋" w:eastAsia="仿宋" w:cs="仿宋"/>
                <w:sz w:val="24"/>
                <w:szCs w:val="24"/>
                <w:lang w:eastAsia="zh-CN"/>
              </w:rPr>
            </w:pPr>
            <w:r>
              <w:rPr>
                <w:rFonts w:hint="eastAsia" w:ascii="仿宋" w:hAnsi="仿宋" w:eastAsia="仿宋" w:cs="仿宋"/>
                <w:sz w:val="24"/>
                <w:szCs w:val="24"/>
                <w:lang w:eastAsia="zh-CN"/>
              </w:rPr>
              <w:t>大宁调蓄水库工程</w:t>
            </w:r>
          </w:p>
        </w:tc>
        <w:tc>
          <w:tcPr>
            <w:tcW w:w="2218" w:type="dxa"/>
            <w:vAlign w:val="center"/>
          </w:tcPr>
          <w:p w14:paraId="2BCC0E3B">
            <w:pPr>
              <w:spacing w:before="0" w:after="0" w:line="240" w:lineRule="auto"/>
              <w:ind w:left="0" w:left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48</w:t>
            </w:r>
          </w:p>
        </w:tc>
        <w:tc>
          <w:tcPr>
            <w:tcW w:w="2452" w:type="dxa"/>
            <w:vAlign w:val="center"/>
          </w:tcPr>
          <w:p w14:paraId="31634EB0">
            <w:pPr>
              <w:spacing w:before="0" w:after="0" w:line="240" w:lineRule="auto"/>
              <w:jc w:val="left"/>
              <w:rPr>
                <w:rFonts w:hint="eastAsia" w:ascii="仿宋" w:hAnsi="仿宋" w:eastAsia="仿宋" w:cs="仿宋"/>
                <w:spacing w:val="0"/>
                <w:sz w:val="24"/>
                <w:szCs w:val="24"/>
                <w:lang w:eastAsia="zh-CN"/>
              </w:rPr>
            </w:pPr>
          </w:p>
        </w:tc>
      </w:tr>
      <w:tr w14:paraId="53158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exact"/>
        </w:trPr>
        <w:tc>
          <w:tcPr>
            <w:tcW w:w="1320" w:type="dxa"/>
            <w:vAlign w:val="center"/>
          </w:tcPr>
          <w:p w14:paraId="07085DFF">
            <w:pPr>
              <w:spacing w:before="0" w:after="0" w:line="240" w:lineRule="auto"/>
              <w:ind w:lef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3112" w:type="dxa"/>
            <w:vAlign w:val="center"/>
          </w:tcPr>
          <w:p w14:paraId="231B1C59">
            <w:pPr>
              <w:spacing w:before="0" w:after="0" w:line="240" w:lineRule="auto"/>
              <w:ind w:left="0" w:leftChars="0"/>
              <w:rPr>
                <w:rFonts w:hint="eastAsia" w:ascii="仿宋" w:hAnsi="仿宋" w:eastAsia="仿宋" w:cs="仿宋"/>
                <w:sz w:val="24"/>
                <w:szCs w:val="24"/>
              </w:rPr>
            </w:pPr>
            <w:r>
              <w:rPr>
                <w:rFonts w:hint="eastAsia" w:ascii="仿宋" w:hAnsi="仿宋" w:eastAsia="仿宋" w:cs="仿宋"/>
                <w:sz w:val="24"/>
                <w:szCs w:val="24"/>
              </w:rPr>
              <w:t>中堤北</w:t>
            </w:r>
            <w:r>
              <w:rPr>
                <w:rFonts w:hint="eastAsia" w:ascii="仿宋" w:hAnsi="仿宋" w:eastAsia="仿宋" w:cs="仿宋"/>
                <w:sz w:val="24"/>
                <w:szCs w:val="24"/>
                <w:lang w:val="en-US" w:eastAsia="zh-CN"/>
              </w:rPr>
              <w:t>入口</w:t>
            </w:r>
            <w:r>
              <w:rPr>
                <w:rFonts w:hint="eastAsia" w:ascii="仿宋" w:hAnsi="仿宋" w:eastAsia="仿宋" w:cs="仿宋"/>
                <w:sz w:val="24"/>
                <w:szCs w:val="24"/>
              </w:rPr>
              <w:t>固定岗</w:t>
            </w:r>
          </w:p>
        </w:tc>
        <w:tc>
          <w:tcPr>
            <w:tcW w:w="2218" w:type="dxa"/>
            <w:vAlign w:val="center"/>
          </w:tcPr>
          <w:p w14:paraId="109407CE">
            <w:pPr>
              <w:spacing w:before="0" w:after="0" w:line="240" w:lineRule="auto"/>
              <w:ind w:left="0" w:leftChars="0"/>
              <w:jc w:val="center"/>
              <w:rPr>
                <w:rFonts w:hint="eastAsia" w:ascii="仿宋" w:hAnsi="仿宋" w:eastAsia="仿宋" w:cs="仿宋"/>
                <w:sz w:val="24"/>
                <w:szCs w:val="24"/>
              </w:rPr>
            </w:pPr>
            <w:r>
              <w:rPr>
                <w:rFonts w:hint="eastAsia" w:ascii="仿宋" w:hAnsi="仿宋" w:eastAsia="仿宋" w:cs="仿宋"/>
                <w:sz w:val="24"/>
                <w:szCs w:val="24"/>
              </w:rPr>
              <w:t>8</w:t>
            </w:r>
          </w:p>
        </w:tc>
        <w:tc>
          <w:tcPr>
            <w:tcW w:w="2452" w:type="dxa"/>
            <w:vAlign w:val="center"/>
          </w:tcPr>
          <w:p w14:paraId="664EFF82">
            <w:pPr>
              <w:spacing w:before="0" w:after="0" w:line="240" w:lineRule="auto"/>
              <w:jc w:val="left"/>
              <w:rPr>
                <w:rFonts w:hint="eastAsia" w:ascii="仿宋" w:hAnsi="仿宋" w:eastAsia="仿宋" w:cs="仿宋"/>
                <w:sz w:val="24"/>
                <w:szCs w:val="24"/>
              </w:rPr>
            </w:pPr>
            <w:r>
              <w:rPr>
                <w:rFonts w:hint="eastAsia" w:ascii="仿宋" w:hAnsi="仿宋" w:eastAsia="仿宋" w:cs="仿宋"/>
                <w:spacing w:val="0"/>
                <w:sz w:val="24"/>
                <w:szCs w:val="24"/>
                <w:lang w:eastAsia="zh-CN"/>
              </w:rPr>
              <w:t>双岗</w:t>
            </w:r>
          </w:p>
        </w:tc>
      </w:tr>
      <w:tr w14:paraId="5061D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exact"/>
        </w:trPr>
        <w:tc>
          <w:tcPr>
            <w:tcW w:w="1320" w:type="dxa"/>
            <w:vAlign w:val="center"/>
          </w:tcPr>
          <w:p w14:paraId="3E667E65">
            <w:pPr>
              <w:spacing w:before="0" w:after="0" w:line="240" w:lineRule="auto"/>
              <w:ind w:lef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3112" w:type="dxa"/>
            <w:vAlign w:val="center"/>
          </w:tcPr>
          <w:p w14:paraId="580B9CA3">
            <w:pPr>
              <w:spacing w:before="0" w:after="0" w:line="240" w:lineRule="auto"/>
              <w:ind w:left="0" w:leftChars="0"/>
              <w:rPr>
                <w:rFonts w:hint="eastAsia" w:ascii="仿宋" w:hAnsi="仿宋" w:eastAsia="仿宋" w:cs="仿宋"/>
                <w:sz w:val="24"/>
                <w:szCs w:val="24"/>
              </w:rPr>
            </w:pPr>
            <w:r>
              <w:rPr>
                <w:rFonts w:hint="eastAsia" w:ascii="仿宋" w:hAnsi="仿宋" w:eastAsia="仿宋" w:cs="仿宋"/>
                <w:sz w:val="24"/>
                <w:szCs w:val="24"/>
                <w:lang w:eastAsia="zh-CN"/>
              </w:rPr>
              <w:t>橡胶坝固定岗</w:t>
            </w:r>
          </w:p>
        </w:tc>
        <w:tc>
          <w:tcPr>
            <w:tcW w:w="2218" w:type="dxa"/>
            <w:vAlign w:val="center"/>
          </w:tcPr>
          <w:p w14:paraId="65350B38">
            <w:pPr>
              <w:spacing w:before="0" w:after="0" w:line="240" w:lineRule="auto"/>
              <w:ind w:left="0" w:leftChars="0"/>
              <w:jc w:val="center"/>
              <w:rPr>
                <w:rFonts w:hint="eastAsia" w:ascii="仿宋" w:hAnsi="仿宋" w:eastAsia="仿宋" w:cs="仿宋"/>
                <w:sz w:val="24"/>
                <w:szCs w:val="24"/>
              </w:rPr>
            </w:pPr>
            <w:r>
              <w:rPr>
                <w:rFonts w:hint="eastAsia" w:ascii="仿宋" w:hAnsi="仿宋" w:eastAsia="仿宋" w:cs="仿宋"/>
                <w:sz w:val="24"/>
                <w:szCs w:val="24"/>
              </w:rPr>
              <w:t>4</w:t>
            </w:r>
          </w:p>
        </w:tc>
        <w:tc>
          <w:tcPr>
            <w:tcW w:w="2452" w:type="dxa"/>
            <w:vAlign w:val="center"/>
          </w:tcPr>
          <w:p w14:paraId="7207BDE2">
            <w:pPr>
              <w:spacing w:before="0" w:after="0" w:line="240" w:lineRule="auto"/>
              <w:jc w:val="left"/>
              <w:rPr>
                <w:rFonts w:hint="eastAsia" w:ascii="仿宋" w:hAnsi="仿宋" w:eastAsia="仿宋" w:cs="仿宋"/>
                <w:sz w:val="24"/>
                <w:szCs w:val="24"/>
              </w:rPr>
            </w:pPr>
            <w:r>
              <w:rPr>
                <w:rFonts w:hint="eastAsia" w:ascii="仿宋" w:hAnsi="仿宋" w:eastAsia="仿宋" w:cs="仿宋"/>
                <w:spacing w:val="0"/>
                <w:sz w:val="24"/>
                <w:szCs w:val="24"/>
                <w:lang w:eastAsia="zh-CN"/>
              </w:rPr>
              <w:t>单岗</w:t>
            </w:r>
          </w:p>
        </w:tc>
      </w:tr>
      <w:tr w14:paraId="2FAF7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exact"/>
        </w:trPr>
        <w:tc>
          <w:tcPr>
            <w:tcW w:w="1320" w:type="dxa"/>
            <w:vAlign w:val="center"/>
          </w:tcPr>
          <w:p w14:paraId="5F89E222">
            <w:pPr>
              <w:spacing w:before="0" w:after="0" w:line="240" w:lineRule="auto"/>
              <w:ind w:lef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3112" w:type="dxa"/>
            <w:vAlign w:val="center"/>
          </w:tcPr>
          <w:p w14:paraId="70BF151F">
            <w:pPr>
              <w:spacing w:before="0" w:after="0" w:line="240" w:lineRule="auto"/>
              <w:ind w:left="0" w:leftChars="0"/>
              <w:rPr>
                <w:rFonts w:hint="eastAsia" w:ascii="仿宋" w:hAnsi="仿宋" w:eastAsia="仿宋" w:cs="仿宋"/>
                <w:sz w:val="24"/>
                <w:szCs w:val="24"/>
              </w:rPr>
            </w:pPr>
            <w:r>
              <w:rPr>
                <w:rFonts w:hint="eastAsia" w:ascii="仿宋" w:hAnsi="仿宋" w:eastAsia="仿宋" w:cs="仿宋"/>
                <w:sz w:val="24"/>
                <w:szCs w:val="24"/>
              </w:rPr>
              <w:t>西堤南</w:t>
            </w:r>
            <w:r>
              <w:rPr>
                <w:rFonts w:hint="eastAsia" w:ascii="仿宋" w:hAnsi="仿宋" w:eastAsia="仿宋" w:cs="仿宋"/>
                <w:sz w:val="24"/>
                <w:szCs w:val="24"/>
                <w:lang w:val="en-US" w:eastAsia="zh-CN"/>
              </w:rPr>
              <w:t>入口</w:t>
            </w:r>
            <w:r>
              <w:rPr>
                <w:rFonts w:hint="eastAsia" w:ascii="仿宋" w:hAnsi="仿宋" w:eastAsia="仿宋" w:cs="仿宋"/>
                <w:sz w:val="24"/>
                <w:szCs w:val="24"/>
              </w:rPr>
              <w:t>固定岗</w:t>
            </w:r>
          </w:p>
        </w:tc>
        <w:tc>
          <w:tcPr>
            <w:tcW w:w="2218" w:type="dxa"/>
            <w:vAlign w:val="center"/>
          </w:tcPr>
          <w:p w14:paraId="6DAB6272">
            <w:pPr>
              <w:spacing w:before="0" w:after="0" w:line="240" w:lineRule="auto"/>
              <w:ind w:left="0" w:leftChars="0"/>
              <w:jc w:val="center"/>
              <w:rPr>
                <w:rFonts w:hint="eastAsia" w:ascii="仿宋" w:hAnsi="仿宋" w:eastAsia="仿宋" w:cs="仿宋"/>
                <w:sz w:val="24"/>
                <w:szCs w:val="24"/>
              </w:rPr>
            </w:pPr>
            <w:r>
              <w:rPr>
                <w:rFonts w:hint="eastAsia" w:ascii="仿宋" w:hAnsi="仿宋" w:eastAsia="仿宋" w:cs="仿宋"/>
                <w:sz w:val="24"/>
                <w:szCs w:val="24"/>
                <w:lang w:val="en-US" w:eastAsia="zh-CN"/>
              </w:rPr>
              <w:t>4</w:t>
            </w:r>
          </w:p>
        </w:tc>
        <w:tc>
          <w:tcPr>
            <w:tcW w:w="2452" w:type="dxa"/>
            <w:vAlign w:val="center"/>
          </w:tcPr>
          <w:p w14:paraId="17E3BB32">
            <w:pPr>
              <w:spacing w:before="0" w:after="0" w:line="240" w:lineRule="auto"/>
              <w:jc w:val="left"/>
              <w:rPr>
                <w:rFonts w:hint="eastAsia" w:ascii="仿宋" w:hAnsi="仿宋" w:eastAsia="仿宋" w:cs="仿宋"/>
                <w:sz w:val="24"/>
                <w:szCs w:val="24"/>
              </w:rPr>
            </w:pPr>
            <w:r>
              <w:rPr>
                <w:rFonts w:hint="eastAsia" w:ascii="仿宋" w:hAnsi="仿宋" w:eastAsia="仿宋" w:cs="仿宋"/>
                <w:spacing w:val="0"/>
                <w:sz w:val="24"/>
                <w:szCs w:val="24"/>
                <w:lang w:eastAsia="zh-CN"/>
              </w:rPr>
              <w:t>单岗</w:t>
            </w:r>
          </w:p>
        </w:tc>
      </w:tr>
      <w:tr w14:paraId="6B884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exact"/>
        </w:trPr>
        <w:tc>
          <w:tcPr>
            <w:tcW w:w="1320" w:type="dxa"/>
            <w:vAlign w:val="center"/>
          </w:tcPr>
          <w:p w14:paraId="06454C60">
            <w:pPr>
              <w:spacing w:before="0" w:after="0" w:line="240" w:lineRule="auto"/>
              <w:ind w:lef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3112" w:type="dxa"/>
            <w:vAlign w:val="center"/>
          </w:tcPr>
          <w:p w14:paraId="31969236">
            <w:pPr>
              <w:spacing w:before="0" w:after="0" w:line="240" w:lineRule="auto"/>
              <w:ind w:left="0" w:leftChars="0"/>
              <w:rPr>
                <w:rFonts w:hint="eastAsia" w:ascii="仿宋" w:hAnsi="仿宋" w:eastAsia="仿宋" w:cs="仿宋"/>
                <w:sz w:val="24"/>
                <w:szCs w:val="24"/>
              </w:rPr>
            </w:pPr>
            <w:r>
              <w:rPr>
                <w:rFonts w:hint="eastAsia" w:ascii="仿宋" w:hAnsi="仿宋" w:eastAsia="仿宋" w:cs="仿宋"/>
                <w:sz w:val="24"/>
                <w:szCs w:val="24"/>
                <w:lang w:eastAsia="zh-CN"/>
              </w:rPr>
              <w:t>泵站出入口固定岗</w:t>
            </w:r>
          </w:p>
        </w:tc>
        <w:tc>
          <w:tcPr>
            <w:tcW w:w="2218" w:type="dxa"/>
            <w:vAlign w:val="center"/>
          </w:tcPr>
          <w:p w14:paraId="27F0EB4D">
            <w:pPr>
              <w:spacing w:before="0" w:after="0" w:line="240" w:lineRule="auto"/>
              <w:ind w:left="0" w:leftChars="0"/>
              <w:jc w:val="center"/>
              <w:rPr>
                <w:rFonts w:hint="eastAsia" w:ascii="仿宋" w:hAnsi="仿宋" w:eastAsia="仿宋" w:cs="仿宋"/>
                <w:sz w:val="24"/>
                <w:szCs w:val="24"/>
              </w:rPr>
            </w:pPr>
            <w:r>
              <w:rPr>
                <w:rFonts w:hint="eastAsia" w:ascii="仿宋" w:hAnsi="仿宋" w:eastAsia="仿宋" w:cs="仿宋"/>
                <w:sz w:val="24"/>
                <w:szCs w:val="24"/>
              </w:rPr>
              <w:t>4</w:t>
            </w:r>
          </w:p>
        </w:tc>
        <w:tc>
          <w:tcPr>
            <w:tcW w:w="2452" w:type="dxa"/>
            <w:vAlign w:val="center"/>
          </w:tcPr>
          <w:p w14:paraId="6364675B">
            <w:pPr>
              <w:spacing w:before="0" w:after="0" w:line="240" w:lineRule="auto"/>
              <w:jc w:val="left"/>
              <w:rPr>
                <w:rFonts w:hint="eastAsia" w:ascii="仿宋" w:hAnsi="仿宋" w:eastAsia="仿宋" w:cs="仿宋"/>
                <w:sz w:val="24"/>
                <w:szCs w:val="24"/>
              </w:rPr>
            </w:pPr>
            <w:r>
              <w:rPr>
                <w:rFonts w:hint="eastAsia" w:ascii="仿宋" w:hAnsi="仿宋" w:eastAsia="仿宋" w:cs="仿宋"/>
                <w:spacing w:val="0"/>
                <w:sz w:val="24"/>
                <w:szCs w:val="24"/>
                <w:lang w:eastAsia="zh-CN"/>
              </w:rPr>
              <w:t>单岗</w:t>
            </w:r>
          </w:p>
        </w:tc>
      </w:tr>
      <w:tr w14:paraId="171C5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exact"/>
        </w:trPr>
        <w:tc>
          <w:tcPr>
            <w:tcW w:w="1320" w:type="dxa"/>
            <w:vAlign w:val="center"/>
          </w:tcPr>
          <w:p w14:paraId="0E778A13">
            <w:pPr>
              <w:spacing w:before="0" w:after="0" w:line="240" w:lineRule="auto"/>
              <w:ind w:lef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3112" w:type="dxa"/>
            <w:vAlign w:val="center"/>
          </w:tcPr>
          <w:p w14:paraId="2F73B99F">
            <w:pPr>
              <w:spacing w:before="0" w:after="0" w:line="240" w:lineRule="auto"/>
              <w:ind w:left="0" w:leftChars="0"/>
              <w:rPr>
                <w:rFonts w:hint="eastAsia" w:ascii="仿宋" w:hAnsi="仿宋" w:eastAsia="仿宋" w:cs="仿宋"/>
                <w:sz w:val="24"/>
                <w:szCs w:val="24"/>
              </w:rPr>
            </w:pPr>
            <w:r>
              <w:rPr>
                <w:rFonts w:hint="eastAsia" w:ascii="仿宋" w:hAnsi="仿宋" w:eastAsia="仿宋" w:cs="仿宋"/>
                <w:sz w:val="24"/>
                <w:szCs w:val="24"/>
              </w:rPr>
              <w:t>水库保护范围南端固定岗</w:t>
            </w:r>
          </w:p>
        </w:tc>
        <w:tc>
          <w:tcPr>
            <w:tcW w:w="2218" w:type="dxa"/>
            <w:vAlign w:val="center"/>
          </w:tcPr>
          <w:p w14:paraId="6415F76B">
            <w:pPr>
              <w:spacing w:before="0" w:after="0" w:line="240" w:lineRule="auto"/>
              <w:ind w:left="0" w:leftChars="0"/>
              <w:jc w:val="center"/>
              <w:rPr>
                <w:rFonts w:hint="eastAsia" w:ascii="仿宋" w:hAnsi="仿宋" w:eastAsia="仿宋" w:cs="仿宋"/>
                <w:sz w:val="24"/>
                <w:szCs w:val="24"/>
              </w:rPr>
            </w:pPr>
            <w:r>
              <w:rPr>
                <w:rFonts w:hint="eastAsia" w:ascii="仿宋" w:hAnsi="仿宋" w:eastAsia="仿宋" w:cs="仿宋"/>
                <w:sz w:val="24"/>
                <w:szCs w:val="24"/>
                <w:lang w:val="en-US" w:eastAsia="zh-CN"/>
              </w:rPr>
              <w:t>8</w:t>
            </w:r>
          </w:p>
        </w:tc>
        <w:tc>
          <w:tcPr>
            <w:tcW w:w="2452" w:type="dxa"/>
            <w:vAlign w:val="center"/>
          </w:tcPr>
          <w:p w14:paraId="442FA0DE">
            <w:pPr>
              <w:spacing w:before="0" w:after="0" w:line="240" w:lineRule="auto"/>
              <w:jc w:val="left"/>
              <w:rPr>
                <w:rFonts w:hint="eastAsia" w:ascii="仿宋" w:hAnsi="仿宋" w:eastAsia="仿宋" w:cs="仿宋"/>
                <w:sz w:val="24"/>
                <w:szCs w:val="24"/>
                <w:lang w:val="en-US"/>
              </w:rPr>
            </w:pPr>
            <w:r>
              <w:rPr>
                <w:rFonts w:hint="eastAsia" w:ascii="仿宋" w:hAnsi="仿宋" w:eastAsia="仿宋" w:cs="仿宋"/>
                <w:spacing w:val="0"/>
                <w:sz w:val="24"/>
                <w:szCs w:val="24"/>
                <w:lang w:eastAsia="zh-CN"/>
              </w:rPr>
              <w:t>双岗，</w:t>
            </w:r>
            <w:r>
              <w:rPr>
                <w:rFonts w:hint="eastAsia" w:ascii="仿宋" w:hAnsi="仿宋" w:eastAsia="仿宋" w:cs="仿宋"/>
                <w:spacing w:val="0"/>
                <w:sz w:val="24"/>
                <w:szCs w:val="24"/>
                <w:lang w:val="en-US" w:eastAsia="zh-CN"/>
              </w:rPr>
              <w:t>大宁调度中心</w:t>
            </w:r>
          </w:p>
        </w:tc>
      </w:tr>
      <w:tr w14:paraId="3DA25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exact"/>
        </w:trPr>
        <w:tc>
          <w:tcPr>
            <w:tcW w:w="1320" w:type="dxa"/>
            <w:vAlign w:val="center"/>
          </w:tcPr>
          <w:p w14:paraId="7D2E5671">
            <w:pPr>
              <w:spacing w:before="0" w:after="0" w:line="240" w:lineRule="auto"/>
              <w:ind w:lef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3112" w:type="dxa"/>
            <w:vAlign w:val="center"/>
          </w:tcPr>
          <w:p w14:paraId="655710F3">
            <w:pPr>
              <w:spacing w:before="0" w:after="0" w:line="240" w:lineRule="auto"/>
              <w:ind w:left="0" w:leftChars="0"/>
              <w:rPr>
                <w:rFonts w:hint="eastAsia" w:ascii="仿宋" w:hAnsi="仿宋" w:eastAsia="仿宋" w:cs="仿宋"/>
                <w:sz w:val="24"/>
                <w:szCs w:val="24"/>
                <w:lang w:eastAsia="zh-CN"/>
              </w:rPr>
            </w:pPr>
            <w:r>
              <w:rPr>
                <w:rFonts w:hint="eastAsia" w:ascii="仿宋" w:hAnsi="仿宋" w:eastAsia="仿宋" w:cs="仿宋"/>
                <w:sz w:val="24"/>
                <w:szCs w:val="24"/>
                <w:lang w:eastAsia="zh-CN"/>
              </w:rPr>
              <w:t>中堤南端固定岗</w:t>
            </w:r>
          </w:p>
        </w:tc>
        <w:tc>
          <w:tcPr>
            <w:tcW w:w="2218" w:type="dxa"/>
            <w:vAlign w:val="center"/>
          </w:tcPr>
          <w:p w14:paraId="554AE0B2">
            <w:pPr>
              <w:spacing w:before="0" w:after="0" w:line="240" w:lineRule="auto"/>
              <w:ind w:left="0" w:leftChars="0"/>
              <w:jc w:val="center"/>
              <w:rPr>
                <w:rFonts w:hint="eastAsia" w:ascii="仿宋" w:hAnsi="仿宋" w:eastAsia="仿宋" w:cs="仿宋"/>
                <w:sz w:val="24"/>
                <w:szCs w:val="24"/>
              </w:rPr>
            </w:pPr>
            <w:r>
              <w:rPr>
                <w:rFonts w:hint="eastAsia" w:ascii="仿宋" w:hAnsi="仿宋" w:eastAsia="仿宋" w:cs="仿宋"/>
                <w:sz w:val="24"/>
                <w:szCs w:val="24"/>
                <w:lang w:val="en-US" w:eastAsia="zh-CN"/>
              </w:rPr>
              <w:t>4</w:t>
            </w:r>
          </w:p>
        </w:tc>
        <w:tc>
          <w:tcPr>
            <w:tcW w:w="2452" w:type="dxa"/>
            <w:vAlign w:val="center"/>
          </w:tcPr>
          <w:p w14:paraId="7EAF8958">
            <w:pPr>
              <w:spacing w:before="0" w:after="0" w:line="240" w:lineRule="auto"/>
              <w:jc w:val="left"/>
              <w:rPr>
                <w:rFonts w:hint="eastAsia" w:ascii="仿宋" w:hAnsi="仿宋" w:eastAsia="仿宋" w:cs="仿宋"/>
                <w:sz w:val="24"/>
                <w:szCs w:val="24"/>
              </w:rPr>
            </w:pPr>
            <w:r>
              <w:rPr>
                <w:rFonts w:hint="eastAsia" w:ascii="仿宋" w:hAnsi="仿宋" w:eastAsia="仿宋" w:cs="仿宋"/>
                <w:spacing w:val="0"/>
                <w:sz w:val="24"/>
                <w:szCs w:val="24"/>
                <w:lang w:eastAsia="zh-CN"/>
              </w:rPr>
              <w:t>单岗</w:t>
            </w:r>
          </w:p>
        </w:tc>
      </w:tr>
      <w:tr w14:paraId="566CB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exact"/>
        </w:trPr>
        <w:tc>
          <w:tcPr>
            <w:tcW w:w="1320" w:type="dxa"/>
            <w:vAlign w:val="center"/>
          </w:tcPr>
          <w:p w14:paraId="3D7FD220">
            <w:pPr>
              <w:spacing w:before="0" w:after="0" w:line="240" w:lineRule="auto"/>
              <w:ind w:lef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w:t>
            </w:r>
          </w:p>
        </w:tc>
        <w:tc>
          <w:tcPr>
            <w:tcW w:w="3112" w:type="dxa"/>
            <w:vAlign w:val="center"/>
          </w:tcPr>
          <w:p w14:paraId="2C1648FF">
            <w:pPr>
              <w:spacing w:before="0" w:after="0" w:line="240" w:lineRule="auto"/>
              <w:ind w:left="0" w:leftChars="0"/>
              <w:rPr>
                <w:rFonts w:hint="eastAsia" w:ascii="仿宋" w:hAnsi="仿宋" w:eastAsia="仿宋" w:cs="仿宋"/>
                <w:sz w:val="24"/>
                <w:szCs w:val="24"/>
                <w:lang w:eastAsia="zh-CN"/>
              </w:rPr>
            </w:pPr>
            <w:r>
              <w:rPr>
                <w:rFonts w:hint="eastAsia" w:ascii="仿宋" w:hAnsi="仿宋" w:eastAsia="仿宋" w:cs="仿宋"/>
                <w:sz w:val="24"/>
                <w:szCs w:val="24"/>
                <w:lang w:eastAsia="zh-CN"/>
              </w:rPr>
              <w:t>水库保护范围机动巡逻队</w:t>
            </w:r>
          </w:p>
        </w:tc>
        <w:tc>
          <w:tcPr>
            <w:tcW w:w="2218" w:type="dxa"/>
            <w:vAlign w:val="center"/>
          </w:tcPr>
          <w:p w14:paraId="32E088AB">
            <w:pPr>
              <w:spacing w:before="0" w:after="0" w:line="240" w:lineRule="auto"/>
              <w:ind w:left="0" w:leftChars="0"/>
              <w:jc w:val="center"/>
              <w:rPr>
                <w:rFonts w:hint="eastAsia" w:ascii="仿宋" w:hAnsi="仿宋" w:eastAsia="仿宋" w:cs="仿宋"/>
                <w:sz w:val="24"/>
                <w:szCs w:val="24"/>
              </w:rPr>
            </w:pPr>
            <w:r>
              <w:rPr>
                <w:rFonts w:hint="eastAsia" w:ascii="仿宋" w:hAnsi="仿宋" w:eastAsia="仿宋" w:cs="仿宋"/>
                <w:sz w:val="24"/>
                <w:szCs w:val="24"/>
                <w:lang w:val="en-US" w:eastAsia="zh-CN"/>
              </w:rPr>
              <w:t>16</w:t>
            </w:r>
          </w:p>
        </w:tc>
        <w:tc>
          <w:tcPr>
            <w:tcW w:w="2452" w:type="dxa"/>
            <w:vAlign w:val="center"/>
          </w:tcPr>
          <w:p w14:paraId="1C87782E">
            <w:pPr>
              <w:spacing w:before="0" w:after="0" w:line="240" w:lineRule="auto"/>
              <w:jc w:val="left"/>
              <w:rPr>
                <w:rFonts w:hint="eastAsia" w:ascii="仿宋" w:hAnsi="仿宋" w:eastAsia="仿宋" w:cs="仿宋"/>
                <w:sz w:val="24"/>
                <w:szCs w:val="24"/>
              </w:rPr>
            </w:pPr>
            <w:r>
              <w:rPr>
                <w:rFonts w:hint="eastAsia" w:ascii="仿宋" w:hAnsi="仿宋" w:eastAsia="仿宋" w:cs="仿宋"/>
                <w:sz w:val="24"/>
                <w:szCs w:val="24"/>
                <w:lang w:val="en-US" w:eastAsia="zh-CN"/>
              </w:rPr>
              <w:t>3个巡逻组</w:t>
            </w:r>
          </w:p>
        </w:tc>
      </w:tr>
      <w:tr w14:paraId="11184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exact"/>
        </w:trPr>
        <w:tc>
          <w:tcPr>
            <w:tcW w:w="1320" w:type="dxa"/>
            <w:vAlign w:val="center"/>
          </w:tcPr>
          <w:p w14:paraId="64C65774">
            <w:pPr>
              <w:spacing w:before="0" w:after="0" w:line="240" w:lineRule="auto"/>
              <w:ind w:left="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（二）</w:t>
            </w:r>
          </w:p>
        </w:tc>
        <w:tc>
          <w:tcPr>
            <w:tcW w:w="3112" w:type="dxa"/>
            <w:vAlign w:val="center"/>
          </w:tcPr>
          <w:p w14:paraId="52D633A3">
            <w:pPr>
              <w:spacing w:before="0" w:after="0" w:line="240" w:lineRule="auto"/>
              <w:ind w:left="0"/>
              <w:jc w:val="left"/>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河西支线工程</w:t>
            </w:r>
          </w:p>
        </w:tc>
        <w:tc>
          <w:tcPr>
            <w:tcW w:w="2218" w:type="dxa"/>
            <w:vAlign w:val="center"/>
          </w:tcPr>
          <w:p w14:paraId="14A91E3D">
            <w:pPr>
              <w:spacing w:before="0" w:after="0" w:line="240" w:lineRule="auto"/>
              <w:ind w:left="0"/>
              <w:jc w:val="center"/>
              <w:rPr>
                <w:rFonts w:hint="eastAsia" w:ascii="仿宋" w:hAnsi="仿宋" w:eastAsia="仿宋" w:cs="仿宋"/>
                <w:spacing w:val="0"/>
                <w:sz w:val="24"/>
                <w:szCs w:val="24"/>
                <w:lang w:val="en-US" w:eastAsia="zh-CN"/>
              </w:rPr>
            </w:pPr>
            <w:r>
              <w:rPr>
                <w:rFonts w:hint="eastAsia" w:ascii="仿宋" w:hAnsi="仿宋" w:eastAsia="仿宋" w:cs="仿宋"/>
                <w:spacing w:val="0"/>
                <w:sz w:val="24"/>
                <w:szCs w:val="24"/>
                <w:lang w:val="en-US" w:eastAsia="zh-CN"/>
              </w:rPr>
              <w:t>24</w:t>
            </w:r>
          </w:p>
        </w:tc>
        <w:tc>
          <w:tcPr>
            <w:tcW w:w="2452" w:type="dxa"/>
            <w:vAlign w:val="center"/>
          </w:tcPr>
          <w:p w14:paraId="7811313A">
            <w:pPr>
              <w:spacing w:before="0" w:after="0" w:line="240" w:lineRule="auto"/>
              <w:ind w:left="0"/>
              <w:jc w:val="left"/>
              <w:rPr>
                <w:rFonts w:hint="eastAsia" w:ascii="仿宋" w:hAnsi="仿宋" w:eastAsia="仿宋" w:cs="仿宋"/>
                <w:spacing w:val="0"/>
                <w:sz w:val="24"/>
                <w:szCs w:val="24"/>
              </w:rPr>
            </w:pPr>
          </w:p>
        </w:tc>
      </w:tr>
      <w:tr w14:paraId="30C66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exact"/>
        </w:trPr>
        <w:tc>
          <w:tcPr>
            <w:tcW w:w="1320" w:type="dxa"/>
            <w:vAlign w:val="center"/>
          </w:tcPr>
          <w:p w14:paraId="0FD9A61B">
            <w:pPr>
              <w:spacing w:before="0" w:after="0" w:line="240" w:lineRule="auto"/>
              <w:ind w:lef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3112" w:type="dxa"/>
            <w:vAlign w:val="center"/>
          </w:tcPr>
          <w:p w14:paraId="40362D23">
            <w:pPr>
              <w:spacing w:before="0" w:after="0" w:line="240" w:lineRule="auto"/>
              <w:ind w:left="0" w:leftChars="0"/>
              <w:rPr>
                <w:rFonts w:hint="eastAsia" w:ascii="仿宋" w:hAnsi="仿宋" w:eastAsia="仿宋" w:cs="仿宋"/>
                <w:snapToGrid/>
                <w:kern w:val="2"/>
                <w:sz w:val="24"/>
                <w:szCs w:val="24"/>
                <w:lang w:eastAsia="zh-CN"/>
              </w:rPr>
            </w:pPr>
            <w:r>
              <w:rPr>
                <w:rFonts w:hint="eastAsia" w:ascii="仿宋" w:hAnsi="仿宋" w:eastAsia="仿宋" w:cs="仿宋"/>
                <w:sz w:val="24"/>
                <w:szCs w:val="24"/>
                <w:lang w:eastAsia="zh-CN"/>
              </w:rPr>
              <w:t>中堤泵站安保服务（一）</w:t>
            </w:r>
          </w:p>
        </w:tc>
        <w:tc>
          <w:tcPr>
            <w:tcW w:w="2218" w:type="dxa"/>
            <w:vAlign w:val="center"/>
          </w:tcPr>
          <w:p w14:paraId="3C6EBFBE">
            <w:pPr>
              <w:spacing w:before="0" w:after="0" w:line="240" w:lineRule="auto"/>
              <w:ind w:left="0" w:leftChars="0"/>
              <w:jc w:val="center"/>
              <w:rPr>
                <w:rFonts w:hint="eastAsia" w:ascii="仿宋" w:hAnsi="仿宋" w:eastAsia="仿宋" w:cs="仿宋"/>
                <w:snapToGrid/>
                <w:kern w:val="2"/>
                <w:sz w:val="24"/>
                <w:szCs w:val="24"/>
                <w:lang w:val="en-US" w:eastAsia="zh-CN"/>
              </w:rPr>
            </w:pPr>
            <w:r>
              <w:rPr>
                <w:rFonts w:hint="eastAsia" w:ascii="仿宋" w:hAnsi="仿宋" w:eastAsia="仿宋" w:cs="仿宋"/>
                <w:sz w:val="24"/>
                <w:szCs w:val="24"/>
                <w:lang w:val="en-US" w:eastAsia="zh-CN"/>
              </w:rPr>
              <w:t>8</w:t>
            </w:r>
          </w:p>
        </w:tc>
        <w:tc>
          <w:tcPr>
            <w:tcW w:w="2452" w:type="dxa"/>
            <w:vAlign w:val="center"/>
          </w:tcPr>
          <w:p w14:paraId="3B9198D9">
            <w:pPr>
              <w:spacing w:before="0" w:after="0" w:line="240" w:lineRule="auto"/>
              <w:ind w:left="0" w:leftChars="0"/>
              <w:rPr>
                <w:rFonts w:hint="eastAsia" w:ascii="仿宋" w:hAnsi="仿宋" w:eastAsia="仿宋" w:cs="仿宋"/>
                <w:snapToGrid/>
                <w:kern w:val="2"/>
                <w:sz w:val="24"/>
                <w:szCs w:val="24"/>
                <w:lang w:eastAsia="zh-CN"/>
              </w:rPr>
            </w:pPr>
            <w:r>
              <w:rPr>
                <w:rFonts w:hint="eastAsia" w:ascii="仿宋" w:hAnsi="仿宋" w:eastAsia="仿宋" w:cs="仿宋"/>
                <w:sz w:val="24"/>
                <w:szCs w:val="24"/>
                <w:lang w:eastAsia="zh-CN"/>
              </w:rPr>
              <w:t>双岗</w:t>
            </w:r>
          </w:p>
        </w:tc>
      </w:tr>
      <w:tr w14:paraId="20865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exact"/>
        </w:trPr>
        <w:tc>
          <w:tcPr>
            <w:tcW w:w="1320" w:type="dxa"/>
            <w:vAlign w:val="center"/>
          </w:tcPr>
          <w:p w14:paraId="011F4D9D">
            <w:pPr>
              <w:spacing w:before="0" w:after="0" w:line="240" w:lineRule="auto"/>
              <w:ind w:lef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3112" w:type="dxa"/>
            <w:vAlign w:val="center"/>
          </w:tcPr>
          <w:p w14:paraId="3F2F4192">
            <w:pPr>
              <w:spacing w:before="0" w:after="0" w:line="240" w:lineRule="auto"/>
              <w:ind w:left="0" w:leftChars="0"/>
              <w:rPr>
                <w:rFonts w:hint="eastAsia" w:ascii="仿宋" w:hAnsi="仿宋" w:eastAsia="仿宋" w:cs="仿宋"/>
                <w:snapToGrid/>
                <w:kern w:val="2"/>
                <w:sz w:val="24"/>
                <w:szCs w:val="24"/>
                <w:lang w:eastAsia="zh-CN"/>
              </w:rPr>
            </w:pPr>
            <w:r>
              <w:rPr>
                <w:rFonts w:hint="eastAsia" w:ascii="仿宋" w:hAnsi="仿宋" w:eastAsia="仿宋" w:cs="仿宋"/>
                <w:sz w:val="24"/>
                <w:szCs w:val="24"/>
                <w:lang w:eastAsia="zh-CN"/>
              </w:rPr>
              <w:t>中堤泵站安保服务（二）</w:t>
            </w:r>
          </w:p>
        </w:tc>
        <w:tc>
          <w:tcPr>
            <w:tcW w:w="2218" w:type="dxa"/>
            <w:vAlign w:val="center"/>
          </w:tcPr>
          <w:p w14:paraId="360902BF">
            <w:pPr>
              <w:spacing w:before="0" w:after="0" w:line="240" w:lineRule="auto"/>
              <w:ind w:left="0" w:leftChars="0"/>
              <w:jc w:val="center"/>
              <w:rPr>
                <w:rFonts w:hint="eastAsia" w:ascii="仿宋" w:hAnsi="仿宋" w:eastAsia="仿宋" w:cs="仿宋"/>
                <w:snapToGrid/>
                <w:kern w:val="2"/>
                <w:sz w:val="24"/>
                <w:szCs w:val="24"/>
                <w:lang w:val="en-US" w:eastAsia="zh-CN"/>
              </w:rPr>
            </w:pPr>
            <w:r>
              <w:rPr>
                <w:rFonts w:hint="eastAsia" w:ascii="仿宋" w:hAnsi="仿宋" w:eastAsia="仿宋" w:cs="仿宋"/>
                <w:snapToGrid/>
                <w:kern w:val="2"/>
                <w:sz w:val="24"/>
                <w:szCs w:val="24"/>
                <w:lang w:val="en-US" w:eastAsia="zh-CN"/>
              </w:rPr>
              <w:t>4</w:t>
            </w:r>
          </w:p>
        </w:tc>
        <w:tc>
          <w:tcPr>
            <w:tcW w:w="2452" w:type="dxa"/>
            <w:vAlign w:val="center"/>
          </w:tcPr>
          <w:p w14:paraId="08DD76C8">
            <w:pPr>
              <w:spacing w:before="0" w:after="0" w:line="240" w:lineRule="auto"/>
              <w:ind w:left="0" w:leftChars="0"/>
              <w:rPr>
                <w:rFonts w:hint="eastAsia" w:ascii="仿宋" w:hAnsi="仿宋" w:eastAsia="仿宋" w:cs="仿宋"/>
                <w:snapToGrid/>
                <w:kern w:val="2"/>
                <w:sz w:val="24"/>
                <w:szCs w:val="24"/>
              </w:rPr>
            </w:pPr>
            <w:r>
              <w:rPr>
                <w:rFonts w:hint="eastAsia" w:ascii="仿宋" w:hAnsi="仿宋" w:eastAsia="仿宋" w:cs="仿宋"/>
                <w:sz w:val="24"/>
                <w:szCs w:val="24"/>
                <w:lang w:eastAsia="zh-CN"/>
              </w:rPr>
              <w:t>单岗</w:t>
            </w:r>
          </w:p>
        </w:tc>
      </w:tr>
      <w:tr w14:paraId="379FD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exact"/>
        </w:trPr>
        <w:tc>
          <w:tcPr>
            <w:tcW w:w="1320" w:type="dxa"/>
            <w:vAlign w:val="center"/>
          </w:tcPr>
          <w:p w14:paraId="5034BF7A">
            <w:pPr>
              <w:spacing w:before="0" w:after="0" w:line="240" w:lineRule="auto"/>
              <w:ind w:left="0" w:leftChars="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3</w:t>
            </w:r>
          </w:p>
        </w:tc>
        <w:tc>
          <w:tcPr>
            <w:tcW w:w="3112" w:type="dxa"/>
            <w:vAlign w:val="center"/>
          </w:tcPr>
          <w:p w14:paraId="69EBD341">
            <w:pPr>
              <w:spacing w:before="0" w:after="0" w:line="240" w:lineRule="auto"/>
              <w:ind w:left="0" w:leftChars="0"/>
              <w:rPr>
                <w:rFonts w:hint="eastAsia" w:ascii="仿宋" w:hAnsi="仿宋" w:eastAsia="仿宋" w:cs="仿宋"/>
                <w:snapToGrid/>
                <w:kern w:val="2"/>
                <w:sz w:val="24"/>
                <w:szCs w:val="24"/>
                <w:lang w:val="en-US" w:eastAsia="zh-CN" w:bidi="ar-SA"/>
              </w:rPr>
            </w:pPr>
            <w:r>
              <w:rPr>
                <w:rFonts w:hint="eastAsia" w:ascii="仿宋" w:hAnsi="仿宋" w:eastAsia="仿宋" w:cs="仿宋"/>
                <w:sz w:val="24"/>
                <w:szCs w:val="24"/>
                <w:lang w:eastAsia="zh-CN"/>
              </w:rPr>
              <w:t>园博泵站安保服务（一）</w:t>
            </w:r>
          </w:p>
        </w:tc>
        <w:tc>
          <w:tcPr>
            <w:tcW w:w="2218" w:type="dxa"/>
            <w:vAlign w:val="center"/>
          </w:tcPr>
          <w:p w14:paraId="235E040A">
            <w:pPr>
              <w:spacing w:before="0" w:after="0" w:line="240" w:lineRule="auto"/>
              <w:ind w:left="0" w:leftChars="0"/>
              <w:jc w:val="center"/>
              <w:rPr>
                <w:rFonts w:hint="eastAsia" w:ascii="仿宋" w:hAnsi="仿宋" w:eastAsia="仿宋" w:cs="仿宋"/>
                <w:snapToGrid/>
                <w:kern w:val="2"/>
                <w:sz w:val="24"/>
                <w:szCs w:val="24"/>
                <w:lang w:val="en-US" w:eastAsia="zh-CN" w:bidi="ar-SA"/>
              </w:rPr>
            </w:pPr>
            <w:r>
              <w:rPr>
                <w:rFonts w:hint="eastAsia" w:ascii="仿宋" w:hAnsi="仿宋" w:eastAsia="仿宋" w:cs="仿宋"/>
                <w:snapToGrid/>
                <w:kern w:val="2"/>
                <w:sz w:val="24"/>
                <w:szCs w:val="24"/>
                <w:lang w:val="en-US" w:eastAsia="zh-CN"/>
              </w:rPr>
              <w:t>4</w:t>
            </w:r>
          </w:p>
        </w:tc>
        <w:tc>
          <w:tcPr>
            <w:tcW w:w="2452" w:type="dxa"/>
            <w:vAlign w:val="center"/>
          </w:tcPr>
          <w:p w14:paraId="7EF65A7B">
            <w:pPr>
              <w:spacing w:before="0" w:after="0" w:line="240" w:lineRule="auto"/>
              <w:ind w:left="0" w:leftChars="0"/>
              <w:rPr>
                <w:rFonts w:hint="eastAsia" w:ascii="仿宋" w:hAnsi="仿宋" w:eastAsia="仿宋" w:cs="仿宋"/>
                <w:snapToGrid/>
                <w:kern w:val="2"/>
                <w:sz w:val="24"/>
                <w:szCs w:val="24"/>
                <w:lang w:val="en-US" w:eastAsia="zh-CN" w:bidi="ar-SA"/>
              </w:rPr>
            </w:pPr>
            <w:r>
              <w:rPr>
                <w:rFonts w:hint="eastAsia" w:ascii="仿宋" w:hAnsi="仿宋" w:eastAsia="仿宋" w:cs="仿宋"/>
                <w:sz w:val="24"/>
                <w:szCs w:val="24"/>
                <w:lang w:eastAsia="zh-CN"/>
              </w:rPr>
              <w:t>单岗</w:t>
            </w:r>
          </w:p>
        </w:tc>
      </w:tr>
      <w:tr w14:paraId="46B28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exact"/>
        </w:trPr>
        <w:tc>
          <w:tcPr>
            <w:tcW w:w="1320" w:type="dxa"/>
            <w:vAlign w:val="center"/>
          </w:tcPr>
          <w:p w14:paraId="49BA3E28">
            <w:pPr>
              <w:spacing w:before="0" w:after="0" w:line="240" w:lineRule="auto"/>
              <w:ind w:left="0" w:left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p>
        </w:tc>
        <w:tc>
          <w:tcPr>
            <w:tcW w:w="3112" w:type="dxa"/>
            <w:vAlign w:val="center"/>
          </w:tcPr>
          <w:p w14:paraId="29B04BB8">
            <w:pPr>
              <w:spacing w:before="0" w:after="0" w:line="240" w:lineRule="auto"/>
              <w:ind w:left="0" w:leftChars="0"/>
              <w:jc w:val="left"/>
              <w:rPr>
                <w:rFonts w:hint="eastAsia" w:ascii="仿宋" w:hAnsi="仿宋" w:eastAsia="仿宋" w:cs="仿宋"/>
                <w:spacing w:val="0"/>
                <w:sz w:val="24"/>
                <w:szCs w:val="24"/>
                <w:lang w:eastAsia="zh-CN"/>
              </w:rPr>
            </w:pPr>
            <w:r>
              <w:rPr>
                <w:rFonts w:hint="eastAsia" w:ascii="仿宋" w:hAnsi="仿宋" w:eastAsia="仿宋" w:cs="仿宋"/>
                <w:sz w:val="24"/>
                <w:szCs w:val="24"/>
                <w:lang w:eastAsia="zh-CN"/>
              </w:rPr>
              <w:t>园博泵站安保服务（二）</w:t>
            </w:r>
          </w:p>
        </w:tc>
        <w:tc>
          <w:tcPr>
            <w:tcW w:w="2218" w:type="dxa"/>
            <w:vAlign w:val="center"/>
          </w:tcPr>
          <w:p w14:paraId="00F6132D">
            <w:pPr>
              <w:spacing w:before="0" w:after="0" w:line="240" w:lineRule="auto"/>
              <w:ind w:left="0" w:leftChars="0"/>
              <w:jc w:val="center"/>
              <w:rPr>
                <w:rFonts w:hint="eastAsia" w:ascii="仿宋" w:hAnsi="仿宋" w:eastAsia="仿宋" w:cs="仿宋"/>
                <w:sz w:val="24"/>
                <w:szCs w:val="24"/>
                <w:lang w:val="en-US" w:eastAsia="zh-CN"/>
              </w:rPr>
            </w:pPr>
            <w:r>
              <w:rPr>
                <w:rFonts w:hint="eastAsia" w:ascii="仿宋" w:hAnsi="仿宋" w:eastAsia="仿宋" w:cs="仿宋"/>
                <w:snapToGrid/>
                <w:kern w:val="2"/>
                <w:sz w:val="24"/>
                <w:szCs w:val="24"/>
                <w:lang w:val="en-US" w:eastAsia="zh-CN"/>
              </w:rPr>
              <w:t>4</w:t>
            </w:r>
          </w:p>
        </w:tc>
        <w:tc>
          <w:tcPr>
            <w:tcW w:w="2452" w:type="dxa"/>
            <w:vAlign w:val="center"/>
          </w:tcPr>
          <w:p w14:paraId="177B788E">
            <w:pPr>
              <w:spacing w:before="0" w:after="0" w:line="240" w:lineRule="auto"/>
              <w:ind w:left="0" w:leftChars="0"/>
              <w:rPr>
                <w:rFonts w:hint="eastAsia" w:ascii="仿宋" w:hAnsi="仿宋" w:eastAsia="仿宋" w:cs="仿宋"/>
                <w:sz w:val="24"/>
                <w:szCs w:val="24"/>
                <w:lang w:eastAsia="zh-CN"/>
              </w:rPr>
            </w:pPr>
            <w:r>
              <w:rPr>
                <w:rFonts w:hint="eastAsia" w:ascii="仿宋" w:hAnsi="仿宋" w:eastAsia="仿宋" w:cs="仿宋"/>
                <w:sz w:val="24"/>
                <w:szCs w:val="24"/>
                <w:lang w:eastAsia="zh-CN"/>
              </w:rPr>
              <w:t>单岗</w:t>
            </w:r>
          </w:p>
        </w:tc>
      </w:tr>
      <w:tr w14:paraId="64075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exact"/>
        </w:trPr>
        <w:tc>
          <w:tcPr>
            <w:tcW w:w="1320" w:type="dxa"/>
            <w:vAlign w:val="center"/>
          </w:tcPr>
          <w:p w14:paraId="2DB37BB8">
            <w:pPr>
              <w:spacing w:before="0" w:after="0" w:line="240" w:lineRule="auto"/>
              <w:ind w:left="0" w:left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p>
        </w:tc>
        <w:tc>
          <w:tcPr>
            <w:tcW w:w="3112" w:type="dxa"/>
            <w:vAlign w:val="center"/>
          </w:tcPr>
          <w:p w14:paraId="61CB010B">
            <w:pPr>
              <w:spacing w:before="0" w:after="0" w:line="240" w:lineRule="auto"/>
              <w:ind w:left="0" w:leftChars="0"/>
              <w:jc w:val="left"/>
              <w:rPr>
                <w:rFonts w:hint="eastAsia" w:ascii="仿宋" w:hAnsi="仿宋" w:eastAsia="仿宋" w:cs="仿宋"/>
                <w:spacing w:val="0"/>
                <w:sz w:val="24"/>
                <w:szCs w:val="24"/>
                <w:lang w:eastAsia="zh-CN"/>
              </w:rPr>
            </w:pPr>
            <w:r>
              <w:rPr>
                <w:rFonts w:hint="eastAsia" w:ascii="仿宋" w:hAnsi="仿宋" w:eastAsia="仿宋" w:cs="仿宋"/>
                <w:sz w:val="24"/>
                <w:szCs w:val="24"/>
                <w:lang w:eastAsia="zh-CN"/>
              </w:rPr>
              <w:t>首钢分水口安保服务（一）</w:t>
            </w:r>
          </w:p>
        </w:tc>
        <w:tc>
          <w:tcPr>
            <w:tcW w:w="2218" w:type="dxa"/>
            <w:vAlign w:val="center"/>
          </w:tcPr>
          <w:p w14:paraId="00726152">
            <w:pPr>
              <w:spacing w:before="0" w:after="0" w:line="240" w:lineRule="auto"/>
              <w:ind w:left="0" w:leftChars="0"/>
              <w:jc w:val="center"/>
              <w:rPr>
                <w:rFonts w:hint="eastAsia" w:ascii="仿宋" w:hAnsi="仿宋" w:eastAsia="仿宋" w:cs="仿宋"/>
                <w:sz w:val="24"/>
                <w:szCs w:val="24"/>
                <w:lang w:val="en-US" w:eastAsia="zh-CN"/>
              </w:rPr>
            </w:pPr>
            <w:r>
              <w:rPr>
                <w:rFonts w:hint="eastAsia" w:ascii="仿宋" w:hAnsi="仿宋" w:eastAsia="仿宋" w:cs="仿宋"/>
                <w:snapToGrid/>
                <w:kern w:val="2"/>
                <w:sz w:val="24"/>
                <w:szCs w:val="24"/>
                <w:lang w:val="en-US" w:eastAsia="zh-CN"/>
              </w:rPr>
              <w:t>4</w:t>
            </w:r>
          </w:p>
        </w:tc>
        <w:tc>
          <w:tcPr>
            <w:tcW w:w="2452" w:type="dxa"/>
            <w:vAlign w:val="center"/>
          </w:tcPr>
          <w:p w14:paraId="72D7CC45">
            <w:pPr>
              <w:spacing w:before="0" w:after="0" w:line="240" w:lineRule="auto"/>
              <w:ind w:left="0" w:leftChars="0"/>
              <w:rPr>
                <w:rFonts w:hint="eastAsia" w:ascii="仿宋" w:hAnsi="仿宋" w:eastAsia="仿宋" w:cs="仿宋"/>
                <w:sz w:val="24"/>
                <w:szCs w:val="24"/>
                <w:lang w:eastAsia="zh-CN"/>
              </w:rPr>
            </w:pPr>
            <w:r>
              <w:rPr>
                <w:rFonts w:hint="eastAsia" w:ascii="仿宋" w:hAnsi="仿宋" w:eastAsia="仿宋" w:cs="仿宋"/>
                <w:sz w:val="24"/>
                <w:szCs w:val="24"/>
                <w:lang w:eastAsia="zh-CN"/>
              </w:rPr>
              <w:t>单岗</w:t>
            </w:r>
          </w:p>
        </w:tc>
      </w:tr>
      <w:tr w14:paraId="5E75B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exact"/>
        </w:trPr>
        <w:tc>
          <w:tcPr>
            <w:tcW w:w="1320" w:type="dxa"/>
            <w:vAlign w:val="center"/>
          </w:tcPr>
          <w:p w14:paraId="2B03BAA5">
            <w:pPr>
              <w:spacing w:before="0" w:after="0" w:line="240" w:lineRule="auto"/>
              <w:ind w:left="0" w:leftChars="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eastAsia="zh-CN"/>
              </w:rPr>
              <w:t>二</w:t>
            </w:r>
          </w:p>
        </w:tc>
        <w:tc>
          <w:tcPr>
            <w:tcW w:w="3112" w:type="dxa"/>
            <w:vAlign w:val="center"/>
          </w:tcPr>
          <w:p w14:paraId="638E38F6">
            <w:pPr>
              <w:spacing w:before="0" w:after="0" w:line="240" w:lineRule="auto"/>
              <w:ind w:left="0" w:leftChars="0"/>
              <w:jc w:val="left"/>
              <w:rPr>
                <w:rFonts w:hint="eastAsia" w:ascii="仿宋" w:hAnsi="仿宋" w:eastAsia="仿宋" w:cs="仿宋"/>
                <w:kern w:val="2"/>
                <w:sz w:val="24"/>
                <w:szCs w:val="24"/>
                <w:lang w:val="en-US" w:eastAsia="zh-CN" w:bidi="ar-SA"/>
              </w:rPr>
            </w:pPr>
            <w:r>
              <w:rPr>
                <w:rFonts w:hint="eastAsia" w:ascii="仿宋" w:hAnsi="仿宋" w:eastAsia="仿宋" w:cs="仿宋"/>
                <w:spacing w:val="0"/>
                <w:sz w:val="24"/>
                <w:szCs w:val="24"/>
                <w:lang w:eastAsia="zh-CN"/>
              </w:rPr>
              <w:t>消防中控值守人员</w:t>
            </w:r>
          </w:p>
        </w:tc>
        <w:tc>
          <w:tcPr>
            <w:tcW w:w="2218" w:type="dxa"/>
            <w:vAlign w:val="center"/>
          </w:tcPr>
          <w:p w14:paraId="4CA482FA">
            <w:pPr>
              <w:spacing w:before="0" w:after="0" w:line="240" w:lineRule="auto"/>
              <w:ind w:left="0" w:leftChars="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32</w:t>
            </w:r>
          </w:p>
        </w:tc>
        <w:tc>
          <w:tcPr>
            <w:tcW w:w="2452" w:type="dxa"/>
            <w:vAlign w:val="center"/>
          </w:tcPr>
          <w:p w14:paraId="136C2136">
            <w:pPr>
              <w:spacing w:before="0" w:after="0" w:line="240" w:lineRule="auto"/>
              <w:ind w:left="0" w:leftChars="0"/>
              <w:rPr>
                <w:rFonts w:hint="eastAsia" w:ascii="仿宋" w:hAnsi="仿宋" w:eastAsia="仿宋" w:cs="仿宋"/>
                <w:sz w:val="24"/>
                <w:szCs w:val="24"/>
                <w:lang w:eastAsia="zh-CN"/>
              </w:rPr>
            </w:pPr>
          </w:p>
        </w:tc>
      </w:tr>
      <w:tr w14:paraId="5BB95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exact"/>
        </w:trPr>
        <w:tc>
          <w:tcPr>
            <w:tcW w:w="1320" w:type="dxa"/>
            <w:vAlign w:val="center"/>
          </w:tcPr>
          <w:p w14:paraId="1F788CB5">
            <w:pPr>
              <w:spacing w:before="0" w:after="0" w:line="240" w:lineRule="auto"/>
              <w:ind w:left="0" w:leftChars="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（一）</w:t>
            </w:r>
          </w:p>
        </w:tc>
        <w:tc>
          <w:tcPr>
            <w:tcW w:w="3112" w:type="dxa"/>
            <w:vAlign w:val="center"/>
          </w:tcPr>
          <w:p w14:paraId="1B732F58">
            <w:pPr>
              <w:spacing w:before="0" w:after="0" w:line="240" w:lineRule="auto"/>
              <w:ind w:left="0" w:leftChars="0"/>
              <w:rPr>
                <w:rFonts w:hint="eastAsia" w:ascii="仿宋" w:hAnsi="仿宋" w:eastAsia="仿宋" w:cs="仿宋"/>
                <w:kern w:val="2"/>
                <w:sz w:val="24"/>
                <w:szCs w:val="24"/>
                <w:lang w:val="en-US" w:eastAsia="zh-CN" w:bidi="ar-SA"/>
              </w:rPr>
            </w:pPr>
            <w:r>
              <w:rPr>
                <w:rFonts w:hint="eastAsia" w:ascii="仿宋" w:hAnsi="仿宋" w:eastAsia="仿宋" w:cs="仿宋"/>
                <w:sz w:val="24"/>
                <w:szCs w:val="24"/>
                <w:lang w:eastAsia="zh-CN"/>
              </w:rPr>
              <w:t>大宁调蓄水库工程</w:t>
            </w:r>
          </w:p>
        </w:tc>
        <w:tc>
          <w:tcPr>
            <w:tcW w:w="2218" w:type="dxa"/>
            <w:vAlign w:val="center"/>
          </w:tcPr>
          <w:p w14:paraId="6996D2CD">
            <w:pPr>
              <w:spacing w:before="0" w:after="0" w:line="240" w:lineRule="auto"/>
              <w:ind w:left="0" w:left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w:t>
            </w:r>
          </w:p>
        </w:tc>
        <w:tc>
          <w:tcPr>
            <w:tcW w:w="2452" w:type="dxa"/>
            <w:vAlign w:val="center"/>
          </w:tcPr>
          <w:p w14:paraId="5823B3D6">
            <w:pPr>
              <w:spacing w:before="0" w:after="0" w:line="240" w:lineRule="auto"/>
              <w:ind w:left="0" w:leftChars="0"/>
              <w:rPr>
                <w:rFonts w:hint="eastAsia" w:ascii="仿宋" w:hAnsi="仿宋" w:eastAsia="仿宋" w:cs="仿宋"/>
                <w:sz w:val="24"/>
                <w:szCs w:val="24"/>
                <w:lang w:eastAsia="zh-CN"/>
              </w:rPr>
            </w:pPr>
          </w:p>
        </w:tc>
      </w:tr>
      <w:tr w14:paraId="25CAA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exact"/>
        </w:trPr>
        <w:tc>
          <w:tcPr>
            <w:tcW w:w="1320" w:type="dxa"/>
            <w:vAlign w:val="center"/>
          </w:tcPr>
          <w:p w14:paraId="1750080A">
            <w:pPr>
              <w:spacing w:before="0" w:after="0" w:line="240" w:lineRule="auto"/>
              <w:ind w:left="0" w:leftChars="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3112" w:type="dxa"/>
            <w:vAlign w:val="center"/>
          </w:tcPr>
          <w:p w14:paraId="1CEAF54F">
            <w:pPr>
              <w:spacing w:before="0" w:after="0" w:line="240" w:lineRule="auto"/>
              <w:ind w:left="0" w:leftChars="0"/>
              <w:rPr>
                <w:rFonts w:hint="eastAsia" w:ascii="仿宋" w:hAnsi="仿宋" w:eastAsia="仿宋" w:cs="仿宋"/>
                <w:snapToGrid/>
                <w:kern w:val="2"/>
                <w:sz w:val="24"/>
                <w:szCs w:val="24"/>
                <w:lang w:val="en-US" w:eastAsia="zh-CN" w:bidi="ar-SA"/>
              </w:rPr>
            </w:pPr>
            <w:r>
              <w:rPr>
                <w:rFonts w:hint="eastAsia" w:ascii="仿宋" w:hAnsi="仿宋" w:eastAsia="仿宋" w:cs="仿宋"/>
                <w:sz w:val="24"/>
                <w:szCs w:val="24"/>
                <w:lang w:eastAsia="zh-CN"/>
              </w:rPr>
              <w:t>大宁调度中心</w:t>
            </w:r>
          </w:p>
        </w:tc>
        <w:tc>
          <w:tcPr>
            <w:tcW w:w="2218" w:type="dxa"/>
            <w:vAlign w:val="center"/>
          </w:tcPr>
          <w:p w14:paraId="1B75D2F5">
            <w:pPr>
              <w:spacing w:before="0" w:after="0" w:line="240" w:lineRule="auto"/>
              <w:ind w:left="0" w:leftChars="0"/>
              <w:jc w:val="center"/>
              <w:rPr>
                <w:rFonts w:hint="eastAsia" w:ascii="仿宋" w:hAnsi="仿宋" w:eastAsia="仿宋" w:cs="仿宋"/>
                <w:snapToGrid/>
                <w:kern w:val="2"/>
                <w:sz w:val="24"/>
                <w:szCs w:val="24"/>
                <w:lang w:val="en-US" w:eastAsia="zh-CN" w:bidi="ar-SA"/>
              </w:rPr>
            </w:pPr>
            <w:r>
              <w:rPr>
                <w:rFonts w:hint="eastAsia" w:ascii="仿宋" w:hAnsi="仿宋" w:eastAsia="仿宋" w:cs="仿宋"/>
                <w:sz w:val="24"/>
                <w:szCs w:val="24"/>
                <w:lang w:val="en-US" w:eastAsia="zh-CN"/>
              </w:rPr>
              <w:t>8</w:t>
            </w:r>
          </w:p>
        </w:tc>
        <w:tc>
          <w:tcPr>
            <w:tcW w:w="2452" w:type="dxa"/>
            <w:vAlign w:val="center"/>
          </w:tcPr>
          <w:p w14:paraId="7438A519">
            <w:pPr>
              <w:spacing w:before="0" w:after="0" w:line="240" w:lineRule="auto"/>
              <w:ind w:left="0" w:leftChars="0"/>
              <w:rPr>
                <w:rFonts w:hint="eastAsia" w:ascii="仿宋" w:hAnsi="仿宋" w:eastAsia="仿宋" w:cs="仿宋"/>
                <w:snapToGrid/>
                <w:kern w:val="2"/>
                <w:sz w:val="24"/>
                <w:szCs w:val="24"/>
                <w:lang w:val="en-US" w:eastAsia="zh-CN" w:bidi="ar-SA"/>
              </w:rPr>
            </w:pPr>
            <w:r>
              <w:rPr>
                <w:rFonts w:hint="eastAsia" w:ascii="仿宋" w:hAnsi="仿宋" w:eastAsia="仿宋" w:cs="仿宋"/>
                <w:sz w:val="24"/>
                <w:szCs w:val="24"/>
                <w:lang w:eastAsia="zh-CN"/>
              </w:rPr>
              <w:t>双岗</w:t>
            </w:r>
          </w:p>
        </w:tc>
      </w:tr>
      <w:tr w14:paraId="69B00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exact"/>
        </w:trPr>
        <w:tc>
          <w:tcPr>
            <w:tcW w:w="1320" w:type="dxa"/>
            <w:vAlign w:val="center"/>
          </w:tcPr>
          <w:p w14:paraId="32065349">
            <w:pPr>
              <w:spacing w:before="0" w:after="0" w:line="240" w:lineRule="auto"/>
              <w:ind w:left="0" w:leftChars="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2</w:t>
            </w:r>
          </w:p>
        </w:tc>
        <w:tc>
          <w:tcPr>
            <w:tcW w:w="3112" w:type="dxa"/>
            <w:vAlign w:val="center"/>
          </w:tcPr>
          <w:p w14:paraId="452B0741">
            <w:pPr>
              <w:spacing w:before="0" w:after="0" w:line="240" w:lineRule="auto"/>
              <w:ind w:left="0" w:leftChars="0"/>
              <w:rPr>
                <w:rFonts w:hint="eastAsia" w:ascii="仿宋" w:hAnsi="仿宋" w:eastAsia="仿宋" w:cs="仿宋"/>
                <w:snapToGrid/>
                <w:kern w:val="2"/>
                <w:sz w:val="24"/>
                <w:szCs w:val="24"/>
                <w:lang w:val="en-US" w:eastAsia="zh-CN" w:bidi="ar-SA"/>
              </w:rPr>
            </w:pPr>
            <w:r>
              <w:rPr>
                <w:rFonts w:hint="eastAsia" w:ascii="仿宋" w:hAnsi="仿宋" w:eastAsia="仿宋" w:cs="仿宋"/>
                <w:sz w:val="24"/>
                <w:szCs w:val="24"/>
                <w:lang w:eastAsia="zh-CN"/>
              </w:rPr>
              <w:t>大宁调蓄水库泵站</w:t>
            </w:r>
          </w:p>
        </w:tc>
        <w:tc>
          <w:tcPr>
            <w:tcW w:w="2218" w:type="dxa"/>
            <w:vAlign w:val="center"/>
          </w:tcPr>
          <w:p w14:paraId="291434C6">
            <w:pPr>
              <w:spacing w:before="0" w:after="0" w:line="240" w:lineRule="auto"/>
              <w:ind w:left="0" w:leftChars="0"/>
              <w:jc w:val="center"/>
              <w:rPr>
                <w:rFonts w:hint="eastAsia" w:ascii="仿宋" w:hAnsi="仿宋" w:eastAsia="仿宋" w:cs="仿宋"/>
                <w:snapToGrid/>
                <w:kern w:val="2"/>
                <w:sz w:val="24"/>
                <w:szCs w:val="24"/>
                <w:lang w:val="en-US" w:eastAsia="zh-CN" w:bidi="ar-SA"/>
              </w:rPr>
            </w:pPr>
            <w:r>
              <w:rPr>
                <w:rFonts w:hint="eastAsia" w:ascii="仿宋" w:hAnsi="仿宋" w:eastAsia="仿宋" w:cs="仿宋"/>
                <w:sz w:val="24"/>
                <w:szCs w:val="24"/>
                <w:lang w:val="en-US" w:eastAsia="zh-CN"/>
              </w:rPr>
              <w:t>8</w:t>
            </w:r>
          </w:p>
        </w:tc>
        <w:tc>
          <w:tcPr>
            <w:tcW w:w="2452" w:type="dxa"/>
            <w:vAlign w:val="center"/>
          </w:tcPr>
          <w:p w14:paraId="34AD185C">
            <w:pPr>
              <w:spacing w:before="0" w:after="0" w:line="240" w:lineRule="auto"/>
              <w:ind w:left="0" w:leftChars="0"/>
              <w:rPr>
                <w:rFonts w:hint="eastAsia" w:ascii="仿宋" w:hAnsi="仿宋" w:eastAsia="仿宋" w:cs="仿宋"/>
                <w:snapToGrid/>
                <w:kern w:val="2"/>
                <w:sz w:val="24"/>
                <w:szCs w:val="24"/>
                <w:lang w:val="en-US" w:eastAsia="zh-CN" w:bidi="ar-SA"/>
              </w:rPr>
            </w:pPr>
            <w:r>
              <w:rPr>
                <w:rFonts w:hint="eastAsia" w:ascii="仿宋" w:hAnsi="仿宋" w:eastAsia="仿宋" w:cs="仿宋"/>
                <w:sz w:val="24"/>
                <w:szCs w:val="24"/>
                <w:lang w:eastAsia="zh-CN"/>
              </w:rPr>
              <w:t>双岗</w:t>
            </w:r>
          </w:p>
        </w:tc>
      </w:tr>
      <w:tr w14:paraId="0A2DC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exact"/>
        </w:trPr>
        <w:tc>
          <w:tcPr>
            <w:tcW w:w="1320" w:type="dxa"/>
            <w:vAlign w:val="center"/>
          </w:tcPr>
          <w:p w14:paraId="7F412D3C">
            <w:pPr>
              <w:spacing w:before="0" w:after="0" w:line="240" w:lineRule="auto"/>
              <w:ind w:left="0" w:leftChars="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eastAsia="zh-CN"/>
              </w:rPr>
              <w:t>（二）</w:t>
            </w:r>
          </w:p>
        </w:tc>
        <w:tc>
          <w:tcPr>
            <w:tcW w:w="3112" w:type="dxa"/>
            <w:vAlign w:val="center"/>
          </w:tcPr>
          <w:p w14:paraId="7813FC94">
            <w:pPr>
              <w:spacing w:before="0" w:after="0" w:line="240" w:lineRule="auto"/>
              <w:ind w:left="0" w:leftChars="0"/>
              <w:jc w:val="left"/>
              <w:rPr>
                <w:rFonts w:hint="eastAsia" w:ascii="仿宋" w:hAnsi="仿宋" w:eastAsia="仿宋" w:cs="仿宋"/>
                <w:spacing w:val="0"/>
                <w:kern w:val="2"/>
                <w:sz w:val="24"/>
                <w:szCs w:val="24"/>
                <w:lang w:val="en-US" w:eastAsia="zh-CN" w:bidi="ar-SA"/>
              </w:rPr>
            </w:pPr>
            <w:r>
              <w:rPr>
                <w:rFonts w:hint="eastAsia" w:ascii="仿宋" w:hAnsi="仿宋" w:eastAsia="仿宋" w:cs="仿宋"/>
                <w:spacing w:val="0"/>
                <w:sz w:val="24"/>
                <w:szCs w:val="24"/>
                <w:lang w:val="en-US" w:eastAsia="zh-CN"/>
              </w:rPr>
              <w:t>河西支线工程</w:t>
            </w:r>
          </w:p>
        </w:tc>
        <w:tc>
          <w:tcPr>
            <w:tcW w:w="2218" w:type="dxa"/>
            <w:vAlign w:val="center"/>
          </w:tcPr>
          <w:p w14:paraId="01635D0D">
            <w:pPr>
              <w:spacing w:before="0" w:after="0" w:line="240" w:lineRule="auto"/>
              <w:ind w:left="0" w:left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w:t>
            </w:r>
          </w:p>
        </w:tc>
        <w:tc>
          <w:tcPr>
            <w:tcW w:w="2452" w:type="dxa"/>
            <w:vAlign w:val="center"/>
          </w:tcPr>
          <w:p w14:paraId="51C2322E">
            <w:pPr>
              <w:spacing w:before="0" w:after="0" w:line="240" w:lineRule="auto"/>
              <w:ind w:left="0" w:leftChars="0"/>
              <w:rPr>
                <w:rFonts w:hint="eastAsia" w:ascii="仿宋" w:hAnsi="仿宋" w:eastAsia="仿宋" w:cs="仿宋"/>
                <w:sz w:val="24"/>
                <w:szCs w:val="24"/>
                <w:lang w:eastAsia="zh-CN"/>
              </w:rPr>
            </w:pPr>
          </w:p>
        </w:tc>
      </w:tr>
      <w:tr w14:paraId="0F3C2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exact"/>
        </w:trPr>
        <w:tc>
          <w:tcPr>
            <w:tcW w:w="1320" w:type="dxa"/>
            <w:vAlign w:val="center"/>
          </w:tcPr>
          <w:p w14:paraId="474B3F6C">
            <w:pPr>
              <w:spacing w:before="0" w:after="0" w:line="240" w:lineRule="auto"/>
              <w:ind w:left="0" w:leftChars="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3112" w:type="dxa"/>
            <w:vAlign w:val="center"/>
          </w:tcPr>
          <w:p w14:paraId="313F8A58">
            <w:pPr>
              <w:spacing w:before="0" w:after="0" w:line="240" w:lineRule="auto"/>
              <w:ind w:left="0" w:leftChars="0"/>
              <w:rPr>
                <w:rFonts w:hint="eastAsia" w:ascii="仿宋" w:hAnsi="仿宋" w:eastAsia="仿宋" w:cs="仿宋"/>
                <w:snapToGrid/>
                <w:kern w:val="2"/>
                <w:sz w:val="24"/>
                <w:szCs w:val="24"/>
                <w:lang w:val="en-US" w:eastAsia="zh-CN" w:bidi="ar-SA"/>
              </w:rPr>
            </w:pPr>
            <w:r>
              <w:rPr>
                <w:rFonts w:hint="eastAsia" w:ascii="仿宋" w:hAnsi="仿宋" w:eastAsia="仿宋" w:cs="仿宋"/>
                <w:sz w:val="24"/>
                <w:szCs w:val="24"/>
                <w:lang w:eastAsia="zh-CN"/>
              </w:rPr>
              <w:t>中堤泵站</w:t>
            </w:r>
          </w:p>
        </w:tc>
        <w:tc>
          <w:tcPr>
            <w:tcW w:w="2218" w:type="dxa"/>
            <w:vAlign w:val="center"/>
          </w:tcPr>
          <w:p w14:paraId="656B49F1">
            <w:pPr>
              <w:spacing w:before="0" w:after="0" w:line="240" w:lineRule="auto"/>
              <w:ind w:left="0" w:leftChars="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8</w:t>
            </w:r>
          </w:p>
        </w:tc>
        <w:tc>
          <w:tcPr>
            <w:tcW w:w="2452" w:type="dxa"/>
            <w:vAlign w:val="center"/>
          </w:tcPr>
          <w:p w14:paraId="2159E4CA">
            <w:pPr>
              <w:spacing w:before="0" w:after="0" w:line="240" w:lineRule="auto"/>
              <w:ind w:left="0" w:leftChars="0"/>
              <w:jc w:val="left"/>
              <w:rPr>
                <w:rFonts w:hint="eastAsia" w:ascii="仿宋" w:hAnsi="仿宋" w:eastAsia="仿宋" w:cs="仿宋"/>
                <w:snapToGrid/>
                <w:kern w:val="2"/>
                <w:sz w:val="24"/>
                <w:szCs w:val="24"/>
                <w:lang w:val="en-US" w:eastAsia="zh-CN" w:bidi="ar-SA"/>
              </w:rPr>
            </w:pPr>
            <w:r>
              <w:rPr>
                <w:rFonts w:hint="eastAsia" w:ascii="仿宋" w:hAnsi="仿宋" w:eastAsia="仿宋" w:cs="仿宋"/>
                <w:sz w:val="24"/>
                <w:szCs w:val="24"/>
                <w:lang w:eastAsia="zh-CN"/>
              </w:rPr>
              <w:t>双岗</w:t>
            </w:r>
          </w:p>
        </w:tc>
      </w:tr>
      <w:tr w14:paraId="60DE8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exact"/>
        </w:trPr>
        <w:tc>
          <w:tcPr>
            <w:tcW w:w="1320" w:type="dxa"/>
            <w:vAlign w:val="center"/>
          </w:tcPr>
          <w:p w14:paraId="1CF577ED">
            <w:pPr>
              <w:spacing w:before="0" w:after="0" w:line="240" w:lineRule="auto"/>
              <w:ind w:left="0" w:leftChars="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2</w:t>
            </w:r>
          </w:p>
        </w:tc>
        <w:tc>
          <w:tcPr>
            <w:tcW w:w="3112" w:type="dxa"/>
            <w:vAlign w:val="center"/>
          </w:tcPr>
          <w:p w14:paraId="6EC5A223">
            <w:pPr>
              <w:spacing w:before="0" w:after="0" w:line="240" w:lineRule="auto"/>
              <w:ind w:left="0" w:leftChars="0"/>
              <w:rPr>
                <w:rFonts w:hint="eastAsia" w:ascii="仿宋" w:hAnsi="仿宋" w:eastAsia="仿宋" w:cs="仿宋"/>
                <w:snapToGrid/>
                <w:kern w:val="2"/>
                <w:sz w:val="24"/>
                <w:szCs w:val="24"/>
                <w:lang w:val="en-US" w:eastAsia="zh-CN" w:bidi="ar-SA"/>
              </w:rPr>
            </w:pPr>
            <w:r>
              <w:rPr>
                <w:rFonts w:hint="eastAsia" w:ascii="仿宋" w:hAnsi="仿宋" w:eastAsia="仿宋" w:cs="仿宋"/>
                <w:sz w:val="24"/>
                <w:szCs w:val="24"/>
                <w:lang w:eastAsia="zh-CN"/>
              </w:rPr>
              <w:t>园博泵站</w:t>
            </w:r>
          </w:p>
        </w:tc>
        <w:tc>
          <w:tcPr>
            <w:tcW w:w="2218" w:type="dxa"/>
            <w:vAlign w:val="center"/>
          </w:tcPr>
          <w:p w14:paraId="5646C96F">
            <w:pPr>
              <w:spacing w:before="0" w:after="0" w:line="240" w:lineRule="auto"/>
              <w:ind w:left="0" w:leftChars="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8</w:t>
            </w:r>
          </w:p>
        </w:tc>
        <w:tc>
          <w:tcPr>
            <w:tcW w:w="2452" w:type="dxa"/>
            <w:vAlign w:val="center"/>
          </w:tcPr>
          <w:p w14:paraId="514D53CB">
            <w:pPr>
              <w:spacing w:before="0" w:after="0" w:line="240" w:lineRule="auto"/>
              <w:ind w:left="0" w:leftChars="0"/>
              <w:jc w:val="left"/>
              <w:rPr>
                <w:rFonts w:hint="eastAsia" w:ascii="仿宋" w:hAnsi="仿宋" w:eastAsia="仿宋" w:cs="仿宋"/>
                <w:snapToGrid/>
                <w:kern w:val="2"/>
                <w:sz w:val="24"/>
                <w:szCs w:val="24"/>
                <w:lang w:val="en-US" w:eastAsia="zh-CN" w:bidi="ar-SA"/>
              </w:rPr>
            </w:pPr>
            <w:r>
              <w:rPr>
                <w:rFonts w:hint="eastAsia" w:ascii="仿宋" w:hAnsi="仿宋" w:eastAsia="仿宋" w:cs="仿宋"/>
                <w:sz w:val="24"/>
                <w:szCs w:val="24"/>
                <w:lang w:eastAsia="zh-CN"/>
              </w:rPr>
              <w:t>双岗</w:t>
            </w:r>
          </w:p>
        </w:tc>
      </w:tr>
    </w:tbl>
    <w:p w14:paraId="68F320F9">
      <w:pPr>
        <w:numPr>
          <w:ilvl w:val="-1"/>
          <w:numId w:val="0"/>
        </w:numPr>
        <w:spacing w:after="0" w:line="460" w:lineRule="exact"/>
        <w:ind w:left="444" w:firstLine="0" w:firstLineChars="0"/>
        <w:jc w:val="both"/>
        <w:rPr>
          <w:rFonts w:hint="eastAsia" w:ascii="仿宋" w:hAnsi="仿宋" w:eastAsia="仿宋" w:cs="仿宋"/>
          <w:color w:val="auto"/>
          <w:kern w:val="2"/>
          <w:sz w:val="24"/>
          <w:szCs w:val="24"/>
          <w:lang w:eastAsia="zh-CN"/>
        </w:rPr>
      </w:pPr>
      <w:r>
        <w:rPr>
          <w:rFonts w:hint="eastAsia" w:ascii="仿宋" w:hAnsi="仿宋" w:eastAsia="仿宋" w:cs="仿宋"/>
          <w:color w:val="auto"/>
          <w:kern w:val="2"/>
          <w:sz w:val="24"/>
          <w:szCs w:val="24"/>
          <w:lang w:val="en-US" w:eastAsia="zh-CN"/>
        </w:rPr>
        <w:t>2.</w:t>
      </w:r>
      <w:r>
        <w:rPr>
          <w:rFonts w:hint="eastAsia" w:ascii="仿宋" w:hAnsi="仿宋" w:eastAsia="仿宋" w:cs="仿宋"/>
          <w:color w:val="auto"/>
          <w:kern w:val="2"/>
          <w:sz w:val="24"/>
          <w:szCs w:val="24"/>
          <w:lang w:eastAsia="zh-CN"/>
        </w:rPr>
        <w:t>人员岗位要求</w:t>
      </w:r>
    </w:p>
    <w:p w14:paraId="2C5E613F">
      <w:pPr>
        <w:pStyle w:val="7"/>
        <w:snapToGrid w:val="0"/>
        <w:spacing w:after="0"/>
        <w:ind w:firstLine="480" w:firstLineChars="200"/>
        <w:rPr>
          <w:rFonts w:hint="eastAsia"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（1）安保人员岗位要求：</w:t>
      </w:r>
    </w:p>
    <w:p w14:paraId="611B5C25">
      <w:pPr>
        <w:numPr>
          <w:ilvl w:val="0"/>
          <w:numId w:val="0"/>
        </w:numPr>
        <w:spacing w:after="0" w:line="460" w:lineRule="exact"/>
        <w:ind w:left="0" w:firstLine="0" w:firstLineChars="0"/>
        <w:jc w:val="both"/>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①年龄在18至</w:t>
      </w:r>
      <w:r>
        <w:rPr>
          <w:rFonts w:hint="eastAsia" w:ascii="仿宋" w:hAnsi="仿宋" w:eastAsia="仿宋" w:cs="仿宋"/>
          <w:color w:val="auto"/>
          <w:kern w:val="2"/>
          <w:sz w:val="24"/>
          <w:szCs w:val="24"/>
          <w:lang w:val="en-US" w:eastAsia="zh-CN"/>
        </w:rPr>
        <w:t>60</w:t>
      </w:r>
      <w:r>
        <w:rPr>
          <w:rFonts w:hint="eastAsia" w:ascii="仿宋" w:hAnsi="仿宋" w:eastAsia="仿宋" w:cs="仿宋"/>
          <w:color w:val="auto"/>
          <w:kern w:val="2"/>
          <w:sz w:val="24"/>
          <w:szCs w:val="24"/>
          <w:lang w:eastAsia="zh-CN"/>
        </w:rPr>
        <w:t>周岁之间，身体健康无重大疾病、无传染病（乙方安保人员上岗前，需进行体检并将结果告知甲方）。</w:t>
      </w:r>
    </w:p>
    <w:p w14:paraId="33C02E78">
      <w:pPr>
        <w:spacing w:after="0" w:line="460" w:lineRule="exact"/>
        <w:ind w:firstLine="480" w:firstLineChars="200"/>
        <w:jc w:val="both"/>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②无违法犯罪记录。</w:t>
      </w:r>
    </w:p>
    <w:p w14:paraId="4E8E917C">
      <w:pPr>
        <w:spacing w:after="0" w:line="460" w:lineRule="exact"/>
        <w:ind w:firstLine="480" w:firstLineChars="200"/>
        <w:jc w:val="both"/>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③</w:t>
      </w:r>
      <w:r>
        <w:rPr>
          <w:rFonts w:hint="eastAsia" w:ascii="仿宋" w:hAnsi="仿宋" w:eastAsia="仿宋" w:cs="仿宋"/>
          <w:color w:val="auto"/>
          <w:kern w:val="2"/>
          <w:sz w:val="24"/>
          <w:szCs w:val="24"/>
          <w:lang w:val="en-US" w:eastAsia="zh-CN"/>
        </w:rPr>
        <w:t>了解基本法律知识及与保安相关的政策规定，同时具有一定的语言和文字表达能力，熟练掌握使用基本消防设备、通讯器材、基础防范设施设备和相关防卫器械的技能。</w:t>
      </w:r>
    </w:p>
    <w:p w14:paraId="388A185B">
      <w:pPr>
        <w:spacing w:after="0" w:line="460" w:lineRule="exact"/>
        <w:ind w:firstLine="480" w:firstLineChars="200"/>
        <w:jc w:val="both"/>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eastAsia="zh-CN"/>
        </w:rPr>
        <w:t>④</w:t>
      </w:r>
      <w:r>
        <w:rPr>
          <w:rFonts w:hint="eastAsia" w:ascii="仿宋" w:hAnsi="仿宋" w:eastAsia="仿宋" w:cs="仿宋"/>
          <w:color w:val="auto"/>
          <w:kern w:val="2"/>
          <w:sz w:val="24"/>
          <w:szCs w:val="24"/>
          <w:lang w:val="en-US" w:eastAsia="zh-CN"/>
        </w:rPr>
        <w:t>持有保安员证；</w:t>
      </w:r>
    </w:p>
    <w:p w14:paraId="52ECC4C8">
      <w:pPr>
        <w:spacing w:after="0" w:line="460" w:lineRule="exact"/>
        <w:ind w:firstLine="480" w:firstLineChars="200"/>
        <w:jc w:val="both"/>
        <w:rPr>
          <w:rFonts w:hint="eastAsia" w:ascii="仿宋" w:hAnsi="仿宋" w:eastAsia="仿宋" w:cs="仿宋"/>
          <w:color w:val="auto"/>
          <w:kern w:val="2"/>
          <w:sz w:val="24"/>
          <w:szCs w:val="24"/>
          <w:lang w:val="en-US" w:eastAsia="zh-CN"/>
        </w:rPr>
      </w:pPr>
      <w:r>
        <w:rPr>
          <w:rFonts w:hint="eastAsia" w:ascii="宋体" w:hAnsi="宋体" w:eastAsia="宋体" w:cs="宋体"/>
          <w:color w:val="auto"/>
          <w:spacing w:val="10"/>
          <w:sz w:val="22"/>
          <w:szCs w:val="22"/>
          <w:lang w:val="en-US" w:eastAsia="zh-CN"/>
        </w:rPr>
        <w:t>⑤</w:t>
      </w:r>
      <w:r>
        <w:rPr>
          <w:rFonts w:hint="eastAsia" w:ascii="仿宋" w:hAnsi="仿宋" w:eastAsia="仿宋" w:cs="仿宋"/>
          <w:color w:val="auto"/>
          <w:kern w:val="2"/>
          <w:sz w:val="24"/>
          <w:szCs w:val="24"/>
          <w:lang w:eastAsia="zh-CN"/>
        </w:rPr>
        <w:t>经培训后能够做到</w:t>
      </w:r>
      <w:r>
        <w:rPr>
          <w:rFonts w:hint="eastAsia" w:ascii="仿宋" w:hAnsi="仿宋" w:eastAsia="仿宋" w:cs="仿宋"/>
          <w:color w:val="auto"/>
          <w:kern w:val="2"/>
          <w:sz w:val="24"/>
          <w:szCs w:val="24"/>
          <w:lang w:val="en-US" w:eastAsia="zh-CN"/>
        </w:rPr>
        <w:t>熟悉水库及保护范围内各种水工建筑物、设备设施的位置、功能，熟知责任范围及其保护要点。</w:t>
      </w:r>
    </w:p>
    <w:p w14:paraId="1B70E5EE">
      <w:pPr>
        <w:spacing w:after="0" w:line="460" w:lineRule="exact"/>
        <w:ind w:firstLine="520" w:firstLineChars="200"/>
        <w:jc w:val="both"/>
        <w:rPr>
          <w:rFonts w:ascii="仿宋" w:hAnsi="仿宋" w:eastAsia="仿宋" w:cs="仿宋"/>
          <w:color w:val="auto"/>
          <w:kern w:val="2"/>
          <w:sz w:val="24"/>
          <w:szCs w:val="24"/>
          <w:lang w:eastAsia="zh-CN"/>
        </w:rPr>
      </w:pPr>
      <w:r>
        <w:rPr>
          <w:rFonts w:hint="eastAsia" w:ascii="宋体" w:hAnsi="宋体" w:eastAsia="宋体" w:cs="宋体"/>
          <w:color w:val="auto"/>
          <w:spacing w:val="20"/>
          <w:sz w:val="22"/>
          <w:szCs w:val="22"/>
          <w:lang w:val="en-US" w:eastAsia="zh-CN"/>
        </w:rPr>
        <w:t>⑥</w:t>
      </w:r>
      <w:r>
        <w:rPr>
          <w:rFonts w:hint="eastAsia" w:ascii="仿宋" w:hAnsi="仿宋" w:eastAsia="仿宋" w:cs="仿宋"/>
          <w:color w:val="auto"/>
          <w:kern w:val="2"/>
          <w:sz w:val="24"/>
          <w:szCs w:val="24"/>
          <w:lang w:val="en-US" w:eastAsia="zh-CN"/>
        </w:rPr>
        <w:t>做到使用礼貌用语、标准行为的要求，在与他人交流中避免冲突的发生。</w:t>
      </w:r>
    </w:p>
    <w:p w14:paraId="5AF2FAD5">
      <w:pPr>
        <w:spacing w:after="0" w:line="460" w:lineRule="exact"/>
        <w:ind w:firstLine="480" w:firstLineChars="200"/>
        <w:jc w:val="both"/>
        <w:outlineLvl w:val="2"/>
        <w:rPr>
          <w:rFonts w:ascii="仿宋" w:hAnsi="仿宋" w:eastAsia="仿宋" w:cs="仿宋"/>
          <w:color w:val="auto"/>
          <w:kern w:val="2"/>
          <w:sz w:val="24"/>
          <w:szCs w:val="24"/>
          <w:lang w:eastAsia="zh-CN"/>
        </w:rPr>
      </w:pPr>
      <w:r>
        <w:rPr>
          <w:rFonts w:hint="eastAsia" w:ascii="仿宋" w:hAnsi="仿宋" w:eastAsia="仿宋" w:cs="仿宋"/>
          <w:color w:val="auto"/>
          <w:sz w:val="24"/>
          <w:lang w:val="en-US" w:eastAsia="zh-CN"/>
        </w:rPr>
        <w:t>（2）</w:t>
      </w:r>
      <w:r>
        <w:rPr>
          <w:rFonts w:hint="eastAsia" w:ascii="仿宋" w:hAnsi="仿宋" w:eastAsia="仿宋" w:cs="仿宋"/>
          <w:color w:val="auto"/>
          <w:sz w:val="24"/>
          <w:lang w:eastAsia="zh-CN"/>
        </w:rPr>
        <w:t>消防中控值守人员</w:t>
      </w:r>
      <w:r>
        <w:rPr>
          <w:rFonts w:hint="eastAsia" w:ascii="仿宋" w:hAnsi="仿宋" w:eastAsia="仿宋" w:cs="仿宋"/>
          <w:color w:val="auto"/>
          <w:kern w:val="2"/>
          <w:sz w:val="24"/>
          <w:szCs w:val="24"/>
          <w:lang w:eastAsia="zh-CN"/>
        </w:rPr>
        <w:t>岗位要求</w:t>
      </w:r>
      <w:r>
        <w:rPr>
          <w:rFonts w:hint="eastAsia" w:ascii="仿宋" w:hAnsi="仿宋" w:eastAsia="仿宋" w:cs="仿宋"/>
          <w:color w:val="auto"/>
          <w:sz w:val="24"/>
          <w:lang w:eastAsia="zh-CN"/>
        </w:rPr>
        <w:t>：</w:t>
      </w:r>
      <w:r>
        <w:rPr>
          <w:rFonts w:hint="eastAsia" w:ascii="仿宋" w:hAnsi="仿宋" w:eastAsia="仿宋" w:cs="方正仿宋_GBK"/>
          <w:color w:val="auto"/>
          <w:sz w:val="24"/>
          <w:lang w:eastAsia="zh-CN"/>
        </w:rPr>
        <w:t xml:space="preserve"> </w:t>
      </w:r>
    </w:p>
    <w:p w14:paraId="7B371BE2">
      <w:pPr>
        <w:numPr>
          <w:ilvl w:val="-1"/>
          <w:numId w:val="0"/>
        </w:numPr>
        <w:spacing w:before="0" w:after="0" w:line="460" w:lineRule="exact"/>
        <w:ind w:firstLine="480" w:firstLineChars="200"/>
        <w:rPr>
          <w:rFonts w:hint="eastAsia" w:ascii="仿宋" w:hAnsi="仿宋" w:eastAsia="仿宋" w:cs="仿宋"/>
          <w:color w:val="auto"/>
          <w:spacing w:val="0"/>
          <w:kern w:val="2"/>
          <w:sz w:val="24"/>
          <w:szCs w:val="24"/>
          <w:lang w:val="en-US" w:eastAsia="zh-CN"/>
        </w:rPr>
      </w:pPr>
      <w:r>
        <w:rPr>
          <w:rFonts w:hint="eastAsia" w:ascii="仿宋" w:hAnsi="仿宋" w:eastAsia="仿宋" w:cs="仿宋"/>
          <w:color w:val="auto"/>
          <w:spacing w:val="0"/>
          <w:kern w:val="2"/>
          <w:sz w:val="24"/>
          <w:szCs w:val="24"/>
          <w:lang w:val="en-US" w:eastAsia="zh-CN"/>
        </w:rPr>
        <w:t>①年龄在18岁至55岁之间，身体健康、无重大疾病、无传染病（乙方安保人员上岗前，需进行体检并将结果告知甲方），体貌端正，无不良嗜好和违法犯罪记录；</w:t>
      </w:r>
    </w:p>
    <w:p w14:paraId="41D9DF4B">
      <w:pPr>
        <w:numPr>
          <w:ilvl w:val="-1"/>
          <w:numId w:val="0"/>
        </w:numPr>
        <w:spacing w:before="0" w:after="0" w:line="460" w:lineRule="exact"/>
        <w:ind w:firstLine="480" w:firstLineChars="200"/>
        <w:rPr>
          <w:rFonts w:hint="eastAsia" w:ascii="仿宋" w:hAnsi="仿宋" w:eastAsia="仿宋" w:cs="仿宋"/>
          <w:color w:val="auto"/>
          <w:spacing w:val="0"/>
          <w:kern w:val="2"/>
          <w:sz w:val="24"/>
          <w:szCs w:val="24"/>
          <w:lang w:val="en-US" w:eastAsia="zh-CN"/>
        </w:rPr>
      </w:pPr>
      <w:r>
        <w:rPr>
          <w:rFonts w:hint="eastAsia" w:ascii="仿宋" w:hAnsi="仿宋" w:eastAsia="仿宋" w:cs="仿宋"/>
          <w:color w:val="auto"/>
          <w:spacing w:val="0"/>
          <w:kern w:val="2"/>
          <w:sz w:val="24"/>
          <w:szCs w:val="24"/>
          <w:lang w:val="en-US" w:eastAsia="zh-CN"/>
        </w:rPr>
        <w:t>②持有国家发放有效期内四级及以上的消防设施操作员证；</w:t>
      </w:r>
    </w:p>
    <w:p w14:paraId="75EEF3A6">
      <w:pPr>
        <w:numPr>
          <w:ilvl w:val="-1"/>
          <w:numId w:val="0"/>
        </w:numPr>
        <w:spacing w:before="0" w:after="0" w:line="460" w:lineRule="exact"/>
        <w:ind w:firstLine="480" w:firstLineChars="200"/>
        <w:rPr>
          <w:rFonts w:hint="eastAsia" w:ascii="仿宋" w:hAnsi="仿宋" w:eastAsia="仿宋" w:cs="仿宋"/>
          <w:color w:val="auto"/>
          <w:spacing w:val="0"/>
          <w:kern w:val="2"/>
          <w:sz w:val="24"/>
          <w:szCs w:val="24"/>
          <w:lang w:val="en-US" w:eastAsia="zh-CN"/>
        </w:rPr>
      </w:pPr>
      <w:r>
        <w:rPr>
          <w:rFonts w:hint="eastAsia" w:ascii="仿宋" w:hAnsi="仿宋" w:eastAsia="仿宋" w:cs="仿宋"/>
          <w:color w:val="auto"/>
          <w:spacing w:val="0"/>
          <w:kern w:val="2"/>
          <w:sz w:val="24"/>
          <w:szCs w:val="24"/>
          <w:lang w:val="en-US" w:eastAsia="zh-CN"/>
        </w:rPr>
        <w:t>③熟练掌握中控室各种设备的正确操作方法，熟悉中控室各种设备的基本原理、功能，熟练掌握操作技能，能够进行初步的故障判定及轻微问题的现场处理，保证设备的正常运行；</w:t>
      </w:r>
    </w:p>
    <w:p w14:paraId="5A58BE2A">
      <w:pPr>
        <w:numPr>
          <w:ilvl w:val="-1"/>
          <w:numId w:val="0"/>
        </w:numPr>
        <w:spacing w:before="0" w:after="0" w:line="460" w:lineRule="exact"/>
        <w:ind w:firstLine="480" w:firstLineChars="200"/>
        <w:rPr>
          <w:rFonts w:hint="eastAsia" w:ascii="仿宋" w:hAnsi="仿宋" w:eastAsia="仿宋" w:cs="仿宋"/>
          <w:color w:val="auto"/>
          <w:spacing w:val="0"/>
          <w:kern w:val="2"/>
          <w:sz w:val="24"/>
          <w:szCs w:val="24"/>
          <w:lang w:val="en-US" w:eastAsia="zh-CN"/>
        </w:rPr>
      </w:pPr>
      <w:r>
        <w:rPr>
          <w:rFonts w:hint="eastAsia" w:ascii="仿宋" w:hAnsi="仿宋" w:eastAsia="仿宋" w:cs="仿宋"/>
          <w:color w:val="auto"/>
          <w:spacing w:val="0"/>
          <w:kern w:val="2"/>
          <w:sz w:val="24"/>
          <w:szCs w:val="24"/>
          <w:lang w:val="en-US" w:eastAsia="zh-CN"/>
        </w:rPr>
        <w:t>④经培训后能够做到熟悉大宁调蓄水库泵站、大宁调度中心、河西支线中堤泵站、园博泵站的布局和重点消防部位，及时确认和处理每个报警，并按照工作流程进行上报；；</w:t>
      </w:r>
    </w:p>
    <w:p w14:paraId="5F27F372">
      <w:pPr>
        <w:numPr>
          <w:ilvl w:val="-1"/>
          <w:numId w:val="0"/>
        </w:numPr>
        <w:spacing w:before="0" w:after="0" w:line="460" w:lineRule="exact"/>
        <w:ind w:firstLine="480" w:firstLineChars="200"/>
        <w:rPr>
          <w:rFonts w:hint="eastAsia" w:ascii="仿宋" w:hAnsi="仿宋" w:eastAsia="仿宋" w:cs="仿宋"/>
          <w:color w:val="auto"/>
          <w:spacing w:val="0"/>
          <w:kern w:val="2"/>
          <w:sz w:val="24"/>
          <w:szCs w:val="24"/>
          <w:lang w:val="en-US" w:eastAsia="zh-CN"/>
        </w:rPr>
      </w:pPr>
      <w:r>
        <w:rPr>
          <w:rFonts w:hint="eastAsia" w:ascii="仿宋" w:hAnsi="仿宋" w:eastAsia="仿宋" w:cs="仿宋"/>
          <w:color w:val="auto"/>
          <w:spacing w:val="0"/>
          <w:kern w:val="2"/>
          <w:sz w:val="24"/>
          <w:szCs w:val="24"/>
          <w:lang w:val="en-US" w:eastAsia="zh-CN"/>
        </w:rPr>
        <w:t>⑤能熟练使用消防器材，并按照流程组织人员紧急逃生、扑救初期火灾；</w:t>
      </w:r>
    </w:p>
    <w:p w14:paraId="033E6E44">
      <w:pPr>
        <w:numPr>
          <w:ilvl w:val="0"/>
          <w:numId w:val="0"/>
        </w:numPr>
        <w:spacing w:before="0" w:after="0" w:line="460" w:lineRule="exact"/>
        <w:ind w:left="0" w:firstLine="480" w:firstLineChars="200"/>
        <w:rPr>
          <w:rFonts w:hint="eastAsia" w:ascii="仿宋" w:hAnsi="仿宋" w:eastAsia="仿宋" w:cs="仿宋"/>
          <w:color w:val="auto"/>
          <w:spacing w:val="0"/>
          <w:kern w:val="2"/>
          <w:sz w:val="24"/>
          <w:szCs w:val="24"/>
          <w:lang w:val="en-US" w:eastAsia="zh-CN"/>
        </w:rPr>
      </w:pPr>
      <w:r>
        <w:rPr>
          <w:rFonts w:hint="eastAsia" w:ascii="仿宋" w:hAnsi="仿宋" w:eastAsia="仿宋" w:cs="仿宋"/>
          <w:color w:val="auto"/>
          <w:spacing w:val="0"/>
          <w:kern w:val="2"/>
          <w:sz w:val="24"/>
          <w:szCs w:val="24"/>
          <w:lang w:val="en-US" w:eastAsia="zh-CN"/>
        </w:rPr>
        <w:t>⑥根据建（构）筑物消防员国家职业标准规定，熟练掌握工作要求、相关知识等基本技能。</w:t>
      </w:r>
    </w:p>
    <w:p w14:paraId="39764B3E">
      <w:pPr>
        <w:numPr>
          <w:ilvl w:val="0"/>
          <w:numId w:val="0"/>
        </w:numPr>
        <w:spacing w:before="0" w:after="0" w:line="460" w:lineRule="exact"/>
        <w:ind w:left="0" w:firstLine="480" w:firstLineChars="200"/>
        <w:rPr>
          <w:rFonts w:ascii="方正仿宋_GBK" w:hAnsi="方正仿宋_GBK" w:eastAsia="方正仿宋_GBK" w:cs="方正仿宋_GBK"/>
          <w:color w:val="auto"/>
          <w:sz w:val="24"/>
          <w:szCs w:val="24"/>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2"/>
          <w:sz w:val="24"/>
          <w:szCs w:val="24"/>
          <w:lang w:eastAsia="zh-CN"/>
        </w:rPr>
        <w:t>管理人员要求</w:t>
      </w:r>
    </w:p>
    <w:p w14:paraId="5CBD1648">
      <w:pPr>
        <w:widowControl/>
        <w:spacing w:after="0" w:line="460" w:lineRule="exact"/>
        <w:ind w:firstLine="480" w:firstLineChars="200"/>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lang w:val="en-US" w:eastAsia="zh-CN"/>
        </w:rPr>
        <w:t>乙方应明确至少</w:t>
      </w:r>
      <w:r>
        <w:rPr>
          <w:rFonts w:hint="eastAsia" w:ascii="仿宋" w:hAnsi="仿宋" w:eastAsia="仿宋" w:cs="仿宋"/>
          <w:color w:val="auto"/>
          <w:kern w:val="2"/>
          <w:sz w:val="24"/>
          <w:szCs w:val="24"/>
          <w:lang w:eastAsia="zh-CN"/>
        </w:rPr>
        <w:t>1名</w:t>
      </w:r>
      <w:r>
        <w:rPr>
          <w:rFonts w:hint="eastAsia" w:ascii="仿宋" w:hAnsi="仿宋" w:eastAsia="仿宋" w:cs="仿宋"/>
          <w:color w:val="auto"/>
          <w:kern w:val="2"/>
          <w:sz w:val="24"/>
          <w:szCs w:val="24"/>
          <w:lang w:val="en-US" w:eastAsia="zh-CN"/>
        </w:rPr>
        <w:t>专（兼）职管理人员，负责</w:t>
      </w:r>
      <w:r>
        <w:rPr>
          <w:rFonts w:hint="eastAsia" w:ascii="仿宋" w:hAnsi="仿宋" w:eastAsia="仿宋" w:cs="仿宋"/>
          <w:color w:val="auto"/>
          <w:kern w:val="2"/>
          <w:sz w:val="24"/>
          <w:szCs w:val="24"/>
          <w:highlight w:val="none"/>
          <w:lang w:val="en-US" w:eastAsia="zh-CN"/>
        </w:rPr>
        <w:t>派驻人员日常管理以及项目资料、项目安全、岗位督查、沟通协调等过程管理，管理人员</w:t>
      </w:r>
      <w:r>
        <w:rPr>
          <w:rFonts w:hint="eastAsia" w:ascii="仿宋" w:hAnsi="仿宋" w:eastAsia="仿宋" w:cs="仿宋"/>
          <w:color w:val="auto"/>
          <w:kern w:val="2"/>
          <w:sz w:val="24"/>
          <w:szCs w:val="24"/>
          <w:lang w:eastAsia="zh-CN"/>
        </w:rPr>
        <w:t>需具有类似项目3年及以上管理经验。</w:t>
      </w:r>
    </w:p>
    <w:p w14:paraId="587DF3B0">
      <w:pPr>
        <w:numPr>
          <w:ilvl w:val="-1"/>
          <w:numId w:val="0"/>
        </w:numPr>
        <w:spacing w:after="0" w:line="460" w:lineRule="exact"/>
        <w:ind w:left="444" w:firstLine="0" w:firstLineChars="0"/>
        <w:jc w:val="both"/>
        <w:rPr>
          <w:rFonts w:hint="eastAsia" w:ascii="仿宋" w:hAnsi="仿宋" w:eastAsia="仿宋" w:cs="仿宋"/>
          <w:color w:val="auto"/>
          <w:kern w:val="2"/>
          <w:sz w:val="24"/>
          <w:szCs w:val="24"/>
          <w:lang w:eastAsia="zh-CN"/>
        </w:rPr>
      </w:pPr>
      <w:r>
        <w:rPr>
          <w:rFonts w:hint="eastAsia" w:ascii="仿宋" w:hAnsi="仿宋" w:eastAsia="仿宋" w:cs="仿宋"/>
          <w:color w:val="auto"/>
          <w:kern w:val="2"/>
          <w:sz w:val="24"/>
          <w:szCs w:val="24"/>
          <w:lang w:val="en-US" w:eastAsia="zh-CN"/>
        </w:rPr>
        <w:t>3.服务质量</w:t>
      </w:r>
      <w:r>
        <w:rPr>
          <w:rFonts w:hint="eastAsia" w:ascii="仿宋" w:hAnsi="仿宋" w:eastAsia="仿宋" w:cs="仿宋"/>
          <w:color w:val="auto"/>
          <w:kern w:val="2"/>
          <w:sz w:val="24"/>
          <w:szCs w:val="24"/>
          <w:lang w:eastAsia="zh-CN"/>
        </w:rPr>
        <w:t>要求</w:t>
      </w:r>
    </w:p>
    <w:p w14:paraId="3E64DA58">
      <w:pPr>
        <w:numPr>
          <w:ilvl w:val="-1"/>
          <w:numId w:val="0"/>
        </w:numPr>
        <w:spacing w:after="0" w:line="460" w:lineRule="exact"/>
        <w:ind w:firstLine="480" w:firstLineChars="200"/>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本合同履行执行的相关规程规范、法律法规、服务标准包括但不限于：</w:t>
      </w:r>
    </w:p>
    <w:p w14:paraId="7BB01F5A">
      <w:pPr>
        <w:widowControl/>
        <w:spacing w:after="0" w:line="460" w:lineRule="exact"/>
        <w:ind w:firstLine="480" w:firstLineChars="200"/>
        <w:rPr>
          <w:rFonts w:hint="default"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eastAsia="zh-CN"/>
        </w:rPr>
        <w:t>《保安服务管理条例》、《保安服务操作</w:t>
      </w:r>
      <w:r>
        <w:rPr>
          <w:rFonts w:hint="eastAsia" w:ascii="仿宋" w:hAnsi="仿宋" w:eastAsia="仿宋" w:cs="仿宋"/>
          <w:color w:val="auto"/>
          <w:kern w:val="2"/>
          <w:sz w:val="24"/>
          <w:szCs w:val="24"/>
          <w:highlight w:val="none"/>
          <w:lang w:val="en-US" w:eastAsia="zh-CN"/>
        </w:rPr>
        <w:t>规</w:t>
      </w:r>
      <w:r>
        <w:rPr>
          <w:rFonts w:hint="eastAsia" w:ascii="仿宋" w:hAnsi="仿宋" w:eastAsia="仿宋" w:cs="仿宋"/>
          <w:color w:val="auto"/>
          <w:kern w:val="2"/>
          <w:sz w:val="24"/>
          <w:szCs w:val="24"/>
          <w:highlight w:val="none"/>
          <w:lang w:eastAsia="zh-CN"/>
        </w:rPr>
        <w:t>程与质量控制》GA/T 594-2006等</w:t>
      </w:r>
      <w:r>
        <w:rPr>
          <w:rFonts w:hint="eastAsia" w:ascii="仿宋" w:hAnsi="仿宋" w:eastAsia="仿宋" w:cs="仿宋"/>
          <w:color w:val="auto"/>
          <w:kern w:val="2"/>
          <w:sz w:val="24"/>
          <w:szCs w:val="24"/>
          <w:highlight w:val="none"/>
          <w:lang w:val="en-US" w:eastAsia="zh-CN"/>
        </w:rPr>
        <w:t>法规规范</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甲方制定的安保项目岗位要求、安保项目考核及服务标准等。</w:t>
      </w:r>
      <w:r>
        <w:rPr>
          <w:rFonts w:hint="eastAsia" w:ascii="仿宋" w:hAnsi="仿宋" w:eastAsia="仿宋" w:cs="仿宋"/>
          <w:color w:val="auto"/>
          <w:kern w:val="2"/>
          <w:sz w:val="24"/>
          <w:szCs w:val="24"/>
          <w:highlight w:val="none"/>
          <w:lang w:eastAsia="zh-CN"/>
        </w:rPr>
        <w:t>《北京市南水北调大宁管理处水环境日常维护项目考核办法（试行）》、《北京市南水北调大宁管理处项目管理办法》、《北京市南水北调大宁管理处合同管理办法》、《</w:t>
      </w:r>
      <w:r>
        <w:rPr>
          <w:rFonts w:hint="eastAsia" w:ascii="仿宋" w:hAnsi="仿宋" w:eastAsia="仿宋" w:cs="仿宋"/>
          <w:color w:val="auto"/>
          <w:kern w:val="2"/>
          <w:sz w:val="24"/>
          <w:szCs w:val="24"/>
          <w:highlight w:val="none"/>
          <w:lang w:val="en-US" w:eastAsia="zh-CN"/>
        </w:rPr>
        <w:t>北京市南水北调大宁管理处水利工程维修养护项目考核办法</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等甲方相关制度及办法</w:t>
      </w:r>
      <w:r>
        <w:rPr>
          <w:rFonts w:hint="eastAsia" w:ascii="仿宋" w:hAnsi="仿宋" w:eastAsia="仿宋" w:cs="仿宋"/>
          <w:color w:val="auto"/>
          <w:kern w:val="2"/>
          <w:sz w:val="24"/>
          <w:szCs w:val="24"/>
          <w:highlight w:val="none"/>
          <w:lang w:eastAsia="zh-CN"/>
        </w:rPr>
        <w:t>。</w:t>
      </w:r>
    </w:p>
    <w:p w14:paraId="21426568">
      <w:pPr>
        <w:spacing w:before="0" w:after="0" w:line="460" w:lineRule="exact"/>
        <w:ind w:right="0" w:firstLine="480" w:firstLineChars="200"/>
        <w:rPr>
          <w:rFonts w:hint="default"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4.其他要求</w:t>
      </w:r>
    </w:p>
    <w:p w14:paraId="234B8E3C">
      <w:pPr>
        <w:spacing w:before="0" w:after="0" w:line="460" w:lineRule="exact"/>
        <w:ind w:right="0" w:firstLine="480" w:firstLineChars="200"/>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乙方具有有效的《保安服务许可证》。</w:t>
      </w:r>
    </w:p>
    <w:p w14:paraId="21DB120A">
      <w:pPr>
        <w:spacing w:before="0" w:after="0" w:line="460" w:lineRule="exact"/>
        <w:ind w:right="0" w:firstLine="480" w:firstLineChars="200"/>
        <w:rPr>
          <w:rFonts w:hint="eastAsia" w:ascii="宋体" w:hAnsi="宋体" w:eastAsia="宋体" w:cs="宋体"/>
          <w:color w:val="auto"/>
          <w:spacing w:val="-4"/>
          <w:sz w:val="23"/>
          <w:szCs w:val="23"/>
          <w:highlight w:val="red"/>
          <w:lang w:eastAsia="zh-CN"/>
        </w:rPr>
      </w:pPr>
      <w:r>
        <w:rPr>
          <w:rFonts w:hint="eastAsia" w:ascii="仿宋" w:hAnsi="仿宋" w:eastAsia="仿宋" w:cs="仿宋"/>
          <w:color w:val="auto"/>
          <w:kern w:val="2"/>
          <w:sz w:val="24"/>
          <w:szCs w:val="24"/>
          <w:lang w:eastAsia="zh-CN"/>
        </w:rPr>
        <w:t>安保人员</w:t>
      </w:r>
      <w:r>
        <w:rPr>
          <w:rFonts w:hint="eastAsia" w:ascii="仿宋" w:hAnsi="仿宋" w:eastAsia="仿宋" w:cs="仿宋"/>
          <w:color w:val="auto"/>
          <w:spacing w:val="0"/>
          <w:kern w:val="2"/>
          <w:sz w:val="24"/>
          <w:szCs w:val="24"/>
          <w:lang w:eastAsia="zh-CN"/>
        </w:rPr>
        <w:t>需配备相应的反恐处置物资、装备，同时设置应急保障队伍，配合甲方单位的反恐、防汛、防火等突发事件的调度并协助处理，保障大宁调蓄水库、河西支线工程、大宁调度中心的安全运行，确保管辖范围内</w:t>
      </w:r>
      <w:r>
        <w:rPr>
          <w:rFonts w:hint="eastAsia" w:ascii="仿宋" w:hAnsi="仿宋" w:eastAsia="仿宋" w:cs="仿宋"/>
          <w:color w:val="auto"/>
          <w:spacing w:val="0"/>
          <w:kern w:val="2"/>
          <w:sz w:val="24"/>
          <w:szCs w:val="24"/>
          <w:lang w:val="en-US" w:eastAsia="zh-CN"/>
        </w:rPr>
        <w:t>设施、</w:t>
      </w:r>
      <w:r>
        <w:rPr>
          <w:rFonts w:hint="eastAsia" w:ascii="仿宋" w:hAnsi="仿宋" w:eastAsia="仿宋" w:cs="仿宋"/>
          <w:color w:val="auto"/>
          <w:spacing w:val="0"/>
          <w:kern w:val="2"/>
          <w:sz w:val="24"/>
          <w:szCs w:val="24"/>
          <w:lang w:eastAsia="zh-CN"/>
        </w:rPr>
        <w:t>绿植不受外部损毁，防止无关人员从事涉水违法事件</w:t>
      </w:r>
      <w:r>
        <w:rPr>
          <w:rFonts w:hint="eastAsia" w:ascii="仿宋" w:hAnsi="仿宋" w:eastAsia="仿宋" w:cs="仿宋"/>
          <w:color w:val="auto"/>
          <w:kern w:val="2"/>
          <w:sz w:val="24"/>
          <w:szCs w:val="24"/>
          <w:lang w:eastAsia="zh-CN"/>
        </w:rPr>
        <w:t>。安保人员具体执勤岗位、职责范围和勤务安排，由甲方在法律法规允许范围内及自身需求设定。</w:t>
      </w:r>
    </w:p>
    <w:p w14:paraId="2E870995">
      <w:pPr>
        <w:pStyle w:val="46"/>
        <w:numPr>
          <w:ilvl w:val="0"/>
          <w:numId w:val="0"/>
        </w:numPr>
        <w:snapToGrid w:val="0"/>
        <w:spacing w:line="460" w:lineRule="exact"/>
        <w:ind w:firstLine="480" w:firstLineChars="200"/>
        <w:rPr>
          <w:rFonts w:hint="eastAsia" w:ascii="仿宋" w:hAnsi="仿宋" w:eastAsia="仿宋" w:cs="仿宋"/>
          <w:snapToGrid w:val="0"/>
          <w:color w:val="auto"/>
          <w:spacing w:val="0"/>
          <w:kern w:val="2"/>
          <w:sz w:val="24"/>
          <w:szCs w:val="24"/>
          <w:lang w:val="en-US" w:eastAsia="zh-CN"/>
        </w:rPr>
      </w:pPr>
      <w:r>
        <w:rPr>
          <w:rFonts w:hint="eastAsia" w:ascii="仿宋" w:hAnsi="仿宋" w:eastAsia="仿宋" w:cs="仿宋"/>
          <w:snapToGrid w:val="0"/>
          <w:color w:val="auto"/>
          <w:spacing w:val="0"/>
          <w:kern w:val="2"/>
          <w:sz w:val="24"/>
          <w:szCs w:val="24"/>
          <w:lang w:val="en-US" w:eastAsia="zh-CN"/>
        </w:rPr>
        <w:t>消防中控值守人员负责对</w:t>
      </w:r>
      <w:r>
        <w:rPr>
          <w:rFonts w:hint="eastAsia" w:ascii="仿宋" w:hAnsi="仿宋" w:eastAsia="仿宋" w:cs="仿宋"/>
          <w:snapToGrid w:val="0"/>
          <w:color w:val="auto"/>
          <w:spacing w:val="0"/>
          <w:kern w:val="2"/>
          <w:sz w:val="24"/>
          <w:szCs w:val="24"/>
          <w:lang w:eastAsia="zh-CN"/>
        </w:rPr>
        <w:t>大宁调蓄</w:t>
      </w:r>
      <w:r>
        <w:rPr>
          <w:rFonts w:hint="eastAsia" w:ascii="仿宋" w:hAnsi="仿宋" w:eastAsia="仿宋" w:cs="仿宋"/>
          <w:snapToGrid w:val="0"/>
          <w:color w:val="auto"/>
          <w:spacing w:val="0"/>
          <w:kern w:val="2"/>
          <w:sz w:val="24"/>
          <w:szCs w:val="24"/>
          <w:lang w:val="en-US" w:eastAsia="zh-CN"/>
        </w:rPr>
        <w:t>水库泵站，河西支线中堤泵站、园博泵站，</w:t>
      </w:r>
      <w:r>
        <w:rPr>
          <w:rFonts w:hint="eastAsia" w:ascii="仿宋" w:hAnsi="仿宋" w:eastAsia="仿宋" w:cs="仿宋"/>
          <w:snapToGrid w:val="0"/>
          <w:color w:val="auto"/>
          <w:spacing w:val="0"/>
          <w:kern w:val="2"/>
          <w:sz w:val="24"/>
          <w:szCs w:val="24"/>
          <w:lang w:eastAsia="zh-CN"/>
        </w:rPr>
        <w:t>大宁调度中心</w:t>
      </w:r>
      <w:r>
        <w:rPr>
          <w:rFonts w:hint="eastAsia" w:ascii="仿宋" w:hAnsi="仿宋" w:eastAsia="仿宋" w:cs="仿宋"/>
          <w:snapToGrid w:val="0"/>
          <w:color w:val="auto"/>
          <w:spacing w:val="0"/>
          <w:kern w:val="2"/>
          <w:sz w:val="24"/>
          <w:szCs w:val="24"/>
          <w:lang w:val="en-US" w:eastAsia="zh-CN"/>
        </w:rPr>
        <w:t>的各种消防控制设备的监视和运行，不得擅离职守，做好巡视、检查、操作等工作，能够对消防设施系统进行初步的故障判定及轻微问题的现场处理</w:t>
      </w:r>
      <w:r>
        <w:rPr>
          <w:rFonts w:hint="eastAsia" w:ascii="仿宋" w:hAnsi="仿宋" w:eastAsia="仿宋" w:cs="仿宋"/>
          <w:snapToGrid w:val="0"/>
          <w:color w:val="auto"/>
          <w:spacing w:val="0"/>
          <w:kern w:val="2"/>
          <w:sz w:val="24"/>
          <w:szCs w:val="24"/>
          <w:lang w:eastAsia="zh-CN"/>
        </w:rPr>
        <w:t>，</w:t>
      </w:r>
      <w:r>
        <w:rPr>
          <w:rFonts w:hint="eastAsia" w:ascii="仿宋" w:hAnsi="仿宋" w:eastAsia="仿宋" w:cs="仿宋"/>
          <w:snapToGrid w:val="0"/>
          <w:color w:val="auto"/>
          <w:spacing w:val="0"/>
          <w:kern w:val="2"/>
          <w:sz w:val="24"/>
          <w:szCs w:val="24"/>
          <w:lang w:val="en-US" w:eastAsia="zh-CN"/>
        </w:rPr>
        <w:t>同时通过观察视频监控，与安保做到技防上的联动，提升处置的时效性、及时性。如遇紧急情况时，按要求规定的处置流程进行处置。</w:t>
      </w:r>
    </w:p>
    <w:p w14:paraId="3B8E4A23">
      <w:pPr>
        <w:pStyle w:val="7"/>
        <w:snapToGrid w:val="0"/>
        <w:spacing w:after="0" w:line="460" w:lineRule="exact"/>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建立相应的管理组织机构，配备足够的岗位服务人员，各岗位人员不得交叉。</w:t>
      </w:r>
    </w:p>
    <w:p w14:paraId="2337EF38">
      <w:pPr>
        <w:pStyle w:val="7"/>
        <w:snapToGrid w:val="0"/>
        <w:spacing w:after="0" w:line="46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乙方须合理安排人员工作时间，不得违反劳动法等相关规定。 </w:t>
      </w:r>
    </w:p>
    <w:p w14:paraId="3264526C">
      <w:pPr>
        <w:pStyle w:val="7"/>
        <w:snapToGrid w:val="0"/>
        <w:spacing w:after="0" w:line="46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项目实施所需物资与投标文件一致，接受甲方合理要求。 </w:t>
      </w:r>
    </w:p>
    <w:p w14:paraId="7C55BDE1">
      <w:pPr>
        <w:pStyle w:val="7"/>
        <w:pageBreakBefore w:val="0"/>
        <w:wordWrap/>
        <w:overflowPunct/>
        <w:topLinePunct w:val="0"/>
        <w:bidi w:val="0"/>
        <w:snapToGrid w:val="0"/>
        <w:spacing w:after="0" w:line="46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以招标文件技术条款为基础，保障项目高效落实。</w:t>
      </w:r>
    </w:p>
    <w:p w14:paraId="4C558405">
      <w:pPr>
        <w:pStyle w:val="7"/>
        <w:snapToGrid w:val="0"/>
        <w:spacing w:after="0" w:line="460" w:lineRule="exact"/>
        <w:ind w:firstLine="480" w:firstLineChars="200"/>
        <w:rPr>
          <w:rFonts w:hint="eastAsia"/>
          <w:color w:val="auto"/>
          <w:lang w:eastAsia="zh-CN"/>
        </w:rPr>
      </w:pPr>
      <w:r>
        <w:rPr>
          <w:rFonts w:hint="eastAsia" w:ascii="仿宋" w:hAnsi="仿宋" w:eastAsia="仿宋" w:cs="仿宋"/>
          <w:color w:val="auto"/>
          <w:sz w:val="24"/>
          <w:szCs w:val="24"/>
          <w:highlight w:val="none"/>
          <w:lang w:val="en-US" w:eastAsia="zh-CN"/>
        </w:rPr>
        <w:t>乙方需在合同签订日开始进场服务。</w:t>
      </w:r>
    </w:p>
    <w:p w14:paraId="3FF2C47C">
      <w:pPr>
        <w:pStyle w:val="4"/>
        <w:tabs>
          <w:tab w:val="left" w:pos="540"/>
        </w:tabs>
        <w:spacing w:before="0" w:after="0" w:line="460" w:lineRule="exact"/>
        <w:ind w:firstLine="361" w:firstLineChars="150"/>
        <w:jc w:val="both"/>
        <w:rPr>
          <w:rFonts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第三条 合同期限</w:t>
      </w:r>
    </w:p>
    <w:p w14:paraId="18193774">
      <w:pPr>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olor w:val="auto"/>
          <w:sz w:val="24"/>
          <w:highlight w:val="none"/>
          <w:lang w:eastAsia="zh-CN"/>
        </w:rPr>
        <w:t>202</w:t>
      </w:r>
      <w:r>
        <w:rPr>
          <w:rFonts w:hint="eastAsia" w:ascii="仿宋" w:hAnsi="仿宋" w:eastAsia="仿宋"/>
          <w:color w:val="auto"/>
          <w:sz w:val="24"/>
          <w:highlight w:val="none"/>
          <w:lang w:val="en-US" w:eastAsia="zh-CN"/>
        </w:rPr>
        <w:t>5</w:t>
      </w:r>
      <w:r>
        <w:rPr>
          <w:rFonts w:hint="eastAsia" w:ascii="仿宋" w:hAnsi="仿宋" w:eastAsia="仿宋"/>
          <w:color w:val="auto"/>
          <w:sz w:val="24"/>
          <w:highlight w:val="none"/>
          <w:lang w:eastAsia="zh-CN"/>
        </w:rPr>
        <w:t>年</w:t>
      </w:r>
      <w:r>
        <w:rPr>
          <w:rFonts w:hint="eastAsia" w:ascii="仿宋" w:hAnsi="仿宋" w:eastAsia="仿宋"/>
          <w:color w:val="auto"/>
          <w:sz w:val="24"/>
          <w:highlight w:val="none"/>
          <w:lang w:val="en-US" w:eastAsia="zh-CN"/>
        </w:rPr>
        <w:t>1</w:t>
      </w:r>
      <w:r>
        <w:rPr>
          <w:rFonts w:hint="eastAsia" w:ascii="仿宋" w:hAnsi="仿宋" w:eastAsia="仿宋"/>
          <w:color w:val="auto"/>
          <w:sz w:val="24"/>
          <w:highlight w:val="none"/>
          <w:lang w:eastAsia="zh-CN"/>
        </w:rPr>
        <w:t>月1日至202</w:t>
      </w:r>
      <w:r>
        <w:rPr>
          <w:rFonts w:hint="eastAsia" w:ascii="仿宋" w:hAnsi="仿宋" w:eastAsia="仿宋"/>
          <w:color w:val="auto"/>
          <w:sz w:val="24"/>
          <w:highlight w:val="none"/>
          <w:lang w:val="en-US" w:eastAsia="zh-CN"/>
        </w:rPr>
        <w:t>5</w:t>
      </w:r>
      <w:r>
        <w:rPr>
          <w:rFonts w:hint="eastAsia" w:ascii="仿宋" w:hAnsi="仿宋" w:eastAsia="仿宋"/>
          <w:color w:val="auto"/>
          <w:sz w:val="24"/>
          <w:highlight w:val="none"/>
          <w:lang w:eastAsia="zh-CN"/>
        </w:rPr>
        <w:t>年12月31日，其中202</w:t>
      </w:r>
      <w:r>
        <w:rPr>
          <w:rFonts w:hint="eastAsia" w:ascii="仿宋" w:hAnsi="仿宋" w:eastAsia="仿宋"/>
          <w:color w:val="auto"/>
          <w:sz w:val="24"/>
          <w:highlight w:val="none"/>
          <w:lang w:val="en-US" w:eastAsia="zh-CN"/>
        </w:rPr>
        <w:t>5</w:t>
      </w:r>
      <w:r>
        <w:rPr>
          <w:rFonts w:hint="eastAsia" w:ascii="仿宋" w:hAnsi="仿宋" w:eastAsia="仿宋"/>
          <w:color w:val="auto"/>
          <w:sz w:val="24"/>
          <w:highlight w:val="none"/>
          <w:lang w:eastAsia="zh-CN"/>
        </w:rPr>
        <w:t>年</w:t>
      </w:r>
      <w:r>
        <w:rPr>
          <w:rFonts w:hint="eastAsia" w:ascii="仿宋" w:hAnsi="仿宋" w:eastAsia="仿宋"/>
          <w:color w:val="auto"/>
          <w:sz w:val="24"/>
          <w:highlight w:val="none"/>
          <w:lang w:val="en-US" w:eastAsia="zh-CN"/>
        </w:rPr>
        <w:t>1</w:t>
      </w:r>
      <w:r>
        <w:rPr>
          <w:rFonts w:hint="eastAsia" w:ascii="仿宋" w:hAnsi="仿宋" w:eastAsia="仿宋"/>
          <w:color w:val="auto"/>
          <w:sz w:val="24"/>
          <w:highlight w:val="none"/>
          <w:lang w:eastAsia="zh-CN"/>
        </w:rPr>
        <w:t>月1日至本合同签订之日前一日由原服务单位提供服务，本合同签订之日至202</w:t>
      </w:r>
      <w:r>
        <w:rPr>
          <w:rFonts w:hint="eastAsia" w:ascii="仿宋" w:hAnsi="仿宋" w:eastAsia="仿宋"/>
          <w:color w:val="auto"/>
          <w:sz w:val="24"/>
          <w:highlight w:val="none"/>
          <w:lang w:val="en-US" w:eastAsia="zh-CN"/>
        </w:rPr>
        <w:t>5</w:t>
      </w:r>
      <w:r>
        <w:rPr>
          <w:rFonts w:hint="eastAsia" w:ascii="仿宋" w:hAnsi="仿宋" w:eastAsia="仿宋"/>
          <w:color w:val="auto"/>
          <w:sz w:val="24"/>
          <w:highlight w:val="none"/>
          <w:lang w:eastAsia="zh-CN"/>
        </w:rPr>
        <w:t>年12月31日由新中选单位提供服务。本合同服务期满后，如甲方需要，乙方继续按照甲方要求延长其服务期限，直至下一年度实施单位进场。延长服务期限的，由甲乙双方协商签订书面补充协议。</w:t>
      </w:r>
    </w:p>
    <w:p w14:paraId="22B5D30B">
      <w:pPr>
        <w:keepNext/>
        <w:keepLines/>
        <w:tabs>
          <w:tab w:val="left" w:pos="540"/>
        </w:tabs>
        <w:autoSpaceDE w:val="0"/>
        <w:autoSpaceDN w:val="0"/>
        <w:spacing w:after="0" w:line="460" w:lineRule="exact"/>
        <w:ind w:firstLine="482" w:firstLineChars="20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第四条 合同价款及支付</w:t>
      </w:r>
    </w:p>
    <w:p w14:paraId="354A606E">
      <w:pPr>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（一）合同价款</w:t>
      </w:r>
    </w:p>
    <w:p w14:paraId="5A066E04">
      <w:pPr>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eastAsia="zh-CN"/>
        </w:rPr>
        <w:t>1</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eastAsia="zh-CN"/>
        </w:rPr>
        <w:t>本合同总价为人民币</w:t>
      </w:r>
      <w:r>
        <w:rPr>
          <w:rFonts w:hint="eastAsia" w:ascii="仿宋" w:hAnsi="仿宋" w:eastAsia="仿宋" w:cs="仿宋"/>
          <w:color w:val="auto"/>
          <w:kern w:val="2"/>
          <w:sz w:val="24"/>
          <w:szCs w:val="24"/>
          <w:highlight w:val="none"/>
          <w:u w:val="single"/>
          <w:lang w:val="en-US" w:eastAsia="zh-CN"/>
        </w:rPr>
        <w:t xml:space="preserve">      </w:t>
      </w:r>
      <w:r>
        <w:rPr>
          <w:rFonts w:hint="eastAsia" w:ascii="仿宋" w:hAnsi="仿宋" w:eastAsia="仿宋" w:cs="仿宋"/>
          <w:color w:val="auto"/>
          <w:kern w:val="2"/>
          <w:sz w:val="24"/>
          <w:szCs w:val="24"/>
          <w:highlight w:val="none"/>
          <w:lang w:eastAsia="zh-CN"/>
        </w:rPr>
        <w:t>（小写：</w:t>
      </w:r>
      <w:r>
        <w:rPr>
          <w:rFonts w:hint="eastAsia" w:ascii="仿宋" w:hAnsi="仿宋" w:eastAsia="仿宋" w:cs="仿宋"/>
          <w:color w:val="auto"/>
          <w:kern w:val="2"/>
          <w:sz w:val="24"/>
          <w:szCs w:val="24"/>
          <w:highlight w:val="none"/>
          <w:u w:val="none"/>
          <w:lang w:eastAsia="zh-CN"/>
        </w:rPr>
        <w:t>¥</w:t>
      </w:r>
      <w:r>
        <w:rPr>
          <w:rFonts w:hint="eastAsia" w:ascii="仿宋" w:hAnsi="仿宋" w:eastAsia="仿宋" w:cs="仿宋"/>
          <w:color w:val="auto"/>
          <w:kern w:val="2"/>
          <w:sz w:val="24"/>
          <w:szCs w:val="24"/>
          <w:highlight w:val="none"/>
          <w:u w:val="single"/>
          <w:lang w:val="en-US" w:eastAsia="zh-CN"/>
        </w:rPr>
        <w:t xml:space="preserve">      </w:t>
      </w:r>
      <w:r>
        <w:rPr>
          <w:rFonts w:hint="eastAsia" w:ascii="仿宋" w:hAnsi="仿宋" w:eastAsia="仿宋" w:cs="仿宋"/>
          <w:color w:val="auto"/>
          <w:kern w:val="2"/>
          <w:sz w:val="24"/>
          <w:szCs w:val="24"/>
          <w:highlight w:val="none"/>
          <w:lang w:eastAsia="zh-CN"/>
        </w:rPr>
        <w:t>）</w:t>
      </w:r>
      <w:r>
        <w:rPr>
          <w:rFonts w:hint="eastAsia" w:ascii="仿宋" w:hAnsi="仿宋" w:eastAsia="仿宋"/>
          <w:color w:val="auto"/>
          <w:sz w:val="24"/>
          <w:szCs w:val="24"/>
          <w:u w:val="none"/>
          <w:lang w:eastAsia="zh-CN"/>
        </w:rPr>
        <w:t>。</w:t>
      </w:r>
      <w:r>
        <w:rPr>
          <w:rFonts w:hint="eastAsia" w:ascii="仿宋" w:hAnsi="仿宋" w:eastAsia="仿宋"/>
          <w:color w:val="auto"/>
          <w:sz w:val="24"/>
          <w:szCs w:val="24"/>
          <w:lang w:eastAsia="zh-CN"/>
        </w:rPr>
        <w:t>合同价为含税价，</w:t>
      </w:r>
      <w:r>
        <w:rPr>
          <w:rFonts w:hint="eastAsia" w:ascii="仿宋" w:hAnsi="仿宋" w:eastAsia="仿宋" w:cs="仿宋"/>
          <w:color w:val="auto"/>
          <w:sz w:val="24"/>
          <w:highlight w:val="none"/>
          <w:lang w:eastAsia="zh-CN"/>
        </w:rPr>
        <w:t>已包含了乙方履行本合同所必需的</w:t>
      </w:r>
      <w:r>
        <w:rPr>
          <w:rFonts w:hint="eastAsia" w:ascii="仿宋" w:hAnsi="仿宋" w:eastAsia="仿宋" w:cs="仿宋"/>
          <w:color w:val="auto"/>
          <w:sz w:val="24"/>
          <w:highlight w:val="none"/>
          <w:lang w:val="en-US" w:eastAsia="zh-CN"/>
        </w:rPr>
        <w:t>所有</w:t>
      </w:r>
      <w:r>
        <w:rPr>
          <w:rFonts w:hint="eastAsia" w:ascii="仿宋" w:hAnsi="仿宋" w:eastAsia="仿宋" w:cs="仿宋"/>
          <w:color w:val="auto"/>
          <w:sz w:val="24"/>
          <w:highlight w:val="none"/>
          <w:lang w:eastAsia="zh-CN"/>
        </w:rPr>
        <w:t>费用，</w:t>
      </w:r>
      <w:r>
        <w:rPr>
          <w:rFonts w:hint="eastAsia" w:ascii="仿宋" w:hAnsi="仿宋" w:eastAsia="仿宋" w:cs="仿宋"/>
          <w:color w:val="auto"/>
          <w:sz w:val="24"/>
          <w:highlight w:val="none"/>
          <w:lang w:val="en-US" w:eastAsia="zh-CN"/>
        </w:rPr>
        <w:t>即包括保安人员工资、保险以及乙方投入的装备费、管理费、利润、税金等在内的全部</w:t>
      </w:r>
      <w:r>
        <w:rPr>
          <w:rFonts w:hint="eastAsia" w:ascii="仿宋" w:hAnsi="仿宋" w:eastAsia="仿宋" w:cs="仿宋"/>
          <w:color w:val="auto"/>
          <w:sz w:val="24"/>
          <w:highlight w:val="none"/>
          <w:lang w:eastAsia="zh-CN"/>
        </w:rPr>
        <w:t>费用，</w:t>
      </w:r>
      <w:r>
        <w:rPr>
          <w:rFonts w:hint="eastAsia" w:ascii="仿宋" w:hAnsi="仿宋" w:eastAsia="仿宋" w:cs="仿宋"/>
          <w:color w:val="auto"/>
          <w:spacing w:val="0"/>
          <w:sz w:val="24"/>
          <w:szCs w:val="21"/>
          <w:highlight w:val="none"/>
        </w:rPr>
        <w:t>甲方不再支付除违约金外的任何其他费用。</w:t>
      </w:r>
    </w:p>
    <w:p w14:paraId="1AA9D349">
      <w:pPr>
        <w:spacing w:after="0" w:line="500" w:lineRule="exact"/>
        <w:ind w:firstLine="480" w:firstLineChars="200"/>
        <w:rPr>
          <w:rFonts w:hint="eastAsia" w:ascii="仿宋" w:hAnsi="仿宋" w:eastAsia="仿宋"/>
          <w:color w:val="auto"/>
          <w:sz w:val="24"/>
          <w:szCs w:val="24"/>
          <w:u w:val="none"/>
          <w:lang w:val="en-US" w:eastAsia="zh-CN"/>
        </w:rPr>
      </w:pPr>
      <w:r>
        <w:rPr>
          <w:rFonts w:hint="eastAsia" w:ascii="仿宋" w:hAnsi="仿宋" w:eastAsia="仿宋"/>
          <w:color w:val="auto"/>
          <w:sz w:val="24"/>
          <w:szCs w:val="24"/>
          <w:u w:val="none"/>
          <w:lang w:val="en-US" w:eastAsia="zh-CN"/>
        </w:rPr>
        <w:t>2.合同价款由以下两部分组成：</w:t>
      </w:r>
    </w:p>
    <w:p w14:paraId="4687BD0C">
      <w:pPr>
        <w:spacing w:after="0" w:line="460" w:lineRule="exact"/>
        <w:ind w:firstLine="480" w:firstLineChars="2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（1）合同价款1：2025年1月1日至合同签订前一日的合同价款。</w:t>
      </w:r>
    </w:p>
    <w:p w14:paraId="315E4019">
      <w:pPr>
        <w:spacing w:after="0" w:line="460" w:lineRule="exact"/>
        <w:ind w:firstLine="480" w:firstLineChars="200"/>
        <w:rPr>
          <w:rFonts w:hint="default"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（2）合同价款2：合同签订之日至2025年12月31日的合同价款。</w:t>
      </w:r>
    </w:p>
    <w:p w14:paraId="30A5B56E">
      <w:pPr>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3</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eastAsia="zh-CN"/>
        </w:rPr>
        <w:t>具体合同价款明细详见北京市南水北调大宁管理处安保</w:t>
      </w:r>
      <w:r>
        <w:rPr>
          <w:rFonts w:hint="eastAsia" w:ascii="仿宋" w:hAnsi="仿宋" w:eastAsia="仿宋" w:cs="仿宋"/>
          <w:bCs/>
          <w:color w:val="auto"/>
          <w:sz w:val="24"/>
          <w:szCs w:val="24"/>
          <w:highlight w:val="none"/>
          <w:lang w:eastAsia="zh-CN"/>
        </w:rPr>
        <w:t>项目投标</w:t>
      </w:r>
      <w:r>
        <w:rPr>
          <w:rFonts w:hint="eastAsia" w:ascii="仿宋" w:hAnsi="仿宋" w:eastAsia="仿宋" w:cs="仿宋"/>
          <w:color w:val="auto"/>
          <w:kern w:val="2"/>
          <w:sz w:val="24"/>
          <w:szCs w:val="24"/>
          <w:highlight w:val="none"/>
          <w:lang w:eastAsia="zh-CN"/>
        </w:rPr>
        <w:t>文件。</w:t>
      </w:r>
    </w:p>
    <w:p w14:paraId="26E4523E">
      <w:pPr>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（二）合同价款的支付</w:t>
      </w:r>
    </w:p>
    <w:p w14:paraId="279F1A3F">
      <w:pPr>
        <w:numPr>
          <w:ilvl w:val="-1"/>
          <w:numId w:val="0"/>
        </w:numPr>
        <w:spacing w:after="0" w:line="460" w:lineRule="exact"/>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1.合同价款1：</w:t>
      </w:r>
      <w:r>
        <w:rPr>
          <w:rFonts w:hint="eastAsia" w:ascii="仿宋" w:hAnsi="仿宋" w:eastAsia="仿宋" w:cs="仿宋"/>
          <w:color w:val="auto"/>
          <w:sz w:val="24"/>
          <w:highlight w:val="none"/>
          <w:lang w:eastAsia="zh-CN"/>
        </w:rPr>
        <w:t>本合同生效且财政资金到位后</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lang w:eastAsia="zh-CN"/>
        </w:rPr>
        <w:t>日内，</w:t>
      </w:r>
      <w:r>
        <w:rPr>
          <w:rFonts w:hint="eastAsia" w:ascii="仿宋" w:hAnsi="仿宋" w:eastAsia="仿宋" w:cs="仿宋"/>
          <w:color w:val="auto"/>
          <w:sz w:val="24"/>
          <w:highlight w:val="none"/>
          <w:lang w:val="en-US" w:eastAsia="zh-CN"/>
        </w:rPr>
        <w:t>由甲方按本合同单价和经甲方确认的实际工作量支付给原服务单位。</w:t>
      </w:r>
    </w:p>
    <w:p w14:paraId="736687CB">
      <w:pPr>
        <w:spacing w:after="0" w:line="460" w:lineRule="exact"/>
        <w:ind w:firstLine="480" w:firstLineChars="20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2.合同价款2：由甲方按以下进度分期支付给乙方。</w:t>
      </w:r>
    </w:p>
    <w:p w14:paraId="0E71A5A6">
      <w:pPr>
        <w:spacing w:after="0"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（1）本合同生效且财政资金到位后</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lang w:eastAsia="zh-CN"/>
        </w:rPr>
        <w:t>日内，</w:t>
      </w:r>
      <w:r>
        <w:rPr>
          <w:rFonts w:hint="eastAsia" w:ascii="仿宋" w:hAnsi="仿宋" w:eastAsia="仿宋" w:cs="仿宋"/>
          <w:color w:val="auto"/>
          <w:sz w:val="24"/>
          <w:highlight w:val="none"/>
          <w:lang w:val="en-US" w:eastAsia="zh-CN"/>
        </w:rPr>
        <w:t>甲方向乙方支付合同总价的50%扣除合同价款1后的金额</w:t>
      </w:r>
      <w:r>
        <w:rPr>
          <w:rFonts w:hint="eastAsia" w:ascii="仿宋" w:hAnsi="仿宋" w:eastAsia="仿宋" w:cs="仿宋"/>
          <w:color w:val="auto"/>
          <w:sz w:val="24"/>
          <w:highlight w:val="none"/>
          <w:lang w:eastAsia="zh-CN"/>
        </w:rPr>
        <w:t>。</w:t>
      </w:r>
    </w:p>
    <w:p w14:paraId="3308F0EC">
      <w:pPr>
        <w:spacing w:after="0"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lang w:val="en-US" w:eastAsia="zh-CN"/>
        </w:rPr>
        <w:t>2025年6</w:t>
      </w:r>
      <w:r>
        <w:rPr>
          <w:rFonts w:hint="eastAsia" w:ascii="仿宋" w:hAnsi="仿宋" w:eastAsia="仿宋" w:cs="仿宋"/>
          <w:color w:val="auto"/>
          <w:sz w:val="24"/>
          <w:highlight w:val="none"/>
          <w:lang w:eastAsia="zh-CN"/>
        </w:rPr>
        <w:t>月</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lang w:eastAsia="zh-CN"/>
        </w:rPr>
        <w:t>日前甲方向乙方支付合同总价的</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lang w:eastAsia="zh-CN"/>
        </w:rPr>
        <w:t>%。</w:t>
      </w:r>
    </w:p>
    <w:p w14:paraId="60F51955">
      <w:pPr>
        <w:spacing w:after="0"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2025年9</w:t>
      </w:r>
      <w:r>
        <w:rPr>
          <w:rFonts w:hint="eastAsia" w:ascii="仿宋" w:hAnsi="仿宋" w:eastAsia="仿宋" w:cs="仿宋"/>
          <w:color w:val="auto"/>
          <w:sz w:val="24"/>
          <w:highlight w:val="none"/>
          <w:lang w:eastAsia="zh-CN"/>
        </w:rPr>
        <w:t>月</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lang w:eastAsia="zh-CN"/>
        </w:rPr>
        <w:t>日前甲方向乙方支付合同总价的</w:t>
      </w:r>
      <w:r>
        <w:rPr>
          <w:rFonts w:hint="eastAsia" w:ascii="仿宋" w:hAnsi="仿宋" w:eastAsia="仿宋" w:cs="仿宋"/>
          <w:color w:val="auto"/>
          <w:sz w:val="24"/>
          <w:highlight w:val="none"/>
          <w:lang w:val="en-US" w:eastAsia="zh-CN"/>
        </w:rPr>
        <w:t>25</w:t>
      </w:r>
      <w:r>
        <w:rPr>
          <w:rFonts w:hint="eastAsia" w:ascii="仿宋" w:hAnsi="仿宋" w:eastAsia="仿宋" w:cs="仿宋"/>
          <w:color w:val="auto"/>
          <w:sz w:val="24"/>
          <w:highlight w:val="none"/>
          <w:lang w:eastAsia="zh-CN"/>
        </w:rPr>
        <w:t>%。</w:t>
      </w:r>
    </w:p>
    <w:p w14:paraId="4DB4F27C">
      <w:pPr>
        <w:spacing w:after="0"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2025年11</w:t>
      </w:r>
      <w:r>
        <w:rPr>
          <w:rFonts w:hint="eastAsia" w:ascii="仿宋" w:hAnsi="仿宋" w:eastAsia="仿宋" w:cs="仿宋"/>
          <w:color w:val="auto"/>
          <w:sz w:val="24"/>
          <w:highlight w:val="none"/>
          <w:lang w:eastAsia="zh-CN"/>
        </w:rPr>
        <w:t>月</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lang w:eastAsia="zh-CN"/>
        </w:rPr>
        <w:t>日前甲方向乙方支付合同总价的</w:t>
      </w:r>
      <w:r>
        <w:rPr>
          <w:rFonts w:hint="eastAsia" w:ascii="仿宋" w:hAnsi="仿宋" w:eastAsia="仿宋" w:cs="仿宋"/>
          <w:color w:val="auto"/>
          <w:sz w:val="24"/>
          <w:highlight w:val="none"/>
          <w:lang w:val="en-US" w:eastAsia="zh-CN"/>
        </w:rPr>
        <w:t>15</w:t>
      </w:r>
      <w:r>
        <w:rPr>
          <w:rFonts w:hint="eastAsia" w:ascii="仿宋" w:hAnsi="仿宋" w:eastAsia="仿宋" w:cs="仿宋"/>
          <w:color w:val="auto"/>
          <w:sz w:val="24"/>
          <w:highlight w:val="none"/>
          <w:lang w:eastAsia="zh-CN"/>
        </w:rPr>
        <w:t>%。</w:t>
      </w:r>
    </w:p>
    <w:p w14:paraId="3C70E821">
      <w:pPr>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付款方式：以电汇或银行支票为主要付款方式，并以电汇为首选支付方式。</w:t>
      </w:r>
    </w:p>
    <w:p w14:paraId="32A8A551">
      <w:pPr>
        <w:spacing w:after="0"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付款时间：乙方按照采购人要求提供完整支付文件，甲方收到上述文件后原则上1</w:t>
      </w:r>
      <w:r>
        <w:rPr>
          <w:rFonts w:hint="eastAsia" w:ascii="仿宋" w:hAnsi="仿宋" w:eastAsia="仿宋" w:cs="仿宋"/>
          <w:color w:val="auto"/>
          <w:sz w:val="24"/>
          <w:highlight w:val="none"/>
          <w:lang w:val="en-US" w:eastAsia="zh-CN"/>
        </w:rPr>
        <w:t>0个工作</w:t>
      </w:r>
      <w:r>
        <w:rPr>
          <w:rFonts w:hint="eastAsia" w:ascii="仿宋" w:hAnsi="仿宋" w:eastAsia="仿宋" w:cs="仿宋"/>
          <w:color w:val="auto"/>
          <w:sz w:val="24"/>
          <w:highlight w:val="none"/>
          <w:lang w:eastAsia="zh-CN"/>
        </w:rPr>
        <w:t>日内将款项支付给乙方。</w:t>
      </w:r>
    </w:p>
    <w:p w14:paraId="41F25734">
      <w:pPr>
        <w:spacing w:after="0" w:line="460" w:lineRule="exact"/>
        <w:ind w:firstLine="480" w:firstLineChars="200"/>
        <w:rPr>
          <w:rFonts w:eastAsia="仿宋"/>
          <w:color w:val="auto"/>
          <w:highlight w:val="none"/>
          <w:lang w:eastAsia="zh-CN"/>
        </w:rPr>
      </w:pPr>
      <w:r>
        <w:rPr>
          <w:rFonts w:hint="eastAsia" w:ascii="仿宋" w:hAnsi="仿宋" w:eastAsia="仿宋" w:cs="仿宋"/>
          <w:color w:val="auto"/>
          <w:sz w:val="24"/>
          <w:highlight w:val="none"/>
          <w:lang w:eastAsia="zh-CN"/>
        </w:rPr>
        <w:t>甲方付款前，乙方出具当期应付合同款等额合法有效发票、支付申请和甲方要求提供的支付文件，否则甲方有权暂停付款，直至乙方提供合同等额合法有效发票、支付申请等，且不承担违约责任。</w:t>
      </w:r>
    </w:p>
    <w:p w14:paraId="1D1EDE28">
      <w:pPr>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lang w:eastAsia="zh-CN"/>
        </w:rPr>
        <w:t>如甲方未收到财政资金而导致逾期向乙方付款的，则甲方不承担逾期付款的责任。在实际支付时，如遇财政部门国库结账等特殊时期，具体支付将根据财政部门有关要求调整执行，由此造成的支付迟延，甲方不承担任何责任。</w:t>
      </w:r>
    </w:p>
    <w:p w14:paraId="598024D4">
      <w:pPr>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val="en-US" w:eastAsia="zh-CN"/>
        </w:rPr>
        <w:t>5.</w:t>
      </w:r>
      <w:r>
        <w:rPr>
          <w:rFonts w:hint="eastAsia" w:ascii="仿宋" w:hAnsi="仿宋" w:eastAsia="仿宋" w:cs="仿宋"/>
          <w:color w:val="auto"/>
          <w:kern w:val="2"/>
          <w:sz w:val="24"/>
          <w:szCs w:val="24"/>
          <w:highlight w:val="none"/>
          <w:lang w:eastAsia="zh-CN"/>
        </w:rPr>
        <w:t>乙方收款账户</w:t>
      </w:r>
    </w:p>
    <w:p w14:paraId="5BA36E50">
      <w:pPr>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甲方应将前述款项打入乙方如下账户：</w:t>
      </w:r>
    </w:p>
    <w:p w14:paraId="249A7E2A">
      <w:pPr>
        <w:spacing w:after="0" w:line="460" w:lineRule="exact"/>
        <w:ind w:firstLine="480" w:firstLineChars="200"/>
        <w:rPr>
          <w:rFonts w:ascii="仿宋" w:hAnsi="仿宋" w:eastAsia="仿宋" w:cs="仿宋"/>
          <w:color w:val="auto"/>
          <w:kern w:val="2"/>
          <w:sz w:val="24"/>
          <w:szCs w:val="24"/>
          <w:highlight w:val="none"/>
          <w:u w:val="single"/>
          <w:lang w:eastAsia="zh-CN"/>
        </w:rPr>
      </w:pPr>
      <w:r>
        <w:rPr>
          <w:rFonts w:hint="eastAsia" w:ascii="仿宋" w:hAnsi="仿宋" w:eastAsia="仿宋" w:cs="仿宋"/>
          <w:color w:val="auto"/>
          <w:kern w:val="2"/>
          <w:sz w:val="24"/>
          <w:szCs w:val="24"/>
          <w:highlight w:val="none"/>
          <w:lang w:eastAsia="zh-CN"/>
        </w:rPr>
        <w:t>户    名：</w:t>
      </w:r>
    </w:p>
    <w:p w14:paraId="23FBA454">
      <w:pPr>
        <w:spacing w:after="0" w:line="460" w:lineRule="exact"/>
        <w:ind w:firstLine="480" w:firstLineChars="200"/>
        <w:rPr>
          <w:rFonts w:ascii="仿宋" w:hAnsi="仿宋" w:eastAsia="仿宋" w:cs="仿宋"/>
          <w:color w:val="auto"/>
          <w:kern w:val="2"/>
          <w:sz w:val="24"/>
          <w:szCs w:val="24"/>
          <w:highlight w:val="none"/>
          <w:u w:val="single"/>
          <w:lang w:eastAsia="zh-CN"/>
        </w:rPr>
      </w:pPr>
      <w:r>
        <w:rPr>
          <w:rFonts w:hint="eastAsia" w:ascii="仿宋" w:hAnsi="仿宋" w:eastAsia="仿宋" w:cs="仿宋"/>
          <w:color w:val="auto"/>
          <w:kern w:val="2"/>
          <w:sz w:val="24"/>
          <w:szCs w:val="24"/>
          <w:highlight w:val="none"/>
          <w:lang w:eastAsia="zh-CN"/>
        </w:rPr>
        <w:t>开 户 行：</w:t>
      </w:r>
    </w:p>
    <w:p w14:paraId="5C6A262D">
      <w:pPr>
        <w:spacing w:after="0" w:line="460" w:lineRule="exact"/>
        <w:ind w:firstLine="480" w:firstLineChars="200"/>
        <w:rPr>
          <w:rFonts w:hint="default" w:ascii="仿宋" w:hAnsi="仿宋" w:eastAsia="仿宋" w:cs="仿宋"/>
          <w:color w:val="auto"/>
          <w:kern w:val="2"/>
          <w:sz w:val="24"/>
          <w:szCs w:val="24"/>
          <w:highlight w:val="none"/>
          <w:u w:val="single"/>
          <w:lang w:val="en-US" w:eastAsia="zh-CN"/>
        </w:rPr>
      </w:pPr>
      <w:r>
        <w:rPr>
          <w:rFonts w:hint="eastAsia" w:ascii="仿宋" w:hAnsi="仿宋" w:eastAsia="仿宋" w:cs="仿宋"/>
          <w:color w:val="auto"/>
          <w:kern w:val="2"/>
          <w:sz w:val="24"/>
          <w:szCs w:val="24"/>
          <w:highlight w:val="none"/>
          <w:lang w:eastAsia="zh-CN"/>
        </w:rPr>
        <w:t>银行账号：</w:t>
      </w:r>
    </w:p>
    <w:p w14:paraId="60928D37">
      <w:pPr>
        <w:pStyle w:val="7"/>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甲方将款项支付至上述账户后，无论乙方是否实际收到，均视为甲方已经完成付款。</w:t>
      </w:r>
    </w:p>
    <w:p w14:paraId="70A6C14C">
      <w:pPr>
        <w:pStyle w:val="7"/>
        <w:numPr>
          <w:ilvl w:val="-1"/>
          <w:numId w:val="0"/>
        </w:numPr>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6.甲方按照乙方在本合同服务期内经甲方确认的实际工作量以及实际工作的考核情况结算，如经甲方考核乙方提供的服务不符合本合同约定的，</w:t>
      </w:r>
      <w:r>
        <w:rPr>
          <w:rFonts w:hint="eastAsia" w:ascii="仿宋" w:hAnsi="仿宋" w:eastAsia="仿宋" w:cs="仿宋"/>
          <w:color w:val="auto"/>
          <w:sz w:val="24"/>
          <w:highlight w:val="none"/>
          <w:lang w:eastAsia="zh-CN"/>
        </w:rPr>
        <w:t>甲方有权在支付费用时扣除</w:t>
      </w:r>
      <w:r>
        <w:rPr>
          <w:rFonts w:hint="eastAsia" w:ascii="仿宋" w:hAnsi="仿宋" w:eastAsia="仿宋" w:cs="仿宋"/>
          <w:color w:val="auto"/>
          <w:sz w:val="24"/>
          <w:highlight w:val="none"/>
          <w:lang w:val="en-US" w:eastAsia="zh-CN"/>
        </w:rPr>
        <w:t>扣款、</w:t>
      </w:r>
      <w:r>
        <w:rPr>
          <w:rFonts w:hint="eastAsia" w:ascii="仿宋" w:hAnsi="仿宋" w:eastAsia="仿宋" w:cs="仿宋"/>
          <w:color w:val="auto"/>
          <w:sz w:val="24"/>
          <w:highlight w:val="none"/>
          <w:lang w:eastAsia="zh-CN"/>
        </w:rPr>
        <w:t>罚款、</w:t>
      </w:r>
      <w:r>
        <w:rPr>
          <w:rFonts w:hint="eastAsia" w:ascii="仿宋" w:hAnsi="仿宋" w:eastAsia="仿宋" w:cs="仿宋"/>
          <w:color w:val="auto"/>
          <w:sz w:val="24"/>
          <w:highlight w:val="none"/>
          <w:lang w:val="en-US" w:eastAsia="zh-CN"/>
        </w:rPr>
        <w:t>违约金及甲方损失等相应款项</w:t>
      </w:r>
      <w:r>
        <w:rPr>
          <w:rFonts w:hint="eastAsia" w:ascii="仿宋" w:hAnsi="仿宋" w:eastAsia="仿宋" w:cs="仿宋"/>
          <w:color w:val="auto"/>
          <w:sz w:val="24"/>
          <w:highlight w:val="none"/>
          <w:lang w:eastAsia="zh-CN"/>
        </w:rPr>
        <w:t>。</w:t>
      </w:r>
    </w:p>
    <w:p w14:paraId="23D5438A">
      <w:pPr>
        <w:keepNext/>
        <w:keepLines/>
        <w:tabs>
          <w:tab w:val="left" w:pos="540"/>
        </w:tabs>
        <w:autoSpaceDE w:val="0"/>
        <w:autoSpaceDN w:val="0"/>
        <w:spacing w:after="0"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第五条 履约保证金</w:t>
      </w:r>
    </w:p>
    <w:p w14:paraId="6224A4FF">
      <w:pPr>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eastAsia="zh-CN"/>
        </w:rPr>
        <w:t>（一）</w:t>
      </w:r>
      <w:r>
        <w:rPr>
          <w:rFonts w:hint="eastAsia" w:ascii="仿宋" w:hAnsi="仿宋" w:eastAsia="仿宋" w:cs="仿宋"/>
          <w:color w:val="auto"/>
          <w:sz w:val="24"/>
          <w:highlight w:val="none"/>
          <w:lang w:eastAsia="zh-CN"/>
        </w:rPr>
        <w:t>履约保证金金额：乙方应自签订合同日后</w:t>
      </w:r>
      <w:r>
        <w:rPr>
          <w:rFonts w:hint="eastAsia" w:ascii="仿宋" w:hAnsi="仿宋" w:eastAsia="仿宋" w:cs="仿宋"/>
          <w:color w:val="auto"/>
          <w:sz w:val="24"/>
          <w:highlight w:val="none"/>
          <w:lang w:val="en-US" w:eastAsia="zh-CN"/>
        </w:rPr>
        <w:t>15个工作</w:t>
      </w:r>
      <w:r>
        <w:rPr>
          <w:rFonts w:hint="eastAsia" w:ascii="仿宋" w:hAnsi="仿宋" w:eastAsia="仿宋" w:cs="仿宋"/>
          <w:color w:val="auto"/>
          <w:sz w:val="24"/>
          <w:highlight w:val="none"/>
          <w:lang w:eastAsia="zh-CN"/>
        </w:rPr>
        <w:t>日内向甲方支付本合同总价的10</w:t>
      </w:r>
      <w:r>
        <w:rPr>
          <w:rFonts w:hint="eastAsia" w:ascii="仿宋" w:hAnsi="仿宋" w:eastAsia="仿宋" w:cs="仿宋"/>
          <w:color w:val="auto"/>
          <w:sz w:val="24"/>
          <w:highlight w:val="none"/>
          <w:lang w:val="en-GB" w:eastAsia="zh-CN"/>
        </w:rPr>
        <w:t>%，</w:t>
      </w:r>
      <w:r>
        <w:rPr>
          <w:rFonts w:hint="eastAsia" w:ascii="仿宋" w:hAnsi="仿宋" w:eastAsia="仿宋" w:cs="仿宋"/>
          <w:color w:val="auto"/>
          <w:sz w:val="24"/>
          <w:highlight w:val="none"/>
          <w:lang w:eastAsia="zh-CN"/>
        </w:rPr>
        <w:t>即人民币</w:t>
      </w:r>
      <w:r>
        <w:rPr>
          <w:rFonts w:hint="eastAsia" w:ascii="仿宋" w:hAnsi="仿宋" w:eastAsia="仿宋" w:cs="仿宋"/>
          <w:color w:val="auto"/>
          <w:kern w:val="2"/>
          <w:sz w:val="24"/>
          <w:szCs w:val="24"/>
          <w:highlight w:val="none"/>
          <w:u w:val="single"/>
          <w:lang w:val="en-US" w:eastAsia="zh-CN"/>
        </w:rPr>
        <w:t xml:space="preserve">     </w:t>
      </w:r>
      <w:r>
        <w:rPr>
          <w:rFonts w:hint="eastAsia" w:ascii="仿宋" w:hAnsi="仿宋" w:eastAsia="仿宋" w:cs="仿宋"/>
          <w:color w:val="auto"/>
          <w:sz w:val="24"/>
          <w:highlight w:val="none"/>
          <w:lang w:eastAsia="zh-CN"/>
        </w:rPr>
        <w:t>（小写：￥</w:t>
      </w:r>
      <w:r>
        <w:rPr>
          <w:rFonts w:hint="eastAsia" w:ascii="仿宋" w:hAnsi="仿宋" w:eastAsia="仿宋" w:cs="仿宋"/>
          <w:color w:val="auto"/>
          <w:kern w:val="2"/>
          <w:sz w:val="24"/>
          <w:szCs w:val="24"/>
          <w:highlight w:val="none"/>
          <w:u w:val="single"/>
          <w:lang w:val="en-US" w:eastAsia="zh-CN"/>
        </w:rPr>
        <w:t xml:space="preserve">      </w:t>
      </w:r>
      <w:r>
        <w:rPr>
          <w:rFonts w:hint="eastAsia" w:ascii="仿宋" w:hAnsi="仿宋" w:eastAsia="仿宋" w:cs="仿宋"/>
          <w:color w:val="auto"/>
          <w:sz w:val="24"/>
          <w:highlight w:val="none"/>
          <w:lang w:eastAsia="zh-CN"/>
        </w:rPr>
        <w:t>）作为履行本合同的履约保证金。</w:t>
      </w:r>
    </w:p>
    <w:p w14:paraId="762055DC">
      <w:pPr>
        <w:pStyle w:val="7"/>
        <w:widowControl/>
        <w:numPr>
          <w:ilvl w:val="0"/>
          <w:numId w:val="3"/>
        </w:numPr>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lang w:eastAsia="zh-CN"/>
        </w:rPr>
        <w:t>前述</w:t>
      </w:r>
      <w:r>
        <w:rPr>
          <w:rFonts w:hint="eastAsia" w:ascii="仿宋" w:hAnsi="仿宋" w:eastAsia="仿宋" w:cs="仿宋"/>
          <w:color w:val="auto"/>
          <w:kern w:val="2"/>
          <w:sz w:val="24"/>
          <w:szCs w:val="24"/>
          <w:highlight w:val="none"/>
          <w:lang w:eastAsia="zh-CN"/>
        </w:rPr>
        <w:t>履约保证金形式：金融机构、担保机构出具的保函等非现金形式。</w:t>
      </w:r>
    </w:p>
    <w:p w14:paraId="1194B01D">
      <w:pPr>
        <w:pStyle w:val="7"/>
        <w:widowControl/>
        <w:numPr>
          <w:ilvl w:val="0"/>
          <w:numId w:val="4"/>
        </w:numPr>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履约保证金有效期截止日期：202</w:t>
      </w:r>
      <w:r>
        <w:rPr>
          <w:rFonts w:hint="eastAsia" w:ascii="仿宋" w:hAnsi="仿宋" w:eastAsia="仿宋" w:cs="仿宋"/>
          <w:color w:val="auto"/>
          <w:kern w:val="2"/>
          <w:sz w:val="24"/>
          <w:szCs w:val="24"/>
          <w:highlight w:val="none"/>
          <w:lang w:val="en-US" w:eastAsia="zh-CN"/>
        </w:rPr>
        <w:t>6</w:t>
      </w:r>
      <w:r>
        <w:rPr>
          <w:rFonts w:hint="eastAsia" w:ascii="仿宋" w:hAnsi="仿宋" w:eastAsia="仿宋" w:cs="仿宋"/>
          <w:color w:val="auto"/>
          <w:kern w:val="2"/>
          <w:sz w:val="24"/>
          <w:szCs w:val="24"/>
          <w:highlight w:val="none"/>
          <w:lang w:eastAsia="zh-CN"/>
        </w:rPr>
        <w:t>年1月31日。</w:t>
      </w:r>
    </w:p>
    <w:p w14:paraId="65A561CB">
      <w:pPr>
        <w:pStyle w:val="7"/>
        <w:widowControl/>
        <w:numPr>
          <w:ilvl w:val="0"/>
          <w:numId w:val="0"/>
        </w:numPr>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（四）履约保证金退还：</w:t>
      </w:r>
      <w:r>
        <w:rPr>
          <w:rFonts w:hint="eastAsia" w:ascii="仿宋" w:hAnsi="仿宋" w:eastAsia="仿宋" w:cs="仿宋"/>
          <w:color w:val="auto"/>
          <w:sz w:val="24"/>
          <w:szCs w:val="24"/>
          <w:highlight w:val="none"/>
        </w:rPr>
        <w:t>合同期满并经</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验收合格</w:t>
      </w:r>
      <w:r>
        <w:rPr>
          <w:rFonts w:hint="eastAsia" w:ascii="仿宋" w:hAnsi="仿宋" w:eastAsia="仿宋" w:cs="仿宋"/>
          <w:color w:val="auto"/>
          <w:sz w:val="24"/>
          <w:szCs w:val="24"/>
          <w:highlight w:val="none"/>
          <w:lang w:val="en-US" w:eastAsia="zh-CN"/>
        </w:rPr>
        <w:t>、档案移交</w:t>
      </w:r>
      <w:r>
        <w:rPr>
          <w:rFonts w:hint="eastAsia" w:ascii="仿宋" w:hAnsi="仿宋" w:eastAsia="仿宋" w:cs="仿宋"/>
          <w:color w:val="auto"/>
          <w:sz w:val="24"/>
          <w:szCs w:val="24"/>
          <w:highlight w:val="none"/>
        </w:rPr>
        <w:t>后15个工作日内，甲方将履约保证金</w:t>
      </w:r>
      <w:r>
        <w:rPr>
          <w:rFonts w:hint="eastAsia" w:ascii="仿宋" w:hAnsi="仿宋" w:eastAsia="仿宋" w:cs="仿宋"/>
          <w:color w:val="auto"/>
          <w:sz w:val="24"/>
          <w:szCs w:val="24"/>
          <w:highlight w:val="none"/>
          <w:lang w:val="en-US" w:eastAsia="zh-CN"/>
        </w:rPr>
        <w:t>无息</w:t>
      </w:r>
      <w:r>
        <w:rPr>
          <w:rFonts w:hint="eastAsia" w:ascii="仿宋" w:hAnsi="仿宋" w:eastAsia="仿宋" w:cs="仿宋"/>
          <w:color w:val="auto"/>
          <w:sz w:val="24"/>
          <w:szCs w:val="24"/>
          <w:highlight w:val="none"/>
        </w:rPr>
        <w:t>退还给乙方。甲方退还履约保证金时，有权按照合同约定扣除违约金。履约保证金的退还方式为：采用保函方式提交的，合同义务终止保函自行</w:t>
      </w:r>
      <w:r>
        <w:rPr>
          <w:rFonts w:hint="eastAsia" w:ascii="仿宋" w:hAnsi="仿宋" w:eastAsia="仿宋" w:cs="仿宋"/>
          <w:color w:val="auto"/>
          <w:sz w:val="24"/>
          <w:szCs w:val="24"/>
          <w:highlight w:val="none"/>
          <w:u w:val="none"/>
        </w:rPr>
        <w:t>失效，采用其他方式提交的，双方另行协商履约保证金的退还事宜。</w:t>
      </w:r>
    </w:p>
    <w:p w14:paraId="2C212FC8">
      <w:pPr>
        <w:keepNext/>
        <w:keepLines/>
        <w:tabs>
          <w:tab w:val="left" w:pos="540"/>
        </w:tabs>
        <w:autoSpaceDE w:val="0"/>
        <w:autoSpaceDN w:val="0"/>
        <w:spacing w:after="0" w:line="460" w:lineRule="exact"/>
        <w:ind w:firstLine="602" w:firstLineChars="2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第六条 甲方的权利与义务</w:t>
      </w:r>
    </w:p>
    <w:p w14:paraId="3640EF74">
      <w:pPr>
        <w:pStyle w:val="7"/>
        <w:snapToGrid w:val="0"/>
        <w:spacing w:after="0" w:line="460" w:lineRule="exact"/>
        <w:rPr>
          <w:rFonts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eastAsia="zh-CN"/>
        </w:rPr>
        <w:t xml:space="preserve">    </w:t>
      </w:r>
      <w:r>
        <w:rPr>
          <w:rFonts w:hint="eastAsia" w:ascii="仿宋" w:hAnsi="仿宋" w:eastAsia="仿宋" w:cs="仿宋"/>
          <w:color w:val="auto"/>
          <w:sz w:val="24"/>
          <w:highlight w:val="none"/>
          <w:lang w:eastAsia="zh-CN"/>
        </w:rPr>
        <w:t>（一）按照本合同第二条约定的要求对乙方工作质量进行检查、监督、验收。</w:t>
      </w:r>
    </w:p>
    <w:p w14:paraId="73E9F8A6">
      <w:pPr>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（二）乙方提供服务不符合要求时，有权对乙方服务下达整改通知要求整改，整改不合格或逾期不整改给甲方造成损失的，甲方有权解除合同，并要求乙方承担相应损失。</w:t>
      </w:r>
    </w:p>
    <w:p w14:paraId="7BF1030B">
      <w:pPr>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（三）对乙方收到的项目资金使用情况进行监督。</w:t>
      </w:r>
    </w:p>
    <w:p w14:paraId="3862BF11">
      <w:pPr>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（四）</w:t>
      </w:r>
      <w:r>
        <w:rPr>
          <w:rFonts w:hint="eastAsia" w:ascii="仿宋" w:hAnsi="仿宋" w:eastAsia="仿宋" w:cs="仿宋"/>
          <w:color w:val="auto"/>
          <w:sz w:val="24"/>
          <w:lang w:eastAsia="zh-CN"/>
        </w:rPr>
        <w:t>对乙方提交的实施方案进行审核，及时研究解决乙方提出的安全问题，并采取必要的改进和防范措施。</w:t>
      </w:r>
      <w:r>
        <w:rPr>
          <w:rFonts w:hint="eastAsia" w:ascii="仿宋" w:hAnsi="仿宋" w:eastAsia="仿宋" w:cs="仿宋"/>
          <w:color w:val="auto"/>
          <w:sz w:val="24"/>
          <w:highlight w:val="none"/>
          <w:lang w:eastAsia="zh-CN"/>
        </w:rPr>
        <w:t>制定相关管理制度，供乙方遵守。</w:t>
      </w:r>
    </w:p>
    <w:p w14:paraId="29A45A01">
      <w:pPr>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五）在本合同履行期间，如果政府相关管理部门发布了新的管理规定或标准，且该规定或标准高于本合同约定的规定和标准时，甲方有权要求乙方根据甲方的需要，对乙方提交且已经甲方审核的方案进行修改或调整，乙方应按照新的规定和标准履行，并不得因此要求甲方增加服务费用。</w:t>
      </w:r>
    </w:p>
    <w:p w14:paraId="573876DF">
      <w:pPr>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（六）</w:t>
      </w:r>
      <w:r>
        <w:rPr>
          <w:rFonts w:hint="eastAsia" w:ascii="仿宋" w:hAnsi="仿宋" w:eastAsia="仿宋" w:cs="仿宋"/>
          <w:color w:val="auto"/>
          <w:sz w:val="24"/>
          <w:lang w:eastAsia="zh-CN"/>
        </w:rPr>
        <w:t>要求乙方更换不满足要求的服务人员，每月对乙方服务情况进行一次全面考核</w:t>
      </w:r>
      <w:r>
        <w:rPr>
          <w:rFonts w:hint="eastAsia" w:ascii="仿宋" w:hAnsi="仿宋" w:eastAsia="仿宋" w:cs="仿宋"/>
          <w:color w:val="auto"/>
          <w:sz w:val="24"/>
          <w:highlight w:val="none"/>
          <w:lang w:eastAsia="zh-CN"/>
        </w:rPr>
        <w:t>。</w:t>
      </w:r>
    </w:p>
    <w:p w14:paraId="7206E3F2">
      <w:pPr>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（七）尊重乙方工作人员的工作，对乙方项目实施提供必要的便利。</w:t>
      </w:r>
    </w:p>
    <w:p w14:paraId="4A57A3C1">
      <w:pPr>
        <w:spacing w:after="0" w:line="460" w:lineRule="exact"/>
        <w:ind w:firstLine="480" w:firstLineChars="200"/>
        <w:rPr>
          <w:color w:val="auto"/>
          <w:highlight w:val="none"/>
          <w:lang w:eastAsia="zh-CN"/>
        </w:rPr>
      </w:pPr>
      <w:r>
        <w:rPr>
          <w:rFonts w:hint="eastAsia" w:ascii="仿宋" w:hAnsi="仿宋" w:eastAsia="仿宋" w:cs="仿宋"/>
          <w:color w:val="auto"/>
          <w:sz w:val="24"/>
          <w:highlight w:val="none"/>
          <w:lang w:eastAsia="zh-CN"/>
        </w:rPr>
        <w:t>（八）本合同履行期间，甲方按照行业规范及自身项目管控要求对乙方进行考核评分，若考核结果不满足要求，甲方有权要求乙方进行改正，并有权根据项目不能满足要求部分占总合同金额的比例予以扣除部分服务费用。</w:t>
      </w:r>
    </w:p>
    <w:p w14:paraId="743849D4">
      <w:pPr>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lang w:eastAsia="zh-CN"/>
        </w:rPr>
        <w:t>（九）按照本合同第四条的约定履行支付合同价款的义务。</w:t>
      </w:r>
    </w:p>
    <w:p w14:paraId="4AFAF77A">
      <w:pPr>
        <w:keepNext/>
        <w:keepLines/>
        <w:tabs>
          <w:tab w:val="left" w:pos="540"/>
        </w:tabs>
        <w:autoSpaceDE w:val="0"/>
        <w:autoSpaceDN w:val="0"/>
        <w:spacing w:after="0"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第七条 乙方的权利与义务</w:t>
      </w:r>
    </w:p>
    <w:p w14:paraId="4370172C">
      <w:pPr>
        <w:pStyle w:val="7"/>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（一）按本合同第二条中的工作内容，提供满足本合同要求的服务。</w:t>
      </w:r>
    </w:p>
    <w:p w14:paraId="34A853E9">
      <w:pPr>
        <w:spacing w:after="0" w:line="460" w:lineRule="exact"/>
        <w:ind w:firstLine="480" w:firstLineChars="200"/>
        <w:rPr>
          <w:rFonts w:hint="eastAsia" w:ascii="仿宋" w:hAnsi="仿宋" w:eastAsia="仿宋" w:cs="方正仿宋_GBK"/>
          <w:color w:val="auto"/>
          <w:sz w:val="24"/>
          <w:lang w:eastAsia="zh-CN"/>
        </w:rPr>
      </w:pPr>
      <w:r>
        <w:rPr>
          <w:rFonts w:hint="eastAsia" w:ascii="仿宋" w:hAnsi="仿宋" w:eastAsia="仿宋" w:cs="仿宋"/>
          <w:color w:val="auto"/>
          <w:sz w:val="24"/>
          <w:highlight w:val="none"/>
          <w:lang w:eastAsia="zh-CN"/>
        </w:rPr>
        <w:t>（二）</w:t>
      </w:r>
      <w:r>
        <w:rPr>
          <w:rFonts w:hint="eastAsia" w:ascii="仿宋" w:hAnsi="仿宋" w:eastAsia="仿宋" w:cs="方正仿宋_GBK"/>
          <w:color w:val="auto"/>
          <w:sz w:val="24"/>
          <w:lang w:eastAsia="zh-CN"/>
        </w:rPr>
        <w:t>按本合同约定的标准、质量和要求提供服务。服从甲方的管理和工作安排，如发生违法违纪行为，给甲方造成损失的，相关责任由乙方承担。</w:t>
      </w:r>
    </w:p>
    <w:p w14:paraId="6831222B">
      <w:pPr>
        <w:spacing w:after="0" w:line="460" w:lineRule="exact"/>
        <w:ind w:firstLine="480" w:firstLineChars="200"/>
        <w:rPr>
          <w:rFonts w:hint="eastAsia" w:ascii="仿宋" w:hAnsi="仿宋" w:eastAsia="仿宋" w:cs="方正仿宋_GBK"/>
          <w:color w:val="auto"/>
          <w:sz w:val="24"/>
          <w:lang w:eastAsia="zh-CN"/>
        </w:rPr>
      </w:pPr>
      <w:r>
        <w:rPr>
          <w:rFonts w:hint="eastAsia" w:ascii="仿宋" w:hAnsi="仿宋" w:eastAsia="仿宋" w:cs="方正仿宋_GBK"/>
          <w:color w:val="auto"/>
          <w:sz w:val="24"/>
          <w:lang w:eastAsia="zh-CN"/>
        </w:rPr>
        <w:t>（三）通过实地调查，针对现场实际情况，制定相应的服务方案(包括各区域人员具体执勤岗位、职责范围和勤务安排)、提供相关人员信息(工作人员的身份证、资格证、健康证、无犯罪记录证明；管理人员学历和资格、业绩情况),并在本合同签订后7日内，将服务方案和人员信息报请甲方审核，以此作为项目实施的依据。</w:t>
      </w:r>
    </w:p>
    <w:p w14:paraId="7B03324C">
      <w:pPr>
        <w:spacing w:after="0" w:line="460" w:lineRule="exact"/>
        <w:ind w:firstLine="480" w:firstLineChars="200"/>
        <w:rPr>
          <w:rFonts w:ascii="仿宋" w:hAnsi="仿宋" w:eastAsia="仿宋" w:cs="方正仿宋_GBK"/>
          <w:color w:val="auto"/>
          <w:sz w:val="24"/>
          <w:lang w:eastAsia="zh-CN"/>
        </w:rPr>
      </w:pPr>
      <w:r>
        <w:rPr>
          <w:rFonts w:hint="eastAsia" w:ascii="仿宋" w:hAnsi="仿宋" w:eastAsia="仿宋" w:cs="方正仿宋_GBK"/>
          <w:color w:val="auto"/>
          <w:sz w:val="24"/>
          <w:lang w:eastAsia="zh-CN"/>
        </w:rPr>
        <w:t>（四）</w:t>
      </w:r>
      <w:r>
        <w:rPr>
          <w:rFonts w:ascii="仿宋" w:hAnsi="仿宋" w:eastAsia="仿宋" w:cs="方正仿宋_GBK"/>
          <w:color w:val="auto"/>
          <w:sz w:val="24"/>
          <w:lang w:eastAsia="zh-CN"/>
        </w:rPr>
        <w:t>掌握</w:t>
      </w:r>
      <w:r>
        <w:rPr>
          <w:rFonts w:hint="eastAsia" w:ascii="仿宋" w:hAnsi="仿宋" w:eastAsia="仿宋" w:cs="方正仿宋_GBK"/>
          <w:color w:val="auto"/>
          <w:sz w:val="24"/>
          <w:lang w:eastAsia="zh-CN"/>
        </w:rPr>
        <w:t>辖区</w:t>
      </w:r>
      <w:r>
        <w:rPr>
          <w:rFonts w:ascii="仿宋" w:hAnsi="仿宋" w:eastAsia="仿宋" w:cs="方正仿宋_GBK"/>
          <w:color w:val="auto"/>
          <w:sz w:val="24"/>
          <w:lang w:eastAsia="zh-CN"/>
        </w:rPr>
        <w:t>水情，积极配合甲方对</w:t>
      </w:r>
      <w:r>
        <w:rPr>
          <w:rFonts w:hint="eastAsia" w:ascii="仿宋" w:hAnsi="仿宋" w:eastAsia="仿宋" w:cs="方正仿宋_GBK"/>
          <w:color w:val="auto"/>
          <w:sz w:val="24"/>
          <w:lang w:eastAsia="zh-CN"/>
        </w:rPr>
        <w:t>辖区</w:t>
      </w:r>
      <w:r>
        <w:rPr>
          <w:rFonts w:ascii="仿宋" w:hAnsi="仿宋" w:eastAsia="仿宋" w:cs="方正仿宋_GBK"/>
          <w:color w:val="auto"/>
          <w:sz w:val="24"/>
          <w:lang w:eastAsia="zh-CN"/>
        </w:rPr>
        <w:t>设备设施进行保护，保证各种设备设施正常运转，未经允许不得擅自打开、关闭或停用</w:t>
      </w:r>
      <w:r>
        <w:rPr>
          <w:rFonts w:hint="eastAsia" w:ascii="仿宋" w:hAnsi="仿宋" w:eastAsia="仿宋" w:cs="方正仿宋_GBK"/>
          <w:color w:val="auto"/>
          <w:sz w:val="24"/>
          <w:lang w:eastAsia="zh-CN"/>
        </w:rPr>
        <w:t>辖区内</w:t>
      </w:r>
      <w:r>
        <w:rPr>
          <w:rFonts w:ascii="仿宋" w:hAnsi="仿宋" w:eastAsia="仿宋" w:cs="方正仿宋_GBK"/>
          <w:color w:val="auto"/>
          <w:sz w:val="24"/>
          <w:lang w:eastAsia="zh-CN"/>
        </w:rPr>
        <w:t>设备设施。</w:t>
      </w:r>
    </w:p>
    <w:p w14:paraId="58A0DAA3">
      <w:pPr>
        <w:spacing w:after="0" w:line="460" w:lineRule="exact"/>
        <w:ind w:firstLine="480" w:firstLineChars="200"/>
        <w:rPr>
          <w:rFonts w:hint="eastAsia" w:ascii="仿宋" w:hAnsi="仿宋" w:eastAsia="仿宋" w:cs="方正仿宋_GBK"/>
          <w:color w:val="auto"/>
          <w:sz w:val="24"/>
          <w:lang w:eastAsia="zh-CN"/>
        </w:rPr>
      </w:pPr>
      <w:r>
        <w:rPr>
          <w:rFonts w:hint="eastAsia" w:ascii="仿宋" w:hAnsi="仿宋" w:eastAsia="仿宋" w:cs="方正仿宋_GBK"/>
          <w:color w:val="auto"/>
          <w:sz w:val="24"/>
          <w:lang w:eastAsia="zh-CN"/>
        </w:rPr>
        <w:t>（五）制定项目管理制度，编制岗位职责、岗位规范、操作规程等，并将其所制定的管理制度、岗位规范、操作规程及拟派本项目的主要人员名单及资质证明材料（保安员证、</w:t>
      </w:r>
      <w:r>
        <w:rPr>
          <w:rFonts w:hint="eastAsia" w:ascii="仿宋" w:hAnsi="仿宋" w:eastAsia="仿宋" w:cs="仿宋"/>
          <w:color w:val="auto"/>
          <w:spacing w:val="0"/>
          <w:kern w:val="2"/>
          <w:sz w:val="24"/>
          <w:szCs w:val="24"/>
          <w:lang w:val="en-US" w:eastAsia="zh-CN"/>
        </w:rPr>
        <w:t>消防设施操作员证</w:t>
      </w:r>
      <w:r>
        <w:rPr>
          <w:rFonts w:hint="eastAsia" w:ascii="仿宋" w:hAnsi="仿宋" w:eastAsia="仿宋" w:cs="方正仿宋_GBK"/>
          <w:color w:val="auto"/>
          <w:sz w:val="24"/>
          <w:lang w:eastAsia="zh-CN"/>
        </w:rPr>
        <w:t>）报甲方备案。</w:t>
      </w:r>
    </w:p>
    <w:p w14:paraId="0A178134">
      <w:pPr>
        <w:spacing w:after="0" w:line="460" w:lineRule="exact"/>
        <w:ind w:firstLine="480" w:firstLineChars="200"/>
        <w:rPr>
          <w:rFonts w:ascii="仿宋" w:hAnsi="仿宋" w:eastAsia="仿宋" w:cs="方正仿宋_GBK"/>
          <w:color w:val="auto"/>
          <w:sz w:val="24"/>
          <w:lang w:eastAsia="zh-CN"/>
        </w:rPr>
      </w:pPr>
      <w:r>
        <w:rPr>
          <w:rFonts w:hint="eastAsia" w:ascii="仿宋" w:hAnsi="仿宋" w:eastAsia="仿宋" w:cs="方正仿宋_GBK"/>
          <w:color w:val="auto"/>
          <w:sz w:val="24"/>
          <w:lang w:eastAsia="zh-CN"/>
        </w:rPr>
        <w:t>（六）在项目实施期内，如因重大组织活动或其他原因，甲方认为确有必要调整服务方案的，乙方应按照甲方要求进行调整。负责现场的协调管理工作，妥善处理项目周边社会关系。</w:t>
      </w:r>
    </w:p>
    <w:p w14:paraId="3DF2A6F6">
      <w:pPr>
        <w:spacing w:after="0" w:line="460" w:lineRule="exact"/>
        <w:ind w:firstLine="480" w:firstLineChars="200"/>
        <w:rPr>
          <w:color w:val="auto"/>
          <w:lang w:eastAsia="zh-CN"/>
        </w:rPr>
      </w:pPr>
      <w:r>
        <w:rPr>
          <w:rFonts w:hint="eastAsia" w:ascii="仿宋" w:hAnsi="仿宋" w:eastAsia="仿宋" w:cs="方正仿宋_GBK"/>
          <w:color w:val="auto"/>
          <w:sz w:val="24"/>
          <w:lang w:eastAsia="zh-CN"/>
        </w:rPr>
        <w:t>（七）及时确认和处理突发事件，并按照相应工作流程进行上报。随时掌握辖区运行情况，未经甲方同意，乙方人员不得随意触碰工程设备。因乙方违反甲方管理要求或因自身原因</w:t>
      </w:r>
      <w:r>
        <w:rPr>
          <w:rFonts w:hint="eastAsia" w:ascii="仿宋" w:hAnsi="仿宋" w:eastAsia="仿宋" w:cs="方正仿宋_GBK"/>
          <w:color w:val="auto"/>
          <w:sz w:val="24"/>
          <w:lang w:val="en-US" w:eastAsia="zh-CN"/>
        </w:rPr>
        <w:t>等非甲方原因</w:t>
      </w:r>
      <w:r>
        <w:rPr>
          <w:rFonts w:hint="eastAsia" w:ascii="仿宋" w:hAnsi="仿宋" w:eastAsia="仿宋" w:cs="方正仿宋_GBK"/>
          <w:color w:val="auto"/>
          <w:sz w:val="24"/>
          <w:lang w:eastAsia="zh-CN"/>
        </w:rPr>
        <w:t>造成的人员伤害、设备损坏及其他损失，由乙方承担。</w:t>
      </w:r>
    </w:p>
    <w:p w14:paraId="59D86265">
      <w:pPr>
        <w:spacing w:after="0" w:line="460" w:lineRule="exact"/>
        <w:ind w:firstLine="480" w:firstLineChars="200"/>
        <w:rPr>
          <w:rFonts w:ascii="仿宋" w:hAnsi="仿宋" w:eastAsia="仿宋" w:cs="方正仿宋_GBK"/>
          <w:color w:val="auto"/>
          <w:sz w:val="24"/>
          <w:lang w:eastAsia="zh-CN"/>
        </w:rPr>
      </w:pPr>
      <w:r>
        <w:rPr>
          <w:rFonts w:hint="eastAsia" w:ascii="仿宋" w:hAnsi="仿宋" w:eastAsia="仿宋" w:cs="方正仿宋_GBK"/>
          <w:color w:val="auto"/>
          <w:sz w:val="24"/>
          <w:lang w:eastAsia="zh-CN"/>
        </w:rPr>
        <w:t>（八）对参与项目的人员进行严格的岗前培训，乙方应熟悉岗位职责、岗位礼貌用语、保准用语等，并向甲方提供完整的培训记录。每班次完成工作后需填写相应的岗位记录。如乙方发生缺岗、睡岗、缺岗、与他人发生冲突，甲方有权扣除相应的服务费，责任直至解除合同。</w:t>
      </w:r>
    </w:p>
    <w:p w14:paraId="5C7DDE14">
      <w:pPr>
        <w:spacing w:after="0"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方正仿宋_GBK"/>
          <w:color w:val="auto"/>
          <w:sz w:val="24"/>
          <w:lang w:eastAsia="zh-CN"/>
        </w:rPr>
        <w:t>（九）应妥善使用、保管甲方提供的各种资料和工具，如因乙方使用不当给甲方造成损失的，乙方承担赔偿责任。</w:t>
      </w:r>
    </w:p>
    <w:p w14:paraId="5821F6AE">
      <w:pPr>
        <w:tabs>
          <w:tab w:val="left" w:pos="1060"/>
        </w:tabs>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（十）项目实施过程中，乙方项目负责人需了解本项目情况，统筹项目人员安排，与甲方保持密切沟通，并按照甲方要求参加工作会。如甲方对该项目开展验收、考核、检查、</w:t>
      </w:r>
      <w:r>
        <w:rPr>
          <w:rFonts w:hint="eastAsia" w:ascii="仿宋" w:hAnsi="仿宋" w:eastAsia="仿宋" w:cs="仿宋"/>
          <w:color w:val="auto"/>
          <w:sz w:val="24"/>
          <w:highlight w:val="none"/>
          <w:lang w:val="en-US" w:eastAsia="zh-CN"/>
        </w:rPr>
        <w:t>项目交接、</w:t>
      </w:r>
      <w:r>
        <w:rPr>
          <w:rFonts w:hint="eastAsia" w:ascii="仿宋" w:hAnsi="仿宋" w:eastAsia="仿宋" w:cs="仿宋"/>
          <w:color w:val="auto"/>
          <w:sz w:val="24"/>
          <w:highlight w:val="none"/>
          <w:lang w:eastAsia="zh-CN"/>
        </w:rPr>
        <w:t>延伸审计等，乙方须无条件配合。</w:t>
      </w:r>
    </w:p>
    <w:p w14:paraId="68BDFBB5">
      <w:pPr>
        <w:tabs>
          <w:tab w:val="left" w:pos="1060"/>
        </w:tabs>
        <w:adjustRightIn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（十一）更换项目负责人</w:t>
      </w:r>
    </w:p>
    <w:p w14:paraId="2A3FF579">
      <w:pPr>
        <w:tabs>
          <w:tab w:val="left" w:pos="1060"/>
        </w:tabs>
        <w:adjustRightInd w:val="0"/>
        <w:spacing w:after="0" w:line="460" w:lineRule="exact"/>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1、乙方更换项目主要负责人的，必须经甲方书面同意；</w:t>
      </w:r>
    </w:p>
    <w:p w14:paraId="5D25AD65">
      <w:pPr>
        <w:tabs>
          <w:tab w:val="left" w:pos="1060"/>
        </w:tabs>
        <w:adjustRightIn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2、更换人员的资质水平应高于项目原负责人或与原负责人资质水平保持一致；</w:t>
      </w:r>
    </w:p>
    <w:p w14:paraId="33576BBE">
      <w:pPr>
        <w:tabs>
          <w:tab w:val="left" w:pos="1060"/>
        </w:tabs>
        <w:adjustRightIn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乙方未经甲方同意更换项目负责人的，视为违约，甲方有权要求乙方在三个工作日内按甲方要求补足相应的人员；经甲方两次要求，乙方仍不补足相应人员的，甲方有权随时解除本合同，并从应向乙方支付的服务费中扣除相应费用作为乙方违约的违约金。</w:t>
      </w:r>
    </w:p>
    <w:p w14:paraId="50556401">
      <w:pPr>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二）对派驻到甲方服务的人员进行安全教育、培训应急抢险相关知识、技能，并形成培训记录，供甲方随时备查，以保证人员具备相应的安全责任意识和自我保护技能。乙方负责项目实施过程中的安全管理工作，须采取必要的安全防护措施，消除事故隐患，不得违章指挥和违规操作。由于乙方管理不力或工作人员自身原因</w:t>
      </w:r>
      <w:r>
        <w:rPr>
          <w:rFonts w:hint="eastAsia" w:ascii="仿宋" w:hAnsi="仿宋" w:eastAsia="仿宋" w:cs="仿宋"/>
          <w:color w:val="auto"/>
          <w:sz w:val="24"/>
          <w:highlight w:val="none"/>
          <w:lang w:val="en-US" w:eastAsia="zh-CN"/>
        </w:rPr>
        <w:t>等非甲方原因</w:t>
      </w:r>
      <w:r>
        <w:rPr>
          <w:rFonts w:hint="eastAsia" w:ascii="仿宋" w:hAnsi="仿宋" w:eastAsia="仿宋" w:cs="仿宋"/>
          <w:color w:val="auto"/>
          <w:sz w:val="24"/>
          <w:highlight w:val="none"/>
          <w:lang w:eastAsia="zh-CN"/>
        </w:rPr>
        <w:t>造成事故的责任和因此发生的费用由乙方承担。</w:t>
      </w:r>
    </w:p>
    <w:p w14:paraId="1D128AA2">
      <w:pPr>
        <w:tabs>
          <w:tab w:val="left" w:pos="1060"/>
        </w:tabs>
        <w:adjustRightInd w:val="0"/>
        <w:spacing w:after="0" w:line="460" w:lineRule="exact"/>
        <w:ind w:firstLine="360" w:firstLineChars="15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（十三）</w:t>
      </w:r>
      <w:r>
        <w:rPr>
          <w:rFonts w:hint="eastAsia" w:ascii="仿宋" w:hAnsi="仿宋" w:eastAsia="仿宋" w:cs="仿宋"/>
          <w:color w:val="auto"/>
          <w:kern w:val="2"/>
          <w:sz w:val="24"/>
          <w:szCs w:val="24"/>
          <w:highlight w:val="none"/>
          <w:lang w:eastAsia="zh-CN"/>
        </w:rPr>
        <w:t>每月对工作情况自检一次，并做好自检记录。乙方须参加甲方组织的工作检查、验收、考核等活动。</w:t>
      </w:r>
      <w:r>
        <w:rPr>
          <w:rFonts w:hint="eastAsia" w:ascii="仿宋" w:hAnsi="仿宋" w:eastAsia="仿宋" w:cs="仿宋"/>
          <w:color w:val="auto"/>
          <w:sz w:val="24"/>
          <w:highlight w:val="none"/>
          <w:lang w:eastAsia="zh-CN"/>
        </w:rPr>
        <w:t>对甲方发出的整改通知，应在收到通知之日起5日内完成整改，紧急情况应24小时内整改。乙方无正当理由拒绝整改时，除甲方有权解除合同外，甲方可以另行委托他人进行整改，所发生的费用由乙方承担。</w:t>
      </w:r>
    </w:p>
    <w:p w14:paraId="5FCC314B">
      <w:pPr>
        <w:spacing w:after="0"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（十四）未经甲方同意不得在项目实施范围内建设或搭设任何正式或临时设施，如违反此条规定，乙方应在甲方要求限定期限内拆除并恢复原貌，同时承担拆除及恢复费用</w:t>
      </w:r>
      <w:r>
        <w:rPr>
          <w:rFonts w:hint="eastAsia" w:ascii="仿宋" w:hAnsi="仿宋" w:eastAsia="仿宋" w:cs="仿宋"/>
          <w:color w:val="auto"/>
          <w:sz w:val="24"/>
          <w:highlight w:val="none"/>
        </w:rPr>
        <w:t>。逾期不拆除及恢复的，甲方有权解除本合同，乙方应承担合同</w:t>
      </w:r>
      <w:r>
        <w:rPr>
          <w:rFonts w:hint="eastAsia" w:ascii="仿宋" w:hAnsi="仿宋" w:eastAsia="仿宋" w:cs="仿宋"/>
          <w:color w:val="auto"/>
          <w:sz w:val="24"/>
          <w:highlight w:val="none"/>
          <w:lang w:val="en-US" w:eastAsia="zh-CN"/>
        </w:rPr>
        <w:t>总</w:t>
      </w:r>
      <w:r>
        <w:rPr>
          <w:rFonts w:hint="eastAsia" w:ascii="仿宋" w:hAnsi="仿宋" w:eastAsia="仿宋" w:cs="仿宋"/>
          <w:color w:val="auto"/>
          <w:sz w:val="24"/>
          <w:highlight w:val="none"/>
        </w:rPr>
        <w:t>金额</w:t>
      </w:r>
      <w:r>
        <w:rPr>
          <w:rFonts w:hint="eastAsia" w:ascii="仿宋" w:hAnsi="仿宋" w:eastAsia="仿宋" w:cs="仿宋"/>
          <w:color w:val="auto"/>
          <w:sz w:val="24"/>
          <w:highlight w:val="none"/>
          <w:lang w:eastAsia="zh-CN"/>
        </w:rPr>
        <w:t>的</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0</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的</w:t>
      </w:r>
      <w:r>
        <w:rPr>
          <w:rFonts w:hint="eastAsia" w:ascii="仿宋" w:hAnsi="仿宋" w:eastAsia="仿宋" w:cs="仿宋"/>
          <w:color w:val="auto"/>
          <w:sz w:val="24"/>
          <w:highlight w:val="none"/>
        </w:rPr>
        <w:t>违约金，</w:t>
      </w:r>
      <w:r>
        <w:rPr>
          <w:rFonts w:hint="eastAsia" w:ascii="仿宋" w:hAnsi="仿宋" w:eastAsia="仿宋" w:cs="仿宋"/>
          <w:color w:val="auto"/>
          <w:sz w:val="24"/>
          <w:highlight w:val="none"/>
          <w:lang w:val="en-US" w:eastAsia="zh-CN"/>
        </w:rPr>
        <w:t>并</w:t>
      </w:r>
      <w:r>
        <w:rPr>
          <w:rFonts w:hint="eastAsia" w:ascii="仿宋" w:hAnsi="仿宋" w:eastAsia="仿宋" w:cs="仿宋"/>
          <w:color w:val="auto"/>
          <w:sz w:val="24"/>
          <w:highlight w:val="none"/>
        </w:rPr>
        <w:t>赔偿甲方损失。</w:t>
      </w:r>
      <w:r>
        <w:rPr>
          <w:rFonts w:hint="eastAsia" w:ascii="仿宋" w:hAnsi="仿宋" w:eastAsia="仿宋" w:cs="仿宋"/>
          <w:color w:val="auto"/>
          <w:sz w:val="24"/>
          <w:highlight w:val="none"/>
          <w:lang w:val="en-US" w:eastAsia="zh-CN"/>
        </w:rPr>
        <w:t xml:space="preserve">   </w:t>
      </w:r>
    </w:p>
    <w:p w14:paraId="6CB2EEC2">
      <w:pPr>
        <w:adjustRightInd/>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方正仿宋_GBK"/>
          <w:color w:val="auto"/>
          <w:sz w:val="24"/>
          <w:lang w:eastAsia="zh-CN"/>
        </w:rPr>
        <w:t>（十五）提供人员执勤所需的制式服装以及必备的执勤设备，如警棍、防刺背心、对讲机等服务装备。所有工作人员在工作时间必须统一着装，衣帽整洁。</w:t>
      </w:r>
    </w:p>
    <w:p w14:paraId="0C1B21C3">
      <w:pPr>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（十六）劳动法上的义务</w:t>
      </w:r>
    </w:p>
    <w:p w14:paraId="62808A29">
      <w:pPr>
        <w:numPr>
          <w:ilvl w:val="0"/>
          <w:numId w:val="5"/>
        </w:numPr>
        <w:spacing w:after="0"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严格遵守国家关于劳动时间的规定;</w:t>
      </w:r>
    </w:p>
    <w:p w14:paraId="375E7CBB">
      <w:pPr>
        <w:numPr>
          <w:ilvl w:val="0"/>
          <w:numId w:val="5"/>
        </w:numPr>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完全遵守《中华人民共和国妇女权益保障法》中关于“劳动和社会保障权益”的有关要求。</w:t>
      </w:r>
    </w:p>
    <w:p w14:paraId="72999F98">
      <w:pPr>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、虽然乙方所派人员在甲方处工作，但并不意味着乙方人员与甲方建立了劳动关系。乙方应与所派本单位人员签订书面劳动合同，并缴纳的社会保险，按时支付劳动报酬，保证与所派人员不存在劳动纠纷；</w:t>
      </w:r>
    </w:p>
    <w:p w14:paraId="738EBCA2">
      <w:pPr>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、如因未与派驻本合同项目的本单位工作人员签订书面劳动合同、未缴纳社会保险费用等原因引起的一切责任，由乙方承担；</w:t>
      </w:r>
    </w:p>
    <w:p w14:paraId="54EE4F6A">
      <w:pPr>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lang w:eastAsia="zh-CN"/>
        </w:rPr>
        <w:t>、乙方派驻甲方的人员在提供服务的过程中因意外事故受到人身财产损害或者导致第三方人身财产损害的，由乙方承担全部责任，并由乙方与第三方交涉，保证甲方不受追究。如甲方因此而承担责任的，由乙方负责赔偿。</w:t>
      </w:r>
    </w:p>
    <w:p w14:paraId="61761538">
      <w:pPr>
        <w:spacing w:after="0" w:line="460" w:lineRule="exact"/>
        <w:ind w:firstLine="480" w:firstLineChars="200"/>
        <w:rPr>
          <w:color w:val="auto"/>
          <w:highlight w:val="none"/>
          <w:lang w:eastAsia="zh-CN"/>
        </w:rPr>
      </w:pPr>
      <w:r>
        <w:rPr>
          <w:rFonts w:hint="eastAsia" w:ascii="仿宋" w:hAnsi="仿宋" w:eastAsia="仿宋" w:cs="仿宋"/>
          <w:color w:val="auto"/>
          <w:sz w:val="24"/>
          <w:highlight w:val="none"/>
          <w:lang w:eastAsia="zh-CN"/>
        </w:rPr>
        <w:t>（十七）乙方应对收到的项目资金进行专款专用、专账管理。该项目资金应首先保证人员工资支出，防止因拖欠人员工资而引起的群体事件（如讨薪示威等）。若发生此类事件，视为乙方违约，甲方有权解除本合同。</w:t>
      </w:r>
    </w:p>
    <w:p w14:paraId="107B498A">
      <w:pPr>
        <w:spacing w:after="0" w:line="460" w:lineRule="exact"/>
        <w:ind w:firstLine="480" w:firstLineChars="200"/>
        <w:rPr>
          <w:color w:val="auto"/>
          <w:highlight w:val="none"/>
          <w:lang w:eastAsia="zh-CN"/>
        </w:rPr>
      </w:pPr>
      <w:r>
        <w:rPr>
          <w:rFonts w:hint="eastAsia" w:ascii="仿宋" w:hAnsi="仿宋" w:eastAsia="仿宋" w:cs="仿宋"/>
          <w:color w:val="auto"/>
          <w:sz w:val="24"/>
          <w:highlight w:val="none"/>
          <w:lang w:eastAsia="zh-CN"/>
        </w:rPr>
        <w:t>（十八）依本合同第四条的约定收取服务费。如因甲方的违约导致乙方损失的，乙方有权向甲方主张违约责任。</w:t>
      </w:r>
    </w:p>
    <w:p w14:paraId="15115D62">
      <w:pPr>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eastAsia="zh-CN"/>
        </w:rPr>
        <w:t>（十九）建</w:t>
      </w:r>
      <w:r>
        <w:rPr>
          <w:rFonts w:hint="eastAsia" w:ascii="仿宋" w:hAnsi="仿宋" w:eastAsia="仿宋" w:cs="仿宋"/>
          <w:color w:val="auto"/>
          <w:sz w:val="24"/>
          <w:highlight w:val="none"/>
          <w:lang w:eastAsia="zh-CN"/>
        </w:rPr>
        <w:t>立不少于10人的应急保障队伍，并纳入甲方应急抢险体系，按照甲方要求随时调遣用于紧急情况的应对处置，参与辖区范围内火灾、水旱灾害及各类安全事故等突发事件的应急抢险工作。出现险情时，应在险情出现起1小时内响应和处理。</w:t>
      </w:r>
    </w:p>
    <w:p w14:paraId="50C533D8">
      <w:pPr>
        <w:keepNext/>
        <w:keepLines/>
        <w:tabs>
          <w:tab w:val="left" w:pos="540"/>
        </w:tabs>
        <w:autoSpaceDE w:val="0"/>
        <w:autoSpaceDN w:val="0"/>
        <w:spacing w:after="0" w:line="460" w:lineRule="exact"/>
        <w:ind w:firstLine="361" w:firstLineChars="150"/>
        <w:outlineLvl w:val="2"/>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第八条</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lang w:eastAsia="zh-CN"/>
        </w:rPr>
        <w:t>验收</w:t>
      </w:r>
    </w:p>
    <w:p w14:paraId="58388246">
      <w:pPr>
        <w:keepNext w:val="0"/>
        <w:keepLines w:val="0"/>
        <w:widowControl/>
        <w:numPr>
          <w:ilvl w:val="0"/>
          <w:numId w:val="6"/>
        </w:numPr>
        <w:autoSpaceDE/>
        <w:autoSpaceDN/>
        <w:spacing w:after="0" w:line="460" w:lineRule="exact"/>
        <w:ind w:firstLine="480" w:firstLineChars="200"/>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在甲方正式验收前，乙方应组织相关人员对本项目完成情况及档案资料整理情况进行自行验收，自行验收通过后，乙方向甲方提出书面验收申请。</w:t>
      </w:r>
    </w:p>
    <w:p w14:paraId="5FF2C1E4">
      <w:pPr>
        <w:keepNext w:val="0"/>
        <w:keepLines w:val="0"/>
        <w:widowControl/>
        <w:numPr>
          <w:ilvl w:val="0"/>
          <w:numId w:val="7"/>
        </w:numPr>
        <w:autoSpaceDE/>
        <w:autoSpaceDN/>
        <w:spacing w:after="0" w:line="460" w:lineRule="exact"/>
        <w:ind w:firstLine="480" w:firstLineChars="200"/>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验收方式：甲方自行组织，采用现场检查、查阅资料、确认工程量计量单，召开验收会议等方式，完成验收。</w:t>
      </w:r>
    </w:p>
    <w:p w14:paraId="5A946EB7">
      <w:pPr>
        <w:keepNext w:val="0"/>
        <w:keepLines w:val="0"/>
        <w:widowControl/>
        <w:numPr>
          <w:ilvl w:val="0"/>
          <w:numId w:val="7"/>
        </w:numPr>
        <w:autoSpaceDE/>
        <w:autoSpaceDN/>
        <w:spacing w:after="0" w:line="460" w:lineRule="exact"/>
        <w:ind w:left="0" w:leftChars="0" w:firstLine="480" w:firstLineChars="200"/>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验收条件：</w:t>
      </w:r>
    </w:p>
    <w:p w14:paraId="4A663202">
      <w:pPr>
        <w:keepNext w:val="0"/>
        <w:keepLines w:val="0"/>
        <w:widowControl/>
        <w:numPr>
          <w:ilvl w:val="0"/>
          <w:numId w:val="8"/>
        </w:numPr>
        <w:autoSpaceDE/>
        <w:autoSpaceDN/>
        <w:spacing w:after="0" w:line="460" w:lineRule="exact"/>
        <w:ind w:leftChars="200" w:firstLine="240" w:firstLineChars="100"/>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乙方按合同约定的期限、数量和标准完成各项工作；</w:t>
      </w:r>
    </w:p>
    <w:p w14:paraId="08335608">
      <w:pPr>
        <w:keepNext w:val="0"/>
        <w:keepLines w:val="0"/>
        <w:widowControl/>
        <w:numPr>
          <w:ilvl w:val="0"/>
          <w:numId w:val="9"/>
        </w:numPr>
        <w:autoSpaceDE/>
        <w:autoSpaceDN/>
        <w:spacing w:after="0" w:line="460" w:lineRule="exact"/>
        <w:ind w:leftChars="200" w:firstLine="240" w:firstLineChars="100"/>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有完整的技术档案。</w:t>
      </w:r>
    </w:p>
    <w:p w14:paraId="77BE4265">
      <w:pPr>
        <w:pStyle w:val="7"/>
        <w:snapToGrid w:val="0"/>
        <w:spacing w:after="0" w:line="460" w:lineRule="exact"/>
        <w:rPr>
          <w:rFonts w:hint="default"/>
          <w:color w:val="auto"/>
          <w:lang w:val="en-US" w:eastAsia="zh-CN"/>
        </w:rPr>
      </w:pPr>
      <w:r>
        <w:rPr>
          <w:rFonts w:hint="eastAsia" w:ascii="仿宋" w:hAnsi="仿宋" w:eastAsia="仿宋" w:cs="仿宋"/>
          <w:color w:val="auto"/>
          <w:sz w:val="24"/>
          <w:highlight w:val="none"/>
          <w:lang w:val="en-US" w:eastAsia="zh-CN"/>
        </w:rPr>
        <w:t xml:space="preserve">    （四）验收时间：</w:t>
      </w:r>
      <w:r>
        <w:rPr>
          <w:rFonts w:hint="eastAsia" w:ascii="仿宋" w:hAnsi="仿宋" w:eastAsia="仿宋" w:cs="仿宋"/>
          <w:color w:val="auto"/>
          <w:sz w:val="24"/>
          <w:highlight w:val="none"/>
          <w:lang w:eastAsia="zh-CN"/>
        </w:rPr>
        <w:t>项目执行完成</w:t>
      </w:r>
      <w:r>
        <w:rPr>
          <w:rFonts w:hint="eastAsia" w:ascii="仿宋" w:hAnsi="仿宋" w:eastAsia="仿宋" w:cs="仿宋"/>
          <w:color w:val="auto"/>
          <w:sz w:val="24"/>
          <w:highlight w:val="none"/>
          <w:lang w:val="en-US" w:eastAsia="zh-CN"/>
        </w:rPr>
        <w:t>60日内，在无遗留问题后，经乙方申请验收甲方同意后，甲方组织进行验收。</w:t>
      </w:r>
    </w:p>
    <w:p w14:paraId="09707743">
      <w:pPr>
        <w:keepNext w:val="0"/>
        <w:keepLines w:val="0"/>
        <w:widowControl/>
        <w:numPr>
          <w:ilvl w:val="-1"/>
          <w:numId w:val="0"/>
        </w:numPr>
        <w:autoSpaceDE/>
        <w:autoSpaceDN/>
        <w:spacing w:after="0" w:line="460" w:lineRule="exact"/>
        <w:ind w:leftChars="0" w:firstLine="480" w:firstLineChars="200"/>
        <w:outlineLvl w:val="9"/>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五）验收程序：经甲方项目执行部门对现场、资料、工程量计量单等初验合格后，乙方向甲方提出书面验收申请，提请验收，由甲方组织验收小组成员核查乙方提交的工作记录文件及其他验收资料，以及日常检查考核记录，验收小组成员全部认为符合要求后在验收单上签字确认，未经确认的，不得认定乙方提供的服务符合本合同约定；验收不合格的，由乙方负责整改直至验收合格止，由此产生的费用全部由乙方承担。</w:t>
      </w:r>
    </w:p>
    <w:p w14:paraId="57BD0C5B">
      <w:pPr>
        <w:keepNext/>
        <w:keepLines/>
        <w:tabs>
          <w:tab w:val="left" w:pos="540"/>
        </w:tabs>
        <w:autoSpaceDE w:val="0"/>
        <w:autoSpaceDN w:val="0"/>
        <w:spacing w:after="0" w:line="460" w:lineRule="exact"/>
        <w:ind w:firstLine="480" w:firstLineChars="200"/>
        <w:outlineLvl w:val="2"/>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（六）验收内容：乙方是否按合同约定完成各项工作内容，质量、进度、资金使用是否满足合同要求，档案资料是否齐全。</w:t>
      </w:r>
    </w:p>
    <w:p w14:paraId="7EE70C71">
      <w:pPr>
        <w:pStyle w:val="7"/>
        <w:snapToGrid w:val="0"/>
        <w:spacing w:after="0" w:line="460" w:lineRule="exact"/>
        <w:rPr>
          <w:rFonts w:hint="default"/>
          <w:color w:val="auto"/>
          <w:lang w:val="en-US" w:eastAsia="zh-CN"/>
        </w:rPr>
      </w:pPr>
      <w:r>
        <w:rPr>
          <w:rFonts w:hint="eastAsia" w:ascii="仿宋" w:hAnsi="仿宋" w:eastAsia="仿宋" w:cs="仿宋"/>
          <w:color w:val="auto"/>
          <w:sz w:val="24"/>
          <w:highlight w:val="none"/>
          <w:lang w:val="en-US" w:eastAsia="zh-CN"/>
        </w:rPr>
        <w:t xml:space="preserve">    （七）验收标准：参照《北京市南水北调大宁管理处项目管理办法》和《北京市南水北调大宁管理处合同管理办法》。</w:t>
      </w:r>
    </w:p>
    <w:p w14:paraId="287578EF">
      <w:pPr>
        <w:keepNext/>
        <w:keepLines/>
        <w:widowControl/>
        <w:tabs>
          <w:tab w:val="left" w:pos="540"/>
        </w:tabs>
        <w:autoSpaceDE w:val="0"/>
        <w:autoSpaceDN w:val="0"/>
        <w:spacing w:after="0" w:line="460" w:lineRule="exact"/>
        <w:ind w:firstLine="480" w:firstLineChars="200"/>
        <w:outlineLvl w:val="2"/>
        <w:rPr>
          <w:rFonts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lang w:eastAsia="zh-CN"/>
        </w:rPr>
        <w:t>（八） 验收通过5日内，乙方应向甲方提供完整的技术档案及管理资料。</w:t>
      </w:r>
    </w:p>
    <w:p w14:paraId="51CCFB1D">
      <w:pPr>
        <w:keepNext/>
        <w:keepLines/>
        <w:tabs>
          <w:tab w:val="left" w:pos="540"/>
        </w:tabs>
        <w:autoSpaceDE w:val="0"/>
        <w:autoSpaceDN w:val="0"/>
        <w:spacing w:after="0"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第九条 信息和保密</w:t>
      </w:r>
    </w:p>
    <w:p w14:paraId="56841F3D">
      <w:pPr>
        <w:spacing w:after="0"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一</w:t>
      </w:r>
      <w:r>
        <w:rPr>
          <w:rFonts w:hint="eastAsia" w:ascii="仿宋" w:hAnsi="仿宋" w:eastAsia="仿宋" w:cs="仿宋"/>
          <w:color w:val="auto"/>
          <w:kern w:val="2"/>
          <w:sz w:val="24"/>
          <w:szCs w:val="24"/>
          <w:highlight w:val="none"/>
          <w:lang w:val="en-GB" w:eastAsia="zh-CN"/>
        </w:rPr>
        <w:t>）乙方应准确系统地建立服务过程中的文档和记录，其形式和详细程度应符合</w:t>
      </w:r>
      <w:r>
        <w:rPr>
          <w:rFonts w:hint="eastAsia" w:ascii="仿宋" w:hAnsi="仿宋" w:eastAsia="仿宋" w:cs="仿宋"/>
          <w:color w:val="auto"/>
          <w:sz w:val="24"/>
          <w:highlight w:val="none"/>
          <w:lang w:val="en-GB" w:eastAsia="zh-CN"/>
        </w:rPr>
        <w:t>标准和甲方要求，</w:t>
      </w:r>
      <w:r>
        <w:rPr>
          <w:rFonts w:hint="eastAsia" w:ascii="仿宋" w:hAnsi="仿宋" w:eastAsia="仿宋" w:cs="仿宋"/>
          <w:color w:val="auto"/>
          <w:kern w:val="2"/>
          <w:sz w:val="24"/>
          <w:szCs w:val="24"/>
          <w:highlight w:val="none"/>
          <w:lang w:val="en-GB" w:eastAsia="zh-CN"/>
        </w:rPr>
        <w:t>并允许甲方在项目执行过程中进行检查和复印。</w:t>
      </w:r>
    </w:p>
    <w:p w14:paraId="0700EA9D">
      <w:pPr>
        <w:spacing w:after="0"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二</w:t>
      </w:r>
      <w:r>
        <w:rPr>
          <w:rFonts w:hint="eastAsia" w:ascii="仿宋" w:hAnsi="仿宋" w:eastAsia="仿宋" w:cs="仿宋"/>
          <w:color w:val="auto"/>
          <w:kern w:val="2"/>
          <w:sz w:val="24"/>
          <w:szCs w:val="24"/>
          <w:highlight w:val="none"/>
          <w:lang w:val="en-GB" w:eastAsia="zh-CN"/>
        </w:rPr>
        <w:t>）对于双方相互提供的信息和资料，另一方须以合理和合适的方式或按照适用的专业标准</w:t>
      </w:r>
      <w:r>
        <w:rPr>
          <w:rFonts w:hint="eastAsia" w:ascii="仿宋" w:hAnsi="仿宋" w:eastAsia="仿宋" w:cs="仿宋"/>
          <w:color w:val="auto"/>
          <w:kern w:val="2"/>
          <w:sz w:val="24"/>
          <w:szCs w:val="24"/>
          <w:highlight w:val="none"/>
          <w:lang w:eastAsia="zh-CN"/>
        </w:rPr>
        <w:t>进行保密</w:t>
      </w:r>
      <w:r>
        <w:rPr>
          <w:rFonts w:hint="eastAsia" w:ascii="仿宋" w:hAnsi="仿宋" w:eastAsia="仿宋" w:cs="仿宋"/>
          <w:color w:val="auto"/>
          <w:kern w:val="2"/>
          <w:sz w:val="24"/>
          <w:szCs w:val="24"/>
          <w:highlight w:val="none"/>
          <w:lang w:val="en-GB" w:eastAsia="zh-CN"/>
        </w:rPr>
        <w:t>。未经提供方书面同意，另一方不得将</w:t>
      </w:r>
      <w:r>
        <w:rPr>
          <w:rFonts w:hint="eastAsia" w:ascii="仿宋" w:hAnsi="仿宋" w:eastAsia="仿宋" w:cs="仿宋"/>
          <w:color w:val="auto"/>
          <w:kern w:val="2"/>
          <w:sz w:val="24"/>
          <w:szCs w:val="24"/>
          <w:highlight w:val="none"/>
          <w:lang w:eastAsia="zh-CN"/>
        </w:rPr>
        <w:t>此类</w:t>
      </w:r>
      <w:r>
        <w:rPr>
          <w:rFonts w:hint="eastAsia" w:ascii="仿宋" w:hAnsi="仿宋" w:eastAsia="仿宋" w:cs="仿宋"/>
          <w:color w:val="auto"/>
          <w:kern w:val="2"/>
          <w:sz w:val="24"/>
          <w:szCs w:val="24"/>
          <w:highlight w:val="none"/>
          <w:lang w:val="en-GB" w:eastAsia="zh-CN"/>
        </w:rPr>
        <w:t>资料通过任何方式</w:t>
      </w:r>
      <w:r>
        <w:rPr>
          <w:rFonts w:hint="eastAsia" w:ascii="仿宋" w:hAnsi="仿宋" w:eastAsia="仿宋" w:cs="仿宋"/>
          <w:color w:val="auto"/>
          <w:kern w:val="2"/>
          <w:sz w:val="24"/>
          <w:szCs w:val="24"/>
          <w:highlight w:val="none"/>
          <w:lang w:eastAsia="zh-CN"/>
        </w:rPr>
        <w:t>披</w:t>
      </w:r>
      <w:r>
        <w:rPr>
          <w:rFonts w:hint="eastAsia" w:ascii="仿宋" w:hAnsi="仿宋" w:eastAsia="仿宋" w:cs="仿宋"/>
          <w:color w:val="auto"/>
          <w:kern w:val="2"/>
          <w:sz w:val="24"/>
          <w:szCs w:val="24"/>
          <w:highlight w:val="none"/>
          <w:lang w:val="en-GB" w:eastAsia="zh-CN"/>
        </w:rPr>
        <w:t>露给第三方。但甲方</w:t>
      </w:r>
      <w:r>
        <w:rPr>
          <w:rFonts w:hint="eastAsia" w:ascii="仿宋" w:hAnsi="仿宋" w:eastAsia="仿宋" w:cs="仿宋"/>
          <w:color w:val="auto"/>
          <w:kern w:val="2"/>
          <w:sz w:val="24"/>
          <w:szCs w:val="24"/>
          <w:highlight w:val="none"/>
          <w:lang w:eastAsia="zh-CN"/>
        </w:rPr>
        <w:t>为获得项目成果而合理使用此类材料的</w:t>
      </w:r>
      <w:r>
        <w:rPr>
          <w:rFonts w:hint="eastAsia" w:ascii="仿宋" w:hAnsi="仿宋" w:eastAsia="仿宋" w:cs="仿宋"/>
          <w:color w:val="auto"/>
          <w:kern w:val="2"/>
          <w:sz w:val="24"/>
          <w:szCs w:val="24"/>
          <w:highlight w:val="none"/>
          <w:lang w:val="en-GB" w:eastAsia="zh-CN"/>
        </w:rPr>
        <w:t>不</w:t>
      </w:r>
      <w:r>
        <w:rPr>
          <w:rFonts w:hint="eastAsia" w:ascii="仿宋" w:hAnsi="仿宋" w:eastAsia="仿宋" w:cs="仿宋"/>
          <w:color w:val="auto"/>
          <w:kern w:val="2"/>
          <w:sz w:val="24"/>
          <w:szCs w:val="24"/>
          <w:highlight w:val="none"/>
          <w:lang w:eastAsia="zh-CN"/>
        </w:rPr>
        <w:t>受此限制</w:t>
      </w:r>
      <w:r>
        <w:rPr>
          <w:rFonts w:hint="eastAsia" w:ascii="仿宋" w:hAnsi="仿宋" w:eastAsia="仿宋" w:cs="仿宋"/>
          <w:color w:val="auto"/>
          <w:kern w:val="2"/>
          <w:sz w:val="24"/>
          <w:szCs w:val="24"/>
          <w:highlight w:val="none"/>
          <w:lang w:val="en-GB" w:eastAsia="zh-CN"/>
        </w:rPr>
        <w:t>。</w:t>
      </w:r>
    </w:p>
    <w:p w14:paraId="076C7FD0">
      <w:pPr>
        <w:spacing w:after="0"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三</w:t>
      </w:r>
      <w:r>
        <w:rPr>
          <w:rFonts w:hint="eastAsia" w:ascii="仿宋" w:hAnsi="仿宋" w:eastAsia="仿宋" w:cs="仿宋"/>
          <w:color w:val="auto"/>
          <w:kern w:val="2"/>
          <w:sz w:val="24"/>
          <w:szCs w:val="24"/>
          <w:highlight w:val="none"/>
          <w:lang w:val="en-GB" w:eastAsia="zh-CN"/>
        </w:rPr>
        <w:t>）甲方向乙方提供的资料、档案均属于甲方的财产，当项目完成或终止后，应甲方要求，乙方须归还</w:t>
      </w:r>
      <w:r>
        <w:rPr>
          <w:rFonts w:hint="eastAsia" w:ascii="仿宋" w:hAnsi="仿宋" w:eastAsia="仿宋" w:cs="仿宋"/>
          <w:color w:val="auto"/>
          <w:kern w:val="2"/>
          <w:sz w:val="24"/>
          <w:szCs w:val="24"/>
          <w:highlight w:val="none"/>
          <w:lang w:eastAsia="zh-CN"/>
        </w:rPr>
        <w:t>此类</w:t>
      </w:r>
      <w:r>
        <w:rPr>
          <w:rFonts w:hint="eastAsia" w:ascii="仿宋" w:hAnsi="仿宋" w:eastAsia="仿宋" w:cs="仿宋"/>
          <w:color w:val="auto"/>
          <w:kern w:val="2"/>
          <w:sz w:val="24"/>
          <w:szCs w:val="24"/>
          <w:highlight w:val="none"/>
          <w:lang w:val="en-GB" w:eastAsia="zh-CN"/>
        </w:rPr>
        <w:t>资料和档案（包括</w:t>
      </w:r>
      <w:r>
        <w:rPr>
          <w:rFonts w:hint="eastAsia" w:ascii="仿宋" w:hAnsi="仿宋" w:eastAsia="仿宋" w:cs="仿宋"/>
          <w:color w:val="auto"/>
          <w:kern w:val="2"/>
          <w:sz w:val="24"/>
          <w:szCs w:val="24"/>
          <w:highlight w:val="none"/>
          <w:lang w:eastAsia="zh-CN"/>
        </w:rPr>
        <w:t>乙方</w:t>
      </w:r>
      <w:r>
        <w:rPr>
          <w:rFonts w:hint="eastAsia" w:ascii="仿宋" w:hAnsi="仿宋" w:eastAsia="仿宋" w:cs="仿宋"/>
          <w:color w:val="auto"/>
          <w:kern w:val="2"/>
          <w:sz w:val="24"/>
          <w:szCs w:val="24"/>
          <w:highlight w:val="none"/>
          <w:lang w:val="en-GB" w:eastAsia="zh-CN"/>
        </w:rPr>
        <w:t>拷贝</w:t>
      </w:r>
      <w:r>
        <w:rPr>
          <w:rFonts w:hint="eastAsia" w:ascii="仿宋" w:hAnsi="仿宋" w:eastAsia="仿宋" w:cs="仿宋"/>
          <w:color w:val="auto"/>
          <w:kern w:val="2"/>
          <w:sz w:val="24"/>
          <w:szCs w:val="24"/>
          <w:highlight w:val="none"/>
          <w:lang w:eastAsia="zh-CN"/>
        </w:rPr>
        <w:t>的资料</w:t>
      </w:r>
      <w:r>
        <w:rPr>
          <w:rFonts w:hint="eastAsia" w:ascii="仿宋" w:hAnsi="仿宋" w:eastAsia="仿宋" w:cs="仿宋"/>
          <w:color w:val="auto"/>
          <w:kern w:val="2"/>
          <w:sz w:val="24"/>
          <w:szCs w:val="24"/>
          <w:highlight w:val="none"/>
          <w:lang w:val="en-GB" w:eastAsia="zh-CN"/>
        </w:rPr>
        <w:t>）。</w:t>
      </w:r>
    </w:p>
    <w:p w14:paraId="4F5DE91D">
      <w:pPr>
        <w:spacing w:after="0"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四</w:t>
      </w:r>
      <w:r>
        <w:rPr>
          <w:rFonts w:hint="eastAsia" w:ascii="仿宋" w:hAnsi="仿宋" w:eastAsia="仿宋" w:cs="仿宋"/>
          <w:color w:val="auto"/>
          <w:kern w:val="2"/>
          <w:sz w:val="24"/>
          <w:szCs w:val="24"/>
          <w:highlight w:val="none"/>
          <w:lang w:val="en-GB" w:eastAsia="zh-CN"/>
        </w:rPr>
        <w:t>）本项目形成成果的所有权、使用权和著作权归甲方所有，乙方在项目外使用本项目成果时需征的甲方同意。</w:t>
      </w:r>
    </w:p>
    <w:p w14:paraId="79A318ED">
      <w:pPr>
        <w:spacing w:after="0"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五</w:t>
      </w:r>
      <w:r>
        <w:rPr>
          <w:rFonts w:hint="eastAsia" w:ascii="仿宋" w:hAnsi="仿宋" w:eastAsia="仿宋" w:cs="仿宋"/>
          <w:color w:val="auto"/>
          <w:kern w:val="2"/>
          <w:sz w:val="24"/>
          <w:szCs w:val="24"/>
          <w:highlight w:val="none"/>
          <w:lang w:val="en-GB" w:eastAsia="zh-CN"/>
        </w:rPr>
        <w:t>）未经甲方同意，乙方不得将本项目成果</w:t>
      </w:r>
      <w:r>
        <w:rPr>
          <w:rFonts w:hint="eastAsia" w:ascii="仿宋" w:hAnsi="仿宋" w:eastAsia="仿宋" w:cs="仿宋"/>
          <w:color w:val="auto"/>
          <w:kern w:val="2"/>
          <w:sz w:val="24"/>
          <w:szCs w:val="24"/>
          <w:highlight w:val="none"/>
          <w:lang w:eastAsia="zh-CN"/>
        </w:rPr>
        <w:t>和与本项目有关的信息</w:t>
      </w:r>
      <w:r>
        <w:rPr>
          <w:rFonts w:hint="eastAsia" w:ascii="仿宋" w:hAnsi="仿宋" w:eastAsia="仿宋" w:cs="仿宋"/>
          <w:color w:val="auto"/>
          <w:kern w:val="2"/>
          <w:sz w:val="24"/>
          <w:szCs w:val="24"/>
          <w:highlight w:val="none"/>
          <w:lang w:val="en-GB" w:eastAsia="zh-CN"/>
        </w:rPr>
        <w:t>公开或</w:t>
      </w:r>
      <w:r>
        <w:rPr>
          <w:rFonts w:hint="eastAsia" w:ascii="仿宋" w:hAnsi="仿宋" w:eastAsia="仿宋" w:cs="仿宋"/>
          <w:color w:val="auto"/>
          <w:kern w:val="2"/>
          <w:sz w:val="24"/>
          <w:szCs w:val="24"/>
          <w:highlight w:val="none"/>
          <w:lang w:eastAsia="zh-CN"/>
        </w:rPr>
        <w:t>披</w:t>
      </w:r>
      <w:r>
        <w:rPr>
          <w:rFonts w:hint="eastAsia" w:ascii="仿宋" w:hAnsi="仿宋" w:eastAsia="仿宋" w:cs="仿宋"/>
          <w:color w:val="auto"/>
          <w:kern w:val="2"/>
          <w:sz w:val="24"/>
          <w:szCs w:val="24"/>
          <w:highlight w:val="none"/>
          <w:lang w:val="en-GB" w:eastAsia="zh-CN"/>
        </w:rPr>
        <w:t>露给</w:t>
      </w:r>
      <w:r>
        <w:rPr>
          <w:rFonts w:hint="eastAsia" w:ascii="仿宋" w:hAnsi="仿宋" w:eastAsia="仿宋" w:cs="仿宋"/>
          <w:color w:val="auto"/>
          <w:kern w:val="2"/>
          <w:sz w:val="24"/>
          <w:szCs w:val="24"/>
          <w:highlight w:val="none"/>
          <w:lang w:eastAsia="zh-CN"/>
        </w:rPr>
        <w:t>任何</w:t>
      </w:r>
      <w:r>
        <w:rPr>
          <w:rFonts w:hint="eastAsia" w:ascii="仿宋" w:hAnsi="仿宋" w:eastAsia="仿宋" w:cs="仿宋"/>
          <w:color w:val="auto"/>
          <w:kern w:val="2"/>
          <w:sz w:val="24"/>
          <w:szCs w:val="24"/>
          <w:highlight w:val="none"/>
          <w:lang w:val="en-GB" w:eastAsia="zh-CN"/>
        </w:rPr>
        <w:t>第三方。</w:t>
      </w:r>
    </w:p>
    <w:p w14:paraId="4E1CDF63">
      <w:pPr>
        <w:spacing w:after="0"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六</w:t>
      </w:r>
      <w:r>
        <w:rPr>
          <w:rFonts w:hint="eastAsia" w:ascii="仿宋" w:hAnsi="仿宋" w:eastAsia="仿宋" w:cs="仿宋"/>
          <w:color w:val="auto"/>
          <w:kern w:val="2"/>
          <w:sz w:val="24"/>
          <w:szCs w:val="24"/>
          <w:highlight w:val="none"/>
          <w:lang w:val="en-GB" w:eastAsia="zh-CN"/>
        </w:rPr>
        <w:t>）在任何时</w:t>
      </w:r>
      <w:r>
        <w:rPr>
          <w:rFonts w:hint="eastAsia" w:ascii="仿宋" w:hAnsi="仿宋" w:eastAsia="仿宋" w:cs="仿宋"/>
          <w:color w:val="auto"/>
          <w:kern w:val="2"/>
          <w:sz w:val="24"/>
          <w:szCs w:val="24"/>
          <w:highlight w:val="none"/>
          <w:lang w:eastAsia="zh-CN"/>
        </w:rPr>
        <w:t>间</w:t>
      </w:r>
      <w:r>
        <w:rPr>
          <w:rFonts w:hint="eastAsia" w:ascii="仿宋" w:hAnsi="仿宋" w:eastAsia="仿宋" w:cs="仿宋"/>
          <w:color w:val="auto"/>
          <w:kern w:val="2"/>
          <w:sz w:val="24"/>
          <w:szCs w:val="24"/>
          <w:highlight w:val="none"/>
          <w:lang w:val="en-GB" w:eastAsia="zh-CN"/>
        </w:rPr>
        <w:t>，不论</w:t>
      </w:r>
      <w:r>
        <w:rPr>
          <w:rFonts w:hint="eastAsia" w:ascii="仿宋" w:hAnsi="仿宋" w:eastAsia="仿宋" w:cs="仿宋"/>
          <w:color w:val="auto"/>
          <w:kern w:val="2"/>
          <w:sz w:val="24"/>
          <w:szCs w:val="24"/>
          <w:highlight w:val="none"/>
          <w:lang w:eastAsia="zh-CN"/>
        </w:rPr>
        <w:t>在</w:t>
      </w:r>
      <w:r>
        <w:rPr>
          <w:rFonts w:hint="eastAsia" w:ascii="仿宋" w:hAnsi="仿宋" w:eastAsia="仿宋" w:cs="仿宋"/>
          <w:color w:val="auto"/>
          <w:kern w:val="2"/>
          <w:sz w:val="24"/>
          <w:szCs w:val="24"/>
          <w:highlight w:val="none"/>
          <w:lang w:val="en-GB" w:eastAsia="zh-CN"/>
        </w:rPr>
        <w:t>合同</w:t>
      </w:r>
      <w:r>
        <w:rPr>
          <w:rFonts w:hint="eastAsia" w:ascii="仿宋" w:hAnsi="仿宋" w:eastAsia="仿宋" w:cs="仿宋"/>
          <w:color w:val="auto"/>
          <w:kern w:val="2"/>
          <w:sz w:val="24"/>
          <w:szCs w:val="24"/>
          <w:highlight w:val="none"/>
          <w:lang w:eastAsia="zh-CN"/>
        </w:rPr>
        <w:t>履行期限内</w:t>
      </w:r>
      <w:r>
        <w:rPr>
          <w:rFonts w:hint="eastAsia" w:ascii="仿宋" w:hAnsi="仿宋" w:eastAsia="仿宋" w:cs="仿宋"/>
          <w:color w:val="auto"/>
          <w:kern w:val="2"/>
          <w:sz w:val="24"/>
          <w:szCs w:val="24"/>
          <w:highlight w:val="none"/>
          <w:lang w:val="en-GB" w:eastAsia="zh-CN"/>
        </w:rPr>
        <w:t>还是合同终止后，</w:t>
      </w:r>
      <w:r>
        <w:rPr>
          <w:rFonts w:hint="eastAsia" w:ascii="仿宋" w:hAnsi="仿宋" w:eastAsia="仿宋" w:cs="仿宋"/>
          <w:color w:val="auto"/>
          <w:kern w:val="2"/>
          <w:sz w:val="24"/>
          <w:szCs w:val="24"/>
          <w:highlight w:val="none"/>
          <w:lang w:eastAsia="zh-CN"/>
        </w:rPr>
        <w:t>双方应对彼此</w:t>
      </w:r>
      <w:r>
        <w:rPr>
          <w:rFonts w:hint="eastAsia" w:ascii="仿宋" w:hAnsi="仿宋" w:eastAsia="仿宋" w:cs="仿宋"/>
          <w:color w:val="auto"/>
          <w:kern w:val="2"/>
          <w:sz w:val="24"/>
          <w:szCs w:val="24"/>
          <w:highlight w:val="none"/>
          <w:lang w:val="en-GB" w:eastAsia="zh-CN"/>
        </w:rPr>
        <w:t>提供的技术文件、事务、业务或操作方法以及甲方系统的配置等（下称</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GB" w:eastAsia="zh-CN"/>
        </w:rPr>
        <w:t>秘密信息</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GB" w:eastAsia="zh-CN"/>
        </w:rPr>
        <w:t>）实行严格保密。除非另一方书面授权或该方在本项目下开展业务活动需要，任何一方不得向任何人</w:t>
      </w:r>
      <w:r>
        <w:rPr>
          <w:rFonts w:hint="eastAsia" w:ascii="仿宋" w:hAnsi="仿宋" w:eastAsia="仿宋" w:cs="仿宋"/>
          <w:color w:val="auto"/>
          <w:kern w:val="2"/>
          <w:sz w:val="24"/>
          <w:szCs w:val="24"/>
          <w:highlight w:val="none"/>
          <w:lang w:eastAsia="zh-CN"/>
        </w:rPr>
        <w:t>披</w:t>
      </w:r>
      <w:r>
        <w:rPr>
          <w:rFonts w:hint="eastAsia" w:ascii="仿宋" w:hAnsi="仿宋" w:eastAsia="仿宋" w:cs="仿宋"/>
          <w:color w:val="auto"/>
          <w:kern w:val="2"/>
          <w:sz w:val="24"/>
          <w:szCs w:val="24"/>
          <w:highlight w:val="none"/>
          <w:lang w:val="en-GB" w:eastAsia="zh-CN"/>
        </w:rPr>
        <w:t>露任何秘密信息。</w:t>
      </w:r>
    </w:p>
    <w:p w14:paraId="33CE4DF7">
      <w:pPr>
        <w:keepNext/>
        <w:keepLines/>
        <w:tabs>
          <w:tab w:val="left" w:pos="540"/>
        </w:tabs>
        <w:autoSpaceDE w:val="0"/>
        <w:autoSpaceDN w:val="0"/>
        <w:spacing w:after="0"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第十条 违约责任</w:t>
      </w:r>
    </w:p>
    <w:p w14:paraId="7DEF103E">
      <w:pPr>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（一）甲乙双方任何一方违反本合同约定即构成违约，违约方应对其违约行为引起的后果或与之有关的事宜负责，守约方有权要求违约方承担违约责任。</w:t>
      </w:r>
    </w:p>
    <w:p w14:paraId="403B5A73">
      <w:pPr>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（二）乙方未能按期完成本合同约定的工作或未按时完成工作的，甲方有权解除本合同。</w:t>
      </w:r>
    </w:p>
    <w:p w14:paraId="4CF691D2">
      <w:pPr>
        <w:numPr>
          <w:ilvl w:val="255"/>
          <w:numId w:val="0"/>
        </w:numPr>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（三）乙方提供服务不符合约定的，甲方有权要求乙方在3日内完成整改，整改后仍不合格的，甲方有权解除合同，乙方按照合同总价的20%的标准向甲方支付违约金。</w:t>
      </w:r>
    </w:p>
    <w:p w14:paraId="60ACF8CE">
      <w:pPr>
        <w:pStyle w:val="7"/>
        <w:numPr>
          <w:ilvl w:val="255"/>
          <w:numId w:val="0"/>
        </w:numPr>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（四）</w:t>
      </w:r>
      <w:r>
        <w:rPr>
          <w:rFonts w:hint="eastAsia" w:ascii="仿宋" w:hAnsi="仿宋" w:eastAsia="仿宋" w:cs="仿宋"/>
          <w:color w:val="auto"/>
          <w:sz w:val="24"/>
          <w:szCs w:val="24"/>
          <w:highlight w:val="none"/>
          <w:lang w:eastAsia="zh-CN"/>
        </w:rPr>
        <w:t>若乙方违反保密义务，每一次乙方应向甲方支付本合同价款的</w:t>
      </w:r>
      <w:r>
        <w:rPr>
          <w:rFonts w:hint="eastAsia" w:ascii="仿宋" w:hAnsi="仿宋" w:eastAsia="仿宋" w:cs="仿宋"/>
          <w:color w:val="auto"/>
          <w:sz w:val="24"/>
          <w:szCs w:val="24"/>
          <w:highlight w:val="none"/>
          <w:lang w:val="en-US" w:eastAsia="zh-CN"/>
        </w:rPr>
        <w:t>5</w:t>
      </w:r>
      <w:r>
        <w:rPr>
          <w:rFonts w:ascii="仿宋" w:hAnsi="仿宋" w:eastAsia="仿宋" w:cs="仿宋"/>
          <w:color w:val="auto"/>
          <w:sz w:val="24"/>
          <w:szCs w:val="24"/>
          <w:highlight w:val="none"/>
          <w:lang w:eastAsia="zh-CN"/>
        </w:rPr>
        <w:t>%作为违约金</w:t>
      </w:r>
      <w:r>
        <w:rPr>
          <w:rFonts w:hint="eastAsia" w:ascii="仿宋" w:hAnsi="仿宋" w:eastAsia="仿宋" w:cs="仿宋"/>
          <w:color w:val="auto"/>
          <w:sz w:val="24"/>
          <w:szCs w:val="24"/>
          <w:highlight w:val="none"/>
          <w:lang w:eastAsia="zh-CN"/>
        </w:rPr>
        <w:t>，并赔偿甲方的全部损失；</w:t>
      </w:r>
    </w:p>
    <w:p w14:paraId="4852F3D7">
      <w:pPr>
        <w:numPr>
          <w:ilvl w:val="255"/>
          <w:numId w:val="0"/>
        </w:numPr>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（五）无论何种原因，乙方不得将合同中的主体工作分包、转让或将合同义务转让给第三方，非主体工作需按照约定进行分包，否则甲方有权解除合同。</w:t>
      </w:r>
    </w:p>
    <w:p w14:paraId="5DD3C0B2">
      <w:pPr>
        <w:numPr>
          <w:ilvl w:val="255"/>
          <w:numId w:val="0"/>
        </w:numPr>
        <w:tabs>
          <w:tab w:val="left" w:pos="1060"/>
        </w:tabs>
        <w:adjustRightIn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szCs w:val="21"/>
          <w:highlight w:val="none"/>
          <w:lang w:eastAsia="zh-CN"/>
        </w:rPr>
        <w:t>（六）由于乙方或其工作人员原因造成安全事故的，每一次乙方应向甲方支付本合同价款的5%作为违约金，并赔偿甲方的全部损失，且甲方有权解除本合同。</w:t>
      </w:r>
    </w:p>
    <w:p w14:paraId="791DE996">
      <w:pPr>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（七）乙方应支付的违约金、赔偿金，甲方可以从应支付给乙方的费用</w:t>
      </w:r>
      <w:r>
        <w:rPr>
          <w:rFonts w:hint="eastAsia" w:ascii="仿宋" w:hAnsi="仿宋" w:eastAsia="仿宋" w:cs="仿宋"/>
          <w:color w:val="auto"/>
          <w:sz w:val="24"/>
          <w:highlight w:val="none"/>
          <w:lang w:val="en-US" w:eastAsia="zh-CN"/>
        </w:rPr>
        <w:t>或履约保证金</w:t>
      </w:r>
      <w:r>
        <w:rPr>
          <w:rFonts w:hint="eastAsia" w:ascii="仿宋" w:hAnsi="仿宋" w:eastAsia="仿宋" w:cs="仿宋"/>
          <w:color w:val="auto"/>
          <w:sz w:val="24"/>
          <w:highlight w:val="none"/>
          <w:lang w:eastAsia="zh-CN"/>
        </w:rPr>
        <w:t>中直接扣除，</w:t>
      </w:r>
      <w:r>
        <w:rPr>
          <w:rFonts w:hint="eastAsia" w:ascii="仿宋" w:hAnsi="仿宋" w:eastAsia="仿宋" w:cs="仿宋"/>
          <w:color w:val="auto"/>
          <w:sz w:val="24"/>
          <w:highlight w:val="none"/>
          <w:lang w:val="en-US" w:eastAsia="zh-CN"/>
        </w:rPr>
        <w:t>费用不足时，乙方还应另行补足违约金及赔偿甲方损失</w:t>
      </w:r>
      <w:r>
        <w:rPr>
          <w:rFonts w:hint="eastAsia" w:ascii="仿宋" w:hAnsi="仿宋" w:eastAsia="仿宋" w:cs="仿宋"/>
          <w:color w:val="auto"/>
          <w:sz w:val="24"/>
          <w:highlight w:val="none"/>
          <w:lang w:eastAsia="zh-CN"/>
        </w:rPr>
        <w:t>。违约金的支付或扣除不影响合同约定的乙方应履行的其他义务；</w:t>
      </w:r>
    </w:p>
    <w:p w14:paraId="3FA0A615">
      <w:pPr>
        <w:tabs>
          <w:tab w:val="left" w:pos="1060"/>
        </w:tabs>
        <w:adjustRightIn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lang w:eastAsia="zh-CN"/>
        </w:rPr>
        <w:t xml:space="preserve">（八）违约方应对守约方承担的违约责任，包括因违约行为所造成的直接损失、间接损失及因一方实现债权所发生的费用（包括但不限于诉讼费、保全费、保函费、律师费等）。 </w:t>
      </w:r>
    </w:p>
    <w:p w14:paraId="56217C17">
      <w:pPr>
        <w:keepNext/>
        <w:keepLines/>
        <w:tabs>
          <w:tab w:val="left" w:pos="540"/>
        </w:tabs>
        <w:autoSpaceDE w:val="0"/>
        <w:autoSpaceDN w:val="0"/>
        <w:spacing w:after="0"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第十一条 合同的终止与解除</w:t>
      </w:r>
    </w:p>
    <w:p w14:paraId="67B1DB2F">
      <w:pPr>
        <w:spacing w:after="0"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eastAsia="zh-CN"/>
        </w:rPr>
        <w:t>（一）本合同期满后即终止</w:t>
      </w:r>
      <w:r>
        <w:rPr>
          <w:rFonts w:hint="eastAsia" w:ascii="仿宋" w:hAnsi="仿宋" w:eastAsia="仿宋" w:cs="仿宋"/>
          <w:color w:val="auto"/>
          <w:kern w:val="2"/>
          <w:sz w:val="24"/>
          <w:szCs w:val="24"/>
          <w:highlight w:val="none"/>
          <w:lang w:val="en-GB" w:eastAsia="zh-CN"/>
        </w:rPr>
        <w:t>。</w:t>
      </w:r>
    </w:p>
    <w:p w14:paraId="0E94F08A">
      <w:pPr>
        <w:spacing w:after="0"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eastAsia="zh-CN"/>
        </w:rPr>
        <w:t>（二）经甲乙双方协商一致，可解除本合同。</w:t>
      </w:r>
    </w:p>
    <w:p w14:paraId="0EE57AF0">
      <w:pPr>
        <w:spacing w:after="0"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eastAsia="zh-CN"/>
        </w:rPr>
        <w:t>（三）出现如下情形之一的，可解除本合同：</w:t>
      </w:r>
    </w:p>
    <w:p w14:paraId="0E2A5E7F">
      <w:pPr>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1、因不可抗力致使本合同无继续履行之必要，或履行不能的。因不可抗力致使本合同解除的，双方互不承担违约责任；</w:t>
      </w:r>
    </w:p>
    <w:p w14:paraId="3B924D16">
      <w:pPr>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2、一方迟延履行主要义务，经催告后在合理期限内仍未履行的；</w:t>
      </w:r>
    </w:p>
    <w:p w14:paraId="04B0F0E6">
      <w:pPr>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3、在履行期限届满前，一方明确表示或者以自己的行为表示不履行主要义务的；</w:t>
      </w:r>
    </w:p>
    <w:p w14:paraId="7A8A3483">
      <w:pPr>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4、一方因迟延履行义务或其他违约行为致使不能实现本合同目的的。</w:t>
      </w:r>
    </w:p>
    <w:p w14:paraId="25ED59F3">
      <w:pPr>
        <w:keepNext/>
        <w:keepLines/>
        <w:tabs>
          <w:tab w:val="left" w:pos="540"/>
        </w:tabs>
        <w:autoSpaceDE w:val="0"/>
        <w:autoSpaceDN w:val="0"/>
        <w:spacing w:after="0"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第十二条 争议的解决</w:t>
      </w:r>
    </w:p>
    <w:p w14:paraId="560EF1D7">
      <w:pPr>
        <w:spacing w:after="0"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eastAsia="zh-CN"/>
        </w:rPr>
        <w:t>本</w:t>
      </w:r>
      <w:r>
        <w:rPr>
          <w:rFonts w:hint="eastAsia" w:ascii="仿宋" w:hAnsi="仿宋" w:eastAsia="仿宋" w:cs="仿宋"/>
          <w:color w:val="auto"/>
          <w:kern w:val="2"/>
          <w:sz w:val="24"/>
          <w:szCs w:val="24"/>
          <w:highlight w:val="none"/>
          <w:lang w:val="en-GB" w:eastAsia="zh-CN"/>
        </w:rPr>
        <w:t>合同</w:t>
      </w:r>
      <w:r>
        <w:rPr>
          <w:rFonts w:hint="eastAsia" w:ascii="仿宋" w:hAnsi="仿宋" w:eastAsia="仿宋" w:cs="仿宋"/>
          <w:color w:val="auto"/>
          <w:kern w:val="2"/>
          <w:sz w:val="24"/>
          <w:szCs w:val="24"/>
          <w:highlight w:val="none"/>
          <w:lang w:eastAsia="zh-CN"/>
        </w:rPr>
        <w:t>履行中如</w:t>
      </w:r>
      <w:r>
        <w:rPr>
          <w:rFonts w:hint="eastAsia" w:ascii="仿宋" w:hAnsi="仿宋" w:eastAsia="仿宋" w:cs="仿宋"/>
          <w:color w:val="auto"/>
          <w:kern w:val="2"/>
          <w:sz w:val="24"/>
          <w:szCs w:val="24"/>
          <w:highlight w:val="none"/>
          <w:lang w:val="en-GB" w:eastAsia="zh-CN"/>
        </w:rPr>
        <w:t>出现争议，双方</w:t>
      </w:r>
      <w:r>
        <w:rPr>
          <w:rFonts w:hint="eastAsia" w:ascii="仿宋" w:hAnsi="仿宋" w:eastAsia="仿宋" w:cs="仿宋"/>
          <w:color w:val="auto"/>
          <w:kern w:val="2"/>
          <w:sz w:val="24"/>
          <w:szCs w:val="24"/>
          <w:highlight w:val="none"/>
          <w:lang w:eastAsia="zh-CN"/>
        </w:rPr>
        <w:t>应</w:t>
      </w:r>
      <w:r>
        <w:rPr>
          <w:rFonts w:hint="eastAsia" w:ascii="仿宋" w:hAnsi="仿宋" w:eastAsia="仿宋" w:cs="仿宋"/>
          <w:color w:val="auto"/>
          <w:kern w:val="2"/>
          <w:sz w:val="24"/>
          <w:szCs w:val="24"/>
          <w:highlight w:val="none"/>
          <w:lang w:val="en-GB" w:eastAsia="zh-CN"/>
        </w:rPr>
        <w:t>协商解决，</w:t>
      </w:r>
      <w:r>
        <w:rPr>
          <w:rFonts w:hint="eastAsia" w:ascii="仿宋" w:hAnsi="仿宋" w:eastAsia="仿宋" w:cs="仿宋"/>
          <w:color w:val="auto"/>
          <w:kern w:val="2"/>
          <w:sz w:val="24"/>
          <w:szCs w:val="24"/>
          <w:highlight w:val="none"/>
          <w:lang w:eastAsia="zh-CN"/>
        </w:rPr>
        <w:t>协商不成的，任何一方均有权向北京市</w:t>
      </w:r>
      <w:r>
        <w:rPr>
          <w:rFonts w:hint="eastAsia" w:ascii="仿宋" w:hAnsi="仿宋" w:eastAsia="仿宋" w:cs="仿宋"/>
          <w:color w:val="auto"/>
          <w:kern w:val="2"/>
          <w:sz w:val="24"/>
          <w:szCs w:val="24"/>
          <w:highlight w:val="none"/>
          <w:u w:val="single"/>
          <w:lang w:eastAsia="zh-CN"/>
        </w:rPr>
        <w:t>海淀区</w:t>
      </w:r>
      <w:r>
        <w:rPr>
          <w:rFonts w:hint="eastAsia" w:ascii="仿宋" w:hAnsi="仿宋" w:eastAsia="仿宋" w:cs="仿宋"/>
          <w:color w:val="auto"/>
          <w:kern w:val="2"/>
          <w:sz w:val="24"/>
          <w:szCs w:val="24"/>
          <w:highlight w:val="none"/>
          <w:lang w:eastAsia="zh-CN"/>
        </w:rPr>
        <w:t>人民</w:t>
      </w:r>
      <w:r>
        <w:rPr>
          <w:rFonts w:hint="eastAsia" w:ascii="仿宋" w:hAnsi="仿宋" w:eastAsia="仿宋" w:cs="仿宋"/>
          <w:color w:val="auto"/>
          <w:kern w:val="2"/>
          <w:sz w:val="24"/>
          <w:szCs w:val="24"/>
          <w:highlight w:val="none"/>
          <w:lang w:val="en-GB" w:eastAsia="zh-CN"/>
        </w:rPr>
        <w:t>法院</w:t>
      </w:r>
      <w:r>
        <w:rPr>
          <w:rFonts w:hint="eastAsia" w:ascii="仿宋" w:hAnsi="仿宋" w:eastAsia="仿宋" w:cs="仿宋"/>
          <w:color w:val="auto"/>
          <w:kern w:val="2"/>
          <w:sz w:val="24"/>
          <w:szCs w:val="24"/>
          <w:highlight w:val="none"/>
          <w:lang w:eastAsia="zh-CN"/>
        </w:rPr>
        <w:t>提起诉讼</w:t>
      </w:r>
      <w:r>
        <w:rPr>
          <w:rFonts w:hint="eastAsia" w:ascii="仿宋" w:hAnsi="仿宋" w:eastAsia="仿宋" w:cs="仿宋"/>
          <w:color w:val="auto"/>
          <w:kern w:val="2"/>
          <w:sz w:val="24"/>
          <w:szCs w:val="24"/>
          <w:highlight w:val="none"/>
          <w:lang w:val="en-GB" w:eastAsia="zh-CN"/>
        </w:rPr>
        <w:t>。</w:t>
      </w:r>
    </w:p>
    <w:p w14:paraId="5A109287">
      <w:pPr>
        <w:keepNext/>
        <w:keepLines/>
        <w:tabs>
          <w:tab w:val="left" w:pos="540"/>
        </w:tabs>
        <w:autoSpaceDE w:val="0"/>
        <w:autoSpaceDN w:val="0"/>
        <w:spacing w:after="0"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第十三条 其他</w:t>
      </w:r>
    </w:p>
    <w:p w14:paraId="64A4814A">
      <w:pPr>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（一）本合同自双方签字并盖章之日起生效。</w:t>
      </w:r>
    </w:p>
    <w:p w14:paraId="687F6824">
      <w:pPr>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（二）本合同未尽之事宜，由双方协商确定并签订书面补充协议，书面补充协议与本合同具有同等法律效力。补充协议的内容与本合同冲突的，以补充协议为准。</w:t>
      </w:r>
    </w:p>
    <w:p w14:paraId="67EF451F">
      <w:pPr>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（三）下列文件构成本合同的组成部分，文件内容发生冲突的，按照如下优先顺序进行解释：</w:t>
      </w:r>
    </w:p>
    <w:p w14:paraId="1D38414A">
      <w:pPr>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1、本合同；</w:t>
      </w:r>
    </w:p>
    <w:p w14:paraId="691D56AA">
      <w:pPr>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2、北京市南水北调大宁管理处安保项目投标文件（含澄清文件）；</w:t>
      </w:r>
    </w:p>
    <w:p w14:paraId="7E4B8FCE">
      <w:pPr>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3、</w:t>
      </w:r>
      <w:r>
        <w:rPr>
          <w:rFonts w:hint="eastAsia" w:ascii="仿宋" w:hAnsi="仿宋" w:eastAsia="仿宋" w:cs="仿宋"/>
          <w:color w:val="auto"/>
          <w:sz w:val="24"/>
          <w:highlight w:val="none"/>
          <w:u w:val="none"/>
          <w:lang w:eastAsia="zh-CN"/>
        </w:rPr>
        <w:t>北京市</w:t>
      </w:r>
      <w:r>
        <w:rPr>
          <w:rFonts w:hint="eastAsia" w:ascii="仿宋" w:hAnsi="仿宋" w:eastAsia="仿宋" w:cs="仿宋"/>
          <w:color w:val="auto"/>
          <w:kern w:val="2"/>
          <w:sz w:val="24"/>
          <w:szCs w:val="24"/>
          <w:highlight w:val="none"/>
          <w:lang w:eastAsia="zh-CN"/>
        </w:rPr>
        <w:t>南水北调大宁管理处安保项目招标文件（含招标文件补充通知）。</w:t>
      </w:r>
    </w:p>
    <w:p w14:paraId="216A4CE7">
      <w:pPr>
        <w:spacing w:after="0" w:line="460" w:lineRule="exact"/>
        <w:ind w:firstLine="480" w:firstLineChars="200"/>
        <w:rPr>
          <w:rFonts w:hint="eastAsia" w:ascii="仿宋" w:hAnsi="仿宋" w:eastAsia="仿宋" w:cs="仿宋"/>
          <w:color w:val="auto"/>
          <w:sz w:val="24"/>
          <w:lang w:val="en-GB"/>
        </w:rPr>
      </w:pPr>
      <w:r>
        <w:rPr>
          <w:rFonts w:hint="eastAsia" w:ascii="仿宋" w:hAnsi="仿宋" w:eastAsia="仿宋" w:cs="仿宋"/>
          <w:color w:val="auto"/>
          <w:kern w:val="2"/>
          <w:sz w:val="24"/>
          <w:szCs w:val="24"/>
          <w:highlight w:val="none"/>
          <w:lang w:val="en-GB" w:eastAsia="zh-CN"/>
        </w:rPr>
        <w:t>（四）本</w:t>
      </w:r>
      <w:r>
        <w:rPr>
          <w:rFonts w:hint="eastAsia" w:ascii="仿宋" w:hAnsi="仿宋" w:eastAsia="仿宋" w:cs="仿宋"/>
          <w:color w:val="auto"/>
          <w:sz w:val="24"/>
          <w:lang w:val="en-GB" w:eastAsia="zh-CN"/>
        </w:rPr>
        <w:t>合同一式四份，其中</w:t>
      </w:r>
      <w:r>
        <w:rPr>
          <w:rFonts w:hint="eastAsia" w:ascii="仿宋" w:hAnsi="仿宋" w:eastAsia="仿宋" w:cs="仿宋"/>
          <w:color w:val="auto"/>
          <w:sz w:val="24"/>
          <w:lang w:val="en-GB"/>
        </w:rPr>
        <w:t>正本</w:t>
      </w:r>
      <w:r>
        <w:rPr>
          <w:rFonts w:hint="eastAsia" w:ascii="仿宋" w:hAnsi="仿宋" w:eastAsia="仿宋" w:cs="仿宋"/>
          <w:color w:val="auto"/>
          <w:sz w:val="24"/>
          <w:lang w:val="en-GB" w:eastAsia="zh-CN"/>
        </w:rPr>
        <w:t>二</w:t>
      </w:r>
      <w:r>
        <w:rPr>
          <w:rFonts w:hint="eastAsia" w:ascii="仿宋" w:hAnsi="仿宋" w:eastAsia="仿宋" w:cs="仿宋"/>
          <w:color w:val="auto"/>
          <w:sz w:val="24"/>
          <w:lang w:val="en-GB"/>
        </w:rPr>
        <w:t>份</w:t>
      </w:r>
      <w:r>
        <w:rPr>
          <w:rFonts w:hint="eastAsia" w:ascii="仿宋" w:hAnsi="仿宋" w:eastAsia="仿宋" w:cs="仿宋"/>
          <w:color w:val="auto"/>
          <w:sz w:val="24"/>
          <w:lang w:val="en-GB" w:eastAsia="zh-CN"/>
        </w:rPr>
        <w:t>、</w:t>
      </w:r>
      <w:r>
        <w:rPr>
          <w:rFonts w:hint="eastAsia" w:ascii="仿宋" w:hAnsi="仿宋" w:eastAsia="仿宋" w:cs="仿宋"/>
          <w:color w:val="auto"/>
          <w:sz w:val="24"/>
          <w:lang w:val="en-GB"/>
        </w:rPr>
        <w:t>副本</w:t>
      </w:r>
      <w:r>
        <w:rPr>
          <w:rFonts w:hint="eastAsia" w:ascii="仿宋" w:hAnsi="仿宋" w:eastAsia="仿宋" w:cs="仿宋"/>
          <w:color w:val="auto"/>
          <w:sz w:val="24"/>
          <w:lang w:val="en-GB" w:eastAsia="zh-CN"/>
        </w:rPr>
        <w:t>二</w:t>
      </w:r>
      <w:r>
        <w:rPr>
          <w:rFonts w:hint="eastAsia" w:ascii="仿宋" w:hAnsi="仿宋" w:eastAsia="仿宋" w:cs="仿宋"/>
          <w:color w:val="auto"/>
          <w:sz w:val="24"/>
          <w:lang w:val="en-GB"/>
        </w:rPr>
        <w:t>份，</w:t>
      </w:r>
      <w:r>
        <w:rPr>
          <w:rFonts w:hint="eastAsia" w:ascii="仿宋" w:hAnsi="仿宋" w:eastAsia="仿宋" w:cs="仿宋"/>
          <w:color w:val="auto"/>
          <w:sz w:val="24"/>
          <w:lang w:val="en-GB" w:eastAsia="zh-CN"/>
        </w:rPr>
        <w:t>甲方</w:t>
      </w:r>
      <w:r>
        <w:rPr>
          <w:rFonts w:hint="eastAsia" w:ascii="仿宋" w:hAnsi="仿宋" w:eastAsia="仿宋" w:cs="仿宋"/>
          <w:color w:val="auto"/>
          <w:sz w:val="24"/>
          <w:lang w:val="en-GB"/>
        </w:rPr>
        <w:t>执</w:t>
      </w:r>
      <w:r>
        <w:rPr>
          <w:rFonts w:hint="eastAsia" w:ascii="仿宋" w:hAnsi="仿宋" w:eastAsia="仿宋" w:cs="仿宋"/>
          <w:color w:val="auto"/>
          <w:sz w:val="24"/>
          <w:lang w:val="en-GB" w:eastAsia="zh-CN"/>
        </w:rPr>
        <w:t>正本一份，大宁管理处</w:t>
      </w:r>
      <w:r>
        <w:rPr>
          <w:rFonts w:hint="eastAsia" w:ascii="仿宋" w:hAnsi="仿宋" w:eastAsia="仿宋" w:cs="仿宋"/>
          <w:color w:val="auto"/>
          <w:sz w:val="24"/>
          <w:lang w:val="en-GB"/>
        </w:rPr>
        <w:t>执</w:t>
      </w:r>
      <w:r>
        <w:rPr>
          <w:rFonts w:hint="eastAsia" w:ascii="仿宋" w:hAnsi="仿宋" w:eastAsia="仿宋" w:cs="仿宋"/>
          <w:color w:val="auto"/>
          <w:sz w:val="24"/>
          <w:lang w:val="en-GB" w:eastAsia="zh-CN"/>
        </w:rPr>
        <w:t>副本二份</w:t>
      </w:r>
      <w:r>
        <w:rPr>
          <w:rFonts w:hint="eastAsia" w:ascii="仿宋" w:hAnsi="仿宋" w:eastAsia="仿宋" w:cs="仿宋"/>
          <w:color w:val="auto"/>
          <w:sz w:val="24"/>
          <w:lang w:val="en-GB"/>
        </w:rPr>
        <w:t>，乙方执</w:t>
      </w:r>
      <w:r>
        <w:rPr>
          <w:rFonts w:hint="eastAsia" w:ascii="仿宋" w:hAnsi="仿宋" w:eastAsia="仿宋" w:cs="仿宋"/>
          <w:color w:val="auto"/>
          <w:sz w:val="24"/>
          <w:lang w:val="en-GB" w:eastAsia="zh-CN"/>
        </w:rPr>
        <w:t>正本一份</w:t>
      </w:r>
      <w:r>
        <w:rPr>
          <w:rFonts w:hint="eastAsia" w:ascii="仿宋" w:hAnsi="仿宋" w:eastAsia="仿宋" w:cs="仿宋"/>
          <w:color w:val="auto"/>
          <w:sz w:val="24"/>
          <w:lang w:val="en-GB"/>
        </w:rPr>
        <w:t>，正副本具有同等法律效力。</w:t>
      </w:r>
    </w:p>
    <w:p w14:paraId="59C76EA5">
      <w:pPr>
        <w:spacing w:after="0" w:line="360" w:lineRule="auto"/>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eastAsia="zh-CN"/>
        </w:rPr>
        <w:t>（以下无正文）</w:t>
      </w:r>
    </w:p>
    <w:p w14:paraId="28B5D823">
      <w:pPr>
        <w:pStyle w:val="7"/>
        <w:snapToGrid w:val="0"/>
        <w:spacing w:after="0"/>
        <w:rPr>
          <w:rFonts w:ascii="仿宋" w:hAnsi="仿宋" w:eastAsia="仿宋" w:cs="仿宋"/>
          <w:color w:val="auto"/>
          <w:sz w:val="24"/>
          <w:szCs w:val="24"/>
          <w:highlight w:val="none"/>
          <w:lang w:eastAsia="zh-CN"/>
        </w:rPr>
      </w:pPr>
    </w:p>
    <w:p w14:paraId="2B0846F4">
      <w:pPr>
        <w:pStyle w:val="7"/>
        <w:snapToGrid w:val="0"/>
        <w:spacing w:after="0"/>
        <w:rPr>
          <w:rFonts w:ascii="仿宋" w:hAnsi="仿宋" w:eastAsia="仿宋" w:cs="仿宋"/>
          <w:color w:val="auto"/>
          <w:sz w:val="24"/>
          <w:szCs w:val="24"/>
          <w:highlight w:val="none"/>
          <w:lang w:eastAsia="zh-CN"/>
        </w:rPr>
      </w:pPr>
    </w:p>
    <w:p w14:paraId="3D39FCEE">
      <w:pPr>
        <w:pStyle w:val="7"/>
        <w:snapToGrid w:val="0"/>
        <w:spacing w:after="0"/>
        <w:rPr>
          <w:rFonts w:ascii="仿宋" w:hAnsi="仿宋" w:eastAsia="仿宋" w:cs="仿宋"/>
          <w:color w:val="auto"/>
          <w:sz w:val="24"/>
          <w:szCs w:val="24"/>
          <w:highlight w:val="none"/>
          <w:lang w:eastAsia="zh-CN"/>
        </w:rPr>
      </w:pPr>
    </w:p>
    <w:p w14:paraId="183C3483">
      <w:pPr>
        <w:pStyle w:val="7"/>
        <w:snapToGrid w:val="0"/>
        <w:spacing w:after="0"/>
        <w:rPr>
          <w:rFonts w:ascii="仿宋" w:hAnsi="仿宋" w:eastAsia="仿宋" w:cs="仿宋"/>
          <w:color w:val="auto"/>
          <w:sz w:val="24"/>
          <w:szCs w:val="24"/>
          <w:highlight w:val="none"/>
          <w:lang w:eastAsia="zh-CN"/>
        </w:rPr>
      </w:pPr>
    </w:p>
    <w:p w14:paraId="4CC99BF7">
      <w:pPr>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br w:type="page"/>
      </w:r>
    </w:p>
    <w:p w14:paraId="1EF0C691">
      <w:pPr>
        <w:spacing w:after="0" w:line="600" w:lineRule="auto"/>
        <w:ind w:firstLine="472" w:firstLineChars="196"/>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甲方：北京市水利工程管理中心（盖章）</w:t>
      </w:r>
    </w:p>
    <w:p w14:paraId="15BC9110">
      <w:pPr>
        <w:spacing w:after="0" w:line="600" w:lineRule="auto"/>
        <w:ind w:firstLine="472" w:firstLineChars="196"/>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法定代表人或授权代表（签字）：</w:t>
      </w:r>
    </w:p>
    <w:p w14:paraId="3445A373">
      <w:pPr>
        <w:spacing w:after="0" w:line="600" w:lineRule="auto"/>
        <w:ind w:firstLine="472" w:firstLineChars="196"/>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                     年    月    日</w:t>
      </w:r>
    </w:p>
    <w:p w14:paraId="26DEDDC2">
      <w:pPr>
        <w:spacing w:after="0" w:line="600" w:lineRule="auto"/>
        <w:ind w:firstLine="472" w:firstLineChars="196"/>
        <w:rPr>
          <w:rFonts w:ascii="仿宋" w:hAnsi="仿宋" w:eastAsia="仿宋" w:cs="仿宋"/>
          <w:b/>
          <w:color w:val="auto"/>
          <w:sz w:val="24"/>
          <w:szCs w:val="24"/>
          <w:highlight w:val="none"/>
          <w:lang w:eastAsia="zh-CN"/>
        </w:rPr>
      </w:pPr>
    </w:p>
    <w:p w14:paraId="6A7B7FAD">
      <w:pPr>
        <w:spacing w:after="0" w:line="600" w:lineRule="auto"/>
        <w:ind w:firstLine="472" w:firstLineChars="196"/>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乙方:</w:t>
      </w:r>
      <w:r>
        <w:rPr>
          <w:rFonts w:hint="eastAsia" w:ascii="仿宋" w:hAnsi="仿宋" w:eastAsia="仿宋" w:cs="仿宋"/>
          <w:b/>
          <w:color w:val="auto"/>
          <w:sz w:val="24"/>
          <w:highlight w:val="none"/>
          <w:lang w:eastAsia="zh-CN"/>
        </w:rPr>
        <w:t xml:space="preserve"> </w:t>
      </w:r>
      <w:r>
        <w:rPr>
          <w:rFonts w:hint="eastAsia" w:ascii="仿宋" w:hAnsi="仿宋" w:eastAsia="仿宋" w:cs="仿宋"/>
          <w:b/>
          <w:color w:val="auto"/>
          <w:sz w:val="24"/>
          <w:szCs w:val="24"/>
          <w:highlight w:val="none"/>
          <w:lang w:eastAsia="zh-CN"/>
        </w:rPr>
        <w:t>（盖章）</w:t>
      </w:r>
    </w:p>
    <w:p w14:paraId="1B9B9FEB">
      <w:pPr>
        <w:spacing w:after="0" w:line="600" w:lineRule="auto"/>
        <w:ind w:firstLine="472" w:firstLineChars="196"/>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法定代表人或授权代表（签字）：   </w:t>
      </w:r>
    </w:p>
    <w:p w14:paraId="7473FF41">
      <w:pPr>
        <w:spacing w:after="0" w:line="600" w:lineRule="auto"/>
        <w:ind w:firstLine="472" w:firstLineChars="196"/>
        <w:rPr>
          <w:rFonts w:hint="eastAsia" w:ascii="仿宋" w:hAnsi="仿宋" w:eastAsia="仿宋" w:cs="仿宋"/>
          <w:b/>
          <w:color w:val="auto"/>
          <w:sz w:val="24"/>
          <w:szCs w:val="24"/>
        </w:rPr>
      </w:pPr>
      <w:r>
        <w:rPr>
          <w:rFonts w:hint="eastAsia" w:ascii="仿宋" w:hAnsi="仿宋" w:eastAsia="仿宋" w:cs="仿宋"/>
          <w:b/>
          <w:color w:val="auto"/>
          <w:sz w:val="24"/>
          <w:szCs w:val="24"/>
          <w:highlight w:val="none"/>
        </w:rPr>
        <w:t xml:space="preserve">                     年    月    日</w:t>
      </w:r>
    </w:p>
    <w:p w14:paraId="2D71E211">
      <w:pPr>
        <w:kinsoku/>
        <w:autoSpaceDE/>
        <w:autoSpaceDN/>
        <w:adjustRightInd/>
        <w:snapToGrid w:val="0"/>
        <w:spacing w:after="0" w:line="560" w:lineRule="exact"/>
        <w:ind w:firstLine="560"/>
        <w:textAlignment w:val="auto"/>
        <w:rPr>
          <w:rFonts w:hint="eastAsia" w:ascii="宋体" w:hAnsi="宋体" w:eastAsia="宋体" w:cs="宋体"/>
          <w:color w:val="auto"/>
          <w:sz w:val="24"/>
        </w:rPr>
      </w:pPr>
    </w:p>
    <w:bookmarkEnd w:id="43"/>
    <w:p w14:paraId="53ACF9A0">
      <w:pPr>
        <w:tabs>
          <w:tab w:val="left" w:pos="2808"/>
        </w:tabs>
        <w:spacing w:after="0"/>
        <w:rPr>
          <w:rFonts w:hint="eastAsia"/>
        </w:rPr>
      </w:pPr>
    </w:p>
    <w:p w14:paraId="022BED9F">
      <w:pPr>
        <w:tabs>
          <w:tab w:val="left" w:pos="2808"/>
        </w:tabs>
        <w:spacing w:after="0"/>
        <w:rPr>
          <w:rFonts w:hint="eastAsia"/>
        </w:rPr>
        <w:sectPr>
          <w:headerReference r:id="rId13" w:type="default"/>
          <w:footerReference r:id="rId14" w:type="default"/>
          <w:pgSz w:w="11907" w:h="16840"/>
          <w:pgMar w:top="1117" w:right="1133" w:bottom="1060" w:left="1700" w:header="878" w:footer="886" w:gutter="0"/>
          <w:cols w:space="720" w:num="1"/>
        </w:sectPr>
      </w:pPr>
      <w:r>
        <w:tab/>
      </w:r>
    </w:p>
    <w:p w14:paraId="2DFFFF72">
      <w:pPr>
        <w:pStyle w:val="5"/>
        <w:snapToGrid w:val="0"/>
        <w:spacing w:after="0"/>
        <w:ind w:firstLine="0"/>
        <w:rPr>
          <w:rFonts w:hint="eastAsia" w:hAnsi="宋体"/>
        </w:rPr>
      </w:pPr>
    </w:p>
    <w:p w14:paraId="1B29B070">
      <w:pPr>
        <w:pStyle w:val="5"/>
        <w:snapToGrid w:val="0"/>
        <w:spacing w:after="0" w:line="360" w:lineRule="auto"/>
        <w:jc w:val="center"/>
        <w:outlineLvl w:val="0"/>
        <w:rPr>
          <w:rFonts w:hint="eastAsia" w:hAnsi="宋体"/>
          <w:b/>
          <w:bCs/>
          <w:sz w:val="36"/>
          <w:szCs w:val="36"/>
        </w:rPr>
      </w:pPr>
      <w:bookmarkStart w:id="61" w:name="_Toc8539"/>
      <w:r>
        <w:rPr>
          <w:rFonts w:hint="eastAsia" w:hAnsi="宋体"/>
          <w:b/>
          <w:bCs/>
          <w:sz w:val="36"/>
          <w:szCs w:val="36"/>
        </w:rPr>
        <w:t>第七章   投标文件格式</w:t>
      </w:r>
      <w:bookmarkEnd w:id="61"/>
    </w:p>
    <w:p w14:paraId="0B26F75B">
      <w:pPr>
        <w:spacing w:after="0" w:line="360" w:lineRule="auto"/>
        <w:rPr>
          <w:rFonts w:hint="eastAsia" w:ascii="宋体" w:hAnsi="宋体" w:eastAsia="宋体" w:cs="宋体"/>
          <w:b/>
          <w:bCs/>
          <w:color w:val="auto"/>
          <w:spacing w:val="-1"/>
          <w:sz w:val="24"/>
          <w:szCs w:val="24"/>
        </w:rPr>
      </w:pPr>
      <w:r>
        <w:rPr>
          <w:rFonts w:hint="eastAsia" w:ascii="宋体" w:hAnsi="宋体" w:eastAsia="宋体" w:cs="宋体"/>
          <w:b/>
          <w:bCs/>
          <w:color w:val="auto"/>
          <w:spacing w:val="-1"/>
          <w:sz w:val="24"/>
          <w:szCs w:val="24"/>
        </w:rPr>
        <w:t>投标人编制文件须知</w:t>
      </w:r>
    </w:p>
    <w:p w14:paraId="0F8C9B92">
      <w:pPr>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1、投标人按照本部分的顺序编制投标文件(资格证明文件)、投标文件(商务技术文 件)，编制中涉及格式资料的，应按照本部分提供的内容和格式(所有表格的格式可扩展)填写提交。</w:t>
      </w:r>
    </w:p>
    <w:p w14:paraId="3CD4F8CB">
      <w:pPr>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pacing w:val="-1"/>
          <w:sz w:val="24"/>
          <w:szCs w:val="24"/>
        </w:rPr>
        <w:t>投标无效</w:t>
      </w:r>
      <w:r>
        <w:rPr>
          <w:rFonts w:hint="eastAsia" w:ascii="宋体" w:hAnsi="宋体" w:eastAsia="宋体" w:cs="宋体"/>
          <w:color w:val="auto"/>
          <w:spacing w:val="-1"/>
          <w:sz w:val="24"/>
          <w:szCs w:val="24"/>
        </w:rPr>
        <w:t>。未标记“实质性格式”的文件和招标文件未提供格式的内容，可由投标人自行编写。</w:t>
      </w:r>
    </w:p>
    <w:p w14:paraId="235E87E4">
      <w:pPr>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3、全部声明和问题的回答及所附材料必须是真实的、准确的和完整的。</w:t>
      </w:r>
    </w:p>
    <w:p w14:paraId="59094452">
      <w:pPr>
        <w:tabs>
          <w:tab w:val="left" w:pos="360"/>
          <w:tab w:val="left" w:pos="1080"/>
        </w:tabs>
        <w:spacing w:after="0" w:line="360" w:lineRule="auto"/>
        <w:ind w:firstLine="482"/>
        <w:rPr>
          <w:rFonts w:hint="eastAsia" w:ascii="宋体" w:hAnsi="宋体" w:eastAsia="宋体" w:cs="宋体"/>
          <w:color w:val="auto"/>
          <w:sz w:val="24"/>
        </w:rPr>
      </w:pPr>
    </w:p>
    <w:p w14:paraId="778015B5">
      <w:pPr>
        <w:pStyle w:val="5"/>
        <w:snapToGrid w:val="0"/>
        <w:spacing w:after="0"/>
        <w:rPr>
          <w:rFonts w:hint="eastAsia" w:hAnsi="宋体"/>
        </w:rPr>
      </w:pPr>
    </w:p>
    <w:p w14:paraId="1652CC79">
      <w:pPr>
        <w:pStyle w:val="5"/>
        <w:snapToGrid w:val="0"/>
        <w:spacing w:after="0"/>
        <w:rPr>
          <w:rFonts w:hint="eastAsia" w:hAnsi="宋体"/>
        </w:rPr>
      </w:pPr>
      <w:r>
        <w:rPr>
          <w:rFonts w:hAnsi="宋体"/>
        </w:rPr>
        <w:br w:type="page"/>
      </w:r>
    </w:p>
    <w:p w14:paraId="61F0DDAA">
      <w:pPr>
        <w:widowControl w:val="0"/>
        <w:kinsoku/>
        <w:autoSpaceDE/>
        <w:autoSpaceDN/>
        <w:adjustRightInd/>
        <w:snapToGrid w:val="0"/>
        <w:spacing w:after="0" w:line="360" w:lineRule="auto"/>
        <w:textAlignment w:val="auto"/>
        <w:outlineLvl w:val="1"/>
        <w:rPr>
          <w:rFonts w:hint="eastAsia" w:ascii="宋体" w:hAnsi="宋体" w:eastAsia="宋体" w:cs="Times New Roman"/>
          <w:b/>
          <w:bCs/>
          <w:snapToGrid/>
          <w:color w:val="auto"/>
          <w:kern w:val="2"/>
          <w:sz w:val="28"/>
          <w:szCs w:val="36"/>
        </w:rPr>
      </w:pPr>
      <w:bookmarkStart w:id="62" w:name="_Toc148096366"/>
      <w:r>
        <w:rPr>
          <w:rFonts w:hint="eastAsia" w:ascii="宋体" w:hAnsi="宋体" w:eastAsia="宋体" w:cs="Times New Roman"/>
          <w:b/>
          <w:bCs/>
          <w:snapToGrid/>
          <w:color w:val="auto"/>
          <w:kern w:val="2"/>
          <w:sz w:val="28"/>
          <w:szCs w:val="36"/>
        </w:rPr>
        <w:t>一 、资格证明文件格式</w:t>
      </w:r>
      <w:bookmarkEnd w:id="62"/>
    </w:p>
    <w:p w14:paraId="5DE53883">
      <w:pPr>
        <w:spacing w:before="78" w:after="0" w:line="220" w:lineRule="auto"/>
        <w:ind w:left="1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投标文件（资格证明文件） 封面（非实质性格式）</w:t>
      </w:r>
    </w:p>
    <w:p w14:paraId="78CE8E64">
      <w:pPr>
        <w:spacing w:before="360" w:after="0" w:line="220" w:lineRule="auto"/>
        <w:ind w:left="1843"/>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pPr>
    </w:p>
    <w:p w14:paraId="5C81814D">
      <w:pPr>
        <w:spacing w:before="360" w:after="0" w:line="360" w:lineRule="auto"/>
        <w:jc w:val="center"/>
        <w:rPr>
          <w:rFonts w:hint="eastAsia" w:ascii="宋体" w:hAnsi="宋体" w:eastAsia="宋体" w:cs="宋体"/>
          <w:color w:val="auto"/>
          <w:sz w:val="84"/>
          <w:szCs w:val="84"/>
        </w:rPr>
      </w:pPr>
      <w:r>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件</w:t>
      </w:r>
    </w:p>
    <w:p w14:paraId="09AB3C7B">
      <w:pPr>
        <w:spacing w:before="39" w:after="0" w:line="360" w:lineRule="auto"/>
        <w:jc w:val="center"/>
        <w:rPr>
          <w:rFonts w:hint="eastAsia" w:ascii="宋体" w:hAnsi="宋体" w:eastAsia="宋体" w:cs="宋体"/>
          <w:color w:val="auto"/>
          <w:sz w:val="52"/>
          <w:szCs w:val="52"/>
        </w:rPr>
      </w:pPr>
      <w:r>
        <w:rPr>
          <w:rFonts w:hint="eastAsia" w:ascii="宋体" w:hAnsi="宋体" w:eastAsia="宋体" w:cs="宋体"/>
          <w:color w:val="auto"/>
          <w:spacing w:val="-39"/>
          <w:sz w:val="52"/>
          <w:szCs w:val="52"/>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资</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格</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证</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明</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文</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件</w:t>
      </w:r>
      <w:r>
        <w:rPr>
          <w:rFonts w:ascii="宋体" w:hAnsi="宋体" w:eastAsia="宋体" w:cs="宋体"/>
          <w:color w:val="auto"/>
          <w:spacing w:val="-28"/>
          <w:sz w:val="52"/>
          <w:szCs w:val="52"/>
        </w:rPr>
        <w:t>）</w:t>
      </w:r>
    </w:p>
    <w:p w14:paraId="3AF486BA">
      <w:pPr>
        <w:spacing w:after="0" w:line="332" w:lineRule="auto"/>
        <w:rPr>
          <w:rFonts w:hint="eastAsia" w:ascii="宋体" w:hAnsi="宋体" w:eastAsia="宋体" w:cs="宋体"/>
          <w:color w:val="auto"/>
        </w:rPr>
      </w:pPr>
    </w:p>
    <w:p w14:paraId="78F7DDF5">
      <w:pPr>
        <w:spacing w:after="0" w:line="332" w:lineRule="auto"/>
        <w:rPr>
          <w:rFonts w:hint="eastAsia" w:ascii="宋体" w:hAnsi="宋体" w:eastAsia="宋体" w:cs="宋体"/>
          <w:color w:val="auto"/>
        </w:rPr>
      </w:pPr>
    </w:p>
    <w:p w14:paraId="12935A8A">
      <w:pPr>
        <w:pStyle w:val="5"/>
        <w:snapToGrid w:val="0"/>
        <w:spacing w:after="0"/>
        <w:rPr>
          <w:rFonts w:hint="eastAsia" w:hAnsi="宋体"/>
        </w:rPr>
      </w:pPr>
    </w:p>
    <w:p w14:paraId="1DF4EBB9">
      <w:pPr>
        <w:pStyle w:val="5"/>
        <w:snapToGrid w:val="0"/>
        <w:spacing w:after="0"/>
        <w:rPr>
          <w:rFonts w:hint="eastAsia" w:hAnsi="宋体"/>
        </w:rPr>
      </w:pPr>
    </w:p>
    <w:p w14:paraId="53025494">
      <w:pPr>
        <w:pStyle w:val="5"/>
        <w:snapToGrid w:val="0"/>
        <w:spacing w:after="0"/>
        <w:rPr>
          <w:rFonts w:hint="eastAsia" w:hAnsi="宋体"/>
        </w:rPr>
      </w:pPr>
    </w:p>
    <w:p w14:paraId="670D0E39">
      <w:pPr>
        <w:pStyle w:val="5"/>
        <w:snapToGrid w:val="0"/>
        <w:spacing w:after="0"/>
        <w:rPr>
          <w:rFonts w:hint="eastAsia" w:hAnsi="宋体"/>
        </w:rPr>
      </w:pPr>
    </w:p>
    <w:p w14:paraId="700FC707">
      <w:pPr>
        <w:pStyle w:val="5"/>
        <w:snapToGrid w:val="0"/>
        <w:spacing w:after="0"/>
        <w:rPr>
          <w:rFonts w:hint="eastAsia" w:hAnsi="宋体"/>
        </w:rPr>
      </w:pPr>
    </w:p>
    <w:p w14:paraId="65AB2BE5">
      <w:pPr>
        <w:pStyle w:val="5"/>
        <w:snapToGrid w:val="0"/>
        <w:spacing w:after="0"/>
        <w:rPr>
          <w:rFonts w:hint="eastAsia" w:hAnsi="宋体"/>
        </w:rPr>
      </w:pPr>
    </w:p>
    <w:p w14:paraId="37F95443">
      <w:pPr>
        <w:pStyle w:val="5"/>
        <w:snapToGrid w:val="0"/>
        <w:spacing w:after="0"/>
        <w:rPr>
          <w:rFonts w:hint="eastAsia" w:hAnsi="宋体"/>
        </w:rPr>
      </w:pPr>
    </w:p>
    <w:p w14:paraId="38886795">
      <w:pPr>
        <w:pStyle w:val="5"/>
        <w:snapToGrid w:val="0"/>
        <w:spacing w:after="0"/>
        <w:rPr>
          <w:rFonts w:hint="eastAsia" w:hAnsi="宋体"/>
        </w:rPr>
      </w:pPr>
    </w:p>
    <w:p w14:paraId="42731429">
      <w:pPr>
        <w:spacing w:after="0" w:line="360" w:lineRule="auto"/>
        <w:rPr>
          <w:rFonts w:hint="eastAsia" w:ascii="宋体" w:hAnsi="宋体" w:eastAsia="宋体"/>
          <w:color w:val="auto"/>
          <w:sz w:val="32"/>
          <w:szCs w:val="32"/>
        </w:rPr>
      </w:pPr>
      <w:r>
        <w:rPr>
          <w:rFonts w:hint="eastAsia" w:ascii="宋体" w:hAnsi="宋体" w:eastAsia="宋体"/>
          <w:color w:val="auto"/>
          <w:sz w:val="32"/>
          <w:szCs w:val="32"/>
        </w:rPr>
        <w:t>项目名称：</w:t>
      </w:r>
    </w:p>
    <w:p w14:paraId="4789170E">
      <w:pPr>
        <w:spacing w:after="0" w:line="360" w:lineRule="auto"/>
        <w:rPr>
          <w:rFonts w:hint="eastAsia" w:ascii="宋体" w:hAnsi="宋体" w:eastAsia="宋体"/>
          <w:color w:val="auto"/>
          <w:sz w:val="32"/>
          <w:szCs w:val="32"/>
        </w:rPr>
      </w:pPr>
      <w:r>
        <w:rPr>
          <w:rFonts w:hint="eastAsia" w:ascii="宋体" w:hAnsi="宋体" w:eastAsia="宋体"/>
          <w:color w:val="auto"/>
          <w:sz w:val="32"/>
          <w:szCs w:val="32"/>
        </w:rPr>
        <w:t>项目编号/包号：</w:t>
      </w:r>
    </w:p>
    <w:p w14:paraId="78571EE1">
      <w:pPr>
        <w:spacing w:after="0" w:line="360" w:lineRule="auto"/>
        <w:rPr>
          <w:rFonts w:hint="eastAsia" w:ascii="宋体" w:hAnsi="宋体" w:eastAsia="宋体"/>
          <w:color w:val="auto"/>
          <w:sz w:val="32"/>
          <w:szCs w:val="32"/>
        </w:rPr>
        <w:sectPr>
          <w:pgSz w:w="11907" w:h="16840"/>
          <w:pgMar w:top="1117" w:right="1133" w:bottom="1060" w:left="1700" w:header="878" w:footer="886" w:gutter="0"/>
          <w:cols w:space="720" w:num="1"/>
        </w:sectPr>
      </w:pPr>
      <w:r>
        <w:rPr>
          <w:rFonts w:hint="eastAsia" w:ascii="宋体" w:hAnsi="宋体" w:eastAsia="宋体"/>
          <w:color w:val="auto"/>
          <w:sz w:val="32"/>
          <w:szCs w:val="32"/>
        </w:rPr>
        <w:t>投标人名称：</w:t>
      </w:r>
    </w:p>
    <w:p w14:paraId="73E2F172">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63" w:name="_Toc148096367"/>
      <w:r>
        <w:rPr>
          <w:rFonts w:hint="eastAsia" w:ascii="宋体" w:hAnsi="宋体" w:eastAsia="宋体" w:cs="宋体"/>
          <w:color w:val="auto"/>
          <w:spacing w:val="-1"/>
          <w:sz w:val="24"/>
          <w:szCs w:val="24"/>
        </w:rPr>
        <w:t>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满足《中华人民共和国政府采购法》第二十二条规定</w:t>
      </w:r>
      <w:bookmarkEnd w:id="63"/>
    </w:p>
    <w:p w14:paraId="69D91052">
      <w:pPr>
        <w:widowControl w:val="0"/>
        <w:numPr>
          <w:ilvl w:val="1"/>
          <w:numId w:val="0"/>
        </w:numPr>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64" w:name="_Toc148096368"/>
      <w:r>
        <w:rPr>
          <w:rFonts w:ascii="宋体" w:hAnsi="宋体" w:eastAsia="宋体" w:cs="宋体"/>
          <w:color w:val="auto"/>
          <w:spacing w:val="-1"/>
          <w:sz w:val="24"/>
          <w:szCs w:val="24"/>
        </w:rPr>
        <w:t>1-1</w:t>
      </w:r>
      <w:r>
        <w:rPr>
          <w:rFonts w:hint="eastAsia" w:ascii="宋体" w:hAnsi="宋体" w:eastAsia="宋体" w:cs="宋体"/>
          <w:color w:val="auto"/>
          <w:spacing w:val="-1"/>
          <w:sz w:val="24"/>
          <w:szCs w:val="24"/>
        </w:rPr>
        <w:t>营业执照</w:t>
      </w:r>
      <w:bookmarkEnd w:id="64"/>
      <w:r>
        <w:rPr>
          <w:rFonts w:hint="eastAsia" w:ascii="宋体" w:hAnsi="宋体" w:eastAsia="宋体" w:cs="宋体"/>
          <w:color w:val="auto"/>
          <w:spacing w:val="-1"/>
          <w:sz w:val="24"/>
          <w:szCs w:val="24"/>
        </w:rPr>
        <w:t>等证明文件</w:t>
      </w:r>
    </w:p>
    <w:p w14:paraId="67A75D82">
      <w:pPr>
        <w:pStyle w:val="5"/>
        <w:snapToGrid w:val="0"/>
        <w:spacing w:after="0"/>
        <w:rPr>
          <w:rFonts w:hint="eastAsia" w:hAnsi="宋体"/>
        </w:rPr>
      </w:pPr>
    </w:p>
    <w:p w14:paraId="08E9DCD8">
      <w:pPr>
        <w:pStyle w:val="5"/>
        <w:snapToGrid w:val="0"/>
        <w:spacing w:after="0"/>
        <w:rPr>
          <w:rFonts w:hint="eastAsia" w:hAnsi="宋体"/>
        </w:rPr>
      </w:pPr>
      <w:r>
        <w:rPr>
          <w:rFonts w:hAnsi="宋体"/>
        </w:rPr>
        <w:br w:type="page"/>
      </w:r>
    </w:p>
    <w:p w14:paraId="2C03B64C">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65" w:name="_Toc148096369"/>
      <w:r>
        <w:rPr>
          <w:rFonts w:hint="eastAsia" w:ascii="宋体" w:hAnsi="宋体" w:eastAsia="宋体" w:cs="宋体"/>
          <w:color w:val="auto"/>
          <w:spacing w:val="-1"/>
          <w:sz w:val="24"/>
          <w:szCs w:val="24"/>
        </w:rPr>
        <w:t>1-2 投标人资格声明书</w:t>
      </w:r>
      <w:bookmarkEnd w:id="65"/>
      <w:r>
        <w:rPr>
          <w:rFonts w:hint="eastAsia" w:ascii="宋体" w:hAnsi="宋体" w:eastAsia="宋体" w:cs="宋体"/>
          <w:color w:val="auto"/>
          <w:spacing w:val="-1"/>
          <w:sz w:val="24"/>
          <w:szCs w:val="24"/>
        </w:rPr>
        <w:t>（实质性格式）</w:t>
      </w:r>
    </w:p>
    <w:p w14:paraId="3F092A49">
      <w:pPr>
        <w:spacing w:before="164" w:after="0" w:line="219" w:lineRule="auto"/>
        <w:ind w:left="3110"/>
        <w:rPr>
          <w:rFonts w:hint="eastAsia" w:ascii="宋体" w:hAnsi="宋体" w:eastAsia="宋体" w:cs="宋体"/>
          <w:color w:val="auto"/>
          <w:sz w:val="36"/>
          <w:szCs w:val="36"/>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投</w:t>
      </w: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t>标人资格声明书</w:t>
      </w:r>
    </w:p>
    <w:p w14:paraId="7735ED06">
      <w:pPr>
        <w:widowControl w:val="0"/>
        <w:tabs>
          <w:tab w:val="left" w:pos="5580"/>
        </w:tabs>
        <w:kinsoku/>
        <w:autoSpaceDE/>
        <w:autoSpaceDN/>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致</w:t>
      </w:r>
      <w:r>
        <w:rPr>
          <w:rFonts w:hint="eastAsia" w:ascii="宋体" w:hAnsi="宋体" w:eastAsia="宋体" w:cs="Times New Roman"/>
          <w:snapToGrid/>
          <w:color w:val="auto"/>
          <w:kern w:val="2"/>
          <w:sz w:val="24"/>
          <w:szCs w:val="24"/>
          <w:u w:val="single"/>
        </w:rPr>
        <w:t>（采购人或采购代理机构）</w:t>
      </w:r>
      <w:r>
        <w:rPr>
          <w:rFonts w:hint="eastAsia" w:ascii="宋体" w:hAnsi="宋体" w:eastAsia="宋体" w:cs="Times New Roman"/>
          <w:snapToGrid/>
          <w:color w:val="auto"/>
          <w:kern w:val="2"/>
          <w:sz w:val="24"/>
          <w:szCs w:val="24"/>
        </w:rPr>
        <w:t>：</w:t>
      </w:r>
    </w:p>
    <w:p w14:paraId="4BC86773">
      <w:pPr>
        <w:widowControl w:val="0"/>
        <w:tabs>
          <w:tab w:val="left" w:pos="5580"/>
        </w:tabs>
        <w:kinsoku/>
        <w:autoSpaceDE/>
        <w:autoSpaceDN/>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在参与本次项目投标中，我单位承诺：</w:t>
      </w:r>
    </w:p>
    <w:p w14:paraId="0A294175">
      <w:pPr>
        <w:widowControl w:val="0"/>
        <w:tabs>
          <w:tab w:val="left" w:pos="5580"/>
        </w:tabs>
        <w:kinsoku/>
        <w:autoSpaceDE/>
        <w:autoSpaceDN/>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(一)具有良好的商业信誉和健全的财务会计制度；</w:t>
      </w:r>
    </w:p>
    <w:p w14:paraId="72E5C401">
      <w:pPr>
        <w:widowControl w:val="0"/>
        <w:tabs>
          <w:tab w:val="left" w:pos="5580"/>
        </w:tabs>
        <w:kinsoku/>
        <w:autoSpaceDE/>
        <w:autoSpaceDN/>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(二)具有履行合同所必需的设备和专业技术能力；</w:t>
      </w:r>
    </w:p>
    <w:p w14:paraId="3A963069">
      <w:pPr>
        <w:widowControl w:val="0"/>
        <w:tabs>
          <w:tab w:val="left" w:pos="5580"/>
        </w:tabs>
        <w:kinsoku/>
        <w:autoSpaceDE/>
        <w:autoSpaceDN/>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(三)有依法缴纳税收和社会保障资金的良好记录；</w:t>
      </w:r>
    </w:p>
    <w:p w14:paraId="2405E710">
      <w:pPr>
        <w:widowControl w:val="0"/>
        <w:tabs>
          <w:tab w:val="left" w:pos="5580"/>
        </w:tabs>
        <w:kinsoku/>
        <w:autoSpaceDE/>
        <w:autoSpaceDN/>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6ECCAA1">
      <w:pPr>
        <w:widowControl w:val="0"/>
        <w:tabs>
          <w:tab w:val="left" w:pos="5580"/>
        </w:tabs>
        <w:kinsoku/>
        <w:autoSpaceDE/>
        <w:autoSpaceDN/>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(五)我单位不属于政府采购法律、行政法规规定的公益一类事业单位、或使用事 业编制且由财政拨款保障的群团组织(仅适用于政府购买服务项目)；</w:t>
      </w:r>
    </w:p>
    <w:p w14:paraId="6AD29BAA">
      <w:pPr>
        <w:widowControl w:val="0"/>
        <w:tabs>
          <w:tab w:val="left" w:pos="5580"/>
        </w:tabs>
        <w:kinsoku/>
        <w:autoSpaceDE/>
        <w:autoSpaceDN/>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(六)我单位不存在为采购项目提供整体设计、规范编制或者项目管理、监理、检 测等服务后，再参加该采购项目的其他采购活动的情形(单一来源采购项目除外)；</w:t>
      </w:r>
    </w:p>
    <w:p w14:paraId="3A58CA71">
      <w:pPr>
        <w:widowControl w:val="0"/>
        <w:tabs>
          <w:tab w:val="left" w:pos="5580"/>
        </w:tabs>
        <w:kinsoku/>
        <w:autoSpaceDE/>
        <w:autoSpaceDN/>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(七)与我单位存在“单位负责人为同一人或者存在直接控股、管理关系”的其他法人单位信息如下(如有，不论其是否参加同一合同项下的政府采购活动均须填写)：</w:t>
      </w:r>
    </w:p>
    <w:tbl>
      <w:tblPr>
        <w:tblStyle w:val="29"/>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14:paraId="0216E0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14:paraId="0F162092">
            <w:pPr>
              <w:spacing w:before="100" w:after="0" w:line="222" w:lineRule="auto"/>
              <w:ind w:left="243"/>
              <w:rPr>
                <w:rFonts w:hint="eastAsia" w:ascii="宋体" w:hAnsi="宋体" w:eastAsia="宋体" w:cs="宋体"/>
                <w:color w:val="auto"/>
                <w:sz w:val="24"/>
                <w:szCs w:val="24"/>
              </w:rPr>
            </w:pPr>
            <w:r>
              <w:rPr>
                <w:rFonts w:hint="eastAsia" w:ascii="宋体" w:hAnsi="宋体" w:eastAsia="宋体" w:cs="宋体"/>
                <w:color w:val="auto"/>
                <w:spacing w:val="-3"/>
                <w:sz w:val="24"/>
                <w:szCs w:val="24"/>
              </w:rPr>
              <w:t>序</w:t>
            </w:r>
            <w:r>
              <w:rPr>
                <w:rFonts w:hint="eastAsia" w:ascii="宋体" w:hAnsi="宋体" w:eastAsia="宋体" w:cs="宋体"/>
                <w:color w:val="auto"/>
                <w:spacing w:val="-2"/>
                <w:sz w:val="24"/>
                <w:szCs w:val="24"/>
              </w:rPr>
              <w:t>号</w:t>
            </w:r>
          </w:p>
        </w:tc>
        <w:tc>
          <w:tcPr>
            <w:tcW w:w="4571" w:type="dxa"/>
          </w:tcPr>
          <w:p w14:paraId="22BEE603">
            <w:pPr>
              <w:spacing w:before="101" w:after="0" w:line="221" w:lineRule="auto"/>
              <w:ind w:left="1814"/>
              <w:rPr>
                <w:rFonts w:hint="eastAsia" w:ascii="宋体" w:hAnsi="宋体" w:eastAsia="宋体" w:cs="宋体"/>
                <w:color w:val="auto"/>
                <w:sz w:val="24"/>
                <w:szCs w:val="24"/>
              </w:rPr>
            </w:pPr>
            <w:r>
              <w:rPr>
                <w:rFonts w:hint="eastAsia" w:ascii="宋体" w:hAnsi="宋体" w:eastAsia="宋体" w:cs="宋体"/>
                <w:color w:val="auto"/>
                <w:spacing w:val="-3"/>
                <w:sz w:val="24"/>
                <w:szCs w:val="24"/>
              </w:rPr>
              <w:t>单</w:t>
            </w:r>
            <w:r>
              <w:rPr>
                <w:rFonts w:hint="eastAsia" w:ascii="宋体" w:hAnsi="宋体" w:eastAsia="宋体" w:cs="宋体"/>
                <w:color w:val="auto"/>
                <w:spacing w:val="-2"/>
                <w:sz w:val="24"/>
                <w:szCs w:val="24"/>
              </w:rPr>
              <w:t>位名称</w:t>
            </w:r>
          </w:p>
        </w:tc>
        <w:tc>
          <w:tcPr>
            <w:tcW w:w="2980" w:type="dxa"/>
          </w:tcPr>
          <w:p w14:paraId="78A8058F">
            <w:pPr>
              <w:spacing w:before="101" w:after="0" w:line="221" w:lineRule="auto"/>
              <w:ind w:left="1017"/>
              <w:rPr>
                <w:rFonts w:hint="eastAsia" w:ascii="宋体" w:hAnsi="宋体" w:eastAsia="宋体" w:cs="宋体"/>
                <w:color w:val="auto"/>
                <w:sz w:val="24"/>
                <w:szCs w:val="24"/>
              </w:rPr>
            </w:pPr>
            <w:r>
              <w:rPr>
                <w:rFonts w:hint="eastAsia" w:ascii="宋体" w:hAnsi="宋体" w:eastAsia="宋体" w:cs="宋体"/>
                <w:color w:val="auto"/>
                <w:spacing w:val="-2"/>
                <w:sz w:val="24"/>
                <w:szCs w:val="24"/>
              </w:rPr>
              <w:t>相互关</w:t>
            </w:r>
            <w:r>
              <w:rPr>
                <w:rFonts w:hint="eastAsia" w:ascii="宋体" w:hAnsi="宋体" w:eastAsia="宋体" w:cs="宋体"/>
                <w:color w:val="auto"/>
                <w:spacing w:val="-1"/>
                <w:sz w:val="24"/>
                <w:szCs w:val="24"/>
              </w:rPr>
              <w:t>系</w:t>
            </w:r>
          </w:p>
        </w:tc>
      </w:tr>
      <w:tr w14:paraId="45681D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14:paraId="3AD9E296">
            <w:pPr>
              <w:spacing w:before="119" w:after="0" w:line="199" w:lineRule="auto"/>
              <w:ind w:left="424"/>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4571" w:type="dxa"/>
          </w:tcPr>
          <w:p w14:paraId="39DCCF0E">
            <w:pPr>
              <w:spacing w:after="0"/>
              <w:rPr>
                <w:rFonts w:hint="eastAsia" w:ascii="宋体" w:hAnsi="宋体" w:eastAsia="宋体" w:cs="宋体"/>
                <w:color w:val="auto"/>
                <w:sz w:val="20"/>
              </w:rPr>
            </w:pPr>
          </w:p>
        </w:tc>
        <w:tc>
          <w:tcPr>
            <w:tcW w:w="2980" w:type="dxa"/>
          </w:tcPr>
          <w:p w14:paraId="6D79DFDD">
            <w:pPr>
              <w:spacing w:after="0"/>
              <w:rPr>
                <w:rFonts w:hint="eastAsia" w:ascii="宋体" w:hAnsi="宋体" w:eastAsia="宋体" w:cs="宋体"/>
                <w:color w:val="auto"/>
                <w:sz w:val="20"/>
              </w:rPr>
            </w:pPr>
          </w:p>
        </w:tc>
      </w:tr>
      <w:tr w14:paraId="519E08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585F6DCA">
            <w:pPr>
              <w:spacing w:before="121" w:after="0" w:line="201" w:lineRule="auto"/>
              <w:ind w:left="415"/>
              <w:rPr>
                <w:rFonts w:hint="eastAsia" w:ascii="宋体" w:hAnsi="宋体" w:eastAsia="宋体" w:cs="宋体"/>
                <w:color w:val="auto"/>
                <w:sz w:val="24"/>
                <w:szCs w:val="24"/>
              </w:rPr>
            </w:pPr>
            <w:r>
              <w:rPr>
                <w:rFonts w:hint="eastAsia" w:ascii="宋体" w:hAnsi="宋体" w:eastAsia="宋体" w:cs="宋体"/>
                <w:color w:val="auto"/>
                <w:spacing w:val="1"/>
                <w:sz w:val="24"/>
                <w:szCs w:val="24"/>
              </w:rPr>
              <w:t>2</w:t>
            </w:r>
          </w:p>
        </w:tc>
        <w:tc>
          <w:tcPr>
            <w:tcW w:w="4571" w:type="dxa"/>
          </w:tcPr>
          <w:p w14:paraId="162F19C6">
            <w:pPr>
              <w:spacing w:after="0"/>
              <w:rPr>
                <w:rFonts w:hint="eastAsia" w:ascii="宋体" w:hAnsi="宋体" w:eastAsia="宋体" w:cs="宋体"/>
                <w:color w:val="auto"/>
                <w:sz w:val="20"/>
              </w:rPr>
            </w:pPr>
          </w:p>
        </w:tc>
        <w:tc>
          <w:tcPr>
            <w:tcW w:w="2980" w:type="dxa"/>
          </w:tcPr>
          <w:p w14:paraId="5E099D23">
            <w:pPr>
              <w:spacing w:after="0"/>
              <w:rPr>
                <w:rFonts w:hint="eastAsia" w:ascii="宋体" w:hAnsi="宋体" w:eastAsia="宋体" w:cs="宋体"/>
                <w:color w:val="auto"/>
                <w:sz w:val="20"/>
              </w:rPr>
            </w:pPr>
          </w:p>
        </w:tc>
      </w:tr>
      <w:tr w14:paraId="0B05D3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009D7858">
            <w:pPr>
              <w:spacing w:before="271" w:after="0" w:line="81" w:lineRule="exact"/>
              <w:ind w:left="382"/>
              <w:rPr>
                <w:rFonts w:hint="eastAsia" w:ascii="宋体" w:hAnsi="宋体" w:eastAsia="宋体" w:cs="宋体"/>
                <w:color w:val="auto"/>
                <w:sz w:val="24"/>
                <w:szCs w:val="24"/>
              </w:rPr>
            </w:pPr>
            <w:r>
              <w:rPr>
                <w:rFonts w:hint="eastAsia" w:ascii="宋体" w:hAnsi="宋体" w:eastAsia="宋体" w:cs="宋体"/>
                <w:color w:val="auto"/>
                <w:position w:val="1"/>
                <w:sz w:val="24"/>
                <w:szCs w:val="24"/>
              </w:rPr>
              <w:t>…</w:t>
            </w:r>
          </w:p>
        </w:tc>
        <w:tc>
          <w:tcPr>
            <w:tcW w:w="4571" w:type="dxa"/>
          </w:tcPr>
          <w:p w14:paraId="72196168">
            <w:pPr>
              <w:spacing w:after="0"/>
              <w:rPr>
                <w:rFonts w:hint="eastAsia" w:ascii="宋体" w:hAnsi="宋体" w:eastAsia="宋体" w:cs="宋体"/>
                <w:color w:val="auto"/>
                <w:sz w:val="20"/>
              </w:rPr>
            </w:pPr>
          </w:p>
        </w:tc>
        <w:tc>
          <w:tcPr>
            <w:tcW w:w="2980" w:type="dxa"/>
          </w:tcPr>
          <w:p w14:paraId="4AC7D95A">
            <w:pPr>
              <w:spacing w:after="0"/>
              <w:rPr>
                <w:rFonts w:hint="eastAsia" w:ascii="宋体" w:hAnsi="宋体" w:eastAsia="宋体" w:cs="宋体"/>
                <w:color w:val="auto"/>
                <w:sz w:val="20"/>
              </w:rPr>
            </w:pPr>
          </w:p>
        </w:tc>
      </w:tr>
    </w:tbl>
    <w:p w14:paraId="1D5BF399">
      <w:pPr>
        <w:spacing w:before="281" w:after="0" w:line="220" w:lineRule="auto"/>
        <w:ind w:left="491"/>
        <w:rPr>
          <w:rFonts w:hint="eastAsia" w:ascii="宋体" w:hAnsi="宋体" w:eastAsia="宋体" w:cs="宋体"/>
          <w:color w:val="auto"/>
          <w:sz w:val="24"/>
          <w:szCs w:val="24"/>
        </w:rPr>
      </w:pPr>
      <w:r>
        <w:rPr>
          <w:rFonts w:hint="eastAsia" w:ascii="宋体" w:hAnsi="宋体" w:eastAsia="宋体" w:cs="宋体"/>
          <w:color w:val="auto"/>
          <w:spacing w:val="-4"/>
          <w:sz w:val="24"/>
          <w:szCs w:val="24"/>
        </w:rPr>
        <w:t>上述</w:t>
      </w:r>
      <w:r>
        <w:rPr>
          <w:rFonts w:hint="eastAsia" w:ascii="宋体" w:hAnsi="宋体" w:eastAsia="宋体" w:cs="宋体"/>
          <w:color w:val="auto"/>
          <w:spacing w:val="-3"/>
          <w:sz w:val="24"/>
          <w:szCs w:val="24"/>
        </w:rPr>
        <w:t>声</w:t>
      </w:r>
      <w:r>
        <w:rPr>
          <w:rFonts w:hint="eastAsia" w:ascii="宋体" w:hAnsi="宋体" w:eastAsia="宋体" w:cs="宋体"/>
          <w:color w:val="auto"/>
          <w:spacing w:val="-2"/>
          <w:sz w:val="24"/>
          <w:szCs w:val="24"/>
        </w:rPr>
        <w:t>明真实有效，否则我方负全部责任。</w:t>
      </w:r>
    </w:p>
    <w:p w14:paraId="4BD6FC84">
      <w:pPr>
        <w:spacing w:before="78" w:after="0" w:line="360" w:lineRule="auto"/>
        <w:jc w:val="right"/>
        <w:rPr>
          <w:rFonts w:hint="eastAsia" w:ascii="宋体" w:hAnsi="宋体" w:eastAsia="宋体"/>
          <w:color w:val="auto"/>
          <w:sz w:val="24"/>
          <w:szCs w:val="24"/>
        </w:rPr>
      </w:pPr>
      <w:r>
        <w:rPr>
          <w:rFonts w:hint="eastAsia" w:ascii="宋体" w:hAnsi="宋体" w:eastAsia="宋体" w:cs="宋体"/>
          <w:color w:val="auto"/>
          <w:spacing w:val="-18"/>
          <w:sz w:val="24"/>
          <w:szCs w:val="24"/>
        </w:rPr>
        <w:t xml:space="preserve"> </w:t>
      </w:r>
      <w:r>
        <w:rPr>
          <w:rFonts w:ascii="宋体" w:hAnsi="宋体" w:eastAsia="宋体" w:cs="宋体"/>
          <w:color w:val="auto"/>
          <w:spacing w:val="-18"/>
          <w:sz w:val="24"/>
          <w:szCs w:val="24"/>
        </w:rPr>
        <w:t xml:space="preserve"> </w:t>
      </w: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_____</w:t>
      </w:r>
    </w:p>
    <w:p w14:paraId="5D9EFC82">
      <w:pPr>
        <w:spacing w:after="0" w:line="360" w:lineRule="auto"/>
        <w:jc w:val="right"/>
        <w:rPr>
          <w:rFonts w:hint="eastAsia" w:ascii="宋体" w:hAnsi="宋体" w:eastAsia="宋体"/>
          <w:color w:val="auto"/>
          <w:sz w:val="24"/>
          <w:szCs w:val="24"/>
        </w:rPr>
      </w:pPr>
      <w:r>
        <w:rPr>
          <w:rFonts w:hint="eastAsia" w:ascii="宋体" w:hAnsi="宋体" w:eastAsia="宋体"/>
          <w:color w:val="auto"/>
          <w:sz w:val="24"/>
          <w:szCs w:val="24"/>
        </w:rPr>
        <w:t>日期：_____年______月______ 日</w:t>
      </w:r>
    </w:p>
    <w:p w14:paraId="6B05C42D">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说明：供应商承诺不实的，依据《政府采购法》第七十七条“提供虚假材料谋取中标、成交的”有关规定予以处理。</w:t>
      </w:r>
    </w:p>
    <w:p w14:paraId="5F049417">
      <w:pPr>
        <w:pStyle w:val="5"/>
        <w:snapToGrid w:val="0"/>
        <w:spacing w:after="0"/>
      </w:pPr>
    </w:p>
    <w:p w14:paraId="6177F123">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sectPr>
          <w:footerReference r:id="rId15" w:type="default"/>
          <w:pgSz w:w="11907" w:h="16840"/>
          <w:pgMar w:top="1117" w:right="1133" w:bottom="1057" w:left="1700" w:header="878" w:footer="886" w:gutter="0"/>
          <w:cols w:space="720" w:num="1"/>
        </w:sectPr>
      </w:pPr>
    </w:p>
    <w:p w14:paraId="4938BB2B">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 落实政府采购政策需满足的资格要求(如有)</w:t>
      </w:r>
    </w:p>
    <w:p w14:paraId="6F650346">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olor w:val="auto"/>
          <w:sz w:val="24"/>
          <w:szCs w:val="24"/>
        </w:rPr>
      </w:pPr>
      <w:r>
        <w:rPr>
          <w:rFonts w:hint="eastAsia" w:ascii="宋体" w:hAnsi="宋体" w:eastAsia="宋体"/>
          <w:color w:val="auto"/>
          <w:sz w:val="24"/>
          <w:szCs w:val="24"/>
        </w:rPr>
        <w:t>2-1 中小企业证明文件（实质性格式）</w:t>
      </w:r>
    </w:p>
    <w:p w14:paraId="7FBB1A76">
      <w:pPr>
        <w:pStyle w:val="5"/>
        <w:snapToGrid w:val="0"/>
        <w:spacing w:after="0"/>
        <w:rPr>
          <w:rFonts w:hint="eastAsia" w:hAnsi="宋体"/>
        </w:rPr>
      </w:pPr>
      <w:r>
        <w:rPr>
          <w:rFonts w:hint="eastAsia" w:hAnsi="宋体"/>
        </w:rPr>
        <w:t>说明：</w:t>
      </w:r>
    </w:p>
    <w:p w14:paraId="5F4E5F4F">
      <w:pPr>
        <w:pStyle w:val="5"/>
        <w:snapToGrid w:val="0"/>
        <w:spacing w:after="0" w:line="360" w:lineRule="auto"/>
        <w:rPr>
          <w:rFonts w:hint="eastAsia" w:hAnsi="宋体"/>
        </w:rPr>
      </w:pPr>
      <w:r>
        <w:rPr>
          <w:rFonts w:hint="eastAsia" w:hAnsi="宋体"/>
        </w:rPr>
        <w:t>（1）如本项目（包）不专门面向中小企业预留采购份额，资格证明文件部分无需提供《中小企业声明函》或《残疾人福利性单位声明函》或由省级以上监狱管理局、戒毒管 理局（含新疆生产建设兵团) 出具的属于监狱企业的证明文件；供应商如具有上述证明文件，建议在商务技术文件中提供。</w:t>
      </w:r>
    </w:p>
    <w:p w14:paraId="7A6AD561">
      <w:pPr>
        <w:pStyle w:val="5"/>
        <w:snapToGrid w:val="0"/>
        <w:spacing w:after="0" w:line="360" w:lineRule="auto"/>
        <w:rPr>
          <w:rFonts w:hint="eastAsia" w:hAnsi="宋体"/>
        </w:rPr>
      </w:pPr>
      <w:r>
        <w:rPr>
          <w:rFonts w:hint="eastAsia" w:hAnsi="宋体"/>
        </w:rPr>
        <w:t>（2）如本项目（包）专门面向中小企业采购，投标文件中须提供《中小企业声明函》 或《残疾人福利性单位声明函》或由省级以上监狱管理局、戒毒管理局(含新疆生产建 设兵团)出具的属于监狱企业的证明文件，且建议在资格证明文件部分提供。</w:t>
      </w:r>
    </w:p>
    <w:p w14:paraId="3E0228AE">
      <w:pPr>
        <w:pStyle w:val="5"/>
        <w:snapToGrid w:val="0"/>
        <w:spacing w:after="0" w:line="360" w:lineRule="auto"/>
        <w:rPr>
          <w:rFonts w:hint="eastAsia" w:hAnsi="宋体"/>
        </w:rPr>
      </w:pPr>
      <w:r>
        <w:rPr>
          <w:rFonts w:hint="eastAsia" w:hAnsi="宋体"/>
        </w:rPr>
        <w:t>（3）如本项目（包） 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26B4270A">
      <w:pPr>
        <w:pStyle w:val="5"/>
        <w:snapToGrid w:val="0"/>
        <w:spacing w:after="0" w:line="360" w:lineRule="auto"/>
        <w:rPr>
          <w:rFonts w:hint="eastAsia" w:hAnsi="宋体"/>
        </w:rPr>
      </w:pPr>
      <w:r>
        <w:rPr>
          <w:rFonts w:hint="eastAsia" w:hAnsi="宋体"/>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4D3083EF">
      <w:pPr>
        <w:pStyle w:val="5"/>
        <w:snapToGrid w:val="0"/>
        <w:spacing w:after="0" w:line="360" w:lineRule="auto"/>
        <w:rPr>
          <w:rFonts w:hint="eastAsia" w:hAnsi="宋体"/>
        </w:rPr>
      </w:pPr>
      <w:r>
        <w:rPr>
          <w:rFonts w:hint="eastAsia" w:hAnsi="宋体"/>
        </w:rPr>
        <w:t>（5）中小企业声明函填写注意事项</w:t>
      </w:r>
    </w:p>
    <w:p w14:paraId="788501F1">
      <w:pPr>
        <w:pStyle w:val="5"/>
        <w:snapToGrid w:val="0"/>
        <w:spacing w:after="0" w:line="360" w:lineRule="auto"/>
        <w:rPr>
          <w:rFonts w:hint="eastAsia" w:hAnsi="宋体"/>
        </w:rPr>
      </w:pPr>
      <w:r>
        <w:rPr>
          <w:rFonts w:hint="eastAsia" w:hAnsi="宋体"/>
        </w:rPr>
        <w:t>1）《中小企业声明函》由参加政府采购活动的投标人出具。联合体投标的，《中小企业 声明函》可由牵头人出具。</w:t>
      </w:r>
    </w:p>
    <w:p w14:paraId="6D35945F">
      <w:pPr>
        <w:pStyle w:val="5"/>
        <w:snapToGrid w:val="0"/>
        <w:spacing w:after="0" w:line="360" w:lineRule="auto"/>
        <w:rPr>
          <w:rFonts w:hint="eastAsia" w:hAnsi="宋体"/>
        </w:rPr>
      </w:pPr>
      <w:r>
        <w:rPr>
          <w:rFonts w:hint="eastAsia" w:hAnsi="宋体"/>
        </w:rPr>
        <w:t>2）对于联合体中由中小企业承担的部分，或者分包给中小企业的部分，必须全部由中 小企业制造、承建或者承接。供应商应当在声明函“标的名称”部分标明联合体中中小企 业承担的具体内容或者中小企业的具体分包内容。</w:t>
      </w:r>
    </w:p>
    <w:p w14:paraId="2A1B4BBF">
      <w:pPr>
        <w:pStyle w:val="5"/>
        <w:snapToGrid w:val="0"/>
        <w:spacing w:after="0" w:line="360" w:lineRule="auto"/>
        <w:rPr>
          <w:rFonts w:hint="eastAsia" w:hAnsi="宋体"/>
        </w:rPr>
      </w:pPr>
      <w:r>
        <w:rPr>
          <w:rFonts w:hint="eastAsia" w:hAnsi="宋体"/>
        </w:rPr>
        <w:t>3）对于多标的采购项目，投标人应充分、准确地了解所提供货物的制造企业、提供服务的承接企业信息。对相关情况了解不清楚的，不建议填报本声明函。</w:t>
      </w:r>
    </w:p>
    <w:p w14:paraId="351FB519">
      <w:pPr>
        <w:pStyle w:val="5"/>
        <w:snapToGrid w:val="0"/>
        <w:spacing w:after="0" w:line="360" w:lineRule="auto"/>
        <w:rPr>
          <w:rFonts w:hint="eastAsia" w:hAnsi="宋体"/>
        </w:rPr>
      </w:pPr>
      <w:r>
        <w:rPr>
          <w:rFonts w:hint="eastAsia" w:hAnsi="宋体"/>
        </w:rPr>
        <w:t>（6）温馨提示：为方便广大中小企业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号）》及《金融业企业划型标准规定》（〔2015〕309 号）等国务院批准的中小企业划分标准执行。</w:t>
      </w:r>
    </w:p>
    <w:p w14:paraId="4D3D5024">
      <w:pPr>
        <w:pStyle w:val="5"/>
        <w:snapToGrid w:val="0"/>
        <w:spacing w:after="0" w:line="360" w:lineRule="auto"/>
        <w:rPr>
          <w:rFonts w:hint="eastAsia" w:hAnsi="宋体"/>
        </w:rPr>
      </w:pPr>
    </w:p>
    <w:p w14:paraId="2859ED73">
      <w:pPr>
        <w:pStyle w:val="5"/>
        <w:snapToGrid w:val="0"/>
        <w:spacing w:after="0"/>
      </w:pPr>
      <w:r>
        <w:br w:type="page"/>
      </w:r>
    </w:p>
    <w:p w14:paraId="723FD279">
      <w:pPr>
        <w:spacing w:after="0" w:line="473" w:lineRule="auto"/>
        <w:jc w:val="center"/>
        <w:rPr>
          <w:rFonts w:hint="eastAsia" w:ascii="宋体" w:hAnsi="宋体" w:eastAsia="宋体" w:cs="宋体"/>
          <w:color w:val="auto"/>
        </w:rPr>
      </w:pPr>
      <w:bookmarkStart w:id="66" w:name="OLE_LINK7"/>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中小企业声明函(工程、服务)格式</w:t>
      </w:r>
    </w:p>
    <w:p w14:paraId="65366118">
      <w:pPr>
        <w:spacing w:after="0" w:line="360" w:lineRule="auto"/>
        <w:ind w:firstLine="480" w:firstLineChars="200"/>
        <w:rPr>
          <w:rFonts w:hint="eastAsia" w:ascii="宋体" w:hAnsi="宋体" w:eastAsia="宋体"/>
          <w:color w:val="auto"/>
          <w:sz w:val="24"/>
          <w:szCs w:val="24"/>
        </w:rPr>
      </w:pPr>
      <w:bookmarkStart w:id="67" w:name="OLE_LINK6"/>
      <w:r>
        <w:rPr>
          <w:rFonts w:hint="eastAsia" w:ascii="宋体" w:hAnsi="宋体" w:eastAsia="宋体"/>
          <w:color w:val="auto"/>
          <w:sz w:val="24"/>
          <w:szCs w:val="24"/>
        </w:rPr>
        <w:t>本公司</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郑重声明，根据《政府采购促进中小企业发展管理办法》(财库﹝2020﹞46号)的规定，本公司______参加(单位名称) ______的(项目名称) ______采购活动，工程施工单位全部为符合政策要求的中小企业（或者：服务全部由符合政策要求的中小企业承接）。相关企业(含联合体中的中小企业、签订分包意向协议的中小企业) 的具体情况如下：</w:t>
      </w:r>
    </w:p>
    <w:p w14:paraId="161B57BE">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1.  </w:t>
      </w:r>
      <w:r>
        <w:rPr>
          <w:rFonts w:hint="eastAsia" w:ascii="宋体" w:hAnsi="宋体" w:eastAsia="宋体"/>
          <w:color w:val="auto"/>
          <w:sz w:val="24"/>
          <w:szCs w:val="24"/>
          <w:u w:val="single"/>
        </w:rPr>
        <w:t xml:space="preserve"> (标的名称)   </w:t>
      </w:r>
      <w:r>
        <w:rPr>
          <w:rFonts w:hint="eastAsia" w:ascii="宋体" w:hAnsi="宋体" w:eastAsia="宋体"/>
          <w:color w:val="auto"/>
          <w:sz w:val="24"/>
          <w:szCs w:val="24"/>
        </w:rPr>
        <w:t>，属于(采购文件中明确的所属行业)行业；承建（承接）企业名称，从业人员______人，营业收入为______万元，资产总额为______万元，属于</w:t>
      </w:r>
      <w:r>
        <w:rPr>
          <w:rFonts w:hint="eastAsia" w:ascii="宋体" w:hAnsi="宋体" w:eastAsia="宋体"/>
          <w:color w:val="auto"/>
          <w:sz w:val="24"/>
          <w:szCs w:val="24"/>
          <w:u w:val="single"/>
        </w:rPr>
        <w:t>(中型企业、小型企业、微型企业)</w:t>
      </w:r>
      <w:r>
        <w:rPr>
          <w:rFonts w:hint="eastAsia" w:ascii="宋体" w:hAnsi="宋体" w:eastAsia="宋体"/>
          <w:color w:val="auto"/>
          <w:sz w:val="24"/>
          <w:szCs w:val="24"/>
        </w:rPr>
        <w:t>；</w:t>
      </w:r>
    </w:p>
    <w:p w14:paraId="6919A819">
      <w:pPr>
        <w:spacing w:before="69" w:after="0" w:line="81" w:lineRule="exact"/>
        <w:ind w:left="640"/>
        <w:rPr>
          <w:rFonts w:hint="eastAsia"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14:paraId="313EFFA1">
      <w:pPr>
        <w:spacing w:before="182" w:after="0" w:line="359" w:lineRule="auto"/>
        <w:ind w:left="116" w:right="61" w:firstLine="532"/>
        <w:rPr>
          <w:rFonts w:hint="eastAsia" w:ascii="宋体" w:hAnsi="宋体" w:eastAsia="宋体"/>
          <w:color w:val="auto"/>
          <w:sz w:val="24"/>
          <w:szCs w:val="24"/>
        </w:rPr>
      </w:pPr>
      <w:r>
        <w:rPr>
          <w:rFonts w:hint="eastAsia" w:ascii="宋体" w:hAnsi="宋体" w:eastAsia="宋体"/>
          <w:color w:val="auto"/>
          <w:sz w:val="24"/>
          <w:szCs w:val="24"/>
        </w:rPr>
        <w:t>以上企业，不属于大企业的分支机构，不存在控股股东为大企业的情形，也不存在与大企业的负责人为同一人的情形。</w:t>
      </w:r>
    </w:p>
    <w:p w14:paraId="3C926793">
      <w:pPr>
        <w:spacing w:after="0" w:line="219" w:lineRule="auto"/>
        <w:ind w:left="622"/>
        <w:rPr>
          <w:rFonts w:hint="eastAsia" w:ascii="宋体" w:hAnsi="宋体" w:eastAsia="宋体"/>
          <w:color w:val="auto"/>
          <w:sz w:val="24"/>
          <w:szCs w:val="24"/>
        </w:rPr>
      </w:pPr>
      <w:r>
        <w:rPr>
          <w:rFonts w:hint="eastAsia" w:ascii="宋体" w:hAnsi="宋体" w:eastAsia="宋体"/>
          <w:color w:val="auto"/>
          <w:sz w:val="24"/>
          <w:szCs w:val="24"/>
        </w:rPr>
        <w:t>本企业对上述声明内容的真实性负责。如有虚假，将依法承担相应责任。</w:t>
      </w:r>
    </w:p>
    <w:p w14:paraId="7744788F">
      <w:pPr>
        <w:spacing w:after="0" w:line="259" w:lineRule="auto"/>
        <w:rPr>
          <w:rFonts w:hint="eastAsia" w:ascii="宋体" w:hAnsi="宋体" w:eastAsia="宋体" w:cs="宋体"/>
          <w:color w:val="auto"/>
        </w:rPr>
      </w:pPr>
    </w:p>
    <w:p w14:paraId="62C42583">
      <w:pPr>
        <w:spacing w:before="79" w:after="0" w:line="360" w:lineRule="auto"/>
        <w:ind w:right="416"/>
        <w:jc w:val="righ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14:paraId="21F668B0">
      <w:pPr>
        <w:spacing w:before="79" w:after="0" w:line="360" w:lineRule="auto"/>
        <w:ind w:right="416"/>
        <w:jc w:val="righ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bookmarkEnd w:id="67"/>
    <w:p w14:paraId="66F8259C">
      <w:pPr>
        <w:spacing w:after="0" w:line="247" w:lineRule="auto"/>
        <w:rPr>
          <w:rFonts w:hint="eastAsia" w:ascii="宋体" w:hAnsi="宋体" w:eastAsia="宋体" w:cs="宋体"/>
          <w:color w:val="auto"/>
        </w:rPr>
      </w:pPr>
    </w:p>
    <w:p w14:paraId="3080B7D4">
      <w:pPr>
        <w:spacing w:after="0" w:line="248" w:lineRule="auto"/>
        <w:rPr>
          <w:rFonts w:hint="eastAsia" w:ascii="宋体" w:hAnsi="宋体" w:eastAsia="宋体" w:cs="宋体"/>
          <w:color w:val="auto"/>
        </w:rPr>
      </w:pPr>
    </w:p>
    <w:p w14:paraId="5121C706">
      <w:pPr>
        <w:pStyle w:val="5"/>
        <w:snapToGrid w:val="0"/>
        <w:spacing w:after="0" w:line="360" w:lineRule="auto"/>
        <w:rPr>
          <w:rFonts w:hint="eastAsia" w:hAnsi="宋体" w:cs="宋体"/>
          <w:spacing w:val="9"/>
          <w:sz w:val="18"/>
          <w:szCs w:val="18"/>
        </w:rPr>
      </w:pPr>
      <w:r>
        <w:rPr>
          <w:rFonts w:hint="eastAsia" w:hAnsi="宋体" w:cs="宋体"/>
          <w:spacing w:val="18"/>
          <w:position w:val="5"/>
          <w:sz w:val="18"/>
          <w:szCs w:val="18"/>
        </w:rPr>
        <w:t>1</w:t>
      </w:r>
      <w:r>
        <w:rPr>
          <w:rFonts w:hint="eastAsia" w:hAnsi="宋体" w:cs="宋体"/>
          <w:spacing w:val="11"/>
          <w:position w:val="5"/>
          <w:sz w:val="18"/>
          <w:szCs w:val="18"/>
        </w:rPr>
        <w:t xml:space="preserve"> </w:t>
      </w:r>
      <w:r>
        <w:rPr>
          <w:rFonts w:hint="eastAsia" w:hAnsi="宋体" w:cs="宋体"/>
          <w:spacing w:val="9"/>
          <w:sz w:val="18"/>
          <w:szCs w:val="18"/>
        </w:rPr>
        <w:t>从业人员、营业收入、资产总额填报上一年度数据，无上一年度数据的新成立企业可不填报。</w:t>
      </w:r>
    </w:p>
    <w:bookmarkEnd w:id="66"/>
    <w:p w14:paraId="1493ABB9">
      <w:pPr>
        <w:spacing w:after="0"/>
        <w:jc w:val="center"/>
        <w:rPr>
          <w:color w:val="auto"/>
        </w:rPr>
      </w:pPr>
    </w:p>
    <w:p w14:paraId="40C7C063">
      <w:pPr>
        <w:pStyle w:val="5"/>
        <w:snapToGrid w:val="0"/>
        <w:spacing w:after="0"/>
      </w:pPr>
      <w:r>
        <w:br w:type="page"/>
      </w:r>
    </w:p>
    <w:p w14:paraId="26F6F3A8">
      <w:pPr>
        <w:spacing w:after="0"/>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sz w:val="24"/>
          <w:szCs w:val="24"/>
          <w:lang w:bidi="ar"/>
        </w:rPr>
        <w:t>2-2 残疾人福利性单位声明函格式（如有）（实质性格式）</w:t>
      </w:r>
    </w:p>
    <w:p w14:paraId="1E00625E">
      <w:pPr>
        <w:spacing w:before="164" w:after="0" w:line="219"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残疾人福利性单位声明函格式</w:t>
      </w:r>
    </w:p>
    <w:p w14:paraId="15AF5F36">
      <w:pPr>
        <w:spacing w:after="0" w:line="321" w:lineRule="auto"/>
        <w:rPr>
          <w:rFonts w:hint="eastAsia" w:ascii="宋体" w:hAnsi="宋体" w:eastAsia="宋体" w:cs="宋体"/>
          <w:color w:val="auto"/>
        </w:rPr>
      </w:pPr>
    </w:p>
    <w:p w14:paraId="10312E9B">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本单位郑重声明，根据《财政部 民政部 中国残疾人联合会关于促进残疾人就业政府采购政策的通知》(财库〔2017〕141号) 的规定，本单位(</w:t>
      </w:r>
      <w:r>
        <w:rPr>
          <w:rFonts w:hint="eastAsia" w:ascii="宋体" w:hAnsi="宋体" w:eastAsia="宋体"/>
          <w:b/>
          <w:bCs/>
          <w:color w:val="auto"/>
          <w:sz w:val="24"/>
          <w:szCs w:val="24"/>
        </w:rPr>
        <w:t>请进行选择</w:t>
      </w:r>
      <w:r>
        <w:rPr>
          <w:rFonts w:hint="eastAsia" w:ascii="宋体" w:hAnsi="宋体" w:eastAsia="宋体"/>
          <w:color w:val="auto"/>
          <w:sz w:val="24"/>
          <w:szCs w:val="24"/>
        </w:rPr>
        <w:t>)：</w:t>
      </w:r>
    </w:p>
    <w:p w14:paraId="2AA3C581">
      <w:pPr>
        <w:spacing w:after="0"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□不属于符合条件的残疾人福利性单位。</w:t>
      </w:r>
    </w:p>
    <w:p w14:paraId="7327DDDA">
      <w:pPr>
        <w:spacing w:after="0" w:line="360" w:lineRule="auto"/>
        <w:ind w:firstLine="482" w:firstLineChars="200"/>
        <w:rPr>
          <w:rFonts w:hint="eastAsia" w:ascii="宋体" w:hAnsi="宋体" w:eastAsia="宋体"/>
          <w:color w:val="auto"/>
          <w:sz w:val="24"/>
          <w:szCs w:val="24"/>
        </w:rPr>
      </w:pPr>
      <w:r>
        <w:rPr>
          <w:rFonts w:hint="eastAsia" w:ascii="宋体" w:hAnsi="宋体" w:eastAsia="宋体"/>
          <w:b/>
          <w:bCs/>
          <w:color w:val="auto"/>
          <w:sz w:val="24"/>
          <w:szCs w:val="24"/>
        </w:rPr>
        <w:t>□属于符合条件的残疾人福利性单位，</w:t>
      </w:r>
      <w:r>
        <w:rPr>
          <w:rFonts w:hint="eastAsia" w:ascii="宋体" w:hAnsi="宋体" w:eastAsia="宋体"/>
          <w:color w:val="auto"/>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F134949">
      <w:pPr>
        <w:spacing w:after="0"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本单位对上述声明的真实性负责。如有虚假，将依法承担相应责任。</w:t>
      </w:r>
    </w:p>
    <w:p w14:paraId="2F2A6D5A">
      <w:pPr>
        <w:spacing w:after="0"/>
        <w:rPr>
          <w:rFonts w:hint="eastAsia" w:ascii="宋体" w:hAnsi="宋体" w:eastAsia="宋体" w:cs="宋体"/>
          <w:color w:val="auto"/>
        </w:rPr>
      </w:pPr>
    </w:p>
    <w:p w14:paraId="7E09A472">
      <w:pPr>
        <w:spacing w:after="0"/>
        <w:rPr>
          <w:rFonts w:hint="eastAsia" w:ascii="宋体" w:hAnsi="宋体" w:eastAsia="宋体" w:cs="宋体"/>
          <w:color w:val="auto"/>
        </w:rPr>
      </w:pPr>
    </w:p>
    <w:p w14:paraId="40FA90F6">
      <w:pPr>
        <w:spacing w:after="0"/>
        <w:rPr>
          <w:rFonts w:hint="eastAsia" w:ascii="宋体" w:hAnsi="宋体" w:eastAsia="宋体" w:cs="宋体"/>
          <w:color w:val="auto"/>
        </w:rPr>
      </w:pPr>
    </w:p>
    <w:p w14:paraId="07515111">
      <w:pPr>
        <w:spacing w:after="0" w:line="279" w:lineRule="auto"/>
        <w:rPr>
          <w:rFonts w:hint="eastAsia" w:ascii="宋体" w:hAnsi="宋体" w:eastAsia="宋体" w:cs="宋体"/>
          <w:color w:val="auto"/>
        </w:rPr>
      </w:pPr>
    </w:p>
    <w:p w14:paraId="0EFDF2AA">
      <w:pPr>
        <w:spacing w:after="0" w:line="279" w:lineRule="auto"/>
        <w:rPr>
          <w:rFonts w:hint="eastAsia" w:ascii="宋体" w:hAnsi="宋体" w:eastAsia="宋体" w:cs="宋体"/>
          <w:color w:val="auto"/>
        </w:rPr>
      </w:pPr>
    </w:p>
    <w:p w14:paraId="4AC79F1E">
      <w:pPr>
        <w:wordWrap w:val="0"/>
        <w:spacing w:before="78" w:after="0" w:line="360" w:lineRule="auto"/>
        <w:ind w:left="3938"/>
        <w:jc w:val="right"/>
        <w:rPr>
          <w:rFonts w:hint="eastAsia" w:ascii="宋体" w:hAnsi="宋体" w:eastAsia="宋体"/>
          <w:color w:val="auto"/>
          <w:sz w:val="24"/>
          <w:szCs w:val="24"/>
        </w:rPr>
      </w:pPr>
      <w:r>
        <w:rPr>
          <w:rFonts w:hint="eastAsia" w:ascii="宋体" w:hAnsi="宋体" w:eastAsia="宋体"/>
          <w:color w:val="auto"/>
          <w:sz w:val="24"/>
          <w:szCs w:val="24"/>
        </w:rPr>
        <w:t>单位名称(盖章)：</w:t>
      </w:r>
      <w:r>
        <w:rPr>
          <w:rFonts w:hint="eastAsia" w:ascii="宋体" w:hAnsi="宋体" w:eastAsia="宋体"/>
          <w:color w:val="auto"/>
          <w:sz w:val="24"/>
          <w:szCs w:val="24"/>
          <w:u w:val="single"/>
        </w:rPr>
        <w:t xml:space="preserve">         </w:t>
      </w:r>
    </w:p>
    <w:p w14:paraId="05CCC182">
      <w:pPr>
        <w:wordWrap w:val="0"/>
        <w:spacing w:before="1" w:after="0" w:line="360" w:lineRule="auto"/>
        <w:ind w:left="4011"/>
        <w:jc w:val="right"/>
        <w:rPr>
          <w:rFonts w:hint="eastAsia" w:ascii="宋体" w:hAnsi="宋体" w:eastAsia="宋体"/>
          <w:color w:val="auto"/>
          <w:sz w:val="24"/>
          <w:szCs w:val="24"/>
        </w:rPr>
      </w:pPr>
      <w:r>
        <w:rPr>
          <w:rFonts w:hint="eastAsia" w:ascii="宋体" w:hAnsi="宋体" w:eastAsia="宋体"/>
          <w:color w:val="auto"/>
          <w:sz w:val="24"/>
          <w:szCs w:val="24"/>
        </w:rPr>
        <w:t>日  期 ：</w:t>
      </w:r>
      <w:r>
        <w:rPr>
          <w:rFonts w:hint="eastAsia" w:ascii="宋体" w:hAnsi="宋体" w:eastAsia="宋体"/>
          <w:color w:val="auto"/>
          <w:sz w:val="24"/>
          <w:szCs w:val="24"/>
          <w:u w:val="single"/>
        </w:rPr>
        <w:t xml:space="preserve">         </w:t>
      </w:r>
    </w:p>
    <w:p w14:paraId="77A071B4">
      <w:pPr>
        <w:spacing w:after="0"/>
        <w:jc w:val="center"/>
        <w:rPr>
          <w:color w:val="auto"/>
        </w:rPr>
      </w:pPr>
    </w:p>
    <w:p w14:paraId="38279000">
      <w:pPr>
        <w:pStyle w:val="5"/>
        <w:snapToGrid w:val="0"/>
        <w:spacing w:after="0"/>
      </w:pPr>
      <w:r>
        <w:br w:type="page"/>
      </w:r>
    </w:p>
    <w:p w14:paraId="4F661C8C">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olor w:val="auto"/>
          <w:sz w:val="24"/>
          <w:szCs w:val="24"/>
        </w:rPr>
      </w:pPr>
      <w:bookmarkStart w:id="68" w:name="_Toc148096374"/>
      <w:r>
        <w:rPr>
          <w:rFonts w:hint="eastAsia" w:ascii="宋体" w:hAnsi="宋体" w:eastAsia="宋体"/>
          <w:color w:val="auto"/>
          <w:sz w:val="24"/>
          <w:szCs w:val="24"/>
        </w:rPr>
        <w:t xml:space="preserve">2-3 </w:t>
      </w:r>
      <w:bookmarkEnd w:id="68"/>
      <w:r>
        <w:rPr>
          <w:rFonts w:hint="eastAsia" w:ascii="宋体" w:hAnsi="宋体" w:eastAsia="宋体"/>
          <w:color w:val="auto"/>
          <w:sz w:val="24"/>
          <w:szCs w:val="24"/>
        </w:rPr>
        <w:t>如监狱企业参加政府采购活动（非实质性格式）</w:t>
      </w:r>
    </w:p>
    <w:p w14:paraId="367123C1">
      <w:pPr>
        <w:widowControl w:val="0"/>
        <w:tabs>
          <w:tab w:val="left" w:pos="360"/>
        </w:tabs>
        <w:kinsoku/>
        <w:autoSpaceDE/>
        <w:autoSpaceDN/>
        <w:adjustRightInd/>
        <w:spacing w:after="0" w:line="360" w:lineRule="auto"/>
        <w:ind w:left="357" w:hanging="357"/>
        <w:jc w:val="both"/>
        <w:textAlignment w:val="auto"/>
        <w:rPr>
          <w:rFonts w:hint="eastAsia" w:ascii="宋体" w:hAnsi="宋体" w:eastAsia="宋体"/>
          <w:color w:val="auto"/>
          <w:sz w:val="24"/>
          <w:szCs w:val="24"/>
        </w:rPr>
      </w:pPr>
    </w:p>
    <w:p w14:paraId="23D41696">
      <w:pPr>
        <w:widowControl w:val="0"/>
        <w:tabs>
          <w:tab w:val="left" w:pos="360"/>
        </w:tabs>
        <w:kinsoku/>
        <w:autoSpaceDE/>
        <w:autoSpaceDN/>
        <w:adjustRightInd/>
        <w:spacing w:after="0" w:line="360" w:lineRule="auto"/>
        <w:ind w:left="357" w:hanging="357"/>
        <w:jc w:val="both"/>
        <w:textAlignment w:val="auto"/>
        <w:rPr>
          <w:rFonts w:hint="eastAsia" w:ascii="宋体" w:hAnsi="宋体" w:eastAsia="宋体"/>
          <w:color w:val="auto"/>
          <w:sz w:val="24"/>
          <w:szCs w:val="24"/>
        </w:rPr>
      </w:pPr>
    </w:p>
    <w:p w14:paraId="256C0672">
      <w:pPr>
        <w:spacing w:after="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监狱企业须提供由省级以上监狱管理局（北京市含教育矫治局）、戒毒管理局（含新疆生产建设兵团）出具的属于监狱企业的证明文件</w:t>
      </w:r>
    </w:p>
    <w:p w14:paraId="4F238B90">
      <w:pPr>
        <w:spacing w:after="0"/>
        <w:jc w:val="center"/>
        <w:rPr>
          <w:color w:val="auto"/>
        </w:rPr>
      </w:pPr>
    </w:p>
    <w:p w14:paraId="0526DE23">
      <w:pPr>
        <w:pStyle w:val="5"/>
        <w:snapToGrid w:val="0"/>
        <w:spacing w:after="0"/>
        <w:sectPr>
          <w:pgSz w:w="11907" w:h="16840"/>
          <w:pgMar w:top="1117" w:right="1133" w:bottom="1057" w:left="1700" w:header="878" w:footer="886" w:gutter="0"/>
          <w:cols w:space="720" w:num="1"/>
        </w:sectPr>
      </w:pPr>
      <w:r>
        <w:rPr>
          <w:rFonts w:hint="eastAsia"/>
        </w:rPr>
        <w:t>【政策详见《财政部 司法部关于政府采购支持监狱企业发展有关问题的通知》（财库〔2014〕68号）】</w:t>
      </w:r>
    </w:p>
    <w:p w14:paraId="0E6C2C1D">
      <w:pPr>
        <w:pStyle w:val="5"/>
        <w:snapToGrid w:val="0"/>
        <w:spacing w:after="0"/>
        <w:ind w:firstLine="0"/>
      </w:pPr>
      <w:r>
        <w:rPr>
          <w:rFonts w:hint="eastAsia"/>
        </w:rPr>
        <w:t>2-4 附件：《中小企业划型标准规定》</w:t>
      </w:r>
    </w:p>
    <w:p w14:paraId="64010A11">
      <w:pPr>
        <w:tabs>
          <w:tab w:val="left" w:pos="4860"/>
        </w:tabs>
        <w:spacing w:after="0" w:line="360" w:lineRule="auto"/>
        <w:ind w:firstLine="480" w:firstLineChars="200"/>
        <w:rPr>
          <w:rFonts w:hint="eastAsia" w:ascii="宋体" w:hAnsi="宋体" w:eastAsia="宋体" w:cs="宋体"/>
          <w:sz w:val="24"/>
        </w:rPr>
      </w:pPr>
      <w:r>
        <w:rPr>
          <w:rFonts w:hint="eastAsia" w:ascii="宋体" w:hAnsi="宋体" w:eastAsia="宋体" w:cs="宋体"/>
          <w:sz w:val="24"/>
        </w:rPr>
        <w:t>一、根据《中华人民共和国中小企业促进法》和《国务院关于进一步促进中小企业发展的若干意见》(国发〔2009〕36号)，制定本规定。</w:t>
      </w:r>
    </w:p>
    <w:p w14:paraId="05FED0FA">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二、中小企业划分为中型、小型、微型三种类型，具体标准根据企业从业人员、营业收入、资产总额等指标，结合行业特点制定。</w:t>
      </w:r>
    </w:p>
    <w:p w14:paraId="0B1027C9">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40C3498">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四、各行业划型标准为：</w:t>
      </w:r>
    </w:p>
    <w:p w14:paraId="0CCB19A1">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（一）农、林、牧、渔业。营业收入20000万元以下的为中小微型企业。其中，营业收入500万元及以上的为中型企业，营业收入50万元及以上的为小型企业，营业收入50万元以下的为微型企业。</w:t>
      </w:r>
    </w:p>
    <w:p w14:paraId="6488467D">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8C10A45">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9BD581C">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6C4FB13">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A874936">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DCCE6E3">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A8E2375">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EA00C37">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2996720">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07529BA">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31C251C">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02E3417">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CD253C0">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6FF6637">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6D54A11">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（十六）其他未列明行业。从业人员300人以下的为中小微型企业。其中，从业人员100人及以上的为中型企业；从业人员10人及以上的为小型企业；从业人员10人以下的为微型企业。</w:t>
      </w:r>
    </w:p>
    <w:p w14:paraId="4DEF442E">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五、企业类型的划分以统计部门的统计数据为依据。</w:t>
      </w:r>
    </w:p>
    <w:p w14:paraId="4583ACD2">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六、本规定适用于在中华人民共和国境内依法设立的各类所有制和各种组织形式的企业。个体工商户和本规定以外的行业，参照本规定进行划型。</w:t>
      </w:r>
    </w:p>
    <w:p w14:paraId="49E32E8C">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七、本规定的中型企业标准上限即为大型企业标准的下限，国家统计部门据此制定大中小微型企业的统计分类。国务院有关部门据此进行相关数据分析，不得制定与本规定不一致的企业划型标准。</w:t>
      </w:r>
    </w:p>
    <w:p w14:paraId="279CCB3F">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八、本规定由工业和信息化部、国家统计局会同有关部门根据《国民经济行业分类》修订情况和企业发展变化情况适时修订。</w:t>
      </w:r>
    </w:p>
    <w:p w14:paraId="34F9B8BC">
      <w:pPr>
        <w:tabs>
          <w:tab w:val="left" w:pos="4860"/>
        </w:tabs>
        <w:spacing w:after="0" w:line="360" w:lineRule="auto"/>
        <w:ind w:firstLine="480"/>
        <w:rPr>
          <w:rFonts w:hint="eastAsia" w:ascii="宋体" w:hAnsi="宋体" w:eastAsia="宋体" w:cs="宋体"/>
          <w:sz w:val="24"/>
        </w:rPr>
      </w:pPr>
      <w:r>
        <w:rPr>
          <w:rFonts w:hint="eastAsia" w:ascii="宋体" w:hAnsi="宋体" w:eastAsia="宋体" w:cs="宋体"/>
          <w:sz w:val="24"/>
        </w:rPr>
        <w:t>九、本规定由工业和信息化部、国家统计局会同有关部门负责解释。</w:t>
      </w:r>
    </w:p>
    <w:p w14:paraId="2471469D">
      <w:pPr>
        <w:pStyle w:val="5"/>
        <w:snapToGrid w:val="0"/>
        <w:spacing w:after="0"/>
        <w:ind w:firstLine="480" w:firstLineChars="200"/>
      </w:pPr>
      <w:r>
        <w:rPr>
          <w:rFonts w:hint="eastAsia" w:hAnsi="宋体" w:cs="宋体"/>
        </w:rPr>
        <w:t>十、本规定自发布之日起执行，原国家经贸委、原国家计委、财政部和国家统计局2003年颁布的《中小企业标准暂行规定》同时废止。</w:t>
      </w:r>
      <w:r>
        <w:br w:type="page"/>
      </w:r>
    </w:p>
    <w:p w14:paraId="5DE5EE64">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olor w:val="auto"/>
          <w:sz w:val="24"/>
          <w:szCs w:val="24"/>
        </w:rPr>
      </w:pPr>
      <w:bookmarkStart w:id="69" w:name="_Toc148096375"/>
      <w:r>
        <w:rPr>
          <w:rFonts w:hint="eastAsia" w:ascii="宋体" w:hAnsi="宋体" w:eastAsia="宋体"/>
          <w:color w:val="auto"/>
          <w:sz w:val="24"/>
          <w:szCs w:val="24"/>
        </w:rPr>
        <w:t>3</w:t>
      </w:r>
      <w:r>
        <w:rPr>
          <w:rFonts w:ascii="宋体" w:hAnsi="宋体" w:eastAsia="宋体"/>
          <w:color w:val="auto"/>
          <w:sz w:val="24"/>
          <w:szCs w:val="24"/>
        </w:rPr>
        <w:t xml:space="preserve"> </w:t>
      </w:r>
      <w:bookmarkEnd w:id="69"/>
      <w:r>
        <w:rPr>
          <w:rFonts w:hint="eastAsia" w:ascii="宋体" w:hAnsi="宋体" w:eastAsia="宋体"/>
          <w:color w:val="auto"/>
          <w:sz w:val="24"/>
          <w:szCs w:val="24"/>
        </w:rPr>
        <w:t>其他特定资格要求</w:t>
      </w:r>
    </w:p>
    <w:p w14:paraId="20195ED0">
      <w:pPr>
        <w:widowControl w:val="0"/>
        <w:kinsoku/>
        <w:autoSpaceDE/>
        <w:autoSpaceDN/>
        <w:adjustRightInd/>
        <w:snapToGrid w:val="0"/>
        <w:spacing w:after="0" w:line="360" w:lineRule="auto"/>
        <w:textAlignment w:val="auto"/>
        <w:rPr>
          <w:rFonts w:hint="eastAsia" w:ascii="宋体" w:hAnsi="宋体" w:eastAsia="宋体" w:cs="宋体"/>
          <w:color w:val="auto"/>
          <w:sz w:val="24"/>
          <w:lang w:val="en-US" w:eastAsia="zh-CN"/>
        </w:rPr>
      </w:pPr>
      <w:bookmarkStart w:id="70" w:name="_Toc148096379"/>
      <w:r>
        <w:rPr>
          <w:rFonts w:hint="eastAsia" w:ascii="宋体" w:hAnsi="宋体" w:eastAsia="宋体" w:cs="宋体"/>
          <w:color w:val="auto"/>
          <w:sz w:val="24"/>
          <w:lang w:val="en-US" w:eastAsia="zh-CN"/>
        </w:rPr>
        <w:t>投标人应具有有效的《保安服务许可证》。</w:t>
      </w:r>
    </w:p>
    <w:p w14:paraId="515F14D9">
      <w:pP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br w:type="page"/>
      </w:r>
    </w:p>
    <w:p w14:paraId="79491BDD">
      <w:pPr>
        <w:widowControl w:val="0"/>
        <w:kinsoku/>
        <w:autoSpaceDE/>
        <w:autoSpaceDN/>
        <w:adjustRightInd/>
        <w:snapToGrid w:val="0"/>
        <w:spacing w:after="0" w:line="360" w:lineRule="auto"/>
        <w:textAlignment w:val="auto"/>
        <w:rPr>
          <w:rFonts w:hint="default" w:ascii="宋体" w:hAnsi="宋体" w:eastAsia="宋体" w:cs="宋体"/>
          <w:color w:val="auto"/>
          <w:sz w:val="24"/>
          <w:lang w:val="en-US" w:eastAsia="zh-CN"/>
        </w:rPr>
      </w:pPr>
      <w:r>
        <w:rPr>
          <w:rFonts w:hint="eastAsia" w:ascii="宋体" w:hAnsi="宋体" w:eastAsia="宋体"/>
          <w:color w:val="auto"/>
          <w:sz w:val="24"/>
          <w:szCs w:val="24"/>
          <w:lang w:val="en-US" w:eastAsia="zh-CN"/>
        </w:rPr>
        <w:t>4 投标保证金凭证/交款单据电子件</w:t>
      </w:r>
    </w:p>
    <w:p w14:paraId="72320388">
      <w:pPr>
        <w:pStyle w:val="7"/>
        <w:snapToGrid w:val="0"/>
        <w:spacing w:after="0"/>
        <w:rPr>
          <w:rFonts w:ascii="宋体" w:hAnsi="宋体" w:eastAsia="宋体" w:cs="宋体"/>
          <w:sz w:val="24"/>
          <w:szCs w:val="24"/>
        </w:rPr>
      </w:pPr>
    </w:p>
    <w:p w14:paraId="1AC333BB">
      <w:pPr>
        <w:pStyle w:val="7"/>
        <w:snapToGrid w:val="0"/>
        <w:spacing w:after="0"/>
        <w:rPr>
          <w:rFonts w:ascii="宋体" w:hAnsi="宋体" w:eastAsia="宋体" w:cs="宋体"/>
          <w:sz w:val="24"/>
          <w:szCs w:val="24"/>
        </w:rPr>
      </w:pPr>
    </w:p>
    <w:p w14:paraId="5D0F7040">
      <w:pPr>
        <w:widowControl w:val="0"/>
        <w:kinsoku/>
        <w:autoSpaceDE/>
        <w:autoSpaceDN/>
        <w:adjustRightInd/>
        <w:snapToGrid w:val="0"/>
        <w:spacing w:after="0" w:line="360" w:lineRule="auto"/>
        <w:textAlignment w:val="auto"/>
        <w:rPr>
          <w:rFonts w:ascii="宋体" w:hAnsi="宋体" w:eastAsia="宋体" w:cs="宋体"/>
          <w:sz w:val="24"/>
          <w:szCs w:val="24"/>
        </w:rPr>
      </w:pPr>
    </w:p>
    <w:p w14:paraId="50FD6B75">
      <w:pPr>
        <w:widowControl w:val="0"/>
        <w:kinsoku/>
        <w:autoSpaceDE/>
        <w:autoSpaceDN/>
        <w:adjustRightInd/>
        <w:snapToGrid w:val="0"/>
        <w:spacing w:after="0" w:line="360" w:lineRule="auto"/>
        <w:textAlignment w:val="auto"/>
        <w:rPr>
          <w:rFonts w:ascii="宋体" w:hAnsi="宋体" w:eastAsia="宋体" w:cs="宋体"/>
          <w:sz w:val="24"/>
          <w:szCs w:val="24"/>
        </w:rPr>
      </w:pPr>
    </w:p>
    <w:p w14:paraId="12837B01">
      <w:pPr>
        <w:widowControl w:val="0"/>
        <w:kinsoku/>
        <w:autoSpaceDE/>
        <w:autoSpaceDN/>
        <w:adjustRightInd/>
        <w:snapToGrid w:val="0"/>
        <w:spacing w:after="0" w:line="360" w:lineRule="auto"/>
        <w:textAlignment w:val="auto"/>
        <w:rPr>
          <w:rFonts w:ascii="宋体" w:hAnsi="宋体" w:eastAsia="宋体" w:cs="宋体"/>
          <w:sz w:val="24"/>
          <w:szCs w:val="24"/>
        </w:rPr>
      </w:pPr>
    </w:p>
    <w:p w14:paraId="38560DB7">
      <w:pPr>
        <w:widowControl w:val="0"/>
        <w:kinsoku/>
        <w:autoSpaceDE/>
        <w:autoSpaceDN/>
        <w:adjustRightInd/>
        <w:snapToGrid w:val="0"/>
        <w:spacing w:after="0" w:line="360" w:lineRule="auto"/>
        <w:textAlignment w:val="auto"/>
        <w:rPr>
          <w:rFonts w:ascii="宋体" w:hAnsi="宋体" w:eastAsia="宋体" w:cs="宋体"/>
          <w:sz w:val="24"/>
          <w:szCs w:val="24"/>
        </w:rPr>
      </w:pPr>
    </w:p>
    <w:p w14:paraId="348F94DE">
      <w:pPr>
        <w:widowControl w:val="0"/>
        <w:kinsoku/>
        <w:autoSpaceDE/>
        <w:autoSpaceDN/>
        <w:adjustRightInd/>
        <w:snapToGrid w:val="0"/>
        <w:spacing w:after="0" w:line="360" w:lineRule="auto"/>
        <w:textAlignment w:val="auto"/>
        <w:rPr>
          <w:rFonts w:ascii="宋体" w:hAnsi="宋体" w:eastAsia="宋体" w:cs="宋体"/>
          <w:sz w:val="24"/>
          <w:szCs w:val="24"/>
        </w:rPr>
      </w:pPr>
    </w:p>
    <w:p w14:paraId="12671B37">
      <w:pPr>
        <w:widowControl w:val="0"/>
        <w:kinsoku/>
        <w:autoSpaceDE/>
        <w:autoSpaceDN/>
        <w:adjustRightInd/>
        <w:snapToGrid w:val="0"/>
        <w:spacing w:after="0" w:line="360" w:lineRule="auto"/>
        <w:textAlignment w:val="auto"/>
        <w:rPr>
          <w:rFonts w:ascii="宋体" w:hAnsi="宋体" w:eastAsia="宋体" w:cs="宋体"/>
          <w:sz w:val="24"/>
          <w:szCs w:val="24"/>
        </w:rPr>
      </w:pPr>
    </w:p>
    <w:p w14:paraId="76B42718">
      <w:pPr>
        <w:widowControl w:val="0"/>
        <w:kinsoku/>
        <w:autoSpaceDE/>
        <w:autoSpaceDN/>
        <w:adjustRightInd/>
        <w:snapToGrid w:val="0"/>
        <w:spacing w:after="0" w:line="360" w:lineRule="auto"/>
        <w:textAlignment w:val="auto"/>
        <w:rPr>
          <w:rFonts w:ascii="宋体" w:hAnsi="宋体" w:eastAsia="宋体" w:cs="宋体"/>
          <w:sz w:val="24"/>
          <w:szCs w:val="24"/>
        </w:rPr>
      </w:pPr>
    </w:p>
    <w:p w14:paraId="7BEB6939">
      <w:pPr>
        <w:widowControl w:val="0"/>
        <w:kinsoku/>
        <w:autoSpaceDE/>
        <w:autoSpaceDN/>
        <w:adjustRightInd/>
        <w:snapToGrid w:val="0"/>
        <w:spacing w:after="0" w:line="360" w:lineRule="auto"/>
        <w:textAlignment w:val="auto"/>
        <w:rPr>
          <w:rFonts w:ascii="宋体" w:hAnsi="宋体" w:eastAsia="宋体" w:cs="宋体"/>
          <w:sz w:val="24"/>
          <w:szCs w:val="24"/>
        </w:rPr>
      </w:pPr>
    </w:p>
    <w:p w14:paraId="43FA67BC">
      <w:pPr>
        <w:widowControl w:val="0"/>
        <w:kinsoku/>
        <w:autoSpaceDE/>
        <w:autoSpaceDN/>
        <w:adjustRightInd/>
        <w:snapToGrid w:val="0"/>
        <w:spacing w:after="0" w:line="360" w:lineRule="auto"/>
        <w:textAlignment w:val="auto"/>
        <w:rPr>
          <w:rFonts w:ascii="宋体" w:hAnsi="宋体" w:eastAsia="宋体" w:cs="宋体"/>
          <w:sz w:val="24"/>
          <w:szCs w:val="24"/>
        </w:rPr>
      </w:pPr>
    </w:p>
    <w:p w14:paraId="6D68A750">
      <w:pPr>
        <w:widowControl w:val="0"/>
        <w:kinsoku/>
        <w:autoSpaceDE/>
        <w:autoSpaceDN/>
        <w:adjustRightInd/>
        <w:snapToGrid w:val="0"/>
        <w:spacing w:after="0" w:line="360" w:lineRule="auto"/>
        <w:textAlignment w:val="auto"/>
        <w:rPr>
          <w:rFonts w:ascii="宋体" w:hAnsi="宋体" w:eastAsia="宋体" w:cs="宋体"/>
          <w:sz w:val="24"/>
          <w:szCs w:val="24"/>
        </w:rPr>
      </w:pPr>
    </w:p>
    <w:p w14:paraId="371C9906">
      <w:pPr>
        <w:widowControl w:val="0"/>
        <w:kinsoku/>
        <w:autoSpaceDE/>
        <w:autoSpaceDN/>
        <w:adjustRightInd/>
        <w:snapToGrid w:val="0"/>
        <w:spacing w:after="0" w:line="360" w:lineRule="auto"/>
        <w:textAlignment w:val="auto"/>
        <w:rPr>
          <w:rFonts w:ascii="宋体" w:hAnsi="宋体" w:eastAsia="宋体" w:cs="宋体"/>
          <w:sz w:val="24"/>
          <w:szCs w:val="24"/>
        </w:rPr>
      </w:pPr>
    </w:p>
    <w:p w14:paraId="0B1CF265">
      <w:pPr>
        <w:widowControl w:val="0"/>
        <w:kinsoku/>
        <w:autoSpaceDE/>
        <w:autoSpaceDN/>
        <w:adjustRightInd/>
        <w:snapToGrid w:val="0"/>
        <w:spacing w:after="0" w:line="360" w:lineRule="auto"/>
        <w:textAlignment w:val="auto"/>
        <w:rPr>
          <w:rFonts w:ascii="宋体" w:hAnsi="宋体" w:eastAsia="宋体" w:cs="宋体"/>
          <w:sz w:val="24"/>
          <w:szCs w:val="24"/>
        </w:rPr>
      </w:pPr>
    </w:p>
    <w:p w14:paraId="7B85C85C">
      <w:pPr>
        <w:widowControl w:val="0"/>
        <w:kinsoku/>
        <w:autoSpaceDE/>
        <w:autoSpaceDN/>
        <w:adjustRightInd/>
        <w:snapToGrid w:val="0"/>
        <w:spacing w:after="0" w:line="360" w:lineRule="auto"/>
        <w:textAlignment w:val="auto"/>
        <w:rPr>
          <w:rFonts w:ascii="宋体" w:hAnsi="宋体" w:eastAsia="宋体" w:cs="宋体"/>
          <w:sz w:val="24"/>
          <w:szCs w:val="24"/>
        </w:rPr>
      </w:pPr>
    </w:p>
    <w:p w14:paraId="67A65411">
      <w:pPr>
        <w:widowControl w:val="0"/>
        <w:kinsoku/>
        <w:autoSpaceDE/>
        <w:autoSpaceDN/>
        <w:adjustRightInd/>
        <w:snapToGrid w:val="0"/>
        <w:spacing w:after="0" w:line="360" w:lineRule="auto"/>
        <w:textAlignment w:val="auto"/>
        <w:rPr>
          <w:rFonts w:ascii="宋体" w:hAnsi="宋体" w:eastAsia="宋体" w:cs="宋体"/>
          <w:sz w:val="24"/>
          <w:szCs w:val="24"/>
        </w:rPr>
      </w:pPr>
    </w:p>
    <w:p w14:paraId="2E54066E">
      <w:pPr>
        <w:widowControl w:val="0"/>
        <w:kinsoku/>
        <w:autoSpaceDE/>
        <w:autoSpaceDN/>
        <w:adjustRightInd/>
        <w:snapToGrid w:val="0"/>
        <w:spacing w:after="0" w:line="360" w:lineRule="auto"/>
        <w:textAlignment w:val="auto"/>
        <w:rPr>
          <w:rFonts w:ascii="宋体" w:hAnsi="宋体" w:eastAsia="宋体" w:cs="宋体"/>
          <w:sz w:val="24"/>
          <w:szCs w:val="24"/>
        </w:rPr>
      </w:pPr>
    </w:p>
    <w:p w14:paraId="3FD120C8">
      <w:pPr>
        <w:widowControl w:val="0"/>
        <w:kinsoku/>
        <w:autoSpaceDE/>
        <w:autoSpaceDN/>
        <w:adjustRightInd/>
        <w:snapToGrid w:val="0"/>
        <w:spacing w:after="0" w:line="360" w:lineRule="auto"/>
        <w:textAlignment w:val="auto"/>
        <w:rPr>
          <w:rFonts w:ascii="宋体" w:hAnsi="宋体" w:eastAsia="宋体" w:cs="宋体"/>
          <w:sz w:val="24"/>
          <w:szCs w:val="24"/>
        </w:rPr>
      </w:pPr>
    </w:p>
    <w:p w14:paraId="7662A7C4">
      <w:pPr>
        <w:widowControl w:val="0"/>
        <w:kinsoku/>
        <w:autoSpaceDE/>
        <w:autoSpaceDN/>
        <w:adjustRightInd/>
        <w:snapToGrid w:val="0"/>
        <w:spacing w:after="0" w:line="360" w:lineRule="auto"/>
        <w:textAlignment w:val="auto"/>
        <w:rPr>
          <w:rFonts w:ascii="宋体" w:hAnsi="宋体" w:eastAsia="宋体" w:cs="宋体"/>
          <w:sz w:val="24"/>
          <w:szCs w:val="24"/>
        </w:rPr>
      </w:pPr>
    </w:p>
    <w:p w14:paraId="4798A2A4">
      <w:pPr>
        <w:widowControl w:val="0"/>
        <w:kinsoku/>
        <w:autoSpaceDE/>
        <w:autoSpaceDN/>
        <w:adjustRightInd/>
        <w:snapToGrid w:val="0"/>
        <w:spacing w:after="0" w:line="360" w:lineRule="auto"/>
        <w:textAlignment w:val="auto"/>
        <w:rPr>
          <w:rFonts w:ascii="宋体" w:hAnsi="宋体" w:eastAsia="宋体" w:cs="宋体"/>
          <w:sz w:val="24"/>
          <w:szCs w:val="24"/>
        </w:rPr>
      </w:pPr>
    </w:p>
    <w:p w14:paraId="38FFC49E">
      <w:pPr>
        <w:widowControl w:val="0"/>
        <w:kinsoku/>
        <w:autoSpaceDE/>
        <w:autoSpaceDN/>
        <w:adjustRightInd/>
        <w:snapToGrid w:val="0"/>
        <w:spacing w:after="0" w:line="360" w:lineRule="auto"/>
        <w:textAlignment w:val="auto"/>
        <w:rPr>
          <w:rFonts w:ascii="宋体" w:hAnsi="宋体" w:eastAsia="宋体" w:cs="宋体"/>
          <w:sz w:val="24"/>
          <w:szCs w:val="24"/>
        </w:rPr>
      </w:pPr>
    </w:p>
    <w:p w14:paraId="620BB529">
      <w:pPr>
        <w:widowControl w:val="0"/>
        <w:kinsoku/>
        <w:autoSpaceDE/>
        <w:autoSpaceDN/>
        <w:adjustRightInd/>
        <w:snapToGrid w:val="0"/>
        <w:spacing w:after="0" w:line="360" w:lineRule="auto"/>
        <w:textAlignment w:val="auto"/>
        <w:rPr>
          <w:rFonts w:ascii="宋体" w:hAnsi="宋体" w:eastAsia="宋体" w:cs="宋体"/>
          <w:sz w:val="24"/>
          <w:szCs w:val="24"/>
        </w:rPr>
      </w:pPr>
    </w:p>
    <w:p w14:paraId="781C67A5">
      <w:pPr>
        <w:widowControl w:val="0"/>
        <w:kinsoku/>
        <w:autoSpaceDE/>
        <w:autoSpaceDN/>
        <w:adjustRightInd/>
        <w:snapToGrid w:val="0"/>
        <w:spacing w:after="0" w:line="360" w:lineRule="auto"/>
        <w:textAlignment w:val="auto"/>
        <w:rPr>
          <w:rFonts w:ascii="宋体" w:hAnsi="宋体" w:eastAsia="宋体" w:cs="宋体"/>
          <w:sz w:val="24"/>
          <w:szCs w:val="24"/>
        </w:rPr>
      </w:pPr>
    </w:p>
    <w:p w14:paraId="0F288CEE">
      <w:pPr>
        <w:widowControl w:val="0"/>
        <w:kinsoku/>
        <w:autoSpaceDE/>
        <w:autoSpaceDN/>
        <w:adjustRightInd/>
        <w:snapToGrid w:val="0"/>
        <w:spacing w:after="0" w:line="360" w:lineRule="auto"/>
        <w:textAlignment w:val="auto"/>
        <w:rPr>
          <w:rFonts w:ascii="宋体" w:hAnsi="宋体" w:eastAsia="宋体" w:cs="宋体"/>
          <w:sz w:val="24"/>
          <w:szCs w:val="24"/>
        </w:rPr>
      </w:pPr>
    </w:p>
    <w:p w14:paraId="4993E712">
      <w:pPr>
        <w:widowControl w:val="0"/>
        <w:kinsoku/>
        <w:autoSpaceDE/>
        <w:autoSpaceDN/>
        <w:adjustRightInd/>
        <w:snapToGrid w:val="0"/>
        <w:spacing w:after="0" w:line="360" w:lineRule="auto"/>
        <w:textAlignment w:val="auto"/>
        <w:rPr>
          <w:rFonts w:ascii="宋体" w:hAnsi="宋体" w:eastAsia="宋体" w:cs="宋体"/>
          <w:sz w:val="24"/>
          <w:szCs w:val="24"/>
        </w:rPr>
      </w:pPr>
    </w:p>
    <w:p w14:paraId="096A444D">
      <w:pPr>
        <w:widowControl w:val="0"/>
        <w:kinsoku/>
        <w:autoSpaceDE/>
        <w:autoSpaceDN/>
        <w:adjustRightInd/>
        <w:snapToGrid w:val="0"/>
        <w:spacing w:after="0" w:line="360" w:lineRule="auto"/>
        <w:textAlignment w:val="auto"/>
        <w:rPr>
          <w:rFonts w:ascii="宋体" w:hAnsi="宋体" w:eastAsia="宋体" w:cs="宋体"/>
          <w:sz w:val="24"/>
          <w:szCs w:val="24"/>
        </w:rPr>
      </w:pPr>
    </w:p>
    <w:p w14:paraId="707AC906">
      <w:pPr>
        <w:widowControl w:val="0"/>
        <w:kinsoku/>
        <w:autoSpaceDE/>
        <w:autoSpaceDN/>
        <w:adjustRightInd/>
        <w:snapToGrid w:val="0"/>
        <w:spacing w:after="0" w:line="360" w:lineRule="auto"/>
        <w:textAlignment w:val="auto"/>
        <w:rPr>
          <w:rFonts w:ascii="宋体" w:hAnsi="宋体" w:eastAsia="宋体" w:cs="宋体"/>
          <w:sz w:val="24"/>
          <w:szCs w:val="24"/>
        </w:rPr>
      </w:pPr>
    </w:p>
    <w:p w14:paraId="772651E7">
      <w:pPr>
        <w:rPr>
          <w:rFonts w:hint="eastAsia" w:ascii="宋体" w:hAnsi="宋体" w:eastAsia="宋体" w:cs="Times New Roman"/>
          <w:b/>
          <w:bCs/>
          <w:snapToGrid/>
          <w:color w:val="auto"/>
          <w:kern w:val="2"/>
          <w:sz w:val="28"/>
          <w:szCs w:val="36"/>
        </w:rPr>
      </w:pPr>
      <w:r>
        <w:rPr>
          <w:rFonts w:hint="eastAsia" w:ascii="宋体" w:hAnsi="宋体" w:eastAsia="宋体" w:cs="Times New Roman"/>
          <w:b/>
          <w:bCs/>
          <w:snapToGrid/>
          <w:color w:val="auto"/>
          <w:kern w:val="2"/>
          <w:sz w:val="28"/>
          <w:szCs w:val="36"/>
        </w:rPr>
        <w:br w:type="page"/>
      </w:r>
    </w:p>
    <w:p w14:paraId="29707DB2">
      <w:pPr>
        <w:widowControl w:val="0"/>
        <w:kinsoku/>
        <w:autoSpaceDE/>
        <w:autoSpaceDN/>
        <w:adjustRightInd/>
        <w:snapToGrid w:val="0"/>
        <w:spacing w:after="0" w:line="360" w:lineRule="auto"/>
        <w:textAlignment w:val="auto"/>
        <w:outlineLvl w:val="1"/>
        <w:rPr>
          <w:rFonts w:hint="eastAsia" w:ascii="宋体" w:hAnsi="宋体" w:eastAsia="宋体" w:cs="Times New Roman"/>
          <w:b/>
          <w:bCs/>
          <w:snapToGrid/>
          <w:color w:val="auto"/>
          <w:kern w:val="2"/>
          <w:sz w:val="28"/>
          <w:szCs w:val="36"/>
        </w:rPr>
      </w:pPr>
      <w:bookmarkStart w:id="77" w:name="_GoBack"/>
      <w:bookmarkEnd w:id="77"/>
      <w:r>
        <w:rPr>
          <w:rFonts w:hint="eastAsia" w:ascii="宋体" w:hAnsi="宋体" w:eastAsia="宋体" w:cs="Times New Roman"/>
          <w:b/>
          <w:bCs/>
          <w:snapToGrid/>
          <w:color w:val="auto"/>
          <w:kern w:val="2"/>
          <w:sz w:val="28"/>
          <w:szCs w:val="36"/>
        </w:rPr>
        <w:t>二、商务技术文件格式</w:t>
      </w:r>
      <w:bookmarkEnd w:id="70"/>
    </w:p>
    <w:p w14:paraId="4D5EB3D5">
      <w:pPr>
        <w:spacing w:before="78" w:after="0" w:line="220" w:lineRule="auto"/>
        <w:ind w:left="1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投标文件（商务技术文件） 封面（非实质性格式）</w:t>
      </w:r>
    </w:p>
    <w:p w14:paraId="59F1B0D1">
      <w:pPr>
        <w:spacing w:before="78" w:after="0" w:line="220" w:lineRule="auto"/>
        <w:rPr>
          <w:rFonts w:hint="eastAsia" w:ascii="宋体" w:hAnsi="宋体" w:eastAsia="宋体" w:cs="宋体"/>
          <w:color w:val="auto"/>
          <w:sz w:val="24"/>
          <w:szCs w:val="24"/>
        </w:rPr>
      </w:pPr>
    </w:p>
    <w:p w14:paraId="37B789F3">
      <w:pPr>
        <w:spacing w:before="78" w:after="0" w:line="220" w:lineRule="auto"/>
        <w:rPr>
          <w:rFonts w:hint="eastAsia" w:ascii="宋体" w:hAnsi="宋体" w:eastAsia="宋体" w:cs="宋体"/>
          <w:color w:val="auto"/>
          <w:sz w:val="24"/>
          <w:szCs w:val="24"/>
        </w:rPr>
      </w:pPr>
    </w:p>
    <w:p w14:paraId="2720D735">
      <w:pPr>
        <w:pStyle w:val="5"/>
        <w:snapToGrid w:val="0"/>
        <w:spacing w:after="0"/>
      </w:pPr>
    </w:p>
    <w:p w14:paraId="1D105A89">
      <w:pPr>
        <w:pStyle w:val="5"/>
        <w:snapToGrid w:val="0"/>
        <w:spacing w:after="0"/>
      </w:pPr>
    </w:p>
    <w:p w14:paraId="795452FE">
      <w:pPr>
        <w:pStyle w:val="5"/>
        <w:snapToGrid w:val="0"/>
        <w:spacing w:after="0"/>
      </w:pPr>
    </w:p>
    <w:p w14:paraId="387C5FA2">
      <w:pPr>
        <w:spacing w:before="78" w:after="0" w:line="220" w:lineRule="auto"/>
        <w:rPr>
          <w:rFonts w:hint="eastAsia" w:ascii="宋体" w:hAnsi="宋体" w:eastAsia="宋体" w:cs="宋体"/>
          <w:color w:val="auto"/>
          <w:sz w:val="24"/>
          <w:szCs w:val="24"/>
        </w:rPr>
      </w:pPr>
    </w:p>
    <w:p w14:paraId="660964ED">
      <w:pPr>
        <w:spacing w:before="360" w:after="0" w:line="360" w:lineRule="auto"/>
        <w:jc w:val="center"/>
        <w:rPr>
          <w:rFonts w:hint="eastAsia" w:ascii="宋体" w:hAnsi="宋体" w:eastAsia="宋体" w:cs="宋体"/>
          <w:color w:val="auto"/>
          <w:sz w:val="84"/>
          <w:szCs w:val="84"/>
        </w:rPr>
      </w:pPr>
      <w:r>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件</w:t>
      </w:r>
    </w:p>
    <w:p w14:paraId="746FF8E2">
      <w:pPr>
        <w:spacing w:before="39" w:after="0" w:line="360" w:lineRule="auto"/>
        <w:jc w:val="center"/>
        <w:rPr>
          <w:rFonts w:hint="eastAsia" w:ascii="宋体" w:hAnsi="宋体" w:eastAsia="宋体" w:cs="宋体"/>
          <w:color w:val="auto"/>
          <w:sz w:val="52"/>
          <w:szCs w:val="52"/>
        </w:rPr>
      </w:pPr>
      <w:r>
        <w:rPr>
          <w:rFonts w:hint="eastAsia" w:ascii="宋体" w:hAnsi="宋体" w:eastAsia="宋体" w:cs="宋体"/>
          <w:color w:val="auto"/>
          <w:spacing w:val="-39"/>
          <w:sz w:val="52"/>
          <w:szCs w:val="52"/>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商 务 技 术 文 件</w:t>
      </w:r>
      <w:r>
        <w:rPr>
          <w:rFonts w:ascii="宋体" w:hAnsi="宋体" w:eastAsia="宋体" w:cs="宋体"/>
          <w:color w:val="auto"/>
          <w:spacing w:val="-28"/>
          <w:sz w:val="52"/>
          <w:szCs w:val="52"/>
        </w:rPr>
        <w:t>）</w:t>
      </w:r>
    </w:p>
    <w:p w14:paraId="6BEC3E9B">
      <w:pPr>
        <w:spacing w:after="0" w:line="332" w:lineRule="auto"/>
        <w:rPr>
          <w:rFonts w:hint="eastAsia" w:ascii="宋体" w:hAnsi="宋体" w:eastAsia="宋体" w:cs="宋体"/>
          <w:color w:val="auto"/>
        </w:rPr>
      </w:pPr>
    </w:p>
    <w:p w14:paraId="04874600">
      <w:pPr>
        <w:spacing w:after="0" w:line="360" w:lineRule="auto"/>
        <w:rPr>
          <w:rFonts w:hint="eastAsia" w:ascii="宋体" w:hAnsi="宋体" w:eastAsia="宋体"/>
          <w:color w:val="auto"/>
          <w:sz w:val="32"/>
          <w:szCs w:val="32"/>
        </w:rPr>
      </w:pPr>
    </w:p>
    <w:p w14:paraId="0775A92B">
      <w:pPr>
        <w:pStyle w:val="5"/>
        <w:snapToGrid w:val="0"/>
        <w:spacing w:after="0"/>
      </w:pPr>
    </w:p>
    <w:p w14:paraId="096F681B">
      <w:pPr>
        <w:pStyle w:val="5"/>
        <w:snapToGrid w:val="0"/>
        <w:spacing w:after="0"/>
      </w:pPr>
    </w:p>
    <w:p w14:paraId="4480DB87">
      <w:pPr>
        <w:pStyle w:val="5"/>
        <w:snapToGrid w:val="0"/>
        <w:spacing w:after="0"/>
      </w:pPr>
    </w:p>
    <w:p w14:paraId="6347B946">
      <w:pPr>
        <w:spacing w:after="0" w:line="360" w:lineRule="auto"/>
        <w:rPr>
          <w:rFonts w:hint="eastAsia" w:ascii="宋体" w:hAnsi="宋体" w:eastAsia="宋体"/>
          <w:color w:val="auto"/>
          <w:sz w:val="32"/>
          <w:szCs w:val="32"/>
        </w:rPr>
      </w:pPr>
      <w:r>
        <w:rPr>
          <w:rFonts w:hint="eastAsia" w:ascii="宋体" w:hAnsi="宋体" w:eastAsia="宋体"/>
          <w:color w:val="auto"/>
          <w:sz w:val="32"/>
          <w:szCs w:val="32"/>
        </w:rPr>
        <w:t>项目名称：</w:t>
      </w:r>
    </w:p>
    <w:p w14:paraId="071DAE30">
      <w:pPr>
        <w:spacing w:after="0" w:line="360" w:lineRule="auto"/>
        <w:rPr>
          <w:rFonts w:hint="eastAsia" w:ascii="宋体" w:hAnsi="宋体" w:eastAsia="宋体"/>
          <w:color w:val="auto"/>
          <w:sz w:val="32"/>
          <w:szCs w:val="32"/>
        </w:rPr>
      </w:pPr>
      <w:r>
        <w:rPr>
          <w:rFonts w:hint="eastAsia" w:ascii="宋体" w:hAnsi="宋体" w:eastAsia="宋体"/>
          <w:color w:val="auto"/>
          <w:sz w:val="32"/>
          <w:szCs w:val="32"/>
        </w:rPr>
        <w:t>项目编号/包号：</w:t>
      </w:r>
    </w:p>
    <w:p w14:paraId="75C0140C">
      <w:pPr>
        <w:spacing w:after="0"/>
        <w:rPr>
          <w:rFonts w:hint="eastAsia" w:ascii="宋体" w:hAnsi="宋体" w:eastAsia="宋体"/>
          <w:color w:val="auto"/>
          <w:sz w:val="32"/>
          <w:szCs w:val="32"/>
        </w:rPr>
      </w:pPr>
      <w:r>
        <w:rPr>
          <w:rFonts w:hint="eastAsia" w:ascii="宋体" w:hAnsi="宋体" w:eastAsia="宋体"/>
          <w:color w:val="auto"/>
          <w:sz w:val="32"/>
          <w:szCs w:val="32"/>
        </w:rPr>
        <w:t>投标人名称：</w:t>
      </w:r>
    </w:p>
    <w:p w14:paraId="3C606A0D">
      <w:pPr>
        <w:pStyle w:val="5"/>
        <w:snapToGrid w:val="0"/>
        <w:spacing w:after="0"/>
      </w:pPr>
      <w:r>
        <w:br w:type="page"/>
      </w:r>
    </w:p>
    <w:p w14:paraId="58AC951E">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71" w:name="_Toc148096380"/>
      <w:r>
        <w:rPr>
          <w:rFonts w:hint="eastAsia" w:ascii="宋体" w:hAnsi="宋体" w:eastAsia="宋体" w:cs="宋体"/>
          <w:color w:val="auto"/>
          <w:spacing w:val="-1"/>
          <w:sz w:val="24"/>
          <w:szCs w:val="24"/>
        </w:rPr>
        <w:t>1 投标书(实质性格式)</w:t>
      </w:r>
      <w:bookmarkEnd w:id="71"/>
    </w:p>
    <w:p w14:paraId="2C043206">
      <w:pPr>
        <w:spacing w:before="164" w:after="0" w:line="219"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投标书</w:t>
      </w:r>
    </w:p>
    <w:p w14:paraId="4DE84EB9">
      <w:pPr>
        <w:spacing w:after="0" w:line="360" w:lineRule="auto"/>
        <w:rPr>
          <w:rFonts w:hint="eastAsia" w:ascii="宋体" w:hAnsi="宋体" w:eastAsia="宋体"/>
          <w:color w:val="auto"/>
          <w:sz w:val="24"/>
          <w:szCs w:val="24"/>
        </w:rPr>
      </w:pPr>
      <w:r>
        <w:rPr>
          <w:rFonts w:hint="eastAsia" w:ascii="宋体" w:hAnsi="宋体" w:eastAsia="宋体"/>
          <w:color w:val="auto"/>
          <w:sz w:val="24"/>
          <w:szCs w:val="24"/>
        </w:rPr>
        <w:t>致</w:t>
      </w:r>
      <w:r>
        <w:rPr>
          <w:rFonts w:hint="eastAsia" w:ascii="宋体" w:hAnsi="宋体" w:eastAsia="宋体"/>
          <w:color w:val="auto"/>
          <w:sz w:val="24"/>
          <w:szCs w:val="24"/>
          <w:u w:val="single"/>
        </w:rPr>
        <w:t>（采购人或采购代理机构）</w:t>
      </w:r>
      <w:r>
        <w:rPr>
          <w:rFonts w:hint="eastAsia" w:ascii="宋体" w:hAnsi="宋体" w:eastAsia="宋体"/>
          <w:color w:val="auto"/>
          <w:sz w:val="24"/>
          <w:szCs w:val="24"/>
        </w:rPr>
        <w:t>：</w:t>
      </w:r>
    </w:p>
    <w:p w14:paraId="07E9A5C7">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我方参加你方就___________(项目名称，项目编号/包号) 组织的招标活动，并对此项目进行投标。</w:t>
      </w:r>
    </w:p>
    <w:p w14:paraId="3B39950B">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1.我方已详细审查全部招标文件，自愿参与投标并承诺如下：</w:t>
      </w:r>
    </w:p>
    <w:p w14:paraId="20EB9337">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(1)本投标有效期为自提交投标文件的截止之日起_____个日历日。</w:t>
      </w:r>
    </w:p>
    <w:p w14:paraId="4485BB77">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(2)除合同条款及采购需求偏离表列出的偏离外，我方响应招标文件的全部要求。</w:t>
      </w:r>
    </w:p>
    <w:p w14:paraId="366E6C47">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(3)我方已提供的全部文件资料是真实、准确的，并对此承担一切法律后果。</w:t>
      </w:r>
    </w:p>
    <w:p w14:paraId="1A3A5BAB">
      <w:pPr>
        <w:spacing w:after="0" w:line="360" w:lineRule="auto"/>
        <w:ind w:firstLine="480" w:firstLineChars="200"/>
        <w:rPr>
          <w:rFonts w:hint="eastAsia" w:ascii="宋体" w:hAnsi="宋体" w:eastAsia="宋体" w:cs="宋体"/>
          <w:color w:val="auto"/>
          <w:sz w:val="24"/>
          <w:szCs w:val="24"/>
        </w:rPr>
      </w:pPr>
      <w:r>
        <w:rPr>
          <w:rFonts w:hint="eastAsia" w:ascii="宋体" w:hAnsi="宋体" w:eastAsia="宋体"/>
          <w:color w:val="auto"/>
          <w:sz w:val="24"/>
          <w:szCs w:val="24"/>
        </w:rPr>
        <w:t>(4)如我方中标，我方将在法律规定的期限内与你方签订合同，按照招标文件</w:t>
      </w:r>
      <w:r>
        <w:rPr>
          <w:rFonts w:hint="eastAsia" w:ascii="宋体" w:hAnsi="宋体" w:eastAsia="宋体" w:cs="宋体"/>
          <w:color w:val="auto"/>
          <w:sz w:val="24"/>
          <w:szCs w:val="24"/>
        </w:rPr>
        <w:t>要求提交履约保证金，并在合同约定的期限内完成合同规定的全部义务。</w:t>
      </w:r>
    </w:p>
    <w:p w14:paraId="4E7D1883">
      <w:pPr>
        <w:spacing w:after="0" w:line="360" w:lineRule="auto"/>
        <w:ind w:firstLine="480" w:firstLineChars="200"/>
        <w:rPr>
          <w:rFonts w:hint="eastAsia" w:ascii="宋体" w:hAnsi="宋体" w:eastAsia="宋体"/>
          <w:color w:val="auto"/>
          <w:sz w:val="24"/>
          <w:szCs w:val="24"/>
        </w:rPr>
      </w:pPr>
      <w:r>
        <w:rPr>
          <w:rFonts w:hint="eastAsia" w:ascii="宋体" w:hAnsi="宋体" w:eastAsia="宋体" w:cs="宋体"/>
          <w:color w:val="auto"/>
          <w:sz w:val="24"/>
          <w:szCs w:val="24"/>
        </w:rPr>
        <w:t>2.其他补充条款</w:t>
      </w:r>
      <w:r>
        <w:rPr>
          <w:rFonts w:hint="eastAsia" w:ascii="宋体" w:hAnsi="宋体" w:eastAsia="宋体"/>
          <w:color w:val="auto"/>
          <w:sz w:val="24"/>
          <w:szCs w:val="24"/>
        </w:rPr>
        <w:t>(如有)：___________。</w:t>
      </w:r>
    </w:p>
    <w:p w14:paraId="6B9807AE">
      <w:pPr>
        <w:spacing w:after="0" w:line="360" w:lineRule="auto"/>
        <w:ind w:firstLine="480" w:firstLineChars="200"/>
        <w:rPr>
          <w:rFonts w:hint="eastAsia" w:ascii="宋体" w:hAnsi="宋体" w:eastAsia="宋体" w:cs="宋体"/>
          <w:color w:val="auto"/>
          <w:sz w:val="24"/>
          <w:szCs w:val="24"/>
        </w:rPr>
      </w:pPr>
      <w:r>
        <w:rPr>
          <w:rFonts w:hint="eastAsia" w:ascii="宋体" w:hAnsi="宋体" w:eastAsia="宋体"/>
          <w:color w:val="auto"/>
          <w:sz w:val="24"/>
          <w:szCs w:val="24"/>
        </w:rPr>
        <w:t>3. 是否外商投资</w:t>
      </w:r>
      <w:r>
        <w:rPr>
          <w:rFonts w:hint="eastAsia" w:ascii="宋体" w:hAnsi="宋体" w:eastAsia="宋体"/>
          <w:b/>
          <w:bCs/>
          <w:color w:val="auto"/>
          <w:sz w:val="24"/>
          <w:szCs w:val="24"/>
        </w:rPr>
        <w:t>（请进行选择）</w:t>
      </w:r>
      <w:r>
        <w:rPr>
          <w:rFonts w:hint="eastAsia" w:ascii="宋体" w:hAnsi="宋体" w:eastAsia="宋体"/>
          <w:color w:val="auto"/>
          <w:sz w:val="24"/>
          <w:szCs w:val="24"/>
        </w:rPr>
        <w:t xml:space="preserve">： </w:t>
      </w:r>
      <w:r>
        <w:rPr>
          <w:rFonts w:hint="eastAsia" w:ascii="宋体" w:hAnsi="宋体" w:eastAsia="宋体" w:cs="宋体"/>
          <w:spacing w:val="-10"/>
          <w:sz w:val="24"/>
          <w:szCs w:val="24"/>
          <w:u w:val="single"/>
        </w:rPr>
        <w:t>□是</w:t>
      </w:r>
      <w:r>
        <w:rPr>
          <w:rFonts w:hint="eastAsia" w:ascii="宋体" w:hAnsi="宋体" w:eastAsia="宋体" w:cs="宋体"/>
          <w:spacing w:val="17"/>
          <w:sz w:val="24"/>
          <w:szCs w:val="24"/>
          <w:u w:val="single"/>
        </w:rPr>
        <w:t xml:space="preserve">  </w:t>
      </w:r>
      <w:r>
        <w:rPr>
          <w:rFonts w:hint="eastAsia" w:ascii="宋体" w:hAnsi="宋体" w:eastAsia="宋体" w:cs="宋体"/>
          <w:spacing w:val="-10"/>
          <w:sz w:val="24"/>
          <w:szCs w:val="24"/>
          <w:u w:val="single"/>
        </w:rPr>
        <w:t>□否</w:t>
      </w:r>
      <w:r>
        <w:rPr>
          <w:rFonts w:hint="eastAsia" w:ascii="宋体" w:hAnsi="宋体" w:eastAsia="宋体" w:cs="宋体"/>
          <w:spacing w:val="-10"/>
          <w:sz w:val="24"/>
          <w:szCs w:val="24"/>
        </w:rPr>
        <w:t>。</w:t>
      </w:r>
    </w:p>
    <w:p w14:paraId="2CBD70BC">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与本投标有关的一切正式往来信函请寄：</w:t>
      </w:r>
    </w:p>
    <w:p w14:paraId="12570216">
      <w:pPr>
        <w:spacing w:after="0" w:line="360" w:lineRule="auto"/>
        <w:ind w:firstLine="400" w:firstLineChars="200"/>
        <w:rPr>
          <w:rFonts w:hint="eastAsia" w:ascii="宋体" w:hAnsi="宋体" w:eastAsia="宋体"/>
          <w:color w:val="auto"/>
          <w:sz w:val="24"/>
          <w:szCs w:val="24"/>
        </w:rPr>
      </w:pPr>
      <w:r>
        <w:rPr>
          <w:rFonts w:hint="eastAsia" w:ascii="宋体" w:hAnsi="宋体" w:eastAsia="宋体" w:cs="宋体"/>
          <w:color w:val="auto"/>
          <w:spacing w:val="-20"/>
          <w:sz w:val="24"/>
          <w:szCs w:val="24"/>
        </w:rPr>
        <w:t>地址___</w:t>
      </w:r>
      <w:r>
        <w:rPr>
          <w:rFonts w:hint="eastAsia" w:ascii="宋体" w:hAnsi="宋体" w:eastAsia="宋体" w:cs="宋体"/>
          <w:color w:val="auto"/>
          <w:spacing w:val="-11"/>
          <w:sz w:val="24"/>
          <w:szCs w:val="24"/>
        </w:rPr>
        <w:t>_</w:t>
      </w:r>
      <w:r>
        <w:rPr>
          <w:rFonts w:hint="eastAsia" w:ascii="宋体" w:hAnsi="宋体" w:eastAsia="宋体" w:cs="宋体"/>
          <w:color w:val="auto"/>
          <w:spacing w:val="-10"/>
          <w:sz w:val="24"/>
          <w:szCs w:val="24"/>
        </w:rPr>
        <w:t>_____________________         传真____________________________</w:t>
      </w:r>
    </w:p>
    <w:p w14:paraId="0F5CD60D">
      <w:pPr>
        <w:spacing w:after="0" w:line="360" w:lineRule="auto"/>
        <w:ind w:firstLine="400" w:firstLineChars="200"/>
        <w:rPr>
          <w:rFonts w:hint="eastAsia" w:ascii="宋体" w:hAnsi="宋体" w:eastAsia="宋体" w:cs="宋体"/>
          <w:color w:val="auto"/>
          <w:spacing w:val="-10"/>
          <w:sz w:val="24"/>
          <w:szCs w:val="24"/>
        </w:rPr>
      </w:pPr>
      <w:r>
        <w:rPr>
          <w:rFonts w:hint="eastAsia" w:ascii="宋体" w:hAnsi="宋体" w:eastAsia="宋体" w:cs="宋体"/>
          <w:color w:val="auto"/>
          <w:spacing w:val="-20"/>
          <w:sz w:val="24"/>
          <w:szCs w:val="24"/>
        </w:rPr>
        <w:t>电话__</w:t>
      </w:r>
      <w:r>
        <w:rPr>
          <w:rFonts w:hint="eastAsia" w:ascii="宋体" w:hAnsi="宋体" w:eastAsia="宋体" w:cs="宋体"/>
          <w:color w:val="auto"/>
          <w:spacing w:val="-15"/>
          <w:sz w:val="24"/>
          <w:szCs w:val="24"/>
        </w:rPr>
        <w:t>_</w:t>
      </w:r>
      <w:r>
        <w:rPr>
          <w:rFonts w:hint="eastAsia" w:ascii="宋体" w:hAnsi="宋体" w:eastAsia="宋体" w:cs="宋体"/>
          <w:color w:val="auto"/>
          <w:spacing w:val="-10"/>
          <w:sz w:val="24"/>
          <w:szCs w:val="24"/>
        </w:rPr>
        <w:t>______________________         电子函件________________________</w:t>
      </w:r>
    </w:p>
    <w:p w14:paraId="715BF0F4">
      <w:pPr>
        <w:pStyle w:val="5"/>
        <w:snapToGrid w:val="0"/>
        <w:spacing w:after="0"/>
      </w:pPr>
    </w:p>
    <w:p w14:paraId="7183E2A9">
      <w:pPr>
        <w:spacing w:before="78" w:after="0" w:line="360" w:lineRule="auto"/>
        <w:ind w:right="1920"/>
        <w:jc w:val="right"/>
        <w:rPr>
          <w:rFonts w:hint="eastAsia"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14:paraId="48F0D237">
      <w:pPr>
        <w:spacing w:before="78" w:after="0" w:line="360" w:lineRule="auto"/>
        <w:ind w:right="960"/>
        <w:jc w:val="right"/>
        <w:rPr>
          <w:rFonts w:hint="eastAsia" w:ascii="宋体" w:hAnsi="宋体" w:eastAsia="宋体"/>
          <w:color w:val="auto"/>
          <w:sz w:val="24"/>
          <w:szCs w:val="24"/>
        </w:rPr>
      </w:pPr>
      <w:r>
        <w:rPr>
          <w:rFonts w:hint="eastAsia" w:ascii="宋体" w:hAnsi="宋体" w:eastAsia="宋体"/>
          <w:color w:val="auto"/>
          <w:sz w:val="24"/>
          <w:szCs w:val="24"/>
        </w:rPr>
        <w:t>日期：_____年______月______ 日</w:t>
      </w:r>
    </w:p>
    <w:p w14:paraId="6CE46F19">
      <w:pPr>
        <w:spacing w:after="0"/>
        <w:rPr>
          <w:color w:val="auto"/>
        </w:rPr>
      </w:pPr>
    </w:p>
    <w:p w14:paraId="69F7A447">
      <w:pPr>
        <w:pStyle w:val="5"/>
        <w:snapToGrid w:val="0"/>
        <w:spacing w:after="0"/>
      </w:pPr>
      <w:r>
        <w:br w:type="page"/>
      </w:r>
    </w:p>
    <w:p w14:paraId="6F5BF232">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72" w:name="_Toc148096381"/>
      <w:r>
        <w:rPr>
          <w:rFonts w:hint="eastAsia" w:ascii="宋体" w:hAnsi="宋体" w:eastAsia="宋体" w:cs="宋体"/>
          <w:color w:val="auto"/>
          <w:spacing w:val="-1"/>
          <w:sz w:val="24"/>
          <w:szCs w:val="24"/>
        </w:rPr>
        <w:t xml:space="preserve">2 </w:t>
      </w:r>
      <w:r>
        <w:rPr>
          <w:rFonts w:hint="eastAsia" w:ascii="宋体" w:hAnsi="宋体" w:eastAsia="宋体"/>
          <w:color w:val="auto"/>
          <w:sz w:val="24"/>
          <w:szCs w:val="24"/>
        </w:rPr>
        <w:t>授权委托书</w:t>
      </w:r>
      <w:r>
        <w:rPr>
          <w:rFonts w:hint="eastAsia" w:ascii="宋体" w:hAnsi="宋体" w:eastAsia="宋体" w:cs="宋体"/>
          <w:color w:val="auto"/>
          <w:spacing w:val="-1"/>
          <w:sz w:val="24"/>
          <w:szCs w:val="24"/>
        </w:rPr>
        <w:t>(实质性格式)</w:t>
      </w:r>
      <w:bookmarkEnd w:id="72"/>
    </w:p>
    <w:p w14:paraId="01F18209">
      <w:pPr>
        <w:spacing w:before="164" w:after="0" w:line="219" w:lineRule="auto"/>
        <w:jc w:val="center"/>
        <w:rPr>
          <w:rFonts w:hint="eastAsia" w:ascii="宋体" w:hAnsi="宋体" w:eastAsia="宋体" w:cs="宋体"/>
          <w:color w:val="auto"/>
          <w:spacing w:val="-2"/>
          <w:sz w:val="28"/>
          <w:szCs w:val="28"/>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28"/>
          <w:szCs w:val="28"/>
          <w14:textOutline w14:w="2311" w14:cap="flat" w14:cmpd="sng" w14:algn="ctr">
            <w14:solidFill>
              <w14:srgbClr w14:val="000000"/>
            </w14:solidFill>
            <w14:prstDash w14:val="solid"/>
            <w14:miter w14:val="0"/>
          </w14:textOutline>
        </w:rPr>
        <w:t>授权委托书</w:t>
      </w:r>
    </w:p>
    <w:p w14:paraId="269C23BA">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本人_______ (姓名)系________________ (投标人名称) 的法定代表人(单位负责人)，现委托_______ (姓名) 为我方代理人。代理人根据授权，以我方名义签署、澄清 确认、提交、撤回、修改________________ (项目名称) 投标文件和处理有关事宜，其法律后果由我方承担。</w:t>
      </w:r>
    </w:p>
    <w:p w14:paraId="187541ED">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委托期限：自本授权委托书签署之日起至投标有效期届满之日止。代理人无转委托权。</w:t>
      </w:r>
    </w:p>
    <w:p w14:paraId="694FB91C">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投标人名称(加盖公章)：________________</w:t>
      </w:r>
    </w:p>
    <w:p w14:paraId="7F0E8618">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法定代表人(单位负责人)(签字或签章)：________________</w:t>
      </w:r>
    </w:p>
    <w:p w14:paraId="2C12F397">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委托代理人(签字或签章)：________________</w:t>
      </w:r>
    </w:p>
    <w:p w14:paraId="35B0BF8B">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日期：_____年______月______ 日</w:t>
      </w:r>
    </w:p>
    <w:p w14:paraId="3B42F82A">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附：法定代表人（单位负责人）有效期内的身份证明文件</w:t>
      </w:r>
      <w:r>
        <w:rPr>
          <w:rFonts w:hint="eastAsia" w:ascii="宋体" w:hAnsi="宋体" w:eastAsia="宋体"/>
          <w:b/>
          <w:bCs/>
          <w:color w:val="auto"/>
          <w:sz w:val="24"/>
          <w:szCs w:val="24"/>
        </w:rPr>
        <w:t>正反面</w:t>
      </w:r>
      <w:r>
        <w:rPr>
          <w:rFonts w:hint="eastAsia" w:ascii="宋体" w:hAnsi="宋体" w:eastAsia="宋体"/>
          <w:color w:val="auto"/>
          <w:sz w:val="24"/>
          <w:szCs w:val="24"/>
        </w:rPr>
        <w:t>电子件：</w:t>
      </w:r>
    </w:p>
    <w:tbl>
      <w:tblPr>
        <w:tblStyle w:val="19"/>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0"/>
        <w:gridCol w:w="4270"/>
      </w:tblGrid>
      <w:tr w14:paraId="2297A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trPr>
        <w:tc>
          <w:tcPr>
            <w:tcW w:w="4270" w:type="dxa"/>
          </w:tcPr>
          <w:p w14:paraId="79B9A297">
            <w:pPr>
              <w:widowControl w:val="0"/>
              <w:spacing w:before="144" w:after="0" w:line="2162" w:lineRule="exact"/>
              <w:jc w:val="both"/>
              <w:textAlignment w:val="center"/>
              <w:rPr>
                <w:rFonts w:hint="eastAsia" w:ascii="宋体" w:hAnsi="宋体" w:eastAsia="宋体" w:cs="宋体"/>
                <w:color w:val="auto"/>
              </w:rPr>
            </w:pPr>
          </w:p>
        </w:tc>
        <w:tc>
          <w:tcPr>
            <w:tcW w:w="4270" w:type="dxa"/>
          </w:tcPr>
          <w:p w14:paraId="4A817B11">
            <w:pPr>
              <w:widowControl w:val="0"/>
              <w:spacing w:before="144" w:after="0" w:line="2162" w:lineRule="exact"/>
              <w:jc w:val="both"/>
              <w:textAlignment w:val="center"/>
              <w:rPr>
                <w:rFonts w:hint="eastAsia" w:ascii="宋体" w:hAnsi="宋体" w:eastAsia="宋体" w:cs="宋体"/>
                <w:color w:val="auto"/>
              </w:rPr>
            </w:pPr>
          </w:p>
        </w:tc>
      </w:tr>
    </w:tbl>
    <w:p w14:paraId="71EE345D">
      <w:pPr>
        <w:spacing w:after="0" w:line="360" w:lineRule="auto"/>
        <w:ind w:firstLine="480"/>
        <w:rPr>
          <w:rFonts w:hint="eastAsia" w:ascii="宋体" w:hAnsi="宋体" w:eastAsia="宋体"/>
          <w:color w:val="auto"/>
          <w:sz w:val="24"/>
          <w:szCs w:val="24"/>
        </w:rPr>
      </w:pPr>
      <w:r>
        <w:rPr>
          <w:rFonts w:hint="eastAsia" w:ascii="宋体" w:hAnsi="宋体" w:eastAsia="宋体"/>
          <w:color w:val="auto"/>
          <w:sz w:val="24"/>
          <w:szCs w:val="24"/>
        </w:rPr>
        <w:t>委托代理人有效期内的身份证明文件</w:t>
      </w:r>
      <w:r>
        <w:rPr>
          <w:rFonts w:hint="eastAsia" w:ascii="宋体" w:hAnsi="宋体" w:eastAsia="宋体"/>
          <w:b/>
          <w:bCs/>
          <w:color w:val="auto"/>
          <w:sz w:val="24"/>
          <w:szCs w:val="24"/>
        </w:rPr>
        <w:t>正反面</w:t>
      </w:r>
      <w:r>
        <w:rPr>
          <w:rFonts w:hint="eastAsia" w:ascii="宋体" w:hAnsi="宋体" w:eastAsia="宋体"/>
          <w:color w:val="auto"/>
          <w:sz w:val="24"/>
          <w:szCs w:val="24"/>
        </w:rPr>
        <w:t>电子件：</w:t>
      </w:r>
    </w:p>
    <w:tbl>
      <w:tblPr>
        <w:tblStyle w:val="19"/>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0"/>
        <w:gridCol w:w="4270"/>
      </w:tblGrid>
      <w:tr w14:paraId="723CF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trPr>
        <w:tc>
          <w:tcPr>
            <w:tcW w:w="4270" w:type="dxa"/>
          </w:tcPr>
          <w:p w14:paraId="543172C4">
            <w:pPr>
              <w:widowControl w:val="0"/>
              <w:spacing w:before="144" w:after="0" w:line="2162" w:lineRule="exact"/>
              <w:jc w:val="both"/>
              <w:textAlignment w:val="center"/>
              <w:rPr>
                <w:rFonts w:hint="eastAsia" w:ascii="宋体" w:hAnsi="宋体" w:eastAsia="宋体" w:cs="宋体"/>
                <w:color w:val="auto"/>
              </w:rPr>
            </w:pPr>
          </w:p>
        </w:tc>
        <w:tc>
          <w:tcPr>
            <w:tcW w:w="4270" w:type="dxa"/>
          </w:tcPr>
          <w:p w14:paraId="6A314B13">
            <w:pPr>
              <w:widowControl w:val="0"/>
              <w:spacing w:before="144" w:after="0" w:line="2162" w:lineRule="exact"/>
              <w:jc w:val="both"/>
              <w:textAlignment w:val="center"/>
              <w:rPr>
                <w:rFonts w:hint="eastAsia" w:ascii="宋体" w:hAnsi="宋体" w:eastAsia="宋体" w:cs="宋体"/>
                <w:color w:val="auto"/>
              </w:rPr>
            </w:pPr>
          </w:p>
        </w:tc>
      </w:tr>
    </w:tbl>
    <w:p w14:paraId="5C79E693">
      <w:pPr>
        <w:spacing w:after="0" w:line="360" w:lineRule="auto"/>
        <w:ind w:firstLine="480"/>
        <w:rPr>
          <w:rFonts w:hint="eastAsia" w:ascii="宋体" w:hAnsi="宋体" w:eastAsia="宋体"/>
          <w:color w:val="auto"/>
          <w:sz w:val="24"/>
          <w:szCs w:val="24"/>
        </w:rPr>
      </w:pPr>
    </w:p>
    <w:p w14:paraId="1EDD3B51">
      <w:pPr>
        <w:spacing w:after="0" w:line="360" w:lineRule="auto"/>
        <w:rPr>
          <w:rFonts w:hint="eastAsia" w:ascii="宋体" w:hAnsi="宋体" w:eastAsia="宋体"/>
          <w:color w:val="auto"/>
          <w:sz w:val="24"/>
          <w:szCs w:val="24"/>
        </w:rPr>
      </w:pPr>
      <w:r>
        <w:rPr>
          <w:rFonts w:hint="eastAsia" w:ascii="宋体" w:hAnsi="宋体" w:eastAsia="宋体"/>
          <w:color w:val="auto"/>
          <w:sz w:val="24"/>
          <w:szCs w:val="24"/>
        </w:rPr>
        <w:t>说明：</w:t>
      </w:r>
    </w:p>
    <w:p w14:paraId="581CD5CD">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1.若供应商为事业单位或其他组织或分支机构，则法定代表人(单位负责人) 处的签署人可为单位负责人。</w:t>
      </w:r>
    </w:p>
    <w:p w14:paraId="111A6B01">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2.若投标文件中签字之处均为法定代表人(单位负责人) 本人签署，则可不提供本《授权委托书》，但须提供《法定代表人(单位负责人)身份证明》（实质性格式）；</w:t>
      </w:r>
      <w:r>
        <w:rPr>
          <w:rFonts w:hint="eastAsia" w:ascii="宋体" w:hAnsi="宋体" w:eastAsia="宋体"/>
          <w:b/>
          <w:bCs/>
          <w:color w:val="auto"/>
          <w:sz w:val="24"/>
          <w:szCs w:val="24"/>
        </w:rPr>
        <w:t>否则，不需要提供 《法定代表人(单位负责人)身份证明》。</w:t>
      </w:r>
    </w:p>
    <w:p w14:paraId="33D35CD8">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3.供应商为自然人的情形，可不提供本《授权委托书》。</w:t>
      </w:r>
    </w:p>
    <w:p w14:paraId="534DDF7F">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4.供应商应随本《授权委托书》同时提供法定代表人(单位负责人)及委托代理人的有效的身份证、护照等身份证明文件电子件。提供身份证的，应同时提供身份证双面电子件。      </w:t>
      </w:r>
    </w:p>
    <w:p w14:paraId="4BDBCE1B">
      <w:pPr>
        <w:spacing w:before="164" w:after="0" w:line="219"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color w:val="auto"/>
        </w:rPr>
        <w:br w:type="page"/>
      </w:r>
      <w: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t>法定代表人(单位负责人) 身份证明</w:t>
      </w:r>
    </w:p>
    <w:p w14:paraId="785C9EC2">
      <w:pPr>
        <w:pStyle w:val="5"/>
        <w:snapToGrid w:val="0"/>
        <w:spacing w:after="0"/>
      </w:pPr>
    </w:p>
    <w:p w14:paraId="6927D754">
      <w:pPr>
        <w:spacing w:before="190" w:after="0" w:line="219" w:lineRule="auto"/>
        <w:ind w:left="122"/>
        <w:rPr>
          <w:rFonts w:hint="eastAsia" w:ascii="宋体" w:hAnsi="宋体" w:eastAsia="宋体" w:cs="宋体"/>
          <w:color w:val="auto"/>
          <w:sz w:val="24"/>
          <w:szCs w:val="24"/>
        </w:rPr>
      </w:pPr>
      <w:r>
        <w:rPr>
          <w:rFonts w:ascii="宋体" w:hAnsi="宋体" w:eastAsia="宋体" w:cs="宋体"/>
          <w:color w:val="auto"/>
          <w:spacing w:val="-18"/>
          <w:sz w:val="24"/>
          <w:szCs w:val="24"/>
        </w:rPr>
        <w:t>致</w:t>
      </w:r>
      <w:r>
        <w:rPr>
          <w:rFonts w:hint="eastAsia" w:ascii="宋体" w:hAnsi="宋体" w:eastAsia="宋体" w:cs="宋体"/>
          <w:color w:val="auto"/>
          <w:sz w:val="24"/>
          <w:szCs w:val="24"/>
          <w:u w:val="single"/>
        </w:rPr>
        <w:t>（采购人或采购代理机构）</w:t>
      </w:r>
      <w:r>
        <w:rPr>
          <w:rFonts w:ascii="宋体" w:hAnsi="宋体" w:eastAsia="宋体" w:cs="宋体"/>
          <w:color w:val="auto"/>
          <w:spacing w:val="-11"/>
          <w:sz w:val="24"/>
          <w:szCs w:val="24"/>
        </w:rPr>
        <w:t>：</w:t>
      </w:r>
    </w:p>
    <w:p w14:paraId="7407DDAB">
      <w:pPr>
        <w:spacing w:before="78" w:after="0" w:line="220" w:lineRule="auto"/>
        <w:ind w:left="606"/>
        <w:rPr>
          <w:rFonts w:hint="eastAsia" w:ascii="宋体" w:hAnsi="宋体" w:eastAsia="宋体" w:cs="宋体"/>
          <w:color w:val="auto"/>
          <w:sz w:val="24"/>
          <w:szCs w:val="24"/>
        </w:rPr>
      </w:pPr>
      <w:r>
        <w:rPr>
          <w:rFonts w:ascii="宋体" w:hAnsi="宋体" w:eastAsia="宋体" w:cs="宋体"/>
          <w:color w:val="auto"/>
          <w:spacing w:val="7"/>
          <w:sz w:val="24"/>
          <w:szCs w:val="24"/>
        </w:rPr>
        <w:t>兹证明</w:t>
      </w:r>
      <w:r>
        <w:rPr>
          <w:rFonts w:ascii="宋体" w:hAnsi="宋体" w:eastAsia="宋体" w:cs="宋体"/>
          <w:color w:val="auto"/>
          <w:spacing w:val="-12"/>
          <w:sz w:val="24"/>
          <w:szCs w:val="24"/>
        </w:rPr>
        <w:t>，</w:t>
      </w:r>
    </w:p>
    <w:p w14:paraId="1CB1024B">
      <w:pPr>
        <w:spacing w:before="170" w:after="0" w:line="217" w:lineRule="auto"/>
        <w:ind w:left="122"/>
        <w:rPr>
          <w:color w:val="auto"/>
          <w:sz w:val="24"/>
          <w:szCs w:val="24"/>
        </w:rPr>
      </w:pPr>
      <w:r>
        <w:rPr>
          <w:rFonts w:ascii="宋体" w:hAnsi="宋体" w:eastAsia="宋体" w:cs="宋体"/>
          <w:color w:val="auto"/>
          <w:spacing w:val="7"/>
          <w:sz w:val="24"/>
          <w:szCs w:val="24"/>
        </w:rPr>
        <w:t>姓名</w:t>
      </w:r>
      <w:r>
        <w:rPr>
          <w:rFonts w:ascii="宋体" w:hAnsi="宋体" w:eastAsia="宋体" w:cs="宋体"/>
          <w:color w:val="auto"/>
          <w:spacing w:val="-21"/>
          <w:sz w:val="24"/>
          <w:szCs w:val="24"/>
        </w:rPr>
        <w:t xml:space="preserve">： </w:t>
      </w:r>
      <w:r>
        <w:rPr>
          <w:rFonts w:eastAsia="Arial"/>
          <w:color w:val="auto"/>
          <w:spacing w:val="-21"/>
          <w:sz w:val="24"/>
          <w:szCs w:val="24"/>
        </w:rPr>
        <w:t>____</w:t>
      </w:r>
      <w:r>
        <w:rPr>
          <w:rFonts w:ascii="宋体" w:hAnsi="宋体" w:eastAsia="宋体" w:cs="宋体"/>
          <w:color w:val="auto"/>
          <w:spacing w:val="7"/>
          <w:sz w:val="24"/>
          <w:szCs w:val="24"/>
        </w:rPr>
        <w:t>性别</w:t>
      </w:r>
      <w:r>
        <w:rPr>
          <w:rFonts w:ascii="宋体" w:hAnsi="宋体" w:eastAsia="宋体" w:cs="宋体"/>
          <w:color w:val="auto"/>
          <w:spacing w:val="-21"/>
          <w:sz w:val="24"/>
          <w:szCs w:val="24"/>
        </w:rPr>
        <w:t xml:space="preserve">： </w:t>
      </w:r>
      <w:r>
        <w:rPr>
          <w:rFonts w:eastAsia="Arial"/>
          <w:color w:val="auto"/>
          <w:spacing w:val="-21"/>
          <w:sz w:val="24"/>
          <w:szCs w:val="24"/>
        </w:rPr>
        <w:t>____</w:t>
      </w:r>
      <w:r>
        <w:rPr>
          <w:rFonts w:ascii="宋体" w:hAnsi="宋体" w:eastAsia="宋体" w:cs="宋体"/>
          <w:color w:val="auto"/>
          <w:spacing w:val="7"/>
          <w:sz w:val="24"/>
          <w:szCs w:val="24"/>
        </w:rPr>
        <w:t>年龄</w:t>
      </w:r>
      <w:r>
        <w:rPr>
          <w:rFonts w:ascii="宋体" w:hAnsi="宋体" w:eastAsia="宋体" w:cs="宋体"/>
          <w:color w:val="auto"/>
          <w:spacing w:val="-21"/>
          <w:sz w:val="24"/>
          <w:szCs w:val="24"/>
        </w:rPr>
        <w:t xml:space="preserve">： </w:t>
      </w:r>
      <w:r>
        <w:rPr>
          <w:rFonts w:eastAsia="Arial"/>
          <w:color w:val="auto"/>
          <w:spacing w:val="-21"/>
          <w:sz w:val="24"/>
          <w:szCs w:val="24"/>
        </w:rPr>
        <w:t>____</w:t>
      </w:r>
      <w:r>
        <w:rPr>
          <w:rFonts w:ascii="宋体" w:hAnsi="宋体" w:eastAsia="宋体" w:cs="宋体"/>
          <w:color w:val="auto"/>
          <w:spacing w:val="7"/>
          <w:sz w:val="24"/>
          <w:szCs w:val="24"/>
        </w:rPr>
        <w:t>职务</w:t>
      </w:r>
      <w:r>
        <w:rPr>
          <w:rFonts w:ascii="宋体" w:hAnsi="宋体" w:eastAsia="宋体" w:cs="宋体"/>
          <w:color w:val="auto"/>
          <w:spacing w:val="-21"/>
          <w:sz w:val="24"/>
          <w:szCs w:val="24"/>
        </w:rPr>
        <w:t xml:space="preserve">： </w:t>
      </w:r>
      <w:r>
        <w:rPr>
          <w:rFonts w:eastAsia="Arial"/>
          <w:color w:val="auto"/>
          <w:spacing w:val="-21"/>
          <w:sz w:val="24"/>
          <w:szCs w:val="24"/>
        </w:rPr>
        <w:t>____</w:t>
      </w:r>
    </w:p>
    <w:p w14:paraId="6015FDF0">
      <w:pPr>
        <w:spacing w:after="0" w:line="273" w:lineRule="auto"/>
        <w:rPr>
          <w:color w:val="auto"/>
        </w:rPr>
      </w:pPr>
    </w:p>
    <w:p w14:paraId="54659973">
      <w:pPr>
        <w:spacing w:after="0" w:line="273" w:lineRule="auto"/>
        <w:rPr>
          <w:color w:val="auto"/>
        </w:rPr>
      </w:pPr>
    </w:p>
    <w:p w14:paraId="7D042B35">
      <w:pPr>
        <w:spacing w:before="78" w:after="0" w:line="220" w:lineRule="auto"/>
        <w:ind w:left="127"/>
        <w:rPr>
          <w:rFonts w:hint="eastAsia" w:ascii="宋体" w:hAnsi="宋体" w:eastAsia="宋体" w:cs="宋体"/>
          <w:color w:val="auto"/>
          <w:sz w:val="24"/>
          <w:szCs w:val="24"/>
        </w:rPr>
      </w:pPr>
      <w:r>
        <w:rPr>
          <w:rFonts w:ascii="宋体" w:hAnsi="宋体" w:eastAsia="宋体" w:cs="宋体"/>
          <w:color w:val="auto"/>
          <w:spacing w:val="14"/>
          <w:sz w:val="24"/>
          <w:szCs w:val="24"/>
        </w:rPr>
        <w:t>系</w:t>
      </w:r>
      <w:r>
        <w:rPr>
          <w:rFonts w:ascii="宋体" w:hAnsi="宋体" w:eastAsia="宋体" w:cs="宋体"/>
          <w:color w:val="auto"/>
          <w:spacing w:val="14"/>
          <w:sz w:val="24"/>
          <w:szCs w:val="24"/>
          <w:u w:val="single"/>
        </w:rPr>
        <w:t xml:space="preserve">  </w:t>
      </w:r>
      <w:r>
        <w:rPr>
          <w:rFonts w:ascii="宋体" w:hAnsi="宋体" w:eastAsia="宋体" w:cs="宋体"/>
          <w:color w:val="auto"/>
          <w:spacing w:val="12"/>
          <w:sz w:val="24"/>
          <w:szCs w:val="24"/>
          <w:u w:val="single"/>
        </w:rPr>
        <w:t xml:space="preserve"> </w:t>
      </w:r>
      <w:r>
        <w:rPr>
          <w:rFonts w:ascii="宋体" w:hAnsi="宋体" w:eastAsia="宋体" w:cs="宋体"/>
          <w:color w:val="auto"/>
          <w:spacing w:val="7"/>
          <w:sz w:val="24"/>
          <w:szCs w:val="24"/>
          <w:u w:val="single"/>
        </w:rPr>
        <w:t xml:space="preserve">             </w:t>
      </w:r>
      <w:r>
        <w:rPr>
          <w:rFonts w:ascii="宋体" w:hAnsi="宋体" w:eastAsia="宋体" w:cs="宋体"/>
          <w:color w:val="auto"/>
          <w:spacing w:val="7"/>
          <w:sz w:val="24"/>
          <w:szCs w:val="24"/>
        </w:rPr>
        <w:t xml:space="preserve"> (投标人名称)的法定代表人(单位负责人)。</w:t>
      </w:r>
    </w:p>
    <w:p w14:paraId="7E22AAB9">
      <w:pPr>
        <w:spacing w:after="0" w:line="258" w:lineRule="auto"/>
        <w:rPr>
          <w:color w:val="auto"/>
        </w:rPr>
      </w:pPr>
    </w:p>
    <w:p w14:paraId="0CFEC6F4">
      <w:pPr>
        <w:spacing w:after="0" w:line="258" w:lineRule="auto"/>
        <w:rPr>
          <w:color w:val="auto"/>
        </w:rPr>
      </w:pPr>
    </w:p>
    <w:p w14:paraId="2506104C">
      <w:pPr>
        <w:spacing w:before="78" w:after="0" w:line="219" w:lineRule="auto"/>
        <w:ind w:left="141"/>
        <w:rPr>
          <w:rFonts w:hint="eastAsia" w:ascii="宋体" w:hAnsi="宋体" w:eastAsia="宋体" w:cs="宋体"/>
          <w:color w:val="auto"/>
          <w:sz w:val="24"/>
          <w:szCs w:val="24"/>
        </w:rPr>
      </w:pPr>
      <w:r>
        <w:rPr>
          <w:rFonts w:ascii="宋体" w:hAnsi="宋体" w:eastAsia="宋体" w:cs="宋体"/>
          <w:color w:val="auto"/>
          <w:spacing w:val="7"/>
          <w:sz w:val="24"/>
          <w:szCs w:val="24"/>
        </w:rPr>
        <w:t>附</w:t>
      </w:r>
      <w:r>
        <w:rPr>
          <w:rFonts w:ascii="宋体" w:hAnsi="宋体" w:eastAsia="宋体" w:cs="宋体"/>
          <w:color w:val="auto"/>
          <w:spacing w:val="5"/>
          <w:sz w:val="24"/>
          <w:szCs w:val="24"/>
        </w:rPr>
        <w:t>：法定代表人(单位负责人)</w:t>
      </w:r>
      <w:r>
        <w:rPr>
          <w:rFonts w:hint="eastAsia" w:ascii="宋体" w:hAnsi="宋体" w:eastAsia="宋体" w:cs="宋体"/>
          <w:color w:val="auto"/>
          <w:spacing w:val="5"/>
          <w:sz w:val="24"/>
          <w:szCs w:val="24"/>
        </w:rPr>
        <w:t>有效期内的</w:t>
      </w:r>
      <w:r>
        <w:rPr>
          <w:rFonts w:ascii="宋体" w:hAnsi="宋体" w:eastAsia="宋体" w:cs="宋体"/>
          <w:color w:val="auto"/>
          <w:spacing w:val="5"/>
          <w:sz w:val="24"/>
          <w:szCs w:val="24"/>
        </w:rPr>
        <w:t>身份证、护照等身份证明文件</w:t>
      </w:r>
      <w:r>
        <w:rPr>
          <w:rFonts w:hint="eastAsia" w:ascii="宋体" w:hAnsi="宋体" w:eastAsia="宋体" w:cs="宋体"/>
          <w:color w:val="auto"/>
          <w:spacing w:val="5"/>
          <w:sz w:val="24"/>
          <w:szCs w:val="24"/>
        </w:rPr>
        <w:t>正反面</w:t>
      </w:r>
      <w:r>
        <w:rPr>
          <w:rFonts w:ascii="宋体" w:hAnsi="宋体" w:eastAsia="宋体" w:cs="宋体"/>
          <w:color w:val="auto"/>
          <w:spacing w:val="5"/>
          <w:sz w:val="24"/>
          <w:szCs w:val="24"/>
        </w:rPr>
        <w:t>电子件：</w:t>
      </w:r>
    </w:p>
    <w:tbl>
      <w:tblPr>
        <w:tblStyle w:val="19"/>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0"/>
        <w:gridCol w:w="4270"/>
      </w:tblGrid>
      <w:tr w14:paraId="73B66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trPr>
        <w:tc>
          <w:tcPr>
            <w:tcW w:w="4270" w:type="dxa"/>
          </w:tcPr>
          <w:p w14:paraId="4F806F38">
            <w:pPr>
              <w:widowControl w:val="0"/>
              <w:spacing w:before="144" w:after="0" w:line="2162" w:lineRule="exact"/>
              <w:jc w:val="both"/>
              <w:textAlignment w:val="center"/>
              <w:rPr>
                <w:rFonts w:hint="eastAsia" w:ascii="宋体" w:hAnsi="宋体" w:eastAsia="宋体" w:cs="宋体"/>
                <w:color w:val="auto"/>
              </w:rPr>
            </w:pPr>
          </w:p>
        </w:tc>
        <w:tc>
          <w:tcPr>
            <w:tcW w:w="4270" w:type="dxa"/>
          </w:tcPr>
          <w:p w14:paraId="4DE13225">
            <w:pPr>
              <w:widowControl w:val="0"/>
              <w:spacing w:before="144" w:after="0" w:line="2162" w:lineRule="exact"/>
              <w:jc w:val="both"/>
              <w:textAlignment w:val="center"/>
              <w:rPr>
                <w:rFonts w:hint="eastAsia" w:ascii="宋体" w:hAnsi="宋体" w:eastAsia="宋体" w:cs="宋体"/>
                <w:color w:val="auto"/>
              </w:rPr>
            </w:pPr>
          </w:p>
        </w:tc>
      </w:tr>
    </w:tbl>
    <w:p w14:paraId="078D2657">
      <w:pPr>
        <w:spacing w:after="0" w:line="431" w:lineRule="auto"/>
        <w:rPr>
          <w:color w:val="auto"/>
        </w:rPr>
      </w:pPr>
    </w:p>
    <w:p w14:paraId="06715E0B">
      <w:pPr>
        <w:spacing w:after="0" w:line="251" w:lineRule="auto"/>
        <w:rPr>
          <w:color w:val="auto"/>
        </w:rPr>
      </w:pPr>
    </w:p>
    <w:p w14:paraId="6C9221DD">
      <w:pPr>
        <w:spacing w:before="78" w:after="0" w:line="360" w:lineRule="auto"/>
        <w:ind w:left="125"/>
        <w:rPr>
          <w:color w:val="auto"/>
          <w:sz w:val="24"/>
          <w:szCs w:val="24"/>
        </w:rPr>
      </w:pPr>
      <w:r>
        <w:rPr>
          <w:rFonts w:ascii="宋体" w:hAnsi="宋体" w:eastAsia="宋体" w:cs="宋体"/>
          <w:color w:val="auto"/>
          <w:spacing w:val="-6"/>
          <w:sz w:val="24"/>
          <w:szCs w:val="24"/>
        </w:rPr>
        <w:t>投标人</w:t>
      </w:r>
      <w:r>
        <w:rPr>
          <w:rFonts w:ascii="宋体" w:hAnsi="宋体" w:eastAsia="宋体" w:cs="宋体"/>
          <w:color w:val="auto"/>
          <w:spacing w:val="-5"/>
          <w:sz w:val="24"/>
          <w:szCs w:val="24"/>
        </w:rPr>
        <w:t>名</w:t>
      </w:r>
      <w:r>
        <w:rPr>
          <w:rFonts w:ascii="宋体" w:hAnsi="宋体" w:eastAsia="宋体" w:cs="宋体"/>
          <w:color w:val="auto"/>
          <w:spacing w:val="-3"/>
          <w:sz w:val="24"/>
          <w:szCs w:val="24"/>
        </w:rPr>
        <w:t>称(加盖公章)：</w:t>
      </w:r>
      <w:r>
        <w:rPr>
          <w:rFonts w:eastAsia="Arial"/>
          <w:color w:val="auto"/>
          <w:spacing w:val="-3"/>
          <w:sz w:val="24"/>
          <w:szCs w:val="24"/>
        </w:rPr>
        <w:t>________________</w:t>
      </w:r>
    </w:p>
    <w:p w14:paraId="2B3579B8">
      <w:pPr>
        <w:spacing w:before="303" w:after="0" w:line="360" w:lineRule="auto"/>
        <w:ind w:left="123"/>
        <w:rPr>
          <w:color w:val="auto"/>
          <w:sz w:val="24"/>
          <w:szCs w:val="24"/>
        </w:rPr>
      </w:pPr>
      <w:r>
        <w:rPr>
          <w:rFonts w:ascii="宋体" w:hAnsi="宋体" w:eastAsia="宋体" w:cs="宋体"/>
          <w:color w:val="auto"/>
          <w:spacing w:val="2"/>
          <w:sz w:val="24"/>
          <w:szCs w:val="24"/>
        </w:rPr>
        <w:t>法定代表人(单位负责人)(签字或签章</w:t>
      </w:r>
      <w:r>
        <w:rPr>
          <w:rFonts w:hint="eastAsia" w:ascii="宋体" w:hAnsi="宋体" w:eastAsia="宋体" w:cs="宋体"/>
          <w:color w:val="auto"/>
          <w:spacing w:val="2"/>
          <w:sz w:val="24"/>
          <w:szCs w:val="24"/>
        </w:rPr>
        <w:t>或印鉴</w:t>
      </w:r>
      <w:r>
        <w:rPr>
          <w:rFonts w:ascii="宋体" w:hAnsi="宋体" w:eastAsia="宋体" w:cs="宋体"/>
          <w:color w:val="auto"/>
          <w:spacing w:val="2"/>
          <w:sz w:val="24"/>
          <w:szCs w:val="24"/>
        </w:rPr>
        <w:t>)：</w:t>
      </w:r>
      <w:r>
        <w:rPr>
          <w:rFonts w:eastAsia="Arial"/>
          <w:color w:val="auto"/>
          <w:spacing w:val="2"/>
          <w:sz w:val="24"/>
          <w:szCs w:val="24"/>
        </w:rPr>
        <w:t>_____</w:t>
      </w:r>
      <w:r>
        <w:rPr>
          <w:rFonts w:eastAsia="Arial"/>
          <w:color w:val="auto"/>
          <w:sz w:val="24"/>
          <w:szCs w:val="24"/>
        </w:rPr>
        <w:t>__</w:t>
      </w:r>
    </w:p>
    <w:p w14:paraId="4ECA800A">
      <w:pPr>
        <w:spacing w:before="79" w:after="0" w:line="360" w:lineRule="auto"/>
        <w:ind w:left="164"/>
        <w:rPr>
          <w:rFonts w:hint="eastAsia" w:ascii="宋体" w:hAnsi="宋体" w:eastAsia="宋体" w:cs="宋体"/>
          <w:color w:val="auto"/>
          <w:spacing w:val="-16"/>
          <w:sz w:val="24"/>
          <w:szCs w:val="24"/>
        </w:rPr>
      </w:pPr>
      <w:r>
        <w:rPr>
          <w:rFonts w:ascii="宋体" w:hAnsi="宋体" w:eastAsia="宋体" w:cs="宋体"/>
          <w:color w:val="auto"/>
          <w:spacing w:val="7"/>
          <w:sz w:val="24"/>
          <w:szCs w:val="24"/>
        </w:rPr>
        <w:t>日期</w:t>
      </w:r>
      <w:r>
        <w:rPr>
          <w:rFonts w:ascii="宋体" w:hAnsi="宋体" w:eastAsia="宋体" w:cs="宋体"/>
          <w:color w:val="auto"/>
          <w:spacing w:val="-16"/>
          <w:sz w:val="24"/>
          <w:szCs w:val="24"/>
        </w:rPr>
        <w:t xml:space="preserve">： </w:t>
      </w:r>
      <w:r>
        <w:rPr>
          <w:rFonts w:eastAsia="Arial"/>
          <w:color w:val="auto"/>
          <w:spacing w:val="-16"/>
          <w:sz w:val="24"/>
          <w:szCs w:val="24"/>
        </w:rPr>
        <w:t>_____</w:t>
      </w:r>
      <w:r>
        <w:rPr>
          <w:rFonts w:ascii="宋体" w:hAnsi="宋体" w:eastAsia="宋体" w:cs="宋体"/>
          <w:color w:val="auto"/>
          <w:spacing w:val="-16"/>
          <w:sz w:val="24"/>
          <w:szCs w:val="24"/>
        </w:rPr>
        <w:t>年</w:t>
      </w:r>
      <w:r>
        <w:rPr>
          <w:rFonts w:eastAsia="Arial"/>
          <w:color w:val="auto"/>
          <w:spacing w:val="-16"/>
          <w:sz w:val="24"/>
          <w:szCs w:val="24"/>
        </w:rPr>
        <w:t>______</w:t>
      </w:r>
      <w:r>
        <w:rPr>
          <w:rFonts w:ascii="宋体" w:hAnsi="宋体" w:eastAsia="宋体" w:cs="宋体"/>
          <w:color w:val="auto"/>
          <w:spacing w:val="-16"/>
          <w:sz w:val="24"/>
          <w:szCs w:val="24"/>
        </w:rPr>
        <w:t>月</w:t>
      </w:r>
      <w:r>
        <w:rPr>
          <w:rFonts w:eastAsia="Arial"/>
          <w:color w:val="auto"/>
          <w:spacing w:val="-16"/>
          <w:sz w:val="24"/>
          <w:szCs w:val="24"/>
        </w:rPr>
        <w:t xml:space="preserve">______ </w:t>
      </w:r>
      <w:r>
        <w:rPr>
          <w:rFonts w:ascii="宋体" w:hAnsi="宋体" w:eastAsia="宋体" w:cs="宋体"/>
          <w:color w:val="auto"/>
          <w:spacing w:val="-16"/>
          <w:sz w:val="24"/>
          <w:szCs w:val="24"/>
        </w:rPr>
        <w:t>日</w:t>
      </w:r>
    </w:p>
    <w:p w14:paraId="12FB8DD4">
      <w:pPr>
        <w:pStyle w:val="5"/>
        <w:snapToGrid w:val="0"/>
        <w:spacing w:after="0"/>
      </w:pPr>
      <w:r>
        <w:br w:type="page"/>
      </w:r>
    </w:p>
    <w:p w14:paraId="2F9B4307">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73" w:name="_Toc148096382"/>
      <w:r>
        <w:rPr>
          <w:rFonts w:hint="eastAsia" w:ascii="宋体" w:hAnsi="宋体" w:eastAsia="宋体" w:cs="宋体"/>
          <w:color w:val="auto"/>
          <w:spacing w:val="-1"/>
          <w:sz w:val="24"/>
          <w:szCs w:val="24"/>
        </w:rPr>
        <w:t>3 开标一览表(实质性格式)</w:t>
      </w:r>
      <w:bookmarkEnd w:id="73"/>
    </w:p>
    <w:p w14:paraId="3A709C5C">
      <w:pPr>
        <w:spacing w:before="124" w:after="0" w:line="221" w:lineRule="auto"/>
        <w:ind w:left="3647"/>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开标一览表</w:t>
      </w:r>
    </w:p>
    <w:p w14:paraId="259B0ED2">
      <w:pPr>
        <w:spacing w:after="0"/>
        <w:rPr>
          <w:rFonts w:hint="eastAsia" w:ascii="宋体" w:hAnsi="宋体" w:eastAsia="宋体" w:cs="宋体"/>
          <w:color w:val="auto"/>
        </w:rPr>
      </w:pPr>
    </w:p>
    <w:p w14:paraId="0B8FFB11">
      <w:pPr>
        <w:spacing w:after="0"/>
        <w:ind w:firstLine="480" w:firstLineChars="200"/>
        <w:rPr>
          <w:rFonts w:hint="eastAsia" w:ascii="宋体" w:hAnsi="宋体" w:eastAsia="宋体"/>
          <w:color w:val="auto"/>
          <w:sz w:val="24"/>
          <w:szCs w:val="24"/>
        </w:rPr>
      </w:pPr>
      <w:r>
        <w:rPr>
          <w:rFonts w:hint="eastAsia" w:ascii="宋体" w:hAnsi="宋体" w:eastAsia="宋体"/>
          <w:color w:val="auto"/>
          <w:sz w:val="24"/>
          <w:szCs w:val="24"/>
        </w:rPr>
        <w:t>项目编号： _____________________         项目名称： ____________</w:t>
      </w:r>
    </w:p>
    <w:p w14:paraId="299CEFAA">
      <w:pPr>
        <w:spacing w:after="0" w:line="147" w:lineRule="exact"/>
        <w:rPr>
          <w:rFonts w:hint="eastAsia" w:ascii="宋体" w:hAnsi="宋体" w:eastAsia="宋体" w:cs="宋体"/>
          <w:color w:val="auto"/>
        </w:rPr>
      </w:pPr>
    </w:p>
    <w:tbl>
      <w:tblPr>
        <w:tblStyle w:val="29"/>
        <w:tblW w:w="890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8"/>
        <w:gridCol w:w="3239"/>
        <w:gridCol w:w="1736"/>
        <w:gridCol w:w="1738"/>
        <w:gridCol w:w="1579"/>
      </w:tblGrid>
      <w:tr w14:paraId="17D537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jc w:val="center"/>
        </w:trPr>
        <w:tc>
          <w:tcPr>
            <w:tcW w:w="608" w:type="dxa"/>
            <w:vMerge w:val="restart"/>
            <w:tcBorders>
              <w:bottom w:val="nil"/>
            </w:tcBorders>
          </w:tcPr>
          <w:p w14:paraId="6EA0D897">
            <w:pPr>
              <w:spacing w:after="0" w:line="409" w:lineRule="auto"/>
              <w:rPr>
                <w:rFonts w:eastAsia="宋体"/>
              </w:rPr>
            </w:pPr>
          </w:p>
          <w:p w14:paraId="074B6DB0">
            <w:pPr>
              <w:pStyle w:val="33"/>
              <w:spacing w:before="78" w:after="0" w:line="221" w:lineRule="auto"/>
              <w:ind w:left="82"/>
              <w:rPr>
                <w:rFonts w:hint="eastAsia"/>
              </w:rPr>
            </w:pPr>
            <w:r>
              <w:rPr>
                <w:b/>
                <w:bCs/>
                <w:spacing w:val="-5"/>
              </w:rPr>
              <w:t>序号</w:t>
            </w:r>
          </w:p>
        </w:tc>
        <w:tc>
          <w:tcPr>
            <w:tcW w:w="3239" w:type="dxa"/>
            <w:vMerge w:val="restart"/>
            <w:tcBorders>
              <w:bottom w:val="nil"/>
            </w:tcBorders>
          </w:tcPr>
          <w:p w14:paraId="31EC2957">
            <w:pPr>
              <w:spacing w:after="0" w:line="409" w:lineRule="auto"/>
              <w:rPr>
                <w:rFonts w:eastAsia="宋体"/>
              </w:rPr>
            </w:pPr>
          </w:p>
          <w:p w14:paraId="1A13099A">
            <w:pPr>
              <w:pStyle w:val="33"/>
              <w:spacing w:before="78" w:after="0" w:line="220" w:lineRule="auto"/>
              <w:ind w:left="1102"/>
              <w:rPr>
                <w:rFonts w:hint="eastAsia"/>
              </w:rPr>
            </w:pPr>
            <w:r>
              <w:rPr>
                <w:b/>
                <w:bCs/>
                <w:spacing w:val="-5"/>
              </w:rPr>
              <w:t>投标人名称</w:t>
            </w:r>
          </w:p>
        </w:tc>
        <w:tc>
          <w:tcPr>
            <w:tcW w:w="3474" w:type="dxa"/>
            <w:gridSpan w:val="2"/>
          </w:tcPr>
          <w:p w14:paraId="2B385DFA">
            <w:pPr>
              <w:pStyle w:val="33"/>
              <w:spacing w:before="148" w:after="0" w:line="218" w:lineRule="auto"/>
              <w:ind w:left="1346"/>
              <w:rPr>
                <w:rFonts w:hint="eastAsia" w:eastAsia="宋体"/>
                <w:lang w:eastAsia="zh-CN"/>
              </w:rPr>
            </w:pPr>
            <w:r>
              <w:rPr>
                <w:b/>
                <w:bCs/>
                <w:spacing w:val="-5"/>
              </w:rPr>
              <w:t>投标报价</w:t>
            </w:r>
            <w:r>
              <w:rPr>
                <w:rFonts w:hint="eastAsia"/>
                <w:b/>
                <w:bCs/>
                <w:spacing w:val="-5"/>
                <w:lang w:eastAsia="zh-CN"/>
              </w:rPr>
              <w:t>（</w:t>
            </w:r>
            <w:r>
              <w:rPr>
                <w:rFonts w:hint="eastAsia"/>
                <w:b/>
                <w:bCs/>
                <w:spacing w:val="-5"/>
                <w:lang w:val="en-US" w:eastAsia="zh-CN"/>
              </w:rPr>
              <w:t>元</w:t>
            </w:r>
            <w:r>
              <w:rPr>
                <w:rFonts w:hint="eastAsia"/>
                <w:b/>
                <w:bCs/>
                <w:spacing w:val="-5"/>
                <w:lang w:eastAsia="zh-CN"/>
              </w:rPr>
              <w:t>）</w:t>
            </w:r>
          </w:p>
        </w:tc>
        <w:tc>
          <w:tcPr>
            <w:tcW w:w="1579" w:type="dxa"/>
            <w:vMerge w:val="restart"/>
          </w:tcPr>
          <w:p w14:paraId="77EAC8E3">
            <w:pPr>
              <w:pStyle w:val="33"/>
              <w:spacing w:before="148" w:after="0" w:line="218" w:lineRule="auto"/>
              <w:ind w:firstLine="442" w:firstLineChars="200"/>
              <w:rPr>
                <w:b/>
                <w:bCs/>
                <w:spacing w:val="-5"/>
              </w:rPr>
            </w:pPr>
            <w:r>
              <w:rPr>
                <w:rFonts w:hint="eastAsia"/>
                <w:b/>
                <w:bCs/>
                <w:spacing w:val="-5"/>
                <w:lang w:eastAsia="zh-CN"/>
              </w:rPr>
              <w:t>备注</w:t>
            </w:r>
          </w:p>
        </w:tc>
      </w:tr>
      <w:tr w14:paraId="6F0A54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7" w:hRule="atLeast"/>
          <w:jc w:val="center"/>
        </w:trPr>
        <w:tc>
          <w:tcPr>
            <w:tcW w:w="608" w:type="dxa"/>
            <w:vMerge w:val="continue"/>
            <w:tcBorders>
              <w:top w:val="nil"/>
            </w:tcBorders>
          </w:tcPr>
          <w:p w14:paraId="788E09D4">
            <w:pPr>
              <w:spacing w:after="0"/>
              <w:rPr>
                <w:rFonts w:eastAsia="宋体"/>
              </w:rPr>
            </w:pPr>
          </w:p>
        </w:tc>
        <w:tc>
          <w:tcPr>
            <w:tcW w:w="3239" w:type="dxa"/>
            <w:vMerge w:val="continue"/>
            <w:tcBorders>
              <w:top w:val="nil"/>
            </w:tcBorders>
          </w:tcPr>
          <w:p w14:paraId="51AE8C2B">
            <w:pPr>
              <w:spacing w:after="0"/>
              <w:rPr>
                <w:rFonts w:eastAsia="宋体"/>
              </w:rPr>
            </w:pPr>
          </w:p>
        </w:tc>
        <w:tc>
          <w:tcPr>
            <w:tcW w:w="1736" w:type="dxa"/>
          </w:tcPr>
          <w:p w14:paraId="6A9BA58B">
            <w:pPr>
              <w:pStyle w:val="33"/>
              <w:spacing w:before="217" w:after="0" w:line="220" w:lineRule="auto"/>
              <w:ind w:left="679"/>
              <w:rPr>
                <w:rFonts w:hint="eastAsia"/>
              </w:rPr>
            </w:pPr>
            <w:r>
              <w:rPr>
                <w:b/>
                <w:bCs/>
                <w:spacing w:val="-5"/>
              </w:rPr>
              <w:t>大写</w:t>
            </w:r>
          </w:p>
        </w:tc>
        <w:tc>
          <w:tcPr>
            <w:tcW w:w="1738" w:type="dxa"/>
          </w:tcPr>
          <w:p w14:paraId="18C9A690">
            <w:pPr>
              <w:pStyle w:val="33"/>
              <w:spacing w:before="216" w:after="0" w:line="222" w:lineRule="auto"/>
              <w:ind w:left="682"/>
              <w:rPr>
                <w:rFonts w:hint="eastAsia"/>
              </w:rPr>
            </w:pPr>
            <w:r>
              <w:rPr>
                <w:b/>
                <w:bCs/>
                <w:spacing w:val="-6"/>
              </w:rPr>
              <w:t>小写</w:t>
            </w:r>
          </w:p>
        </w:tc>
        <w:tc>
          <w:tcPr>
            <w:tcW w:w="1579" w:type="dxa"/>
            <w:vMerge w:val="continue"/>
          </w:tcPr>
          <w:p w14:paraId="16C9C675">
            <w:pPr>
              <w:pStyle w:val="33"/>
              <w:spacing w:before="216" w:after="0" w:line="222" w:lineRule="auto"/>
              <w:ind w:left="682"/>
              <w:rPr>
                <w:b/>
                <w:bCs/>
                <w:spacing w:val="-6"/>
              </w:rPr>
            </w:pPr>
          </w:p>
        </w:tc>
      </w:tr>
      <w:tr w14:paraId="3DC44D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1" w:hRule="atLeast"/>
          <w:jc w:val="center"/>
        </w:trPr>
        <w:tc>
          <w:tcPr>
            <w:tcW w:w="608" w:type="dxa"/>
          </w:tcPr>
          <w:p w14:paraId="6BC75EB3">
            <w:pPr>
              <w:spacing w:after="0"/>
              <w:rPr>
                <w:rFonts w:eastAsia="宋体"/>
              </w:rPr>
            </w:pPr>
          </w:p>
        </w:tc>
        <w:tc>
          <w:tcPr>
            <w:tcW w:w="3239" w:type="dxa"/>
          </w:tcPr>
          <w:p w14:paraId="1C156C75">
            <w:pPr>
              <w:spacing w:after="0"/>
              <w:rPr>
                <w:rFonts w:eastAsia="宋体"/>
              </w:rPr>
            </w:pPr>
          </w:p>
        </w:tc>
        <w:tc>
          <w:tcPr>
            <w:tcW w:w="1736" w:type="dxa"/>
          </w:tcPr>
          <w:p w14:paraId="1D34E12D">
            <w:pPr>
              <w:spacing w:after="0"/>
              <w:rPr>
                <w:rFonts w:eastAsia="宋体"/>
              </w:rPr>
            </w:pPr>
          </w:p>
        </w:tc>
        <w:tc>
          <w:tcPr>
            <w:tcW w:w="1738" w:type="dxa"/>
          </w:tcPr>
          <w:p w14:paraId="1E931404">
            <w:pPr>
              <w:spacing w:after="0"/>
              <w:rPr>
                <w:rFonts w:eastAsia="宋体"/>
              </w:rPr>
            </w:pPr>
          </w:p>
        </w:tc>
        <w:tc>
          <w:tcPr>
            <w:tcW w:w="1579" w:type="dxa"/>
          </w:tcPr>
          <w:p w14:paraId="6690447E">
            <w:pPr>
              <w:spacing w:after="0"/>
              <w:rPr>
                <w:rFonts w:eastAsia="宋体"/>
              </w:rPr>
            </w:pPr>
          </w:p>
        </w:tc>
      </w:tr>
    </w:tbl>
    <w:p w14:paraId="3A606BEC">
      <w:pPr>
        <w:spacing w:after="0" w:line="360" w:lineRule="auto"/>
        <w:rPr>
          <w:rFonts w:hint="eastAsia" w:ascii="宋体" w:hAnsi="宋体" w:eastAsia="宋体"/>
          <w:color w:val="auto"/>
          <w:sz w:val="24"/>
          <w:szCs w:val="24"/>
        </w:rPr>
      </w:pPr>
    </w:p>
    <w:p w14:paraId="700D4912">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注：</w:t>
      </w:r>
    </w:p>
    <w:p w14:paraId="4E9355B7">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1.此表中，每包的投标报价应和《投标分项报价表》中的总价相一致。</w:t>
      </w:r>
    </w:p>
    <w:p w14:paraId="00ACA0FF">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2.本表必须按包分别填写。</w:t>
      </w:r>
    </w:p>
    <w:p w14:paraId="738C3FAF">
      <w:pPr>
        <w:spacing w:before="78" w:after="0" w:line="360" w:lineRule="auto"/>
        <w:ind w:right="960"/>
        <w:rPr>
          <w:rFonts w:hint="eastAsia" w:ascii="宋体" w:hAnsi="宋体" w:eastAsia="宋体"/>
          <w:color w:val="auto"/>
          <w:sz w:val="24"/>
          <w:szCs w:val="24"/>
          <w:u w:val="single"/>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14:paraId="6329DE1D">
      <w:pPr>
        <w:spacing w:before="78" w:after="0" w:line="360" w:lineRule="auto"/>
        <w:ind w:right="960"/>
        <w:rPr>
          <w:rFonts w:hint="eastAsia" w:ascii="宋体" w:hAnsi="宋体" w:eastAsia="宋体"/>
          <w:color w:val="auto"/>
          <w:sz w:val="24"/>
          <w:szCs w:val="24"/>
        </w:rPr>
      </w:pPr>
      <w:r>
        <w:rPr>
          <w:rFonts w:hint="eastAsia" w:ascii="宋体" w:hAnsi="宋体" w:eastAsia="宋体"/>
          <w:color w:val="auto"/>
          <w:sz w:val="24"/>
          <w:szCs w:val="24"/>
        </w:rPr>
        <w:t>日期：_____年______月______日</w:t>
      </w:r>
    </w:p>
    <w:p w14:paraId="1823495B">
      <w:pPr>
        <w:spacing w:before="79" w:after="0" w:line="360" w:lineRule="auto"/>
        <w:ind w:left="164"/>
        <w:rPr>
          <w:rFonts w:hint="eastAsia" w:ascii="宋体" w:hAnsi="宋体" w:eastAsia="宋体" w:cs="宋体"/>
          <w:color w:val="auto"/>
          <w:sz w:val="24"/>
          <w:szCs w:val="24"/>
        </w:rPr>
      </w:pPr>
    </w:p>
    <w:p w14:paraId="645E48B4">
      <w:pPr>
        <w:pStyle w:val="5"/>
        <w:snapToGrid w:val="0"/>
        <w:spacing w:after="0"/>
      </w:pPr>
    </w:p>
    <w:p w14:paraId="5E85B56A">
      <w:pPr>
        <w:pStyle w:val="5"/>
        <w:snapToGrid w:val="0"/>
        <w:spacing w:after="0"/>
      </w:pPr>
      <w:r>
        <w:br w:type="page"/>
      </w:r>
    </w:p>
    <w:p w14:paraId="3226E931">
      <w:pPr>
        <w:widowControl w:val="0"/>
        <w:tabs>
          <w:tab w:val="left" w:pos="360"/>
        </w:tabs>
        <w:kinsoku/>
        <w:autoSpaceDE/>
        <w:autoSpaceDN/>
        <w:adjustRightInd/>
        <w:spacing w:after="0" w:line="360" w:lineRule="auto"/>
        <w:ind w:left="357" w:hanging="357"/>
        <w:jc w:val="both"/>
        <w:textAlignment w:val="auto"/>
        <w:outlineLvl w:val="2"/>
        <w:rPr>
          <w:rFonts w:ascii="宋体" w:hAnsi="宋体" w:eastAsia="宋体" w:cs="宋体"/>
          <w:color w:val="auto"/>
          <w:spacing w:val="-1"/>
          <w:sz w:val="24"/>
          <w:szCs w:val="24"/>
        </w:rPr>
      </w:pPr>
      <w:bookmarkStart w:id="74" w:name="_Toc148096383"/>
      <w:r>
        <w:rPr>
          <w:rFonts w:hint="eastAsia" w:ascii="宋体" w:hAnsi="宋体" w:eastAsia="宋体" w:cs="宋体"/>
          <w:color w:val="auto"/>
          <w:spacing w:val="-1"/>
          <w:sz w:val="24"/>
          <w:szCs w:val="24"/>
        </w:rPr>
        <w:t>4 投标分项报价表</w:t>
      </w:r>
      <w:bookmarkEnd w:id="74"/>
      <w:r>
        <w:rPr>
          <w:rFonts w:hint="eastAsia" w:ascii="宋体" w:hAnsi="宋体" w:eastAsia="宋体" w:cs="宋体"/>
          <w:color w:val="auto"/>
          <w:spacing w:val="-1"/>
          <w:sz w:val="24"/>
          <w:szCs w:val="24"/>
        </w:rPr>
        <w:t>（实质性格式）</w:t>
      </w:r>
    </w:p>
    <w:tbl>
      <w:tblPr>
        <w:tblStyle w:val="18"/>
        <w:tblW w:w="841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7"/>
        <w:gridCol w:w="2073"/>
        <w:gridCol w:w="1295"/>
        <w:gridCol w:w="1284"/>
        <w:gridCol w:w="1769"/>
        <w:gridCol w:w="1252"/>
      </w:tblGrid>
      <w:tr w14:paraId="044D2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4" w:hRule="atLeast"/>
        </w:trPr>
        <w:tc>
          <w:tcPr>
            <w:tcW w:w="8410" w:type="dxa"/>
            <w:gridSpan w:val="6"/>
            <w:tcBorders>
              <w:top w:val="nil"/>
              <w:left w:val="nil"/>
              <w:bottom w:val="nil"/>
              <w:right w:val="nil"/>
            </w:tcBorders>
            <w:shd w:val="clear" w:color="auto" w:fill="auto"/>
            <w:vAlign w:val="center"/>
          </w:tcPr>
          <w:p w14:paraId="1E3572A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项目名称：北京市南水北调大宁管理处安保项目</w:t>
            </w:r>
          </w:p>
        </w:tc>
      </w:tr>
      <w:tr w14:paraId="11C90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5871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序号</w:t>
            </w:r>
          </w:p>
        </w:tc>
        <w:tc>
          <w:tcPr>
            <w:tcW w:w="2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CDC1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分项名称</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1CFA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单价（元）</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227F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数量</w:t>
            </w:r>
          </w:p>
        </w:tc>
        <w:tc>
          <w:tcPr>
            <w:tcW w:w="1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E5EE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合价（元）</w:t>
            </w: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4147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备注</w:t>
            </w:r>
          </w:p>
        </w:tc>
      </w:tr>
      <w:tr w14:paraId="64ED0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737" w:type="dxa"/>
            <w:tcBorders>
              <w:top w:val="nil"/>
              <w:left w:val="single" w:color="000000" w:sz="4" w:space="0"/>
              <w:bottom w:val="single" w:color="000000" w:sz="4" w:space="0"/>
              <w:right w:val="single" w:color="000000" w:sz="4" w:space="0"/>
            </w:tcBorders>
            <w:shd w:val="clear" w:color="auto" w:fill="auto"/>
            <w:noWrap/>
            <w:vAlign w:val="bottom"/>
          </w:tcPr>
          <w:p w14:paraId="5CA0AFE8">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w:t>
            </w:r>
          </w:p>
        </w:tc>
        <w:tc>
          <w:tcPr>
            <w:tcW w:w="2073" w:type="dxa"/>
            <w:tcBorders>
              <w:top w:val="nil"/>
              <w:left w:val="single" w:color="000000" w:sz="4" w:space="0"/>
              <w:bottom w:val="single" w:color="000000" w:sz="4" w:space="0"/>
              <w:right w:val="single" w:color="000000" w:sz="4" w:space="0"/>
            </w:tcBorders>
            <w:shd w:val="clear" w:color="auto" w:fill="auto"/>
            <w:vAlign w:val="center"/>
          </w:tcPr>
          <w:p w14:paraId="1D5C22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保安人员</w:t>
            </w:r>
          </w:p>
        </w:tc>
        <w:tc>
          <w:tcPr>
            <w:tcW w:w="1295" w:type="dxa"/>
            <w:tcBorders>
              <w:top w:val="nil"/>
              <w:left w:val="single" w:color="000000" w:sz="4" w:space="0"/>
              <w:bottom w:val="single" w:color="000000" w:sz="4" w:space="0"/>
              <w:right w:val="single" w:color="000000" w:sz="4" w:space="0"/>
            </w:tcBorders>
            <w:shd w:val="clear" w:color="auto" w:fill="auto"/>
            <w:noWrap/>
            <w:vAlign w:val="bottom"/>
          </w:tcPr>
          <w:p w14:paraId="6B647AA9">
            <w:pPr>
              <w:rPr>
                <w:rFonts w:hint="eastAsia" w:ascii="宋体" w:hAnsi="宋体" w:eastAsia="宋体" w:cs="宋体"/>
                <w:i w:val="0"/>
                <w:iCs w:val="0"/>
                <w:color w:val="000000"/>
                <w:sz w:val="24"/>
                <w:szCs w:val="24"/>
                <w:u w:val="none"/>
              </w:rPr>
            </w:pPr>
          </w:p>
        </w:tc>
        <w:tc>
          <w:tcPr>
            <w:tcW w:w="1284" w:type="dxa"/>
            <w:tcBorders>
              <w:top w:val="nil"/>
              <w:left w:val="single" w:color="000000" w:sz="4" w:space="0"/>
              <w:bottom w:val="single" w:color="000000" w:sz="4" w:space="0"/>
              <w:right w:val="single" w:color="000000" w:sz="4" w:space="0"/>
            </w:tcBorders>
            <w:shd w:val="clear" w:color="auto" w:fill="auto"/>
            <w:noWrap/>
            <w:vAlign w:val="bottom"/>
          </w:tcPr>
          <w:p w14:paraId="54505850">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72</w:t>
            </w:r>
          </w:p>
        </w:tc>
        <w:tc>
          <w:tcPr>
            <w:tcW w:w="1769" w:type="dxa"/>
            <w:tcBorders>
              <w:top w:val="nil"/>
              <w:left w:val="single" w:color="000000" w:sz="4" w:space="0"/>
              <w:bottom w:val="single" w:color="000000" w:sz="4" w:space="0"/>
              <w:right w:val="single" w:color="000000" w:sz="4" w:space="0"/>
            </w:tcBorders>
            <w:shd w:val="clear" w:color="auto" w:fill="auto"/>
            <w:noWrap/>
            <w:vAlign w:val="bottom"/>
          </w:tcPr>
          <w:p w14:paraId="6386C906">
            <w:pPr>
              <w:rPr>
                <w:rFonts w:hint="eastAsia" w:ascii="宋体" w:hAnsi="宋体" w:eastAsia="宋体" w:cs="宋体"/>
                <w:i w:val="0"/>
                <w:iCs w:val="0"/>
                <w:color w:val="000000"/>
                <w:sz w:val="24"/>
                <w:szCs w:val="24"/>
                <w:u w:val="none"/>
              </w:rPr>
            </w:pPr>
          </w:p>
        </w:tc>
        <w:tc>
          <w:tcPr>
            <w:tcW w:w="1252" w:type="dxa"/>
            <w:tcBorders>
              <w:top w:val="nil"/>
              <w:left w:val="single" w:color="000000" w:sz="4" w:space="0"/>
              <w:bottom w:val="single" w:color="000000" w:sz="4" w:space="0"/>
              <w:right w:val="single" w:color="000000" w:sz="4" w:space="0"/>
            </w:tcBorders>
            <w:shd w:val="clear" w:color="auto" w:fill="auto"/>
            <w:noWrap/>
            <w:vAlign w:val="bottom"/>
          </w:tcPr>
          <w:p w14:paraId="01ADEBE0">
            <w:pPr>
              <w:rPr>
                <w:rFonts w:hint="eastAsia" w:ascii="宋体" w:hAnsi="宋体" w:eastAsia="宋体" w:cs="宋体"/>
                <w:i w:val="0"/>
                <w:iCs w:val="0"/>
                <w:color w:val="000000"/>
                <w:sz w:val="24"/>
                <w:szCs w:val="24"/>
                <w:u w:val="none"/>
              </w:rPr>
            </w:pPr>
          </w:p>
        </w:tc>
      </w:tr>
      <w:tr w14:paraId="5BAC9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322D48">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w:t>
            </w:r>
          </w:p>
        </w:tc>
        <w:tc>
          <w:tcPr>
            <w:tcW w:w="2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05E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消防中控人员</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EDFF70">
            <w:pPr>
              <w:rPr>
                <w:rFonts w:hint="eastAsia" w:ascii="宋体" w:hAnsi="宋体" w:eastAsia="宋体" w:cs="宋体"/>
                <w:i w:val="0"/>
                <w:iCs w:val="0"/>
                <w:color w:val="000000"/>
                <w:sz w:val="24"/>
                <w:szCs w:val="24"/>
                <w:u w:val="none"/>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ACB9B5">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32</w:t>
            </w:r>
          </w:p>
        </w:tc>
        <w:tc>
          <w:tcPr>
            <w:tcW w:w="176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DE59CC">
            <w:pPr>
              <w:rPr>
                <w:rFonts w:hint="eastAsia" w:ascii="宋体" w:hAnsi="宋体" w:eastAsia="宋体" w:cs="宋体"/>
                <w:i w:val="0"/>
                <w:iCs w:val="0"/>
                <w:color w:val="000000"/>
                <w:sz w:val="24"/>
                <w:szCs w:val="24"/>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8B90DB">
            <w:pPr>
              <w:rPr>
                <w:rFonts w:hint="eastAsia" w:ascii="宋体" w:hAnsi="宋体" w:eastAsia="宋体" w:cs="宋体"/>
                <w:i w:val="0"/>
                <w:iCs w:val="0"/>
                <w:color w:val="000000"/>
                <w:sz w:val="24"/>
                <w:szCs w:val="24"/>
                <w:u w:val="none"/>
              </w:rPr>
            </w:pPr>
          </w:p>
        </w:tc>
      </w:tr>
      <w:tr w14:paraId="16B8D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45E4DD">
            <w:pPr>
              <w:rPr>
                <w:rFonts w:hint="eastAsia" w:ascii="宋体" w:hAnsi="宋体" w:eastAsia="宋体" w:cs="宋体"/>
                <w:i w:val="0"/>
                <w:iCs w:val="0"/>
                <w:color w:val="000000"/>
                <w:sz w:val="22"/>
                <w:szCs w:val="22"/>
                <w:u w:val="none"/>
              </w:rPr>
            </w:pPr>
          </w:p>
        </w:tc>
        <w:tc>
          <w:tcPr>
            <w:tcW w:w="2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2EFD3">
            <w:pPr>
              <w:jc w:val="center"/>
              <w:rPr>
                <w:rFonts w:hint="eastAsia" w:ascii="宋体" w:hAnsi="宋体" w:eastAsia="宋体" w:cs="宋体"/>
                <w:i w:val="0"/>
                <w:iCs w:val="0"/>
                <w:color w:val="000000"/>
                <w:sz w:val="22"/>
                <w:szCs w:val="22"/>
                <w:u w:val="none"/>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40A112">
            <w:pPr>
              <w:rPr>
                <w:rFonts w:hint="eastAsia" w:ascii="宋体" w:hAnsi="宋体" w:eastAsia="宋体" w:cs="宋体"/>
                <w:i w:val="0"/>
                <w:iCs w:val="0"/>
                <w:color w:val="000000"/>
                <w:sz w:val="24"/>
                <w:szCs w:val="24"/>
                <w:u w:val="none"/>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91AC80">
            <w:pPr>
              <w:rPr>
                <w:rFonts w:hint="eastAsia" w:ascii="宋体" w:hAnsi="宋体" w:eastAsia="宋体" w:cs="宋体"/>
                <w:i w:val="0"/>
                <w:iCs w:val="0"/>
                <w:color w:val="000000"/>
                <w:sz w:val="24"/>
                <w:szCs w:val="24"/>
                <w:u w:val="none"/>
              </w:rPr>
            </w:pPr>
          </w:p>
        </w:tc>
        <w:tc>
          <w:tcPr>
            <w:tcW w:w="176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1616C8">
            <w:pPr>
              <w:rPr>
                <w:rFonts w:hint="eastAsia" w:ascii="宋体" w:hAnsi="宋体" w:eastAsia="宋体" w:cs="宋体"/>
                <w:i w:val="0"/>
                <w:iCs w:val="0"/>
                <w:color w:val="000000"/>
                <w:sz w:val="24"/>
                <w:szCs w:val="24"/>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0CF076">
            <w:pPr>
              <w:rPr>
                <w:rFonts w:hint="eastAsia" w:ascii="宋体" w:hAnsi="宋体" w:eastAsia="宋体" w:cs="宋体"/>
                <w:i w:val="0"/>
                <w:iCs w:val="0"/>
                <w:color w:val="000000"/>
                <w:sz w:val="24"/>
                <w:szCs w:val="24"/>
                <w:u w:val="none"/>
              </w:rPr>
            </w:pPr>
          </w:p>
        </w:tc>
      </w:tr>
      <w:tr w14:paraId="123DD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9CFCEB">
            <w:pPr>
              <w:rPr>
                <w:rFonts w:hint="eastAsia" w:ascii="宋体" w:hAnsi="宋体" w:eastAsia="宋体" w:cs="宋体"/>
                <w:i w:val="0"/>
                <w:iCs w:val="0"/>
                <w:color w:val="000000"/>
                <w:sz w:val="22"/>
                <w:szCs w:val="22"/>
                <w:u w:val="none"/>
              </w:rPr>
            </w:pPr>
          </w:p>
        </w:tc>
        <w:tc>
          <w:tcPr>
            <w:tcW w:w="2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7072E">
            <w:pPr>
              <w:jc w:val="center"/>
              <w:rPr>
                <w:rFonts w:hint="eastAsia" w:ascii="宋体" w:hAnsi="宋体" w:eastAsia="宋体" w:cs="宋体"/>
                <w:i w:val="0"/>
                <w:iCs w:val="0"/>
                <w:color w:val="000000"/>
                <w:sz w:val="22"/>
                <w:szCs w:val="22"/>
                <w:u w:val="none"/>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D10D09">
            <w:pPr>
              <w:rPr>
                <w:rFonts w:hint="eastAsia" w:ascii="宋体" w:hAnsi="宋体" w:eastAsia="宋体" w:cs="宋体"/>
                <w:i w:val="0"/>
                <w:iCs w:val="0"/>
                <w:color w:val="000000"/>
                <w:sz w:val="24"/>
                <w:szCs w:val="24"/>
                <w:u w:val="none"/>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762FA6">
            <w:pPr>
              <w:rPr>
                <w:rFonts w:hint="eastAsia" w:ascii="宋体" w:hAnsi="宋体" w:eastAsia="宋体" w:cs="宋体"/>
                <w:i w:val="0"/>
                <w:iCs w:val="0"/>
                <w:color w:val="000000"/>
                <w:sz w:val="24"/>
                <w:szCs w:val="24"/>
                <w:u w:val="none"/>
              </w:rPr>
            </w:pPr>
          </w:p>
        </w:tc>
        <w:tc>
          <w:tcPr>
            <w:tcW w:w="176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325CBB">
            <w:pPr>
              <w:rPr>
                <w:rFonts w:hint="eastAsia" w:ascii="宋体" w:hAnsi="宋体" w:eastAsia="宋体" w:cs="宋体"/>
                <w:i w:val="0"/>
                <w:iCs w:val="0"/>
                <w:color w:val="000000"/>
                <w:sz w:val="24"/>
                <w:szCs w:val="24"/>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B2F865">
            <w:pPr>
              <w:rPr>
                <w:rFonts w:hint="eastAsia" w:ascii="宋体" w:hAnsi="宋体" w:eastAsia="宋体" w:cs="宋体"/>
                <w:i w:val="0"/>
                <w:iCs w:val="0"/>
                <w:color w:val="000000"/>
                <w:sz w:val="24"/>
                <w:szCs w:val="24"/>
                <w:u w:val="none"/>
              </w:rPr>
            </w:pPr>
          </w:p>
        </w:tc>
      </w:tr>
      <w:tr w14:paraId="583D7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B975D4">
            <w:pPr>
              <w:rPr>
                <w:rFonts w:hint="eastAsia" w:ascii="宋体" w:hAnsi="宋体" w:eastAsia="宋体" w:cs="宋体"/>
                <w:i w:val="0"/>
                <w:iCs w:val="0"/>
                <w:color w:val="000000"/>
                <w:sz w:val="22"/>
                <w:szCs w:val="22"/>
                <w:u w:val="none"/>
              </w:rPr>
            </w:pPr>
          </w:p>
        </w:tc>
        <w:tc>
          <w:tcPr>
            <w:tcW w:w="2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23CA7">
            <w:pPr>
              <w:jc w:val="center"/>
              <w:rPr>
                <w:rFonts w:hint="eastAsia" w:ascii="宋体" w:hAnsi="宋体" w:eastAsia="宋体" w:cs="宋体"/>
                <w:i w:val="0"/>
                <w:iCs w:val="0"/>
                <w:color w:val="000000"/>
                <w:sz w:val="22"/>
                <w:szCs w:val="22"/>
                <w:u w:val="none"/>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2B7910">
            <w:pPr>
              <w:rPr>
                <w:rFonts w:hint="eastAsia" w:ascii="宋体" w:hAnsi="宋体" w:eastAsia="宋体" w:cs="宋体"/>
                <w:i w:val="0"/>
                <w:iCs w:val="0"/>
                <w:color w:val="000000"/>
                <w:sz w:val="24"/>
                <w:szCs w:val="24"/>
                <w:u w:val="none"/>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0C9B59">
            <w:pPr>
              <w:rPr>
                <w:rFonts w:hint="eastAsia" w:ascii="宋体" w:hAnsi="宋体" w:eastAsia="宋体" w:cs="宋体"/>
                <w:i w:val="0"/>
                <w:iCs w:val="0"/>
                <w:color w:val="000000"/>
                <w:sz w:val="24"/>
                <w:szCs w:val="24"/>
                <w:u w:val="none"/>
              </w:rPr>
            </w:pPr>
          </w:p>
        </w:tc>
        <w:tc>
          <w:tcPr>
            <w:tcW w:w="176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ED8F6F">
            <w:pPr>
              <w:rPr>
                <w:rFonts w:hint="eastAsia" w:ascii="宋体" w:hAnsi="宋体" w:eastAsia="宋体" w:cs="宋体"/>
                <w:i w:val="0"/>
                <w:iCs w:val="0"/>
                <w:color w:val="000000"/>
                <w:sz w:val="24"/>
                <w:szCs w:val="24"/>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EC7AA4">
            <w:pPr>
              <w:rPr>
                <w:rFonts w:hint="eastAsia" w:ascii="宋体" w:hAnsi="宋体" w:eastAsia="宋体" w:cs="宋体"/>
                <w:i w:val="0"/>
                <w:iCs w:val="0"/>
                <w:color w:val="000000"/>
                <w:sz w:val="24"/>
                <w:szCs w:val="24"/>
                <w:u w:val="none"/>
              </w:rPr>
            </w:pPr>
          </w:p>
        </w:tc>
      </w:tr>
      <w:tr w14:paraId="2BAA4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225A2B">
            <w:pPr>
              <w:keepNext w:val="0"/>
              <w:keepLines w:val="0"/>
              <w:widowControl/>
              <w:suppressLineNumbers w:val="0"/>
              <w:jc w:val="center"/>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总价</w:t>
            </w:r>
          </w:p>
        </w:tc>
        <w:tc>
          <w:tcPr>
            <w:tcW w:w="5600" w:type="dxa"/>
            <w:gridSpan w:val="4"/>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4A7D23">
            <w:pPr>
              <w:rPr>
                <w:rFonts w:hint="eastAsia" w:ascii="宋体" w:hAnsi="宋体" w:eastAsia="宋体" w:cs="宋体"/>
                <w:i w:val="0"/>
                <w:iCs w:val="0"/>
                <w:color w:val="000000"/>
                <w:sz w:val="24"/>
                <w:szCs w:val="24"/>
                <w:u w:val="none"/>
              </w:rPr>
            </w:pPr>
          </w:p>
        </w:tc>
      </w:tr>
    </w:tbl>
    <w:p w14:paraId="25B79D6D">
      <w:pPr>
        <w:widowControl w:val="0"/>
        <w:tabs>
          <w:tab w:val="left" w:pos="360"/>
        </w:tabs>
        <w:kinsoku/>
        <w:autoSpaceDE/>
        <w:autoSpaceDN/>
        <w:adjustRightInd/>
        <w:spacing w:after="0" w:line="360" w:lineRule="auto"/>
        <w:ind w:left="357" w:hanging="357"/>
        <w:jc w:val="both"/>
        <w:textAlignment w:val="auto"/>
        <w:rPr>
          <w:rFonts w:hint="eastAsia" w:ascii="宋体" w:hAnsi="宋体" w:eastAsia="宋体" w:cs="宋体"/>
          <w:color w:val="auto"/>
          <w:spacing w:val="-1"/>
          <w:sz w:val="24"/>
          <w:szCs w:val="24"/>
        </w:rPr>
      </w:pPr>
    </w:p>
    <w:p w14:paraId="2B794E91">
      <w:pPr>
        <w:spacing w:before="309" w:after="0" w:line="360" w:lineRule="auto"/>
        <w:ind w:left="107"/>
        <w:rPr>
          <w:rFonts w:hint="eastAsia" w:ascii="宋体" w:hAnsi="宋体" w:eastAsia="宋体" w:cs="宋体"/>
          <w:sz w:val="24"/>
          <w:szCs w:val="24"/>
        </w:rPr>
      </w:pPr>
      <w:r>
        <w:rPr>
          <w:rFonts w:hint="eastAsia" w:ascii="宋体" w:hAnsi="宋体" w:eastAsia="宋体" w:cs="宋体"/>
          <w:spacing w:val="-3"/>
          <w:sz w:val="24"/>
          <w:szCs w:val="24"/>
        </w:rPr>
        <w:t>注：1.本表应按包分别填写。</w:t>
      </w:r>
    </w:p>
    <w:p w14:paraId="77FF6B4D">
      <w:pPr>
        <w:spacing w:before="24" w:after="0" w:line="360" w:lineRule="auto"/>
        <w:ind w:left="587" w:right="2021" w:hanging="4"/>
        <w:rPr>
          <w:rFonts w:hint="eastAsia" w:ascii="宋体" w:hAnsi="宋体" w:eastAsia="宋体" w:cs="宋体"/>
          <w:color w:val="auto"/>
          <w:spacing w:val="-2"/>
          <w:position w:val="19"/>
          <w:sz w:val="24"/>
          <w:szCs w:val="24"/>
        </w:rPr>
      </w:pPr>
      <w:r>
        <w:rPr>
          <w:rFonts w:hint="eastAsia" w:ascii="宋体" w:hAnsi="宋体" w:eastAsia="宋体" w:cs="宋体"/>
          <w:spacing w:val="-2"/>
          <w:sz w:val="24"/>
          <w:szCs w:val="24"/>
        </w:rPr>
        <w:t>2.如果不提供分项报价将视为没有实质性响应招标文件。</w:t>
      </w:r>
      <w:r>
        <w:rPr>
          <w:rFonts w:hint="eastAsia" w:ascii="宋体" w:hAnsi="宋体" w:eastAsia="宋体" w:cs="宋体"/>
          <w:spacing w:val="11"/>
          <w:sz w:val="24"/>
          <w:szCs w:val="24"/>
        </w:rPr>
        <w:t xml:space="preserve"> </w:t>
      </w:r>
      <w:r>
        <w:rPr>
          <w:rFonts w:hint="eastAsia" w:ascii="宋体" w:hAnsi="宋体" w:eastAsia="宋体" w:cs="宋体"/>
          <w:spacing w:val="-8"/>
          <w:sz w:val="24"/>
          <w:szCs w:val="24"/>
        </w:rPr>
        <w:t>3.上述各项的详细规格（如有</w:t>
      </w:r>
      <w:r>
        <w:rPr>
          <w:rFonts w:hint="eastAsia" w:ascii="宋体" w:hAnsi="宋体" w:eastAsia="宋体" w:cs="宋体"/>
          <w:spacing w:val="-2"/>
          <w:sz w:val="24"/>
          <w:szCs w:val="24"/>
        </w:rPr>
        <w:t>），</w:t>
      </w:r>
      <w:r>
        <w:rPr>
          <w:rFonts w:hint="eastAsia" w:ascii="宋体" w:hAnsi="宋体" w:eastAsia="宋体" w:cs="宋体"/>
          <w:spacing w:val="-8"/>
          <w:sz w:val="24"/>
          <w:szCs w:val="24"/>
        </w:rPr>
        <w:t>可另页描述。</w:t>
      </w:r>
    </w:p>
    <w:p w14:paraId="09FF4A4D">
      <w:pPr>
        <w:spacing w:before="78" w:after="0" w:line="360" w:lineRule="auto"/>
        <w:ind w:left="125"/>
        <w:rPr>
          <w:rFonts w:hint="eastAsia" w:ascii="宋体" w:hAnsi="宋体" w:eastAsia="宋体" w:cs="宋体"/>
          <w:color w:val="auto"/>
          <w:sz w:val="24"/>
          <w:szCs w:val="24"/>
        </w:rPr>
      </w:pPr>
      <w:r>
        <w:rPr>
          <w:rFonts w:hint="eastAsia" w:ascii="宋体" w:hAnsi="宋体" w:eastAsia="宋体" w:cs="宋体"/>
          <w:color w:val="auto"/>
          <w:spacing w:val="-2"/>
          <w:position w:val="19"/>
          <w:sz w:val="24"/>
          <w:szCs w:val="24"/>
        </w:rPr>
        <w:t>投标人名称(加盖公章)：_____</w:t>
      </w:r>
      <w:r>
        <w:rPr>
          <w:rFonts w:hint="eastAsia" w:ascii="宋体" w:hAnsi="宋体" w:eastAsia="宋体" w:cs="宋体"/>
          <w:color w:val="auto"/>
          <w:spacing w:val="-1"/>
          <w:position w:val="19"/>
          <w:sz w:val="24"/>
          <w:szCs w:val="24"/>
        </w:rPr>
        <w:t>_______</w:t>
      </w:r>
    </w:p>
    <w:p w14:paraId="2A2BAE27">
      <w:pPr>
        <w:spacing w:before="2" w:after="0" w:line="218" w:lineRule="auto"/>
        <w:ind w:left="164"/>
        <w:rPr>
          <w:rFonts w:hint="eastAsia" w:ascii="宋体" w:hAnsi="宋体" w:eastAsia="宋体" w:cs="宋体"/>
          <w:color w:val="auto"/>
          <w:sz w:val="24"/>
          <w:szCs w:val="24"/>
        </w:rPr>
      </w:pPr>
      <w:r>
        <w:rPr>
          <w:rFonts w:hint="eastAsia" w:ascii="宋体" w:hAnsi="宋体" w:eastAsia="宋体" w:cs="宋体"/>
          <w:color w:val="auto"/>
          <w:spacing w:val="-32"/>
          <w:sz w:val="24"/>
          <w:szCs w:val="24"/>
        </w:rPr>
        <w:t>日</w:t>
      </w:r>
      <w:r>
        <w:rPr>
          <w:rFonts w:hint="eastAsia" w:ascii="宋体" w:hAnsi="宋体" w:eastAsia="宋体" w:cs="宋体"/>
          <w:color w:val="auto"/>
          <w:spacing w:val="-16"/>
          <w:sz w:val="24"/>
          <w:szCs w:val="24"/>
        </w:rPr>
        <w:t>期： _____年______月______ 日</w:t>
      </w:r>
    </w:p>
    <w:p w14:paraId="76A37F49">
      <w:pPr>
        <w:pStyle w:val="5"/>
        <w:snapToGrid w:val="0"/>
        <w:spacing w:after="0"/>
        <w:rPr>
          <w:rFonts w:hint="eastAsia" w:hAnsi="宋体"/>
        </w:rPr>
      </w:pPr>
    </w:p>
    <w:p w14:paraId="3EB1E42E">
      <w:pPr>
        <w:pStyle w:val="5"/>
        <w:snapToGrid w:val="0"/>
        <w:spacing w:after="0"/>
      </w:pPr>
      <w:r>
        <w:br w:type="page"/>
      </w:r>
    </w:p>
    <w:p w14:paraId="4BE37C7E">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75" w:name="_Toc148096384"/>
      <w:r>
        <w:rPr>
          <w:rFonts w:hint="eastAsia" w:ascii="宋体" w:hAnsi="宋体" w:eastAsia="宋体" w:cs="宋体"/>
          <w:color w:val="auto"/>
          <w:spacing w:val="-1"/>
          <w:sz w:val="24"/>
          <w:szCs w:val="24"/>
        </w:rPr>
        <w:t>5 合同条款偏离表(实质性格式)</w:t>
      </w:r>
      <w:bookmarkEnd w:id="75"/>
    </w:p>
    <w:p w14:paraId="3A25BD13">
      <w:pPr>
        <w:spacing w:before="124" w:after="0" w:line="221"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合同条款偏离表</w:t>
      </w:r>
    </w:p>
    <w:p w14:paraId="3176415A">
      <w:pPr>
        <w:spacing w:before="78" w:after="0" w:line="360" w:lineRule="auto"/>
        <w:rPr>
          <w:rFonts w:hint="eastAsia" w:ascii="宋体" w:hAnsi="宋体" w:eastAsia="宋体"/>
          <w:color w:val="auto"/>
          <w:sz w:val="24"/>
          <w:szCs w:val="24"/>
          <w:u w:val="single"/>
        </w:rPr>
      </w:pPr>
      <w:r>
        <w:rPr>
          <w:rFonts w:hint="eastAsia" w:ascii="宋体" w:hAnsi="宋体" w:eastAsia="宋体"/>
          <w:color w:val="auto"/>
          <w:sz w:val="24"/>
          <w:szCs w:val="24"/>
        </w:rPr>
        <w:t>项目编号/包号：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项目名称：</w:t>
      </w:r>
      <w:r>
        <w:rPr>
          <w:rFonts w:hint="eastAsia" w:ascii="宋体" w:hAnsi="宋体" w:eastAsia="宋体"/>
          <w:color w:val="auto"/>
          <w:sz w:val="24"/>
          <w:szCs w:val="24"/>
          <w:u w:val="single"/>
        </w:rPr>
        <w:t xml:space="preserve">            </w:t>
      </w:r>
    </w:p>
    <w:tbl>
      <w:tblPr>
        <w:tblStyle w:val="29"/>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1"/>
        <w:gridCol w:w="1798"/>
        <w:gridCol w:w="1675"/>
        <w:gridCol w:w="1675"/>
        <w:gridCol w:w="1876"/>
        <w:gridCol w:w="1138"/>
      </w:tblGrid>
      <w:tr w14:paraId="4A1A45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14:paraId="43C7AFC9">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序号</w:t>
            </w:r>
          </w:p>
        </w:tc>
        <w:tc>
          <w:tcPr>
            <w:tcW w:w="1798" w:type="dxa"/>
            <w:vAlign w:val="center"/>
          </w:tcPr>
          <w:p w14:paraId="4092FE6C">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招标文件条目号(页码)</w:t>
            </w:r>
          </w:p>
        </w:tc>
        <w:tc>
          <w:tcPr>
            <w:tcW w:w="1675" w:type="dxa"/>
            <w:vAlign w:val="center"/>
          </w:tcPr>
          <w:p w14:paraId="3475F09D">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招标文件要求</w:t>
            </w:r>
          </w:p>
        </w:tc>
        <w:tc>
          <w:tcPr>
            <w:tcW w:w="1675" w:type="dxa"/>
            <w:vAlign w:val="center"/>
          </w:tcPr>
          <w:p w14:paraId="46D67736">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投标文件内容</w:t>
            </w:r>
          </w:p>
        </w:tc>
        <w:tc>
          <w:tcPr>
            <w:tcW w:w="1876" w:type="dxa"/>
            <w:vAlign w:val="center"/>
          </w:tcPr>
          <w:p w14:paraId="76AE4A75">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偏离情况</w:t>
            </w:r>
          </w:p>
        </w:tc>
        <w:tc>
          <w:tcPr>
            <w:tcW w:w="1138" w:type="dxa"/>
            <w:vAlign w:val="center"/>
          </w:tcPr>
          <w:p w14:paraId="16BA74A0">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说明</w:t>
            </w:r>
          </w:p>
        </w:tc>
      </w:tr>
      <w:tr w14:paraId="0D3A5E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vAlign w:val="center"/>
          </w:tcPr>
          <w:p w14:paraId="185C2197">
            <w:pPr>
              <w:spacing w:after="0" w:line="276" w:lineRule="auto"/>
              <w:rPr>
                <w:rFonts w:hint="eastAsia" w:ascii="宋体" w:hAnsi="宋体" w:eastAsia="宋体"/>
                <w:color w:val="auto"/>
                <w:sz w:val="24"/>
                <w:szCs w:val="24"/>
              </w:rPr>
            </w:pPr>
            <w:r>
              <w:rPr>
                <w:rFonts w:hint="eastAsia" w:ascii="宋体" w:hAnsi="宋体" w:eastAsia="宋体"/>
                <w:b/>
                <w:bCs/>
                <w:color w:val="auto"/>
                <w:sz w:val="24"/>
                <w:szCs w:val="24"/>
              </w:rPr>
              <w:t>对本项目合同条款的偏离情况</w:t>
            </w:r>
            <w:r>
              <w:rPr>
                <w:rFonts w:hint="eastAsia" w:ascii="宋体" w:hAnsi="宋体" w:eastAsia="宋体"/>
                <w:color w:val="auto"/>
                <w:sz w:val="24"/>
                <w:szCs w:val="24"/>
              </w:rPr>
              <w:t>(应进行选择，未选择</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14:paraId="370B67BE">
            <w:pPr>
              <w:spacing w:after="0" w:line="276" w:lineRule="auto"/>
              <w:rPr>
                <w:rFonts w:hint="eastAsia" w:ascii="宋体" w:hAnsi="宋体" w:eastAsia="宋体"/>
                <w:color w:val="auto"/>
                <w:sz w:val="24"/>
                <w:szCs w:val="24"/>
              </w:rPr>
            </w:pPr>
            <w:r>
              <w:rPr>
                <w:rFonts w:hint="eastAsia" w:ascii="宋体" w:hAnsi="宋体" w:eastAsia="宋体"/>
                <w:b/>
                <w:bCs/>
                <w:color w:val="auto"/>
                <w:sz w:val="24"/>
                <w:szCs w:val="24"/>
              </w:rPr>
              <w:t>□无偏离</w:t>
            </w:r>
            <w:r>
              <w:rPr>
                <w:rFonts w:hint="eastAsia" w:ascii="宋体" w:hAnsi="宋体" w:eastAsia="宋体"/>
                <w:color w:val="auto"/>
                <w:sz w:val="24"/>
                <w:szCs w:val="24"/>
              </w:rPr>
              <w:t>(如无偏离，仅选择无偏离即可；无偏离即为对合同条款中的所有要求，均视作供应商已对之理解和响应。)</w:t>
            </w:r>
          </w:p>
          <w:p w14:paraId="2FFFB06A">
            <w:pPr>
              <w:spacing w:after="0" w:line="276" w:lineRule="auto"/>
              <w:rPr>
                <w:rFonts w:hint="eastAsia" w:ascii="宋体" w:hAnsi="宋体" w:eastAsia="宋体"/>
                <w:color w:val="auto"/>
                <w:sz w:val="24"/>
                <w:szCs w:val="24"/>
              </w:rPr>
            </w:pPr>
            <w:r>
              <w:rPr>
                <w:rFonts w:hint="eastAsia" w:ascii="宋体" w:hAnsi="宋体" w:eastAsia="宋体"/>
                <w:b/>
                <w:bCs/>
                <w:color w:val="auto"/>
                <w:sz w:val="24"/>
                <w:szCs w:val="24"/>
              </w:rPr>
              <w:t>□有偏离</w:t>
            </w:r>
            <w:r>
              <w:rPr>
                <w:rFonts w:hint="eastAsia" w:ascii="宋体" w:hAnsi="宋体" w:eastAsia="宋体"/>
                <w:color w:val="auto"/>
                <w:sz w:val="24"/>
                <w:szCs w:val="24"/>
              </w:rPr>
              <w:t>(如有偏离，则应在本表中对偏离项逐一列明，否则</w:t>
            </w:r>
            <w:r>
              <w:rPr>
                <w:rFonts w:hint="eastAsia" w:ascii="宋体" w:hAnsi="宋体" w:eastAsia="宋体"/>
                <w:b/>
                <w:bCs/>
                <w:color w:val="auto"/>
                <w:sz w:val="24"/>
                <w:szCs w:val="24"/>
              </w:rPr>
              <w:t>投标无效</w:t>
            </w:r>
            <w:r>
              <w:rPr>
                <w:rFonts w:hint="eastAsia" w:ascii="宋体" w:hAnsi="宋体" w:eastAsia="宋体"/>
                <w:color w:val="auto"/>
                <w:sz w:val="24"/>
                <w:szCs w:val="24"/>
              </w:rPr>
              <w:t>；对合同条款中的所有要求，除本表列明的偏离外，均视作供应商已对之理解和响应。)</w:t>
            </w:r>
          </w:p>
        </w:tc>
      </w:tr>
      <w:tr w14:paraId="02FAF2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14:paraId="56398103">
            <w:pPr>
              <w:spacing w:after="0" w:line="276" w:lineRule="auto"/>
              <w:rPr>
                <w:rFonts w:hint="eastAsia" w:ascii="宋体" w:hAnsi="宋体" w:eastAsia="宋体"/>
                <w:color w:val="auto"/>
                <w:sz w:val="24"/>
                <w:szCs w:val="24"/>
              </w:rPr>
            </w:pPr>
          </w:p>
        </w:tc>
        <w:tc>
          <w:tcPr>
            <w:tcW w:w="1798" w:type="dxa"/>
            <w:vAlign w:val="center"/>
          </w:tcPr>
          <w:p w14:paraId="63F67367">
            <w:pPr>
              <w:spacing w:after="0" w:line="276" w:lineRule="auto"/>
              <w:rPr>
                <w:rFonts w:hint="eastAsia" w:ascii="宋体" w:hAnsi="宋体" w:eastAsia="宋体"/>
                <w:color w:val="auto"/>
                <w:sz w:val="24"/>
                <w:szCs w:val="24"/>
              </w:rPr>
            </w:pPr>
          </w:p>
        </w:tc>
        <w:tc>
          <w:tcPr>
            <w:tcW w:w="1675" w:type="dxa"/>
            <w:vAlign w:val="center"/>
          </w:tcPr>
          <w:p w14:paraId="79EA97F6">
            <w:pPr>
              <w:spacing w:after="0" w:line="276" w:lineRule="auto"/>
              <w:rPr>
                <w:rFonts w:hint="eastAsia" w:ascii="宋体" w:hAnsi="宋体" w:eastAsia="宋体"/>
                <w:color w:val="auto"/>
                <w:sz w:val="24"/>
                <w:szCs w:val="24"/>
              </w:rPr>
            </w:pPr>
          </w:p>
        </w:tc>
        <w:tc>
          <w:tcPr>
            <w:tcW w:w="1675" w:type="dxa"/>
            <w:vAlign w:val="center"/>
          </w:tcPr>
          <w:p w14:paraId="622CDAF5">
            <w:pPr>
              <w:spacing w:after="0" w:line="276" w:lineRule="auto"/>
              <w:rPr>
                <w:rFonts w:hint="eastAsia" w:ascii="宋体" w:hAnsi="宋体" w:eastAsia="宋体"/>
                <w:color w:val="auto"/>
                <w:sz w:val="24"/>
                <w:szCs w:val="24"/>
              </w:rPr>
            </w:pPr>
          </w:p>
        </w:tc>
        <w:tc>
          <w:tcPr>
            <w:tcW w:w="1876" w:type="dxa"/>
            <w:vAlign w:val="center"/>
          </w:tcPr>
          <w:p w14:paraId="4FE80224">
            <w:pPr>
              <w:spacing w:after="0" w:line="276" w:lineRule="auto"/>
              <w:rPr>
                <w:rFonts w:hint="eastAsia" w:ascii="宋体" w:hAnsi="宋体" w:eastAsia="宋体"/>
                <w:color w:val="auto"/>
                <w:sz w:val="24"/>
                <w:szCs w:val="24"/>
              </w:rPr>
            </w:pPr>
          </w:p>
        </w:tc>
        <w:tc>
          <w:tcPr>
            <w:tcW w:w="1138" w:type="dxa"/>
            <w:vAlign w:val="center"/>
          </w:tcPr>
          <w:p w14:paraId="6AC4C7C5">
            <w:pPr>
              <w:spacing w:after="0" w:line="276" w:lineRule="auto"/>
              <w:rPr>
                <w:rFonts w:hint="eastAsia" w:ascii="宋体" w:hAnsi="宋体" w:eastAsia="宋体"/>
                <w:color w:val="auto"/>
                <w:sz w:val="24"/>
                <w:szCs w:val="24"/>
              </w:rPr>
            </w:pPr>
          </w:p>
        </w:tc>
      </w:tr>
      <w:tr w14:paraId="1B8F21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14:paraId="6E45B8D5">
            <w:pPr>
              <w:spacing w:after="0" w:line="276" w:lineRule="auto"/>
              <w:rPr>
                <w:rFonts w:hint="eastAsia" w:ascii="宋体" w:hAnsi="宋体" w:eastAsia="宋体"/>
                <w:color w:val="auto"/>
                <w:sz w:val="24"/>
                <w:szCs w:val="24"/>
              </w:rPr>
            </w:pPr>
          </w:p>
        </w:tc>
        <w:tc>
          <w:tcPr>
            <w:tcW w:w="1798" w:type="dxa"/>
            <w:vAlign w:val="center"/>
          </w:tcPr>
          <w:p w14:paraId="69F5C5C0">
            <w:pPr>
              <w:spacing w:after="0" w:line="276" w:lineRule="auto"/>
              <w:rPr>
                <w:rFonts w:hint="eastAsia" w:ascii="宋体" w:hAnsi="宋体" w:eastAsia="宋体"/>
                <w:color w:val="auto"/>
                <w:sz w:val="24"/>
                <w:szCs w:val="24"/>
              </w:rPr>
            </w:pPr>
          </w:p>
        </w:tc>
        <w:tc>
          <w:tcPr>
            <w:tcW w:w="1675" w:type="dxa"/>
            <w:vAlign w:val="center"/>
          </w:tcPr>
          <w:p w14:paraId="3A491088">
            <w:pPr>
              <w:spacing w:after="0" w:line="276" w:lineRule="auto"/>
              <w:rPr>
                <w:rFonts w:hint="eastAsia" w:ascii="宋体" w:hAnsi="宋体" w:eastAsia="宋体"/>
                <w:color w:val="auto"/>
                <w:sz w:val="24"/>
                <w:szCs w:val="24"/>
              </w:rPr>
            </w:pPr>
          </w:p>
        </w:tc>
        <w:tc>
          <w:tcPr>
            <w:tcW w:w="1675" w:type="dxa"/>
            <w:vAlign w:val="center"/>
          </w:tcPr>
          <w:p w14:paraId="44F9450C">
            <w:pPr>
              <w:spacing w:after="0" w:line="276" w:lineRule="auto"/>
              <w:rPr>
                <w:rFonts w:hint="eastAsia" w:ascii="宋体" w:hAnsi="宋体" w:eastAsia="宋体"/>
                <w:color w:val="auto"/>
                <w:sz w:val="24"/>
                <w:szCs w:val="24"/>
              </w:rPr>
            </w:pPr>
          </w:p>
        </w:tc>
        <w:tc>
          <w:tcPr>
            <w:tcW w:w="1876" w:type="dxa"/>
            <w:vAlign w:val="center"/>
          </w:tcPr>
          <w:p w14:paraId="7EF6EA13">
            <w:pPr>
              <w:spacing w:after="0" w:line="276" w:lineRule="auto"/>
              <w:rPr>
                <w:rFonts w:hint="eastAsia" w:ascii="宋体" w:hAnsi="宋体" w:eastAsia="宋体"/>
                <w:color w:val="auto"/>
                <w:sz w:val="24"/>
                <w:szCs w:val="24"/>
              </w:rPr>
            </w:pPr>
          </w:p>
        </w:tc>
        <w:tc>
          <w:tcPr>
            <w:tcW w:w="1138" w:type="dxa"/>
            <w:vAlign w:val="center"/>
          </w:tcPr>
          <w:p w14:paraId="7AFCB7EC">
            <w:pPr>
              <w:spacing w:after="0" w:line="276" w:lineRule="auto"/>
              <w:rPr>
                <w:rFonts w:hint="eastAsia" w:ascii="宋体" w:hAnsi="宋体" w:eastAsia="宋体"/>
                <w:color w:val="auto"/>
                <w:sz w:val="24"/>
                <w:szCs w:val="24"/>
              </w:rPr>
            </w:pPr>
          </w:p>
        </w:tc>
      </w:tr>
      <w:tr w14:paraId="798646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14:paraId="0FFD7720">
            <w:pPr>
              <w:spacing w:after="0" w:line="276" w:lineRule="auto"/>
              <w:rPr>
                <w:rFonts w:hint="eastAsia" w:ascii="宋体" w:hAnsi="宋体" w:eastAsia="宋体"/>
                <w:color w:val="auto"/>
                <w:sz w:val="24"/>
                <w:szCs w:val="24"/>
              </w:rPr>
            </w:pPr>
          </w:p>
        </w:tc>
        <w:tc>
          <w:tcPr>
            <w:tcW w:w="1798" w:type="dxa"/>
            <w:vAlign w:val="center"/>
          </w:tcPr>
          <w:p w14:paraId="581E702A">
            <w:pPr>
              <w:spacing w:after="0" w:line="276" w:lineRule="auto"/>
              <w:rPr>
                <w:rFonts w:hint="eastAsia" w:ascii="宋体" w:hAnsi="宋体" w:eastAsia="宋体"/>
                <w:color w:val="auto"/>
                <w:sz w:val="24"/>
                <w:szCs w:val="24"/>
              </w:rPr>
            </w:pPr>
          </w:p>
        </w:tc>
        <w:tc>
          <w:tcPr>
            <w:tcW w:w="1675" w:type="dxa"/>
            <w:vAlign w:val="center"/>
          </w:tcPr>
          <w:p w14:paraId="4DEDE8AA">
            <w:pPr>
              <w:spacing w:after="0" w:line="276" w:lineRule="auto"/>
              <w:rPr>
                <w:rFonts w:hint="eastAsia" w:ascii="宋体" w:hAnsi="宋体" w:eastAsia="宋体"/>
                <w:color w:val="auto"/>
                <w:sz w:val="24"/>
                <w:szCs w:val="24"/>
              </w:rPr>
            </w:pPr>
          </w:p>
        </w:tc>
        <w:tc>
          <w:tcPr>
            <w:tcW w:w="1675" w:type="dxa"/>
            <w:vAlign w:val="center"/>
          </w:tcPr>
          <w:p w14:paraId="636A8615">
            <w:pPr>
              <w:spacing w:after="0" w:line="276" w:lineRule="auto"/>
              <w:rPr>
                <w:rFonts w:hint="eastAsia" w:ascii="宋体" w:hAnsi="宋体" w:eastAsia="宋体"/>
                <w:color w:val="auto"/>
                <w:sz w:val="24"/>
                <w:szCs w:val="24"/>
              </w:rPr>
            </w:pPr>
          </w:p>
        </w:tc>
        <w:tc>
          <w:tcPr>
            <w:tcW w:w="1876" w:type="dxa"/>
            <w:vAlign w:val="center"/>
          </w:tcPr>
          <w:p w14:paraId="77579721">
            <w:pPr>
              <w:spacing w:after="0" w:line="276" w:lineRule="auto"/>
              <w:rPr>
                <w:rFonts w:hint="eastAsia" w:ascii="宋体" w:hAnsi="宋体" w:eastAsia="宋体"/>
                <w:color w:val="auto"/>
                <w:sz w:val="24"/>
                <w:szCs w:val="24"/>
              </w:rPr>
            </w:pPr>
          </w:p>
        </w:tc>
        <w:tc>
          <w:tcPr>
            <w:tcW w:w="1138" w:type="dxa"/>
            <w:vAlign w:val="center"/>
          </w:tcPr>
          <w:p w14:paraId="0E483BCE">
            <w:pPr>
              <w:spacing w:after="0" w:line="276" w:lineRule="auto"/>
              <w:rPr>
                <w:rFonts w:hint="eastAsia" w:ascii="宋体" w:hAnsi="宋体" w:eastAsia="宋体"/>
                <w:color w:val="auto"/>
                <w:sz w:val="24"/>
                <w:szCs w:val="24"/>
              </w:rPr>
            </w:pPr>
          </w:p>
        </w:tc>
      </w:tr>
      <w:tr w14:paraId="2DFC02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14:paraId="67A6013C">
            <w:pPr>
              <w:spacing w:after="0" w:line="276" w:lineRule="auto"/>
              <w:rPr>
                <w:rFonts w:hint="eastAsia" w:ascii="宋体" w:hAnsi="宋体" w:eastAsia="宋体"/>
                <w:color w:val="auto"/>
                <w:sz w:val="24"/>
                <w:szCs w:val="24"/>
              </w:rPr>
            </w:pPr>
          </w:p>
        </w:tc>
        <w:tc>
          <w:tcPr>
            <w:tcW w:w="1798" w:type="dxa"/>
            <w:vAlign w:val="center"/>
          </w:tcPr>
          <w:p w14:paraId="68308700">
            <w:pPr>
              <w:spacing w:after="0" w:line="276" w:lineRule="auto"/>
              <w:rPr>
                <w:rFonts w:hint="eastAsia" w:ascii="宋体" w:hAnsi="宋体" w:eastAsia="宋体"/>
                <w:color w:val="auto"/>
                <w:sz w:val="24"/>
                <w:szCs w:val="24"/>
              </w:rPr>
            </w:pPr>
          </w:p>
        </w:tc>
        <w:tc>
          <w:tcPr>
            <w:tcW w:w="1675" w:type="dxa"/>
            <w:vAlign w:val="center"/>
          </w:tcPr>
          <w:p w14:paraId="72385473">
            <w:pPr>
              <w:spacing w:after="0" w:line="276" w:lineRule="auto"/>
              <w:rPr>
                <w:rFonts w:hint="eastAsia" w:ascii="宋体" w:hAnsi="宋体" w:eastAsia="宋体"/>
                <w:color w:val="auto"/>
                <w:sz w:val="24"/>
                <w:szCs w:val="24"/>
              </w:rPr>
            </w:pPr>
          </w:p>
        </w:tc>
        <w:tc>
          <w:tcPr>
            <w:tcW w:w="1675" w:type="dxa"/>
            <w:vAlign w:val="center"/>
          </w:tcPr>
          <w:p w14:paraId="319B642D">
            <w:pPr>
              <w:spacing w:after="0" w:line="276" w:lineRule="auto"/>
              <w:rPr>
                <w:rFonts w:hint="eastAsia" w:ascii="宋体" w:hAnsi="宋体" w:eastAsia="宋体"/>
                <w:color w:val="auto"/>
                <w:sz w:val="24"/>
                <w:szCs w:val="24"/>
              </w:rPr>
            </w:pPr>
          </w:p>
        </w:tc>
        <w:tc>
          <w:tcPr>
            <w:tcW w:w="1876" w:type="dxa"/>
            <w:vAlign w:val="center"/>
          </w:tcPr>
          <w:p w14:paraId="5A1921C5">
            <w:pPr>
              <w:spacing w:after="0" w:line="276" w:lineRule="auto"/>
              <w:rPr>
                <w:rFonts w:hint="eastAsia" w:ascii="宋体" w:hAnsi="宋体" w:eastAsia="宋体"/>
                <w:color w:val="auto"/>
                <w:sz w:val="24"/>
                <w:szCs w:val="24"/>
              </w:rPr>
            </w:pPr>
          </w:p>
        </w:tc>
        <w:tc>
          <w:tcPr>
            <w:tcW w:w="1138" w:type="dxa"/>
            <w:vAlign w:val="center"/>
          </w:tcPr>
          <w:p w14:paraId="3BD9CB2B">
            <w:pPr>
              <w:spacing w:after="0" w:line="276" w:lineRule="auto"/>
              <w:rPr>
                <w:rFonts w:hint="eastAsia" w:ascii="宋体" w:hAnsi="宋体" w:eastAsia="宋体"/>
                <w:color w:val="auto"/>
                <w:sz w:val="24"/>
                <w:szCs w:val="24"/>
              </w:rPr>
            </w:pPr>
          </w:p>
        </w:tc>
      </w:tr>
    </w:tbl>
    <w:p w14:paraId="218FC847">
      <w:pPr>
        <w:spacing w:before="314" w:after="0" w:line="220" w:lineRule="auto"/>
        <w:rPr>
          <w:rFonts w:hint="eastAsia" w:ascii="宋体" w:hAnsi="宋体" w:eastAsia="宋体" w:cs="宋体"/>
          <w:color w:val="auto"/>
          <w:sz w:val="24"/>
          <w:szCs w:val="24"/>
        </w:rPr>
      </w:pPr>
      <w:r>
        <w:rPr>
          <w:rFonts w:hint="eastAsia" w:ascii="宋体" w:hAnsi="宋体" w:eastAsia="宋体"/>
          <w:color w:val="auto"/>
          <w:sz w:val="24"/>
          <w:szCs w:val="24"/>
        </w:rPr>
        <w:t>注：“偏离情况”列应据实填写“正偏离”或“负偏离”。</w:t>
      </w:r>
    </w:p>
    <w:p w14:paraId="76B4AEA7">
      <w:pPr>
        <w:spacing w:after="0" w:line="277" w:lineRule="auto"/>
        <w:rPr>
          <w:rFonts w:hint="eastAsia" w:ascii="宋体" w:hAnsi="宋体" w:eastAsia="宋体" w:cs="宋体"/>
          <w:color w:val="auto"/>
        </w:rPr>
      </w:pPr>
    </w:p>
    <w:p w14:paraId="478A4333">
      <w:pPr>
        <w:spacing w:before="78" w:after="0" w:line="360" w:lineRule="auto"/>
        <w:ind w:right="960"/>
        <w:rPr>
          <w:rFonts w:hint="eastAsia"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14:paraId="73481AAB">
      <w:pPr>
        <w:spacing w:before="78" w:after="0" w:line="360" w:lineRule="auto"/>
        <w:ind w:right="960"/>
        <w:rPr>
          <w:rFonts w:hint="eastAsia" w:ascii="宋体" w:hAnsi="宋体" w:eastAsia="宋体"/>
          <w:color w:val="auto"/>
          <w:sz w:val="24"/>
          <w:szCs w:val="24"/>
        </w:rPr>
      </w:pPr>
      <w:r>
        <w:rPr>
          <w:rFonts w:hint="eastAsia" w:ascii="宋体" w:hAnsi="宋体" w:eastAsia="宋体"/>
          <w:color w:val="auto"/>
          <w:sz w:val="24"/>
          <w:szCs w:val="24"/>
        </w:rPr>
        <w:t>日期：_____年______月______日</w:t>
      </w:r>
    </w:p>
    <w:p w14:paraId="29CDD521">
      <w:pPr>
        <w:pStyle w:val="5"/>
        <w:snapToGrid w:val="0"/>
        <w:spacing w:after="0"/>
        <w:rPr>
          <w:rFonts w:hint="eastAsia" w:hAnsi="宋体"/>
        </w:rPr>
      </w:pPr>
    </w:p>
    <w:p w14:paraId="20E70BB9">
      <w:pPr>
        <w:pStyle w:val="5"/>
        <w:snapToGrid w:val="0"/>
        <w:spacing w:after="0"/>
      </w:pPr>
      <w:r>
        <w:br w:type="page"/>
      </w:r>
    </w:p>
    <w:p w14:paraId="08AAC9C4">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76" w:name="_Toc148096385"/>
      <w:r>
        <w:rPr>
          <w:rFonts w:hint="eastAsia" w:ascii="宋体" w:hAnsi="宋体" w:eastAsia="宋体" w:cs="宋体"/>
          <w:color w:val="auto"/>
          <w:spacing w:val="-1"/>
          <w:sz w:val="24"/>
          <w:szCs w:val="24"/>
        </w:rPr>
        <w:t>6 采购需求偏离表(实质性格式)</w:t>
      </w:r>
      <w:bookmarkEnd w:id="76"/>
    </w:p>
    <w:p w14:paraId="0E30AF80">
      <w:pPr>
        <w:spacing w:before="198" w:after="0" w:line="219" w:lineRule="auto"/>
        <w:ind w:left="3579"/>
        <w:rPr>
          <w:rFonts w:hint="eastAsia" w:ascii="宋体" w:hAnsi="宋体" w:eastAsia="宋体" w:cs="宋体"/>
          <w:color w:val="auto"/>
          <w:sz w:val="36"/>
          <w:szCs w:val="36"/>
        </w:rPr>
      </w:pP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t>采购需</w:t>
      </w:r>
      <w:r>
        <w:rPr>
          <w:rFonts w:hint="eastAsia" w:ascii="宋体" w:hAnsi="宋体" w:eastAsia="宋体" w:cs="宋体"/>
          <w:color w:val="auto"/>
          <w:sz w:val="36"/>
          <w:szCs w:val="36"/>
          <w14:textOutline w14:w="2311" w14:cap="flat" w14:cmpd="sng" w14:algn="ctr">
            <w14:solidFill>
              <w14:srgbClr w14:val="000000"/>
            </w14:solidFill>
            <w14:prstDash w14:val="solid"/>
            <w14:miter w14:val="0"/>
          </w14:textOutline>
        </w:rPr>
        <w:t>求偏离表</w:t>
      </w:r>
    </w:p>
    <w:p w14:paraId="11157ED8">
      <w:pPr>
        <w:spacing w:before="78" w:after="0" w:line="360" w:lineRule="auto"/>
        <w:rPr>
          <w:rFonts w:hint="eastAsia" w:ascii="宋体" w:hAnsi="宋体" w:eastAsia="宋体"/>
          <w:color w:val="auto"/>
          <w:sz w:val="24"/>
          <w:szCs w:val="24"/>
          <w:u w:val="single"/>
        </w:rPr>
      </w:pPr>
      <w:r>
        <w:rPr>
          <w:rFonts w:hint="eastAsia" w:ascii="宋体" w:hAnsi="宋体" w:eastAsia="宋体"/>
          <w:color w:val="auto"/>
          <w:sz w:val="24"/>
          <w:szCs w:val="24"/>
        </w:rPr>
        <w:t>项目编号/包号：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项目名称：</w:t>
      </w:r>
      <w:r>
        <w:rPr>
          <w:rFonts w:hint="eastAsia" w:ascii="宋体" w:hAnsi="宋体" w:eastAsia="宋体"/>
          <w:color w:val="auto"/>
          <w:sz w:val="24"/>
          <w:szCs w:val="24"/>
          <w:u w:val="single"/>
        </w:rPr>
        <w:t xml:space="preserve">            </w:t>
      </w:r>
    </w:p>
    <w:tbl>
      <w:tblPr>
        <w:tblStyle w:val="29"/>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67C06D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jc w:val="center"/>
        </w:trPr>
        <w:tc>
          <w:tcPr>
            <w:tcW w:w="779" w:type="dxa"/>
            <w:vAlign w:val="center"/>
          </w:tcPr>
          <w:p w14:paraId="1AE1302D">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序号</w:t>
            </w:r>
          </w:p>
        </w:tc>
        <w:tc>
          <w:tcPr>
            <w:tcW w:w="1481" w:type="dxa"/>
            <w:vAlign w:val="center"/>
          </w:tcPr>
          <w:p w14:paraId="223A9581">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招标文件目号(页码)</w:t>
            </w:r>
          </w:p>
        </w:tc>
        <w:tc>
          <w:tcPr>
            <w:tcW w:w="2383" w:type="dxa"/>
            <w:vAlign w:val="center"/>
          </w:tcPr>
          <w:p w14:paraId="5DC8D257">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招标文件要求</w:t>
            </w:r>
          </w:p>
        </w:tc>
        <w:tc>
          <w:tcPr>
            <w:tcW w:w="2125" w:type="dxa"/>
            <w:vAlign w:val="center"/>
          </w:tcPr>
          <w:p w14:paraId="2779C93D">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投标响应内容</w:t>
            </w:r>
          </w:p>
        </w:tc>
        <w:tc>
          <w:tcPr>
            <w:tcW w:w="1874" w:type="dxa"/>
            <w:vAlign w:val="center"/>
          </w:tcPr>
          <w:p w14:paraId="6D7DB60E">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偏离情况</w:t>
            </w:r>
          </w:p>
        </w:tc>
        <w:tc>
          <w:tcPr>
            <w:tcW w:w="1014" w:type="dxa"/>
            <w:vAlign w:val="center"/>
          </w:tcPr>
          <w:p w14:paraId="312B73E1">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说明</w:t>
            </w:r>
          </w:p>
        </w:tc>
      </w:tr>
      <w:tr w14:paraId="787A3A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55D73088">
            <w:pPr>
              <w:spacing w:after="0" w:line="276" w:lineRule="auto"/>
              <w:rPr>
                <w:rFonts w:hint="eastAsia" w:ascii="宋体" w:hAnsi="宋体" w:eastAsia="宋体"/>
                <w:color w:val="auto"/>
                <w:sz w:val="24"/>
                <w:szCs w:val="24"/>
              </w:rPr>
            </w:pPr>
          </w:p>
        </w:tc>
        <w:tc>
          <w:tcPr>
            <w:tcW w:w="1481" w:type="dxa"/>
            <w:vAlign w:val="center"/>
          </w:tcPr>
          <w:p w14:paraId="31E87EDD">
            <w:pPr>
              <w:spacing w:after="0" w:line="276" w:lineRule="auto"/>
              <w:rPr>
                <w:rFonts w:hint="eastAsia" w:ascii="宋体" w:hAnsi="宋体" w:eastAsia="宋体"/>
                <w:color w:val="auto"/>
                <w:sz w:val="24"/>
                <w:szCs w:val="24"/>
              </w:rPr>
            </w:pPr>
          </w:p>
        </w:tc>
        <w:tc>
          <w:tcPr>
            <w:tcW w:w="2383" w:type="dxa"/>
            <w:vAlign w:val="center"/>
          </w:tcPr>
          <w:p w14:paraId="15DFA208">
            <w:pPr>
              <w:spacing w:after="0" w:line="276" w:lineRule="auto"/>
              <w:rPr>
                <w:rFonts w:hint="eastAsia" w:ascii="宋体" w:hAnsi="宋体" w:eastAsia="宋体"/>
                <w:color w:val="auto"/>
                <w:sz w:val="24"/>
                <w:szCs w:val="24"/>
              </w:rPr>
            </w:pPr>
          </w:p>
        </w:tc>
        <w:tc>
          <w:tcPr>
            <w:tcW w:w="2125" w:type="dxa"/>
            <w:vAlign w:val="center"/>
          </w:tcPr>
          <w:p w14:paraId="31F197DC">
            <w:pPr>
              <w:spacing w:after="0" w:line="276" w:lineRule="auto"/>
              <w:rPr>
                <w:rFonts w:hint="eastAsia" w:ascii="宋体" w:hAnsi="宋体" w:eastAsia="宋体"/>
                <w:color w:val="auto"/>
                <w:sz w:val="24"/>
                <w:szCs w:val="24"/>
              </w:rPr>
            </w:pPr>
          </w:p>
        </w:tc>
        <w:tc>
          <w:tcPr>
            <w:tcW w:w="1874" w:type="dxa"/>
            <w:vAlign w:val="center"/>
          </w:tcPr>
          <w:p w14:paraId="6A66E11D">
            <w:pPr>
              <w:spacing w:after="0" w:line="276" w:lineRule="auto"/>
              <w:rPr>
                <w:rFonts w:hint="eastAsia" w:ascii="宋体" w:hAnsi="宋体" w:eastAsia="宋体"/>
                <w:color w:val="auto"/>
                <w:sz w:val="24"/>
                <w:szCs w:val="24"/>
              </w:rPr>
            </w:pPr>
          </w:p>
        </w:tc>
        <w:tc>
          <w:tcPr>
            <w:tcW w:w="1014" w:type="dxa"/>
            <w:vAlign w:val="center"/>
          </w:tcPr>
          <w:p w14:paraId="50041634">
            <w:pPr>
              <w:spacing w:after="0" w:line="276" w:lineRule="auto"/>
              <w:rPr>
                <w:rFonts w:hint="eastAsia" w:ascii="宋体" w:hAnsi="宋体" w:eastAsia="宋体"/>
                <w:color w:val="auto"/>
                <w:sz w:val="24"/>
                <w:szCs w:val="24"/>
              </w:rPr>
            </w:pPr>
          </w:p>
        </w:tc>
      </w:tr>
      <w:tr w14:paraId="0E41FE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7B385293">
            <w:pPr>
              <w:spacing w:after="0" w:line="276" w:lineRule="auto"/>
              <w:rPr>
                <w:rFonts w:hint="eastAsia" w:ascii="宋体" w:hAnsi="宋体" w:eastAsia="宋体"/>
                <w:color w:val="auto"/>
                <w:sz w:val="24"/>
                <w:szCs w:val="24"/>
              </w:rPr>
            </w:pPr>
          </w:p>
        </w:tc>
        <w:tc>
          <w:tcPr>
            <w:tcW w:w="1481" w:type="dxa"/>
            <w:vAlign w:val="center"/>
          </w:tcPr>
          <w:p w14:paraId="7B018441">
            <w:pPr>
              <w:spacing w:after="0" w:line="276" w:lineRule="auto"/>
              <w:rPr>
                <w:rFonts w:hint="eastAsia" w:ascii="宋体" w:hAnsi="宋体" w:eastAsia="宋体"/>
                <w:color w:val="auto"/>
                <w:sz w:val="24"/>
                <w:szCs w:val="24"/>
              </w:rPr>
            </w:pPr>
          </w:p>
        </w:tc>
        <w:tc>
          <w:tcPr>
            <w:tcW w:w="2383" w:type="dxa"/>
            <w:vAlign w:val="center"/>
          </w:tcPr>
          <w:p w14:paraId="04ABFAE0">
            <w:pPr>
              <w:spacing w:after="0" w:line="276" w:lineRule="auto"/>
              <w:rPr>
                <w:rFonts w:hint="eastAsia" w:ascii="宋体" w:hAnsi="宋体" w:eastAsia="宋体"/>
                <w:color w:val="auto"/>
                <w:sz w:val="24"/>
                <w:szCs w:val="24"/>
              </w:rPr>
            </w:pPr>
          </w:p>
        </w:tc>
        <w:tc>
          <w:tcPr>
            <w:tcW w:w="2125" w:type="dxa"/>
            <w:vAlign w:val="center"/>
          </w:tcPr>
          <w:p w14:paraId="21A3C58B">
            <w:pPr>
              <w:spacing w:after="0" w:line="276" w:lineRule="auto"/>
              <w:rPr>
                <w:rFonts w:hint="eastAsia" w:ascii="宋体" w:hAnsi="宋体" w:eastAsia="宋体"/>
                <w:color w:val="auto"/>
                <w:sz w:val="24"/>
                <w:szCs w:val="24"/>
              </w:rPr>
            </w:pPr>
          </w:p>
        </w:tc>
        <w:tc>
          <w:tcPr>
            <w:tcW w:w="1874" w:type="dxa"/>
            <w:vAlign w:val="center"/>
          </w:tcPr>
          <w:p w14:paraId="0FB959A9">
            <w:pPr>
              <w:spacing w:after="0" w:line="276" w:lineRule="auto"/>
              <w:rPr>
                <w:rFonts w:hint="eastAsia" w:ascii="宋体" w:hAnsi="宋体" w:eastAsia="宋体"/>
                <w:color w:val="auto"/>
                <w:sz w:val="24"/>
                <w:szCs w:val="24"/>
              </w:rPr>
            </w:pPr>
          </w:p>
        </w:tc>
        <w:tc>
          <w:tcPr>
            <w:tcW w:w="1014" w:type="dxa"/>
            <w:vAlign w:val="center"/>
          </w:tcPr>
          <w:p w14:paraId="74BA90E5">
            <w:pPr>
              <w:spacing w:after="0" w:line="276" w:lineRule="auto"/>
              <w:rPr>
                <w:rFonts w:hint="eastAsia" w:ascii="宋体" w:hAnsi="宋体" w:eastAsia="宋体"/>
                <w:color w:val="auto"/>
                <w:sz w:val="24"/>
                <w:szCs w:val="24"/>
              </w:rPr>
            </w:pPr>
          </w:p>
        </w:tc>
      </w:tr>
      <w:tr w14:paraId="02D90D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0E9C7A81">
            <w:pPr>
              <w:spacing w:after="0" w:line="276" w:lineRule="auto"/>
              <w:rPr>
                <w:rFonts w:hint="eastAsia" w:ascii="宋体" w:hAnsi="宋体" w:eastAsia="宋体"/>
                <w:color w:val="auto"/>
                <w:sz w:val="24"/>
                <w:szCs w:val="24"/>
              </w:rPr>
            </w:pPr>
          </w:p>
        </w:tc>
        <w:tc>
          <w:tcPr>
            <w:tcW w:w="1481" w:type="dxa"/>
            <w:vAlign w:val="center"/>
          </w:tcPr>
          <w:p w14:paraId="42315E07">
            <w:pPr>
              <w:spacing w:after="0" w:line="276" w:lineRule="auto"/>
              <w:rPr>
                <w:rFonts w:hint="eastAsia" w:ascii="宋体" w:hAnsi="宋体" w:eastAsia="宋体"/>
                <w:color w:val="auto"/>
                <w:sz w:val="24"/>
                <w:szCs w:val="24"/>
              </w:rPr>
            </w:pPr>
          </w:p>
        </w:tc>
        <w:tc>
          <w:tcPr>
            <w:tcW w:w="2383" w:type="dxa"/>
            <w:vAlign w:val="center"/>
          </w:tcPr>
          <w:p w14:paraId="7BD4BDE1">
            <w:pPr>
              <w:spacing w:after="0" w:line="276" w:lineRule="auto"/>
              <w:rPr>
                <w:rFonts w:hint="eastAsia" w:ascii="宋体" w:hAnsi="宋体" w:eastAsia="宋体"/>
                <w:color w:val="auto"/>
                <w:sz w:val="24"/>
                <w:szCs w:val="24"/>
              </w:rPr>
            </w:pPr>
          </w:p>
        </w:tc>
        <w:tc>
          <w:tcPr>
            <w:tcW w:w="2125" w:type="dxa"/>
            <w:vAlign w:val="center"/>
          </w:tcPr>
          <w:p w14:paraId="2A6D7C41">
            <w:pPr>
              <w:spacing w:after="0" w:line="276" w:lineRule="auto"/>
              <w:rPr>
                <w:rFonts w:hint="eastAsia" w:ascii="宋体" w:hAnsi="宋体" w:eastAsia="宋体"/>
                <w:color w:val="auto"/>
                <w:sz w:val="24"/>
                <w:szCs w:val="24"/>
              </w:rPr>
            </w:pPr>
          </w:p>
        </w:tc>
        <w:tc>
          <w:tcPr>
            <w:tcW w:w="1874" w:type="dxa"/>
            <w:vAlign w:val="center"/>
          </w:tcPr>
          <w:p w14:paraId="600ECA0C">
            <w:pPr>
              <w:spacing w:after="0" w:line="276" w:lineRule="auto"/>
              <w:rPr>
                <w:rFonts w:hint="eastAsia" w:ascii="宋体" w:hAnsi="宋体" w:eastAsia="宋体"/>
                <w:color w:val="auto"/>
                <w:sz w:val="24"/>
                <w:szCs w:val="24"/>
              </w:rPr>
            </w:pPr>
          </w:p>
        </w:tc>
        <w:tc>
          <w:tcPr>
            <w:tcW w:w="1014" w:type="dxa"/>
            <w:vAlign w:val="center"/>
          </w:tcPr>
          <w:p w14:paraId="616BA442">
            <w:pPr>
              <w:spacing w:after="0" w:line="276" w:lineRule="auto"/>
              <w:rPr>
                <w:rFonts w:hint="eastAsia" w:ascii="宋体" w:hAnsi="宋体" w:eastAsia="宋体"/>
                <w:color w:val="auto"/>
                <w:sz w:val="24"/>
                <w:szCs w:val="24"/>
              </w:rPr>
            </w:pPr>
          </w:p>
        </w:tc>
      </w:tr>
      <w:tr w14:paraId="32894F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41897283">
            <w:pPr>
              <w:spacing w:after="0" w:line="276" w:lineRule="auto"/>
              <w:rPr>
                <w:rFonts w:hint="eastAsia" w:ascii="宋体" w:hAnsi="宋体" w:eastAsia="宋体"/>
                <w:color w:val="auto"/>
                <w:sz w:val="24"/>
                <w:szCs w:val="24"/>
              </w:rPr>
            </w:pPr>
          </w:p>
        </w:tc>
        <w:tc>
          <w:tcPr>
            <w:tcW w:w="1481" w:type="dxa"/>
            <w:vAlign w:val="center"/>
          </w:tcPr>
          <w:p w14:paraId="1EA31082">
            <w:pPr>
              <w:spacing w:after="0" w:line="276" w:lineRule="auto"/>
              <w:rPr>
                <w:rFonts w:hint="eastAsia" w:ascii="宋体" w:hAnsi="宋体" w:eastAsia="宋体"/>
                <w:color w:val="auto"/>
                <w:sz w:val="24"/>
                <w:szCs w:val="24"/>
              </w:rPr>
            </w:pPr>
          </w:p>
        </w:tc>
        <w:tc>
          <w:tcPr>
            <w:tcW w:w="2383" w:type="dxa"/>
            <w:vAlign w:val="center"/>
          </w:tcPr>
          <w:p w14:paraId="40BE3832">
            <w:pPr>
              <w:spacing w:after="0" w:line="276" w:lineRule="auto"/>
              <w:rPr>
                <w:rFonts w:hint="eastAsia" w:ascii="宋体" w:hAnsi="宋体" w:eastAsia="宋体"/>
                <w:color w:val="auto"/>
                <w:sz w:val="24"/>
                <w:szCs w:val="24"/>
              </w:rPr>
            </w:pPr>
          </w:p>
        </w:tc>
        <w:tc>
          <w:tcPr>
            <w:tcW w:w="2125" w:type="dxa"/>
            <w:vAlign w:val="center"/>
          </w:tcPr>
          <w:p w14:paraId="0F3C2E87">
            <w:pPr>
              <w:spacing w:after="0" w:line="276" w:lineRule="auto"/>
              <w:rPr>
                <w:rFonts w:hint="eastAsia" w:ascii="宋体" w:hAnsi="宋体" w:eastAsia="宋体"/>
                <w:color w:val="auto"/>
                <w:sz w:val="24"/>
                <w:szCs w:val="24"/>
              </w:rPr>
            </w:pPr>
          </w:p>
        </w:tc>
        <w:tc>
          <w:tcPr>
            <w:tcW w:w="1874" w:type="dxa"/>
            <w:vAlign w:val="center"/>
          </w:tcPr>
          <w:p w14:paraId="3B8D2A94">
            <w:pPr>
              <w:spacing w:after="0" w:line="276" w:lineRule="auto"/>
              <w:rPr>
                <w:rFonts w:hint="eastAsia" w:ascii="宋体" w:hAnsi="宋体" w:eastAsia="宋体"/>
                <w:color w:val="auto"/>
                <w:sz w:val="24"/>
                <w:szCs w:val="24"/>
              </w:rPr>
            </w:pPr>
          </w:p>
        </w:tc>
        <w:tc>
          <w:tcPr>
            <w:tcW w:w="1014" w:type="dxa"/>
            <w:vAlign w:val="center"/>
          </w:tcPr>
          <w:p w14:paraId="610641B3">
            <w:pPr>
              <w:spacing w:after="0" w:line="276" w:lineRule="auto"/>
              <w:rPr>
                <w:rFonts w:hint="eastAsia" w:ascii="宋体" w:hAnsi="宋体" w:eastAsia="宋体"/>
                <w:color w:val="auto"/>
                <w:sz w:val="24"/>
                <w:szCs w:val="24"/>
              </w:rPr>
            </w:pPr>
          </w:p>
        </w:tc>
      </w:tr>
      <w:tr w14:paraId="1909A3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68C223A4">
            <w:pPr>
              <w:spacing w:after="0" w:line="276" w:lineRule="auto"/>
              <w:rPr>
                <w:rFonts w:hint="eastAsia" w:ascii="宋体" w:hAnsi="宋体" w:eastAsia="宋体"/>
                <w:color w:val="auto"/>
                <w:sz w:val="24"/>
                <w:szCs w:val="24"/>
              </w:rPr>
            </w:pPr>
          </w:p>
        </w:tc>
        <w:tc>
          <w:tcPr>
            <w:tcW w:w="1481" w:type="dxa"/>
            <w:vAlign w:val="center"/>
          </w:tcPr>
          <w:p w14:paraId="38A9EFDC">
            <w:pPr>
              <w:spacing w:after="0" w:line="276" w:lineRule="auto"/>
              <w:rPr>
                <w:rFonts w:hint="eastAsia" w:ascii="宋体" w:hAnsi="宋体" w:eastAsia="宋体"/>
                <w:color w:val="auto"/>
                <w:sz w:val="24"/>
                <w:szCs w:val="24"/>
              </w:rPr>
            </w:pPr>
          </w:p>
        </w:tc>
        <w:tc>
          <w:tcPr>
            <w:tcW w:w="2383" w:type="dxa"/>
            <w:vAlign w:val="center"/>
          </w:tcPr>
          <w:p w14:paraId="5E50F190">
            <w:pPr>
              <w:spacing w:after="0" w:line="276" w:lineRule="auto"/>
              <w:rPr>
                <w:rFonts w:hint="eastAsia" w:ascii="宋体" w:hAnsi="宋体" w:eastAsia="宋体"/>
                <w:color w:val="auto"/>
                <w:sz w:val="24"/>
                <w:szCs w:val="24"/>
              </w:rPr>
            </w:pPr>
          </w:p>
        </w:tc>
        <w:tc>
          <w:tcPr>
            <w:tcW w:w="2125" w:type="dxa"/>
            <w:vAlign w:val="center"/>
          </w:tcPr>
          <w:p w14:paraId="52710705">
            <w:pPr>
              <w:spacing w:after="0" w:line="276" w:lineRule="auto"/>
              <w:rPr>
                <w:rFonts w:hint="eastAsia" w:ascii="宋体" w:hAnsi="宋体" w:eastAsia="宋体"/>
                <w:color w:val="auto"/>
                <w:sz w:val="24"/>
                <w:szCs w:val="24"/>
              </w:rPr>
            </w:pPr>
          </w:p>
        </w:tc>
        <w:tc>
          <w:tcPr>
            <w:tcW w:w="1874" w:type="dxa"/>
            <w:vAlign w:val="center"/>
          </w:tcPr>
          <w:p w14:paraId="4FE527F9">
            <w:pPr>
              <w:spacing w:after="0" w:line="276" w:lineRule="auto"/>
              <w:rPr>
                <w:rFonts w:hint="eastAsia" w:ascii="宋体" w:hAnsi="宋体" w:eastAsia="宋体"/>
                <w:color w:val="auto"/>
                <w:sz w:val="24"/>
                <w:szCs w:val="24"/>
              </w:rPr>
            </w:pPr>
          </w:p>
        </w:tc>
        <w:tc>
          <w:tcPr>
            <w:tcW w:w="1014" w:type="dxa"/>
            <w:vAlign w:val="center"/>
          </w:tcPr>
          <w:p w14:paraId="7A8CBE50">
            <w:pPr>
              <w:spacing w:after="0" w:line="276" w:lineRule="auto"/>
              <w:rPr>
                <w:rFonts w:hint="eastAsia" w:ascii="宋体" w:hAnsi="宋体" w:eastAsia="宋体"/>
                <w:color w:val="auto"/>
                <w:sz w:val="24"/>
                <w:szCs w:val="24"/>
              </w:rPr>
            </w:pPr>
          </w:p>
        </w:tc>
      </w:tr>
      <w:tr w14:paraId="05C4CC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center"/>
          </w:tcPr>
          <w:p w14:paraId="12551D78">
            <w:pPr>
              <w:spacing w:after="0" w:line="276" w:lineRule="auto"/>
              <w:rPr>
                <w:rFonts w:hint="eastAsia" w:ascii="宋体" w:hAnsi="宋体" w:eastAsia="宋体"/>
                <w:color w:val="auto"/>
                <w:sz w:val="24"/>
                <w:szCs w:val="24"/>
              </w:rPr>
            </w:pPr>
          </w:p>
        </w:tc>
        <w:tc>
          <w:tcPr>
            <w:tcW w:w="1481" w:type="dxa"/>
            <w:vAlign w:val="center"/>
          </w:tcPr>
          <w:p w14:paraId="5C9CBBCE">
            <w:pPr>
              <w:spacing w:after="0" w:line="276" w:lineRule="auto"/>
              <w:rPr>
                <w:rFonts w:hint="eastAsia" w:ascii="宋体" w:hAnsi="宋体" w:eastAsia="宋体"/>
                <w:color w:val="auto"/>
                <w:sz w:val="24"/>
                <w:szCs w:val="24"/>
              </w:rPr>
            </w:pPr>
          </w:p>
        </w:tc>
        <w:tc>
          <w:tcPr>
            <w:tcW w:w="2383" w:type="dxa"/>
            <w:vAlign w:val="center"/>
          </w:tcPr>
          <w:p w14:paraId="6A647F0B">
            <w:pPr>
              <w:spacing w:after="0" w:line="276" w:lineRule="auto"/>
              <w:rPr>
                <w:rFonts w:hint="eastAsia" w:ascii="宋体" w:hAnsi="宋体" w:eastAsia="宋体"/>
                <w:color w:val="auto"/>
                <w:sz w:val="24"/>
                <w:szCs w:val="24"/>
              </w:rPr>
            </w:pPr>
          </w:p>
        </w:tc>
        <w:tc>
          <w:tcPr>
            <w:tcW w:w="2125" w:type="dxa"/>
            <w:vAlign w:val="center"/>
          </w:tcPr>
          <w:p w14:paraId="134F04CB">
            <w:pPr>
              <w:spacing w:after="0" w:line="276" w:lineRule="auto"/>
              <w:rPr>
                <w:rFonts w:hint="eastAsia" w:ascii="宋体" w:hAnsi="宋体" w:eastAsia="宋体"/>
                <w:color w:val="auto"/>
                <w:sz w:val="24"/>
                <w:szCs w:val="24"/>
              </w:rPr>
            </w:pPr>
          </w:p>
        </w:tc>
        <w:tc>
          <w:tcPr>
            <w:tcW w:w="1874" w:type="dxa"/>
            <w:vAlign w:val="center"/>
          </w:tcPr>
          <w:p w14:paraId="6369D1B0">
            <w:pPr>
              <w:spacing w:after="0" w:line="276" w:lineRule="auto"/>
              <w:rPr>
                <w:rFonts w:hint="eastAsia" w:ascii="宋体" w:hAnsi="宋体" w:eastAsia="宋体"/>
                <w:color w:val="auto"/>
                <w:sz w:val="24"/>
                <w:szCs w:val="24"/>
              </w:rPr>
            </w:pPr>
          </w:p>
        </w:tc>
        <w:tc>
          <w:tcPr>
            <w:tcW w:w="1014" w:type="dxa"/>
            <w:vAlign w:val="center"/>
          </w:tcPr>
          <w:p w14:paraId="1111AEC2">
            <w:pPr>
              <w:spacing w:after="0" w:line="276" w:lineRule="auto"/>
              <w:rPr>
                <w:rFonts w:hint="eastAsia" w:ascii="宋体" w:hAnsi="宋体" w:eastAsia="宋体"/>
                <w:color w:val="auto"/>
                <w:sz w:val="24"/>
                <w:szCs w:val="24"/>
              </w:rPr>
            </w:pPr>
          </w:p>
        </w:tc>
      </w:tr>
    </w:tbl>
    <w:p w14:paraId="4FF49A93">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注：</w:t>
      </w:r>
    </w:p>
    <w:p w14:paraId="1DB041FD">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1.对招标文件中的所有商务、技术要求，除本表所列明的所有偏离外，均视作供应商已对之理解和响应。此表中若无任何文字说明，内容为空白的，投标无效。 </w:t>
      </w:r>
    </w:p>
    <w:p w14:paraId="3371AC83">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2.“偏离情况”列应据实填写“无偏离”“正偏离”或“负偏离”。</w:t>
      </w:r>
    </w:p>
    <w:p w14:paraId="29A0196E">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14:paraId="39957A93">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日期：_____年______月______日</w:t>
      </w:r>
    </w:p>
    <w:p w14:paraId="4C755D86">
      <w:pPr>
        <w:pStyle w:val="5"/>
        <w:snapToGrid w:val="0"/>
        <w:spacing w:after="0"/>
        <w:rPr>
          <w:rFonts w:hint="eastAsia" w:hAnsi="宋体"/>
        </w:rPr>
      </w:pPr>
    </w:p>
    <w:p w14:paraId="0404053A">
      <w:pPr>
        <w:pStyle w:val="5"/>
        <w:snapToGrid w:val="0"/>
        <w:spacing w:after="0"/>
      </w:pPr>
      <w:r>
        <w:br w:type="page"/>
      </w:r>
    </w:p>
    <w:p w14:paraId="6BB63510">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z w:val="24"/>
          <w:szCs w:val="24"/>
        </w:rPr>
        <w:sectPr>
          <w:headerReference r:id="rId16" w:type="default"/>
          <w:footerReference r:id="rId17" w:type="default"/>
          <w:pgSz w:w="11906" w:h="16838"/>
          <w:pgMar w:top="1440" w:right="1800" w:bottom="1440" w:left="1800" w:header="851" w:footer="992" w:gutter="0"/>
          <w:cols w:space="425" w:num="1"/>
          <w:docGrid w:type="lines" w:linePitch="312" w:charSpace="0"/>
        </w:sectPr>
      </w:pPr>
      <w:r>
        <w:rPr>
          <w:rFonts w:hint="eastAsia" w:ascii="宋体" w:hAnsi="宋体" w:eastAsia="宋体"/>
          <w:color w:val="auto"/>
          <w:spacing w:val="1"/>
          <w:sz w:val="24"/>
          <w:szCs w:val="24"/>
        </w:rPr>
        <w:t>7</w:t>
      </w:r>
      <w:r>
        <w:rPr>
          <w:rFonts w:ascii="宋体" w:hAnsi="宋体" w:eastAsia="宋体"/>
          <w:color w:val="auto"/>
          <w:spacing w:val="1"/>
          <w:sz w:val="24"/>
          <w:szCs w:val="24"/>
        </w:rPr>
        <w:t xml:space="preserve"> </w:t>
      </w:r>
      <w:r>
        <w:rPr>
          <w:rFonts w:ascii="宋体" w:hAnsi="宋体" w:eastAsia="宋体" w:cs="宋体"/>
          <w:color w:val="auto"/>
          <w:spacing w:val="1"/>
          <w:sz w:val="24"/>
          <w:szCs w:val="24"/>
        </w:rPr>
        <w:t>招标文件要求提供</w:t>
      </w:r>
      <w:r>
        <w:rPr>
          <w:rFonts w:ascii="宋体" w:hAnsi="宋体" w:eastAsia="宋体" w:cs="宋体"/>
          <w:color w:val="auto"/>
          <w:sz w:val="24"/>
          <w:szCs w:val="24"/>
        </w:rPr>
        <w:t>或投标人认为应附的其他材料</w:t>
      </w:r>
    </w:p>
    <w:p w14:paraId="5B8D01E6">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z w:val="24"/>
          <w:szCs w:val="24"/>
        </w:rPr>
      </w:pPr>
      <w:r>
        <w:rPr>
          <w:rFonts w:hint="eastAsia" w:ascii="宋体" w:hAnsi="宋体" w:eastAsia="宋体" w:cs="宋体"/>
          <w:color w:val="auto"/>
          <w:sz w:val="24"/>
          <w:szCs w:val="24"/>
        </w:rPr>
        <w:t>8 技术部分</w:t>
      </w:r>
    </w:p>
    <w:p w14:paraId="063C995D">
      <w:pPr>
        <w:widowControl w:val="0"/>
        <w:tabs>
          <w:tab w:val="left" w:pos="360"/>
        </w:tabs>
        <w:kinsoku/>
        <w:autoSpaceDE/>
        <w:autoSpaceDN/>
        <w:adjustRightInd/>
        <w:spacing w:after="0" w:line="360" w:lineRule="auto"/>
        <w:ind w:left="357" w:hanging="357"/>
        <w:jc w:val="both"/>
        <w:textAlignment w:val="auto"/>
        <w:rPr>
          <w:rFonts w:hint="eastAsia" w:ascii="宋体" w:hAnsi="宋体" w:eastAsia="宋体" w:cs="宋体"/>
          <w:color w:val="auto"/>
          <w:sz w:val="24"/>
          <w:szCs w:val="24"/>
        </w:rPr>
      </w:pPr>
    </w:p>
    <w:p w14:paraId="0DE793DA">
      <w:pPr>
        <w:widowControl w:val="0"/>
        <w:tabs>
          <w:tab w:val="left" w:pos="360"/>
        </w:tabs>
        <w:kinsoku/>
        <w:autoSpaceDE/>
        <w:autoSpaceDN/>
        <w:adjustRightInd/>
        <w:spacing w:after="0" w:line="360" w:lineRule="auto"/>
        <w:ind w:left="357" w:hanging="357"/>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说明：请根据本项目的需求，参照评审打分要求，自行编写实施（服务）方案。</w:t>
      </w:r>
    </w:p>
    <w:p w14:paraId="6FE3C9BF">
      <w:pPr>
        <w:widowControl w:val="0"/>
        <w:tabs>
          <w:tab w:val="left" w:pos="360"/>
        </w:tabs>
        <w:kinsoku/>
        <w:autoSpaceDE/>
        <w:autoSpaceDN/>
        <w:adjustRightInd/>
        <w:spacing w:after="0" w:line="360" w:lineRule="auto"/>
        <w:ind w:left="357" w:hanging="357"/>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（格式自拟）</w:t>
      </w:r>
    </w:p>
    <w:p w14:paraId="2C4C228E">
      <w:pPr>
        <w:pStyle w:val="5"/>
        <w:snapToGrid w:val="0"/>
        <w:spacing w:after="0"/>
        <w:rPr>
          <w:rFonts w:hint="eastAsia" w:hAnsi="宋体"/>
        </w:rPr>
      </w:pPr>
    </w:p>
    <w:p w14:paraId="59BA2465">
      <w:pPr>
        <w:spacing w:after="0" w:line="360" w:lineRule="auto"/>
        <w:ind w:firstLine="480" w:firstLineChars="200"/>
        <w:rPr>
          <w:color w:val="auto"/>
        </w:rPr>
      </w:pPr>
      <w:r>
        <w:rPr>
          <w:rFonts w:hint="eastAsia" w:ascii="宋体" w:hAnsi="宋体" w:eastAsia="宋体"/>
          <w:color w:val="auto"/>
          <w:sz w:val="24"/>
          <w:szCs w:val="24"/>
        </w:rPr>
        <w:t xml:space="preserve">                                               </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7E0E40A-815B-4008-B0C2-EF36F5CF4B7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embedRegular r:id="rId2" w:fontKey="{21EDA5A4-654F-447A-83C5-03525CF8963B}"/>
  </w:font>
  <w:font w:name="仿宋_GB2312">
    <w:altName w:val="仿宋"/>
    <w:panose1 w:val="02010609030101010101"/>
    <w:charset w:val="86"/>
    <w:family w:val="modern"/>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embedRegular r:id="rId3" w:fontKey="{3331F2DD-B4E4-44EE-8C85-CA5F4FBAE573}"/>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D1DB7">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21E07">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21EEF">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75658514"/>
    </w:sdtPr>
    <w:sdtContent>
      <w:p w14:paraId="75BD41D8">
        <w:pPr>
          <w:pStyle w:val="12"/>
          <w:jc w:val="center"/>
        </w:pPr>
        <w:r>
          <w:fldChar w:fldCharType="begin"/>
        </w:r>
        <w:r>
          <w:instrText xml:space="preserve">PAGE   \* MERGEFORMAT</w:instrText>
        </w:r>
        <w:r>
          <w:fldChar w:fldCharType="separate"/>
        </w:r>
        <w:r>
          <w:rPr>
            <w:lang w:val="zh-CN"/>
          </w:rPr>
          <w:t>3</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2EEA7B">
    <w:pPr>
      <w:pStyle w:val="12"/>
      <w:jc w:val="center"/>
      <w:rPr>
        <w:rFonts w:hint="eastAsia" w:ascii="宋体" w:hAnsi="宋体" w:eastAsia="宋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5979"/>
                          </w:sdtPr>
                          <w:sdtEndPr>
                            <w:rPr>
                              <w:rFonts w:ascii="宋体" w:hAnsi="宋体" w:eastAsia="宋体"/>
                            </w:rPr>
                          </w:sdtEndPr>
                          <w:sdtContent>
                            <w:p w14:paraId="6F4C7559">
                              <w:pPr>
                                <w:pStyle w:val="12"/>
                                <w:jc w:val="center"/>
                                <w:rPr>
                                  <w:rFonts w:hint="eastAsia"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23</w:t>
                              </w:r>
                              <w:r>
                                <w:rPr>
                                  <w:rFonts w:ascii="宋体" w:hAnsi="宋体" w:eastAsia="宋体"/>
                                </w:rPr>
                                <w:fldChar w:fldCharType="end"/>
                              </w:r>
                            </w:p>
                          </w:sdtContent>
                        </w:sdt>
                        <w:p w14:paraId="773EA10E">
                          <w:pPr>
                            <w:rPr>
                              <w:rFonts w:hint="eastAsia" w:ascii="宋体" w:hAnsi="宋体" w:eastAsia="宋体"/>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sdt>
                    <w:sdtPr>
                      <w:id w:val="147475979"/>
                    </w:sdtPr>
                    <w:sdtEndPr>
                      <w:rPr>
                        <w:rFonts w:ascii="宋体" w:hAnsi="宋体" w:eastAsia="宋体"/>
                      </w:rPr>
                    </w:sdtEndPr>
                    <w:sdtContent>
                      <w:p w14:paraId="6F4C7559">
                        <w:pPr>
                          <w:pStyle w:val="12"/>
                          <w:jc w:val="center"/>
                          <w:rPr>
                            <w:rFonts w:hint="eastAsia"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23</w:t>
                        </w:r>
                        <w:r>
                          <w:rPr>
                            <w:rFonts w:ascii="宋体" w:hAnsi="宋体" w:eastAsia="宋体"/>
                          </w:rPr>
                          <w:fldChar w:fldCharType="end"/>
                        </w:r>
                      </w:p>
                    </w:sdtContent>
                  </w:sdt>
                  <w:p w14:paraId="773EA10E">
                    <w:pPr>
                      <w:rPr>
                        <w:rFonts w:hint="eastAsia" w:ascii="宋体" w:hAnsi="宋体" w:eastAsia="宋体"/>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77C31">
    <w:pPr>
      <w:pStyle w:val="12"/>
      <w:jc w:val="center"/>
      <w:rPr>
        <w:rFonts w:hint="eastAsia" w:ascii="宋体" w:hAnsi="宋体" w:eastAsia="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
                          </w:sdtPr>
                          <w:sdtEndPr>
                            <w:rPr>
                              <w:rFonts w:ascii="宋体" w:hAnsi="宋体" w:eastAsia="宋体"/>
                            </w:rPr>
                          </w:sdtEndPr>
                          <w:sdtContent>
                            <w:p w14:paraId="051A9831">
                              <w:pPr>
                                <w:pStyle w:val="12"/>
                                <w:jc w:val="center"/>
                                <w:rPr>
                                  <w:rFonts w:hint="eastAsia"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73</w:t>
                              </w:r>
                              <w:r>
                                <w:rPr>
                                  <w:rFonts w:ascii="宋体" w:hAnsi="宋体" w:eastAsia="宋体"/>
                                </w:rPr>
                                <w:fldChar w:fldCharType="end"/>
                              </w:r>
                            </w:p>
                          </w:sdtContent>
                        </w:sdt>
                        <w:p w14:paraId="4F15E224">
                          <w:pPr>
                            <w:rPr>
                              <w:rFonts w:hint="eastAsia" w:ascii="宋体" w:hAnsi="宋体" w:eastAsia="宋体"/>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sdt>
                    <w:sdtPr>
                      <w:id w:val="-1"/>
                    </w:sdtPr>
                    <w:sdtEndPr>
                      <w:rPr>
                        <w:rFonts w:ascii="宋体" w:hAnsi="宋体" w:eastAsia="宋体"/>
                      </w:rPr>
                    </w:sdtEndPr>
                    <w:sdtContent>
                      <w:p w14:paraId="051A9831">
                        <w:pPr>
                          <w:pStyle w:val="12"/>
                          <w:jc w:val="center"/>
                          <w:rPr>
                            <w:rFonts w:hint="eastAsia"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73</w:t>
                        </w:r>
                        <w:r>
                          <w:rPr>
                            <w:rFonts w:ascii="宋体" w:hAnsi="宋体" w:eastAsia="宋体"/>
                          </w:rPr>
                          <w:fldChar w:fldCharType="end"/>
                        </w:r>
                      </w:p>
                    </w:sdtContent>
                  </w:sdt>
                  <w:p w14:paraId="4F15E224">
                    <w:pPr>
                      <w:rPr>
                        <w:rFonts w:hint="eastAsia" w:ascii="宋体" w:hAnsi="宋体" w:eastAsia="宋体"/>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FA783">
    <w:pPr>
      <w:pStyle w:val="12"/>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64481194"/>
                          </w:sdtPr>
                          <w:sdtContent>
                            <w:p w14:paraId="027F2D86">
                              <w:pPr>
                                <w:pStyle w:val="12"/>
                                <w:jc w:val="center"/>
                              </w:pPr>
                              <w:r>
                                <w:fldChar w:fldCharType="begin"/>
                              </w:r>
                              <w:r>
                                <w:instrText xml:space="preserve">PAGE   \* MERGEFORMAT</w:instrText>
                              </w:r>
                              <w:r>
                                <w:fldChar w:fldCharType="separate"/>
                              </w:r>
                              <w:r>
                                <w:rPr>
                                  <w:lang w:val="zh-CN"/>
                                </w:rPr>
                                <w:t>81</w:t>
                              </w:r>
                              <w:r>
                                <w:fldChar w:fldCharType="end"/>
                              </w:r>
                            </w:p>
                          </w:sdtContent>
                        </w:sdt>
                        <w:p w14:paraId="5FD88F7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svHiU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svHiUtAgAAVwQAAA4AAAAAAAAAAQAgAAAAHwEAAGRycy9lMm9Eb2MueG1sUEsFBgAAAAAG&#10;AAYAWQEAAL4FAAAAAA==&#10;">
              <v:fill on="f" focussize="0,0"/>
              <v:stroke on="f" weight="0.5pt"/>
              <v:imagedata o:title=""/>
              <o:lock v:ext="edit" aspectratio="f"/>
              <v:textbox inset="0mm,0mm,0mm,0mm" style="mso-fit-shape-to-text:t;">
                <w:txbxContent>
                  <w:sdt>
                    <w:sdtPr>
                      <w:id w:val="64481194"/>
                    </w:sdtPr>
                    <w:sdtContent>
                      <w:p w14:paraId="027F2D86">
                        <w:pPr>
                          <w:pStyle w:val="12"/>
                          <w:jc w:val="center"/>
                        </w:pPr>
                        <w:r>
                          <w:fldChar w:fldCharType="begin"/>
                        </w:r>
                        <w:r>
                          <w:instrText xml:space="preserve">PAGE   \* MERGEFORMAT</w:instrText>
                        </w:r>
                        <w:r>
                          <w:fldChar w:fldCharType="separate"/>
                        </w:r>
                        <w:r>
                          <w:rPr>
                            <w:lang w:val="zh-CN"/>
                          </w:rPr>
                          <w:t>81</w:t>
                        </w:r>
                        <w:r>
                          <w:fldChar w:fldCharType="end"/>
                        </w:r>
                      </w:p>
                    </w:sdtContent>
                  </w:sdt>
                  <w:p w14:paraId="5FD88F70"/>
                </w:txbxContent>
              </v:textbox>
            </v:shape>
          </w:pict>
        </mc:Fallback>
      </mc:AlternateContent>
    </w:r>
  </w:p>
  <w:p w14:paraId="49717843">
    <w:pPr>
      <w:spacing w:line="198" w:lineRule="auto"/>
      <w:ind w:left="4430"/>
      <w:rPr>
        <w:sz w:val="18"/>
        <w:szCs w:val="1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02631564"/>
    </w:sdtPr>
    <w:sdtContent>
      <w:p w14:paraId="7B90FABD">
        <w:pPr>
          <w:pStyle w:val="12"/>
          <w:jc w:val="center"/>
        </w:pPr>
        <w:r>
          <w:fldChar w:fldCharType="begin"/>
        </w:r>
        <w:r>
          <w:instrText xml:space="preserve">PAGE   \* MERGEFORMAT</w:instrText>
        </w:r>
        <w:r>
          <w:fldChar w:fldCharType="separate"/>
        </w:r>
        <w:r>
          <w:rPr>
            <w:lang w:val="zh-CN"/>
          </w:rPr>
          <w:t>95</w:t>
        </w:r>
        <w:r>
          <w:fldChar w:fldCharType="end"/>
        </w:r>
      </w:p>
    </w:sdtContent>
  </w:sdt>
  <w:p w14:paraId="7F925827">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A5B3B">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07B30">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0AC01">
    <w:pPr>
      <w:pStyle w:val="13"/>
      <w:widowControl w:val="0"/>
      <w:pBdr>
        <w:top w:val="none" w:color="auto" w:sz="0" w:space="1"/>
        <w:left w:val="none" w:color="auto" w:sz="0" w:space="4"/>
        <w:bottom w:val="none" w:color="auto" w:sz="0" w:space="1"/>
        <w:right w:val="none" w:color="auto" w:sz="0" w:space="4"/>
        <w:between w:val="none" w:color="auto" w:sz="0" w:space="0"/>
      </w:pBdr>
      <w:snapToGrid w:val="0"/>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B9A69">
    <w:pPr>
      <w:pStyle w:val="13"/>
      <w:widowControl w:val="0"/>
      <w:pBdr>
        <w:top w:val="none" w:color="auto" w:sz="0" w:space="1"/>
        <w:left w:val="none" w:color="auto" w:sz="0" w:space="4"/>
        <w:bottom w:val="none" w:color="auto" w:sz="0" w:space="1"/>
        <w:right w:val="none" w:color="auto" w:sz="0" w:space="4"/>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836AE">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FAB84C"/>
    <w:multiLevelType w:val="singleLevel"/>
    <w:tmpl w:val="BDFAB84C"/>
    <w:lvl w:ilvl="0" w:tentative="0">
      <w:start w:val="1"/>
      <w:numFmt w:val="chineseCounting"/>
      <w:suff w:val="nothing"/>
      <w:lvlText w:val="（%1）"/>
      <w:lvlJc w:val="left"/>
      <w:rPr>
        <w:rFonts w:hint="eastAsia"/>
      </w:rPr>
    </w:lvl>
  </w:abstractNum>
  <w:abstractNum w:abstractNumId="1">
    <w:nsid w:val="D77E59E9"/>
    <w:multiLevelType w:val="singleLevel"/>
    <w:tmpl w:val="D77E59E9"/>
    <w:lvl w:ilvl="0" w:tentative="0">
      <w:start w:val="1"/>
      <w:numFmt w:val="decimal"/>
      <w:suff w:val="nothing"/>
      <w:lvlText w:val="%1、"/>
      <w:lvlJc w:val="left"/>
    </w:lvl>
  </w:abstractNum>
  <w:abstractNum w:abstractNumId="2">
    <w:nsid w:val="DF7FEC5B"/>
    <w:multiLevelType w:val="singleLevel"/>
    <w:tmpl w:val="DF7FEC5B"/>
    <w:lvl w:ilvl="0" w:tentative="0">
      <w:start w:val="2"/>
      <w:numFmt w:val="chineseCounting"/>
      <w:suff w:val="nothing"/>
      <w:lvlText w:val="（%1）"/>
      <w:lvlJc w:val="left"/>
      <w:rPr>
        <w:rFonts w:hint="eastAsia"/>
      </w:rPr>
    </w:lvl>
  </w:abstractNum>
  <w:abstractNum w:abstractNumId="3">
    <w:nsid w:val="E77E20AC"/>
    <w:multiLevelType w:val="singleLevel"/>
    <w:tmpl w:val="E77E20AC"/>
    <w:lvl w:ilvl="0" w:tentative="0">
      <w:start w:val="2"/>
      <w:numFmt w:val="chineseCounting"/>
      <w:suff w:val="nothing"/>
      <w:lvlText w:val="（%1）"/>
      <w:lvlJc w:val="left"/>
      <w:rPr>
        <w:rFonts w:hint="eastAsia"/>
      </w:rPr>
    </w:lvl>
  </w:abstractNum>
  <w:abstractNum w:abstractNumId="4">
    <w:nsid w:val="EDFC61BF"/>
    <w:multiLevelType w:val="singleLevel"/>
    <w:tmpl w:val="EDFC61BF"/>
    <w:lvl w:ilvl="0" w:tentative="0">
      <w:start w:val="1"/>
      <w:numFmt w:val="decimal"/>
      <w:suff w:val="space"/>
      <w:lvlText w:val="%1."/>
      <w:lvlJc w:val="left"/>
    </w:lvl>
  </w:abstractNum>
  <w:abstractNum w:abstractNumId="5">
    <w:nsid w:val="EEFF59C3"/>
    <w:multiLevelType w:val="singleLevel"/>
    <w:tmpl w:val="EEFF59C3"/>
    <w:lvl w:ilvl="0" w:tentative="0">
      <w:start w:val="1"/>
      <w:numFmt w:val="chineseCounting"/>
      <w:suff w:val="nothing"/>
      <w:lvlText w:val="%1、"/>
      <w:lvlJc w:val="left"/>
      <w:rPr>
        <w:rFonts w:hint="eastAsia"/>
      </w:rPr>
    </w:lvl>
  </w:abstractNum>
  <w:abstractNum w:abstractNumId="6">
    <w:nsid w:val="FE7D2AA4"/>
    <w:multiLevelType w:val="singleLevel"/>
    <w:tmpl w:val="FE7D2AA4"/>
    <w:lvl w:ilvl="0" w:tentative="0">
      <w:start w:val="1"/>
      <w:numFmt w:val="decimal"/>
      <w:suff w:val="nothing"/>
      <w:lvlText w:val="%1、"/>
      <w:lvlJc w:val="left"/>
    </w:lvl>
  </w:abstractNum>
  <w:abstractNum w:abstractNumId="7">
    <w:nsid w:val="3E6EC7C9"/>
    <w:multiLevelType w:val="singleLevel"/>
    <w:tmpl w:val="3E6EC7C9"/>
    <w:lvl w:ilvl="0" w:tentative="0">
      <w:start w:val="3"/>
      <w:numFmt w:val="chineseCounting"/>
      <w:suff w:val="nothing"/>
      <w:lvlText w:val="（%1）"/>
      <w:lvlJc w:val="left"/>
      <w:rPr>
        <w:rFonts w:hint="eastAsia"/>
      </w:rPr>
    </w:lvl>
  </w:abstractNum>
  <w:abstractNum w:abstractNumId="8">
    <w:nsid w:val="7FB73837"/>
    <w:multiLevelType w:val="singleLevel"/>
    <w:tmpl w:val="7FB73837"/>
    <w:lvl w:ilvl="0" w:tentative="0">
      <w:start w:val="2"/>
      <w:numFmt w:val="decimal"/>
      <w:suff w:val="nothing"/>
      <w:lvlText w:val="%1、"/>
      <w:lvlJc w:val="left"/>
    </w:lvl>
  </w:abstractNum>
  <w:num w:numId="1">
    <w:abstractNumId w:val="5"/>
  </w:num>
  <w:num w:numId="2">
    <w:abstractNumId w:val="4"/>
  </w:num>
  <w:num w:numId="3">
    <w:abstractNumId w:val="2"/>
  </w:num>
  <w:num w:numId="4">
    <w:abstractNumId w:val="7"/>
  </w:num>
  <w:num w:numId="5">
    <w:abstractNumId w:val="6"/>
  </w:num>
  <w:num w:numId="6">
    <w:abstractNumId w:val="0"/>
  </w:num>
  <w:num w:numId="7">
    <w:abstractNumId w:val="3"/>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7B0"/>
    <w:rsid w:val="000155BD"/>
    <w:rsid w:val="00016D48"/>
    <w:rsid w:val="000C222B"/>
    <w:rsid w:val="001D1DF3"/>
    <w:rsid w:val="001F27B0"/>
    <w:rsid w:val="00207848"/>
    <w:rsid w:val="002A1A92"/>
    <w:rsid w:val="003664D5"/>
    <w:rsid w:val="003833FD"/>
    <w:rsid w:val="003B594A"/>
    <w:rsid w:val="003C216F"/>
    <w:rsid w:val="00400004"/>
    <w:rsid w:val="00430AE0"/>
    <w:rsid w:val="00453795"/>
    <w:rsid w:val="004F680F"/>
    <w:rsid w:val="00521D5F"/>
    <w:rsid w:val="00524291"/>
    <w:rsid w:val="0056349A"/>
    <w:rsid w:val="005C3F17"/>
    <w:rsid w:val="005D7C0C"/>
    <w:rsid w:val="005F2BF6"/>
    <w:rsid w:val="00631128"/>
    <w:rsid w:val="0067672D"/>
    <w:rsid w:val="006C2E26"/>
    <w:rsid w:val="006D3E81"/>
    <w:rsid w:val="00767F9F"/>
    <w:rsid w:val="007F77CC"/>
    <w:rsid w:val="008453BA"/>
    <w:rsid w:val="0086188A"/>
    <w:rsid w:val="008727FA"/>
    <w:rsid w:val="008E745A"/>
    <w:rsid w:val="00924C5E"/>
    <w:rsid w:val="00936C21"/>
    <w:rsid w:val="009F6EC1"/>
    <w:rsid w:val="00A06E09"/>
    <w:rsid w:val="00A108E5"/>
    <w:rsid w:val="00AE5DBF"/>
    <w:rsid w:val="00B25DEC"/>
    <w:rsid w:val="00B310CE"/>
    <w:rsid w:val="00B3174B"/>
    <w:rsid w:val="00B638ED"/>
    <w:rsid w:val="00B75109"/>
    <w:rsid w:val="00BE63F8"/>
    <w:rsid w:val="00C235A6"/>
    <w:rsid w:val="00D24846"/>
    <w:rsid w:val="00D33B55"/>
    <w:rsid w:val="00D76130"/>
    <w:rsid w:val="00DC7DFE"/>
    <w:rsid w:val="00E40459"/>
    <w:rsid w:val="00E72D64"/>
    <w:rsid w:val="00EC326C"/>
    <w:rsid w:val="00ED1B1E"/>
    <w:rsid w:val="00F22092"/>
    <w:rsid w:val="00F55072"/>
    <w:rsid w:val="00FA5DA9"/>
    <w:rsid w:val="00FF6469"/>
    <w:rsid w:val="014174B4"/>
    <w:rsid w:val="028C11CF"/>
    <w:rsid w:val="053E7690"/>
    <w:rsid w:val="098A577A"/>
    <w:rsid w:val="0B96333C"/>
    <w:rsid w:val="0D307856"/>
    <w:rsid w:val="0EE6DA83"/>
    <w:rsid w:val="12843C71"/>
    <w:rsid w:val="14E53D99"/>
    <w:rsid w:val="1878225E"/>
    <w:rsid w:val="1A5B6C04"/>
    <w:rsid w:val="1B1262BE"/>
    <w:rsid w:val="1CF061F6"/>
    <w:rsid w:val="1F627CE4"/>
    <w:rsid w:val="21892AD3"/>
    <w:rsid w:val="225B3D6B"/>
    <w:rsid w:val="22F84302"/>
    <w:rsid w:val="25AB17E9"/>
    <w:rsid w:val="28A075FF"/>
    <w:rsid w:val="28A329A2"/>
    <w:rsid w:val="29183D21"/>
    <w:rsid w:val="2E762B0D"/>
    <w:rsid w:val="35431A3E"/>
    <w:rsid w:val="383B078C"/>
    <w:rsid w:val="392A4F7E"/>
    <w:rsid w:val="3AA12CFA"/>
    <w:rsid w:val="3B4220E8"/>
    <w:rsid w:val="3C631823"/>
    <w:rsid w:val="3FCE553B"/>
    <w:rsid w:val="40EF5B97"/>
    <w:rsid w:val="48325BB0"/>
    <w:rsid w:val="50672CBF"/>
    <w:rsid w:val="529C13C4"/>
    <w:rsid w:val="533568AF"/>
    <w:rsid w:val="54B2440D"/>
    <w:rsid w:val="564D7E16"/>
    <w:rsid w:val="570F0CE3"/>
    <w:rsid w:val="593212FE"/>
    <w:rsid w:val="5A123C19"/>
    <w:rsid w:val="5B721E85"/>
    <w:rsid w:val="5D027239"/>
    <w:rsid w:val="5D105B4F"/>
    <w:rsid w:val="5EE75F43"/>
    <w:rsid w:val="62B7C10A"/>
    <w:rsid w:val="643C54C9"/>
    <w:rsid w:val="649C269E"/>
    <w:rsid w:val="66286BD6"/>
    <w:rsid w:val="685F7C35"/>
    <w:rsid w:val="68A721B1"/>
    <w:rsid w:val="69B33B73"/>
    <w:rsid w:val="6CB26A0A"/>
    <w:rsid w:val="6D144B64"/>
    <w:rsid w:val="6E6B7E36"/>
    <w:rsid w:val="70BA1D99"/>
    <w:rsid w:val="734F50C5"/>
    <w:rsid w:val="749C41B5"/>
    <w:rsid w:val="76B550F6"/>
    <w:rsid w:val="770B33AC"/>
    <w:rsid w:val="77BF0343"/>
    <w:rsid w:val="7A5501B5"/>
    <w:rsid w:val="7BF3536A"/>
    <w:rsid w:val="7E4300E5"/>
    <w:rsid w:val="7FFB7372"/>
    <w:rsid w:val="B3FDF10D"/>
    <w:rsid w:val="B71FA3E3"/>
    <w:rsid w:val="B7BB7611"/>
    <w:rsid w:val="BCDF89DE"/>
    <w:rsid w:val="CEF78455"/>
    <w:rsid w:val="DD7B6560"/>
    <w:rsid w:val="FBFF12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iPriority="99" w:semiHidden="0"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after="160" w:line="278" w:lineRule="auto"/>
      <w:textAlignment w:val="baseline"/>
    </w:pPr>
    <w:rPr>
      <w:rFonts w:ascii="Arial" w:hAnsi="Arial" w:cs="Arial" w:eastAsiaTheme="minorEastAsia"/>
      <w:snapToGrid w:val="0"/>
      <w:color w:val="000000"/>
      <w:sz w:val="21"/>
      <w:szCs w:val="21"/>
      <w:lang w:val="en-US" w:eastAsia="zh-CN" w:bidi="ar-SA"/>
    </w:rPr>
  </w:style>
  <w:style w:type="paragraph" w:styleId="2">
    <w:name w:val="heading 1"/>
    <w:basedOn w:val="1"/>
    <w:next w:val="1"/>
    <w:qFormat/>
    <w:uiPriority w:val="9"/>
    <w:pPr>
      <w:keepNext/>
      <w:keepLines/>
      <w:spacing w:before="340" w:after="330" w:line="576" w:lineRule="auto"/>
      <w:outlineLvl w:val="0"/>
    </w:pPr>
    <w:rPr>
      <w:b/>
      <w:kern w:val="44"/>
      <w:sz w:val="44"/>
    </w:rPr>
  </w:style>
  <w:style w:type="paragraph" w:styleId="3">
    <w:name w:val="heading 2"/>
    <w:basedOn w:val="1"/>
    <w:next w:val="1"/>
    <w:link w:val="26"/>
    <w:unhideWhenUsed/>
    <w:qFormat/>
    <w:uiPriority w:val="9"/>
    <w:pPr>
      <w:keepNext/>
      <w:keepLines/>
      <w:spacing w:before="360" w:after="360" w:line="416" w:lineRule="auto"/>
      <w:outlineLvl w:val="1"/>
    </w:pPr>
    <w:rPr>
      <w:rFonts w:asciiTheme="majorHAnsi" w:hAnsiTheme="majorHAnsi" w:eastAsiaTheme="majorEastAsia" w:cstheme="majorBidi"/>
      <w:b/>
      <w:bCs/>
      <w:sz w:val="32"/>
      <w:szCs w:val="32"/>
    </w:rPr>
  </w:style>
  <w:style w:type="paragraph" w:styleId="4">
    <w:name w:val="heading 3"/>
    <w:basedOn w:val="1"/>
    <w:next w:val="5"/>
    <w:link w:val="27"/>
    <w:unhideWhenUsed/>
    <w:qFormat/>
    <w:uiPriority w:val="9"/>
    <w:pPr>
      <w:keepNext/>
      <w:keepLines/>
      <w:spacing w:before="120" w:after="120" w:line="416" w:lineRule="auto"/>
      <w:outlineLvl w:val="2"/>
    </w:pPr>
    <w:rPr>
      <w:rFonts w:eastAsia="宋体"/>
      <w:b/>
      <w:bCs/>
      <w:sz w:val="24"/>
      <w:szCs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3"/>
    <w:qFormat/>
    <w:uiPriority w:val="0"/>
    <w:pPr>
      <w:widowControl w:val="0"/>
      <w:kinsoku/>
      <w:snapToGrid/>
      <w:ind w:firstLine="420"/>
      <w:textAlignment w:val="auto"/>
    </w:pPr>
    <w:rPr>
      <w:rFonts w:ascii="宋体" w:hAnsi="Times New Roman" w:eastAsia="宋体" w:cs="Times New Roman"/>
      <w:snapToGrid/>
      <w:color w:val="auto"/>
      <w:sz w:val="24"/>
      <w:szCs w:val="20"/>
    </w:rPr>
  </w:style>
  <w:style w:type="paragraph" w:styleId="6">
    <w:name w:val="index 8"/>
    <w:basedOn w:val="1"/>
    <w:next w:val="1"/>
    <w:unhideWhenUsed/>
    <w:qFormat/>
    <w:uiPriority w:val="99"/>
    <w:pPr>
      <w:ind w:left="1400" w:leftChars="1400"/>
    </w:pPr>
    <w:rPr>
      <w:rFonts w:eastAsia="仿宋"/>
      <w:snapToGrid w:val="0"/>
      <w:sz w:val="28"/>
      <w:szCs w:val="28"/>
    </w:rPr>
  </w:style>
  <w:style w:type="paragraph" w:styleId="7">
    <w:name w:val="annotation text"/>
    <w:basedOn w:val="1"/>
    <w:link w:val="28"/>
    <w:qFormat/>
    <w:uiPriority w:val="0"/>
    <w:pPr>
      <w:widowControl w:val="0"/>
      <w:kinsoku/>
      <w:autoSpaceDE/>
      <w:autoSpaceDN/>
      <w:adjustRightInd/>
      <w:snapToGrid/>
      <w:textAlignment w:val="auto"/>
    </w:pPr>
    <w:rPr>
      <w:rFonts w:ascii="Times New Roman" w:hAnsi="Times New Roman" w:eastAsia="宋体" w:cs="Times New Roman"/>
      <w:snapToGrid/>
      <w:color w:val="auto"/>
      <w:kern w:val="2"/>
      <w:szCs w:val="24"/>
    </w:rPr>
  </w:style>
  <w:style w:type="paragraph" w:styleId="8">
    <w:name w:val="Body Text"/>
    <w:basedOn w:val="1"/>
    <w:qFormat/>
    <w:uiPriority w:val="0"/>
    <w:rPr>
      <w:rFonts w:ascii="宋体" w:hAnsi="宋体" w:eastAsia="宋体" w:cs="宋体"/>
      <w:sz w:val="30"/>
      <w:szCs w:val="30"/>
      <w:lang w:eastAsia="en-US"/>
    </w:rPr>
  </w:style>
  <w:style w:type="paragraph" w:styleId="9">
    <w:name w:val="Body Text Indent"/>
    <w:basedOn w:val="1"/>
    <w:link w:val="39"/>
    <w:semiHidden/>
    <w:unhideWhenUsed/>
    <w:qFormat/>
    <w:uiPriority w:val="99"/>
    <w:pPr>
      <w:spacing w:after="120"/>
      <w:ind w:left="420" w:leftChars="200"/>
    </w:pPr>
  </w:style>
  <w:style w:type="paragraph" w:styleId="10">
    <w:name w:val="Plain Text"/>
    <w:basedOn w:val="1"/>
    <w:next w:val="6"/>
    <w:qFormat/>
    <w:uiPriority w:val="0"/>
    <w:rPr>
      <w:rFonts w:ascii="宋体" w:hAnsi="Courier New"/>
      <w:szCs w:val="20"/>
    </w:rPr>
  </w:style>
  <w:style w:type="paragraph" w:styleId="11">
    <w:name w:val="Balloon Text"/>
    <w:basedOn w:val="1"/>
    <w:link w:val="37"/>
    <w:semiHidden/>
    <w:unhideWhenUsed/>
    <w:qFormat/>
    <w:uiPriority w:val="99"/>
    <w:pPr>
      <w:spacing w:after="0" w:line="240" w:lineRule="auto"/>
    </w:pPr>
    <w:rPr>
      <w:sz w:val="18"/>
      <w:szCs w:val="18"/>
    </w:rPr>
  </w:style>
  <w:style w:type="paragraph" w:styleId="12">
    <w:name w:val="footer"/>
    <w:basedOn w:val="1"/>
    <w:next w:val="1"/>
    <w:link w:val="25"/>
    <w:unhideWhenUsed/>
    <w:qFormat/>
    <w:uiPriority w:val="99"/>
    <w:pPr>
      <w:tabs>
        <w:tab w:val="center" w:pos="4153"/>
        <w:tab w:val="right" w:pos="8306"/>
      </w:tabs>
      <w:spacing w:line="240" w:lineRule="auto"/>
    </w:pPr>
    <w:rPr>
      <w:sz w:val="18"/>
      <w:szCs w:val="18"/>
    </w:rPr>
  </w:style>
  <w:style w:type="paragraph" w:styleId="13">
    <w:name w:val="header"/>
    <w:basedOn w:val="1"/>
    <w:link w:val="24"/>
    <w:unhideWhenUsed/>
    <w:qFormat/>
    <w:uiPriority w:val="0"/>
    <w:pPr>
      <w:tabs>
        <w:tab w:val="center" w:pos="4153"/>
        <w:tab w:val="right" w:pos="8306"/>
      </w:tabs>
      <w:spacing w:line="240" w:lineRule="auto"/>
      <w:jc w:val="center"/>
    </w:pPr>
    <w:rPr>
      <w:sz w:val="18"/>
      <w:szCs w:val="18"/>
    </w:rPr>
  </w:style>
  <w:style w:type="paragraph" w:styleId="14">
    <w:name w:val="toc 1"/>
    <w:basedOn w:val="1"/>
    <w:next w:val="1"/>
    <w:unhideWhenUsed/>
    <w:qFormat/>
    <w:uiPriority w:val="39"/>
  </w:style>
  <w:style w:type="paragraph" w:styleId="15">
    <w:name w:val="Title"/>
    <w:basedOn w:val="1"/>
    <w:next w:val="1"/>
    <w:qFormat/>
    <w:uiPriority w:val="0"/>
    <w:pPr>
      <w:widowControl w:val="0"/>
      <w:kinsoku/>
      <w:autoSpaceDE/>
      <w:autoSpaceDN/>
      <w:adjustRightInd/>
      <w:snapToGrid/>
      <w:spacing w:after="0"/>
      <w:jc w:val="center"/>
      <w:textAlignment w:val="auto"/>
      <w:outlineLvl w:val="0"/>
    </w:pPr>
    <w:rPr>
      <w:rFonts w:ascii="Times New Roman" w:hAnsi="Times New Roman" w:eastAsia="宋体" w:cs="Times New Roman"/>
      <w:b/>
      <w:snapToGrid/>
      <w:color w:val="auto"/>
      <w:kern w:val="2"/>
      <w:sz w:val="32"/>
      <w:szCs w:val="20"/>
    </w:rPr>
  </w:style>
  <w:style w:type="paragraph" w:styleId="16">
    <w:name w:val="annotation subject"/>
    <w:basedOn w:val="7"/>
    <w:next w:val="7"/>
    <w:link w:val="38"/>
    <w:semiHidden/>
    <w:unhideWhenUsed/>
    <w:qFormat/>
    <w:uiPriority w:val="99"/>
    <w:pPr>
      <w:widowControl/>
      <w:kinsoku w:val="0"/>
      <w:autoSpaceDE w:val="0"/>
      <w:autoSpaceDN w:val="0"/>
      <w:adjustRightInd w:val="0"/>
      <w:snapToGrid w:val="0"/>
      <w:textAlignment w:val="baseline"/>
    </w:pPr>
    <w:rPr>
      <w:rFonts w:ascii="Arial" w:hAnsi="Arial" w:cs="Arial" w:eastAsiaTheme="minorEastAsia"/>
      <w:b/>
      <w:bCs/>
      <w:snapToGrid w:val="0"/>
      <w:color w:val="000000"/>
      <w:kern w:val="0"/>
      <w:szCs w:val="21"/>
    </w:rPr>
  </w:style>
  <w:style w:type="paragraph" w:styleId="17">
    <w:name w:val="Body Text First Indent 2"/>
    <w:basedOn w:val="9"/>
    <w:link w:val="40"/>
    <w:semiHidden/>
    <w:unhideWhenUsed/>
    <w:qFormat/>
    <w:uiPriority w:val="99"/>
    <w:pPr>
      <w:ind w:firstLine="420" w:firstLineChars="200"/>
    </w:pPr>
  </w:style>
  <w:style w:type="table" w:styleId="19">
    <w:name w:val="Table Grid"/>
    <w:basedOn w:val="18"/>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unhideWhenUsed/>
    <w:qFormat/>
    <w:uiPriority w:val="99"/>
    <w:rPr>
      <w:color w:val="467886" w:themeColor="hyperlink"/>
      <w:u w:val="single"/>
      <w14:textFill>
        <w14:solidFill>
          <w14:schemeClr w14:val="hlink"/>
        </w14:solidFill>
      </w14:textFill>
    </w:rPr>
  </w:style>
  <w:style w:type="character" w:styleId="22">
    <w:name w:val="annotation reference"/>
    <w:basedOn w:val="20"/>
    <w:unhideWhenUsed/>
    <w:qFormat/>
    <w:uiPriority w:val="0"/>
    <w:rPr>
      <w:sz w:val="21"/>
      <w:szCs w:val="21"/>
    </w:rPr>
  </w:style>
  <w:style w:type="character" w:customStyle="1" w:styleId="23">
    <w:name w:val="正文缩进 字符"/>
    <w:link w:val="5"/>
    <w:qFormat/>
    <w:uiPriority w:val="0"/>
    <w:rPr>
      <w:rFonts w:ascii="宋体" w:hAnsi="Times New Roman" w:eastAsia="宋体" w:cs="Times New Roman"/>
      <w:kern w:val="0"/>
      <w:sz w:val="24"/>
      <w:szCs w:val="20"/>
      <w14:ligatures w14:val="none"/>
    </w:rPr>
  </w:style>
  <w:style w:type="character" w:customStyle="1" w:styleId="24">
    <w:name w:val="页眉 字符"/>
    <w:basedOn w:val="20"/>
    <w:link w:val="13"/>
    <w:qFormat/>
    <w:uiPriority w:val="0"/>
    <w:rPr>
      <w:rFonts w:ascii="Arial" w:hAnsi="Arial" w:cs="Arial"/>
      <w:snapToGrid w:val="0"/>
      <w:color w:val="000000"/>
      <w:kern w:val="0"/>
      <w:sz w:val="18"/>
      <w:szCs w:val="18"/>
      <w14:ligatures w14:val="none"/>
    </w:rPr>
  </w:style>
  <w:style w:type="character" w:customStyle="1" w:styleId="25">
    <w:name w:val="页脚 字符"/>
    <w:basedOn w:val="20"/>
    <w:link w:val="12"/>
    <w:qFormat/>
    <w:uiPriority w:val="99"/>
    <w:rPr>
      <w:rFonts w:ascii="Arial" w:hAnsi="Arial" w:cs="Arial"/>
      <w:snapToGrid w:val="0"/>
      <w:color w:val="000000"/>
      <w:kern w:val="0"/>
      <w:sz w:val="18"/>
      <w:szCs w:val="18"/>
      <w14:ligatures w14:val="none"/>
    </w:rPr>
  </w:style>
  <w:style w:type="character" w:customStyle="1" w:styleId="26">
    <w:name w:val="标题 2 字符"/>
    <w:basedOn w:val="20"/>
    <w:link w:val="3"/>
    <w:qFormat/>
    <w:uiPriority w:val="0"/>
    <w:rPr>
      <w:rFonts w:asciiTheme="majorHAnsi" w:hAnsiTheme="majorHAnsi" w:eastAsiaTheme="majorEastAsia" w:cstheme="majorBidi"/>
      <w:b/>
      <w:bCs/>
      <w:snapToGrid w:val="0"/>
      <w:color w:val="000000"/>
      <w:kern w:val="0"/>
      <w:sz w:val="32"/>
      <w:szCs w:val="32"/>
      <w14:ligatures w14:val="none"/>
    </w:rPr>
  </w:style>
  <w:style w:type="character" w:customStyle="1" w:styleId="27">
    <w:name w:val="标题 3 字符"/>
    <w:basedOn w:val="20"/>
    <w:link w:val="4"/>
    <w:qFormat/>
    <w:uiPriority w:val="0"/>
    <w:rPr>
      <w:rFonts w:ascii="Arial" w:hAnsi="Arial" w:eastAsia="宋体" w:cs="Arial"/>
      <w:b/>
      <w:bCs/>
      <w:snapToGrid w:val="0"/>
      <w:color w:val="000000"/>
      <w:kern w:val="0"/>
      <w:sz w:val="24"/>
      <w:szCs w:val="32"/>
      <w14:ligatures w14:val="none"/>
    </w:rPr>
  </w:style>
  <w:style w:type="character" w:customStyle="1" w:styleId="28">
    <w:name w:val="批注文字 字符"/>
    <w:basedOn w:val="20"/>
    <w:link w:val="7"/>
    <w:qFormat/>
    <w:uiPriority w:val="0"/>
    <w:rPr>
      <w:rFonts w:ascii="Times New Roman" w:hAnsi="Times New Roman" w:eastAsia="宋体" w:cs="Times New Roman"/>
      <w:szCs w:val="24"/>
      <w14:ligatures w14:val="none"/>
    </w:rPr>
  </w:style>
  <w:style w:type="table" w:customStyle="1" w:styleId="29">
    <w:name w:val="Table Normal"/>
    <w:semiHidden/>
    <w:unhideWhenUsed/>
    <w:qFormat/>
    <w:uiPriority w:val="2"/>
    <w:pPr>
      <w:spacing w:after="160" w:line="278" w:lineRule="auto"/>
    </w:pPr>
    <w:tblPr>
      <w:tblCellMar>
        <w:top w:w="0" w:type="dxa"/>
        <w:left w:w="0" w:type="dxa"/>
        <w:bottom w:w="0" w:type="dxa"/>
        <w:right w:w="0" w:type="dxa"/>
      </w:tblCellMar>
    </w:tblPr>
  </w:style>
  <w:style w:type="paragraph" w:styleId="30">
    <w:name w:val="List Paragraph"/>
    <w:basedOn w:val="1"/>
    <w:link w:val="32"/>
    <w:unhideWhenUsed/>
    <w:qFormat/>
    <w:uiPriority w:val="34"/>
    <w:pPr>
      <w:ind w:firstLine="420" w:firstLineChars="200"/>
    </w:pPr>
  </w:style>
  <w:style w:type="table" w:customStyle="1" w:styleId="31">
    <w:name w:val="网格型1"/>
    <w:basedOn w:val="18"/>
    <w:qFormat/>
    <w:uiPriority w:val="99"/>
    <w:pPr>
      <w:widowControl w:val="0"/>
      <w:spacing w:after="160" w:line="278" w:lineRule="auto"/>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2">
    <w:name w:val="列表段落 字符"/>
    <w:link w:val="30"/>
    <w:qFormat/>
    <w:uiPriority w:val="34"/>
    <w:rPr>
      <w:rFonts w:ascii="Arial" w:hAnsi="Arial" w:cs="Arial"/>
      <w:snapToGrid w:val="0"/>
      <w:color w:val="000000"/>
      <w:kern w:val="0"/>
      <w:szCs w:val="21"/>
      <w14:ligatures w14:val="none"/>
    </w:rPr>
  </w:style>
  <w:style w:type="paragraph" w:customStyle="1" w:styleId="33">
    <w:name w:val="Table Text"/>
    <w:basedOn w:val="1"/>
    <w:semiHidden/>
    <w:qFormat/>
    <w:uiPriority w:val="0"/>
    <w:rPr>
      <w:rFonts w:ascii="宋体" w:hAnsi="宋体" w:eastAsia="宋体" w:cs="宋体"/>
      <w:sz w:val="23"/>
      <w:szCs w:val="23"/>
      <w:lang w:eastAsia="en-US"/>
    </w:rPr>
  </w:style>
  <w:style w:type="paragraph" w:customStyle="1" w:styleId="34">
    <w:name w:val="图例"/>
    <w:basedOn w:val="1"/>
    <w:qFormat/>
    <w:uiPriority w:val="0"/>
    <w:pPr>
      <w:spacing w:before="120" w:after="120" w:line="360" w:lineRule="auto"/>
      <w:jc w:val="center"/>
    </w:pPr>
    <w:rPr>
      <w:rFonts w:eastAsia="仿宋_GB2312"/>
      <w:b/>
      <w:sz w:val="24"/>
      <w:szCs w:val="20"/>
    </w:rPr>
  </w:style>
  <w:style w:type="table" w:customStyle="1" w:styleId="35">
    <w:name w:val="Table Normal1"/>
    <w:semiHidden/>
    <w:qFormat/>
    <w:uiPriority w:val="2"/>
    <w:pPr>
      <w:spacing w:after="160" w:line="276" w:lineRule="auto"/>
    </w:pPr>
    <w:tblPr>
      <w:tblCellMar>
        <w:top w:w="0" w:type="dxa"/>
        <w:left w:w="0" w:type="dxa"/>
        <w:bottom w:w="0" w:type="dxa"/>
        <w:right w:w="0" w:type="dxa"/>
      </w:tblCellMar>
    </w:tblPr>
  </w:style>
  <w:style w:type="character" w:customStyle="1" w:styleId="36">
    <w:name w:val="未处理的提及1"/>
    <w:basedOn w:val="20"/>
    <w:semiHidden/>
    <w:unhideWhenUsed/>
    <w:qFormat/>
    <w:uiPriority w:val="99"/>
    <w:rPr>
      <w:color w:val="605E5C"/>
      <w:shd w:val="clear" w:color="auto" w:fill="E1DFDD"/>
    </w:rPr>
  </w:style>
  <w:style w:type="character" w:customStyle="1" w:styleId="37">
    <w:name w:val="批注框文本 字符"/>
    <w:basedOn w:val="20"/>
    <w:link w:val="11"/>
    <w:semiHidden/>
    <w:qFormat/>
    <w:uiPriority w:val="99"/>
    <w:rPr>
      <w:rFonts w:ascii="Arial" w:hAnsi="Arial" w:cs="Arial"/>
      <w:snapToGrid w:val="0"/>
      <w:color w:val="000000"/>
      <w:sz w:val="18"/>
      <w:szCs w:val="18"/>
    </w:rPr>
  </w:style>
  <w:style w:type="character" w:customStyle="1" w:styleId="38">
    <w:name w:val="批注主题 字符"/>
    <w:basedOn w:val="28"/>
    <w:link w:val="16"/>
    <w:semiHidden/>
    <w:qFormat/>
    <w:uiPriority w:val="99"/>
    <w:rPr>
      <w:rFonts w:ascii="Arial" w:hAnsi="Arial" w:cs="Arial" w:eastAsiaTheme="minorEastAsia"/>
      <w:b/>
      <w:bCs/>
      <w:snapToGrid w:val="0"/>
      <w:color w:val="000000"/>
      <w:sz w:val="21"/>
      <w:szCs w:val="21"/>
      <w14:ligatures w14:val="none"/>
    </w:rPr>
  </w:style>
  <w:style w:type="character" w:customStyle="1" w:styleId="39">
    <w:name w:val="正文文本缩进 字符"/>
    <w:basedOn w:val="20"/>
    <w:link w:val="9"/>
    <w:semiHidden/>
    <w:qFormat/>
    <w:uiPriority w:val="99"/>
    <w:rPr>
      <w:rFonts w:ascii="Arial" w:hAnsi="Arial" w:cs="Arial" w:eastAsiaTheme="minorEastAsia"/>
      <w:snapToGrid w:val="0"/>
      <w:color w:val="000000"/>
      <w:sz w:val="21"/>
      <w:szCs w:val="21"/>
    </w:rPr>
  </w:style>
  <w:style w:type="character" w:customStyle="1" w:styleId="40">
    <w:name w:val="正文文本首行缩进 2 字符"/>
    <w:basedOn w:val="39"/>
    <w:link w:val="17"/>
    <w:semiHidden/>
    <w:qFormat/>
    <w:uiPriority w:val="99"/>
    <w:rPr>
      <w:rFonts w:ascii="Arial" w:hAnsi="Arial" w:cs="Arial" w:eastAsiaTheme="minorEastAsia"/>
      <w:snapToGrid w:val="0"/>
      <w:color w:val="000000"/>
      <w:sz w:val="21"/>
      <w:szCs w:val="21"/>
    </w:rPr>
  </w:style>
  <w:style w:type="paragraph" w:customStyle="1" w:styleId="41">
    <w:name w:val="Table Paragraph"/>
    <w:basedOn w:val="1"/>
    <w:qFormat/>
    <w:uiPriority w:val="1"/>
    <w:pPr>
      <w:widowControl w:val="0"/>
      <w:kinsoku/>
      <w:adjustRightInd/>
      <w:snapToGrid/>
      <w:spacing w:after="0" w:line="240" w:lineRule="auto"/>
      <w:textAlignment w:val="auto"/>
    </w:pPr>
    <w:rPr>
      <w:rFonts w:ascii="宋体" w:hAnsi="宋体" w:eastAsia="宋体" w:cs="宋体"/>
      <w:snapToGrid/>
      <w:color w:val="auto"/>
      <w:sz w:val="22"/>
      <w:szCs w:val="22"/>
      <w:lang w:eastAsia="en-US"/>
    </w:rPr>
  </w:style>
  <w:style w:type="paragraph" w:customStyle="1" w:styleId="42">
    <w:name w:val="正文 缩进2字符"/>
    <w:basedOn w:val="1"/>
    <w:qFormat/>
    <w:uiPriority w:val="0"/>
    <w:pPr>
      <w:spacing w:after="0" w:line="288" w:lineRule="auto"/>
    </w:pPr>
    <w:rPr>
      <w:rFonts w:ascii="宋体" w:hAnsi="宋体"/>
      <w:sz w:val="28"/>
      <w:szCs w:val="28"/>
    </w:rPr>
  </w:style>
  <w:style w:type="paragraph" w:customStyle="1" w:styleId="43">
    <w:name w:val="Default"/>
    <w:qFormat/>
    <w:uiPriority w:val="0"/>
    <w:pPr>
      <w:widowControl w:val="0"/>
      <w:autoSpaceDE w:val="0"/>
      <w:autoSpaceDN w:val="0"/>
      <w:adjustRightInd w:val="0"/>
    </w:pPr>
    <w:rPr>
      <w:rFonts w:ascii="宋体" w:eastAsia="宋体" w:cs="宋体" w:hAnsiTheme="minorHAnsi"/>
      <w:color w:val="000000"/>
      <w:sz w:val="24"/>
      <w:szCs w:val="24"/>
      <w:lang w:val="en-US" w:eastAsia="en-US" w:bidi="ar-SA"/>
    </w:rPr>
  </w:style>
  <w:style w:type="paragraph" w:customStyle="1" w:styleId="44">
    <w:name w:val="样式 四号 首行缩进:  0.99 厘米 行距: 最小值 25 磅"/>
    <w:basedOn w:val="1"/>
    <w:link w:val="45"/>
    <w:qFormat/>
    <w:uiPriority w:val="0"/>
    <w:pPr>
      <w:spacing w:after="0" w:line="500" w:lineRule="atLeast"/>
      <w:ind w:firstLine="561"/>
    </w:pPr>
    <w:rPr>
      <w:sz w:val="28"/>
      <w:szCs w:val="28"/>
    </w:rPr>
  </w:style>
  <w:style w:type="character" w:customStyle="1" w:styleId="45">
    <w:name w:val="样式 四号 首行缩进:  0.99 厘米 行距: 最小值 25 磅 Char"/>
    <w:link w:val="44"/>
    <w:qFormat/>
    <w:uiPriority w:val="0"/>
    <w:rPr>
      <w:rFonts w:ascii="Arial" w:hAnsi="Arial" w:cs="Arial" w:eastAsiaTheme="minorEastAsia"/>
      <w:snapToGrid w:val="0"/>
      <w:color w:val="000000"/>
      <w:sz w:val="28"/>
      <w:szCs w:val="28"/>
    </w:rPr>
  </w:style>
  <w:style w:type="paragraph" w:customStyle="1" w:styleId="46">
    <w:name w:val="样式 小四"/>
    <w:next w:val="12"/>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header" Target="header5.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76</Pages>
  <Words>33349</Words>
  <Characters>35022</Characters>
  <Lines>291</Lines>
  <Paragraphs>82</Paragraphs>
  <TotalTime>41</TotalTime>
  <ScaleCrop>false</ScaleCrop>
  <LinksUpToDate>false</LinksUpToDate>
  <CharactersWithSpaces>35829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2025-02-15T01:42:00Z</dcterms:created>
  <dc:creator>静静 张</dc:creator>
  <cp:lastModifiedBy>SnowKiss</cp:lastModifiedBy>
  <dcterms:modified xsi:type="dcterms:W3CDTF">2025-03-14T09:17:25Z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C068B64902714EC5A9C7CA4A8CC8EFDD_13</vt:lpwstr>
  </property>
  <property fmtid="{D5CDD505-2E9C-101B-9397-08002B2CF9AE}" pid="4" name="KSOTemplateDocerSaveRecord">
    <vt:lpwstr>eyJoZGlkIjoiOGE3MGMyYzY4NTcxZTZjNjVhZWM4Y2VhZjU4YjYxNzAiLCJ1c2VySWQiOiIxMjEzNjE3NTQzIn0=</vt:lpwstr>
  </property>
</Properties>
</file>