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110107242102000123</w:t>
      </w:r>
      <w:r>
        <w:rPr>
          <w:rStyle w:val="30"/>
          <w:rFonts w:hint="eastAsia" w:ascii="宋体" w:hAnsi="宋体" w:cs="宋体"/>
          <w:b/>
          <w:bCs/>
          <w:i w:val="0"/>
          <w:caps w:val="0"/>
          <w:color w:val="auto"/>
          <w:spacing w:val="0"/>
          <w:sz w:val="36"/>
          <w:szCs w:val="36"/>
          <w:u w:val="none"/>
          <w:shd w:val="clear" w:color="auto" w:fill="FFFFFF"/>
          <w:lang w:val="en-US" w:eastAsia="zh-CN"/>
        </w:rPr>
        <w:t>43</w:t>
      </w:r>
      <w:r>
        <w:rPr>
          <w:rStyle w:val="30"/>
          <w:rFonts w:hint="eastAsia" w:ascii="宋体" w:hAnsi="宋体" w:eastAsia="宋体" w:cs="宋体"/>
          <w:b/>
          <w:bCs/>
          <w:i w:val="0"/>
          <w:caps w:val="0"/>
          <w:color w:val="auto"/>
          <w:spacing w:val="0"/>
          <w:sz w:val="36"/>
          <w:szCs w:val="36"/>
          <w:u w:val="none"/>
          <w:shd w:val="clear" w:color="auto" w:fill="FFFFFF"/>
        </w:rPr>
        <w:t>-XM001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区机关运维费用物业管理服务采购项目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十一</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5033263"/>
      <w:bookmarkStart w:id="1" w:name="_Hlt45033262"/>
      <w:bookmarkStart w:id="2" w:name="_Hlt42179902"/>
      <w:r>
        <w:rPr>
          <w:rStyle w:val="30"/>
          <w:rFonts w:hint="eastAsia" w:ascii="宋体" w:hAnsi="宋体"/>
          <w:color w:val="auto"/>
          <w:sz w:val="24"/>
          <w:szCs w:val="24"/>
        </w:rPr>
        <w:t>购</w:t>
      </w:r>
      <w:bookmarkEnd w:id="0"/>
      <w:bookmarkEnd w:id="1"/>
      <w:bookmarkEnd w:id="2"/>
      <w:bookmarkStart w:id="3" w:name="_Hlt42177996"/>
      <w:bookmarkStart w:id="4" w:name="_Hlt42177995"/>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2204"/>
      <w:bookmarkStart w:id="7" w:name="_Hlt43458266"/>
      <w:bookmarkStart w:id="8" w:name="_Hlt43458265"/>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5</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58</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27650"/>
      <w:bookmarkStart w:id="10" w:name="_Toc466015310"/>
      <w:bookmarkStart w:id="11" w:name="_Toc186274096"/>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北京市石景山区机关事务管理服务中心</w:t>
      </w:r>
      <w:r>
        <w:rPr>
          <w:rFonts w:hint="eastAsia" w:ascii="宋体" w:hAnsi="宋体"/>
          <w:color w:val="auto"/>
          <w:sz w:val="24"/>
          <w:lang w:val="zh-CN"/>
        </w:rPr>
        <w:t>的委托对</w:t>
      </w:r>
      <w:r>
        <w:rPr>
          <w:rFonts w:hint="eastAsia" w:ascii="宋体" w:hAnsi="宋体"/>
          <w:bCs/>
          <w:color w:val="auto"/>
          <w:sz w:val="24"/>
        </w:rPr>
        <w:t>区机关运维费用物业管理服务采购项目</w:t>
      </w:r>
      <w:r>
        <w:rPr>
          <w:rFonts w:hint="eastAsia" w:ascii="宋体" w:hAnsi="宋体"/>
          <w:color w:val="auto"/>
          <w:sz w:val="24"/>
          <w:lang w:val="zh-CN"/>
        </w:rPr>
        <w:t>进行国内公开招标。欢迎符合本招标文件条件的投标人前来投标。</w:t>
      </w:r>
    </w:p>
    <w:p>
      <w:pPr>
        <w:pStyle w:val="2"/>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110107242102000123</w:t>
      </w:r>
      <w:r>
        <w:rPr>
          <w:rStyle w:val="30"/>
          <w:rFonts w:hint="eastAsia" w:ascii="宋体" w:hAnsi="宋体" w:cs="宋体"/>
          <w:b w:val="0"/>
          <w:bCs w:val="0"/>
          <w:i w:val="0"/>
          <w:caps w:val="0"/>
          <w:color w:val="auto"/>
          <w:spacing w:val="0"/>
          <w:sz w:val="24"/>
          <w:szCs w:val="24"/>
          <w:u w:val="none"/>
          <w:shd w:val="clear" w:color="auto" w:fill="FFFFFF"/>
          <w:lang w:val="en-US" w:eastAsia="zh-CN"/>
        </w:rPr>
        <w:t>43</w:t>
      </w:r>
      <w:r>
        <w:rPr>
          <w:rStyle w:val="30"/>
          <w:rFonts w:hint="eastAsia" w:ascii="宋体" w:hAnsi="宋体" w:eastAsia="宋体" w:cs="宋体"/>
          <w:b w:val="0"/>
          <w:bCs w:val="0"/>
          <w:i w:val="0"/>
          <w:caps w:val="0"/>
          <w:color w:val="auto"/>
          <w:spacing w:val="0"/>
          <w:sz w:val="24"/>
          <w:szCs w:val="24"/>
          <w:u w:val="none"/>
          <w:shd w:val="clear" w:color="auto" w:fill="FFFFFF"/>
        </w:rPr>
        <w:t>-XM001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区机关运维费用物业管理服务采购项目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北京市石景山区机关事务管理服务中心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马长兴</w:t>
      </w:r>
      <w:r>
        <w:rPr>
          <w:rFonts w:hint="eastAsia" w:ascii="宋体" w:hAnsi="宋体"/>
          <w:b w:val="0"/>
          <w:bCs w:val="0"/>
          <w:color w:val="auto"/>
          <w:sz w:val="24"/>
          <w:lang w:val="en-US" w:eastAsia="zh-CN"/>
        </w:rPr>
        <w:t>88699012</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w:t>
      </w:r>
      <w:r>
        <w:rPr>
          <w:rFonts w:hint="eastAsia" w:ascii="宋体" w:hAnsi="宋体" w:cs="宋体"/>
          <w:color w:val="auto"/>
          <w:sz w:val="24"/>
          <w:lang w:eastAsia="zh-CN"/>
        </w:rPr>
        <w:t>京原西街</w:t>
      </w:r>
      <w:r>
        <w:rPr>
          <w:rFonts w:hint="eastAsia" w:ascii="宋体" w:hAnsi="宋体" w:cs="宋体"/>
          <w:color w:val="auto"/>
          <w:sz w:val="24"/>
          <w:lang w:val="en-US" w:eastAsia="zh-CN"/>
        </w:rPr>
        <w:t>6号院3号楼7层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color w:val="auto"/>
          <w:sz w:val="24"/>
          <w:lang w:eastAsia="zh-CN"/>
        </w:rPr>
        <w:t>区</w:t>
      </w:r>
      <w:r>
        <w:rPr>
          <w:rFonts w:hint="eastAsia" w:ascii="宋体" w:hAnsi="宋体"/>
          <w:bCs/>
          <w:color w:val="auto"/>
          <w:sz w:val="24"/>
        </w:rPr>
        <w:t>机关运维费用物业管理服务</w:t>
      </w:r>
    </w:p>
    <w:p>
      <w:pPr>
        <w:tabs>
          <w:tab w:val="left" w:pos="360"/>
        </w:tabs>
        <w:spacing w:line="360" w:lineRule="auto"/>
        <w:ind w:firstLine="480" w:firstLineChars="200"/>
        <w:rPr>
          <w:rFonts w:hint="eastAsia" w:ascii="宋体" w:hAnsi="宋体" w:cs="宋体"/>
          <w:bCs/>
          <w:color w:val="auto"/>
          <w:kern w:val="0"/>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5，740，000</w:t>
      </w:r>
      <w:r>
        <w:rPr>
          <w:rFonts w:hint="eastAsia" w:ascii="宋体" w:hAnsi="宋体" w:cs="宋体"/>
          <w:bCs/>
          <w:color w:val="auto"/>
          <w:kern w:val="0"/>
          <w:sz w:val="24"/>
        </w:rPr>
        <w:t>元</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lang w:val="en-US" w:eastAsia="zh-CN"/>
        </w:rPr>
        <w:t xml:space="preserve">   </w:t>
      </w:r>
      <w:r>
        <w:rPr>
          <w:rFonts w:hint="eastAsia" w:eastAsia="宋体"/>
          <w:color w:val="auto"/>
          <w:sz w:val="24"/>
          <w:szCs w:val="24"/>
        </w:rPr>
        <w:t>服务期限</w:t>
      </w:r>
      <w:r>
        <w:rPr>
          <w:rFonts w:hint="eastAsia"/>
          <w:color w:val="auto"/>
          <w:sz w:val="24"/>
          <w:szCs w:val="24"/>
          <w:lang w:eastAsia="zh-CN"/>
        </w:rPr>
        <w:t>：</w:t>
      </w: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年1月1日至202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年12月31日</w:t>
      </w:r>
      <w:r>
        <w:rPr>
          <w:rFonts w:hint="eastAsia" w:ascii="宋体" w:hAnsi="宋体" w:cs="宋体"/>
          <w:bCs/>
          <w:color w:val="auto"/>
          <w:kern w:val="0"/>
          <w:sz w:val="24"/>
        </w:rPr>
        <w:t xml:space="preserve">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11</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11</w:t>
      </w:r>
      <w:r>
        <w:rPr>
          <w:rFonts w:hint="eastAsia" w:ascii="宋体" w:hAnsi="宋体" w:cs="宋体"/>
          <w:color w:val="auto"/>
          <w:sz w:val="24"/>
        </w:rPr>
        <w:t>月</w:t>
      </w:r>
      <w:r>
        <w:rPr>
          <w:rFonts w:hint="eastAsia" w:ascii="宋体" w:hAnsi="宋体" w:cs="宋体"/>
          <w:color w:val="auto"/>
          <w:sz w:val="24"/>
          <w:lang w:val="en-US" w:eastAsia="zh-CN"/>
        </w:rPr>
        <w:t>14</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ind w:left="1928" w:hanging="1928" w:hangingChars="800"/>
        <w:rPr>
          <w:rFonts w:hint="eastAsia" w:ascii="宋体" w:hAnsi="宋体" w:cs="宋体"/>
          <w:color w:val="auto"/>
          <w:sz w:val="24"/>
        </w:rPr>
      </w:pPr>
      <w:bookmarkStart w:id="12" w:name="_Toc184013601"/>
      <w:bookmarkStart w:id="13" w:name="_Toc174185144"/>
      <w:bookmarkStart w:id="14" w:name="_Toc180051008"/>
      <w:bookmarkStart w:id="15" w:name="_Toc184023100"/>
      <w:bookmarkStart w:id="16" w:name="_Toc186274097"/>
      <w:bookmarkStart w:id="17" w:name="_Toc184023106"/>
      <w:bookmarkStart w:id="18" w:name="_Toc186274103"/>
      <w:bookmarkStart w:id="19" w:name="_Toc184013607"/>
      <w:bookmarkStart w:id="20" w:name="_Toc180051014"/>
      <w:bookmarkStart w:id="21" w:name="_Toc174185151"/>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11</w:t>
      </w:r>
      <w:r>
        <w:rPr>
          <w:rFonts w:hint="eastAsia" w:ascii="宋体" w:hAnsi="宋体"/>
          <w:color w:val="auto"/>
          <w:sz w:val="24"/>
        </w:rPr>
        <w:t>月</w:t>
      </w:r>
      <w:r>
        <w:rPr>
          <w:rFonts w:hint="eastAsia" w:ascii="宋体" w:hAnsi="宋体"/>
          <w:color w:val="auto"/>
          <w:sz w:val="24"/>
          <w:lang w:val="en-US" w:eastAsia="zh-CN"/>
        </w:rPr>
        <w:t>15</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r>
        <w:rPr>
          <w:rFonts w:hint="eastAsia" w:ascii="宋体" w:hAnsi="宋体"/>
          <w:color w:val="auto"/>
          <w:sz w:val="24"/>
          <w:lang w:eastAsia="zh-CN"/>
        </w:rPr>
        <w:t>（因涉及新址搬家，本次询标请电话沟通）</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11</w:t>
      </w:r>
      <w:r>
        <w:rPr>
          <w:rFonts w:hint="eastAsia" w:ascii="宋体" w:hAnsi="宋体"/>
          <w:b w:val="0"/>
          <w:bCs/>
          <w:color w:val="auto"/>
          <w:sz w:val="24"/>
        </w:rPr>
        <w:t>月</w:t>
      </w:r>
      <w:r>
        <w:rPr>
          <w:rFonts w:hint="eastAsia" w:ascii="宋体" w:hAnsi="宋体"/>
          <w:b w:val="0"/>
          <w:bCs/>
          <w:color w:val="auto"/>
          <w:sz w:val="24"/>
          <w:lang w:val="en-US" w:eastAsia="zh-CN"/>
        </w:rPr>
        <w:t>28</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11</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28</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址：北京市石景山区京原西街6号院</w:t>
      </w:r>
      <w:r>
        <w:rPr>
          <w:rFonts w:hint="eastAsia" w:ascii="宋体" w:hAnsi="宋体"/>
          <w:color w:val="auto"/>
          <w:sz w:val="24"/>
          <w:lang w:val="en-US" w:eastAsia="zh-CN"/>
        </w:rPr>
        <w:t>3</w:t>
      </w:r>
      <w:r>
        <w:rPr>
          <w:rFonts w:hint="eastAsia" w:ascii="宋体" w:hAnsi="宋体"/>
          <w:color w:val="auto"/>
          <w:sz w:val="24"/>
        </w:rPr>
        <w:t>号楼</w:t>
      </w:r>
      <w:r>
        <w:rPr>
          <w:rFonts w:hint="eastAsia" w:ascii="宋体" w:hAnsi="宋体"/>
          <w:color w:val="auto"/>
          <w:sz w:val="24"/>
          <w:lang w:val="en-US" w:eastAsia="zh-CN"/>
        </w:rPr>
        <w:t>7层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0051012"/>
      <w:bookmarkStart w:id="23" w:name="_Toc174185149"/>
      <w:bookmarkStart w:id="24" w:name="_Toc184013605"/>
      <w:bookmarkStart w:id="25" w:name="_Toc186274101"/>
      <w:bookmarkStart w:id="26" w:name="_Toc184023104"/>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1"/>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186274104"/>
      <w:bookmarkStart w:id="28" w:name="_Toc466015311"/>
      <w:bookmarkStart w:id="29" w:name="_Toc174185152"/>
      <w:bookmarkStart w:id="30" w:name="_Toc22558"/>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w:t>
      </w:r>
    </w:p>
    <w:p>
      <w:pPr>
        <w:pStyle w:val="49"/>
        <w:numPr>
          <w:ilvl w:val="0"/>
          <w:numId w:val="0"/>
        </w:numPr>
        <w:snapToGrid w:val="0"/>
        <w:spacing w:before="0" w:after="0"/>
        <w:jc w:val="left"/>
        <w:rPr>
          <w:rFonts w:cs="微软雅黑"/>
          <w:color w:val="auto"/>
          <w:sz w:val="21"/>
          <w:szCs w:val="21"/>
        </w:rPr>
      </w:pPr>
    </w:p>
    <w:tbl>
      <w:tblPr>
        <w:tblStyle w:val="32"/>
        <w:tblW w:w="9358"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r>
              <w:rPr>
                <w:rFonts w:hint="eastAsia" w:cs="微软雅黑"/>
                <w:b/>
                <w:bCs/>
                <w:color w:val="auto"/>
                <w:sz w:val="24"/>
                <w:szCs w:val="24"/>
              </w:rPr>
              <w:t>序号</w:t>
            </w: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328815991"/>
      <w:bookmarkStart w:id="32" w:name="_Toc20975"/>
      <w:bookmarkStart w:id="33" w:name="_Toc466015312"/>
      <w:bookmarkStart w:id="34" w:name="_Toc186274106"/>
      <w:bookmarkStart w:id="35" w:name="_Toc174185153"/>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5"/>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5"/>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5"/>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5"/>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5"/>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5"/>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5"/>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28258"/>
      <w:bookmarkStart w:id="47" w:name="_Toc356478669"/>
      <w:bookmarkStart w:id="48" w:name="_Toc435830560"/>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28259"/>
      <w:bookmarkStart w:id="50" w:name="_Toc435830561"/>
      <w:bookmarkStart w:id="51" w:name="_Toc356478670"/>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356478671"/>
      <w:bookmarkStart w:id="53" w:name="_Toc435828260"/>
      <w:bookmarkStart w:id="54"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keepNext w:val="0"/>
        <w:keepLines w:val="0"/>
        <w:pageBreakBefore w:val="0"/>
        <w:widowControl w:val="0"/>
        <w:numPr>
          <w:ilvl w:val="0"/>
          <w:numId w:val="0"/>
        </w:numPr>
        <w:tabs>
          <w:tab w:val="left" w:pos="567"/>
        </w:tabs>
        <w:kinsoku/>
        <w:wordWrap/>
        <w:overflowPunct/>
        <w:topLinePunct w:val="0"/>
        <w:autoSpaceDE/>
        <w:autoSpaceDN/>
        <w:bidi w:val="0"/>
        <w:snapToGrid/>
        <w:spacing w:line="480" w:lineRule="exact"/>
        <w:ind w:leftChars="0"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bookmarkStart w:id="57" w:name="_Toc174185168"/>
      <w:bookmarkStart w:id="58" w:name="_Toc13684"/>
      <w:bookmarkStart w:id="59" w:name="_Toc184023125"/>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一、</w:t>
      </w:r>
      <w:r>
        <w:rPr>
          <w:rFonts w:hint="eastAsia" w:ascii="宋体" w:hAnsi="宋体" w:eastAsia="宋体" w:cs="宋体"/>
          <w:b/>
          <w:bCs/>
          <w:color w:val="000000" w:themeColor="text1"/>
          <w:sz w:val="24"/>
          <w:szCs w:val="24"/>
          <w:highlight w:val="none"/>
          <w:u w:val="none"/>
          <w14:textFill>
            <w14:solidFill>
              <w14:schemeClr w14:val="tx1"/>
            </w14:solidFill>
          </w14:textFill>
        </w:rPr>
        <w:t>项目概况</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（一）</w:t>
      </w:r>
      <w:r>
        <w:rPr>
          <w:rFonts w:hint="eastAsia" w:ascii="宋体" w:hAnsi="宋体" w:eastAsia="宋体" w:cs="宋体"/>
          <w:b/>
          <w:bCs/>
          <w:color w:val="000000" w:themeColor="text1"/>
          <w:sz w:val="24"/>
          <w:szCs w:val="24"/>
          <w:highlight w:val="none"/>
          <w:u w:val="none"/>
          <w14:textFill>
            <w14:solidFill>
              <w14:schemeClr w14:val="tx1"/>
            </w14:solidFill>
          </w14:textFill>
        </w:rPr>
        <w:t>石景山区</w:t>
      </w:r>
      <w:r>
        <w:rPr>
          <w:rFonts w:hint="eastAsia" w:ascii="宋体" w:hAnsi="宋体" w:cs="宋体"/>
          <w:b/>
          <w:bCs/>
          <w:color w:val="000000" w:themeColor="text1"/>
          <w:sz w:val="24"/>
          <w:szCs w:val="24"/>
          <w:highlight w:val="none"/>
          <w:u w:val="none"/>
          <w:lang w:eastAsia="zh-CN"/>
          <w14:textFill>
            <w14:solidFill>
              <w14:schemeClr w14:val="tx1"/>
            </w14:solidFill>
          </w14:textFill>
        </w:rPr>
        <w:t>党政</w:t>
      </w:r>
      <w:r>
        <w:rPr>
          <w:rFonts w:hint="eastAsia" w:ascii="宋体" w:hAnsi="宋体" w:eastAsia="宋体" w:cs="宋体"/>
          <w:b/>
          <w:bCs/>
          <w:color w:val="000000" w:themeColor="text1"/>
          <w:sz w:val="24"/>
          <w:szCs w:val="24"/>
          <w:highlight w:val="none"/>
          <w:u w:val="none"/>
          <w14:textFill>
            <w14:solidFill>
              <w14:schemeClr w14:val="tx1"/>
            </w14:solidFill>
          </w14:textFill>
        </w:rPr>
        <w:t>机</w:t>
      </w:r>
      <w:r>
        <w:rPr>
          <w:rFonts w:hint="eastAsia" w:ascii="宋体" w:hAnsi="宋体" w:cs="宋体"/>
          <w:b/>
          <w:bCs/>
          <w:color w:val="000000" w:themeColor="text1"/>
          <w:sz w:val="24"/>
          <w:szCs w:val="24"/>
          <w:highlight w:val="none"/>
          <w:u w:val="none"/>
          <w:lang w:eastAsia="zh-CN"/>
          <w14:textFill>
            <w14:solidFill>
              <w14:schemeClr w14:val="tx1"/>
            </w14:solidFill>
          </w14:textFill>
        </w:rPr>
        <w:t>关</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办公区</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14:textFill>
            <w14:solidFill>
              <w14:schemeClr w14:val="tx1"/>
            </w14:solidFill>
          </w14:textFill>
        </w:rPr>
        <w:t>位于石景山路18号，总占地面积</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21813.38</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平方米</w:t>
      </w:r>
      <w:r>
        <w:rPr>
          <w:rFonts w:hint="eastAsia" w:ascii="宋体" w:hAnsi="宋体" w:cs="宋体"/>
          <w:b w:val="0"/>
          <w:bCs w:val="0"/>
          <w:color w:val="000000" w:themeColor="text1"/>
          <w:sz w:val="24"/>
          <w:szCs w:val="24"/>
          <w:highlight w:val="none"/>
          <w:u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建有</w:t>
      </w:r>
      <w:r>
        <w:rPr>
          <w:rFonts w:hint="eastAsia" w:ascii="宋体" w:hAnsi="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14:textFill>
            <w14:solidFill>
              <w14:schemeClr w14:val="tx1"/>
            </w14:solidFill>
          </w14:textFill>
        </w:rPr>
        <w:t>栋办公楼，</w:t>
      </w:r>
      <w:r>
        <w:rPr>
          <w:rFonts w:hint="eastAsia" w:ascii="宋体" w:hAnsi="宋体" w:eastAsia="宋体" w:cs="宋体"/>
          <w:b w:val="0"/>
          <w:bCs w:val="0"/>
          <w:color w:val="000000" w:themeColor="text1"/>
          <w:sz w:val="24"/>
          <w:szCs w:val="24"/>
          <w:highlight w:val="none"/>
          <w:u w:val="none"/>
          <w14:textFill>
            <w14:solidFill>
              <w14:schemeClr w14:val="tx1"/>
            </w14:solidFill>
          </w14:textFill>
        </w:rPr>
        <w:t>总建筑面积</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35200.23</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平方米。</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1号（</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北）办公楼（以下简称“北楼”）</w:t>
      </w:r>
      <w:r>
        <w:rPr>
          <w:rFonts w:hint="eastAsia" w:ascii="宋体" w:hAnsi="宋体" w:eastAsia="宋体" w:cs="宋体"/>
          <w:color w:val="000000" w:themeColor="text1"/>
          <w:sz w:val="24"/>
          <w:szCs w:val="24"/>
          <w:highlight w:val="none"/>
          <w:u w:val="none"/>
          <w14:textFill>
            <w14:solidFill>
              <w14:schemeClr w14:val="tx1"/>
            </w14:solidFill>
          </w14:textFill>
        </w:rPr>
        <w:t>共计19层（包括电梯机房一层）地上</w:t>
      </w:r>
      <w:r>
        <w:rPr>
          <w:rFonts w:hint="eastAsia" w:ascii="宋体" w:hAnsi="宋体" w:cs="宋体"/>
          <w:color w:val="000000" w:themeColor="text1"/>
          <w:sz w:val="24"/>
          <w:szCs w:val="24"/>
          <w:highlight w:val="none"/>
          <w:u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u w:val="none"/>
          <w14:textFill>
            <w14:solidFill>
              <w14:schemeClr w14:val="tx1"/>
            </w14:solidFill>
          </w14:textFill>
        </w:rPr>
        <w:t>层，半地下</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层，地下</w:t>
      </w:r>
      <w:r>
        <w:rPr>
          <w:rFonts w:hint="eastAsia" w:ascii="宋体" w:hAnsi="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14:textFill>
            <w14:solidFill>
              <w14:schemeClr w14:val="tx1"/>
            </w14:solidFill>
          </w14:textFill>
        </w:rPr>
        <w:t>层，总建筑面积</w:t>
      </w:r>
      <w:r>
        <w:rPr>
          <w:rFonts w:hint="eastAsia" w:ascii="宋体" w:hAnsi="宋体" w:cs="宋体"/>
          <w:color w:val="000000" w:themeColor="text1"/>
          <w:sz w:val="24"/>
          <w:szCs w:val="24"/>
          <w:highlight w:val="none"/>
          <w:u w:val="none"/>
          <w:lang w:val="en-US" w:eastAsia="zh-CN"/>
          <w14:textFill>
            <w14:solidFill>
              <w14:schemeClr w14:val="tx1"/>
            </w14:solidFill>
          </w14:textFill>
        </w:rPr>
        <w:t>30056</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.23</w:t>
      </w:r>
      <w:r>
        <w:rPr>
          <w:rFonts w:hint="eastAsia" w:ascii="宋体" w:hAnsi="宋体" w:eastAsia="宋体" w:cs="宋体"/>
          <w:color w:val="000000" w:themeColor="text1"/>
          <w:sz w:val="24"/>
          <w:szCs w:val="24"/>
          <w:highlight w:val="none"/>
          <w:u w:val="none"/>
          <w14:textFill>
            <w14:solidFill>
              <w14:schemeClr w14:val="tx1"/>
            </w14:solidFill>
          </w14:textFill>
        </w:rPr>
        <w:t>平方米。</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2号（南）办公楼</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（以下简称“南楼”），</w:t>
      </w:r>
      <w:r>
        <w:rPr>
          <w:rFonts w:hint="eastAsia" w:ascii="宋体" w:hAnsi="宋体" w:eastAsia="宋体" w:cs="宋体"/>
          <w:color w:val="000000" w:themeColor="text1"/>
          <w:sz w:val="24"/>
          <w:szCs w:val="24"/>
          <w:highlight w:val="none"/>
          <w:u w:val="none"/>
          <w14:textFill>
            <w14:solidFill>
              <w14:schemeClr w14:val="tx1"/>
            </w14:solidFill>
          </w14:textFill>
        </w:rPr>
        <w:t>共计3层（地上）</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总建筑面积5144平方米</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办公区院内</w:t>
      </w:r>
      <w:r>
        <w:rPr>
          <w:rFonts w:hint="eastAsia" w:ascii="宋体" w:hAnsi="宋体" w:eastAsia="宋体" w:cs="宋体"/>
          <w:color w:val="000000" w:themeColor="text1"/>
          <w:sz w:val="24"/>
          <w:szCs w:val="24"/>
          <w:highlight w:val="none"/>
          <w:u w:val="none"/>
          <w14:textFill>
            <w14:solidFill>
              <w14:schemeClr w14:val="tx1"/>
            </w14:solidFill>
          </w14:textFill>
        </w:rPr>
        <w:t>露天停车场共有车位285个。</w:t>
      </w:r>
    </w:p>
    <w:p>
      <w:pPr>
        <w:keepNext w:val="0"/>
        <w:keepLines w:val="0"/>
        <w:pageBreakBefore w:val="0"/>
        <w:widowControl w:val="0"/>
        <w:numPr>
          <w:ilvl w:val="0"/>
          <w:numId w:val="0"/>
        </w:numPr>
        <w:kinsoku/>
        <w:wordWrap/>
        <w:overflowPunct/>
        <w:topLinePunct w:val="0"/>
        <w:autoSpaceDE/>
        <w:autoSpaceDN/>
        <w:bidi w:val="0"/>
        <w:snapToGrid/>
        <w:spacing w:line="480" w:lineRule="exact"/>
        <w:ind w:firstLine="480" w:firstLineChars="200"/>
        <w:outlineLvl w:val="9"/>
        <w:rPr>
          <w:rFonts w:hint="eastAsia" w:ascii="宋体" w:hAnsi="宋体" w:eastAsia="宋体" w:cs="宋体"/>
          <w:b w:val="0"/>
          <w:bCs w:val="0"/>
          <w:color w:val="000000" w:themeColor="text1"/>
          <w:kern w:val="24"/>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kern w:val="2"/>
          <w:sz w:val="24"/>
          <w:szCs w:val="24"/>
          <w:highlight w:val="none"/>
          <w:u w:val="none"/>
          <w:lang w:val="en-US" w:eastAsia="zh-CN" w:bidi="ar-SA"/>
          <w14:textFill>
            <w14:solidFill>
              <w14:schemeClr w14:val="tx1"/>
            </w14:solidFill>
          </w14:textFill>
        </w:rPr>
        <w:t>（二）石景山区民主党派人民团体办公楼。</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位于</w:t>
      </w:r>
      <w:r>
        <w:rPr>
          <w:rFonts w:hint="eastAsia" w:ascii="宋体" w:hAnsi="宋体" w:eastAsia="宋体" w:cs="宋体"/>
          <w:color w:val="000000" w:themeColor="text1"/>
          <w:sz w:val="24"/>
          <w:szCs w:val="24"/>
          <w:highlight w:val="none"/>
          <w:u w:val="none"/>
          <w14:textFill>
            <w14:solidFill>
              <w14:schemeClr w14:val="tx1"/>
            </w14:solidFill>
          </w14:textFill>
        </w:rPr>
        <w:t>石景山</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区八角北路民主党派人民团体办公楼</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，建筑</w:t>
      </w:r>
      <w:r>
        <w:rPr>
          <w:rFonts w:hint="eastAsia" w:ascii="宋体" w:hAnsi="宋体" w:eastAsia="宋体" w:cs="宋体"/>
          <w:color w:val="000000" w:themeColor="text1"/>
          <w:sz w:val="24"/>
          <w:szCs w:val="24"/>
          <w:highlight w:val="none"/>
          <w:u w:val="none"/>
          <w14:textFill>
            <w14:solidFill>
              <w14:schemeClr w14:val="tx1"/>
            </w14:solidFill>
          </w14:textFill>
        </w:rPr>
        <w:t>面积</w:t>
      </w:r>
      <w:r>
        <w:rPr>
          <w:rFonts w:hint="eastAsia" w:ascii="宋体" w:hAnsi="宋体" w:cs="宋体"/>
          <w:color w:val="000000" w:themeColor="text1"/>
          <w:sz w:val="24"/>
          <w:szCs w:val="24"/>
          <w:highlight w:val="none"/>
          <w:u w:val="none"/>
          <w:lang w:val="en-US" w:eastAsia="zh-CN"/>
          <w14:textFill>
            <w14:solidFill>
              <w14:schemeClr w14:val="tx1"/>
            </w14:solidFill>
          </w14:textFill>
        </w:rPr>
        <w:t>957.5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平方米。</w:t>
      </w:r>
      <w:r>
        <w:rPr>
          <w:rFonts w:hint="eastAsia" w:ascii="宋体" w:hAnsi="宋体" w:cs="宋体"/>
          <w:color w:val="000000" w:themeColor="text1"/>
          <w:sz w:val="24"/>
          <w:szCs w:val="24"/>
          <w:highlight w:val="none"/>
          <w:u w:val="none"/>
          <w:lang w:val="en-US" w:eastAsia="zh-CN"/>
          <w14:textFill>
            <w14:solidFill>
              <w14:schemeClr w14:val="tx1"/>
            </w14:solidFill>
          </w14:textFill>
        </w:rPr>
        <w:t>（负责公共区域卫生保洁；按需求进行房产设备维修）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p>
    <w:p>
      <w:pPr>
        <w:pStyle w:val="34"/>
        <w:keepNext w:val="0"/>
        <w:keepLines w:val="0"/>
        <w:pageBreakBefore w:val="0"/>
        <w:widowControl w:val="0"/>
        <w:numPr>
          <w:ilvl w:val="0"/>
          <w:numId w:val="0"/>
        </w:numPr>
        <w:kinsoku/>
        <w:wordWrap/>
        <w:overflowPunct/>
        <w:topLinePunct w:val="0"/>
        <w:autoSpaceDE/>
        <w:autoSpaceDN/>
        <w:bidi w:val="0"/>
        <w:snapToGrid/>
        <w:spacing w:line="480" w:lineRule="exact"/>
        <w:ind w:firstLine="480" w:firstLineChars="200"/>
        <w:outlineLvl w:val="9"/>
        <w:rPr>
          <w:rFonts w:hint="eastAsia" w:ascii="宋体" w:hAnsi="宋体" w:eastAsia="宋体" w:cs="宋体"/>
          <w:b w:val="0"/>
          <w:bCs w:val="0"/>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b/>
          <w:bCs/>
          <w:i w:val="0"/>
          <w:iCs w:val="0"/>
          <w:color w:val="000000" w:themeColor="text1"/>
          <w:kern w:val="2"/>
          <w:sz w:val="24"/>
          <w:szCs w:val="24"/>
          <w:highlight w:val="none"/>
          <w:u w:val="none"/>
          <w:lang w:val="en-US" w:eastAsia="zh-CN" w:bidi="ar-SA"/>
          <w14:textFill>
            <w14:solidFill>
              <w14:schemeClr w14:val="tx1"/>
            </w14:solidFill>
          </w14:textFill>
        </w:rPr>
        <w:t>（三）石景山区地方志办。</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位于</w:t>
      </w:r>
      <w:r>
        <w:rPr>
          <w:rFonts w:hint="eastAsia" w:ascii="宋体" w:hAnsi="宋体" w:eastAsia="宋体" w:cs="宋体"/>
          <w:b w:val="0"/>
          <w:bCs w:val="0"/>
          <w:color w:val="000000" w:themeColor="text1"/>
          <w:kern w:val="24"/>
          <w:sz w:val="24"/>
          <w:szCs w:val="24"/>
          <w:highlight w:val="none"/>
          <w:u w:val="none"/>
          <w14:textFill>
            <w14:solidFill>
              <w14:schemeClr w14:val="tx1"/>
            </w14:solidFill>
          </w14:textFill>
        </w:rPr>
        <w:t>石景山</w:t>
      </w:r>
      <w:r>
        <w:rPr>
          <w:rFonts w:hint="eastAsia" w:ascii="宋体" w:hAnsi="宋体" w:eastAsia="宋体" w:cs="宋体"/>
          <w:b w:val="0"/>
          <w:bCs w:val="0"/>
          <w:color w:val="000000" w:themeColor="text1"/>
          <w:kern w:val="24"/>
          <w:sz w:val="24"/>
          <w:szCs w:val="24"/>
          <w:highlight w:val="none"/>
          <w:u w:val="none"/>
          <w:lang w:eastAsia="zh-CN"/>
          <w14:textFill>
            <w14:solidFill>
              <w14:schemeClr w14:val="tx1"/>
            </w14:solidFill>
          </w14:textFill>
        </w:rPr>
        <w:t>区八角西街</w:t>
      </w:r>
      <w:r>
        <w:rPr>
          <w:rFonts w:hint="eastAsia" w:ascii="宋体" w:hAnsi="宋体" w:eastAsia="宋体" w:cs="宋体"/>
          <w:b w:val="0"/>
          <w:bCs w:val="0"/>
          <w:color w:val="000000" w:themeColor="text1"/>
          <w:kern w:val="24"/>
          <w:sz w:val="24"/>
          <w:szCs w:val="24"/>
          <w:highlight w:val="none"/>
          <w:u w:val="none"/>
          <w:lang w:val="en-US" w:eastAsia="zh-CN"/>
          <w14:textFill>
            <w14:solidFill>
              <w14:schemeClr w14:val="tx1"/>
            </w14:solidFill>
          </w14:textFill>
        </w:rPr>
        <w:t>27号，建筑面积475.33平方米。</w:t>
      </w:r>
      <w:r>
        <w:rPr>
          <w:rFonts w:hint="eastAsia" w:ascii="宋体" w:hAnsi="宋体" w:cs="宋体"/>
          <w:b w:val="0"/>
          <w:bCs w:val="0"/>
          <w:color w:val="000000" w:themeColor="text1"/>
          <w:kern w:val="24"/>
          <w:sz w:val="24"/>
          <w:szCs w:val="24"/>
          <w:highlight w:val="none"/>
          <w:u w:val="none"/>
          <w:lang w:val="en-US" w:eastAsia="zh-CN"/>
          <w14:textFill>
            <w14:solidFill>
              <w14:schemeClr w14:val="tx1"/>
            </w14:solidFill>
          </w14:textFill>
        </w:rPr>
        <w:t>（按需求进行房产设备维修）</w:t>
      </w:r>
    </w:p>
    <w:p>
      <w:pPr>
        <w:keepNext w:val="0"/>
        <w:keepLines w:val="0"/>
        <w:pageBreakBefore w:val="0"/>
        <w:widowControl w:val="0"/>
        <w:numPr>
          <w:ilvl w:val="0"/>
          <w:numId w:val="0"/>
        </w:numPr>
        <w:tabs>
          <w:tab w:val="left" w:pos="567"/>
        </w:tabs>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二、服务</w:t>
      </w:r>
      <w:r>
        <w:rPr>
          <w:rFonts w:hint="eastAsia" w:ascii="宋体" w:hAnsi="宋体" w:eastAsia="宋体" w:cs="宋体"/>
          <w:b/>
          <w:bCs/>
          <w:color w:val="000000" w:themeColor="text1"/>
          <w:sz w:val="24"/>
          <w:szCs w:val="24"/>
          <w:highlight w:val="none"/>
          <w:u w:val="none"/>
          <w14:textFill>
            <w14:solidFill>
              <w14:schemeClr w14:val="tx1"/>
            </w14:solidFill>
          </w14:textFill>
        </w:rPr>
        <w:t>要求</w:t>
      </w:r>
    </w:p>
    <w:p>
      <w:pPr>
        <w:keepNext w:val="0"/>
        <w:keepLines w:val="0"/>
        <w:pageBreakBefore w:val="0"/>
        <w:widowControl w:val="0"/>
        <w:numPr>
          <w:ilvl w:val="0"/>
          <w:numId w:val="0"/>
        </w:numPr>
        <w:tabs>
          <w:tab w:val="left" w:pos="709"/>
        </w:tabs>
        <w:kinsoku/>
        <w:wordWrap/>
        <w:overflowPunct/>
        <w:topLinePunct w:val="0"/>
        <w:autoSpaceDE/>
        <w:autoSpaceDN/>
        <w:bidi w:val="0"/>
        <w:snapToGrid/>
        <w:spacing w:line="480" w:lineRule="exact"/>
        <w:ind w:leftChars="0"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（一）</w:t>
      </w:r>
      <w:r>
        <w:rPr>
          <w:rFonts w:hint="eastAsia" w:ascii="宋体" w:hAnsi="宋体" w:eastAsia="宋体" w:cs="宋体"/>
          <w:b/>
          <w:bCs/>
          <w:color w:val="000000" w:themeColor="text1"/>
          <w:sz w:val="24"/>
          <w:szCs w:val="24"/>
          <w:highlight w:val="none"/>
          <w:u w:val="none"/>
          <w14:textFill>
            <w14:solidFill>
              <w14:schemeClr w14:val="tx1"/>
            </w14:solidFill>
          </w14:textFill>
        </w:rPr>
        <w:t>房产设备维修、管理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14:textFill>
            <w14:solidFill>
              <w14:schemeClr w14:val="tx1"/>
            </w14:solidFill>
          </w14:textFill>
        </w:rPr>
        <w:t>房产维修管理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服务需求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建筑、公共设施、基础设施的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小修、零修</w:t>
      </w:r>
      <w:r>
        <w:rPr>
          <w:rFonts w:hint="eastAsia" w:ascii="宋体" w:hAnsi="宋体" w:eastAsia="宋体" w:cs="宋体"/>
          <w:color w:val="000000" w:themeColor="text1"/>
          <w:sz w:val="24"/>
          <w:szCs w:val="24"/>
          <w:highlight w:val="none"/>
          <w:u w:val="none"/>
          <w14:textFill>
            <w14:solidFill>
              <w14:schemeClr w14:val="tx1"/>
            </w14:solidFill>
          </w14:textFill>
        </w:rPr>
        <w:t>和使用管理工作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拟定维修计划、方案和维修经费预算，报采购人确认后实施</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cs="宋体"/>
          <w:color w:val="000000" w:themeColor="text1"/>
          <w:sz w:val="24"/>
          <w:szCs w:val="24"/>
          <w:highlight w:val="none"/>
          <w:u w:val="none"/>
          <w:lang w:val="en-US" w:eastAsia="zh-CN"/>
          <w14:textFill>
            <w14:solidFill>
              <w14:schemeClr w14:val="tx1"/>
            </w14:solidFill>
          </w14:textFill>
        </w:rPr>
        <w:t>配合协助</w:t>
      </w:r>
      <w:r>
        <w:rPr>
          <w:rFonts w:hint="eastAsia" w:ascii="宋体" w:hAnsi="宋体" w:eastAsia="宋体" w:cs="宋体"/>
          <w:color w:val="000000" w:themeColor="text1"/>
          <w:sz w:val="24"/>
          <w:szCs w:val="24"/>
          <w:highlight w:val="none"/>
          <w:u w:val="none"/>
          <w14:textFill>
            <w14:solidFill>
              <w14:schemeClr w14:val="tx1"/>
            </w14:solidFill>
          </w14:textFill>
        </w:rPr>
        <w:t>本办公区内日常办公家具搬运、组装、拆卸和维修保养工作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门窗、玻璃、窗帘窗饰等的维修和保养工作。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墙面、顶板、地砖、墙砖的修补、维修工作。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院墙及上下水井，通讯井，强电井，弱电井等墙体的维护和管理工作。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按照《办公楼维护保养计划》协助专业公司做好对办公区楼专项设备的定期维修保养。</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对屋顶、地下室、卫生间的防水进行巡察，发现渗漏要及时维修；保证室内外上下水畅通。</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楼内墙面、各种吊顶光洁无污渍，无残损，</w:t>
      </w:r>
      <w:r>
        <w:rPr>
          <w:rFonts w:hint="eastAsia" w:ascii="宋体" w:hAnsi="宋体" w:eastAsia="宋体" w:cs="宋体"/>
          <w:color w:val="000000" w:themeColor="text1"/>
          <w:kern w:val="0"/>
          <w:sz w:val="24"/>
          <w:szCs w:val="24"/>
          <w:highlight w:val="none"/>
          <w:u w:val="none"/>
          <w14:textFill>
            <w14:solidFill>
              <w14:schemeClr w14:val="tx1"/>
            </w14:solidFill>
          </w14:textFill>
        </w:rPr>
        <w:t>地面平整，发现空鼓起壳、地砖残损要及时修护。</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保持外墙、墙面光洁、墙体无残损。</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门、窗完整，开关自如，玻璃完好，无漏风漏雨等现象。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bCs/>
          <w:color w:val="000000" w:themeColor="text1"/>
          <w:sz w:val="24"/>
          <w:szCs w:val="24"/>
          <w:highlight w:val="none"/>
          <w:u w:val="none"/>
          <w14:textFill>
            <w14:solidFill>
              <w14:schemeClr w14:val="tx1"/>
            </w14:solidFill>
          </w14:textFill>
        </w:rPr>
        <w:t>在机关办公区域内要求24小时受理采购人的房屋报修。急修要求15分钟</w:t>
      </w:r>
      <w:r>
        <w:rPr>
          <w:rFonts w:hint="eastAsia" w:ascii="宋体" w:hAnsi="宋体" w:cs="宋体"/>
          <w:bCs/>
          <w:color w:val="000000" w:themeColor="text1"/>
          <w:sz w:val="24"/>
          <w:szCs w:val="24"/>
          <w:highlight w:val="none"/>
          <w:u w:val="none"/>
          <w:lang w:val="en-US" w:eastAsia="zh-CN"/>
          <w14:textFill>
            <w14:solidFill>
              <w14:schemeClr w14:val="tx1"/>
            </w14:solidFill>
          </w14:textFill>
        </w:rPr>
        <w:t>内</w:t>
      </w:r>
      <w:r>
        <w:rPr>
          <w:rFonts w:hint="eastAsia" w:ascii="宋体" w:hAnsi="宋体" w:eastAsia="宋体" w:cs="宋体"/>
          <w:bCs/>
          <w:color w:val="000000" w:themeColor="text1"/>
          <w:sz w:val="24"/>
          <w:szCs w:val="24"/>
          <w:highlight w:val="none"/>
          <w:u w:val="none"/>
          <w14:textFill>
            <w14:solidFill>
              <w14:schemeClr w14:val="tx1"/>
            </w14:solidFill>
          </w14:textFill>
        </w:rPr>
        <w:t>到达现场察看处理，普通维修任务不超过24小时,</w:t>
      </w:r>
      <w:r>
        <w:rPr>
          <w:rFonts w:hint="eastAsia" w:ascii="宋体" w:hAnsi="宋体" w:eastAsia="宋体" w:cs="宋体"/>
          <w:color w:val="000000" w:themeColor="text1"/>
          <w:sz w:val="24"/>
          <w:szCs w:val="24"/>
          <w:highlight w:val="none"/>
          <w:u w:val="none"/>
          <w14:textFill>
            <w14:solidFill>
              <w14:schemeClr w14:val="tx1"/>
            </w14:solidFill>
          </w14:textFill>
        </w:rPr>
        <w:t>一般维修当日完成，特殊情况</w:t>
      </w:r>
      <w:r>
        <w:rPr>
          <w:rFonts w:hint="eastAsia" w:ascii="宋体" w:hAnsi="宋体" w:cs="宋体"/>
          <w:color w:val="000000" w:themeColor="text1"/>
          <w:sz w:val="24"/>
          <w:szCs w:val="24"/>
          <w:highlight w:val="none"/>
          <w:u w:val="none"/>
          <w:lang w:val="en-US" w:eastAsia="zh-CN"/>
          <w14:textFill>
            <w14:solidFill>
              <w14:schemeClr w14:val="tx1"/>
            </w14:solidFill>
          </w14:textFill>
        </w:rPr>
        <w:t>72小时</w:t>
      </w:r>
      <w:r>
        <w:rPr>
          <w:rFonts w:hint="eastAsia" w:ascii="宋体" w:hAnsi="宋体" w:eastAsia="宋体" w:cs="宋体"/>
          <w:color w:val="000000" w:themeColor="text1"/>
          <w:sz w:val="24"/>
          <w:szCs w:val="24"/>
          <w:highlight w:val="none"/>
          <w:u w:val="none"/>
          <w14:textFill>
            <w14:solidFill>
              <w14:schemeClr w14:val="tx1"/>
            </w14:solidFill>
          </w14:textFill>
        </w:rPr>
        <w:t>内完成。</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bCs/>
          <w:color w:val="000000" w:themeColor="text1"/>
          <w:sz w:val="24"/>
          <w:szCs w:val="24"/>
          <w:highlight w:val="none"/>
          <w:u w:val="none"/>
          <w14:textFill>
            <w14:solidFill>
              <w14:schemeClr w14:val="tx1"/>
            </w14:solidFill>
          </w14:textFill>
        </w:rPr>
        <w:t>建立报修、维修和回访记录，确保办公楼（区）房屋的完好和正常使用．对采购人的投诉在</w:t>
      </w:r>
      <w:r>
        <w:rPr>
          <w:rFonts w:hint="eastAsia" w:ascii="宋体" w:hAnsi="宋体" w:cs="宋体"/>
          <w:bCs/>
          <w:color w:val="000000" w:themeColor="text1"/>
          <w:sz w:val="24"/>
          <w:szCs w:val="24"/>
          <w:highlight w:val="none"/>
          <w:u w:val="none"/>
          <w:lang w:val="en-US" w:eastAsia="zh-CN"/>
          <w14:textFill>
            <w14:solidFill>
              <w14:schemeClr w14:val="tx1"/>
            </w14:solidFill>
          </w14:textFill>
        </w:rPr>
        <w:t>48小时</w:t>
      </w:r>
      <w:r>
        <w:rPr>
          <w:rFonts w:hint="eastAsia" w:ascii="宋体" w:hAnsi="宋体" w:eastAsia="宋体" w:cs="宋体"/>
          <w:bCs/>
          <w:color w:val="000000" w:themeColor="text1"/>
          <w:sz w:val="24"/>
          <w:szCs w:val="24"/>
          <w:highlight w:val="none"/>
          <w:u w:val="none"/>
          <w14:textFill>
            <w14:solidFill>
              <w14:schemeClr w14:val="tx1"/>
            </w14:solidFill>
          </w14:textFill>
        </w:rPr>
        <w:t>内答复处理。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cs="宋体"/>
          <w:color w:val="000000" w:themeColor="text1"/>
          <w:sz w:val="24"/>
          <w:szCs w:val="24"/>
          <w:highlight w:val="none"/>
          <w:u w:val="none"/>
          <w:lang w:val="en-US" w:eastAsia="zh-CN"/>
          <w14:textFill>
            <w14:solidFill>
              <w14:schemeClr w14:val="tx1"/>
            </w14:solidFill>
          </w14:textFill>
        </w:rPr>
        <w:t>建立办公家具搬运台帐，记录搬运信息；协助做好资产盘点工作。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default" w:ascii="宋体" w:hAnsi="宋体" w:eastAsia="宋体" w:cs="宋体"/>
          <w:bCs/>
          <w:color w:val="000000" w:themeColor="text1"/>
          <w:sz w:val="24"/>
          <w:szCs w:val="24"/>
          <w:highlight w:val="none"/>
          <w:u w:val="none"/>
          <w:lang w:val="en-US" w:eastAsia="zh-CN"/>
          <w14:textFill>
            <w14:solidFill>
              <w14:schemeClr w14:val="tx1"/>
            </w14:solidFill>
          </w14:textFill>
        </w:rPr>
      </w:pPr>
      <w:r>
        <w:rPr>
          <w:rFonts w:hint="eastAsia" w:ascii="宋体" w:hAnsi="宋体" w:cs="宋体"/>
          <w:bCs/>
          <w:color w:val="000000" w:themeColor="text1"/>
          <w:sz w:val="24"/>
          <w:szCs w:val="24"/>
          <w:highlight w:val="none"/>
          <w:u w:val="none"/>
          <w:lang w:val="en-US" w:eastAsia="zh-CN"/>
          <w14:textFill>
            <w14:solidFill>
              <w14:schemeClr w14:val="tx1"/>
            </w14:solidFill>
          </w14:textFill>
        </w:rPr>
        <w:t>⑧</w:t>
      </w:r>
      <w:r>
        <w:rPr>
          <w:rFonts w:hint="eastAsia" w:ascii="宋体" w:hAnsi="宋体" w:eastAsia="宋体" w:cs="宋体"/>
          <w:bCs/>
          <w:color w:val="000000" w:themeColor="text1"/>
          <w:sz w:val="24"/>
          <w:szCs w:val="24"/>
          <w:highlight w:val="none"/>
          <w:u w:val="none"/>
          <w14:textFill>
            <w14:solidFill>
              <w14:schemeClr w14:val="tx1"/>
            </w14:solidFill>
          </w14:textFill>
        </w:rPr>
        <w:t>建立物业管理档案，包括采购人移交的物业竣工验收档案、设备管理档案、采购人资料档案（含采购人房屋装修档案）和委托管理期间档案等物业管理服务资料</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numPr>
          <w:ilvl w:val="0"/>
          <w:numId w:val="0"/>
        </w:numPr>
        <w:tabs>
          <w:tab w:val="left" w:pos="709"/>
        </w:tabs>
        <w:kinsoku/>
        <w:wordWrap/>
        <w:overflowPunct/>
        <w:topLinePunct w:val="0"/>
        <w:autoSpaceDE/>
        <w:autoSpaceDN/>
        <w:bidi w:val="0"/>
        <w:snapToGrid/>
        <w:spacing w:line="480" w:lineRule="exact"/>
        <w:ind w:leftChars="0"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u w:val="none"/>
          <w14:textFill>
            <w14:solidFill>
              <w14:schemeClr w14:val="tx1"/>
            </w14:solidFill>
          </w14:textFill>
        </w:rPr>
        <w:t>庭院、场地、道路、设施维护管理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室外道路、停车场、庭院的维护和管理工作。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负责院墙、院门、院内及上、下水井，强电井的维护和管理工作。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保证地面平整，无起翘、残缺、无积水，内外排水畅通。</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院墙无损缺，每两年刷油漆一次，院门牢固，开关自如。</w:t>
      </w:r>
    </w:p>
    <w:p>
      <w:pPr>
        <w:keepNext w:val="0"/>
        <w:keepLines w:val="0"/>
        <w:pageBreakBefore w:val="0"/>
        <w:widowControl w:val="0"/>
        <w:numPr>
          <w:ilvl w:val="0"/>
          <w:numId w:val="0"/>
        </w:numPr>
        <w:tabs>
          <w:tab w:val="left" w:pos="709"/>
        </w:tabs>
        <w:kinsoku/>
        <w:wordWrap/>
        <w:overflowPunct/>
        <w:topLinePunct w:val="0"/>
        <w:autoSpaceDE/>
        <w:autoSpaceDN/>
        <w:bidi w:val="0"/>
        <w:snapToGrid/>
        <w:spacing w:line="480" w:lineRule="exact"/>
        <w:ind w:leftChars="0"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u w:val="none"/>
          <w14:textFill>
            <w14:solidFill>
              <w14:schemeClr w14:val="tx1"/>
            </w14:solidFill>
          </w14:textFill>
        </w:rPr>
        <w:t>电气设备系统运行管理和维保</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工作任务</w:t>
      </w:r>
    </w:p>
    <w:p>
      <w:pPr>
        <w:pStyle w:val="46"/>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kern w:val="0"/>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负责办公区高、低压配电设备的使用管理、维护和配电室的值班工作。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负责办公区安全用电的检查监督工作。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bCs/>
          <w:color w:val="000000" w:themeColor="text1"/>
          <w:sz w:val="24"/>
          <w:szCs w:val="24"/>
          <w:highlight w:val="none"/>
          <w:u w:val="none"/>
          <w14:textFill>
            <w14:solidFill>
              <w14:schemeClr w14:val="tx1"/>
            </w14:solidFill>
          </w14:textFill>
        </w:rPr>
        <w:t>供电设备管理维护：</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配合第三方</w:t>
      </w:r>
      <w:r>
        <w:rPr>
          <w:rFonts w:hint="eastAsia" w:ascii="宋体" w:hAnsi="宋体" w:eastAsia="宋体" w:cs="宋体"/>
          <w:bCs/>
          <w:color w:val="000000" w:themeColor="text1"/>
          <w:sz w:val="24"/>
          <w:szCs w:val="24"/>
          <w:highlight w:val="none"/>
          <w:u w:val="none"/>
          <w14:textFill>
            <w14:solidFill>
              <w14:schemeClr w14:val="tx1"/>
            </w14:solidFill>
          </w14:textFill>
        </w:rPr>
        <w:t>定期对供电范围内的电器设备、仪器仪表巡视维护和重点检测，建立设备档案、台账、维修记录。</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负责办公区区域电源、电缆、线路、灯具、电机等与电有关设备的维修、检查、保养工作,及临时用电接线和用电保障工作。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bCs/>
          <w:color w:val="000000" w:themeColor="text1"/>
          <w:sz w:val="24"/>
          <w:szCs w:val="24"/>
          <w:highlight w:val="none"/>
          <w:u w:val="none"/>
          <w14:textFill>
            <w14:solidFill>
              <w14:schemeClr w14:val="tx1"/>
            </w14:solidFill>
          </w14:textFill>
        </w:rPr>
        <w:t>节约用电,建立严格的配送电运行制度、电气维修制度和配电室管理制度</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负责各类照明和夜景亮丽照明的管理和实施工作。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配电室为办公区重要部位，必须坚持24小时双人值班，制作和审查设备运行记录。</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如有</w:t>
      </w:r>
      <w:r>
        <w:rPr>
          <w:rFonts w:hint="eastAsia" w:ascii="宋体" w:hAnsi="宋体" w:eastAsia="宋体" w:cs="宋体"/>
          <w:color w:val="000000" w:themeColor="text1"/>
          <w:sz w:val="24"/>
          <w:szCs w:val="24"/>
          <w:highlight w:val="none"/>
          <w:u w:val="none"/>
          <w14:textFill>
            <w14:solidFill>
              <w14:schemeClr w14:val="tx1"/>
            </w14:solidFill>
          </w14:textFill>
        </w:rPr>
        <w:t>停电倒闸时</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要事前请示报告管理部门，并在48小时前发出告示，通知有关部门，锁好电梯，方可进行。在停送电过程中要认真执行“两票一制”制度，在强电主管的监护下，严格按操作规程进行倒闸操作。要</w:t>
      </w:r>
      <w:r>
        <w:rPr>
          <w:rFonts w:hint="eastAsia" w:ascii="宋体" w:hAnsi="宋体" w:eastAsia="宋体" w:cs="宋体"/>
          <w:bCs/>
          <w:color w:val="000000" w:themeColor="text1"/>
          <w:sz w:val="24"/>
          <w:szCs w:val="24"/>
          <w:highlight w:val="none"/>
          <w:u w:val="none"/>
          <w14:textFill>
            <w14:solidFill>
              <w14:schemeClr w14:val="tx1"/>
            </w14:solidFill>
          </w14:textFill>
        </w:rPr>
        <w:t>及时排除故障，加强日常维护检修，公共使用的照明、指示灯具线路、开关要保障完好，确保用电安全；管理和维护好避雷设施保持性能符合国家标准</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值班人员要认真填写值班记录，每小时抄写</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次电负载及电度表计量读数。</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负责高压绝缘工具每年的检验和供配电设备更新、改造协调工作。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认真巡视设备运行情况，发现异常和隐患要立即上报，正确果断的处置，并作好记录，认真做好交接班工作。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各种电机和运行设备每年进行</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w:t>
      </w:r>
      <w:r>
        <w:rPr>
          <w:rFonts w:hint="eastAsia" w:ascii="宋体" w:hAnsi="宋体" w:cs="宋体"/>
          <w:color w:val="000000" w:themeColor="text1"/>
          <w:sz w:val="24"/>
          <w:szCs w:val="24"/>
          <w:highlight w:val="none"/>
          <w:u w:val="none"/>
          <w:lang w:eastAsia="zh-CN"/>
          <w14:textFill>
            <w14:solidFill>
              <w14:schemeClr w14:val="tx1"/>
            </w14:solidFill>
          </w14:textFill>
        </w:rPr>
        <w:t>维护</w:t>
      </w:r>
      <w:r>
        <w:rPr>
          <w:rFonts w:hint="eastAsia" w:ascii="宋体" w:hAnsi="宋体" w:eastAsia="宋体" w:cs="宋体"/>
          <w:color w:val="000000" w:themeColor="text1"/>
          <w:sz w:val="24"/>
          <w:szCs w:val="24"/>
          <w:highlight w:val="none"/>
          <w:u w:val="none"/>
          <w14:textFill>
            <w14:solidFill>
              <w14:schemeClr w14:val="tx1"/>
            </w14:solidFill>
          </w14:textFill>
        </w:rPr>
        <w:t>、保养</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配电室工具不能挪做它用。</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每月对电梯和其它电器、电源进行检查，保证在紧急情况下能启动运行。</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每月对服务区内安全用电情况进行</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次检查，对违规行为及时纠正。</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⑧</w:t>
      </w:r>
      <w:r>
        <w:rPr>
          <w:rFonts w:hint="eastAsia" w:ascii="宋体" w:hAnsi="宋体" w:eastAsia="宋体" w:cs="宋体"/>
          <w:color w:val="000000" w:themeColor="text1"/>
          <w:sz w:val="24"/>
          <w:szCs w:val="24"/>
          <w:highlight w:val="none"/>
          <w:u w:val="none"/>
          <w14:textFill>
            <w14:solidFill>
              <w14:schemeClr w14:val="tx1"/>
            </w14:solidFill>
          </w14:textFill>
        </w:rPr>
        <w:t>必须严格按照安全用电和变配电的操作规程操作。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⑨</w:t>
      </w:r>
      <w:r>
        <w:rPr>
          <w:rFonts w:hint="eastAsia" w:ascii="宋体" w:hAnsi="宋体" w:eastAsia="宋体" w:cs="宋体"/>
          <w:color w:val="000000" w:themeColor="text1"/>
          <w:sz w:val="24"/>
          <w:szCs w:val="24"/>
          <w:highlight w:val="none"/>
          <w:u w:val="none"/>
          <w14:textFill>
            <w14:solidFill>
              <w14:schemeClr w14:val="tx1"/>
            </w14:solidFill>
          </w14:textFill>
        </w:rPr>
        <w:t>制定安全、节约用电计划、方案，并认真组织实施，每天定时抄表，每月统计用电数据，绘制用电曲线图，每季度进行</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次用电分析。</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⑩</w:t>
      </w:r>
      <w:r>
        <w:rPr>
          <w:rFonts w:hint="eastAsia" w:ascii="宋体" w:hAnsi="宋体" w:eastAsia="宋体" w:cs="宋体"/>
          <w:color w:val="000000" w:themeColor="text1"/>
          <w:sz w:val="24"/>
          <w:szCs w:val="24"/>
          <w:highlight w:val="none"/>
          <w:u w:val="none"/>
          <w14:textFill>
            <w14:solidFill>
              <w14:schemeClr w14:val="tx1"/>
            </w14:solidFill>
          </w14:textFill>
        </w:rPr>
        <w:t>各楼层的配电箱、配电柜、配电盘，每周检查</w:t>
      </w:r>
      <w:r>
        <w:rPr>
          <w:rFonts w:hint="eastAsia" w:ascii="宋体" w:hAnsi="宋体" w:eastAsia="宋体" w:cs="宋体"/>
          <w:color w:val="000000" w:themeColor="text1"/>
          <w:sz w:val="24"/>
          <w:szCs w:val="24"/>
          <w:highlight w:val="none"/>
          <w:u w:val="none"/>
          <w:lang w:eastAsia="zh-CN"/>
          <w14:textFill>
            <w14:solidFill>
              <w14:schemeClr w14:val="tx1"/>
            </w14:solidFill>
          </w14:textFill>
        </w:rPr>
        <w:t>维护</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次，各电源开关、插座、照明灯具及时检修更换，接到报修后15分钟到达现场，小修1小时内完成，一般修理当日完成。完成工作后对工作区域进行清洁</w:t>
      </w:r>
      <w:r>
        <w:rPr>
          <w:rFonts w:hint="eastAsia" w:ascii="宋体" w:hAnsi="宋体" w:cs="宋体"/>
          <w:color w:val="000000" w:themeColor="text1"/>
          <w:sz w:val="24"/>
          <w:szCs w:val="24"/>
          <w:highlight w:val="none"/>
          <w:u w:val="none"/>
          <w:lang w:val="en-US" w:eastAsia="zh-CN"/>
          <w14:textFill>
            <w14:solidFill>
              <w14:schemeClr w14:val="tx1"/>
            </w14:solidFill>
          </w14:textFill>
        </w:rPr>
        <w:t>作业</w:t>
      </w:r>
      <w:r>
        <w:rPr>
          <w:rFonts w:hint="eastAsia" w:ascii="宋体" w:hAnsi="宋体" w:eastAsia="宋体" w:cs="宋体"/>
          <w:color w:val="000000" w:themeColor="text1"/>
          <w:sz w:val="24"/>
          <w:szCs w:val="24"/>
          <w:highlight w:val="none"/>
          <w:u w:val="none"/>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u w:val="none"/>
          <w14:textFill>
            <w14:solidFill>
              <w14:schemeClr w14:val="tx1"/>
            </w14:solidFill>
          </w14:textFill>
        </w:rPr>
        <w:t>空调、通风设备系统运行管理和维保</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bCs/>
          <w:color w:val="000000" w:themeColor="text1"/>
          <w:sz w:val="24"/>
          <w:szCs w:val="24"/>
          <w:highlight w:val="none"/>
          <w:u w:val="none"/>
          <w14:textFill>
            <w14:solidFill>
              <w14:schemeClr w14:val="tx1"/>
            </w14:solidFill>
          </w14:textFill>
        </w:rPr>
        <w:t>建立空调运行管理制度和安全操作规程，保证空调系统机组及分体式空调正常运行</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中央空调制冷机组、新风系统、给水系统的运行值班、使用管理</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eastAsia="zh-CN"/>
          <w14:textFill>
            <w14:solidFill>
              <w14:schemeClr w14:val="tx1"/>
            </w14:solidFill>
          </w14:textFill>
        </w:rPr>
        <w:t>维护</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、保养</w:t>
      </w:r>
      <w:r>
        <w:rPr>
          <w:rFonts w:hint="eastAsia" w:ascii="宋体" w:hAnsi="宋体" w:eastAsia="宋体" w:cs="宋体"/>
          <w:color w:val="000000" w:themeColor="text1"/>
          <w:sz w:val="24"/>
          <w:szCs w:val="24"/>
          <w:highlight w:val="none"/>
          <w:u w:val="none"/>
          <w14:textFill>
            <w14:solidFill>
              <w14:schemeClr w14:val="tx1"/>
            </w14:solidFill>
          </w14:textFill>
        </w:rPr>
        <w:t>和检查工作。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按照厂家要求对新风换气设备、机组设备、循环水系统、风道系统、终端风机盘管、散热片、软化水系统进行</w:t>
      </w:r>
      <w:r>
        <w:rPr>
          <w:rFonts w:hint="eastAsia" w:ascii="宋体" w:hAnsi="宋体" w:cs="宋体"/>
          <w:color w:val="000000" w:themeColor="text1"/>
          <w:sz w:val="24"/>
          <w:szCs w:val="24"/>
          <w:highlight w:val="none"/>
          <w:u w:val="none"/>
          <w:lang w:eastAsia="zh-CN"/>
          <w14:textFill>
            <w14:solidFill>
              <w14:schemeClr w14:val="tx1"/>
            </w14:solidFill>
          </w14:textFill>
        </w:rPr>
        <w:t>维护</w:t>
      </w:r>
      <w:r>
        <w:rPr>
          <w:rFonts w:hint="eastAsia" w:ascii="宋体" w:hAnsi="宋体" w:eastAsia="宋体" w:cs="宋体"/>
          <w:color w:val="000000" w:themeColor="text1"/>
          <w:sz w:val="24"/>
          <w:szCs w:val="24"/>
          <w:highlight w:val="none"/>
          <w:u w:val="none"/>
          <w14:textFill>
            <w14:solidFill>
              <w14:schemeClr w14:val="tx1"/>
            </w14:solidFill>
          </w14:textFill>
        </w:rPr>
        <w:t>、保养，确保各设备运行正常。</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风机风口过滤网的清洗擦拭工作。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分体空调及其它制冷设备的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检查和保养</w:t>
      </w:r>
      <w:r>
        <w:rPr>
          <w:rFonts w:hint="eastAsia" w:ascii="宋体" w:hAnsi="宋体" w:eastAsia="宋体" w:cs="宋体"/>
          <w:color w:val="000000" w:themeColor="text1"/>
          <w:sz w:val="24"/>
          <w:szCs w:val="24"/>
          <w:highlight w:val="none"/>
          <w:u w:val="none"/>
          <w14:textFill>
            <w14:solidFill>
              <w14:schemeClr w14:val="tx1"/>
            </w14:solidFill>
          </w14:textFill>
        </w:rPr>
        <w:t>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配合做好设备大修、</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中修和</w:t>
      </w:r>
      <w:r>
        <w:rPr>
          <w:rFonts w:hint="eastAsia" w:ascii="宋体" w:hAnsi="宋体" w:eastAsia="宋体" w:cs="宋体"/>
          <w:color w:val="000000" w:themeColor="text1"/>
          <w:sz w:val="24"/>
          <w:szCs w:val="24"/>
          <w:highlight w:val="none"/>
          <w:u w:val="none"/>
          <w14:textFill>
            <w14:solidFill>
              <w14:schemeClr w14:val="tx1"/>
            </w14:solidFill>
          </w14:textFill>
        </w:rPr>
        <w:t>改造等工作。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做好临时交办的相关工作。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从业人员必须经过专业培训，持证上岗。确保每天24小时双人值班。</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建立健全运行、维修管理等方面的规章制度和机械设备操作规程。</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按要求填写值班日志，严密监视制冷系统、供暖系统、热水系统及太阳能系统所有运行设备的运行状态，运行记录每小时进行</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次。认真做好维修保养记录。</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建立设备台帐及维修、检查、保养档案。</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空调机房、新风机房卫生整洁，无灰尘，无杂物，无油垢，维修工具定位存放、排列整齐，新风机组、空调机、风机盘管、分体空调在</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换季</w:t>
      </w:r>
      <w:r>
        <w:rPr>
          <w:rFonts w:hint="eastAsia" w:ascii="宋体" w:hAnsi="宋体" w:eastAsia="宋体" w:cs="宋体"/>
          <w:color w:val="000000" w:themeColor="text1"/>
          <w:sz w:val="24"/>
          <w:szCs w:val="24"/>
          <w:highlight w:val="none"/>
          <w:u w:val="none"/>
          <w14:textFill>
            <w14:solidFill>
              <w14:schemeClr w14:val="tx1"/>
            </w14:solidFill>
          </w14:textFill>
        </w:rPr>
        <w:t>使用前期</w:t>
      </w:r>
      <w:r>
        <w:rPr>
          <w:rFonts w:hint="eastAsia" w:ascii="宋体" w:hAnsi="宋体" w:cs="宋体"/>
          <w:color w:val="000000" w:themeColor="text1"/>
          <w:sz w:val="24"/>
          <w:szCs w:val="24"/>
          <w:highlight w:val="none"/>
          <w:u w:val="none"/>
          <w:lang w:eastAsia="zh-CN"/>
          <w14:textFill>
            <w14:solidFill>
              <w14:schemeClr w14:val="tx1"/>
            </w14:solidFill>
          </w14:textFill>
        </w:rPr>
        <w:t>全面检查</w:t>
      </w:r>
      <w:r>
        <w:rPr>
          <w:rFonts w:hint="eastAsia" w:ascii="宋体" w:hAnsi="宋体" w:eastAsia="宋体" w:cs="宋体"/>
          <w:color w:val="000000" w:themeColor="text1"/>
          <w:sz w:val="24"/>
          <w:szCs w:val="24"/>
          <w:highlight w:val="none"/>
          <w:u w:val="none"/>
          <w14:textFill>
            <w14:solidFill>
              <w14:schemeClr w14:val="tx1"/>
            </w14:solidFill>
          </w14:textFill>
        </w:rPr>
        <w:t>1次。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非值班人员禁止进入机房，值班人员不得做与值班无关事情。</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空调制冷机组每年进行一次换季保养，电机、风机、水泵等设备，每年按计划</w:t>
      </w:r>
      <w:r>
        <w:rPr>
          <w:rFonts w:hint="eastAsia" w:ascii="宋体" w:hAnsi="宋体" w:cs="宋体"/>
          <w:color w:val="000000" w:themeColor="text1"/>
          <w:sz w:val="24"/>
          <w:szCs w:val="24"/>
          <w:highlight w:val="none"/>
          <w:u w:val="none"/>
          <w:lang w:eastAsia="zh-CN"/>
          <w14:textFill>
            <w14:solidFill>
              <w14:schemeClr w14:val="tx1"/>
            </w14:solidFill>
          </w14:textFill>
        </w:rPr>
        <w:t>配合专业公司</w:t>
      </w:r>
      <w:r>
        <w:rPr>
          <w:rFonts w:hint="eastAsia" w:ascii="宋体" w:hAnsi="宋体" w:eastAsia="宋体" w:cs="宋体"/>
          <w:color w:val="000000" w:themeColor="text1"/>
          <w:sz w:val="24"/>
          <w:szCs w:val="24"/>
          <w:highlight w:val="none"/>
          <w:u w:val="none"/>
          <w14:textFill>
            <w14:solidFill>
              <w14:schemeClr w14:val="tx1"/>
            </w14:solidFill>
          </w14:textFill>
        </w:rPr>
        <w:t>进行一次轮修保养。</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⑧</w:t>
      </w:r>
      <w:r>
        <w:rPr>
          <w:rFonts w:hint="eastAsia" w:ascii="宋体" w:hAnsi="宋体" w:eastAsia="宋体" w:cs="宋体"/>
          <w:color w:val="000000" w:themeColor="text1"/>
          <w:sz w:val="24"/>
          <w:szCs w:val="24"/>
          <w:highlight w:val="none"/>
          <w:u w:val="none"/>
          <w14:textFill>
            <w14:solidFill>
              <w14:schemeClr w14:val="tx1"/>
            </w14:solidFill>
          </w14:textFill>
        </w:rPr>
        <w:t>每天要巡查检修，不得有滴水、跑水、漏油、漏风现象。接到报修后15分钟内到达现场</w:t>
      </w:r>
      <w:r>
        <w:rPr>
          <w:rFonts w:hint="eastAsia" w:ascii="宋体" w:hAnsi="宋体" w:eastAsia="宋体" w:cs="宋体"/>
          <w:color w:val="000000" w:themeColor="text1"/>
          <w:kern w:val="0"/>
          <w:sz w:val="24"/>
          <w:szCs w:val="24"/>
          <w:highlight w:val="none"/>
          <w:u w:val="none"/>
          <w14:textFill>
            <w14:solidFill>
              <w14:schemeClr w14:val="tx1"/>
            </w14:solidFill>
          </w14:textFill>
        </w:rPr>
        <w:t>，小修1小时内完成</w:t>
      </w:r>
      <w:r>
        <w:rPr>
          <w:rFonts w:hint="eastAsia" w:ascii="宋体" w:hAnsi="宋体" w:cs="宋体"/>
          <w:color w:val="000000" w:themeColor="text1"/>
          <w:kern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一般修理当日完成。</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⑨</w:t>
      </w:r>
      <w:r>
        <w:rPr>
          <w:rFonts w:hint="eastAsia" w:ascii="宋体" w:hAnsi="宋体" w:eastAsia="宋体" w:cs="宋体"/>
          <w:color w:val="000000" w:themeColor="text1"/>
          <w:sz w:val="24"/>
          <w:szCs w:val="24"/>
          <w:highlight w:val="none"/>
          <w:u w:val="none"/>
          <w14:textFill>
            <w14:solidFill>
              <w14:schemeClr w14:val="tx1"/>
            </w14:solidFill>
          </w14:textFill>
        </w:rPr>
        <w:t>必须严格按照空调设备安全操作的规程操作。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u w:val="none"/>
          <w14:textFill>
            <w14:solidFill>
              <w14:schemeClr w14:val="tx1"/>
            </w14:solidFill>
          </w14:textFill>
        </w:rPr>
        <w:t>给排水系统运行管理和维保（自来水、生活热水、开水、污水、雨水）</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担负机关办公楼区域院内上水、下水、</w:t>
      </w:r>
      <w:r>
        <w:rPr>
          <w:rFonts w:hint="eastAsia" w:ascii="宋体" w:hAnsi="宋体" w:cs="宋体"/>
          <w:color w:val="000000" w:themeColor="text1"/>
          <w:sz w:val="24"/>
          <w:szCs w:val="24"/>
          <w:highlight w:val="none"/>
          <w:u w:val="none"/>
          <w:lang w:eastAsia="zh-CN"/>
          <w14:textFill>
            <w14:solidFill>
              <w14:schemeClr w14:val="tx1"/>
            </w14:solidFill>
          </w14:textFill>
        </w:rPr>
        <w:t>生活</w:t>
      </w:r>
      <w:r>
        <w:rPr>
          <w:rFonts w:hint="eastAsia" w:ascii="宋体" w:hAnsi="宋体" w:eastAsia="宋体" w:cs="宋体"/>
          <w:color w:val="000000" w:themeColor="text1"/>
          <w:sz w:val="24"/>
          <w:szCs w:val="24"/>
          <w:highlight w:val="none"/>
          <w:u w:val="none"/>
          <w14:textFill>
            <w14:solidFill>
              <w14:schemeClr w14:val="tx1"/>
            </w14:solidFill>
          </w14:textFill>
        </w:rPr>
        <w:t>用水、热水、雨水回灌的保障和使用管理。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负责办公区开水供应和热水器的检查、使用管理工作。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负责各种供水管线，水卫设备器具和各种水泵排污泵及阀门的使用管理、检查、维</w:t>
      </w:r>
      <w:r>
        <w:rPr>
          <w:rFonts w:hint="eastAsia" w:ascii="宋体" w:hAnsi="宋体" w:cs="宋体"/>
          <w:color w:val="000000" w:themeColor="text1"/>
          <w:sz w:val="24"/>
          <w:szCs w:val="24"/>
          <w:highlight w:val="none"/>
          <w:u w:val="none"/>
          <w:lang w:eastAsia="zh-CN"/>
          <w14:textFill>
            <w14:solidFill>
              <w14:schemeClr w14:val="tx1"/>
            </w14:solidFill>
          </w14:textFill>
        </w:rPr>
        <w:t>护</w:t>
      </w:r>
      <w:r>
        <w:rPr>
          <w:rFonts w:hint="eastAsia" w:ascii="宋体" w:hAnsi="宋体" w:eastAsia="宋体" w:cs="宋体"/>
          <w:color w:val="000000" w:themeColor="text1"/>
          <w:sz w:val="24"/>
          <w:szCs w:val="24"/>
          <w:highlight w:val="none"/>
          <w:u w:val="none"/>
          <w14:textFill>
            <w14:solidFill>
              <w14:schemeClr w14:val="tx1"/>
            </w14:solidFill>
          </w14:textFill>
        </w:rPr>
        <w:t>、保养工作。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负责各种水箱、水罐的清洗、消毒、水质检验、报检工作。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负责室内外各种排污管道的疏通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u w:val="none"/>
          <w14:textFill>
            <w14:solidFill>
              <w14:schemeClr w14:val="tx1"/>
            </w14:solidFill>
          </w14:textFill>
        </w:rPr>
        <w:t>维修</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工作。配合做好</w:t>
      </w:r>
      <w:r>
        <w:rPr>
          <w:rFonts w:hint="eastAsia" w:ascii="宋体" w:hAnsi="宋体" w:eastAsia="宋体" w:cs="宋体"/>
          <w:color w:val="000000" w:themeColor="text1"/>
          <w:sz w:val="24"/>
          <w:szCs w:val="24"/>
          <w:highlight w:val="none"/>
          <w:u w:val="none"/>
          <w14:textFill>
            <w14:solidFill>
              <w14:schemeClr w14:val="tx1"/>
            </w14:solidFill>
          </w14:textFill>
        </w:rPr>
        <w:t>化油池、化粪池、积水池的清掏、清运工作。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负责6个集水坑液位报警装置的检查。</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确保每天24小时值班，实行有计划不间断地巡查，检修，保证24小时冷水、热水、开水供应不中断。</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kern w:val="0"/>
          <w:sz w:val="24"/>
          <w:szCs w:val="24"/>
          <w:highlight w:val="none"/>
          <w:u w:val="none"/>
          <w14:textFill>
            <w14:solidFill>
              <w14:schemeClr w14:val="tx1"/>
            </w14:solidFill>
          </w14:textFill>
        </w:rPr>
        <w:t>每日对上、下水管道，设备、器具进行巡察，发现跑、冒、滴、漏现象，要及时维修；接到报修通知后要15分钟到达现场，小修1小时内完成</w:t>
      </w:r>
      <w:r>
        <w:rPr>
          <w:rFonts w:hint="eastAsia" w:ascii="宋体" w:hAnsi="宋体" w:cs="宋体"/>
          <w:color w:val="000000" w:themeColor="text1"/>
          <w:kern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一般修理当日完成</w:t>
      </w:r>
      <w:r>
        <w:rPr>
          <w:rFonts w:hint="eastAsia" w:ascii="宋体" w:hAnsi="宋体" w:eastAsia="宋体" w:cs="宋体"/>
          <w:color w:val="000000" w:themeColor="text1"/>
          <w:kern w:val="0"/>
          <w:sz w:val="24"/>
          <w:szCs w:val="24"/>
          <w:highlight w:val="none"/>
          <w:u w:val="none"/>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各种水泵（一用一备）均要保持良好的技术状态，单机的</w:t>
      </w:r>
      <w:r>
        <w:rPr>
          <w:rFonts w:hint="eastAsia" w:ascii="宋体" w:hAnsi="宋体" w:cs="宋体"/>
          <w:color w:val="000000" w:themeColor="text1"/>
          <w:sz w:val="24"/>
          <w:szCs w:val="24"/>
          <w:highlight w:val="none"/>
          <w:u w:val="none"/>
          <w:lang w:eastAsia="zh-CN"/>
          <w14:textFill>
            <w14:solidFill>
              <w14:schemeClr w14:val="tx1"/>
            </w14:solidFill>
          </w14:textFill>
        </w:rPr>
        <w:t>小</w:t>
      </w:r>
      <w:r>
        <w:rPr>
          <w:rFonts w:hint="eastAsia" w:ascii="宋体" w:hAnsi="宋体" w:eastAsia="宋体" w:cs="宋体"/>
          <w:color w:val="000000" w:themeColor="text1"/>
          <w:sz w:val="24"/>
          <w:szCs w:val="24"/>
          <w:highlight w:val="none"/>
          <w:u w:val="none"/>
          <w14:textFill>
            <w14:solidFill>
              <w14:schemeClr w14:val="tx1"/>
            </w14:solidFill>
          </w14:textFill>
        </w:rPr>
        <w:t>故障</w:t>
      </w:r>
      <w:r>
        <w:rPr>
          <w:rFonts w:hint="eastAsia" w:ascii="宋体" w:hAnsi="宋体" w:cs="宋体"/>
          <w:color w:val="000000" w:themeColor="text1"/>
          <w:sz w:val="24"/>
          <w:szCs w:val="24"/>
          <w:highlight w:val="none"/>
          <w:u w:val="none"/>
          <w:lang w:eastAsia="zh-CN"/>
          <w14:textFill>
            <w14:solidFill>
              <w14:schemeClr w14:val="tx1"/>
            </w14:solidFill>
          </w14:textFill>
        </w:rPr>
        <w:t>排查</w:t>
      </w:r>
      <w:r>
        <w:rPr>
          <w:rFonts w:hint="eastAsia" w:ascii="宋体" w:hAnsi="宋体" w:eastAsia="宋体" w:cs="宋体"/>
          <w:color w:val="000000" w:themeColor="text1"/>
          <w:sz w:val="24"/>
          <w:szCs w:val="24"/>
          <w:highlight w:val="none"/>
          <w:u w:val="none"/>
          <w14:textFill>
            <w14:solidFill>
              <w14:schemeClr w14:val="tx1"/>
            </w14:solidFill>
          </w14:textFill>
        </w:rPr>
        <w:t>、保养时间不得超过8小时，每月运行检查校验不少于</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开水热水器每月清洗1次，水箱，生活热水箱每年度清洗消毒1次，</w:t>
      </w:r>
      <w:r>
        <w:rPr>
          <w:rFonts w:hint="eastAsia" w:ascii="宋体" w:hAnsi="宋体" w:cs="宋体"/>
          <w:color w:val="000000" w:themeColor="text1"/>
          <w:sz w:val="24"/>
          <w:szCs w:val="24"/>
          <w:highlight w:val="none"/>
          <w:u w:val="none"/>
          <w:lang w:eastAsia="zh-CN"/>
          <w14:textFill>
            <w14:solidFill>
              <w14:schemeClr w14:val="tx1"/>
            </w14:solidFill>
          </w14:textFill>
        </w:rPr>
        <w:t>配合做好</w:t>
      </w:r>
      <w:r>
        <w:rPr>
          <w:rFonts w:hint="eastAsia" w:ascii="宋体" w:hAnsi="宋体" w:eastAsia="宋体" w:cs="宋体"/>
          <w:color w:val="000000" w:themeColor="text1"/>
          <w:sz w:val="24"/>
          <w:szCs w:val="24"/>
          <w:highlight w:val="none"/>
          <w:u w:val="none"/>
          <w14:textFill>
            <w14:solidFill>
              <w14:schemeClr w14:val="tx1"/>
            </w14:solidFill>
          </w14:textFill>
        </w:rPr>
        <w:t>化油池每周清掏1次，化粪池每季清掏1次,并做好生物养护和消毒工作。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做好各种设备维修登记，坚持交接班制度，并做好值班记录，发生停水事故必须向管理部门报告。</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做好节约用水工作，制定节水方案和用水计划。</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每日抄水表</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次，要做到专人负责，做好登记。</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⑧</w:t>
      </w:r>
      <w:r>
        <w:rPr>
          <w:rFonts w:hint="eastAsia" w:ascii="宋体" w:hAnsi="宋体" w:eastAsia="宋体" w:cs="宋体"/>
          <w:color w:val="000000" w:themeColor="text1"/>
          <w:sz w:val="24"/>
          <w:szCs w:val="24"/>
          <w:highlight w:val="none"/>
          <w:u w:val="none"/>
          <w14:textFill>
            <w14:solidFill>
              <w14:schemeClr w14:val="tx1"/>
            </w14:solidFill>
          </w14:textFill>
        </w:rPr>
        <w:t>必须严格按照给排水设备的操作规程操作。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⑨</w:t>
      </w:r>
      <w:r>
        <w:rPr>
          <w:rFonts w:hint="eastAsia" w:ascii="宋体" w:hAnsi="宋体" w:eastAsia="宋体" w:cs="宋体"/>
          <w:color w:val="000000" w:themeColor="text1"/>
          <w:sz w:val="24"/>
          <w:szCs w:val="24"/>
          <w:highlight w:val="none"/>
          <w:u w:val="none"/>
          <w14:textFill>
            <w14:solidFill>
              <w14:schemeClr w14:val="tx1"/>
            </w14:solidFill>
          </w14:textFill>
        </w:rPr>
        <w:t>每班对6个集水坑进行巡查，每班至少巡查</w:t>
      </w:r>
      <w:r>
        <w:rPr>
          <w:rFonts w:hint="eastAsia" w:ascii="宋体" w:hAnsi="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次</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发现问题及时处理、及时上报。禁止对液位报警装置人为复位，复位必须查明原因并处理，复位时必须有主管领导在场并做好记录。</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u w:val="none"/>
          <w14:textFill>
            <w14:solidFill>
              <w14:schemeClr w14:val="tx1"/>
            </w14:solidFill>
          </w14:textFill>
        </w:rPr>
        <w:t>电梯设备的管理工作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负责电梯设备的运行管理和检查、</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报</w:t>
      </w:r>
      <w:r>
        <w:rPr>
          <w:rFonts w:hint="eastAsia" w:ascii="宋体" w:hAnsi="宋体" w:eastAsia="宋体" w:cs="宋体"/>
          <w:color w:val="000000" w:themeColor="text1"/>
          <w:sz w:val="24"/>
          <w:szCs w:val="24"/>
          <w:highlight w:val="none"/>
          <w:u w:val="none"/>
          <w14:textFill>
            <w14:solidFill>
              <w14:schemeClr w14:val="tx1"/>
            </w14:solidFill>
          </w14:textFill>
        </w:rPr>
        <w:t>修工作。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负责</w:t>
      </w:r>
      <w:r>
        <w:rPr>
          <w:rFonts w:hint="eastAsia" w:ascii="宋体" w:hAnsi="宋体" w:eastAsia="宋体" w:cs="宋体"/>
          <w:color w:val="000000" w:themeColor="text1"/>
          <w:sz w:val="24"/>
          <w:szCs w:val="24"/>
          <w:highlight w:val="none"/>
          <w:u w:val="none"/>
          <w:lang w:eastAsia="zh-CN"/>
          <w14:textFill>
            <w14:solidFill>
              <w14:schemeClr w14:val="tx1"/>
            </w14:solidFill>
          </w14:textFill>
        </w:rPr>
        <w:t>配合第三方做好</w:t>
      </w:r>
      <w:r>
        <w:rPr>
          <w:rFonts w:hint="eastAsia" w:ascii="宋体" w:hAnsi="宋体" w:eastAsia="宋体" w:cs="宋体"/>
          <w:color w:val="000000" w:themeColor="text1"/>
          <w:sz w:val="24"/>
          <w:szCs w:val="24"/>
          <w:highlight w:val="none"/>
          <w:u w:val="none"/>
          <w14:textFill>
            <w14:solidFill>
              <w14:schemeClr w14:val="tx1"/>
            </w14:solidFill>
          </w14:textFill>
        </w:rPr>
        <w:t>电梯故障的排除和紧急情况下的解困工作。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协助采购人与具备资质的单位签订电梯维保合同工作。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负责督促维保单位进行日常维保及年检工作，确保电梯合格、合法、安全、运行。</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电梯工需持证上岗，电梯维修、维护必须选有资格的单位承担，维修要及时确保质量。</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电梯报警装置要灵敏可靠有效，确保万无一失，要制定各种情况下的应急方案并适时组织演练。</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应每月进行乘坐电梯的安全常识宣传教育工作。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u w:val="none"/>
          <w14:textFill>
            <w14:solidFill>
              <w14:schemeClr w14:val="tx1"/>
            </w14:solidFill>
          </w14:textFill>
        </w:rPr>
        <w:t>其它设备管理及服务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（1）“电动门”及其它设施的</w:t>
      </w:r>
      <w:r>
        <w:rPr>
          <w:rFonts w:hint="eastAsia" w:ascii="宋体" w:hAnsi="宋体" w:cs="宋体"/>
          <w:color w:val="000000" w:themeColor="text1"/>
          <w:sz w:val="24"/>
          <w:highlight w:val="none"/>
          <w:lang w:eastAsia="zh-CN"/>
          <w14:textFill>
            <w14:solidFill>
              <w14:schemeClr w14:val="tx1"/>
            </w14:solidFill>
          </w14:textFill>
        </w:rPr>
        <w:t>隐患</w:t>
      </w:r>
      <w:r>
        <w:rPr>
          <w:rFonts w:hint="eastAsia" w:ascii="宋体" w:hAnsi="宋体" w:cs="宋体"/>
          <w:color w:val="000000" w:themeColor="text1"/>
          <w:sz w:val="24"/>
          <w:highlight w:val="none"/>
          <w14:textFill>
            <w14:solidFill>
              <w14:schemeClr w14:val="tx1"/>
            </w14:solidFill>
          </w14:textFill>
        </w:rPr>
        <w:t>检查、</w:t>
      </w:r>
      <w:r>
        <w:rPr>
          <w:rFonts w:hint="eastAsia" w:ascii="宋体" w:hAnsi="宋体" w:cs="宋体"/>
          <w:color w:val="000000" w:themeColor="text1"/>
          <w:sz w:val="24"/>
          <w:highlight w:val="none"/>
          <w:lang w:eastAsia="zh-CN"/>
          <w14:textFill>
            <w14:solidFill>
              <w14:schemeClr w14:val="tx1"/>
            </w14:solidFill>
          </w14:textFill>
        </w:rPr>
        <w:t>报</w:t>
      </w:r>
      <w:r>
        <w:rPr>
          <w:rFonts w:hint="eastAsia" w:ascii="宋体" w:hAnsi="宋体" w:cs="宋体"/>
          <w:color w:val="000000" w:themeColor="text1"/>
          <w:sz w:val="24"/>
          <w:highlight w:val="none"/>
          <w14:textFill>
            <w14:solidFill>
              <w14:schemeClr w14:val="tx1"/>
            </w14:solidFill>
          </w14:textFill>
        </w:rPr>
        <w:t>修及日常</w:t>
      </w:r>
      <w:r>
        <w:rPr>
          <w:rFonts w:hint="eastAsia" w:ascii="宋体" w:hAnsi="宋体" w:cs="宋体"/>
          <w:color w:val="000000" w:themeColor="text1"/>
          <w:sz w:val="24"/>
          <w:highlight w:val="none"/>
          <w:lang w:eastAsia="zh-CN"/>
          <w14:textFill>
            <w14:solidFill>
              <w14:schemeClr w14:val="tx1"/>
            </w14:solidFill>
          </w14:textFill>
        </w:rPr>
        <w:t>巡检</w:t>
      </w:r>
      <w:r>
        <w:rPr>
          <w:rFonts w:hint="eastAsia" w:ascii="宋体" w:hAnsi="宋体" w:cs="宋体"/>
          <w:color w:val="000000" w:themeColor="text1"/>
          <w:sz w:val="24"/>
          <w:highlight w:val="none"/>
          <w14:textFill>
            <w14:solidFill>
              <w14:schemeClr w14:val="tx1"/>
            </w14:solidFill>
          </w14:textFill>
        </w:rPr>
        <w:t>工作</w:t>
      </w:r>
      <w:r>
        <w:rPr>
          <w:rFonts w:hint="eastAsia" w:ascii="宋体" w:hAnsi="宋体" w:eastAsia="宋体" w:cs="宋体"/>
          <w:color w:val="000000" w:themeColor="text1"/>
          <w:sz w:val="24"/>
          <w:szCs w:val="24"/>
          <w:highlight w:val="none"/>
          <w:u w:val="none"/>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（2）负责避雷系统的日常维护与检查工作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（3）负责办公区新增设备的管理、</w:t>
      </w:r>
      <w:r>
        <w:rPr>
          <w:rFonts w:hint="eastAsia" w:ascii="宋体" w:hAnsi="宋体" w:cs="宋体"/>
          <w:color w:val="000000" w:themeColor="text1"/>
          <w:sz w:val="24"/>
          <w:szCs w:val="24"/>
          <w:highlight w:val="none"/>
          <w:u w:val="none"/>
          <w:lang w:eastAsia="zh-CN"/>
          <w14:textFill>
            <w14:solidFill>
              <w14:schemeClr w14:val="tx1"/>
            </w14:solidFill>
          </w14:textFill>
        </w:rPr>
        <w:t>巡检</w:t>
      </w:r>
      <w:r>
        <w:rPr>
          <w:rFonts w:hint="eastAsia" w:ascii="宋体" w:hAnsi="宋体" w:eastAsia="宋体" w:cs="宋体"/>
          <w:color w:val="000000" w:themeColor="text1"/>
          <w:sz w:val="24"/>
          <w:szCs w:val="24"/>
          <w:highlight w:val="none"/>
          <w:u w:val="none"/>
          <w14:textFill>
            <w14:solidFill>
              <w14:schemeClr w14:val="tx1"/>
            </w14:solidFill>
          </w14:textFill>
        </w:rPr>
        <w:t>、日常保养工作。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（4）做好办公区各项施工的协调、协助、监督工作。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（5）建立健全设备台账和维修记录卡、并及时准确地做好记录。</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（6）根据采购人要求，替采购人代为保管的物资要建立账簿，建立出入库手续，配合甲方做好对该类物资定期、不定期的清点。</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（7）办公区内经维修被替换下来的物资、设备、配件要统一交采购人处理。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配合第三方开展定期维修保养工作。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14:textFill>
            <w14:solidFill>
              <w14:schemeClr w14:val="tx1"/>
            </w14:solidFill>
          </w14:textFill>
        </w:rPr>
        <w:t>（</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二</w:t>
      </w:r>
      <w:r>
        <w:rPr>
          <w:rFonts w:hint="eastAsia" w:ascii="宋体" w:hAnsi="宋体" w:eastAsia="宋体" w:cs="宋体"/>
          <w:b/>
          <w:bCs/>
          <w:color w:val="000000" w:themeColor="text1"/>
          <w:sz w:val="24"/>
          <w:szCs w:val="24"/>
          <w:highlight w:val="none"/>
          <w:u w:val="none"/>
          <w14:textFill>
            <w14:solidFill>
              <w14:schemeClr w14:val="tx1"/>
            </w14:solidFill>
          </w14:textFill>
        </w:rPr>
        <w:t>）会议服务及保洁服务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14:textFill>
            <w14:solidFill>
              <w14:schemeClr w14:val="tx1"/>
            </w14:solidFill>
          </w14:textFill>
        </w:rPr>
        <w:t>会议服务管理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完成会前会场布置，会议前和会议期间茶品和茶水的准备和供应工作。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会议及会议接待服务，会间现场服务及其它相关工作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国内外贵宾来访的迎宾礼仪和接待服务、重要活动的礼仪接待服务工作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会议期间对与会人员的茶水及其他与会议相关的服务</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完成领导及会议主办单位人员随时安排和要求的其他工作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协助处理会议期间突发事宜或特殊情况</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会议室、接待室及其他会议活动场所招待物品的使用和管理，茶具器皿的清洗消毒工作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⑧</w:t>
      </w:r>
      <w:r>
        <w:rPr>
          <w:rFonts w:hint="eastAsia" w:ascii="宋体" w:hAnsi="宋体" w:eastAsia="宋体" w:cs="宋体"/>
          <w:color w:val="000000" w:themeColor="text1"/>
          <w:sz w:val="24"/>
          <w:szCs w:val="24"/>
          <w:highlight w:val="none"/>
          <w:u w:val="none"/>
          <w14:textFill>
            <w14:solidFill>
              <w14:schemeClr w14:val="tx1"/>
            </w14:solidFill>
          </w14:textFill>
        </w:rPr>
        <w:t>会议室的卫生保洁</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⑨</w:t>
      </w:r>
      <w:r>
        <w:rPr>
          <w:rFonts w:hint="eastAsia" w:ascii="宋体" w:hAnsi="宋体" w:eastAsia="宋体" w:cs="宋体"/>
          <w:color w:val="000000" w:themeColor="text1"/>
          <w:sz w:val="24"/>
          <w:szCs w:val="24"/>
          <w:highlight w:val="none"/>
          <w:u w:val="none"/>
          <w14:textFill>
            <w14:solidFill>
              <w14:schemeClr w14:val="tx1"/>
            </w14:solidFill>
          </w14:textFill>
        </w:rPr>
        <w:t>会议区、会议室音响设备的使用管理。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标准要求</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u w:val="none"/>
          <w14:textFill>
            <w14:solidFill>
              <w14:schemeClr w14:val="tx1"/>
            </w14:solidFill>
          </w14:textFill>
        </w:rPr>
        <w:t>会议室布置和会议准备工作符合主办单位要求</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u w:val="none"/>
          <w14:textFill>
            <w14:solidFill>
              <w14:schemeClr w14:val="tx1"/>
            </w14:solidFill>
          </w14:textFill>
        </w:rPr>
        <w:t>服务人员提前30分钟到达现场，着装整齐，举止端庄，淡装适度，文明礼貌，符合星级饭店服务要求</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u w:val="none"/>
          <w14:textFill>
            <w14:solidFill>
              <w14:schemeClr w14:val="tx1"/>
            </w14:solidFill>
          </w14:textFill>
        </w:rPr>
        <w:t>会议音响清晰，音量合适，并且积极</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保障</w:t>
      </w:r>
      <w:r>
        <w:rPr>
          <w:rFonts w:hint="eastAsia" w:ascii="宋体" w:hAnsi="宋体" w:eastAsia="宋体" w:cs="宋体"/>
          <w:color w:val="000000" w:themeColor="text1"/>
          <w:sz w:val="24"/>
          <w:szCs w:val="24"/>
          <w:highlight w:val="none"/>
          <w:u w:val="none"/>
          <w14:textFill>
            <w14:solidFill>
              <w14:schemeClr w14:val="tx1"/>
            </w14:solidFill>
          </w14:textFill>
        </w:rPr>
        <w:t>主办单位对会议视频设备的使用</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u w:val="none"/>
          <w14:textFill>
            <w14:solidFill>
              <w14:schemeClr w14:val="tx1"/>
            </w14:solidFill>
          </w14:textFill>
        </w:rPr>
        <w:t>会议室温度适宜，随时适当调整</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⑤</w:t>
      </w:r>
      <w:r>
        <w:rPr>
          <w:rFonts w:hint="eastAsia" w:ascii="宋体" w:hAnsi="宋体" w:eastAsia="宋体" w:cs="宋体"/>
          <w:color w:val="000000" w:themeColor="text1"/>
          <w:sz w:val="24"/>
          <w:szCs w:val="24"/>
          <w:highlight w:val="none"/>
          <w:u w:val="none"/>
          <w14:textFill>
            <w14:solidFill>
              <w14:schemeClr w14:val="tx1"/>
            </w14:solidFill>
          </w14:textFill>
        </w:rPr>
        <w:t>会议期间饮品、用品、用具准备充分，符合会议要求，服务及时、到位</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color w:val="000000" w:themeColor="text1"/>
          <w:sz w:val="24"/>
          <w:szCs w:val="24"/>
          <w:highlight w:val="none"/>
          <w:u w:val="none"/>
          <w14:textFill>
            <w14:solidFill>
              <w14:schemeClr w14:val="tx1"/>
            </w14:solidFill>
          </w14:textFill>
        </w:rPr>
        <w:t>遵守保密守则，严守保密纪律，不得泄露任何会议内容和信息</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⑦</w:t>
      </w:r>
      <w:r>
        <w:rPr>
          <w:rFonts w:hint="eastAsia" w:ascii="宋体" w:hAnsi="宋体" w:eastAsia="宋体" w:cs="宋体"/>
          <w:color w:val="000000" w:themeColor="text1"/>
          <w:sz w:val="24"/>
          <w:szCs w:val="24"/>
          <w:highlight w:val="none"/>
          <w:u w:val="none"/>
          <w14:textFill>
            <w14:solidFill>
              <w14:schemeClr w14:val="tx1"/>
            </w14:solidFill>
          </w14:textFill>
        </w:rPr>
        <w:t>会议室卫生洁净，各种物品摆放整齐</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⑧遵守</w:t>
      </w:r>
      <w:r>
        <w:rPr>
          <w:rFonts w:hint="eastAsia" w:ascii="宋体" w:hAnsi="宋体" w:eastAsia="宋体" w:cs="宋体"/>
          <w:color w:val="000000" w:themeColor="text1"/>
          <w:sz w:val="24"/>
          <w:szCs w:val="24"/>
          <w:highlight w:val="none"/>
          <w:u w:val="none"/>
          <w14:textFill>
            <w14:solidFill>
              <w14:schemeClr w14:val="tx1"/>
            </w14:solidFill>
          </w14:textFill>
        </w:rPr>
        <w:t>甲方根据实际需要提出的具体服务质量要求以及乙方制定的工作细则。</w:t>
      </w:r>
    </w:p>
    <w:p>
      <w:pPr>
        <w:keepNext w:val="0"/>
        <w:keepLines w:val="0"/>
        <w:pageBreakBefore w:val="0"/>
        <w:widowControl w:val="0"/>
        <w:tabs>
          <w:tab w:val="left" w:pos="567"/>
        </w:tabs>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u w:val="none"/>
          <w14:textFill>
            <w14:solidFill>
              <w14:schemeClr w14:val="tx1"/>
            </w14:solidFill>
          </w14:textFill>
        </w:rPr>
        <w:t>保洁服务管理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①</w:t>
      </w:r>
      <w:r>
        <w:rPr>
          <w:rFonts w:hint="eastAsia" w:ascii="宋体" w:hAnsi="宋体" w:cs="宋体"/>
          <w:bCs/>
          <w:color w:val="000000" w:themeColor="text1"/>
          <w:sz w:val="24"/>
          <w:szCs w:val="24"/>
          <w:highlight w:val="none"/>
          <w:u w:val="none"/>
          <w:lang w:val="en-US" w:eastAsia="zh-CN"/>
          <w14:textFill>
            <w14:solidFill>
              <w14:schemeClr w14:val="tx1"/>
            </w14:solidFill>
          </w14:textFill>
        </w:rPr>
        <w:t>负责区</w:t>
      </w:r>
      <w:r>
        <w:rPr>
          <w:rFonts w:hint="eastAsia" w:ascii="宋体" w:hAnsi="宋体" w:eastAsia="宋体" w:cs="宋体"/>
          <w:bCs/>
          <w:color w:val="000000" w:themeColor="text1"/>
          <w:sz w:val="24"/>
          <w:szCs w:val="24"/>
          <w:highlight w:val="none"/>
          <w:u w:val="none"/>
          <w14:textFill>
            <w14:solidFill>
              <w14:schemeClr w14:val="tx1"/>
            </w14:solidFill>
          </w14:textFill>
        </w:rPr>
        <w:t>机关</w:t>
      </w:r>
      <w:r>
        <w:rPr>
          <w:rFonts w:hint="eastAsia" w:ascii="宋体" w:hAnsi="宋体" w:cs="宋体"/>
          <w:bCs/>
          <w:color w:val="000000" w:themeColor="text1"/>
          <w:sz w:val="24"/>
          <w:szCs w:val="24"/>
          <w:highlight w:val="none"/>
          <w:u w:val="none"/>
          <w:lang w:val="en-US" w:eastAsia="zh-CN"/>
          <w14:textFill>
            <w14:solidFill>
              <w14:schemeClr w14:val="tx1"/>
            </w14:solidFill>
          </w14:textFill>
        </w:rPr>
        <w:t>办公区和民主党派人民团体办公楼的</w:t>
      </w:r>
      <w:r>
        <w:rPr>
          <w:rFonts w:hint="eastAsia" w:ascii="宋体" w:hAnsi="宋体" w:eastAsia="宋体" w:cs="宋体"/>
          <w:bCs/>
          <w:color w:val="000000" w:themeColor="text1"/>
          <w:sz w:val="24"/>
          <w:szCs w:val="24"/>
          <w:highlight w:val="none"/>
          <w:u w:val="none"/>
          <w14:textFill>
            <w14:solidFill>
              <w14:schemeClr w14:val="tx1"/>
            </w14:solidFill>
          </w14:textFill>
        </w:rPr>
        <w:t>门前三包、办公区域、大楼内外、周边及地下室等公共部位的所有地面、墙面、顶面、附属设施、设备、器具的保洁服务；</w:t>
      </w:r>
      <w:r>
        <w:rPr>
          <w:rFonts w:hint="eastAsia" w:ascii="宋体" w:hAnsi="宋体" w:cs="宋体"/>
          <w:bCs/>
          <w:color w:val="000000" w:themeColor="text1"/>
          <w:sz w:val="24"/>
          <w:szCs w:val="24"/>
          <w:highlight w:val="none"/>
          <w:u w:val="none"/>
          <w:lang w:val="en-US" w:eastAsia="zh-CN"/>
          <w14:textFill>
            <w14:solidFill>
              <w14:schemeClr w14:val="tx1"/>
            </w14:solidFill>
          </w14:textFill>
        </w:rPr>
        <w:t>机关办公区北楼1、2层</w:t>
      </w:r>
      <w:r>
        <w:rPr>
          <w:rFonts w:hint="eastAsia" w:ascii="宋体" w:hAnsi="宋体" w:eastAsia="宋体" w:cs="宋体"/>
          <w:bCs/>
          <w:color w:val="000000" w:themeColor="text1"/>
          <w:sz w:val="24"/>
          <w:szCs w:val="24"/>
          <w:highlight w:val="none"/>
          <w:u w:val="none"/>
          <w14:textFill>
            <w14:solidFill>
              <w14:schemeClr w14:val="tx1"/>
            </w14:solidFill>
          </w14:textFill>
        </w:rPr>
        <w:t>大厅地面结晶每年</w:t>
      </w:r>
      <w:r>
        <w:rPr>
          <w:rFonts w:hint="eastAsia" w:ascii="宋体" w:hAnsi="宋体" w:cs="宋体"/>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u w:val="none"/>
          <w14:textFill>
            <w14:solidFill>
              <w14:schemeClr w14:val="tx1"/>
            </w14:solidFill>
          </w14:textFill>
        </w:rPr>
        <w:t>次</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②负责区</w:t>
      </w:r>
      <w:r>
        <w:rPr>
          <w:rFonts w:hint="eastAsia" w:ascii="宋体" w:hAnsi="宋体" w:eastAsia="宋体" w:cs="宋体"/>
          <w:bCs/>
          <w:color w:val="000000" w:themeColor="text1"/>
          <w:sz w:val="24"/>
          <w:szCs w:val="24"/>
          <w:highlight w:val="none"/>
          <w:u w:val="none"/>
          <w14:textFill>
            <w14:solidFill>
              <w14:schemeClr w14:val="tx1"/>
            </w14:solidFill>
          </w14:textFill>
        </w:rPr>
        <w:t>机关</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办公区和民主党派人民团体办公楼的</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垃圾分类，配合第三方做好可回收垃圾回收工作。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③</w:t>
      </w:r>
      <w:r>
        <w:rPr>
          <w:rFonts w:hint="eastAsia" w:ascii="宋体" w:hAnsi="宋体" w:eastAsia="宋体" w:cs="宋体"/>
          <w:bCs/>
          <w:color w:val="000000" w:themeColor="text1"/>
          <w:sz w:val="24"/>
          <w:szCs w:val="24"/>
          <w:highlight w:val="none"/>
          <w:u w:val="none"/>
          <w14:textFill>
            <w14:solidFill>
              <w14:schemeClr w14:val="tx1"/>
            </w14:solidFill>
          </w14:textFill>
        </w:rPr>
        <w:t>负责机关办公区域内的垃圾分类、控烟等工作，并建立各项台帐</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④</w:t>
      </w:r>
      <w:r>
        <w:rPr>
          <w:rFonts w:hint="eastAsia" w:ascii="宋体" w:hAnsi="宋体" w:eastAsia="宋体" w:cs="宋体"/>
          <w:bCs/>
          <w:color w:val="000000" w:themeColor="text1"/>
          <w:sz w:val="24"/>
          <w:szCs w:val="24"/>
          <w:highlight w:val="none"/>
          <w:u w:val="none"/>
          <w14:textFill>
            <w14:solidFill>
              <w14:schemeClr w14:val="tx1"/>
            </w14:solidFill>
          </w14:textFill>
        </w:rPr>
        <w:t>协助处理机关院</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内</w:t>
      </w:r>
      <w:r>
        <w:rPr>
          <w:rFonts w:hint="eastAsia" w:ascii="宋体" w:hAnsi="宋体" w:eastAsia="宋体" w:cs="宋体"/>
          <w:bCs/>
          <w:color w:val="000000" w:themeColor="text1"/>
          <w:sz w:val="24"/>
          <w:szCs w:val="24"/>
          <w:highlight w:val="none"/>
          <w:u w:val="none"/>
          <w14:textFill>
            <w14:solidFill>
              <w14:schemeClr w14:val="tx1"/>
            </w14:solidFill>
          </w14:textFill>
        </w:rPr>
        <w:t>的垃圾清运工作</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，保障厨余垃圾处理设备</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正常运行。</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⑤</w:t>
      </w:r>
      <w:r>
        <w:rPr>
          <w:rFonts w:hint="eastAsia" w:ascii="宋体" w:hAnsi="宋体" w:cs="宋体"/>
          <w:bCs/>
          <w:color w:val="000000" w:themeColor="text1"/>
          <w:sz w:val="24"/>
          <w:szCs w:val="24"/>
          <w:highlight w:val="none"/>
          <w:u w:val="none"/>
          <w:lang w:val="en-US" w:eastAsia="zh-CN"/>
          <w14:textFill>
            <w14:solidFill>
              <w14:schemeClr w14:val="tx1"/>
            </w14:solidFill>
          </w14:textFill>
        </w:rPr>
        <w:t>年度内</w:t>
      </w:r>
      <w:r>
        <w:rPr>
          <w:rFonts w:hint="eastAsia" w:ascii="宋体" w:hAnsi="宋体" w:eastAsia="宋体" w:cs="宋体"/>
          <w:bCs/>
          <w:color w:val="000000" w:themeColor="text1"/>
          <w:sz w:val="24"/>
          <w:szCs w:val="24"/>
          <w:highlight w:val="none"/>
          <w:u w:val="none"/>
          <w14:textFill>
            <w14:solidFill>
              <w14:schemeClr w14:val="tx1"/>
            </w14:solidFill>
          </w14:textFill>
        </w:rPr>
        <w:t>配合相关公司</w:t>
      </w:r>
      <w:r>
        <w:rPr>
          <w:rFonts w:hint="eastAsia" w:ascii="宋体" w:hAnsi="宋体" w:cs="宋体"/>
          <w:bCs/>
          <w:color w:val="000000" w:themeColor="text1"/>
          <w:sz w:val="24"/>
          <w:szCs w:val="24"/>
          <w:highlight w:val="none"/>
          <w:u w:val="none"/>
          <w:lang w:val="en-US" w:eastAsia="zh-CN"/>
          <w14:textFill>
            <w14:solidFill>
              <w14:schemeClr w14:val="tx1"/>
            </w14:solidFill>
          </w14:textFill>
        </w:rPr>
        <w:t>对办公楼</w:t>
      </w:r>
      <w:r>
        <w:rPr>
          <w:rFonts w:hint="eastAsia" w:ascii="宋体" w:hAnsi="宋体" w:eastAsia="宋体" w:cs="宋体"/>
          <w:bCs/>
          <w:color w:val="000000" w:themeColor="text1"/>
          <w:sz w:val="24"/>
          <w:szCs w:val="24"/>
          <w:highlight w:val="none"/>
          <w:u w:val="none"/>
          <w14:textFill>
            <w14:solidFill>
              <w14:schemeClr w14:val="tx1"/>
            </w14:solidFill>
          </w14:textFill>
        </w:rPr>
        <w:t>外立面</w:t>
      </w:r>
      <w:r>
        <w:rPr>
          <w:rFonts w:hint="eastAsia" w:ascii="宋体" w:hAnsi="宋体" w:cs="宋体"/>
          <w:bCs/>
          <w:color w:val="000000" w:themeColor="text1"/>
          <w:sz w:val="24"/>
          <w:szCs w:val="24"/>
          <w:highlight w:val="none"/>
          <w:u w:val="none"/>
          <w:lang w:val="en-US" w:eastAsia="zh-CN"/>
          <w14:textFill>
            <w14:solidFill>
              <w14:schemeClr w14:val="tx1"/>
            </w14:solidFill>
          </w14:textFill>
        </w:rPr>
        <w:t>实施2</w:t>
      </w:r>
      <w:r>
        <w:rPr>
          <w:rFonts w:hint="eastAsia" w:ascii="宋体" w:hAnsi="宋体" w:eastAsia="宋体" w:cs="宋体"/>
          <w:bCs/>
          <w:color w:val="000000" w:themeColor="text1"/>
          <w:sz w:val="24"/>
          <w:szCs w:val="24"/>
          <w:highlight w:val="none"/>
          <w:u w:val="none"/>
          <w14:textFill>
            <w14:solidFill>
              <w14:schemeClr w14:val="tx1"/>
            </w14:solidFill>
          </w14:textFill>
        </w:rPr>
        <w:t>次</w:t>
      </w:r>
      <w:r>
        <w:rPr>
          <w:rFonts w:hint="eastAsia" w:ascii="宋体" w:hAnsi="宋体" w:cs="宋体"/>
          <w:bCs/>
          <w:color w:val="000000" w:themeColor="text1"/>
          <w:sz w:val="24"/>
          <w:szCs w:val="24"/>
          <w:highlight w:val="none"/>
          <w:u w:val="none"/>
          <w:lang w:val="en-US" w:eastAsia="zh-CN"/>
          <w14:textFill>
            <w14:solidFill>
              <w14:schemeClr w14:val="tx1"/>
            </w14:solidFill>
          </w14:textFill>
        </w:rPr>
        <w:t>清洗作业</w:t>
      </w:r>
      <w:r>
        <w:rPr>
          <w:rFonts w:hint="eastAsia" w:ascii="宋体" w:hAnsi="宋体" w:eastAsia="宋体" w:cs="宋体"/>
          <w:bCs/>
          <w:color w:val="000000" w:themeColor="text1"/>
          <w:sz w:val="24"/>
          <w:szCs w:val="24"/>
          <w:highlight w:val="none"/>
          <w:u w:val="none"/>
          <w14:textFill>
            <w14:solidFill>
              <w14:schemeClr w14:val="tx1"/>
            </w14:solidFill>
          </w14:textFill>
        </w:rPr>
        <w:t>；</w:t>
      </w:r>
      <w:r>
        <w:rPr>
          <w:rFonts w:hint="eastAsia" w:ascii="宋体" w:hAnsi="宋体" w:cs="宋体"/>
          <w:bCs/>
          <w:color w:val="000000" w:themeColor="text1"/>
          <w:sz w:val="24"/>
          <w:szCs w:val="24"/>
          <w:highlight w:val="none"/>
          <w:u w:val="none"/>
          <w:lang w:val="en-US" w:eastAsia="zh-CN"/>
          <w14:textFill>
            <w14:solidFill>
              <w14:schemeClr w14:val="tx1"/>
            </w14:solidFill>
          </w14:textFill>
        </w:rPr>
        <w:t>配合相关公司对</w:t>
      </w:r>
      <w:r>
        <w:rPr>
          <w:rFonts w:hint="eastAsia" w:ascii="宋体" w:hAnsi="宋体" w:eastAsia="宋体" w:cs="宋体"/>
          <w:bCs/>
          <w:color w:val="000000" w:themeColor="text1"/>
          <w:sz w:val="24"/>
          <w:szCs w:val="24"/>
          <w:highlight w:val="none"/>
          <w:u w:val="none"/>
          <w14:textFill>
            <w14:solidFill>
              <w14:schemeClr w14:val="tx1"/>
            </w14:solidFill>
          </w14:textFill>
        </w:rPr>
        <w:t>办公区域内</w:t>
      </w:r>
      <w:r>
        <w:rPr>
          <w:rFonts w:hint="eastAsia" w:ascii="宋体" w:hAnsi="宋体" w:cs="宋体"/>
          <w:bCs/>
          <w:color w:val="000000" w:themeColor="text1"/>
          <w:sz w:val="24"/>
          <w:szCs w:val="24"/>
          <w:highlight w:val="none"/>
          <w:u w:val="none"/>
          <w:lang w:val="en-US" w:eastAsia="zh-CN"/>
          <w14:textFill>
            <w14:solidFill>
              <w14:schemeClr w14:val="tx1"/>
            </w14:solidFill>
          </w14:textFill>
        </w:rPr>
        <w:t>实施有害生物防治作业</w:t>
      </w:r>
      <w:r>
        <w:rPr>
          <w:rFonts w:hint="eastAsia" w:ascii="宋体" w:hAnsi="宋体" w:eastAsia="宋体" w:cs="宋体"/>
          <w:bCs/>
          <w:color w:val="000000" w:themeColor="text1"/>
          <w:sz w:val="24"/>
          <w:szCs w:val="24"/>
          <w:highlight w:val="none"/>
          <w:u w:val="none"/>
          <w14:textFill>
            <w14:solidFill>
              <w14:schemeClr w14:val="tx1"/>
            </w14:solidFill>
          </w14:textFill>
        </w:rPr>
        <w:t>不低于</w:t>
      </w:r>
      <w:r>
        <w:rPr>
          <w:rFonts w:hint="eastAsia" w:ascii="宋体" w:hAnsi="宋体" w:cs="宋体"/>
          <w:bCs/>
          <w:color w:val="000000" w:themeColor="text1"/>
          <w:sz w:val="24"/>
          <w:szCs w:val="24"/>
          <w:highlight w:val="none"/>
          <w:u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u w:val="none"/>
          <w14:textFill>
            <w14:solidFill>
              <w14:schemeClr w14:val="tx1"/>
            </w14:solidFill>
          </w14:textFill>
        </w:rPr>
        <w:t>次</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⑥</w:t>
      </w:r>
      <w:r>
        <w:rPr>
          <w:rFonts w:hint="eastAsia" w:ascii="宋体" w:hAnsi="宋体" w:eastAsia="宋体" w:cs="宋体"/>
          <w:bCs/>
          <w:color w:val="000000" w:themeColor="text1"/>
          <w:sz w:val="24"/>
          <w:szCs w:val="24"/>
          <w:highlight w:val="none"/>
          <w:u w:val="none"/>
          <w14:textFill>
            <w14:solidFill>
              <w14:schemeClr w14:val="tx1"/>
            </w14:solidFill>
          </w14:textFill>
        </w:rPr>
        <w:t>负责其它临时性工作。</w:t>
      </w:r>
    </w:p>
    <w:p>
      <w:pPr>
        <w:ind w:firstLine="480" w:firstLineChars="200"/>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工作要求（如下表所列机关办公楼内外包含且不限于以下内容）</w:t>
      </w:r>
    </w:p>
    <w:tbl>
      <w:tblPr>
        <w:tblStyle w:val="32"/>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地点部位</w:t>
            </w:r>
          </w:p>
        </w:tc>
        <w:tc>
          <w:tcPr>
            <w:tcW w:w="1980" w:type="dxa"/>
            <w:tcBorders>
              <w:tl2br w:val="nil"/>
              <w:tr2bl w:val="nil"/>
            </w:tcBorders>
            <w:vAlign w:val="center"/>
          </w:tcPr>
          <w:p>
            <w:pPr>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清洁范围</w:t>
            </w:r>
          </w:p>
        </w:tc>
        <w:tc>
          <w:tcPr>
            <w:tcW w:w="2271" w:type="dxa"/>
            <w:tcBorders>
              <w:tl2br w:val="nil"/>
              <w:tr2bl w:val="nil"/>
            </w:tcBorders>
            <w:vAlign w:val="center"/>
          </w:tcPr>
          <w:p>
            <w:pPr>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服务内容</w:t>
            </w:r>
          </w:p>
        </w:tc>
        <w:tc>
          <w:tcPr>
            <w:tcW w:w="3370" w:type="dxa"/>
            <w:tcBorders>
              <w:tl2br w:val="nil"/>
              <w:tr2bl w:val="nil"/>
            </w:tcBorders>
            <w:vAlign w:val="center"/>
          </w:tcPr>
          <w:p>
            <w:pPr>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停车场</w:t>
            </w: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地下停车场</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每日清扫</w:t>
            </w:r>
            <w:r>
              <w:rPr>
                <w:rFonts w:hint="eastAsia" w:ascii="宋体" w:hAnsi="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14:textFill>
                  <w14:solidFill>
                    <w14:schemeClr w14:val="tx1"/>
                  </w14:solidFill>
                </w14:textFill>
              </w:rPr>
              <w:t>次、巡视</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垃圾站</w:t>
            </w:r>
          </w:p>
        </w:tc>
        <w:tc>
          <w:tcPr>
            <w:tcW w:w="1980"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办公区域内垃圾集中地</w:t>
            </w:r>
            <w:r>
              <w:rPr>
                <w:rFonts w:hint="eastAsia" w:ascii="宋体" w:hAnsi="宋体" w:cs="宋体"/>
                <w:color w:val="000000" w:themeColor="text1"/>
                <w:sz w:val="24"/>
                <w:szCs w:val="24"/>
                <w:highlight w:val="none"/>
                <w:u w:val="none"/>
                <w:lang w:val="en-US" w:eastAsia="zh-CN"/>
                <w14:textFill>
                  <w14:solidFill>
                    <w14:schemeClr w14:val="tx1"/>
                  </w14:solidFill>
                </w14:textFill>
              </w:rPr>
              <w:t>和无害化处理站</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夏季每日、冬季每周</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机关办公楼内</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公共区域</w:t>
            </w:r>
          </w:p>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硬地面</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每日除尘拖扫</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墙</w:t>
            </w:r>
            <w:r>
              <w:rPr>
                <w:rFonts w:hint="eastAsia" w:ascii="宋体" w:hAnsi="宋体" w:cs="宋体"/>
                <w:color w:val="000000" w:themeColor="text1"/>
                <w:sz w:val="24"/>
                <w:szCs w:val="24"/>
                <w:highlight w:val="none"/>
                <w:u w:val="none"/>
                <w:lang w:val="en-US" w:eastAsia="zh-CN"/>
                <w14:textFill>
                  <w14:solidFill>
                    <w14:schemeClr w14:val="tx1"/>
                  </w14:solidFill>
                </w14:textFill>
              </w:rPr>
              <w:t>面、壁纸</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每周擦拭污迹</w:t>
            </w:r>
          </w:p>
        </w:tc>
        <w:tc>
          <w:tcPr>
            <w:tcW w:w="3370"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无污迹</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无积尘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shd w:val="clear" w:color="auto" w:fill="auto"/>
            <w:vAlign w:val="center"/>
          </w:tcPr>
          <w:p>
            <w:pPr>
              <w:rPr>
                <w:rFonts w:hint="default"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指示牌、开关等附着物</w:t>
            </w:r>
          </w:p>
        </w:tc>
        <w:tc>
          <w:tcPr>
            <w:tcW w:w="2271"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每日擦尘</w:t>
            </w:r>
          </w:p>
        </w:tc>
        <w:tc>
          <w:tcPr>
            <w:tcW w:w="3370" w:type="dxa"/>
            <w:tcBorders>
              <w:tl2br w:val="nil"/>
              <w:tr2bl w:val="nil"/>
            </w:tcBorders>
            <w:shd w:val="clear" w:color="auto" w:fill="auto"/>
            <w:vAlign w:val="center"/>
          </w:tcPr>
          <w:p>
            <w:pPr>
              <w:rPr>
                <w:rFonts w:hint="default"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手摸无尘、无污渍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shd w:val="clear" w:color="auto" w:fill="auto"/>
            <w:vAlign w:val="center"/>
          </w:tcPr>
          <w:p>
            <w:pPr>
              <w:rPr>
                <w:rFonts w:hint="default"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楼道及楼梯间</w:t>
            </w:r>
          </w:p>
        </w:tc>
        <w:tc>
          <w:tcPr>
            <w:tcW w:w="2271" w:type="dxa"/>
            <w:tcBorders>
              <w:tl2br w:val="nil"/>
              <w:tr2bl w:val="nil"/>
            </w:tcBorders>
            <w:shd w:val="clear" w:color="auto" w:fill="auto"/>
            <w:vAlign w:val="center"/>
          </w:tcPr>
          <w:p>
            <w:pPr>
              <w:rPr>
                <w:rFonts w:hint="default"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每日墩扫</w:t>
            </w:r>
          </w:p>
        </w:tc>
        <w:tc>
          <w:tcPr>
            <w:tcW w:w="3370" w:type="dxa"/>
            <w:tcBorders>
              <w:tl2br w:val="nil"/>
              <w:tr2bl w:val="nil"/>
            </w:tcBorders>
            <w:shd w:val="clear" w:color="auto" w:fill="auto"/>
            <w:vAlign w:val="center"/>
          </w:tcPr>
          <w:p>
            <w:pPr>
              <w:rPr>
                <w:rFonts w:hint="default"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无杂物、无污渍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shd w:val="clear" w:color="auto" w:fill="auto"/>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扶手、护栏等构筑物</w:t>
            </w:r>
          </w:p>
        </w:tc>
        <w:tc>
          <w:tcPr>
            <w:tcW w:w="2271" w:type="dxa"/>
            <w:tcBorders>
              <w:tl2br w:val="nil"/>
              <w:tr2bl w:val="nil"/>
            </w:tcBorders>
            <w:shd w:val="clear" w:color="auto" w:fill="auto"/>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每日擦拭</w:t>
            </w:r>
          </w:p>
        </w:tc>
        <w:tc>
          <w:tcPr>
            <w:tcW w:w="3370" w:type="dxa"/>
            <w:tcBorders>
              <w:tl2br w:val="nil"/>
              <w:tr2bl w:val="nil"/>
            </w:tcBorders>
            <w:shd w:val="clear" w:color="auto" w:fill="auto"/>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干净无污渍、手摸无尘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电梯（门</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轿厢内壁及附着物）</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通道门及安全出口指示牌</w:t>
            </w:r>
          </w:p>
        </w:tc>
        <w:tc>
          <w:tcPr>
            <w:tcW w:w="2271"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电梯内地毯</w:t>
            </w:r>
          </w:p>
        </w:tc>
        <w:tc>
          <w:tcPr>
            <w:tcW w:w="2271"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每日除尘，每周清洗</w:t>
            </w:r>
          </w:p>
        </w:tc>
        <w:tc>
          <w:tcPr>
            <w:tcW w:w="3370"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垃圾桶</w:t>
            </w:r>
          </w:p>
        </w:tc>
        <w:tc>
          <w:tcPr>
            <w:tcW w:w="2271"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及时清倒并每日擦拭</w:t>
            </w:r>
          </w:p>
        </w:tc>
        <w:tc>
          <w:tcPr>
            <w:tcW w:w="3370"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干净明亮、不满冒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玻璃</w:t>
            </w:r>
          </w:p>
        </w:tc>
        <w:tc>
          <w:tcPr>
            <w:tcW w:w="2271"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每周擦拭</w:t>
            </w:r>
          </w:p>
        </w:tc>
        <w:tc>
          <w:tcPr>
            <w:tcW w:w="3370" w:type="dxa"/>
            <w:tcBorders>
              <w:tl2br w:val="nil"/>
              <w:tr2bl w:val="nil"/>
            </w:tcBorders>
            <w:shd w:val="clear" w:color="auto" w:fill="auto"/>
            <w:vAlign w:val="center"/>
          </w:tcPr>
          <w:p>
            <w:pP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无水渍、无污迹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大堂</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（北楼）</w:t>
            </w: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花岗岩地面</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每日除尘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墙柱</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玻璃门（拉手）</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接待台</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护栏</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地毯</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每日除尘、每月清洗</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家具</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门窗</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座椅</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每日擦尘或吸尘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水房和</w:t>
            </w:r>
            <w:r>
              <w:rPr>
                <w:rFonts w:hint="eastAsia" w:ascii="宋体" w:hAnsi="宋体" w:eastAsia="宋体" w:cs="宋体"/>
                <w:color w:val="000000" w:themeColor="text1"/>
                <w:sz w:val="24"/>
                <w:szCs w:val="24"/>
                <w:highlight w:val="none"/>
                <w:u w:val="none"/>
                <w14:textFill>
                  <w14:solidFill>
                    <w14:schemeClr w14:val="tx1"/>
                  </w14:solidFill>
                </w14:textFill>
              </w:rPr>
              <w:t>开水间</w:t>
            </w: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地面</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每日墩扫、擦拭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水池</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每日擦拭、巡回保洁</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设备及设施</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每日擦拭，巡回保洁</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开水间吊顶</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每周擦拭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无尘、无污迹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分类垃圾桶</w:t>
            </w:r>
          </w:p>
        </w:tc>
        <w:tc>
          <w:tcPr>
            <w:tcW w:w="2271"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清倒</w:t>
            </w:r>
            <w:r>
              <w:rPr>
                <w:rFonts w:hint="eastAsia" w:ascii="宋体" w:hAnsi="宋体" w:cs="宋体"/>
                <w:color w:val="000000" w:themeColor="text1"/>
                <w:sz w:val="24"/>
                <w:szCs w:val="24"/>
                <w:highlight w:val="none"/>
                <w:u w:val="none"/>
                <w:lang w:val="en-US" w:eastAsia="zh-CN"/>
                <w14:textFill>
                  <w14:solidFill>
                    <w14:schemeClr w14:val="tx1"/>
                  </w14:solidFill>
                </w14:textFill>
              </w:rPr>
              <w:t>并擦拭</w:t>
            </w:r>
          </w:p>
        </w:tc>
        <w:tc>
          <w:tcPr>
            <w:tcW w:w="3370"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不满冒、无污渍、无异味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楼内卫生间</w:t>
            </w: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门、隔断门板</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墙面</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每周擦拭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镜面</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每日巡回擦拭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面盆</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无水</w:t>
            </w:r>
            <w:r>
              <w:rPr>
                <w:rFonts w:hint="eastAsia" w:ascii="宋体" w:hAnsi="宋体" w:cs="宋体"/>
                <w:color w:val="000000" w:themeColor="text1"/>
                <w:sz w:val="24"/>
                <w:szCs w:val="24"/>
                <w:highlight w:val="none"/>
                <w:u w:val="none"/>
                <w:lang w:val="en-US" w:eastAsia="zh-CN"/>
                <w14:textFill>
                  <w14:solidFill>
                    <w14:schemeClr w14:val="tx1"/>
                  </w14:solidFill>
                </w14:textFill>
              </w:rPr>
              <w:t>渍</w:t>
            </w:r>
            <w:r>
              <w:rPr>
                <w:rFonts w:hint="eastAsia" w:ascii="宋体" w:hAnsi="宋体" w:eastAsia="宋体" w:cs="宋体"/>
                <w:color w:val="000000" w:themeColor="text1"/>
                <w:sz w:val="24"/>
                <w:szCs w:val="24"/>
                <w:highlight w:val="none"/>
                <w:u w:val="none"/>
                <w14:textFill>
                  <w14:solidFill>
                    <w14:schemeClr w14:val="tx1"/>
                  </w14:solidFill>
                </w14:textFill>
              </w:rPr>
              <w:t>、无污迹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水龙头</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恭桶</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每日刷洗消毒处理</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小便池</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每日刷洗消毒处理</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纸篓</w:t>
            </w:r>
          </w:p>
        </w:tc>
        <w:tc>
          <w:tcPr>
            <w:tcW w:w="2271" w:type="dxa"/>
            <w:tcBorders>
              <w:tl2br w:val="nil"/>
              <w:tr2bl w:val="nil"/>
            </w:tcBorders>
            <w:vAlign w:val="center"/>
          </w:tcPr>
          <w:p>
            <w:pP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及时清倒并每日擦拭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位置固定、</w:t>
            </w:r>
            <w:r>
              <w:rPr>
                <w:rFonts w:hint="eastAsia" w:ascii="宋体" w:hAnsi="宋体" w:cs="宋体"/>
                <w:color w:val="000000" w:themeColor="text1"/>
                <w:sz w:val="24"/>
                <w:szCs w:val="24"/>
                <w:highlight w:val="none"/>
                <w:u w:val="none"/>
                <w:lang w:val="en-US" w:eastAsia="zh-CN"/>
                <w14:textFill>
                  <w14:solidFill>
                    <w14:schemeClr w14:val="tx1"/>
                  </w14:solidFill>
                </w14:textFill>
              </w:rPr>
              <w:t>干净明亮、无满冒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烘手器</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洗手液盒</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及时填充并</w:t>
            </w:r>
            <w:r>
              <w:rPr>
                <w:rFonts w:hint="eastAsia" w:ascii="宋体" w:hAnsi="宋体" w:eastAsia="宋体" w:cs="宋体"/>
                <w:color w:val="000000" w:themeColor="text1"/>
                <w:sz w:val="24"/>
                <w:szCs w:val="24"/>
                <w:highlight w:val="none"/>
                <w:u w:val="none"/>
                <w14:textFill>
                  <w14:solidFill>
                    <w14:schemeClr w14:val="tx1"/>
                  </w14:solidFill>
                </w14:textFill>
              </w:rPr>
              <w:t>每日</w:t>
            </w:r>
            <w:r>
              <w:rPr>
                <w:rFonts w:hint="eastAsia" w:ascii="宋体" w:hAnsi="宋体" w:cs="宋体"/>
                <w:color w:val="000000" w:themeColor="text1"/>
                <w:sz w:val="24"/>
                <w:szCs w:val="24"/>
                <w:highlight w:val="none"/>
                <w:u w:val="none"/>
                <w:lang w:val="en-US" w:eastAsia="zh-CN"/>
                <w14:textFill>
                  <w14:solidFill>
                    <w14:schemeClr w14:val="tx1"/>
                  </w14:solidFill>
                </w14:textFill>
              </w:rPr>
              <w:t>擦拭</w:t>
            </w:r>
          </w:p>
        </w:tc>
        <w:tc>
          <w:tcPr>
            <w:tcW w:w="3370" w:type="dxa"/>
            <w:tcBorders>
              <w:tl2br w:val="nil"/>
              <w:tr2bl w:val="nil"/>
            </w:tcBorders>
            <w:vAlign w:val="center"/>
          </w:tcPr>
          <w:p>
            <w:pPr>
              <w:ind w:firstLine="0" w:firstLineChars="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洗手液</w:t>
            </w:r>
            <w:r>
              <w:rPr>
                <w:rFonts w:hint="eastAsia" w:ascii="宋体" w:hAnsi="宋体" w:eastAsia="宋体" w:cs="宋体"/>
                <w:color w:val="000000" w:themeColor="text1"/>
                <w:sz w:val="24"/>
                <w:szCs w:val="24"/>
                <w:highlight w:val="none"/>
                <w:u w:val="none"/>
                <w14:textFill>
                  <w14:solidFill>
                    <w14:schemeClr w14:val="tx1"/>
                  </w14:solidFill>
                </w14:textFill>
              </w:rPr>
              <w:t>充足</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出液</w:t>
            </w:r>
            <w:r>
              <w:rPr>
                <w:rFonts w:hint="eastAsia" w:ascii="宋体" w:hAnsi="宋体" w:eastAsia="宋体" w:cs="宋体"/>
                <w:color w:val="000000" w:themeColor="text1"/>
                <w:sz w:val="24"/>
                <w:szCs w:val="24"/>
                <w:highlight w:val="none"/>
                <w:u w:val="none"/>
                <w14:textFill>
                  <w14:solidFill>
                    <w14:schemeClr w14:val="tx1"/>
                  </w14:solidFill>
                </w14:textFill>
              </w:rPr>
              <w:t>通畅</w:t>
            </w:r>
            <w:r>
              <w:rPr>
                <w:rFonts w:hint="eastAsia" w:ascii="宋体" w:hAnsi="宋体" w:cs="宋体"/>
                <w:color w:val="000000" w:themeColor="text1"/>
                <w:sz w:val="24"/>
                <w:szCs w:val="24"/>
                <w:highlight w:val="none"/>
                <w:u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手纸盒</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水箱</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每日擦尘</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吊顶</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每周擦拭</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无尘、无污迹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墩布间</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每日清洁</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top"/>
          </w:tcPr>
          <w:p>
            <w:pPr>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办公区域</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p>
          <w:p>
            <w:pPr>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楼外院内</w:t>
            </w:r>
          </w:p>
        </w:tc>
        <w:tc>
          <w:tcPr>
            <w:tcW w:w="198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广场及院内道路</w:t>
            </w:r>
          </w:p>
        </w:tc>
        <w:tc>
          <w:tcPr>
            <w:tcW w:w="2271"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每日清扫</w:t>
            </w:r>
          </w:p>
        </w:tc>
        <w:tc>
          <w:tcPr>
            <w:tcW w:w="3370" w:type="dxa"/>
            <w:tcBorders>
              <w:tl2br w:val="nil"/>
              <w:tr2bl w:val="nil"/>
            </w:tcBorders>
            <w:vAlign w:val="center"/>
          </w:tcPr>
          <w:p>
            <w:pP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秋冬季节无落叶</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全年无烟头无杂物</w:t>
            </w:r>
          </w:p>
        </w:tc>
      </w:tr>
    </w:tbl>
    <w:p>
      <w:pPr>
        <w:spacing w:line="480" w:lineRule="exact"/>
        <w:ind w:firstLine="480" w:firstLineChars="200"/>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三</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）其他工作</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14:textFill>
            <w14:solidFill>
              <w14:schemeClr w14:val="tx1"/>
            </w14:solidFill>
          </w14:textFill>
        </w:rPr>
        <w:t>节能专项工作</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制定用能设备台账和巡视制度。</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每天抄报能耗统计数据，每月、季、年编报相关能耗数据，查找和分析能耗原因，制定下一步用能和节能措施。</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制定既有建筑和设备节能改造中长期计划，优化建筑主体和设备设施等资产的使用。</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落实采购人节能主管部门制定的节能政策规定，计量有关能耗数据，报送有关报表，落实《公共机构节能条例》和《石景山区公共机构节能绩效考核办法》。参加节能工作培训，做好宣传教育和落实工作。</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u w:val="none"/>
          <w14:textFill>
            <w14:solidFill>
              <w14:schemeClr w14:val="tx1"/>
            </w14:solidFill>
          </w14:textFill>
        </w:rPr>
        <w:t>制定应急预案和管理工作计划</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制定应对突发事件和恶劣天气应急预案；制定物业单位新接物业项目承接查验工作计划方案；制定日常和夜间巡视管理制度；制定通风空调系统日常和季节转换管理工作计划；制定夜间、节假日、汛期、敏感时期值班工作计划；制定落实标准化和合同化管理工作计划；</w:t>
      </w:r>
      <w:r>
        <w:rPr>
          <w:rFonts w:hint="eastAsia" w:ascii="宋体" w:hAnsi="宋体" w:cs="宋体"/>
          <w:color w:val="000000" w:themeColor="text1"/>
          <w:sz w:val="24"/>
          <w:szCs w:val="24"/>
          <w:highlight w:val="none"/>
          <w:u w:val="none"/>
          <w:lang w:val="en-US" w:eastAsia="zh-CN"/>
          <w14:textFill>
            <w14:solidFill>
              <w14:schemeClr w14:val="tx1"/>
            </w14:solidFill>
          </w14:textFill>
        </w:rPr>
        <w:t>按照《中华人民共和国安全生产法》相关条款，</w:t>
      </w:r>
      <w:r>
        <w:rPr>
          <w:rFonts w:hint="eastAsia" w:ascii="宋体" w:hAnsi="宋体" w:eastAsia="宋体" w:cs="宋体"/>
          <w:color w:val="000000" w:themeColor="text1"/>
          <w:sz w:val="24"/>
          <w:szCs w:val="24"/>
          <w:highlight w:val="none"/>
          <w:u w:val="none"/>
          <w14:textFill>
            <w14:solidFill>
              <w14:schemeClr w14:val="tx1"/>
            </w14:solidFill>
          </w14:textFill>
        </w:rPr>
        <w:t>制定安全</w:t>
      </w:r>
      <w:r>
        <w:rPr>
          <w:rFonts w:hint="eastAsia" w:ascii="宋体" w:hAnsi="宋体" w:cs="宋体"/>
          <w:color w:val="000000" w:themeColor="text1"/>
          <w:sz w:val="24"/>
          <w:szCs w:val="24"/>
          <w:highlight w:val="none"/>
          <w:u w:val="none"/>
          <w:lang w:val="en-US" w:eastAsia="zh-CN"/>
          <w14:textFill>
            <w14:solidFill>
              <w14:schemeClr w14:val="tx1"/>
            </w14:solidFill>
          </w14:textFill>
        </w:rPr>
        <w:t>管理和</w:t>
      </w:r>
      <w:r>
        <w:rPr>
          <w:rFonts w:hint="eastAsia" w:ascii="宋体" w:hAnsi="宋体" w:eastAsia="宋体" w:cs="宋体"/>
          <w:color w:val="000000" w:themeColor="text1"/>
          <w:sz w:val="24"/>
          <w:szCs w:val="24"/>
          <w:highlight w:val="none"/>
          <w:u w:val="none"/>
          <w14:textFill>
            <w14:solidFill>
              <w14:schemeClr w14:val="tx1"/>
            </w14:solidFill>
          </w14:textFill>
        </w:rPr>
        <w:t>检查工作计划。</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协助制定办公楼房产设备设施等资产、服务需求内容制定年度办公楼维护保养计划和核心设备设施维修保养计划；协助制定设备设施大中修中长期计划；协助制定对外接待服务大厅及其设备设施的专项运行管理计划；协助制定电梯特种设备维保和管理计划；协助制定节能环保和能耗统计管理工作计划；协助制定大中型用能设备运行时间管理工作计划、协助制定室外设备设施维护管理计划；协助制定办公区内施工项目监管工作计划。</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以上工作预案和计划的制定、落实</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u w:val="none"/>
          <w14:textFill>
            <w14:solidFill>
              <w14:schemeClr w14:val="tx1"/>
            </w14:solidFill>
          </w14:textFill>
        </w:rPr>
        <w:t>变更情况</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均事前报采购人主管科室审批后予以执行。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四</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）安全检查及设施设备检查工作要点</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14:textFill>
            <w14:solidFill>
              <w14:schemeClr w14:val="tx1"/>
            </w14:solidFill>
          </w14:textFill>
        </w:rPr>
        <w:t>房屋结构日常检查应包括下列内容</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房屋的开裂、变形，地基不均匀沉降等异常现象</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木质产品和木质构件的虫蛀、腐朽等现象</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建筑构件与部件的完好性及与主体结构连接部位的牢固情况</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金属构件等防腐或者防火涂层的完好性</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室内外共用部位装饰装修的松动、起翘、脱落等现象</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建筑防水的完好情况</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房屋建筑附属构筑物的安全牢固情况。</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u w:val="none"/>
          <w14:textFill>
            <w14:solidFill>
              <w14:schemeClr w14:val="tx1"/>
            </w14:solidFill>
          </w14:textFill>
        </w:rPr>
        <w:t>房屋结构特定情况的检查应包括下列内容</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在雨季到来之前，对外窗渗漏情况、屋面渗漏情况等进行检查</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恶劣天气到来前后，对外窗和房屋建筑附属构筑物的牢固性进行检查。</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u w:val="none"/>
          <w14:textFill>
            <w14:solidFill>
              <w14:schemeClr w14:val="tx1"/>
            </w14:solidFill>
          </w14:textFill>
        </w:rPr>
        <w:t>设施设备安全检查应包括下列内容</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应对房屋建筑配套的电梯、压力容器等特种设备，燃气设施、电气设施、供暖设施、防雷装置和供水设备等进行使用安全检查。</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u w:val="none"/>
          <w14:textFill>
            <w14:solidFill>
              <w14:schemeClr w14:val="tx1"/>
            </w14:solidFill>
          </w14:textFill>
        </w:rPr>
        <w:t>设施设备日常检查应包括下列内容</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空调的运行状况</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供水、排水、供电、供气、制冷、供热、通风、有线电视等基础设施设备的完好性及运行情况。</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u w:val="none"/>
          <w14:textFill>
            <w14:solidFill>
              <w14:schemeClr w14:val="tx1"/>
            </w14:solidFill>
          </w14:textFill>
        </w:rPr>
        <w:t>设施设备特定情况的检查应包括下列内容</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在采暖、供冷期到来之前，对采暖、供冷设施的完好性和安全性进行检查</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甲方使用的空调、暖通系统末端设备在每年采暖、供冷期到来之前进行检测、清洗、调试工作（不含空调主机）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在雨季到来之前，屋面及室外排水设施等进行检查，进行防雷装置检查</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恶劣天气到来前后，对重要设施设备和机房的运行情况进行检查。</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u w:val="none"/>
          <w14:textFill>
            <w14:solidFill>
              <w14:schemeClr w14:val="tx1"/>
            </w14:solidFill>
          </w14:textFill>
        </w:rPr>
        <w:t>安全检查和管理应包括下列内容</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擅自变动建筑主体和承重结构的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违法存放易燃、易爆、放射性、侵蚀性和危害人体健康物品的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超过设计使用荷载使用房屋的，用超负荷或使大功率用电设备的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擅自拆改防雷装置的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擅自拆改燃气、通风、空调、供电、通讯线路等设施设备的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未按规定办理手续，擅自进行装修施工的</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numPr>
          <w:ilvl w:val="0"/>
          <w:numId w:val="0"/>
        </w:numPr>
        <w:tabs>
          <w:tab w:val="left" w:pos="567"/>
        </w:tabs>
        <w:spacing w:line="480" w:lineRule="exact"/>
        <w:ind w:leftChars="0"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在办公区域内擅自对电动自行车蓄电池进行充电</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spacing w:line="480" w:lineRule="exact"/>
        <w:ind w:firstLine="480" w:firstLineChars="200"/>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应当</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对上述</w:t>
      </w:r>
      <w:r>
        <w:rPr>
          <w:rFonts w:hint="eastAsia" w:ascii="宋体" w:hAnsi="宋体" w:eastAsia="宋体" w:cs="宋体"/>
          <w:b w:val="0"/>
          <w:bCs w:val="0"/>
          <w:color w:val="000000" w:themeColor="text1"/>
          <w:sz w:val="24"/>
          <w:szCs w:val="24"/>
          <w:highlight w:val="none"/>
          <w:u w:val="none"/>
          <w14:textFill>
            <w14:solidFill>
              <w14:schemeClr w14:val="tx1"/>
            </w14:solidFill>
          </w14:textFill>
        </w:rPr>
        <w:t>危害房屋建筑使用安全的行为及时制止；制止无效的，应当及时向采购人主管科室报告。</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五</w:t>
      </w:r>
      <w:r>
        <w:rPr>
          <w:rFonts w:hint="eastAsia" w:ascii="宋体" w:hAnsi="宋体" w:eastAsia="宋体" w:cs="宋体"/>
          <w:b w:val="0"/>
          <w:bCs w:val="0"/>
          <w:color w:val="000000" w:themeColor="text1"/>
          <w:sz w:val="24"/>
          <w:szCs w:val="24"/>
          <w:highlight w:val="none"/>
          <w:u w:val="none"/>
          <w14:textFill>
            <w14:solidFill>
              <w14:schemeClr w14:val="tx1"/>
            </w14:solidFill>
          </w14:textFill>
        </w:rPr>
        <w:t>）主要设备描述</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14:textFill>
            <w14:solidFill>
              <w14:schemeClr w14:val="tx1"/>
            </w14:solidFill>
          </w14:textFill>
        </w:rPr>
        <w:t>电力系统</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石景山区机关大楼配电系统为双路电源，南</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北</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楼</w:t>
      </w:r>
      <w:r>
        <w:rPr>
          <w:rFonts w:hint="eastAsia" w:ascii="宋体" w:hAnsi="宋体" w:eastAsia="宋体" w:cs="宋体"/>
          <w:color w:val="000000" w:themeColor="text1"/>
          <w:sz w:val="24"/>
          <w:szCs w:val="24"/>
          <w:highlight w:val="none"/>
          <w:u w:val="none"/>
          <w14:textFill>
            <w14:solidFill>
              <w14:schemeClr w14:val="tx1"/>
            </w14:solidFill>
          </w14:textFill>
        </w:rPr>
        <w:t>两个配电室</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内有高压柜12面，低压柜22面，直流信号柜4面，变压器3台，消防泵、空调、食堂、各楼层等配电柜若干向相应区域供电。</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u w:val="none"/>
          <w14:textFill>
            <w14:solidFill>
              <w14:schemeClr w14:val="tx1"/>
            </w14:solidFill>
          </w14:textFill>
        </w:rPr>
        <w:t>空调系统</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机关</w:t>
      </w:r>
      <w:r>
        <w:rPr>
          <w:rFonts w:hint="eastAsia" w:ascii="宋体" w:hAnsi="宋体" w:cs="宋体"/>
          <w:color w:val="000000" w:themeColor="text1"/>
          <w:sz w:val="24"/>
          <w:szCs w:val="24"/>
          <w:highlight w:val="none"/>
          <w:u w:val="none"/>
          <w:lang w:eastAsia="zh-CN"/>
          <w14:textFill>
            <w14:solidFill>
              <w14:schemeClr w14:val="tx1"/>
            </w14:solidFill>
          </w14:textFill>
        </w:rPr>
        <w:t>办公区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w:t>
      </w:r>
      <w:r>
        <w:rPr>
          <w:rFonts w:hint="eastAsia" w:ascii="宋体" w:hAnsi="宋体" w:eastAsia="宋体" w:cs="宋体"/>
          <w:color w:val="000000" w:themeColor="text1"/>
          <w:sz w:val="24"/>
          <w:szCs w:val="24"/>
          <w:highlight w:val="none"/>
          <w:u w:val="none"/>
          <w14:textFill>
            <w14:solidFill>
              <w14:schemeClr w14:val="tx1"/>
            </w14:solidFill>
          </w14:textFill>
        </w:rPr>
        <w:t>楼的中央空调系统是由冷源、管网、散热设备和末端设备组成。冷源是安装在地下二层空调机房的两台19XL型制冷机组，一用一备，单台制冷量1583kW；系统共配套2台冷冻水泵、2台冷却水泵、2台软化水补水泵、2台冷却水补水泵；散热设备为两台湿式逆流冷却塔，置于楼顶；供冷末端设备是新风机组和风机盘管。南楼全部采用分体空调制冷。</w:t>
      </w:r>
    </w:p>
    <w:p>
      <w:pPr>
        <w:spacing w:line="480" w:lineRule="exact"/>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机关</w:t>
      </w:r>
      <w:r>
        <w:rPr>
          <w:rFonts w:hint="eastAsia" w:ascii="宋体" w:hAnsi="宋体" w:cs="宋体"/>
          <w:color w:val="000000" w:themeColor="text1"/>
          <w:sz w:val="24"/>
          <w:szCs w:val="24"/>
          <w:highlight w:val="none"/>
          <w:u w:val="none"/>
          <w:lang w:eastAsia="zh-CN"/>
          <w14:textFill>
            <w14:solidFill>
              <w14:schemeClr w14:val="tx1"/>
            </w14:solidFill>
          </w14:textFill>
        </w:rPr>
        <w:t>办公区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南</w:t>
      </w:r>
      <w:r>
        <w:rPr>
          <w:rFonts w:hint="eastAsia" w:ascii="宋体" w:hAnsi="宋体" w:eastAsia="宋体" w:cs="宋体"/>
          <w:color w:val="000000" w:themeColor="text1"/>
          <w:sz w:val="24"/>
          <w:szCs w:val="24"/>
          <w:highlight w:val="none"/>
          <w:u w:val="none"/>
          <w14:textFill>
            <w14:solidFill>
              <w14:schemeClr w14:val="tx1"/>
            </w14:solidFill>
          </w14:textFill>
        </w:rPr>
        <w:t>楼都为独立外挂空调机（大部分为格力品牌）</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spacing w:line="480" w:lineRule="exact"/>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石景山区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民主党派人民团体办公楼</w:t>
      </w:r>
      <w:r>
        <w:rPr>
          <w:rFonts w:hint="eastAsia" w:ascii="宋体" w:hAnsi="宋体" w:eastAsia="宋体" w:cs="宋体"/>
          <w:color w:val="000000" w:themeColor="text1"/>
          <w:sz w:val="24"/>
          <w:szCs w:val="24"/>
          <w:highlight w:val="none"/>
          <w:u w:val="none"/>
          <w14:textFill>
            <w14:solidFill>
              <w14:schemeClr w14:val="tx1"/>
            </w14:solidFill>
          </w14:textFill>
        </w:rPr>
        <w:t>为独立外挂空调机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p>
    <w:p>
      <w:pPr>
        <w:pStyle w:val="34"/>
        <w:ind w:firstLine="480" w:firstLineChars="200"/>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石景山区地方志办办公区为独立外挂空调机。</w:t>
      </w:r>
    </w:p>
    <w:p>
      <w:p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u w:val="none"/>
          <w14:textFill>
            <w14:solidFill>
              <w14:schemeClr w14:val="tx1"/>
            </w14:solidFill>
          </w14:textFill>
        </w:rPr>
        <w:t>供暖系统</w:t>
      </w:r>
    </w:p>
    <w:p>
      <w:p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机关</w:t>
      </w:r>
      <w:r>
        <w:rPr>
          <w:rFonts w:hint="eastAsia" w:ascii="宋体" w:hAnsi="宋体" w:cs="宋体"/>
          <w:color w:val="000000" w:themeColor="text1"/>
          <w:sz w:val="24"/>
          <w:szCs w:val="24"/>
          <w:highlight w:val="none"/>
          <w:u w:val="none"/>
          <w:lang w:eastAsia="zh-CN"/>
          <w14:textFill>
            <w14:solidFill>
              <w14:schemeClr w14:val="tx1"/>
            </w14:solidFill>
          </w14:textFill>
        </w:rPr>
        <w:t>办公区</w:t>
      </w:r>
      <w:r>
        <w:rPr>
          <w:rFonts w:hint="eastAsia" w:ascii="宋体" w:hAnsi="宋体" w:eastAsia="宋体" w:cs="宋体"/>
          <w:color w:val="000000" w:themeColor="text1"/>
          <w:sz w:val="24"/>
          <w:szCs w:val="24"/>
          <w:highlight w:val="none"/>
          <w:u w:val="none"/>
          <w14:textFill>
            <w14:solidFill>
              <w14:schemeClr w14:val="tx1"/>
            </w14:solidFill>
          </w14:textFill>
        </w:rPr>
        <w:t>供暖系统的热源为外购市政热水，用户端与市政管网直连。</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北楼</w:t>
      </w:r>
      <w:r>
        <w:rPr>
          <w:rFonts w:hint="eastAsia" w:ascii="宋体" w:hAnsi="宋体" w:eastAsia="宋体" w:cs="宋体"/>
          <w:color w:val="000000" w:themeColor="text1"/>
          <w:sz w:val="24"/>
          <w:szCs w:val="24"/>
          <w:highlight w:val="none"/>
          <w:u w:val="none"/>
          <w14:textFill>
            <w14:solidFill>
              <w14:schemeClr w14:val="tx1"/>
            </w14:solidFill>
          </w14:textFill>
        </w:rPr>
        <w:t>配备两台供暖循环泵，一用一备。</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南楼</w:t>
      </w:r>
      <w:r>
        <w:rPr>
          <w:rFonts w:hint="eastAsia" w:ascii="宋体" w:hAnsi="宋体" w:eastAsia="宋体" w:cs="宋体"/>
          <w:color w:val="000000" w:themeColor="text1"/>
          <w:sz w:val="24"/>
          <w:szCs w:val="24"/>
          <w:highlight w:val="none"/>
          <w:u w:val="none"/>
          <w14:textFill>
            <w14:solidFill>
              <w14:schemeClr w14:val="tx1"/>
            </w14:solidFill>
          </w14:textFill>
        </w:rPr>
        <w:t>采暖为市政直供。</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北楼</w:t>
      </w:r>
      <w:r>
        <w:rPr>
          <w:rFonts w:hint="eastAsia" w:ascii="宋体" w:hAnsi="宋体" w:eastAsia="宋体" w:cs="宋体"/>
          <w:color w:val="000000" w:themeColor="text1"/>
          <w:sz w:val="24"/>
          <w:szCs w:val="24"/>
          <w:highlight w:val="none"/>
          <w:u w:val="none"/>
          <w14:textFill>
            <w14:solidFill>
              <w14:schemeClr w14:val="tx1"/>
            </w14:solidFill>
          </w14:textFill>
        </w:rPr>
        <w:t>供暖末端是风机盘管和新风机组；</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南楼</w:t>
      </w:r>
      <w:r>
        <w:rPr>
          <w:rFonts w:hint="eastAsia" w:ascii="宋体" w:hAnsi="宋体" w:eastAsia="宋体" w:cs="宋体"/>
          <w:color w:val="000000" w:themeColor="text1"/>
          <w:sz w:val="24"/>
          <w:szCs w:val="24"/>
          <w:highlight w:val="none"/>
          <w:u w:val="none"/>
          <w14:textFill>
            <w14:solidFill>
              <w14:schemeClr w14:val="tx1"/>
            </w14:solidFill>
          </w14:textFill>
        </w:rPr>
        <w:t>供暖末端为散热器。</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北楼</w:t>
      </w:r>
      <w:r>
        <w:rPr>
          <w:rFonts w:hint="eastAsia" w:ascii="宋体" w:hAnsi="宋体" w:eastAsia="宋体" w:cs="宋体"/>
          <w:color w:val="000000" w:themeColor="text1"/>
          <w:sz w:val="24"/>
          <w:szCs w:val="24"/>
          <w:highlight w:val="none"/>
          <w:u w:val="none"/>
          <w14:textFill>
            <w14:solidFill>
              <w14:schemeClr w14:val="tx1"/>
            </w14:solidFill>
          </w14:textFill>
        </w:rPr>
        <w:t>的管网形式为一次泵系统、双管制，供暖和供冷共用一套管网。</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南楼</w:t>
      </w:r>
      <w:r>
        <w:rPr>
          <w:rFonts w:hint="eastAsia" w:ascii="宋体" w:hAnsi="宋体" w:eastAsia="宋体" w:cs="宋体"/>
          <w:color w:val="000000" w:themeColor="text1"/>
          <w:sz w:val="24"/>
          <w:szCs w:val="24"/>
          <w:highlight w:val="none"/>
          <w:u w:val="none"/>
          <w14:textFill>
            <w14:solidFill>
              <w14:schemeClr w14:val="tx1"/>
            </w14:solidFill>
          </w14:textFill>
        </w:rPr>
        <w:t>散热器系统为上供下回垂直双管制系统。</w:t>
      </w:r>
    </w:p>
    <w:p>
      <w:pPr>
        <w:spacing w:line="480" w:lineRule="exact"/>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val="0"/>
          <w:bCs w:val="0"/>
          <w:color w:val="000000" w:themeColor="text1"/>
          <w:kern w:val="24"/>
          <w:sz w:val="24"/>
          <w:szCs w:val="24"/>
          <w:highlight w:val="none"/>
          <w:u w:val="none"/>
          <w14:textFill>
            <w14:solidFill>
              <w14:schemeClr w14:val="tx1"/>
            </w14:solidFill>
          </w14:textFill>
        </w:rPr>
        <w:t>石景</w:t>
      </w:r>
      <w:r>
        <w:rPr>
          <w:rFonts w:hint="eastAsia" w:ascii="宋体" w:hAnsi="宋体" w:eastAsia="宋体" w:cs="宋体"/>
          <w:color w:val="000000" w:themeColor="text1"/>
          <w:sz w:val="24"/>
          <w:szCs w:val="24"/>
          <w:highlight w:val="none"/>
          <w:u w:val="none"/>
          <w14:textFill>
            <w14:solidFill>
              <w14:schemeClr w14:val="tx1"/>
            </w14:solidFill>
          </w14:textFill>
        </w:rPr>
        <w:t>山区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民主党派人民团体办公楼</w:t>
      </w:r>
      <w:r>
        <w:rPr>
          <w:rFonts w:hint="eastAsia" w:ascii="宋体" w:hAnsi="宋体" w:eastAsia="宋体" w:cs="宋体"/>
          <w:color w:val="000000" w:themeColor="text1"/>
          <w:sz w:val="24"/>
          <w:szCs w:val="24"/>
          <w:highlight w:val="none"/>
          <w:u w:val="none"/>
          <w14:textFill>
            <w14:solidFill>
              <w14:schemeClr w14:val="tx1"/>
            </w14:solidFill>
          </w14:textFill>
        </w:rPr>
        <w:t>供暖系统为市政热水</w:t>
      </w:r>
      <w:r>
        <w:rPr>
          <w:rFonts w:hint="eastAsia" w:ascii="宋体" w:hAnsi="宋体" w:eastAsia="宋体" w:cs="宋体"/>
          <w:color w:val="000000" w:themeColor="text1"/>
          <w:sz w:val="24"/>
          <w:szCs w:val="24"/>
          <w:highlight w:val="none"/>
          <w:u w:val="none"/>
          <w:lang w:eastAsia="zh-CN"/>
          <w14:textFill>
            <w14:solidFill>
              <w14:schemeClr w14:val="tx1"/>
            </w14:solidFill>
          </w14:textFill>
        </w:rPr>
        <w:t>统一有偿提供。</w:t>
      </w:r>
    </w:p>
    <w:p>
      <w:pPr>
        <w:spacing w:line="480" w:lineRule="exact"/>
        <w:ind w:firstLine="480" w:firstLineChars="200"/>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石景山区地方志办办公区</w:t>
      </w:r>
      <w:r>
        <w:rPr>
          <w:rFonts w:hint="eastAsia" w:ascii="宋体" w:hAnsi="宋体" w:eastAsia="宋体" w:cs="宋体"/>
          <w:color w:val="000000" w:themeColor="text1"/>
          <w:sz w:val="24"/>
          <w:szCs w:val="24"/>
          <w:highlight w:val="none"/>
          <w:u w:val="none"/>
          <w14:textFill>
            <w14:solidFill>
              <w14:schemeClr w14:val="tx1"/>
            </w14:solidFill>
          </w14:textFill>
        </w:rPr>
        <w:t>供暖系统为市政热水</w:t>
      </w:r>
      <w:r>
        <w:rPr>
          <w:rFonts w:hint="eastAsia" w:ascii="宋体" w:hAnsi="宋体" w:eastAsia="宋体" w:cs="宋体"/>
          <w:color w:val="000000" w:themeColor="text1"/>
          <w:sz w:val="24"/>
          <w:szCs w:val="24"/>
          <w:highlight w:val="none"/>
          <w:u w:val="none"/>
          <w:lang w:eastAsia="zh-CN"/>
          <w14:textFill>
            <w14:solidFill>
              <w14:schemeClr w14:val="tx1"/>
            </w14:solidFill>
          </w14:textFill>
        </w:rPr>
        <w:t>统一有偿提供。</w:t>
      </w:r>
    </w:p>
    <w:p>
      <w:pPr>
        <w:numPr>
          <w:ilvl w:val="0"/>
          <w:numId w:val="0"/>
        </w:numPr>
        <w:spacing w:line="480" w:lineRule="exact"/>
        <w:ind w:firstLine="480" w:firstLineChars="200"/>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u w:val="none"/>
          <w14:textFill>
            <w14:solidFill>
              <w14:schemeClr w14:val="tx1"/>
            </w14:solidFill>
          </w14:textFill>
        </w:rPr>
        <w:t>生活热水系统</w:t>
      </w:r>
    </w:p>
    <w:p>
      <w:pPr>
        <w:numPr>
          <w:ilvl w:val="0"/>
          <w:numId w:val="0"/>
        </w:num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为太阳能系统和电锅炉系统。太阳能系统布置于</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北楼</w:t>
      </w:r>
      <w:r>
        <w:rPr>
          <w:rFonts w:hint="eastAsia" w:ascii="宋体" w:hAnsi="宋体" w:eastAsia="宋体" w:cs="宋体"/>
          <w:color w:val="000000" w:themeColor="text1"/>
          <w:sz w:val="24"/>
          <w:szCs w:val="24"/>
          <w:highlight w:val="none"/>
          <w:u w:val="none"/>
          <w14:textFill>
            <w14:solidFill>
              <w14:schemeClr w14:val="tx1"/>
            </w14:solidFill>
          </w14:textFill>
        </w:rPr>
        <w:t>楼顶，由真空管、热水储水箱、循环水泵和控制系统构成；电锅炉系统主要由电热水锅炉、系统热水循环泵、用户热水循环泵、储水箱构成，系统运行方式为夜间低谷用电时段加热。</w:t>
      </w:r>
    </w:p>
    <w:p>
      <w:pPr>
        <w:spacing w:line="480" w:lineRule="exact"/>
        <w:ind w:firstLine="597" w:firstLineChars="24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北楼</w:t>
      </w:r>
      <w:r>
        <w:rPr>
          <w:rFonts w:hint="eastAsia" w:ascii="宋体" w:hAnsi="宋体" w:eastAsia="宋体" w:cs="宋体"/>
          <w:color w:val="000000" w:themeColor="text1"/>
          <w:sz w:val="24"/>
          <w:szCs w:val="24"/>
          <w:highlight w:val="none"/>
          <w:u w:val="none"/>
          <w14:textFill>
            <w14:solidFill>
              <w14:schemeClr w14:val="tx1"/>
            </w14:solidFill>
          </w14:textFill>
        </w:rPr>
        <w:t>4—15层为无负压供水系统供水，其他楼层及</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南楼</w:t>
      </w:r>
      <w:r>
        <w:rPr>
          <w:rFonts w:hint="eastAsia" w:ascii="宋体" w:hAnsi="宋体" w:eastAsia="宋体" w:cs="宋体"/>
          <w:color w:val="000000" w:themeColor="text1"/>
          <w:sz w:val="24"/>
          <w:szCs w:val="24"/>
          <w:highlight w:val="none"/>
          <w:u w:val="none"/>
          <w14:textFill>
            <w14:solidFill>
              <w14:schemeClr w14:val="tx1"/>
            </w14:solidFill>
          </w14:textFill>
        </w:rPr>
        <w:t>为市政供水。各楼层配备净水机及电开水器。</w:t>
      </w:r>
    </w:p>
    <w:p>
      <w:pPr>
        <w:numPr>
          <w:ilvl w:val="0"/>
          <w:numId w:val="0"/>
        </w:num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u w:val="none"/>
          <w14:textFill>
            <w14:solidFill>
              <w14:schemeClr w14:val="tx1"/>
            </w14:solidFill>
          </w14:textFill>
        </w:rPr>
        <w:t>电梯</w:t>
      </w:r>
    </w:p>
    <w:p>
      <w:pPr>
        <w:numPr>
          <w:ilvl w:val="0"/>
          <w:numId w:val="0"/>
        </w:numPr>
        <w:spacing w:line="480" w:lineRule="exact"/>
        <w:ind w:firstLine="480" w:firstLineChars="20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北</w:t>
      </w:r>
      <w:r>
        <w:rPr>
          <w:rFonts w:hint="eastAsia" w:ascii="宋体" w:hAnsi="宋体" w:eastAsia="宋体" w:cs="宋体"/>
          <w:color w:val="000000" w:themeColor="text1"/>
          <w:sz w:val="24"/>
          <w:szCs w:val="24"/>
          <w:highlight w:val="none"/>
          <w:u w:val="none"/>
          <w14:textFill>
            <w14:solidFill>
              <w14:schemeClr w14:val="tx1"/>
            </w14:solidFill>
          </w14:textFill>
        </w:rPr>
        <w:t>楼内总共有电梯</w:t>
      </w:r>
      <w:r>
        <w:rPr>
          <w:rFonts w:hint="eastAsia" w:ascii="宋体" w:hAnsi="宋体" w:cs="宋体"/>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u w:val="none"/>
          <w14:textFill>
            <w14:solidFill>
              <w14:schemeClr w14:val="tx1"/>
            </w14:solidFill>
          </w14:textFill>
        </w:rPr>
        <w:t>部，品牌为三菱牌，</w:t>
      </w:r>
      <w:r>
        <w:rPr>
          <w:rFonts w:hint="eastAsia" w:ascii="宋体" w:hAnsi="宋体" w:cs="宋体"/>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u w:val="none"/>
          <w14:textFill>
            <w14:solidFill>
              <w14:schemeClr w14:val="tx1"/>
            </w14:solidFill>
          </w14:textFill>
        </w:rPr>
        <w:t>部客梯</w:t>
      </w:r>
      <w:r>
        <w:rPr>
          <w:rFonts w:hint="eastAsia" w:ascii="宋体" w:hAnsi="宋体" w:cs="宋体"/>
          <w:color w:val="000000" w:themeColor="text1"/>
          <w:sz w:val="24"/>
          <w:szCs w:val="24"/>
          <w:highlight w:val="none"/>
          <w:u w:val="none"/>
          <w:lang w:eastAsia="zh-CN"/>
          <w14:textFill>
            <w14:solidFill>
              <w14:schemeClr w14:val="tx1"/>
            </w14:solidFill>
          </w14:textFill>
        </w:rPr>
        <w:t>（含</w:t>
      </w:r>
      <w:r>
        <w:rPr>
          <w:rFonts w:hint="eastAsia" w:ascii="宋体" w:hAnsi="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cs="宋体"/>
          <w:color w:val="000000" w:themeColor="text1"/>
          <w:sz w:val="24"/>
          <w:szCs w:val="24"/>
          <w:highlight w:val="none"/>
          <w:u w:val="none"/>
          <w:lang w:eastAsia="zh-CN"/>
          <w14:textFill>
            <w14:solidFill>
              <w14:schemeClr w14:val="tx1"/>
            </w14:solidFill>
          </w14:textFill>
        </w:rPr>
        <w:t>部消防电梯）</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cs="宋体"/>
          <w:color w:val="000000" w:themeColor="text1"/>
          <w:sz w:val="24"/>
          <w:szCs w:val="24"/>
          <w:highlight w:val="none"/>
          <w:u w:val="none"/>
          <w:lang w:val="en-US" w:eastAsia="zh-CN"/>
          <w14:textFill>
            <w14:solidFill>
              <w14:schemeClr w14:val="tx1"/>
            </w14:solidFill>
          </w14:textFill>
        </w:rPr>
        <w:t>部货梯</w:t>
      </w:r>
      <w:r>
        <w:rPr>
          <w:rFonts w:hint="eastAsia" w:ascii="宋体" w:hAnsi="宋体" w:eastAsia="宋体" w:cs="宋体"/>
          <w:color w:val="000000" w:themeColor="text1"/>
          <w:sz w:val="24"/>
          <w:szCs w:val="24"/>
          <w:highlight w:val="none"/>
          <w:u w:val="none"/>
          <w14:textFill>
            <w14:solidFill>
              <w14:schemeClr w14:val="tx1"/>
            </w14:solidFill>
          </w14:textFill>
        </w:rPr>
        <w:t>。</w:t>
      </w:r>
    </w:p>
    <w:p>
      <w:pPr>
        <w:spacing w:line="480" w:lineRule="exact"/>
        <w:ind w:firstLine="480" w:firstLineChars="200"/>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附机关大楼会议室分布表：</w:t>
      </w:r>
    </w:p>
    <w:tbl>
      <w:tblPr>
        <w:tblStyle w:val="32"/>
        <w:tblW w:w="84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368"/>
        <w:gridCol w:w="2306"/>
        <w:gridCol w:w="1419"/>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序号</w:t>
            </w:r>
          </w:p>
        </w:tc>
        <w:tc>
          <w:tcPr>
            <w:tcW w:w="1368"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楼</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14:textFill>
                  <w14:solidFill>
                    <w14:schemeClr w14:val="tx1"/>
                  </w14:solidFill>
                </w14:textFill>
              </w:rPr>
              <w:t>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 xml:space="preserve">名 </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14:textFill>
                  <w14:solidFill>
                    <w14:schemeClr w14:val="tx1"/>
                  </w14:solidFill>
                </w14:textFill>
              </w:rPr>
              <w:t>称</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容纳人数</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面</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14:textFill>
                  <w14:solidFill>
                    <w14:schemeClr w14:val="tx1"/>
                  </w14:solidFill>
                </w14:textFill>
              </w:rPr>
              <w:t>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w:t>
            </w:r>
          </w:p>
        </w:tc>
        <w:tc>
          <w:tcPr>
            <w:tcW w:w="1368" w:type="dxa"/>
            <w:vMerge w:val="restart"/>
            <w:tcBorders>
              <w:top w:val="nil"/>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一</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316</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325.11㎡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2</w:t>
            </w:r>
          </w:p>
        </w:tc>
        <w:tc>
          <w:tcPr>
            <w:tcW w:w="1368" w:type="dxa"/>
            <w:vMerge w:val="continue"/>
            <w:tcBorders>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65</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128.77㎡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3</w:t>
            </w:r>
          </w:p>
        </w:tc>
        <w:tc>
          <w:tcPr>
            <w:tcW w:w="1368" w:type="dxa"/>
            <w:vMerge w:val="continue"/>
            <w:tcBorders>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接待室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9</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37.1</w:t>
            </w:r>
            <w:r>
              <w:rPr>
                <w:rFonts w:hint="eastAsia" w:ascii="宋体" w:hAnsi="宋体" w:eastAsia="宋体" w:cs="宋体"/>
                <w:color w:val="000000" w:themeColor="text1"/>
                <w:sz w:val="24"/>
                <w:szCs w:val="24"/>
                <w:highlight w:val="none"/>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4</w:t>
            </w:r>
          </w:p>
        </w:tc>
        <w:tc>
          <w:tcPr>
            <w:tcW w:w="1368" w:type="dxa"/>
            <w:vMerge w:val="restart"/>
            <w:tcBorders>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二</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70</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5</w:t>
            </w:r>
          </w:p>
        </w:tc>
        <w:tc>
          <w:tcPr>
            <w:tcW w:w="1368" w:type="dxa"/>
            <w:vMerge w:val="continue"/>
            <w:tcBorders>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接待室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34</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148.1㎡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6</w:t>
            </w:r>
          </w:p>
        </w:tc>
        <w:tc>
          <w:tcPr>
            <w:tcW w:w="1368" w:type="dxa"/>
            <w:vMerge w:val="restart"/>
            <w:tcBorders>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六</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62</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110.24</w:t>
            </w:r>
            <w:r>
              <w:rPr>
                <w:rFonts w:hint="eastAsia" w:ascii="宋体" w:hAnsi="宋体" w:eastAsia="宋体" w:cs="宋体"/>
                <w:color w:val="000000" w:themeColor="text1"/>
                <w:sz w:val="24"/>
                <w:szCs w:val="24"/>
                <w:highlight w:val="none"/>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7</w:t>
            </w:r>
          </w:p>
        </w:tc>
        <w:tc>
          <w:tcPr>
            <w:tcW w:w="1368" w:type="dxa"/>
            <w:vMerge w:val="continue"/>
            <w:tcBorders>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接待室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6</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26</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8</w:t>
            </w:r>
          </w:p>
        </w:tc>
        <w:tc>
          <w:tcPr>
            <w:tcW w:w="1368" w:type="dxa"/>
            <w:vMerge w:val="continue"/>
            <w:tcBorders>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33</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88.65</w:t>
            </w:r>
            <w:r>
              <w:rPr>
                <w:rFonts w:hint="eastAsia" w:ascii="宋体" w:hAnsi="宋体" w:eastAsia="宋体" w:cs="宋体"/>
                <w:color w:val="000000" w:themeColor="text1"/>
                <w:sz w:val="24"/>
                <w:szCs w:val="24"/>
                <w:highlight w:val="none"/>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9</w:t>
            </w:r>
          </w:p>
        </w:tc>
        <w:tc>
          <w:tcPr>
            <w:tcW w:w="1368" w:type="dxa"/>
            <w:vMerge w:val="restart"/>
            <w:tcBorders>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七  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37</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79.25</w:t>
            </w:r>
            <w:r>
              <w:rPr>
                <w:rFonts w:hint="eastAsia" w:ascii="宋体" w:hAnsi="宋体" w:eastAsia="宋体" w:cs="宋体"/>
                <w:color w:val="000000" w:themeColor="text1"/>
                <w:sz w:val="24"/>
                <w:szCs w:val="24"/>
                <w:highlight w:val="none"/>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10</w:t>
            </w:r>
          </w:p>
        </w:tc>
        <w:tc>
          <w:tcPr>
            <w:tcW w:w="1368" w:type="dxa"/>
            <w:vMerge w:val="continue"/>
            <w:tcBorders>
              <w:left w:val="nil"/>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接待室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6</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26</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11</w:t>
            </w:r>
          </w:p>
        </w:tc>
        <w:tc>
          <w:tcPr>
            <w:tcW w:w="1368" w:type="dxa"/>
            <w:tcBorders>
              <w:left w:val="nil"/>
              <w:bottom w:val="single" w:color="auto" w:sz="4" w:space="0"/>
              <w:right w:val="single" w:color="auto" w:sz="4" w:space="0"/>
            </w:tcBorders>
            <w:vAlign w:val="center"/>
          </w:tcPr>
          <w:p>
            <w:pPr>
              <w:widowControl/>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南楼二层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接待室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12</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48.09㎡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12</w:t>
            </w:r>
          </w:p>
        </w:tc>
        <w:tc>
          <w:tcPr>
            <w:tcW w:w="1368" w:type="dxa"/>
            <w:tcBorders>
              <w:left w:val="nil"/>
              <w:bottom w:val="single" w:color="auto" w:sz="4" w:space="0"/>
              <w:right w:val="single" w:color="auto" w:sz="4" w:space="0"/>
            </w:tcBorders>
            <w:vAlign w:val="center"/>
          </w:tcPr>
          <w:p>
            <w:pPr>
              <w:widowControl/>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南楼二层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60</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171.07㎡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exac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cs="宋体"/>
                <w:color w:val="000000" w:themeColor="text1"/>
                <w:sz w:val="24"/>
                <w:szCs w:val="24"/>
                <w:highlight w:val="none"/>
                <w:u w:val="none"/>
                <w:lang w:val="en-US" w:eastAsia="zh-CN"/>
                <w14:textFill>
                  <w14:solidFill>
                    <w14:schemeClr w14:val="tx1"/>
                  </w14:solidFill>
                </w14:textFill>
              </w:rPr>
              <w:t>13</w:t>
            </w:r>
          </w:p>
        </w:tc>
        <w:tc>
          <w:tcPr>
            <w:tcW w:w="1368" w:type="dxa"/>
            <w:tcBorders>
              <w:left w:val="nil"/>
              <w:bottom w:val="single" w:color="auto" w:sz="4" w:space="0"/>
              <w:right w:val="single" w:color="auto" w:sz="4" w:space="0"/>
            </w:tcBorders>
            <w:vAlign w:val="center"/>
          </w:tcPr>
          <w:p>
            <w:pPr>
              <w:widowControl/>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南楼三层</w:t>
            </w:r>
          </w:p>
        </w:tc>
        <w:tc>
          <w:tcPr>
            <w:tcW w:w="2306"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会议室</w:t>
            </w:r>
          </w:p>
        </w:tc>
        <w:tc>
          <w:tcPr>
            <w:tcW w:w="1419"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45</w:t>
            </w:r>
          </w:p>
        </w:tc>
        <w:tc>
          <w:tcPr>
            <w:tcW w:w="2520"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91.03㎡</w:t>
            </w:r>
          </w:p>
        </w:tc>
      </w:tr>
    </w:tbl>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pP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color w:val="000000" w:themeColor="text1"/>
          <w:sz w:val="24"/>
          <w:szCs w:val="24"/>
          <w:highlight w:val="none"/>
          <w:u w:val="none"/>
          <w14:textFill>
            <w14:solidFill>
              <w14:schemeClr w14:val="tx1"/>
            </w14:solidFill>
          </w14:textFill>
        </w:rPr>
      </w:pP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三、</w:t>
      </w:r>
      <w:r>
        <w:rPr>
          <w:rFonts w:hint="eastAsia" w:ascii="宋体" w:hAnsi="宋体" w:eastAsia="宋体" w:cs="宋体"/>
          <w:b w:val="0"/>
          <w:bCs/>
          <w:color w:val="000000" w:themeColor="text1"/>
          <w:sz w:val="24"/>
          <w:szCs w:val="24"/>
          <w:highlight w:val="none"/>
          <w:u w:val="none"/>
          <w14:textFill>
            <w14:solidFill>
              <w14:schemeClr w14:val="tx1"/>
            </w14:solidFill>
          </w14:textFill>
        </w:rPr>
        <w:t>人员配备要求</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（一）人员总体要求</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所配备人员必须遵守国家的法律、法规及采购人的各项规章制度，具有良好素养和上岗资质，无不良记录及嗜好，爱岗敬业、工作勤快，礼貌待人、和蔼处事，身体健康。</w:t>
      </w:r>
    </w:p>
    <w:p>
      <w:pPr>
        <w:keepNext w:val="0"/>
        <w:keepLines w:val="0"/>
        <w:pageBreakBefore w:val="0"/>
        <w:widowControl w:val="0"/>
        <w:tabs>
          <w:tab w:val="left" w:pos="142"/>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（二）本项目配备人员数量</w:t>
      </w:r>
    </w:p>
    <w:p>
      <w:pPr>
        <w:keepNext w:val="0"/>
        <w:keepLines w:val="0"/>
        <w:pageBreakBefore w:val="0"/>
        <w:widowControl w:val="0"/>
        <w:tabs>
          <w:tab w:val="left" w:pos="142"/>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应不少于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58</w:t>
      </w:r>
      <w:r>
        <w:rPr>
          <w:rFonts w:hint="eastAsia" w:ascii="宋体" w:hAnsi="宋体" w:eastAsia="宋体" w:cs="宋体"/>
          <w:color w:val="000000" w:themeColor="text1"/>
          <w:sz w:val="24"/>
          <w:szCs w:val="24"/>
          <w:highlight w:val="none"/>
          <w:u w:val="none"/>
          <w14:textFill>
            <w14:solidFill>
              <w14:schemeClr w14:val="tx1"/>
            </w14:solidFill>
          </w14:textFill>
        </w:rPr>
        <w:t>人。</w:t>
      </w:r>
    </w:p>
    <w:p>
      <w:pPr>
        <w:keepNext w:val="0"/>
        <w:keepLines w:val="0"/>
        <w:pageBreakBefore w:val="0"/>
        <w:widowControl w:val="0"/>
        <w:tabs>
          <w:tab w:val="left" w:pos="142"/>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（三）人员配备具体要求</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14:textFill>
            <w14:solidFill>
              <w14:schemeClr w14:val="tx1"/>
            </w14:solidFill>
          </w14:textFill>
        </w:rPr>
        <w:t>项目经理：</w:t>
      </w:r>
      <w:r>
        <w:rPr>
          <w:rFonts w:hint="eastAsia" w:ascii="宋体" w:hAnsi="宋体" w:eastAsia="宋体" w:cs="宋体"/>
          <w:bCs/>
          <w:color w:val="000000" w:themeColor="text1"/>
          <w:sz w:val="24"/>
          <w:szCs w:val="24"/>
          <w:highlight w:val="none"/>
          <w:u w:val="none"/>
          <w14:textFill>
            <w14:solidFill>
              <w14:schemeClr w14:val="tx1"/>
            </w14:solidFill>
          </w14:textFill>
        </w:rPr>
        <w:t>本项目要求配备项目经理</w:t>
      </w:r>
      <w:r>
        <w:rPr>
          <w:rFonts w:hint="eastAsia" w:ascii="宋体" w:hAnsi="宋体" w:cs="宋体"/>
          <w:bCs/>
          <w:color w:val="000000" w:themeColor="text1"/>
          <w:sz w:val="24"/>
          <w:szCs w:val="24"/>
          <w:highlight w:val="none"/>
          <w:u w:val="none"/>
          <w:lang w:val="en-US" w:eastAsia="zh-CN"/>
          <w14:textFill>
            <w14:solidFill>
              <w14:schemeClr w14:val="tx1"/>
            </w14:solidFill>
          </w14:textFill>
        </w:rPr>
        <w:t>岗位1人、综合办公文员岗位1人</w:t>
      </w:r>
      <w:r>
        <w:rPr>
          <w:rFonts w:hint="eastAsia" w:ascii="宋体" w:hAnsi="宋体" w:eastAsia="宋体" w:cs="宋体"/>
          <w:bCs/>
          <w:color w:val="000000" w:themeColor="text1"/>
          <w:sz w:val="24"/>
          <w:szCs w:val="24"/>
          <w:highlight w:val="none"/>
          <w:u w:val="none"/>
          <w14:textFill>
            <w14:solidFill>
              <w14:schemeClr w14:val="tx1"/>
            </w14:solidFill>
          </w14:textFill>
        </w:rPr>
        <w:t>。</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u w:val="none"/>
          <w14:textFill>
            <w14:solidFill>
              <w14:schemeClr w14:val="tx1"/>
            </w14:solidFill>
          </w14:textFill>
        </w:rPr>
        <w:t>房产设备维修、管理</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电气设备系统运行管理</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w:t>
      </w:r>
      <w:r>
        <w:rPr>
          <w:rFonts w:hint="eastAsia" w:ascii="宋体" w:hAnsi="宋体" w:eastAsia="宋体" w:cs="宋体"/>
          <w:bCs/>
          <w:color w:val="000000" w:themeColor="text1"/>
          <w:sz w:val="24"/>
          <w:szCs w:val="24"/>
          <w:highlight w:val="none"/>
          <w:u w:val="none"/>
          <w14:textFill>
            <w14:solidFill>
              <w14:schemeClr w14:val="tx1"/>
            </w14:solidFill>
          </w14:textFill>
        </w:rPr>
        <w:t>高压电值班工</w:t>
      </w:r>
      <w:r>
        <w:rPr>
          <w:rFonts w:hint="eastAsia" w:ascii="宋体" w:hAnsi="宋体" w:eastAsia="宋体" w:cs="宋体"/>
          <w:b w:val="0"/>
          <w:bCs/>
          <w:color w:val="000000" w:themeColor="text1"/>
          <w:sz w:val="24"/>
          <w:szCs w:val="24"/>
          <w:highlight w:val="none"/>
          <w:u w:val="none"/>
          <w14:textFill>
            <w14:solidFill>
              <w14:schemeClr w14:val="tx1"/>
            </w14:solidFill>
          </w14:textFill>
        </w:rPr>
        <w:t>8</w:t>
      </w:r>
      <w:r>
        <w:rPr>
          <w:rFonts w:hint="eastAsia" w:ascii="宋体" w:hAnsi="宋体" w:eastAsia="宋体" w:cs="宋体"/>
          <w:bCs/>
          <w:color w:val="000000" w:themeColor="text1"/>
          <w:sz w:val="24"/>
          <w:szCs w:val="24"/>
          <w:highlight w:val="none"/>
          <w:u w:val="none"/>
          <w14:textFill>
            <w14:solidFill>
              <w14:schemeClr w14:val="tx1"/>
            </w14:solidFill>
          </w14:textFill>
        </w:rPr>
        <w:t>人：符合国家法定年龄，高中以上文化（或相当学历），必须持有有效</w:t>
      </w:r>
      <w:r>
        <w:rPr>
          <w:rFonts w:hint="eastAsia" w:ascii="宋体" w:hAnsi="宋体" w:cs="宋体"/>
          <w:bCs/>
          <w:color w:val="000000" w:themeColor="text1"/>
          <w:sz w:val="24"/>
          <w:szCs w:val="24"/>
          <w:highlight w:val="none"/>
          <w:u w:val="none"/>
          <w:lang w:val="en-US" w:eastAsia="zh-CN"/>
          <w14:textFill>
            <w14:solidFill>
              <w14:schemeClr w14:val="tx1"/>
            </w14:solidFill>
          </w14:textFill>
        </w:rPr>
        <w:t>高压</w:t>
      </w:r>
      <w:r>
        <w:rPr>
          <w:rFonts w:hint="eastAsia" w:ascii="宋体" w:hAnsi="宋体" w:cs="宋体"/>
          <w:bCs/>
          <w:color w:val="000000" w:themeColor="text1"/>
          <w:sz w:val="24"/>
          <w:szCs w:val="24"/>
          <w:highlight w:val="none"/>
          <w:u w:val="none"/>
          <w:lang w:eastAsia="zh-CN"/>
          <w14:textFill>
            <w14:solidFill>
              <w14:schemeClr w14:val="tx1"/>
            </w14:solidFill>
          </w14:textFill>
        </w:rPr>
        <w:t>电工证书</w:t>
      </w:r>
      <w:r>
        <w:rPr>
          <w:rFonts w:hint="eastAsia" w:ascii="宋体" w:hAnsi="宋体" w:eastAsia="宋体" w:cs="宋体"/>
          <w:bCs/>
          <w:color w:val="000000" w:themeColor="text1"/>
          <w:sz w:val="24"/>
          <w:szCs w:val="24"/>
          <w:highlight w:val="none"/>
          <w:u w:val="none"/>
          <w14:textFill>
            <w14:solidFill>
              <w14:schemeClr w14:val="tx1"/>
            </w14:solidFill>
          </w14:textFill>
        </w:rPr>
        <w:t>上岗，并具有</w:t>
      </w:r>
      <w:r>
        <w:rPr>
          <w:rFonts w:hint="eastAsia" w:ascii="宋体" w:hAnsi="宋体" w:cs="宋体"/>
          <w:bCs/>
          <w:color w:val="000000" w:themeColor="text1"/>
          <w:sz w:val="24"/>
          <w:szCs w:val="24"/>
          <w:highlight w:val="none"/>
          <w:u w:val="none"/>
          <w:lang w:val="en-US" w:eastAsia="zh-CN"/>
          <w14:textFill>
            <w14:solidFill>
              <w14:schemeClr w14:val="tx1"/>
            </w14:solidFill>
          </w14:textFill>
        </w:rPr>
        <w:t>一般</w:t>
      </w:r>
      <w:r>
        <w:rPr>
          <w:rFonts w:hint="eastAsia" w:ascii="宋体" w:hAnsi="宋体" w:eastAsia="宋体" w:cs="宋体"/>
          <w:bCs/>
          <w:color w:val="000000" w:themeColor="text1"/>
          <w:sz w:val="24"/>
          <w:szCs w:val="24"/>
          <w:highlight w:val="none"/>
          <w:u w:val="none"/>
          <w14:textFill>
            <w14:solidFill>
              <w14:schemeClr w14:val="tx1"/>
            </w14:solidFill>
          </w14:textFill>
        </w:rPr>
        <w:t>故障排除能力。</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（2）维修电工2人：符合国家法定年龄，高中以上文化（或相当学历），必须持有有效</w:t>
      </w:r>
      <w:r>
        <w:rPr>
          <w:rFonts w:hint="eastAsia" w:ascii="宋体" w:hAnsi="宋体" w:cs="宋体"/>
          <w:bCs/>
          <w:color w:val="000000" w:themeColor="text1"/>
          <w:sz w:val="24"/>
          <w:szCs w:val="24"/>
          <w:highlight w:val="none"/>
          <w:u w:val="none"/>
          <w:lang w:val="en-US" w:eastAsia="zh-CN"/>
          <w14:textFill>
            <w14:solidFill>
              <w14:schemeClr w14:val="tx1"/>
            </w14:solidFill>
          </w14:textFill>
        </w:rPr>
        <w:t>低压</w:t>
      </w:r>
      <w:r>
        <w:rPr>
          <w:rFonts w:hint="eastAsia" w:ascii="宋体" w:hAnsi="宋体" w:eastAsia="宋体" w:cs="宋体"/>
          <w:bCs/>
          <w:color w:val="000000" w:themeColor="text1"/>
          <w:sz w:val="24"/>
          <w:szCs w:val="24"/>
          <w:highlight w:val="none"/>
          <w:u w:val="none"/>
          <w14:textFill>
            <w14:solidFill>
              <w14:schemeClr w14:val="tx1"/>
            </w14:solidFill>
          </w14:textFill>
        </w:rPr>
        <w:t>电工证书上岗，具有5年以上电工维修工作经验，熟练掌握基础电工维修知识，并能排除机关</w:t>
      </w:r>
      <w:r>
        <w:rPr>
          <w:rFonts w:hint="eastAsia" w:ascii="宋体" w:hAnsi="宋体" w:cs="宋体"/>
          <w:bCs/>
          <w:color w:val="000000" w:themeColor="text1"/>
          <w:sz w:val="24"/>
          <w:szCs w:val="24"/>
          <w:highlight w:val="none"/>
          <w:u w:val="none"/>
          <w:lang w:eastAsia="zh-CN"/>
          <w14:textFill>
            <w14:solidFill>
              <w14:schemeClr w14:val="tx1"/>
            </w14:solidFill>
          </w14:textFill>
        </w:rPr>
        <w:t>办公区</w:t>
      </w:r>
      <w:r>
        <w:rPr>
          <w:rFonts w:hint="eastAsia" w:ascii="宋体" w:hAnsi="宋体" w:eastAsia="宋体" w:cs="宋体"/>
          <w:bCs/>
          <w:color w:val="000000" w:themeColor="text1"/>
          <w:sz w:val="24"/>
          <w:szCs w:val="24"/>
          <w:highlight w:val="none"/>
          <w:u w:val="none"/>
          <w14:textFill>
            <w14:solidFill>
              <w14:schemeClr w14:val="tx1"/>
            </w14:solidFill>
          </w14:textFill>
        </w:rPr>
        <w:t>电路故障的能力。</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u w:val="none"/>
          <w14:textFill>
            <w14:solidFill>
              <w14:schemeClr w14:val="tx1"/>
            </w14:solidFill>
          </w14:textFill>
        </w:rPr>
        <w:t>）工程部主管</w:t>
      </w:r>
      <w:r>
        <w:rPr>
          <w:rFonts w:hint="eastAsia" w:ascii="宋体" w:hAnsi="宋体" w:eastAsia="宋体" w:cs="宋体"/>
          <w:b w:val="0"/>
          <w:bCs w:val="0"/>
          <w:color w:val="000000" w:themeColor="text1"/>
          <w:sz w:val="24"/>
          <w:szCs w:val="24"/>
          <w:highlight w:val="none"/>
          <w:u w:val="none"/>
          <w14:textFill>
            <w14:solidFill>
              <w14:schemeClr w14:val="tx1"/>
            </w14:solidFill>
          </w14:textFill>
        </w:rPr>
        <w:t>1</w:t>
      </w:r>
      <w:r>
        <w:rPr>
          <w:rFonts w:hint="eastAsia" w:ascii="宋体" w:hAnsi="宋体" w:eastAsia="宋体" w:cs="宋体"/>
          <w:bCs/>
          <w:color w:val="000000" w:themeColor="text1"/>
          <w:sz w:val="24"/>
          <w:szCs w:val="24"/>
          <w:highlight w:val="none"/>
          <w:u w:val="none"/>
          <w14:textFill>
            <w14:solidFill>
              <w14:schemeClr w14:val="tx1"/>
            </w14:solidFill>
          </w14:textFill>
        </w:rPr>
        <w:t>人：大专以上文化，有相关专业技术工程师资格证，具有熟练判断和处理各种设备故障和问题的能力，工作经验5年以上资历。负责全部设备的使用、管理和技术保障工作。</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14:textFill>
            <w14:solidFill>
              <w14:schemeClr w14:val="tx1"/>
            </w14:solidFill>
          </w14:textFill>
        </w:rPr>
        <w:t>3</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房产设备维修、管理</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空调、通风设备系统运行管理</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b w:val="0"/>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（1）空调</w:t>
      </w:r>
      <w:r>
        <w:rPr>
          <w:rFonts w:hint="eastAsia" w:ascii="宋体" w:hAnsi="宋体" w:eastAsia="宋体" w:cs="宋体"/>
          <w:bCs/>
          <w:color w:val="000000" w:themeColor="text1"/>
          <w:sz w:val="24"/>
          <w:szCs w:val="24"/>
          <w:highlight w:val="none"/>
          <w:u w:val="none"/>
          <w14:textFill>
            <w14:solidFill>
              <w14:schemeClr w14:val="tx1"/>
            </w14:solidFill>
          </w14:textFill>
        </w:rPr>
        <w:t>运行维护</w:t>
      </w:r>
      <w:r>
        <w:rPr>
          <w:rFonts w:hint="eastAsia" w:ascii="宋体" w:hAnsi="宋体" w:eastAsia="宋体" w:cs="宋体"/>
          <w:color w:val="000000" w:themeColor="text1"/>
          <w:sz w:val="24"/>
          <w:szCs w:val="24"/>
          <w:highlight w:val="none"/>
          <w:u w:val="none"/>
          <w14:textFill>
            <w14:solidFill>
              <w14:schemeClr w14:val="tx1"/>
            </w14:solidFill>
          </w14:textFill>
        </w:rPr>
        <w:t>及供水</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u w:val="none"/>
          <w14:textFill>
            <w14:solidFill>
              <w14:schemeClr w14:val="tx1"/>
            </w14:solidFill>
          </w14:textFill>
        </w:rPr>
        <w:t>人：符合国家法定年龄，高中以上文化（或相当学历），必须持有有效</w:t>
      </w:r>
      <w:r>
        <w:rPr>
          <w:rFonts w:hint="eastAsia" w:ascii="宋体" w:hAnsi="宋体" w:cs="宋体"/>
          <w:b w:val="0"/>
          <w:bCs/>
          <w:color w:val="000000" w:themeColor="text1"/>
          <w:sz w:val="24"/>
          <w:szCs w:val="24"/>
          <w:highlight w:val="none"/>
          <w:u w:val="none"/>
          <w:lang w:eastAsia="zh-CN"/>
          <w14:textFill>
            <w14:solidFill>
              <w14:schemeClr w14:val="tx1"/>
            </w14:solidFill>
          </w14:textFill>
        </w:rPr>
        <w:t>制冷工或制冷工等级</w:t>
      </w:r>
      <w:r>
        <w:rPr>
          <w:rFonts w:hint="eastAsia" w:ascii="宋体" w:hAnsi="宋体" w:eastAsia="宋体" w:cs="宋体"/>
          <w:b w:val="0"/>
          <w:bCs/>
          <w:color w:val="000000" w:themeColor="text1"/>
          <w:sz w:val="24"/>
          <w:szCs w:val="24"/>
          <w:highlight w:val="none"/>
          <w:u w:val="none"/>
          <w14:textFill>
            <w14:solidFill>
              <w14:schemeClr w14:val="tx1"/>
            </w14:solidFill>
          </w14:textFill>
        </w:rPr>
        <w:t>证书上岗，并具有</w:t>
      </w:r>
      <w:r>
        <w:rPr>
          <w:rFonts w:hint="eastAsia" w:ascii="宋体" w:hAnsi="宋体" w:cs="宋体"/>
          <w:b w:val="0"/>
          <w:bCs/>
          <w:color w:val="000000" w:themeColor="text1"/>
          <w:sz w:val="24"/>
          <w:szCs w:val="24"/>
          <w:highlight w:val="none"/>
          <w:u w:val="none"/>
          <w:lang w:eastAsia="zh-CN"/>
          <w14:textFill>
            <w14:solidFill>
              <w14:schemeClr w14:val="tx1"/>
            </w14:solidFill>
          </w14:textFill>
        </w:rPr>
        <w:t>一般</w:t>
      </w:r>
      <w:r>
        <w:rPr>
          <w:rFonts w:hint="eastAsia" w:ascii="宋体" w:hAnsi="宋体" w:eastAsia="宋体" w:cs="宋体"/>
          <w:b w:val="0"/>
          <w:bCs/>
          <w:color w:val="000000" w:themeColor="text1"/>
          <w:sz w:val="24"/>
          <w:szCs w:val="24"/>
          <w:highlight w:val="none"/>
          <w:u w:val="none"/>
          <w14:textFill>
            <w14:solidFill>
              <w14:schemeClr w14:val="tx1"/>
            </w14:solidFill>
          </w14:textFill>
        </w:rPr>
        <w:t>故障排除能力。</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color w:val="000000" w:themeColor="text1"/>
          <w:sz w:val="24"/>
          <w:szCs w:val="24"/>
          <w:highlight w:val="none"/>
          <w:u w:val="none"/>
          <w14:textFill>
            <w14:solidFill>
              <w14:schemeClr w14:val="tx1"/>
            </w14:solidFill>
          </w14:textFill>
        </w:rPr>
      </w:pPr>
      <w:r>
        <w:rPr>
          <w:rFonts w:hint="eastAsia" w:ascii="宋体" w:hAnsi="宋体" w:eastAsia="宋体" w:cs="宋体"/>
          <w:b w:val="0"/>
          <w:bCs/>
          <w:color w:val="000000" w:themeColor="text1"/>
          <w:sz w:val="24"/>
          <w:szCs w:val="24"/>
          <w:highlight w:val="none"/>
          <w:u w:val="none"/>
          <w14:textFill>
            <w14:solidFill>
              <w14:schemeClr w14:val="tx1"/>
            </w14:solidFill>
          </w14:textFill>
        </w:rPr>
        <w:t>（2）空调值班工：具备低压电工本及制冷工本，从事相关工作五年以上，能及时排除</w:t>
      </w:r>
      <w:r>
        <w:rPr>
          <w:rFonts w:hint="eastAsia" w:ascii="宋体" w:hAnsi="宋体" w:cs="宋体"/>
          <w:b w:val="0"/>
          <w:bCs/>
          <w:color w:val="000000" w:themeColor="text1"/>
          <w:sz w:val="24"/>
          <w:szCs w:val="24"/>
          <w:highlight w:val="none"/>
          <w:u w:val="none"/>
          <w:lang w:eastAsia="zh-CN"/>
          <w14:textFill>
            <w14:solidFill>
              <w14:schemeClr w14:val="tx1"/>
            </w14:solidFill>
          </w14:textFill>
        </w:rPr>
        <w:t>一般</w:t>
      </w:r>
      <w:r>
        <w:rPr>
          <w:rFonts w:hint="eastAsia" w:ascii="宋体" w:hAnsi="宋体" w:eastAsia="宋体" w:cs="宋体"/>
          <w:b w:val="0"/>
          <w:bCs/>
          <w:color w:val="000000" w:themeColor="text1"/>
          <w:sz w:val="24"/>
          <w:szCs w:val="24"/>
          <w:highlight w:val="none"/>
          <w:u w:val="none"/>
          <w14:textFill>
            <w14:solidFill>
              <w14:schemeClr w14:val="tx1"/>
            </w14:solidFill>
          </w14:textFill>
        </w:rPr>
        <w:t>的制冷供热等系统故障的能力。</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14:textFill>
            <w14:solidFill>
              <w14:schemeClr w14:val="tx1"/>
            </w14:solidFill>
          </w14:textFill>
        </w:rPr>
        <w:t>4</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房产设备维修、管理</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电梯设备的管理工作</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按照电梯操作规程要求操作，配置电梯安全员1人（可兼职），操作员2人（可兼职）。安全员及操作员需取得电梯安全管理人员证书和作业人员证书。</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房产设备维修、管理</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（综合维修</w:t>
      </w:r>
      <w:r>
        <w:rPr>
          <w:rFonts w:hint="eastAsia" w:ascii="宋体" w:hAnsi="宋体" w:eastAsia="宋体" w:cs="宋体"/>
          <w:b/>
          <w:bCs/>
          <w:color w:val="000000" w:themeColor="text1"/>
          <w:sz w:val="24"/>
          <w:szCs w:val="24"/>
          <w:highlight w:val="none"/>
          <w:u w:val="none"/>
          <w14:textFill>
            <w14:solidFill>
              <w14:schemeClr w14:val="tx1"/>
            </w14:solidFill>
          </w14:textFill>
        </w:rPr>
        <w:t>的管理工作</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综合</w:t>
      </w:r>
      <w:r>
        <w:rPr>
          <w:rFonts w:hint="eastAsia" w:ascii="宋体" w:hAnsi="宋体" w:eastAsia="宋体" w:cs="宋体"/>
          <w:color w:val="000000" w:themeColor="text1"/>
          <w:sz w:val="24"/>
          <w:szCs w:val="24"/>
          <w:highlight w:val="none"/>
          <w:u w:val="none"/>
          <w14:textFill>
            <w14:solidFill>
              <w14:schemeClr w14:val="tx1"/>
            </w14:solidFill>
          </w14:textFill>
        </w:rPr>
        <w:t>维修</w:t>
      </w:r>
      <w:r>
        <w:rPr>
          <w:rFonts w:hint="eastAsia" w:ascii="宋体" w:hAnsi="宋体" w:eastAsia="宋体" w:cs="宋体"/>
          <w:bCs/>
          <w:color w:val="000000" w:themeColor="text1"/>
          <w:sz w:val="24"/>
          <w:szCs w:val="24"/>
          <w:highlight w:val="none"/>
          <w:u w:val="none"/>
          <w14:textFill>
            <w14:solidFill>
              <w14:schemeClr w14:val="tx1"/>
            </w14:solidFill>
          </w14:textFill>
        </w:rPr>
        <w:t>工</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u w:val="none"/>
          <w14:textFill>
            <w14:solidFill>
              <w14:schemeClr w14:val="tx1"/>
            </w14:solidFill>
          </w14:textFill>
        </w:rPr>
        <w:t>人：符合国家法定年龄，高中以上文化（或相当学历）</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。负责</w:t>
      </w:r>
      <w:r>
        <w:rPr>
          <w:rFonts w:hint="eastAsia" w:ascii="宋体" w:hAnsi="宋体" w:eastAsia="宋体" w:cs="宋体"/>
          <w:color w:val="000000" w:themeColor="text1"/>
          <w:sz w:val="24"/>
          <w:szCs w:val="24"/>
          <w:highlight w:val="none"/>
          <w:u w:val="none"/>
          <w14:textFill>
            <w14:solidFill>
              <w14:schemeClr w14:val="tx1"/>
            </w14:solidFill>
          </w14:textFill>
        </w:rPr>
        <w:t>日常办公家具搬运、组装、拆卸和维修保养工作</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门窗、玻璃、窗帘窗饰等的维修、保养和更换工作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墙面、顶板、地砖、墙砖的修补、维修工作</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院墙及上下水井，通讯井，强电井，弱电井等墙体的维护和管理工作。</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音响</w:t>
      </w:r>
      <w:r>
        <w:rPr>
          <w:rFonts w:hint="eastAsia" w:ascii="宋体" w:hAnsi="宋体" w:eastAsia="宋体" w:cs="宋体"/>
          <w:b/>
          <w:bCs/>
          <w:color w:val="000000" w:themeColor="text1"/>
          <w:sz w:val="24"/>
          <w:szCs w:val="24"/>
          <w:highlight w:val="none"/>
          <w:u w:val="none"/>
          <w14:textFill>
            <w14:solidFill>
              <w14:schemeClr w14:val="tx1"/>
            </w14:solidFill>
          </w14:textFill>
        </w:rPr>
        <w:t>设备系统和运行管理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音响师至少2人：具备</w:t>
      </w:r>
      <w:r>
        <w:rPr>
          <w:rFonts w:hint="eastAsia" w:ascii="宋体" w:hAnsi="宋体" w:cs="宋体"/>
          <w:bCs/>
          <w:color w:val="000000" w:themeColor="text1"/>
          <w:sz w:val="24"/>
          <w:szCs w:val="24"/>
          <w:highlight w:val="none"/>
          <w:u w:val="none"/>
          <w:lang w:val="en-US" w:eastAsia="zh-CN"/>
          <w14:textFill>
            <w14:solidFill>
              <w14:schemeClr w14:val="tx1"/>
            </w14:solidFill>
          </w14:textFill>
        </w:rPr>
        <w:t>音响调音员或音响师</w:t>
      </w:r>
      <w:r>
        <w:rPr>
          <w:rFonts w:hint="eastAsia" w:ascii="宋体" w:hAnsi="宋体" w:eastAsia="宋体" w:cs="宋体"/>
          <w:bCs/>
          <w:color w:val="000000" w:themeColor="text1"/>
          <w:sz w:val="24"/>
          <w:szCs w:val="24"/>
          <w:highlight w:val="none"/>
          <w:u w:val="none"/>
          <w14:textFill>
            <w14:solidFill>
              <w14:schemeClr w14:val="tx1"/>
            </w14:solidFill>
          </w14:textFill>
        </w:rPr>
        <w:t>资格证书，具备保障大型会议经验。能够简单处理各种类型</w:t>
      </w:r>
      <w:r>
        <w:rPr>
          <w:rFonts w:hint="eastAsia" w:ascii="宋体" w:hAnsi="宋体" w:cs="宋体"/>
          <w:bCs/>
          <w:color w:val="000000" w:themeColor="text1"/>
          <w:sz w:val="24"/>
          <w:szCs w:val="24"/>
          <w:highlight w:val="none"/>
          <w:u w:val="none"/>
          <w:lang w:val="en-US" w:eastAsia="zh-CN"/>
          <w14:textFill>
            <w14:solidFill>
              <w14:schemeClr w14:val="tx1"/>
            </w14:solidFill>
          </w14:textFill>
        </w:rPr>
        <w:t>音响相关</w:t>
      </w:r>
      <w:r>
        <w:rPr>
          <w:rFonts w:hint="eastAsia" w:ascii="宋体" w:hAnsi="宋体" w:eastAsia="宋体" w:cs="宋体"/>
          <w:bCs/>
          <w:color w:val="000000" w:themeColor="text1"/>
          <w:sz w:val="24"/>
          <w:szCs w:val="24"/>
          <w:highlight w:val="none"/>
          <w:u w:val="none"/>
          <w14:textFill>
            <w14:solidFill>
              <w14:schemeClr w14:val="tx1"/>
            </w14:solidFill>
          </w14:textFill>
        </w:rPr>
        <w:t>电器的故障排除。</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u w:val="none"/>
          <w14:textFill>
            <w14:solidFill>
              <w14:schemeClr w14:val="tx1"/>
            </w14:solidFill>
          </w14:textFill>
        </w:rPr>
        <w:t>会议服务及保洁服务</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会议服务管理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（1）</w:t>
      </w:r>
      <w:r>
        <w:rPr>
          <w:rFonts w:hint="eastAsia" w:ascii="宋体" w:hAnsi="宋体" w:eastAsia="宋体" w:cs="宋体"/>
          <w:color w:val="000000" w:themeColor="text1"/>
          <w:sz w:val="24"/>
          <w:szCs w:val="24"/>
          <w:highlight w:val="none"/>
          <w:u w:val="none"/>
          <w14:textFill>
            <w14:solidFill>
              <w14:schemeClr w14:val="tx1"/>
            </w14:solidFill>
          </w14:textFill>
        </w:rPr>
        <w:t>会议服务人员不少于10人：要求五官端正、身体健康、体型适中。满18周岁-30</w:t>
      </w:r>
      <w:r>
        <w:rPr>
          <w:rFonts w:hint="eastAsia" w:ascii="宋体" w:hAnsi="宋体" w:cs="宋体"/>
          <w:color w:val="000000" w:themeColor="text1"/>
          <w:sz w:val="24"/>
          <w:szCs w:val="24"/>
          <w:highlight w:val="none"/>
          <w:u w:val="none"/>
          <w:lang w:eastAsia="zh-CN"/>
          <w14:textFill>
            <w14:solidFill>
              <w14:schemeClr w14:val="tx1"/>
            </w14:solidFill>
          </w14:textFill>
        </w:rPr>
        <w:t>周岁</w:t>
      </w:r>
      <w:r>
        <w:rPr>
          <w:rFonts w:hint="eastAsia" w:ascii="宋体" w:hAnsi="宋体" w:eastAsia="宋体" w:cs="宋体"/>
          <w:color w:val="000000" w:themeColor="text1"/>
          <w:sz w:val="24"/>
          <w:szCs w:val="24"/>
          <w:highlight w:val="none"/>
          <w:u w:val="none"/>
          <w14:textFill>
            <w14:solidFill>
              <w14:schemeClr w14:val="tx1"/>
            </w14:solidFill>
          </w14:textFill>
        </w:rPr>
        <w:t>的青年，高中及以上文化程度，</w:t>
      </w:r>
      <w:r>
        <w:rPr>
          <w:rFonts w:hint="eastAsia" w:ascii="宋体" w:hAnsi="宋体" w:eastAsia="宋体" w:cs="宋体"/>
          <w:color w:val="000000" w:themeColor="text1"/>
          <w:kern w:val="0"/>
          <w:sz w:val="24"/>
          <w:szCs w:val="24"/>
          <w:highlight w:val="none"/>
          <w:u w:val="none"/>
          <w14:textFill>
            <w14:solidFill>
              <w14:schemeClr w14:val="tx1"/>
            </w14:solidFill>
          </w14:textFill>
        </w:rPr>
        <w:t>女子身高160cm以上，男子身高170cm以上</w:t>
      </w:r>
      <w:r>
        <w:rPr>
          <w:rFonts w:hint="eastAsia" w:ascii="宋体" w:hAnsi="宋体" w:eastAsia="宋体" w:cs="宋体"/>
          <w:color w:val="000000" w:themeColor="text1"/>
          <w:sz w:val="24"/>
          <w:szCs w:val="24"/>
          <w:highlight w:val="none"/>
          <w:u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）会服经理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1人：</w:t>
      </w:r>
      <w:r>
        <w:rPr>
          <w:rFonts w:hint="eastAsia" w:ascii="宋体" w:hAnsi="宋体" w:eastAsia="宋体" w:cs="宋体"/>
          <w:color w:val="000000" w:themeColor="text1"/>
          <w:sz w:val="24"/>
          <w:szCs w:val="24"/>
          <w:highlight w:val="none"/>
          <w:u w:val="none"/>
          <w14:textFill>
            <w14:solidFill>
              <w14:schemeClr w14:val="tx1"/>
            </w14:solidFill>
          </w14:textFill>
        </w:rPr>
        <w:t>要求</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三年以上会务工作经验</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个性积极主动</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工作认真负责</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有较强的观察力和应变能力</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优秀的人际交往和协调能力</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none"/>
          <w14:textFill>
            <w14:solidFill>
              <w14:schemeClr w14:val="tx1"/>
            </w14:solidFill>
          </w14:textFill>
        </w:rPr>
        <w:t>）服务员要举止大方、文雅、端庄。</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none"/>
          <w14:textFill>
            <w14:solidFill>
              <w14:schemeClr w14:val="tx1"/>
            </w14:solidFill>
          </w14:textFill>
        </w:rPr>
        <w:t>会议服务及保洁服务-保洁服务管理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outlineLvl w:val="9"/>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保洁人员不少于</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u w:val="none"/>
          <w14:textFill>
            <w14:solidFill>
              <w14:schemeClr w14:val="tx1"/>
            </w14:solidFill>
          </w14:textFill>
        </w:rPr>
        <w:t>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：含保洁经理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1人、机关保洁员17人、党派楼保洁员1人、</w:t>
      </w:r>
      <w:r>
        <w:rPr>
          <w:rFonts w:hint="eastAsia" w:ascii="宋体" w:hAnsi="宋体" w:eastAsia="宋体" w:cs="宋体"/>
          <w:color w:val="000000" w:themeColor="text1"/>
          <w:sz w:val="24"/>
          <w:szCs w:val="24"/>
          <w:highlight w:val="none"/>
          <w:u w:val="none"/>
          <w14:textFill>
            <w14:solidFill>
              <w14:schemeClr w14:val="tx1"/>
            </w14:solidFill>
          </w14:textFill>
        </w:rPr>
        <w:t>理发师1人</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女性</w:t>
      </w:r>
      <w:r>
        <w:rPr>
          <w:rFonts w:hint="eastAsia" w:ascii="宋体" w:hAnsi="宋体" w:eastAsia="宋体" w:cs="宋体"/>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保洁经理要求：</w:t>
      </w:r>
      <w:r>
        <w:rPr>
          <w:rFonts w:hint="eastAsia" w:ascii="宋体" w:hAnsi="宋体" w:eastAsia="宋体" w:cs="宋体"/>
          <w:color w:val="000000" w:themeColor="text1"/>
          <w:sz w:val="24"/>
          <w:szCs w:val="24"/>
          <w:highlight w:val="none"/>
          <w:u w:val="none"/>
          <w14:textFill>
            <w14:solidFill>
              <w14:schemeClr w14:val="tx1"/>
            </w14:solidFill>
          </w14:textFill>
        </w:rPr>
        <w:t>要求</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三年以上</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保洁管理</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工作经验</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个性积极主动</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工作认真负责</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有较强的观察力</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和</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协调能力</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eastAsia="zh-CN"/>
          <w14:textFill>
            <w14:solidFill>
              <w14:schemeClr w14:val="tx1"/>
            </w14:solidFill>
          </w14:textFill>
        </w:rPr>
        <w:t>保洁员要求：</w:t>
      </w:r>
      <w:r>
        <w:rPr>
          <w:rFonts w:hint="eastAsia" w:ascii="宋体" w:hAnsi="宋体" w:eastAsia="宋体" w:cs="宋体"/>
          <w:color w:val="000000" w:themeColor="text1"/>
          <w:sz w:val="24"/>
          <w:szCs w:val="24"/>
          <w:highlight w:val="none"/>
          <w:u w:val="none"/>
          <w14:textFill>
            <w14:solidFill>
              <w14:schemeClr w14:val="tx1"/>
            </w14:solidFill>
          </w14:textFill>
        </w:rPr>
        <w:t>身体健康</w:t>
      </w:r>
      <w:r>
        <w:rPr>
          <w:rFonts w:hint="eastAsia" w:ascii="宋体" w:hAnsi="宋体" w:eastAsia="宋体" w:cs="宋体"/>
          <w:color w:val="000000" w:themeColor="text1"/>
          <w:sz w:val="24"/>
          <w:szCs w:val="24"/>
          <w:highlight w:val="none"/>
          <w:u w:val="none"/>
          <w:lang w:eastAsia="zh-CN"/>
          <w14:textFill>
            <w14:solidFill>
              <w14:schemeClr w14:val="tx1"/>
            </w14:solidFill>
          </w14:textFill>
        </w:rPr>
        <w:t>，责任心强，遵守劳动纪律，服从管理，男性年龄在</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18</w:t>
      </w:r>
      <w:r>
        <w:rPr>
          <w:rFonts w:hint="eastAsia" w:ascii="宋体" w:hAnsi="宋体" w:cs="宋体"/>
          <w:color w:val="000000" w:themeColor="text1"/>
          <w:sz w:val="24"/>
          <w:szCs w:val="24"/>
          <w:highlight w:val="none"/>
          <w:u w:val="none"/>
          <w:lang w:val="en-US" w:eastAsia="zh-CN"/>
          <w14:textFill>
            <w14:solidFill>
              <w14:schemeClr w14:val="tx1"/>
            </w14:solidFill>
          </w14:textFill>
        </w:rPr>
        <w:t>周岁</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-60</w:t>
      </w:r>
      <w:r>
        <w:rPr>
          <w:rFonts w:hint="eastAsia" w:ascii="宋体" w:hAnsi="宋体" w:cs="宋体"/>
          <w:color w:val="000000" w:themeColor="text1"/>
          <w:sz w:val="24"/>
          <w:szCs w:val="24"/>
          <w:highlight w:val="none"/>
          <w:u w:val="none"/>
          <w:lang w:val="en-US" w:eastAsia="zh-CN"/>
          <w14:textFill>
            <w14:solidFill>
              <w14:schemeClr w14:val="tx1"/>
            </w14:solidFill>
          </w14:textFill>
        </w:rPr>
        <w:t>周岁</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之间，女性年龄在18</w:t>
      </w:r>
      <w:r>
        <w:rPr>
          <w:rFonts w:hint="eastAsia" w:ascii="宋体" w:hAnsi="宋体" w:cs="宋体"/>
          <w:color w:val="000000" w:themeColor="text1"/>
          <w:sz w:val="24"/>
          <w:szCs w:val="24"/>
          <w:highlight w:val="none"/>
          <w:u w:val="none"/>
          <w:lang w:val="en-US" w:eastAsia="zh-CN"/>
          <w14:textFill>
            <w14:solidFill>
              <w14:schemeClr w14:val="tx1"/>
            </w14:solidFill>
          </w14:textFill>
        </w:rPr>
        <w:t>周岁</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-55</w:t>
      </w:r>
      <w:r>
        <w:rPr>
          <w:rFonts w:hint="eastAsia" w:ascii="宋体" w:hAnsi="宋体" w:cs="宋体"/>
          <w:color w:val="000000" w:themeColor="text1"/>
          <w:sz w:val="24"/>
          <w:szCs w:val="24"/>
          <w:highlight w:val="none"/>
          <w:u w:val="none"/>
          <w:lang w:val="en-US" w:eastAsia="zh-CN"/>
          <w14:textFill>
            <w14:solidFill>
              <w14:schemeClr w14:val="tx1"/>
            </w14:solidFill>
          </w14:textFill>
        </w:rPr>
        <w:t>周岁</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之间。理发师要求：</w:t>
      </w:r>
      <w:r>
        <w:rPr>
          <w:rFonts w:hint="eastAsia" w:ascii="宋体" w:hAnsi="宋体" w:eastAsia="宋体" w:cs="宋体"/>
          <w:color w:val="000000" w:themeColor="text1"/>
          <w:sz w:val="24"/>
          <w:szCs w:val="24"/>
          <w:highlight w:val="none"/>
          <w:u w:val="none"/>
          <w14:textFill>
            <w14:solidFill>
              <w14:schemeClr w14:val="tx1"/>
            </w14:solidFill>
          </w14:textFill>
        </w:rPr>
        <w:t>要求</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三年以上</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理发</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工作经验</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形象好，气质佳，</w:t>
      </w:r>
      <w:r>
        <w:rPr>
          <w:rFonts w:hint="eastAsia" w:ascii="宋体" w:hAnsi="宋体" w:eastAsia="宋体" w:cs="宋体"/>
          <w:color w:val="000000" w:themeColor="text1"/>
          <w:sz w:val="24"/>
          <w:szCs w:val="24"/>
          <w:highlight w:val="none"/>
          <w:u w:val="none"/>
          <w:lang w:eastAsia="zh-CN"/>
          <w14:textFill>
            <w14:solidFill>
              <w14:schemeClr w14:val="tx1"/>
            </w14:solidFill>
          </w14:textFill>
        </w:rPr>
        <w:t>讲究职业道德，做好文明服务，</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个性积极主动</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4"/>
          <w:szCs w:val="24"/>
          <w:highlight w:val="none"/>
          <w:u w:val="none"/>
          <w:shd w:val="clear" w:color="auto" w:fill="FFFFFF"/>
          <w14:textFill>
            <w14:solidFill>
              <w14:schemeClr w14:val="tx1"/>
            </w14:solidFill>
          </w14:textFill>
        </w:rPr>
        <w:t>工作认真负责</w:t>
      </w:r>
      <w:r>
        <w:rPr>
          <w:rFonts w:hint="eastAsia" w:ascii="宋体" w:hAnsi="宋体" w:eastAsia="宋体" w:cs="宋体"/>
          <w:i w:val="0"/>
          <w:caps w:val="0"/>
          <w:color w:val="000000" w:themeColor="text1"/>
          <w:spacing w:val="0"/>
          <w:sz w:val="24"/>
          <w:szCs w:val="24"/>
          <w:highlight w:val="none"/>
          <w:u w:val="none"/>
          <w:shd w:val="clear" w:color="auto" w:fill="FFFFFF"/>
          <w:lang w:eastAsia="zh-CN"/>
          <w14:textFill>
            <w14:solidFill>
              <w14:schemeClr w14:val="tx1"/>
            </w14:solidFill>
          </w14:textFill>
        </w:rPr>
        <w:t>。</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cs="宋体"/>
          <w:b/>
          <w:bCs/>
          <w:color w:val="000000" w:themeColor="text1"/>
          <w:sz w:val="24"/>
          <w:szCs w:val="24"/>
          <w:highlight w:val="none"/>
          <w:u w:val="none"/>
          <w:lang w:val="en-US" w:eastAsia="zh-CN"/>
          <w14:textFill>
            <w14:solidFill>
              <w14:schemeClr w14:val="tx1"/>
            </w14:solidFill>
          </w14:textFill>
        </w:rPr>
        <w:t>9</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.厨余垃圾设备操作、管理与维护工作</w:t>
      </w:r>
    </w:p>
    <w:p>
      <w:pPr>
        <w:pStyle w:val="34"/>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配置专职操作、维护人员至少1名。要求能够熟练使用厨余垃圾处理设备，完成日常保养、设备和设备间日常环境清洁，以及应急处置等相关工作。</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color w:val="000000" w:themeColor="text1"/>
          <w:sz w:val="24"/>
          <w:szCs w:val="24"/>
          <w:highlight w:val="none"/>
          <w:u w:val="none"/>
          <w14:textFill>
            <w14:solidFill>
              <w14:schemeClr w14:val="tx1"/>
            </w14:solidFill>
          </w14:textFill>
        </w:rPr>
      </w:pPr>
      <w:r>
        <w:rPr>
          <w:rFonts w:hint="eastAsia" w:ascii="宋体" w:hAnsi="宋体" w:eastAsia="宋体" w:cs="宋体"/>
          <w:b w:val="0"/>
          <w:bCs/>
          <w:color w:val="000000" w:themeColor="text1"/>
          <w:sz w:val="24"/>
          <w:szCs w:val="24"/>
          <w:highlight w:val="none"/>
          <w:u w:val="none"/>
          <w14:textFill>
            <w14:solidFill>
              <w14:schemeClr w14:val="tx1"/>
            </w14:solidFill>
          </w14:textFill>
        </w:rPr>
        <w:t>四、</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费用</w:t>
      </w:r>
      <w:r>
        <w:rPr>
          <w:rFonts w:hint="eastAsia" w:ascii="宋体" w:hAnsi="宋体" w:eastAsia="宋体" w:cs="宋体"/>
          <w:b w:val="0"/>
          <w:bCs/>
          <w:color w:val="000000" w:themeColor="text1"/>
          <w:sz w:val="24"/>
          <w:szCs w:val="24"/>
          <w:highlight w:val="none"/>
          <w:u w:val="none"/>
          <w14:textFill>
            <w14:solidFill>
              <w14:schemeClr w14:val="tx1"/>
            </w14:solidFill>
          </w14:textFill>
        </w:rPr>
        <w:t>说明</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预算费用</w:t>
      </w:r>
      <w:r>
        <w:rPr>
          <w:rFonts w:hint="eastAsia" w:ascii="宋体" w:hAnsi="宋体" w:cs="宋体"/>
          <w:bCs/>
          <w:color w:val="000000" w:themeColor="text1"/>
          <w:kern w:val="0"/>
          <w:sz w:val="24"/>
          <w:lang w:val="en-US" w:eastAsia="zh-CN"/>
          <w14:textFill>
            <w14:solidFill>
              <w14:schemeClr w14:val="tx1"/>
            </w14:solidFill>
          </w14:textFill>
        </w:rPr>
        <w:t>574</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万元（共</w:t>
      </w:r>
      <w:r>
        <w:rPr>
          <w:rFonts w:hint="eastAsia" w:ascii="宋体" w:hAnsi="宋体" w:cs="宋体"/>
          <w:b w:val="0"/>
          <w:bCs/>
          <w:color w:val="000000" w:themeColor="text1"/>
          <w:sz w:val="24"/>
          <w:szCs w:val="24"/>
          <w:highlight w:val="none"/>
          <w:u w:val="none"/>
          <w:lang w:val="en-US" w:eastAsia="zh-CN"/>
          <w14:textFill>
            <w14:solidFill>
              <w14:schemeClr w14:val="tx1"/>
            </w14:solidFill>
          </w14:textFill>
        </w:rPr>
        <w:t>12</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个月）。</w:t>
      </w:r>
      <w:r>
        <w:rPr>
          <w:rFonts w:hint="eastAsia" w:ascii="宋体" w:hAnsi="宋体" w:eastAsia="宋体" w:cs="宋体"/>
          <w:color w:val="000000" w:themeColor="text1"/>
          <w:sz w:val="24"/>
          <w:szCs w:val="24"/>
          <w:highlight w:val="none"/>
          <w:u w:val="none"/>
          <w14:textFill>
            <w14:solidFill>
              <w14:schemeClr w14:val="tx1"/>
            </w14:solidFill>
          </w14:textFill>
        </w:rPr>
        <w:t>报价系指含税价，应为完成本</w:t>
      </w:r>
      <w:r>
        <w:rPr>
          <w:rFonts w:hint="eastAsia" w:ascii="宋体" w:hAnsi="宋体" w:eastAsia="宋体" w:cs="宋体"/>
          <w:color w:val="000000" w:themeColor="text1"/>
          <w:sz w:val="24"/>
          <w:szCs w:val="24"/>
          <w:highlight w:val="none"/>
          <w:u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u w:val="none"/>
          <w14:textFill>
            <w14:solidFill>
              <w14:schemeClr w14:val="tx1"/>
            </w14:solidFill>
          </w14:textFill>
        </w:rPr>
        <w:t>要求的房产设备维修、管理、会议服务及保洁服务等工作所涉及的</w:t>
      </w:r>
      <w:r>
        <w:rPr>
          <w:rFonts w:hint="eastAsia" w:ascii="宋体" w:hAnsi="宋体" w:cs="宋体"/>
          <w:color w:val="000000" w:themeColor="text1"/>
          <w:sz w:val="24"/>
          <w:szCs w:val="24"/>
          <w:highlight w:val="none"/>
          <w:u w:val="none"/>
          <w:lang w:val="en-US" w:eastAsia="zh-CN"/>
          <w14:textFill>
            <w14:solidFill>
              <w14:schemeClr w14:val="tx1"/>
            </w14:solidFill>
          </w14:textFill>
        </w:rPr>
        <w:t>人工</w:t>
      </w:r>
      <w:r>
        <w:rPr>
          <w:rFonts w:hint="eastAsia" w:ascii="宋体" w:hAnsi="宋体" w:eastAsia="宋体" w:cs="宋体"/>
          <w:color w:val="000000" w:themeColor="text1"/>
          <w:sz w:val="24"/>
          <w:szCs w:val="24"/>
          <w:highlight w:val="none"/>
          <w:u w:val="none"/>
          <w14:textFill>
            <w14:solidFill>
              <w14:schemeClr w14:val="tx1"/>
            </w14:solidFill>
          </w14:textFill>
        </w:rPr>
        <w:t>费用。包括人员劳务费</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其他费用、法定税费和企业利润</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其中，人员</w:t>
      </w:r>
      <w:r>
        <w:rPr>
          <w:rFonts w:hint="eastAsia" w:ascii="宋体" w:hAnsi="宋体" w:eastAsia="宋体" w:cs="宋体"/>
          <w:color w:val="000000" w:themeColor="text1"/>
          <w:sz w:val="24"/>
          <w:szCs w:val="24"/>
          <w:highlight w:val="none"/>
          <w:u w:val="none"/>
          <w14:textFill>
            <w14:solidFill>
              <w14:schemeClr w14:val="tx1"/>
            </w14:solidFill>
          </w14:textFill>
        </w:rPr>
        <w:t>劳务费指物业人员</w:t>
      </w:r>
      <w:r>
        <w:rPr>
          <w:rFonts w:hint="eastAsia" w:ascii="宋体" w:hAnsi="宋体" w:cs="宋体"/>
          <w:color w:val="000000" w:themeColor="text1"/>
          <w:sz w:val="24"/>
          <w:szCs w:val="24"/>
          <w:highlight w:val="none"/>
          <w:u w:val="none"/>
          <w:lang w:val="en-US" w:eastAsia="zh-CN"/>
          <w14:textFill>
            <w14:solidFill>
              <w14:schemeClr w14:val="tx1"/>
            </w14:solidFill>
          </w14:textFill>
        </w:rPr>
        <w:t>薪资和福利</w:t>
      </w:r>
      <w:r>
        <w:rPr>
          <w:rFonts w:hint="eastAsia" w:ascii="宋体" w:hAnsi="宋体" w:eastAsia="宋体" w:cs="宋体"/>
          <w:color w:val="000000" w:themeColor="text1"/>
          <w:sz w:val="24"/>
          <w:szCs w:val="24"/>
          <w:highlight w:val="none"/>
          <w:u w:val="none"/>
          <w14:textFill>
            <w14:solidFill>
              <w14:schemeClr w14:val="tx1"/>
            </w14:solidFill>
          </w14:textFill>
        </w:rPr>
        <w:t>费用，包括人员工资、</w:t>
      </w:r>
      <w:r>
        <w:rPr>
          <w:rFonts w:hint="eastAsia" w:ascii="宋体" w:hAnsi="宋体" w:cs="宋体"/>
          <w:color w:val="000000" w:themeColor="text1"/>
          <w:sz w:val="24"/>
          <w:szCs w:val="24"/>
          <w:highlight w:val="none"/>
          <w:u w:val="none"/>
          <w:lang w:eastAsia="zh-CN"/>
          <w14:textFill>
            <w14:solidFill>
              <w14:schemeClr w14:val="tx1"/>
            </w14:solidFill>
          </w14:textFill>
        </w:rPr>
        <w:t>日常</w:t>
      </w:r>
      <w:r>
        <w:rPr>
          <w:rFonts w:hint="eastAsia" w:ascii="宋体" w:hAnsi="宋体" w:eastAsia="宋体" w:cs="宋体"/>
          <w:color w:val="000000" w:themeColor="text1"/>
          <w:sz w:val="24"/>
          <w:szCs w:val="24"/>
          <w:highlight w:val="none"/>
          <w:u w:val="none"/>
          <w14:textFill>
            <w14:solidFill>
              <w14:schemeClr w14:val="tx1"/>
            </w14:solidFill>
          </w14:textFill>
        </w:rPr>
        <w:t>加班、保险（五险一金）、健康体检</w:t>
      </w:r>
      <w:r>
        <w:rPr>
          <w:rFonts w:hint="eastAsia" w:ascii="宋体" w:hAnsi="宋体" w:cs="宋体"/>
          <w:color w:val="000000" w:themeColor="text1"/>
          <w:sz w:val="24"/>
          <w:szCs w:val="24"/>
          <w:highlight w:val="none"/>
          <w:u w:val="none"/>
          <w:lang w:eastAsia="zh-CN"/>
          <w14:textFill>
            <w14:solidFill>
              <w14:schemeClr w14:val="tx1"/>
            </w14:solidFill>
          </w14:textFill>
        </w:rPr>
        <w:t>、</w:t>
      </w:r>
      <w:r>
        <w:rPr>
          <w:rFonts w:hint="eastAsia" w:ascii="宋体" w:hAnsi="宋体" w:cs="宋体"/>
          <w:color w:val="000000" w:themeColor="text1"/>
          <w:sz w:val="24"/>
          <w:szCs w:val="24"/>
          <w:highlight w:val="none"/>
          <w:u w:val="none"/>
          <w:lang w:val="en-US" w:eastAsia="zh-CN"/>
          <w14:textFill>
            <w14:solidFill>
              <w14:schemeClr w14:val="tx1"/>
            </w14:solidFill>
          </w14:textFill>
        </w:rPr>
        <w:t>培训、工作服</w:t>
      </w:r>
      <w:r>
        <w:rPr>
          <w:rFonts w:hint="eastAsia" w:ascii="宋体" w:hAnsi="宋体" w:eastAsia="宋体" w:cs="宋体"/>
          <w:color w:val="000000" w:themeColor="text1"/>
          <w:sz w:val="24"/>
          <w:szCs w:val="24"/>
          <w:highlight w:val="none"/>
          <w:u w:val="none"/>
          <w14:textFill>
            <w14:solidFill>
              <w14:schemeClr w14:val="tx1"/>
            </w14:solidFill>
          </w14:textFill>
        </w:rPr>
        <w:t>等费用；</w:t>
      </w:r>
      <w:r>
        <w:rPr>
          <w:rFonts w:hint="eastAsia" w:ascii="宋体" w:hAnsi="宋体" w:cs="宋体"/>
          <w:color w:val="000000" w:themeColor="text1"/>
          <w:sz w:val="24"/>
          <w:szCs w:val="24"/>
          <w:highlight w:val="none"/>
          <w:u w:val="none"/>
          <w:lang w:val="en-US" w:eastAsia="zh-CN"/>
          <w14:textFill>
            <w14:solidFill>
              <w14:schemeClr w14:val="tx1"/>
            </w14:solidFill>
          </w14:textFill>
        </w:rPr>
        <w:t>其他费用指日常办公费、石材结晶和扫地机费用、公众责任险等费用。</w:t>
      </w:r>
    </w:p>
    <w:p>
      <w:pPr>
        <w:keepNext w:val="0"/>
        <w:keepLines w:val="0"/>
        <w:pageBreakBefore w:val="0"/>
        <w:widowControl w:val="0"/>
        <w:tabs>
          <w:tab w:val="left" w:pos="709"/>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本报价必须充分考虑所有可能影响到报价的价格因素，最终成交总价</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在</w:t>
      </w:r>
      <w:r>
        <w:rPr>
          <w:rFonts w:hint="eastAsia" w:ascii="宋体" w:hAnsi="宋体" w:eastAsia="宋体" w:cs="宋体"/>
          <w:color w:val="000000" w:themeColor="text1"/>
          <w:sz w:val="24"/>
          <w:szCs w:val="24"/>
          <w:highlight w:val="none"/>
          <w:u w:val="none"/>
          <w14:textFill>
            <w14:solidFill>
              <w14:schemeClr w14:val="tx1"/>
            </w14:solidFill>
          </w14:textFill>
        </w:rPr>
        <w:t>合同期内一般不予调整。如发生漏、缺、少项，都将被认为是</w:t>
      </w:r>
      <w:r>
        <w:rPr>
          <w:rFonts w:hint="eastAsia" w:ascii="宋体" w:hAnsi="宋体" w:eastAsia="宋体" w:cs="宋体"/>
          <w:color w:val="000000" w:themeColor="text1"/>
          <w:sz w:val="24"/>
          <w:szCs w:val="24"/>
          <w:highlight w:val="none"/>
          <w:u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u w:val="none"/>
          <w14:textFill>
            <w14:solidFill>
              <w14:schemeClr w14:val="tx1"/>
            </w14:solidFill>
          </w14:textFill>
        </w:rPr>
        <w:t>人的报价让利行为。</w:t>
      </w:r>
    </w:p>
    <w:p>
      <w:pPr>
        <w:keepNext w:val="0"/>
        <w:keepLines w:val="0"/>
        <w:pageBreakBefore w:val="0"/>
        <w:widowControl w:val="0"/>
        <w:numPr>
          <w:ilvl w:val="0"/>
          <w:numId w:val="15"/>
        </w:numPr>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b w:val="0"/>
          <w:bCs/>
          <w:color w:val="000000" w:themeColor="text1"/>
          <w:sz w:val="24"/>
          <w:szCs w:val="24"/>
          <w:highlight w:val="none"/>
          <w:u w:val="none"/>
          <w14:textFill>
            <w14:solidFill>
              <w14:schemeClr w14:val="tx1"/>
            </w14:solidFill>
          </w14:textFill>
        </w:rPr>
      </w:pPr>
      <w:r>
        <w:rPr>
          <w:rFonts w:hint="eastAsia" w:ascii="宋体" w:hAnsi="宋体" w:eastAsia="宋体" w:cs="宋体"/>
          <w:b w:val="0"/>
          <w:bCs/>
          <w:color w:val="000000" w:themeColor="text1"/>
          <w:sz w:val="24"/>
          <w:szCs w:val="24"/>
          <w:highlight w:val="none"/>
          <w:u w:val="none"/>
          <w14:textFill>
            <w14:solidFill>
              <w14:schemeClr w14:val="tx1"/>
            </w14:solidFill>
          </w14:textFill>
        </w:rPr>
        <w:t>服务期</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自2025年1月1日起至2025年12月31日止</w:t>
      </w:r>
      <w:r>
        <w:rPr>
          <w:rFonts w:hint="eastAsia" w:ascii="宋体" w:hAnsi="宋体" w:eastAsia="宋体" w:cs="宋体"/>
          <w:i w:val="0"/>
          <w:iCs w:val="0"/>
          <w:color w:val="000000" w:themeColor="text1"/>
          <w:sz w:val="24"/>
          <w:szCs w:val="24"/>
          <w:highlight w:val="none"/>
          <w:u w:val="none"/>
          <w14:textFill>
            <w14:solidFill>
              <w14:schemeClr w14:val="tx1"/>
            </w14:solidFill>
          </w14:textFill>
        </w:rPr>
        <w:t>。</w:t>
      </w:r>
    </w:p>
    <w:p>
      <w:pPr>
        <w:pStyle w:val="25"/>
        <w:ind w:left="480" w:leftChars="200" w:firstLine="0" w:firstLineChars="0"/>
        <w:rPr>
          <w:rFonts w:hint="eastAsia" w:ascii="宋体" w:hAnsi="宋体" w:cs="宋体"/>
          <w:b/>
          <w:bCs/>
          <w:color w:val="000000"/>
        </w:rPr>
      </w:pPr>
      <w:r>
        <w:rPr>
          <w:rFonts w:hint="eastAsia" w:ascii="宋体" w:hAnsi="宋体" w:cs="宋体"/>
          <w:b/>
          <w:bCs/>
          <w:color w:val="000000"/>
          <w:lang w:eastAsia="zh-CN"/>
        </w:rPr>
        <w:t>六</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ind w:left="480" w:leftChars="200" w:firstLine="0" w:firstLineChars="0"/>
        <w:rPr>
          <w:rFonts w:hint="eastAsia" w:ascii="宋体" w:hAnsi="宋体" w:eastAsia="宋体" w:cs="宋体"/>
          <w:color w:val="000000"/>
          <w:lang w:val="en-US" w:eastAsia="zh-CN"/>
        </w:rPr>
      </w:pPr>
      <w:r>
        <w:rPr>
          <w:rFonts w:hint="eastAsia" w:ascii="宋体" w:hAnsi="宋体" w:cs="宋体"/>
          <w:color w:val="000000"/>
          <w:lang w:val="en-US" w:eastAsia="zh-CN"/>
        </w:rPr>
        <w:t>2.本项目执行《北京市财政局中国人民银行营业管理部关于推进政府采购合同线上融资有关工作的通知》（京财采购[2023]637号）“政采贷”相关政策。</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7"/>
    <w:bookmarkEnd w:id="58"/>
    <w:bookmarkEnd w:id="59"/>
    <w:p>
      <w:pPr>
        <w:pStyle w:val="49"/>
        <w:snapToGrid w:val="0"/>
        <w:spacing w:before="0" w:after="0"/>
        <w:ind w:left="0"/>
        <w:rPr>
          <w:rFonts w:ascii="宋体" w:hAnsi="宋体"/>
          <w:color w:val="auto"/>
        </w:rPr>
      </w:pPr>
      <w:bookmarkStart w:id="60"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0"/>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6"/>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pPr w:leftFromText="180" w:rightFromText="180" w:vertAnchor="text" w:horzAnchor="page" w:tblpX="1365" w:tblpY="445"/>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1241"/>
        <w:gridCol w:w="1708"/>
        <w:gridCol w:w="770"/>
        <w:gridCol w:w="5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Align w:val="center"/>
          </w:tcPr>
          <w:p>
            <w:pPr>
              <w:widowControl/>
              <w:spacing w:line="276" w:lineRule="auto"/>
              <w:jc w:val="center"/>
              <w:rPr>
                <w:rFonts w:ascii="宋体" w:hAnsi="宋体"/>
                <w:b/>
                <w:bCs/>
                <w:sz w:val="24"/>
                <w:szCs w:val="24"/>
              </w:rPr>
            </w:pPr>
            <w:r>
              <w:rPr>
                <w:rFonts w:ascii="宋体" w:hAnsi="宋体"/>
                <w:b/>
                <w:bCs/>
                <w:sz w:val="24"/>
                <w:szCs w:val="24"/>
              </w:rPr>
              <w:t>序号</w:t>
            </w:r>
          </w:p>
        </w:tc>
        <w:tc>
          <w:tcPr>
            <w:tcW w:w="1241" w:type="dxa"/>
            <w:vAlign w:val="center"/>
          </w:tcPr>
          <w:p>
            <w:pPr>
              <w:widowControl/>
              <w:spacing w:line="276" w:lineRule="auto"/>
              <w:jc w:val="center"/>
              <w:rPr>
                <w:rFonts w:ascii="宋体" w:hAnsi="宋体"/>
                <w:b/>
                <w:bCs/>
                <w:sz w:val="24"/>
                <w:szCs w:val="24"/>
              </w:rPr>
            </w:pPr>
            <w:r>
              <w:rPr>
                <w:rFonts w:ascii="宋体" w:hAnsi="宋体"/>
                <w:b/>
                <w:bCs/>
                <w:sz w:val="24"/>
                <w:szCs w:val="24"/>
              </w:rPr>
              <w:t>评分因素</w:t>
            </w:r>
          </w:p>
        </w:tc>
        <w:tc>
          <w:tcPr>
            <w:tcW w:w="7592" w:type="dxa"/>
            <w:gridSpan w:val="3"/>
            <w:vAlign w:val="center"/>
          </w:tcPr>
          <w:p>
            <w:pPr>
              <w:widowControl/>
              <w:spacing w:line="276" w:lineRule="auto"/>
              <w:jc w:val="center"/>
              <w:rPr>
                <w:rFonts w:ascii="宋体" w:hAnsi="宋体"/>
                <w:b/>
                <w:bCs/>
                <w:sz w:val="24"/>
                <w:szCs w:val="24"/>
              </w:rPr>
            </w:pPr>
            <w:r>
              <w:rPr>
                <w:rFonts w:ascii="宋体" w:hAnsi="宋体"/>
                <w:b/>
                <w:bCs/>
                <w:sz w:val="24"/>
                <w:szCs w:val="24"/>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Align w:val="center"/>
          </w:tcPr>
          <w:p>
            <w:pPr>
              <w:widowControl/>
              <w:spacing w:line="276" w:lineRule="auto"/>
              <w:jc w:val="center"/>
              <w:rPr>
                <w:rFonts w:ascii="宋体" w:hAnsi="宋体"/>
                <w:b/>
                <w:bCs/>
                <w:sz w:val="24"/>
                <w:szCs w:val="24"/>
              </w:rPr>
            </w:pPr>
            <w:r>
              <w:rPr>
                <w:rFonts w:hint="eastAsia" w:ascii="宋体" w:hAnsi="宋体"/>
                <w:b/>
                <w:bCs/>
                <w:sz w:val="24"/>
                <w:szCs w:val="24"/>
              </w:rPr>
              <w:t>1</w:t>
            </w:r>
          </w:p>
        </w:tc>
        <w:tc>
          <w:tcPr>
            <w:tcW w:w="1241" w:type="dxa"/>
            <w:vAlign w:val="center"/>
          </w:tcPr>
          <w:p>
            <w:pPr>
              <w:widowControl/>
              <w:spacing w:line="276" w:lineRule="auto"/>
              <w:jc w:val="center"/>
              <w:rPr>
                <w:rFonts w:ascii="宋体" w:hAnsi="宋体"/>
                <w:b/>
                <w:bCs/>
                <w:sz w:val="24"/>
                <w:szCs w:val="24"/>
              </w:rPr>
            </w:pPr>
            <w:r>
              <w:rPr>
                <w:rFonts w:hint="eastAsia" w:ascii="宋体" w:hAnsi="宋体"/>
                <w:sz w:val="24"/>
                <w:szCs w:val="24"/>
              </w:rPr>
              <w:t>投标报价</w:t>
            </w:r>
            <w:r>
              <w:rPr>
                <w:rFonts w:ascii="宋体" w:hAnsi="宋体"/>
                <w:sz w:val="24"/>
                <w:szCs w:val="24"/>
              </w:rPr>
              <w:t>（10分）</w:t>
            </w:r>
          </w:p>
        </w:tc>
        <w:tc>
          <w:tcPr>
            <w:tcW w:w="7592" w:type="dxa"/>
            <w:gridSpan w:val="3"/>
            <w:vAlign w:val="center"/>
          </w:tcPr>
          <w:p>
            <w:pPr>
              <w:pStyle w:val="9"/>
              <w:rPr>
                <w:rFonts w:ascii="宋体" w:hAnsi="宋体"/>
                <w:sz w:val="24"/>
                <w:szCs w:val="24"/>
              </w:rPr>
            </w:pPr>
            <w:r>
              <w:rPr>
                <w:rFonts w:hint="eastAsia"/>
                <w:sz w:val="24"/>
                <w:szCs w:val="24"/>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trPr>
        <w:tc>
          <w:tcPr>
            <w:tcW w:w="553" w:type="dxa"/>
            <w:vMerge w:val="restart"/>
            <w:vAlign w:val="center"/>
          </w:tcPr>
          <w:p>
            <w:pPr>
              <w:widowControl/>
              <w:spacing w:line="340" w:lineRule="exact"/>
              <w:jc w:val="center"/>
              <w:rPr>
                <w:rFonts w:ascii="宋体" w:hAnsi="宋体"/>
                <w:sz w:val="24"/>
                <w:szCs w:val="24"/>
              </w:rPr>
            </w:pPr>
            <w:r>
              <w:rPr>
                <w:rFonts w:ascii="宋体" w:hAnsi="宋体"/>
                <w:sz w:val="24"/>
                <w:szCs w:val="24"/>
              </w:rPr>
              <w:t>2</w:t>
            </w:r>
          </w:p>
        </w:tc>
        <w:tc>
          <w:tcPr>
            <w:tcW w:w="1241"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服务方案</w:t>
            </w:r>
            <w:r>
              <w:rPr>
                <w:rFonts w:ascii="宋体" w:hAnsi="宋体"/>
                <w:sz w:val="24"/>
                <w:szCs w:val="24"/>
              </w:rPr>
              <w:t>（</w:t>
            </w:r>
            <w:r>
              <w:rPr>
                <w:rFonts w:hint="eastAsia" w:ascii="宋体" w:hAnsi="宋体"/>
                <w:sz w:val="24"/>
                <w:szCs w:val="24"/>
              </w:rPr>
              <w:t>4</w:t>
            </w:r>
            <w:r>
              <w:rPr>
                <w:rFonts w:ascii="宋体" w:hAnsi="宋体"/>
                <w:sz w:val="24"/>
                <w:szCs w:val="24"/>
              </w:rPr>
              <w:t>8分）</w:t>
            </w:r>
          </w:p>
        </w:tc>
        <w:tc>
          <w:tcPr>
            <w:tcW w:w="1708" w:type="dxa"/>
            <w:vAlign w:val="center"/>
          </w:tcPr>
          <w:p>
            <w:pPr>
              <w:spacing w:line="340" w:lineRule="exact"/>
              <w:jc w:val="center"/>
              <w:rPr>
                <w:rFonts w:ascii="宋体" w:hAnsi="宋体"/>
                <w:sz w:val="24"/>
                <w:szCs w:val="24"/>
              </w:rPr>
            </w:pPr>
            <w:r>
              <w:rPr>
                <w:rFonts w:hint="eastAsia" w:ascii="宋体" w:hAnsi="宋体"/>
                <w:position w:val="-1"/>
                <w:sz w:val="24"/>
                <w:szCs w:val="24"/>
              </w:rPr>
              <w:t>项目服务特点、难点分析及相应措施</w:t>
            </w:r>
          </w:p>
        </w:tc>
        <w:tc>
          <w:tcPr>
            <w:tcW w:w="770" w:type="dxa"/>
            <w:vAlign w:val="center"/>
          </w:tcPr>
          <w:p>
            <w:pPr>
              <w:spacing w:line="340" w:lineRule="exact"/>
              <w:jc w:val="center"/>
              <w:rPr>
                <w:rFonts w:ascii="宋体" w:hAnsi="宋体"/>
                <w:sz w:val="24"/>
                <w:szCs w:val="24"/>
              </w:rPr>
            </w:pPr>
            <w:r>
              <w:rPr>
                <w:rFonts w:ascii="宋体" w:hAnsi="宋体"/>
                <w:sz w:val="24"/>
                <w:szCs w:val="24"/>
              </w:rPr>
              <w:t>10</w:t>
            </w:r>
            <w:r>
              <w:rPr>
                <w:rFonts w:hint="eastAsia" w:ascii="宋体" w:hAnsi="宋体"/>
                <w:sz w:val="24"/>
                <w:szCs w:val="24"/>
              </w:rPr>
              <w:t>分</w:t>
            </w:r>
          </w:p>
        </w:tc>
        <w:tc>
          <w:tcPr>
            <w:tcW w:w="5114" w:type="dxa"/>
            <w:vAlign w:val="center"/>
          </w:tcPr>
          <w:p>
            <w:pPr>
              <w:spacing w:line="340" w:lineRule="exact"/>
              <w:rPr>
                <w:rFonts w:ascii="宋体" w:hAnsi="宋体"/>
                <w:sz w:val="24"/>
                <w:szCs w:val="24"/>
              </w:rPr>
            </w:pPr>
            <w:r>
              <w:rPr>
                <w:rFonts w:hint="eastAsia" w:ascii="宋体" w:hAnsi="宋体"/>
                <w:sz w:val="24"/>
                <w:szCs w:val="24"/>
              </w:rPr>
              <w:t>针对本项目的服务特点、难点分析及相应措施。服务特点、难点定位准确、分析合理、全面得</w:t>
            </w:r>
            <w:r>
              <w:rPr>
                <w:rFonts w:ascii="宋体" w:hAnsi="宋体"/>
                <w:sz w:val="24"/>
                <w:szCs w:val="24"/>
              </w:rPr>
              <w:t>10</w:t>
            </w:r>
            <w:r>
              <w:rPr>
                <w:rFonts w:hint="eastAsia" w:ascii="宋体" w:hAnsi="宋体"/>
                <w:sz w:val="24"/>
                <w:szCs w:val="24"/>
              </w:rPr>
              <w:t>分，较好</w:t>
            </w:r>
            <w:r>
              <w:rPr>
                <w:rFonts w:ascii="宋体" w:hAnsi="宋体"/>
                <w:sz w:val="24"/>
                <w:szCs w:val="24"/>
              </w:rPr>
              <w:t>7</w:t>
            </w:r>
            <w:r>
              <w:rPr>
                <w:rFonts w:hint="eastAsia" w:ascii="宋体" w:hAnsi="宋体"/>
                <w:sz w:val="24"/>
                <w:szCs w:val="24"/>
              </w:rPr>
              <w:t>分，一般4分，较差或无得0分。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针对本项目的重点工作方案</w:t>
            </w:r>
          </w:p>
        </w:tc>
        <w:tc>
          <w:tcPr>
            <w:tcW w:w="770"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7分</w:t>
            </w:r>
          </w:p>
        </w:tc>
        <w:tc>
          <w:tcPr>
            <w:tcW w:w="5114" w:type="dxa"/>
          </w:tcPr>
          <w:p>
            <w:pPr>
              <w:widowControl/>
              <w:spacing w:line="340" w:lineRule="exact"/>
              <w:rPr>
                <w:rFonts w:ascii="宋体" w:hAnsi="宋体"/>
                <w:sz w:val="24"/>
                <w:szCs w:val="24"/>
              </w:rPr>
            </w:pPr>
            <w:r>
              <w:rPr>
                <w:rFonts w:hint="eastAsia" w:ascii="宋体" w:hAnsi="宋体"/>
                <w:sz w:val="24"/>
                <w:szCs w:val="24"/>
              </w:rPr>
              <w:t>1、人员招收及稳定性措施：提交人员招收、招聘来源情况及人员稳定性保障措施,合理得2分，一般得1分，不提交不得分；提供有关协议或合作证明追加1分,不提供</w:t>
            </w:r>
            <w:r>
              <w:rPr>
                <w:rFonts w:ascii="宋体" w:hAnsi="宋体"/>
                <w:sz w:val="24"/>
                <w:szCs w:val="24"/>
              </w:rPr>
              <w:t>不得分</w:t>
            </w:r>
            <w:r>
              <w:rPr>
                <w:rFonts w:hint="eastAsia" w:ascii="宋体" w:hAnsi="宋体"/>
                <w:sz w:val="24"/>
                <w:szCs w:val="24"/>
              </w:rPr>
              <w:t>（本项最多得3分）</w:t>
            </w:r>
            <w:r>
              <w:rPr>
                <w:rFonts w:ascii="宋体" w:hAnsi="宋体"/>
                <w:sz w:val="24"/>
                <w:szCs w:val="24"/>
              </w:rPr>
              <w:t>。</w:t>
            </w:r>
          </w:p>
          <w:p>
            <w:pPr>
              <w:widowControl/>
              <w:spacing w:line="340" w:lineRule="exact"/>
              <w:rPr>
                <w:rFonts w:ascii="宋体" w:hAnsi="宋体"/>
                <w:sz w:val="24"/>
                <w:szCs w:val="24"/>
              </w:rPr>
            </w:pPr>
            <w:r>
              <w:rPr>
                <w:rFonts w:hint="eastAsia" w:ascii="宋体" w:hAnsi="宋体"/>
                <w:sz w:val="24"/>
                <w:szCs w:val="24"/>
              </w:rPr>
              <w:t>2、项目整体服务策划：项目的管理模式及运作方法科学、适用合理得2分，一般得1分；较差或无，得0分。</w:t>
            </w:r>
          </w:p>
          <w:p>
            <w:pPr>
              <w:widowControl/>
              <w:spacing w:line="340" w:lineRule="exact"/>
              <w:rPr>
                <w:rFonts w:ascii="宋体" w:hAnsi="宋体"/>
                <w:sz w:val="24"/>
                <w:szCs w:val="24"/>
              </w:rPr>
            </w:pPr>
            <w:r>
              <w:rPr>
                <w:rFonts w:hint="eastAsia" w:ascii="宋体" w:hAnsi="宋体"/>
                <w:sz w:val="24"/>
                <w:szCs w:val="24"/>
              </w:rPr>
              <w:t>3、对本项目的接管验收方案：针对本项目提出接管验收方案，科学、合理得2分；一般得</w:t>
            </w:r>
            <w:r>
              <w:rPr>
                <w:rFonts w:ascii="宋体" w:hAnsi="宋体"/>
                <w:sz w:val="24"/>
                <w:szCs w:val="24"/>
              </w:rPr>
              <w:t>1</w:t>
            </w:r>
            <w:r>
              <w:rPr>
                <w:rFonts w:hint="eastAsia" w:ascii="宋体" w:hAnsi="宋体"/>
                <w:sz w:val="24"/>
                <w:szCs w:val="24"/>
              </w:rPr>
              <w:t>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hint="eastAsia" w:ascii="宋体" w:hAnsi="宋体"/>
                <w:position w:val="-1"/>
                <w:sz w:val="24"/>
                <w:szCs w:val="24"/>
              </w:rPr>
              <w:t>日常</w:t>
            </w:r>
            <w:r>
              <w:rPr>
                <w:rFonts w:ascii="宋体" w:hAnsi="宋体"/>
                <w:position w:val="-1"/>
                <w:sz w:val="24"/>
                <w:szCs w:val="24"/>
              </w:rPr>
              <w:t>服务方案</w:t>
            </w:r>
          </w:p>
        </w:tc>
        <w:tc>
          <w:tcPr>
            <w:tcW w:w="770" w:type="dxa"/>
            <w:vAlign w:val="center"/>
          </w:tcPr>
          <w:p>
            <w:pPr>
              <w:widowControl/>
              <w:spacing w:line="340" w:lineRule="exact"/>
              <w:jc w:val="center"/>
              <w:rPr>
                <w:rFonts w:ascii="宋体" w:hAnsi="宋体"/>
                <w:sz w:val="24"/>
                <w:szCs w:val="24"/>
              </w:rPr>
            </w:pPr>
            <w:r>
              <w:rPr>
                <w:rFonts w:ascii="宋体" w:hAnsi="宋体"/>
                <w:sz w:val="24"/>
                <w:szCs w:val="24"/>
              </w:rPr>
              <w:t>1</w:t>
            </w:r>
            <w:r>
              <w:rPr>
                <w:rFonts w:hint="eastAsia" w:ascii="宋体" w:hAnsi="宋体"/>
                <w:sz w:val="24"/>
                <w:szCs w:val="24"/>
              </w:rPr>
              <w:t>4</w:t>
            </w:r>
            <w:r>
              <w:rPr>
                <w:rFonts w:ascii="宋体" w:hAnsi="宋体"/>
                <w:sz w:val="24"/>
                <w:szCs w:val="24"/>
              </w:rPr>
              <w:t>分</w:t>
            </w:r>
          </w:p>
        </w:tc>
        <w:tc>
          <w:tcPr>
            <w:tcW w:w="5114" w:type="dxa"/>
            <w:vAlign w:val="center"/>
          </w:tcPr>
          <w:p>
            <w:pPr>
              <w:widowControl/>
              <w:spacing w:line="340" w:lineRule="exact"/>
              <w:rPr>
                <w:rFonts w:ascii="宋体" w:hAnsi="宋体"/>
                <w:sz w:val="24"/>
                <w:szCs w:val="24"/>
              </w:rPr>
            </w:pPr>
            <w:r>
              <w:rPr>
                <w:rFonts w:hint="eastAsia" w:ascii="宋体" w:hAnsi="宋体"/>
                <w:sz w:val="24"/>
                <w:szCs w:val="24"/>
              </w:rPr>
              <w:t>日常服务方案包括：房屋建筑及场地的日常保养与维修、保洁服务、会议服务、信息保密、能源管理、其他服务。</w:t>
            </w:r>
          </w:p>
          <w:p>
            <w:pPr>
              <w:pStyle w:val="74"/>
              <w:widowControl/>
              <w:spacing w:line="340" w:lineRule="exact"/>
              <w:ind w:firstLine="0" w:firstLineChars="0"/>
              <w:rPr>
                <w:rFonts w:ascii="宋体" w:hAnsi="宋体"/>
                <w:sz w:val="24"/>
                <w:szCs w:val="24"/>
              </w:rPr>
            </w:pPr>
            <w:r>
              <w:rPr>
                <w:rFonts w:hint="eastAsia" w:ascii="宋体" w:hAnsi="宋体"/>
                <w:sz w:val="24"/>
                <w:szCs w:val="24"/>
              </w:rPr>
              <w:t>1、上述对应需求中的服务方案全部提供，且针对性强，得4分，缺一项扣1分，扣完为止。</w:t>
            </w:r>
          </w:p>
          <w:p>
            <w:pPr>
              <w:pStyle w:val="74"/>
              <w:widowControl/>
              <w:spacing w:line="340" w:lineRule="exact"/>
              <w:ind w:firstLine="0" w:firstLineChars="0"/>
              <w:rPr>
                <w:rFonts w:ascii="宋体" w:hAnsi="宋体"/>
                <w:sz w:val="24"/>
                <w:szCs w:val="24"/>
              </w:rPr>
            </w:pPr>
            <w:r>
              <w:rPr>
                <w:rFonts w:hint="eastAsia" w:ascii="宋体" w:hAnsi="宋体"/>
                <w:sz w:val="24"/>
                <w:szCs w:val="24"/>
              </w:rPr>
              <w:t>2、方案制定科学合理、措施得当可行，完全满足招标文件需求得10分；方案制定、措施较为合理得7分；方案制定、措施一般，得4分；方案制定不科学、措施较差或无，得0分；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73"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日常管理制度</w:t>
            </w:r>
          </w:p>
        </w:tc>
        <w:tc>
          <w:tcPr>
            <w:tcW w:w="770"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8分</w:t>
            </w:r>
          </w:p>
        </w:tc>
        <w:tc>
          <w:tcPr>
            <w:tcW w:w="5114" w:type="dxa"/>
            <w:vAlign w:val="center"/>
          </w:tcPr>
          <w:p>
            <w:pPr>
              <w:widowControl/>
              <w:spacing w:line="340" w:lineRule="exact"/>
              <w:rPr>
                <w:rFonts w:ascii="宋体" w:hAnsi="宋体"/>
                <w:sz w:val="24"/>
                <w:szCs w:val="24"/>
              </w:rPr>
            </w:pPr>
            <w:r>
              <w:rPr>
                <w:rFonts w:hint="eastAsia" w:ascii="宋体" w:hAnsi="宋体"/>
                <w:sz w:val="24"/>
                <w:szCs w:val="24"/>
              </w:rPr>
              <w:t>1、人员的日常考核和管理方案：针对本项目的人员日常考核和管理方案，</w:t>
            </w:r>
            <w:r>
              <w:rPr>
                <w:rFonts w:ascii="宋体" w:hAnsi="宋体"/>
                <w:sz w:val="24"/>
                <w:szCs w:val="24"/>
              </w:rPr>
              <w:t>合理</w:t>
            </w:r>
            <w:r>
              <w:rPr>
                <w:rFonts w:hint="eastAsia" w:ascii="宋体" w:hAnsi="宋体"/>
                <w:sz w:val="24"/>
                <w:szCs w:val="24"/>
              </w:rPr>
              <w:t>得2</w:t>
            </w:r>
            <w:r>
              <w:rPr>
                <w:rFonts w:ascii="宋体" w:hAnsi="宋体"/>
                <w:sz w:val="24"/>
                <w:szCs w:val="24"/>
              </w:rPr>
              <w:t>分</w:t>
            </w:r>
            <w:r>
              <w:rPr>
                <w:rFonts w:hint="eastAsia" w:ascii="宋体" w:hAnsi="宋体"/>
                <w:sz w:val="24"/>
                <w:szCs w:val="24"/>
              </w:rPr>
              <w:t>；较合理得1分；</w:t>
            </w:r>
            <w:r>
              <w:rPr>
                <w:rFonts w:ascii="宋体" w:hAnsi="宋体"/>
                <w:sz w:val="24"/>
                <w:szCs w:val="24"/>
              </w:rPr>
              <w:t>较差</w:t>
            </w:r>
            <w:r>
              <w:rPr>
                <w:rFonts w:hint="eastAsia" w:ascii="宋体" w:hAnsi="宋体"/>
                <w:sz w:val="24"/>
                <w:szCs w:val="24"/>
              </w:rPr>
              <w:t>或无，得</w:t>
            </w:r>
            <w:r>
              <w:rPr>
                <w:rFonts w:ascii="宋体" w:hAnsi="宋体"/>
                <w:sz w:val="24"/>
                <w:szCs w:val="24"/>
              </w:rPr>
              <w:t>0分。</w:t>
            </w:r>
          </w:p>
          <w:p>
            <w:pPr>
              <w:widowControl/>
              <w:spacing w:line="340" w:lineRule="exact"/>
              <w:rPr>
                <w:rFonts w:ascii="宋体" w:hAnsi="宋体"/>
                <w:sz w:val="24"/>
                <w:szCs w:val="24"/>
              </w:rPr>
            </w:pPr>
            <w:r>
              <w:rPr>
                <w:rFonts w:hint="eastAsia" w:ascii="宋体" w:hAnsi="宋体"/>
                <w:sz w:val="24"/>
                <w:szCs w:val="24"/>
              </w:rPr>
              <w:t>2、针对本项目的日常管理制度：针对本项目的日常管理制度合理得2分，</w:t>
            </w:r>
            <w:r>
              <w:rPr>
                <w:rFonts w:ascii="宋体" w:hAnsi="宋体"/>
                <w:sz w:val="24"/>
                <w:szCs w:val="24"/>
              </w:rPr>
              <w:t>较差</w:t>
            </w:r>
            <w:r>
              <w:rPr>
                <w:rFonts w:hint="eastAsia" w:ascii="宋体" w:hAnsi="宋体"/>
                <w:sz w:val="24"/>
                <w:szCs w:val="24"/>
              </w:rPr>
              <w:t>或无，得</w:t>
            </w:r>
            <w:r>
              <w:rPr>
                <w:rFonts w:ascii="宋体" w:hAnsi="宋体"/>
                <w:sz w:val="24"/>
                <w:szCs w:val="24"/>
              </w:rPr>
              <w:t>0分。</w:t>
            </w:r>
          </w:p>
          <w:p>
            <w:pPr>
              <w:pStyle w:val="74"/>
              <w:widowControl/>
              <w:spacing w:line="340" w:lineRule="exact"/>
              <w:ind w:firstLine="0" w:firstLineChars="0"/>
              <w:jc w:val="left"/>
              <w:rPr>
                <w:rFonts w:ascii="宋体" w:hAnsi="宋体"/>
                <w:sz w:val="24"/>
                <w:szCs w:val="24"/>
              </w:rPr>
            </w:pPr>
            <w:r>
              <w:rPr>
                <w:rFonts w:hint="eastAsia" w:ascii="宋体" w:hAnsi="宋体"/>
                <w:sz w:val="24"/>
                <w:szCs w:val="24"/>
              </w:rPr>
              <w:t>3、</w:t>
            </w:r>
            <w:r>
              <w:rPr>
                <w:rFonts w:ascii="宋体" w:hAnsi="宋体"/>
                <w:sz w:val="24"/>
                <w:szCs w:val="24"/>
              </w:rPr>
              <w:t>信息化实施能力</w:t>
            </w:r>
            <w:r>
              <w:rPr>
                <w:rFonts w:hint="eastAsia" w:ascii="宋体" w:hAnsi="宋体"/>
                <w:sz w:val="24"/>
                <w:szCs w:val="24"/>
              </w:rPr>
              <w:t>及证明：</w:t>
            </w:r>
          </w:p>
          <w:p>
            <w:pPr>
              <w:pStyle w:val="74"/>
              <w:widowControl/>
              <w:spacing w:line="340" w:lineRule="exact"/>
              <w:ind w:firstLine="0" w:firstLineChars="0"/>
              <w:jc w:val="left"/>
              <w:rPr>
                <w:rFonts w:ascii="宋体" w:hAnsi="宋体"/>
                <w:sz w:val="24"/>
                <w:szCs w:val="24"/>
              </w:rPr>
            </w:pPr>
            <w:r>
              <w:rPr>
                <w:rFonts w:hint="eastAsia" w:ascii="宋体" w:hAnsi="宋体"/>
                <w:sz w:val="24"/>
                <w:szCs w:val="24"/>
              </w:rPr>
              <w:t>（1）提供针对本项目的信息化管理方案得2分,不提供不得分。</w:t>
            </w:r>
          </w:p>
          <w:p>
            <w:pPr>
              <w:pStyle w:val="74"/>
              <w:widowControl/>
              <w:spacing w:line="340" w:lineRule="exact"/>
              <w:ind w:firstLine="0" w:firstLineChars="0"/>
              <w:jc w:val="left"/>
              <w:rPr>
                <w:rFonts w:ascii="宋体" w:hAnsi="宋体"/>
                <w:sz w:val="24"/>
                <w:szCs w:val="24"/>
              </w:rPr>
            </w:pPr>
            <w:r>
              <w:rPr>
                <w:rFonts w:hint="eastAsia" w:ascii="宋体" w:hAnsi="宋体"/>
                <w:sz w:val="24"/>
                <w:szCs w:val="24"/>
              </w:rPr>
              <w:t>（2）</w:t>
            </w:r>
            <w:r>
              <w:rPr>
                <w:rFonts w:ascii="宋体" w:hAnsi="宋体"/>
                <w:sz w:val="24"/>
                <w:szCs w:val="24"/>
              </w:rPr>
              <w:t>企业已实施信息化管理，并有物业管理信息化实施平台及实施案例，每提供一个案例且有甲方证明实施效果较好的得1分，最多</w:t>
            </w:r>
            <w:r>
              <w:rPr>
                <w:rFonts w:hint="eastAsia" w:ascii="宋体" w:hAnsi="宋体"/>
                <w:sz w:val="24"/>
                <w:szCs w:val="24"/>
              </w:rPr>
              <w:t>2</w:t>
            </w:r>
            <w:r>
              <w:rPr>
                <w:rFonts w:ascii="宋体" w:hAnsi="宋体"/>
                <w:sz w:val="24"/>
                <w:szCs w:val="24"/>
              </w:rPr>
              <w:t>分</w:t>
            </w:r>
            <w:r>
              <w:rPr>
                <w:rFonts w:hint="eastAsia"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ascii="宋体" w:hAnsi="宋体"/>
                <w:sz w:val="24"/>
                <w:szCs w:val="24"/>
              </w:rPr>
              <w:t>应急预案</w:t>
            </w:r>
          </w:p>
        </w:tc>
        <w:tc>
          <w:tcPr>
            <w:tcW w:w="770" w:type="dxa"/>
            <w:vAlign w:val="center"/>
          </w:tcPr>
          <w:p>
            <w:pPr>
              <w:widowControl/>
              <w:spacing w:line="340" w:lineRule="exact"/>
              <w:jc w:val="center"/>
              <w:rPr>
                <w:rFonts w:ascii="宋体" w:hAnsi="宋体"/>
                <w:sz w:val="24"/>
                <w:szCs w:val="24"/>
              </w:rPr>
            </w:pPr>
            <w:r>
              <w:rPr>
                <w:rFonts w:ascii="宋体" w:hAnsi="宋体"/>
                <w:sz w:val="24"/>
                <w:szCs w:val="24"/>
              </w:rPr>
              <w:t>5分</w:t>
            </w:r>
          </w:p>
        </w:tc>
        <w:tc>
          <w:tcPr>
            <w:tcW w:w="5114" w:type="dxa"/>
            <w:vAlign w:val="center"/>
          </w:tcPr>
          <w:p>
            <w:pPr>
              <w:widowControl/>
              <w:spacing w:line="340" w:lineRule="exact"/>
              <w:rPr>
                <w:rFonts w:ascii="宋体" w:hAnsi="宋体"/>
                <w:sz w:val="24"/>
                <w:szCs w:val="24"/>
              </w:rPr>
            </w:pPr>
            <w:r>
              <w:rPr>
                <w:rFonts w:ascii="宋体" w:hAnsi="宋体"/>
                <w:sz w:val="24"/>
                <w:szCs w:val="24"/>
              </w:rPr>
              <w:t>应急预案科学合理5分，一般3分，较差0分。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ascii="宋体" w:hAnsi="宋体"/>
                <w:sz w:val="24"/>
                <w:szCs w:val="24"/>
              </w:rPr>
              <w:t>节能方案</w:t>
            </w:r>
          </w:p>
        </w:tc>
        <w:tc>
          <w:tcPr>
            <w:tcW w:w="770" w:type="dxa"/>
            <w:vAlign w:val="center"/>
          </w:tcPr>
          <w:p>
            <w:pPr>
              <w:widowControl/>
              <w:spacing w:line="340" w:lineRule="exact"/>
              <w:jc w:val="center"/>
              <w:rPr>
                <w:rFonts w:ascii="宋体" w:hAnsi="宋体"/>
                <w:sz w:val="24"/>
                <w:szCs w:val="24"/>
              </w:rPr>
            </w:pPr>
            <w:r>
              <w:rPr>
                <w:rFonts w:ascii="宋体" w:hAnsi="宋体"/>
                <w:sz w:val="24"/>
                <w:szCs w:val="24"/>
              </w:rPr>
              <w:t>4分</w:t>
            </w:r>
          </w:p>
        </w:tc>
        <w:tc>
          <w:tcPr>
            <w:tcW w:w="5114" w:type="dxa"/>
            <w:vAlign w:val="center"/>
          </w:tcPr>
          <w:p>
            <w:pPr>
              <w:widowControl/>
              <w:spacing w:line="340" w:lineRule="exact"/>
              <w:rPr>
                <w:rFonts w:ascii="宋体" w:hAnsi="宋体"/>
                <w:sz w:val="24"/>
                <w:szCs w:val="24"/>
              </w:rPr>
            </w:pPr>
            <w:r>
              <w:rPr>
                <w:rFonts w:ascii="宋体" w:hAnsi="宋体"/>
                <w:sz w:val="24"/>
                <w:szCs w:val="24"/>
              </w:rPr>
              <w:t>节能方案措施有效4分，一般3分，较差0分。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trPr>
        <w:tc>
          <w:tcPr>
            <w:tcW w:w="553" w:type="dxa"/>
            <w:vMerge w:val="restart"/>
            <w:vAlign w:val="center"/>
          </w:tcPr>
          <w:p>
            <w:pPr>
              <w:widowControl/>
              <w:spacing w:line="340" w:lineRule="exact"/>
              <w:rPr>
                <w:rFonts w:ascii="宋体" w:hAnsi="宋体"/>
                <w:sz w:val="24"/>
                <w:szCs w:val="24"/>
              </w:rPr>
            </w:pPr>
            <w:r>
              <w:rPr>
                <w:rFonts w:hint="eastAsia" w:ascii="宋体" w:hAnsi="宋体"/>
                <w:sz w:val="24"/>
                <w:szCs w:val="24"/>
              </w:rPr>
              <w:t>3</w:t>
            </w:r>
          </w:p>
        </w:tc>
        <w:tc>
          <w:tcPr>
            <w:tcW w:w="1241" w:type="dxa"/>
            <w:vMerge w:val="restart"/>
            <w:vAlign w:val="center"/>
          </w:tcPr>
          <w:p>
            <w:pPr>
              <w:spacing w:line="340" w:lineRule="exact"/>
              <w:rPr>
                <w:rFonts w:ascii="宋体" w:hAnsi="宋体"/>
                <w:sz w:val="24"/>
                <w:szCs w:val="24"/>
              </w:rPr>
            </w:pPr>
            <w:r>
              <w:rPr>
                <w:rFonts w:hint="eastAsia" w:ascii="宋体" w:hAnsi="宋体"/>
                <w:sz w:val="24"/>
                <w:szCs w:val="24"/>
              </w:rPr>
              <w:t>服务团队</w:t>
            </w:r>
          </w:p>
          <w:p>
            <w:pPr>
              <w:spacing w:line="340" w:lineRule="exact"/>
              <w:rPr>
                <w:rFonts w:ascii="宋体" w:hAnsi="宋体"/>
                <w:sz w:val="24"/>
                <w:szCs w:val="24"/>
              </w:rPr>
            </w:pPr>
            <w:r>
              <w:rPr>
                <w:rFonts w:hint="eastAsia" w:ascii="宋体" w:hAnsi="宋体"/>
                <w:sz w:val="24"/>
                <w:szCs w:val="24"/>
              </w:rPr>
              <w:t>（30分）</w:t>
            </w: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组织机构的设置及人员选派管理</w:t>
            </w:r>
          </w:p>
        </w:tc>
        <w:tc>
          <w:tcPr>
            <w:tcW w:w="770" w:type="dxa"/>
            <w:vAlign w:val="center"/>
          </w:tcPr>
          <w:p>
            <w:pPr>
              <w:widowControl/>
              <w:spacing w:line="340" w:lineRule="exact"/>
              <w:jc w:val="center"/>
              <w:rPr>
                <w:rFonts w:ascii="宋体" w:hAnsi="宋体"/>
                <w:sz w:val="24"/>
                <w:szCs w:val="24"/>
              </w:rPr>
            </w:pPr>
            <w:r>
              <w:rPr>
                <w:rFonts w:hint="eastAsia" w:ascii="宋体" w:hAnsi="宋体"/>
                <w:sz w:val="24"/>
                <w:szCs w:val="24"/>
              </w:rPr>
              <w:t>3分</w:t>
            </w:r>
          </w:p>
        </w:tc>
        <w:tc>
          <w:tcPr>
            <w:tcW w:w="5114" w:type="dxa"/>
            <w:vAlign w:val="center"/>
          </w:tcPr>
          <w:p>
            <w:pPr>
              <w:widowControl/>
              <w:spacing w:line="340" w:lineRule="exact"/>
              <w:rPr>
                <w:rFonts w:ascii="宋体" w:hAnsi="宋体"/>
                <w:sz w:val="24"/>
                <w:szCs w:val="24"/>
              </w:rPr>
            </w:pPr>
            <w:r>
              <w:rPr>
                <w:rFonts w:hint="eastAsia" w:ascii="宋体" w:hAnsi="宋体"/>
                <w:sz w:val="24"/>
                <w:szCs w:val="24"/>
              </w:rPr>
              <w:t>有健全的项目组织机构，人员岗位安排能够完全满足管理服务需求，人员选派标准及管理措施符合需求得3分，一般得1分。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1"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ascii="宋体" w:hAnsi="宋体"/>
                <w:sz w:val="24"/>
                <w:szCs w:val="24"/>
              </w:rPr>
              <w:t>项目经理</w:t>
            </w:r>
          </w:p>
        </w:tc>
        <w:tc>
          <w:tcPr>
            <w:tcW w:w="770" w:type="dxa"/>
            <w:vAlign w:val="center"/>
          </w:tcPr>
          <w:p>
            <w:pPr>
              <w:widowControl/>
              <w:spacing w:line="340" w:lineRule="exact"/>
              <w:jc w:val="center"/>
              <w:rPr>
                <w:rFonts w:ascii="宋体" w:hAnsi="宋体"/>
                <w:sz w:val="24"/>
                <w:szCs w:val="24"/>
              </w:rPr>
            </w:pPr>
            <w:r>
              <w:rPr>
                <w:rFonts w:hint="eastAsia" w:ascii="宋体" w:hAnsi="宋体"/>
                <w:sz w:val="24"/>
                <w:szCs w:val="24"/>
              </w:rPr>
              <w:t>6分</w:t>
            </w:r>
          </w:p>
        </w:tc>
        <w:tc>
          <w:tcPr>
            <w:tcW w:w="5114" w:type="dxa"/>
            <w:vAlign w:val="center"/>
          </w:tcPr>
          <w:p>
            <w:pPr>
              <w:widowControl/>
              <w:spacing w:line="340" w:lineRule="exact"/>
              <w:rPr>
                <w:rFonts w:ascii="宋体" w:hAnsi="宋体"/>
                <w:sz w:val="24"/>
                <w:szCs w:val="24"/>
              </w:rPr>
            </w:pPr>
            <w:r>
              <w:rPr>
                <w:rFonts w:ascii="宋体" w:hAnsi="宋体"/>
                <w:b/>
                <w:bCs/>
                <w:sz w:val="24"/>
                <w:szCs w:val="24"/>
              </w:rPr>
              <w:t>项目经理</w:t>
            </w:r>
            <w:r>
              <w:rPr>
                <w:rFonts w:hint="eastAsia" w:ascii="宋体" w:hAnsi="宋体"/>
                <w:sz w:val="24"/>
                <w:szCs w:val="24"/>
              </w:rPr>
              <w:t>：</w:t>
            </w:r>
          </w:p>
          <w:p>
            <w:pPr>
              <w:widowControl/>
              <w:spacing w:line="340" w:lineRule="exact"/>
              <w:rPr>
                <w:rFonts w:ascii="宋体" w:hAnsi="宋体"/>
                <w:sz w:val="24"/>
                <w:szCs w:val="24"/>
              </w:rPr>
            </w:pPr>
            <w:r>
              <w:rPr>
                <w:rFonts w:ascii="宋体" w:hAnsi="宋体"/>
                <w:sz w:val="24"/>
                <w:szCs w:val="24"/>
              </w:rPr>
              <w:t>具有</w:t>
            </w:r>
            <w:r>
              <w:rPr>
                <w:rFonts w:hint="eastAsia" w:ascii="宋体" w:hAnsi="宋体"/>
                <w:sz w:val="24"/>
                <w:szCs w:val="24"/>
              </w:rPr>
              <w:t>本科</w:t>
            </w:r>
            <w:r>
              <w:rPr>
                <w:rFonts w:ascii="宋体" w:hAnsi="宋体"/>
                <w:sz w:val="24"/>
                <w:szCs w:val="24"/>
              </w:rPr>
              <w:t>（含）以上学历的得2分</w:t>
            </w:r>
            <w:r>
              <w:rPr>
                <w:rFonts w:hint="eastAsia" w:ascii="宋体" w:hAnsi="宋体"/>
                <w:sz w:val="24"/>
                <w:szCs w:val="24"/>
              </w:rPr>
              <w:t>；</w:t>
            </w:r>
            <w:r>
              <w:rPr>
                <w:rFonts w:ascii="宋体" w:hAnsi="宋体"/>
                <w:sz w:val="24"/>
                <w:szCs w:val="24"/>
              </w:rPr>
              <w:t>具有中级或以上</w:t>
            </w:r>
            <w:r>
              <w:rPr>
                <w:rFonts w:hint="eastAsia" w:ascii="宋体" w:hAnsi="宋体"/>
                <w:sz w:val="24"/>
                <w:szCs w:val="24"/>
                <w:lang w:val="en-US" w:eastAsia="zh-CN"/>
              </w:rPr>
              <w:t>管理资格认证</w:t>
            </w:r>
            <w:r>
              <w:rPr>
                <w:rFonts w:ascii="宋体" w:hAnsi="宋体"/>
                <w:sz w:val="24"/>
                <w:szCs w:val="24"/>
              </w:rPr>
              <w:t>的得</w:t>
            </w:r>
            <w:r>
              <w:rPr>
                <w:rFonts w:hint="eastAsia" w:ascii="宋体" w:hAnsi="宋体"/>
                <w:sz w:val="24"/>
                <w:szCs w:val="24"/>
              </w:rPr>
              <w:t>2</w:t>
            </w:r>
            <w:r>
              <w:rPr>
                <w:rFonts w:ascii="宋体" w:hAnsi="宋体"/>
                <w:sz w:val="24"/>
                <w:szCs w:val="24"/>
              </w:rPr>
              <w:t>分</w:t>
            </w:r>
            <w:r>
              <w:rPr>
                <w:rFonts w:hint="eastAsia" w:ascii="宋体" w:hAnsi="宋体"/>
                <w:sz w:val="24"/>
                <w:szCs w:val="24"/>
              </w:rPr>
              <w:t>；</w:t>
            </w:r>
            <w:r>
              <w:rPr>
                <w:rFonts w:ascii="宋体" w:hAnsi="宋体"/>
                <w:sz w:val="24"/>
                <w:szCs w:val="24"/>
              </w:rPr>
              <w:t>具有</w:t>
            </w:r>
            <w:r>
              <w:rPr>
                <w:rFonts w:hint="eastAsia" w:ascii="宋体" w:hAnsi="宋体"/>
                <w:sz w:val="24"/>
                <w:szCs w:val="24"/>
              </w:rPr>
              <w:t>类似项目</w:t>
            </w:r>
            <w:r>
              <w:rPr>
                <w:rFonts w:ascii="宋体" w:hAnsi="宋体"/>
                <w:sz w:val="24"/>
                <w:szCs w:val="24"/>
              </w:rPr>
              <w:t>5年及以上管理经验的得2分</w:t>
            </w:r>
            <w:r>
              <w:rPr>
                <w:rFonts w:hint="eastAsia" w:ascii="宋体" w:hAnsi="宋体"/>
                <w:sz w:val="24"/>
                <w:szCs w:val="24"/>
              </w:rPr>
              <w:t>，3年</w:t>
            </w:r>
            <w:r>
              <w:rPr>
                <w:rFonts w:ascii="宋体" w:hAnsi="宋体"/>
                <w:sz w:val="24"/>
                <w:szCs w:val="24"/>
              </w:rPr>
              <w:t>以上管理经验的得</w:t>
            </w:r>
            <w:r>
              <w:rPr>
                <w:rFonts w:hint="eastAsia" w:ascii="宋体" w:hAnsi="宋体"/>
                <w:sz w:val="24"/>
                <w:szCs w:val="24"/>
              </w:rPr>
              <w:t>1分，须提供相应证明材料。</w:t>
            </w:r>
          </w:p>
          <w:p>
            <w:pPr>
              <w:widowControl/>
              <w:spacing w:line="340" w:lineRule="exact"/>
              <w:rPr>
                <w:rFonts w:ascii="宋体" w:hAnsi="宋体"/>
                <w:sz w:val="24"/>
                <w:szCs w:val="24"/>
              </w:rPr>
            </w:pPr>
            <w:r>
              <w:rPr>
                <w:rFonts w:hint="eastAsia" w:ascii="宋体" w:hAnsi="宋体"/>
                <w:sz w:val="24"/>
                <w:szCs w:val="24"/>
              </w:rPr>
              <w:t>注：</w:t>
            </w:r>
            <w:r>
              <w:rPr>
                <w:rFonts w:ascii="宋体" w:hAnsi="宋体"/>
                <w:sz w:val="24"/>
                <w:szCs w:val="24"/>
              </w:rPr>
              <w:t>需提供</w:t>
            </w:r>
            <w:r>
              <w:rPr>
                <w:rFonts w:hint="eastAsia" w:ascii="宋体" w:hAnsi="宋体"/>
                <w:sz w:val="24"/>
                <w:szCs w:val="24"/>
                <w:lang w:eastAsia="zh-CN"/>
              </w:rPr>
              <w:t>相关证明材料并加盖投标人公章，并提供</w:t>
            </w:r>
            <w:r>
              <w:rPr>
                <w:rFonts w:ascii="宋体" w:hAnsi="宋体"/>
                <w:sz w:val="24"/>
                <w:szCs w:val="24"/>
              </w:rPr>
              <w:t>投标人为本项目的项目经理缴纳开标前 12 个月内至少连续6 个月社保的证明材料,否则该项不得分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项目主要管理人员</w:t>
            </w:r>
          </w:p>
        </w:tc>
        <w:tc>
          <w:tcPr>
            <w:tcW w:w="770" w:type="dxa"/>
            <w:vAlign w:val="center"/>
          </w:tcPr>
          <w:p>
            <w:pPr>
              <w:widowControl/>
              <w:spacing w:line="340" w:lineRule="exact"/>
              <w:jc w:val="center"/>
              <w:rPr>
                <w:rFonts w:ascii="宋体" w:hAnsi="宋体"/>
                <w:sz w:val="24"/>
                <w:szCs w:val="24"/>
              </w:rPr>
            </w:pPr>
            <w:r>
              <w:rPr>
                <w:rFonts w:hint="eastAsia" w:ascii="宋体" w:hAnsi="宋体"/>
                <w:sz w:val="24"/>
                <w:szCs w:val="24"/>
              </w:rPr>
              <w:t>9分</w:t>
            </w:r>
          </w:p>
        </w:tc>
        <w:tc>
          <w:tcPr>
            <w:tcW w:w="5114" w:type="dxa"/>
            <w:vAlign w:val="center"/>
          </w:tcPr>
          <w:p>
            <w:pPr>
              <w:widowControl/>
              <w:spacing w:line="340" w:lineRule="exact"/>
              <w:rPr>
                <w:rFonts w:ascii="宋体" w:hAnsi="宋体"/>
                <w:b/>
                <w:bCs/>
                <w:sz w:val="24"/>
                <w:szCs w:val="24"/>
              </w:rPr>
            </w:pPr>
            <w:r>
              <w:rPr>
                <w:rFonts w:hint="eastAsia" w:ascii="宋体" w:hAnsi="宋体"/>
                <w:b/>
                <w:bCs/>
                <w:sz w:val="24"/>
                <w:szCs w:val="24"/>
              </w:rPr>
              <w:t>项目主要管理人员：</w:t>
            </w:r>
          </w:p>
          <w:p>
            <w:pPr>
              <w:widowControl/>
              <w:spacing w:line="340" w:lineRule="exact"/>
              <w:rPr>
                <w:rFonts w:ascii="宋体" w:hAnsi="宋体"/>
                <w:sz w:val="24"/>
                <w:szCs w:val="24"/>
              </w:rPr>
            </w:pPr>
            <w:r>
              <w:rPr>
                <w:rFonts w:hint="eastAsia" w:ascii="宋体" w:hAnsi="宋体"/>
                <w:b/>
                <w:bCs/>
                <w:sz w:val="24"/>
                <w:szCs w:val="24"/>
              </w:rPr>
              <w:t>工程经理（3分）：</w:t>
            </w:r>
            <w:r>
              <w:rPr>
                <w:rFonts w:hint="eastAsia" w:ascii="宋体" w:hAnsi="宋体"/>
                <w:sz w:val="24"/>
                <w:szCs w:val="24"/>
              </w:rPr>
              <w:t>具有大专（含）以上学历的得</w:t>
            </w:r>
            <w:r>
              <w:rPr>
                <w:rFonts w:ascii="宋体" w:hAnsi="宋体"/>
                <w:sz w:val="24"/>
                <w:szCs w:val="24"/>
              </w:rPr>
              <w:t>1</w:t>
            </w:r>
            <w:r>
              <w:rPr>
                <w:rFonts w:hint="eastAsia" w:ascii="宋体" w:hAnsi="宋体"/>
                <w:sz w:val="24"/>
                <w:szCs w:val="24"/>
              </w:rPr>
              <w:t>分；具有中级或以上工程类技术</w:t>
            </w:r>
            <w:r>
              <w:rPr>
                <w:rFonts w:hint="eastAsia" w:ascii="宋体" w:hAnsi="宋体"/>
                <w:sz w:val="24"/>
                <w:szCs w:val="24"/>
                <w:lang w:val="en-US" w:eastAsia="zh-CN"/>
              </w:rPr>
              <w:t>资格认证</w:t>
            </w:r>
            <w:r>
              <w:rPr>
                <w:rFonts w:hint="eastAsia" w:ascii="宋体" w:hAnsi="宋体"/>
                <w:sz w:val="24"/>
                <w:szCs w:val="24"/>
              </w:rPr>
              <w:t>的得1分；有5年以上同岗位管理经验得1分。</w:t>
            </w:r>
          </w:p>
          <w:p>
            <w:pPr>
              <w:widowControl/>
              <w:spacing w:line="340" w:lineRule="exact"/>
              <w:rPr>
                <w:rFonts w:ascii="宋体" w:hAnsi="宋体"/>
                <w:b/>
                <w:bCs/>
                <w:sz w:val="24"/>
                <w:szCs w:val="24"/>
              </w:rPr>
            </w:pPr>
            <w:r>
              <w:rPr>
                <w:rFonts w:hint="eastAsia" w:ascii="宋体" w:hAnsi="宋体"/>
                <w:b/>
                <w:bCs/>
                <w:sz w:val="24"/>
                <w:szCs w:val="24"/>
              </w:rPr>
              <w:t>会服</w:t>
            </w:r>
            <w:r>
              <w:rPr>
                <w:rFonts w:ascii="宋体" w:hAnsi="宋体"/>
                <w:b/>
                <w:bCs/>
                <w:sz w:val="24"/>
                <w:szCs w:val="24"/>
              </w:rPr>
              <w:t>主管（</w:t>
            </w:r>
            <w:r>
              <w:rPr>
                <w:rFonts w:hint="eastAsia" w:ascii="宋体" w:hAnsi="宋体"/>
                <w:b/>
                <w:bCs/>
                <w:sz w:val="24"/>
                <w:szCs w:val="24"/>
              </w:rPr>
              <w:t>3分</w:t>
            </w:r>
            <w:r>
              <w:rPr>
                <w:rFonts w:ascii="宋体" w:hAnsi="宋体"/>
                <w:b/>
                <w:bCs/>
                <w:sz w:val="24"/>
                <w:szCs w:val="24"/>
              </w:rPr>
              <w:t>）</w:t>
            </w:r>
            <w:r>
              <w:rPr>
                <w:rFonts w:hint="eastAsia" w:ascii="宋体" w:hAnsi="宋体"/>
                <w:b/>
                <w:bCs/>
                <w:sz w:val="24"/>
                <w:szCs w:val="24"/>
              </w:rPr>
              <w:t>：</w:t>
            </w:r>
            <w:r>
              <w:rPr>
                <w:rFonts w:hint="eastAsia" w:ascii="宋体" w:hAnsi="宋体"/>
                <w:sz w:val="24"/>
                <w:szCs w:val="24"/>
              </w:rPr>
              <w:t>具有</w:t>
            </w:r>
            <w:r>
              <w:rPr>
                <w:rFonts w:hint="eastAsia"/>
                <w:sz w:val="24"/>
                <w:szCs w:val="24"/>
              </w:rPr>
              <w:t>大专</w:t>
            </w:r>
            <w:r>
              <w:rPr>
                <w:rFonts w:hint="eastAsia" w:ascii="宋体" w:hAnsi="宋体"/>
                <w:sz w:val="24"/>
                <w:szCs w:val="24"/>
              </w:rPr>
              <w:t>（含）以上学历的得2分；具有3年以上同岗位管理经验得1分。</w:t>
            </w:r>
          </w:p>
          <w:p>
            <w:pPr>
              <w:widowControl/>
              <w:spacing w:line="340" w:lineRule="exact"/>
              <w:rPr>
                <w:rFonts w:ascii="宋体" w:hAnsi="宋体"/>
                <w:sz w:val="24"/>
                <w:szCs w:val="24"/>
              </w:rPr>
            </w:pPr>
            <w:r>
              <w:rPr>
                <w:rFonts w:hint="eastAsia" w:ascii="宋体" w:hAnsi="宋体"/>
                <w:b/>
                <w:sz w:val="24"/>
                <w:szCs w:val="24"/>
              </w:rPr>
              <w:t>保洁主管</w:t>
            </w:r>
            <w:r>
              <w:rPr>
                <w:rFonts w:ascii="宋体" w:hAnsi="宋体"/>
                <w:b/>
                <w:bCs/>
                <w:sz w:val="24"/>
                <w:szCs w:val="24"/>
              </w:rPr>
              <w:t>（</w:t>
            </w:r>
            <w:r>
              <w:rPr>
                <w:rFonts w:hint="eastAsia" w:ascii="宋体" w:hAnsi="宋体"/>
                <w:b/>
                <w:bCs/>
                <w:sz w:val="24"/>
                <w:szCs w:val="24"/>
              </w:rPr>
              <w:t>3分</w:t>
            </w:r>
            <w:r>
              <w:rPr>
                <w:rFonts w:ascii="宋体" w:hAnsi="宋体"/>
                <w:b/>
                <w:bCs/>
                <w:sz w:val="24"/>
                <w:szCs w:val="24"/>
              </w:rPr>
              <w:t>）</w:t>
            </w:r>
            <w:r>
              <w:rPr>
                <w:rFonts w:hint="eastAsia" w:ascii="宋体" w:hAnsi="宋体"/>
                <w:b/>
                <w:bCs/>
                <w:sz w:val="24"/>
                <w:szCs w:val="24"/>
              </w:rPr>
              <w:t>：</w:t>
            </w:r>
            <w:r>
              <w:rPr>
                <w:rFonts w:hint="eastAsia" w:ascii="宋体" w:hAnsi="宋体"/>
                <w:sz w:val="24"/>
                <w:szCs w:val="24"/>
              </w:rPr>
              <w:t>具有大专（含）以上学历的得</w:t>
            </w:r>
            <w:r>
              <w:rPr>
                <w:rFonts w:ascii="宋体" w:hAnsi="宋体"/>
                <w:sz w:val="24"/>
                <w:szCs w:val="24"/>
              </w:rPr>
              <w:t>1</w:t>
            </w:r>
            <w:r>
              <w:rPr>
                <w:rFonts w:hint="eastAsia" w:ascii="宋体" w:hAnsi="宋体"/>
                <w:sz w:val="24"/>
                <w:szCs w:val="24"/>
              </w:rPr>
              <w:t>分；具有3年以上同岗位管理经验得2分。</w:t>
            </w:r>
          </w:p>
          <w:p>
            <w:pPr>
              <w:widowControl/>
              <w:spacing w:line="340" w:lineRule="exact"/>
              <w:rPr>
                <w:rFonts w:ascii="宋体" w:hAnsi="宋体"/>
                <w:sz w:val="24"/>
                <w:szCs w:val="24"/>
              </w:rPr>
            </w:pPr>
            <w:r>
              <w:rPr>
                <w:rFonts w:hint="eastAsia" w:ascii="宋体" w:hAnsi="宋体"/>
                <w:sz w:val="24"/>
                <w:szCs w:val="24"/>
              </w:rPr>
              <w:t>注：</w:t>
            </w:r>
            <w:r>
              <w:rPr>
                <w:rFonts w:ascii="宋体" w:hAnsi="宋体"/>
                <w:sz w:val="24"/>
                <w:szCs w:val="24"/>
              </w:rPr>
              <w:t>需提供</w:t>
            </w:r>
            <w:r>
              <w:rPr>
                <w:rFonts w:hint="eastAsia" w:ascii="宋体" w:hAnsi="宋体"/>
                <w:sz w:val="24"/>
                <w:szCs w:val="24"/>
                <w:lang w:eastAsia="zh-CN"/>
              </w:rPr>
              <w:t>相关证明材料并加盖投标人公章，并</w:t>
            </w:r>
            <w:r>
              <w:rPr>
                <w:rFonts w:hint="eastAsia" w:ascii="宋体" w:hAnsi="宋体"/>
                <w:sz w:val="24"/>
                <w:szCs w:val="24"/>
              </w:rPr>
              <w:t>提供投标人缴纳开标前12个月内至少连续</w:t>
            </w:r>
            <w:r>
              <w:rPr>
                <w:rFonts w:ascii="宋体" w:hAnsi="宋体"/>
                <w:sz w:val="24"/>
                <w:szCs w:val="24"/>
              </w:rPr>
              <w:t>12</w:t>
            </w:r>
            <w:r>
              <w:rPr>
                <w:rFonts w:hint="eastAsia" w:ascii="宋体" w:hAnsi="宋体"/>
                <w:sz w:val="24"/>
                <w:szCs w:val="24"/>
              </w:rPr>
              <w:t>个月社保证明材料，否则该项不得分。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项目主要工作人员</w:t>
            </w:r>
          </w:p>
        </w:tc>
        <w:tc>
          <w:tcPr>
            <w:tcW w:w="770" w:type="dxa"/>
            <w:vAlign w:val="center"/>
          </w:tcPr>
          <w:p>
            <w:pPr>
              <w:widowControl/>
              <w:spacing w:line="340" w:lineRule="exact"/>
              <w:jc w:val="center"/>
              <w:rPr>
                <w:rFonts w:ascii="宋体" w:hAnsi="宋体"/>
                <w:sz w:val="24"/>
                <w:szCs w:val="24"/>
              </w:rPr>
            </w:pPr>
            <w:r>
              <w:rPr>
                <w:rFonts w:hint="eastAsia" w:ascii="宋体" w:hAnsi="宋体"/>
                <w:sz w:val="24"/>
                <w:szCs w:val="24"/>
              </w:rPr>
              <w:t>12分</w:t>
            </w:r>
          </w:p>
        </w:tc>
        <w:tc>
          <w:tcPr>
            <w:tcW w:w="5114" w:type="dxa"/>
            <w:vAlign w:val="center"/>
          </w:tcPr>
          <w:p>
            <w:pPr>
              <w:widowControl/>
              <w:spacing w:line="340" w:lineRule="exact"/>
              <w:rPr>
                <w:rFonts w:ascii="宋体" w:hAnsi="宋体"/>
                <w:b/>
                <w:bCs/>
                <w:sz w:val="24"/>
                <w:szCs w:val="24"/>
              </w:rPr>
            </w:pPr>
            <w:r>
              <w:rPr>
                <w:rFonts w:hint="eastAsia" w:ascii="宋体" w:hAnsi="宋体"/>
                <w:b/>
                <w:bCs/>
                <w:sz w:val="24"/>
                <w:szCs w:val="24"/>
              </w:rPr>
              <w:t>项目主要工作人员：</w:t>
            </w:r>
          </w:p>
          <w:p>
            <w:pPr>
              <w:widowControl/>
              <w:spacing w:line="340" w:lineRule="exact"/>
              <w:rPr>
                <w:rFonts w:ascii="宋体" w:hAnsi="宋体"/>
                <w:bCs/>
                <w:sz w:val="24"/>
                <w:szCs w:val="24"/>
              </w:rPr>
            </w:pPr>
            <w:r>
              <w:rPr>
                <w:rFonts w:hint="eastAsia" w:ascii="宋体" w:hAnsi="宋体"/>
                <w:b/>
                <w:bCs/>
                <w:sz w:val="24"/>
                <w:szCs w:val="24"/>
              </w:rPr>
              <w:t>高压电工（2分）：</w:t>
            </w:r>
            <w:r>
              <w:rPr>
                <w:rFonts w:hint="eastAsia" w:ascii="宋体" w:hAnsi="宋体"/>
                <w:bCs/>
                <w:sz w:val="24"/>
                <w:szCs w:val="24"/>
              </w:rPr>
              <w:t>高中以上文化（或相当学历），持有相关有效高压电工证书。符合得2分，不符合0分。</w:t>
            </w:r>
          </w:p>
          <w:p>
            <w:pPr>
              <w:widowControl/>
              <w:spacing w:line="340" w:lineRule="exact"/>
              <w:rPr>
                <w:rFonts w:ascii="宋体" w:hAnsi="宋体"/>
                <w:b/>
                <w:bCs/>
                <w:sz w:val="24"/>
                <w:szCs w:val="24"/>
              </w:rPr>
            </w:pPr>
            <w:r>
              <w:rPr>
                <w:rFonts w:hint="eastAsia" w:ascii="宋体" w:hAnsi="宋体"/>
                <w:b/>
                <w:bCs/>
                <w:sz w:val="24"/>
                <w:szCs w:val="24"/>
              </w:rPr>
              <w:t>维修电工</w:t>
            </w:r>
            <w:r>
              <w:rPr>
                <w:rFonts w:ascii="宋体" w:hAnsi="宋体"/>
                <w:b/>
                <w:bCs/>
                <w:sz w:val="24"/>
                <w:szCs w:val="24"/>
              </w:rPr>
              <w:t>（</w:t>
            </w:r>
            <w:r>
              <w:rPr>
                <w:rFonts w:hint="eastAsia" w:ascii="宋体" w:hAnsi="宋体"/>
                <w:b/>
                <w:bCs/>
                <w:sz w:val="24"/>
                <w:szCs w:val="24"/>
              </w:rPr>
              <w:t>2分</w:t>
            </w:r>
            <w:r>
              <w:rPr>
                <w:rFonts w:ascii="宋体" w:hAnsi="宋体"/>
                <w:b/>
                <w:bCs/>
                <w:sz w:val="24"/>
                <w:szCs w:val="24"/>
              </w:rPr>
              <w:t>）</w:t>
            </w:r>
            <w:r>
              <w:rPr>
                <w:rFonts w:hint="eastAsia" w:ascii="宋体" w:hAnsi="宋体"/>
                <w:b/>
                <w:bCs/>
                <w:sz w:val="24"/>
                <w:szCs w:val="24"/>
              </w:rPr>
              <w:t>：</w:t>
            </w:r>
            <w:r>
              <w:rPr>
                <w:rFonts w:hint="eastAsia" w:ascii="宋体" w:hAnsi="宋体" w:cs="宋体"/>
                <w:bCs/>
                <w:sz w:val="24"/>
                <w:szCs w:val="24"/>
              </w:rPr>
              <w:t>高中以上文化（或相当学历），持有有效低压电工证书，具有5年以上电工维修工作经验，熟练掌握基础电工维修知识，并能排除机关院内电路故障的能力。符合得2分，不符合0分。</w:t>
            </w:r>
          </w:p>
          <w:p>
            <w:pPr>
              <w:widowControl/>
              <w:spacing w:line="340" w:lineRule="exact"/>
              <w:rPr>
                <w:rFonts w:ascii="宋体" w:hAnsi="宋体"/>
                <w:bCs/>
                <w:sz w:val="24"/>
                <w:szCs w:val="24"/>
              </w:rPr>
            </w:pPr>
            <w:r>
              <w:rPr>
                <w:rFonts w:hint="eastAsia" w:ascii="宋体" w:hAnsi="宋体"/>
                <w:b/>
                <w:sz w:val="24"/>
                <w:szCs w:val="24"/>
              </w:rPr>
              <w:t>空调运维人员</w:t>
            </w:r>
            <w:r>
              <w:rPr>
                <w:rFonts w:ascii="宋体" w:hAnsi="宋体"/>
                <w:b/>
                <w:bCs/>
                <w:sz w:val="24"/>
                <w:szCs w:val="24"/>
              </w:rPr>
              <w:t>（</w:t>
            </w:r>
            <w:r>
              <w:rPr>
                <w:rFonts w:hint="eastAsia" w:ascii="宋体" w:hAnsi="宋体"/>
                <w:b/>
                <w:bCs/>
                <w:sz w:val="24"/>
                <w:szCs w:val="24"/>
              </w:rPr>
              <w:t>2分</w:t>
            </w:r>
            <w:r>
              <w:rPr>
                <w:rFonts w:ascii="宋体" w:hAnsi="宋体"/>
                <w:b/>
                <w:bCs/>
                <w:sz w:val="24"/>
                <w:szCs w:val="24"/>
              </w:rPr>
              <w:t>）</w:t>
            </w:r>
            <w:r>
              <w:rPr>
                <w:rFonts w:hint="eastAsia" w:ascii="宋体" w:hAnsi="宋体"/>
                <w:b/>
                <w:bCs/>
                <w:sz w:val="24"/>
                <w:szCs w:val="24"/>
              </w:rPr>
              <w:t>：</w:t>
            </w:r>
            <w:r>
              <w:rPr>
                <w:rFonts w:hint="eastAsia" w:ascii="宋体" w:hAnsi="宋体"/>
                <w:bCs/>
                <w:sz w:val="24"/>
                <w:szCs w:val="24"/>
              </w:rPr>
              <w:t>高中以上文化（或相当学历），持有有效</w:t>
            </w:r>
            <w:r>
              <w:rPr>
                <w:rFonts w:hint="eastAsia" w:ascii="宋体" w:hAnsi="宋体" w:cs="宋体"/>
                <w:bCs/>
                <w:sz w:val="24"/>
                <w:szCs w:val="24"/>
              </w:rPr>
              <w:t>制冷工或制冷工等级证书</w:t>
            </w:r>
            <w:r>
              <w:rPr>
                <w:rFonts w:hint="eastAsia" w:ascii="宋体" w:hAnsi="宋体"/>
                <w:bCs/>
                <w:sz w:val="24"/>
                <w:szCs w:val="24"/>
              </w:rPr>
              <w:t>上岗，并具有简单故障排除能力。符合得2分，不符合0分。</w:t>
            </w:r>
          </w:p>
          <w:p>
            <w:pPr>
              <w:tabs>
                <w:tab w:val="left" w:pos="709"/>
              </w:tabs>
              <w:spacing w:line="340" w:lineRule="exact"/>
              <w:jc w:val="left"/>
              <w:rPr>
                <w:rFonts w:ascii="宋体" w:hAnsi="宋体" w:cs="宋体"/>
                <w:bCs/>
                <w:sz w:val="24"/>
                <w:szCs w:val="24"/>
              </w:rPr>
            </w:pPr>
            <w:r>
              <w:rPr>
                <w:rFonts w:hint="eastAsia" w:ascii="宋体" w:hAnsi="宋体"/>
                <w:b/>
                <w:bCs/>
                <w:sz w:val="24"/>
                <w:szCs w:val="24"/>
              </w:rPr>
              <w:t>空调值班工（2分）：</w:t>
            </w:r>
            <w:r>
              <w:rPr>
                <w:rFonts w:hint="eastAsia" w:ascii="宋体" w:hAnsi="宋体"/>
                <w:sz w:val="24"/>
                <w:szCs w:val="24"/>
              </w:rPr>
              <w:t>持有有效</w:t>
            </w:r>
            <w:r>
              <w:rPr>
                <w:rFonts w:hint="eastAsia" w:ascii="宋体" w:hAnsi="宋体" w:cs="宋体"/>
                <w:sz w:val="24"/>
                <w:szCs w:val="24"/>
              </w:rPr>
              <w:t>制</w:t>
            </w:r>
            <w:r>
              <w:rPr>
                <w:rFonts w:hint="eastAsia" w:ascii="宋体" w:hAnsi="宋体" w:cs="宋体"/>
                <w:bCs/>
                <w:sz w:val="24"/>
                <w:szCs w:val="24"/>
              </w:rPr>
              <w:t>冷工或制冷工等级证书</w:t>
            </w:r>
            <w:r>
              <w:rPr>
                <w:rFonts w:hint="eastAsia" w:ascii="宋体" w:hAnsi="宋体"/>
                <w:bCs/>
                <w:sz w:val="24"/>
                <w:szCs w:val="24"/>
              </w:rPr>
              <w:t>，从事相关工作5年以上，能及时排除简单的制冷供热等系统故障的能力。</w:t>
            </w:r>
            <w:r>
              <w:rPr>
                <w:rFonts w:hint="eastAsia" w:ascii="宋体" w:hAnsi="宋体" w:cs="宋体"/>
                <w:bCs/>
                <w:sz w:val="24"/>
                <w:szCs w:val="24"/>
              </w:rPr>
              <w:t>符合得2分，不符合0分。</w:t>
            </w:r>
          </w:p>
          <w:p>
            <w:pPr>
              <w:widowControl/>
              <w:spacing w:line="340" w:lineRule="exact"/>
              <w:rPr>
                <w:rFonts w:ascii="宋体" w:hAnsi="宋体" w:cs="宋体"/>
                <w:bCs/>
                <w:sz w:val="24"/>
                <w:szCs w:val="24"/>
              </w:rPr>
            </w:pPr>
            <w:r>
              <w:rPr>
                <w:rFonts w:hint="eastAsia" w:ascii="宋体" w:hAnsi="宋体"/>
                <w:b/>
                <w:bCs/>
                <w:sz w:val="24"/>
                <w:szCs w:val="24"/>
              </w:rPr>
              <w:t>电梯安全员（2分）：</w:t>
            </w:r>
            <w:r>
              <w:rPr>
                <w:rFonts w:hint="eastAsia" w:ascii="宋体" w:hAnsi="宋体" w:cs="宋体"/>
                <w:bCs/>
                <w:sz w:val="24"/>
                <w:szCs w:val="24"/>
              </w:rPr>
              <w:t>持有有效电梯安全管理员证书和作业证书。符合得2分，不符合0分。</w:t>
            </w:r>
          </w:p>
          <w:p>
            <w:pPr>
              <w:widowControl/>
              <w:spacing w:line="340" w:lineRule="exact"/>
              <w:rPr>
                <w:rFonts w:hint="eastAsia" w:ascii="宋体" w:hAnsi="宋体" w:cs="宋体"/>
                <w:bCs/>
                <w:sz w:val="24"/>
                <w:szCs w:val="24"/>
              </w:rPr>
            </w:pPr>
            <w:r>
              <w:rPr>
                <w:rFonts w:hint="eastAsia" w:ascii="宋体" w:hAnsi="宋体"/>
                <w:b/>
                <w:bCs/>
                <w:sz w:val="24"/>
                <w:szCs w:val="24"/>
              </w:rPr>
              <w:t>音响师（2分）</w:t>
            </w:r>
            <w:r>
              <w:rPr>
                <w:rFonts w:hint="eastAsia" w:ascii="宋体" w:hAnsi="宋体" w:cs="宋体"/>
                <w:bCs/>
                <w:sz w:val="24"/>
                <w:szCs w:val="24"/>
              </w:rPr>
              <w:t>：持有有效音响调音员或音响师资格证书</w:t>
            </w:r>
            <w:r>
              <w:rPr>
                <w:rFonts w:hint="eastAsia" w:ascii="宋体" w:hAnsi="宋体"/>
                <w:bCs/>
                <w:sz w:val="24"/>
                <w:szCs w:val="24"/>
              </w:rPr>
              <w:t>，具备保障大型会议经验。能够简单处理各种类型弱电类电器的故障排除。</w:t>
            </w:r>
            <w:r>
              <w:rPr>
                <w:rFonts w:hint="eastAsia" w:ascii="宋体" w:hAnsi="宋体" w:cs="宋体"/>
                <w:bCs/>
                <w:sz w:val="24"/>
                <w:szCs w:val="24"/>
              </w:rPr>
              <w:t>符合得2分，不符合0分。</w:t>
            </w:r>
          </w:p>
          <w:p>
            <w:pPr>
              <w:widowControl/>
              <w:spacing w:line="340" w:lineRule="exact"/>
              <w:rPr>
                <w:rFonts w:ascii="Tahoma" w:hAnsi="Tahoma"/>
                <w:sz w:val="24"/>
                <w:szCs w:val="24"/>
              </w:rPr>
            </w:pPr>
            <w:r>
              <w:rPr>
                <w:rFonts w:hint="eastAsia" w:ascii="宋体" w:hAnsi="宋体" w:cs="宋体"/>
                <w:bCs/>
                <w:sz w:val="24"/>
                <w:szCs w:val="24"/>
                <w:lang w:eastAsia="zh-CN"/>
              </w:rPr>
              <w:t>注：</w:t>
            </w:r>
            <w:r>
              <w:rPr>
                <w:rFonts w:ascii="宋体" w:hAnsi="宋体"/>
                <w:sz w:val="24"/>
                <w:szCs w:val="24"/>
              </w:rPr>
              <w:t>需提供</w:t>
            </w:r>
            <w:r>
              <w:rPr>
                <w:rFonts w:hint="eastAsia" w:ascii="宋体" w:hAnsi="宋体"/>
                <w:sz w:val="24"/>
                <w:szCs w:val="24"/>
                <w:lang w:eastAsia="zh-CN"/>
              </w:rPr>
              <w:t>相关证明材料并加盖投标人公章。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restart"/>
            <w:vAlign w:val="center"/>
          </w:tcPr>
          <w:p>
            <w:pPr>
              <w:widowControl/>
              <w:spacing w:line="340" w:lineRule="exact"/>
              <w:jc w:val="center"/>
              <w:rPr>
                <w:rFonts w:ascii="宋体" w:hAnsi="宋体"/>
                <w:sz w:val="24"/>
                <w:szCs w:val="24"/>
              </w:rPr>
            </w:pPr>
            <w:r>
              <w:rPr>
                <w:rFonts w:ascii="宋体" w:hAnsi="宋体"/>
                <w:sz w:val="24"/>
                <w:szCs w:val="24"/>
              </w:rPr>
              <w:t>3</w:t>
            </w:r>
          </w:p>
        </w:tc>
        <w:tc>
          <w:tcPr>
            <w:tcW w:w="1241"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投标人履约能力</w:t>
            </w:r>
          </w:p>
          <w:p>
            <w:pPr>
              <w:widowControl/>
              <w:spacing w:line="340" w:lineRule="exact"/>
              <w:jc w:val="center"/>
              <w:rPr>
                <w:rFonts w:ascii="宋体" w:hAnsi="宋体"/>
                <w:sz w:val="24"/>
                <w:szCs w:val="24"/>
              </w:rPr>
            </w:pPr>
            <w:r>
              <w:rPr>
                <w:rFonts w:ascii="宋体" w:hAnsi="宋体"/>
                <w:sz w:val="24"/>
                <w:szCs w:val="24"/>
              </w:rPr>
              <w:t>（</w:t>
            </w:r>
            <w:r>
              <w:rPr>
                <w:rFonts w:hint="eastAsia" w:ascii="宋体" w:hAnsi="宋体"/>
                <w:sz w:val="24"/>
                <w:szCs w:val="24"/>
              </w:rPr>
              <w:t>12</w:t>
            </w:r>
            <w:r>
              <w:rPr>
                <w:rFonts w:ascii="宋体" w:hAnsi="宋体"/>
                <w:sz w:val="24"/>
                <w:szCs w:val="24"/>
              </w:rPr>
              <w:t>分）</w:t>
            </w: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投标人业绩</w:t>
            </w:r>
          </w:p>
        </w:tc>
        <w:tc>
          <w:tcPr>
            <w:tcW w:w="770" w:type="dxa"/>
            <w:vAlign w:val="center"/>
          </w:tcPr>
          <w:p>
            <w:pPr>
              <w:widowControl/>
              <w:spacing w:line="340" w:lineRule="exact"/>
              <w:jc w:val="center"/>
              <w:rPr>
                <w:rFonts w:ascii="宋体" w:hAnsi="宋体"/>
                <w:sz w:val="24"/>
                <w:szCs w:val="24"/>
              </w:rPr>
            </w:pPr>
            <w:r>
              <w:rPr>
                <w:rFonts w:hint="eastAsia" w:ascii="宋体" w:hAnsi="宋体"/>
                <w:sz w:val="24"/>
                <w:szCs w:val="24"/>
              </w:rPr>
              <w:t>6</w:t>
            </w:r>
            <w:r>
              <w:rPr>
                <w:rFonts w:ascii="宋体" w:hAnsi="宋体"/>
                <w:sz w:val="24"/>
                <w:szCs w:val="24"/>
              </w:rPr>
              <w:t>分</w:t>
            </w:r>
          </w:p>
        </w:tc>
        <w:tc>
          <w:tcPr>
            <w:tcW w:w="5114" w:type="dxa"/>
            <w:vAlign w:val="center"/>
          </w:tcPr>
          <w:p>
            <w:pPr>
              <w:widowControl/>
              <w:spacing w:line="340" w:lineRule="exact"/>
              <w:rPr>
                <w:rFonts w:ascii="宋体" w:hAnsi="宋体"/>
                <w:sz w:val="24"/>
                <w:szCs w:val="24"/>
              </w:rPr>
            </w:pPr>
            <w:r>
              <w:rPr>
                <w:rFonts w:hint="eastAsia" w:ascii="宋体" w:hAnsi="宋体"/>
                <w:sz w:val="24"/>
                <w:szCs w:val="24"/>
              </w:rPr>
              <w:t>开标前</w:t>
            </w:r>
            <w:r>
              <w:rPr>
                <w:rFonts w:ascii="宋体" w:hAnsi="宋体"/>
                <w:sz w:val="24"/>
                <w:szCs w:val="24"/>
              </w:rPr>
              <w:t>近</w:t>
            </w:r>
            <w:r>
              <w:rPr>
                <w:rFonts w:hint="eastAsia" w:ascii="宋体" w:hAnsi="宋体"/>
                <w:sz w:val="24"/>
                <w:szCs w:val="24"/>
              </w:rPr>
              <w:t>两</w:t>
            </w:r>
            <w:r>
              <w:rPr>
                <w:rFonts w:ascii="宋体" w:hAnsi="宋体"/>
                <w:sz w:val="24"/>
                <w:szCs w:val="24"/>
              </w:rPr>
              <w:t>年</w:t>
            </w:r>
            <w:r>
              <w:rPr>
                <w:rFonts w:hint="eastAsia" w:ascii="宋体" w:hAnsi="宋体"/>
                <w:sz w:val="24"/>
                <w:szCs w:val="24"/>
              </w:rPr>
              <w:t>内</w:t>
            </w:r>
            <w:r>
              <w:rPr>
                <w:rFonts w:hint="eastAsia" w:ascii="宋体" w:hAnsi="宋体"/>
                <w:color w:val="auto"/>
                <w:sz w:val="24"/>
                <w:szCs w:val="24"/>
                <w:lang w:eastAsia="zh-CN"/>
              </w:rPr>
              <w:t>（</w:t>
            </w:r>
            <w:r>
              <w:rPr>
                <w:rFonts w:hint="eastAsia" w:ascii="宋体" w:hAnsi="宋体"/>
                <w:color w:val="auto"/>
                <w:sz w:val="24"/>
                <w:szCs w:val="24"/>
                <w:lang w:val="en-US" w:eastAsia="zh-CN"/>
              </w:rPr>
              <w:t>2022年11月1日至今</w:t>
            </w:r>
            <w:r>
              <w:rPr>
                <w:rFonts w:hint="eastAsia" w:ascii="宋体" w:hAnsi="宋体"/>
                <w:color w:val="auto"/>
                <w:sz w:val="24"/>
                <w:szCs w:val="24"/>
                <w:lang w:eastAsia="zh-CN"/>
              </w:rPr>
              <w:t>）</w:t>
            </w:r>
            <w:r>
              <w:rPr>
                <w:rFonts w:hint="eastAsia" w:ascii="宋体" w:hAnsi="宋体"/>
                <w:sz w:val="24"/>
                <w:szCs w:val="24"/>
                <w:lang w:val="en-US" w:eastAsia="zh-CN"/>
              </w:rPr>
              <w:t>类似业绩</w:t>
            </w:r>
            <w:r>
              <w:rPr>
                <w:rFonts w:hint="eastAsia" w:ascii="宋体" w:hAnsi="宋体"/>
                <w:sz w:val="24"/>
                <w:szCs w:val="24"/>
              </w:rPr>
              <w:t>，</w:t>
            </w:r>
            <w:r>
              <w:rPr>
                <w:rFonts w:ascii="宋体" w:hAnsi="宋体"/>
                <w:sz w:val="24"/>
                <w:szCs w:val="24"/>
              </w:rPr>
              <w:t xml:space="preserve">每有1个得 </w:t>
            </w:r>
            <w:r>
              <w:rPr>
                <w:rFonts w:hint="eastAsia" w:ascii="宋体" w:hAnsi="宋体"/>
                <w:sz w:val="24"/>
                <w:szCs w:val="24"/>
              </w:rPr>
              <w:t>2</w:t>
            </w:r>
            <w:r>
              <w:rPr>
                <w:rFonts w:ascii="宋体" w:hAnsi="宋体"/>
                <w:sz w:val="24"/>
                <w:szCs w:val="24"/>
              </w:rPr>
              <w:t>分，最多</w:t>
            </w:r>
            <w:r>
              <w:rPr>
                <w:rFonts w:hint="eastAsia" w:ascii="宋体" w:hAnsi="宋体"/>
                <w:sz w:val="24"/>
                <w:szCs w:val="24"/>
              </w:rPr>
              <w:t>6</w:t>
            </w:r>
            <w:r>
              <w:rPr>
                <w:rFonts w:ascii="宋体" w:hAnsi="宋体"/>
                <w:sz w:val="24"/>
                <w:szCs w:val="24"/>
              </w:rPr>
              <w:t>分。（未按要求提供完整材料的，不得分</w:t>
            </w:r>
            <w:r>
              <w:rPr>
                <w:rFonts w:hint="eastAsia" w:ascii="宋体" w:hAnsi="宋体"/>
                <w:sz w:val="24"/>
                <w:szCs w:val="24"/>
              </w:rPr>
              <w:t>。</w:t>
            </w:r>
            <w:r>
              <w:rPr>
                <w:rFonts w:ascii="宋体" w:hAnsi="宋体"/>
                <w:sz w:val="24"/>
                <w:szCs w:val="24"/>
              </w:rPr>
              <w:t>一个单位分年度多次签订的案例仅计入1个案例；同一个项目，分两期或以上完成的，计入1个案例；同一个业主，不同地址、不同名称的项目仅计入1个案例</w:t>
            </w:r>
            <w:r>
              <w:rPr>
                <w:rFonts w:hint="eastAsia" w:ascii="宋体" w:hAnsi="宋体"/>
                <w:sz w:val="24"/>
                <w:szCs w:val="24"/>
              </w:rPr>
              <w:t>。</w:t>
            </w:r>
            <w:r>
              <w:rPr>
                <w:rFonts w:hint="eastAsia" w:ascii="宋体" w:hAnsi="宋体" w:cs="宋体"/>
                <w:sz w:val="24"/>
                <w:szCs w:val="24"/>
              </w:rPr>
              <w:t>材料中需有合同首页、甲方名称、服务内容</w:t>
            </w:r>
            <w:r>
              <w:rPr>
                <w:rFonts w:ascii="宋体" w:hAnsi="宋体" w:cs="宋体"/>
                <w:sz w:val="24"/>
                <w:szCs w:val="24"/>
              </w:rPr>
              <w:t>、</w:t>
            </w:r>
            <w:r>
              <w:rPr>
                <w:rFonts w:hint="eastAsia" w:ascii="宋体" w:hAnsi="宋体" w:cs="宋体"/>
                <w:sz w:val="24"/>
                <w:szCs w:val="24"/>
              </w:rPr>
              <w:t>合同签署页等关键页</w:t>
            </w:r>
            <w:r>
              <w:rPr>
                <w:rFonts w:hint="eastAsia" w:ascii="宋体" w:hAnsi="宋体" w:cs="宋体"/>
                <w:sz w:val="24"/>
                <w:szCs w:val="24"/>
                <w:lang w:eastAsia="zh-CN"/>
              </w:rPr>
              <w:t>复印件并加盖投标人公章</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widowControl/>
              <w:spacing w:line="340" w:lineRule="exact"/>
              <w:jc w:val="center"/>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708" w:type="dxa"/>
            <w:vAlign w:val="center"/>
          </w:tcPr>
          <w:p>
            <w:pPr>
              <w:widowControl/>
              <w:spacing w:line="340" w:lineRule="exact"/>
              <w:jc w:val="center"/>
              <w:rPr>
                <w:rFonts w:ascii="宋体" w:hAnsi="宋体"/>
                <w:sz w:val="24"/>
                <w:szCs w:val="24"/>
              </w:rPr>
            </w:pPr>
            <w:r>
              <w:rPr>
                <w:rFonts w:hint="eastAsia" w:ascii="宋体" w:hAnsi="宋体"/>
                <w:sz w:val="24"/>
                <w:szCs w:val="24"/>
              </w:rPr>
              <w:t>投标人认证证书</w:t>
            </w:r>
          </w:p>
        </w:tc>
        <w:tc>
          <w:tcPr>
            <w:tcW w:w="770" w:type="dxa"/>
            <w:vAlign w:val="center"/>
          </w:tcPr>
          <w:p>
            <w:pPr>
              <w:widowControl/>
              <w:spacing w:line="340" w:lineRule="exact"/>
              <w:jc w:val="center"/>
              <w:rPr>
                <w:rFonts w:ascii="宋体" w:hAnsi="宋体"/>
                <w:sz w:val="24"/>
                <w:szCs w:val="24"/>
              </w:rPr>
            </w:pPr>
            <w:r>
              <w:rPr>
                <w:rFonts w:hint="eastAsia" w:ascii="宋体" w:hAnsi="宋体"/>
                <w:sz w:val="24"/>
                <w:szCs w:val="24"/>
              </w:rPr>
              <w:t>6</w:t>
            </w:r>
            <w:r>
              <w:rPr>
                <w:rFonts w:ascii="宋体" w:hAnsi="宋体"/>
                <w:sz w:val="24"/>
                <w:szCs w:val="24"/>
              </w:rPr>
              <w:t>分</w:t>
            </w:r>
          </w:p>
        </w:tc>
        <w:tc>
          <w:tcPr>
            <w:tcW w:w="5114" w:type="dxa"/>
            <w:vAlign w:val="center"/>
          </w:tcPr>
          <w:p>
            <w:pPr>
              <w:pStyle w:val="9"/>
              <w:spacing w:line="340" w:lineRule="exact"/>
              <w:rPr>
                <w:rFonts w:ascii="宋体" w:hAnsi="宋体"/>
                <w:sz w:val="24"/>
                <w:szCs w:val="24"/>
              </w:rPr>
            </w:pPr>
            <w:r>
              <w:rPr>
                <w:rFonts w:hint="eastAsia"/>
                <w:sz w:val="24"/>
                <w:szCs w:val="24"/>
              </w:rPr>
              <w:t>有效质量管理体系认证证书、环境管理体系认证证书、职业健康安全管理体系认证证书、能源管理体系认证证书、信息安全管理体系认证证书，社会责任管理体系认证，</w:t>
            </w:r>
            <w:r>
              <w:rPr>
                <w:rFonts w:hint="eastAsia" w:ascii="宋体" w:hAnsi="宋体"/>
                <w:sz w:val="24"/>
                <w:szCs w:val="24"/>
              </w:rPr>
              <w:t>每有一项得1分，最高6分。</w:t>
            </w:r>
            <w:r>
              <w:rPr>
                <w:rFonts w:hint="eastAsia" w:ascii="宋体" w:hAnsi="宋体"/>
                <w:sz w:val="24"/>
                <w:szCs w:val="24"/>
                <w:lang w:eastAsia="zh-CN"/>
              </w:rPr>
              <w:t>需提供相关证书复印件并加盖投标人公章。</w:t>
            </w:r>
            <w:bookmarkStart w:id="101" w:name="_GoBack"/>
            <w:bookmark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9386" w:type="dxa"/>
            <w:gridSpan w:val="5"/>
            <w:vAlign w:val="center"/>
          </w:tcPr>
          <w:p>
            <w:pPr>
              <w:widowControl/>
              <w:spacing w:line="340" w:lineRule="exact"/>
              <w:jc w:val="left"/>
              <w:rPr>
                <w:rFonts w:ascii="宋体" w:hAnsi="宋体"/>
                <w:sz w:val="24"/>
                <w:szCs w:val="24"/>
              </w:rPr>
            </w:pPr>
            <w:r>
              <w:rPr>
                <w:rFonts w:ascii="宋体" w:hAnsi="宋体"/>
                <w:sz w:val="24"/>
                <w:szCs w:val="24"/>
              </w:rPr>
              <w:t>合计100分</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1" w:name="_Toc466015315"/>
      <w:bookmarkStart w:id="62" w:name="_Toc328816004"/>
      <w:bookmarkStart w:id="63" w:name="_Toc23703"/>
      <w:bookmarkStart w:id="64" w:name="_Toc186274124"/>
      <w:bookmarkStart w:id="65" w:name="_Toc174185201"/>
      <w:r>
        <w:rPr>
          <w:rFonts w:hint="eastAsia" w:ascii="宋体" w:hAnsi="宋体"/>
          <w:color w:val="auto"/>
          <w:lang w:val="en-US" w:eastAsia="zh-CN"/>
        </w:rPr>
        <w:t xml:space="preserve"> </w:t>
      </w:r>
      <w:r>
        <w:rPr>
          <w:rFonts w:hint="eastAsia" w:ascii="宋体" w:hAnsi="宋体"/>
          <w:color w:val="auto"/>
        </w:rPr>
        <w:t>政府采购合同</w:t>
      </w:r>
      <w:bookmarkEnd w:id="61"/>
      <w:bookmarkEnd w:id="62"/>
      <w:bookmarkEnd w:id="63"/>
    </w:p>
    <w:p>
      <w:pPr>
        <w:pStyle w:val="6"/>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66" w:name="_Toc86202632"/>
      <w:bookmarkStart w:id="67" w:name="_Toc15708"/>
    </w:p>
    <w:p>
      <w:pPr>
        <w:jc w:val="center"/>
        <w:rPr>
          <w:rFonts w:ascii="宋体" w:hAnsi="宋体"/>
          <w:color w:val="auto"/>
          <w:sz w:val="110"/>
          <w:szCs w:val="110"/>
          <w:highlight w:val="none"/>
        </w:rPr>
      </w:pPr>
      <w:r>
        <w:rPr>
          <w:rFonts w:hint="eastAsia" w:ascii="宋体" w:hAnsi="宋体"/>
          <w:color w:val="auto"/>
          <w:kern w:val="44"/>
          <w:sz w:val="28"/>
          <w:szCs w:val="28"/>
        </w:rPr>
        <w:t xml:space="preserve">          </w:t>
      </w:r>
      <w:bookmarkStart w:id="68" w:name="_Toc146544194"/>
      <w:bookmarkStart w:id="69" w:name="_Toc134066969"/>
      <w:bookmarkStart w:id="70" w:name="_Toc129491011"/>
      <w:bookmarkStart w:id="71" w:name="_Toc129190680"/>
    </w:p>
    <w:bookmarkEnd w:id="68"/>
    <w:bookmarkEnd w:id="69"/>
    <w:bookmarkEnd w:id="70"/>
    <w:bookmarkEnd w:id="71"/>
    <w:p>
      <w:pPr>
        <w:ind w:left="570" w:firstLine="705"/>
        <w:rPr>
          <w:rFonts w:ascii="宋体" w:hAnsi="宋体"/>
          <w:b/>
          <w:bCs/>
          <w:color w:val="auto"/>
          <w:sz w:val="44"/>
          <w:highlight w:val="none"/>
        </w:rPr>
      </w:pPr>
      <w:bookmarkStart w:id="72" w:name="OLE_LINK1"/>
      <w:r>
        <w:rPr>
          <w:rFonts w:hint="eastAsia" w:ascii="宋体" w:hAnsi="宋体"/>
          <w:b/>
          <w:bCs/>
          <w:color w:val="auto"/>
          <w:sz w:val="44"/>
          <w:highlight w:val="none"/>
        </w:rPr>
        <w:t>政府采购合同（服务类）</w:t>
      </w:r>
    </w:p>
    <w:p>
      <w:pPr>
        <w:ind w:left="570" w:firstLine="705"/>
        <w:rPr>
          <w:rFonts w:ascii="宋体" w:hAnsi="宋体"/>
          <w:color w:val="auto"/>
          <w:highlight w:val="none"/>
        </w:rPr>
      </w:pPr>
    </w:p>
    <w:p>
      <w:pPr>
        <w:ind w:left="570" w:firstLine="705"/>
        <w:rPr>
          <w:rFonts w:ascii="宋体" w:hAnsi="宋体"/>
          <w:color w:val="auto"/>
          <w:highlight w:val="none"/>
        </w:rPr>
      </w:pPr>
      <w:r>
        <w:rPr>
          <w:rFonts w:hint="eastAsia" w:ascii="宋体" w:hAnsi="宋体"/>
          <w:color w:val="auto"/>
          <w:highlight w:val="none"/>
        </w:rPr>
        <w:t xml:space="preserve">                                             </w:t>
      </w:r>
    </w:p>
    <w:p>
      <w:pPr>
        <w:spacing w:line="480" w:lineRule="auto"/>
        <w:ind w:left="6787" w:leftChars="-200" w:hanging="7267" w:hangingChars="3028"/>
        <w:jc w:val="right"/>
        <w:rPr>
          <w:rFonts w:ascii="宋体" w:hAnsi="宋体"/>
          <w:color w:val="auto"/>
          <w:highlight w:val="none"/>
        </w:rPr>
      </w:pPr>
      <w:r>
        <w:rPr>
          <w:rFonts w:hint="eastAsia" w:ascii="宋体" w:hAnsi="宋体"/>
          <w:color w:val="auto"/>
          <w:highlight w:val="none"/>
        </w:rPr>
        <w:t xml:space="preserve">                                                           </w:t>
      </w:r>
    </w:p>
    <w:p>
      <w:pPr>
        <w:spacing w:line="480" w:lineRule="auto"/>
        <w:ind w:left="6787" w:leftChars="-200" w:hanging="7267" w:hangingChars="3028"/>
        <w:jc w:val="right"/>
        <w:rPr>
          <w:rFonts w:ascii="宋体" w:hAnsi="宋体"/>
          <w:color w:val="auto"/>
          <w:highlight w:val="none"/>
        </w:rPr>
      </w:pPr>
      <w:r>
        <w:rPr>
          <w:rFonts w:hint="eastAsia" w:ascii="宋体" w:hAnsi="宋体"/>
          <w:color w:val="auto"/>
          <w:highlight w:val="none"/>
        </w:rPr>
        <w:t xml:space="preserve">  </w:t>
      </w:r>
    </w:p>
    <w:p>
      <w:pPr>
        <w:spacing w:line="480" w:lineRule="auto"/>
        <w:ind w:left="6787" w:leftChars="-200" w:hanging="7267" w:hangingChars="3028"/>
        <w:jc w:val="right"/>
        <w:rPr>
          <w:rFonts w:ascii="宋体" w:hAnsi="宋体"/>
          <w:color w:val="auto"/>
          <w:sz w:val="28"/>
          <w:szCs w:val="28"/>
          <w:highlight w:val="none"/>
        </w:rPr>
      </w:pPr>
      <w:r>
        <w:rPr>
          <w:rFonts w:hint="eastAsia" w:ascii="宋体" w:hAnsi="宋体"/>
          <w:color w:val="auto"/>
          <w:highlight w:val="none"/>
        </w:rPr>
        <w:t xml:space="preserve">                                                     </w:t>
      </w:r>
      <w:r>
        <w:rPr>
          <w:rFonts w:hint="eastAsia" w:ascii="宋体" w:hAnsi="宋体"/>
          <w:color w:val="auto"/>
          <w:sz w:val="28"/>
          <w:szCs w:val="28"/>
          <w:highlight w:val="none"/>
        </w:rPr>
        <w:t>年  月  日</w:t>
      </w:r>
    </w:p>
    <w:p>
      <w:pPr>
        <w:spacing w:line="480" w:lineRule="auto"/>
        <w:rPr>
          <w:rFonts w:ascii="宋体" w:hAnsi="宋体"/>
          <w:color w:val="auto"/>
          <w:highlight w:val="none"/>
        </w:rPr>
      </w:pPr>
    </w:p>
    <w:p>
      <w:pPr>
        <w:spacing w:line="480" w:lineRule="auto"/>
        <w:rPr>
          <w:rFonts w:ascii="宋体" w:hAnsi="宋体"/>
          <w:color w:val="auto"/>
          <w:sz w:val="30"/>
          <w:highlight w:val="none"/>
        </w:rPr>
      </w:pPr>
    </w:p>
    <w:p>
      <w:pPr>
        <w:spacing w:line="480" w:lineRule="auto"/>
        <w:ind w:firstLine="1200" w:firstLineChars="400"/>
        <w:rPr>
          <w:rFonts w:ascii="宋体" w:hAnsi="宋体"/>
          <w:color w:val="auto"/>
          <w:sz w:val="30"/>
          <w:szCs w:val="30"/>
          <w:highlight w:val="none"/>
        </w:rPr>
      </w:pPr>
      <w:r>
        <w:rPr>
          <w:rFonts w:hint="eastAsia" w:ascii="宋体" w:hAnsi="宋体"/>
          <w:color w:val="auto"/>
          <w:sz w:val="30"/>
          <w:highlight w:val="none"/>
        </w:rPr>
        <w:t>项目编号</w:t>
      </w:r>
      <w:r>
        <w:rPr>
          <w:rFonts w:hint="eastAsia" w:ascii="宋体" w:hAnsi="宋体"/>
          <w:color w:val="auto"/>
          <w:sz w:val="30"/>
          <w:szCs w:val="30"/>
          <w:highlight w:val="none"/>
        </w:rPr>
        <w:t>：</w:t>
      </w:r>
      <w:r>
        <w:rPr>
          <w:rFonts w:hint="eastAsia" w:ascii="宋体" w:hAnsi="宋体"/>
          <w:color w:val="auto"/>
          <w:sz w:val="30"/>
          <w:szCs w:val="30"/>
          <w:highlight w:val="none"/>
          <w:u w:val="single"/>
        </w:rPr>
        <w:t xml:space="preserve">                        </w:t>
      </w:r>
    </w:p>
    <w:p>
      <w:pPr>
        <w:spacing w:line="480" w:lineRule="auto"/>
        <w:ind w:firstLine="1200" w:firstLineChars="400"/>
        <w:rPr>
          <w:rFonts w:ascii="宋体" w:hAnsi="宋体" w:cs="宋体"/>
          <w:bCs/>
          <w:color w:val="auto"/>
          <w:sz w:val="30"/>
          <w:szCs w:val="30"/>
          <w:highlight w:val="none"/>
        </w:rPr>
      </w:pPr>
      <w:r>
        <w:rPr>
          <w:rFonts w:hint="eastAsia" w:ascii="宋体" w:hAnsi="宋体"/>
          <w:color w:val="auto"/>
          <w:sz w:val="30"/>
          <w:szCs w:val="30"/>
          <w:highlight w:val="none"/>
        </w:rPr>
        <w:t>合同编号：</w:t>
      </w:r>
      <w:r>
        <w:rPr>
          <w:rFonts w:hint="eastAsia" w:ascii="宋体" w:hAnsi="宋体"/>
          <w:color w:val="auto"/>
          <w:sz w:val="30"/>
          <w:szCs w:val="30"/>
          <w:highlight w:val="none"/>
          <w:u w:val="single"/>
        </w:rPr>
        <w:t xml:space="preserve">                        </w:t>
      </w:r>
    </w:p>
    <w:p>
      <w:pPr>
        <w:spacing w:line="480" w:lineRule="auto"/>
        <w:ind w:left="1663" w:leftChars="568" w:hanging="300" w:hangingChars="100"/>
        <w:rPr>
          <w:rFonts w:ascii="宋体" w:hAnsi="宋体"/>
          <w:color w:val="auto"/>
          <w:sz w:val="30"/>
          <w:szCs w:val="30"/>
          <w:highlight w:val="none"/>
        </w:rPr>
      </w:pPr>
      <w:r>
        <w:rPr>
          <w:rFonts w:hint="eastAsia" w:ascii="宋体" w:hAnsi="宋体"/>
          <w:color w:val="auto"/>
          <w:sz w:val="30"/>
          <w:highlight w:val="none"/>
        </w:rPr>
        <w:t>项目名称：</w:t>
      </w:r>
      <w:r>
        <w:rPr>
          <w:rFonts w:hint="eastAsia" w:ascii="宋体" w:hAnsi="宋体"/>
          <w:color w:val="auto"/>
          <w:sz w:val="30"/>
          <w:highlight w:val="none"/>
          <w:u w:val="single"/>
        </w:rPr>
        <w:t xml:space="preserve">                        </w:t>
      </w:r>
    </w:p>
    <w:p>
      <w:pPr>
        <w:spacing w:line="480" w:lineRule="auto"/>
        <w:ind w:left="1663" w:leftChars="568" w:right="-381" w:rightChars="-159" w:hanging="300" w:hangingChars="100"/>
        <w:rPr>
          <w:rFonts w:ascii="宋体" w:hAnsi="宋体"/>
          <w:color w:val="auto"/>
          <w:sz w:val="30"/>
          <w:szCs w:val="30"/>
          <w:highlight w:val="none"/>
        </w:rPr>
      </w:pPr>
      <w:r>
        <w:rPr>
          <w:rFonts w:hint="eastAsia" w:ascii="宋体" w:hAnsi="宋体"/>
          <w:color w:val="auto"/>
          <w:sz w:val="30"/>
          <w:highlight w:val="none"/>
        </w:rPr>
        <w:t>服务名称</w:t>
      </w:r>
      <w:r>
        <w:rPr>
          <w:rFonts w:hint="eastAsia" w:ascii="宋体" w:hAnsi="宋体"/>
          <w:b/>
          <w:bCs/>
          <w:color w:val="auto"/>
          <w:sz w:val="30"/>
          <w:szCs w:val="30"/>
          <w:highlight w:val="none"/>
        </w:rPr>
        <w:t>：</w:t>
      </w:r>
      <w:r>
        <w:rPr>
          <w:rFonts w:hint="eastAsia" w:ascii="宋体" w:hAnsi="宋体"/>
          <w:b/>
          <w:bCs/>
          <w:color w:val="auto"/>
          <w:sz w:val="30"/>
          <w:szCs w:val="30"/>
          <w:highlight w:val="none"/>
          <w:u w:val="single"/>
        </w:rPr>
        <w:t xml:space="preserve">                        </w:t>
      </w:r>
    </w:p>
    <w:p>
      <w:pPr>
        <w:spacing w:line="480" w:lineRule="auto"/>
        <w:rPr>
          <w:rFonts w:ascii="宋体" w:hAnsi="宋体"/>
          <w:color w:val="auto"/>
          <w:sz w:val="30"/>
          <w:highlight w:val="none"/>
        </w:rPr>
      </w:pPr>
    </w:p>
    <w:p>
      <w:pPr>
        <w:spacing w:line="480" w:lineRule="auto"/>
        <w:rPr>
          <w:rFonts w:ascii="宋体" w:hAnsi="宋体"/>
          <w:color w:val="auto"/>
          <w:sz w:val="30"/>
          <w:highlight w:val="none"/>
        </w:rPr>
      </w:pPr>
    </w:p>
    <w:p>
      <w:pPr>
        <w:spacing w:line="480" w:lineRule="auto"/>
        <w:ind w:firstLine="1200" w:firstLineChars="400"/>
        <w:rPr>
          <w:rFonts w:ascii="宋体" w:hAnsi="宋体"/>
          <w:color w:val="auto"/>
          <w:sz w:val="30"/>
          <w:szCs w:val="30"/>
          <w:highlight w:val="none"/>
        </w:rPr>
      </w:pPr>
      <w:r>
        <w:rPr>
          <w:rFonts w:hint="eastAsia" w:ascii="宋体" w:hAnsi="宋体"/>
          <w:color w:val="auto"/>
          <w:sz w:val="30"/>
          <w:highlight w:val="none"/>
        </w:rPr>
        <w:t>甲    方：</w:t>
      </w:r>
      <w:r>
        <w:rPr>
          <w:rFonts w:hint="eastAsia" w:ascii="宋体" w:hAnsi="宋体"/>
          <w:color w:val="auto"/>
          <w:sz w:val="30"/>
          <w:highlight w:val="none"/>
          <w:u w:val="single"/>
        </w:rPr>
        <w:t xml:space="preserve">                             </w:t>
      </w:r>
      <w:r>
        <w:rPr>
          <w:rFonts w:hint="eastAsia" w:ascii="宋体" w:hAnsi="宋体"/>
          <w:color w:val="auto"/>
          <w:sz w:val="30"/>
          <w:highlight w:val="none"/>
        </w:rPr>
        <w:t xml:space="preserve">    </w:t>
      </w:r>
    </w:p>
    <w:p>
      <w:pPr>
        <w:spacing w:line="480" w:lineRule="auto"/>
        <w:rPr>
          <w:rFonts w:ascii="宋体" w:hAnsi="宋体"/>
          <w:color w:val="auto"/>
          <w:sz w:val="30"/>
          <w:highlight w:val="none"/>
          <w:u w:val="single"/>
        </w:rPr>
      </w:pPr>
    </w:p>
    <w:p>
      <w:pPr>
        <w:spacing w:line="480" w:lineRule="auto"/>
        <w:ind w:firstLine="1200" w:firstLineChars="400"/>
        <w:rPr>
          <w:rFonts w:ascii="宋体" w:hAnsi="宋体"/>
          <w:color w:val="auto"/>
          <w:sz w:val="30"/>
          <w:szCs w:val="30"/>
          <w:highlight w:val="none"/>
        </w:rPr>
      </w:pPr>
      <w:r>
        <w:rPr>
          <w:rFonts w:hint="eastAsia" w:ascii="宋体" w:hAnsi="宋体"/>
          <w:color w:val="auto"/>
          <w:sz w:val="30"/>
          <w:highlight w:val="none"/>
        </w:rPr>
        <w:t>乙</w:t>
      </w:r>
      <w:r>
        <w:rPr>
          <w:rFonts w:hint="eastAsia" w:ascii="宋体" w:hAnsi="宋体"/>
          <w:color w:val="auto"/>
          <w:sz w:val="30"/>
          <w:highlight w:val="none"/>
        </w:rPr>
        <w:tab/>
      </w:r>
      <w:r>
        <w:rPr>
          <w:rFonts w:hint="eastAsia" w:ascii="宋体" w:hAnsi="宋体"/>
          <w:color w:val="auto"/>
          <w:sz w:val="30"/>
          <w:highlight w:val="none"/>
        </w:rPr>
        <w:t xml:space="preserve">   方</w:t>
      </w:r>
      <w:r>
        <w:rPr>
          <w:rFonts w:hint="eastAsia" w:ascii="宋体" w:hAnsi="宋体"/>
          <w:color w:val="auto"/>
          <w:sz w:val="30"/>
          <w:szCs w:val="30"/>
          <w:highlight w:val="none"/>
        </w:rPr>
        <w:t>：</w:t>
      </w:r>
      <w:r>
        <w:rPr>
          <w:rFonts w:hint="eastAsia" w:ascii="宋体" w:hAnsi="宋体"/>
          <w:color w:val="auto"/>
          <w:sz w:val="30"/>
          <w:szCs w:val="30"/>
          <w:highlight w:val="none"/>
          <w:u w:val="single"/>
        </w:rPr>
        <w:t xml:space="preserve">                            </w:t>
      </w:r>
    </w:p>
    <w:p>
      <w:pPr>
        <w:spacing w:line="480" w:lineRule="auto"/>
        <w:rPr>
          <w:rFonts w:ascii="宋体" w:hAnsi="宋体"/>
          <w:color w:val="auto"/>
          <w:sz w:val="30"/>
          <w:highlight w:val="none"/>
        </w:rPr>
      </w:pPr>
    </w:p>
    <w:p>
      <w:pPr>
        <w:spacing w:line="480" w:lineRule="auto"/>
        <w:ind w:firstLine="1200" w:firstLineChars="400"/>
        <w:rPr>
          <w:rFonts w:ascii="宋体" w:hAnsi="宋体"/>
          <w:color w:val="auto"/>
          <w:sz w:val="30"/>
          <w:highlight w:val="none"/>
        </w:rPr>
      </w:pPr>
      <w:r>
        <w:rPr>
          <w:rFonts w:hint="eastAsia" w:ascii="宋体" w:hAnsi="宋体"/>
          <w:color w:val="auto"/>
          <w:sz w:val="30"/>
          <w:highlight w:val="none"/>
        </w:rPr>
        <w:t>签署日期：   年  月  日</w:t>
      </w:r>
    </w:p>
    <w:p>
      <w:pPr>
        <w:widowControl/>
        <w:spacing w:line="480" w:lineRule="exact"/>
        <w:jc w:val="center"/>
        <w:rPr>
          <w:rFonts w:ascii="宋体" w:hAnsi="宋体" w:cs="宋体"/>
          <w:b/>
          <w:color w:val="auto"/>
          <w:sz w:val="24"/>
          <w:highlight w:val="none"/>
        </w:rPr>
        <w:sectPr>
          <w:footerReference r:id="rId9" w:type="default"/>
          <w:pgSz w:w="11906" w:h="16838"/>
          <w:pgMar w:top="1418" w:right="1304" w:bottom="1361" w:left="1304" w:header="851" w:footer="992" w:gutter="0"/>
          <w:cols w:space="720" w:num="1"/>
          <w:docGrid w:type="linesAndChars" w:linePitch="312" w:charSpace="0"/>
        </w:sectPr>
      </w:pPr>
    </w:p>
    <w:p>
      <w:pPr>
        <w:widowControl/>
        <w:spacing w:line="480" w:lineRule="exact"/>
        <w:jc w:val="center"/>
        <w:rPr>
          <w:rFonts w:ascii="宋体" w:hAnsi="宋体" w:cs="宋体"/>
          <w:b/>
          <w:color w:val="auto"/>
          <w:sz w:val="24"/>
          <w:highlight w:val="none"/>
        </w:rPr>
      </w:pPr>
      <w:r>
        <w:rPr>
          <w:rFonts w:hint="eastAsia" w:ascii="宋体" w:hAnsi="宋体" w:cs="宋体"/>
          <w:b/>
          <w:color w:val="auto"/>
          <w:sz w:val="24"/>
          <w:highlight w:val="none"/>
        </w:rPr>
        <w:t>物业管理服务合同</w:t>
      </w:r>
    </w:p>
    <w:p>
      <w:pPr>
        <w:pStyle w:val="4"/>
        <w:spacing w:before="0" w:after="0" w:line="480" w:lineRule="exact"/>
        <w:rPr>
          <w:rFonts w:ascii="宋体" w:hAnsi="宋体" w:cs="宋体"/>
          <w:color w:val="auto"/>
          <w:kern w:val="24"/>
          <w:sz w:val="24"/>
          <w:szCs w:val="24"/>
          <w:highlight w:val="none"/>
        </w:rPr>
      </w:pPr>
      <w:bookmarkStart w:id="73" w:name="_Toc645"/>
      <w:r>
        <w:rPr>
          <w:rFonts w:hint="eastAsia" w:ascii="宋体" w:hAnsi="宋体" w:cs="宋体"/>
          <w:color w:val="auto"/>
          <w:kern w:val="24"/>
          <w:sz w:val="24"/>
          <w:szCs w:val="24"/>
          <w:highlight w:val="none"/>
        </w:rPr>
        <w:t>第一章   总则</w:t>
      </w:r>
      <w:bookmarkEnd w:id="73"/>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本</w:t>
      </w:r>
      <w:r>
        <w:rPr>
          <w:rFonts w:hint="eastAsia" w:ascii="宋体" w:hAnsi="宋体" w:cs="宋体"/>
          <w:color w:val="auto"/>
          <w:kern w:val="24"/>
          <w:sz w:val="24"/>
          <w:highlight w:val="none"/>
        </w:rPr>
        <w:t>合同当事人</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甲方：</w:t>
      </w:r>
      <w:r>
        <w:rPr>
          <w:rFonts w:hint="eastAsia" w:ascii="宋体" w:hAnsi="宋体" w:cs="宋体"/>
          <w:color w:val="auto"/>
          <w:kern w:val="24"/>
          <w:sz w:val="24"/>
          <w:highlight w:val="none"/>
          <w:u w:val="single"/>
        </w:rPr>
        <w:t>北京市石景山区机关事务管理服务中心</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乙方：</w:t>
      </w:r>
      <w:r>
        <w:rPr>
          <w:rFonts w:hint="eastAsia" w:ascii="宋体" w:hAnsi="宋体" w:cs="宋体"/>
          <w:color w:val="auto"/>
          <w:kern w:val="24"/>
          <w:sz w:val="24"/>
          <w:highlight w:val="none"/>
          <w:u w:val="single"/>
        </w:rPr>
        <w:t xml:space="preserve">                                  </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根据法律、法规，甲乙双方在自愿、平等、协商一致的基础上，就甲方委托乙方对</w:t>
      </w:r>
      <w:r>
        <w:rPr>
          <w:rFonts w:hint="eastAsia" w:ascii="宋体" w:hAnsi="宋体" w:cs="宋体"/>
          <w:color w:val="auto"/>
          <w:kern w:val="24"/>
          <w:sz w:val="24"/>
          <w:highlight w:val="none"/>
          <w:u w:val="single"/>
        </w:rPr>
        <w:t>石景山区党政机关办公区、石景山区民主党派人民团体办公楼和石景山区地方志办</w:t>
      </w:r>
      <w:r>
        <w:rPr>
          <w:rFonts w:hint="eastAsia" w:ascii="宋体" w:hAnsi="宋体" w:cs="宋体"/>
          <w:color w:val="auto"/>
          <w:kern w:val="24"/>
          <w:sz w:val="24"/>
          <w:highlight w:val="none"/>
        </w:rPr>
        <w:t>进行物业管理及服务，订立本合同。</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 xml:space="preserve"> 物业基本情况 </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物业类型：</w:t>
      </w:r>
      <w:r>
        <w:rPr>
          <w:rFonts w:hint="eastAsia" w:ascii="宋体" w:hAnsi="宋体" w:cs="宋体"/>
          <w:color w:val="auto"/>
          <w:kern w:val="24"/>
          <w:sz w:val="24"/>
          <w:highlight w:val="none"/>
          <w:u w:val="single"/>
        </w:rPr>
        <w:t>公建</w:t>
      </w:r>
    </w:p>
    <w:p>
      <w:pPr>
        <w:tabs>
          <w:tab w:val="left" w:pos="567"/>
        </w:tabs>
        <w:spacing w:line="480" w:lineRule="exact"/>
        <w:ind w:firstLine="484" w:firstLineChars="202"/>
        <w:rPr>
          <w:rFonts w:ascii="宋体" w:hAnsi="宋体" w:cs="宋体"/>
          <w:color w:val="auto"/>
          <w:kern w:val="24"/>
          <w:sz w:val="24"/>
          <w:highlight w:val="none"/>
        </w:rPr>
      </w:pPr>
      <w:r>
        <w:rPr>
          <w:rFonts w:hint="eastAsia" w:ascii="宋体" w:hAnsi="宋体" w:cs="宋体"/>
          <w:color w:val="auto"/>
          <w:kern w:val="24"/>
          <w:sz w:val="24"/>
          <w:highlight w:val="none"/>
        </w:rPr>
        <w:t>位置及面积：</w:t>
      </w:r>
    </w:p>
    <w:p>
      <w:pPr>
        <w:spacing w:line="480" w:lineRule="exact"/>
        <w:ind w:firstLine="480" w:firstLineChars="200"/>
        <w:rPr>
          <w:rFonts w:ascii="宋体" w:hAnsi="宋体" w:cs="宋体"/>
          <w:color w:val="auto"/>
          <w:kern w:val="24"/>
          <w:sz w:val="24"/>
          <w:highlight w:val="none"/>
        </w:rPr>
      </w:pPr>
      <w:bookmarkStart w:id="74" w:name="_Toc12432"/>
      <w:r>
        <w:rPr>
          <w:rFonts w:hint="eastAsia" w:ascii="宋体" w:hAnsi="宋体" w:cs="宋体"/>
          <w:color w:val="auto"/>
          <w:kern w:val="24"/>
          <w:sz w:val="24"/>
          <w:highlight w:val="none"/>
        </w:rPr>
        <w:t>（一）石景山区党政机关办公区。位于石景山路18号，总占地面积21813.38平方米，建有2栋办公楼，总建筑面积35200.23平方米。1号（北）办公楼（以下简称“北楼”）共计19层（包括电梯机房一层）地上16层，半地下1层，地下2层，总建筑面积30056.23平方米。2号（南）办公楼（以下简称“南楼”），共计3层（地上），总建筑面积5144平方米。办公区院内露天停车场共有车位285个。</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（二）石景山区民主党派人民团体办公楼。位于石景山区八角北路民主党派人民团体办公楼，建筑面积957.5平方米（负责公共区域卫生保洁、按需求进行房产按设备维修工作)。</w:t>
      </w:r>
    </w:p>
    <w:p>
      <w:pPr>
        <w:spacing w:line="480" w:lineRule="exact"/>
        <w:ind w:firstLine="480" w:firstLineChars="200"/>
        <w:rPr>
          <w:rFonts w:hint="eastAsia" w:ascii="宋体" w:hAnsi="宋体" w:cs="宋体"/>
          <w:color w:val="auto"/>
          <w:kern w:val="24"/>
          <w:sz w:val="24"/>
          <w:highlight w:val="none"/>
        </w:rPr>
      </w:pPr>
      <w:r>
        <w:rPr>
          <w:rFonts w:hint="eastAsia" w:ascii="宋体" w:hAnsi="宋体" w:cs="宋体"/>
          <w:color w:val="auto"/>
          <w:kern w:val="24"/>
          <w:sz w:val="24"/>
          <w:highlight w:val="none"/>
        </w:rPr>
        <w:t>（三）石景山区地方志办。位于石景山区八角西街27号，建筑面积475.33平方米。（按需求进行房产设备维修工作）</w:t>
      </w:r>
    </w:p>
    <w:p>
      <w:pPr>
        <w:pStyle w:val="4"/>
        <w:spacing w:before="0" w:after="0" w:line="480" w:lineRule="exact"/>
        <w:rPr>
          <w:rFonts w:ascii="宋体" w:hAnsi="宋体" w:cs="宋体"/>
          <w:color w:val="auto"/>
          <w:kern w:val="24"/>
          <w:sz w:val="24"/>
          <w:szCs w:val="24"/>
          <w:highlight w:val="none"/>
        </w:rPr>
      </w:pPr>
      <w:r>
        <w:rPr>
          <w:rFonts w:hint="eastAsia" w:ascii="宋体" w:hAnsi="宋体" w:cs="宋体"/>
          <w:color w:val="auto"/>
          <w:kern w:val="24"/>
          <w:sz w:val="24"/>
          <w:szCs w:val="24"/>
          <w:highlight w:val="none"/>
        </w:rPr>
        <w:t>第二章  委托管理事项</w:t>
      </w:r>
      <w:bookmarkEnd w:id="74"/>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物业服务范围及内容</w:t>
      </w:r>
    </w:p>
    <w:p>
      <w:pPr>
        <w:pStyle w:val="10"/>
        <w:spacing w:after="0"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1、结合本项目特点和服务需求，乙方提供如下服务：</w:t>
      </w:r>
    </w:p>
    <w:p>
      <w:pPr>
        <w:spacing w:line="480" w:lineRule="exact"/>
        <w:ind w:left="720"/>
        <w:rPr>
          <w:rFonts w:ascii="宋体" w:hAnsi="宋体" w:cs="宋体"/>
          <w:color w:val="auto"/>
          <w:sz w:val="24"/>
          <w:highlight w:val="none"/>
        </w:rPr>
      </w:pPr>
      <w:r>
        <w:rPr>
          <w:rFonts w:hint="eastAsia" w:ascii="宋体" w:hAnsi="宋体" w:cs="宋体"/>
          <w:color w:val="auto"/>
          <w:sz w:val="24"/>
          <w:highlight w:val="none"/>
        </w:rPr>
        <w:sym w:font="Wingdings 2" w:char="F02A"/>
      </w:r>
      <w:r>
        <w:rPr>
          <w:rFonts w:hint="eastAsia" w:ascii="宋体" w:hAnsi="宋体" w:cs="宋体"/>
          <w:color w:val="auto"/>
          <w:sz w:val="24"/>
          <w:highlight w:val="none"/>
        </w:rPr>
        <w:t xml:space="preserve"> 综合管理</w:t>
      </w:r>
    </w:p>
    <w:p>
      <w:pPr>
        <w:spacing w:line="480" w:lineRule="exact"/>
        <w:ind w:left="720"/>
        <w:rPr>
          <w:rFonts w:ascii="宋体" w:hAnsi="宋体" w:cs="宋体"/>
          <w:color w:val="auto"/>
          <w:sz w:val="24"/>
          <w:highlight w:val="none"/>
        </w:rPr>
      </w:pPr>
      <w:r>
        <w:rPr>
          <w:rFonts w:hint="eastAsia" w:ascii="宋体" w:hAnsi="宋体" w:cs="宋体"/>
          <w:color w:val="auto"/>
          <w:sz w:val="24"/>
          <w:highlight w:val="none"/>
        </w:rPr>
        <w:sym w:font="Wingdings 2" w:char="F02A"/>
      </w:r>
      <w:r>
        <w:rPr>
          <w:rFonts w:hint="eastAsia" w:ascii="宋体" w:hAnsi="宋体" w:cs="宋体"/>
          <w:color w:val="auto"/>
          <w:sz w:val="24"/>
          <w:highlight w:val="none"/>
        </w:rPr>
        <w:t xml:space="preserve"> 环境清洁服务</w:t>
      </w:r>
    </w:p>
    <w:p>
      <w:pPr>
        <w:spacing w:line="480" w:lineRule="exact"/>
        <w:ind w:left="720"/>
        <w:rPr>
          <w:rFonts w:ascii="宋体" w:hAnsi="宋体" w:cs="宋体"/>
          <w:color w:val="auto"/>
          <w:sz w:val="24"/>
          <w:highlight w:val="none"/>
        </w:rPr>
      </w:pPr>
      <w:r>
        <w:rPr>
          <w:rFonts w:hint="eastAsia" w:ascii="宋体" w:hAnsi="宋体" w:cs="宋体"/>
          <w:color w:val="auto"/>
          <w:sz w:val="24"/>
          <w:highlight w:val="none"/>
        </w:rPr>
        <w:sym w:font="Wingdings 2" w:char="F02A"/>
      </w:r>
      <w:r>
        <w:rPr>
          <w:rFonts w:hint="eastAsia" w:ascii="宋体" w:hAnsi="宋体" w:cs="宋体"/>
          <w:color w:val="auto"/>
          <w:sz w:val="24"/>
          <w:highlight w:val="none"/>
        </w:rPr>
        <w:t xml:space="preserve"> 会议服务</w:t>
      </w:r>
    </w:p>
    <w:p>
      <w:pPr>
        <w:pStyle w:val="10"/>
        <w:spacing w:after="0" w:line="48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sym w:font="Wingdings 2" w:char="F02A"/>
      </w:r>
      <w:r>
        <w:rPr>
          <w:rFonts w:hint="eastAsia" w:ascii="宋体" w:hAnsi="宋体" w:cs="宋体"/>
          <w:color w:val="auto"/>
          <w:sz w:val="24"/>
          <w:highlight w:val="none"/>
        </w:rPr>
        <w:t xml:space="preserve"> 综合维修服务</w:t>
      </w:r>
    </w:p>
    <w:p>
      <w:pPr>
        <w:tabs>
          <w:tab w:val="left" w:pos="709"/>
        </w:tabs>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2、具体服务内容及标准要求 </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（1）服务需求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①建筑、公共设施、基础设施的小修、零修和使用管理工作。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②拟定维修计划、方案和维修经费预算，报采购人确认后实施。</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③配合协助本办公区内日常办公家具搬运、组装、拆卸和维修保养工作。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④门窗、玻璃、窗帘窗饰等的维修和保养工作。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⑤墙面、顶板、地砖、墙砖的修补、维修工作。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⑥院墙及上下水井，通讯井，强电井，弱电井等墙体的维护和管理工作。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⑦按照《办公楼维护保养计划》协助专业公司做好对办公区楼专项设备的定期维修保养。</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①对屋顶、地下室、卫生间的防水进行巡察，发现渗漏要及时维修；保证室内外上下水畅通。</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②楼内墙面、各种吊顶光洁无污渍，无残损，</w:t>
      </w:r>
      <w:r>
        <w:rPr>
          <w:rFonts w:hint="eastAsia" w:ascii="宋体" w:hAnsi="宋体" w:cs="宋体"/>
          <w:color w:val="auto"/>
          <w:kern w:val="0"/>
          <w:sz w:val="24"/>
          <w:szCs w:val="24"/>
          <w:highlight w:val="none"/>
        </w:rPr>
        <w:t>地面平整，发现空鼓起壳、地砖残损要及时修护。</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③保持外墙、墙面光洁、墙体无残损。</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④门、窗完整，开关自如，玻璃完好，无漏风漏雨等现象。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w:t>
      </w:r>
      <w:r>
        <w:rPr>
          <w:rFonts w:hint="eastAsia" w:ascii="宋体" w:hAnsi="宋体" w:cs="宋体"/>
          <w:bCs/>
          <w:color w:val="auto"/>
          <w:sz w:val="24"/>
          <w:szCs w:val="24"/>
          <w:highlight w:val="none"/>
        </w:rPr>
        <w:t>在机关办公区域内要求24小时受理采购人的房屋报修。急修要求15分钟内到达现场察看处理，普通维修任务不超过24小时,</w:t>
      </w:r>
      <w:r>
        <w:rPr>
          <w:rFonts w:hint="eastAsia" w:ascii="宋体" w:hAnsi="宋体" w:cs="宋体"/>
          <w:color w:val="auto"/>
          <w:sz w:val="24"/>
          <w:szCs w:val="24"/>
          <w:highlight w:val="none"/>
        </w:rPr>
        <w:t>一般维修当日完成，特殊情况72小时内完成。</w:t>
      </w:r>
    </w:p>
    <w:p>
      <w:pPr>
        <w:spacing w:line="48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⑥</w:t>
      </w:r>
      <w:r>
        <w:rPr>
          <w:rFonts w:hint="eastAsia" w:ascii="宋体" w:hAnsi="宋体" w:cs="宋体"/>
          <w:bCs/>
          <w:color w:val="auto"/>
          <w:sz w:val="24"/>
          <w:szCs w:val="24"/>
          <w:highlight w:val="none"/>
        </w:rPr>
        <w:t>建立报修、维修和回访记录，确保办公楼（区）房屋的完好和正常使用．对采购人的投诉在48小时内答复处理。</w:t>
      </w:r>
    </w:p>
    <w:p>
      <w:pPr>
        <w:spacing w:line="48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⑦建立办公家具搬运台帐，记录搬运信息；协助做好资产盘点工作。</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⑧建立物业管理档案，包括采购人移交的物业竣工验收档案、设备管理档案、采购人资料档案（含采购人房屋装修档案）和委托管理期间档案等物业管理服务资料。</w:t>
      </w:r>
    </w:p>
    <w:p>
      <w:pPr>
        <w:tabs>
          <w:tab w:val="left" w:pos="709"/>
        </w:tabs>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2.庭院、场地、道路、设施维护管理</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（1）工作任务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①室外道路、停车场、庭院的维护和管理工作。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②负责院墙、院门、院内及上、下水井，强电井的维护和管理工作。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①保证地面平整，无起翘、残缺、无积水，内外排水畅通。</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②院墙无损缺，每两年刷油漆一次，院门牢固，开关自如。</w:t>
      </w:r>
    </w:p>
    <w:p>
      <w:pPr>
        <w:tabs>
          <w:tab w:val="left" w:pos="709"/>
        </w:tabs>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3.电气设备系统运行管理和维保</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（1）工作任务</w:t>
      </w:r>
    </w:p>
    <w:p>
      <w:pPr>
        <w:pStyle w:val="81"/>
        <w:spacing w:line="480" w:lineRule="exact"/>
        <w:ind w:firstLine="480"/>
        <w:rPr>
          <w:rFonts w:ascii="宋体" w:hAnsi="宋体" w:cs="宋体"/>
          <w:bCs/>
          <w:color w:val="auto"/>
          <w:kern w:val="0"/>
          <w:sz w:val="24"/>
          <w:szCs w:val="24"/>
          <w:highlight w:val="none"/>
        </w:rPr>
      </w:pPr>
      <w:r>
        <w:rPr>
          <w:rFonts w:hint="eastAsia" w:ascii="宋体" w:hAnsi="宋体" w:cs="宋体"/>
          <w:color w:val="auto"/>
          <w:sz w:val="24"/>
          <w:szCs w:val="24"/>
          <w:highlight w:val="none"/>
        </w:rPr>
        <w:t>①负责办公区高、低压配电设备的使用管理、维护和配电室的值班工作。</w:t>
      </w:r>
    </w:p>
    <w:p>
      <w:pPr>
        <w:spacing w:line="480" w:lineRule="exact"/>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②负责办公区安全用电的检查监督工作。</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③供电设备管理维护：配合第三方定期对供电范围内的电器设备、仪器仪表巡视维护和重点检测，建立设备档案、台账、维修记录。</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④负责办公区区域电源、电缆、线路、灯具、电机等与电有关设备的维修、检查、保养工作,及临时用电接线和用电保障工作。</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⑤节约用电,建立严格的配送电运行制度、电气维修制度和配电室管理制度。</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⑥负责各类照明和夜景亮丽照明的管理和实施工作。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①配电室为办公区重要部位，必须坚持24小时双人值班，制作和审查设备运行记录。如有停电倒闸时，要事前请示报告管理部门，并在48小时前发出告示，通知有关部门，锁好电梯，方可进行。在停送电过程中要认真执行“两票一制”制度，在强电主管的监护下，严格按操作规程进行倒闸操作。要</w:t>
      </w:r>
      <w:r>
        <w:rPr>
          <w:rFonts w:hint="eastAsia" w:ascii="宋体" w:hAnsi="宋体" w:cs="宋体"/>
          <w:bCs/>
          <w:color w:val="auto"/>
          <w:sz w:val="24"/>
          <w:szCs w:val="24"/>
          <w:highlight w:val="none"/>
        </w:rPr>
        <w:t>及时排除故障，加强日常维护检修，公共使用的照明、指示灯具线路、开关要保障完好，确保用电安全；管理和维护好避雷设施保持性能符合国家标准。</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②值班人员要认真填写值班记录，每小时抄写1次电负载及电度表计量读数。</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③负责高压绝缘工具每年的检验和供配电设备更新、改造协调工作。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④认真巡视设备运行情况，发现异常和隐患要立即上报，正确果断的处置，并作好记录，认真做好交接班工作。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⑤各种电机和运行设备每年进行1次维护、保养，配电室工具不能挪做它用。</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⑥每月对电梯和其它电器、电源进行检查，保证在紧急情况下能启动运行。</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⑦每月对服务区内安全用电情况进行1次检查，对违规行为及时纠正。</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⑧必须严格按照安全用电和变配电的操作规程操作。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⑨制定安全、节约用电计划、方案，并认真组织实施，每天定时抄表，每月统计用电数据，绘制用电曲线图，每季度进行1次用电分析。</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⑩各楼层的配电箱、配电柜、配电盘，每周检查维护1次，各电源开关、插座、照明灯具及时检修更换，接到报修后15分钟到达现场，小修1小时内完成，一般修理当日完成。完成工作后对工作区域进行清洁作业。</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4.空调、通风设备系统运行管理和维保</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（1）工作任务</w:t>
      </w:r>
    </w:p>
    <w:p>
      <w:pPr>
        <w:spacing w:line="48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①建立空调运行管理制度和安全操作规程，保证空调系统机组及分体式空调正常运行。</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②中央空调制冷机组、新风系统、给水系统的运行值班、使用管理、维护、保养和检查工作。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③按照厂家要求对新风换气设备、机组设备、循环水系统、风道系统、终端风机盘管、散热片、软化水系统进行维护、保养，确保各设备运行正常。</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④风机风口过滤网的清洗擦拭工作。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⑤分体空调及其它制冷设备的检查和保养工作。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⑥配合做好设备大修、中修和改造等工作。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⑦做好临时交办的相关工作。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①从业人员必须经过专业培训，持证上岗。确保每天24小时双人值班。</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②建立健全运行、维修管理等方面的规章制度和机械设备操作规程。</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③按要求填写值班日志，严密监视制冷系统、供暖系统、热水系统及太阳能系统所有运行设备的运行状态，运行记录每小时进行1次。认真做好维修保养记录。</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④建立设备台帐及维修、检查、保养档案。</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⑤空调机房、新风机房卫生整洁，无灰尘，无杂物，无油垢，维修工具定位存放、排列整齐，新风机组、空调机、风机盘管、分体空调在换季使用前期全面检查1次。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⑥非值班人员禁止进入机房，值班人员不得做与值班无关事情。</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⑦空调制冷机组每年进行一次换季保养，电机、风机、水泵等设备，每年按计划配合专业公司进行一次轮修保养。</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⑧每天要巡查检修，不得有滴水、跑水、漏油、漏风现象。接到报修后15分钟内到达现场</w:t>
      </w:r>
      <w:r>
        <w:rPr>
          <w:rFonts w:hint="eastAsia" w:ascii="宋体" w:hAnsi="宋体" w:cs="宋体"/>
          <w:color w:val="auto"/>
          <w:kern w:val="0"/>
          <w:sz w:val="24"/>
          <w:szCs w:val="24"/>
          <w:highlight w:val="none"/>
        </w:rPr>
        <w:t>，小修1小时内完成，</w:t>
      </w:r>
      <w:r>
        <w:rPr>
          <w:rFonts w:hint="eastAsia" w:ascii="宋体" w:hAnsi="宋体" w:cs="宋体"/>
          <w:color w:val="auto"/>
          <w:sz w:val="24"/>
          <w:szCs w:val="24"/>
          <w:highlight w:val="none"/>
        </w:rPr>
        <w:t>一般修理当日完成。</w:t>
      </w:r>
    </w:p>
    <w:p>
      <w:pPr>
        <w:spacing w:line="48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⑨必须严格按照空调设备安全操作的规程操作。</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5.给排水系统运行管理和维保（自来水、生活热水、开水、污水、雨水）</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（1）工作任务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①担负机关办公楼区域院内上水、下水、生活用水、热水、雨水回灌的保障和使用管理。</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②负责办公区开水供应和热水器的检查、使用管理工作。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③负责各种供水管线，水卫设备器具和各种水泵排污泵及阀门的使用管理、检查、维护、保养工作。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④负责各种水箱、水罐的清洗、消毒、水质检验、报检工作。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⑤负责室内外各种排污管道的疏通和维修工作。配合做好化油池、化粪池、积水池的清掏、清运工作。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⑥负责6个集水坑液位报警装置的检查。</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①确保每天24小时值班，实行有计划不间断地巡查，检修，保证24小时冷水、热水、开水供应不中断。</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w:t>
      </w:r>
      <w:r>
        <w:rPr>
          <w:rFonts w:hint="eastAsia" w:ascii="宋体" w:hAnsi="宋体" w:cs="宋体"/>
          <w:color w:val="auto"/>
          <w:kern w:val="0"/>
          <w:sz w:val="24"/>
          <w:szCs w:val="24"/>
          <w:highlight w:val="none"/>
        </w:rPr>
        <w:t>每日对上、下水管道，设备、器具进行巡察，发现跑、冒、滴、漏现象，要及时维修；接到报修通知后要15分钟到达现场，小修1小时内完成，</w:t>
      </w:r>
      <w:r>
        <w:rPr>
          <w:rFonts w:hint="eastAsia" w:ascii="宋体" w:hAnsi="宋体" w:cs="宋体"/>
          <w:color w:val="auto"/>
          <w:sz w:val="24"/>
          <w:szCs w:val="24"/>
          <w:highlight w:val="none"/>
        </w:rPr>
        <w:t>一般修理当日完成</w:t>
      </w:r>
      <w:r>
        <w:rPr>
          <w:rFonts w:hint="eastAsia" w:ascii="宋体" w:hAnsi="宋体" w:cs="宋体"/>
          <w:color w:val="auto"/>
          <w:kern w:val="0"/>
          <w:sz w:val="24"/>
          <w:szCs w:val="24"/>
          <w:highlight w:val="none"/>
        </w:rPr>
        <w:t>。</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③各种水泵（一用一备）均要保持良好的技术状态，单机的小故障排查、保养时间不得超过8小时，每月运行检查校验不少于1次。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④开水热水器每月清洗1次，水箱，生活热水箱每年度清洗消毒1次，配合做好化油池每周清掏1次，化粪池每季清掏1次,并做好生物养护和消毒工作。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⑤做好各种设备维修登记，坚持交接班制度，并做好值班记录，发生停水事故必须向管理部门报告。</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⑥做好节约用水工作，制定节水方案和用水计划。</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⑦每日抄水表1次，要做到专人负责，做好登记。</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⑧必须严格按照给排水设备的操作规程操作。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⑨每班对6个集水坑进行巡查，每班至少巡查1次，发现问题及时处理、及时上报。禁止对液位报警装置人为复位，复位必须查明原因并处理，复位时必须有主管领导在场并做好记录。</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6.电梯设备的管理工作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（1）工作任务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①负责电梯设备的运行管理和检查、报修工作。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②负责配合第三方做好电梯故障的排除和紧急情况下的解困工作。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③协助采购人与具备资质的单位签订电梯维保合同工作。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④负责督促维保单位进行日常维保及年检工作，确保电梯合格、合法、安全、运行。</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①电梯工需持证上岗，电梯维修、维护必须选有资格的单位承担，维修要及时确保质量。</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②电梯报警装置要灵敏可靠有效，确保万无一失，要制定各种情况下的应急方案并适时组织演练。</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③应每月进行乘坐电梯的安全常识宣传教育工作。</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7.其它设备管理及服务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（1）“电动门”及其它设施的</w:t>
      </w:r>
      <w:r>
        <w:rPr>
          <w:rFonts w:hint="eastAsia" w:ascii="宋体" w:hAnsi="宋体" w:cs="宋体"/>
          <w:color w:val="auto"/>
          <w:sz w:val="24"/>
          <w:highlight w:val="none"/>
        </w:rPr>
        <w:t>隐患检查、报修及日常巡检工作</w:t>
      </w:r>
      <w:r>
        <w:rPr>
          <w:rFonts w:hint="eastAsia" w:ascii="宋体" w:hAnsi="宋体" w:cs="宋体"/>
          <w:color w:val="auto"/>
          <w:sz w:val="24"/>
          <w:szCs w:val="24"/>
          <w:highlight w:val="none"/>
        </w:rPr>
        <w:t>。</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（2）负责避雷系统的日常维护与检查工作。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（3）负责办公区新增设备的管理、巡检、日常保养工作。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（4）做好办公区各项施工的协调、协助、监督工作。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（5）建立健全设备台账和维修记录卡、并及时准确地做好记录。</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（6）根据采购人要求，替采购人代为保管的物资要建立账簿，建立出入库手续，配合甲方做好对该类物资定期、不定期的清点。</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（7）办公区内经维修被替换下来的物资、设备、配件要统一交采购人处理。</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（8）配合第三方开展定期维修保养工作。</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（二）会议服务及保洁服务</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1.会议服务管理</w:t>
      </w:r>
    </w:p>
    <w:p>
      <w:pPr>
        <w:spacing w:line="480" w:lineRule="exact"/>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（1）工作任务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①完成会前会场布置，会议前和会议期间茶品和茶水的准备和供应工作。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②会议及会议接待服务，会间现场服务及其它相关工作。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③国内外贵宾来访的迎宾礼仪和接待服务、重要活动的礼仪接待服务工作。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④会议期间对与会人员的茶水及其他与会议相关的服务。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⑤完成领导及会议主办单位人员随时安排和要求的其他工作。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⑥协助处理会议期间突发事宜或特殊情况。</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⑦会议室、接待室及其他会议活动场所招待物品的使用和管理，茶具器皿的清洗消毒工作。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⑧会议室的卫生保洁。</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⑨会议区、会议室音响设备的使用管理。</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（2）标准要求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①会议室布置和会议准备工作符合主办单位要求。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②服务人员提前30分钟到达现场，着装整齐，举止端庄，淡装适度，文明礼貌，符合星级饭店服务要求。</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③会议音响清晰，音量合适，并且积极保障主办单位对会议视频设备的使用。</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④会议室温度适宜，随时适当调整。</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⑤会议期间饮品、用品、用具准备充分，符合会议要求，服务及时、到位。 </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⑥遵守保密守则，严守保密纪律，不得泄露任何会议内容和信息。</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⑦会议室卫生洁净，各种物品摆放整齐。</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⑧遵守甲方根据实际需要提出的具体服务质量要求以及乙方制定的工作细则。</w:t>
      </w:r>
    </w:p>
    <w:p>
      <w:pPr>
        <w:tabs>
          <w:tab w:val="left" w:pos="567"/>
        </w:tabs>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2.保洁服务管理</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（1）工作任务</w:t>
      </w:r>
    </w:p>
    <w:p>
      <w:pPr>
        <w:spacing w:line="480" w:lineRule="exact"/>
        <w:ind w:firstLine="480" w:firstLineChars="200"/>
        <w:rPr>
          <w:rFonts w:ascii="宋体" w:hAnsi="宋体" w:cs="宋体"/>
          <w:b/>
          <w:bCs/>
          <w:color w:val="auto"/>
          <w:sz w:val="24"/>
          <w:szCs w:val="24"/>
          <w:highlight w:val="none"/>
        </w:rPr>
      </w:pPr>
      <w:r>
        <w:rPr>
          <w:rFonts w:hint="eastAsia" w:ascii="宋体" w:hAnsi="宋体" w:cs="宋体"/>
          <w:bCs/>
          <w:color w:val="auto"/>
          <w:sz w:val="24"/>
          <w:szCs w:val="24"/>
          <w:highlight w:val="none"/>
        </w:rPr>
        <w:t>①负责区机关办公区和民主党派人民团体办公楼的门前三包、办公区域、大楼内外、周边及地下室等公共部位的所有地面、墙面、顶面、附属设施、设备、器具的保洁服务；机关办公区北楼1、2层大厅地面结晶每年2次。</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②负责区机关办公区和民主党派人民团体办公楼的垃圾分类，配合第三方做好可回收垃圾回收工作。</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③负责机关办公区域内的垃圾分类、控烟等工作，并建立各项台帐。</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④协助处理机关院内的垃圾清运工作，保障厨余垃圾处理设备正常运行。</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⑤年度内配合相关公司对办公楼外立面实施2次清洗作业；配合相关公司对办公区域内实施有害生物防治作业不低于12次。</w:t>
      </w:r>
    </w:p>
    <w:p>
      <w:pPr>
        <w:spacing w:line="48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⑥负责其它临时性工作。</w:t>
      </w:r>
    </w:p>
    <w:p>
      <w:pPr>
        <w:numPr>
          <w:ilvl w:val="0"/>
          <w:numId w:val="18"/>
        </w:num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工作要求（如下表所列机关办公楼内外包含且不限于以下内容）</w:t>
      </w:r>
    </w:p>
    <w:tbl>
      <w:tblPr>
        <w:tblStyle w:val="32"/>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地点部位</w:t>
            </w:r>
          </w:p>
        </w:tc>
        <w:tc>
          <w:tcPr>
            <w:tcW w:w="1980" w:type="dxa"/>
            <w:tcBorders>
              <w:tl2br w:val="nil"/>
              <w:tr2bl w:val="nil"/>
            </w:tcBorders>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清洁范围</w:t>
            </w:r>
          </w:p>
        </w:tc>
        <w:tc>
          <w:tcPr>
            <w:tcW w:w="2271" w:type="dxa"/>
            <w:tcBorders>
              <w:tl2br w:val="nil"/>
              <w:tr2bl w:val="nil"/>
            </w:tcBorders>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服务内容</w:t>
            </w:r>
          </w:p>
        </w:tc>
        <w:tc>
          <w:tcPr>
            <w:tcW w:w="3370" w:type="dxa"/>
            <w:tcBorders>
              <w:tl2br w:val="nil"/>
              <w:tr2bl w:val="nil"/>
            </w:tcBorders>
            <w:vAlign w:val="center"/>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停车场</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地下停车场</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每日清扫2次、巡视</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垃圾站</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办公区域内垃圾集中地和无害化处理站</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夏季每日、冬季每周</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机关办公楼内   公共区域</w:t>
            </w:r>
          </w:p>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硬地面</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每日除尘拖扫</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墙面、壁纸</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每周擦拭污迹</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无污迹、无积尘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指示牌、开关等附着物</w:t>
            </w:r>
          </w:p>
        </w:tc>
        <w:tc>
          <w:tcPr>
            <w:tcW w:w="2271"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楼道及楼梯间</w:t>
            </w:r>
          </w:p>
        </w:tc>
        <w:tc>
          <w:tcPr>
            <w:tcW w:w="2271"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每日墩扫</w:t>
            </w:r>
          </w:p>
        </w:tc>
        <w:tc>
          <w:tcPr>
            <w:tcW w:w="337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无杂物、无污渍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扶手、护栏等构筑物</w:t>
            </w:r>
          </w:p>
        </w:tc>
        <w:tc>
          <w:tcPr>
            <w:tcW w:w="2271"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每日擦拭</w:t>
            </w:r>
          </w:p>
        </w:tc>
        <w:tc>
          <w:tcPr>
            <w:tcW w:w="337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干净无污渍、手摸无尘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电梯（门、轿厢内壁及附着物）</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通道门及安全出口指示牌</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电梯内地毯</w:t>
            </w:r>
          </w:p>
        </w:tc>
        <w:tc>
          <w:tcPr>
            <w:tcW w:w="2271"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每日除尘，每周清洗</w:t>
            </w:r>
          </w:p>
        </w:tc>
        <w:tc>
          <w:tcPr>
            <w:tcW w:w="337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垃圾桶</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及时清倒并每日擦拭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干净明亮、不满冒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jc w:val="center"/>
              <w:rPr>
                <w:rFonts w:ascii="宋体" w:hAnsi="宋体" w:cs="宋体"/>
                <w:color w:val="auto"/>
                <w:sz w:val="24"/>
                <w:szCs w:val="24"/>
                <w:highlight w:val="none"/>
              </w:rPr>
            </w:pPr>
          </w:p>
        </w:tc>
        <w:tc>
          <w:tcPr>
            <w:tcW w:w="198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玻璃</w:t>
            </w:r>
          </w:p>
        </w:tc>
        <w:tc>
          <w:tcPr>
            <w:tcW w:w="2271"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每周擦拭</w:t>
            </w:r>
          </w:p>
        </w:tc>
        <w:tc>
          <w:tcPr>
            <w:tcW w:w="3370" w:type="dxa"/>
            <w:tcBorders>
              <w:tl2br w:val="nil"/>
              <w:tr2bl w:val="nil"/>
            </w:tcBorders>
            <w:shd w:val="clear" w:color="auto" w:fill="auto"/>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无水渍、无污迹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大堂（北楼）</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花岗岩地面</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每日除尘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墙柱</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玻璃门（拉手）</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接待台</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护栏</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会议室</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地毯</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每日除尘、每月清洗</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家具</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门窗</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座椅</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每日擦尘或吸尘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水房和开水间</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地面</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每日墩扫、擦拭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水池</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每日擦拭、巡回保洁</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设备及设施</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每日擦拭，巡回保洁</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开水间吊顶</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每周擦拭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无尘、无污迹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分类垃圾桶</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每日清倒并擦拭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不满冒、无污渍、无异味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楼内卫生间</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门、隔断门板</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墙面</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每周擦拭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镜面</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每日巡回擦拭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面盆</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无水渍、无污迹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水龙头</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恭桶</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每日刷洗消毒处理</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小便池</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每日刷洗消毒处理</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纸篓</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及时清倒并每日擦拭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位置固定、干净明亮、无满冒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烘手器</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洗手液盒</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及时填充并每日擦拭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洗手液充足、出液通畅、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手纸盒</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水箱</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每日擦尘</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吊顶</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每周擦拭</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无尘、无污迹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jc w:val="center"/>
              <w:rPr>
                <w:rFonts w:ascii="宋体" w:hAnsi="宋体" w:cs="宋体"/>
                <w:color w:val="auto"/>
                <w:sz w:val="24"/>
                <w:szCs w:val="24"/>
                <w:highlight w:val="none"/>
              </w:rPr>
            </w:pP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墩布间</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每日清洁</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办公区域     </w:t>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楼外院内</w:t>
            </w:r>
          </w:p>
        </w:tc>
        <w:tc>
          <w:tcPr>
            <w:tcW w:w="198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广场及院内道路</w:t>
            </w:r>
          </w:p>
        </w:tc>
        <w:tc>
          <w:tcPr>
            <w:tcW w:w="2271"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每日清扫</w:t>
            </w:r>
          </w:p>
        </w:tc>
        <w:tc>
          <w:tcPr>
            <w:tcW w:w="3370" w:type="dxa"/>
            <w:tcBorders>
              <w:tl2br w:val="nil"/>
              <w:tr2bl w:val="nil"/>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秋冬季节无落叶、全年无烟头无杂物</w:t>
            </w:r>
          </w:p>
        </w:tc>
      </w:tr>
    </w:tbl>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（三）其他工作</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1.节能专项工作</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（1）制定用能设备台账和巡视制度。</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（2）每天抄报能耗统计数据，每月、季、年编报相关能耗数据，查找和分析能耗原因，制定下一步用能和节能措施。</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（3）制定既有建筑和设备节能改造中长期计划，优化建筑主体和设备设施等资产的使用。</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（4）落实采购人节能主管部门制定的节能政策规定，计量有关能耗数据，报送有关报表，落实《公共机构节能条例》和《石景山区公共机构节能绩效考核办法》。参加节能工作培训，做好宣传教育和落实工作。</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2.制定应急预案和管理工作计划</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制定应对突发事件和恶劣天气应急预案；制定物业单位新接物业项目承接查验工作计划方案；制定日常和夜间巡视管理制度；制定通风空调系统日常和季节转换管理工作计划；制定夜间、节假日、汛期、敏感时期值班工作计划；制定落实标准化和合同化管理工作计划；按照《中华人民共和国安全生产法》相关条款，制定安全管理和检查工作计划。</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协助制定办公楼房产设备设施等资产、服务需求内容制定年度办公楼维护保养计划和核心设备设施维修保养计划；协助制定设备设施大中修中长期计划；协助制定对外接待服务大厅及其设备设施的专项运行管理计划；协助制定电梯特种设备维保和管理计划；协助制定节能环保和能耗统计管理工作计划；协助制定大中型用能设备运行时间管理工作计划、协助制定室外设备设施维护管理计划；协助制定办公区内施工项目监管工作计划。</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以上工作预案和计划的制定、落实和变更情况，均事前报采购人主管科室审批后予以执行。</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（四）安全检查及设施设备检查工作要点</w:t>
      </w:r>
    </w:p>
    <w:p>
      <w:pPr>
        <w:spacing w:line="480" w:lineRule="exact"/>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1.房屋结构日常检查应包括下列内容</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（1）房屋的开裂、变形，地基不均匀沉降等异常现象。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（2）木质产品和木质构件的虫蛀、腐朽等现象。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（3）建筑构件与部件的完好性及与主体结构连接部位的牢固情况。</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（4）金属构件等防腐或者防火涂层的完好性。</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（5）室内外共用部位装饰装修的松动、起翘、脱落等现象。</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（6）建筑防水的完好情况。</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（7）房屋建筑附属构筑物的安全牢固情况。</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2.房屋结构特定情况的检查应包括下列内容</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（1）在雨季到来之前，对外窗渗漏情况、屋面渗漏情况等进行检查。</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（2）恶劣天气到来前后，对外窗和房屋建筑附属构筑物的牢固性进行检查。</w:t>
      </w:r>
    </w:p>
    <w:p>
      <w:pPr>
        <w:spacing w:line="480" w:lineRule="exact"/>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3.设施设备安全检查应包括下列内容</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应对房屋建筑配套的电梯、压力容器等特种设备，燃气设施、电气设施、供暖设施、防雷装置和供水设备等进行使用安全检查。</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4.设施设备日常检查应包括下列内容</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（1）空调的运行状况。</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（2）供水、排水、供电、供气、制冷、供热、通风、有线电视等基础设施设备的完好性及运行情况。</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5.设施设备特定情况的检查应包括下列内容</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（1）在采暖、供冷期到来之前，对采暖、供冷设施的完好性和安全性进行检查。</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（2）甲方使用的空调、暖通系统末端设备在每年采暖、供冷期到来之前进行检测、清洗、调试工作（不含空调主机）。</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（3）在雨季到来之前，屋面及室外排水设施等进行检查，进行防雷装置检查。</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（4）恶劣天气到来前后，对重要设施设备和机房的运行情况进行检查。</w:t>
      </w:r>
    </w:p>
    <w:p>
      <w:pPr>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6.安全检查和管理应包括下列内容</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（1）擅自变动建筑主体和承重结构的。</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（2）违法存放易燃、易爆、放射性、侵蚀性和危害人体健康物品的。</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（3）超过设计使用荷载使用房屋的，用超负荷或使大功率用电设备的。</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（4）擅自拆改防雷装置的。</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（5）擅自拆改燃气、通风、空调、供电、通讯线路等设施设备的。</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（6）未按规定办理手续，擅自进行装修施工的。</w:t>
      </w:r>
    </w:p>
    <w:p>
      <w:pPr>
        <w:tabs>
          <w:tab w:val="left" w:pos="567"/>
        </w:tabs>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（7）在办公区域内擅自对电动自行车蓄电池进行充电。</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应当对上述危害房屋建筑使用安全的行为及时制止；制止无效的，应当及时向采购人主管科室报告。</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服务指标</w:t>
      </w:r>
    </w:p>
    <w:p>
      <w:pPr>
        <w:tabs>
          <w:tab w:val="left" w:pos="567"/>
        </w:tabs>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（一）与公司签署保密协议率100%</w:t>
      </w:r>
    </w:p>
    <w:p>
      <w:pPr>
        <w:tabs>
          <w:tab w:val="left" w:pos="567"/>
        </w:tabs>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（二）员工到岗率100%</w:t>
      </w:r>
    </w:p>
    <w:p>
      <w:pPr>
        <w:tabs>
          <w:tab w:val="left" w:pos="567"/>
        </w:tabs>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（三）服务及时率98%以上</w:t>
      </w:r>
    </w:p>
    <w:p>
      <w:pPr>
        <w:tabs>
          <w:tab w:val="left" w:pos="567"/>
        </w:tabs>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（四）服务满意度95%以上</w:t>
      </w:r>
    </w:p>
    <w:p>
      <w:pPr>
        <w:pStyle w:val="4"/>
        <w:tabs>
          <w:tab w:val="left" w:pos="2520"/>
        </w:tabs>
        <w:spacing w:before="0" w:after="0" w:line="480" w:lineRule="exact"/>
        <w:rPr>
          <w:rFonts w:ascii="宋体" w:hAnsi="宋体" w:cs="宋体"/>
          <w:color w:val="auto"/>
          <w:kern w:val="24"/>
          <w:sz w:val="24"/>
          <w:szCs w:val="24"/>
          <w:highlight w:val="none"/>
        </w:rPr>
      </w:pPr>
      <w:bookmarkStart w:id="75" w:name="_Toc22097"/>
      <w:r>
        <w:rPr>
          <w:rFonts w:hint="eastAsia" w:ascii="宋体" w:hAnsi="宋体" w:cs="宋体"/>
          <w:color w:val="auto"/>
          <w:kern w:val="24"/>
          <w:sz w:val="24"/>
          <w:szCs w:val="24"/>
          <w:highlight w:val="none"/>
        </w:rPr>
        <w:t>第三章  物业管理服务费用及付款方式</w:t>
      </w:r>
      <w:bookmarkEnd w:id="75"/>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物业管理服务费用</w:t>
      </w:r>
    </w:p>
    <w:p>
      <w:pPr>
        <w:widowControl/>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费用总计人民币（大写）：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（小写：</w:t>
      </w:r>
      <w:r>
        <w:rPr>
          <w:rFonts w:hint="eastAsia" w:ascii="宋体" w:hAnsi="宋体" w:cs="宋体"/>
          <w:color w:val="auto"/>
          <w:kern w:val="24"/>
          <w:sz w:val="24"/>
          <w:highlight w:val="none"/>
          <w:u w:val="single"/>
        </w:rPr>
        <w:t xml:space="preserve">        </w:t>
      </w:r>
      <w:r>
        <w:rPr>
          <w:rFonts w:hint="eastAsia" w:ascii="宋体" w:hAnsi="宋体" w:cs="宋体"/>
          <w:color w:val="auto"/>
          <w:sz w:val="24"/>
          <w:highlight w:val="none"/>
        </w:rPr>
        <w:t>元）。</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物业管理服务费用按季度支付。</w:t>
      </w:r>
    </w:p>
    <w:p>
      <w:pPr>
        <w:tabs>
          <w:tab w:val="left" w:pos="0"/>
        </w:tabs>
        <w:spacing w:line="480" w:lineRule="exact"/>
        <w:ind w:firstLine="480" w:firstLineChars="200"/>
        <w:outlineLvl w:val="1"/>
        <w:rPr>
          <w:rFonts w:ascii="宋体" w:hAnsi="宋体" w:cs="宋体"/>
          <w:color w:val="auto"/>
          <w:kern w:val="24"/>
          <w:sz w:val="24"/>
          <w:highlight w:val="none"/>
        </w:rPr>
      </w:pPr>
      <w:r>
        <w:rPr>
          <w:rFonts w:hint="eastAsia" w:ascii="宋体" w:hAnsi="宋体" w:cs="宋体"/>
          <w:color w:val="auto"/>
          <w:kern w:val="24"/>
          <w:sz w:val="24"/>
          <w:highlight w:val="none"/>
        </w:rPr>
        <w:t>自合同签署生效后，乙方物业服务人员全部进场工作之后甲方每季度第二个月内支付当季物业管理服务费。即全年分四个季度每个季度在甲方收到开具的经认证有效的增值税发票15日内，支付乙方本合同服务费实际结算金额款项（第一至第四季度分别为25%）。</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发票提供</w:t>
      </w:r>
    </w:p>
    <w:p>
      <w:pPr>
        <w:spacing w:line="480" w:lineRule="exact"/>
        <w:ind w:firstLine="420" w:firstLineChars="175"/>
        <w:rPr>
          <w:rFonts w:ascii="宋体" w:hAnsi="宋体" w:cs="宋体"/>
          <w:bCs/>
          <w:color w:val="auto"/>
          <w:sz w:val="24"/>
          <w:highlight w:val="none"/>
        </w:rPr>
      </w:pPr>
      <w:r>
        <w:rPr>
          <w:rFonts w:hint="eastAsia" w:ascii="宋体" w:hAnsi="宋体" w:cs="宋体"/>
          <w:bCs/>
          <w:color w:val="auto"/>
          <w:sz w:val="24"/>
          <w:highlight w:val="none"/>
        </w:rPr>
        <w:t>乙方凭国家税务总局监制并加盖乙方发票专用章的发票与甲方结算费用。</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支付方式</w:t>
      </w:r>
    </w:p>
    <w:p>
      <w:pPr>
        <w:spacing w:line="480" w:lineRule="exact"/>
        <w:ind w:firstLine="420" w:firstLineChars="175"/>
        <w:rPr>
          <w:rFonts w:ascii="宋体" w:hAnsi="宋体" w:cs="宋体"/>
          <w:color w:val="auto"/>
          <w:sz w:val="24"/>
          <w:highlight w:val="none"/>
        </w:rPr>
      </w:pPr>
      <w:r>
        <w:rPr>
          <w:rFonts w:hint="eastAsia" w:ascii="宋体" w:hAnsi="宋体" w:cs="宋体"/>
          <w:bCs/>
          <w:color w:val="auto"/>
          <w:sz w:val="24"/>
          <w:highlight w:val="none"/>
        </w:rPr>
        <w:t>按季度付款：第一至第四季度第二个月内支付当季费用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r>
        <w:rPr>
          <w:rFonts w:hint="eastAsia" w:ascii="宋体" w:hAnsi="宋体" w:cs="宋体"/>
          <w:color w:val="auto"/>
          <w:sz w:val="24"/>
          <w:highlight w:val="none"/>
        </w:rPr>
        <w:t>。</w:t>
      </w:r>
    </w:p>
    <w:p>
      <w:pPr>
        <w:pStyle w:val="10"/>
        <w:spacing w:after="0"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乙方应当在甲方付款前开具合法的增值税发票并交付甲方，甲方履行必要的审批程序后向乙方支付。</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结算方式</w:t>
      </w:r>
    </w:p>
    <w:p>
      <w:pPr>
        <w:spacing w:line="480" w:lineRule="exact"/>
        <w:ind w:firstLine="964" w:firstLineChars="400"/>
        <w:rPr>
          <w:rFonts w:ascii="宋体" w:hAnsi="宋体" w:cs="宋体"/>
          <w:color w:val="auto"/>
          <w:sz w:val="24"/>
          <w:highlight w:val="none"/>
        </w:rPr>
      </w:pPr>
      <w:r>
        <w:rPr>
          <w:rFonts w:hint="eastAsia" w:ascii="宋体" w:hAnsi="宋体" w:cs="宋体"/>
          <w:b/>
          <w:color w:val="auto"/>
          <w:sz w:val="24"/>
          <w:highlight w:val="none"/>
        </w:rPr>
        <w:sym w:font="Wingdings 2" w:char="00A3"/>
      </w:r>
      <w:r>
        <w:rPr>
          <w:rFonts w:hint="eastAsia" w:ascii="宋体" w:hAnsi="宋体" w:cs="宋体"/>
          <w:b/>
          <w:color w:val="auto"/>
          <w:sz w:val="24"/>
          <w:highlight w:val="none"/>
        </w:rPr>
        <w:t xml:space="preserve"> </w:t>
      </w:r>
      <w:r>
        <w:rPr>
          <w:rFonts w:hint="eastAsia" w:ascii="宋体" w:hAnsi="宋体" w:cs="宋体"/>
          <w:color w:val="auto"/>
          <w:sz w:val="24"/>
          <w:highlight w:val="none"/>
        </w:rPr>
        <w:t>支票结算</w:t>
      </w:r>
      <w:r>
        <w:rPr>
          <w:rFonts w:hint="eastAsia" w:ascii="宋体" w:hAnsi="宋体" w:cs="宋体"/>
          <w:color w:val="auto"/>
          <w:sz w:val="24"/>
          <w:highlight w:val="none"/>
        </w:rPr>
        <w:tab/>
      </w:r>
      <w:r>
        <w:rPr>
          <w:rFonts w:hint="eastAsia" w:ascii="宋体" w:hAnsi="宋体" w:cs="宋体"/>
          <w:b/>
          <w:color w:val="auto"/>
          <w:sz w:val="24"/>
          <w:highlight w:val="none"/>
        </w:rPr>
        <w:sym w:font="Wingdings 2" w:char="00A3"/>
      </w:r>
      <w:r>
        <w:rPr>
          <w:rFonts w:hint="eastAsia" w:ascii="宋体" w:hAnsi="宋体" w:cs="宋体"/>
          <w:b/>
          <w:color w:val="auto"/>
          <w:sz w:val="24"/>
          <w:highlight w:val="none"/>
        </w:rPr>
        <w:t xml:space="preserve"> </w:t>
      </w:r>
      <w:r>
        <w:rPr>
          <w:rFonts w:hint="eastAsia" w:ascii="宋体" w:hAnsi="宋体" w:cs="宋体"/>
          <w:color w:val="auto"/>
          <w:sz w:val="24"/>
          <w:highlight w:val="none"/>
        </w:rPr>
        <w:t>银行划拨</w:t>
      </w:r>
    </w:p>
    <w:p>
      <w:pPr>
        <w:spacing w:line="480" w:lineRule="exact"/>
        <w:ind w:left="720" w:firstLine="240" w:firstLineChars="100"/>
        <w:rPr>
          <w:rFonts w:ascii="宋体" w:hAnsi="宋体" w:cs="宋体"/>
          <w:color w:val="auto"/>
          <w:sz w:val="24"/>
          <w:highlight w:val="none"/>
        </w:rPr>
      </w:pPr>
      <w:r>
        <w:rPr>
          <w:rFonts w:hint="eastAsia" w:ascii="宋体" w:hAnsi="宋体" w:cs="宋体"/>
          <w:color w:val="auto"/>
          <w:sz w:val="24"/>
          <w:highlight w:val="none"/>
        </w:rPr>
        <w:t xml:space="preserve">开户名称：  </w:t>
      </w:r>
    </w:p>
    <w:p>
      <w:pPr>
        <w:spacing w:line="480" w:lineRule="exact"/>
        <w:ind w:left="720" w:firstLine="240" w:firstLineChars="100"/>
        <w:rPr>
          <w:rFonts w:ascii="宋体" w:hAnsi="宋体" w:cs="宋体"/>
          <w:color w:val="auto"/>
          <w:sz w:val="24"/>
          <w:highlight w:val="none"/>
        </w:rPr>
      </w:pPr>
      <w:r>
        <w:rPr>
          <w:rFonts w:hint="eastAsia" w:ascii="宋体" w:hAnsi="宋体" w:cs="宋体"/>
          <w:color w:val="auto"/>
          <w:sz w:val="24"/>
          <w:highlight w:val="none"/>
        </w:rPr>
        <w:t xml:space="preserve">开 户 行：  </w:t>
      </w:r>
    </w:p>
    <w:p>
      <w:pPr>
        <w:spacing w:line="480" w:lineRule="exact"/>
        <w:ind w:left="720" w:firstLine="240" w:firstLineChars="100"/>
        <w:rPr>
          <w:rFonts w:ascii="宋体" w:hAnsi="宋体" w:cs="宋体"/>
          <w:color w:val="auto"/>
          <w:sz w:val="24"/>
          <w:highlight w:val="none"/>
        </w:rPr>
      </w:pPr>
      <w:r>
        <w:rPr>
          <w:rFonts w:hint="eastAsia" w:ascii="宋体" w:hAnsi="宋体" w:cs="宋体"/>
          <w:color w:val="auto"/>
          <w:sz w:val="24"/>
          <w:highlight w:val="none"/>
        </w:rPr>
        <w:t xml:space="preserve">帐    号：  </w:t>
      </w:r>
    </w:p>
    <w:p>
      <w:pPr>
        <w:spacing w:line="480" w:lineRule="exact"/>
        <w:ind w:firstLine="960" w:firstLineChars="400"/>
        <w:rPr>
          <w:rFonts w:ascii="宋体" w:hAnsi="宋体" w:cs="宋体"/>
          <w:color w:val="auto"/>
          <w:kern w:val="24"/>
          <w:sz w:val="24"/>
          <w:highlight w:val="none"/>
        </w:rPr>
      </w:pPr>
      <w:r>
        <w:rPr>
          <w:rFonts w:hint="eastAsia" w:ascii="宋体" w:hAnsi="宋体" w:cs="宋体"/>
          <w:color w:val="auto"/>
          <w:sz w:val="24"/>
          <w:highlight w:val="none"/>
        </w:rPr>
        <w:t>发票票面内容：</w:t>
      </w:r>
      <w:r>
        <w:rPr>
          <w:rFonts w:hint="eastAsia" w:ascii="宋体" w:hAnsi="宋体" w:cs="宋体"/>
          <w:color w:val="auto"/>
          <w:sz w:val="24"/>
          <w:highlight w:val="none"/>
          <w:u w:val="single"/>
        </w:rPr>
        <w:t xml:space="preserve"> 物业服务费 </w:t>
      </w:r>
      <w:r>
        <w:rPr>
          <w:rFonts w:ascii="宋体" w:hAnsi="宋体" w:cs="宋体"/>
          <w:color w:val="auto"/>
          <w:sz w:val="24"/>
          <w:highlight w:val="none"/>
          <w:u w:val="single"/>
        </w:rPr>
        <w:t xml:space="preserve">     </w:t>
      </w:r>
      <w:r>
        <w:rPr>
          <w:rFonts w:hint="eastAsia" w:ascii="宋体" w:hAnsi="宋体" w:cs="宋体"/>
          <w:color w:val="auto"/>
          <w:sz w:val="24"/>
          <w:highlight w:val="none"/>
        </w:rPr>
        <w:t>。</w:t>
      </w:r>
    </w:p>
    <w:p>
      <w:pPr>
        <w:pStyle w:val="4"/>
        <w:tabs>
          <w:tab w:val="left" w:pos="2520"/>
        </w:tabs>
        <w:spacing w:before="0" w:after="0" w:line="480" w:lineRule="exact"/>
        <w:rPr>
          <w:rFonts w:ascii="宋体" w:hAnsi="宋体" w:cs="宋体"/>
          <w:color w:val="auto"/>
          <w:kern w:val="24"/>
          <w:sz w:val="24"/>
          <w:szCs w:val="24"/>
          <w:highlight w:val="none"/>
        </w:rPr>
      </w:pPr>
      <w:r>
        <w:rPr>
          <w:rFonts w:hint="eastAsia" w:ascii="宋体" w:hAnsi="宋体" w:cs="宋体"/>
          <w:color w:val="auto"/>
          <w:kern w:val="24"/>
          <w:sz w:val="24"/>
          <w:szCs w:val="24"/>
          <w:highlight w:val="none"/>
        </w:rPr>
        <w:t>第四章  双方权利义务</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甲方</w:t>
      </w:r>
      <w:r>
        <w:rPr>
          <w:rFonts w:hint="eastAsia" w:ascii="宋体" w:hAnsi="宋体" w:cs="宋体"/>
          <w:color w:val="auto"/>
          <w:kern w:val="24"/>
          <w:sz w:val="24"/>
          <w:highlight w:val="none"/>
        </w:rPr>
        <w:t>权利义务</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（一）审定乙方拟订的物业管理制度及管理方案；</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（二）审定乙方提出的物业管理服务年度计划和费用预算；</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（三）合同期间，甲方定期对乙方服务情况进行检查，并将检查结果反馈给乙方，对服务中存在不足有权要求乙方限期整改；乙方若逾期未进行整改，甲方有权追究乙方相关责任；</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（四）按北京市人民政府颁布的《北京市物业管理办法》相关内容，制定甲方管理规定，协助乙方开展物业管理工作；</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（五）按北京市人民政府颁布的《北京市物业管理办法》相关内容，为乙方提供物业管理办公用房、库房、值班用房、档案室、更衣室；</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（六)甲方有权对乙方所提供服务内容进行定期评价，并以此作为考量乙方服务水平的依据；</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（七）对于乙方不能胜任本职工作的员工，甲方有权以书面形式要求乙方限期对人员进行更换；</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（八）按本合同约定的时间及付款标准向乙方支付物业管理服务费。</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乙方权利义务</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（一）严格执行甲方编制的服务项目，完成项目内的所有工作；</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（二）根据有关法律法规的规定，制定物业管理制度；</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（三）负责编制物业管理年度计划和费用预算，并经甲方审核后执行，乙方所编制的费用预算需用于甲方委托管理项目，不得挪作它用；工程有关费用，在甲方书面同意后可调剂使用，工程费用总额不变；</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（四）按照双方商定的物业管理服务标准提供服务；</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（五）乙方不得将管理项目转包给无资质能力的第三方进行管理；一经发现，甲方有权解除合同关系，追究乙方责任；</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（六）按甲方需求，为保证甲方服务，乙方可委托有专业资质能力的第三方提供专项服务；（所需费用由甲方审计后负担）</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（七）合同期间，乙方需派驻一名项目经理（现场办公），负责甲方物业的全面管理。节假日除正常值班人员外，负责安排1名主管级以上管理人员现场值班；</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八）合同期间，乙方选派有3年以上物业工作经验的人员担任主要管理岗位工作，管理人员及工程技术人员须具备相应专业资质；项目管理人员、工程技术骨干（强电、弱电、空调、给排水、综合维修等五类专业主管）人员的工作调动，事先要征得甲方同意；</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（九）甲方按季度支付给乙方物业管理费中的设备设施维护费用和清洁费用，乙方要本着节约精神合理安排使用，要建立健全物品的出入库管理制度，并有义务定期告知甲方费用支出和物品使用情况；</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（十）乙方应按照合同规定的人数配齐物业管理服务人员，如甲方核实乙方人数未达到合同规定的人数，甲方有权相应减少支付乙方人员工资费用；</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（十一）乙方有义务配合甲方组织开展各项重大活动，并在预算范围内提供相关服务；</w:t>
      </w:r>
    </w:p>
    <w:p>
      <w:pPr>
        <w:spacing w:line="480" w:lineRule="exact"/>
        <w:ind w:firstLine="480" w:firstLineChars="200"/>
        <w:rPr>
          <w:rFonts w:ascii="宋体" w:hAnsi="宋体" w:cs="宋体"/>
          <w:color w:val="auto"/>
          <w:kern w:val="24"/>
          <w:sz w:val="24"/>
          <w:highlight w:val="none"/>
        </w:rPr>
      </w:pPr>
      <w:r>
        <w:rPr>
          <w:rFonts w:hint="eastAsia" w:ascii="宋体" w:hAnsi="宋体" w:cs="宋体"/>
          <w:bCs/>
          <w:color w:val="auto"/>
          <w:sz w:val="24"/>
          <w:highlight w:val="none"/>
        </w:rPr>
        <w:t>（十二）乙方有义务协助甲方开展消防检测、楼内消防及灭火器检测工作；</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（十三）合同期间，乙方维修并更换的配件应与甲方实际使用的配件质量标准一致，保证质量，并告知甲方；</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（十四）乙方按本合同约定收取物业管理服务费，并向甲方提供符合国家规定的发票。</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（十五）完成甲方交办的其他应急工作。</w:t>
      </w:r>
    </w:p>
    <w:p>
      <w:pPr>
        <w:pStyle w:val="4"/>
        <w:tabs>
          <w:tab w:val="left" w:pos="2520"/>
        </w:tabs>
        <w:spacing w:before="0" w:after="0" w:line="480" w:lineRule="exact"/>
        <w:rPr>
          <w:rFonts w:ascii="宋体" w:hAnsi="宋体" w:cs="宋体"/>
          <w:color w:val="auto"/>
          <w:kern w:val="24"/>
          <w:sz w:val="24"/>
          <w:szCs w:val="24"/>
          <w:highlight w:val="none"/>
        </w:rPr>
      </w:pPr>
      <w:bookmarkStart w:id="76" w:name="_Toc30744"/>
      <w:r>
        <w:rPr>
          <w:rFonts w:hint="eastAsia" w:ascii="宋体" w:hAnsi="宋体" w:cs="宋体"/>
          <w:color w:val="auto"/>
          <w:kern w:val="24"/>
          <w:sz w:val="24"/>
          <w:szCs w:val="24"/>
          <w:highlight w:val="none"/>
        </w:rPr>
        <w:t>第五章  合同期限及终止</w:t>
      </w:r>
      <w:bookmarkEnd w:id="76"/>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自合同约定生效之日起12个月，</w:t>
      </w:r>
      <w:r>
        <w:rPr>
          <w:rFonts w:hint="eastAsia" w:ascii="宋体" w:hAnsi="宋体" w:cs="宋体"/>
          <w:color w:val="auto"/>
          <w:kern w:val="24"/>
          <w:sz w:val="24"/>
          <w:highlight w:val="none"/>
          <w:u w:val="single"/>
        </w:rPr>
        <w:t>2025年1月1日</w:t>
      </w:r>
      <w:r>
        <w:rPr>
          <w:rFonts w:hint="eastAsia" w:ascii="宋体" w:hAnsi="宋体" w:cs="宋体"/>
          <w:color w:val="auto"/>
          <w:kern w:val="24"/>
          <w:sz w:val="24"/>
          <w:highlight w:val="none"/>
        </w:rPr>
        <w:t>至</w:t>
      </w:r>
      <w:r>
        <w:rPr>
          <w:rFonts w:hint="eastAsia" w:ascii="宋体" w:hAnsi="宋体" w:cs="宋体"/>
          <w:color w:val="auto"/>
          <w:kern w:val="24"/>
          <w:sz w:val="24"/>
          <w:highlight w:val="none"/>
          <w:u w:val="single"/>
        </w:rPr>
        <w:t>2025年12月31日</w:t>
      </w:r>
      <w:r>
        <w:rPr>
          <w:rFonts w:hint="eastAsia" w:ascii="宋体" w:hAnsi="宋体" w:cs="宋体"/>
          <w:color w:val="auto"/>
          <w:kern w:val="24"/>
          <w:sz w:val="24"/>
          <w:highlight w:val="none"/>
        </w:rPr>
        <w:t>止。</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本</w:t>
      </w:r>
      <w:r>
        <w:rPr>
          <w:rFonts w:hint="eastAsia" w:ascii="宋体" w:hAnsi="宋体" w:cs="宋体"/>
          <w:color w:val="auto"/>
          <w:kern w:val="24"/>
          <w:sz w:val="24"/>
          <w:highlight w:val="none"/>
        </w:rPr>
        <w:t>合同出现下列情况时终止</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（一）期满时自动终止。</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（二）法律规定的终止事由。</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（三）合同中所列的终止事由。</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（四）因不可抗力使合同不能履行。</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合同终止时的处理</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（一）合同期内，甲乙双方任何一方提前终止合同，均需提前2个月以书面形式通知对方；在此期间，乙方必须保持正常的物业管理，直至新的物业公司进入接收完毕为止.</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（二）由于合同所列或法律规定的事由终止合同时，乙方必须继续保证正常的物业管理，待新的物业公司进入接收后方可退出，甲方需支付双方商定的费用，否则由此造成的一切损失均由乙方承担。</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（三）甲方每年对乙方的服务进行评价，并有权根据乙方服务评价情况提前终止合同。</w:t>
      </w:r>
    </w:p>
    <w:p>
      <w:pPr>
        <w:pStyle w:val="4"/>
        <w:tabs>
          <w:tab w:val="left" w:pos="2520"/>
        </w:tabs>
        <w:spacing w:before="0" w:after="0" w:line="480" w:lineRule="exact"/>
        <w:rPr>
          <w:rFonts w:ascii="宋体" w:hAnsi="宋体" w:cs="宋体"/>
          <w:color w:val="auto"/>
          <w:kern w:val="24"/>
          <w:sz w:val="24"/>
          <w:szCs w:val="24"/>
          <w:highlight w:val="none"/>
        </w:rPr>
      </w:pPr>
      <w:bookmarkStart w:id="77" w:name="_Toc3259"/>
      <w:r>
        <w:rPr>
          <w:rFonts w:hint="eastAsia" w:ascii="宋体" w:hAnsi="宋体" w:cs="宋体"/>
          <w:color w:val="auto"/>
          <w:kern w:val="24"/>
          <w:sz w:val="24"/>
          <w:szCs w:val="24"/>
          <w:highlight w:val="none"/>
        </w:rPr>
        <w:t>第六章  双方联系人</w:t>
      </w:r>
      <w:bookmarkEnd w:id="77"/>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甲方</w:t>
      </w:r>
      <w:r>
        <w:rPr>
          <w:rFonts w:hint="eastAsia" w:ascii="宋体" w:hAnsi="宋体" w:cs="宋体"/>
          <w:color w:val="auto"/>
          <w:kern w:val="24"/>
          <w:sz w:val="24"/>
          <w:highlight w:val="none"/>
        </w:rPr>
        <w:t>联系人</w:t>
      </w:r>
      <w:r>
        <w:rPr>
          <w:rFonts w:hint="eastAsia" w:ascii="宋体" w:hAnsi="宋体" w:cs="宋体"/>
          <w:color w:val="auto"/>
          <w:kern w:val="24"/>
          <w:sz w:val="24"/>
          <w:highlight w:val="none"/>
          <w:u w:val="single"/>
        </w:rPr>
        <w:t xml:space="preserve">         </w:t>
      </w:r>
      <w:r>
        <w:rPr>
          <w:rFonts w:hint="eastAsia" w:ascii="宋体" w:hAnsi="宋体" w:cs="宋体"/>
          <w:color w:val="auto"/>
          <w:kern w:val="24"/>
          <w:sz w:val="24"/>
          <w:highlight w:val="none"/>
        </w:rPr>
        <w:t>，负责处理与乙方在服务期间的有关管理、协调事宜。</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kern w:val="24"/>
          <w:sz w:val="24"/>
          <w:highlight w:val="none"/>
        </w:rPr>
        <w:t>乙</w:t>
      </w:r>
      <w:r>
        <w:rPr>
          <w:rFonts w:hint="eastAsia" w:ascii="宋体" w:hAnsi="宋体" w:cs="宋体"/>
          <w:color w:val="auto"/>
          <w:sz w:val="24"/>
          <w:highlight w:val="none"/>
        </w:rPr>
        <w:t>方联系人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，负责处理与甲方在服务期间的有关管理、协调事宜。</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双方</w:t>
      </w:r>
      <w:r>
        <w:rPr>
          <w:rFonts w:hint="eastAsia" w:ascii="宋体" w:hAnsi="宋体" w:cs="宋体"/>
          <w:color w:val="auto"/>
          <w:kern w:val="24"/>
          <w:sz w:val="24"/>
          <w:highlight w:val="none"/>
        </w:rPr>
        <w:t>联系人变更时，均应在5日内以书面形式通知对方。</w:t>
      </w:r>
    </w:p>
    <w:p>
      <w:pPr>
        <w:pStyle w:val="4"/>
        <w:tabs>
          <w:tab w:val="left" w:pos="2520"/>
        </w:tabs>
        <w:spacing w:before="0" w:after="0" w:line="480" w:lineRule="exact"/>
        <w:rPr>
          <w:rFonts w:ascii="宋体" w:hAnsi="宋体" w:cs="宋体"/>
          <w:color w:val="auto"/>
          <w:kern w:val="24"/>
          <w:sz w:val="24"/>
          <w:szCs w:val="24"/>
          <w:highlight w:val="none"/>
        </w:rPr>
      </w:pPr>
      <w:bookmarkStart w:id="78" w:name="_Toc11931"/>
      <w:r>
        <w:rPr>
          <w:rFonts w:hint="eastAsia" w:ascii="宋体" w:hAnsi="宋体" w:cs="宋体"/>
          <w:color w:val="auto"/>
          <w:kern w:val="24"/>
          <w:sz w:val="24"/>
          <w:szCs w:val="24"/>
          <w:highlight w:val="none"/>
        </w:rPr>
        <w:t>第七章  违约责任</w:t>
      </w:r>
      <w:bookmarkEnd w:id="78"/>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甲方违反本合同第五条，使乙方未完成规定的管理目标，乙方有权要求甲方在一定期限内解决；逾期未解决，造成乙方经济损失的，甲方应给予乙方经济赔偿。在合同履行期间，甲方未按约定向乙方支付相关费用，则视为甲方违约，如甲方逾期支付服务费，则应从逾期之日后第10个工作日起，每日按照所欠服务费总额的5‰向乙方支付逾期付款违约金。</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乙方违反本合同第六条的约定，使甲方未能达到约定的管理目标，甲方有权要求乙方限期整改，逾期未整改，造成甲方经济损失的，乙方应给予甲方经济赔偿；情节严重或造成甲方严重经济损失或严重不良影响的，甲方有权单方面解除合同，如甲方解除或终止合同，乙方应向甲方支付违约金，违约金数额为一个月的服务费。</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乙方擅自提高收费标准的，甲方有权要求乙方清退；造成甲方经济损失，乙方应给予</w:t>
      </w:r>
      <w:r>
        <w:rPr>
          <w:rFonts w:hint="eastAsia" w:ascii="宋体" w:hAnsi="宋体" w:cs="宋体"/>
          <w:color w:val="auto"/>
          <w:kern w:val="24"/>
          <w:sz w:val="24"/>
          <w:highlight w:val="none"/>
        </w:rPr>
        <w:t>甲方赔偿。</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sz w:val="24"/>
          <w:highlight w:val="none"/>
        </w:rPr>
        <w:t>如因乙方物业服务人员严重失职，造成甲方重大财产损失或甲方人员人身伤害，乙方应承担甲方遭受的全部经济损失或人身损害赔偿；同时，甲方有权根据情节的严重程度决定是否解除或终止合同，如甲方解除或终止合同，乙方应向甲方支付违约金，违约金数额为一个月的服务费。</w:t>
      </w:r>
    </w:p>
    <w:p>
      <w:pPr>
        <w:pStyle w:val="4"/>
        <w:tabs>
          <w:tab w:val="left" w:pos="2520"/>
        </w:tabs>
        <w:spacing w:before="0" w:after="0" w:line="480" w:lineRule="exact"/>
        <w:rPr>
          <w:rFonts w:ascii="宋体" w:hAnsi="宋体" w:cs="宋体"/>
          <w:color w:val="auto"/>
          <w:kern w:val="24"/>
          <w:sz w:val="24"/>
          <w:szCs w:val="24"/>
          <w:highlight w:val="none"/>
        </w:rPr>
      </w:pPr>
      <w:bookmarkStart w:id="79" w:name="_Toc144"/>
      <w:r>
        <w:rPr>
          <w:rFonts w:hint="eastAsia" w:ascii="宋体" w:hAnsi="宋体" w:cs="宋体"/>
          <w:color w:val="auto"/>
          <w:kern w:val="24"/>
          <w:sz w:val="24"/>
          <w:szCs w:val="24"/>
          <w:highlight w:val="none"/>
        </w:rPr>
        <w:t>第八章  争议的解决</w:t>
      </w:r>
      <w:bookmarkEnd w:id="79"/>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sz w:val="24"/>
          <w:highlight w:val="none"/>
        </w:rPr>
        <w:t>本</w:t>
      </w:r>
      <w:r>
        <w:rPr>
          <w:rFonts w:hint="eastAsia" w:ascii="宋体" w:hAnsi="宋体" w:cs="宋体"/>
          <w:color w:val="auto"/>
          <w:kern w:val="24"/>
          <w:sz w:val="24"/>
          <w:highlight w:val="none"/>
        </w:rPr>
        <w:t>合同在履行中发生争议，双方应协商解决，协商或调解不成，双方可以向北京市石景山区人民法院提起诉讼解决。</w:t>
      </w:r>
    </w:p>
    <w:p>
      <w:pPr>
        <w:pStyle w:val="4"/>
        <w:tabs>
          <w:tab w:val="left" w:pos="2520"/>
        </w:tabs>
        <w:spacing w:before="0" w:after="0" w:line="480" w:lineRule="exact"/>
        <w:rPr>
          <w:rFonts w:ascii="宋体" w:hAnsi="宋体" w:cs="宋体"/>
          <w:color w:val="auto"/>
          <w:kern w:val="24"/>
          <w:sz w:val="24"/>
          <w:szCs w:val="24"/>
          <w:highlight w:val="none"/>
        </w:rPr>
      </w:pPr>
      <w:bookmarkStart w:id="80" w:name="_Toc7969"/>
      <w:r>
        <w:rPr>
          <w:rFonts w:hint="eastAsia" w:ascii="宋体" w:hAnsi="宋体" w:cs="宋体"/>
          <w:color w:val="auto"/>
          <w:kern w:val="24"/>
          <w:sz w:val="24"/>
          <w:szCs w:val="24"/>
          <w:highlight w:val="none"/>
        </w:rPr>
        <w:t>第九章  附则</w:t>
      </w:r>
      <w:bookmarkEnd w:id="80"/>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本合同中未规定事宜，均遵照中华人民共和国有关法律法规和规定执行。</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因房屋建筑质量、设备设施质量或安装技术等原因，达不到使用功能要求，造成重大事故的，乙方不承担责任。产生质量事故的直接原因，以政府主管部门的鉴定为准。</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本合同执行期间，如遇不可抗拒的自然灾害(台风、洪水、地震等)，造成经济损失的，双方应相互体谅，共同协商解决。</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本合同所涉及内容如与现行法律法规相抵触，应按国家法律法规执行。</w:t>
      </w:r>
    </w:p>
    <w:p>
      <w:pPr>
        <w:numPr>
          <w:ilvl w:val="0"/>
          <w:numId w:val="17"/>
        </w:numPr>
        <w:spacing w:line="480" w:lineRule="exact"/>
        <w:outlineLvl w:val="1"/>
        <w:rPr>
          <w:rFonts w:ascii="宋体" w:hAnsi="宋体" w:cs="宋体"/>
          <w:color w:val="auto"/>
          <w:kern w:val="24"/>
          <w:sz w:val="24"/>
          <w:highlight w:val="none"/>
        </w:rPr>
      </w:pPr>
      <w:r>
        <w:rPr>
          <w:rFonts w:hint="eastAsia" w:ascii="宋体" w:hAnsi="宋体" w:cs="宋体"/>
          <w:color w:val="auto"/>
          <w:kern w:val="24"/>
          <w:sz w:val="24"/>
          <w:highlight w:val="none"/>
        </w:rPr>
        <w:t>双方可对本合同中未涉及到的服务项目或本合同中的条款进行补充和修改，以书面形式签订补充合同，补充合同与本合同具有同等效力。</w:t>
      </w:r>
    </w:p>
    <w:p>
      <w:pPr>
        <w:numPr>
          <w:ilvl w:val="0"/>
          <w:numId w:val="17"/>
        </w:numPr>
        <w:spacing w:line="480" w:lineRule="exact"/>
        <w:outlineLvl w:val="1"/>
        <w:rPr>
          <w:rFonts w:ascii="宋体" w:hAnsi="宋体" w:cs="宋体"/>
          <w:color w:val="auto"/>
          <w:sz w:val="24"/>
          <w:highlight w:val="none"/>
        </w:rPr>
      </w:pPr>
      <w:r>
        <w:rPr>
          <w:rFonts w:hint="eastAsia" w:ascii="宋体" w:hAnsi="宋体" w:cs="宋体"/>
          <w:color w:val="auto"/>
          <w:kern w:val="24"/>
          <w:sz w:val="24"/>
          <w:highlight w:val="none"/>
        </w:rPr>
        <w:t>本合同一式伍份，甲方执叁份，乙方执贰份，自双方法定代表人或授权代表签字</w:t>
      </w:r>
      <w:r>
        <w:rPr>
          <w:rFonts w:hint="eastAsia" w:ascii="宋体" w:hAnsi="宋体" w:cs="宋体"/>
          <w:color w:val="auto"/>
          <w:kern w:val="24"/>
          <w:sz w:val="24"/>
          <w:highlight w:val="none"/>
          <w:lang w:val="en-US" w:eastAsia="zh-CN"/>
        </w:rPr>
        <w:t>或盖章</w:t>
      </w:r>
      <w:r>
        <w:rPr>
          <w:rFonts w:hint="eastAsia" w:ascii="宋体" w:hAnsi="宋体" w:cs="宋体"/>
          <w:color w:val="auto"/>
          <w:kern w:val="24"/>
          <w:sz w:val="24"/>
          <w:highlight w:val="none"/>
        </w:rPr>
        <w:t>并加盖公章后</w:t>
      </w:r>
      <w:r>
        <w:rPr>
          <w:rFonts w:hint="eastAsia" w:ascii="宋体" w:hAnsi="宋体" w:cs="宋体"/>
          <w:color w:val="auto"/>
          <w:kern w:val="24"/>
          <w:sz w:val="24"/>
          <w:highlight w:val="none"/>
          <w:lang w:eastAsia="zh-CN"/>
        </w:rPr>
        <w:t>于</w:t>
      </w:r>
      <w:r>
        <w:rPr>
          <w:rFonts w:hint="eastAsia" w:ascii="宋体" w:hAnsi="宋体" w:cs="宋体"/>
          <w:color w:val="auto"/>
          <w:kern w:val="24"/>
          <w:sz w:val="24"/>
          <w:highlight w:val="none"/>
        </w:rPr>
        <w:t>2025年1月1日起生效。</w:t>
      </w:r>
    </w:p>
    <w:p>
      <w:pPr>
        <w:pStyle w:val="34"/>
        <w:rPr>
          <w:rFonts w:ascii="宋体" w:hAnsi="宋体" w:cs="宋体"/>
          <w:color w:val="auto"/>
          <w:kern w:val="24"/>
          <w:highlight w:val="none"/>
        </w:rPr>
      </w:pPr>
    </w:p>
    <w:p>
      <w:pPr>
        <w:spacing w:line="480" w:lineRule="exact"/>
        <w:rPr>
          <w:rFonts w:ascii="宋体" w:hAnsi="宋体" w:cs="宋体"/>
          <w:color w:val="auto"/>
          <w:kern w:val="24"/>
          <w:sz w:val="24"/>
          <w:highlight w:val="none"/>
        </w:rPr>
      </w:pPr>
      <w:r>
        <w:rPr>
          <w:rFonts w:hint="eastAsia" w:ascii="宋体" w:hAnsi="宋体" w:cs="宋体"/>
          <w:color w:val="auto"/>
          <w:kern w:val="24"/>
          <w:sz w:val="24"/>
          <w:highlight w:val="none"/>
        </w:rPr>
        <w:t xml:space="preserve">甲方（盖章）：北京市石景山区            </w:t>
      </w:r>
      <w:r>
        <w:rPr>
          <w:rFonts w:hint="eastAsia" w:ascii="宋体" w:hAnsi="宋体" w:cs="宋体"/>
          <w:color w:val="auto"/>
          <w:kern w:val="24"/>
          <w:sz w:val="24"/>
          <w:highlight w:val="none"/>
          <w:lang w:val="en-US" w:eastAsia="zh-CN"/>
        </w:rPr>
        <w:t xml:space="preserve">  </w:t>
      </w:r>
      <w:r>
        <w:rPr>
          <w:rFonts w:hint="eastAsia" w:ascii="宋体" w:hAnsi="宋体" w:cs="宋体"/>
          <w:color w:val="auto"/>
          <w:kern w:val="24"/>
          <w:sz w:val="24"/>
          <w:highlight w:val="none"/>
        </w:rPr>
        <w:t xml:space="preserve"> 乙方（盖章）： </w:t>
      </w:r>
    </w:p>
    <w:p>
      <w:pPr>
        <w:spacing w:line="480" w:lineRule="exact"/>
        <w:ind w:firstLine="1680" w:firstLineChars="700"/>
        <w:rPr>
          <w:rFonts w:ascii="宋体" w:hAnsi="宋体" w:cs="宋体"/>
          <w:color w:val="auto"/>
          <w:kern w:val="24"/>
          <w:sz w:val="24"/>
          <w:highlight w:val="none"/>
        </w:rPr>
      </w:pPr>
      <w:r>
        <w:rPr>
          <w:rFonts w:hint="eastAsia" w:ascii="宋体" w:hAnsi="宋体" w:cs="宋体"/>
          <w:color w:val="auto"/>
          <w:kern w:val="24"/>
          <w:sz w:val="24"/>
          <w:highlight w:val="none"/>
        </w:rPr>
        <w:t xml:space="preserve">机关事务管理服务中心                    </w:t>
      </w:r>
    </w:p>
    <w:p>
      <w:pPr>
        <w:spacing w:line="480" w:lineRule="exact"/>
        <w:ind w:firstLine="1680" w:firstLineChars="700"/>
        <w:rPr>
          <w:rFonts w:ascii="宋体" w:hAnsi="宋体" w:cs="宋体"/>
          <w:color w:val="auto"/>
          <w:kern w:val="24"/>
          <w:sz w:val="24"/>
          <w:highlight w:val="none"/>
          <w:u w:val="single"/>
        </w:rPr>
      </w:pPr>
    </w:p>
    <w:p>
      <w:pPr>
        <w:spacing w:line="480" w:lineRule="exact"/>
        <w:rPr>
          <w:rFonts w:ascii="宋体" w:hAnsi="宋体" w:cs="宋体"/>
          <w:color w:val="auto"/>
          <w:kern w:val="24"/>
          <w:sz w:val="24"/>
          <w:highlight w:val="none"/>
        </w:rPr>
      </w:pPr>
      <w:r>
        <w:rPr>
          <w:rFonts w:hint="eastAsia" w:ascii="宋体" w:hAnsi="宋体" w:cs="宋体"/>
          <w:color w:val="auto"/>
          <w:kern w:val="24"/>
          <w:sz w:val="24"/>
          <w:highlight w:val="none"/>
        </w:rPr>
        <w:t>法定代表人或授权代表：                    法定代表人或授权代表：</w:t>
      </w:r>
    </w:p>
    <w:p>
      <w:pPr>
        <w:spacing w:line="480" w:lineRule="exact"/>
        <w:ind w:firstLine="240" w:firstLineChars="100"/>
        <w:rPr>
          <w:rFonts w:ascii="宋体" w:hAnsi="宋体" w:cs="宋体"/>
          <w:color w:val="auto"/>
          <w:kern w:val="24"/>
          <w:sz w:val="24"/>
          <w:highlight w:val="none"/>
        </w:rPr>
      </w:pPr>
      <w:r>
        <w:rPr>
          <w:rFonts w:hint="eastAsia" w:ascii="宋体" w:hAnsi="宋体" w:cs="宋体"/>
          <w:color w:val="auto"/>
          <w:kern w:val="24"/>
          <w:sz w:val="24"/>
          <w:highlight w:val="none"/>
        </w:rPr>
        <w:t xml:space="preserve">（签字或盖章）                            （签字或盖章） </w:t>
      </w:r>
    </w:p>
    <w:p>
      <w:pPr>
        <w:spacing w:line="480" w:lineRule="exact"/>
        <w:ind w:firstLine="480" w:firstLineChars="200"/>
        <w:rPr>
          <w:rFonts w:ascii="宋体" w:hAnsi="宋体" w:cs="宋体"/>
          <w:color w:val="auto"/>
          <w:kern w:val="24"/>
          <w:sz w:val="24"/>
          <w:highlight w:val="none"/>
        </w:rPr>
      </w:pPr>
      <w:r>
        <w:rPr>
          <w:rFonts w:hint="eastAsia" w:ascii="宋体" w:hAnsi="宋体" w:cs="宋体"/>
          <w:color w:val="auto"/>
          <w:kern w:val="24"/>
          <w:sz w:val="24"/>
          <w:highlight w:val="none"/>
        </w:rPr>
        <w:t xml:space="preserve">                                  </w:t>
      </w:r>
    </w:p>
    <w:p>
      <w:pPr>
        <w:spacing w:line="480" w:lineRule="exact"/>
        <w:rPr>
          <w:rFonts w:ascii="宋体" w:hAnsi="宋体" w:cs="宋体"/>
          <w:color w:val="auto"/>
          <w:kern w:val="24"/>
          <w:sz w:val="24"/>
          <w:highlight w:val="none"/>
        </w:rPr>
      </w:pPr>
      <w:r>
        <w:rPr>
          <w:rFonts w:hint="eastAsia" w:ascii="宋体" w:hAnsi="宋体" w:cs="宋体"/>
          <w:color w:val="auto"/>
          <w:kern w:val="24"/>
          <w:sz w:val="24"/>
          <w:highlight w:val="none"/>
        </w:rPr>
        <w:t>签署日期：     年   月   日                签署日期：     年   月   日</w:t>
      </w:r>
    </w:p>
    <w:bookmarkEnd w:id="72"/>
    <w:p>
      <w:pPr>
        <w:rPr>
          <w:rFonts w:hint="eastAsia" w:ascii="宋体" w:hAnsi="宋体" w:cs="宋体"/>
          <w:b/>
          <w:bCs/>
          <w:color w:val="auto"/>
          <w:sz w:val="24"/>
          <w:highlight w:val="none"/>
        </w:rPr>
      </w:pPr>
    </w:p>
    <w:p>
      <w:pPr>
        <w:adjustRightInd w:val="0"/>
        <w:snapToGrid w:val="0"/>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rPr>
          <w:rFonts w:hint="eastAsia" w:ascii="宋体" w:hAnsi="宋体"/>
          <w:color w:val="auto"/>
          <w:kern w:val="44"/>
          <w:sz w:val="28"/>
          <w:szCs w:val="28"/>
        </w:rPr>
      </w:pPr>
    </w:p>
    <w:p>
      <w:pPr>
        <w:pStyle w:val="2"/>
      </w:pPr>
    </w:p>
    <w:p>
      <w:pPr>
        <w:pStyle w:val="49"/>
        <w:snapToGrid w:val="0"/>
        <w:spacing w:before="0" w:after="0"/>
        <w:ind w:left="0"/>
        <w:rPr>
          <w:color w:val="auto"/>
        </w:rPr>
      </w:pPr>
      <w:bookmarkStart w:id="81" w:name="_Toc466015317"/>
      <w:r>
        <w:rPr>
          <w:rFonts w:hint="eastAsia" w:ascii="宋体" w:hAnsi="宋体"/>
          <w:color w:val="auto"/>
          <w:lang w:val="en-US" w:eastAsia="zh-CN"/>
        </w:rPr>
        <w:t xml:space="preserve"> </w:t>
      </w:r>
      <w:r>
        <w:rPr>
          <w:rFonts w:hint="eastAsia" w:ascii="宋体" w:hAnsi="宋体"/>
          <w:color w:val="auto"/>
        </w:rPr>
        <w:t>投标文件格式</w:t>
      </w:r>
      <w:bookmarkEnd w:id="64"/>
      <w:bookmarkEnd w:id="65"/>
      <w:bookmarkEnd w:id="66"/>
      <w:bookmarkEnd w:id="67"/>
      <w:bookmarkEnd w:id="81"/>
    </w:p>
    <w:p>
      <w:pPr>
        <w:spacing w:before="312" w:beforeLines="100" w:after="156" w:afterLines="50"/>
        <w:ind w:firstLine="482" w:firstLineChars="200"/>
        <w:outlineLvl w:val="1"/>
        <w:rPr>
          <w:rFonts w:hint="eastAsia" w:ascii="宋体" w:hAnsi="宋体"/>
          <w:b/>
          <w:color w:val="auto"/>
          <w:sz w:val="24"/>
          <w:szCs w:val="24"/>
        </w:rPr>
      </w:pPr>
      <w:bookmarkStart w:id="82" w:name="_Toc341716002"/>
      <w:bookmarkStart w:id="83" w:name="_Toc192444818"/>
      <w:bookmarkStart w:id="84" w:name="_Toc134067010"/>
      <w:bookmarkStart w:id="85" w:name="_Toc129190753"/>
      <w:bookmarkStart w:id="86" w:name="_Toc146544227"/>
      <w:r>
        <w:rPr>
          <w:rFonts w:hint="eastAsia" w:ascii="宋体" w:hAnsi="宋体"/>
          <w:b/>
          <w:color w:val="auto"/>
          <w:sz w:val="24"/>
          <w:szCs w:val="24"/>
        </w:rPr>
        <w:t>一、投标人提交文件须知</w:t>
      </w:r>
      <w:bookmarkEnd w:id="82"/>
      <w:bookmarkEnd w:id="83"/>
      <w:bookmarkEnd w:id="84"/>
      <w:bookmarkEnd w:id="85"/>
      <w:bookmarkEnd w:id="86"/>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0"/>
        </w:numPr>
        <w:spacing w:before="312" w:beforeLines="100" w:after="156" w:afterLines="50"/>
        <w:ind w:firstLine="482" w:firstLineChars="200"/>
        <w:outlineLvl w:val="1"/>
        <w:rPr>
          <w:rFonts w:hint="eastAsia" w:ascii="宋体" w:hAnsi="宋体"/>
          <w:b/>
          <w:color w:val="auto"/>
          <w:sz w:val="24"/>
          <w:szCs w:val="24"/>
        </w:rPr>
      </w:pPr>
      <w:bookmarkStart w:id="87" w:name="_投标文件组成_1"/>
      <w:bookmarkEnd w:id="87"/>
      <w:bookmarkStart w:id="88" w:name="_Toc192444819"/>
      <w:bookmarkStart w:id="89" w:name="_Toc129190754"/>
      <w:bookmarkStart w:id="90" w:name="_Toc341716003"/>
      <w:bookmarkStart w:id="91" w:name="_Toc134067011"/>
      <w:bookmarkStart w:id="92" w:name="_Toc146544228"/>
      <w:r>
        <w:rPr>
          <w:rFonts w:hint="eastAsia" w:ascii="宋体" w:hAnsi="宋体"/>
          <w:b/>
          <w:color w:val="auto"/>
          <w:sz w:val="24"/>
          <w:szCs w:val="24"/>
        </w:rPr>
        <w:t>投标文件</w:t>
      </w:r>
      <w:bookmarkEnd w:id="88"/>
      <w:bookmarkEnd w:id="89"/>
      <w:bookmarkEnd w:id="90"/>
      <w:bookmarkEnd w:id="91"/>
      <w:bookmarkEnd w:id="92"/>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2"/>
        <w:rPr>
          <w:rFonts w:hint="eastAsia"/>
          <w:color w:val="auto"/>
        </w:rPr>
      </w:pPr>
    </w:p>
    <w:p>
      <w:pPr>
        <w:pStyle w:val="6"/>
        <w:rPr>
          <w:color w:val="auto"/>
        </w:rPr>
      </w:pPr>
    </w:p>
    <w:p>
      <w:pPr>
        <w:jc w:val="center"/>
        <w:rPr>
          <w:rFonts w:hint="eastAsia"/>
          <w:b/>
          <w:color w:val="auto"/>
          <w:sz w:val="72"/>
          <w:szCs w:val="72"/>
        </w:rPr>
      </w:pPr>
      <w:bookmarkStart w:id="93" w:name="_Toc26431"/>
      <w:r>
        <w:rPr>
          <w:rFonts w:hint="eastAsia"/>
          <w:b/>
          <w:color w:val="auto"/>
          <w:sz w:val="72"/>
          <w:szCs w:val="72"/>
        </w:rPr>
        <w:t>投标文件</w:t>
      </w:r>
      <w:bookmarkEnd w:id="93"/>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94"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94"/>
    </w:p>
    <w:p>
      <w:pPr>
        <w:jc w:val="center"/>
        <w:rPr>
          <w:color w:val="auto"/>
        </w:rPr>
      </w:pPr>
    </w:p>
    <w:p>
      <w:pPr>
        <w:pStyle w:val="12"/>
        <w:jc w:val="both"/>
        <w:rPr>
          <w:color w:val="auto"/>
        </w:rPr>
      </w:pPr>
    </w:p>
    <w:p>
      <w:pPr>
        <w:pStyle w:val="12"/>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95" w:name="_Toc12572"/>
      <w:r>
        <w:rPr>
          <w:rFonts w:hint="eastAsia"/>
          <w:b/>
          <w:color w:val="auto"/>
          <w:sz w:val="32"/>
          <w:szCs w:val="32"/>
        </w:rPr>
        <w:t>投标单位（电子签章）：</w:t>
      </w:r>
      <w:bookmarkEnd w:id="95"/>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6" w:name="_Toc492299632"/>
      <w:bookmarkStart w:id="97" w:name="_Toc519087074"/>
      <w:bookmarkStart w:id="98" w:name="_Toc32490"/>
      <w:bookmarkStart w:id="99" w:name="_Toc466014528"/>
      <w:bookmarkStart w:id="100"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6"/>
      <w:bookmarkEnd w:id="97"/>
      <w:bookmarkEnd w:id="98"/>
      <w:bookmarkEnd w:id="99"/>
      <w:bookmarkEnd w:id="100"/>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2"/>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2"/>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2"/>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2"/>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1"/>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1"/>
        </w:numPr>
        <w:spacing w:line="360" w:lineRule="auto"/>
        <w:ind w:left="1134"/>
        <w:rPr>
          <w:sz w:val="24"/>
          <w:szCs w:val="22"/>
        </w:rPr>
      </w:pPr>
      <w:r>
        <w:rPr>
          <w:sz w:val="24"/>
          <w:szCs w:val="22"/>
        </w:rPr>
        <w:t>具有良好的商业信誉和健全的财务会计制度；</w:t>
      </w:r>
    </w:p>
    <w:p>
      <w:pPr>
        <w:numPr>
          <w:ilvl w:val="0"/>
          <w:numId w:val="21"/>
        </w:numPr>
        <w:spacing w:line="360" w:lineRule="auto"/>
        <w:ind w:left="1134"/>
        <w:rPr>
          <w:sz w:val="24"/>
          <w:szCs w:val="22"/>
        </w:rPr>
      </w:pPr>
      <w:r>
        <w:rPr>
          <w:sz w:val="24"/>
          <w:szCs w:val="22"/>
        </w:rPr>
        <w:t>具有履行合同所必需的设备和专业技术能力；</w:t>
      </w:r>
    </w:p>
    <w:p>
      <w:pPr>
        <w:numPr>
          <w:ilvl w:val="0"/>
          <w:numId w:val="21"/>
        </w:numPr>
        <w:spacing w:line="360" w:lineRule="auto"/>
        <w:ind w:left="1134"/>
        <w:rPr>
          <w:sz w:val="24"/>
          <w:szCs w:val="22"/>
        </w:rPr>
      </w:pPr>
      <w:r>
        <w:rPr>
          <w:sz w:val="24"/>
          <w:szCs w:val="22"/>
        </w:rPr>
        <w:t>有依法缴纳税收和社会保障资金的良好记录；</w:t>
      </w:r>
    </w:p>
    <w:p>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2"/>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2"/>
              <w:rPr>
                <w:rFonts w:hint="eastAsia"/>
                <w:color w:val="auto"/>
              </w:rPr>
            </w:pPr>
          </w:p>
          <w:p>
            <w:pPr>
              <w:pStyle w:val="2"/>
              <w:rPr>
                <w:rFonts w:hint="eastAsia"/>
                <w:color w:val="auto"/>
              </w:rPr>
            </w:pPr>
          </w:p>
          <w:p>
            <w:pPr>
              <w:pStyle w:val="2"/>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6"/>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rFonts w:hint="eastAsia" w:eastAsia="宋体"/>
                <w:b/>
                <w:sz w:val="24"/>
                <w:szCs w:val="24"/>
                <w:lang w:eastAsia="zh-CN"/>
              </w:rPr>
            </w:pPr>
            <w:r>
              <w:rPr>
                <w:rFonts w:hint="eastAsia" w:hAnsi="宋体"/>
                <w:b/>
                <w:sz w:val="24"/>
                <w:szCs w:val="24"/>
                <w:lang w:eastAsia="zh-CN"/>
              </w:rPr>
              <w:t>分项名称</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spacing w:before="117" w:line="220" w:lineRule="auto"/>
        <w:ind w:left="3400"/>
        <w:outlineLvl w:val="2"/>
        <w:rPr>
          <w:rFonts w:ascii="宋体" w:hAnsi="宋体" w:eastAsia="宋体" w:cs="宋体"/>
          <w:sz w:val="36"/>
          <w:szCs w:val="36"/>
        </w:rPr>
      </w:pPr>
      <w:r>
        <w:rPr>
          <w:rFonts w:ascii="宋体" w:hAnsi="宋体" w:eastAsia="宋体" w:cs="宋体"/>
          <w:spacing w:val="-1"/>
          <w:sz w:val="24"/>
          <w:szCs w:val="24"/>
          <w14:textOutline w14:w="6537" w14:cap="flat" w14:cmpd="sng">
            <w14:solidFill>
              <w14:srgbClr w14:val="000000"/>
            </w14:solidFill>
            <w14:prstDash w14:val="solid"/>
            <w14:miter w14:val="0"/>
          </w14:textOutline>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7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80"/>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80"/>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80"/>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80"/>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14:textOutline w14:w="4359" w14:cap="flat" w14:cmpd="sng">
                  <w14:solidFill>
                    <w14:srgbClr w14:val="000000"/>
                  </w14:solidFill>
                  <w14:prstDash w14:val="solid"/>
                  <w14:miter w14:val="0"/>
                </w14:textOutline>
              </w:rPr>
              <w:t>对本项目合同条款的偏离情况</w:t>
            </w:r>
            <w:r>
              <w:rPr>
                <w:rFonts w:ascii="宋体" w:hAnsi="宋体" w:eastAsia="宋体" w:cs="宋体"/>
                <w:sz w:val="24"/>
                <w:szCs w:val="24"/>
              </w:rPr>
              <w:t>（应进行选择，未选择</w:t>
            </w:r>
            <w:r>
              <w:rPr>
                <w:rFonts w:ascii="宋体" w:hAnsi="宋体" w:eastAsia="宋体" w:cs="宋体"/>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4359"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4359"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（如有偏离，则应在本表中对偏离项逐一列明，否则</w:t>
            </w:r>
            <w:r>
              <w:rPr>
                <w:rFonts w:ascii="宋体" w:hAnsi="宋体" w:eastAsia="宋体" w:cs="宋体"/>
                <w:spacing w:val="-10"/>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bl>
    <w:p>
      <w:pPr>
        <w:pStyle w:val="14"/>
        <w:spacing w:line="360" w:lineRule="auto"/>
        <w:rPr>
          <w:rFonts w:ascii="Arial" w:hAnsi="Arial" w:eastAsia="Arial" w:cs="Arial"/>
          <w:spacing w:val="4"/>
          <w:sz w:val="24"/>
          <w:szCs w:val="24"/>
        </w:rPr>
      </w:pPr>
      <w:r>
        <w:rPr>
          <w:rFonts w:ascii="宋体" w:hAnsi="宋体" w:eastAsia="宋体" w:cs="宋体"/>
          <w:spacing w:val="4"/>
          <w:sz w:val="24"/>
          <w:szCs w:val="24"/>
        </w:rPr>
        <w:t xml:space="preserve">注： </w:t>
      </w:r>
      <w:r>
        <w:rPr>
          <w:rFonts w:ascii="Arial" w:hAnsi="Arial" w:eastAsia="Arial" w:cs="Arial"/>
          <w:spacing w:val="4"/>
          <w:sz w:val="24"/>
          <w:szCs w:val="24"/>
        </w:rPr>
        <w:t>“</w:t>
      </w:r>
      <w:r>
        <w:rPr>
          <w:rFonts w:ascii="宋体" w:hAnsi="宋体" w:eastAsia="宋体" w:cs="宋体"/>
          <w:spacing w:val="4"/>
          <w:sz w:val="24"/>
          <w:szCs w:val="24"/>
        </w:rPr>
        <w:t>偏离情况</w:t>
      </w:r>
      <w:r>
        <w:rPr>
          <w:rFonts w:ascii="Arial" w:hAnsi="Arial" w:eastAsia="Arial" w:cs="Arial"/>
          <w:spacing w:val="4"/>
          <w:sz w:val="24"/>
          <w:szCs w:val="24"/>
        </w:rPr>
        <w:t>”</w:t>
      </w:r>
      <w:r>
        <w:rPr>
          <w:rFonts w:ascii="宋体" w:hAnsi="宋体" w:eastAsia="宋体" w:cs="宋体"/>
          <w:spacing w:val="4"/>
          <w:sz w:val="24"/>
          <w:szCs w:val="24"/>
        </w:rPr>
        <w:t>列应据实填写</w:t>
      </w:r>
      <w:r>
        <w:rPr>
          <w:rFonts w:ascii="Arial" w:hAnsi="Arial" w:eastAsia="Arial" w:cs="Arial"/>
          <w:spacing w:val="4"/>
          <w:sz w:val="24"/>
          <w:szCs w:val="24"/>
        </w:rPr>
        <w:t>“</w:t>
      </w:r>
      <w:r>
        <w:rPr>
          <w:rFonts w:ascii="宋体" w:hAnsi="宋体" w:eastAsia="宋体" w:cs="宋体"/>
          <w:spacing w:val="4"/>
          <w:sz w:val="24"/>
          <w:szCs w:val="24"/>
        </w:rPr>
        <w:t>正偏离</w:t>
      </w:r>
      <w:r>
        <w:rPr>
          <w:rFonts w:ascii="Arial" w:hAnsi="Arial" w:eastAsia="Arial" w:cs="Arial"/>
          <w:spacing w:val="4"/>
          <w:sz w:val="24"/>
          <w:szCs w:val="24"/>
        </w:rPr>
        <w:t>”</w:t>
      </w:r>
      <w:r>
        <w:rPr>
          <w:rFonts w:ascii="宋体" w:hAnsi="宋体" w:eastAsia="宋体" w:cs="宋体"/>
          <w:spacing w:val="4"/>
          <w:sz w:val="24"/>
          <w:szCs w:val="24"/>
        </w:rPr>
        <w:t>或</w:t>
      </w:r>
      <w:r>
        <w:rPr>
          <w:rFonts w:ascii="Arial" w:hAnsi="Arial" w:eastAsia="Arial" w:cs="Arial"/>
          <w:spacing w:val="4"/>
          <w:sz w:val="24"/>
          <w:szCs w:val="24"/>
        </w:rPr>
        <w:t>“</w:t>
      </w:r>
      <w:r>
        <w:rPr>
          <w:rFonts w:ascii="Arial" w:hAnsi="Arial" w:eastAsia="Arial" w:cs="Arial"/>
          <w:spacing w:val="-42"/>
          <w:sz w:val="24"/>
          <w:szCs w:val="24"/>
        </w:rPr>
        <w:t xml:space="preserve"> </w:t>
      </w:r>
      <w:r>
        <w:rPr>
          <w:rFonts w:ascii="宋体" w:hAnsi="宋体" w:eastAsia="宋体" w:cs="宋体"/>
          <w:spacing w:val="4"/>
          <w:sz w:val="24"/>
          <w:szCs w:val="24"/>
        </w:rPr>
        <w:t>负偏离</w:t>
      </w:r>
      <w:r>
        <w:rPr>
          <w:rFonts w:ascii="Arial" w:hAnsi="Arial" w:eastAsia="Arial" w:cs="Arial"/>
          <w:spacing w:val="4"/>
          <w:sz w:val="24"/>
          <w:szCs w:val="24"/>
        </w:rPr>
        <w:t>”</w:t>
      </w:r>
      <w:r>
        <w:rPr>
          <w:rFonts w:hint="eastAsia" w:ascii="Arial" w:hAnsi="Arial" w:eastAsia="宋体" w:cs="Arial"/>
          <w:spacing w:val="4"/>
          <w:sz w:val="24"/>
          <w:szCs w:val="24"/>
          <w:lang w:eastAsia="zh-CN"/>
        </w:rPr>
        <w:t>或“无偏离”。</w:t>
      </w: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position w:val="-1"/>
          <w:sz w:val="24"/>
          <w:szCs w:val="24"/>
          <w:u w:val="none"/>
          <w:lang w:val="en-US" w:eastAsia="zh-CN"/>
        </w:rPr>
        <w:t xml:space="preserve">6.1  </w:t>
      </w:r>
      <w:r>
        <w:rPr>
          <w:rFonts w:hint="eastAsia" w:ascii="宋体" w:hAnsi="宋体"/>
          <w:color w:val="auto"/>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color w:val="auto"/>
          <w:sz w:val="24"/>
          <w:szCs w:val="24"/>
          <w:u w:val="none"/>
          <w:lang w:val="en-US" w:eastAsia="zh-CN"/>
        </w:rPr>
        <w:t xml:space="preserve">6.2  </w:t>
      </w:r>
      <w:r>
        <w:rPr>
          <w:rFonts w:hint="eastAsia" w:ascii="宋体" w:hAnsi="宋体" w:cs="宋体"/>
          <w:color w:val="auto"/>
          <w:sz w:val="24"/>
          <w:szCs w:val="24"/>
          <w:u w:val="none"/>
        </w:rPr>
        <w:t>针对本项目的重点工作方案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position w:val="-1"/>
          <w:sz w:val="24"/>
          <w:szCs w:val="24"/>
          <w:u w:val="none"/>
          <w:lang w:val="en-US" w:eastAsia="zh-CN"/>
        </w:rPr>
        <w:t xml:space="preserve">6.3  </w:t>
      </w:r>
      <w:r>
        <w:rPr>
          <w:rFonts w:hint="eastAsia" w:ascii="宋体" w:hAnsi="宋体"/>
          <w:color w:val="auto"/>
          <w:position w:val="-1"/>
          <w:sz w:val="24"/>
          <w:szCs w:val="24"/>
          <w:u w:val="none"/>
        </w:rPr>
        <w:t>日常</w:t>
      </w:r>
      <w:r>
        <w:rPr>
          <w:rFonts w:ascii="宋体" w:hAnsi="宋体"/>
          <w:color w:val="auto"/>
          <w:position w:val="-1"/>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sz w:val="24"/>
          <w:szCs w:val="24"/>
          <w:u w:val="none"/>
          <w:lang w:val="en-US" w:eastAsia="zh-CN"/>
        </w:rPr>
        <w:t xml:space="preserve">6.4  </w:t>
      </w:r>
      <w:r>
        <w:rPr>
          <w:rFonts w:hint="eastAsia" w:ascii="宋体" w:hAnsi="宋体"/>
          <w:color w:val="auto"/>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6.5  </w:t>
      </w:r>
      <w:r>
        <w:rPr>
          <w:rFonts w:ascii="宋体" w:hAnsi="宋体"/>
          <w:color w:val="auto"/>
          <w:sz w:val="24"/>
          <w:szCs w:val="24"/>
          <w:u w:val="none"/>
        </w:rPr>
        <w:t>应急预案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color w:val="auto"/>
          <w:sz w:val="24"/>
          <w:szCs w:val="24"/>
          <w:lang w:eastAsia="zh-CN"/>
        </w:rPr>
      </w:pPr>
      <w:r>
        <w:rPr>
          <w:rFonts w:hint="eastAsia" w:ascii="宋体" w:hAnsi="宋体"/>
          <w:color w:val="auto"/>
          <w:sz w:val="24"/>
          <w:szCs w:val="24"/>
          <w:u w:val="none"/>
          <w:lang w:val="en-US" w:eastAsia="zh-CN"/>
        </w:rPr>
        <w:t xml:space="preserve">6.6  </w:t>
      </w:r>
      <w:r>
        <w:rPr>
          <w:rFonts w:ascii="宋体" w:hAnsi="宋体"/>
          <w:color w:val="auto"/>
          <w:sz w:val="24"/>
          <w:szCs w:val="24"/>
          <w:u w:val="none"/>
        </w:rPr>
        <w:t>节能方案</w:t>
      </w:r>
      <w:r>
        <w:rPr>
          <w:rStyle w:val="75"/>
          <w:rFonts w:hint="eastAsia" w:ascii="宋体" w:hAnsi="宋体" w:eastAsia="宋体" w:cs="宋体"/>
          <w:b w:val="0"/>
          <w:bCs/>
          <w:color w:val="auto"/>
          <w:sz w:val="24"/>
          <w:szCs w:val="24"/>
          <w:lang w:eastAsia="zh-CN"/>
        </w:rPr>
        <w:t>。</w:t>
      </w:r>
    </w:p>
    <w:p>
      <w:pPr>
        <w:pStyle w:val="10"/>
        <w:rPr>
          <w:rFonts w:hint="eastAsia"/>
        </w:rPr>
      </w:pPr>
    </w:p>
    <w:p>
      <w:pPr>
        <w:pStyle w:val="2"/>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组织机构的设置及人员选派管理；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项目经理；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7.3</w:t>
      </w:r>
      <w:r>
        <w:rPr>
          <w:rFonts w:hint="eastAsia" w:ascii="宋体" w:hAnsi="宋体" w:eastAsia="宋体" w:cs="宋体"/>
          <w:b w:val="0"/>
          <w:bCs/>
          <w:color w:val="000000"/>
          <w:sz w:val="24"/>
          <w:szCs w:val="24"/>
          <w:lang w:eastAsia="zh-CN"/>
        </w:rPr>
        <w:t>项目主要管理人员；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7.4</w:t>
      </w:r>
      <w:r>
        <w:rPr>
          <w:rFonts w:hint="eastAsia" w:ascii="宋体" w:hAnsi="宋体" w:eastAsia="宋体" w:cs="宋体"/>
          <w:b w:val="0"/>
          <w:bCs/>
          <w:color w:val="000000"/>
          <w:sz w:val="24"/>
          <w:szCs w:val="24"/>
          <w:lang w:eastAsia="zh-CN"/>
        </w:rPr>
        <w:t>项目主要工作人员。</w:t>
      </w:r>
    </w:p>
    <w:p>
      <w:pPr>
        <w:pStyle w:val="11"/>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1"/>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合同首页、甲方名称、服务内容、合同签署页等关键页</w:t>
      </w:r>
      <w:r>
        <w:rPr>
          <w:rFonts w:hint="eastAsia" w:hAnsi="宋体"/>
          <w:b w:val="0"/>
          <w:bCs/>
          <w:color w:val="000000"/>
          <w:sz w:val="24"/>
          <w:szCs w:val="24"/>
          <w:lang w:eastAsia="zh-CN"/>
        </w:rPr>
        <w:t>复印件并加盖投标人公章</w:t>
      </w:r>
      <w:r>
        <w:rPr>
          <w:rFonts w:hint="eastAsia" w:hAnsi="宋体"/>
          <w:b w:val="0"/>
          <w:bCs/>
          <w:color w:val="000000"/>
          <w:sz w:val="24"/>
          <w:szCs w:val="24"/>
        </w:rPr>
        <w:t>）</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.证明材料请附后。</w:t>
      </w:r>
    </w:p>
    <w:p>
      <w:pPr>
        <w:pStyle w:val="14"/>
        <w:tabs>
          <w:tab w:val="left" w:pos="5220"/>
        </w:tabs>
        <w:spacing w:line="360" w:lineRule="auto"/>
        <w:rPr>
          <w:rFonts w:hint="eastAsia" w:hAnsi="宋体"/>
          <w:b/>
          <w:color w:val="auto"/>
          <w:sz w:val="24"/>
          <w:szCs w:val="24"/>
        </w:rPr>
      </w:pPr>
      <w:r>
        <w:rPr>
          <w:rFonts w:hint="eastAsia" w:hAnsi="宋体"/>
          <w:b w:val="0"/>
          <w:bCs/>
          <w:color w:val="auto"/>
          <w:sz w:val="24"/>
          <w:szCs w:val="24"/>
          <w:lang w:val="en-US" w:eastAsia="zh-CN"/>
        </w:rPr>
        <w:t xml:space="preserve">8.2 </w:t>
      </w:r>
      <w:r>
        <w:rPr>
          <w:rFonts w:hint="eastAsia" w:ascii="宋体" w:hAnsi="宋体"/>
          <w:b w:val="0"/>
          <w:bCs/>
          <w:color w:val="auto"/>
          <w:sz w:val="24"/>
          <w:szCs w:val="24"/>
          <w:lang w:val="en-US" w:eastAsia="zh-CN"/>
        </w:rPr>
        <w:t>投标人证书（按要求提供证书复印件并加盖投标人公章）</w:t>
      </w:r>
      <w:r>
        <w:rPr>
          <w:rFonts w:hint="eastAsia" w:hAnsi="宋体"/>
          <w:b w:val="0"/>
          <w:bCs/>
          <w:color w:val="auto"/>
          <w:sz w:val="24"/>
          <w:szCs w:val="24"/>
          <w:lang w:val="en-US" w:eastAsia="zh-CN"/>
        </w:rPr>
        <w:t>。</w:t>
      </w: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1"/>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2"/>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10" w:type="default"/>
      <w:footerReference r:id="rId11"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503316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16</w:t>
                          </w:r>
                          <w:r>
                            <w:rPr>
                              <w:rFonts w:hint="eastAsia"/>
                              <w:sz w:val="18"/>
                            </w:rPr>
                            <w:fldChar w:fldCharType="end"/>
                          </w:r>
                          <w:r>
                            <w:rPr>
                              <w:rFonts w:hint="eastAsia"/>
                              <w:sz w:val="18"/>
                            </w:rPr>
                            <w:t xml:space="preserve"> 页</w:t>
                          </w:r>
                        </w:p>
                      </w:txbxContent>
                    </wps:txbx>
                    <wps:bodyPr vert="horz" wrap="none" lIns="0" tIns="0" rIns="0" bIns="0" anchor="t">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503316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Ow5Jf74BAABfAwAADgAAAAAAAAABACAAAAAeAQAAZHJzL2Uyb0RvYy54bWxQSwUGAAAA&#10;AAYABgBZAQAATgUAAAAA&#10;">
              <v:fill on="f" focussize="0,0"/>
              <v:stroke on="f"/>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16</w:t>
                    </w:r>
                    <w:r>
                      <w:rPr>
                        <w:rFonts w:hint="eastAsia"/>
                        <w:sz w:val="18"/>
                      </w:rPr>
                      <w:fldChar w:fldCharType="end"/>
                    </w:r>
                    <w:r>
                      <w:rPr>
                        <w:rFonts w:hint="eastAsia"/>
                        <w:sz w:val="1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59B155"/>
    <w:multiLevelType w:val="singleLevel"/>
    <w:tmpl w:val="9559B155"/>
    <w:lvl w:ilvl="0" w:tentative="0">
      <w:start w:val="5"/>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32CD69F"/>
    <w:multiLevelType w:val="singleLevel"/>
    <w:tmpl w:val="032CD69F"/>
    <w:lvl w:ilvl="0" w:tentative="0">
      <w:start w:val="2"/>
      <w:numFmt w:val="decimal"/>
      <w:suff w:val="nothing"/>
      <w:lvlText w:val="（%1）"/>
      <w:lvlJc w:val="left"/>
    </w:lvl>
  </w:abstractNum>
  <w:abstractNum w:abstractNumId="8">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0A48C7E"/>
    <w:multiLevelType w:val="singleLevel"/>
    <w:tmpl w:val="10A48C7E"/>
    <w:lvl w:ilvl="0" w:tentative="0">
      <w:start w:val="1"/>
      <w:numFmt w:val="chineseCounting"/>
      <w:suff w:val="space"/>
      <w:lvlText w:val="第%1条"/>
      <w:lvlJc w:val="left"/>
      <w:pPr>
        <w:tabs>
          <w:tab w:val="left" w:pos="0"/>
        </w:tabs>
      </w:pPr>
      <w:rPr>
        <w:rFonts w:hint="eastAsia"/>
      </w:r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5FD1DD5E"/>
    <w:multiLevelType w:val="singleLevel"/>
    <w:tmpl w:val="5FD1DD5E"/>
    <w:lvl w:ilvl="0" w:tentative="0">
      <w:start w:val="2"/>
      <w:numFmt w:val="chineseCounting"/>
      <w:suff w:val="nothing"/>
      <w:lvlText w:val="%1、"/>
      <w:lvlJc w:val="left"/>
    </w:lvl>
  </w:abstractNum>
  <w:abstractNum w:abstractNumId="19">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64DB4281"/>
    <w:multiLevelType w:val="singleLevel"/>
    <w:tmpl w:val="64DB4281"/>
    <w:lvl w:ilvl="0" w:tentative="0">
      <w:start w:val="2"/>
      <w:numFmt w:val="chineseCounting"/>
      <w:suff w:val="nothing"/>
      <w:lvlText w:val="%1、"/>
      <w:lvlJc w:val="left"/>
    </w:lvl>
  </w:abstractNum>
  <w:abstractNum w:abstractNumId="21">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8"/>
  </w:num>
  <w:num w:numId="3">
    <w:abstractNumId w:val="5"/>
  </w:num>
  <w:num w:numId="4">
    <w:abstractNumId w:val="3"/>
  </w:num>
  <w:num w:numId="5">
    <w:abstractNumId w:val="12"/>
  </w:num>
  <w:num w:numId="6">
    <w:abstractNumId w:val="10"/>
  </w:num>
  <w:num w:numId="7">
    <w:abstractNumId w:val="6"/>
  </w:num>
  <w:num w:numId="8">
    <w:abstractNumId w:val="1"/>
  </w:num>
  <w:num w:numId="9">
    <w:abstractNumId w:val="16"/>
  </w:num>
  <w:num w:numId="10">
    <w:abstractNumId w:val="11"/>
  </w:num>
  <w:num w:numId="11">
    <w:abstractNumId w:val="17"/>
  </w:num>
  <w:num w:numId="12">
    <w:abstractNumId w:val="21"/>
  </w:num>
  <w:num w:numId="13">
    <w:abstractNumId w:val="14"/>
  </w:num>
  <w:num w:numId="14">
    <w:abstractNumId w:val="19"/>
  </w:num>
  <w:num w:numId="15">
    <w:abstractNumId w:val="0"/>
  </w:num>
  <w:num w:numId="16">
    <w:abstractNumId w:val="20"/>
  </w:num>
  <w:num w:numId="17">
    <w:abstractNumId w:val="9"/>
  </w:num>
  <w:num w:numId="18">
    <w:abstractNumId w:val="7"/>
  </w:num>
  <w:num w:numId="19">
    <w:abstractNumId w:val="4"/>
  </w:num>
  <w:num w:numId="20">
    <w:abstractNumId w:val="18"/>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3F4C90"/>
    <w:rsid w:val="0241242E"/>
    <w:rsid w:val="024A763D"/>
    <w:rsid w:val="02634F58"/>
    <w:rsid w:val="02713CE9"/>
    <w:rsid w:val="027A0FAC"/>
    <w:rsid w:val="027B0645"/>
    <w:rsid w:val="02937392"/>
    <w:rsid w:val="02986BAE"/>
    <w:rsid w:val="02B822EE"/>
    <w:rsid w:val="02BA1A1C"/>
    <w:rsid w:val="02BC151D"/>
    <w:rsid w:val="02EB7951"/>
    <w:rsid w:val="03313C23"/>
    <w:rsid w:val="03517B13"/>
    <w:rsid w:val="037E4131"/>
    <w:rsid w:val="03C509B8"/>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BF72AC"/>
    <w:rsid w:val="06CD4011"/>
    <w:rsid w:val="06EE4233"/>
    <w:rsid w:val="06F37945"/>
    <w:rsid w:val="06F45CB8"/>
    <w:rsid w:val="06FC4D63"/>
    <w:rsid w:val="072247F2"/>
    <w:rsid w:val="07763533"/>
    <w:rsid w:val="07770811"/>
    <w:rsid w:val="077A51BB"/>
    <w:rsid w:val="07C75FF5"/>
    <w:rsid w:val="07C908D5"/>
    <w:rsid w:val="07DF365D"/>
    <w:rsid w:val="08077D08"/>
    <w:rsid w:val="08237E68"/>
    <w:rsid w:val="08430A88"/>
    <w:rsid w:val="08496751"/>
    <w:rsid w:val="087B3586"/>
    <w:rsid w:val="08AF5928"/>
    <w:rsid w:val="093551A2"/>
    <w:rsid w:val="094B72FF"/>
    <w:rsid w:val="094B7FFD"/>
    <w:rsid w:val="09767DD1"/>
    <w:rsid w:val="09792C3C"/>
    <w:rsid w:val="0981431C"/>
    <w:rsid w:val="09B42C55"/>
    <w:rsid w:val="09C20B11"/>
    <w:rsid w:val="09E162A4"/>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CA36B5"/>
    <w:rsid w:val="0DE41272"/>
    <w:rsid w:val="0DEB41F6"/>
    <w:rsid w:val="0E2249CA"/>
    <w:rsid w:val="0E2A5ED5"/>
    <w:rsid w:val="0E2B4ADB"/>
    <w:rsid w:val="0E2C1227"/>
    <w:rsid w:val="0E652AC5"/>
    <w:rsid w:val="0E680D42"/>
    <w:rsid w:val="0E6C0832"/>
    <w:rsid w:val="0E817AE0"/>
    <w:rsid w:val="0E870CBE"/>
    <w:rsid w:val="0EC70A2B"/>
    <w:rsid w:val="0F1E2B4E"/>
    <w:rsid w:val="0F3E1D0C"/>
    <w:rsid w:val="0F3F3AC3"/>
    <w:rsid w:val="0F563291"/>
    <w:rsid w:val="0F886821"/>
    <w:rsid w:val="0F95677E"/>
    <w:rsid w:val="0FDA6761"/>
    <w:rsid w:val="0FE04855"/>
    <w:rsid w:val="0FF94533"/>
    <w:rsid w:val="101747CE"/>
    <w:rsid w:val="10185130"/>
    <w:rsid w:val="10580897"/>
    <w:rsid w:val="10613C9B"/>
    <w:rsid w:val="10990D12"/>
    <w:rsid w:val="109D1738"/>
    <w:rsid w:val="10BA4CBF"/>
    <w:rsid w:val="10CB554B"/>
    <w:rsid w:val="10CC70B6"/>
    <w:rsid w:val="10EF74F9"/>
    <w:rsid w:val="11461138"/>
    <w:rsid w:val="115077BD"/>
    <w:rsid w:val="1151259A"/>
    <w:rsid w:val="116A7FC2"/>
    <w:rsid w:val="11765355"/>
    <w:rsid w:val="118A1148"/>
    <w:rsid w:val="118F5C26"/>
    <w:rsid w:val="119E12CC"/>
    <w:rsid w:val="11C049F1"/>
    <w:rsid w:val="11F0089D"/>
    <w:rsid w:val="11FB7A83"/>
    <w:rsid w:val="120378A4"/>
    <w:rsid w:val="12094873"/>
    <w:rsid w:val="125536E3"/>
    <w:rsid w:val="12617F82"/>
    <w:rsid w:val="127101E3"/>
    <w:rsid w:val="12B1409D"/>
    <w:rsid w:val="12C86656"/>
    <w:rsid w:val="12CD0BFB"/>
    <w:rsid w:val="12EF2557"/>
    <w:rsid w:val="12F41CDD"/>
    <w:rsid w:val="12FF1165"/>
    <w:rsid w:val="13006381"/>
    <w:rsid w:val="13097A34"/>
    <w:rsid w:val="13217807"/>
    <w:rsid w:val="13332CF5"/>
    <w:rsid w:val="13663A21"/>
    <w:rsid w:val="137D0D2E"/>
    <w:rsid w:val="13A1778B"/>
    <w:rsid w:val="13AA0B20"/>
    <w:rsid w:val="13B27EDA"/>
    <w:rsid w:val="13B71816"/>
    <w:rsid w:val="13BC5C96"/>
    <w:rsid w:val="13C61423"/>
    <w:rsid w:val="13FC4A12"/>
    <w:rsid w:val="14561C65"/>
    <w:rsid w:val="14C34F24"/>
    <w:rsid w:val="14C55CDC"/>
    <w:rsid w:val="15316BDD"/>
    <w:rsid w:val="15466E04"/>
    <w:rsid w:val="154D5D07"/>
    <w:rsid w:val="155F5693"/>
    <w:rsid w:val="155F756F"/>
    <w:rsid w:val="15A008CA"/>
    <w:rsid w:val="15A36D6C"/>
    <w:rsid w:val="15E41E5C"/>
    <w:rsid w:val="1626204C"/>
    <w:rsid w:val="162A3979"/>
    <w:rsid w:val="166C4E7A"/>
    <w:rsid w:val="167509E2"/>
    <w:rsid w:val="16944868"/>
    <w:rsid w:val="16983E7D"/>
    <w:rsid w:val="16D2320F"/>
    <w:rsid w:val="16D60F60"/>
    <w:rsid w:val="16DD1EB6"/>
    <w:rsid w:val="17356B9A"/>
    <w:rsid w:val="173A0609"/>
    <w:rsid w:val="18491501"/>
    <w:rsid w:val="18605D1D"/>
    <w:rsid w:val="18725542"/>
    <w:rsid w:val="1874317C"/>
    <w:rsid w:val="188F709B"/>
    <w:rsid w:val="18AA43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A72907"/>
    <w:rsid w:val="1AD357F0"/>
    <w:rsid w:val="1AFF1EB8"/>
    <w:rsid w:val="1B0336FC"/>
    <w:rsid w:val="1B4B6EDB"/>
    <w:rsid w:val="1B5B0B3A"/>
    <w:rsid w:val="1B821EB6"/>
    <w:rsid w:val="1B83304F"/>
    <w:rsid w:val="1B8F7888"/>
    <w:rsid w:val="1B975107"/>
    <w:rsid w:val="1BDA2A75"/>
    <w:rsid w:val="1BDC2E40"/>
    <w:rsid w:val="1BF7712A"/>
    <w:rsid w:val="1BFF54A2"/>
    <w:rsid w:val="1C3E53C4"/>
    <w:rsid w:val="1C58574D"/>
    <w:rsid w:val="1C797B34"/>
    <w:rsid w:val="1C860CEA"/>
    <w:rsid w:val="1C9D1FFD"/>
    <w:rsid w:val="1CC260CF"/>
    <w:rsid w:val="1CD0460B"/>
    <w:rsid w:val="1CF606CD"/>
    <w:rsid w:val="1D2771C0"/>
    <w:rsid w:val="1D456CB0"/>
    <w:rsid w:val="1D473AE2"/>
    <w:rsid w:val="1D4B3AF6"/>
    <w:rsid w:val="1D570900"/>
    <w:rsid w:val="1D85546D"/>
    <w:rsid w:val="1DEB2024"/>
    <w:rsid w:val="1E0656B6"/>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E83FEC"/>
    <w:rsid w:val="23FE086B"/>
    <w:rsid w:val="243B11DC"/>
    <w:rsid w:val="246F6B0B"/>
    <w:rsid w:val="24862234"/>
    <w:rsid w:val="2489188E"/>
    <w:rsid w:val="249B304D"/>
    <w:rsid w:val="24A26522"/>
    <w:rsid w:val="24A47ECF"/>
    <w:rsid w:val="24E126D5"/>
    <w:rsid w:val="24E63ED3"/>
    <w:rsid w:val="25136CA8"/>
    <w:rsid w:val="2519615C"/>
    <w:rsid w:val="254379B8"/>
    <w:rsid w:val="254A22E7"/>
    <w:rsid w:val="256047D1"/>
    <w:rsid w:val="25847246"/>
    <w:rsid w:val="25871511"/>
    <w:rsid w:val="25CF3592"/>
    <w:rsid w:val="25DC5277"/>
    <w:rsid w:val="25E532A9"/>
    <w:rsid w:val="26130B48"/>
    <w:rsid w:val="26241156"/>
    <w:rsid w:val="26786155"/>
    <w:rsid w:val="26B17EFA"/>
    <w:rsid w:val="26BE6A18"/>
    <w:rsid w:val="26E32A4F"/>
    <w:rsid w:val="26F57C1E"/>
    <w:rsid w:val="27012B4B"/>
    <w:rsid w:val="27091BE1"/>
    <w:rsid w:val="273719DF"/>
    <w:rsid w:val="2741654A"/>
    <w:rsid w:val="27AE73F2"/>
    <w:rsid w:val="27CD4D3B"/>
    <w:rsid w:val="27E66B3F"/>
    <w:rsid w:val="280A089B"/>
    <w:rsid w:val="281140CC"/>
    <w:rsid w:val="282D2BAB"/>
    <w:rsid w:val="2889743D"/>
    <w:rsid w:val="28B952DF"/>
    <w:rsid w:val="28FD00AC"/>
    <w:rsid w:val="29111B82"/>
    <w:rsid w:val="292B6ADD"/>
    <w:rsid w:val="29361D56"/>
    <w:rsid w:val="29486F63"/>
    <w:rsid w:val="2998368C"/>
    <w:rsid w:val="29C9144C"/>
    <w:rsid w:val="29F17D42"/>
    <w:rsid w:val="29F5561A"/>
    <w:rsid w:val="29F6324E"/>
    <w:rsid w:val="29F83EBD"/>
    <w:rsid w:val="2A17701F"/>
    <w:rsid w:val="2A2E12EA"/>
    <w:rsid w:val="2A636507"/>
    <w:rsid w:val="2A7C5C13"/>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652F8C"/>
    <w:rsid w:val="2CC502D0"/>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484182"/>
    <w:rsid w:val="2F9C209A"/>
    <w:rsid w:val="2FA76C88"/>
    <w:rsid w:val="2FB40DAA"/>
    <w:rsid w:val="2FB71626"/>
    <w:rsid w:val="2FBB7144"/>
    <w:rsid w:val="2FC00586"/>
    <w:rsid w:val="2FC35981"/>
    <w:rsid w:val="2FFD6655"/>
    <w:rsid w:val="300B7014"/>
    <w:rsid w:val="302B275E"/>
    <w:rsid w:val="3037489E"/>
    <w:rsid w:val="30554E29"/>
    <w:rsid w:val="3062616A"/>
    <w:rsid w:val="3063327C"/>
    <w:rsid w:val="30671DB9"/>
    <w:rsid w:val="30684B84"/>
    <w:rsid w:val="30A65EE6"/>
    <w:rsid w:val="30BD6874"/>
    <w:rsid w:val="30D468FA"/>
    <w:rsid w:val="30EB3AD8"/>
    <w:rsid w:val="310B4D1C"/>
    <w:rsid w:val="310E7433"/>
    <w:rsid w:val="31235BFC"/>
    <w:rsid w:val="31311196"/>
    <w:rsid w:val="313D0E42"/>
    <w:rsid w:val="31484C88"/>
    <w:rsid w:val="3149627D"/>
    <w:rsid w:val="315316A2"/>
    <w:rsid w:val="31777FE1"/>
    <w:rsid w:val="31927DDB"/>
    <w:rsid w:val="32246947"/>
    <w:rsid w:val="32276546"/>
    <w:rsid w:val="322F37A1"/>
    <w:rsid w:val="324C3ABF"/>
    <w:rsid w:val="3275552C"/>
    <w:rsid w:val="328F1F00"/>
    <w:rsid w:val="32904F00"/>
    <w:rsid w:val="32A418C0"/>
    <w:rsid w:val="32DF7714"/>
    <w:rsid w:val="32FA6C75"/>
    <w:rsid w:val="33095B0A"/>
    <w:rsid w:val="330E35C3"/>
    <w:rsid w:val="330E59C5"/>
    <w:rsid w:val="332B21BB"/>
    <w:rsid w:val="3343134C"/>
    <w:rsid w:val="334B181A"/>
    <w:rsid w:val="334F550D"/>
    <w:rsid w:val="33616C08"/>
    <w:rsid w:val="33E81489"/>
    <w:rsid w:val="34414D13"/>
    <w:rsid w:val="34430EF3"/>
    <w:rsid w:val="34545604"/>
    <w:rsid w:val="345C0152"/>
    <w:rsid w:val="348646EF"/>
    <w:rsid w:val="34953C04"/>
    <w:rsid w:val="34AF4725"/>
    <w:rsid w:val="34BD007C"/>
    <w:rsid w:val="34DD4776"/>
    <w:rsid w:val="351712A5"/>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AC26D6"/>
    <w:rsid w:val="36DF4E94"/>
    <w:rsid w:val="36F131B8"/>
    <w:rsid w:val="36F646E2"/>
    <w:rsid w:val="370449D4"/>
    <w:rsid w:val="37140389"/>
    <w:rsid w:val="371B55C8"/>
    <w:rsid w:val="37326316"/>
    <w:rsid w:val="37456982"/>
    <w:rsid w:val="37494B97"/>
    <w:rsid w:val="374D596A"/>
    <w:rsid w:val="379428AD"/>
    <w:rsid w:val="380866F8"/>
    <w:rsid w:val="38384EC4"/>
    <w:rsid w:val="38410171"/>
    <w:rsid w:val="38741F0E"/>
    <w:rsid w:val="387939C8"/>
    <w:rsid w:val="389B08B1"/>
    <w:rsid w:val="38A04AB1"/>
    <w:rsid w:val="38AB7291"/>
    <w:rsid w:val="38AC120B"/>
    <w:rsid w:val="38C4304A"/>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B021C51"/>
    <w:rsid w:val="3B172655"/>
    <w:rsid w:val="3B232C47"/>
    <w:rsid w:val="3B293484"/>
    <w:rsid w:val="3B2C2418"/>
    <w:rsid w:val="3B7E4B6B"/>
    <w:rsid w:val="3B9F326E"/>
    <w:rsid w:val="3BA11F32"/>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5B64FD"/>
    <w:rsid w:val="3F6C11FF"/>
    <w:rsid w:val="3F6E2691"/>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9C0AFA"/>
    <w:rsid w:val="41C0302D"/>
    <w:rsid w:val="41C81F56"/>
    <w:rsid w:val="41EB78DF"/>
    <w:rsid w:val="42270E8D"/>
    <w:rsid w:val="423431D2"/>
    <w:rsid w:val="423C09AD"/>
    <w:rsid w:val="424B1F31"/>
    <w:rsid w:val="424D1E95"/>
    <w:rsid w:val="42623B80"/>
    <w:rsid w:val="42902103"/>
    <w:rsid w:val="42D11320"/>
    <w:rsid w:val="42D24813"/>
    <w:rsid w:val="431547EF"/>
    <w:rsid w:val="43426B5C"/>
    <w:rsid w:val="434B74D4"/>
    <w:rsid w:val="43604A2E"/>
    <w:rsid w:val="4376760C"/>
    <w:rsid w:val="43802418"/>
    <w:rsid w:val="43B6698F"/>
    <w:rsid w:val="43BC37E0"/>
    <w:rsid w:val="43C70ADF"/>
    <w:rsid w:val="443F7911"/>
    <w:rsid w:val="447076CD"/>
    <w:rsid w:val="44811BEB"/>
    <w:rsid w:val="449A2CFC"/>
    <w:rsid w:val="44B24EC8"/>
    <w:rsid w:val="44DD0E93"/>
    <w:rsid w:val="44F10822"/>
    <w:rsid w:val="44F30BFC"/>
    <w:rsid w:val="44F42B6B"/>
    <w:rsid w:val="45207CC0"/>
    <w:rsid w:val="45251A95"/>
    <w:rsid w:val="454B4C1A"/>
    <w:rsid w:val="45611062"/>
    <w:rsid w:val="456173AE"/>
    <w:rsid w:val="45924B79"/>
    <w:rsid w:val="45EA1272"/>
    <w:rsid w:val="45F37598"/>
    <w:rsid w:val="463C5E86"/>
    <w:rsid w:val="46436783"/>
    <w:rsid w:val="46564538"/>
    <w:rsid w:val="466277F0"/>
    <w:rsid w:val="469D73C6"/>
    <w:rsid w:val="46A7188F"/>
    <w:rsid w:val="46C13DE4"/>
    <w:rsid w:val="46F524C3"/>
    <w:rsid w:val="46F77ECB"/>
    <w:rsid w:val="473C7880"/>
    <w:rsid w:val="473E556C"/>
    <w:rsid w:val="474E7DCE"/>
    <w:rsid w:val="47537FBD"/>
    <w:rsid w:val="47664124"/>
    <w:rsid w:val="479E0D55"/>
    <w:rsid w:val="47AD21ED"/>
    <w:rsid w:val="47AF714D"/>
    <w:rsid w:val="47D0211E"/>
    <w:rsid w:val="47E0351C"/>
    <w:rsid w:val="47F738C9"/>
    <w:rsid w:val="4828103B"/>
    <w:rsid w:val="482B6B99"/>
    <w:rsid w:val="48592A3D"/>
    <w:rsid w:val="48726BB5"/>
    <w:rsid w:val="48D146CB"/>
    <w:rsid w:val="49035AF9"/>
    <w:rsid w:val="4926608E"/>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BE66EEF"/>
    <w:rsid w:val="4BF52B2A"/>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C16C24"/>
    <w:rsid w:val="4EE374B2"/>
    <w:rsid w:val="4EE40A96"/>
    <w:rsid w:val="4EE80B08"/>
    <w:rsid w:val="4EE96DA4"/>
    <w:rsid w:val="4F3C04B1"/>
    <w:rsid w:val="4F624D5E"/>
    <w:rsid w:val="4F936382"/>
    <w:rsid w:val="4F956DDB"/>
    <w:rsid w:val="4FAC0FFA"/>
    <w:rsid w:val="4FC20E0E"/>
    <w:rsid w:val="50157FE1"/>
    <w:rsid w:val="502704A1"/>
    <w:rsid w:val="504E3652"/>
    <w:rsid w:val="505375D6"/>
    <w:rsid w:val="50550928"/>
    <w:rsid w:val="5058507B"/>
    <w:rsid w:val="505A6720"/>
    <w:rsid w:val="507549F7"/>
    <w:rsid w:val="50D86394"/>
    <w:rsid w:val="50FA2116"/>
    <w:rsid w:val="511D4DBE"/>
    <w:rsid w:val="51210456"/>
    <w:rsid w:val="513018F1"/>
    <w:rsid w:val="516E79EA"/>
    <w:rsid w:val="517E5064"/>
    <w:rsid w:val="5184095B"/>
    <w:rsid w:val="51CE05B8"/>
    <w:rsid w:val="51DC37C9"/>
    <w:rsid w:val="5268236B"/>
    <w:rsid w:val="526A04AF"/>
    <w:rsid w:val="52852D73"/>
    <w:rsid w:val="52A46327"/>
    <w:rsid w:val="52B21B59"/>
    <w:rsid w:val="52C471DC"/>
    <w:rsid w:val="52D14873"/>
    <w:rsid w:val="52D42B8C"/>
    <w:rsid w:val="52EF6AB7"/>
    <w:rsid w:val="52F85837"/>
    <w:rsid w:val="53292404"/>
    <w:rsid w:val="534521C1"/>
    <w:rsid w:val="535548B8"/>
    <w:rsid w:val="53612D7D"/>
    <w:rsid w:val="5371574B"/>
    <w:rsid w:val="538B4884"/>
    <w:rsid w:val="538F459B"/>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8A6630"/>
    <w:rsid w:val="55A56760"/>
    <w:rsid w:val="55C06E40"/>
    <w:rsid w:val="55C940D8"/>
    <w:rsid w:val="55D933B8"/>
    <w:rsid w:val="55DC7AB5"/>
    <w:rsid w:val="55DE4B1F"/>
    <w:rsid w:val="55E3217E"/>
    <w:rsid w:val="56125A25"/>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8D00E0"/>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B1A2B32"/>
    <w:rsid w:val="5B2101A2"/>
    <w:rsid w:val="5B286F6F"/>
    <w:rsid w:val="5B461718"/>
    <w:rsid w:val="5B4C7CDF"/>
    <w:rsid w:val="5B534B96"/>
    <w:rsid w:val="5B796E68"/>
    <w:rsid w:val="5B7D3A5E"/>
    <w:rsid w:val="5BFC56D7"/>
    <w:rsid w:val="5C0D7342"/>
    <w:rsid w:val="5C0F6259"/>
    <w:rsid w:val="5C3D34EF"/>
    <w:rsid w:val="5C4D4C7B"/>
    <w:rsid w:val="5C585916"/>
    <w:rsid w:val="5C6253C3"/>
    <w:rsid w:val="5C625735"/>
    <w:rsid w:val="5C74581F"/>
    <w:rsid w:val="5C895A7A"/>
    <w:rsid w:val="5CA9400C"/>
    <w:rsid w:val="5CD672FC"/>
    <w:rsid w:val="5D3D7A1C"/>
    <w:rsid w:val="5D454EA7"/>
    <w:rsid w:val="5D4C4FBD"/>
    <w:rsid w:val="5D5E519F"/>
    <w:rsid w:val="5D5F4DAD"/>
    <w:rsid w:val="5D640505"/>
    <w:rsid w:val="5D7A50D8"/>
    <w:rsid w:val="5D7D3450"/>
    <w:rsid w:val="5D8B03FA"/>
    <w:rsid w:val="5D8E455A"/>
    <w:rsid w:val="5D9E1711"/>
    <w:rsid w:val="5DAC02F5"/>
    <w:rsid w:val="5DB35958"/>
    <w:rsid w:val="5DD201A0"/>
    <w:rsid w:val="5DDB6365"/>
    <w:rsid w:val="5DE6077D"/>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07E41"/>
    <w:rsid w:val="60815F18"/>
    <w:rsid w:val="60B106B5"/>
    <w:rsid w:val="60B44CEE"/>
    <w:rsid w:val="60F4434E"/>
    <w:rsid w:val="610220DC"/>
    <w:rsid w:val="614167FD"/>
    <w:rsid w:val="61560FED"/>
    <w:rsid w:val="616F0686"/>
    <w:rsid w:val="617F6209"/>
    <w:rsid w:val="6183367F"/>
    <w:rsid w:val="61D5109C"/>
    <w:rsid w:val="61DE29DF"/>
    <w:rsid w:val="61E77C15"/>
    <w:rsid w:val="61EE716A"/>
    <w:rsid w:val="61F23447"/>
    <w:rsid w:val="621039FB"/>
    <w:rsid w:val="62193202"/>
    <w:rsid w:val="62202D17"/>
    <w:rsid w:val="622D6B2A"/>
    <w:rsid w:val="62481B92"/>
    <w:rsid w:val="624E15D7"/>
    <w:rsid w:val="62501E0F"/>
    <w:rsid w:val="62551BDE"/>
    <w:rsid w:val="62B86EE1"/>
    <w:rsid w:val="62CD6B0F"/>
    <w:rsid w:val="62D12FFF"/>
    <w:rsid w:val="62D9504F"/>
    <w:rsid w:val="62DC0CDB"/>
    <w:rsid w:val="62F301FF"/>
    <w:rsid w:val="62F34E5B"/>
    <w:rsid w:val="62F80320"/>
    <w:rsid w:val="63236E3E"/>
    <w:rsid w:val="632C670F"/>
    <w:rsid w:val="6349512F"/>
    <w:rsid w:val="63566DBA"/>
    <w:rsid w:val="637852A4"/>
    <w:rsid w:val="638A51F0"/>
    <w:rsid w:val="63940B27"/>
    <w:rsid w:val="63BB40B1"/>
    <w:rsid w:val="63C01882"/>
    <w:rsid w:val="63D40990"/>
    <w:rsid w:val="63D83E73"/>
    <w:rsid w:val="63DF3CDE"/>
    <w:rsid w:val="63FB76BD"/>
    <w:rsid w:val="63FD3805"/>
    <w:rsid w:val="640F1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8D7D87"/>
    <w:rsid w:val="66946174"/>
    <w:rsid w:val="66A606C5"/>
    <w:rsid w:val="66A74F2A"/>
    <w:rsid w:val="66AB7A0C"/>
    <w:rsid w:val="66C540FF"/>
    <w:rsid w:val="66D80108"/>
    <w:rsid w:val="66F56090"/>
    <w:rsid w:val="673E6A98"/>
    <w:rsid w:val="67707904"/>
    <w:rsid w:val="678D1C87"/>
    <w:rsid w:val="67A333A9"/>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2B40D9"/>
    <w:rsid w:val="6A3716E6"/>
    <w:rsid w:val="6A5C4815"/>
    <w:rsid w:val="6A63128D"/>
    <w:rsid w:val="6A68020C"/>
    <w:rsid w:val="6A903094"/>
    <w:rsid w:val="6AF807A4"/>
    <w:rsid w:val="6B085CCB"/>
    <w:rsid w:val="6B315A3D"/>
    <w:rsid w:val="6B354B1B"/>
    <w:rsid w:val="6B384843"/>
    <w:rsid w:val="6B402768"/>
    <w:rsid w:val="6B6A0A80"/>
    <w:rsid w:val="6B774DF2"/>
    <w:rsid w:val="6B90040C"/>
    <w:rsid w:val="6B9561D7"/>
    <w:rsid w:val="6B9D2DD2"/>
    <w:rsid w:val="6BFD644C"/>
    <w:rsid w:val="6C055EB0"/>
    <w:rsid w:val="6C101C5E"/>
    <w:rsid w:val="6C337DD6"/>
    <w:rsid w:val="6C45178D"/>
    <w:rsid w:val="6C860F9C"/>
    <w:rsid w:val="6C913029"/>
    <w:rsid w:val="6C9D77EE"/>
    <w:rsid w:val="6CA17688"/>
    <w:rsid w:val="6CAD79AB"/>
    <w:rsid w:val="6CFD61EB"/>
    <w:rsid w:val="6D2147B0"/>
    <w:rsid w:val="6D4A7767"/>
    <w:rsid w:val="6D4D6EB3"/>
    <w:rsid w:val="6D56630E"/>
    <w:rsid w:val="6D81230A"/>
    <w:rsid w:val="6D9F2594"/>
    <w:rsid w:val="6DA53D56"/>
    <w:rsid w:val="6DAA4153"/>
    <w:rsid w:val="6DB649D1"/>
    <w:rsid w:val="6DC572F5"/>
    <w:rsid w:val="6DDE00A9"/>
    <w:rsid w:val="6DF37591"/>
    <w:rsid w:val="6DFA3DB4"/>
    <w:rsid w:val="6DFC6E63"/>
    <w:rsid w:val="6DFE0066"/>
    <w:rsid w:val="6E011A61"/>
    <w:rsid w:val="6E1C4318"/>
    <w:rsid w:val="6E20099F"/>
    <w:rsid w:val="6E5337E0"/>
    <w:rsid w:val="6E7674F5"/>
    <w:rsid w:val="6E865586"/>
    <w:rsid w:val="6EB72579"/>
    <w:rsid w:val="6F590C69"/>
    <w:rsid w:val="6F5D0E7F"/>
    <w:rsid w:val="6F792010"/>
    <w:rsid w:val="6F8B2A39"/>
    <w:rsid w:val="6F8F18C6"/>
    <w:rsid w:val="6FF460AD"/>
    <w:rsid w:val="6FF46EB5"/>
    <w:rsid w:val="70402100"/>
    <w:rsid w:val="7057451A"/>
    <w:rsid w:val="705C303D"/>
    <w:rsid w:val="70616804"/>
    <w:rsid w:val="70694180"/>
    <w:rsid w:val="70984EB2"/>
    <w:rsid w:val="710D0F27"/>
    <w:rsid w:val="712A2EA6"/>
    <w:rsid w:val="71514804"/>
    <w:rsid w:val="7179608C"/>
    <w:rsid w:val="718030F6"/>
    <w:rsid w:val="7196011C"/>
    <w:rsid w:val="71A544BB"/>
    <w:rsid w:val="71E23A55"/>
    <w:rsid w:val="71E81C15"/>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3A14D1"/>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554D83"/>
    <w:rsid w:val="775D2F89"/>
    <w:rsid w:val="778F750F"/>
    <w:rsid w:val="77C41078"/>
    <w:rsid w:val="77CD0717"/>
    <w:rsid w:val="77E459CD"/>
    <w:rsid w:val="77E968C6"/>
    <w:rsid w:val="77F02658"/>
    <w:rsid w:val="78602963"/>
    <w:rsid w:val="78755D07"/>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E00143"/>
    <w:rsid w:val="7AEA6460"/>
    <w:rsid w:val="7AF67F85"/>
    <w:rsid w:val="7AF7076E"/>
    <w:rsid w:val="7B051D7F"/>
    <w:rsid w:val="7B170708"/>
    <w:rsid w:val="7B1B3593"/>
    <w:rsid w:val="7B2C1BF9"/>
    <w:rsid w:val="7B4A3665"/>
    <w:rsid w:val="7B502250"/>
    <w:rsid w:val="7B8A09CC"/>
    <w:rsid w:val="7B9625C7"/>
    <w:rsid w:val="7BBA79C5"/>
    <w:rsid w:val="7BDB1595"/>
    <w:rsid w:val="7BE67B49"/>
    <w:rsid w:val="7BED6056"/>
    <w:rsid w:val="7BF85632"/>
    <w:rsid w:val="7C07262F"/>
    <w:rsid w:val="7C072E13"/>
    <w:rsid w:val="7C5623B0"/>
    <w:rsid w:val="7C6953F6"/>
    <w:rsid w:val="7C77262C"/>
    <w:rsid w:val="7C8974D7"/>
    <w:rsid w:val="7C9B3CC1"/>
    <w:rsid w:val="7CA929A8"/>
    <w:rsid w:val="7CC557C8"/>
    <w:rsid w:val="7CCB6E79"/>
    <w:rsid w:val="7CF17DE7"/>
    <w:rsid w:val="7D1D3237"/>
    <w:rsid w:val="7D231C3E"/>
    <w:rsid w:val="7D270886"/>
    <w:rsid w:val="7D384DC0"/>
    <w:rsid w:val="7D641B1E"/>
    <w:rsid w:val="7D7B1365"/>
    <w:rsid w:val="7DA261A2"/>
    <w:rsid w:val="7DD722F0"/>
    <w:rsid w:val="7DD81DCF"/>
    <w:rsid w:val="7DF452E9"/>
    <w:rsid w:val="7DFC65B3"/>
    <w:rsid w:val="7E3332A1"/>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4">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5">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7">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3">
    <w:name w:val="Body Text Indent"/>
    <w:basedOn w:val="1"/>
    <w:link w:val="37"/>
    <w:qFormat/>
    <w:uiPriority w:val="0"/>
    <w:pPr>
      <w:spacing w:after="120"/>
      <w:ind w:left="420" w:leftChars="200"/>
    </w:pPr>
  </w:style>
  <w:style w:type="paragraph" w:styleId="8">
    <w:name w:val="annotation subject"/>
    <w:basedOn w:val="9"/>
    <w:next w:val="9"/>
    <w:link w:val="41"/>
    <w:qFormat/>
    <w:uiPriority w:val="0"/>
    <w:rPr>
      <w:b/>
      <w:bCs/>
    </w:rPr>
  </w:style>
  <w:style w:type="paragraph" w:styleId="9">
    <w:name w:val="annotation text"/>
    <w:basedOn w:val="1"/>
    <w:link w:val="35"/>
    <w:qFormat/>
    <w:uiPriority w:val="99"/>
  </w:style>
  <w:style w:type="paragraph" w:styleId="10">
    <w:name w:val="Body Text First Indent"/>
    <w:basedOn w:val="11"/>
    <w:qFormat/>
    <w:uiPriority w:val="0"/>
    <w:pPr>
      <w:ind w:firstLine="420" w:firstLineChars="100"/>
    </w:pPr>
  </w:style>
  <w:style w:type="paragraph" w:styleId="11">
    <w:name w:val="Body Text"/>
    <w:basedOn w:val="1"/>
    <w:link w:val="36"/>
    <w:qFormat/>
    <w:uiPriority w:val="0"/>
    <w:pPr>
      <w:spacing w:after="120"/>
    </w:pPr>
  </w:style>
  <w:style w:type="paragraph" w:styleId="12">
    <w:name w:val="Normal Indent"/>
    <w:basedOn w:val="1"/>
    <w:qFormat/>
    <w:uiPriority w:val="0"/>
    <w:pPr>
      <w:autoSpaceDE w:val="0"/>
      <w:autoSpaceDN w:val="0"/>
      <w:ind w:firstLine="420"/>
    </w:pPr>
    <w:rPr>
      <w:rFonts w:ascii="宋体"/>
    </w:r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9"/>
    <w:qFormat/>
    <w:uiPriority w:val="99"/>
    <w:rPr>
      <w:sz w:val="24"/>
      <w:szCs w:val="22"/>
    </w:rPr>
  </w:style>
  <w:style w:type="character" w:customStyle="1" w:styleId="36">
    <w:name w:val="正文文本 Char"/>
    <w:link w:val="11"/>
    <w:qFormat/>
    <w:uiPriority w:val="0"/>
    <w:rPr>
      <w:sz w:val="24"/>
      <w:szCs w:val="22"/>
    </w:rPr>
  </w:style>
  <w:style w:type="character" w:customStyle="1" w:styleId="37">
    <w:name w:val="正文文本缩进 Char"/>
    <w:link w:val="3"/>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8"/>
    <w:qFormat/>
    <w:uiPriority w:val="0"/>
    <w:rPr>
      <w:b/>
      <w:bCs/>
      <w:sz w:val="24"/>
      <w:szCs w:val="22"/>
    </w:rPr>
  </w:style>
  <w:style w:type="character" w:customStyle="1" w:styleId="42">
    <w:name w:val="正文首行缩进 2 Char"/>
    <w:link w:val="2"/>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5"/>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6"/>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7"/>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Table Text"/>
    <w:basedOn w:val="1"/>
    <w:semiHidden/>
    <w:qFormat/>
    <w:uiPriority w:val="0"/>
    <w:rPr>
      <w:rFonts w:ascii="Arial" w:hAnsi="Arial" w:eastAsia="Arial" w:cs="Arial"/>
      <w:sz w:val="21"/>
      <w:szCs w:val="21"/>
      <w:lang w:val="en-US" w:eastAsia="en-US" w:bidi="ar-SA"/>
    </w:rPr>
  </w:style>
  <w:style w:type="paragraph" w:customStyle="1" w:styleId="81">
    <w:name w:val="列出段落11"/>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2024-11-06T09:26:56Z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