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300" w:firstLineChars="50"/>
        <w:rPr>
          <w:color w:val="auto"/>
          <w:sz w:val="60"/>
          <w:szCs w:val="60"/>
          <w:highlight w:val="none"/>
        </w:rPr>
      </w:pPr>
    </w:p>
    <w:p>
      <w:pPr>
        <w:jc w:val="center"/>
        <w:rPr>
          <w:b/>
          <w:bCs/>
          <w:color w:val="auto"/>
          <w:sz w:val="60"/>
          <w:szCs w:val="60"/>
          <w:highlight w:val="none"/>
        </w:rPr>
      </w:pPr>
      <w:r>
        <w:rPr>
          <w:b/>
          <w:bCs/>
          <w:color w:val="auto"/>
          <w:sz w:val="60"/>
          <w:szCs w:val="60"/>
          <w:highlight w:val="none"/>
        </w:rPr>
        <w:t>北京市政府采购项目</w:t>
      </w:r>
    </w:p>
    <w:p>
      <w:pPr>
        <w:jc w:val="center"/>
        <w:rPr>
          <w:b/>
          <w:bCs/>
          <w:color w:val="auto"/>
          <w:sz w:val="60"/>
          <w:szCs w:val="60"/>
          <w:highlight w:val="none"/>
        </w:rPr>
      </w:pPr>
      <w:r>
        <w:rPr>
          <w:rFonts w:hint="eastAsia"/>
          <w:b/>
          <w:bCs/>
          <w:color w:val="auto"/>
          <w:sz w:val="60"/>
          <w:szCs w:val="60"/>
          <w:highlight w:val="none"/>
        </w:rPr>
        <w:t>公开</w:t>
      </w:r>
      <w:r>
        <w:rPr>
          <w:b/>
          <w:bCs/>
          <w:color w:val="auto"/>
          <w:sz w:val="60"/>
          <w:szCs w:val="60"/>
          <w:highlight w:val="none"/>
        </w:rPr>
        <w:t>招标文件示范文本</w:t>
      </w:r>
    </w:p>
    <w:p>
      <w:pPr>
        <w:jc w:val="center"/>
        <w:rPr>
          <w:b/>
          <w:bCs/>
          <w:color w:val="auto"/>
          <w:sz w:val="60"/>
          <w:szCs w:val="60"/>
          <w:highlight w:val="none"/>
        </w:rPr>
      </w:pPr>
      <w:r>
        <w:rPr>
          <w:rFonts w:hint="eastAsia"/>
          <w:b/>
          <w:bCs/>
          <w:color w:val="auto"/>
          <w:sz w:val="60"/>
          <w:szCs w:val="60"/>
          <w:highlight w:val="none"/>
        </w:rPr>
        <w:t>（2023年版）</w:t>
      </w:r>
    </w:p>
    <w:p>
      <w:pPr>
        <w:jc w:val="center"/>
        <w:rPr>
          <w:b/>
          <w:bCs/>
          <w:color w:val="auto"/>
          <w:sz w:val="60"/>
          <w:szCs w:val="60"/>
          <w:highlight w:val="none"/>
        </w:rPr>
      </w:pPr>
    </w:p>
    <w:p>
      <w:pPr>
        <w:spacing w:line="360" w:lineRule="auto"/>
        <w:jc w:val="center"/>
        <w:rPr>
          <w:color w:val="auto"/>
          <w:sz w:val="60"/>
          <w:szCs w:val="60"/>
          <w:highlight w:val="none"/>
        </w:rPr>
      </w:pPr>
    </w:p>
    <w:p>
      <w:pPr>
        <w:tabs>
          <w:tab w:val="left" w:pos="3240"/>
          <w:tab w:val="left" w:pos="3420"/>
        </w:tabs>
        <w:spacing w:line="360" w:lineRule="auto"/>
        <w:ind w:left="2832" w:leftChars="444" w:hanging="1900" w:hangingChars="528"/>
        <w:jc w:val="left"/>
        <w:rPr>
          <w:bCs/>
          <w:color w:val="auto"/>
          <w:sz w:val="36"/>
          <w:szCs w:val="36"/>
          <w:highlight w:val="none"/>
        </w:rPr>
      </w:pPr>
      <w:r>
        <w:rPr>
          <w:bCs/>
          <w:color w:val="auto"/>
          <w:sz w:val="36"/>
          <w:szCs w:val="36"/>
          <w:highlight w:val="none"/>
        </w:rPr>
        <w:t>项目名称：</w:t>
      </w:r>
      <w:r>
        <w:rPr>
          <w:rFonts w:hint="eastAsia"/>
          <w:bCs/>
          <w:color w:val="auto"/>
          <w:sz w:val="36"/>
          <w:szCs w:val="36"/>
          <w:highlight w:val="none"/>
        </w:rPr>
        <w:t>北京市（丰台区）第十次园林绿化资源专项调查</w:t>
      </w:r>
    </w:p>
    <w:p>
      <w:pPr>
        <w:tabs>
          <w:tab w:val="left" w:pos="3240"/>
          <w:tab w:val="left" w:pos="3420"/>
        </w:tabs>
        <w:spacing w:line="360" w:lineRule="auto"/>
        <w:ind w:left="2832" w:leftChars="444" w:hanging="1900" w:hangingChars="528"/>
        <w:jc w:val="left"/>
        <w:rPr>
          <w:rFonts w:hint="default"/>
          <w:bCs/>
          <w:color w:val="auto"/>
          <w:sz w:val="36"/>
          <w:szCs w:val="36"/>
          <w:highlight w:val="none"/>
        </w:rPr>
      </w:pPr>
      <w:r>
        <w:rPr>
          <w:bCs/>
          <w:color w:val="auto"/>
          <w:sz w:val="36"/>
          <w:szCs w:val="36"/>
          <w:highlight w:val="none"/>
        </w:rPr>
        <w:t>项目编号</w:t>
      </w:r>
      <w:r>
        <w:rPr>
          <w:rFonts w:hint="eastAsia"/>
          <w:bCs/>
          <w:color w:val="auto"/>
          <w:sz w:val="36"/>
          <w:szCs w:val="36"/>
          <w:highlight w:val="none"/>
        </w:rPr>
        <w:t xml:space="preserve">： </w:t>
      </w:r>
      <w:r>
        <w:rPr>
          <w:rFonts w:hint="eastAsia"/>
          <w:bCs/>
          <w:color w:val="auto"/>
          <w:sz w:val="36"/>
          <w:szCs w:val="36"/>
          <w:highlight w:val="none"/>
        </w:rPr>
        <w:fldChar w:fldCharType="begin"/>
      </w:r>
      <w:r>
        <w:rPr>
          <w:rFonts w:hint="eastAsia"/>
          <w:bCs/>
          <w:color w:val="auto"/>
          <w:sz w:val="36"/>
          <w:szCs w:val="36"/>
          <w:highlight w:val="none"/>
        </w:rPr>
        <w:instrText xml:space="preserve"> HYPERLINK "http://219.232.204.193:8080/frontend/plan/project_detail.html?projectUuid=4a52e61a-f6c9-4a05-85fc-27ade64bb487&amp;viewMode=accept" </w:instrText>
      </w:r>
      <w:r>
        <w:rPr>
          <w:rFonts w:hint="eastAsia"/>
          <w:bCs/>
          <w:color w:val="auto"/>
          <w:sz w:val="36"/>
          <w:szCs w:val="36"/>
          <w:highlight w:val="none"/>
        </w:rPr>
        <w:fldChar w:fldCharType="separate"/>
      </w:r>
      <w:r>
        <w:rPr>
          <w:rFonts w:hint="default"/>
          <w:bCs/>
          <w:color w:val="auto"/>
          <w:sz w:val="36"/>
          <w:szCs w:val="36"/>
          <w:highlight w:val="none"/>
        </w:rPr>
        <w:t>11010624210200014216-XM001</w:t>
      </w:r>
      <w:r>
        <w:rPr>
          <w:rFonts w:hint="default"/>
          <w:bCs/>
          <w:color w:val="auto"/>
          <w:sz w:val="36"/>
          <w:szCs w:val="36"/>
          <w:highlight w:val="none"/>
        </w:rPr>
        <w:fldChar w:fldCharType="end"/>
      </w:r>
    </w:p>
    <w:p>
      <w:pPr>
        <w:tabs>
          <w:tab w:val="left" w:pos="3240"/>
          <w:tab w:val="left" w:pos="3420"/>
        </w:tabs>
        <w:spacing w:line="360" w:lineRule="auto"/>
        <w:ind w:left="3087" w:leftChars="1470" w:firstLine="270" w:firstLineChars="75"/>
        <w:jc w:val="left"/>
        <w:rPr>
          <w:rFonts w:hint="eastAsia" w:eastAsia="宋体"/>
          <w:bCs/>
          <w:color w:val="auto"/>
          <w:sz w:val="36"/>
          <w:szCs w:val="36"/>
          <w:highlight w:val="none"/>
          <w:lang w:val="en-US" w:eastAsia="zh-CN"/>
        </w:rPr>
      </w:pPr>
      <w:r>
        <w:rPr>
          <w:rFonts w:hint="eastAsia"/>
          <w:bCs/>
          <w:color w:val="auto"/>
          <w:sz w:val="36"/>
          <w:szCs w:val="36"/>
          <w:highlight w:val="none"/>
          <w:lang w:val="en-US" w:eastAsia="zh-CN"/>
        </w:rPr>
        <w:t>/ BZZB-24-131</w:t>
      </w:r>
    </w:p>
    <w:p>
      <w:pPr>
        <w:tabs>
          <w:tab w:val="left" w:pos="3240"/>
          <w:tab w:val="left" w:pos="3420"/>
        </w:tabs>
        <w:spacing w:line="360" w:lineRule="auto"/>
        <w:ind w:left="2832" w:leftChars="444" w:hanging="1900" w:hangingChars="528"/>
        <w:jc w:val="left"/>
        <w:rPr>
          <w:bCs/>
          <w:color w:val="auto"/>
          <w:sz w:val="36"/>
          <w:szCs w:val="36"/>
          <w:highlight w:val="none"/>
        </w:rPr>
      </w:pPr>
      <w:r>
        <w:rPr>
          <w:bCs/>
          <w:color w:val="auto"/>
          <w:sz w:val="36"/>
          <w:szCs w:val="36"/>
          <w:highlight w:val="none"/>
        </w:rPr>
        <w:t>采 购 人：</w:t>
      </w:r>
      <w:r>
        <w:rPr>
          <w:rFonts w:hint="eastAsia"/>
          <w:bCs/>
          <w:color w:val="auto"/>
          <w:sz w:val="36"/>
          <w:szCs w:val="36"/>
          <w:highlight w:val="none"/>
        </w:rPr>
        <w:t>北京市丰台区园林绿化局</w:t>
      </w:r>
    </w:p>
    <w:p>
      <w:pPr>
        <w:tabs>
          <w:tab w:val="left" w:pos="3240"/>
          <w:tab w:val="left" w:pos="3420"/>
        </w:tabs>
        <w:spacing w:line="360" w:lineRule="auto"/>
        <w:ind w:left="2832" w:leftChars="444" w:hanging="1900" w:hangingChars="528"/>
        <w:jc w:val="left"/>
        <w:rPr>
          <w:bCs/>
          <w:color w:val="auto"/>
          <w:sz w:val="36"/>
          <w:szCs w:val="36"/>
          <w:highlight w:val="none"/>
        </w:rPr>
      </w:pPr>
      <w:r>
        <w:rPr>
          <w:rFonts w:hint="eastAsia"/>
          <w:bCs/>
          <w:color w:val="auto"/>
          <w:sz w:val="36"/>
          <w:szCs w:val="36"/>
          <w:highlight w:val="none"/>
        </w:rPr>
        <w:t>采购</w:t>
      </w:r>
      <w:r>
        <w:rPr>
          <w:bCs/>
          <w:color w:val="auto"/>
          <w:sz w:val="36"/>
          <w:szCs w:val="36"/>
          <w:highlight w:val="none"/>
        </w:rPr>
        <w:t>代理机构：</w:t>
      </w:r>
      <w:r>
        <w:rPr>
          <w:rFonts w:hint="eastAsia"/>
          <w:bCs/>
          <w:color w:val="auto"/>
          <w:sz w:val="36"/>
          <w:szCs w:val="36"/>
          <w:highlight w:val="none"/>
        </w:rPr>
        <w:t>北京北咨招标有限公司</w:t>
      </w:r>
      <w:r>
        <w:rPr>
          <w:bCs/>
          <w:color w:val="auto"/>
          <w:sz w:val="36"/>
          <w:szCs w:val="36"/>
          <w:highlight w:val="none"/>
        </w:rPr>
        <w:t xml:space="preserve"> </w:t>
      </w:r>
    </w:p>
    <w:p>
      <w:pPr>
        <w:widowControl/>
        <w:jc w:val="left"/>
        <w:rPr>
          <w:b/>
          <w:color w:val="auto"/>
          <w:sz w:val="44"/>
          <w:szCs w:val="44"/>
          <w:highlight w:val="none"/>
        </w:rPr>
      </w:pPr>
      <w:r>
        <w:rPr>
          <w:b/>
          <w:bCs/>
          <w:color w:val="auto"/>
          <w:sz w:val="44"/>
          <w:highlight w:val="none"/>
        </w:rPr>
        <w:br w:type="page"/>
      </w:r>
    </w:p>
    <w:p>
      <w:pPr>
        <w:spacing w:line="360" w:lineRule="auto"/>
        <w:ind w:firstLine="7228" w:firstLineChars="1000"/>
        <w:rPr>
          <w:b/>
          <w:color w:val="auto"/>
          <w:sz w:val="72"/>
          <w:highlight w:val="none"/>
        </w:rPr>
        <w:sectPr>
          <w:headerReference r:id="rId4" w:type="first"/>
          <w:footerReference r:id="rId7" w:type="first"/>
          <w:headerReference r:id="rId3" w:type="default"/>
          <w:footerReference r:id="rId5" w:type="default"/>
          <w:footerReference r:id="rId6" w:type="even"/>
          <w:type w:val="nextColumn"/>
          <w:pgSz w:w="11907" w:h="16840"/>
          <w:pgMar w:top="1911" w:right="1474" w:bottom="1882" w:left="1587" w:header="851" w:footer="851" w:gutter="0"/>
          <w:pgNumType w:start="1"/>
          <w:cols w:space="720" w:num="1"/>
          <w:titlePg/>
          <w:docGrid w:linePitch="462" w:charSpace="0"/>
        </w:sectPr>
      </w:pPr>
    </w:p>
    <w:p>
      <w:pPr>
        <w:spacing w:line="360" w:lineRule="auto"/>
        <w:jc w:val="center"/>
        <w:outlineLvl w:val="0"/>
        <w:rPr>
          <w:b/>
          <w:color w:val="auto"/>
          <w:sz w:val="36"/>
          <w:szCs w:val="36"/>
          <w:highlight w:val="none"/>
        </w:rPr>
      </w:pPr>
      <w:bookmarkStart w:id="0" w:name="_Toc99301418"/>
      <w:r>
        <w:rPr>
          <w:b/>
          <w:color w:val="auto"/>
          <w:sz w:val="36"/>
          <w:szCs w:val="36"/>
          <w:highlight w:val="none"/>
        </w:rPr>
        <w:t>目      录</w:t>
      </w:r>
      <w:bookmarkEnd w:id="0"/>
    </w:p>
    <w:p>
      <w:pPr>
        <w:rPr>
          <w:color w:val="auto"/>
          <w:highlight w:val="none"/>
        </w:rPr>
      </w:pPr>
    </w:p>
    <w:p>
      <w:pPr>
        <w:rPr>
          <w:color w:val="auto"/>
          <w:highlight w:val="none"/>
        </w:rPr>
      </w:pPr>
    </w:p>
    <w:p>
      <w:pPr>
        <w:rPr>
          <w:color w:val="auto"/>
          <w:highlight w:val="none"/>
        </w:rPr>
      </w:pPr>
    </w:p>
    <w:p>
      <w:pPr>
        <w:pStyle w:val="30"/>
        <w:rPr>
          <w:rFonts w:asciiTheme="minorHAnsi" w:hAnsiTheme="minorHAnsi" w:eastAsiaTheme="minorEastAsia" w:cstheme="minorBidi"/>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p>
    <w:p>
      <w:pPr>
        <w:pStyle w:val="30"/>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"_Toc99301419" </w:instrText>
      </w:r>
      <w:r>
        <w:rPr>
          <w:color w:val="auto"/>
          <w:highlight w:val="none"/>
        </w:rPr>
        <w:fldChar w:fldCharType="separate"/>
      </w:r>
      <w:r>
        <w:rPr>
          <w:rStyle w:val="51"/>
          <w:rFonts w:ascii="Times New Roman" w:hAnsi="Times New Roman"/>
          <w:color w:val="auto"/>
          <w:highlight w:val="none"/>
        </w:rPr>
        <w:t>第一章   投标邀请</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_Toc99301419 \h </w:instrText>
      </w:r>
      <w:r>
        <w:rPr>
          <w:rFonts w:ascii="Times New Roman" w:hAnsi="Times New Roman"/>
          <w:color w:val="auto"/>
          <w:highlight w:val="none"/>
        </w:rPr>
        <w:fldChar w:fldCharType="separate"/>
      </w:r>
      <w:r>
        <w:rPr>
          <w:rFonts w:ascii="Times New Roman" w:hAnsi="Times New Roman"/>
          <w:color w:val="auto"/>
          <w:highlight w:val="none"/>
        </w:rPr>
        <w:t>1</w:t>
      </w:r>
      <w:r>
        <w:rPr>
          <w:rFonts w:ascii="Times New Roman" w:hAnsi="Times New Roman"/>
          <w:color w:val="auto"/>
          <w:highlight w:val="none"/>
        </w:rPr>
        <w:fldChar w:fldCharType="end"/>
      </w:r>
      <w:r>
        <w:rPr>
          <w:rFonts w:ascii="Times New Roman" w:hAnsi="Times New Roman"/>
          <w:color w:val="auto"/>
          <w:highlight w:val="none"/>
        </w:rPr>
        <w:fldChar w:fldCharType="end"/>
      </w:r>
    </w:p>
    <w:p>
      <w:pPr>
        <w:pStyle w:val="30"/>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"_Toc99301420" </w:instrText>
      </w:r>
      <w:r>
        <w:rPr>
          <w:color w:val="auto"/>
          <w:highlight w:val="none"/>
        </w:rPr>
        <w:fldChar w:fldCharType="separate"/>
      </w:r>
      <w:r>
        <w:rPr>
          <w:rStyle w:val="51"/>
          <w:rFonts w:ascii="Times New Roman" w:hAnsi="Times New Roman"/>
          <w:color w:val="auto"/>
          <w:highlight w:val="none"/>
        </w:rPr>
        <w:t>第二章   投标人须知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_Toc99301420 \h </w:instrText>
      </w:r>
      <w:r>
        <w:rPr>
          <w:rFonts w:ascii="Times New Roman" w:hAnsi="Times New Roman"/>
          <w:color w:val="auto"/>
          <w:highlight w:val="none"/>
        </w:rPr>
        <w:fldChar w:fldCharType="separate"/>
      </w:r>
      <w:r>
        <w:rPr>
          <w:rFonts w:ascii="Times New Roman" w:hAnsi="Times New Roman"/>
          <w:color w:val="auto"/>
          <w:highlight w:val="none"/>
        </w:rPr>
        <w:t>5</w:t>
      </w:r>
      <w:r>
        <w:rPr>
          <w:rFonts w:ascii="Times New Roman" w:hAnsi="Times New Roman"/>
          <w:color w:val="auto"/>
          <w:highlight w:val="none"/>
        </w:rPr>
        <w:fldChar w:fldCharType="end"/>
      </w:r>
      <w:r>
        <w:rPr>
          <w:rFonts w:ascii="Times New Roman" w:hAnsi="Times New Roman"/>
          <w:color w:val="auto"/>
          <w:highlight w:val="none"/>
        </w:rPr>
        <w:fldChar w:fldCharType="end"/>
      </w:r>
    </w:p>
    <w:p>
      <w:pPr>
        <w:pStyle w:val="30"/>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"_Toc99301421" </w:instrText>
      </w:r>
      <w:r>
        <w:rPr>
          <w:color w:val="auto"/>
          <w:highlight w:val="none"/>
        </w:rPr>
        <w:fldChar w:fldCharType="separate"/>
      </w:r>
      <w:r>
        <w:rPr>
          <w:rStyle w:val="51"/>
          <w:rFonts w:ascii="Times New Roman" w:hAnsi="Times New Roman"/>
          <w:color w:val="auto"/>
          <w:highlight w:val="none"/>
        </w:rPr>
        <w:t>第三章   资格审查</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_Toc99301421 \h </w:instrText>
      </w:r>
      <w:r>
        <w:rPr>
          <w:rFonts w:ascii="Times New Roman" w:hAnsi="Times New Roman"/>
          <w:color w:val="auto"/>
          <w:highlight w:val="none"/>
        </w:rPr>
        <w:fldChar w:fldCharType="separate"/>
      </w:r>
      <w:r>
        <w:rPr>
          <w:rFonts w:ascii="Times New Roman" w:hAnsi="Times New Roman"/>
          <w:color w:val="auto"/>
          <w:highlight w:val="none"/>
        </w:rPr>
        <w:t>21</w:t>
      </w:r>
      <w:r>
        <w:rPr>
          <w:rFonts w:ascii="Times New Roman" w:hAnsi="Times New Roman"/>
          <w:color w:val="auto"/>
          <w:highlight w:val="none"/>
        </w:rPr>
        <w:fldChar w:fldCharType="end"/>
      </w:r>
      <w:r>
        <w:rPr>
          <w:rFonts w:ascii="Times New Roman" w:hAnsi="Times New Roman"/>
          <w:color w:val="auto"/>
          <w:highlight w:val="none"/>
        </w:rPr>
        <w:fldChar w:fldCharType="end"/>
      </w:r>
    </w:p>
    <w:p>
      <w:pPr>
        <w:pStyle w:val="30"/>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"_Toc99301423" </w:instrText>
      </w:r>
      <w:r>
        <w:rPr>
          <w:color w:val="auto"/>
          <w:highlight w:val="none"/>
        </w:rPr>
        <w:fldChar w:fldCharType="separate"/>
      </w:r>
      <w:r>
        <w:rPr>
          <w:rStyle w:val="51"/>
          <w:rFonts w:ascii="Times New Roman" w:hAnsi="Times New Roman"/>
          <w:color w:val="auto"/>
          <w:highlight w:val="none"/>
        </w:rPr>
        <w:t>第四章   评标程序、评标方法和评标标准</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_Toc99301423 \h </w:instrText>
      </w:r>
      <w:r>
        <w:rPr>
          <w:rFonts w:ascii="Times New Roman" w:hAnsi="Times New Roman"/>
          <w:color w:val="auto"/>
          <w:highlight w:val="none"/>
        </w:rPr>
        <w:fldChar w:fldCharType="separate"/>
      </w:r>
      <w:r>
        <w:rPr>
          <w:rFonts w:ascii="Times New Roman" w:hAnsi="Times New Roman"/>
          <w:color w:val="auto"/>
          <w:highlight w:val="none"/>
        </w:rPr>
        <w:t>23</w:t>
      </w:r>
      <w:r>
        <w:rPr>
          <w:rFonts w:ascii="Times New Roman" w:hAnsi="Times New Roman"/>
          <w:color w:val="auto"/>
          <w:highlight w:val="none"/>
        </w:rPr>
        <w:fldChar w:fldCharType="end"/>
      </w:r>
      <w:r>
        <w:rPr>
          <w:rFonts w:ascii="Times New Roman" w:hAnsi="Times New Roman"/>
          <w:color w:val="auto"/>
          <w:highlight w:val="none"/>
        </w:rPr>
        <w:fldChar w:fldCharType="end"/>
      </w:r>
    </w:p>
    <w:p>
      <w:pPr>
        <w:pStyle w:val="30"/>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"_Toc99301424" </w:instrText>
      </w:r>
      <w:r>
        <w:rPr>
          <w:color w:val="auto"/>
          <w:highlight w:val="none"/>
        </w:rPr>
        <w:fldChar w:fldCharType="separate"/>
      </w:r>
      <w:r>
        <w:rPr>
          <w:rStyle w:val="51"/>
          <w:rFonts w:ascii="Times New Roman" w:hAnsi="Times New Roman"/>
          <w:color w:val="auto"/>
          <w:highlight w:val="none"/>
        </w:rPr>
        <w:t>第五章   采购需求</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_Toc99301424 \h </w:instrText>
      </w:r>
      <w:r>
        <w:rPr>
          <w:rFonts w:ascii="Times New Roman" w:hAnsi="Times New Roman"/>
          <w:color w:val="auto"/>
          <w:highlight w:val="none"/>
        </w:rPr>
        <w:fldChar w:fldCharType="separate"/>
      </w:r>
      <w:r>
        <w:rPr>
          <w:rFonts w:ascii="Times New Roman" w:hAnsi="Times New Roman"/>
          <w:color w:val="auto"/>
          <w:highlight w:val="none"/>
        </w:rPr>
        <w:t>32</w:t>
      </w:r>
      <w:r>
        <w:rPr>
          <w:rFonts w:ascii="Times New Roman" w:hAnsi="Times New Roman"/>
          <w:color w:val="auto"/>
          <w:highlight w:val="none"/>
        </w:rPr>
        <w:fldChar w:fldCharType="end"/>
      </w:r>
      <w:r>
        <w:rPr>
          <w:rFonts w:ascii="Times New Roman" w:hAnsi="Times New Roman"/>
          <w:color w:val="auto"/>
          <w:highlight w:val="none"/>
        </w:rPr>
        <w:fldChar w:fldCharType="end"/>
      </w:r>
    </w:p>
    <w:p>
      <w:pPr>
        <w:pStyle w:val="30"/>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"_Toc99301425" </w:instrText>
      </w:r>
      <w:r>
        <w:rPr>
          <w:color w:val="auto"/>
          <w:highlight w:val="none"/>
        </w:rPr>
        <w:fldChar w:fldCharType="separate"/>
      </w:r>
      <w:r>
        <w:rPr>
          <w:rStyle w:val="51"/>
          <w:rFonts w:ascii="Times New Roman" w:hAnsi="Times New Roman"/>
          <w:color w:val="auto"/>
          <w:highlight w:val="none"/>
        </w:rPr>
        <w:t>第六章   拟签订的合同文本</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_Toc99301425 \h </w:instrText>
      </w:r>
      <w:r>
        <w:rPr>
          <w:rFonts w:ascii="Times New Roman" w:hAnsi="Times New Roman"/>
          <w:color w:val="auto"/>
          <w:highlight w:val="none"/>
        </w:rPr>
        <w:fldChar w:fldCharType="separate"/>
      </w:r>
      <w:r>
        <w:rPr>
          <w:rFonts w:ascii="Times New Roman" w:hAnsi="Times New Roman"/>
          <w:color w:val="auto"/>
          <w:highlight w:val="none"/>
        </w:rPr>
        <w:t>32</w:t>
      </w:r>
      <w:r>
        <w:rPr>
          <w:rFonts w:ascii="Times New Roman" w:hAnsi="Times New Roman"/>
          <w:color w:val="auto"/>
          <w:highlight w:val="none"/>
        </w:rPr>
        <w:fldChar w:fldCharType="end"/>
      </w:r>
      <w:r>
        <w:rPr>
          <w:rFonts w:ascii="Times New Roman" w:hAnsi="Times New Roman"/>
          <w:color w:val="auto"/>
          <w:highlight w:val="none"/>
        </w:rPr>
        <w:fldChar w:fldCharType="end"/>
      </w:r>
    </w:p>
    <w:p>
      <w:pPr>
        <w:pStyle w:val="30"/>
        <w:spacing w:line="360" w:lineRule="auto"/>
        <w:rPr>
          <w:rFonts w:ascii="Times New Roman" w:hAnsi="Times New Roman" w:eastAsiaTheme="minorEastAsia"/>
          <w:b w:val="0"/>
          <w:color w:val="auto"/>
          <w:sz w:val="21"/>
          <w:szCs w:val="22"/>
          <w:highlight w:val="none"/>
        </w:rPr>
      </w:pPr>
      <w:r>
        <w:rPr>
          <w:color w:val="auto"/>
          <w:highlight w:val="none"/>
        </w:rPr>
        <w:fldChar w:fldCharType="begin"/>
      </w:r>
      <w:r>
        <w:rPr>
          <w:color w:val="auto"/>
          <w:highlight w:val="none"/>
        </w:rPr>
        <w:instrText xml:space="preserve"> HYPERLINK \l "_Toc99301426" </w:instrText>
      </w:r>
      <w:r>
        <w:rPr>
          <w:color w:val="auto"/>
          <w:highlight w:val="none"/>
        </w:rPr>
        <w:fldChar w:fldCharType="separate"/>
      </w:r>
      <w:r>
        <w:rPr>
          <w:rStyle w:val="51"/>
          <w:rFonts w:ascii="Times New Roman" w:hAnsi="Times New Roman"/>
          <w:color w:val="auto"/>
          <w:highlight w:val="none"/>
        </w:rPr>
        <w:t>第七章   投标文件格式</w:t>
      </w:r>
      <w:r>
        <w:rPr>
          <w:rFonts w:ascii="Times New Roman" w:hAnsi="Times New Roman"/>
          <w:color w:val="auto"/>
          <w:highlight w:val="none"/>
        </w:rPr>
        <w:tab/>
      </w:r>
      <w:r>
        <w:rPr>
          <w:rFonts w:ascii="Times New Roman" w:hAnsi="Times New Roman"/>
          <w:color w:val="auto"/>
          <w:highlight w:val="none"/>
        </w:rPr>
        <w:fldChar w:fldCharType="begin"/>
      </w:r>
      <w:r>
        <w:rPr>
          <w:rFonts w:ascii="Times New Roman" w:hAnsi="Times New Roman"/>
          <w:color w:val="auto"/>
          <w:highlight w:val="none"/>
        </w:rPr>
        <w:instrText xml:space="preserve"> PAGEREF _Toc99301426 \h </w:instrText>
      </w:r>
      <w:r>
        <w:rPr>
          <w:rFonts w:ascii="Times New Roman" w:hAnsi="Times New Roman"/>
          <w:color w:val="auto"/>
          <w:highlight w:val="none"/>
        </w:rPr>
        <w:fldChar w:fldCharType="separate"/>
      </w:r>
      <w:r>
        <w:rPr>
          <w:rFonts w:ascii="Times New Roman" w:hAnsi="Times New Roman"/>
          <w:color w:val="auto"/>
          <w:highlight w:val="none"/>
        </w:rPr>
        <w:t>41</w:t>
      </w:r>
      <w:r>
        <w:rPr>
          <w:rFonts w:ascii="Times New Roman" w:hAnsi="Times New Roman"/>
          <w:color w:val="auto"/>
          <w:highlight w:val="none"/>
        </w:rPr>
        <w:fldChar w:fldCharType="end"/>
      </w:r>
      <w:r>
        <w:rPr>
          <w:rFonts w:ascii="Times New Roman" w:hAnsi="Times New Roman"/>
          <w:color w:val="auto"/>
          <w:highlight w:val="none"/>
        </w:rPr>
        <w:fldChar w:fldCharType="end"/>
      </w:r>
    </w:p>
    <w:p>
      <w:pPr>
        <w:pStyle w:val="30"/>
        <w:spacing w:line="360" w:lineRule="auto"/>
        <w:rPr>
          <w:rFonts w:ascii="Times New Roman" w:hAnsi="Times New Roman"/>
          <w:b w:val="0"/>
          <w:color w:val="auto"/>
          <w:highlight w:val="none"/>
        </w:rPr>
      </w:pPr>
      <w:r>
        <w:rPr>
          <w:rFonts w:ascii="Times New Roman" w:hAnsi="Times New Roman"/>
          <w:b w:val="0"/>
          <w:color w:val="auto"/>
          <w:highlight w:val="none"/>
        </w:rPr>
        <w:fldChar w:fldCharType="end"/>
      </w:r>
    </w:p>
    <w:p>
      <w:pPr>
        <w:spacing w:line="360" w:lineRule="auto"/>
        <w:jc w:val="center"/>
        <w:outlineLvl w:val="0"/>
        <w:rPr>
          <w:b/>
          <w:color w:val="auto"/>
          <w:sz w:val="36"/>
          <w:szCs w:val="36"/>
          <w:highlight w:val="none"/>
        </w:rPr>
      </w:pPr>
      <w:r>
        <w:rPr>
          <w:color w:val="auto"/>
          <w:sz w:val="24"/>
          <w:highlight w:val="none"/>
        </w:rPr>
        <w:br w:type="page"/>
      </w:r>
      <w:bookmarkStart w:id="1" w:name="_Toc99301419"/>
      <w:r>
        <w:rPr>
          <w:b/>
          <w:color w:val="auto"/>
          <w:sz w:val="36"/>
          <w:szCs w:val="36"/>
          <w:highlight w:val="none"/>
        </w:rPr>
        <w:t>第一章   投标邀请</w:t>
      </w:r>
      <w:bookmarkEnd w:id="1"/>
    </w:p>
    <w:p>
      <w:pPr>
        <w:spacing w:line="360" w:lineRule="auto"/>
        <w:ind w:firstLine="640" w:firstLineChars="200"/>
        <w:rPr>
          <w:color w:val="auto"/>
          <w:sz w:val="32"/>
          <w:szCs w:val="32"/>
          <w:highlight w:val="none"/>
        </w:rPr>
      </w:pPr>
    </w:p>
    <w:p>
      <w:pPr>
        <w:pStyle w:val="4"/>
        <w:spacing w:before="0" w:line="360" w:lineRule="auto"/>
        <w:jc w:val="left"/>
        <w:rPr>
          <w:rFonts w:ascii="Times New Roman" w:hAnsi="Times New Roman" w:eastAsia="宋体"/>
          <w:color w:val="auto"/>
          <w:sz w:val="24"/>
          <w:szCs w:val="24"/>
          <w:highlight w:val="none"/>
        </w:rPr>
      </w:pPr>
      <w:bookmarkStart w:id="2" w:name="_Toc28359002"/>
      <w:bookmarkStart w:id="3" w:name="_Toc35393790"/>
      <w:bookmarkStart w:id="4" w:name="_Toc35393621"/>
      <w:bookmarkStart w:id="5" w:name="_Toc28359079"/>
      <w:bookmarkStart w:id="6" w:name="_Hlk24379207"/>
      <w:r>
        <w:rPr>
          <w:rFonts w:ascii="Times New Roman" w:hAnsi="Times New Roman" w:eastAsia="宋体"/>
          <w:color w:val="auto"/>
          <w:sz w:val="24"/>
          <w:szCs w:val="24"/>
          <w:highlight w:val="none"/>
        </w:rPr>
        <w:t>一、项目基本情况</w:t>
      </w:r>
      <w:bookmarkEnd w:id="2"/>
      <w:bookmarkEnd w:id="3"/>
      <w:bookmarkEnd w:id="4"/>
      <w:bookmarkEnd w:id="5"/>
    </w:p>
    <w:p>
      <w:pPr>
        <w:spacing w:line="360" w:lineRule="auto"/>
        <w:ind w:firstLine="480" w:firstLineChars="200"/>
        <w:rPr>
          <w:rFonts w:hint="eastAsia" w:eastAsia="宋体"/>
          <w:color w:val="auto"/>
          <w:sz w:val="24"/>
          <w:highlight w:val="none"/>
          <w:lang w:val="en-US" w:eastAsia="zh-CN"/>
        </w:rPr>
      </w:pPr>
      <w:r>
        <w:rPr>
          <w:color w:val="auto"/>
          <w:sz w:val="24"/>
          <w:highlight w:val="none"/>
        </w:rPr>
        <w:t>1.项目编号：</w:t>
      </w:r>
      <w:r>
        <w:rPr>
          <w:color w:val="auto"/>
          <w:sz w:val="24"/>
          <w:highlight w:val="none"/>
        </w:rPr>
        <w:fldChar w:fldCharType="begin"/>
      </w:r>
      <w:r>
        <w:rPr>
          <w:color w:val="auto"/>
          <w:sz w:val="24"/>
          <w:highlight w:val="none"/>
        </w:rPr>
        <w:instrText xml:space="preserve"> HYPERLINK "http://219.232.204.193:8080/frontend/plan/project_detail.html?projectUuid=4a52e61a-f6c9-4a05-85fc-27ade64bb487&amp;viewMode=accept" </w:instrText>
      </w:r>
      <w:r>
        <w:rPr>
          <w:color w:val="auto"/>
          <w:sz w:val="24"/>
          <w:highlight w:val="none"/>
        </w:rPr>
        <w:fldChar w:fldCharType="separate"/>
      </w:r>
      <w:r>
        <w:rPr>
          <w:rFonts w:hint="default"/>
          <w:color w:val="auto"/>
          <w:sz w:val="24"/>
          <w:highlight w:val="none"/>
        </w:rPr>
        <w:t>11010624210200014216-XM001</w:t>
      </w:r>
      <w:r>
        <w:rPr>
          <w:rFonts w:hint="default"/>
          <w:color w:val="auto"/>
          <w:sz w:val="24"/>
          <w:highlight w:val="none"/>
        </w:rPr>
        <w:fldChar w:fldCharType="end"/>
      </w:r>
      <w:r>
        <w:rPr>
          <w:rFonts w:hint="eastAsia"/>
          <w:color w:val="auto"/>
          <w:sz w:val="24"/>
          <w:highlight w:val="none"/>
          <w:lang w:val="en-US" w:eastAsia="zh-CN"/>
        </w:rPr>
        <w:t>/BZZB-24-131</w:t>
      </w:r>
    </w:p>
    <w:p>
      <w:pPr>
        <w:spacing w:line="360" w:lineRule="auto"/>
        <w:ind w:firstLine="480" w:firstLineChars="200"/>
        <w:rPr>
          <w:color w:val="auto"/>
          <w:sz w:val="24"/>
          <w:highlight w:val="none"/>
        </w:rPr>
      </w:pPr>
      <w:r>
        <w:rPr>
          <w:color w:val="auto"/>
          <w:sz w:val="24"/>
          <w:highlight w:val="none"/>
        </w:rPr>
        <w:t>2.项目名称：</w:t>
      </w:r>
      <w:r>
        <w:rPr>
          <w:rFonts w:hint="eastAsia"/>
          <w:color w:val="auto"/>
          <w:sz w:val="24"/>
          <w:highlight w:val="none"/>
        </w:rPr>
        <w:t>北京市（丰台区）第十次园林绿化资源专项调查</w:t>
      </w:r>
    </w:p>
    <w:bookmarkEnd w:id="6"/>
    <w:p>
      <w:pPr>
        <w:spacing w:line="360" w:lineRule="auto"/>
        <w:ind w:firstLine="480" w:firstLineChars="200"/>
        <w:rPr>
          <w:color w:val="auto"/>
          <w:sz w:val="24"/>
          <w:highlight w:val="none"/>
        </w:rPr>
      </w:pPr>
      <w:r>
        <w:rPr>
          <w:color w:val="auto"/>
          <w:sz w:val="24"/>
          <w:highlight w:val="none"/>
        </w:rPr>
        <w:t>3.项目预算金额：</w:t>
      </w:r>
      <w:r>
        <w:rPr>
          <w:rFonts w:hint="eastAsia"/>
          <w:color w:val="auto"/>
          <w:sz w:val="24"/>
          <w:highlight w:val="none"/>
          <w:lang w:val="en-US" w:eastAsia="zh-CN"/>
        </w:rPr>
        <w:t>500</w:t>
      </w:r>
      <w:r>
        <w:rPr>
          <w:color w:val="auto"/>
          <w:sz w:val="24"/>
          <w:highlight w:val="none"/>
        </w:rPr>
        <w:t>万元</w:t>
      </w:r>
    </w:p>
    <w:p>
      <w:pPr>
        <w:spacing w:line="360" w:lineRule="auto"/>
        <w:ind w:firstLine="480" w:firstLineChars="200"/>
        <w:rPr>
          <w:color w:val="auto"/>
          <w:sz w:val="24"/>
          <w:highlight w:val="none"/>
        </w:rPr>
      </w:pPr>
      <w:r>
        <w:rPr>
          <w:color w:val="auto"/>
          <w:sz w:val="24"/>
          <w:highlight w:val="none"/>
        </w:rPr>
        <w:t>4.采购需求：</w:t>
      </w:r>
    </w:p>
    <w:tbl>
      <w:tblPr>
        <w:tblStyle w:val="4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1411"/>
        <w:gridCol w:w="1543"/>
        <w:gridCol w:w="910"/>
        <w:gridCol w:w="904"/>
        <w:gridCol w:w="38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343" w:type="pct"/>
            <w:vAlign w:val="center"/>
          </w:tcPr>
          <w:p>
            <w:pPr>
              <w:jc w:val="center"/>
              <w:rPr>
                <w:bCs/>
                <w:color w:val="auto"/>
                <w:szCs w:val="21"/>
                <w:highlight w:val="none"/>
              </w:rPr>
            </w:pPr>
            <w:r>
              <w:rPr>
                <w:bCs/>
                <w:color w:val="auto"/>
                <w:szCs w:val="21"/>
                <w:highlight w:val="none"/>
              </w:rPr>
              <w:t>包号</w:t>
            </w:r>
          </w:p>
        </w:tc>
        <w:tc>
          <w:tcPr>
            <w:tcW w:w="760" w:type="pct"/>
            <w:vAlign w:val="center"/>
          </w:tcPr>
          <w:p>
            <w:pPr>
              <w:jc w:val="center"/>
              <w:rPr>
                <w:bCs/>
                <w:color w:val="auto"/>
                <w:szCs w:val="21"/>
                <w:highlight w:val="none"/>
              </w:rPr>
            </w:pPr>
            <w:r>
              <w:rPr>
                <w:bCs/>
                <w:color w:val="auto"/>
                <w:szCs w:val="21"/>
                <w:highlight w:val="none"/>
              </w:rPr>
              <w:t>标的名称</w:t>
            </w:r>
          </w:p>
        </w:tc>
        <w:tc>
          <w:tcPr>
            <w:tcW w:w="831" w:type="pct"/>
            <w:vAlign w:val="center"/>
          </w:tcPr>
          <w:p>
            <w:pPr>
              <w:jc w:val="center"/>
              <w:rPr>
                <w:bCs/>
                <w:color w:val="auto"/>
                <w:szCs w:val="21"/>
                <w:highlight w:val="none"/>
              </w:rPr>
            </w:pPr>
            <w:r>
              <w:rPr>
                <w:bCs/>
                <w:color w:val="auto"/>
                <w:szCs w:val="21"/>
                <w:highlight w:val="none"/>
              </w:rPr>
              <w:t>采购包预算金额</w:t>
            </w:r>
          </w:p>
          <w:p>
            <w:pPr>
              <w:jc w:val="center"/>
              <w:rPr>
                <w:bCs/>
                <w:color w:val="auto"/>
                <w:szCs w:val="21"/>
                <w:highlight w:val="none"/>
              </w:rPr>
            </w:pPr>
            <w:r>
              <w:rPr>
                <w:bCs/>
                <w:color w:val="auto"/>
                <w:szCs w:val="21"/>
                <w:highlight w:val="none"/>
              </w:rPr>
              <w:t>（万元）</w:t>
            </w:r>
          </w:p>
        </w:tc>
        <w:tc>
          <w:tcPr>
            <w:tcW w:w="905" w:type="dxa"/>
            <w:vAlign w:val="center"/>
          </w:tcPr>
          <w:p>
            <w:pPr>
              <w:jc w:val="center"/>
              <w:rPr>
                <w:rFonts w:hint="eastAsia" w:eastAsia="宋体"/>
                <w:bCs/>
                <w:color w:val="auto"/>
                <w:szCs w:val="21"/>
                <w:highlight w:val="none"/>
                <w:lang w:eastAsia="zh-CN"/>
              </w:rPr>
            </w:pPr>
            <w:r>
              <w:rPr>
                <w:bCs/>
                <w:color w:val="auto"/>
                <w:szCs w:val="21"/>
                <w:highlight w:val="none"/>
              </w:rPr>
              <w:t>采购包</w:t>
            </w:r>
            <w:r>
              <w:rPr>
                <w:rFonts w:hint="eastAsia"/>
                <w:bCs/>
                <w:color w:val="auto"/>
                <w:szCs w:val="21"/>
                <w:highlight w:val="none"/>
                <w:lang w:val="en-US" w:eastAsia="zh-CN"/>
              </w:rPr>
              <w:t>最高限价</w:t>
            </w:r>
          </w:p>
          <w:p>
            <w:pPr>
              <w:jc w:val="center"/>
              <w:rPr>
                <w:bCs/>
                <w:color w:val="auto"/>
                <w:szCs w:val="21"/>
                <w:highlight w:val="none"/>
              </w:rPr>
            </w:pPr>
            <w:r>
              <w:rPr>
                <w:bCs/>
                <w:color w:val="auto"/>
                <w:szCs w:val="21"/>
                <w:highlight w:val="none"/>
              </w:rPr>
              <w:t>（万元）</w:t>
            </w:r>
          </w:p>
        </w:tc>
        <w:tc>
          <w:tcPr>
            <w:tcW w:w="487" w:type="pct"/>
            <w:vAlign w:val="center"/>
          </w:tcPr>
          <w:p>
            <w:pPr>
              <w:jc w:val="center"/>
              <w:rPr>
                <w:bCs/>
                <w:color w:val="auto"/>
                <w:szCs w:val="21"/>
                <w:highlight w:val="none"/>
              </w:rPr>
            </w:pPr>
            <w:r>
              <w:rPr>
                <w:bCs/>
                <w:color w:val="auto"/>
                <w:szCs w:val="21"/>
                <w:highlight w:val="none"/>
              </w:rPr>
              <w:t>数量</w:t>
            </w:r>
          </w:p>
        </w:tc>
        <w:tc>
          <w:tcPr>
            <w:tcW w:w="2089" w:type="pct"/>
            <w:vAlign w:val="center"/>
          </w:tcPr>
          <w:p>
            <w:pPr>
              <w:jc w:val="center"/>
              <w:rPr>
                <w:color w:val="auto"/>
                <w:szCs w:val="21"/>
                <w:highlight w:val="none"/>
              </w:rPr>
            </w:pPr>
            <w:r>
              <w:rPr>
                <w:color w:val="auto"/>
                <w:szCs w:val="21"/>
                <w:highlight w:val="none"/>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43" w:type="pct"/>
            <w:vAlign w:val="center"/>
          </w:tcPr>
          <w:p>
            <w:pPr>
              <w:jc w:val="center"/>
              <w:rPr>
                <w:bCs/>
                <w:color w:val="auto"/>
                <w:szCs w:val="21"/>
                <w:highlight w:val="none"/>
              </w:rPr>
            </w:pPr>
            <w:r>
              <w:rPr>
                <w:bCs/>
                <w:color w:val="auto"/>
                <w:szCs w:val="21"/>
                <w:highlight w:val="none"/>
              </w:rPr>
              <w:t>1</w:t>
            </w:r>
          </w:p>
        </w:tc>
        <w:tc>
          <w:tcPr>
            <w:tcW w:w="760" w:type="pct"/>
            <w:vAlign w:val="center"/>
          </w:tcPr>
          <w:p>
            <w:pPr>
              <w:jc w:val="center"/>
              <w:rPr>
                <w:bCs/>
                <w:color w:val="auto"/>
                <w:szCs w:val="21"/>
                <w:highlight w:val="none"/>
              </w:rPr>
            </w:pPr>
            <w:r>
              <w:rPr>
                <w:rFonts w:hint="eastAsia"/>
                <w:bCs/>
                <w:color w:val="auto"/>
                <w:szCs w:val="21"/>
                <w:highlight w:val="none"/>
              </w:rPr>
              <w:t>北京市（丰台区）第十次园林绿化资源专项调查（第1包-除湿地区域生物多样性调查）</w:t>
            </w:r>
          </w:p>
        </w:tc>
        <w:tc>
          <w:tcPr>
            <w:tcW w:w="831" w:type="pct"/>
            <w:vAlign w:val="center"/>
          </w:tcPr>
          <w:p>
            <w:pPr>
              <w:jc w:val="center"/>
              <w:rPr>
                <w:bCs/>
                <w:color w:val="auto"/>
                <w:szCs w:val="21"/>
                <w:highlight w:val="none"/>
              </w:rPr>
            </w:pPr>
            <w:r>
              <w:rPr>
                <w:rFonts w:hint="eastAsia"/>
                <w:color w:val="auto"/>
                <w:sz w:val="24"/>
                <w:highlight w:val="none"/>
              </w:rPr>
              <w:t xml:space="preserve"> 435</w:t>
            </w:r>
          </w:p>
        </w:tc>
        <w:tc>
          <w:tcPr>
            <w:tcW w:w="905" w:type="dxa"/>
            <w:vAlign w:val="center"/>
          </w:tcPr>
          <w:p>
            <w:pPr>
              <w:jc w:val="center"/>
              <w:rPr>
                <w:rFonts w:hint="default"/>
                <w:color w:val="auto"/>
                <w:sz w:val="24"/>
                <w:highlight w:val="none"/>
                <w:lang w:val="en-US"/>
              </w:rPr>
            </w:pPr>
            <w:r>
              <w:rPr>
                <w:rFonts w:hint="eastAsia"/>
                <w:color w:val="auto"/>
                <w:sz w:val="24"/>
                <w:highlight w:val="none"/>
                <w:lang w:val="en-US" w:eastAsia="zh-CN"/>
              </w:rPr>
              <w:t>435</w:t>
            </w:r>
          </w:p>
        </w:tc>
        <w:tc>
          <w:tcPr>
            <w:tcW w:w="487" w:type="pct"/>
            <w:vAlign w:val="center"/>
          </w:tcPr>
          <w:p>
            <w:pPr>
              <w:jc w:val="center"/>
              <w:rPr>
                <w:bCs/>
                <w:color w:val="auto"/>
                <w:szCs w:val="21"/>
                <w:highlight w:val="none"/>
              </w:rPr>
            </w:pPr>
            <w:r>
              <w:rPr>
                <w:rFonts w:hint="eastAsia"/>
                <w:bCs/>
                <w:color w:val="auto"/>
                <w:szCs w:val="21"/>
                <w:highlight w:val="none"/>
              </w:rPr>
              <w:t>一项服务</w:t>
            </w:r>
          </w:p>
        </w:tc>
        <w:tc>
          <w:tcPr>
            <w:tcW w:w="2089" w:type="pct"/>
            <w:vAlign w:val="center"/>
          </w:tcPr>
          <w:p>
            <w:pPr>
              <w:jc w:val="left"/>
              <w:rPr>
                <w:color w:val="auto"/>
                <w:highlight w:val="none"/>
              </w:rPr>
            </w:pPr>
            <w:r>
              <w:rPr>
                <w:rFonts w:hint="eastAsia"/>
                <w:color w:val="auto"/>
                <w:highlight w:val="none"/>
              </w:rPr>
              <w:t>按市局要求开展基础和专题调查并开展与调查相关的其他工作。</w:t>
            </w:r>
          </w:p>
        </w:tc>
      </w:tr>
    </w:tbl>
    <w:p>
      <w:pPr>
        <w:spacing w:line="360" w:lineRule="auto"/>
        <w:ind w:firstLine="480" w:firstLineChars="200"/>
        <w:rPr>
          <w:color w:val="auto"/>
          <w:sz w:val="24"/>
          <w:highlight w:val="none"/>
          <w:u w:val="single"/>
        </w:rPr>
      </w:pPr>
      <w:r>
        <w:rPr>
          <w:color w:val="auto"/>
          <w:sz w:val="24"/>
          <w:highlight w:val="none"/>
        </w:rPr>
        <w:t>5.合同履行期限：</w:t>
      </w:r>
      <w:r>
        <w:rPr>
          <w:rFonts w:hint="eastAsia" w:ascii="宋体" w:hAnsi="宋体" w:cs="宋体"/>
          <w:color w:val="auto"/>
          <w:sz w:val="24"/>
          <w:highlight w:val="none"/>
        </w:rPr>
        <w:t>自合同签订之日起至2024年12月31日止</w:t>
      </w:r>
      <w:r>
        <w:rPr>
          <w:rFonts w:hint="eastAsia"/>
          <w:color w:val="auto"/>
          <w:sz w:val="24"/>
          <w:highlight w:val="none"/>
        </w:rPr>
        <w:t>。</w:t>
      </w:r>
    </w:p>
    <w:p>
      <w:pPr>
        <w:spacing w:line="360" w:lineRule="auto"/>
        <w:ind w:firstLine="480" w:firstLineChars="200"/>
        <w:rPr>
          <w:color w:val="auto"/>
          <w:sz w:val="24"/>
          <w:highlight w:val="none"/>
        </w:rPr>
      </w:pPr>
      <w:r>
        <w:rPr>
          <w:color w:val="auto"/>
          <w:sz w:val="24"/>
          <w:highlight w:val="none"/>
        </w:rPr>
        <w:t xml:space="preserve">6.本项目是否接受联合体投标：□是  </w:t>
      </w:r>
      <w:r>
        <w:rPr>
          <w:rFonts w:hint="eastAsia"/>
          <w:color w:val="auto"/>
          <w:sz w:val="24"/>
          <w:highlight w:val="none"/>
        </w:rPr>
        <w:t>☑</w:t>
      </w:r>
      <w:r>
        <w:rPr>
          <w:color w:val="auto"/>
          <w:sz w:val="24"/>
          <w:highlight w:val="none"/>
        </w:rPr>
        <w:t>否。</w:t>
      </w:r>
    </w:p>
    <w:p>
      <w:pPr>
        <w:spacing w:line="360" w:lineRule="auto"/>
        <w:ind w:firstLine="480" w:firstLineChars="200"/>
        <w:rPr>
          <w:color w:val="auto"/>
          <w:sz w:val="24"/>
          <w:highlight w:val="none"/>
        </w:rPr>
      </w:pPr>
    </w:p>
    <w:p>
      <w:pPr>
        <w:pStyle w:val="4"/>
        <w:spacing w:before="0" w:line="360" w:lineRule="auto"/>
        <w:jc w:val="left"/>
        <w:rPr>
          <w:rFonts w:ascii="Times New Roman" w:hAnsi="Times New Roman" w:eastAsia="宋体"/>
          <w:color w:val="auto"/>
          <w:sz w:val="24"/>
          <w:szCs w:val="24"/>
          <w:highlight w:val="none"/>
        </w:rPr>
      </w:pPr>
      <w:bookmarkStart w:id="7" w:name="_Toc35393791"/>
      <w:bookmarkStart w:id="8" w:name="_Toc28359080"/>
      <w:bookmarkStart w:id="9" w:name="_Toc28359003"/>
      <w:bookmarkStart w:id="10" w:name="_Toc35393622"/>
      <w:r>
        <w:rPr>
          <w:rFonts w:ascii="Times New Roman" w:hAnsi="Times New Roman" w:eastAsia="宋体"/>
          <w:color w:val="auto"/>
          <w:sz w:val="24"/>
          <w:szCs w:val="24"/>
          <w:highlight w:val="none"/>
        </w:rPr>
        <w:t>二、申请人的资格要求（须同时满足）</w:t>
      </w:r>
      <w:bookmarkEnd w:id="7"/>
      <w:bookmarkEnd w:id="8"/>
      <w:bookmarkEnd w:id="9"/>
      <w:bookmarkEnd w:id="10"/>
    </w:p>
    <w:p>
      <w:pPr>
        <w:spacing w:line="360" w:lineRule="auto"/>
        <w:ind w:firstLine="480" w:firstLineChars="200"/>
        <w:rPr>
          <w:color w:val="auto"/>
          <w:sz w:val="24"/>
          <w:highlight w:val="none"/>
        </w:rPr>
      </w:pPr>
      <w:r>
        <w:rPr>
          <w:color w:val="auto"/>
          <w:sz w:val="24"/>
          <w:highlight w:val="none"/>
        </w:rPr>
        <w:t>1.满足《中华人民共和国政府采购法》第二十二条规定；</w:t>
      </w:r>
    </w:p>
    <w:p>
      <w:pPr>
        <w:spacing w:line="360" w:lineRule="auto"/>
        <w:ind w:firstLine="480" w:firstLineChars="200"/>
        <w:rPr>
          <w:color w:val="auto"/>
          <w:sz w:val="24"/>
          <w:highlight w:val="none"/>
        </w:rPr>
      </w:pPr>
      <w:bookmarkStart w:id="11" w:name="_Toc28359081"/>
      <w:bookmarkStart w:id="12" w:name="_Toc28359004"/>
      <w:r>
        <w:rPr>
          <w:color w:val="auto"/>
          <w:sz w:val="24"/>
          <w:highlight w:val="none"/>
        </w:rPr>
        <w:t>2.落实政府采购政策需满足的资格要求：</w:t>
      </w:r>
    </w:p>
    <w:p>
      <w:pPr>
        <w:spacing w:line="360" w:lineRule="auto"/>
        <w:ind w:firstLine="480" w:firstLineChars="200"/>
        <w:rPr>
          <w:color w:val="auto"/>
          <w:sz w:val="24"/>
          <w:highlight w:val="none"/>
        </w:rPr>
      </w:pPr>
      <w:r>
        <w:rPr>
          <w:color w:val="auto"/>
          <w:sz w:val="24"/>
          <w:highlight w:val="none"/>
        </w:rPr>
        <w:t>2.1 中小企业政策</w:t>
      </w:r>
    </w:p>
    <w:p>
      <w:pPr>
        <w:spacing w:line="360" w:lineRule="auto"/>
        <w:ind w:firstLine="480" w:firstLineChars="200"/>
        <w:rPr>
          <w:color w:val="auto"/>
          <w:sz w:val="24"/>
          <w:highlight w:val="none"/>
        </w:rPr>
      </w:pPr>
      <w:r>
        <w:rPr>
          <w:rFonts w:hint="eastAsia"/>
          <w:color w:val="auto"/>
          <w:sz w:val="24"/>
          <w:highlight w:val="none"/>
          <w:lang w:eastAsia="zh-CN"/>
        </w:rPr>
        <w:t>☑</w:t>
      </w:r>
      <w:r>
        <w:rPr>
          <w:color w:val="auto"/>
          <w:sz w:val="24"/>
          <w:highlight w:val="none"/>
        </w:rPr>
        <w:t>本项目不专门面向中小企业预留采购份额。</w:t>
      </w:r>
    </w:p>
    <w:p>
      <w:pPr>
        <w:spacing w:line="360" w:lineRule="auto"/>
        <w:ind w:firstLine="480" w:firstLineChars="200"/>
        <w:rPr>
          <w:color w:val="auto"/>
          <w:sz w:val="24"/>
          <w:highlight w:val="none"/>
        </w:rPr>
      </w:pPr>
      <w:r>
        <w:rPr>
          <w:rFonts w:hint="eastAsia"/>
          <w:color w:val="auto"/>
          <w:sz w:val="24"/>
          <w:highlight w:val="none"/>
          <w:lang w:eastAsia="zh-CN"/>
        </w:rPr>
        <w:t>□</w:t>
      </w:r>
      <w:r>
        <w:rPr>
          <w:color w:val="auto"/>
          <w:sz w:val="24"/>
          <w:highlight w:val="none"/>
        </w:rPr>
        <w:t xml:space="preserve">本项目专门面向  </w:t>
      </w:r>
      <w:r>
        <w:rPr>
          <w:rFonts w:hint="eastAsia"/>
          <w:color w:val="auto"/>
          <w:sz w:val="24"/>
          <w:highlight w:val="none"/>
          <w:lang w:eastAsia="zh-CN"/>
        </w:rPr>
        <w:t>□</w:t>
      </w:r>
      <w:r>
        <w:rPr>
          <w:color w:val="auto"/>
          <w:sz w:val="24"/>
          <w:highlight w:val="none"/>
        </w:rPr>
        <w:t xml:space="preserve">中小 </w:t>
      </w:r>
      <w:r>
        <w:rPr>
          <w:color w:val="auto"/>
          <w:sz w:val="24"/>
          <w:highlight w:val="none"/>
        </w:rPr>
        <w:sym w:font="Wingdings 2" w:char="00A3"/>
      </w:r>
      <w:r>
        <w:rPr>
          <w:color w:val="auto"/>
          <w:sz w:val="24"/>
          <w:highlight w:val="none"/>
        </w:rPr>
        <w:t>小微企业采购。即：提供的货物全部由符合政策要求的中小/小微企业制造、服务全部由符合政策要求的中小/小微企业承接。</w:t>
      </w:r>
    </w:p>
    <w:p>
      <w:pPr>
        <w:spacing w:line="360" w:lineRule="auto"/>
        <w:ind w:firstLine="480" w:firstLineChars="200"/>
        <w:rPr>
          <w:color w:val="auto"/>
          <w:sz w:val="24"/>
          <w:highlight w:val="none"/>
        </w:rPr>
      </w:pPr>
      <w:r>
        <w:rPr>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□本项目预留部分采购项目预算专门面向中小企业采购。对于预留份额，提供的货物由符合政策要求的中小企业制造、服务由符合政策要求的中小企业承接。预留份额通过以下措施进行：__________________</w:t>
      </w:r>
      <w:r>
        <w:rPr>
          <w:rFonts w:hint="eastAsia"/>
          <w:color w:val="auto"/>
          <w:sz w:val="24"/>
          <w:highlight w:val="none"/>
        </w:rPr>
        <w:t>。</w:t>
      </w:r>
    </w:p>
    <w:p>
      <w:pPr>
        <w:spacing w:line="360" w:lineRule="auto"/>
        <w:ind w:firstLine="480" w:firstLineChars="200"/>
        <w:rPr>
          <w:color w:val="auto"/>
          <w:sz w:val="24"/>
          <w:highlight w:val="none"/>
          <w:u w:val="single"/>
        </w:rPr>
      </w:pPr>
      <w:r>
        <w:rPr>
          <w:color w:val="auto"/>
          <w:sz w:val="24"/>
          <w:highlight w:val="none"/>
        </w:rPr>
        <w:t>2.2 其它落实政府采购政策的资格要求（如有）：</w:t>
      </w:r>
      <w:r>
        <w:rPr>
          <w:rFonts w:hint="eastAsia"/>
          <w:color w:val="auto"/>
          <w:sz w:val="24"/>
          <w:highlight w:val="none"/>
          <w:u w:val="single"/>
        </w:rPr>
        <w:t>根据财政部财库〔2016〕125 号《财政部要求加强政采信用记录查询及使用信用记录有关问题的通知》文件相关规定，投标人不得为“信用中国”网站（www.creditchina.gov.cn）中列入失信被执行人和重大税收违法案件当事人名单的投标人，不得为中国政府采购网（www.ccgp.gov.cn）政府采购严重违法失信行为记录名单中被财政部门禁止参加政府采购活动的投标人。</w:t>
      </w:r>
    </w:p>
    <w:p>
      <w:pPr>
        <w:spacing w:line="360" w:lineRule="auto"/>
        <w:ind w:firstLine="480" w:firstLineChars="200"/>
        <w:rPr>
          <w:i/>
          <w:iCs/>
          <w:color w:val="auto"/>
          <w:sz w:val="24"/>
          <w:highlight w:val="none"/>
          <w:u w:val="single"/>
        </w:rPr>
      </w:pPr>
      <w:r>
        <w:rPr>
          <w:color w:val="auto"/>
          <w:sz w:val="24"/>
          <w:highlight w:val="none"/>
        </w:rPr>
        <w:t>3.本项目的特定资格要求：</w:t>
      </w:r>
    </w:p>
    <w:p>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 xml:space="preserve">3.1本项目是否接受分支机构参与投标：□是   </w:t>
      </w:r>
      <w:r>
        <w:rPr>
          <w:rFonts w:hint="eastAsia"/>
          <w:color w:val="auto"/>
          <w:sz w:val="24"/>
          <w:highlight w:val="none"/>
        </w:rPr>
        <w:t>☑</w:t>
      </w:r>
      <w:r>
        <w:rPr>
          <w:color w:val="auto"/>
          <w:sz w:val="24"/>
          <w:highlight w:val="none"/>
        </w:rPr>
        <w:t>否；</w:t>
      </w:r>
      <w:r>
        <w:rPr>
          <w:rFonts w:hint="eastAsia"/>
          <w:i/>
          <w:color w:val="auto"/>
          <w:sz w:val="24"/>
          <w:highlight w:val="none"/>
        </w:rPr>
        <w:t>（仅当项目涉及银行、保险、石油石化、电力、电信等行业有特殊情况的，可以接受分支机构参与）</w:t>
      </w:r>
    </w:p>
    <w:p>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3.2本项目是否属于政府购买服务：</w:t>
      </w:r>
    </w:p>
    <w:p>
      <w:pPr>
        <w:tabs>
          <w:tab w:val="left" w:pos="900"/>
          <w:tab w:val="left" w:pos="1134"/>
          <w:tab w:val="left" w:pos="1589"/>
          <w:tab w:val="left" w:pos="5521"/>
        </w:tabs>
        <w:snapToGrid w:val="0"/>
        <w:spacing w:line="360" w:lineRule="auto"/>
        <w:ind w:left="991" w:leftChars="472" w:firstLine="2"/>
        <w:rPr>
          <w:color w:val="auto"/>
          <w:sz w:val="24"/>
          <w:highlight w:val="none"/>
        </w:rPr>
      </w:pPr>
      <w:r>
        <w:rPr>
          <w:rFonts w:hint="eastAsia"/>
          <w:color w:val="auto"/>
          <w:sz w:val="24"/>
          <w:highlight w:val="none"/>
          <w:lang w:eastAsia="zh-CN"/>
        </w:rPr>
        <w:t>□</w:t>
      </w:r>
      <w:r>
        <w:rPr>
          <w:color w:val="auto"/>
          <w:sz w:val="24"/>
          <w:highlight w:val="none"/>
        </w:rPr>
        <w:t>否</w:t>
      </w:r>
    </w:p>
    <w:p>
      <w:pPr>
        <w:tabs>
          <w:tab w:val="left" w:pos="900"/>
          <w:tab w:val="left" w:pos="1134"/>
          <w:tab w:val="left" w:pos="1589"/>
          <w:tab w:val="left" w:pos="5521"/>
        </w:tabs>
        <w:snapToGrid w:val="0"/>
        <w:spacing w:line="360" w:lineRule="auto"/>
        <w:ind w:left="991" w:leftChars="472" w:firstLine="2"/>
        <w:rPr>
          <w:color w:val="auto"/>
          <w:sz w:val="24"/>
          <w:highlight w:val="none"/>
        </w:rPr>
      </w:pPr>
      <w:r>
        <w:rPr>
          <w:rFonts w:hint="eastAsia"/>
          <w:color w:val="auto"/>
          <w:sz w:val="24"/>
          <w:highlight w:val="none"/>
          <w:lang w:eastAsia="zh-CN"/>
        </w:rPr>
        <w:t>☑</w:t>
      </w:r>
      <w:r>
        <w:rPr>
          <w:color w:val="auto"/>
          <w:sz w:val="24"/>
          <w:highlight w:val="none"/>
        </w:rPr>
        <w:t>是，公益一类事业单位、使用事业编制且由财政拨款保障的群团组织，不得作为承接主体；</w:t>
      </w:r>
    </w:p>
    <w:p>
      <w:pPr>
        <w:spacing w:line="360" w:lineRule="auto"/>
        <w:ind w:firstLine="480" w:firstLineChars="200"/>
        <w:jc w:val="left"/>
        <w:rPr>
          <w:rFonts w:eastAsiaTheme="minorEastAsia"/>
          <w:i/>
          <w:iCs/>
          <w:color w:val="auto"/>
          <w:sz w:val="24"/>
          <w:highlight w:val="none"/>
          <w:u w:val="single"/>
        </w:rPr>
      </w:pPr>
      <w:r>
        <w:rPr>
          <w:color w:val="auto"/>
          <w:sz w:val="24"/>
          <w:highlight w:val="none"/>
        </w:rPr>
        <w:t>3.3其他特定资格要求</w:t>
      </w:r>
      <w:r>
        <w:rPr>
          <w:rFonts w:eastAsiaTheme="minorEastAsia"/>
          <w:color w:val="auto"/>
          <w:sz w:val="24"/>
          <w:highlight w:val="none"/>
        </w:rPr>
        <w:t>：</w:t>
      </w:r>
      <w:r>
        <w:rPr>
          <w:rFonts w:hint="eastAsia" w:eastAsiaTheme="minorEastAsia"/>
          <w:color w:val="auto"/>
          <w:sz w:val="24"/>
          <w:highlight w:val="none"/>
          <w:u w:val="single"/>
        </w:rPr>
        <w:t>无。</w:t>
      </w:r>
    </w:p>
    <w:bookmarkEnd w:id="11"/>
    <w:bookmarkEnd w:id="12"/>
    <w:p>
      <w:pPr>
        <w:pStyle w:val="4"/>
        <w:widowControl/>
        <w:spacing w:before="0" w:line="360" w:lineRule="auto"/>
        <w:jc w:val="left"/>
        <w:rPr>
          <w:rFonts w:ascii="Times New Roman" w:hAnsi="Times New Roman" w:eastAsia="宋体"/>
          <w:color w:val="auto"/>
          <w:sz w:val="24"/>
          <w:szCs w:val="24"/>
          <w:highlight w:val="none"/>
        </w:rPr>
      </w:pPr>
      <w:bookmarkStart w:id="13" w:name="_Toc35393623"/>
      <w:bookmarkStart w:id="14" w:name="_Toc35393792"/>
      <w:r>
        <w:rPr>
          <w:rFonts w:ascii="Times New Roman" w:hAnsi="Times New Roman" w:eastAsia="宋体"/>
          <w:color w:val="auto"/>
          <w:sz w:val="24"/>
          <w:szCs w:val="24"/>
          <w:highlight w:val="none"/>
        </w:rPr>
        <w:t>三、获取招标文件</w:t>
      </w:r>
      <w:bookmarkEnd w:id="13"/>
      <w:bookmarkEnd w:id="14"/>
    </w:p>
    <w:p>
      <w:pPr>
        <w:adjustRightInd w:val="0"/>
        <w:snapToGrid w:val="0"/>
        <w:spacing w:line="360" w:lineRule="auto"/>
        <w:ind w:firstLine="480" w:firstLineChars="200"/>
        <w:rPr>
          <w:color w:val="auto"/>
          <w:sz w:val="24"/>
          <w:highlight w:val="none"/>
          <w:lang w:bidi="ar"/>
        </w:rPr>
      </w:pPr>
      <w:r>
        <w:rPr>
          <w:color w:val="auto"/>
          <w:sz w:val="24"/>
          <w:highlight w:val="none"/>
          <w:lang w:bidi="ar"/>
        </w:rPr>
        <w:t>1.时间：</w:t>
      </w:r>
      <w:r>
        <w:rPr>
          <w:rFonts w:hint="eastAsia"/>
          <w:color w:val="auto"/>
          <w:sz w:val="24"/>
          <w:highlight w:val="none"/>
          <w:lang w:bidi="ar"/>
        </w:rPr>
        <w:t>2024</w:t>
      </w:r>
      <w:r>
        <w:rPr>
          <w:color w:val="auto"/>
          <w:sz w:val="24"/>
          <w:highlight w:val="none"/>
          <w:lang w:bidi="ar"/>
        </w:rPr>
        <w:t>年</w:t>
      </w:r>
      <w:r>
        <w:rPr>
          <w:rFonts w:hint="eastAsia"/>
          <w:color w:val="auto"/>
          <w:sz w:val="24"/>
          <w:highlight w:val="none"/>
          <w:lang w:val="en-US" w:eastAsia="zh-CN" w:bidi="ar"/>
        </w:rPr>
        <w:t>4</w:t>
      </w:r>
      <w:r>
        <w:rPr>
          <w:color w:val="auto"/>
          <w:sz w:val="24"/>
          <w:highlight w:val="none"/>
          <w:lang w:bidi="ar"/>
        </w:rPr>
        <w:t>月</w:t>
      </w:r>
      <w:r>
        <w:rPr>
          <w:rFonts w:hint="eastAsia"/>
          <w:color w:val="auto"/>
          <w:sz w:val="24"/>
          <w:highlight w:val="none"/>
          <w:lang w:val="en-US" w:eastAsia="zh-CN" w:bidi="ar"/>
        </w:rPr>
        <w:t>23</w:t>
      </w:r>
      <w:r>
        <w:rPr>
          <w:color w:val="auto"/>
          <w:sz w:val="24"/>
          <w:highlight w:val="none"/>
          <w:lang w:bidi="ar"/>
        </w:rPr>
        <w:t>日至</w:t>
      </w:r>
      <w:r>
        <w:rPr>
          <w:rFonts w:hint="eastAsia"/>
          <w:color w:val="auto"/>
          <w:sz w:val="24"/>
          <w:highlight w:val="none"/>
          <w:lang w:bidi="ar"/>
        </w:rPr>
        <w:t>2024</w:t>
      </w:r>
      <w:r>
        <w:rPr>
          <w:color w:val="auto"/>
          <w:sz w:val="24"/>
          <w:highlight w:val="none"/>
          <w:lang w:bidi="ar"/>
        </w:rPr>
        <w:t>年</w:t>
      </w:r>
      <w:r>
        <w:rPr>
          <w:rFonts w:hint="eastAsia"/>
          <w:color w:val="auto"/>
          <w:sz w:val="24"/>
          <w:highlight w:val="none"/>
          <w:lang w:val="en-US" w:eastAsia="zh-CN" w:bidi="ar"/>
        </w:rPr>
        <w:t>4</w:t>
      </w:r>
      <w:r>
        <w:rPr>
          <w:color w:val="auto"/>
          <w:sz w:val="24"/>
          <w:highlight w:val="none"/>
          <w:lang w:bidi="ar"/>
        </w:rPr>
        <w:t>月</w:t>
      </w:r>
      <w:r>
        <w:rPr>
          <w:rFonts w:hint="eastAsia"/>
          <w:color w:val="auto"/>
          <w:sz w:val="24"/>
          <w:highlight w:val="none"/>
          <w:lang w:val="en-US" w:eastAsia="zh-CN" w:bidi="ar"/>
        </w:rPr>
        <w:t>28</w:t>
      </w:r>
      <w:r>
        <w:rPr>
          <w:color w:val="auto"/>
          <w:sz w:val="24"/>
          <w:highlight w:val="none"/>
          <w:lang w:bidi="ar"/>
        </w:rPr>
        <w:t>日，每天上午</w:t>
      </w:r>
      <w:r>
        <w:rPr>
          <w:rFonts w:hint="eastAsia"/>
          <w:color w:val="auto"/>
          <w:sz w:val="24"/>
          <w:highlight w:val="none"/>
          <w:lang w:bidi="ar"/>
        </w:rPr>
        <w:t>9:30</w:t>
      </w:r>
      <w:r>
        <w:rPr>
          <w:color w:val="auto"/>
          <w:sz w:val="24"/>
          <w:highlight w:val="none"/>
          <w:lang w:bidi="ar"/>
        </w:rPr>
        <w:t>至</w:t>
      </w:r>
      <w:r>
        <w:rPr>
          <w:rFonts w:hint="eastAsia"/>
          <w:color w:val="auto"/>
          <w:sz w:val="24"/>
          <w:highlight w:val="none"/>
          <w:lang w:bidi="ar"/>
        </w:rPr>
        <w:t>11:30</w:t>
      </w:r>
      <w:r>
        <w:rPr>
          <w:color w:val="auto"/>
          <w:sz w:val="24"/>
          <w:highlight w:val="none"/>
          <w:lang w:bidi="ar"/>
        </w:rPr>
        <w:t>，下午</w:t>
      </w:r>
      <w:r>
        <w:rPr>
          <w:rFonts w:hint="eastAsia"/>
          <w:color w:val="auto"/>
          <w:sz w:val="24"/>
          <w:highlight w:val="none"/>
          <w:lang w:bidi="ar"/>
        </w:rPr>
        <w:t>13:30</w:t>
      </w:r>
      <w:r>
        <w:rPr>
          <w:color w:val="auto"/>
          <w:sz w:val="24"/>
          <w:highlight w:val="none"/>
          <w:lang w:bidi="ar"/>
        </w:rPr>
        <w:t>至</w:t>
      </w:r>
      <w:r>
        <w:rPr>
          <w:rFonts w:hint="eastAsia"/>
          <w:color w:val="auto"/>
          <w:sz w:val="24"/>
          <w:highlight w:val="none"/>
          <w:lang w:bidi="ar"/>
        </w:rPr>
        <w:t>16:00</w:t>
      </w:r>
      <w:r>
        <w:rPr>
          <w:color w:val="auto"/>
          <w:sz w:val="24"/>
          <w:highlight w:val="none"/>
          <w:lang w:bidi="ar"/>
        </w:rPr>
        <w:t>（北京时间，法定节假日除外）。</w:t>
      </w:r>
    </w:p>
    <w:p>
      <w:pPr>
        <w:adjustRightInd w:val="0"/>
        <w:snapToGrid w:val="0"/>
        <w:spacing w:line="360" w:lineRule="auto"/>
        <w:ind w:firstLine="480" w:firstLineChars="200"/>
        <w:rPr>
          <w:color w:val="auto"/>
          <w:sz w:val="24"/>
          <w:highlight w:val="none"/>
        </w:rPr>
      </w:pPr>
      <w:r>
        <w:rPr>
          <w:color w:val="auto"/>
          <w:sz w:val="24"/>
          <w:highlight w:val="none"/>
          <w:lang w:bidi="ar"/>
        </w:rPr>
        <w:t>2.地点：</w:t>
      </w:r>
      <w:r>
        <w:rPr>
          <w:rFonts w:hint="eastAsia"/>
          <w:color w:val="auto"/>
          <w:sz w:val="24"/>
          <w:highlight w:val="none"/>
          <w:lang w:bidi="ar"/>
        </w:rPr>
        <w:t>北京市政府采购电子交易平台</w:t>
      </w:r>
    </w:p>
    <w:p>
      <w:pPr>
        <w:widowControl/>
        <w:adjustRightInd w:val="0"/>
        <w:snapToGrid w:val="0"/>
        <w:spacing w:line="360" w:lineRule="auto"/>
        <w:ind w:firstLine="480" w:firstLineChars="200"/>
        <w:jc w:val="left"/>
        <w:rPr>
          <w:color w:val="auto"/>
          <w:sz w:val="24"/>
          <w:highlight w:val="none"/>
          <w:lang w:bidi="ar"/>
        </w:rPr>
      </w:pPr>
      <w:r>
        <w:rPr>
          <w:color w:val="auto"/>
          <w:sz w:val="24"/>
          <w:highlight w:val="none"/>
          <w:lang w:bidi="ar"/>
        </w:rPr>
        <w:t>3.方式：</w:t>
      </w:r>
      <w:r>
        <w:rPr>
          <w:rFonts w:hint="eastAsia"/>
          <w:color w:val="auto"/>
          <w:sz w:val="24"/>
          <w:highlight w:val="none"/>
          <w:lang w:bidi="ar"/>
        </w:rPr>
        <w:t>供应商持CA数字认证证书登录北京市政府采购电子交易平台（http://zbcg-bjzc.zhongcy.com/bjczj-portal-site/index.html#/home）获取电子版招标文件。未按下述获取方式和期限下载招标文件的投标无效。</w:t>
      </w:r>
    </w:p>
    <w:p>
      <w:pPr>
        <w:widowControl/>
        <w:adjustRightInd w:val="0"/>
        <w:snapToGrid w:val="0"/>
        <w:spacing w:line="360" w:lineRule="auto"/>
        <w:ind w:firstLine="480" w:firstLineChars="200"/>
        <w:jc w:val="left"/>
        <w:rPr>
          <w:color w:val="auto"/>
          <w:sz w:val="24"/>
          <w:highlight w:val="none"/>
        </w:rPr>
      </w:pPr>
      <w:r>
        <w:rPr>
          <w:color w:val="auto"/>
          <w:sz w:val="24"/>
          <w:highlight w:val="none"/>
          <w:lang w:bidi="ar"/>
        </w:rPr>
        <w:t>4.售价：0元。</w:t>
      </w:r>
    </w:p>
    <w:p>
      <w:pPr>
        <w:tabs>
          <w:tab w:val="left" w:pos="900"/>
          <w:tab w:val="left" w:pos="1980"/>
        </w:tabs>
        <w:snapToGrid w:val="0"/>
        <w:spacing w:line="360" w:lineRule="auto"/>
        <w:ind w:left="840"/>
        <w:rPr>
          <w:color w:val="auto"/>
          <w:sz w:val="24"/>
          <w:highlight w:val="none"/>
        </w:rPr>
      </w:pPr>
    </w:p>
    <w:p>
      <w:pPr>
        <w:pStyle w:val="4"/>
        <w:widowControl/>
        <w:spacing w:before="0" w:line="360" w:lineRule="auto"/>
        <w:jc w:val="left"/>
        <w:rPr>
          <w:rFonts w:ascii="Times New Roman" w:hAnsi="Times New Roman" w:eastAsia="宋体"/>
          <w:color w:val="auto"/>
          <w:sz w:val="24"/>
          <w:szCs w:val="24"/>
          <w:highlight w:val="none"/>
        </w:rPr>
      </w:pPr>
      <w:bookmarkStart w:id="15" w:name="_Toc28359082"/>
      <w:bookmarkStart w:id="16" w:name="_Toc28359005"/>
      <w:bookmarkStart w:id="17" w:name="_Toc35393793"/>
      <w:bookmarkStart w:id="18" w:name="_Toc35393624"/>
      <w:r>
        <w:rPr>
          <w:rFonts w:ascii="Times New Roman" w:hAnsi="Times New Roman" w:eastAsia="宋体"/>
          <w:color w:val="auto"/>
          <w:sz w:val="24"/>
          <w:szCs w:val="24"/>
          <w:highlight w:val="none"/>
        </w:rPr>
        <w:t>四、提交投标文件</w:t>
      </w:r>
      <w:bookmarkEnd w:id="15"/>
      <w:bookmarkEnd w:id="16"/>
      <w:r>
        <w:rPr>
          <w:rFonts w:ascii="Times New Roman" w:hAnsi="Times New Roman" w:eastAsia="宋体"/>
          <w:color w:val="auto"/>
          <w:sz w:val="24"/>
          <w:szCs w:val="24"/>
          <w:highlight w:val="none"/>
        </w:rPr>
        <w:t>截止时间、开标时间和地点</w:t>
      </w:r>
      <w:bookmarkEnd w:id="17"/>
      <w:bookmarkEnd w:id="18"/>
    </w:p>
    <w:p>
      <w:pPr>
        <w:spacing w:line="360" w:lineRule="auto"/>
        <w:ind w:firstLine="480" w:firstLineChars="200"/>
        <w:rPr>
          <w:bCs/>
          <w:color w:val="auto"/>
          <w:sz w:val="24"/>
          <w:highlight w:val="none"/>
          <w:u w:val="single"/>
        </w:rPr>
      </w:pPr>
      <w:r>
        <w:rPr>
          <w:color w:val="auto"/>
          <w:sz w:val="24"/>
          <w:highlight w:val="none"/>
          <w:lang w:bidi="ar"/>
        </w:rPr>
        <w:t>投标截止时间、开标时间：</w:t>
      </w:r>
      <w:r>
        <w:rPr>
          <w:rFonts w:hint="eastAsia"/>
          <w:color w:val="auto"/>
          <w:sz w:val="24"/>
          <w:highlight w:val="none"/>
          <w:lang w:bidi="ar"/>
        </w:rPr>
        <w:t>2024</w:t>
      </w:r>
      <w:r>
        <w:rPr>
          <w:color w:val="auto"/>
          <w:sz w:val="24"/>
          <w:highlight w:val="none"/>
          <w:lang w:bidi="ar"/>
        </w:rPr>
        <w:t>年</w:t>
      </w:r>
      <w:r>
        <w:rPr>
          <w:rFonts w:hint="eastAsia"/>
          <w:color w:val="auto"/>
          <w:sz w:val="24"/>
          <w:highlight w:val="none"/>
          <w:lang w:val="en-US" w:eastAsia="zh-CN" w:bidi="ar"/>
        </w:rPr>
        <w:t>5</w:t>
      </w:r>
      <w:r>
        <w:rPr>
          <w:color w:val="auto"/>
          <w:sz w:val="24"/>
          <w:highlight w:val="none"/>
          <w:lang w:bidi="ar"/>
        </w:rPr>
        <w:t>月</w:t>
      </w:r>
      <w:r>
        <w:rPr>
          <w:rFonts w:hint="eastAsia"/>
          <w:color w:val="auto"/>
          <w:sz w:val="24"/>
          <w:highlight w:val="none"/>
          <w:lang w:val="en-US" w:eastAsia="zh-CN" w:bidi="ar"/>
        </w:rPr>
        <w:t>13</w:t>
      </w:r>
      <w:r>
        <w:rPr>
          <w:color w:val="auto"/>
          <w:sz w:val="24"/>
          <w:highlight w:val="none"/>
          <w:lang w:bidi="ar"/>
        </w:rPr>
        <w:t>日</w:t>
      </w:r>
      <w:r>
        <w:rPr>
          <w:rFonts w:hint="eastAsia"/>
          <w:color w:val="auto"/>
          <w:sz w:val="24"/>
          <w:highlight w:val="none"/>
          <w:lang w:bidi="ar"/>
        </w:rPr>
        <w:t>9</w:t>
      </w:r>
      <w:r>
        <w:rPr>
          <w:color w:val="auto"/>
          <w:sz w:val="24"/>
          <w:highlight w:val="none"/>
          <w:lang w:bidi="ar"/>
        </w:rPr>
        <w:t>点</w:t>
      </w:r>
      <w:r>
        <w:rPr>
          <w:rFonts w:hint="eastAsia"/>
          <w:color w:val="auto"/>
          <w:sz w:val="24"/>
          <w:highlight w:val="none"/>
          <w:lang w:bidi="ar"/>
        </w:rPr>
        <w:t>30</w:t>
      </w:r>
      <w:r>
        <w:rPr>
          <w:color w:val="auto"/>
          <w:sz w:val="24"/>
          <w:highlight w:val="none"/>
          <w:lang w:bidi="ar"/>
        </w:rPr>
        <w:t>分</w:t>
      </w:r>
      <w:r>
        <w:rPr>
          <w:bCs/>
          <w:color w:val="auto"/>
          <w:sz w:val="24"/>
          <w:highlight w:val="none"/>
          <w:lang w:bidi="ar"/>
        </w:rPr>
        <w:t>（北京时间）</w:t>
      </w:r>
      <w:r>
        <w:rPr>
          <w:iCs/>
          <w:color w:val="auto"/>
          <w:sz w:val="24"/>
          <w:highlight w:val="none"/>
          <w:lang w:bidi="ar"/>
        </w:rPr>
        <w:t>。</w:t>
      </w:r>
    </w:p>
    <w:p>
      <w:pPr>
        <w:spacing w:line="360" w:lineRule="auto"/>
        <w:ind w:firstLine="480" w:firstLineChars="200"/>
        <w:rPr>
          <w:color w:val="auto"/>
          <w:sz w:val="24"/>
          <w:highlight w:val="none"/>
          <w:lang w:val="zh-TW" w:bidi="ar"/>
        </w:rPr>
      </w:pPr>
      <w:r>
        <w:rPr>
          <w:color w:val="auto"/>
          <w:sz w:val="24"/>
          <w:highlight w:val="none"/>
          <w:lang w:bidi="ar"/>
        </w:rPr>
        <w:t>地点：</w:t>
      </w:r>
      <w:r>
        <w:rPr>
          <w:rFonts w:hint="eastAsia"/>
          <w:color w:val="auto"/>
          <w:sz w:val="24"/>
          <w:highlight w:val="none"/>
          <w:lang w:bidi="ar"/>
        </w:rPr>
        <w:t>北京市朝阳区华腾世纪总部公园F座11层1110会议室</w:t>
      </w:r>
      <w:r>
        <w:rPr>
          <w:rFonts w:hint="eastAsia"/>
          <w:color w:val="auto"/>
          <w:sz w:val="24"/>
          <w:highlight w:val="none"/>
          <w:lang w:val="zh-TW" w:bidi="ar"/>
        </w:rPr>
        <w:t>。</w:t>
      </w:r>
    </w:p>
    <w:p>
      <w:pPr>
        <w:spacing w:line="360" w:lineRule="auto"/>
        <w:ind w:firstLine="480" w:firstLineChars="200"/>
        <w:rPr>
          <w:bCs/>
          <w:color w:val="auto"/>
          <w:sz w:val="24"/>
          <w:highlight w:val="none"/>
          <w:u w:val="single"/>
        </w:rPr>
      </w:pPr>
    </w:p>
    <w:p>
      <w:pPr>
        <w:pStyle w:val="4"/>
        <w:spacing w:before="0" w:line="360" w:lineRule="auto"/>
        <w:jc w:val="left"/>
        <w:rPr>
          <w:rFonts w:ascii="Times New Roman" w:hAnsi="Times New Roman" w:eastAsia="宋体"/>
          <w:color w:val="auto"/>
          <w:sz w:val="24"/>
          <w:szCs w:val="24"/>
          <w:highlight w:val="none"/>
        </w:rPr>
      </w:pPr>
      <w:bookmarkStart w:id="19" w:name="_Toc28359084"/>
      <w:bookmarkStart w:id="20" w:name="_Toc35393625"/>
      <w:bookmarkStart w:id="21" w:name="_Toc28359007"/>
      <w:bookmarkStart w:id="22" w:name="_Toc35393794"/>
      <w:r>
        <w:rPr>
          <w:rFonts w:ascii="Times New Roman" w:hAnsi="Times New Roman" w:eastAsia="宋体"/>
          <w:color w:val="auto"/>
          <w:sz w:val="24"/>
          <w:szCs w:val="24"/>
          <w:highlight w:val="none"/>
        </w:rPr>
        <w:t>五、公告期限</w:t>
      </w:r>
      <w:bookmarkEnd w:id="19"/>
      <w:bookmarkEnd w:id="20"/>
      <w:bookmarkEnd w:id="21"/>
      <w:bookmarkEnd w:id="22"/>
    </w:p>
    <w:p>
      <w:pPr>
        <w:spacing w:line="360" w:lineRule="auto"/>
        <w:ind w:firstLine="480" w:firstLineChars="200"/>
        <w:rPr>
          <w:color w:val="auto"/>
          <w:kern w:val="0"/>
          <w:sz w:val="24"/>
          <w:highlight w:val="none"/>
        </w:rPr>
      </w:pPr>
      <w:r>
        <w:rPr>
          <w:color w:val="auto"/>
          <w:kern w:val="0"/>
          <w:sz w:val="24"/>
          <w:highlight w:val="none"/>
        </w:rPr>
        <w:t>自本公告发布之日起5个工作日。</w:t>
      </w:r>
    </w:p>
    <w:p>
      <w:pPr>
        <w:spacing w:line="360" w:lineRule="auto"/>
        <w:ind w:firstLine="480" w:firstLineChars="200"/>
        <w:rPr>
          <w:color w:val="auto"/>
          <w:kern w:val="0"/>
          <w:sz w:val="24"/>
          <w:highlight w:val="none"/>
        </w:rPr>
      </w:pPr>
    </w:p>
    <w:p>
      <w:pPr>
        <w:pStyle w:val="4"/>
        <w:spacing w:before="0" w:line="360" w:lineRule="auto"/>
        <w:jc w:val="left"/>
        <w:rPr>
          <w:rFonts w:ascii="Times New Roman" w:hAnsi="Times New Roman" w:eastAsia="宋体"/>
          <w:color w:val="auto"/>
          <w:sz w:val="24"/>
          <w:szCs w:val="24"/>
          <w:highlight w:val="none"/>
        </w:rPr>
      </w:pPr>
      <w:bookmarkStart w:id="23" w:name="_Toc35393795"/>
      <w:bookmarkStart w:id="24" w:name="_Toc35393626"/>
      <w:r>
        <w:rPr>
          <w:rFonts w:ascii="Times New Roman" w:hAnsi="Times New Roman" w:eastAsia="宋体"/>
          <w:color w:val="auto"/>
          <w:sz w:val="24"/>
          <w:szCs w:val="24"/>
          <w:highlight w:val="none"/>
        </w:rPr>
        <w:t>六、其他补充事宜</w:t>
      </w:r>
      <w:bookmarkEnd w:id="23"/>
      <w:bookmarkEnd w:id="24"/>
    </w:p>
    <w:p>
      <w:pPr>
        <w:spacing w:line="360" w:lineRule="auto"/>
        <w:ind w:firstLine="480" w:firstLineChars="200"/>
        <w:rPr>
          <w:color w:val="auto"/>
          <w:sz w:val="24"/>
          <w:highlight w:val="none"/>
        </w:rPr>
      </w:pPr>
      <w:r>
        <w:rPr>
          <w:color w:val="auto"/>
          <w:sz w:val="24"/>
          <w:highlight w:val="none"/>
        </w:rPr>
        <w:t>1.本项目需要落实的政府采购政策：《中华人民共和国政府采购法》、《中华人民共和国政府采购法实施条例》、《政府采购货物和服务招标投标管理办法》（财政部第87号令）、《财政部办公厅关于政府采购进口产品管理有关问题的通知》（财办库</w:t>
      </w:r>
      <w:r>
        <w:rPr>
          <w:rFonts w:hint="eastAsia"/>
          <w:color w:val="auto"/>
          <w:sz w:val="24"/>
          <w:highlight w:val="none"/>
        </w:rPr>
        <w:t>[</w:t>
      </w:r>
      <w:r>
        <w:rPr>
          <w:color w:val="auto"/>
          <w:sz w:val="24"/>
          <w:highlight w:val="none"/>
        </w:rPr>
        <w:t>2008</w:t>
      </w:r>
      <w:r>
        <w:rPr>
          <w:rFonts w:hint="eastAsia"/>
          <w:color w:val="auto"/>
          <w:sz w:val="24"/>
          <w:highlight w:val="none"/>
        </w:rPr>
        <w:t>]</w:t>
      </w:r>
      <w:r>
        <w:rPr>
          <w:color w:val="auto"/>
          <w:sz w:val="24"/>
          <w:highlight w:val="none"/>
        </w:rPr>
        <w:t xml:space="preserve">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号）、《关于印发环境标志产品政府采购品目清单的通知》（财库[2019]18号）、《财政部 发展改革委关于印发节能产品政府采购品目清单的通知》（财库[2019]19号）、《政府采购促进中小企业发展管理办法》（财库[2020]46号）及其它相关法律法规。 </w:t>
      </w:r>
    </w:p>
    <w:p>
      <w:pPr>
        <w:pStyle w:val="2"/>
        <w:spacing w:line="360" w:lineRule="auto"/>
        <w:ind w:firstLine="240" w:firstLineChars="100"/>
        <w:rPr>
          <w:color w:val="auto"/>
          <w:highlight w:val="none"/>
        </w:rPr>
      </w:pPr>
      <w:r>
        <w:rPr>
          <w:rFonts w:hint="eastAsia"/>
          <w:color w:val="auto"/>
          <w:highlight w:val="none"/>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pPr>
        <w:pStyle w:val="2"/>
        <w:spacing w:line="360" w:lineRule="auto"/>
        <w:rPr>
          <w:rFonts w:cs="宋体"/>
          <w:color w:val="auto"/>
          <w:highlight w:val="none"/>
        </w:rPr>
      </w:pPr>
      <w:r>
        <w:rPr>
          <w:rFonts w:hint="eastAsia"/>
          <w:color w:val="auto"/>
          <w:highlight w:val="none"/>
        </w:rPr>
        <w:t>CA数字证书服务热线 010-58511086；电子营业执照服务热线 400-699-7000；</w:t>
      </w:r>
      <w:r>
        <w:rPr>
          <w:rFonts w:cs="宋体"/>
          <w:color w:val="auto"/>
          <w:highlight w:val="none"/>
        </w:rPr>
        <w:t xml:space="preserve">技术支持服务热线 010-86483801 </w:t>
      </w:r>
    </w:p>
    <w:p>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2</w:t>
      </w:r>
      <w:r>
        <w:rPr>
          <w:rFonts w:ascii="宋体" w:hAnsi="宋体" w:cs="宋体"/>
          <w:color w:val="auto"/>
          <w:sz w:val="24"/>
          <w:highlight w:val="none"/>
        </w:rPr>
        <w:t xml:space="preserve">.1 办理CA数字证书或电子营业执照 </w:t>
      </w:r>
    </w:p>
    <w:p>
      <w:pPr>
        <w:spacing w:line="360" w:lineRule="auto"/>
        <w:ind w:firstLine="240" w:firstLineChars="100"/>
        <w:rPr>
          <w:rFonts w:ascii="宋体" w:hAnsi="宋体" w:cs="宋体"/>
          <w:color w:val="auto"/>
          <w:sz w:val="24"/>
          <w:highlight w:val="none"/>
        </w:rPr>
      </w:pPr>
      <w:r>
        <w:rPr>
          <w:rFonts w:ascii="宋体" w:hAnsi="宋体" w:cs="宋体"/>
          <w:color w:val="auto"/>
          <w:sz w:val="24"/>
          <w:highlight w:val="none"/>
        </w:rPr>
        <w:t>供应商登录北京市政府采购电子交易平台查阅</w:t>
      </w:r>
      <w:r>
        <w:rPr>
          <w:rFonts w:hint="eastAsia" w:ascii="宋体" w:hAnsi="宋体" w:cs="宋体"/>
          <w:color w:val="auto"/>
          <w:sz w:val="24"/>
          <w:highlight w:val="none"/>
        </w:rPr>
        <w:t>：</w:t>
      </w:r>
      <w:r>
        <w:rPr>
          <w:rFonts w:ascii="宋体" w:hAnsi="宋体" w:cs="宋体"/>
          <w:color w:val="auto"/>
          <w:sz w:val="24"/>
          <w:highlight w:val="none"/>
        </w:rPr>
        <w:t>用户指南—操作指南—市场主体CA办理操作流程指引</w:t>
      </w:r>
      <w:r>
        <w:rPr>
          <w:rFonts w:hint="eastAsia" w:ascii="宋体" w:hAnsi="宋体" w:cs="宋体"/>
          <w:color w:val="auto"/>
          <w:sz w:val="24"/>
          <w:highlight w:val="none"/>
        </w:rPr>
        <w:t>/</w:t>
      </w:r>
      <w:r>
        <w:rPr>
          <w:rFonts w:ascii="宋体" w:hAnsi="宋体" w:cs="宋体"/>
          <w:color w:val="auto"/>
          <w:sz w:val="24"/>
          <w:highlight w:val="none"/>
        </w:rPr>
        <w:t>电子营业执照使用指南</w:t>
      </w:r>
      <w:r>
        <w:rPr>
          <w:rFonts w:hint="eastAsia" w:ascii="宋体" w:hAnsi="宋体" w:cs="宋体"/>
          <w:color w:val="auto"/>
          <w:sz w:val="24"/>
          <w:highlight w:val="none"/>
        </w:rPr>
        <w:t>，</w:t>
      </w:r>
      <w:r>
        <w:rPr>
          <w:rFonts w:ascii="宋体" w:hAnsi="宋体" w:cs="宋体"/>
          <w:color w:val="auto"/>
          <w:sz w:val="24"/>
          <w:highlight w:val="none"/>
        </w:rPr>
        <w:t xml:space="preserve">按照程序要求办理。 </w:t>
      </w:r>
    </w:p>
    <w:p>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2</w:t>
      </w:r>
      <w:r>
        <w:rPr>
          <w:rFonts w:ascii="宋体" w:hAnsi="宋体" w:cs="宋体"/>
          <w:color w:val="auto"/>
          <w:sz w:val="24"/>
          <w:highlight w:val="none"/>
        </w:rPr>
        <w:t xml:space="preserve">.2 注册 </w:t>
      </w:r>
    </w:p>
    <w:p>
      <w:pPr>
        <w:spacing w:line="360" w:lineRule="auto"/>
        <w:ind w:firstLine="240" w:firstLineChars="100"/>
        <w:rPr>
          <w:rFonts w:ascii="宋体" w:hAnsi="宋体" w:cs="宋体"/>
          <w:color w:val="auto"/>
          <w:sz w:val="24"/>
          <w:highlight w:val="none"/>
        </w:rPr>
      </w:pPr>
      <w:r>
        <w:rPr>
          <w:rFonts w:ascii="宋体" w:hAnsi="宋体" w:cs="宋体"/>
          <w:color w:val="auto"/>
          <w:sz w:val="24"/>
          <w:highlight w:val="none"/>
        </w:rPr>
        <w:t>供应商登录北京市政府采购电子交易平台</w:t>
      </w:r>
      <w:r>
        <w:rPr>
          <w:rFonts w:hint="eastAsia" w:ascii="宋体" w:hAnsi="宋体" w:cs="宋体"/>
          <w:color w:val="auto"/>
          <w:sz w:val="24"/>
          <w:highlight w:val="none"/>
        </w:rPr>
        <w:t>：</w:t>
      </w:r>
      <w:r>
        <w:rPr>
          <w:rFonts w:ascii="宋体" w:hAnsi="宋体" w:cs="宋体"/>
          <w:color w:val="auto"/>
          <w:sz w:val="24"/>
          <w:highlight w:val="none"/>
        </w:rPr>
        <w:t>用户指南—操作指南—市场主体注册入库操作流程指引</w:t>
      </w:r>
      <w:r>
        <w:rPr>
          <w:rFonts w:hint="eastAsia" w:ascii="宋体" w:hAnsi="宋体" w:cs="宋体"/>
          <w:color w:val="auto"/>
          <w:sz w:val="24"/>
          <w:highlight w:val="none"/>
        </w:rPr>
        <w:t>，</w:t>
      </w:r>
      <w:r>
        <w:rPr>
          <w:rFonts w:ascii="宋体" w:hAnsi="宋体" w:cs="宋体"/>
          <w:color w:val="auto"/>
          <w:sz w:val="24"/>
          <w:highlight w:val="none"/>
        </w:rPr>
        <w:t xml:space="preserve">进行自助注册绑定。 </w:t>
      </w:r>
    </w:p>
    <w:p>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2</w:t>
      </w:r>
      <w:r>
        <w:rPr>
          <w:rFonts w:ascii="宋体" w:hAnsi="宋体" w:cs="宋体"/>
          <w:color w:val="auto"/>
          <w:sz w:val="24"/>
          <w:highlight w:val="none"/>
        </w:rPr>
        <w:t xml:space="preserve">.3 驱动、客户端下载 </w:t>
      </w:r>
    </w:p>
    <w:p>
      <w:pPr>
        <w:spacing w:line="360" w:lineRule="auto"/>
        <w:ind w:firstLine="240" w:firstLineChars="100"/>
        <w:rPr>
          <w:rFonts w:ascii="宋体" w:hAnsi="宋体" w:cs="宋体"/>
          <w:color w:val="auto"/>
          <w:sz w:val="24"/>
          <w:highlight w:val="none"/>
        </w:rPr>
      </w:pPr>
      <w:r>
        <w:rPr>
          <w:rFonts w:ascii="宋体" w:hAnsi="宋体" w:cs="宋体"/>
          <w:color w:val="auto"/>
          <w:sz w:val="24"/>
          <w:highlight w:val="none"/>
        </w:rPr>
        <w:t>供应商登录北京市政府采购电子交易平台</w:t>
      </w:r>
      <w:r>
        <w:rPr>
          <w:rFonts w:hint="eastAsia" w:ascii="宋体" w:hAnsi="宋体" w:cs="宋体"/>
          <w:color w:val="auto"/>
          <w:sz w:val="24"/>
          <w:highlight w:val="none"/>
        </w:rPr>
        <w:t>：</w:t>
      </w:r>
      <w:r>
        <w:rPr>
          <w:rFonts w:ascii="宋体" w:hAnsi="宋体" w:cs="宋体"/>
          <w:color w:val="auto"/>
          <w:sz w:val="24"/>
          <w:highlight w:val="none"/>
        </w:rPr>
        <w:t xml:space="preserve">用户指南—工具下载—招标采购系统文件驱动安装包下载相关驱动。 </w:t>
      </w:r>
    </w:p>
    <w:p>
      <w:pPr>
        <w:spacing w:line="360" w:lineRule="auto"/>
        <w:ind w:firstLine="240" w:firstLineChars="100"/>
        <w:rPr>
          <w:rFonts w:ascii="宋体" w:hAnsi="宋体" w:cs="宋体"/>
          <w:color w:val="auto"/>
          <w:sz w:val="24"/>
          <w:highlight w:val="none"/>
        </w:rPr>
      </w:pPr>
      <w:r>
        <w:rPr>
          <w:rFonts w:ascii="宋体" w:hAnsi="宋体" w:cs="宋体"/>
          <w:color w:val="auto"/>
          <w:sz w:val="24"/>
          <w:highlight w:val="none"/>
        </w:rPr>
        <w:t>供应商登录北京市政府采购电子交易平台</w:t>
      </w:r>
      <w:r>
        <w:rPr>
          <w:rFonts w:hint="eastAsia" w:ascii="宋体" w:hAnsi="宋体" w:cs="宋体"/>
          <w:color w:val="auto"/>
          <w:sz w:val="24"/>
          <w:highlight w:val="none"/>
        </w:rPr>
        <w:t>：</w:t>
      </w:r>
      <w:r>
        <w:rPr>
          <w:rFonts w:ascii="宋体" w:hAnsi="宋体" w:cs="宋体"/>
          <w:color w:val="auto"/>
          <w:sz w:val="24"/>
          <w:highlight w:val="none"/>
        </w:rPr>
        <w:t xml:space="preserve">用户指南—工具下载—投标文件编制工具଀下载相关客户端。 </w:t>
      </w:r>
    </w:p>
    <w:p>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2</w:t>
      </w:r>
      <w:r>
        <w:rPr>
          <w:rFonts w:ascii="宋体" w:hAnsi="宋体" w:cs="宋体"/>
          <w:color w:val="auto"/>
          <w:sz w:val="24"/>
          <w:highlight w:val="none"/>
        </w:rPr>
        <w:t xml:space="preserve">.4 获取电子招标文件 </w:t>
      </w:r>
    </w:p>
    <w:p>
      <w:pPr>
        <w:spacing w:line="360" w:lineRule="auto"/>
        <w:ind w:firstLine="240" w:firstLineChars="100"/>
        <w:rPr>
          <w:rFonts w:ascii="宋体" w:hAnsi="宋体" w:cs="宋体"/>
          <w:color w:val="auto"/>
          <w:sz w:val="24"/>
          <w:highlight w:val="none"/>
        </w:rPr>
      </w:pPr>
      <w:r>
        <w:rPr>
          <w:rFonts w:ascii="宋体" w:hAnsi="宋体" w:cs="宋体"/>
          <w:color w:val="auto"/>
          <w:sz w:val="24"/>
          <w:highlight w:val="none"/>
        </w:rPr>
        <w:t>供应商使用CA数字证书或电子营业执照登录北京市政府采购电子交易平台获取电子招标文件。供应商如计划参与多个采购包的投标，应在登录北京市政府采购电子交易平台后， 在【我的项目】栏目依次选择对应采购包，进入项目工作台招标/采购文件环节分别按采购包下载招标文件电子版。未在规定期限内按上述操作获取文件的采购包，供应商无法</w:t>
      </w:r>
      <w:r>
        <w:rPr>
          <w:rFonts w:hint="eastAsia" w:ascii="宋体" w:hAnsi="宋体" w:cs="宋体"/>
          <w:color w:val="auto"/>
          <w:sz w:val="24"/>
          <w:highlight w:val="none"/>
        </w:rPr>
        <w:t>提</w:t>
      </w:r>
      <w:r>
        <w:rPr>
          <w:rFonts w:ascii="宋体" w:hAnsi="宋体" w:cs="宋体"/>
          <w:color w:val="auto"/>
          <w:sz w:val="24"/>
          <w:highlight w:val="none"/>
        </w:rPr>
        <w:t xml:space="preserve">交相应包的电子投标文件。 </w:t>
      </w:r>
    </w:p>
    <w:p>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2</w:t>
      </w:r>
      <w:r>
        <w:rPr>
          <w:rFonts w:ascii="宋体" w:hAnsi="宋体" w:cs="宋体"/>
          <w:color w:val="auto"/>
          <w:sz w:val="24"/>
          <w:highlight w:val="none"/>
        </w:rPr>
        <w:t xml:space="preserve">.5 编制电子投标文件 </w:t>
      </w:r>
    </w:p>
    <w:p>
      <w:pPr>
        <w:spacing w:line="360" w:lineRule="auto"/>
        <w:ind w:firstLine="240" w:firstLineChars="100"/>
        <w:rPr>
          <w:rFonts w:ascii="宋体" w:hAnsi="宋体" w:cs="宋体"/>
          <w:color w:val="auto"/>
          <w:sz w:val="24"/>
          <w:highlight w:val="none"/>
        </w:rPr>
      </w:pPr>
      <w:r>
        <w:rPr>
          <w:rFonts w:ascii="宋体" w:hAnsi="宋体" w:cs="宋体"/>
          <w:color w:val="auto"/>
          <w:sz w:val="24"/>
          <w:highlight w:val="none"/>
        </w:rPr>
        <w:t xml:space="preserve">供应商应使用电子投标客户端编制电子投标文件并进行线上投标，供应商电子投标 文件需要加密并加盖电子签章，如无法按照要求在电子投标文件中加盖电子签章和加密， 请及时通过技术支持服务热线联系技术人员。 </w:t>
      </w:r>
    </w:p>
    <w:p>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2</w:t>
      </w:r>
      <w:r>
        <w:rPr>
          <w:rFonts w:ascii="宋体" w:hAnsi="宋体" w:cs="宋体"/>
          <w:color w:val="auto"/>
          <w:sz w:val="24"/>
          <w:highlight w:val="none"/>
        </w:rPr>
        <w:t xml:space="preserve">.6 </w:t>
      </w:r>
      <w:r>
        <w:rPr>
          <w:rFonts w:hint="eastAsia" w:ascii="宋体" w:hAnsi="宋体" w:cs="宋体"/>
          <w:color w:val="auto"/>
          <w:sz w:val="24"/>
          <w:highlight w:val="none"/>
        </w:rPr>
        <w:t>提</w:t>
      </w:r>
      <w:r>
        <w:rPr>
          <w:rFonts w:ascii="宋体" w:hAnsi="宋体" w:cs="宋体"/>
          <w:color w:val="auto"/>
          <w:sz w:val="24"/>
          <w:highlight w:val="none"/>
        </w:rPr>
        <w:t xml:space="preserve">交电子投标文件 </w:t>
      </w:r>
    </w:p>
    <w:p>
      <w:pPr>
        <w:spacing w:line="360" w:lineRule="auto"/>
        <w:ind w:firstLine="240" w:firstLineChars="100"/>
        <w:rPr>
          <w:rFonts w:ascii="宋体" w:hAnsi="宋体" w:cs="宋体"/>
          <w:color w:val="auto"/>
          <w:sz w:val="24"/>
          <w:highlight w:val="none"/>
        </w:rPr>
      </w:pPr>
      <w:r>
        <w:rPr>
          <w:rFonts w:ascii="宋体" w:hAnsi="宋体" w:cs="宋体"/>
          <w:color w:val="auto"/>
          <w:sz w:val="24"/>
          <w:highlight w:val="none"/>
        </w:rPr>
        <w:t>供应商应于投标截止时间前在北京市政府采购电子交易平台</w:t>
      </w:r>
      <w:r>
        <w:rPr>
          <w:rFonts w:hint="eastAsia" w:ascii="宋体" w:hAnsi="宋体" w:cs="宋体"/>
          <w:color w:val="auto"/>
          <w:sz w:val="24"/>
          <w:highlight w:val="none"/>
        </w:rPr>
        <w:t>提</w:t>
      </w:r>
      <w:r>
        <w:rPr>
          <w:rFonts w:ascii="宋体" w:hAnsi="宋体" w:cs="宋体"/>
          <w:color w:val="auto"/>
          <w:sz w:val="24"/>
          <w:highlight w:val="none"/>
        </w:rPr>
        <w:t xml:space="preserve">交电子投标文件，上传电子投标文件过程中请保持与互联网的连接畅通。 </w:t>
      </w:r>
    </w:p>
    <w:p>
      <w:pPr>
        <w:spacing w:line="360" w:lineRule="auto"/>
        <w:ind w:firstLine="240" w:firstLineChars="100"/>
        <w:rPr>
          <w:color w:val="auto"/>
          <w:sz w:val="24"/>
          <w:highlight w:val="none"/>
        </w:rPr>
      </w:pPr>
      <w:r>
        <w:rPr>
          <w:rFonts w:hint="eastAsia" w:ascii="宋体" w:hAnsi="宋体" w:cs="宋体"/>
          <w:color w:val="auto"/>
          <w:sz w:val="24"/>
          <w:highlight w:val="none"/>
        </w:rPr>
        <w:t>2</w:t>
      </w:r>
      <w:r>
        <w:rPr>
          <w:rFonts w:ascii="宋体" w:hAnsi="宋体" w:cs="宋体"/>
          <w:color w:val="auto"/>
          <w:sz w:val="24"/>
          <w:highlight w:val="none"/>
        </w:rPr>
        <w:t>.7 电子开标 供应商在开标地点使用CA数字证书或电子营业执照登录北京市政府采购电子交易平台进行电子开标。</w:t>
      </w:r>
    </w:p>
    <w:p>
      <w:pPr>
        <w:pStyle w:val="4"/>
        <w:spacing w:before="0" w:line="360" w:lineRule="auto"/>
        <w:jc w:val="left"/>
        <w:rPr>
          <w:rFonts w:ascii="Times New Roman" w:hAnsi="Times New Roman" w:eastAsia="宋体"/>
          <w:color w:val="auto"/>
          <w:sz w:val="24"/>
          <w:szCs w:val="24"/>
          <w:highlight w:val="none"/>
        </w:rPr>
      </w:pPr>
      <w:bookmarkStart w:id="25" w:name="_Toc35393796"/>
      <w:bookmarkStart w:id="26" w:name="_Toc28359085"/>
      <w:bookmarkStart w:id="27" w:name="_Toc28359008"/>
      <w:bookmarkStart w:id="28" w:name="_Toc35393627"/>
      <w:r>
        <w:rPr>
          <w:rFonts w:ascii="Times New Roman" w:hAnsi="Times New Roman" w:eastAsia="宋体"/>
          <w:color w:val="auto"/>
          <w:sz w:val="24"/>
          <w:szCs w:val="24"/>
          <w:highlight w:val="none"/>
        </w:rPr>
        <w:t>七、对本次招标提出询问，请按以下方式联系。</w:t>
      </w:r>
      <w:bookmarkEnd w:id="25"/>
      <w:bookmarkEnd w:id="26"/>
      <w:bookmarkEnd w:id="27"/>
      <w:bookmarkEnd w:id="28"/>
    </w:p>
    <w:p>
      <w:pPr>
        <w:widowControl/>
        <w:spacing w:line="360" w:lineRule="auto"/>
        <w:jc w:val="left"/>
        <w:rPr>
          <w:b/>
          <w:color w:val="auto"/>
          <w:sz w:val="24"/>
          <w:highlight w:val="none"/>
        </w:rPr>
      </w:pPr>
      <w:r>
        <w:rPr>
          <w:color w:val="auto"/>
          <w:sz w:val="24"/>
          <w:highlight w:val="none"/>
        </w:rPr>
        <w:t>　　　</w:t>
      </w:r>
      <w:r>
        <w:rPr>
          <w:b/>
          <w:color w:val="auto"/>
          <w:sz w:val="24"/>
          <w:highlight w:val="none"/>
        </w:rPr>
        <w:t>1.采购人信息</w:t>
      </w:r>
    </w:p>
    <w:p>
      <w:pPr>
        <w:spacing w:line="360" w:lineRule="auto"/>
        <w:ind w:left="1079" w:leftChars="371" w:hanging="300" w:hangingChars="125"/>
        <w:jc w:val="left"/>
        <w:rPr>
          <w:color w:val="auto"/>
          <w:sz w:val="24"/>
          <w:highlight w:val="none"/>
        </w:rPr>
      </w:pPr>
      <w:bookmarkStart w:id="29" w:name="_Toc28359009"/>
      <w:bookmarkStart w:id="30" w:name="_Toc28359086"/>
      <w:r>
        <w:rPr>
          <w:color w:val="auto"/>
          <w:sz w:val="24"/>
          <w:highlight w:val="none"/>
        </w:rPr>
        <w:t>名    称：</w:t>
      </w:r>
      <w:r>
        <w:rPr>
          <w:rFonts w:hint="eastAsia"/>
          <w:color w:val="auto"/>
          <w:sz w:val="24"/>
          <w:highlight w:val="none"/>
        </w:rPr>
        <w:t>北京市丰台区园林绿化局</w:t>
      </w:r>
    </w:p>
    <w:p>
      <w:pPr>
        <w:spacing w:line="360" w:lineRule="auto"/>
        <w:ind w:left="1079" w:leftChars="371" w:hanging="300" w:hangingChars="125"/>
        <w:jc w:val="left"/>
        <w:rPr>
          <w:color w:val="auto"/>
          <w:sz w:val="24"/>
          <w:highlight w:val="none"/>
        </w:rPr>
      </w:pPr>
      <w:r>
        <w:rPr>
          <w:color w:val="auto"/>
          <w:sz w:val="24"/>
          <w:highlight w:val="none"/>
        </w:rPr>
        <w:t>地    址：</w:t>
      </w:r>
      <w:r>
        <w:rPr>
          <w:rFonts w:hint="eastAsia"/>
          <w:color w:val="auto"/>
          <w:sz w:val="24"/>
          <w:highlight w:val="none"/>
        </w:rPr>
        <w:t>北京市丰台区西三环中路38号甲</w:t>
      </w:r>
    </w:p>
    <w:p>
      <w:pPr>
        <w:spacing w:line="360" w:lineRule="auto"/>
        <w:ind w:left="1079" w:leftChars="371" w:hanging="300" w:hangingChars="125"/>
        <w:jc w:val="left"/>
        <w:rPr>
          <w:color w:val="auto"/>
          <w:sz w:val="24"/>
          <w:highlight w:val="none"/>
        </w:rPr>
      </w:pPr>
      <w:r>
        <w:rPr>
          <w:rFonts w:hint="eastAsia"/>
          <w:color w:val="auto"/>
          <w:sz w:val="24"/>
          <w:highlight w:val="none"/>
        </w:rPr>
        <w:t xml:space="preserve">联系方式： 纪晓丽 83063222  </w:t>
      </w:r>
    </w:p>
    <w:p>
      <w:pPr>
        <w:spacing w:line="360" w:lineRule="auto"/>
        <w:ind w:left="1080" w:leftChars="371" w:hanging="301" w:hangingChars="125"/>
        <w:jc w:val="left"/>
        <w:rPr>
          <w:b/>
          <w:color w:val="auto"/>
          <w:sz w:val="24"/>
          <w:highlight w:val="none"/>
        </w:rPr>
      </w:pPr>
      <w:r>
        <w:rPr>
          <w:b/>
          <w:color w:val="auto"/>
          <w:sz w:val="24"/>
          <w:highlight w:val="none"/>
        </w:rPr>
        <w:t>2.采购代理机构信息</w:t>
      </w:r>
      <w:bookmarkEnd w:id="29"/>
      <w:bookmarkEnd w:id="30"/>
    </w:p>
    <w:p>
      <w:pPr>
        <w:spacing w:line="360" w:lineRule="auto"/>
        <w:ind w:left="1079" w:leftChars="371" w:hanging="300" w:hangingChars="125"/>
        <w:jc w:val="left"/>
        <w:rPr>
          <w:color w:val="auto"/>
          <w:sz w:val="24"/>
          <w:highlight w:val="none"/>
        </w:rPr>
      </w:pPr>
      <w:bookmarkStart w:id="31" w:name="_Toc28359087"/>
      <w:bookmarkStart w:id="32" w:name="_Toc28359010"/>
      <w:r>
        <w:rPr>
          <w:color w:val="auto"/>
          <w:sz w:val="24"/>
          <w:highlight w:val="none"/>
        </w:rPr>
        <w:t>名    称：</w:t>
      </w:r>
      <w:r>
        <w:rPr>
          <w:rFonts w:hint="eastAsia"/>
          <w:color w:val="auto"/>
          <w:sz w:val="24"/>
          <w:highlight w:val="none"/>
        </w:rPr>
        <w:t>北京北咨招标有限公司</w:t>
      </w:r>
    </w:p>
    <w:p>
      <w:pPr>
        <w:spacing w:line="360" w:lineRule="auto"/>
        <w:ind w:left="1079" w:leftChars="371" w:hanging="300" w:hangingChars="125"/>
        <w:jc w:val="left"/>
        <w:rPr>
          <w:color w:val="auto"/>
          <w:sz w:val="24"/>
          <w:highlight w:val="none"/>
        </w:rPr>
      </w:pPr>
      <w:r>
        <w:rPr>
          <w:color w:val="auto"/>
          <w:sz w:val="24"/>
          <w:highlight w:val="none"/>
        </w:rPr>
        <w:t>地    址：</w:t>
      </w:r>
      <w:r>
        <w:rPr>
          <w:rFonts w:hint="eastAsia"/>
          <w:color w:val="auto"/>
          <w:sz w:val="24"/>
          <w:highlight w:val="none"/>
        </w:rPr>
        <w:t>北京市朝阳区华腾世纪总部公园F座1107室</w:t>
      </w:r>
    </w:p>
    <w:p>
      <w:pPr>
        <w:spacing w:line="360" w:lineRule="auto"/>
        <w:ind w:left="1079" w:leftChars="371" w:hanging="300" w:hangingChars="125"/>
        <w:jc w:val="left"/>
        <w:rPr>
          <w:color w:val="auto"/>
          <w:sz w:val="24"/>
          <w:highlight w:val="none"/>
          <w:u w:val="single"/>
        </w:rPr>
      </w:pPr>
      <w:r>
        <w:rPr>
          <w:color w:val="auto"/>
          <w:sz w:val="24"/>
          <w:highlight w:val="none"/>
        </w:rPr>
        <w:t>联系方式：</w:t>
      </w:r>
      <w:r>
        <w:rPr>
          <w:rFonts w:hint="eastAsia"/>
          <w:color w:val="auto"/>
          <w:sz w:val="24"/>
          <w:highlight w:val="none"/>
        </w:rPr>
        <w:t>李梦尧 18614040409</w:t>
      </w:r>
      <w:r>
        <w:rPr>
          <w:color w:val="auto"/>
          <w:sz w:val="24"/>
          <w:highlight w:val="none"/>
        </w:rPr>
        <w:t xml:space="preserve"> </w:t>
      </w:r>
    </w:p>
    <w:p>
      <w:pPr>
        <w:spacing w:line="360" w:lineRule="auto"/>
        <w:ind w:firstLine="723" w:firstLineChars="300"/>
        <w:rPr>
          <w:b/>
          <w:color w:val="auto"/>
          <w:sz w:val="24"/>
          <w:highlight w:val="none"/>
          <w:u w:val="single"/>
        </w:rPr>
      </w:pPr>
      <w:r>
        <w:rPr>
          <w:b/>
          <w:color w:val="auto"/>
          <w:sz w:val="24"/>
          <w:highlight w:val="none"/>
        </w:rPr>
        <w:t>3.项目联系方式</w:t>
      </w:r>
      <w:bookmarkEnd w:id="31"/>
      <w:bookmarkEnd w:id="32"/>
    </w:p>
    <w:p>
      <w:pPr>
        <w:pStyle w:val="23"/>
        <w:spacing w:line="360" w:lineRule="auto"/>
        <w:ind w:firstLine="720" w:firstLineChars="30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项目联系人：</w:t>
      </w:r>
      <w:r>
        <w:rPr>
          <w:rFonts w:ascii="Times New Roman" w:hAnsi="Times New Roman"/>
          <w:color w:val="auto"/>
          <w:sz w:val="24"/>
          <w:szCs w:val="24"/>
          <w:highlight w:val="none"/>
        </w:rPr>
        <w:t>李梦尧</w:t>
      </w:r>
    </w:p>
    <w:p>
      <w:pPr>
        <w:pStyle w:val="23"/>
        <w:spacing w:line="360" w:lineRule="auto"/>
        <w:ind w:firstLine="720" w:firstLineChars="300"/>
        <w:rPr>
          <w:rFonts w:hint="default"/>
          <w:color w:val="auto"/>
          <w:sz w:val="24"/>
          <w:highlight w:val="none"/>
        </w:rPr>
      </w:pPr>
      <w:r>
        <w:rPr>
          <w:rFonts w:hint="default" w:ascii="Times New Roman" w:hAnsi="Times New Roman"/>
          <w:color w:val="auto"/>
          <w:sz w:val="24"/>
          <w:highlight w:val="none"/>
        </w:rPr>
        <w:t>电      话：</w:t>
      </w:r>
      <w:r>
        <w:rPr>
          <w:rFonts w:ascii="Times New Roman" w:hAnsi="Times New Roman"/>
          <w:color w:val="auto"/>
          <w:sz w:val="24"/>
          <w:highlight w:val="none"/>
        </w:rPr>
        <w:t>18614040409</w:t>
      </w:r>
      <w:r>
        <w:rPr>
          <w:color w:val="auto"/>
          <w:sz w:val="24"/>
          <w:highlight w:val="none"/>
        </w:rPr>
        <w:br w:type="page"/>
      </w:r>
      <w:bookmarkStart w:id="33" w:name="_Toc195842950"/>
      <w:bookmarkStart w:id="34" w:name="_Toc127151777"/>
      <w:bookmarkStart w:id="35" w:name="_Toc305158854"/>
      <w:bookmarkStart w:id="36" w:name="_Toc353873938"/>
      <w:bookmarkStart w:id="37" w:name="_Toc127161488"/>
      <w:bookmarkStart w:id="38" w:name="_Toc512937850"/>
      <w:bookmarkStart w:id="39" w:name="_Toc99301420"/>
      <w:bookmarkStart w:id="40" w:name="_Toc265228423"/>
      <w:bookmarkStart w:id="41" w:name="_Toc264969275"/>
      <w:bookmarkStart w:id="42" w:name="_Toc150774783"/>
      <w:bookmarkStart w:id="43" w:name="_Toc353825548"/>
      <w:bookmarkStart w:id="44" w:name="_Toc226965856"/>
      <w:bookmarkStart w:id="45" w:name="_Toc305158928"/>
    </w:p>
    <w:p>
      <w:pPr>
        <w:pStyle w:val="23"/>
        <w:spacing w:line="360" w:lineRule="auto"/>
        <w:jc w:val="center"/>
        <w:rPr>
          <w:rFonts w:hint="default"/>
          <w:b/>
          <w:color w:val="auto"/>
          <w:sz w:val="32"/>
          <w:szCs w:val="32"/>
          <w:highlight w:val="none"/>
        </w:rPr>
      </w:pPr>
      <w:r>
        <w:rPr>
          <w:b/>
          <w:color w:val="auto"/>
          <w:sz w:val="36"/>
          <w:szCs w:val="36"/>
          <w:highlight w:val="none"/>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pPr>
        <w:pStyle w:val="4"/>
        <w:tabs>
          <w:tab w:val="center" w:pos="4592"/>
          <w:tab w:val="left" w:pos="7860"/>
        </w:tabs>
        <w:spacing w:before="0" w:line="360" w:lineRule="auto"/>
        <w:rPr>
          <w:rFonts w:ascii="Times New Roman" w:hAnsi="Times New Roman" w:eastAsia="宋体"/>
          <w:color w:val="auto"/>
          <w:sz w:val="28"/>
          <w:highlight w:val="none"/>
        </w:rPr>
      </w:pPr>
      <w:bookmarkStart w:id="46" w:name="_Toc150509270"/>
      <w:bookmarkStart w:id="47" w:name="_Toc149720812"/>
      <w:bookmarkStart w:id="48" w:name="_Toc164608788"/>
      <w:bookmarkStart w:id="49" w:name="_Toc150774724"/>
      <w:bookmarkStart w:id="50" w:name="_Toc150480757"/>
      <w:bookmarkStart w:id="51" w:name="_Toc226965709"/>
      <w:bookmarkStart w:id="52" w:name="_Toc127151720"/>
      <w:bookmarkStart w:id="53" w:name="_Toc151193907"/>
      <w:bookmarkStart w:id="54" w:name="_Toc164229214"/>
      <w:bookmarkStart w:id="55" w:name="_Toc127151519"/>
      <w:bookmarkStart w:id="56" w:name="_Toc226337215"/>
      <w:bookmarkStart w:id="57" w:name="_Toc127161433"/>
      <w:bookmarkStart w:id="58" w:name="_Toc164229360"/>
      <w:bookmarkStart w:id="59" w:name="_Toc226309763"/>
      <w:bookmarkStart w:id="60" w:name="_Toc151190146"/>
      <w:bookmarkStart w:id="61" w:name="_Toc142311021"/>
      <w:bookmarkStart w:id="62" w:name="_Toc151193761"/>
      <w:bookmarkStart w:id="63" w:name="_Toc164351613"/>
      <w:bookmarkStart w:id="64" w:name="_Toc226965792"/>
      <w:bookmarkStart w:id="65" w:name="_Toc151193833"/>
      <w:bookmarkStart w:id="66" w:name="_Toc150774619"/>
      <w:bookmarkStart w:id="67" w:name="_Toc151193617"/>
      <w:bookmarkStart w:id="68" w:name="_Toc164608633"/>
      <w:bookmarkStart w:id="69" w:name="_Toc151193689"/>
      <w:bookmarkStart w:id="70" w:name="_Toc195842884"/>
      <w:bookmarkStart w:id="71" w:name="_Toc520356144"/>
      <w:r>
        <w:rPr>
          <w:rFonts w:ascii="Times New Roman" w:hAnsi="Times New Roman" w:eastAsia="宋体"/>
          <w:color w:val="auto"/>
          <w:sz w:val="28"/>
          <w:highlight w:val="none"/>
        </w:rPr>
        <w:t>投标人须知资料表</w:t>
      </w:r>
    </w:p>
    <w:p>
      <w:pPr>
        <w:jc w:val="center"/>
        <w:rPr>
          <w:b/>
          <w:color w:val="auto"/>
          <w:sz w:val="28"/>
          <w:szCs w:val="28"/>
          <w:highlight w:val="none"/>
        </w:rPr>
      </w:pPr>
    </w:p>
    <w:p>
      <w:pPr>
        <w:spacing w:line="360" w:lineRule="auto"/>
        <w:ind w:firstLine="480"/>
        <w:rPr>
          <w:color w:val="auto"/>
          <w:sz w:val="24"/>
          <w:highlight w:val="none"/>
        </w:rPr>
      </w:pPr>
      <w:r>
        <w:rPr>
          <w:color w:val="auto"/>
          <w:sz w:val="24"/>
          <w:highlight w:val="none"/>
        </w:rPr>
        <w:t>本表是对投标人须知的具体补充和修改，如有矛盾，均以本资料表为准。标记“</w:t>
      </w:r>
      <w:r>
        <w:rPr>
          <w:rFonts w:hint="eastAsia"/>
          <w:color w:val="auto"/>
          <w:sz w:val="24"/>
          <w:highlight w:val="none"/>
        </w:rPr>
        <w:t>☑</w:t>
      </w:r>
      <w:r>
        <w:rPr>
          <w:color w:val="auto"/>
          <w:sz w:val="24"/>
          <w:highlight w:val="none"/>
        </w:rPr>
        <w:t>”的选项意为适用于本项目，标记“□”的选项意为不适用于本项目。</w:t>
      </w:r>
    </w:p>
    <w:tbl>
      <w:tblPr>
        <w:tblStyle w:val="4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color w:val="auto"/>
                <w:sz w:val="24"/>
                <w:highlight w:val="none"/>
              </w:rPr>
            </w:pPr>
            <w:r>
              <w:rPr>
                <w:b/>
                <w:color w:val="auto"/>
                <w:sz w:val="24"/>
                <w:highlight w:val="none"/>
              </w:rPr>
              <w:t>条款号</w:t>
            </w:r>
          </w:p>
        </w:tc>
        <w:tc>
          <w:tcPr>
            <w:tcW w:w="1701" w:type="dxa"/>
            <w:vAlign w:val="center"/>
          </w:tcPr>
          <w:p>
            <w:pPr>
              <w:jc w:val="center"/>
              <w:rPr>
                <w:b/>
                <w:bCs/>
                <w:color w:val="auto"/>
                <w:sz w:val="24"/>
                <w:highlight w:val="none"/>
              </w:rPr>
            </w:pPr>
            <w:r>
              <w:rPr>
                <w:b/>
                <w:bCs/>
                <w:color w:val="auto"/>
                <w:sz w:val="24"/>
                <w:highlight w:val="none"/>
              </w:rPr>
              <w:t>条目</w:t>
            </w:r>
          </w:p>
        </w:tc>
        <w:tc>
          <w:tcPr>
            <w:tcW w:w="7540" w:type="dxa"/>
            <w:vAlign w:val="center"/>
          </w:tcPr>
          <w:p>
            <w:pPr>
              <w:jc w:val="center"/>
              <w:rPr>
                <w:b/>
                <w:bCs/>
                <w:color w:val="auto"/>
                <w:sz w:val="24"/>
                <w:highlight w:val="none"/>
              </w:rPr>
            </w:pPr>
            <w:r>
              <w:rPr>
                <w:b/>
                <w:bCs/>
                <w:color w:val="auto"/>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w:t>
            </w:r>
          </w:p>
        </w:tc>
        <w:tc>
          <w:tcPr>
            <w:tcW w:w="1701" w:type="dxa"/>
            <w:vAlign w:val="center"/>
          </w:tcPr>
          <w:p>
            <w:pPr>
              <w:jc w:val="center"/>
              <w:rPr>
                <w:color w:val="auto"/>
                <w:sz w:val="24"/>
                <w:highlight w:val="none"/>
              </w:rPr>
            </w:pPr>
            <w:r>
              <w:rPr>
                <w:color w:val="auto"/>
                <w:sz w:val="24"/>
                <w:highlight w:val="none"/>
              </w:rPr>
              <w:t>项目属性</w:t>
            </w:r>
          </w:p>
        </w:tc>
        <w:tc>
          <w:tcPr>
            <w:tcW w:w="7540" w:type="dxa"/>
            <w:vAlign w:val="center"/>
          </w:tcPr>
          <w:p>
            <w:pPr>
              <w:jc w:val="left"/>
              <w:rPr>
                <w:color w:val="auto"/>
                <w:sz w:val="24"/>
                <w:highlight w:val="none"/>
              </w:rPr>
            </w:pPr>
            <w:r>
              <w:rPr>
                <w:color w:val="auto"/>
                <w:sz w:val="24"/>
                <w:highlight w:val="none"/>
              </w:rPr>
              <w:t>项目属性：</w:t>
            </w:r>
          </w:p>
          <w:p>
            <w:pPr>
              <w:jc w:val="left"/>
              <w:rPr>
                <w:color w:val="auto"/>
                <w:sz w:val="24"/>
                <w:highlight w:val="none"/>
              </w:rPr>
            </w:pPr>
            <w:r>
              <w:rPr>
                <w:rFonts w:hint="eastAsia"/>
                <w:color w:val="auto"/>
                <w:sz w:val="24"/>
                <w:highlight w:val="none"/>
              </w:rPr>
              <w:t>☑</w:t>
            </w:r>
            <w:r>
              <w:rPr>
                <w:color w:val="auto"/>
                <w:sz w:val="24"/>
                <w:highlight w:val="none"/>
              </w:rPr>
              <w:t>服务</w:t>
            </w:r>
          </w:p>
          <w:p>
            <w:pPr>
              <w:jc w:val="left"/>
              <w:rPr>
                <w:color w:val="auto"/>
                <w:sz w:val="24"/>
                <w:highlight w:val="none"/>
                <w:u w:val="single"/>
              </w:rPr>
            </w:pPr>
            <w:r>
              <w:rPr>
                <w:color w:val="auto"/>
                <w:sz w:val="24"/>
                <w:highlight w:val="none"/>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2.3</w:t>
            </w:r>
          </w:p>
        </w:tc>
        <w:tc>
          <w:tcPr>
            <w:tcW w:w="1701" w:type="dxa"/>
            <w:vAlign w:val="center"/>
          </w:tcPr>
          <w:p>
            <w:pPr>
              <w:jc w:val="center"/>
              <w:rPr>
                <w:color w:val="auto"/>
                <w:sz w:val="24"/>
                <w:highlight w:val="none"/>
              </w:rPr>
            </w:pPr>
            <w:r>
              <w:rPr>
                <w:color w:val="auto"/>
                <w:sz w:val="24"/>
                <w:highlight w:val="none"/>
              </w:rPr>
              <w:t>科研仪器设备</w:t>
            </w:r>
          </w:p>
        </w:tc>
        <w:tc>
          <w:tcPr>
            <w:tcW w:w="7540" w:type="dxa"/>
            <w:vAlign w:val="center"/>
          </w:tcPr>
          <w:p>
            <w:pPr>
              <w:jc w:val="left"/>
              <w:rPr>
                <w:color w:val="auto"/>
                <w:sz w:val="24"/>
                <w:highlight w:val="none"/>
              </w:rPr>
            </w:pPr>
            <w:r>
              <w:rPr>
                <w:color w:val="auto"/>
                <w:sz w:val="24"/>
                <w:highlight w:val="none"/>
              </w:rPr>
              <w:t>是否属于科研仪器设备采购项目：</w:t>
            </w:r>
          </w:p>
          <w:p>
            <w:pPr>
              <w:jc w:val="left"/>
              <w:rPr>
                <w:color w:val="auto"/>
                <w:sz w:val="24"/>
                <w:highlight w:val="none"/>
              </w:rPr>
            </w:pPr>
            <w:r>
              <w:rPr>
                <w:color w:val="auto"/>
                <w:sz w:val="24"/>
                <w:highlight w:val="none"/>
              </w:rPr>
              <w:t>□是</w:t>
            </w:r>
          </w:p>
          <w:p>
            <w:pPr>
              <w:jc w:val="left"/>
              <w:rPr>
                <w:color w:val="auto"/>
                <w:sz w:val="24"/>
                <w:highlight w:val="none"/>
              </w:rPr>
            </w:pPr>
            <w:r>
              <w:rPr>
                <w:rFonts w:hint="eastAsia"/>
                <w:color w:val="auto"/>
                <w:sz w:val="24"/>
                <w:highlight w:val="none"/>
              </w:rPr>
              <w:t>☑</w:t>
            </w:r>
            <w:r>
              <w:rPr>
                <w:color w:val="auto"/>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2.4</w:t>
            </w:r>
          </w:p>
        </w:tc>
        <w:tc>
          <w:tcPr>
            <w:tcW w:w="1701" w:type="dxa"/>
            <w:vAlign w:val="center"/>
          </w:tcPr>
          <w:p>
            <w:pPr>
              <w:jc w:val="center"/>
              <w:rPr>
                <w:color w:val="auto"/>
                <w:sz w:val="24"/>
                <w:highlight w:val="none"/>
              </w:rPr>
            </w:pPr>
            <w:r>
              <w:rPr>
                <w:color w:val="auto"/>
                <w:sz w:val="24"/>
                <w:highlight w:val="none"/>
              </w:rPr>
              <w:t>核心产品</w:t>
            </w:r>
          </w:p>
        </w:tc>
        <w:tc>
          <w:tcPr>
            <w:tcW w:w="7540" w:type="dxa"/>
            <w:vAlign w:val="center"/>
          </w:tcPr>
          <w:p>
            <w:pPr>
              <w:pStyle w:val="23"/>
              <w:adjustRightInd w:val="0"/>
              <w:snapToGrid w:val="0"/>
              <w:rPr>
                <w:rFonts w:hint="default" w:ascii="Times New Roman" w:hAnsi="Times New Roman"/>
                <w:color w:val="auto"/>
                <w:sz w:val="24"/>
                <w:szCs w:val="24"/>
                <w:highlight w:val="none"/>
              </w:rPr>
            </w:pPr>
            <w:r>
              <w:rPr>
                <w:rFonts w:ascii="Times New Roman" w:hAnsi="Times New Roman"/>
                <w:color w:val="auto"/>
                <w:sz w:val="24"/>
                <w:szCs w:val="24"/>
                <w:highlight w:val="none"/>
              </w:rPr>
              <w:t>☑</w:t>
            </w:r>
            <w:r>
              <w:rPr>
                <w:rFonts w:hint="default" w:ascii="Times New Roman" w:hAnsi="Times New Roman"/>
                <w:color w:val="auto"/>
                <w:sz w:val="24"/>
                <w:szCs w:val="24"/>
                <w:highlight w:val="none"/>
              </w:rPr>
              <w:t>关于核心产品本项目__包不适用。</w:t>
            </w:r>
          </w:p>
          <w:p>
            <w:pPr>
              <w:pStyle w:val="23"/>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□本项目__包为单一产品采购项目。</w:t>
            </w:r>
          </w:p>
          <w:p>
            <w:pPr>
              <w:jc w:val="left"/>
              <w:rPr>
                <w:color w:val="auto"/>
                <w:sz w:val="24"/>
                <w:highlight w:val="none"/>
              </w:rPr>
            </w:pPr>
            <w:r>
              <w:rPr>
                <w:color w:val="auto"/>
                <w:sz w:val="24"/>
                <w:highlight w:val="none"/>
              </w:rPr>
              <w:t>□本项目__包为非单一产品采购项目，核心产品为：____。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3.1</w:t>
            </w:r>
          </w:p>
        </w:tc>
        <w:tc>
          <w:tcPr>
            <w:tcW w:w="1701" w:type="dxa"/>
            <w:vAlign w:val="center"/>
          </w:tcPr>
          <w:p>
            <w:pPr>
              <w:jc w:val="center"/>
              <w:rPr>
                <w:color w:val="auto"/>
                <w:sz w:val="24"/>
                <w:highlight w:val="none"/>
              </w:rPr>
            </w:pPr>
            <w:r>
              <w:rPr>
                <w:color w:val="auto"/>
                <w:sz w:val="24"/>
                <w:highlight w:val="none"/>
              </w:rPr>
              <w:t>现场考察</w:t>
            </w:r>
          </w:p>
        </w:tc>
        <w:tc>
          <w:tcPr>
            <w:tcW w:w="7540" w:type="dxa"/>
            <w:vAlign w:val="center"/>
          </w:tcPr>
          <w:p>
            <w:pPr>
              <w:jc w:val="left"/>
              <w:rPr>
                <w:color w:val="auto"/>
                <w:sz w:val="24"/>
                <w:highlight w:val="none"/>
              </w:rPr>
            </w:pPr>
            <w:r>
              <w:rPr>
                <w:rFonts w:hint="eastAsia"/>
                <w:color w:val="auto"/>
                <w:sz w:val="24"/>
                <w:highlight w:val="none"/>
              </w:rPr>
              <w:t>☑</w:t>
            </w:r>
            <w:r>
              <w:rPr>
                <w:color w:val="auto"/>
                <w:sz w:val="24"/>
                <w:highlight w:val="none"/>
              </w:rPr>
              <w:t>不组织</w:t>
            </w:r>
          </w:p>
          <w:p>
            <w:pPr>
              <w:jc w:val="left"/>
              <w:rPr>
                <w:bCs/>
                <w:color w:val="auto"/>
                <w:sz w:val="24"/>
                <w:highlight w:val="none"/>
              </w:rPr>
            </w:pPr>
            <w:r>
              <w:rPr>
                <w:color w:val="auto"/>
                <w:sz w:val="24"/>
                <w:highlight w:val="none"/>
              </w:rPr>
              <w:t>□组织，考察时间：__年_月_日_</w:t>
            </w:r>
            <w:r>
              <w:rPr>
                <w:bCs/>
                <w:color w:val="auto"/>
                <w:sz w:val="24"/>
                <w:highlight w:val="none"/>
              </w:rPr>
              <w:t>点</w:t>
            </w:r>
            <w:r>
              <w:rPr>
                <w:color w:val="auto"/>
                <w:sz w:val="24"/>
                <w:highlight w:val="none"/>
              </w:rPr>
              <w:t>_</w:t>
            </w:r>
            <w:r>
              <w:rPr>
                <w:bCs/>
                <w:color w:val="auto"/>
                <w:sz w:val="24"/>
                <w:highlight w:val="none"/>
              </w:rPr>
              <w:t>分</w:t>
            </w:r>
          </w:p>
          <w:p>
            <w:pPr>
              <w:pStyle w:val="23"/>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highlight w:val="none"/>
              </w:rPr>
              <w:t>考察地点：____________</w:t>
            </w:r>
            <w:r>
              <w:rPr>
                <w:rFonts w:ascii="Times New Roman" w:hAnsi="Times New Roman"/>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3"/>
              <w:adjustRightInd w:val="0"/>
              <w:snapToGrid w:val="0"/>
              <w:jc w:val="center"/>
              <w:rPr>
                <w:rFonts w:hint="default" w:ascii="Times New Roman" w:hAnsi="Times New Roman"/>
                <w:color w:val="auto"/>
                <w:sz w:val="24"/>
                <w:szCs w:val="24"/>
                <w:highlight w:val="none"/>
              </w:rPr>
            </w:pPr>
          </w:p>
        </w:tc>
        <w:tc>
          <w:tcPr>
            <w:tcW w:w="1701" w:type="dxa"/>
            <w:vAlign w:val="center"/>
          </w:tcPr>
          <w:p>
            <w:pPr>
              <w:jc w:val="center"/>
              <w:rPr>
                <w:color w:val="auto"/>
                <w:sz w:val="24"/>
                <w:highlight w:val="none"/>
              </w:rPr>
            </w:pPr>
            <w:r>
              <w:rPr>
                <w:color w:val="auto"/>
                <w:sz w:val="24"/>
                <w:highlight w:val="none"/>
              </w:rPr>
              <w:t>开标前答疑会</w:t>
            </w:r>
          </w:p>
        </w:tc>
        <w:tc>
          <w:tcPr>
            <w:tcW w:w="7540" w:type="dxa"/>
            <w:vAlign w:val="center"/>
          </w:tcPr>
          <w:p>
            <w:pPr>
              <w:jc w:val="left"/>
              <w:rPr>
                <w:color w:val="auto"/>
                <w:sz w:val="24"/>
                <w:highlight w:val="none"/>
              </w:rPr>
            </w:pPr>
            <w:r>
              <w:rPr>
                <w:rFonts w:hint="eastAsia"/>
                <w:color w:val="auto"/>
                <w:sz w:val="24"/>
                <w:highlight w:val="none"/>
              </w:rPr>
              <w:t>☑</w:t>
            </w:r>
            <w:r>
              <w:rPr>
                <w:color w:val="auto"/>
                <w:sz w:val="24"/>
                <w:highlight w:val="none"/>
              </w:rPr>
              <w:t>不召开</w:t>
            </w:r>
          </w:p>
          <w:p>
            <w:pPr>
              <w:jc w:val="left"/>
              <w:rPr>
                <w:color w:val="auto"/>
                <w:sz w:val="24"/>
                <w:highlight w:val="none"/>
              </w:rPr>
            </w:pPr>
            <w:r>
              <w:rPr>
                <w:color w:val="auto"/>
                <w:sz w:val="24"/>
                <w:highlight w:val="none"/>
              </w:rPr>
              <w:t>□召开，召开时间：__年_月_日_</w:t>
            </w:r>
            <w:r>
              <w:rPr>
                <w:bCs/>
                <w:color w:val="auto"/>
                <w:sz w:val="24"/>
                <w:highlight w:val="none"/>
              </w:rPr>
              <w:t>点</w:t>
            </w:r>
            <w:r>
              <w:rPr>
                <w:color w:val="auto"/>
                <w:sz w:val="24"/>
                <w:highlight w:val="none"/>
              </w:rPr>
              <w:t>_</w:t>
            </w:r>
            <w:r>
              <w:rPr>
                <w:bCs/>
                <w:color w:val="auto"/>
                <w:sz w:val="24"/>
                <w:highlight w:val="none"/>
              </w:rPr>
              <w:t>分</w:t>
            </w:r>
          </w:p>
          <w:p>
            <w:pPr>
              <w:jc w:val="left"/>
              <w:rPr>
                <w:color w:val="auto"/>
                <w:sz w:val="24"/>
                <w:highlight w:val="none"/>
              </w:rPr>
            </w:pPr>
            <w:r>
              <w:rPr>
                <w:color w:val="auto"/>
                <w:sz w:val="24"/>
                <w:highlight w:val="none"/>
              </w:rPr>
              <w:t>召开地点：____________</w:t>
            </w:r>
            <w:r>
              <w:rPr>
                <w:rFonts w:hint="eastAsia"/>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4.1</w:t>
            </w:r>
          </w:p>
        </w:tc>
        <w:tc>
          <w:tcPr>
            <w:tcW w:w="1701" w:type="dxa"/>
            <w:vAlign w:val="center"/>
          </w:tcPr>
          <w:p>
            <w:pPr>
              <w:jc w:val="center"/>
              <w:rPr>
                <w:color w:val="auto"/>
                <w:sz w:val="24"/>
                <w:highlight w:val="none"/>
              </w:rPr>
            </w:pPr>
            <w:r>
              <w:rPr>
                <w:color w:val="auto"/>
                <w:sz w:val="24"/>
                <w:highlight w:val="none"/>
              </w:rPr>
              <w:t>样品</w:t>
            </w:r>
          </w:p>
        </w:tc>
        <w:tc>
          <w:tcPr>
            <w:tcW w:w="7540" w:type="dxa"/>
            <w:vAlign w:val="center"/>
          </w:tcPr>
          <w:p>
            <w:pPr>
              <w:jc w:val="left"/>
              <w:rPr>
                <w:color w:val="auto"/>
                <w:sz w:val="24"/>
                <w:highlight w:val="none"/>
              </w:rPr>
            </w:pPr>
            <w:r>
              <w:rPr>
                <w:color w:val="auto"/>
                <w:sz w:val="24"/>
                <w:highlight w:val="none"/>
              </w:rPr>
              <w:t>投标样品递交：</w:t>
            </w:r>
          </w:p>
          <w:p>
            <w:pPr>
              <w:jc w:val="left"/>
              <w:rPr>
                <w:color w:val="auto"/>
                <w:sz w:val="24"/>
                <w:highlight w:val="none"/>
              </w:rPr>
            </w:pPr>
            <w:r>
              <w:rPr>
                <w:rFonts w:hint="eastAsia"/>
                <w:color w:val="auto"/>
                <w:sz w:val="24"/>
                <w:highlight w:val="none"/>
              </w:rPr>
              <w:t>☑</w:t>
            </w:r>
            <w:r>
              <w:rPr>
                <w:color w:val="auto"/>
                <w:sz w:val="24"/>
                <w:highlight w:val="none"/>
              </w:rPr>
              <w:t>不需要</w:t>
            </w:r>
          </w:p>
          <w:p>
            <w:pPr>
              <w:jc w:val="left"/>
              <w:rPr>
                <w:color w:val="auto"/>
                <w:sz w:val="24"/>
                <w:highlight w:val="none"/>
              </w:rPr>
            </w:pPr>
            <w:r>
              <w:rPr>
                <w:color w:val="auto"/>
                <w:sz w:val="24"/>
                <w:highlight w:val="none"/>
              </w:rPr>
              <w:t>□需要，具体要求如下：</w:t>
            </w:r>
          </w:p>
          <w:p>
            <w:pPr>
              <w:jc w:val="left"/>
              <w:rPr>
                <w:color w:val="auto"/>
                <w:sz w:val="24"/>
                <w:highlight w:val="none"/>
                <w:u w:val="single"/>
              </w:rPr>
            </w:pPr>
            <w:r>
              <w:rPr>
                <w:color w:val="auto"/>
                <w:sz w:val="24"/>
                <w:highlight w:val="none"/>
              </w:rPr>
              <w:t>（1）样品制作的标准和要求：_________；</w:t>
            </w:r>
          </w:p>
          <w:p>
            <w:pPr>
              <w:jc w:val="left"/>
              <w:rPr>
                <w:color w:val="auto"/>
                <w:sz w:val="24"/>
                <w:highlight w:val="none"/>
              </w:rPr>
            </w:pPr>
            <w:r>
              <w:rPr>
                <w:color w:val="auto"/>
                <w:sz w:val="24"/>
                <w:highlight w:val="none"/>
              </w:rPr>
              <w:t>（2）是否需要随样品提交相关检测报告：</w:t>
            </w:r>
          </w:p>
          <w:p>
            <w:pPr>
              <w:ind w:firstLine="600" w:firstLineChars="250"/>
              <w:jc w:val="left"/>
              <w:rPr>
                <w:color w:val="auto"/>
                <w:sz w:val="24"/>
                <w:highlight w:val="none"/>
              </w:rPr>
            </w:pPr>
            <w:r>
              <w:rPr>
                <w:color w:val="auto"/>
                <w:sz w:val="24"/>
                <w:highlight w:val="none"/>
              </w:rPr>
              <w:t>□不需要</w:t>
            </w:r>
          </w:p>
          <w:p>
            <w:pPr>
              <w:ind w:firstLine="600" w:firstLineChars="250"/>
              <w:jc w:val="left"/>
              <w:rPr>
                <w:color w:val="auto"/>
                <w:sz w:val="24"/>
                <w:highlight w:val="none"/>
              </w:rPr>
            </w:pPr>
            <w:r>
              <w:rPr>
                <w:color w:val="auto"/>
                <w:sz w:val="24"/>
                <w:highlight w:val="none"/>
              </w:rPr>
              <w:t>□需要</w:t>
            </w:r>
          </w:p>
          <w:p>
            <w:pPr>
              <w:jc w:val="left"/>
              <w:rPr>
                <w:color w:val="auto"/>
                <w:sz w:val="24"/>
                <w:highlight w:val="none"/>
              </w:rPr>
            </w:pPr>
            <w:r>
              <w:rPr>
                <w:color w:val="auto"/>
                <w:sz w:val="24"/>
                <w:highlight w:val="none"/>
              </w:rPr>
              <w:t>（3）样品递交要求：_________；</w:t>
            </w:r>
          </w:p>
          <w:p>
            <w:pPr>
              <w:jc w:val="left"/>
              <w:rPr>
                <w:color w:val="auto"/>
                <w:sz w:val="24"/>
                <w:highlight w:val="none"/>
              </w:rPr>
            </w:pPr>
            <w:r>
              <w:rPr>
                <w:color w:val="auto"/>
                <w:sz w:val="24"/>
                <w:highlight w:val="none"/>
              </w:rPr>
              <w:t>（4）未中标人样品退还：_________；</w:t>
            </w:r>
          </w:p>
          <w:p>
            <w:pPr>
              <w:jc w:val="left"/>
              <w:rPr>
                <w:color w:val="auto"/>
                <w:sz w:val="24"/>
                <w:highlight w:val="none"/>
                <w:u w:val="single"/>
              </w:rPr>
            </w:pPr>
            <w:r>
              <w:rPr>
                <w:color w:val="auto"/>
                <w:sz w:val="24"/>
                <w:highlight w:val="none"/>
              </w:rPr>
              <w:t>（5）中标人样品保管、封存及退还：_________；</w:t>
            </w:r>
          </w:p>
          <w:p>
            <w:pPr>
              <w:jc w:val="left"/>
              <w:rPr>
                <w:color w:val="auto"/>
                <w:sz w:val="24"/>
                <w:highlight w:val="none"/>
              </w:rPr>
            </w:pPr>
            <w:r>
              <w:rPr>
                <w:color w:val="auto"/>
                <w:sz w:val="24"/>
                <w:highlight w:val="none"/>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5.2.5</w:t>
            </w:r>
          </w:p>
        </w:tc>
        <w:tc>
          <w:tcPr>
            <w:tcW w:w="1701" w:type="dxa"/>
            <w:vAlign w:val="center"/>
          </w:tcPr>
          <w:p>
            <w:pPr>
              <w:jc w:val="center"/>
              <w:rPr>
                <w:color w:val="auto"/>
                <w:sz w:val="24"/>
                <w:highlight w:val="none"/>
              </w:rPr>
            </w:pPr>
            <w:r>
              <w:rPr>
                <w:color w:val="auto"/>
                <w:sz w:val="24"/>
                <w:highlight w:val="none"/>
              </w:rPr>
              <w:t>标的所属行业</w:t>
            </w:r>
          </w:p>
        </w:tc>
        <w:tc>
          <w:tcPr>
            <w:tcW w:w="7540" w:type="dxa"/>
            <w:vAlign w:val="center"/>
          </w:tcPr>
          <w:p>
            <w:pPr>
              <w:jc w:val="left"/>
              <w:rPr>
                <w:color w:val="auto"/>
                <w:sz w:val="24"/>
                <w:highlight w:val="none"/>
              </w:rPr>
            </w:pPr>
            <w:r>
              <w:rPr>
                <w:color w:val="auto"/>
                <w:sz w:val="24"/>
                <w:highlight w:val="none"/>
              </w:rPr>
              <w:t>本项目采购标的对应的中小企业划分标准所属行业：</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0"/>
              <w:gridCol w:w="3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highlight w:val="none"/>
                    </w:rPr>
                  </w:pPr>
                  <w:r>
                    <w:rPr>
                      <w:bCs/>
                      <w:color w:val="auto"/>
                      <w:sz w:val="24"/>
                      <w:highlight w:val="none"/>
                    </w:rPr>
                    <w:t>标的名称</w:t>
                  </w:r>
                </w:p>
              </w:tc>
              <w:tc>
                <w:tcPr>
                  <w:tcW w:w="2505" w:type="pct"/>
                  <w:tcBorders>
                    <w:top w:val="single" w:color="auto" w:sz="4" w:space="0"/>
                    <w:left w:val="single" w:color="auto" w:sz="4" w:space="0"/>
                    <w:bottom w:val="single" w:color="auto" w:sz="4" w:space="0"/>
                    <w:right w:val="single" w:color="auto" w:sz="4" w:space="0"/>
                  </w:tcBorders>
                  <w:vAlign w:val="center"/>
                </w:tcPr>
                <w:p>
                  <w:pPr>
                    <w:jc w:val="center"/>
                    <w:rPr>
                      <w:color w:val="auto"/>
                      <w:sz w:val="24"/>
                      <w:highlight w:val="none"/>
                    </w:rPr>
                  </w:pPr>
                  <w:r>
                    <w:rPr>
                      <w:color w:val="auto"/>
                      <w:sz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vAlign w:val="center"/>
                </w:tcPr>
                <w:p>
                  <w:pPr>
                    <w:jc w:val="center"/>
                    <w:rPr>
                      <w:bCs/>
                      <w:color w:val="auto"/>
                      <w:sz w:val="24"/>
                      <w:highlight w:val="none"/>
                    </w:rPr>
                  </w:pPr>
                  <w:r>
                    <w:rPr>
                      <w:rFonts w:hint="eastAsia"/>
                      <w:color w:val="auto"/>
                      <w:sz w:val="24"/>
                      <w:highlight w:val="none"/>
                    </w:rPr>
                    <w:t>北京市（丰台区）第十次园林绿化资源专项调查</w:t>
                  </w:r>
                </w:p>
              </w:tc>
              <w:tc>
                <w:tcPr>
                  <w:tcW w:w="2505" w:type="pct"/>
                  <w:tcBorders>
                    <w:top w:val="single" w:color="auto" w:sz="4" w:space="0"/>
                    <w:left w:val="single" w:color="auto" w:sz="4" w:space="0"/>
                    <w:bottom w:val="single" w:color="auto" w:sz="4" w:space="0"/>
                    <w:right w:val="single" w:color="auto" w:sz="4" w:space="0"/>
                  </w:tcBorders>
                  <w:vAlign w:val="center"/>
                </w:tcPr>
                <w:p>
                  <w:pPr>
                    <w:jc w:val="center"/>
                    <w:rPr>
                      <w:color w:val="auto"/>
                      <w:kern w:val="0"/>
                      <w:sz w:val="24"/>
                      <w:highlight w:val="none"/>
                    </w:rPr>
                  </w:pPr>
                  <w:r>
                    <w:rPr>
                      <w:color w:val="auto"/>
                      <w:kern w:val="0"/>
                      <w:sz w:val="24"/>
                      <w:highlight w:val="none"/>
                    </w:rPr>
                    <w:t>其他未列明行业</w:t>
                  </w:r>
                </w:p>
              </w:tc>
            </w:tr>
          </w:tbl>
          <w:p>
            <w:pPr>
              <w:jc w:val="left"/>
              <w:rPr>
                <w:color w:val="auto"/>
                <w:sz w:val="24"/>
                <w:highlight w:val="none"/>
              </w:rPr>
            </w:pPr>
          </w:p>
        </w:tc>
      </w:tr>
    </w:tbl>
    <w:p>
      <w:pPr>
        <w:rPr>
          <w:color w:val="auto"/>
          <w:highlight w:val="none"/>
        </w:rPr>
      </w:pPr>
      <w:r>
        <w:rPr>
          <w:color w:val="auto"/>
          <w:highlight w:val="none"/>
        </w:rPr>
        <w:br w:type="page"/>
      </w:r>
    </w:p>
    <w:tbl>
      <w:tblPr>
        <w:tblStyle w:val="4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pPr>
              <w:pStyle w:val="23"/>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w:t>
            </w:r>
            <w:r>
              <w:rPr>
                <w:rFonts w:hint="default" w:ascii="Times New Roman" w:hAnsi="Times New Roman"/>
                <w:color w:val="auto"/>
                <w:sz w:val="24"/>
                <w:szCs w:val="24"/>
                <w:highlight w:val="none"/>
              </w:rPr>
              <w:t>1.2</w:t>
            </w:r>
          </w:p>
        </w:tc>
        <w:tc>
          <w:tcPr>
            <w:tcW w:w="1701" w:type="dxa"/>
            <w:vAlign w:val="center"/>
          </w:tcPr>
          <w:p>
            <w:pPr>
              <w:jc w:val="center"/>
              <w:rPr>
                <w:color w:val="auto"/>
                <w:sz w:val="24"/>
                <w:highlight w:val="none"/>
              </w:rPr>
            </w:pPr>
            <w:r>
              <w:rPr>
                <w:rFonts w:hint="eastAsia"/>
                <w:color w:val="auto"/>
                <w:sz w:val="24"/>
                <w:highlight w:val="none"/>
              </w:rPr>
              <w:t>投标报价</w:t>
            </w:r>
          </w:p>
        </w:tc>
        <w:tc>
          <w:tcPr>
            <w:tcW w:w="7540" w:type="dxa"/>
            <w:vAlign w:val="center"/>
          </w:tcPr>
          <w:p>
            <w:pPr>
              <w:jc w:val="left"/>
              <w:rPr>
                <w:color w:val="auto"/>
                <w:sz w:val="24"/>
                <w:highlight w:val="none"/>
              </w:rPr>
            </w:pPr>
            <w:r>
              <w:rPr>
                <w:rFonts w:hint="eastAsia"/>
                <w:color w:val="auto"/>
                <w:sz w:val="24"/>
                <w:highlight w:val="none"/>
              </w:rPr>
              <w:t>投标报价的特殊规定：</w:t>
            </w:r>
          </w:p>
          <w:p>
            <w:pPr>
              <w:jc w:val="left"/>
              <w:rPr>
                <w:color w:val="auto"/>
                <w:sz w:val="24"/>
                <w:highlight w:val="none"/>
              </w:rPr>
            </w:pPr>
            <w:r>
              <w:rPr>
                <w:rFonts w:hint="eastAsia"/>
                <w:color w:val="auto"/>
                <w:sz w:val="24"/>
                <w:highlight w:val="none"/>
              </w:rPr>
              <w:t>☑</w:t>
            </w:r>
            <w:r>
              <w:rPr>
                <w:color w:val="auto"/>
                <w:sz w:val="24"/>
                <w:highlight w:val="none"/>
              </w:rPr>
              <w:t>无</w:t>
            </w:r>
          </w:p>
          <w:p>
            <w:pPr>
              <w:jc w:val="left"/>
              <w:rPr>
                <w:color w:val="auto"/>
                <w:sz w:val="24"/>
                <w:highlight w:val="none"/>
              </w:rPr>
            </w:pPr>
            <w:r>
              <w:rPr>
                <w:color w:val="auto"/>
                <w:sz w:val="24"/>
                <w:highlight w:val="none"/>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12.1</w:t>
            </w:r>
          </w:p>
        </w:tc>
        <w:tc>
          <w:tcPr>
            <w:tcW w:w="1701" w:type="dxa"/>
            <w:vMerge w:val="restart"/>
            <w:vAlign w:val="center"/>
          </w:tcPr>
          <w:p>
            <w:pPr>
              <w:jc w:val="center"/>
              <w:rPr>
                <w:color w:val="auto"/>
                <w:sz w:val="24"/>
                <w:highlight w:val="none"/>
              </w:rPr>
            </w:pPr>
            <w:r>
              <w:rPr>
                <w:color w:val="auto"/>
                <w:sz w:val="24"/>
                <w:highlight w:val="none"/>
              </w:rPr>
              <w:t>投标保证金</w:t>
            </w:r>
          </w:p>
        </w:tc>
        <w:tc>
          <w:tcPr>
            <w:tcW w:w="7540" w:type="dxa"/>
            <w:vAlign w:val="center"/>
          </w:tcPr>
          <w:p>
            <w:pPr>
              <w:pStyle w:val="23"/>
              <w:adjustRightInd w:val="0"/>
              <w:snapToGrid w:val="0"/>
              <w:spacing w:line="360" w:lineRule="auto"/>
              <w:rPr>
                <w:rFonts w:hint="default"/>
                <w:color w:val="auto"/>
                <w:highlight w:val="none"/>
              </w:rPr>
            </w:pPr>
            <w:r>
              <w:rPr>
                <w:rFonts w:hint="default" w:ascii="Times New Roman" w:hAnsi="Times New Roman"/>
                <w:color w:val="auto"/>
                <w:sz w:val="24"/>
                <w:szCs w:val="24"/>
                <w:highlight w:val="none"/>
              </w:rPr>
              <w:t>投标保证金金额：</w:t>
            </w:r>
            <w:r>
              <w:rPr>
                <w:rFonts w:ascii="Times New Roman" w:hAnsi="Times New Roman"/>
                <w:color w:val="auto"/>
                <w:sz w:val="24"/>
                <w:szCs w:val="24"/>
                <w:highlight w:val="none"/>
              </w:rPr>
              <w:t>本项目不收取保证金。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12.7.2</w:t>
            </w:r>
          </w:p>
        </w:tc>
        <w:tc>
          <w:tcPr>
            <w:tcW w:w="1701" w:type="dxa"/>
            <w:vMerge w:val="continue"/>
            <w:vAlign w:val="center"/>
          </w:tcPr>
          <w:p>
            <w:pPr>
              <w:jc w:val="center"/>
              <w:rPr>
                <w:color w:val="auto"/>
                <w:sz w:val="24"/>
                <w:highlight w:val="none"/>
              </w:rPr>
            </w:pPr>
          </w:p>
        </w:tc>
        <w:tc>
          <w:tcPr>
            <w:tcW w:w="7540" w:type="dxa"/>
            <w:vAlign w:val="center"/>
          </w:tcPr>
          <w:p>
            <w:pPr>
              <w:jc w:val="left"/>
              <w:rPr>
                <w:color w:val="auto"/>
                <w:sz w:val="24"/>
                <w:highlight w:val="none"/>
              </w:rPr>
            </w:pPr>
            <w:r>
              <w:rPr>
                <w:color w:val="auto"/>
                <w:sz w:val="24"/>
                <w:highlight w:val="none"/>
              </w:rPr>
              <w:t>投标保证金可以不予退还的其他情形：</w:t>
            </w:r>
          </w:p>
          <w:p>
            <w:pPr>
              <w:jc w:val="left"/>
              <w:rPr>
                <w:color w:val="auto"/>
                <w:sz w:val="24"/>
                <w:highlight w:val="none"/>
              </w:rPr>
            </w:pPr>
            <w:r>
              <w:rPr>
                <w:rFonts w:hint="eastAsia"/>
                <w:color w:val="auto"/>
                <w:sz w:val="24"/>
                <w:highlight w:val="none"/>
              </w:rPr>
              <w:t>☑</w:t>
            </w:r>
            <w:r>
              <w:rPr>
                <w:color w:val="auto"/>
                <w:sz w:val="24"/>
                <w:highlight w:val="none"/>
              </w:rPr>
              <w:t>无</w:t>
            </w:r>
          </w:p>
          <w:p>
            <w:pPr>
              <w:pStyle w:val="23"/>
              <w:adjustRightInd w:val="0"/>
              <w:snapToGrid w:val="0"/>
              <w:rPr>
                <w:rFonts w:hint="default" w:ascii="Times New Roman" w:hAnsi="Times New Roman"/>
                <w:color w:val="auto"/>
                <w:sz w:val="24"/>
                <w:szCs w:val="24"/>
                <w:highlight w:val="none"/>
              </w:rPr>
            </w:pPr>
            <w:r>
              <w:rPr>
                <w:rFonts w:hint="default" w:ascii="Times New Roman" w:hAnsi="Times New Roman"/>
                <w:color w:val="auto"/>
                <w:sz w:val="24"/>
                <w:highlight w:val="none"/>
              </w:rPr>
              <w:t>□有，具体情形：_____</w:t>
            </w:r>
            <w:r>
              <w:rPr>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13.1</w:t>
            </w:r>
          </w:p>
        </w:tc>
        <w:tc>
          <w:tcPr>
            <w:tcW w:w="1701" w:type="dxa"/>
            <w:vAlign w:val="center"/>
          </w:tcPr>
          <w:p>
            <w:pPr>
              <w:jc w:val="center"/>
              <w:rPr>
                <w:color w:val="auto"/>
                <w:sz w:val="24"/>
                <w:highlight w:val="none"/>
              </w:rPr>
            </w:pPr>
            <w:r>
              <w:rPr>
                <w:color w:val="auto"/>
                <w:sz w:val="24"/>
                <w:highlight w:val="none"/>
              </w:rPr>
              <w:t>投标有效期</w:t>
            </w:r>
          </w:p>
        </w:tc>
        <w:tc>
          <w:tcPr>
            <w:tcW w:w="7540" w:type="dxa"/>
            <w:vAlign w:val="center"/>
          </w:tcPr>
          <w:p>
            <w:pPr>
              <w:jc w:val="left"/>
              <w:rPr>
                <w:color w:val="auto"/>
                <w:sz w:val="24"/>
                <w:highlight w:val="none"/>
              </w:rPr>
            </w:pPr>
            <w:r>
              <w:rPr>
                <w:color w:val="auto"/>
                <w:sz w:val="24"/>
                <w:highlight w:val="none"/>
              </w:rPr>
              <w:t>自提交投标文件的截止之日起算__</w:t>
            </w:r>
            <w:r>
              <w:rPr>
                <w:rFonts w:hint="eastAsia"/>
                <w:color w:val="auto"/>
                <w:sz w:val="24"/>
                <w:highlight w:val="none"/>
                <w:u w:val="single"/>
              </w:rPr>
              <w:t>90</w:t>
            </w:r>
            <w:r>
              <w:rPr>
                <w:color w:val="auto"/>
                <w:sz w:val="24"/>
                <w:highlight w:val="none"/>
              </w:rPr>
              <w:t>__日历天。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5" w:hRule="atLeast"/>
          <w:jc w:val="center"/>
        </w:trPr>
        <w:tc>
          <w:tcPr>
            <w:tcW w:w="988" w:type="dxa"/>
            <w:vAlign w:val="center"/>
          </w:tcPr>
          <w:p>
            <w:pPr>
              <w:pStyle w:val="23"/>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18.1</w:t>
            </w:r>
          </w:p>
        </w:tc>
        <w:tc>
          <w:tcPr>
            <w:tcW w:w="1701" w:type="dxa"/>
            <w:vAlign w:val="center"/>
          </w:tcPr>
          <w:p>
            <w:pPr>
              <w:spacing w:line="360" w:lineRule="auto"/>
              <w:jc w:val="center"/>
              <w:rPr>
                <w:b/>
                <w:bCs/>
                <w:color w:val="auto"/>
                <w:sz w:val="24"/>
                <w:highlight w:val="none"/>
              </w:rPr>
            </w:pPr>
            <w:r>
              <w:rPr>
                <w:b/>
                <w:bCs/>
                <w:color w:val="auto"/>
                <w:sz w:val="24"/>
                <w:highlight w:val="none"/>
              </w:rPr>
              <w:t>开标代表需携带的资料</w:t>
            </w:r>
          </w:p>
        </w:tc>
        <w:tc>
          <w:tcPr>
            <w:tcW w:w="7540" w:type="dxa"/>
            <w:vAlign w:val="center"/>
          </w:tcPr>
          <w:p>
            <w:pPr>
              <w:pStyle w:val="37"/>
              <w:shd w:val="clear" w:color="auto" w:fill="FFFFFF"/>
              <w:spacing w:before="0" w:beforeAutospacing="0" w:after="300" w:afterAutospacing="0" w:line="360" w:lineRule="auto"/>
              <w:rPr>
                <w:b/>
                <w:bCs/>
                <w:color w:val="auto"/>
                <w:highlight w:val="none"/>
              </w:rPr>
            </w:pPr>
            <w:r>
              <w:rPr>
                <w:rFonts w:hint="eastAsia"/>
                <w:b/>
                <w:bCs/>
                <w:color w:val="auto"/>
                <w:highlight w:val="none"/>
              </w:rPr>
              <w:t>投标人须在开标时间，由投标单位法定代表人或被授权人参加开标会议。届时应提供以下资料：①投标人代表身份证原件及复印件(非法定代表人投标时还须提供《法定代表人授权书》原件）。②</w:t>
            </w:r>
            <w:r>
              <w:rPr>
                <w:rFonts w:hint="eastAsia"/>
                <w:b/>
                <w:bCs/>
                <w:color w:val="auto"/>
                <w:highlight w:val="none"/>
                <w:shd w:val="clear" w:color="auto" w:fill="FFFFFF"/>
              </w:rPr>
              <w:t>在开标当天</w:t>
            </w:r>
            <w:r>
              <w:rPr>
                <w:rFonts w:hint="eastAsia"/>
                <w:b/>
                <w:bCs/>
                <w:color w:val="auto"/>
                <w:highlight w:val="none"/>
              </w:rPr>
              <w:t>投标人</w:t>
            </w:r>
            <w:r>
              <w:rPr>
                <w:rFonts w:hint="eastAsia"/>
                <w:b/>
                <w:bCs/>
                <w:color w:val="auto"/>
                <w:highlight w:val="none"/>
                <w:shd w:val="clear" w:color="auto" w:fill="FFFFFF"/>
              </w:rPr>
              <w:t>签到完成且开标时间到达之后对已在系统中递交且完成签到的供应商的投标文件进行解密，解密需使用CA数字证书或电子营业执照。因</w:t>
            </w:r>
            <w:r>
              <w:rPr>
                <w:rFonts w:hint="eastAsia"/>
                <w:b/>
                <w:bCs/>
                <w:color w:val="auto"/>
                <w:highlight w:val="none"/>
              </w:rPr>
              <w:t>投标人</w:t>
            </w:r>
            <w:r>
              <w:rPr>
                <w:rFonts w:hint="eastAsia"/>
                <w:b/>
                <w:bCs/>
                <w:color w:val="auto"/>
                <w:highlight w:val="none"/>
                <w:shd w:val="clear" w:color="auto" w:fill="FFFFFF"/>
              </w:rPr>
              <w:t>忘记数字证书登陆密码、解密数字证书发生故障或用错、故意不在要求时限内完成解密等自身原因，导致投标文件在规定时间内未能解密、解密失败或解密超时，视为</w:t>
            </w:r>
            <w:r>
              <w:rPr>
                <w:rFonts w:hint="eastAsia"/>
                <w:b/>
                <w:bCs/>
                <w:color w:val="auto"/>
                <w:highlight w:val="none"/>
              </w:rPr>
              <w:t>投标人</w:t>
            </w:r>
            <w:r>
              <w:rPr>
                <w:rFonts w:hint="eastAsia"/>
                <w:b/>
                <w:bCs/>
                <w:color w:val="auto"/>
                <w:highlight w:val="none"/>
                <w:shd w:val="clear" w:color="auto" w:fill="FFFFFF"/>
              </w:rPr>
              <w:t>放弃投标，由</w:t>
            </w:r>
            <w:r>
              <w:rPr>
                <w:rFonts w:hint="eastAsia"/>
                <w:b/>
                <w:bCs/>
                <w:color w:val="auto"/>
                <w:highlight w:val="none"/>
              </w:rPr>
              <w:t>投标人</w:t>
            </w:r>
            <w:r>
              <w:rPr>
                <w:rFonts w:hint="eastAsia"/>
                <w:b/>
                <w:bCs/>
                <w:color w:val="auto"/>
                <w:highlight w:val="none"/>
                <w:shd w:val="clear" w:color="auto" w:fill="FFFFFF"/>
              </w:rPr>
              <w:t>自身承担一切后果。若</w:t>
            </w:r>
            <w:r>
              <w:rPr>
                <w:rFonts w:hint="eastAsia"/>
                <w:b/>
                <w:bCs/>
                <w:color w:val="auto"/>
                <w:highlight w:val="none"/>
              </w:rPr>
              <w:t>投标人</w:t>
            </w:r>
            <w:r>
              <w:rPr>
                <w:rFonts w:hint="eastAsia"/>
                <w:b/>
                <w:bCs/>
                <w:color w:val="auto"/>
                <w:highlight w:val="none"/>
                <w:shd w:val="clear" w:color="auto" w:fill="FFFFFF"/>
              </w:rPr>
              <w:t>已申请多把数字证书，请注意使用差别，确保制作的投标文件和开标解密时使用的数字证书一致，造成解密失败的，由</w:t>
            </w:r>
            <w:r>
              <w:rPr>
                <w:rFonts w:hint="eastAsia"/>
                <w:b/>
                <w:bCs/>
                <w:color w:val="auto"/>
                <w:highlight w:val="none"/>
              </w:rPr>
              <w:t>投标人</w:t>
            </w:r>
            <w:r>
              <w:rPr>
                <w:rFonts w:hint="eastAsia"/>
                <w:b/>
                <w:bCs/>
                <w:color w:val="auto"/>
                <w:highlight w:val="none"/>
                <w:shd w:val="clear" w:color="auto" w:fill="FFFFFF"/>
              </w:rPr>
              <w:t>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22.1</w:t>
            </w:r>
          </w:p>
        </w:tc>
        <w:tc>
          <w:tcPr>
            <w:tcW w:w="1701" w:type="dxa"/>
            <w:vAlign w:val="center"/>
          </w:tcPr>
          <w:p>
            <w:pPr>
              <w:jc w:val="center"/>
              <w:rPr>
                <w:color w:val="auto"/>
                <w:sz w:val="24"/>
                <w:highlight w:val="none"/>
              </w:rPr>
            </w:pPr>
            <w:r>
              <w:rPr>
                <w:color w:val="auto"/>
                <w:sz w:val="24"/>
                <w:highlight w:val="none"/>
              </w:rPr>
              <w:t>确定中标人</w:t>
            </w:r>
          </w:p>
        </w:tc>
        <w:tc>
          <w:tcPr>
            <w:tcW w:w="7540" w:type="dxa"/>
            <w:vAlign w:val="center"/>
          </w:tcPr>
          <w:p>
            <w:pPr>
              <w:pStyle w:val="23"/>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中标候选人并列的，采购人是否委托评标委员会确定中标人：</w:t>
            </w:r>
          </w:p>
          <w:p>
            <w:pPr>
              <w:pStyle w:val="23"/>
              <w:adjustRightInd w:val="0"/>
              <w:snapToGrid w:val="0"/>
              <w:rPr>
                <w:rFonts w:hint="default" w:ascii="Times New Roman" w:hAnsi="Times New Roman"/>
                <w:color w:val="auto"/>
                <w:sz w:val="24"/>
                <w:highlight w:val="none"/>
              </w:rPr>
            </w:pPr>
            <w:r>
              <w:rPr>
                <w:rFonts w:ascii="Times New Roman" w:hAnsi="Times New Roman"/>
                <w:color w:val="auto"/>
                <w:sz w:val="24"/>
                <w:highlight w:val="none"/>
              </w:rPr>
              <w:t>☑</w:t>
            </w:r>
            <w:r>
              <w:rPr>
                <w:rFonts w:hint="default" w:ascii="Times New Roman" w:hAnsi="Times New Roman"/>
                <w:color w:val="auto"/>
                <w:sz w:val="24"/>
                <w:highlight w:val="none"/>
              </w:rPr>
              <w:t>否</w:t>
            </w:r>
          </w:p>
          <w:p>
            <w:pPr>
              <w:pStyle w:val="23"/>
              <w:adjustRightInd w:val="0"/>
              <w:snapToGrid w:val="0"/>
              <w:rPr>
                <w:rFonts w:hint="default" w:ascii="Times New Roman" w:hAnsi="Times New Roman"/>
                <w:color w:val="auto"/>
                <w:sz w:val="24"/>
                <w:highlight w:val="none"/>
              </w:rPr>
            </w:pPr>
            <w:r>
              <w:rPr>
                <w:rFonts w:hint="default" w:ascii="Times New Roman" w:hAnsi="Times New Roman"/>
                <w:color w:val="auto"/>
                <w:sz w:val="24"/>
                <w:highlight w:val="none"/>
              </w:rPr>
              <w:t>□是</w:t>
            </w:r>
          </w:p>
          <w:p>
            <w:pPr>
              <w:pStyle w:val="23"/>
              <w:adjustRightInd w:val="0"/>
              <w:snapToGrid w:val="0"/>
              <w:rPr>
                <w:rFonts w:hint="default" w:ascii="Times New Roman" w:hAnsi="Times New Roman"/>
                <w:color w:val="auto"/>
                <w:highlight w:val="none"/>
              </w:rPr>
            </w:pPr>
            <w:r>
              <w:rPr>
                <w:rFonts w:hint="default" w:ascii="Times New Roman" w:hAnsi="Times New Roman"/>
                <w:color w:val="auto"/>
                <w:sz w:val="24"/>
                <w:highlight w:val="none"/>
              </w:rPr>
              <w:t>中标候选人并列的，按照以下方式确定中标人：</w:t>
            </w:r>
            <w:r>
              <w:rPr>
                <w:rFonts w:hint="default" w:ascii="Times New Roman" w:hAnsi="Times New Roman"/>
                <w:color w:val="auto"/>
                <w:highlight w:val="none"/>
              </w:rPr>
              <w:t xml:space="preserve"> </w:t>
            </w:r>
          </w:p>
          <w:p>
            <w:pPr>
              <w:pStyle w:val="23"/>
              <w:adjustRightInd w:val="0"/>
              <w:snapToGrid w:val="0"/>
              <w:rPr>
                <w:rFonts w:hint="default" w:ascii="Times New Roman" w:hAnsi="Times New Roman"/>
                <w:color w:val="auto"/>
                <w:sz w:val="24"/>
                <w:highlight w:val="none"/>
              </w:rPr>
            </w:pPr>
            <w:r>
              <w:rPr>
                <w:rFonts w:ascii="Times New Roman" w:hAnsi="Times New Roman"/>
                <w:color w:val="auto"/>
                <w:sz w:val="24"/>
                <w:highlight w:val="none"/>
              </w:rPr>
              <w:t>☑</w:t>
            </w:r>
            <w:r>
              <w:rPr>
                <w:rFonts w:hint="default" w:ascii="Times New Roman" w:hAnsi="Times New Roman"/>
                <w:color w:val="auto"/>
                <w:sz w:val="24"/>
                <w:highlight w:val="none"/>
              </w:rPr>
              <w:t>得分且投标报价均相同的，以</w:t>
            </w:r>
            <w:r>
              <w:rPr>
                <w:rFonts w:ascii="Times New Roman" w:hAnsi="Times New Roman"/>
                <w:color w:val="auto"/>
                <w:sz w:val="24"/>
                <w:highlight w:val="none"/>
                <w:u w:val="single"/>
              </w:rPr>
              <w:t>技术部分</w:t>
            </w:r>
            <w:r>
              <w:rPr>
                <w:rFonts w:hint="default" w:ascii="Times New Roman" w:hAnsi="Times New Roman"/>
                <w:color w:val="auto"/>
                <w:sz w:val="24"/>
                <w:highlight w:val="none"/>
              </w:rPr>
              <w:t>得分高者为中标人</w:t>
            </w:r>
          </w:p>
          <w:p>
            <w:pPr>
              <w:jc w:val="left"/>
              <w:rPr>
                <w:color w:val="auto"/>
                <w:sz w:val="24"/>
                <w:highlight w:val="none"/>
                <w:u w:val="single"/>
              </w:rPr>
            </w:pPr>
            <w:r>
              <w:rPr>
                <w:color w:val="auto"/>
                <w:sz w:val="24"/>
                <w:highlight w:val="none"/>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701" w:type="dxa"/>
            <w:vAlign w:val="center"/>
          </w:tcPr>
          <w:p>
            <w:pPr>
              <w:jc w:val="center"/>
              <w:rPr>
                <w:color w:val="auto"/>
                <w:sz w:val="24"/>
                <w:highlight w:val="none"/>
              </w:rPr>
            </w:pPr>
            <w:r>
              <w:rPr>
                <w:color w:val="auto"/>
                <w:sz w:val="24"/>
                <w:highlight w:val="none"/>
              </w:rPr>
              <w:t>分包</w:t>
            </w:r>
          </w:p>
        </w:tc>
        <w:tc>
          <w:tcPr>
            <w:tcW w:w="7540" w:type="dxa"/>
            <w:vAlign w:val="center"/>
          </w:tcPr>
          <w:p>
            <w:pPr>
              <w:jc w:val="left"/>
              <w:rPr>
                <w:color w:val="auto"/>
                <w:sz w:val="24"/>
                <w:highlight w:val="none"/>
              </w:rPr>
            </w:pPr>
            <w:r>
              <w:rPr>
                <w:color w:val="auto"/>
                <w:sz w:val="24"/>
                <w:highlight w:val="none"/>
              </w:rPr>
              <w:t xml:space="preserve">本项目的非主体、非关键性工作是否允许分包： </w:t>
            </w:r>
          </w:p>
          <w:p>
            <w:pPr>
              <w:jc w:val="left"/>
              <w:rPr>
                <w:color w:val="auto"/>
                <w:sz w:val="24"/>
                <w:highlight w:val="none"/>
              </w:rPr>
            </w:pPr>
            <w:r>
              <w:rPr>
                <w:rFonts w:hint="eastAsia"/>
                <w:color w:val="auto"/>
                <w:sz w:val="24"/>
                <w:highlight w:val="none"/>
              </w:rPr>
              <w:t>☑</w:t>
            </w:r>
            <w:r>
              <w:rPr>
                <w:color w:val="auto"/>
                <w:sz w:val="24"/>
                <w:highlight w:val="none"/>
              </w:rPr>
              <w:t>不允许</w:t>
            </w:r>
          </w:p>
          <w:p>
            <w:pPr>
              <w:jc w:val="left"/>
              <w:rPr>
                <w:color w:val="auto"/>
                <w:sz w:val="24"/>
                <w:highlight w:val="none"/>
              </w:rPr>
            </w:pPr>
            <w:r>
              <w:rPr>
                <w:color w:val="auto"/>
                <w:sz w:val="24"/>
                <w:highlight w:val="none"/>
              </w:rPr>
              <w:t>□允许，具体要求：</w:t>
            </w:r>
          </w:p>
          <w:p>
            <w:pPr>
              <w:jc w:val="left"/>
              <w:rPr>
                <w:color w:val="auto"/>
                <w:sz w:val="24"/>
                <w:highlight w:val="none"/>
              </w:rPr>
            </w:pPr>
            <w:r>
              <w:rPr>
                <w:color w:val="auto"/>
                <w:sz w:val="24"/>
                <w:highlight w:val="none"/>
              </w:rPr>
              <w:t>（1）可以分包履行的具体内容：_____；</w:t>
            </w:r>
          </w:p>
          <w:p>
            <w:pPr>
              <w:jc w:val="left"/>
              <w:rPr>
                <w:color w:val="auto"/>
                <w:sz w:val="24"/>
                <w:highlight w:val="none"/>
              </w:rPr>
            </w:pPr>
            <w:r>
              <w:rPr>
                <w:color w:val="auto"/>
                <w:sz w:val="24"/>
                <w:highlight w:val="none"/>
              </w:rPr>
              <w:t>（2）允许分包的金额或者比例：_____；</w:t>
            </w:r>
          </w:p>
          <w:p>
            <w:pPr>
              <w:jc w:val="left"/>
              <w:rPr>
                <w:color w:val="auto"/>
                <w:sz w:val="24"/>
                <w:highlight w:val="none"/>
                <w:u w:val="single"/>
              </w:rPr>
            </w:pPr>
            <w:r>
              <w:rPr>
                <w:color w:val="auto"/>
                <w:sz w:val="24"/>
                <w:highlight w:val="none"/>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26.1.1</w:t>
            </w:r>
          </w:p>
        </w:tc>
        <w:tc>
          <w:tcPr>
            <w:tcW w:w="1701" w:type="dxa"/>
            <w:vAlign w:val="center"/>
          </w:tcPr>
          <w:p>
            <w:pPr>
              <w:jc w:val="center"/>
              <w:rPr>
                <w:color w:val="auto"/>
                <w:sz w:val="24"/>
                <w:highlight w:val="none"/>
              </w:rPr>
            </w:pPr>
            <w:r>
              <w:rPr>
                <w:color w:val="auto"/>
                <w:sz w:val="24"/>
                <w:highlight w:val="none"/>
              </w:rPr>
              <w:t>询问</w:t>
            </w:r>
          </w:p>
        </w:tc>
        <w:tc>
          <w:tcPr>
            <w:tcW w:w="7540" w:type="dxa"/>
            <w:vAlign w:val="center"/>
          </w:tcPr>
          <w:p>
            <w:pPr>
              <w:jc w:val="left"/>
              <w:rPr>
                <w:color w:val="auto"/>
                <w:sz w:val="24"/>
                <w:highlight w:val="none"/>
              </w:rPr>
            </w:pPr>
            <w:r>
              <w:rPr>
                <w:color w:val="auto"/>
                <w:sz w:val="24"/>
                <w:highlight w:val="none"/>
              </w:rPr>
              <w:t>询问送达形式：</w:t>
            </w:r>
            <w:r>
              <w:rPr>
                <w:rFonts w:hint="eastAsia"/>
                <w:color w:val="auto"/>
                <w:sz w:val="24"/>
                <w:highlight w:val="none"/>
              </w:rPr>
              <w:t>将盖章扫描件和可编辑的文档发至采购代理机构邮箱184962715@qq.com且与代理机构确认已收到；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26.3</w:t>
            </w:r>
          </w:p>
        </w:tc>
        <w:tc>
          <w:tcPr>
            <w:tcW w:w="1701" w:type="dxa"/>
            <w:vAlign w:val="center"/>
          </w:tcPr>
          <w:p>
            <w:pPr>
              <w:jc w:val="center"/>
              <w:rPr>
                <w:color w:val="auto"/>
                <w:sz w:val="24"/>
                <w:highlight w:val="none"/>
              </w:rPr>
            </w:pPr>
            <w:r>
              <w:rPr>
                <w:color w:val="auto"/>
                <w:sz w:val="24"/>
                <w:highlight w:val="none"/>
              </w:rPr>
              <w:t>联系方式</w:t>
            </w:r>
          </w:p>
        </w:tc>
        <w:tc>
          <w:tcPr>
            <w:tcW w:w="7540" w:type="dxa"/>
            <w:vAlign w:val="center"/>
          </w:tcPr>
          <w:p>
            <w:pPr>
              <w:jc w:val="left"/>
              <w:rPr>
                <w:color w:val="auto"/>
                <w:sz w:val="24"/>
                <w:highlight w:val="none"/>
              </w:rPr>
            </w:pPr>
            <w:r>
              <w:rPr>
                <w:color w:val="auto"/>
                <w:sz w:val="24"/>
                <w:highlight w:val="none"/>
              </w:rPr>
              <w:t>接收询问和质疑的联系方式</w:t>
            </w:r>
          </w:p>
          <w:p>
            <w:pPr>
              <w:jc w:val="left"/>
              <w:rPr>
                <w:color w:val="auto"/>
                <w:sz w:val="24"/>
                <w:highlight w:val="none"/>
              </w:rPr>
            </w:pPr>
            <w:r>
              <w:rPr>
                <w:color w:val="auto"/>
                <w:sz w:val="24"/>
                <w:highlight w:val="none"/>
              </w:rPr>
              <w:t>联系部门：</w:t>
            </w:r>
            <w:r>
              <w:rPr>
                <w:rFonts w:hint="eastAsia"/>
                <w:color w:val="auto"/>
                <w:sz w:val="24"/>
                <w:highlight w:val="none"/>
              </w:rPr>
              <w:t>北京北咨招标有限公司</w:t>
            </w:r>
            <w:r>
              <w:rPr>
                <w:color w:val="auto"/>
                <w:sz w:val="24"/>
                <w:highlight w:val="none"/>
              </w:rPr>
              <w:t>；</w:t>
            </w:r>
          </w:p>
          <w:p>
            <w:pPr>
              <w:jc w:val="left"/>
              <w:rPr>
                <w:color w:val="auto"/>
                <w:sz w:val="24"/>
                <w:highlight w:val="none"/>
              </w:rPr>
            </w:pPr>
            <w:r>
              <w:rPr>
                <w:color w:val="auto"/>
                <w:sz w:val="24"/>
                <w:highlight w:val="none"/>
              </w:rPr>
              <w:t>联系电话：</w:t>
            </w:r>
            <w:r>
              <w:rPr>
                <w:rFonts w:hint="eastAsia"/>
                <w:color w:val="auto"/>
                <w:sz w:val="24"/>
                <w:highlight w:val="none"/>
              </w:rPr>
              <w:t>18614040409</w:t>
            </w:r>
            <w:r>
              <w:rPr>
                <w:color w:val="auto"/>
                <w:sz w:val="24"/>
                <w:highlight w:val="none"/>
              </w:rPr>
              <w:t>；</w:t>
            </w:r>
          </w:p>
          <w:p>
            <w:pPr>
              <w:jc w:val="left"/>
              <w:rPr>
                <w:color w:val="auto"/>
                <w:sz w:val="24"/>
                <w:highlight w:val="none"/>
              </w:rPr>
            </w:pPr>
            <w:r>
              <w:rPr>
                <w:color w:val="auto"/>
                <w:sz w:val="24"/>
                <w:highlight w:val="none"/>
              </w:rPr>
              <w:t>通讯地址：</w:t>
            </w:r>
            <w:r>
              <w:rPr>
                <w:rFonts w:hint="eastAsia"/>
                <w:color w:val="auto"/>
                <w:sz w:val="24"/>
                <w:highlight w:val="none"/>
              </w:rPr>
              <w:t>北京市朝阳区华腾世纪总部公园F座1107室</w:t>
            </w:r>
            <w:r>
              <w:rPr>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3"/>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color w:val="auto"/>
                <w:sz w:val="24"/>
                <w:highlight w:val="none"/>
              </w:rPr>
            </w:pPr>
            <w:r>
              <w:rPr>
                <w:color w:val="auto"/>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jc w:val="left"/>
              <w:rPr>
                <w:color w:val="auto"/>
                <w:sz w:val="24"/>
                <w:highlight w:val="none"/>
              </w:rPr>
            </w:pPr>
            <w:r>
              <w:rPr>
                <w:color w:val="auto"/>
                <w:sz w:val="24"/>
                <w:highlight w:val="none"/>
              </w:rPr>
              <w:t>收费对象：</w:t>
            </w:r>
          </w:p>
          <w:p>
            <w:pPr>
              <w:jc w:val="left"/>
              <w:rPr>
                <w:color w:val="auto"/>
                <w:sz w:val="24"/>
                <w:highlight w:val="none"/>
              </w:rPr>
            </w:pPr>
            <w:r>
              <w:rPr>
                <w:rFonts w:hint="eastAsia"/>
                <w:color w:val="auto"/>
                <w:sz w:val="24"/>
                <w:highlight w:val="none"/>
              </w:rPr>
              <w:t>□</w:t>
            </w:r>
            <w:r>
              <w:rPr>
                <w:color w:val="auto"/>
                <w:sz w:val="24"/>
                <w:highlight w:val="none"/>
              </w:rPr>
              <w:t>采购人</w:t>
            </w:r>
          </w:p>
          <w:p>
            <w:pPr>
              <w:jc w:val="left"/>
              <w:rPr>
                <w:color w:val="auto"/>
                <w:sz w:val="24"/>
                <w:highlight w:val="none"/>
              </w:rPr>
            </w:pPr>
            <w:r>
              <w:rPr>
                <w:rFonts w:hint="eastAsia"/>
                <w:color w:val="auto"/>
                <w:sz w:val="24"/>
                <w:highlight w:val="none"/>
              </w:rPr>
              <w:sym w:font="Wingdings 2" w:char="0052"/>
            </w:r>
            <w:r>
              <w:rPr>
                <w:color w:val="auto"/>
                <w:sz w:val="24"/>
                <w:highlight w:val="none"/>
              </w:rPr>
              <w:t>中标人</w:t>
            </w:r>
          </w:p>
          <w:p>
            <w:pPr>
              <w:jc w:val="left"/>
              <w:rPr>
                <w:color w:val="auto"/>
                <w:sz w:val="24"/>
                <w:highlight w:val="none"/>
              </w:rPr>
            </w:pPr>
            <w:r>
              <w:rPr>
                <w:color w:val="auto"/>
                <w:sz w:val="24"/>
                <w:highlight w:val="none"/>
              </w:rPr>
              <w:t>收费标准：</w:t>
            </w:r>
            <w:r>
              <w:rPr>
                <w:rFonts w:hint="eastAsia"/>
                <w:color w:val="auto"/>
                <w:sz w:val="24"/>
                <w:highlight w:val="none"/>
              </w:rPr>
              <w:t>《招标代理服务收费管理暂行办法》（计价格[2002]1980号）按中标金额差额定率累进法计算</w:t>
            </w:r>
            <w:r>
              <w:rPr>
                <w:color w:val="auto"/>
                <w:sz w:val="24"/>
                <w:highlight w:val="none"/>
              </w:rPr>
              <w:t>；</w:t>
            </w:r>
          </w:p>
          <w:p>
            <w:pPr>
              <w:jc w:val="left"/>
              <w:rPr>
                <w:color w:val="auto"/>
                <w:sz w:val="24"/>
                <w:highlight w:val="none"/>
              </w:rPr>
            </w:pPr>
            <w:r>
              <w:rPr>
                <w:color w:val="auto"/>
                <w:sz w:val="24"/>
                <w:highlight w:val="none"/>
              </w:rPr>
              <w:t>缴纳时间：</w:t>
            </w:r>
            <w:r>
              <w:rPr>
                <w:rFonts w:hint="eastAsia"/>
                <w:color w:val="auto"/>
                <w:sz w:val="24"/>
                <w:highlight w:val="none"/>
              </w:rPr>
              <w:t>发出中标通知书同时</w:t>
            </w:r>
            <w:r>
              <w:rPr>
                <w:color w:val="auto"/>
                <w:sz w:val="24"/>
                <w:highlight w:val="none"/>
              </w:rPr>
              <w:t>。</w:t>
            </w:r>
          </w:p>
        </w:tc>
      </w:tr>
    </w:tbl>
    <w:p>
      <w:pPr>
        <w:tabs>
          <w:tab w:val="left" w:pos="5580"/>
        </w:tabs>
        <w:adjustRightInd w:val="0"/>
        <w:spacing w:line="360" w:lineRule="auto"/>
        <w:jc w:val="distribute"/>
        <w:rPr>
          <w:color w:val="auto"/>
          <w:sz w:val="24"/>
          <w:highlight w:val="none"/>
        </w:rPr>
        <w:sectPr>
          <w:headerReference r:id="rId8" w:type="first"/>
          <w:footerReference r:id="rId9" w:type="default"/>
          <w:type w:val="nextColumn"/>
          <w:pgSz w:w="11907" w:h="16840"/>
          <w:pgMar w:top="1418" w:right="1134" w:bottom="1418" w:left="1701" w:header="851" w:footer="851" w:gutter="0"/>
          <w:pgNumType w:start="0"/>
          <w:cols w:space="720" w:num="1"/>
          <w:titlePg/>
          <w:docGrid w:linePitch="462" w:charSpace="0"/>
        </w:sectPr>
      </w:pPr>
    </w:p>
    <w:p>
      <w:pPr>
        <w:spacing w:before="240" w:beforeLines="100" w:after="240" w:afterLines="100"/>
        <w:jc w:val="center"/>
        <w:rPr>
          <w:b/>
          <w:color w:val="auto"/>
          <w:sz w:val="28"/>
          <w:szCs w:val="28"/>
          <w:highlight w:val="none"/>
        </w:rPr>
      </w:pPr>
      <w:bookmarkStart w:id="72" w:name="_Toc195842882"/>
      <w:bookmarkStart w:id="73" w:name="_Toc150774722"/>
      <w:bookmarkStart w:id="74" w:name="_Toc226337213"/>
      <w:bookmarkStart w:id="75" w:name="_Toc150480755"/>
      <w:bookmarkStart w:id="76" w:name="_Toc353825542"/>
      <w:bookmarkStart w:id="77" w:name="_Toc142311019"/>
      <w:bookmarkStart w:id="78" w:name="_Toc226965790"/>
      <w:bookmarkStart w:id="79" w:name="_Toc305158785"/>
      <w:bookmarkStart w:id="80" w:name="_Toc353873662"/>
      <w:bookmarkStart w:id="81" w:name="_Toc305158859"/>
      <w:bookmarkStart w:id="82" w:name="_Toc127151517"/>
      <w:bookmarkStart w:id="83" w:name="_Toc265228355"/>
      <w:bookmarkStart w:id="84" w:name="_Toc264969207"/>
      <w:bookmarkStart w:id="85" w:name="_Toc353873932"/>
      <w:r>
        <w:rPr>
          <w:b/>
          <w:color w:val="auto"/>
          <w:sz w:val="28"/>
          <w:szCs w:val="28"/>
          <w:highlight w:val="none"/>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pPr>
        <w:pStyle w:val="4"/>
        <w:tabs>
          <w:tab w:val="center" w:pos="4592"/>
          <w:tab w:val="left" w:pos="7860"/>
        </w:tabs>
        <w:spacing w:before="0" w:line="360" w:lineRule="auto"/>
        <w:jc w:val="left"/>
        <w:rPr>
          <w:rFonts w:ascii="Times New Roman" w:hAnsi="Times New Roman" w:eastAsia="宋体"/>
          <w:color w:val="auto"/>
          <w:sz w:val="28"/>
          <w:highlight w:val="none"/>
        </w:rPr>
      </w:pPr>
      <w:bookmarkStart w:id="86" w:name="_Toc520356143"/>
      <w:bookmarkStart w:id="87" w:name="_Toc127151518"/>
      <w:r>
        <w:rPr>
          <w:rFonts w:ascii="Times New Roman" w:hAnsi="Times New Roman" w:eastAsia="宋体"/>
          <w:color w:val="auto"/>
          <w:sz w:val="28"/>
          <w:highlight w:val="none"/>
        </w:rPr>
        <w:tab/>
      </w:r>
      <w:bookmarkStart w:id="88" w:name="_Toc151193616"/>
      <w:bookmarkStart w:id="89" w:name="_Toc151190145"/>
      <w:bookmarkStart w:id="90" w:name="_Toc226965708"/>
      <w:bookmarkStart w:id="91" w:name="_Toc265228356"/>
      <w:bookmarkStart w:id="92" w:name="_Toc226309762"/>
      <w:bookmarkStart w:id="93" w:name="_Toc226337214"/>
      <w:bookmarkStart w:id="94" w:name="_Toc151193832"/>
      <w:bookmarkStart w:id="95" w:name="_Toc305158786"/>
      <w:bookmarkStart w:id="96" w:name="_Toc151193688"/>
      <w:bookmarkStart w:id="97" w:name="_Toc305158860"/>
      <w:bookmarkStart w:id="98" w:name="_Toc142311020"/>
      <w:bookmarkStart w:id="99" w:name="_Toc151193906"/>
      <w:bookmarkStart w:id="100" w:name="_Toc150509269"/>
      <w:bookmarkStart w:id="101" w:name="_Toc226965791"/>
      <w:bookmarkStart w:id="102" w:name="_Toc151193760"/>
      <w:bookmarkStart w:id="103" w:name="_Toc264969208"/>
      <w:bookmarkStart w:id="104" w:name="_Toc150774723"/>
      <w:bookmarkStart w:id="105" w:name="_Toc195842883"/>
      <w:bookmarkStart w:id="106" w:name="_Toc150480756"/>
      <w:bookmarkStart w:id="107" w:name="_Toc150774618"/>
      <w:r>
        <w:rPr>
          <w:rFonts w:ascii="Times New Roman" w:hAnsi="Times New Roman" w:eastAsia="宋体"/>
          <w:color w:val="auto"/>
          <w:sz w:val="28"/>
          <w:highlight w:val="none"/>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eastAsia="宋体"/>
          <w:color w:val="auto"/>
          <w:sz w:val="28"/>
          <w:highlight w:val="none"/>
        </w:rPr>
        <w:tab/>
      </w:r>
    </w:p>
    <w:p>
      <w:pPr>
        <w:numPr>
          <w:ilvl w:val="0"/>
          <w:numId w:val="8"/>
        </w:numPr>
        <w:tabs>
          <w:tab w:val="left" w:pos="360"/>
          <w:tab w:val="clear" w:pos="900"/>
        </w:tabs>
        <w:snapToGrid w:val="0"/>
        <w:spacing w:line="360" w:lineRule="auto"/>
        <w:ind w:left="357" w:hanging="357"/>
        <w:outlineLvl w:val="1"/>
        <w:rPr>
          <w:color w:val="auto"/>
          <w:sz w:val="24"/>
          <w:highlight w:val="none"/>
        </w:rPr>
      </w:pPr>
      <w:bookmarkStart w:id="108" w:name="_Toc264969209"/>
      <w:bookmarkStart w:id="109" w:name="_Toc305158861"/>
      <w:bookmarkStart w:id="110" w:name="_Toc305158787"/>
      <w:bookmarkStart w:id="111" w:name="_Toc265228357"/>
      <w:r>
        <w:rPr>
          <w:color w:val="auto"/>
          <w:sz w:val="24"/>
          <w:highlight w:val="none"/>
        </w:rPr>
        <w:t>采购人、采购代理机构、投标人</w:t>
      </w:r>
      <w:bookmarkEnd w:id="108"/>
      <w:bookmarkEnd w:id="109"/>
      <w:bookmarkEnd w:id="110"/>
      <w:bookmarkEnd w:id="111"/>
      <w:r>
        <w:rPr>
          <w:rFonts w:hint="eastAsia"/>
          <w:color w:val="auto"/>
          <w:sz w:val="24"/>
          <w:highlight w:val="none"/>
        </w:rPr>
        <w:t>、联合体</w:t>
      </w:r>
    </w:p>
    <w:p>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采购人、采购代理机构：指依法进行政府采购的国家机关、事业单位、团体组织，及其委托的采购代理机构。本项目采购人、采购代理机构见第一章《投标邀请》。</w:t>
      </w:r>
    </w:p>
    <w:p>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投标人（也称</w:t>
      </w:r>
      <w:r>
        <w:rPr>
          <w:rFonts w:hint="eastAsia"/>
          <w:color w:val="auto"/>
          <w:sz w:val="24"/>
          <w:highlight w:val="none"/>
        </w:rPr>
        <w:t>“供应商”、“</w:t>
      </w:r>
      <w:r>
        <w:rPr>
          <w:color w:val="auto"/>
          <w:sz w:val="24"/>
          <w:highlight w:val="none"/>
        </w:rPr>
        <w:t>申请人</w:t>
      </w:r>
      <w:r>
        <w:rPr>
          <w:rFonts w:hint="eastAsia"/>
          <w:color w:val="auto"/>
          <w:sz w:val="24"/>
          <w:highlight w:val="none"/>
        </w:rPr>
        <w:t>”</w:t>
      </w:r>
      <w:r>
        <w:rPr>
          <w:color w:val="auto"/>
          <w:sz w:val="24"/>
          <w:highlight w:val="none"/>
        </w:rPr>
        <w:t>）：指向采购人提供货物、工程或者服务的法人、其他组织或者自然人。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color w:val="auto"/>
          <w:sz w:val="24"/>
          <w:highlight w:val="none"/>
        </w:rPr>
      </w:pPr>
      <w:r>
        <w:rPr>
          <w:rFonts w:hint="eastAsia"/>
          <w:color w:val="auto"/>
          <w:sz w:val="24"/>
          <w:highlight w:val="none"/>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color w:val="auto"/>
          <w:sz w:val="24"/>
          <w:highlight w:val="none"/>
        </w:rPr>
      </w:pPr>
      <w:bookmarkStart w:id="112" w:name="_Toc264969210"/>
      <w:bookmarkStart w:id="113" w:name="_Toc164608789"/>
      <w:bookmarkStart w:id="114" w:name="_Toc127151520"/>
      <w:bookmarkStart w:id="115" w:name="_Toc127151721"/>
      <w:bookmarkStart w:id="116" w:name="_Toc305158862"/>
      <w:bookmarkStart w:id="117" w:name="_Toc151193908"/>
      <w:bookmarkStart w:id="118" w:name="_Toc164351614"/>
      <w:bookmarkStart w:id="119" w:name="_Toc164608634"/>
      <w:bookmarkStart w:id="120" w:name="_Toc127161434"/>
      <w:bookmarkStart w:id="121" w:name="_Toc226965793"/>
      <w:bookmarkStart w:id="122" w:name="_Toc151193834"/>
      <w:bookmarkStart w:id="123" w:name="_Toc151193690"/>
      <w:bookmarkStart w:id="124" w:name="_Toc150480758"/>
      <w:bookmarkStart w:id="125" w:name="_Toc150774620"/>
      <w:bookmarkStart w:id="126" w:name="_Toc226309764"/>
      <w:bookmarkStart w:id="127" w:name="_Toc151190147"/>
      <w:bookmarkStart w:id="128" w:name="_Toc150509271"/>
      <w:bookmarkStart w:id="129" w:name="_Toc150774725"/>
      <w:bookmarkStart w:id="130" w:name="_Toc151193618"/>
      <w:bookmarkStart w:id="131" w:name="_Toc164229215"/>
      <w:bookmarkStart w:id="132" w:name="_Toc151193762"/>
      <w:bookmarkStart w:id="133" w:name="_Toc226965710"/>
      <w:bookmarkStart w:id="134" w:name="_Toc142311022"/>
      <w:bookmarkStart w:id="135" w:name="_Toc164229361"/>
      <w:bookmarkStart w:id="136" w:name="_Toc226337216"/>
      <w:bookmarkStart w:id="137" w:name="_Toc265228358"/>
      <w:bookmarkStart w:id="138" w:name="_Toc195842885"/>
      <w:bookmarkStart w:id="139" w:name="_Toc305158788"/>
      <w:bookmarkStart w:id="140" w:name="_Toc149720813"/>
      <w:r>
        <w:rPr>
          <w:color w:val="auto"/>
          <w:sz w:val="24"/>
          <w:highlight w:val="none"/>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color w:val="auto"/>
          <w:sz w:val="24"/>
          <w:highlight w:val="none"/>
        </w:rPr>
        <w:t>、项目属性、科研仪器设备采购、核心产品</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项目属性见《投标人须知资料表》。</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是否属于科研仪器设备采购见《投标人须知资料表》。</w:t>
      </w:r>
    </w:p>
    <w:p>
      <w:pPr>
        <w:numPr>
          <w:ilvl w:val="1"/>
          <w:numId w:val="8"/>
        </w:numPr>
        <w:tabs>
          <w:tab w:val="left" w:pos="1080"/>
          <w:tab w:val="left" w:pos="2014"/>
          <w:tab w:val="left" w:pos="5521"/>
        </w:tabs>
        <w:snapToGrid w:val="0"/>
        <w:spacing w:line="360" w:lineRule="auto"/>
        <w:ind w:left="1080" w:hanging="720"/>
        <w:rPr>
          <w:color w:val="auto"/>
          <w:sz w:val="24"/>
          <w:highlight w:val="none"/>
        </w:rPr>
      </w:pPr>
      <w:r>
        <w:rPr>
          <w:color w:val="auto"/>
          <w:sz w:val="24"/>
          <w:highlight w:val="none"/>
        </w:rPr>
        <w:t>核心产品见《投标人须知资料表》。</w:t>
      </w:r>
    </w:p>
    <w:p>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现场考察、开标前答疑会</w:t>
      </w:r>
    </w:p>
    <w:p>
      <w:pPr>
        <w:numPr>
          <w:ilvl w:val="1"/>
          <w:numId w:val="8"/>
        </w:numPr>
        <w:tabs>
          <w:tab w:val="left" w:pos="1080"/>
          <w:tab w:val="left" w:pos="2014"/>
        </w:tabs>
        <w:snapToGrid w:val="0"/>
        <w:spacing w:line="360" w:lineRule="auto"/>
        <w:ind w:left="1080" w:hanging="720"/>
        <w:rPr>
          <w:color w:val="auto"/>
          <w:sz w:val="28"/>
          <w:highlight w:val="none"/>
        </w:rPr>
      </w:pPr>
      <w:r>
        <w:rPr>
          <w:color w:val="auto"/>
          <w:sz w:val="24"/>
          <w:highlight w:val="none"/>
        </w:rPr>
        <w:t>若《投标人须知资料表》中规定了组织现场考察、召开开标前答疑会，则投标人应按要求在规定的时间和地点参加。</w:t>
      </w:r>
      <w:bookmarkStart w:id="141" w:name="_Toc520356146"/>
      <w:bookmarkStart w:id="142" w:name="_Toc151193620"/>
      <w:bookmarkStart w:id="143" w:name="_Toc142311024"/>
      <w:bookmarkStart w:id="144" w:name="_Toc226965795"/>
      <w:bookmarkStart w:id="145" w:name="_Toc265228360"/>
      <w:bookmarkStart w:id="146" w:name="_Toc151193692"/>
      <w:bookmarkStart w:id="147" w:name="_Toc226965712"/>
      <w:bookmarkStart w:id="148" w:name="_Toc150774622"/>
      <w:bookmarkStart w:id="149" w:name="_Toc150480760"/>
      <w:bookmarkStart w:id="150" w:name="_Toc151193836"/>
      <w:bookmarkStart w:id="151" w:name="_Toc151193764"/>
      <w:bookmarkStart w:id="152" w:name="_Toc150774727"/>
      <w:bookmarkStart w:id="153" w:name="_Toc226309766"/>
      <w:bookmarkStart w:id="154" w:name="_Toc264969212"/>
      <w:bookmarkStart w:id="155" w:name="_Toc151193910"/>
      <w:bookmarkStart w:id="156" w:name="_Toc150509273"/>
      <w:bookmarkStart w:id="157" w:name="_Toc151190149"/>
      <w:bookmarkStart w:id="158" w:name="_Toc127151522"/>
      <w:bookmarkStart w:id="159" w:name="_Toc226337218"/>
      <w:bookmarkStart w:id="160" w:name="_Toc305158790"/>
      <w:bookmarkStart w:id="161" w:name="_Toc305158864"/>
      <w:bookmarkStart w:id="162" w:name="_Toc195842887"/>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样品</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本项目是否要求投标人提供样品，以及样品制作的标准和要求、是否需要随样品提交相关检测报告、样品的递交与退还等要求见《投标人须知资料表》</w:t>
      </w:r>
      <w:r>
        <w:rPr>
          <w:rFonts w:hint="eastAsia"/>
          <w:color w:val="auto"/>
          <w:sz w:val="24"/>
          <w:highlight w:val="none"/>
        </w:rPr>
        <w:t>。</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样品的评审方法以及评审标准等内容见第四章《评标方法和评标标准》。</w:t>
      </w:r>
    </w:p>
    <w:p>
      <w:pPr>
        <w:numPr>
          <w:ilvl w:val="0"/>
          <w:numId w:val="8"/>
        </w:numPr>
        <w:tabs>
          <w:tab w:val="left" w:pos="360"/>
          <w:tab w:val="clear" w:pos="900"/>
        </w:tabs>
        <w:snapToGrid w:val="0"/>
        <w:spacing w:line="360" w:lineRule="auto"/>
        <w:ind w:left="357" w:hanging="357"/>
        <w:outlineLvl w:val="1"/>
        <w:rPr>
          <w:color w:val="auto"/>
          <w:sz w:val="24"/>
          <w:highlight w:val="none"/>
        </w:rPr>
      </w:pPr>
      <w:r>
        <w:rPr>
          <w:color w:val="auto"/>
          <w:sz w:val="24"/>
          <w:highlight w:val="none"/>
        </w:rPr>
        <w:t>政府采购政策（包括但不限于下列具体政策要求）</w:t>
      </w:r>
    </w:p>
    <w:p>
      <w:pPr>
        <w:numPr>
          <w:ilvl w:val="1"/>
          <w:numId w:val="8"/>
        </w:numPr>
        <w:tabs>
          <w:tab w:val="left" w:pos="1080"/>
          <w:tab w:val="left" w:pos="2014"/>
        </w:tabs>
        <w:snapToGrid w:val="0"/>
        <w:spacing w:line="360" w:lineRule="auto"/>
        <w:ind w:left="1080" w:hanging="720"/>
        <w:rPr>
          <w:color w:val="auto"/>
          <w:sz w:val="24"/>
          <w:highlight w:val="none"/>
        </w:rPr>
      </w:pPr>
      <w:r>
        <w:rPr>
          <w:rFonts w:hint="eastAsia"/>
          <w:color w:val="auto"/>
          <w:sz w:val="24"/>
          <w:highlight w:val="none"/>
        </w:rPr>
        <w:t>采购本国货物、工程和服务</w:t>
      </w:r>
    </w:p>
    <w:p>
      <w:pPr>
        <w:tabs>
          <w:tab w:val="left" w:pos="2014"/>
        </w:tabs>
        <w:snapToGrid w:val="0"/>
        <w:spacing w:line="360" w:lineRule="auto"/>
        <w:ind w:left="1080"/>
        <w:rPr>
          <w:color w:val="auto"/>
          <w:sz w:val="24"/>
          <w:highlight w:val="none"/>
        </w:rPr>
      </w:pPr>
      <w:r>
        <w:rPr>
          <w:rFonts w:hint="eastAsia"/>
          <w:color w:val="auto"/>
          <w:sz w:val="24"/>
          <w:highlight w:val="none"/>
        </w:rPr>
        <w:t>5.1.1政府采购应当采购本国货物、工程和服务。但有《中华人民共和国政府采购法》第十条规定情形的除外。</w:t>
      </w:r>
    </w:p>
    <w:p>
      <w:pPr>
        <w:tabs>
          <w:tab w:val="left" w:pos="2014"/>
        </w:tabs>
        <w:snapToGrid w:val="0"/>
        <w:spacing w:line="360" w:lineRule="auto"/>
        <w:ind w:left="1080"/>
        <w:rPr>
          <w:color w:val="auto"/>
          <w:sz w:val="24"/>
          <w:highlight w:val="none"/>
        </w:rPr>
      </w:pPr>
      <w:r>
        <w:rPr>
          <w:rFonts w:hint="eastAsia"/>
          <w:color w:val="auto"/>
          <w:sz w:val="24"/>
          <w:highlight w:val="none"/>
        </w:rPr>
        <w:t>5.1.2本项目如接受非本国货物、工程、服务参与投标，则具体要求见第四章《采购需求》。</w:t>
      </w:r>
    </w:p>
    <w:p>
      <w:pPr>
        <w:tabs>
          <w:tab w:val="left" w:pos="2014"/>
        </w:tabs>
        <w:snapToGrid w:val="0"/>
        <w:spacing w:line="360" w:lineRule="auto"/>
        <w:ind w:left="1080"/>
        <w:rPr>
          <w:color w:val="auto"/>
          <w:sz w:val="24"/>
          <w:highlight w:val="none"/>
        </w:rPr>
      </w:pPr>
      <w:r>
        <w:rPr>
          <w:rFonts w:hint="eastAsia"/>
          <w:color w:val="auto"/>
          <w:sz w:val="24"/>
          <w:highlight w:val="none"/>
        </w:rPr>
        <w:t>5.1.3进口产品指通过中国海关报关验放进入中国境内且产自关境外的产品，包括已经进入中国境内的进口产品。关于进口产品的相关规定依据《政府采购进口产品管理办法》(财库 (2007) 119 号文)、《关于政府采购进口产品管理有关问题的通知》(财办库 (2008] 248号文)。</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中小企业、监狱企业及残疾人福利性单位</w:t>
      </w:r>
    </w:p>
    <w:p>
      <w:pPr>
        <w:numPr>
          <w:ilvl w:val="2"/>
          <w:numId w:val="8"/>
        </w:numPr>
        <w:snapToGrid w:val="0"/>
        <w:spacing w:line="360" w:lineRule="auto"/>
        <w:rPr>
          <w:color w:val="auto"/>
          <w:sz w:val="24"/>
          <w:highlight w:val="none"/>
        </w:rPr>
      </w:pPr>
      <w:r>
        <w:rPr>
          <w:color w:val="auto"/>
          <w:sz w:val="24"/>
          <w:highlight w:val="none"/>
        </w:rPr>
        <w:t>中小企业定义：</w:t>
      </w:r>
    </w:p>
    <w:p>
      <w:pPr>
        <w:pStyle w:val="73"/>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pPr>
        <w:pStyle w:val="73"/>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pPr>
        <w:pStyle w:val="73"/>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pPr>
        <w:pStyle w:val="73"/>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pPr>
        <w:pStyle w:val="73"/>
        <w:numPr>
          <w:ilvl w:val="0"/>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pPr>
        <w:pStyle w:val="73"/>
        <w:numPr>
          <w:ilvl w:val="1"/>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pPr>
        <w:pStyle w:val="73"/>
        <w:numPr>
          <w:ilvl w:val="1"/>
          <w:numId w:val="9"/>
        </w:numPr>
        <w:tabs>
          <w:tab w:val="left" w:pos="1980"/>
          <w:tab w:val="left" w:pos="2035"/>
          <w:tab w:val="left" w:pos="2977"/>
        </w:tabs>
        <w:snapToGrid w:val="0"/>
        <w:spacing w:line="360" w:lineRule="auto"/>
        <w:ind w:firstLineChars="0"/>
        <w:rPr>
          <w:rFonts w:ascii="Times New Roman" w:hAnsi="Times New Roman"/>
          <w:vanish/>
          <w:color w:val="auto"/>
          <w:sz w:val="24"/>
          <w:szCs w:val="24"/>
          <w:highlight w:val="none"/>
        </w:rPr>
      </w:pPr>
    </w:p>
    <w:p>
      <w:pPr>
        <w:pStyle w:val="73"/>
        <w:numPr>
          <w:ilvl w:val="2"/>
          <w:numId w:val="9"/>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rFonts w:hint="eastAsia"/>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 (2022)19 号)、《政府采购促进中小企业发展管理办法》(财库(2020)46 号)、《关于印发中小企业划型标准规定的通知》(工信部联企业 (2011) 300 号)</w:t>
      </w:r>
      <w:r>
        <w:rPr>
          <w:color w:val="auto"/>
          <w:sz w:val="24"/>
          <w:highlight w:val="none"/>
        </w:rPr>
        <w:t>。</w:t>
      </w:r>
    </w:p>
    <w:p>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rFonts w:hint="eastAsia"/>
          <w:color w:val="auto"/>
          <w:sz w:val="24"/>
          <w:highlight w:val="none"/>
        </w:rPr>
        <w:t>供应商提供的货物、工程或者服务符合下列情形的，享受中小企业扶持政策:</w:t>
      </w:r>
    </w:p>
    <w:p>
      <w:pPr>
        <w:tabs>
          <w:tab w:val="left" w:pos="1980"/>
        </w:tabs>
        <w:snapToGrid w:val="0"/>
        <w:spacing w:line="360" w:lineRule="auto"/>
        <w:ind w:left="2835" w:leftChars="1350"/>
        <w:rPr>
          <w:color w:val="auto"/>
          <w:sz w:val="24"/>
          <w:highlight w:val="none"/>
        </w:rPr>
      </w:pPr>
      <w:r>
        <w:rPr>
          <w:rFonts w:hint="eastAsia"/>
          <w:color w:val="auto"/>
          <w:sz w:val="24"/>
          <w:highlight w:val="none"/>
        </w:rPr>
        <w:t>(1) 在货物采购项目中，货物由中小企业制造，即货物由中小企业生产且使用该中小企业商号或者注册商标；</w:t>
      </w:r>
    </w:p>
    <w:p>
      <w:pPr>
        <w:tabs>
          <w:tab w:val="left" w:pos="1980"/>
        </w:tabs>
        <w:snapToGrid w:val="0"/>
        <w:spacing w:line="360" w:lineRule="auto"/>
        <w:ind w:left="2835" w:leftChars="1350"/>
        <w:rPr>
          <w:color w:val="auto"/>
          <w:sz w:val="24"/>
          <w:highlight w:val="none"/>
        </w:rPr>
      </w:pPr>
      <w:r>
        <w:rPr>
          <w:rFonts w:hint="eastAsia"/>
          <w:color w:val="auto"/>
          <w:sz w:val="24"/>
          <w:highlight w:val="none"/>
        </w:rPr>
        <w:t>(2)在工程采购项目中，工程由中小企业承建，即工程施工单位为中小企业；</w:t>
      </w:r>
    </w:p>
    <w:p>
      <w:pPr>
        <w:tabs>
          <w:tab w:val="left" w:pos="1980"/>
        </w:tabs>
        <w:snapToGrid w:val="0"/>
        <w:spacing w:line="360" w:lineRule="auto"/>
        <w:ind w:left="2835" w:leftChars="1350"/>
        <w:rPr>
          <w:color w:val="auto"/>
          <w:sz w:val="24"/>
          <w:highlight w:val="none"/>
        </w:rPr>
      </w:pPr>
      <w:r>
        <w:rPr>
          <w:rFonts w:hint="eastAsia"/>
          <w:color w:val="auto"/>
          <w:sz w:val="24"/>
          <w:highlight w:val="none"/>
        </w:rPr>
        <w:t>(3)在服务采购项目中，服务由中小企业承接，即提供服务的人员为中小企业依照《中华人民共和国劳动合同法》订立劳动合同的从业人员</w:t>
      </w:r>
      <w:r>
        <w:rPr>
          <w:color w:val="auto"/>
          <w:sz w:val="24"/>
          <w:highlight w:val="none"/>
        </w:rPr>
        <w:t>。</w:t>
      </w:r>
    </w:p>
    <w:p>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color w:val="auto"/>
          <w:sz w:val="24"/>
          <w:highlight w:val="none"/>
        </w:rPr>
      </w:pPr>
      <w:r>
        <w:rPr>
          <w:rFonts w:hint="eastAsia"/>
          <w:color w:val="auto"/>
          <w:sz w:val="24"/>
          <w:highlight w:val="none"/>
        </w:rPr>
        <w:t>在政府采购活动中，监狱企业视同小型、微型企业，享受预留份额评审中价格扣除等政府采购促进中小企业发展的政府采购政策。监狱企业定义: 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auto"/>
          <w:sz w:val="24"/>
          <w:highlight w:val="none"/>
        </w:rPr>
        <w:t>。</w:t>
      </w:r>
    </w:p>
    <w:p>
      <w:pPr>
        <w:numPr>
          <w:ilvl w:val="2"/>
          <w:numId w:val="8"/>
        </w:numPr>
        <w:snapToGrid w:val="0"/>
        <w:spacing w:line="360" w:lineRule="auto"/>
        <w:rPr>
          <w:color w:val="auto"/>
          <w:sz w:val="24"/>
          <w:highlight w:val="none"/>
        </w:rPr>
      </w:pPr>
      <w:r>
        <w:rPr>
          <w:rFonts w:hint="eastAsia"/>
          <w:color w:val="auto"/>
          <w:sz w:val="24"/>
          <w:highlight w:val="none"/>
        </w:rPr>
        <w:t>在政府采购活动中，残疾人福利性单位视同小型、微型企业，享受预留份额、评审中价格扣除等促进中小企业发展的政府采购政策。残疾人福利性单位定义: 享受政府采购支持政策的残疾人福利性单位应当同时满足以下条件</w:t>
      </w:r>
      <w:r>
        <w:rPr>
          <w:color w:val="auto"/>
          <w:sz w:val="24"/>
          <w:highlight w:val="none"/>
        </w:rPr>
        <w:t>：</w:t>
      </w:r>
    </w:p>
    <w:p>
      <w:pPr>
        <w:pStyle w:val="73"/>
        <w:numPr>
          <w:ilvl w:val="2"/>
          <w:numId w:val="9"/>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pPr>
        <w:pStyle w:val="73"/>
        <w:numPr>
          <w:ilvl w:val="2"/>
          <w:numId w:val="9"/>
        </w:numPr>
        <w:tabs>
          <w:tab w:val="left" w:pos="2035"/>
          <w:tab w:val="left" w:pos="2977"/>
        </w:tabs>
        <w:snapToGrid w:val="0"/>
        <w:spacing w:line="360" w:lineRule="auto"/>
        <w:ind w:firstLineChars="0"/>
        <w:rPr>
          <w:rFonts w:ascii="Times New Roman" w:hAnsi="Times New Roman"/>
          <w:vanish/>
          <w:color w:val="auto"/>
          <w:sz w:val="24"/>
          <w:szCs w:val="24"/>
          <w:highlight w:val="none"/>
        </w:rPr>
      </w:pPr>
    </w:p>
    <w:p>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安置的残疾人占本单位在职职工人数的比例不低于25%（含25%），并且安置的残疾人人数不少于10 人（含10 人）；</w:t>
      </w:r>
    </w:p>
    <w:p>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color w:val="auto"/>
          <w:sz w:val="24"/>
          <w:highlight w:val="none"/>
        </w:rPr>
      </w:pPr>
      <w:r>
        <w:rPr>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color w:val="auto"/>
          <w:sz w:val="24"/>
          <w:highlight w:val="none"/>
        </w:rPr>
      </w:pPr>
      <w:r>
        <w:rPr>
          <w:color w:val="auto"/>
          <w:sz w:val="24"/>
          <w:highlight w:val="none"/>
        </w:rPr>
        <w:t>本项目是否专门面向中小企业预留采购份额见第一章《投标邀请》。</w:t>
      </w:r>
    </w:p>
    <w:p>
      <w:pPr>
        <w:numPr>
          <w:ilvl w:val="2"/>
          <w:numId w:val="8"/>
        </w:numPr>
        <w:snapToGrid w:val="0"/>
        <w:spacing w:line="360" w:lineRule="auto"/>
        <w:rPr>
          <w:color w:val="auto"/>
          <w:sz w:val="24"/>
          <w:highlight w:val="none"/>
        </w:rPr>
      </w:pPr>
      <w:r>
        <w:rPr>
          <w:color w:val="auto"/>
          <w:sz w:val="24"/>
          <w:highlight w:val="none"/>
        </w:rPr>
        <w:t>采购标的对应的中小企业划分标准所属行业见《投标人须知资料表》。</w:t>
      </w:r>
    </w:p>
    <w:p>
      <w:pPr>
        <w:numPr>
          <w:ilvl w:val="2"/>
          <w:numId w:val="8"/>
        </w:numPr>
        <w:snapToGrid w:val="0"/>
        <w:spacing w:line="360" w:lineRule="auto"/>
        <w:rPr>
          <w:color w:val="auto"/>
          <w:sz w:val="24"/>
          <w:highlight w:val="none"/>
        </w:rPr>
      </w:pPr>
      <w:r>
        <w:rPr>
          <w:color w:val="auto"/>
          <w:sz w:val="24"/>
          <w:highlight w:val="none"/>
        </w:rPr>
        <w:t>小微企业价格评审优惠的政策调整：见第四章《评标方法和评标标准》。</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政府采购节能产品、环境标志产品</w:t>
      </w:r>
    </w:p>
    <w:p>
      <w:pPr>
        <w:numPr>
          <w:ilvl w:val="2"/>
          <w:numId w:val="8"/>
        </w:numPr>
        <w:snapToGrid w:val="0"/>
        <w:spacing w:line="360" w:lineRule="auto"/>
        <w:rPr>
          <w:color w:val="auto"/>
          <w:sz w:val="24"/>
          <w:highlight w:val="none"/>
        </w:rPr>
      </w:pPr>
      <w:r>
        <w:rPr>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color w:val="auto"/>
          <w:sz w:val="24"/>
          <w:highlight w:val="none"/>
        </w:rPr>
      </w:pPr>
      <w:r>
        <w:rPr>
          <w:color w:val="auto"/>
          <w:sz w:val="24"/>
          <w:highlight w:val="none"/>
        </w:rPr>
        <w:t>如本项目采购产品属于实施政府强制采购品目清单范围的节能产品，则投标人所报产品必须获得国家确定的认证机构出具的、处于有效期之内的节能产品认证证书，</w:t>
      </w:r>
      <w:r>
        <w:rPr>
          <w:color w:val="auto"/>
          <w:kern w:val="0"/>
          <w:sz w:val="24"/>
          <w:highlight w:val="none"/>
        </w:rPr>
        <w:t>否则</w:t>
      </w:r>
      <w:r>
        <w:rPr>
          <w:b/>
          <w:color w:val="auto"/>
          <w:kern w:val="0"/>
          <w:sz w:val="24"/>
          <w:highlight w:val="none"/>
        </w:rPr>
        <w:t>投标无效</w:t>
      </w:r>
      <w:r>
        <w:rPr>
          <w:color w:val="auto"/>
          <w:sz w:val="24"/>
          <w:highlight w:val="none"/>
        </w:rPr>
        <w:t>；</w:t>
      </w:r>
    </w:p>
    <w:p>
      <w:pPr>
        <w:numPr>
          <w:ilvl w:val="2"/>
          <w:numId w:val="8"/>
        </w:numPr>
        <w:snapToGrid w:val="0"/>
        <w:spacing w:line="360" w:lineRule="auto"/>
        <w:rPr>
          <w:color w:val="auto"/>
          <w:sz w:val="24"/>
          <w:highlight w:val="none"/>
        </w:rPr>
      </w:pPr>
      <w:r>
        <w:rPr>
          <w:color w:val="auto"/>
          <w:sz w:val="24"/>
          <w:highlight w:val="none"/>
        </w:rPr>
        <w:t>非政府强制采购的节能产品或环境标志产品，依据品目清单和认证证书实施政府优先采购。优先采购的具体规定见第四章《评标程序、评标方法和评标标准》（如涉及）。</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正版软件</w:t>
      </w:r>
    </w:p>
    <w:p>
      <w:pPr>
        <w:numPr>
          <w:ilvl w:val="2"/>
          <w:numId w:val="8"/>
        </w:numPr>
        <w:snapToGrid w:val="0"/>
        <w:spacing w:line="360" w:lineRule="auto"/>
        <w:rPr>
          <w:color w:val="auto"/>
          <w:sz w:val="24"/>
          <w:highlight w:val="none"/>
        </w:rPr>
      </w:pPr>
      <w:r>
        <w:rPr>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auto"/>
          <w:kern w:val="0"/>
          <w:sz w:val="24"/>
          <w:highlight w:val="none"/>
        </w:rPr>
        <w:t>否则</w:t>
      </w:r>
      <w:r>
        <w:rPr>
          <w:b/>
          <w:color w:val="auto"/>
          <w:kern w:val="0"/>
          <w:sz w:val="24"/>
          <w:highlight w:val="none"/>
        </w:rPr>
        <w:t>投标无效</w:t>
      </w:r>
      <w:r>
        <w:rPr>
          <w:color w:val="auto"/>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color w:val="auto"/>
          <w:sz w:val="24"/>
          <w:highlight w:val="none"/>
        </w:rPr>
      </w:pPr>
      <w:r>
        <w:rPr>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color w:val="auto"/>
          <w:sz w:val="24"/>
          <w:highlight w:val="none"/>
        </w:rPr>
      </w:pPr>
      <w:r>
        <w:rPr>
          <w:rFonts w:hint="eastAsia"/>
          <w:color w:val="auto"/>
          <w:sz w:val="24"/>
          <w:highlight w:val="none"/>
        </w:rPr>
        <w:t>网络安全专用产品</w:t>
      </w:r>
    </w:p>
    <w:p>
      <w:pPr>
        <w:numPr>
          <w:ilvl w:val="2"/>
          <w:numId w:val="8"/>
        </w:numPr>
        <w:tabs>
          <w:tab w:val="left" w:pos="2014"/>
        </w:tabs>
        <w:snapToGrid w:val="0"/>
        <w:spacing w:line="360" w:lineRule="auto"/>
        <w:rPr>
          <w:color w:val="auto"/>
          <w:sz w:val="24"/>
          <w:highlight w:val="none"/>
        </w:rPr>
      </w:pPr>
      <w:r>
        <w:rPr>
          <w:rFonts w:hint="eastAsia"/>
          <w:color w:val="auto"/>
          <w:sz w:val="24"/>
          <w:highlight w:val="none"/>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rPr>
          <w:color w:val="auto"/>
          <w:sz w:val="24"/>
          <w:highlight w:val="none"/>
        </w:rPr>
        <w:t>。</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推广使用低挥发性有机化合物（VOCs）</w:t>
      </w:r>
    </w:p>
    <w:p>
      <w:pPr>
        <w:numPr>
          <w:ilvl w:val="2"/>
          <w:numId w:val="8"/>
        </w:numPr>
        <w:tabs>
          <w:tab w:val="left" w:pos="2014"/>
        </w:tabs>
        <w:snapToGrid w:val="0"/>
        <w:spacing w:line="360" w:lineRule="auto"/>
        <w:rPr>
          <w:color w:val="auto"/>
          <w:sz w:val="24"/>
          <w:highlight w:val="none"/>
        </w:rPr>
      </w:pPr>
      <w:r>
        <w:rPr>
          <w:color w:val="auto"/>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color w:val="auto"/>
          <w:kern w:val="0"/>
          <w:sz w:val="24"/>
          <w:highlight w:val="none"/>
        </w:rPr>
        <w:t>否则</w:t>
      </w:r>
      <w:r>
        <w:rPr>
          <w:b/>
          <w:color w:val="auto"/>
          <w:kern w:val="0"/>
          <w:sz w:val="24"/>
          <w:highlight w:val="none"/>
        </w:rPr>
        <w:t>投标无效</w:t>
      </w:r>
      <w:r>
        <w:rPr>
          <w:color w:val="auto"/>
          <w:sz w:val="24"/>
          <w:highlight w:val="none"/>
        </w:rPr>
        <w:t>；属于推荐性标准的，优先采购，具体见第四章《评标程序、评标方法和评标标准》。</w:t>
      </w:r>
    </w:p>
    <w:p>
      <w:pPr>
        <w:numPr>
          <w:ilvl w:val="1"/>
          <w:numId w:val="8"/>
        </w:numPr>
        <w:tabs>
          <w:tab w:val="left" w:pos="1080"/>
          <w:tab w:val="left" w:pos="2014"/>
        </w:tabs>
        <w:snapToGrid w:val="0"/>
        <w:spacing w:line="360" w:lineRule="auto"/>
        <w:ind w:left="1080" w:hanging="720"/>
        <w:rPr>
          <w:color w:val="auto"/>
          <w:sz w:val="24"/>
          <w:highlight w:val="none"/>
        </w:rPr>
      </w:pPr>
      <w:r>
        <w:rPr>
          <w:rFonts w:hint="eastAsia"/>
          <w:color w:val="auto"/>
          <w:sz w:val="24"/>
          <w:highlight w:val="none"/>
        </w:rPr>
        <w:t>采购需求标准</w:t>
      </w:r>
    </w:p>
    <w:p>
      <w:pPr>
        <w:numPr>
          <w:ilvl w:val="2"/>
          <w:numId w:val="8"/>
        </w:numPr>
        <w:tabs>
          <w:tab w:val="left" w:pos="2014"/>
        </w:tabs>
        <w:snapToGrid w:val="0"/>
        <w:spacing w:line="360" w:lineRule="auto"/>
        <w:rPr>
          <w:color w:val="auto"/>
          <w:sz w:val="24"/>
          <w:highlight w:val="none"/>
        </w:rPr>
      </w:pPr>
      <w:r>
        <w:rPr>
          <w:rFonts w:hint="eastAsia"/>
          <w:color w:val="auto"/>
          <w:sz w:val="24"/>
          <w:highlight w:val="none"/>
        </w:rPr>
        <w:t>商品包装、快递包装政府采购需求标准（试行）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pPr>
        <w:numPr>
          <w:ilvl w:val="2"/>
          <w:numId w:val="8"/>
        </w:numPr>
        <w:tabs>
          <w:tab w:val="left" w:pos="2014"/>
        </w:tabs>
        <w:snapToGrid w:val="0"/>
        <w:spacing w:line="360" w:lineRule="auto"/>
        <w:rPr>
          <w:color w:val="auto"/>
          <w:sz w:val="24"/>
          <w:highlight w:val="none"/>
        </w:rPr>
      </w:pPr>
      <w:r>
        <w:rPr>
          <w:rFonts w:hint="eastAsia"/>
          <w:color w:val="auto"/>
          <w:sz w:val="24"/>
          <w:highlight w:val="none"/>
        </w:rPr>
        <w:t xml:space="preserve">绿色数据中心政府采购需求标准（试行）为加快数据中心绿色转型，根据财政部 生态环境部 工业和信息化部关于印发《绿色数据中心政府采购需求标准（试行）》的通知（财库〔2023〕7 号），本项目如涉及绿色数据中心，则具体要求见第五章《采购需求》。  </w:t>
      </w:r>
    </w:p>
    <w:p>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投标费用</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color w:val="auto"/>
          <w:sz w:val="28"/>
          <w:highlight w:val="none"/>
        </w:rPr>
      </w:pPr>
      <w:bookmarkStart w:id="163" w:name="_1.8_计量单位"/>
      <w:bookmarkEnd w:id="163"/>
    </w:p>
    <w:p>
      <w:pPr>
        <w:pStyle w:val="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pPr>
        <w:numPr>
          <w:ilvl w:val="0"/>
          <w:numId w:val="8"/>
        </w:numPr>
        <w:tabs>
          <w:tab w:val="left" w:pos="360"/>
        </w:tabs>
        <w:snapToGrid w:val="0"/>
        <w:spacing w:line="360" w:lineRule="auto"/>
        <w:ind w:left="357" w:hanging="357"/>
        <w:outlineLvl w:val="1"/>
        <w:rPr>
          <w:color w:val="auto"/>
          <w:sz w:val="24"/>
          <w:highlight w:val="none"/>
        </w:rPr>
      </w:pPr>
      <w:bookmarkStart w:id="164" w:name="_Toc151193837"/>
      <w:bookmarkStart w:id="165" w:name="_Toc127161437"/>
      <w:bookmarkStart w:id="166" w:name="_Toc264969213"/>
      <w:bookmarkStart w:id="167" w:name="_Toc164351617"/>
      <w:bookmarkStart w:id="168" w:name="_Toc150480761"/>
      <w:bookmarkStart w:id="169" w:name="_Toc151190150"/>
      <w:bookmarkStart w:id="170" w:name="_Toc151193621"/>
      <w:bookmarkStart w:id="171" w:name="_Toc151193911"/>
      <w:bookmarkStart w:id="172" w:name="_Toc127151523"/>
      <w:bookmarkStart w:id="173" w:name="_Toc164229364"/>
      <w:bookmarkStart w:id="174" w:name="_Toc305158791"/>
      <w:bookmarkStart w:id="175" w:name="_Toc149720816"/>
      <w:bookmarkStart w:id="176" w:name="_Toc151193693"/>
      <w:bookmarkStart w:id="177" w:name="_Toc226965796"/>
      <w:bookmarkStart w:id="178" w:name="_Toc150774728"/>
      <w:bookmarkStart w:id="179" w:name="_Toc226965713"/>
      <w:bookmarkStart w:id="180" w:name="_Toc127151724"/>
      <w:bookmarkStart w:id="181" w:name="_Toc151193765"/>
      <w:bookmarkStart w:id="182" w:name="_Toc520356147"/>
      <w:bookmarkStart w:id="183" w:name="_Toc142311025"/>
      <w:bookmarkStart w:id="184" w:name="_Toc226309767"/>
      <w:bookmarkStart w:id="185" w:name="_Toc164608637"/>
      <w:bookmarkStart w:id="186" w:name="_Toc305158865"/>
      <w:bookmarkStart w:id="187" w:name="_Toc164229218"/>
      <w:bookmarkStart w:id="188" w:name="_Toc195842888"/>
      <w:bookmarkStart w:id="189" w:name="_Toc150509274"/>
      <w:bookmarkStart w:id="190" w:name="_Toc226337219"/>
      <w:bookmarkStart w:id="191" w:name="_Toc150774623"/>
      <w:bookmarkStart w:id="192" w:name="_Toc265228361"/>
      <w:bookmarkStart w:id="193" w:name="_Toc164608792"/>
      <w:r>
        <w:rPr>
          <w:color w:val="auto"/>
          <w:sz w:val="24"/>
          <w:highlight w:val="none"/>
        </w:rPr>
        <w:t>招标文件构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color w:val="auto"/>
          <w:sz w:val="24"/>
          <w:highlight w:val="none"/>
        </w:rPr>
        <w:t>成</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招标文件包括以下部分：</w:t>
      </w:r>
    </w:p>
    <w:p>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投标邀请</w:t>
      </w:r>
    </w:p>
    <w:p>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投标人须知</w:t>
      </w:r>
    </w:p>
    <w:p>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资格审查</w:t>
      </w:r>
    </w:p>
    <w:p>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评标程序、评标方法和评标标准</w:t>
      </w:r>
    </w:p>
    <w:p>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采购需求</w:t>
      </w:r>
    </w:p>
    <w:p>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拟签订的合同文本</w:t>
      </w:r>
    </w:p>
    <w:p>
      <w:pPr>
        <w:numPr>
          <w:ilvl w:val="0"/>
          <w:numId w:val="10"/>
        </w:numPr>
        <w:tabs>
          <w:tab w:val="left" w:pos="1980"/>
          <w:tab w:val="left" w:pos="2520"/>
        </w:tabs>
        <w:snapToGrid w:val="0"/>
        <w:spacing w:line="360" w:lineRule="auto"/>
        <w:ind w:left="1440" w:firstLine="5"/>
        <w:rPr>
          <w:color w:val="auto"/>
          <w:sz w:val="24"/>
          <w:highlight w:val="none"/>
        </w:rPr>
      </w:pPr>
      <w:r>
        <w:rPr>
          <w:color w:val="auto"/>
          <w:sz w:val="24"/>
          <w:highlight w:val="none"/>
        </w:rPr>
        <w:t>投标文件格式</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投标人应认真阅读招标文件的全部内容。投标人应按照招标文件要求提交投标文件并保证所提供的全部资料的真实性，并对招标文件做出实质性响应，否则</w:t>
      </w:r>
      <w:r>
        <w:rPr>
          <w:b/>
          <w:color w:val="auto"/>
          <w:sz w:val="24"/>
          <w:highlight w:val="none"/>
        </w:rPr>
        <w:t>投标无效</w:t>
      </w:r>
      <w:r>
        <w:rPr>
          <w:color w:val="auto"/>
          <w:sz w:val="24"/>
          <w:highlight w:val="none"/>
        </w:rPr>
        <w:t>。</w:t>
      </w:r>
    </w:p>
    <w:p>
      <w:pPr>
        <w:numPr>
          <w:ilvl w:val="0"/>
          <w:numId w:val="8"/>
        </w:numPr>
        <w:tabs>
          <w:tab w:val="left" w:pos="1080"/>
          <w:tab w:val="left" w:pos="2014"/>
        </w:tabs>
        <w:snapToGrid w:val="0"/>
        <w:spacing w:line="360" w:lineRule="auto"/>
        <w:ind w:left="357" w:hanging="357"/>
        <w:outlineLvl w:val="1"/>
        <w:rPr>
          <w:color w:val="auto"/>
          <w:sz w:val="24"/>
          <w:highlight w:val="none"/>
        </w:rPr>
      </w:pPr>
      <w:r>
        <w:rPr>
          <w:color w:val="auto"/>
          <w:sz w:val="24"/>
          <w:highlight w:val="none"/>
        </w:rPr>
        <w:t>对招标文件的澄清或修改</w:t>
      </w:r>
    </w:p>
    <w:p>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采购人或采购代理机构对已发出的招标文件进行必要澄清或者修改的，将在原公告发布媒体上发布更正公告，并以书面形式通知所有获取招标文件的潜在投标人。</w:t>
      </w:r>
    </w:p>
    <w:p>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上述书面通知，按照获取招标文件的潜在投标人提供的联系方式发出，因提供的信息有误导致通知延迟或无法通知的，采购人或采购代理机构不承担责任。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color w:val="auto"/>
          <w:sz w:val="24"/>
          <w:highlight w:val="none"/>
        </w:rPr>
      </w:pPr>
      <w:r>
        <w:rPr>
          <w:color w:val="auto"/>
          <w:sz w:val="24"/>
          <w:highlight w:val="none"/>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color w:val="auto"/>
          <w:sz w:val="28"/>
          <w:highlight w:val="none"/>
        </w:rPr>
      </w:pPr>
      <w:bookmarkStart w:id="194" w:name="_Toc516367020"/>
      <w:bookmarkStart w:id="195" w:name="_Toc151193624"/>
      <w:bookmarkStart w:id="196" w:name="_Toc226337222"/>
      <w:bookmarkStart w:id="197" w:name="_Toc142311028"/>
      <w:bookmarkStart w:id="198" w:name="_Toc265228364"/>
      <w:bookmarkStart w:id="199" w:name="_Toc150480764"/>
      <w:bookmarkStart w:id="200" w:name="_Toc195842891"/>
      <w:bookmarkStart w:id="201" w:name="_Toc150774731"/>
      <w:bookmarkStart w:id="202" w:name="_Toc264969216"/>
      <w:bookmarkStart w:id="203" w:name="_Toc150774626"/>
      <w:bookmarkStart w:id="204" w:name="_Toc151193914"/>
      <w:bookmarkStart w:id="205" w:name="_Toc226309770"/>
      <w:bookmarkStart w:id="206" w:name="_Toc305158794"/>
      <w:bookmarkStart w:id="207" w:name="_Toc520356150"/>
      <w:bookmarkStart w:id="208" w:name="_Toc226965716"/>
      <w:bookmarkStart w:id="209" w:name="_Toc305158868"/>
      <w:bookmarkStart w:id="210" w:name="_Toc226965799"/>
      <w:bookmarkStart w:id="211" w:name="_Toc150509277"/>
      <w:bookmarkStart w:id="212" w:name="_Toc151193696"/>
      <w:bookmarkStart w:id="213" w:name="_Toc127151526"/>
      <w:bookmarkStart w:id="214" w:name="_Toc151190153"/>
      <w:bookmarkStart w:id="215" w:name="_Toc151193768"/>
      <w:bookmarkStart w:id="216" w:name="_Toc151193840"/>
    </w:p>
    <w:p>
      <w:pPr>
        <w:pStyle w:val="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三   投标文件</w:t>
      </w:r>
      <w:bookmarkEnd w:id="194"/>
      <w:r>
        <w:rPr>
          <w:rFonts w:ascii="Times New Roman" w:hAnsi="Times New Roman" w:eastAsia="宋体"/>
          <w:color w:val="auto"/>
          <w:sz w:val="28"/>
          <w:highlight w:val="none"/>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pPr>
        <w:numPr>
          <w:ilvl w:val="0"/>
          <w:numId w:val="8"/>
        </w:numPr>
        <w:tabs>
          <w:tab w:val="left" w:pos="360"/>
        </w:tabs>
        <w:snapToGrid w:val="0"/>
        <w:spacing w:line="360" w:lineRule="auto"/>
        <w:ind w:left="357" w:hanging="357"/>
        <w:outlineLvl w:val="1"/>
        <w:rPr>
          <w:color w:val="auto"/>
          <w:sz w:val="24"/>
          <w:highlight w:val="none"/>
        </w:rPr>
      </w:pPr>
      <w:bookmarkStart w:id="217" w:name="_Toc150774732"/>
      <w:bookmarkStart w:id="218" w:name="_Toc151193915"/>
      <w:bookmarkStart w:id="219" w:name="_Toc164608641"/>
      <w:bookmarkStart w:id="220" w:name="_Toc150774627"/>
      <w:bookmarkStart w:id="221" w:name="_Toc226337223"/>
      <w:bookmarkStart w:id="222" w:name="_Toc151190154"/>
      <w:bookmarkStart w:id="223" w:name="_Toc516367021"/>
      <w:bookmarkStart w:id="224" w:name="_Toc264969217"/>
      <w:bookmarkStart w:id="225" w:name="_Toc164608796"/>
      <w:bookmarkStart w:id="226" w:name="_Toc151193841"/>
      <w:bookmarkStart w:id="227" w:name="_Toc226309771"/>
      <w:bookmarkStart w:id="228" w:name="_Toc142311029"/>
      <w:bookmarkStart w:id="229" w:name="_Toc195842892"/>
      <w:bookmarkStart w:id="230" w:name="_Toc151193697"/>
      <w:bookmarkStart w:id="231" w:name="_Toc150509278"/>
      <w:bookmarkStart w:id="232" w:name="_Toc265228365"/>
      <w:bookmarkStart w:id="233" w:name="_Toc164229222"/>
      <w:bookmarkStart w:id="234" w:name="_Toc164351621"/>
      <w:bookmarkStart w:id="235" w:name="_Toc150480765"/>
      <w:bookmarkStart w:id="236" w:name="_Toc127161441"/>
      <w:bookmarkStart w:id="237" w:name="_Toc226965800"/>
      <w:bookmarkStart w:id="238" w:name="_Toc151193769"/>
      <w:bookmarkStart w:id="239" w:name="_Toc305158795"/>
      <w:bookmarkStart w:id="240" w:name="_Toc127151728"/>
      <w:bookmarkStart w:id="241" w:name="_Toc164229368"/>
      <w:bookmarkStart w:id="242" w:name="_Toc127151527"/>
      <w:bookmarkStart w:id="243" w:name="_Toc149720820"/>
      <w:bookmarkStart w:id="244" w:name="_Toc520356151"/>
      <w:bookmarkStart w:id="245" w:name="_Toc305158869"/>
      <w:bookmarkStart w:id="246" w:name="_Toc151193625"/>
      <w:bookmarkStart w:id="247" w:name="_Toc226965717"/>
      <w:r>
        <w:rPr>
          <w:color w:val="auto"/>
          <w:sz w:val="24"/>
          <w:highlight w:val="none"/>
        </w:rPr>
        <w:t>投标范围、投标文件中计量单位的使用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color w:val="auto"/>
          <w:sz w:val="24"/>
          <w:highlight w:val="none"/>
        </w:rPr>
        <w:t>及投标语言</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auto"/>
          <w:sz w:val="24"/>
          <w:highlight w:val="none"/>
        </w:rPr>
        <w:t>无效投标</w:t>
      </w:r>
      <w:r>
        <w:rPr>
          <w:color w:val="auto"/>
          <w:sz w:val="24"/>
          <w:highlight w:val="none"/>
        </w:rPr>
        <w:t>。</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除招标文件有特殊要求外，本项目投标所使用的计量单位，应采用中华人民共和国法定计量单位。</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8"/>
        </w:numPr>
        <w:tabs>
          <w:tab w:val="left" w:pos="360"/>
        </w:tabs>
        <w:snapToGrid w:val="0"/>
        <w:spacing w:line="360" w:lineRule="auto"/>
        <w:ind w:left="357" w:hanging="357"/>
        <w:outlineLvl w:val="1"/>
        <w:rPr>
          <w:color w:val="auto"/>
          <w:sz w:val="24"/>
          <w:highlight w:val="none"/>
        </w:rPr>
      </w:pPr>
      <w:bookmarkStart w:id="248" w:name="_Ref467306195"/>
      <w:bookmarkStart w:id="249" w:name="_Ref467306676"/>
      <w:bookmarkStart w:id="250" w:name="_Toc516367022"/>
      <w:bookmarkStart w:id="251" w:name="_Toc265228366"/>
      <w:bookmarkStart w:id="252" w:name="_Toc226965718"/>
      <w:bookmarkStart w:id="253" w:name="_Toc226965801"/>
      <w:bookmarkStart w:id="254" w:name="_Toc151193770"/>
      <w:bookmarkStart w:id="255" w:name="_Toc305158796"/>
      <w:bookmarkStart w:id="256" w:name="_Toc520356152"/>
      <w:bookmarkStart w:id="257" w:name="_Toc150774733"/>
      <w:bookmarkStart w:id="258" w:name="_Toc151190155"/>
      <w:bookmarkStart w:id="259" w:name="_Toc151193626"/>
      <w:bookmarkStart w:id="260" w:name="_Toc164229369"/>
      <w:bookmarkStart w:id="261" w:name="_Toc149720821"/>
      <w:bookmarkStart w:id="262" w:name="_Toc127151729"/>
      <w:bookmarkStart w:id="263" w:name="_Toc150774628"/>
      <w:bookmarkStart w:id="264" w:name="_Toc164229223"/>
      <w:bookmarkStart w:id="265" w:name="_Toc127161442"/>
      <w:bookmarkStart w:id="266" w:name="_Toc127151528"/>
      <w:bookmarkStart w:id="267" w:name="_Toc151193698"/>
      <w:bookmarkStart w:id="268" w:name="_Toc151193842"/>
      <w:bookmarkStart w:id="269" w:name="_Toc305158870"/>
      <w:bookmarkStart w:id="270" w:name="_Toc226337224"/>
      <w:bookmarkStart w:id="271" w:name="_Toc195842893"/>
      <w:bookmarkStart w:id="272" w:name="_Toc150480766"/>
      <w:bookmarkStart w:id="273" w:name="_Toc164608797"/>
      <w:bookmarkStart w:id="274" w:name="_Toc226309772"/>
      <w:bookmarkStart w:id="275" w:name="_Toc164608642"/>
      <w:bookmarkStart w:id="276" w:name="_Toc151193916"/>
      <w:bookmarkStart w:id="277" w:name="_Toc264969218"/>
      <w:bookmarkStart w:id="278" w:name="_Toc150509279"/>
      <w:bookmarkStart w:id="279" w:name="_Toc142311030"/>
      <w:bookmarkStart w:id="280" w:name="_Toc164351622"/>
      <w:r>
        <w:rPr>
          <w:color w:val="auto"/>
          <w:sz w:val="24"/>
          <w:highlight w:val="none"/>
        </w:rPr>
        <w:t>投标文件</w:t>
      </w:r>
      <w:bookmarkEnd w:id="248"/>
      <w:bookmarkEnd w:id="249"/>
      <w:bookmarkEnd w:id="250"/>
      <w:r>
        <w:rPr>
          <w:color w:val="auto"/>
          <w:sz w:val="24"/>
          <w:highlight w:val="none"/>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pPr>
        <w:numPr>
          <w:ilvl w:val="1"/>
          <w:numId w:val="8"/>
        </w:numPr>
        <w:tabs>
          <w:tab w:val="left" w:pos="1080"/>
          <w:tab w:val="left" w:pos="2014"/>
        </w:tabs>
        <w:snapToGrid w:val="0"/>
        <w:spacing w:line="360" w:lineRule="auto"/>
        <w:ind w:left="1077" w:hanging="720"/>
        <w:rPr>
          <w:color w:val="auto"/>
          <w:sz w:val="24"/>
          <w:highlight w:val="none"/>
        </w:rPr>
      </w:pPr>
      <w:bookmarkStart w:id="281" w:name="_Ref467052588"/>
      <w:r>
        <w:rPr>
          <w:color w:val="auto"/>
          <w:sz w:val="24"/>
          <w:highlight w:val="none"/>
        </w:rPr>
        <w:t>投标人应当按照招标文件的要求编制投标文件。投标文件应由《资格证明文件》、《商务技术文件》两部分构成。投标文件的部分格式要求，见第七章《投标文件格式》。</w:t>
      </w:r>
    </w:p>
    <w:p>
      <w:pPr>
        <w:numPr>
          <w:ilvl w:val="1"/>
          <w:numId w:val="8"/>
        </w:numPr>
        <w:tabs>
          <w:tab w:val="left" w:pos="1080"/>
          <w:tab w:val="left" w:pos="2014"/>
        </w:tabs>
        <w:snapToGrid w:val="0"/>
        <w:spacing w:line="360" w:lineRule="auto"/>
        <w:ind w:left="1077" w:hanging="720"/>
        <w:rPr>
          <w:color w:val="auto"/>
          <w:sz w:val="24"/>
          <w:highlight w:val="none"/>
        </w:rPr>
      </w:pP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第四章《评标程序、评标方法和评标标准》中涉及的证明文件。</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投标人认为应附的其他材料。</w:t>
      </w:r>
      <w:bookmarkEnd w:id="281"/>
    </w:p>
    <w:p>
      <w:pPr>
        <w:numPr>
          <w:ilvl w:val="0"/>
          <w:numId w:val="8"/>
        </w:numPr>
        <w:tabs>
          <w:tab w:val="left" w:pos="360"/>
        </w:tabs>
        <w:snapToGrid w:val="0"/>
        <w:spacing w:line="360" w:lineRule="auto"/>
        <w:ind w:left="357" w:hanging="357"/>
        <w:outlineLvl w:val="1"/>
        <w:rPr>
          <w:color w:val="auto"/>
          <w:sz w:val="24"/>
          <w:highlight w:val="none"/>
        </w:rPr>
      </w:pPr>
      <w:bookmarkStart w:id="282" w:name="_Toc195842895"/>
      <w:bookmarkStart w:id="283" w:name="_Toc127151731"/>
      <w:bookmarkStart w:id="284" w:name="_Toc520356155"/>
      <w:bookmarkStart w:id="285" w:name="_Toc164229225"/>
      <w:bookmarkStart w:id="286" w:name="_Toc142311032"/>
      <w:bookmarkStart w:id="287" w:name="_Toc151193772"/>
      <w:bookmarkStart w:id="288" w:name="_Toc150480768"/>
      <w:bookmarkStart w:id="289" w:name="_Toc127161444"/>
      <w:bookmarkStart w:id="290" w:name="_Toc151193844"/>
      <w:bookmarkStart w:id="291" w:name="_Toc150774735"/>
      <w:bookmarkStart w:id="292" w:name="_Toc149720823"/>
      <w:bookmarkStart w:id="293" w:name="_Toc164608644"/>
      <w:bookmarkStart w:id="294" w:name="_Toc151190157"/>
      <w:bookmarkStart w:id="295" w:name="_Toc151193700"/>
      <w:bookmarkStart w:id="296" w:name="_Toc151193628"/>
      <w:bookmarkStart w:id="297" w:name="_Toc151193918"/>
      <w:bookmarkStart w:id="298" w:name="_Toc164351624"/>
      <w:bookmarkStart w:id="299" w:name="_Toc150509281"/>
      <w:bookmarkStart w:id="300" w:name="_Toc164608799"/>
      <w:bookmarkStart w:id="301" w:name="_Toc127151530"/>
      <w:bookmarkStart w:id="302" w:name="_Toc150774630"/>
      <w:bookmarkStart w:id="303" w:name="_Toc164229371"/>
      <w:r>
        <w:rPr>
          <w:color w:val="auto"/>
          <w:sz w:val="24"/>
          <w:highlight w:val="none"/>
        </w:rPr>
        <w:t>投标报价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所有投标均以人民币报价。</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投标人的报价应包括为完成本项目所发生的一切费用和税费，招标人将不再支付报价以外的任何费用。</w:t>
      </w:r>
      <w:r>
        <w:rPr>
          <w:rFonts w:hint="eastAsia"/>
          <w:color w:val="auto"/>
          <w:sz w:val="24"/>
          <w:highlight w:val="none"/>
        </w:rPr>
        <w:t>投标人的报价应包括但不限于下列内容，《投标人须知资料表》中有特殊规定的，从其规定。</w:t>
      </w:r>
    </w:p>
    <w:p>
      <w:pPr>
        <w:numPr>
          <w:ilvl w:val="2"/>
          <w:numId w:val="8"/>
        </w:numPr>
        <w:snapToGrid w:val="0"/>
        <w:spacing w:line="360" w:lineRule="auto"/>
        <w:rPr>
          <w:color w:val="auto"/>
          <w:sz w:val="24"/>
          <w:highlight w:val="none"/>
        </w:rPr>
      </w:pPr>
      <w:r>
        <w:rPr>
          <w:color w:val="auto"/>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8"/>
        </w:numPr>
        <w:snapToGrid w:val="0"/>
        <w:spacing w:line="360" w:lineRule="auto"/>
        <w:rPr>
          <w:color w:val="auto"/>
          <w:sz w:val="24"/>
          <w:highlight w:val="none"/>
        </w:rPr>
      </w:pPr>
      <w:r>
        <w:rPr>
          <w:color w:val="auto"/>
          <w:sz w:val="24"/>
          <w:highlight w:val="none"/>
        </w:rPr>
        <w:t xml:space="preserve">按照招标文件要求完成本项目的全部相关服务费用。 </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color w:val="auto"/>
          <w:sz w:val="24"/>
          <w:highlight w:val="none"/>
        </w:rPr>
      </w:pPr>
      <w:r>
        <w:rPr>
          <w:color w:val="auto"/>
          <w:sz w:val="24"/>
          <w:highlight w:val="none"/>
        </w:rPr>
        <w:t>投标人不能提供任何有选择性或可调整的报价，否则其</w:t>
      </w:r>
      <w:r>
        <w:rPr>
          <w:b/>
          <w:color w:val="auto"/>
          <w:sz w:val="24"/>
          <w:highlight w:val="none"/>
        </w:rPr>
        <w:t>投标无效</w:t>
      </w:r>
      <w:r>
        <w:rPr>
          <w:color w:val="auto"/>
          <w:sz w:val="24"/>
          <w:highlight w:val="none"/>
        </w:rPr>
        <w:t>。</w:t>
      </w:r>
    </w:p>
    <w:p>
      <w:pPr>
        <w:numPr>
          <w:ilvl w:val="0"/>
          <w:numId w:val="8"/>
        </w:numPr>
        <w:tabs>
          <w:tab w:val="left" w:pos="360"/>
        </w:tabs>
        <w:snapToGrid w:val="0"/>
        <w:spacing w:line="360" w:lineRule="auto"/>
        <w:ind w:left="357" w:hanging="357"/>
        <w:outlineLvl w:val="1"/>
        <w:rPr>
          <w:color w:val="auto"/>
          <w:sz w:val="24"/>
          <w:highlight w:val="none"/>
        </w:rPr>
      </w:pPr>
      <w:bookmarkStart w:id="304" w:name="_Toc164351625"/>
      <w:bookmarkStart w:id="305" w:name="_Toc142311033"/>
      <w:bookmarkStart w:id="306" w:name="_Toc164608645"/>
      <w:bookmarkStart w:id="307" w:name="_Toc164229372"/>
      <w:bookmarkStart w:id="308" w:name="_Toc150774631"/>
      <w:bookmarkStart w:id="309" w:name="_Ref467306513"/>
      <w:bookmarkStart w:id="310" w:name="_Toc264969221"/>
      <w:bookmarkStart w:id="311" w:name="_Toc195842896"/>
      <w:bookmarkStart w:id="312" w:name="_Toc305158873"/>
      <w:bookmarkStart w:id="313" w:name="_Toc150480769"/>
      <w:bookmarkStart w:id="314" w:name="_Toc127151531"/>
      <w:bookmarkStart w:id="315" w:name="_Toc151193919"/>
      <w:bookmarkStart w:id="316" w:name="_Toc226965804"/>
      <w:bookmarkStart w:id="317" w:name="_Toc150509282"/>
      <w:bookmarkStart w:id="318" w:name="_Toc151193701"/>
      <w:bookmarkStart w:id="319" w:name="_Toc265228369"/>
      <w:bookmarkStart w:id="320" w:name="_Toc127161445"/>
      <w:bookmarkStart w:id="321" w:name="_Toc151193629"/>
      <w:bookmarkStart w:id="322" w:name="_Toc164229226"/>
      <w:bookmarkStart w:id="323" w:name="_Toc149720824"/>
      <w:bookmarkStart w:id="324" w:name="_Toc226337227"/>
      <w:bookmarkStart w:id="325" w:name="_Toc151193845"/>
      <w:bookmarkStart w:id="326" w:name="_Toc151193773"/>
      <w:bookmarkStart w:id="327" w:name="_Toc226309775"/>
      <w:bookmarkStart w:id="328" w:name="_Toc150774736"/>
      <w:bookmarkStart w:id="329" w:name="_Toc226965721"/>
      <w:bookmarkStart w:id="330" w:name="_Toc127151732"/>
      <w:bookmarkStart w:id="331" w:name="_Toc520356156"/>
      <w:bookmarkStart w:id="332" w:name="_Toc164608800"/>
      <w:bookmarkStart w:id="333" w:name="_Toc151190158"/>
      <w:bookmarkStart w:id="334" w:name="_Toc305158799"/>
      <w:r>
        <w:rPr>
          <w:color w:val="auto"/>
          <w:sz w:val="24"/>
          <w:highlight w:val="none"/>
        </w:rPr>
        <w:t>投标保证金</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pPr>
        <w:numPr>
          <w:ilvl w:val="1"/>
          <w:numId w:val="8"/>
        </w:numPr>
        <w:tabs>
          <w:tab w:val="left" w:pos="1080"/>
          <w:tab w:val="left" w:pos="2014"/>
        </w:tabs>
        <w:snapToGrid w:val="0"/>
        <w:spacing w:line="360" w:lineRule="auto"/>
        <w:ind w:left="1077" w:hanging="720"/>
        <w:rPr>
          <w:color w:val="auto"/>
          <w:sz w:val="24"/>
          <w:highlight w:val="none"/>
        </w:rPr>
      </w:pPr>
      <w:bookmarkStart w:id="335" w:name="_Ref467306302"/>
      <w:r>
        <w:rPr>
          <w:color w:val="auto"/>
          <w:sz w:val="24"/>
          <w:highlight w:val="none"/>
        </w:rPr>
        <w:t>投标人应按《投标人须知资料表》中规定的金额及要求交纳投标保证金</w:t>
      </w:r>
      <w:bookmarkEnd w:id="335"/>
      <w:r>
        <w:rPr>
          <w:color w:val="auto"/>
          <w:sz w:val="24"/>
          <w:highlight w:val="none"/>
        </w:rPr>
        <w:t>，并作为其投标的一部分。</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交纳投标保证金可采用的形式：政府采购法律法规接受的支票、汇票、本票、网上银行支付或者金融机构、担保机构出具的保函等非现金形式。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投标保证金到账（保函提交）截止时间同投标截止时间。以支票、汇票、本票、网上银行支付等形式提交投标保证金的，应在投标截止时间前</w:t>
      </w:r>
      <w:r>
        <w:rPr>
          <w:rFonts w:hint="eastAsia"/>
          <w:color w:val="auto"/>
          <w:sz w:val="24"/>
          <w:highlight w:val="none"/>
        </w:rPr>
        <w:t>到账</w:t>
      </w:r>
      <w:r>
        <w:rPr>
          <w:color w:val="auto"/>
          <w:sz w:val="24"/>
          <w:highlight w:val="none"/>
        </w:rPr>
        <w:t>；</w:t>
      </w:r>
      <w:r>
        <w:rPr>
          <w:rFonts w:hint="eastAsia"/>
          <w:color w:val="auto"/>
          <w:sz w:val="24"/>
          <w:highlight w:val="none"/>
        </w:rPr>
        <w:t>以</w:t>
      </w:r>
      <w:r>
        <w:rPr>
          <w:color w:val="auto"/>
          <w:sz w:val="24"/>
          <w:highlight w:val="none"/>
        </w:rPr>
        <w:t>金融机构、担保机构出具的保函等形式提交投标保证金的，应在投标截止时间前将原件提交至</w:t>
      </w:r>
      <w:r>
        <w:rPr>
          <w:rFonts w:hint="eastAsia"/>
          <w:color w:val="auto"/>
          <w:sz w:val="24"/>
          <w:highlight w:val="none"/>
        </w:rPr>
        <w:t>采购代理机构。由于到账时间晚于投标截止时间的，或者票据错误、印鉴不清等原因导致不能到账的，其</w:t>
      </w:r>
      <w:r>
        <w:rPr>
          <w:rFonts w:hint="eastAsia"/>
          <w:b/>
          <w:color w:val="auto"/>
          <w:sz w:val="24"/>
          <w:highlight w:val="none"/>
        </w:rPr>
        <w:t>投标无效</w:t>
      </w:r>
      <w:r>
        <w:rPr>
          <w:rFonts w:hint="eastAsia"/>
          <w:color w:val="auto"/>
          <w:sz w:val="24"/>
          <w:highlight w:val="none"/>
        </w:rPr>
        <w:t>。</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投标保证金（保函）有效期同投标有效期。</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联合体投标的，可以由联合体中的一方或者共同提交投标保证金，以一方名义提交投标保证金的，对联合体各方均具有约束力。</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采购人、采购代理机构将及时退还投标人的投标保证金，</w:t>
      </w:r>
      <w:r>
        <w:rPr>
          <w:rFonts w:eastAsiaTheme="minorEastAsia"/>
          <w:color w:val="auto"/>
          <w:sz w:val="24"/>
          <w:highlight w:val="none"/>
        </w:rPr>
        <w:t>采用银行保函、担保机构担保函等形式递交的</w:t>
      </w:r>
      <w:r>
        <w:rPr>
          <w:rFonts w:hint="eastAsia" w:eastAsiaTheme="minorEastAsia"/>
          <w:color w:val="auto"/>
          <w:sz w:val="24"/>
          <w:highlight w:val="none"/>
        </w:rPr>
        <w:t>投标</w:t>
      </w:r>
      <w:r>
        <w:rPr>
          <w:rFonts w:eastAsiaTheme="minorEastAsia"/>
          <w:color w:val="auto"/>
          <w:sz w:val="24"/>
          <w:highlight w:val="none"/>
        </w:rPr>
        <w:t>保证金，经供应商同意后采购人、采购代理机构可以不再退还，</w:t>
      </w:r>
      <w:r>
        <w:rPr>
          <w:color w:val="auto"/>
          <w:sz w:val="24"/>
          <w:highlight w:val="none"/>
        </w:rPr>
        <w:t>但因投标人自身原因导致无法及时退还的除外：</w:t>
      </w:r>
    </w:p>
    <w:p>
      <w:pPr>
        <w:numPr>
          <w:ilvl w:val="2"/>
          <w:numId w:val="8"/>
        </w:numPr>
        <w:snapToGrid w:val="0"/>
        <w:spacing w:line="360" w:lineRule="auto"/>
        <w:rPr>
          <w:color w:val="auto"/>
          <w:sz w:val="24"/>
          <w:highlight w:val="none"/>
        </w:rPr>
      </w:pPr>
      <w:r>
        <w:rPr>
          <w:color w:val="auto"/>
          <w:sz w:val="24"/>
          <w:highlight w:val="none"/>
        </w:rPr>
        <w:t>投标人在投标截止时间前撤回已提交的投标文件的，自收到投标人书面撤回通知之日起5个工作日内退还已收取的投标保证金；</w:t>
      </w:r>
    </w:p>
    <w:p>
      <w:pPr>
        <w:numPr>
          <w:ilvl w:val="2"/>
          <w:numId w:val="8"/>
        </w:numPr>
        <w:snapToGrid w:val="0"/>
        <w:spacing w:line="360" w:lineRule="auto"/>
        <w:rPr>
          <w:color w:val="auto"/>
          <w:sz w:val="24"/>
          <w:highlight w:val="none"/>
        </w:rPr>
      </w:pPr>
      <w:r>
        <w:rPr>
          <w:color w:val="auto"/>
          <w:sz w:val="24"/>
          <w:highlight w:val="none"/>
        </w:rPr>
        <w:t>中标人的投标保证金，自采购合同签订之日起5个工作日内退还中标人；</w:t>
      </w:r>
    </w:p>
    <w:p>
      <w:pPr>
        <w:numPr>
          <w:ilvl w:val="2"/>
          <w:numId w:val="8"/>
        </w:numPr>
        <w:snapToGrid w:val="0"/>
        <w:spacing w:line="360" w:lineRule="auto"/>
        <w:rPr>
          <w:color w:val="auto"/>
          <w:sz w:val="24"/>
          <w:highlight w:val="none"/>
        </w:rPr>
      </w:pPr>
      <w:r>
        <w:rPr>
          <w:color w:val="auto"/>
          <w:sz w:val="24"/>
          <w:highlight w:val="none"/>
        </w:rPr>
        <w:t>未中标投标人的投标保证金，自中标通知书发出之日起5个工作日内退还未中标人；</w:t>
      </w:r>
    </w:p>
    <w:p>
      <w:pPr>
        <w:numPr>
          <w:ilvl w:val="2"/>
          <w:numId w:val="8"/>
        </w:numPr>
        <w:snapToGrid w:val="0"/>
        <w:spacing w:line="360" w:lineRule="auto"/>
        <w:rPr>
          <w:color w:val="auto"/>
          <w:sz w:val="24"/>
          <w:highlight w:val="none"/>
        </w:rPr>
      </w:pPr>
      <w:r>
        <w:rPr>
          <w:color w:val="auto"/>
          <w:sz w:val="24"/>
          <w:highlight w:val="none"/>
        </w:rPr>
        <w:t>终止招标项目已经收取投标保证金的，自终止采购活动后5个工作日内退还已收取的投标保证金及其在银行产生的孳息。</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有下列情形之一的，采购人或采购代理机构可以不予退还投标保证金：</w:t>
      </w:r>
    </w:p>
    <w:p>
      <w:pPr>
        <w:numPr>
          <w:ilvl w:val="2"/>
          <w:numId w:val="8"/>
        </w:numPr>
        <w:snapToGrid w:val="0"/>
        <w:spacing w:line="360" w:lineRule="auto"/>
        <w:rPr>
          <w:color w:val="auto"/>
          <w:sz w:val="24"/>
          <w:highlight w:val="none"/>
        </w:rPr>
      </w:pPr>
      <w:r>
        <w:rPr>
          <w:color w:val="auto"/>
          <w:sz w:val="24"/>
          <w:highlight w:val="none"/>
        </w:rPr>
        <w:t>投标有效期内投标人撤销投标文件的；</w:t>
      </w:r>
    </w:p>
    <w:p>
      <w:pPr>
        <w:numPr>
          <w:ilvl w:val="2"/>
          <w:numId w:val="8"/>
        </w:numPr>
        <w:tabs>
          <w:tab w:val="left" w:pos="900"/>
          <w:tab w:val="left" w:pos="1080"/>
          <w:tab w:val="left" w:pos="2014"/>
        </w:tabs>
        <w:snapToGrid w:val="0"/>
        <w:spacing w:line="360" w:lineRule="auto"/>
        <w:rPr>
          <w:color w:val="auto"/>
          <w:sz w:val="24"/>
          <w:highlight w:val="none"/>
        </w:rPr>
      </w:pPr>
      <w:r>
        <w:rPr>
          <w:color w:val="auto"/>
          <w:sz w:val="24"/>
          <w:highlight w:val="none"/>
        </w:rPr>
        <w:t>《投标人须知资料表》中规定的其他情形。</w:t>
      </w:r>
    </w:p>
    <w:p>
      <w:pPr>
        <w:numPr>
          <w:ilvl w:val="0"/>
          <w:numId w:val="8"/>
        </w:numPr>
        <w:tabs>
          <w:tab w:val="left" w:pos="360"/>
        </w:tabs>
        <w:snapToGrid w:val="0"/>
        <w:spacing w:line="360" w:lineRule="auto"/>
        <w:ind w:left="357" w:hanging="357"/>
        <w:outlineLvl w:val="1"/>
        <w:rPr>
          <w:color w:val="auto"/>
          <w:sz w:val="24"/>
          <w:highlight w:val="none"/>
        </w:rPr>
      </w:pPr>
      <w:bookmarkStart w:id="336" w:name="_Toc226337228"/>
      <w:bookmarkStart w:id="337" w:name="_Toc127151733"/>
      <w:bookmarkStart w:id="338" w:name="_Toc150480770"/>
      <w:bookmarkStart w:id="339" w:name="_Toc127161446"/>
      <w:bookmarkStart w:id="340" w:name="_Toc149720825"/>
      <w:bookmarkStart w:id="341" w:name="_Toc150774737"/>
      <w:bookmarkStart w:id="342" w:name="_Toc195842897"/>
      <w:bookmarkStart w:id="343" w:name="_Toc520356157"/>
      <w:bookmarkStart w:id="344" w:name="_Toc164351626"/>
      <w:bookmarkStart w:id="345" w:name="_Toc150774632"/>
      <w:bookmarkStart w:id="346" w:name="_Toc305158800"/>
      <w:bookmarkStart w:id="347" w:name="_Toc226965805"/>
      <w:bookmarkStart w:id="348" w:name="_Toc151193702"/>
      <w:bookmarkStart w:id="349" w:name="_Toc164608646"/>
      <w:bookmarkStart w:id="350" w:name="_Toc151193846"/>
      <w:bookmarkStart w:id="351" w:name="_Toc142311034"/>
      <w:bookmarkStart w:id="352" w:name="_Toc164229227"/>
      <w:bookmarkStart w:id="353" w:name="_Toc150509283"/>
      <w:bookmarkStart w:id="354" w:name="_Toc151193774"/>
      <w:bookmarkStart w:id="355" w:name="_Toc265228370"/>
      <w:bookmarkStart w:id="356" w:name="_Toc226309776"/>
      <w:bookmarkStart w:id="357" w:name="_Toc164229373"/>
      <w:bookmarkStart w:id="358" w:name="_Toc151190159"/>
      <w:bookmarkStart w:id="359" w:name="_Toc164608801"/>
      <w:bookmarkStart w:id="360" w:name="_Toc151193630"/>
      <w:bookmarkStart w:id="361" w:name="_Toc305158874"/>
      <w:bookmarkStart w:id="362" w:name="_Toc264969222"/>
      <w:bookmarkStart w:id="363" w:name="_Toc127151532"/>
      <w:bookmarkStart w:id="364" w:name="_Toc151193920"/>
      <w:bookmarkStart w:id="365" w:name="_Toc226965722"/>
      <w:r>
        <w:rPr>
          <w:color w:val="auto"/>
          <w:sz w:val="24"/>
          <w:highlight w:val="none"/>
        </w:rPr>
        <w:t>投标有效期</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w:t>
      </w:r>
      <w:r>
        <w:rPr>
          <w:rFonts w:hint="eastAsia"/>
          <w:color w:val="auto"/>
          <w:sz w:val="24"/>
          <w:highlight w:val="none"/>
        </w:rPr>
        <w:t>文件</w:t>
      </w:r>
      <w:r>
        <w:rPr>
          <w:color w:val="auto"/>
          <w:sz w:val="24"/>
          <w:highlight w:val="none"/>
        </w:rPr>
        <w:t>应在本招标文件《投标人须知资料表》中规定的投标有效期内保持有效，投标有效期少于招标文件规定期限的，其</w:t>
      </w:r>
      <w:r>
        <w:rPr>
          <w:b/>
          <w:color w:val="auto"/>
          <w:sz w:val="24"/>
          <w:highlight w:val="none"/>
        </w:rPr>
        <w:t>投标无效</w:t>
      </w:r>
      <w:r>
        <w:rPr>
          <w:color w:val="auto"/>
          <w:sz w:val="24"/>
          <w:highlight w:val="none"/>
        </w:rPr>
        <w:t>。</w:t>
      </w:r>
    </w:p>
    <w:p>
      <w:pPr>
        <w:numPr>
          <w:ilvl w:val="0"/>
          <w:numId w:val="8"/>
        </w:numPr>
        <w:tabs>
          <w:tab w:val="left" w:pos="360"/>
        </w:tabs>
        <w:snapToGrid w:val="0"/>
        <w:spacing w:line="360" w:lineRule="auto"/>
        <w:ind w:left="357" w:hanging="357"/>
        <w:outlineLvl w:val="1"/>
        <w:rPr>
          <w:color w:val="auto"/>
          <w:sz w:val="24"/>
          <w:highlight w:val="none"/>
        </w:rPr>
      </w:pPr>
      <w:r>
        <w:rPr>
          <w:rFonts w:hint="eastAsia"/>
          <w:color w:val="auto"/>
          <w:sz w:val="24"/>
          <w:highlight w:val="none"/>
        </w:rPr>
        <w:t>投标文件的签署、盖章</w:t>
      </w:r>
    </w:p>
    <w:p>
      <w:pPr>
        <w:pStyle w:val="73"/>
        <w:numPr>
          <w:ilvl w:val="1"/>
          <w:numId w:val="11"/>
        </w:numPr>
        <w:tabs>
          <w:tab w:val="left" w:pos="937"/>
          <w:tab w:val="left" w:pos="938"/>
        </w:tabs>
        <w:snapToGrid w:val="0"/>
        <w:spacing w:line="360" w:lineRule="auto"/>
        <w:ind w:left="900" w:firstLineChars="0"/>
        <w:rPr>
          <w:rFonts w:ascii="Times New Roman" w:hAnsi="Times New Roman"/>
          <w:color w:val="auto"/>
          <w:sz w:val="24"/>
          <w:szCs w:val="24"/>
          <w:highlight w:val="none"/>
        </w:rPr>
      </w:pPr>
      <w:r>
        <w:rPr>
          <w:rFonts w:hint="eastAsia" w:ascii="Times New Roman" w:hAnsi="Times New Roman"/>
          <w:color w:val="auto"/>
          <w:sz w:val="24"/>
          <w:szCs w:val="24"/>
          <w:highlight w:val="none"/>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r>
        <w:rPr>
          <w:rFonts w:ascii="Times New Roman" w:hAnsi="Times New Roman"/>
          <w:color w:val="auto"/>
          <w:sz w:val="24"/>
          <w:szCs w:val="24"/>
          <w:highlight w:val="none"/>
        </w:rPr>
        <w:t>。</w:t>
      </w:r>
    </w:p>
    <w:p>
      <w:pPr>
        <w:pStyle w:val="73"/>
        <w:numPr>
          <w:ilvl w:val="1"/>
          <w:numId w:val="11"/>
        </w:numPr>
        <w:tabs>
          <w:tab w:val="left" w:pos="937"/>
          <w:tab w:val="left" w:pos="938"/>
        </w:tabs>
        <w:snapToGrid w:val="0"/>
        <w:spacing w:line="360" w:lineRule="auto"/>
        <w:ind w:left="900" w:firstLineChars="0"/>
        <w:rPr>
          <w:rFonts w:ascii="Times New Roman" w:hAnsi="Times New Roman"/>
          <w:color w:val="auto"/>
          <w:sz w:val="24"/>
          <w:szCs w:val="24"/>
          <w:highlight w:val="none"/>
        </w:rPr>
      </w:pPr>
      <w:r>
        <w:rPr>
          <w:rFonts w:hint="eastAsia" w:ascii="Times New Roman" w:hAnsi="Times New Roman"/>
          <w:color w:val="auto"/>
          <w:sz w:val="24"/>
          <w:szCs w:val="24"/>
          <w:highlight w:val="none"/>
        </w:rPr>
        <w:t>招标文件要求盖章的内容，一般通过投标文件编制工具加盖电子签章</w:t>
      </w:r>
      <w:r>
        <w:rPr>
          <w:rFonts w:ascii="Times New Roman" w:hAnsi="Times New Roman"/>
          <w:color w:val="auto"/>
          <w:sz w:val="24"/>
          <w:szCs w:val="24"/>
          <w:highlight w:val="none"/>
        </w:rPr>
        <w:t>。</w:t>
      </w:r>
    </w:p>
    <w:p>
      <w:pPr>
        <w:pStyle w:val="19"/>
        <w:ind w:left="0" w:leftChars="0" w:firstLine="0" w:firstLineChars="0"/>
        <w:rPr>
          <w:color w:val="auto"/>
          <w:highlight w:val="none"/>
        </w:rPr>
      </w:pPr>
    </w:p>
    <w:p>
      <w:pPr>
        <w:pStyle w:val="4"/>
        <w:spacing w:before="0" w:line="360" w:lineRule="auto"/>
        <w:rPr>
          <w:rFonts w:ascii="Times New Roman" w:hAnsi="Times New Roman" w:eastAsia="宋体"/>
          <w:color w:val="auto"/>
          <w:sz w:val="28"/>
          <w:highlight w:val="none"/>
        </w:rPr>
      </w:pPr>
      <w:bookmarkStart w:id="366" w:name="_Toc150480772"/>
      <w:bookmarkStart w:id="367" w:name="_Toc195842899"/>
      <w:bookmarkStart w:id="368" w:name="_Toc226337230"/>
      <w:bookmarkStart w:id="369" w:name="_Toc226965724"/>
      <w:bookmarkStart w:id="370" w:name="_Toc127151534"/>
      <w:bookmarkStart w:id="371" w:name="_Toc151193776"/>
      <w:bookmarkStart w:id="372" w:name="_Toc151193704"/>
      <w:bookmarkStart w:id="373" w:name="_Toc150774739"/>
      <w:bookmarkStart w:id="374" w:name="_Toc151193922"/>
      <w:bookmarkStart w:id="375" w:name="_Toc265228372"/>
      <w:bookmarkStart w:id="376" w:name="_Toc151193848"/>
      <w:bookmarkStart w:id="377" w:name="_Toc305158802"/>
      <w:bookmarkStart w:id="378" w:name="_Toc226965807"/>
      <w:bookmarkStart w:id="379" w:name="_Toc151190161"/>
      <w:bookmarkStart w:id="380" w:name="_Toc520356159"/>
      <w:bookmarkStart w:id="381" w:name="_Toc305158876"/>
      <w:bookmarkStart w:id="382" w:name="_Toc151193632"/>
      <w:bookmarkStart w:id="383" w:name="_Toc142311036"/>
      <w:bookmarkStart w:id="384" w:name="_Toc264969224"/>
      <w:bookmarkStart w:id="385" w:name="_Toc150774634"/>
      <w:bookmarkStart w:id="386" w:name="_Toc226309778"/>
      <w:bookmarkStart w:id="387" w:name="_Toc150509285"/>
      <w:r>
        <w:rPr>
          <w:rFonts w:ascii="Times New Roman" w:hAnsi="Times New Roman" w:eastAsia="宋体"/>
          <w:color w:val="auto"/>
          <w:sz w:val="28"/>
          <w:highlight w:val="none"/>
        </w:rPr>
        <w:t xml:space="preserve">四   </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Pr>
          <w:rFonts w:hint="eastAsia" w:ascii="Times New Roman" w:hAnsi="Times New Roman" w:eastAsia="宋体"/>
          <w:color w:val="auto"/>
          <w:sz w:val="28"/>
          <w:highlight w:val="none"/>
        </w:rPr>
        <w:t>投标文件的提交</w:t>
      </w:r>
    </w:p>
    <w:p>
      <w:pPr>
        <w:numPr>
          <w:ilvl w:val="0"/>
          <w:numId w:val="8"/>
        </w:numPr>
        <w:tabs>
          <w:tab w:val="left" w:pos="360"/>
        </w:tabs>
        <w:snapToGrid w:val="0"/>
        <w:spacing w:line="360" w:lineRule="auto"/>
        <w:ind w:left="357" w:hanging="357"/>
        <w:outlineLvl w:val="1"/>
        <w:rPr>
          <w:color w:val="auto"/>
          <w:sz w:val="24"/>
          <w:highlight w:val="none"/>
        </w:rPr>
      </w:pPr>
      <w:r>
        <w:rPr>
          <w:rFonts w:hint="eastAsia"/>
          <w:color w:val="auto"/>
          <w:sz w:val="24"/>
          <w:highlight w:val="none"/>
        </w:rPr>
        <w:t>投标文件的提交</w:t>
      </w:r>
    </w:p>
    <w:p>
      <w:pPr>
        <w:pStyle w:val="73"/>
        <w:numPr>
          <w:ilvl w:val="1"/>
          <w:numId w:val="8"/>
        </w:numPr>
        <w:tabs>
          <w:tab w:val="left" w:pos="937"/>
          <w:tab w:val="left" w:pos="938"/>
          <w:tab w:val="clear" w:pos="1589"/>
        </w:tabs>
        <w:snapToGrid w:val="0"/>
        <w:spacing w:line="360" w:lineRule="auto"/>
        <w:ind w:firstLineChars="0"/>
        <w:jc w:val="left"/>
        <w:rPr>
          <w:rFonts w:ascii="Times New Roman" w:hAnsi="Times New Roman"/>
          <w:color w:val="auto"/>
          <w:sz w:val="24"/>
          <w:szCs w:val="24"/>
          <w:highlight w:val="none"/>
        </w:rPr>
      </w:pPr>
      <w:r>
        <w:rPr>
          <w:rFonts w:hint="eastAsia" w:ascii="Times New Roman" w:hAnsi="Times New Roman"/>
          <w:color w:val="auto"/>
          <w:sz w:val="24"/>
          <w:szCs w:val="24"/>
          <w:highlight w:val="none"/>
        </w:rPr>
        <w:t>本项目使用北京市政府采购电子交易平台。投标人根据招标文件及电子交易平台供应商操作手册要求编制、生成并提交电子投标文件。</w:t>
      </w:r>
    </w:p>
    <w:p>
      <w:pPr>
        <w:pStyle w:val="73"/>
        <w:numPr>
          <w:ilvl w:val="1"/>
          <w:numId w:val="8"/>
        </w:numPr>
        <w:tabs>
          <w:tab w:val="left" w:pos="937"/>
          <w:tab w:val="left" w:pos="938"/>
          <w:tab w:val="clear" w:pos="1589"/>
        </w:tabs>
        <w:snapToGrid w:val="0"/>
        <w:spacing w:line="360" w:lineRule="auto"/>
        <w:ind w:firstLineChars="0"/>
        <w:jc w:val="left"/>
        <w:rPr>
          <w:rFonts w:ascii="Times New Roman" w:hAnsi="Times New Roman"/>
          <w:color w:val="auto"/>
          <w:sz w:val="24"/>
          <w:szCs w:val="24"/>
          <w:highlight w:val="none"/>
        </w:rPr>
      </w:pPr>
      <w:r>
        <w:rPr>
          <w:rFonts w:hint="eastAsia" w:ascii="Times New Roman" w:hAnsi="Times New Roman"/>
          <w:color w:val="auto"/>
          <w:sz w:val="24"/>
          <w:szCs w:val="24"/>
          <w:highlight w:val="none"/>
        </w:rPr>
        <w:t>采购人及采购代理机构拒绝接受通过电子交易平台以外任何形式提交的投标文件，投标保证金除外。</w:t>
      </w:r>
    </w:p>
    <w:p>
      <w:pPr>
        <w:numPr>
          <w:ilvl w:val="0"/>
          <w:numId w:val="8"/>
        </w:numPr>
        <w:tabs>
          <w:tab w:val="left" w:pos="360"/>
        </w:tabs>
        <w:snapToGrid w:val="0"/>
        <w:spacing w:line="360" w:lineRule="auto"/>
        <w:ind w:left="357" w:hanging="357"/>
        <w:outlineLvl w:val="1"/>
        <w:rPr>
          <w:color w:val="auto"/>
          <w:sz w:val="24"/>
          <w:highlight w:val="none"/>
        </w:rPr>
      </w:pPr>
      <w:bookmarkStart w:id="388" w:name="_Toc164608805"/>
      <w:bookmarkStart w:id="389" w:name="_Toc151190163"/>
      <w:bookmarkStart w:id="390" w:name="_Toc127151737"/>
      <w:bookmarkStart w:id="391" w:name="_Toc150509287"/>
      <w:bookmarkStart w:id="392" w:name="_Toc226337232"/>
      <w:bookmarkStart w:id="393" w:name="_Toc265228374"/>
      <w:bookmarkStart w:id="394" w:name="_Toc150774636"/>
      <w:bookmarkStart w:id="395" w:name="_Toc226965809"/>
      <w:bookmarkStart w:id="396" w:name="_Toc150774741"/>
      <w:bookmarkStart w:id="397" w:name="_Toc264969226"/>
      <w:bookmarkStart w:id="398" w:name="_Toc164229377"/>
      <w:bookmarkStart w:id="399" w:name="_Toc164229231"/>
      <w:bookmarkStart w:id="400" w:name="_Toc151193924"/>
      <w:bookmarkStart w:id="401" w:name="_Toc127151536"/>
      <w:bookmarkStart w:id="402" w:name="_Toc151193778"/>
      <w:bookmarkStart w:id="403" w:name="_Toc142311038"/>
      <w:bookmarkStart w:id="404" w:name="_Toc305158804"/>
      <w:bookmarkStart w:id="405" w:name="_Toc305158878"/>
      <w:bookmarkStart w:id="406" w:name="_Toc151193706"/>
      <w:bookmarkStart w:id="407" w:name="_Toc151193634"/>
      <w:bookmarkStart w:id="408" w:name="_Toc127161450"/>
      <w:bookmarkStart w:id="409" w:name="_Toc226965726"/>
      <w:bookmarkStart w:id="410" w:name="_Toc149720829"/>
      <w:bookmarkStart w:id="411" w:name="_Toc164608650"/>
      <w:bookmarkStart w:id="412" w:name="_Toc195842901"/>
      <w:bookmarkStart w:id="413" w:name="_Toc226309780"/>
      <w:bookmarkStart w:id="414" w:name="_Toc520356161"/>
      <w:bookmarkStart w:id="415" w:name="_Toc150480774"/>
      <w:bookmarkStart w:id="416" w:name="_Toc164351630"/>
      <w:bookmarkStart w:id="417" w:name="_Toc151193850"/>
      <w:r>
        <w:rPr>
          <w:color w:val="auto"/>
          <w:sz w:val="24"/>
          <w:highlight w:val="none"/>
        </w:rPr>
        <w:t>投标截止</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r>
        <w:rPr>
          <w:color w:val="auto"/>
          <w:sz w:val="24"/>
          <w:highlight w:val="none"/>
        </w:rPr>
        <w:t>时间</w:t>
      </w:r>
    </w:p>
    <w:p>
      <w:pPr>
        <w:pStyle w:val="73"/>
        <w:numPr>
          <w:ilvl w:val="1"/>
          <w:numId w:val="8"/>
        </w:numPr>
        <w:tabs>
          <w:tab w:val="left" w:pos="937"/>
          <w:tab w:val="left" w:pos="938"/>
          <w:tab w:val="clear" w:pos="1589"/>
        </w:tabs>
        <w:snapToGrid w:val="0"/>
        <w:spacing w:line="360" w:lineRule="auto"/>
        <w:ind w:firstLineChars="0"/>
        <w:jc w:val="left"/>
        <w:rPr>
          <w:rFonts w:ascii="Times New Roman" w:hAnsi="Times New Roman"/>
          <w:color w:val="auto"/>
          <w:sz w:val="24"/>
          <w:szCs w:val="24"/>
          <w:highlight w:val="none"/>
        </w:rPr>
      </w:pPr>
      <w:r>
        <w:rPr>
          <w:rFonts w:hint="eastAsia" w:ascii="Times New Roman" w:hAnsi="Times New Roman"/>
          <w:color w:val="auto"/>
          <w:sz w:val="24"/>
          <w:szCs w:val="24"/>
          <w:highlight w:val="none"/>
        </w:rPr>
        <w:t>投标人应在招标文件要求提交投标文件截止时间前，将电子投标文件提交至电子交易平台。</w:t>
      </w:r>
    </w:p>
    <w:p>
      <w:pPr>
        <w:numPr>
          <w:ilvl w:val="0"/>
          <w:numId w:val="8"/>
        </w:numPr>
        <w:tabs>
          <w:tab w:val="left" w:pos="360"/>
        </w:tabs>
        <w:snapToGrid w:val="0"/>
        <w:spacing w:line="360" w:lineRule="auto"/>
        <w:ind w:left="357" w:hanging="357"/>
        <w:outlineLvl w:val="1"/>
        <w:rPr>
          <w:color w:val="auto"/>
          <w:sz w:val="24"/>
          <w:highlight w:val="none"/>
        </w:rPr>
      </w:pPr>
      <w:bookmarkStart w:id="418" w:name="_Toc226337233"/>
      <w:bookmarkStart w:id="419" w:name="_Toc265228375"/>
      <w:bookmarkStart w:id="420" w:name="_Toc151193925"/>
      <w:bookmarkStart w:id="421" w:name="_Toc142311039"/>
      <w:bookmarkStart w:id="422" w:name="_Toc149720830"/>
      <w:bookmarkStart w:id="423" w:name="_Toc151193707"/>
      <w:bookmarkStart w:id="424" w:name="_Toc164229232"/>
      <w:bookmarkStart w:id="425" w:name="_Toc127151738"/>
      <w:bookmarkStart w:id="426" w:name="_Toc164229378"/>
      <w:bookmarkStart w:id="427" w:name="_Toc151193851"/>
      <w:bookmarkStart w:id="428" w:name="_Toc151190164"/>
      <w:bookmarkStart w:id="429" w:name="_Toc164351631"/>
      <w:bookmarkStart w:id="430" w:name="_Toc150509288"/>
      <w:bookmarkStart w:id="431" w:name="_Toc195842902"/>
      <w:bookmarkStart w:id="432" w:name="_Toc151193635"/>
      <w:bookmarkStart w:id="433" w:name="_Toc305158805"/>
      <w:bookmarkStart w:id="434" w:name="_Toc127151537"/>
      <w:bookmarkStart w:id="435" w:name="_Toc226309781"/>
      <w:bookmarkStart w:id="436" w:name="_Toc164608806"/>
      <w:bookmarkStart w:id="437" w:name="_Toc305158879"/>
      <w:bookmarkStart w:id="438" w:name="_Toc150774742"/>
      <w:bookmarkStart w:id="439" w:name="_Toc226965727"/>
      <w:bookmarkStart w:id="440" w:name="_Toc151193779"/>
      <w:bookmarkStart w:id="441" w:name="_Toc520356162"/>
      <w:bookmarkStart w:id="442" w:name="_Toc150774637"/>
      <w:bookmarkStart w:id="443" w:name="_Toc150480775"/>
      <w:bookmarkStart w:id="444" w:name="_Toc226965810"/>
      <w:bookmarkStart w:id="445" w:name="_Toc127161451"/>
      <w:bookmarkStart w:id="446" w:name="_Toc164608651"/>
      <w:bookmarkStart w:id="447" w:name="_Toc264969227"/>
      <w:r>
        <w:rPr>
          <w:color w:val="auto"/>
          <w:sz w:val="24"/>
          <w:highlight w:val="none"/>
        </w:rPr>
        <w:t>投标文件的修改与撤回</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p>
      <w:pPr>
        <w:pStyle w:val="2"/>
        <w:numPr>
          <w:ilvl w:val="1"/>
          <w:numId w:val="8"/>
        </w:numPr>
        <w:tabs>
          <w:tab w:val="clear" w:pos="1589"/>
        </w:tabs>
        <w:spacing w:line="360" w:lineRule="auto"/>
        <w:rPr>
          <w:color w:val="auto"/>
          <w:highlight w:val="none"/>
        </w:rPr>
      </w:pPr>
      <w:r>
        <w:rPr>
          <w:rFonts w:hint="eastAsia"/>
          <w:color w:val="auto"/>
          <w:highlight w:val="none"/>
        </w:rPr>
        <w:t>投标截止时间前，投标人可以通过电子交易平台对所ᨀ交的投标文件进行补充、修改或者撤回。投标保证金的补充、修改或者撤回无需通过电子交易平台，但应就其补充、修改或者撤回通知采购人或采购代理机构。</w:t>
      </w:r>
    </w:p>
    <w:p>
      <w:pPr>
        <w:pStyle w:val="2"/>
        <w:numPr>
          <w:ilvl w:val="1"/>
          <w:numId w:val="8"/>
        </w:numPr>
        <w:tabs>
          <w:tab w:val="clear" w:pos="1589"/>
        </w:tabs>
        <w:spacing w:line="360" w:lineRule="auto"/>
        <w:rPr>
          <w:color w:val="auto"/>
          <w:highlight w:val="none"/>
        </w:rPr>
      </w:pPr>
      <w:r>
        <w:rPr>
          <w:rFonts w:hint="eastAsia"/>
          <w:color w:val="auto"/>
          <w:highlight w:val="none"/>
        </w:rPr>
        <w:t>投标人对投标文件的补充、修改的内容应当按照招标文件要求签署、盖章，作为投标文件的组成部分。</w:t>
      </w:r>
    </w:p>
    <w:p>
      <w:pPr>
        <w:pStyle w:val="4"/>
        <w:spacing w:before="0" w:line="360" w:lineRule="auto"/>
        <w:rPr>
          <w:rFonts w:ascii="Times New Roman" w:hAnsi="Times New Roman" w:eastAsia="宋体"/>
          <w:color w:val="auto"/>
          <w:sz w:val="28"/>
          <w:highlight w:val="none"/>
        </w:rPr>
      </w:pPr>
      <w:bookmarkStart w:id="448" w:name="_Toc265228376"/>
      <w:bookmarkStart w:id="449" w:name="_Toc226965728"/>
      <w:bookmarkStart w:id="450" w:name="_Toc150509289"/>
      <w:bookmarkStart w:id="451" w:name="_Toc151190165"/>
      <w:bookmarkStart w:id="452" w:name="_Toc142311040"/>
      <w:bookmarkStart w:id="453" w:name="_Toc150480776"/>
      <w:bookmarkStart w:id="454" w:name="_Toc151193852"/>
      <w:bookmarkStart w:id="455" w:name="_Toc226337234"/>
      <w:bookmarkStart w:id="456" w:name="_Toc520356163"/>
      <w:bookmarkStart w:id="457" w:name="_Toc305158806"/>
      <w:bookmarkStart w:id="458" w:name="_Toc127151538"/>
      <w:bookmarkStart w:id="459" w:name="_Toc226309782"/>
      <w:bookmarkStart w:id="460" w:name="_Toc151193780"/>
      <w:bookmarkStart w:id="461" w:name="_Toc151193636"/>
      <w:bookmarkStart w:id="462" w:name="_Toc264969228"/>
      <w:bookmarkStart w:id="463" w:name="_Toc150774743"/>
      <w:bookmarkStart w:id="464" w:name="_Toc150774638"/>
      <w:bookmarkStart w:id="465" w:name="_Toc151193926"/>
      <w:bookmarkStart w:id="466" w:name="_Toc305158880"/>
      <w:bookmarkStart w:id="467" w:name="_Toc195842903"/>
      <w:bookmarkStart w:id="468" w:name="_Toc226965811"/>
      <w:bookmarkStart w:id="469" w:name="_Toc151193708"/>
      <w:r>
        <w:rPr>
          <w:rFonts w:ascii="Times New Roman" w:hAnsi="Times New Roman" w:eastAsia="宋体"/>
          <w:color w:val="auto"/>
          <w:sz w:val="28"/>
          <w:highlight w:val="none"/>
        </w:rPr>
        <w:t>五   开标、资格审查及评标</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p>
    <w:p>
      <w:pPr>
        <w:numPr>
          <w:ilvl w:val="0"/>
          <w:numId w:val="8"/>
        </w:numPr>
        <w:tabs>
          <w:tab w:val="left" w:pos="360"/>
        </w:tabs>
        <w:snapToGrid w:val="0"/>
        <w:spacing w:line="360" w:lineRule="auto"/>
        <w:ind w:left="357" w:hanging="357"/>
        <w:outlineLvl w:val="1"/>
        <w:rPr>
          <w:color w:val="auto"/>
          <w:sz w:val="24"/>
          <w:highlight w:val="none"/>
        </w:rPr>
      </w:pPr>
      <w:bookmarkStart w:id="470" w:name="_Toc520356164"/>
      <w:bookmarkStart w:id="471" w:name="_Toc127151539"/>
      <w:bookmarkStart w:id="472" w:name="_Toc150774639"/>
      <w:bookmarkStart w:id="473" w:name="_Toc127151740"/>
      <w:bookmarkStart w:id="474" w:name="_Toc305158807"/>
      <w:bookmarkStart w:id="475" w:name="_Toc195842904"/>
      <w:bookmarkStart w:id="476" w:name="_Toc150774744"/>
      <w:bookmarkStart w:id="477" w:name="_Toc265228377"/>
      <w:bookmarkStart w:id="478" w:name="_Toc151193853"/>
      <w:bookmarkStart w:id="479" w:name="_Toc226337235"/>
      <w:bookmarkStart w:id="480" w:name="_Toc164608808"/>
      <w:bookmarkStart w:id="481" w:name="_Toc150509290"/>
      <w:bookmarkStart w:id="482" w:name="_Toc305158881"/>
      <w:bookmarkStart w:id="483" w:name="_Toc264969229"/>
      <w:bookmarkStart w:id="484" w:name="_Toc226309783"/>
      <w:bookmarkStart w:id="485" w:name="_Toc127161453"/>
      <w:bookmarkStart w:id="486" w:name="_Toc226965729"/>
      <w:bookmarkStart w:id="487" w:name="_Toc150480777"/>
      <w:bookmarkStart w:id="488" w:name="_Toc151193927"/>
      <w:bookmarkStart w:id="489" w:name="_Toc149720832"/>
      <w:bookmarkStart w:id="490" w:name="_Toc151193637"/>
      <w:bookmarkStart w:id="491" w:name="_Toc164229380"/>
      <w:bookmarkStart w:id="492" w:name="_Toc226965812"/>
      <w:bookmarkStart w:id="493" w:name="_Toc142311041"/>
      <w:bookmarkStart w:id="494" w:name="_Toc164351633"/>
      <w:bookmarkStart w:id="495" w:name="_Toc164608653"/>
      <w:bookmarkStart w:id="496" w:name="_Toc151190166"/>
      <w:bookmarkStart w:id="497" w:name="_Toc164229234"/>
      <w:bookmarkStart w:id="498" w:name="_Toc151193781"/>
      <w:bookmarkStart w:id="499" w:name="_Toc151193709"/>
      <w:r>
        <w:rPr>
          <w:color w:val="auto"/>
          <w:sz w:val="24"/>
          <w:highlight w:val="none"/>
        </w:rPr>
        <w:t>开标</w:t>
      </w:r>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p>
    <w:p>
      <w:pPr>
        <w:pStyle w:val="73"/>
        <w:numPr>
          <w:ilvl w:val="1"/>
          <w:numId w:val="12"/>
        </w:numPr>
        <w:tabs>
          <w:tab w:val="left" w:pos="937"/>
          <w:tab w:val="left" w:pos="938"/>
        </w:tabs>
        <w:snapToGrid w:val="0"/>
        <w:spacing w:line="360" w:lineRule="auto"/>
        <w:ind w:firstLineChars="0"/>
        <w:rPr>
          <w:rFonts w:ascii="Times New Roman" w:hAnsi="Times New Roman"/>
          <w:color w:val="auto"/>
          <w:sz w:val="24"/>
          <w:szCs w:val="24"/>
          <w:highlight w:val="none"/>
        </w:rPr>
      </w:pPr>
      <w:bookmarkStart w:id="500" w:name="_Toc520356165"/>
      <w:r>
        <w:rPr>
          <w:rFonts w:ascii="宋体" w:hAnsi="宋体" w:cs="宋体"/>
          <w:color w:val="auto"/>
          <w:sz w:val="24"/>
          <w:szCs w:val="24"/>
          <w:highlight w:val="none"/>
        </w:rPr>
        <w:t>采购人或采购代理机构将按招标文件的规定，在投标截止时间的同一时间和招标文件预先确定的地点组织开标</w:t>
      </w:r>
      <w:r>
        <w:rPr>
          <w:rFonts w:ascii="Times New Roman" w:hAnsi="Times New Roman"/>
          <w:color w:val="auto"/>
          <w:sz w:val="24"/>
          <w:szCs w:val="24"/>
          <w:highlight w:val="none"/>
        </w:rPr>
        <w:t>。</w:t>
      </w:r>
    </w:p>
    <w:p>
      <w:pPr>
        <w:pStyle w:val="73"/>
        <w:numPr>
          <w:ilvl w:val="1"/>
          <w:numId w:val="12"/>
        </w:numPr>
        <w:tabs>
          <w:tab w:val="left" w:pos="937"/>
          <w:tab w:val="left" w:pos="938"/>
        </w:tabs>
        <w:snapToGrid w:val="0"/>
        <w:spacing w:line="360" w:lineRule="auto"/>
        <w:ind w:firstLineChars="0"/>
        <w:rPr>
          <w:rFonts w:ascii="Times New Roman" w:hAnsi="Times New Roman"/>
          <w:color w:val="auto"/>
          <w:sz w:val="24"/>
          <w:szCs w:val="24"/>
          <w:highlight w:val="none"/>
        </w:rPr>
      </w:pPr>
      <w:r>
        <w:rPr>
          <w:rFonts w:hint="eastAsia" w:ascii="Times New Roman" w:hAnsi="Times New Roman"/>
          <w:color w:val="auto"/>
          <w:sz w:val="24"/>
          <w:szCs w:val="24"/>
          <w:highlight w:val="none"/>
        </w:rPr>
        <w:t>本项目开标使用北京市政府采购电子交易平台。投标人应在规定的时间内对投标文件进行解密，因非系统原因导致的解密失败，</w:t>
      </w:r>
      <w:r>
        <w:rPr>
          <w:rFonts w:hint="eastAsia" w:ascii="Times New Roman" w:hAnsi="Times New Roman"/>
          <w:b/>
          <w:bCs/>
          <w:color w:val="auto"/>
          <w:sz w:val="24"/>
          <w:szCs w:val="24"/>
          <w:highlight w:val="none"/>
        </w:rPr>
        <w:t>视为投标无效</w:t>
      </w:r>
      <w:r>
        <w:rPr>
          <w:rFonts w:ascii="Times New Roman" w:hAnsi="Times New Roman"/>
          <w:color w:val="auto"/>
          <w:sz w:val="24"/>
          <w:szCs w:val="24"/>
          <w:highlight w:val="none"/>
        </w:rPr>
        <w:t>。</w:t>
      </w:r>
    </w:p>
    <w:p>
      <w:pPr>
        <w:pStyle w:val="73"/>
        <w:numPr>
          <w:ilvl w:val="1"/>
          <w:numId w:val="12"/>
        </w:numPr>
        <w:tabs>
          <w:tab w:val="left" w:pos="937"/>
          <w:tab w:val="left" w:pos="938"/>
        </w:tabs>
        <w:snapToGrid w:val="0"/>
        <w:spacing w:line="360" w:lineRule="auto"/>
        <w:ind w:firstLineChars="0"/>
        <w:rPr>
          <w:rFonts w:ascii="Times New Roman" w:hAnsi="Times New Roman"/>
          <w:color w:val="auto"/>
          <w:sz w:val="24"/>
          <w:szCs w:val="24"/>
          <w:highlight w:val="none"/>
        </w:rPr>
      </w:pPr>
      <w:r>
        <w:rPr>
          <w:rFonts w:hint="eastAsia" w:ascii="Times New Roman" w:hAnsi="Times New Roman"/>
          <w:color w:val="auto"/>
          <w:sz w:val="24"/>
          <w:szCs w:val="24"/>
          <w:highlight w:val="none"/>
        </w:rPr>
        <w:t>开标过程将使用电子交易平台宣布投标人名称、投标价格和招标文件规定的需要宣布的其他内容并进行记录，并由参加开标的各投标人确认。投标人未在规定时间内提出疑义或确认一览表的，视同认可开标结果</w:t>
      </w:r>
      <w:r>
        <w:rPr>
          <w:rFonts w:ascii="Times New Roman" w:hAnsi="Times New Roman"/>
          <w:color w:val="auto"/>
          <w:sz w:val="24"/>
          <w:szCs w:val="24"/>
          <w:highlight w:val="none"/>
        </w:rPr>
        <w:t>。</w:t>
      </w:r>
    </w:p>
    <w:p>
      <w:pPr>
        <w:pStyle w:val="73"/>
        <w:numPr>
          <w:ilvl w:val="1"/>
          <w:numId w:val="12"/>
        </w:numPr>
        <w:tabs>
          <w:tab w:val="left" w:pos="937"/>
          <w:tab w:val="left" w:pos="938"/>
        </w:tabs>
        <w:snapToGrid w:val="0"/>
        <w:spacing w:line="360" w:lineRule="auto"/>
        <w:ind w:firstLineChars="0"/>
        <w:rPr>
          <w:rFonts w:ascii="Times New Roman" w:hAnsi="Times New Roman"/>
          <w:color w:val="auto"/>
          <w:sz w:val="24"/>
          <w:szCs w:val="24"/>
          <w:highlight w:val="none"/>
        </w:rPr>
      </w:pPr>
      <w:r>
        <w:rPr>
          <w:rFonts w:hint="eastAsia" w:ascii="Times New Roman" w:hAnsi="Times New Roman"/>
          <w:color w:val="auto"/>
          <w:sz w:val="24"/>
          <w:szCs w:val="24"/>
          <w:highlight w:val="none"/>
        </w:rPr>
        <w:t>投标人对开标过程和开标记录有疑义，以及认为采购人、采购代理机构相关工作人员有需要回避的情形的，应当场提出询问或者回避申请。采购人、采购代理机构对投标人提出的询问或者回避申请将及时处理。</w:t>
      </w:r>
    </w:p>
    <w:p>
      <w:pPr>
        <w:pStyle w:val="73"/>
        <w:numPr>
          <w:ilvl w:val="1"/>
          <w:numId w:val="12"/>
        </w:numPr>
        <w:tabs>
          <w:tab w:val="left" w:pos="937"/>
          <w:tab w:val="left" w:pos="938"/>
        </w:tabs>
        <w:snapToGrid w:val="0"/>
        <w:spacing w:line="360" w:lineRule="auto"/>
        <w:ind w:firstLineChars="0"/>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 投标人不足3家的，不予开标。</w:t>
      </w:r>
    </w:p>
    <w:p>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资格审查</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见第三章《资格审查》。</w:t>
      </w:r>
    </w:p>
    <w:bookmarkEnd w:id="500"/>
    <w:p>
      <w:pPr>
        <w:numPr>
          <w:ilvl w:val="0"/>
          <w:numId w:val="8"/>
        </w:numPr>
        <w:tabs>
          <w:tab w:val="left" w:pos="360"/>
        </w:tabs>
        <w:snapToGrid w:val="0"/>
        <w:spacing w:line="360" w:lineRule="auto"/>
        <w:ind w:left="357" w:hanging="357"/>
        <w:outlineLvl w:val="1"/>
        <w:rPr>
          <w:color w:val="auto"/>
          <w:sz w:val="24"/>
          <w:highlight w:val="none"/>
        </w:rPr>
      </w:pPr>
      <w:bookmarkStart w:id="501" w:name="_Toc127151741"/>
      <w:bookmarkStart w:id="502" w:name="_Toc127161454"/>
      <w:bookmarkStart w:id="503" w:name="_Toc150509291"/>
      <w:bookmarkStart w:id="504" w:name="_Toc305158882"/>
      <w:bookmarkStart w:id="505" w:name="_Toc305158808"/>
      <w:bookmarkStart w:id="506" w:name="_Toc226337236"/>
      <w:bookmarkStart w:id="507" w:name="_Toc265228378"/>
      <w:bookmarkStart w:id="508" w:name="_Toc150480778"/>
      <w:bookmarkStart w:id="509" w:name="_Toc151193854"/>
      <w:bookmarkStart w:id="510" w:name="_Toc195842905"/>
      <w:bookmarkStart w:id="511" w:name="_Toc151193782"/>
      <w:bookmarkStart w:id="512" w:name="_Toc150774640"/>
      <w:bookmarkStart w:id="513" w:name="_Toc226309784"/>
      <w:bookmarkStart w:id="514" w:name="_Toc164608809"/>
      <w:bookmarkStart w:id="515" w:name="_Toc151193638"/>
      <w:bookmarkStart w:id="516" w:name="_Toc164229235"/>
      <w:bookmarkStart w:id="517" w:name="_Toc142311042"/>
      <w:bookmarkStart w:id="518" w:name="_Toc150774745"/>
      <w:bookmarkStart w:id="519" w:name="_Toc151193928"/>
      <w:bookmarkStart w:id="520" w:name="_Toc127151540"/>
      <w:bookmarkStart w:id="521" w:name="_Toc151193710"/>
      <w:bookmarkStart w:id="522" w:name="_Toc164351634"/>
      <w:bookmarkStart w:id="523" w:name="_Toc164608654"/>
      <w:bookmarkStart w:id="524" w:name="_Toc151190167"/>
      <w:bookmarkStart w:id="525" w:name="_Toc226965813"/>
      <w:bookmarkStart w:id="526" w:name="_Toc164229381"/>
      <w:bookmarkStart w:id="527" w:name="_Toc264969230"/>
      <w:bookmarkStart w:id="528" w:name="_Toc149720833"/>
      <w:bookmarkStart w:id="529" w:name="_Toc226965730"/>
      <w:r>
        <w:rPr>
          <w:color w:val="auto"/>
          <w:sz w:val="24"/>
          <w:highlight w:val="none"/>
        </w:rPr>
        <w:t>评标委员会</w:t>
      </w:r>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评标委员会根据政府采购有关规定和本次招标采购项目的特点进行组建，并负责具体评标事务，独立履行职责。</w:t>
      </w:r>
      <w:bookmarkStart w:id="530" w:name="_Toc520356166"/>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30"/>
      <w:bookmarkStart w:id="531" w:name="_Toc520356169"/>
    </w:p>
    <w:p>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评标程序、评标方法和评标标准</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见第四章《评标程序、评标方法和评标标准》。</w:t>
      </w:r>
    </w:p>
    <w:p>
      <w:pPr>
        <w:tabs>
          <w:tab w:val="left" w:pos="360"/>
          <w:tab w:val="left" w:pos="1080"/>
        </w:tabs>
        <w:snapToGrid w:val="0"/>
        <w:spacing w:line="360" w:lineRule="auto"/>
        <w:ind w:left="1080"/>
        <w:rPr>
          <w:color w:val="auto"/>
          <w:sz w:val="24"/>
          <w:highlight w:val="none"/>
        </w:rPr>
      </w:pPr>
    </w:p>
    <w:p>
      <w:pPr>
        <w:pStyle w:val="4"/>
        <w:spacing w:before="0" w:line="360" w:lineRule="auto"/>
        <w:rPr>
          <w:rFonts w:ascii="Times New Roman" w:hAnsi="Times New Roman" w:eastAsia="宋体"/>
          <w:color w:val="auto"/>
          <w:sz w:val="28"/>
          <w:highlight w:val="none"/>
        </w:rPr>
      </w:pPr>
      <w:bookmarkStart w:id="532" w:name="_Toc151193787"/>
      <w:bookmarkStart w:id="533" w:name="_Toc151193933"/>
      <w:bookmarkStart w:id="534" w:name="_Toc142311047"/>
      <w:bookmarkStart w:id="535" w:name="_Toc151193859"/>
      <w:bookmarkStart w:id="536" w:name="_Toc226309789"/>
      <w:bookmarkStart w:id="537" w:name="_Toc150774645"/>
      <w:bookmarkStart w:id="538" w:name="_Toc150509296"/>
      <w:bookmarkStart w:id="539" w:name="_Toc265228383"/>
      <w:bookmarkStart w:id="540" w:name="_Toc195842910"/>
      <w:bookmarkStart w:id="541" w:name="_Toc305158887"/>
      <w:bookmarkStart w:id="542" w:name="_Toc151190172"/>
      <w:bookmarkStart w:id="543" w:name="_Toc151193643"/>
      <w:bookmarkStart w:id="544" w:name="_Toc226965735"/>
      <w:bookmarkStart w:id="545" w:name="_Toc127151545"/>
      <w:bookmarkStart w:id="546" w:name="_Toc226337241"/>
      <w:bookmarkStart w:id="547" w:name="_Toc264969235"/>
      <w:bookmarkStart w:id="548" w:name="_Toc151193715"/>
      <w:bookmarkStart w:id="549" w:name="_Toc150480783"/>
      <w:bookmarkStart w:id="550" w:name="_Toc150774750"/>
      <w:bookmarkStart w:id="551" w:name="_Toc226965818"/>
      <w:bookmarkStart w:id="552" w:name="_Toc305158813"/>
      <w:r>
        <w:rPr>
          <w:rFonts w:ascii="Times New Roman" w:hAnsi="Times New Roman" w:eastAsia="宋体"/>
          <w:color w:val="auto"/>
          <w:sz w:val="28"/>
          <w:highlight w:val="none"/>
        </w:rPr>
        <w:t xml:space="preserve">六   </w:t>
      </w:r>
      <w:bookmarkEnd w:id="531"/>
      <w:r>
        <w:rPr>
          <w:rFonts w:ascii="Times New Roman" w:hAnsi="Times New Roman" w:eastAsia="宋体"/>
          <w:color w:val="auto"/>
          <w:sz w:val="28"/>
          <w:highlight w:val="none"/>
        </w:rPr>
        <w:t>确定中标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Start w:id="553" w:name="_Toc226309791"/>
      <w:bookmarkStart w:id="554" w:name="_Toc305158815"/>
      <w:bookmarkStart w:id="555" w:name="_Toc151193645"/>
      <w:bookmarkStart w:id="556" w:name="_Toc151190174"/>
      <w:bookmarkStart w:id="557" w:name="_Toc226965737"/>
      <w:bookmarkStart w:id="558" w:name="_Toc195842912"/>
      <w:bookmarkStart w:id="559" w:name="_Toc164608816"/>
      <w:bookmarkStart w:id="560" w:name="_Toc150509298"/>
      <w:bookmarkStart w:id="561" w:name="_Toc164351641"/>
      <w:bookmarkStart w:id="562" w:name="_Toc149720840"/>
      <w:bookmarkStart w:id="563" w:name="_Toc305158889"/>
      <w:bookmarkStart w:id="564" w:name="_Toc226965820"/>
      <w:bookmarkStart w:id="565" w:name="_Toc226337243"/>
      <w:bookmarkStart w:id="566" w:name="_Toc164608661"/>
      <w:bookmarkStart w:id="567" w:name="_Toc264969237"/>
      <w:bookmarkStart w:id="568" w:name="_Toc150774752"/>
      <w:bookmarkStart w:id="569" w:name="_Toc127151748"/>
      <w:bookmarkStart w:id="570" w:name="_Toc265228385"/>
      <w:bookmarkStart w:id="571" w:name="_Toc164229242"/>
      <w:bookmarkStart w:id="572" w:name="_Toc150480785"/>
      <w:bookmarkStart w:id="573" w:name="_Toc127161461"/>
      <w:bookmarkStart w:id="574" w:name="_Toc150774647"/>
      <w:bookmarkStart w:id="575" w:name="_Toc151193717"/>
      <w:bookmarkStart w:id="576" w:name="_Toc142311049"/>
      <w:bookmarkStart w:id="577" w:name="_Toc151193935"/>
      <w:bookmarkStart w:id="578" w:name="_Toc164229388"/>
      <w:bookmarkStart w:id="579" w:name="_Toc127151547"/>
      <w:bookmarkStart w:id="580" w:name="_Toc151193789"/>
      <w:bookmarkStart w:id="581" w:name="_Toc151193861"/>
    </w:p>
    <w:p>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确定中标人</w:t>
      </w:r>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color w:val="auto"/>
          <w:sz w:val="24"/>
          <w:highlight w:val="none"/>
        </w:rPr>
        <w:t>。</w:t>
      </w:r>
      <w:r>
        <w:rPr>
          <w:rFonts w:eastAsiaTheme="minorEastAsia"/>
          <w:color w:val="auto"/>
          <w:sz w:val="24"/>
          <w:highlight w:val="none"/>
        </w:rPr>
        <w:t>采购人是否</w:t>
      </w:r>
      <w:r>
        <w:rPr>
          <w:color w:val="auto"/>
          <w:sz w:val="24"/>
          <w:highlight w:val="none"/>
        </w:rPr>
        <w:t>委托评标委员会</w:t>
      </w:r>
      <w:r>
        <w:rPr>
          <w:rFonts w:eastAsiaTheme="minorEastAsia"/>
          <w:color w:val="auto"/>
          <w:sz w:val="24"/>
          <w:highlight w:val="none"/>
        </w:rPr>
        <w:t>直接确定</w:t>
      </w:r>
      <w:r>
        <w:rPr>
          <w:rFonts w:hint="eastAsia" w:eastAsiaTheme="minorEastAsia"/>
          <w:color w:val="auto"/>
          <w:sz w:val="24"/>
          <w:highlight w:val="none"/>
        </w:rPr>
        <w:t>中标人</w:t>
      </w:r>
      <w:r>
        <w:rPr>
          <w:rFonts w:eastAsiaTheme="minorEastAsia"/>
          <w:color w:val="auto"/>
          <w:sz w:val="24"/>
          <w:highlight w:val="none"/>
        </w:rPr>
        <w:t>，见《</w:t>
      </w:r>
      <w:r>
        <w:rPr>
          <w:rFonts w:hint="eastAsia" w:eastAsiaTheme="minorEastAsia"/>
          <w:color w:val="auto"/>
          <w:sz w:val="24"/>
          <w:highlight w:val="none"/>
        </w:rPr>
        <w:t>投标人</w:t>
      </w:r>
      <w:r>
        <w:rPr>
          <w:rFonts w:eastAsiaTheme="minorEastAsia"/>
          <w:color w:val="auto"/>
          <w:sz w:val="24"/>
          <w:highlight w:val="none"/>
        </w:rPr>
        <w:t>须知资料表》。</w:t>
      </w:r>
      <w:r>
        <w:rPr>
          <w:rFonts w:hint="eastAsia" w:eastAsiaTheme="minorEastAsia"/>
          <w:color w:val="auto"/>
          <w:sz w:val="24"/>
          <w:highlight w:val="none"/>
        </w:rPr>
        <w:t>中标</w:t>
      </w:r>
      <w:r>
        <w:rPr>
          <w:rFonts w:eastAsiaTheme="minorEastAsia"/>
          <w:color w:val="auto"/>
          <w:sz w:val="24"/>
          <w:highlight w:val="none"/>
        </w:rPr>
        <w:t>候选人并列的，按照《</w:t>
      </w:r>
      <w:r>
        <w:rPr>
          <w:rFonts w:hint="eastAsia" w:eastAsiaTheme="minorEastAsia"/>
          <w:color w:val="auto"/>
          <w:sz w:val="24"/>
          <w:highlight w:val="none"/>
        </w:rPr>
        <w:t>投标人</w:t>
      </w:r>
      <w:r>
        <w:rPr>
          <w:rFonts w:eastAsiaTheme="minorEastAsia"/>
          <w:color w:val="auto"/>
          <w:sz w:val="24"/>
          <w:highlight w:val="none"/>
        </w:rPr>
        <w:t>须知资料表》要求确定</w:t>
      </w:r>
      <w:r>
        <w:rPr>
          <w:rFonts w:hint="eastAsia" w:eastAsiaTheme="minorEastAsia"/>
          <w:color w:val="auto"/>
          <w:sz w:val="24"/>
          <w:highlight w:val="none"/>
        </w:rPr>
        <w:t>中标人</w:t>
      </w:r>
      <w:r>
        <w:rPr>
          <w:rFonts w:eastAsiaTheme="minorEastAsia"/>
          <w:color w:val="auto"/>
          <w:sz w:val="24"/>
          <w:highlight w:val="none"/>
        </w:rPr>
        <w:t>。</w:t>
      </w:r>
    </w:p>
    <w:p>
      <w:pPr>
        <w:numPr>
          <w:ilvl w:val="0"/>
          <w:numId w:val="8"/>
        </w:numPr>
        <w:tabs>
          <w:tab w:val="left" w:pos="360"/>
        </w:tabs>
        <w:snapToGrid w:val="0"/>
        <w:spacing w:line="360" w:lineRule="auto"/>
        <w:ind w:left="357" w:hanging="357"/>
        <w:outlineLvl w:val="1"/>
        <w:rPr>
          <w:color w:val="auto"/>
          <w:sz w:val="24"/>
          <w:highlight w:val="none"/>
        </w:rPr>
      </w:pPr>
      <w:bookmarkStart w:id="582" w:name="_Toc305158817"/>
      <w:bookmarkStart w:id="583" w:name="_Toc305158891"/>
      <w:bookmarkStart w:id="584" w:name="_Toc226965739"/>
      <w:bookmarkStart w:id="585" w:name="_Toc226965822"/>
      <w:bookmarkStart w:id="586" w:name="_Toc127151549"/>
      <w:bookmarkStart w:id="587" w:name="_Toc150480787"/>
      <w:bookmarkStart w:id="588" w:name="_Toc226309793"/>
      <w:bookmarkStart w:id="589" w:name="_Toc142311051"/>
      <w:bookmarkStart w:id="590" w:name="_Toc151193647"/>
      <w:bookmarkStart w:id="591" w:name="_Toc150774754"/>
      <w:bookmarkStart w:id="592" w:name="_Toc164351643"/>
      <w:bookmarkStart w:id="593" w:name="_Toc151193863"/>
      <w:bookmarkStart w:id="594" w:name="_Toc265228387"/>
      <w:bookmarkStart w:id="595" w:name="_Toc164229390"/>
      <w:bookmarkStart w:id="596" w:name="_Toc151190176"/>
      <w:bookmarkStart w:id="597" w:name="_Toc151193937"/>
      <w:bookmarkStart w:id="598" w:name="_Toc150774649"/>
      <w:bookmarkStart w:id="599" w:name="_Toc127161463"/>
      <w:bookmarkStart w:id="600" w:name="_Toc164608818"/>
      <w:bookmarkStart w:id="601" w:name="_Toc164229244"/>
      <w:bookmarkStart w:id="602" w:name="_Toc264969239"/>
      <w:bookmarkStart w:id="603" w:name="_Toc164608663"/>
      <w:bookmarkStart w:id="604" w:name="_Toc195842914"/>
      <w:bookmarkStart w:id="605" w:name="_Toc151193791"/>
      <w:bookmarkStart w:id="606" w:name="_Toc151193719"/>
      <w:bookmarkStart w:id="607" w:name="_Toc226337245"/>
      <w:bookmarkStart w:id="608" w:name="_Toc149720842"/>
      <w:bookmarkStart w:id="609" w:name="_Toc150509300"/>
      <w:bookmarkStart w:id="610" w:name="_Toc127151750"/>
      <w:bookmarkStart w:id="611" w:name="_Ref467306425"/>
      <w:bookmarkStart w:id="612" w:name="_Toc520356176"/>
      <w:bookmarkStart w:id="613" w:name="_Ref467307090"/>
      <w:r>
        <w:rPr>
          <w:color w:val="auto"/>
          <w:sz w:val="24"/>
          <w:highlight w:val="none"/>
        </w:rPr>
        <w:t>中标公告与中标通知书</w:t>
      </w:r>
      <w:bookmarkEnd w:id="582"/>
      <w:bookmarkEnd w:id="583"/>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采购人或采购代理机构自中标人确定之日起2个工作日内，</w:t>
      </w:r>
      <w:r>
        <w:rPr>
          <w:color w:val="auto"/>
          <w:kern w:val="0"/>
          <w:sz w:val="24"/>
          <w:highlight w:val="none"/>
        </w:rPr>
        <w:t>在</w:t>
      </w:r>
      <w:r>
        <w:rPr>
          <w:rFonts w:hint="eastAsia"/>
          <w:color w:val="auto"/>
          <w:kern w:val="0"/>
          <w:sz w:val="24"/>
          <w:highlight w:val="none"/>
        </w:rPr>
        <w:t>北京市政府采购网、中国政府采购网</w:t>
      </w:r>
      <w:r>
        <w:rPr>
          <w:color w:val="auto"/>
          <w:kern w:val="0"/>
          <w:sz w:val="24"/>
          <w:highlight w:val="none"/>
        </w:rPr>
        <w:t>公告中标结果</w:t>
      </w:r>
      <w:r>
        <w:rPr>
          <w:color w:val="auto"/>
          <w:sz w:val="24"/>
          <w:highlight w:val="none"/>
        </w:rPr>
        <w:t>，</w:t>
      </w:r>
      <w:r>
        <w:rPr>
          <w:rFonts w:hint="eastAsia"/>
          <w:color w:val="auto"/>
          <w:sz w:val="24"/>
          <w:highlight w:val="none"/>
        </w:rPr>
        <w:t>同时向中标人发出中标通知书，</w:t>
      </w:r>
      <w:r>
        <w:rPr>
          <w:color w:val="auto"/>
          <w:sz w:val="24"/>
          <w:highlight w:val="none"/>
        </w:rPr>
        <w:t>中标公告期限为1个工作日。</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中标通知书对采购人和中标供应商均具有法律效力。中标通知书发出后，采购人改变中标结果的，或者中标供应商放弃中标项目的，应当依法承担法律责任。</w:t>
      </w:r>
    </w:p>
    <w:p>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废标</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在招标采购中，出现下列情形之一的，应予废标：</w:t>
      </w:r>
    </w:p>
    <w:p>
      <w:pPr>
        <w:numPr>
          <w:ilvl w:val="2"/>
          <w:numId w:val="8"/>
        </w:numPr>
        <w:snapToGrid w:val="0"/>
        <w:spacing w:line="360" w:lineRule="auto"/>
        <w:rPr>
          <w:color w:val="auto"/>
          <w:sz w:val="24"/>
          <w:highlight w:val="none"/>
        </w:rPr>
      </w:pPr>
      <w:r>
        <w:rPr>
          <w:color w:val="auto"/>
          <w:sz w:val="24"/>
          <w:highlight w:val="none"/>
        </w:rPr>
        <w:t>符合专业条件的供应商或者对招标文件作实质响应的供应商不足三家的；</w:t>
      </w:r>
    </w:p>
    <w:p>
      <w:pPr>
        <w:numPr>
          <w:ilvl w:val="2"/>
          <w:numId w:val="8"/>
        </w:numPr>
        <w:snapToGrid w:val="0"/>
        <w:spacing w:line="360" w:lineRule="auto"/>
        <w:rPr>
          <w:color w:val="auto"/>
          <w:sz w:val="24"/>
          <w:highlight w:val="none"/>
        </w:rPr>
      </w:pPr>
      <w:r>
        <w:rPr>
          <w:color w:val="auto"/>
          <w:sz w:val="24"/>
          <w:highlight w:val="none"/>
        </w:rPr>
        <w:t>出现影响采购公正的违法、违规行为的；</w:t>
      </w:r>
    </w:p>
    <w:p>
      <w:pPr>
        <w:numPr>
          <w:ilvl w:val="2"/>
          <w:numId w:val="8"/>
        </w:numPr>
        <w:snapToGrid w:val="0"/>
        <w:spacing w:line="360" w:lineRule="auto"/>
        <w:rPr>
          <w:color w:val="auto"/>
          <w:sz w:val="24"/>
          <w:highlight w:val="none"/>
        </w:rPr>
      </w:pPr>
      <w:r>
        <w:rPr>
          <w:color w:val="auto"/>
          <w:sz w:val="24"/>
          <w:highlight w:val="none"/>
        </w:rPr>
        <w:t>投标人的报价均超过了采购预算，采购人不能支付的；</w:t>
      </w:r>
    </w:p>
    <w:p>
      <w:pPr>
        <w:numPr>
          <w:ilvl w:val="2"/>
          <w:numId w:val="8"/>
        </w:numPr>
        <w:snapToGrid w:val="0"/>
        <w:spacing w:line="360" w:lineRule="auto"/>
        <w:rPr>
          <w:color w:val="auto"/>
          <w:sz w:val="24"/>
          <w:highlight w:val="none"/>
        </w:rPr>
      </w:pPr>
      <w:r>
        <w:rPr>
          <w:color w:val="auto"/>
          <w:sz w:val="24"/>
          <w:highlight w:val="none"/>
        </w:rPr>
        <w:t>因重大变故，采购任务取消的。</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废标后，采购人将废标理由通知所有投标人。</w:t>
      </w:r>
    </w:p>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p>
      <w:pPr>
        <w:numPr>
          <w:ilvl w:val="0"/>
          <w:numId w:val="8"/>
        </w:numPr>
        <w:tabs>
          <w:tab w:val="left" w:pos="360"/>
        </w:tabs>
        <w:snapToGrid w:val="0"/>
        <w:spacing w:line="360" w:lineRule="auto"/>
        <w:ind w:left="357" w:hanging="357"/>
        <w:outlineLvl w:val="1"/>
        <w:rPr>
          <w:color w:val="auto"/>
          <w:sz w:val="24"/>
          <w:highlight w:val="none"/>
        </w:rPr>
      </w:pPr>
      <w:bookmarkStart w:id="614" w:name="_Toc127161464"/>
      <w:bookmarkStart w:id="615" w:name="_Toc127151550"/>
      <w:bookmarkStart w:id="616" w:name="_Ref467307204"/>
      <w:bookmarkStart w:id="617" w:name="_Toc226965823"/>
      <w:bookmarkStart w:id="618" w:name="_Toc164608819"/>
      <w:bookmarkStart w:id="619" w:name="_Toc151193648"/>
      <w:bookmarkStart w:id="620" w:name="_Toc164229391"/>
      <w:bookmarkStart w:id="621" w:name="_Toc520356175"/>
      <w:bookmarkStart w:id="622" w:name="_Toc142311052"/>
      <w:bookmarkStart w:id="623" w:name="_Toc151193720"/>
      <w:bookmarkStart w:id="624" w:name="_Toc149720843"/>
      <w:bookmarkStart w:id="625" w:name="_Ref467306377"/>
      <w:bookmarkStart w:id="626" w:name="_Ref467307062"/>
      <w:bookmarkStart w:id="627" w:name="_Ref467306978"/>
      <w:bookmarkStart w:id="628" w:name="_Toc150774650"/>
      <w:bookmarkStart w:id="629" w:name="_Toc226965740"/>
      <w:bookmarkStart w:id="630" w:name="_Toc150774755"/>
      <w:bookmarkStart w:id="631" w:name="_Toc195842915"/>
      <w:bookmarkStart w:id="632" w:name="_Toc305158818"/>
      <w:bookmarkStart w:id="633" w:name="_Toc265228388"/>
      <w:bookmarkStart w:id="634" w:name="_Toc164608664"/>
      <w:bookmarkStart w:id="635" w:name="_Toc127151751"/>
      <w:bookmarkStart w:id="636" w:name="_Toc305158892"/>
      <w:bookmarkStart w:id="637" w:name="_Toc151193864"/>
      <w:bookmarkStart w:id="638" w:name="_Toc151193938"/>
      <w:bookmarkStart w:id="639" w:name="_Toc150509301"/>
      <w:bookmarkStart w:id="640" w:name="_Toc226309794"/>
      <w:bookmarkStart w:id="641" w:name="_Toc164229245"/>
      <w:bookmarkStart w:id="642" w:name="_Toc151193792"/>
      <w:bookmarkStart w:id="643" w:name="_Toc151190177"/>
      <w:bookmarkStart w:id="644" w:name="_Toc264969240"/>
      <w:bookmarkStart w:id="645" w:name="_Toc226337246"/>
      <w:bookmarkStart w:id="646" w:name="_Toc164351644"/>
      <w:bookmarkStart w:id="647" w:name="_Toc150480788"/>
      <w:r>
        <w:rPr>
          <w:color w:val="auto"/>
          <w:sz w:val="24"/>
          <w:highlight w:val="none"/>
        </w:rPr>
        <w:t>签订合同</w:t>
      </w:r>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中标人</w:t>
      </w:r>
      <w:r>
        <w:rPr>
          <w:rFonts w:hint="eastAsia"/>
          <w:color w:val="auto"/>
          <w:sz w:val="24"/>
          <w:highlight w:val="none"/>
        </w:rPr>
        <w:t>拒绝</w:t>
      </w:r>
      <w:r>
        <w:rPr>
          <w:color w:val="auto"/>
          <w:sz w:val="24"/>
          <w:highlight w:val="none"/>
        </w:rPr>
        <w:t>与采购人签订合同的，采购人</w:t>
      </w:r>
      <w:r>
        <w:rPr>
          <w:rFonts w:hint="eastAsia"/>
          <w:color w:val="auto"/>
          <w:sz w:val="24"/>
          <w:highlight w:val="none"/>
        </w:rPr>
        <w:t>可以</w:t>
      </w:r>
      <w:r>
        <w:rPr>
          <w:color w:val="auto"/>
          <w:sz w:val="24"/>
          <w:highlight w:val="none"/>
        </w:rPr>
        <w:t>按照评</w:t>
      </w:r>
      <w:r>
        <w:rPr>
          <w:rFonts w:hint="eastAsia"/>
          <w:color w:val="auto"/>
          <w:sz w:val="24"/>
          <w:highlight w:val="none"/>
        </w:rPr>
        <w:t>标</w:t>
      </w:r>
      <w:r>
        <w:rPr>
          <w:color w:val="auto"/>
          <w:sz w:val="24"/>
          <w:highlight w:val="none"/>
        </w:rPr>
        <w:t>报告推荐的中标候选人名单排序，确定下一候选人为中标人，</w:t>
      </w:r>
      <w:r>
        <w:rPr>
          <w:rFonts w:hint="eastAsia"/>
          <w:color w:val="auto"/>
          <w:sz w:val="24"/>
          <w:highlight w:val="none"/>
        </w:rPr>
        <w:t>也可以</w:t>
      </w:r>
      <w:r>
        <w:rPr>
          <w:color w:val="auto"/>
          <w:sz w:val="24"/>
          <w:highlight w:val="none"/>
        </w:rPr>
        <w:t>重新开展政府采购活动。</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联合体中标的，联合体各方应当共同与采购人签订合同，就中标项目向采购人承担连带责任。</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政府采购合同不能转包。</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w:t>
      </w:r>
      <w:r>
        <w:rPr>
          <w:color w:val="auto"/>
          <w:sz w:val="24"/>
          <w:highlight w:val="none"/>
        </w:rPr>
        <w:t>否则</w:t>
      </w:r>
      <w:r>
        <w:rPr>
          <w:b/>
          <w:color w:val="auto"/>
          <w:sz w:val="24"/>
          <w:highlight w:val="none"/>
        </w:rPr>
        <w:t>投标无效</w:t>
      </w:r>
      <w:r>
        <w:rPr>
          <w:color w:val="auto"/>
          <w:sz w:val="24"/>
          <w:highlight w:val="none"/>
        </w:rPr>
        <w:t>。中标人就采购项目和分包项目向采购人负责，分包供应商就分包项目承担责任。</w:t>
      </w:r>
    </w:p>
    <w:bookmarkEnd w:id="611"/>
    <w:bookmarkEnd w:id="612"/>
    <w:bookmarkEnd w:id="613"/>
    <w:p>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询问与质疑</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询问</w:t>
      </w:r>
    </w:p>
    <w:p>
      <w:pPr>
        <w:numPr>
          <w:ilvl w:val="2"/>
          <w:numId w:val="8"/>
        </w:numPr>
        <w:snapToGrid w:val="0"/>
        <w:spacing w:line="360" w:lineRule="auto"/>
        <w:rPr>
          <w:color w:val="auto"/>
          <w:sz w:val="24"/>
          <w:highlight w:val="none"/>
        </w:rPr>
      </w:pPr>
      <w:r>
        <w:rPr>
          <w:color w:val="auto"/>
          <w:sz w:val="24"/>
          <w:highlight w:val="none"/>
        </w:rPr>
        <w:t>投标人对政府采购活动事项有疑问的，可依法提出询问，并按《投标人须知资料表》载明的形式送达采购人或采购代理机构。</w:t>
      </w:r>
    </w:p>
    <w:p>
      <w:pPr>
        <w:numPr>
          <w:ilvl w:val="2"/>
          <w:numId w:val="8"/>
        </w:numPr>
        <w:snapToGrid w:val="0"/>
        <w:spacing w:line="360" w:lineRule="auto"/>
        <w:rPr>
          <w:color w:val="auto"/>
          <w:sz w:val="24"/>
          <w:highlight w:val="none"/>
        </w:rPr>
      </w:pPr>
      <w:r>
        <w:rPr>
          <w:color w:val="auto"/>
          <w:sz w:val="24"/>
          <w:highlight w:val="none"/>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质疑</w:t>
      </w:r>
    </w:p>
    <w:p>
      <w:pPr>
        <w:numPr>
          <w:ilvl w:val="2"/>
          <w:numId w:val="8"/>
        </w:numPr>
        <w:snapToGrid w:val="0"/>
        <w:spacing w:line="360" w:lineRule="auto"/>
        <w:rPr>
          <w:color w:val="auto"/>
          <w:sz w:val="24"/>
          <w:highlight w:val="none"/>
        </w:rPr>
      </w:pPr>
      <w:r>
        <w:rPr>
          <w:color w:val="auto"/>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8"/>
        </w:numPr>
        <w:snapToGrid w:val="0"/>
        <w:spacing w:line="360" w:lineRule="auto"/>
        <w:rPr>
          <w:color w:val="auto"/>
          <w:sz w:val="24"/>
          <w:highlight w:val="none"/>
        </w:rPr>
      </w:pPr>
      <w:r>
        <w:rPr>
          <w:color w:val="auto"/>
          <w:sz w:val="24"/>
          <w:highlight w:val="none"/>
        </w:rPr>
        <w:t>质疑函须使用财政部制定的范本文件。</w:t>
      </w:r>
    </w:p>
    <w:p>
      <w:pPr>
        <w:numPr>
          <w:ilvl w:val="2"/>
          <w:numId w:val="8"/>
        </w:numPr>
        <w:snapToGrid w:val="0"/>
        <w:spacing w:line="360" w:lineRule="auto"/>
        <w:rPr>
          <w:color w:val="auto"/>
          <w:sz w:val="24"/>
          <w:highlight w:val="none"/>
        </w:rPr>
      </w:pPr>
      <w:r>
        <w:rPr>
          <w:color w:val="auto"/>
          <w:sz w:val="24"/>
          <w:highlight w:val="none"/>
        </w:rPr>
        <w:t>投标人为自然人的，应当由本人签字；投标人为法人或者其他组织的，应当由法定代表人、主要负责人，或者其授权代表签字或者盖章，并加盖公章。</w:t>
      </w:r>
    </w:p>
    <w:p>
      <w:pPr>
        <w:numPr>
          <w:ilvl w:val="2"/>
          <w:numId w:val="8"/>
        </w:numPr>
        <w:snapToGrid w:val="0"/>
        <w:spacing w:line="360" w:lineRule="auto"/>
        <w:rPr>
          <w:color w:val="auto"/>
          <w:sz w:val="24"/>
          <w:highlight w:val="none"/>
        </w:rPr>
      </w:pPr>
      <w:r>
        <w:rPr>
          <w:color w:val="auto"/>
          <w:sz w:val="24"/>
          <w:highlight w:val="none"/>
        </w:rPr>
        <w:t>投标人应在法定质疑期内一次性提出针对同一采购程序环节的质疑，法定质疑期内针对同一采购程序环节再次提出的质疑，采购人、采购代理机构有权不予答复。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接收询问和质疑的联系部门、联系电话和通讯地址见《投标人须知资料表》</w:t>
      </w:r>
      <w:r>
        <w:rPr>
          <w:rFonts w:hint="eastAsia"/>
          <w:color w:val="auto"/>
          <w:sz w:val="24"/>
          <w:highlight w:val="none"/>
        </w:rPr>
        <w:t>。</w:t>
      </w:r>
    </w:p>
    <w:p>
      <w:pPr>
        <w:numPr>
          <w:ilvl w:val="0"/>
          <w:numId w:val="8"/>
        </w:numPr>
        <w:tabs>
          <w:tab w:val="left" w:pos="360"/>
        </w:tabs>
        <w:snapToGrid w:val="0"/>
        <w:spacing w:line="360" w:lineRule="auto"/>
        <w:ind w:left="357" w:hanging="357"/>
        <w:outlineLvl w:val="1"/>
        <w:rPr>
          <w:color w:val="auto"/>
          <w:sz w:val="24"/>
          <w:highlight w:val="none"/>
        </w:rPr>
      </w:pPr>
      <w:r>
        <w:rPr>
          <w:color w:val="auto"/>
          <w:sz w:val="24"/>
          <w:highlight w:val="none"/>
        </w:rPr>
        <w:t>代理费</w:t>
      </w:r>
    </w:p>
    <w:p>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收费对象、收费标准及缴纳时间见《投标人须知资料表》。由中标人支付的，中标人须一次性向采购代理机构缴纳代理费，投标报价应包含代理费用。</w:t>
      </w:r>
    </w:p>
    <w:p>
      <w:pPr>
        <w:tabs>
          <w:tab w:val="left" w:pos="900"/>
          <w:tab w:val="left" w:pos="1080"/>
          <w:tab w:val="left" w:pos="1589"/>
        </w:tabs>
        <w:snapToGrid w:val="0"/>
        <w:spacing w:line="360" w:lineRule="auto"/>
        <w:rPr>
          <w:color w:val="auto"/>
          <w:sz w:val="24"/>
          <w:highlight w:val="none"/>
        </w:rPr>
      </w:pPr>
    </w:p>
    <w:p>
      <w:pPr>
        <w:spacing w:line="360" w:lineRule="auto"/>
        <w:jc w:val="center"/>
        <w:outlineLvl w:val="0"/>
        <w:rPr>
          <w:b/>
          <w:color w:val="auto"/>
          <w:sz w:val="36"/>
          <w:szCs w:val="36"/>
          <w:highlight w:val="none"/>
        </w:rPr>
      </w:pPr>
      <w:bookmarkStart w:id="648" w:name="_Toc305158896"/>
      <w:bookmarkStart w:id="649" w:name="_Toc305158822"/>
      <w:bookmarkStart w:id="650" w:name="_Toc150480792"/>
      <w:bookmarkStart w:id="651" w:name="_Toc150774759"/>
      <w:bookmarkStart w:id="652" w:name="_Toc265228392"/>
      <w:bookmarkStart w:id="653" w:name="_Toc142311056"/>
      <w:bookmarkStart w:id="654" w:name="_Toc226337250"/>
      <w:bookmarkStart w:id="655" w:name="_Toc226965827"/>
      <w:bookmarkStart w:id="656" w:name="_Toc353873664"/>
      <w:bookmarkStart w:id="657" w:name="_Toc353825544"/>
      <w:bookmarkStart w:id="658" w:name="_Toc127151554"/>
      <w:bookmarkStart w:id="659" w:name="_Toc264969244"/>
      <w:bookmarkStart w:id="660" w:name="_Toc353873934"/>
      <w:r>
        <w:rPr>
          <w:color w:val="auto"/>
          <w:sz w:val="24"/>
          <w:highlight w:val="none"/>
        </w:rPr>
        <w:br w:type="page"/>
      </w:r>
      <w:bookmarkStart w:id="661" w:name="_Toc99301421"/>
      <w:r>
        <w:rPr>
          <w:b/>
          <w:color w:val="auto"/>
          <w:sz w:val="36"/>
          <w:szCs w:val="36"/>
          <w:highlight w:val="none"/>
        </w:rPr>
        <w:t xml:space="preserve">第三章   </w:t>
      </w:r>
      <w:bookmarkEnd w:id="648"/>
      <w:bookmarkEnd w:id="649"/>
      <w:bookmarkEnd w:id="650"/>
      <w:bookmarkEnd w:id="651"/>
      <w:bookmarkEnd w:id="652"/>
      <w:bookmarkEnd w:id="653"/>
      <w:bookmarkEnd w:id="654"/>
      <w:bookmarkEnd w:id="655"/>
      <w:bookmarkEnd w:id="656"/>
      <w:bookmarkEnd w:id="657"/>
      <w:bookmarkEnd w:id="658"/>
      <w:bookmarkEnd w:id="659"/>
      <w:bookmarkEnd w:id="660"/>
      <w:r>
        <w:rPr>
          <w:b/>
          <w:color w:val="auto"/>
          <w:sz w:val="36"/>
          <w:szCs w:val="36"/>
          <w:highlight w:val="none"/>
        </w:rPr>
        <w:t>资格审查</w:t>
      </w:r>
      <w:bookmarkEnd w:id="661"/>
      <w:bookmarkStart w:id="662" w:name="_Toc487900382"/>
    </w:p>
    <w:p>
      <w:pPr>
        <w:tabs>
          <w:tab w:val="left" w:pos="360"/>
          <w:tab w:val="left" w:pos="900"/>
        </w:tabs>
        <w:snapToGrid w:val="0"/>
        <w:spacing w:line="360" w:lineRule="auto"/>
        <w:jc w:val="center"/>
        <w:outlineLvl w:val="1"/>
        <w:rPr>
          <w:b/>
          <w:color w:val="auto"/>
          <w:sz w:val="24"/>
          <w:highlight w:val="none"/>
        </w:rPr>
      </w:pPr>
      <w:bookmarkStart w:id="663" w:name="_Toc99301422"/>
      <w:r>
        <w:rPr>
          <w:b/>
          <w:color w:val="auto"/>
          <w:sz w:val="24"/>
          <w:highlight w:val="none"/>
        </w:rPr>
        <w:t>一、资格审查程序</w:t>
      </w:r>
      <w:bookmarkEnd w:id="663"/>
    </w:p>
    <w:p>
      <w:pPr>
        <w:numPr>
          <w:ilvl w:val="0"/>
          <w:numId w:val="13"/>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开标结束后，采购人或采购代理机构将根据《资格审查要求》中的规定，对投标人进行资格审查，并形成资格审查结果。</w:t>
      </w:r>
    </w:p>
    <w:p>
      <w:pPr>
        <w:numPr>
          <w:ilvl w:val="0"/>
          <w:numId w:val="13"/>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《资格审查要求》中对格式有要求的，除招标文件另有规定外，均为“实质性格式”文件。</w:t>
      </w:r>
    </w:p>
    <w:p>
      <w:pPr>
        <w:numPr>
          <w:ilvl w:val="0"/>
          <w:numId w:val="13"/>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投标人《资格证明文件》有任何一项不符合《资格审查要求》的，资格审查不合格，其</w:t>
      </w:r>
      <w:r>
        <w:rPr>
          <w:b/>
          <w:color w:val="auto"/>
          <w:sz w:val="24"/>
          <w:highlight w:val="none"/>
        </w:rPr>
        <w:t>投标无效</w:t>
      </w:r>
      <w:r>
        <w:rPr>
          <w:color w:val="auto"/>
          <w:sz w:val="24"/>
          <w:highlight w:val="none"/>
        </w:rPr>
        <w:t>。</w:t>
      </w:r>
    </w:p>
    <w:p>
      <w:pPr>
        <w:numPr>
          <w:ilvl w:val="0"/>
          <w:numId w:val="13"/>
        </w:numPr>
        <w:tabs>
          <w:tab w:val="left" w:pos="426"/>
          <w:tab w:val="left" w:pos="851"/>
          <w:tab w:val="clear" w:pos="900"/>
        </w:tabs>
        <w:snapToGrid w:val="0"/>
        <w:spacing w:line="360" w:lineRule="auto"/>
        <w:ind w:left="426" w:hanging="426"/>
        <w:outlineLvl w:val="1"/>
        <w:rPr>
          <w:color w:val="auto"/>
          <w:sz w:val="24"/>
          <w:highlight w:val="none"/>
        </w:rPr>
      </w:pPr>
      <w:r>
        <w:rPr>
          <w:color w:val="auto"/>
          <w:sz w:val="24"/>
          <w:highlight w:val="none"/>
        </w:rPr>
        <w:t>资格审查合格的投标人不足3家的，不进行评标。</w:t>
      </w:r>
    </w:p>
    <w:p>
      <w:pPr>
        <w:widowControl/>
        <w:jc w:val="left"/>
        <w:rPr>
          <w:color w:val="auto"/>
          <w:sz w:val="24"/>
          <w:highlight w:val="none"/>
        </w:rPr>
      </w:pPr>
    </w:p>
    <w:p>
      <w:pPr>
        <w:tabs>
          <w:tab w:val="left" w:pos="360"/>
          <w:tab w:val="left" w:pos="900"/>
        </w:tabs>
        <w:snapToGrid w:val="0"/>
        <w:spacing w:line="360" w:lineRule="auto"/>
        <w:jc w:val="center"/>
        <w:outlineLvl w:val="1"/>
        <w:rPr>
          <w:b/>
          <w:color w:val="auto"/>
          <w:sz w:val="24"/>
          <w:highlight w:val="none"/>
        </w:rPr>
      </w:pPr>
      <w:r>
        <w:rPr>
          <w:b/>
          <w:color w:val="auto"/>
          <w:sz w:val="24"/>
          <w:highlight w:val="none"/>
        </w:rPr>
        <w:t>二、资格审查要求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2"/>
        <w:gridCol w:w="1982"/>
        <w:gridCol w:w="4824"/>
        <w:gridCol w:w="16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3" w:type="pct"/>
            <w:vAlign w:val="center"/>
          </w:tcPr>
          <w:p>
            <w:pPr>
              <w:tabs>
                <w:tab w:val="left" w:pos="1080"/>
              </w:tabs>
              <w:snapToGrid w:val="0"/>
              <w:jc w:val="center"/>
              <w:rPr>
                <w:b/>
                <w:color w:val="auto"/>
                <w:sz w:val="24"/>
                <w:highlight w:val="none"/>
              </w:rPr>
            </w:pPr>
            <w:bookmarkStart w:id="664" w:name="_Hlt487972895"/>
            <w:bookmarkEnd w:id="664"/>
            <w:r>
              <w:rPr>
                <w:b/>
                <w:color w:val="auto"/>
                <w:sz w:val="24"/>
                <w:highlight w:val="none"/>
              </w:rPr>
              <w:t>序号</w:t>
            </w:r>
          </w:p>
        </w:tc>
        <w:tc>
          <w:tcPr>
            <w:tcW w:w="1066" w:type="pct"/>
            <w:vAlign w:val="center"/>
          </w:tcPr>
          <w:p>
            <w:pPr>
              <w:tabs>
                <w:tab w:val="left" w:pos="1080"/>
              </w:tabs>
              <w:snapToGrid w:val="0"/>
              <w:jc w:val="center"/>
              <w:rPr>
                <w:b/>
                <w:color w:val="auto"/>
                <w:sz w:val="24"/>
                <w:highlight w:val="none"/>
              </w:rPr>
            </w:pPr>
            <w:r>
              <w:rPr>
                <w:b/>
                <w:color w:val="auto"/>
                <w:sz w:val="24"/>
                <w:highlight w:val="none"/>
              </w:rPr>
              <w:t>审查因素</w:t>
            </w:r>
          </w:p>
        </w:tc>
        <w:tc>
          <w:tcPr>
            <w:tcW w:w="2596" w:type="pct"/>
            <w:vAlign w:val="center"/>
          </w:tcPr>
          <w:p>
            <w:pPr>
              <w:tabs>
                <w:tab w:val="left" w:pos="1080"/>
              </w:tabs>
              <w:snapToGrid w:val="0"/>
              <w:jc w:val="center"/>
              <w:rPr>
                <w:b/>
                <w:color w:val="auto"/>
                <w:sz w:val="24"/>
                <w:highlight w:val="none"/>
              </w:rPr>
            </w:pPr>
            <w:r>
              <w:rPr>
                <w:b/>
                <w:color w:val="auto"/>
                <w:sz w:val="24"/>
                <w:highlight w:val="none"/>
              </w:rPr>
              <w:t>审查内容</w:t>
            </w:r>
          </w:p>
        </w:tc>
        <w:tc>
          <w:tcPr>
            <w:tcW w:w="882" w:type="pct"/>
            <w:vAlign w:val="center"/>
          </w:tcPr>
          <w:p>
            <w:pPr>
              <w:tabs>
                <w:tab w:val="left" w:pos="1080"/>
              </w:tabs>
              <w:snapToGrid w:val="0"/>
              <w:jc w:val="center"/>
              <w:rPr>
                <w:b/>
                <w:color w:val="auto"/>
                <w:sz w:val="24"/>
                <w:highlight w:val="none"/>
              </w:rPr>
            </w:pPr>
            <w:r>
              <w:rPr>
                <w:b/>
                <w:color w:val="auto"/>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pPr>
              <w:tabs>
                <w:tab w:val="left" w:pos="1080"/>
              </w:tabs>
              <w:snapToGrid w:val="0"/>
              <w:jc w:val="center"/>
              <w:rPr>
                <w:color w:val="auto"/>
                <w:sz w:val="24"/>
                <w:highlight w:val="none"/>
              </w:rPr>
            </w:pPr>
            <w:r>
              <w:rPr>
                <w:color w:val="auto"/>
                <w:sz w:val="24"/>
                <w:highlight w:val="none"/>
              </w:rPr>
              <w:t>1</w:t>
            </w:r>
          </w:p>
        </w:tc>
        <w:tc>
          <w:tcPr>
            <w:tcW w:w="1066" w:type="pct"/>
            <w:vAlign w:val="center"/>
          </w:tcPr>
          <w:p>
            <w:pPr>
              <w:tabs>
                <w:tab w:val="left" w:pos="1080"/>
              </w:tabs>
              <w:snapToGrid w:val="0"/>
              <w:rPr>
                <w:color w:val="auto"/>
                <w:sz w:val="24"/>
                <w:highlight w:val="none"/>
              </w:rPr>
            </w:pPr>
            <w:r>
              <w:rPr>
                <w:color w:val="auto"/>
                <w:sz w:val="24"/>
                <w:highlight w:val="none"/>
              </w:rPr>
              <w:t>满足《中华人民共和国政府采购法》第二十二条规定及法律法规的其他规定</w:t>
            </w:r>
          </w:p>
        </w:tc>
        <w:tc>
          <w:tcPr>
            <w:tcW w:w="2596" w:type="pct"/>
            <w:vAlign w:val="center"/>
          </w:tcPr>
          <w:p>
            <w:pPr>
              <w:tabs>
                <w:tab w:val="left" w:pos="1080"/>
              </w:tabs>
              <w:snapToGrid w:val="0"/>
              <w:rPr>
                <w:color w:val="auto"/>
                <w:sz w:val="24"/>
                <w:highlight w:val="none"/>
              </w:rPr>
            </w:pPr>
            <w:r>
              <w:rPr>
                <w:color w:val="auto"/>
                <w:sz w:val="24"/>
                <w:highlight w:val="none"/>
              </w:rPr>
              <w:t>具体规定见第一章《投标邀请》</w:t>
            </w:r>
          </w:p>
        </w:tc>
        <w:tc>
          <w:tcPr>
            <w:tcW w:w="882" w:type="pct"/>
            <w:vAlign w:val="center"/>
          </w:tcPr>
          <w:p>
            <w:pPr>
              <w:tabs>
                <w:tab w:val="left" w:pos="1080"/>
              </w:tabs>
              <w:snapToGrid w:val="0"/>
              <w:rPr>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pPr>
              <w:tabs>
                <w:tab w:val="left" w:pos="1080"/>
              </w:tabs>
              <w:snapToGrid w:val="0"/>
              <w:jc w:val="center"/>
              <w:rPr>
                <w:color w:val="auto"/>
                <w:sz w:val="24"/>
                <w:highlight w:val="none"/>
              </w:rPr>
            </w:pPr>
            <w:r>
              <w:rPr>
                <w:color w:val="auto"/>
                <w:sz w:val="24"/>
                <w:highlight w:val="none"/>
              </w:rPr>
              <w:t>1-1</w:t>
            </w:r>
          </w:p>
        </w:tc>
        <w:tc>
          <w:tcPr>
            <w:tcW w:w="1066" w:type="pct"/>
            <w:vAlign w:val="center"/>
          </w:tcPr>
          <w:p>
            <w:pPr>
              <w:tabs>
                <w:tab w:val="left" w:pos="1080"/>
              </w:tabs>
              <w:snapToGrid w:val="0"/>
              <w:rPr>
                <w:color w:val="auto"/>
                <w:sz w:val="24"/>
                <w:highlight w:val="none"/>
              </w:rPr>
            </w:pPr>
            <w:r>
              <w:rPr>
                <w:color w:val="auto"/>
                <w:sz w:val="24"/>
                <w:highlight w:val="none"/>
              </w:rPr>
              <w:t>营业执照等证明文件</w:t>
            </w:r>
          </w:p>
        </w:tc>
        <w:tc>
          <w:tcPr>
            <w:tcW w:w="2596" w:type="pct"/>
            <w:vAlign w:val="center"/>
          </w:tcPr>
          <w:p>
            <w:pPr>
              <w:tabs>
                <w:tab w:val="left" w:pos="1080"/>
              </w:tabs>
              <w:snapToGrid w:val="0"/>
              <w:rPr>
                <w:color w:val="auto"/>
                <w:sz w:val="24"/>
                <w:highlight w:val="none"/>
              </w:rPr>
            </w:pPr>
            <w:r>
              <w:rPr>
                <w:color w:val="auto"/>
                <w:sz w:val="24"/>
                <w:highlight w:val="none"/>
              </w:rPr>
              <w:t>投标人为企业（包括合伙企业）的，应提供有效的“营业执照”；</w:t>
            </w:r>
          </w:p>
          <w:p>
            <w:pPr>
              <w:tabs>
                <w:tab w:val="left" w:pos="1080"/>
              </w:tabs>
              <w:snapToGrid w:val="0"/>
              <w:rPr>
                <w:color w:val="auto"/>
                <w:sz w:val="24"/>
                <w:highlight w:val="none"/>
              </w:rPr>
            </w:pPr>
            <w:r>
              <w:rPr>
                <w:color w:val="auto"/>
                <w:sz w:val="24"/>
                <w:highlight w:val="none"/>
              </w:rPr>
              <w:t>投标人为事业单位的，应提供有效的“事业单位法人证书”；</w:t>
            </w:r>
          </w:p>
          <w:p>
            <w:pPr>
              <w:tabs>
                <w:tab w:val="left" w:pos="1080"/>
              </w:tabs>
              <w:snapToGrid w:val="0"/>
              <w:rPr>
                <w:color w:val="auto"/>
                <w:sz w:val="24"/>
                <w:highlight w:val="none"/>
              </w:rPr>
            </w:pPr>
            <w:r>
              <w:rPr>
                <w:rFonts w:hint="eastAsia"/>
                <w:color w:val="auto"/>
                <w:sz w:val="24"/>
                <w:highlight w:val="none"/>
              </w:rPr>
              <w:t>投标人是非企业机构的，应提供有效的“执业许可证”、“登记证书”等证明文件；</w:t>
            </w:r>
          </w:p>
          <w:p>
            <w:pPr>
              <w:tabs>
                <w:tab w:val="left" w:pos="1080"/>
              </w:tabs>
              <w:snapToGrid w:val="0"/>
              <w:rPr>
                <w:color w:val="auto"/>
                <w:sz w:val="24"/>
                <w:highlight w:val="none"/>
              </w:rPr>
            </w:pPr>
            <w:r>
              <w:rPr>
                <w:color w:val="auto"/>
                <w:sz w:val="24"/>
                <w:highlight w:val="none"/>
              </w:rPr>
              <w:t>投标人是个体工商户的，应提供有效的“个体工商户营业执照”；</w:t>
            </w:r>
          </w:p>
          <w:p>
            <w:pPr>
              <w:tabs>
                <w:tab w:val="left" w:pos="1080"/>
              </w:tabs>
              <w:snapToGrid w:val="0"/>
              <w:rPr>
                <w:color w:val="auto"/>
                <w:sz w:val="24"/>
                <w:highlight w:val="none"/>
              </w:rPr>
            </w:pPr>
            <w:r>
              <w:rPr>
                <w:color w:val="auto"/>
                <w:sz w:val="24"/>
                <w:highlight w:val="none"/>
              </w:rPr>
              <w:t>投标人是自然人的，应提供有效的自然人身份证明。</w:t>
            </w:r>
          </w:p>
          <w:p>
            <w:pPr>
              <w:tabs>
                <w:tab w:val="left" w:pos="1080"/>
              </w:tabs>
              <w:snapToGrid w:val="0"/>
              <w:rPr>
                <w:color w:val="auto"/>
                <w:sz w:val="24"/>
                <w:highlight w:val="none"/>
              </w:rPr>
            </w:pPr>
            <w:r>
              <w:rPr>
                <w:rFonts w:hint="eastAsia"/>
                <w:color w:val="auto"/>
                <w:sz w:val="24"/>
                <w:highlight w:val="none"/>
              </w:rPr>
              <w:t>若本项目允许分支机构参加投标，则分支机构参加投标的，此处可提供该分支机构或其所属法人或其他组织的相应证明文件。</w:t>
            </w:r>
          </w:p>
        </w:tc>
        <w:tc>
          <w:tcPr>
            <w:tcW w:w="882" w:type="pct"/>
            <w:vAlign w:val="center"/>
          </w:tcPr>
          <w:p>
            <w:pPr>
              <w:tabs>
                <w:tab w:val="left" w:pos="1080"/>
              </w:tabs>
              <w:snapToGrid w:val="0"/>
              <w:rPr>
                <w:color w:val="auto"/>
                <w:sz w:val="24"/>
                <w:highlight w:val="none"/>
              </w:rPr>
            </w:pPr>
            <w:r>
              <w:rPr>
                <w:rFonts w:hint="eastAsia"/>
                <w:color w:val="auto"/>
                <w:sz w:val="24"/>
                <w:highlight w:val="none"/>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pPr>
              <w:tabs>
                <w:tab w:val="left" w:pos="1080"/>
              </w:tabs>
              <w:snapToGrid w:val="0"/>
              <w:jc w:val="center"/>
              <w:rPr>
                <w:color w:val="auto"/>
                <w:sz w:val="24"/>
                <w:highlight w:val="none"/>
              </w:rPr>
            </w:pPr>
            <w:r>
              <w:rPr>
                <w:color w:val="auto"/>
                <w:sz w:val="24"/>
                <w:highlight w:val="none"/>
              </w:rPr>
              <w:t>1-2</w:t>
            </w:r>
          </w:p>
        </w:tc>
        <w:tc>
          <w:tcPr>
            <w:tcW w:w="1066" w:type="pct"/>
            <w:vAlign w:val="center"/>
          </w:tcPr>
          <w:p>
            <w:pPr>
              <w:tabs>
                <w:tab w:val="left" w:pos="1080"/>
              </w:tabs>
              <w:snapToGrid w:val="0"/>
              <w:rPr>
                <w:color w:val="auto"/>
                <w:sz w:val="24"/>
                <w:highlight w:val="none"/>
              </w:rPr>
            </w:pPr>
            <w:r>
              <w:rPr>
                <w:color w:val="auto"/>
                <w:sz w:val="24"/>
                <w:highlight w:val="none"/>
              </w:rPr>
              <w:t>投标人资格声明书</w:t>
            </w:r>
          </w:p>
        </w:tc>
        <w:tc>
          <w:tcPr>
            <w:tcW w:w="2596" w:type="pct"/>
            <w:vAlign w:val="center"/>
          </w:tcPr>
          <w:p>
            <w:pPr>
              <w:tabs>
                <w:tab w:val="left" w:pos="1080"/>
              </w:tabs>
              <w:snapToGrid w:val="0"/>
              <w:rPr>
                <w:color w:val="auto"/>
                <w:sz w:val="24"/>
                <w:highlight w:val="none"/>
              </w:rPr>
            </w:pPr>
            <w:r>
              <w:rPr>
                <w:color w:val="auto"/>
                <w:sz w:val="24"/>
                <w:highlight w:val="none"/>
              </w:rPr>
              <w:t>提供了符合招标文件要求的《投标人资格声明书》。</w:t>
            </w:r>
          </w:p>
        </w:tc>
        <w:tc>
          <w:tcPr>
            <w:tcW w:w="882" w:type="pct"/>
            <w:vAlign w:val="center"/>
          </w:tcPr>
          <w:p>
            <w:pPr>
              <w:tabs>
                <w:tab w:val="left" w:pos="1080"/>
              </w:tabs>
              <w:snapToGrid w:val="0"/>
              <w:rPr>
                <w:color w:val="auto"/>
                <w:sz w:val="24"/>
                <w:highlight w:val="none"/>
              </w:rPr>
            </w:pPr>
            <w:r>
              <w:rPr>
                <w:color w:val="auto"/>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pPr>
              <w:tabs>
                <w:tab w:val="left" w:pos="1080"/>
              </w:tabs>
              <w:snapToGrid w:val="0"/>
              <w:jc w:val="center"/>
              <w:rPr>
                <w:color w:val="auto"/>
                <w:sz w:val="24"/>
                <w:highlight w:val="none"/>
              </w:rPr>
            </w:pPr>
            <w:r>
              <w:rPr>
                <w:rFonts w:hint="eastAsia"/>
                <w:color w:val="auto"/>
                <w:sz w:val="24"/>
                <w:highlight w:val="none"/>
              </w:rPr>
              <w:t>1-</w:t>
            </w:r>
            <w:r>
              <w:rPr>
                <w:color w:val="auto"/>
                <w:sz w:val="24"/>
                <w:highlight w:val="none"/>
              </w:rPr>
              <w:t>3</w:t>
            </w:r>
          </w:p>
        </w:tc>
        <w:tc>
          <w:tcPr>
            <w:tcW w:w="1066" w:type="pct"/>
            <w:vAlign w:val="center"/>
          </w:tcPr>
          <w:p>
            <w:pPr>
              <w:tabs>
                <w:tab w:val="left" w:pos="1080"/>
              </w:tabs>
              <w:snapToGrid w:val="0"/>
              <w:rPr>
                <w:color w:val="auto"/>
                <w:sz w:val="24"/>
                <w:highlight w:val="none"/>
              </w:rPr>
            </w:pPr>
            <w:r>
              <w:rPr>
                <w:color w:val="auto"/>
                <w:sz w:val="24"/>
                <w:highlight w:val="none"/>
              </w:rPr>
              <w:t>投标人信用记录</w:t>
            </w:r>
          </w:p>
        </w:tc>
        <w:tc>
          <w:tcPr>
            <w:tcW w:w="2596" w:type="pct"/>
            <w:vAlign w:val="center"/>
          </w:tcPr>
          <w:p>
            <w:pPr>
              <w:tabs>
                <w:tab w:val="left" w:pos="1080"/>
              </w:tabs>
              <w:snapToGrid w:val="0"/>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pPr>
              <w:tabs>
                <w:tab w:val="left" w:pos="900"/>
                <w:tab w:val="left" w:pos="1980"/>
              </w:tabs>
              <w:snapToGrid w:val="0"/>
              <w:rPr>
                <w:color w:val="auto"/>
                <w:sz w:val="24"/>
                <w:highlight w:val="none"/>
              </w:rPr>
            </w:pPr>
            <w:r>
              <w:rPr>
                <w:color w:val="auto"/>
                <w:sz w:val="24"/>
                <w:highlight w:val="none"/>
              </w:rPr>
              <w:t>截止时点：投标截止时间以后、</w:t>
            </w:r>
            <w:r>
              <w:rPr>
                <w:rFonts w:hint="eastAsia"/>
                <w:color w:val="auto"/>
                <w:sz w:val="24"/>
                <w:highlight w:val="none"/>
              </w:rPr>
              <w:t>资格审查阶段采购人或</w:t>
            </w:r>
            <w:r>
              <w:rPr>
                <w:color w:val="auto"/>
                <w:sz w:val="24"/>
                <w:highlight w:val="none"/>
              </w:rPr>
              <w:t>采购代理机构的实际查询时间；</w:t>
            </w:r>
          </w:p>
          <w:p>
            <w:pPr>
              <w:tabs>
                <w:tab w:val="left" w:pos="900"/>
                <w:tab w:val="left" w:pos="1980"/>
              </w:tabs>
              <w:snapToGrid w:val="0"/>
              <w:rPr>
                <w:color w:val="auto"/>
                <w:sz w:val="24"/>
                <w:highlight w:val="none"/>
              </w:rPr>
            </w:pPr>
            <w:r>
              <w:rPr>
                <w:color w:val="auto"/>
                <w:sz w:val="24"/>
                <w:highlight w:val="none"/>
              </w:rPr>
              <w:t>信用信息查询记录和证据留存具体方式：查询结果网页打印页作为查询记录和证据，与其他采购文件一并保存；</w:t>
            </w:r>
          </w:p>
          <w:p>
            <w:pPr>
              <w:tabs>
                <w:tab w:val="left" w:pos="1080"/>
              </w:tabs>
              <w:snapToGrid w:val="0"/>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。联合体形式投标的，联合体成员存在不良信用记录，视同联合体存在不良信用记录。</w:t>
            </w:r>
          </w:p>
        </w:tc>
        <w:tc>
          <w:tcPr>
            <w:tcW w:w="882" w:type="pct"/>
            <w:vAlign w:val="center"/>
          </w:tcPr>
          <w:p>
            <w:pPr>
              <w:tabs>
                <w:tab w:val="left" w:pos="1080"/>
              </w:tabs>
              <w:snapToGrid w:val="0"/>
              <w:rPr>
                <w:color w:val="auto"/>
                <w:sz w:val="24"/>
                <w:highlight w:val="none"/>
              </w:rPr>
            </w:pPr>
            <w:r>
              <w:rPr>
                <w:color w:val="auto"/>
                <w:sz w:val="24"/>
                <w:highlight w:val="none"/>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pPr>
              <w:tabs>
                <w:tab w:val="left" w:pos="1080"/>
              </w:tabs>
              <w:snapToGrid w:val="0"/>
              <w:jc w:val="center"/>
              <w:rPr>
                <w:color w:val="auto"/>
                <w:sz w:val="24"/>
                <w:highlight w:val="none"/>
              </w:rPr>
            </w:pPr>
            <w:r>
              <w:rPr>
                <w:rFonts w:hint="eastAsia"/>
                <w:color w:val="auto"/>
                <w:sz w:val="24"/>
                <w:highlight w:val="none"/>
              </w:rPr>
              <w:t>2</w:t>
            </w:r>
          </w:p>
        </w:tc>
        <w:tc>
          <w:tcPr>
            <w:tcW w:w="1066" w:type="pct"/>
            <w:vAlign w:val="center"/>
          </w:tcPr>
          <w:p>
            <w:pPr>
              <w:tabs>
                <w:tab w:val="left" w:pos="1080"/>
              </w:tabs>
              <w:snapToGrid w:val="0"/>
              <w:rPr>
                <w:color w:val="auto"/>
                <w:sz w:val="24"/>
                <w:highlight w:val="none"/>
              </w:rPr>
            </w:pPr>
            <w:r>
              <w:rPr>
                <w:color w:val="auto"/>
                <w:sz w:val="24"/>
                <w:highlight w:val="none"/>
              </w:rPr>
              <w:t>落实政府采购政策需满足的资格要求</w:t>
            </w:r>
          </w:p>
        </w:tc>
        <w:tc>
          <w:tcPr>
            <w:tcW w:w="2596" w:type="pct"/>
            <w:vAlign w:val="center"/>
          </w:tcPr>
          <w:p>
            <w:pPr>
              <w:tabs>
                <w:tab w:val="left" w:pos="1080"/>
              </w:tabs>
              <w:snapToGrid w:val="0"/>
              <w:rPr>
                <w:color w:val="auto"/>
                <w:sz w:val="24"/>
                <w:highlight w:val="none"/>
              </w:rPr>
            </w:pPr>
            <w:r>
              <w:rPr>
                <w:color w:val="auto"/>
                <w:sz w:val="24"/>
                <w:highlight w:val="none"/>
              </w:rPr>
              <w:t>具体要求见第一章《投标邀请》</w:t>
            </w:r>
          </w:p>
        </w:tc>
        <w:tc>
          <w:tcPr>
            <w:tcW w:w="882" w:type="pct"/>
            <w:vAlign w:val="center"/>
          </w:tcPr>
          <w:p>
            <w:pPr>
              <w:tabs>
                <w:tab w:val="left" w:pos="1080"/>
              </w:tabs>
              <w:snapToGrid w:val="0"/>
              <w:rPr>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pPr>
              <w:tabs>
                <w:tab w:val="left" w:pos="1080"/>
              </w:tabs>
              <w:snapToGrid w:val="0"/>
              <w:jc w:val="center"/>
              <w:rPr>
                <w:color w:val="auto"/>
                <w:sz w:val="24"/>
                <w:highlight w:val="none"/>
              </w:rPr>
            </w:pPr>
            <w:r>
              <w:rPr>
                <w:rFonts w:hint="eastAsia"/>
                <w:color w:val="auto"/>
                <w:sz w:val="24"/>
                <w:highlight w:val="none"/>
              </w:rPr>
              <w:t>3</w:t>
            </w:r>
          </w:p>
        </w:tc>
        <w:tc>
          <w:tcPr>
            <w:tcW w:w="1066" w:type="pct"/>
            <w:vAlign w:val="center"/>
          </w:tcPr>
          <w:p>
            <w:pPr>
              <w:tabs>
                <w:tab w:val="left" w:pos="1080"/>
              </w:tabs>
              <w:snapToGrid w:val="0"/>
              <w:rPr>
                <w:color w:val="auto"/>
                <w:sz w:val="24"/>
                <w:highlight w:val="none"/>
              </w:rPr>
            </w:pPr>
            <w:r>
              <w:rPr>
                <w:color w:val="auto"/>
                <w:sz w:val="24"/>
                <w:highlight w:val="none"/>
              </w:rPr>
              <w:t>本项目的特定资格要求</w:t>
            </w:r>
          </w:p>
        </w:tc>
        <w:tc>
          <w:tcPr>
            <w:tcW w:w="2596" w:type="pct"/>
            <w:vAlign w:val="center"/>
          </w:tcPr>
          <w:p>
            <w:pPr>
              <w:tabs>
                <w:tab w:val="left" w:pos="1080"/>
              </w:tabs>
              <w:snapToGrid w:val="0"/>
              <w:rPr>
                <w:color w:val="auto"/>
                <w:sz w:val="24"/>
                <w:highlight w:val="none"/>
              </w:rPr>
            </w:pPr>
            <w:r>
              <w:rPr>
                <w:color w:val="auto"/>
                <w:sz w:val="24"/>
                <w:highlight w:val="none"/>
              </w:rPr>
              <w:t>见第一章《投标邀请》</w:t>
            </w:r>
          </w:p>
        </w:tc>
        <w:tc>
          <w:tcPr>
            <w:tcW w:w="882" w:type="pct"/>
            <w:vAlign w:val="center"/>
          </w:tcPr>
          <w:p>
            <w:pPr>
              <w:tabs>
                <w:tab w:val="left" w:pos="1080"/>
              </w:tabs>
              <w:snapToGrid w:val="0"/>
              <w:rPr>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pPr>
              <w:tabs>
                <w:tab w:val="left" w:pos="1080"/>
              </w:tabs>
              <w:snapToGrid w:val="0"/>
              <w:jc w:val="center"/>
              <w:rPr>
                <w:color w:val="auto"/>
                <w:sz w:val="24"/>
                <w:highlight w:val="none"/>
              </w:rPr>
            </w:pPr>
            <w:r>
              <w:rPr>
                <w:rFonts w:hint="eastAsia"/>
                <w:color w:val="auto"/>
                <w:highlight w:val="none"/>
              </w:rPr>
              <w:t>3-1</w:t>
            </w:r>
          </w:p>
        </w:tc>
        <w:tc>
          <w:tcPr>
            <w:tcW w:w="1066" w:type="pct"/>
            <w:vAlign w:val="center"/>
          </w:tcPr>
          <w:p>
            <w:pPr>
              <w:tabs>
                <w:tab w:val="left" w:pos="1080"/>
              </w:tabs>
              <w:snapToGrid w:val="0"/>
              <w:rPr>
                <w:color w:val="auto"/>
                <w:sz w:val="24"/>
                <w:highlight w:val="none"/>
              </w:rPr>
            </w:pPr>
            <w:r>
              <w:rPr>
                <w:rFonts w:hint="eastAsia"/>
                <w:color w:val="auto"/>
                <w:sz w:val="24"/>
                <w:highlight w:val="none"/>
              </w:rPr>
              <w:t>不</w:t>
            </w:r>
            <w:r>
              <w:rPr>
                <w:color w:val="auto"/>
                <w:sz w:val="24"/>
                <w:highlight w:val="none"/>
              </w:rPr>
              <w:t>接受联合体投标</w:t>
            </w:r>
          </w:p>
        </w:tc>
        <w:tc>
          <w:tcPr>
            <w:tcW w:w="2596" w:type="pct"/>
            <w:vAlign w:val="center"/>
          </w:tcPr>
          <w:p>
            <w:pPr>
              <w:tabs>
                <w:tab w:val="left" w:pos="1080"/>
              </w:tabs>
              <w:snapToGrid w:val="0"/>
              <w:rPr>
                <w:color w:val="auto"/>
                <w:sz w:val="24"/>
                <w:highlight w:val="none"/>
              </w:rPr>
            </w:pPr>
            <w:r>
              <w:rPr>
                <w:rFonts w:hint="eastAsia"/>
                <w:color w:val="auto"/>
                <w:sz w:val="24"/>
                <w:highlight w:val="none"/>
              </w:rPr>
              <w:t>供应商符合招标文件要求。</w:t>
            </w:r>
          </w:p>
        </w:tc>
        <w:tc>
          <w:tcPr>
            <w:tcW w:w="882" w:type="pct"/>
            <w:vAlign w:val="center"/>
          </w:tcPr>
          <w:p>
            <w:pPr>
              <w:tabs>
                <w:tab w:val="left" w:pos="1080"/>
              </w:tabs>
              <w:snapToGrid w:val="0"/>
              <w:rPr>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pPr>
              <w:tabs>
                <w:tab w:val="left" w:pos="1080"/>
              </w:tabs>
              <w:snapToGrid w:val="0"/>
              <w:jc w:val="center"/>
              <w:rPr>
                <w:color w:val="auto"/>
                <w:sz w:val="24"/>
                <w:highlight w:val="none"/>
              </w:rPr>
            </w:pPr>
            <w:r>
              <w:rPr>
                <w:rFonts w:hint="eastAsia"/>
                <w:color w:val="auto"/>
                <w:highlight w:val="none"/>
              </w:rPr>
              <w:t>3-2</w:t>
            </w:r>
          </w:p>
        </w:tc>
        <w:tc>
          <w:tcPr>
            <w:tcW w:w="1066" w:type="pct"/>
            <w:vAlign w:val="center"/>
          </w:tcPr>
          <w:p>
            <w:pPr>
              <w:tabs>
                <w:tab w:val="left" w:pos="1080"/>
              </w:tabs>
              <w:snapToGrid w:val="0"/>
              <w:rPr>
                <w:color w:val="auto"/>
                <w:sz w:val="24"/>
                <w:highlight w:val="none"/>
              </w:rPr>
            </w:pPr>
            <w:r>
              <w:rPr>
                <w:rFonts w:hint="eastAsia"/>
                <w:color w:val="auto"/>
                <w:sz w:val="24"/>
                <w:highlight w:val="none"/>
              </w:rPr>
              <w:t>不</w:t>
            </w:r>
            <w:r>
              <w:rPr>
                <w:color w:val="auto"/>
                <w:sz w:val="24"/>
                <w:highlight w:val="none"/>
              </w:rPr>
              <w:t>接受分支机构参与投标</w:t>
            </w:r>
          </w:p>
        </w:tc>
        <w:tc>
          <w:tcPr>
            <w:tcW w:w="2596" w:type="pct"/>
            <w:vAlign w:val="center"/>
          </w:tcPr>
          <w:p>
            <w:pPr>
              <w:tabs>
                <w:tab w:val="left" w:pos="1080"/>
              </w:tabs>
              <w:snapToGrid w:val="0"/>
              <w:rPr>
                <w:color w:val="auto"/>
                <w:sz w:val="24"/>
                <w:highlight w:val="none"/>
              </w:rPr>
            </w:pPr>
            <w:r>
              <w:rPr>
                <w:rFonts w:hint="eastAsia"/>
                <w:color w:val="auto"/>
                <w:sz w:val="24"/>
                <w:highlight w:val="none"/>
              </w:rPr>
              <w:t>供应商符合招标文件要求。</w:t>
            </w:r>
          </w:p>
        </w:tc>
        <w:tc>
          <w:tcPr>
            <w:tcW w:w="882" w:type="pct"/>
            <w:vAlign w:val="center"/>
          </w:tcPr>
          <w:p>
            <w:pPr>
              <w:tabs>
                <w:tab w:val="left" w:pos="1080"/>
              </w:tabs>
              <w:snapToGrid w:val="0"/>
              <w:rPr>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3" w:type="pct"/>
            <w:vAlign w:val="center"/>
          </w:tcPr>
          <w:p>
            <w:pPr>
              <w:tabs>
                <w:tab w:val="left" w:pos="1080"/>
              </w:tabs>
              <w:snapToGrid w:val="0"/>
              <w:jc w:val="center"/>
              <w:rPr>
                <w:rFonts w:hint="default" w:eastAsia="宋体"/>
                <w:color w:val="auto"/>
                <w:highlight w:val="none"/>
                <w:lang w:val="en-US" w:eastAsia="zh-CN"/>
              </w:rPr>
            </w:pPr>
            <w:r>
              <w:rPr>
                <w:rFonts w:hint="eastAsia"/>
                <w:color w:val="auto"/>
                <w:highlight w:val="none"/>
                <w:lang w:val="en-US" w:eastAsia="zh-CN"/>
              </w:rPr>
              <w:t>3-3</w:t>
            </w:r>
          </w:p>
        </w:tc>
        <w:tc>
          <w:tcPr>
            <w:tcW w:w="1066" w:type="pct"/>
            <w:vAlign w:val="center"/>
          </w:tcPr>
          <w:p>
            <w:pPr>
              <w:tabs>
                <w:tab w:val="left" w:pos="1080"/>
              </w:tabs>
              <w:snapToGrid w:val="0"/>
              <w:rPr>
                <w:rFonts w:hint="eastAsia"/>
                <w:color w:val="auto"/>
                <w:sz w:val="24"/>
                <w:highlight w:val="none"/>
              </w:rPr>
            </w:pPr>
            <w:r>
              <w:rPr>
                <w:color w:val="auto"/>
                <w:sz w:val="24"/>
                <w:highlight w:val="none"/>
              </w:rPr>
              <w:t>本项目属于政府购买服务</w:t>
            </w:r>
          </w:p>
        </w:tc>
        <w:tc>
          <w:tcPr>
            <w:tcW w:w="2596" w:type="pct"/>
            <w:vAlign w:val="center"/>
          </w:tcPr>
          <w:p>
            <w:pPr>
              <w:tabs>
                <w:tab w:val="left" w:pos="1080"/>
              </w:tabs>
              <w:snapToGrid w:val="0"/>
              <w:rPr>
                <w:rFonts w:hint="eastAsia"/>
                <w:color w:val="auto"/>
                <w:sz w:val="24"/>
                <w:highlight w:val="none"/>
              </w:rPr>
            </w:pPr>
            <w:r>
              <w:rPr>
                <w:color w:val="auto"/>
                <w:sz w:val="24"/>
                <w:highlight w:val="none"/>
              </w:rPr>
              <w:t>公益一类事业单位、使用事业编制且由财政拨款保障的群团组织，不得作为承接主体</w:t>
            </w:r>
          </w:p>
        </w:tc>
        <w:tc>
          <w:tcPr>
            <w:tcW w:w="882" w:type="pct"/>
            <w:vAlign w:val="center"/>
          </w:tcPr>
          <w:p>
            <w:pPr>
              <w:tabs>
                <w:tab w:val="left" w:pos="1080"/>
              </w:tabs>
              <w:snapToGrid w:val="0"/>
              <w:rPr>
                <w:color w:val="auto"/>
                <w:sz w:val="24"/>
                <w:highlight w:val="none"/>
              </w:rPr>
            </w:pPr>
          </w:p>
        </w:tc>
      </w:t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662"/>
    </w:tbl>
    <w:p>
      <w:pPr>
        <w:widowControl/>
        <w:jc w:val="left"/>
        <w:rPr>
          <w:color w:val="auto"/>
          <w:sz w:val="24"/>
          <w:highlight w:val="none"/>
        </w:rPr>
      </w:pPr>
      <w:bookmarkStart w:id="665" w:name="_Hlt522424701"/>
      <w:bookmarkEnd w:id="665"/>
      <w:bookmarkStart w:id="666" w:name="_Hlt487900425"/>
      <w:bookmarkEnd w:id="666"/>
      <w:bookmarkStart w:id="667" w:name="_Toc226965858"/>
      <w:bookmarkStart w:id="668" w:name="_Toc127151779"/>
      <w:bookmarkStart w:id="669" w:name="_Toc353825550"/>
      <w:bookmarkStart w:id="670" w:name="_Toc127161490"/>
      <w:bookmarkStart w:id="671" w:name="_Toc353873940"/>
      <w:r>
        <w:rPr>
          <w:color w:val="auto"/>
          <w:sz w:val="24"/>
          <w:highlight w:val="none"/>
        </w:rPr>
        <w:br w:type="page"/>
      </w:r>
    </w:p>
    <w:p>
      <w:pPr>
        <w:jc w:val="left"/>
        <w:rPr>
          <w:color w:val="auto"/>
          <w:highlight w:val="none"/>
        </w:rPr>
      </w:pPr>
    </w:p>
    <w:p>
      <w:pPr>
        <w:spacing w:line="360" w:lineRule="auto"/>
        <w:jc w:val="center"/>
        <w:outlineLvl w:val="0"/>
        <w:rPr>
          <w:b/>
          <w:color w:val="auto"/>
          <w:sz w:val="36"/>
          <w:szCs w:val="36"/>
          <w:highlight w:val="none"/>
        </w:rPr>
      </w:pPr>
      <w:bookmarkStart w:id="672" w:name="_Toc99301423"/>
      <w:r>
        <w:rPr>
          <w:b/>
          <w:color w:val="auto"/>
          <w:sz w:val="36"/>
          <w:szCs w:val="36"/>
          <w:highlight w:val="none"/>
        </w:rPr>
        <w:t xml:space="preserve">第四章   </w:t>
      </w:r>
      <w:bookmarkEnd w:id="667"/>
      <w:bookmarkEnd w:id="668"/>
      <w:bookmarkEnd w:id="669"/>
      <w:bookmarkEnd w:id="670"/>
      <w:bookmarkEnd w:id="671"/>
      <w:bookmarkStart w:id="673" w:name="_Hlt164229061"/>
      <w:bookmarkEnd w:id="673"/>
      <w:r>
        <w:rPr>
          <w:b/>
          <w:color w:val="auto"/>
          <w:sz w:val="36"/>
          <w:szCs w:val="36"/>
          <w:highlight w:val="none"/>
        </w:rPr>
        <w:t>评标程序、评标方法和评标标准</w:t>
      </w:r>
      <w:bookmarkEnd w:id="672"/>
    </w:p>
    <w:p>
      <w:pPr>
        <w:tabs>
          <w:tab w:val="left" w:pos="360"/>
          <w:tab w:val="left" w:pos="900"/>
        </w:tabs>
        <w:snapToGrid w:val="0"/>
        <w:spacing w:line="360" w:lineRule="auto"/>
        <w:jc w:val="center"/>
        <w:outlineLvl w:val="1"/>
        <w:rPr>
          <w:b/>
          <w:color w:val="auto"/>
          <w:highlight w:val="none"/>
        </w:rPr>
      </w:pPr>
      <w:r>
        <w:rPr>
          <w:b/>
          <w:color w:val="auto"/>
          <w:sz w:val="24"/>
          <w:highlight w:val="none"/>
        </w:rPr>
        <w:t>一、评标方法</w:t>
      </w:r>
    </w:p>
    <w:p>
      <w:pPr>
        <w:numPr>
          <w:ilvl w:val="0"/>
          <w:numId w:val="14"/>
        </w:numPr>
        <w:tabs>
          <w:tab w:val="left" w:pos="360"/>
        </w:tabs>
        <w:snapToGrid w:val="0"/>
        <w:spacing w:line="360" w:lineRule="auto"/>
        <w:outlineLvl w:val="1"/>
        <w:rPr>
          <w:color w:val="auto"/>
          <w:sz w:val="24"/>
          <w:highlight w:val="none"/>
        </w:rPr>
      </w:pPr>
      <w:bookmarkStart w:id="674" w:name="_Toc164229236"/>
      <w:bookmarkStart w:id="675" w:name="_Toc149720834"/>
      <w:bookmarkStart w:id="676" w:name="_Toc305158883"/>
      <w:bookmarkStart w:id="677" w:name="_Toc142311043"/>
      <w:bookmarkStart w:id="678" w:name="_Toc127161455"/>
      <w:bookmarkStart w:id="679" w:name="_Toc151193929"/>
      <w:bookmarkStart w:id="680" w:name="_Toc127151742"/>
      <w:bookmarkStart w:id="681" w:name="_Toc151193711"/>
      <w:bookmarkStart w:id="682" w:name="_Toc150774641"/>
      <w:bookmarkStart w:id="683" w:name="_Toc305158809"/>
      <w:bookmarkStart w:id="684" w:name="_Toc265228379"/>
      <w:bookmarkStart w:id="685" w:name="_Toc150509292"/>
      <w:bookmarkStart w:id="686" w:name="_Toc151193855"/>
      <w:bookmarkStart w:id="687" w:name="_Toc226965731"/>
      <w:bookmarkStart w:id="688" w:name="_Toc195842906"/>
      <w:bookmarkStart w:id="689" w:name="_Toc226965814"/>
      <w:bookmarkStart w:id="690" w:name="_Toc151193783"/>
      <w:bookmarkStart w:id="691" w:name="_Toc150480779"/>
      <w:bookmarkStart w:id="692" w:name="_Toc164229382"/>
      <w:bookmarkStart w:id="693" w:name="_Toc150774746"/>
      <w:bookmarkStart w:id="694" w:name="_Toc164608655"/>
      <w:bookmarkStart w:id="695" w:name="_Toc151193639"/>
      <w:bookmarkStart w:id="696" w:name="_Toc151190168"/>
      <w:bookmarkStart w:id="697" w:name="_Toc164608810"/>
      <w:bookmarkStart w:id="698" w:name="_Toc226337237"/>
      <w:bookmarkStart w:id="699" w:name="_Toc226309785"/>
      <w:bookmarkStart w:id="700" w:name="_Toc127151541"/>
      <w:bookmarkStart w:id="701" w:name="_Toc164351635"/>
      <w:bookmarkStart w:id="702" w:name="_Toc264969231"/>
      <w:bookmarkStart w:id="703" w:name="_Toc353825551"/>
      <w:bookmarkStart w:id="704" w:name="_Toc353873941"/>
      <w:bookmarkStart w:id="705" w:name="_Toc127151555"/>
      <w:bookmarkStart w:id="706" w:name="_Toc226337251"/>
      <w:bookmarkStart w:id="707" w:name="_Toc264969245"/>
      <w:bookmarkStart w:id="708" w:name="_Toc226965828"/>
      <w:bookmarkStart w:id="709" w:name="_Toc150774760"/>
      <w:bookmarkStart w:id="710" w:name="_Toc353873935"/>
      <w:bookmarkStart w:id="711" w:name="_Toc353873665"/>
      <w:bookmarkStart w:id="712" w:name="_Toc265228393"/>
      <w:bookmarkStart w:id="713" w:name="_Toc142311057"/>
      <w:bookmarkStart w:id="714" w:name="_Toc150480793"/>
      <w:bookmarkStart w:id="715" w:name="_Toc353825545"/>
      <w:bookmarkStart w:id="716" w:name="_Toc195842920"/>
      <w:bookmarkStart w:id="717" w:name="_Toc305158823"/>
      <w:bookmarkStart w:id="718" w:name="_Toc305158897"/>
      <w:r>
        <w:rPr>
          <w:color w:val="auto"/>
          <w:sz w:val="24"/>
          <w:highlight w:val="none"/>
        </w:rPr>
        <w:t>投标文件的符合性审查</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p>
    <w:p>
      <w:pPr>
        <w:numPr>
          <w:ilvl w:val="1"/>
          <w:numId w:val="14"/>
        </w:numPr>
        <w:tabs>
          <w:tab w:val="left" w:pos="1080"/>
        </w:tabs>
        <w:snapToGrid w:val="0"/>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19" w:name="_Toc520356167"/>
    </w:p>
    <w:p>
      <w:pPr>
        <w:numPr>
          <w:ilvl w:val="1"/>
          <w:numId w:val="14"/>
        </w:numPr>
        <w:tabs>
          <w:tab w:val="left" w:pos="1080"/>
        </w:tabs>
        <w:snapToGrid w:val="0"/>
        <w:spacing w:line="360" w:lineRule="auto"/>
        <w:ind w:left="1077" w:hanging="720"/>
        <w:rPr>
          <w:color w:val="auto"/>
          <w:sz w:val="24"/>
          <w:highlight w:val="none"/>
        </w:rPr>
      </w:pPr>
      <w:r>
        <w:rPr>
          <w:color w:val="auto"/>
          <w:sz w:val="24"/>
          <w:highlight w:val="none"/>
        </w:rPr>
        <w:t>评标委员会根据《符合性审查</w:t>
      </w:r>
      <w:r>
        <w:rPr>
          <w:rFonts w:hint="eastAsia"/>
          <w:color w:val="auto"/>
          <w:sz w:val="24"/>
          <w:highlight w:val="none"/>
        </w:rPr>
        <w:t>要求</w:t>
      </w:r>
      <w:r>
        <w:rPr>
          <w:color w:val="auto"/>
          <w:sz w:val="24"/>
          <w:highlight w:val="none"/>
        </w:rPr>
        <w:t>》中规定的审查因素和审查内容，对投标人的投标文件是否实质上响应招标文件进行符合性审查，并形成符合性审查评审结果。</w:t>
      </w:r>
      <w:r>
        <w:rPr>
          <w:rFonts w:hint="eastAsia"/>
          <w:color w:val="auto"/>
          <w:sz w:val="24"/>
          <w:highlight w:val="none"/>
        </w:rPr>
        <w:t>投标人《商务技术文件》有任何一项不符合</w:t>
      </w:r>
      <w:r>
        <w:rPr>
          <w:color w:val="auto"/>
          <w:sz w:val="24"/>
          <w:highlight w:val="none"/>
        </w:rPr>
        <w:t>《符合性审查</w:t>
      </w:r>
      <w:r>
        <w:rPr>
          <w:rFonts w:hint="eastAsia"/>
          <w:color w:val="auto"/>
          <w:sz w:val="24"/>
          <w:highlight w:val="none"/>
        </w:rPr>
        <w:t>要求</w:t>
      </w:r>
      <w:r>
        <w:rPr>
          <w:color w:val="auto"/>
          <w:sz w:val="24"/>
          <w:highlight w:val="none"/>
        </w:rPr>
        <w:t>》</w:t>
      </w:r>
      <w:bookmarkEnd w:id="719"/>
      <w:r>
        <w:rPr>
          <w:rFonts w:hint="eastAsia"/>
          <w:color w:val="auto"/>
          <w:sz w:val="24"/>
          <w:highlight w:val="none"/>
        </w:rPr>
        <w:t>要求的，</w:t>
      </w:r>
      <w:r>
        <w:rPr>
          <w:rFonts w:hint="eastAsia"/>
          <w:b/>
          <w:color w:val="auto"/>
          <w:sz w:val="24"/>
          <w:highlight w:val="none"/>
        </w:rPr>
        <w:t>投标无效</w:t>
      </w:r>
      <w:r>
        <w:rPr>
          <w:rFonts w:hint="eastAsia"/>
          <w:color w:val="auto"/>
          <w:sz w:val="24"/>
          <w:highlight w:val="none"/>
        </w:rPr>
        <w:t>。</w:t>
      </w:r>
    </w:p>
    <w:p>
      <w:pPr>
        <w:tabs>
          <w:tab w:val="left" w:pos="900"/>
          <w:tab w:val="left" w:pos="1080"/>
          <w:tab w:val="left" w:pos="1589"/>
        </w:tabs>
        <w:snapToGrid w:val="0"/>
        <w:spacing w:line="360" w:lineRule="auto"/>
        <w:ind w:leftChars="-170" w:hanging="357" w:hangingChars="148"/>
        <w:jc w:val="center"/>
        <w:rPr>
          <w:b/>
          <w:color w:val="auto"/>
          <w:sz w:val="24"/>
          <w:highlight w:val="none"/>
        </w:rPr>
      </w:pPr>
      <w:r>
        <w:rPr>
          <w:b/>
          <w:color w:val="auto"/>
          <w:sz w:val="24"/>
          <w:highlight w:val="none"/>
        </w:rPr>
        <w:t>符合性审查</w:t>
      </w:r>
      <w:r>
        <w:rPr>
          <w:rFonts w:hint="eastAsia"/>
          <w:b/>
          <w:color w:val="auto"/>
          <w:sz w:val="24"/>
          <w:highlight w:val="none"/>
        </w:rPr>
        <w:t>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5"/>
        <w:gridCol w:w="1812"/>
        <w:gridCol w:w="67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1" w:type="pct"/>
            <w:shd w:val="clear" w:color="auto" w:fill="auto"/>
            <w:vAlign w:val="center"/>
          </w:tcPr>
          <w:p>
            <w:pPr>
              <w:widowControl/>
              <w:jc w:val="center"/>
              <w:rPr>
                <w:b/>
                <w:color w:val="auto"/>
                <w:kern w:val="0"/>
                <w:sz w:val="24"/>
                <w:highlight w:val="none"/>
              </w:rPr>
            </w:pPr>
            <w:r>
              <w:rPr>
                <w:b/>
                <w:color w:val="auto"/>
                <w:kern w:val="0"/>
                <w:sz w:val="24"/>
                <w:highlight w:val="none"/>
              </w:rPr>
              <w:t>序号</w:t>
            </w:r>
          </w:p>
        </w:tc>
        <w:tc>
          <w:tcPr>
            <w:tcW w:w="975" w:type="pct"/>
            <w:shd w:val="clear" w:color="auto" w:fill="auto"/>
            <w:vAlign w:val="center"/>
          </w:tcPr>
          <w:p>
            <w:pPr>
              <w:widowControl/>
              <w:jc w:val="center"/>
              <w:rPr>
                <w:b/>
                <w:color w:val="auto"/>
                <w:kern w:val="0"/>
                <w:sz w:val="24"/>
                <w:highlight w:val="none"/>
              </w:rPr>
            </w:pPr>
            <w:r>
              <w:rPr>
                <w:b/>
                <w:color w:val="auto"/>
                <w:kern w:val="0"/>
                <w:sz w:val="24"/>
                <w:highlight w:val="none"/>
              </w:rPr>
              <w:t>审查因素</w:t>
            </w:r>
          </w:p>
        </w:tc>
        <w:tc>
          <w:tcPr>
            <w:tcW w:w="3622" w:type="pct"/>
            <w:shd w:val="clear" w:color="auto" w:fill="auto"/>
            <w:vAlign w:val="center"/>
          </w:tcPr>
          <w:p>
            <w:pPr>
              <w:widowControl/>
              <w:jc w:val="center"/>
              <w:rPr>
                <w:b/>
                <w:color w:val="auto"/>
                <w:kern w:val="0"/>
                <w:sz w:val="24"/>
                <w:highlight w:val="none"/>
              </w:rPr>
            </w:pPr>
            <w:r>
              <w:rPr>
                <w:b/>
                <w:color w:val="auto"/>
                <w:kern w:val="0"/>
                <w:sz w:val="24"/>
                <w:highlight w:val="none"/>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auto" w:fill="auto"/>
            <w:vAlign w:val="center"/>
          </w:tcPr>
          <w:p>
            <w:pPr>
              <w:widowControl/>
              <w:jc w:val="center"/>
              <w:rPr>
                <w:color w:val="auto"/>
                <w:kern w:val="0"/>
                <w:sz w:val="24"/>
                <w:highlight w:val="none"/>
              </w:rPr>
            </w:pPr>
            <w:r>
              <w:rPr>
                <w:color w:val="auto"/>
                <w:kern w:val="0"/>
                <w:sz w:val="24"/>
                <w:highlight w:val="none"/>
              </w:rPr>
              <w:t>1</w:t>
            </w:r>
          </w:p>
        </w:tc>
        <w:tc>
          <w:tcPr>
            <w:tcW w:w="975" w:type="pct"/>
            <w:shd w:val="clear" w:color="auto" w:fill="auto"/>
            <w:vAlign w:val="center"/>
          </w:tcPr>
          <w:p>
            <w:pPr>
              <w:widowControl/>
              <w:jc w:val="left"/>
              <w:rPr>
                <w:color w:val="auto"/>
                <w:kern w:val="0"/>
                <w:sz w:val="24"/>
                <w:highlight w:val="none"/>
              </w:rPr>
            </w:pPr>
            <w:r>
              <w:rPr>
                <w:color w:val="auto"/>
                <w:kern w:val="0"/>
                <w:sz w:val="24"/>
                <w:highlight w:val="none"/>
              </w:rPr>
              <w:t>授权委托书</w:t>
            </w:r>
          </w:p>
        </w:tc>
        <w:tc>
          <w:tcPr>
            <w:tcW w:w="3622" w:type="pct"/>
            <w:shd w:val="clear" w:color="auto" w:fill="auto"/>
            <w:vAlign w:val="center"/>
          </w:tcPr>
          <w:p>
            <w:pPr>
              <w:widowControl/>
              <w:jc w:val="left"/>
              <w:rPr>
                <w:color w:val="auto"/>
                <w:kern w:val="0"/>
                <w:sz w:val="24"/>
                <w:highlight w:val="none"/>
              </w:rPr>
            </w:pPr>
            <w:r>
              <w:rPr>
                <w:color w:val="auto"/>
                <w:kern w:val="0"/>
                <w:sz w:val="24"/>
                <w:highlight w:val="none"/>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auto" w:fill="auto"/>
            <w:vAlign w:val="center"/>
          </w:tcPr>
          <w:p>
            <w:pPr>
              <w:widowControl/>
              <w:jc w:val="center"/>
              <w:rPr>
                <w:color w:val="auto"/>
                <w:kern w:val="0"/>
                <w:sz w:val="24"/>
                <w:highlight w:val="none"/>
              </w:rPr>
            </w:pPr>
            <w:r>
              <w:rPr>
                <w:color w:val="auto"/>
                <w:kern w:val="0"/>
                <w:sz w:val="24"/>
                <w:highlight w:val="none"/>
              </w:rPr>
              <w:t>2</w:t>
            </w:r>
          </w:p>
        </w:tc>
        <w:tc>
          <w:tcPr>
            <w:tcW w:w="975" w:type="pct"/>
            <w:shd w:val="clear" w:color="auto" w:fill="auto"/>
            <w:vAlign w:val="center"/>
          </w:tcPr>
          <w:p>
            <w:pPr>
              <w:widowControl/>
              <w:jc w:val="left"/>
              <w:rPr>
                <w:color w:val="auto"/>
                <w:kern w:val="0"/>
                <w:sz w:val="24"/>
                <w:highlight w:val="none"/>
              </w:rPr>
            </w:pPr>
            <w:r>
              <w:rPr>
                <w:color w:val="auto"/>
                <w:kern w:val="0"/>
                <w:sz w:val="24"/>
                <w:highlight w:val="none"/>
              </w:rPr>
              <w:t>投标完整性</w:t>
            </w:r>
          </w:p>
        </w:tc>
        <w:tc>
          <w:tcPr>
            <w:tcW w:w="3622" w:type="pct"/>
            <w:shd w:val="clear" w:color="auto" w:fill="auto"/>
            <w:vAlign w:val="center"/>
          </w:tcPr>
          <w:p>
            <w:pPr>
              <w:widowControl/>
              <w:jc w:val="left"/>
              <w:rPr>
                <w:color w:val="auto"/>
                <w:kern w:val="0"/>
                <w:sz w:val="24"/>
                <w:highlight w:val="none"/>
              </w:rPr>
            </w:pPr>
            <w:r>
              <w:rPr>
                <w:rFonts w:hint="eastAsia"/>
                <w:color w:val="auto"/>
                <w:sz w:val="24"/>
                <w:highlight w:val="none"/>
              </w:rPr>
              <w:t>未</w:t>
            </w:r>
            <w:r>
              <w:rPr>
                <w:color w:val="auto"/>
                <w:sz w:val="24"/>
                <w:highlight w:val="none"/>
              </w:rPr>
              <w:t>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auto" w:fill="auto"/>
            <w:vAlign w:val="center"/>
          </w:tcPr>
          <w:p>
            <w:pPr>
              <w:widowControl/>
              <w:jc w:val="center"/>
              <w:rPr>
                <w:color w:val="auto"/>
                <w:kern w:val="0"/>
                <w:sz w:val="24"/>
                <w:highlight w:val="none"/>
              </w:rPr>
            </w:pPr>
            <w:r>
              <w:rPr>
                <w:color w:val="auto"/>
                <w:kern w:val="0"/>
                <w:sz w:val="24"/>
                <w:highlight w:val="none"/>
              </w:rPr>
              <w:t>3</w:t>
            </w:r>
          </w:p>
        </w:tc>
        <w:tc>
          <w:tcPr>
            <w:tcW w:w="975" w:type="pct"/>
            <w:shd w:val="clear" w:color="auto" w:fill="auto"/>
            <w:vAlign w:val="center"/>
          </w:tcPr>
          <w:p>
            <w:pPr>
              <w:widowControl/>
              <w:jc w:val="left"/>
              <w:rPr>
                <w:color w:val="auto"/>
                <w:kern w:val="0"/>
                <w:sz w:val="24"/>
                <w:highlight w:val="none"/>
              </w:rPr>
            </w:pPr>
            <w:r>
              <w:rPr>
                <w:color w:val="auto"/>
                <w:kern w:val="0"/>
                <w:sz w:val="24"/>
                <w:highlight w:val="none"/>
              </w:rPr>
              <w:t>投标报价</w:t>
            </w:r>
          </w:p>
        </w:tc>
        <w:tc>
          <w:tcPr>
            <w:tcW w:w="3622" w:type="pct"/>
            <w:shd w:val="clear" w:color="auto" w:fill="auto"/>
            <w:vAlign w:val="center"/>
          </w:tcPr>
          <w:p>
            <w:pPr>
              <w:widowControl/>
              <w:jc w:val="left"/>
              <w:rPr>
                <w:color w:val="auto"/>
                <w:kern w:val="0"/>
                <w:sz w:val="24"/>
                <w:highlight w:val="none"/>
              </w:rPr>
            </w:pPr>
            <w:r>
              <w:rPr>
                <w:color w:val="auto"/>
                <w:kern w:val="0"/>
                <w:sz w:val="24"/>
                <w:highlight w:val="none"/>
              </w:rPr>
              <w:t>投标报价</w:t>
            </w:r>
            <w:r>
              <w:rPr>
                <w:rFonts w:hint="eastAsia"/>
                <w:color w:val="auto"/>
                <w:kern w:val="0"/>
                <w:sz w:val="24"/>
                <w:highlight w:val="none"/>
              </w:rPr>
              <w:t>未</w:t>
            </w:r>
            <w:r>
              <w:rPr>
                <w:color w:val="auto"/>
                <w:sz w:val="24"/>
                <w:highlight w:val="none"/>
              </w:rPr>
              <w:t>超过招标文件中规定的采购包预算金额或者</w:t>
            </w:r>
            <w:bookmarkStart w:id="850" w:name="_GoBack"/>
            <w:bookmarkEnd w:id="850"/>
            <w:r>
              <w:rPr>
                <w:color w:val="auto"/>
                <w:sz w:val="24"/>
                <w:highlight w:val="none"/>
              </w:rPr>
              <w:t>采购包最高限价</w:t>
            </w:r>
            <w:r>
              <w:rPr>
                <w:color w:val="auto"/>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auto" w:fill="auto"/>
            <w:vAlign w:val="center"/>
          </w:tcPr>
          <w:p>
            <w:pPr>
              <w:widowControl/>
              <w:jc w:val="center"/>
              <w:rPr>
                <w:color w:val="auto"/>
                <w:kern w:val="0"/>
                <w:sz w:val="24"/>
                <w:highlight w:val="none"/>
              </w:rPr>
            </w:pPr>
            <w:r>
              <w:rPr>
                <w:color w:val="auto"/>
                <w:kern w:val="0"/>
                <w:sz w:val="24"/>
                <w:highlight w:val="none"/>
              </w:rPr>
              <w:t>4</w:t>
            </w:r>
          </w:p>
        </w:tc>
        <w:tc>
          <w:tcPr>
            <w:tcW w:w="975" w:type="pct"/>
            <w:shd w:val="clear" w:color="auto" w:fill="auto"/>
            <w:vAlign w:val="center"/>
          </w:tcPr>
          <w:p>
            <w:pPr>
              <w:widowControl/>
              <w:jc w:val="left"/>
              <w:rPr>
                <w:color w:val="auto"/>
                <w:kern w:val="0"/>
                <w:sz w:val="24"/>
                <w:highlight w:val="none"/>
              </w:rPr>
            </w:pPr>
            <w:r>
              <w:rPr>
                <w:color w:val="auto"/>
                <w:kern w:val="0"/>
                <w:sz w:val="24"/>
                <w:highlight w:val="none"/>
              </w:rPr>
              <w:t>报价唯一性</w:t>
            </w:r>
          </w:p>
        </w:tc>
        <w:tc>
          <w:tcPr>
            <w:tcW w:w="3622" w:type="pct"/>
            <w:shd w:val="clear" w:color="auto" w:fill="auto"/>
            <w:vAlign w:val="center"/>
          </w:tcPr>
          <w:p>
            <w:pPr>
              <w:widowControl/>
              <w:jc w:val="left"/>
              <w:rPr>
                <w:color w:val="auto"/>
                <w:kern w:val="0"/>
                <w:sz w:val="24"/>
                <w:highlight w:val="none"/>
              </w:rPr>
            </w:pPr>
            <w:r>
              <w:rPr>
                <w:color w:val="auto"/>
                <w:kern w:val="0"/>
                <w:sz w:val="24"/>
                <w:highlight w:val="none"/>
              </w:rPr>
              <w:t>投标文件</w:t>
            </w:r>
            <w:r>
              <w:rPr>
                <w:rFonts w:hint="eastAsia"/>
                <w:color w:val="auto"/>
                <w:kern w:val="0"/>
                <w:sz w:val="24"/>
                <w:highlight w:val="none"/>
              </w:rPr>
              <w:t>未</w:t>
            </w:r>
            <w:r>
              <w:rPr>
                <w:rFonts w:hint="eastAsia"/>
                <w:color w:val="auto"/>
                <w:sz w:val="24"/>
                <w:highlight w:val="none"/>
              </w:rPr>
              <w:t>出现可选择性或可调整的报价（招标文件另有规定的除外）</w:t>
            </w:r>
            <w:r>
              <w:rPr>
                <w:color w:val="auto"/>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auto" w:fill="auto"/>
            <w:vAlign w:val="center"/>
          </w:tcPr>
          <w:p>
            <w:pPr>
              <w:widowControl/>
              <w:jc w:val="center"/>
              <w:rPr>
                <w:color w:val="auto"/>
                <w:kern w:val="0"/>
                <w:sz w:val="24"/>
                <w:highlight w:val="none"/>
              </w:rPr>
            </w:pPr>
            <w:r>
              <w:rPr>
                <w:color w:val="auto"/>
                <w:kern w:val="0"/>
                <w:sz w:val="24"/>
                <w:highlight w:val="none"/>
              </w:rPr>
              <w:t>5</w:t>
            </w:r>
          </w:p>
        </w:tc>
        <w:tc>
          <w:tcPr>
            <w:tcW w:w="975" w:type="pct"/>
            <w:shd w:val="clear" w:color="auto" w:fill="auto"/>
            <w:vAlign w:val="center"/>
          </w:tcPr>
          <w:p>
            <w:pPr>
              <w:widowControl/>
              <w:jc w:val="left"/>
              <w:rPr>
                <w:color w:val="auto"/>
                <w:kern w:val="0"/>
                <w:sz w:val="24"/>
                <w:highlight w:val="none"/>
              </w:rPr>
            </w:pPr>
            <w:r>
              <w:rPr>
                <w:color w:val="auto"/>
                <w:kern w:val="0"/>
                <w:sz w:val="24"/>
                <w:highlight w:val="none"/>
              </w:rPr>
              <w:t>投标有效期</w:t>
            </w:r>
          </w:p>
        </w:tc>
        <w:tc>
          <w:tcPr>
            <w:tcW w:w="3622" w:type="pct"/>
            <w:shd w:val="clear" w:color="auto" w:fill="auto"/>
            <w:vAlign w:val="center"/>
          </w:tcPr>
          <w:p>
            <w:pPr>
              <w:widowControl/>
              <w:jc w:val="left"/>
              <w:rPr>
                <w:color w:val="auto"/>
                <w:kern w:val="0"/>
                <w:sz w:val="24"/>
                <w:highlight w:val="none"/>
              </w:rPr>
            </w:pPr>
            <w:r>
              <w:rPr>
                <w:color w:val="auto"/>
                <w:kern w:val="0"/>
                <w:sz w:val="24"/>
                <w:highlight w:val="none"/>
              </w:rPr>
              <w:t>投标文件中承诺的投标有效期</w:t>
            </w:r>
            <w:r>
              <w:rPr>
                <w:rFonts w:hint="eastAsia"/>
                <w:color w:val="auto"/>
                <w:kern w:val="0"/>
                <w:sz w:val="24"/>
                <w:highlight w:val="none"/>
              </w:rPr>
              <w:t>满足</w:t>
            </w:r>
            <w:r>
              <w:rPr>
                <w:color w:val="auto"/>
                <w:kern w:val="0"/>
                <w:sz w:val="24"/>
                <w:highlight w:val="none"/>
              </w:rPr>
              <w:t>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auto" w:fill="auto"/>
            <w:vAlign w:val="center"/>
          </w:tcPr>
          <w:p>
            <w:pPr>
              <w:widowControl/>
              <w:jc w:val="center"/>
              <w:rPr>
                <w:color w:val="auto"/>
                <w:kern w:val="0"/>
                <w:sz w:val="24"/>
                <w:highlight w:val="none"/>
              </w:rPr>
            </w:pPr>
            <w:r>
              <w:rPr>
                <w:color w:val="auto"/>
                <w:kern w:val="0"/>
                <w:sz w:val="24"/>
                <w:highlight w:val="none"/>
              </w:rPr>
              <w:t>6</w:t>
            </w:r>
          </w:p>
        </w:tc>
        <w:tc>
          <w:tcPr>
            <w:tcW w:w="975" w:type="pct"/>
            <w:shd w:val="clear" w:color="auto" w:fill="auto"/>
            <w:vAlign w:val="center"/>
          </w:tcPr>
          <w:p>
            <w:pPr>
              <w:widowControl/>
              <w:jc w:val="left"/>
              <w:rPr>
                <w:color w:val="auto"/>
                <w:kern w:val="0"/>
                <w:sz w:val="24"/>
                <w:highlight w:val="none"/>
              </w:rPr>
            </w:pPr>
            <w:r>
              <w:rPr>
                <w:color w:val="auto"/>
                <w:kern w:val="0"/>
                <w:sz w:val="24"/>
                <w:highlight w:val="none"/>
              </w:rPr>
              <w:t>签署、盖章</w:t>
            </w:r>
          </w:p>
        </w:tc>
        <w:tc>
          <w:tcPr>
            <w:tcW w:w="3622" w:type="pct"/>
            <w:shd w:val="clear" w:color="auto" w:fill="auto"/>
            <w:vAlign w:val="center"/>
          </w:tcPr>
          <w:p>
            <w:pPr>
              <w:widowControl/>
              <w:jc w:val="left"/>
              <w:rPr>
                <w:color w:val="auto"/>
                <w:kern w:val="0"/>
                <w:sz w:val="24"/>
                <w:highlight w:val="none"/>
              </w:rPr>
            </w:pPr>
            <w:r>
              <w:rPr>
                <w:color w:val="auto"/>
                <w:kern w:val="0"/>
                <w:sz w:val="24"/>
                <w:highlight w:val="none"/>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auto" w:fill="auto"/>
            <w:vAlign w:val="center"/>
          </w:tcPr>
          <w:p>
            <w:pPr>
              <w:widowControl/>
              <w:jc w:val="center"/>
              <w:rPr>
                <w:color w:val="auto"/>
                <w:kern w:val="0"/>
                <w:sz w:val="24"/>
                <w:highlight w:val="none"/>
              </w:rPr>
            </w:pPr>
            <w:r>
              <w:rPr>
                <w:rFonts w:hint="eastAsia"/>
                <w:color w:val="auto"/>
                <w:kern w:val="0"/>
                <w:sz w:val="24"/>
                <w:highlight w:val="none"/>
              </w:rPr>
              <w:t>7</w:t>
            </w:r>
          </w:p>
        </w:tc>
        <w:tc>
          <w:tcPr>
            <w:tcW w:w="975" w:type="pct"/>
            <w:shd w:val="clear" w:color="auto" w:fill="auto"/>
            <w:vAlign w:val="center"/>
          </w:tcPr>
          <w:p>
            <w:pPr>
              <w:widowControl/>
              <w:jc w:val="left"/>
              <w:rPr>
                <w:color w:val="auto"/>
                <w:kern w:val="0"/>
                <w:sz w:val="24"/>
                <w:highlight w:val="none"/>
              </w:rPr>
            </w:pPr>
            <w:r>
              <w:rPr>
                <w:rFonts w:hint="eastAsia"/>
                <w:color w:val="auto"/>
                <w:kern w:val="0"/>
                <w:sz w:val="24"/>
                <w:highlight w:val="none"/>
              </w:rPr>
              <w:t>实质性格式</w:t>
            </w:r>
          </w:p>
        </w:tc>
        <w:tc>
          <w:tcPr>
            <w:tcW w:w="3622" w:type="pct"/>
            <w:shd w:val="clear" w:color="auto" w:fill="auto"/>
            <w:vAlign w:val="center"/>
          </w:tcPr>
          <w:p>
            <w:pPr>
              <w:widowControl/>
              <w:jc w:val="left"/>
              <w:rPr>
                <w:color w:val="auto"/>
                <w:kern w:val="0"/>
                <w:sz w:val="24"/>
                <w:highlight w:val="none"/>
              </w:rPr>
            </w:pPr>
            <w:r>
              <w:rPr>
                <w:rFonts w:hint="eastAsia"/>
                <w:color w:val="auto"/>
                <w:kern w:val="0"/>
                <w:sz w:val="24"/>
                <w:highlight w:val="none"/>
              </w:rPr>
              <w:t>标记为</w:t>
            </w:r>
            <w:r>
              <w:rPr>
                <w:color w:val="auto"/>
                <w:kern w:val="0"/>
                <w:sz w:val="24"/>
                <w:highlight w:val="none"/>
              </w:rPr>
              <w:t>“实质性格式”的</w:t>
            </w:r>
            <w:r>
              <w:rPr>
                <w:rFonts w:hint="eastAsia"/>
                <w:color w:val="auto"/>
                <w:kern w:val="0"/>
                <w:sz w:val="24"/>
                <w:highlight w:val="none"/>
              </w:rPr>
              <w:t>文件均按</w:t>
            </w:r>
            <w:r>
              <w:rPr>
                <w:color w:val="auto"/>
                <w:kern w:val="0"/>
                <w:sz w:val="24"/>
                <w:highlight w:val="none"/>
              </w:rPr>
              <w:t>招标文件</w:t>
            </w:r>
            <w:r>
              <w:rPr>
                <w:rFonts w:hint="eastAsia"/>
                <w:color w:val="auto"/>
                <w:kern w:val="0"/>
                <w:sz w:val="24"/>
                <w:highlight w:val="none"/>
              </w:rPr>
              <w:t>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401" w:type="pct"/>
            <w:shd w:val="clear" w:color="auto" w:fill="auto"/>
            <w:vAlign w:val="center"/>
          </w:tcPr>
          <w:p>
            <w:pPr>
              <w:widowControl/>
              <w:jc w:val="center"/>
              <w:rPr>
                <w:color w:val="auto"/>
                <w:kern w:val="0"/>
                <w:sz w:val="24"/>
                <w:highlight w:val="none"/>
              </w:rPr>
            </w:pPr>
            <w:r>
              <w:rPr>
                <w:color w:val="auto"/>
                <w:kern w:val="0"/>
                <w:sz w:val="24"/>
                <w:highlight w:val="none"/>
              </w:rPr>
              <w:t>8</w:t>
            </w:r>
          </w:p>
        </w:tc>
        <w:tc>
          <w:tcPr>
            <w:tcW w:w="975" w:type="pct"/>
            <w:shd w:val="clear" w:color="auto" w:fill="auto"/>
            <w:vAlign w:val="center"/>
          </w:tcPr>
          <w:p>
            <w:pPr>
              <w:widowControl/>
              <w:jc w:val="left"/>
              <w:rPr>
                <w:color w:val="auto"/>
                <w:kern w:val="0"/>
                <w:sz w:val="24"/>
                <w:highlight w:val="none"/>
              </w:rPr>
            </w:pPr>
            <w:r>
              <w:rPr>
                <w:color w:val="auto"/>
                <w:kern w:val="0"/>
                <w:sz w:val="24"/>
                <w:highlight w:val="none"/>
              </w:rPr>
              <w:t>报价的修正（如有）</w:t>
            </w:r>
          </w:p>
        </w:tc>
        <w:tc>
          <w:tcPr>
            <w:tcW w:w="3622" w:type="pct"/>
            <w:shd w:val="clear" w:color="auto" w:fill="auto"/>
            <w:vAlign w:val="center"/>
          </w:tcPr>
          <w:p>
            <w:pPr>
              <w:widowControl/>
              <w:jc w:val="left"/>
              <w:rPr>
                <w:color w:val="auto"/>
                <w:kern w:val="0"/>
                <w:sz w:val="24"/>
                <w:highlight w:val="none"/>
              </w:rPr>
            </w:pPr>
            <w:r>
              <w:rPr>
                <w:rFonts w:hint="eastAsia"/>
                <w:color w:val="auto"/>
                <w:kern w:val="0"/>
                <w:sz w:val="24"/>
                <w:highlight w:val="none"/>
              </w:rPr>
              <w:t>不涉及报价修正</w:t>
            </w:r>
            <w:r>
              <w:rPr>
                <w:color w:val="auto"/>
                <w:kern w:val="0"/>
                <w:sz w:val="24"/>
                <w:highlight w:val="none"/>
              </w:rPr>
              <w:t>，或投标文件报价出现前后不一致</w:t>
            </w:r>
            <w:r>
              <w:rPr>
                <w:rFonts w:hint="eastAsia"/>
                <w:color w:val="auto"/>
                <w:kern w:val="0"/>
                <w:sz w:val="24"/>
                <w:highlight w:val="none"/>
              </w:rPr>
              <w:t>时</w:t>
            </w:r>
            <w:r>
              <w:rPr>
                <w:color w:val="auto"/>
                <w:kern w:val="0"/>
                <w:sz w:val="24"/>
                <w:highlight w:val="none"/>
              </w:rPr>
              <w:t>，投标人对修正后的报价予</w:t>
            </w:r>
            <w:r>
              <w:rPr>
                <w:rFonts w:hint="eastAsia"/>
                <w:color w:val="auto"/>
                <w:kern w:val="0"/>
                <w:sz w:val="24"/>
                <w:highlight w:val="none"/>
              </w:rPr>
              <w:t>以</w:t>
            </w:r>
            <w:r>
              <w:rPr>
                <w:color w:val="auto"/>
                <w:kern w:val="0"/>
                <w:sz w:val="24"/>
                <w:highlight w:val="none"/>
              </w:rPr>
              <w:t>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auto" w:fill="auto"/>
            <w:vAlign w:val="center"/>
          </w:tcPr>
          <w:p>
            <w:pPr>
              <w:widowControl/>
              <w:jc w:val="center"/>
              <w:rPr>
                <w:color w:val="auto"/>
                <w:kern w:val="0"/>
                <w:sz w:val="24"/>
                <w:highlight w:val="none"/>
              </w:rPr>
            </w:pPr>
            <w:r>
              <w:rPr>
                <w:color w:val="auto"/>
                <w:kern w:val="0"/>
                <w:sz w:val="24"/>
                <w:highlight w:val="none"/>
              </w:rPr>
              <w:t>9</w:t>
            </w:r>
          </w:p>
        </w:tc>
        <w:tc>
          <w:tcPr>
            <w:tcW w:w="975" w:type="pct"/>
            <w:shd w:val="clear" w:color="auto" w:fill="auto"/>
            <w:vAlign w:val="center"/>
          </w:tcPr>
          <w:p>
            <w:pPr>
              <w:widowControl/>
              <w:jc w:val="left"/>
              <w:rPr>
                <w:color w:val="auto"/>
                <w:kern w:val="0"/>
                <w:sz w:val="24"/>
                <w:highlight w:val="none"/>
              </w:rPr>
            </w:pPr>
            <w:r>
              <w:rPr>
                <w:color w:val="auto"/>
                <w:kern w:val="0"/>
                <w:sz w:val="24"/>
                <w:highlight w:val="none"/>
              </w:rPr>
              <w:t>报价合理性</w:t>
            </w:r>
          </w:p>
        </w:tc>
        <w:tc>
          <w:tcPr>
            <w:tcW w:w="3622" w:type="pct"/>
            <w:shd w:val="clear" w:color="auto" w:fill="auto"/>
            <w:vAlign w:val="center"/>
          </w:tcPr>
          <w:p>
            <w:pPr>
              <w:widowControl/>
              <w:jc w:val="left"/>
              <w:rPr>
                <w:color w:val="auto"/>
                <w:kern w:val="0"/>
                <w:sz w:val="24"/>
                <w:highlight w:val="none"/>
              </w:rPr>
            </w:pPr>
            <w:r>
              <w:rPr>
                <w:color w:val="auto"/>
                <w:kern w:val="0"/>
                <w:sz w:val="24"/>
                <w:highlight w:val="none"/>
              </w:rPr>
              <w:t>报价合理，或</w:t>
            </w:r>
            <w:r>
              <w:rPr>
                <w:rFonts w:hint="eastAsia"/>
                <w:color w:val="auto"/>
                <w:sz w:val="24"/>
                <w:highlight w:val="none"/>
              </w:rPr>
              <w:t>投标人的报价明显低于其他通过符合性审查投标人的报价，</w:t>
            </w:r>
            <w:r>
              <w:rPr>
                <w:color w:val="auto"/>
                <w:sz w:val="24"/>
                <w:highlight w:val="none"/>
              </w:rPr>
              <w:t>有可能影响产品质量或者不能诚信履约的</w:t>
            </w:r>
            <w:r>
              <w:rPr>
                <w:rFonts w:hint="eastAsia"/>
                <w:color w:val="auto"/>
                <w:sz w:val="24"/>
                <w:highlight w:val="none"/>
              </w:rPr>
              <w:t>，能够应评标委员会要求在规定时间内证明其报价合理性的</w:t>
            </w:r>
            <w:r>
              <w:rPr>
                <w:color w:val="auto"/>
                <w:kern w:val="0"/>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auto" w:fill="auto"/>
            <w:vAlign w:val="center"/>
          </w:tcPr>
          <w:p>
            <w:pPr>
              <w:widowControl/>
              <w:jc w:val="center"/>
              <w:rPr>
                <w:color w:val="auto"/>
                <w:kern w:val="0"/>
                <w:sz w:val="24"/>
                <w:highlight w:val="none"/>
              </w:rPr>
            </w:pPr>
            <w:r>
              <w:rPr>
                <w:color w:val="auto"/>
                <w:kern w:val="0"/>
                <w:sz w:val="24"/>
                <w:highlight w:val="none"/>
              </w:rPr>
              <w:t>10</w:t>
            </w:r>
          </w:p>
        </w:tc>
        <w:tc>
          <w:tcPr>
            <w:tcW w:w="975" w:type="pct"/>
            <w:shd w:val="clear" w:color="auto" w:fill="auto"/>
            <w:vAlign w:val="center"/>
          </w:tcPr>
          <w:p>
            <w:pPr>
              <w:widowControl/>
              <w:jc w:val="left"/>
              <w:rPr>
                <w:color w:val="auto"/>
                <w:kern w:val="0"/>
                <w:sz w:val="24"/>
                <w:highlight w:val="none"/>
              </w:rPr>
            </w:pPr>
            <w:r>
              <w:rPr>
                <w:color w:val="auto"/>
                <w:kern w:val="0"/>
                <w:sz w:val="24"/>
                <w:highlight w:val="none"/>
              </w:rPr>
              <w:t>公平竞争</w:t>
            </w:r>
          </w:p>
        </w:tc>
        <w:tc>
          <w:tcPr>
            <w:tcW w:w="3622" w:type="pct"/>
            <w:shd w:val="clear" w:color="auto" w:fill="auto"/>
            <w:vAlign w:val="center"/>
          </w:tcPr>
          <w:p>
            <w:pPr>
              <w:widowControl/>
              <w:jc w:val="left"/>
              <w:rPr>
                <w:color w:val="auto"/>
                <w:kern w:val="0"/>
                <w:sz w:val="24"/>
                <w:highlight w:val="none"/>
              </w:rPr>
            </w:pPr>
            <w:r>
              <w:rPr>
                <w:color w:val="auto"/>
                <w:sz w:val="24"/>
                <w:highlight w:val="none"/>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401" w:type="pct"/>
            <w:shd w:val="clear" w:color="auto" w:fill="auto"/>
            <w:vAlign w:val="center"/>
          </w:tcPr>
          <w:p>
            <w:pPr>
              <w:widowControl/>
              <w:jc w:val="center"/>
              <w:rPr>
                <w:color w:val="auto"/>
                <w:kern w:val="0"/>
                <w:sz w:val="24"/>
                <w:highlight w:val="none"/>
              </w:rPr>
            </w:pPr>
            <w:r>
              <w:rPr>
                <w:color w:val="auto"/>
                <w:kern w:val="0"/>
                <w:sz w:val="24"/>
                <w:highlight w:val="none"/>
              </w:rPr>
              <w:t>11</w:t>
            </w:r>
          </w:p>
        </w:tc>
        <w:tc>
          <w:tcPr>
            <w:tcW w:w="975" w:type="pct"/>
            <w:shd w:val="clear" w:color="auto" w:fill="auto"/>
            <w:vAlign w:val="center"/>
          </w:tcPr>
          <w:p>
            <w:pPr>
              <w:widowControl/>
              <w:jc w:val="left"/>
              <w:rPr>
                <w:color w:val="auto"/>
                <w:kern w:val="0"/>
                <w:sz w:val="24"/>
                <w:highlight w:val="none"/>
              </w:rPr>
            </w:pPr>
            <w:r>
              <w:rPr>
                <w:color w:val="auto"/>
                <w:kern w:val="0"/>
                <w:sz w:val="24"/>
                <w:highlight w:val="none"/>
              </w:rPr>
              <w:t>串通投标</w:t>
            </w:r>
          </w:p>
        </w:tc>
        <w:tc>
          <w:tcPr>
            <w:tcW w:w="3622" w:type="pct"/>
            <w:shd w:val="clear" w:color="auto" w:fill="auto"/>
            <w:vAlign w:val="center"/>
          </w:tcPr>
          <w:p>
            <w:pPr>
              <w:widowControl/>
              <w:jc w:val="left"/>
              <w:rPr>
                <w:color w:val="auto"/>
                <w:kern w:val="0"/>
                <w:sz w:val="24"/>
                <w:highlight w:val="none"/>
              </w:rPr>
            </w:pPr>
            <w:r>
              <w:rPr>
                <w:rFonts w:hint="eastAsia"/>
                <w:color w:val="auto"/>
                <w:sz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auto"/>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auto" w:fill="auto"/>
            <w:vAlign w:val="center"/>
          </w:tcPr>
          <w:p>
            <w:pPr>
              <w:widowControl/>
              <w:jc w:val="center"/>
              <w:rPr>
                <w:color w:val="auto"/>
                <w:kern w:val="0"/>
                <w:sz w:val="24"/>
                <w:highlight w:val="none"/>
              </w:rPr>
            </w:pPr>
            <w:r>
              <w:rPr>
                <w:color w:val="auto"/>
                <w:kern w:val="0"/>
                <w:sz w:val="24"/>
                <w:highlight w:val="none"/>
              </w:rPr>
              <w:t>12</w:t>
            </w:r>
          </w:p>
        </w:tc>
        <w:tc>
          <w:tcPr>
            <w:tcW w:w="975" w:type="pct"/>
            <w:shd w:val="clear" w:color="auto" w:fill="auto"/>
            <w:vAlign w:val="center"/>
          </w:tcPr>
          <w:p>
            <w:pPr>
              <w:widowControl/>
              <w:jc w:val="left"/>
              <w:rPr>
                <w:color w:val="auto"/>
                <w:kern w:val="0"/>
                <w:sz w:val="24"/>
                <w:highlight w:val="none"/>
              </w:rPr>
            </w:pPr>
            <w:r>
              <w:rPr>
                <w:color w:val="auto"/>
                <w:kern w:val="0"/>
                <w:sz w:val="24"/>
                <w:highlight w:val="none"/>
              </w:rPr>
              <w:t>附加条件</w:t>
            </w:r>
          </w:p>
        </w:tc>
        <w:tc>
          <w:tcPr>
            <w:tcW w:w="3622" w:type="pct"/>
            <w:shd w:val="clear" w:color="auto" w:fill="auto"/>
            <w:vAlign w:val="center"/>
          </w:tcPr>
          <w:p>
            <w:pPr>
              <w:widowControl/>
              <w:jc w:val="left"/>
              <w:rPr>
                <w:color w:val="auto"/>
                <w:kern w:val="0"/>
                <w:sz w:val="24"/>
                <w:highlight w:val="none"/>
              </w:rPr>
            </w:pPr>
            <w:r>
              <w:rPr>
                <w:color w:val="auto"/>
                <w:kern w:val="0"/>
                <w:sz w:val="24"/>
                <w:highlight w:val="none"/>
              </w:rPr>
              <w:t>投标文件</w:t>
            </w:r>
            <w:r>
              <w:rPr>
                <w:rFonts w:hint="eastAsia"/>
                <w:color w:val="auto"/>
                <w:kern w:val="0"/>
                <w:sz w:val="24"/>
                <w:highlight w:val="none"/>
              </w:rPr>
              <w:t>未</w:t>
            </w:r>
            <w:r>
              <w:rPr>
                <w:color w:val="auto"/>
                <w:kern w:val="0"/>
                <w:sz w:val="24"/>
                <w:highlight w:val="none"/>
              </w:rPr>
              <w:t>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1" w:type="pct"/>
            <w:shd w:val="clear" w:color="auto" w:fill="auto"/>
            <w:vAlign w:val="center"/>
          </w:tcPr>
          <w:p>
            <w:pPr>
              <w:widowControl/>
              <w:jc w:val="center"/>
              <w:rPr>
                <w:color w:val="auto"/>
                <w:kern w:val="0"/>
                <w:sz w:val="24"/>
                <w:highlight w:val="none"/>
              </w:rPr>
            </w:pPr>
            <w:r>
              <w:rPr>
                <w:color w:val="auto"/>
                <w:kern w:val="0"/>
                <w:sz w:val="24"/>
                <w:highlight w:val="none"/>
              </w:rPr>
              <w:t>13</w:t>
            </w:r>
          </w:p>
        </w:tc>
        <w:tc>
          <w:tcPr>
            <w:tcW w:w="975" w:type="pct"/>
            <w:shd w:val="clear" w:color="auto" w:fill="auto"/>
            <w:vAlign w:val="center"/>
          </w:tcPr>
          <w:p>
            <w:pPr>
              <w:widowControl/>
              <w:jc w:val="left"/>
              <w:rPr>
                <w:color w:val="auto"/>
                <w:kern w:val="0"/>
                <w:sz w:val="24"/>
                <w:highlight w:val="none"/>
              </w:rPr>
            </w:pPr>
            <w:r>
              <w:rPr>
                <w:color w:val="auto"/>
                <w:kern w:val="0"/>
                <w:sz w:val="24"/>
                <w:highlight w:val="none"/>
              </w:rPr>
              <w:t>其他无效情形</w:t>
            </w:r>
          </w:p>
        </w:tc>
        <w:tc>
          <w:tcPr>
            <w:tcW w:w="3622" w:type="pct"/>
            <w:shd w:val="clear" w:color="auto" w:fill="auto"/>
            <w:vAlign w:val="center"/>
          </w:tcPr>
          <w:p>
            <w:pPr>
              <w:widowControl/>
              <w:jc w:val="left"/>
              <w:rPr>
                <w:color w:val="auto"/>
                <w:kern w:val="0"/>
                <w:sz w:val="24"/>
                <w:highlight w:val="none"/>
              </w:rPr>
            </w:pPr>
            <w:r>
              <w:rPr>
                <w:color w:val="auto"/>
                <w:sz w:val="24"/>
                <w:highlight w:val="none"/>
              </w:rPr>
              <w:t>投标人、投标文件</w:t>
            </w:r>
            <w:r>
              <w:rPr>
                <w:rFonts w:hint="eastAsia"/>
                <w:color w:val="auto"/>
                <w:sz w:val="24"/>
                <w:highlight w:val="none"/>
              </w:rPr>
              <w:t>不存在</w:t>
            </w:r>
            <w:r>
              <w:rPr>
                <w:color w:val="auto"/>
                <w:sz w:val="24"/>
                <w:highlight w:val="none"/>
              </w:rPr>
              <w:t>不符合法律、法规和招标文件规定的其他无效情形。</w:t>
            </w:r>
          </w:p>
        </w:tc>
      </w:tr>
    </w:tbl>
    <w:p>
      <w:pPr>
        <w:numPr>
          <w:ilvl w:val="0"/>
          <w:numId w:val="15"/>
        </w:numPr>
        <w:tabs>
          <w:tab w:val="left" w:pos="1080"/>
          <w:tab w:val="left" w:pos="1589"/>
        </w:tabs>
        <w:snapToGrid w:val="0"/>
        <w:spacing w:line="360" w:lineRule="auto"/>
        <w:rPr>
          <w:color w:val="auto"/>
          <w:sz w:val="24"/>
          <w:highlight w:val="none"/>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p>
    <w:p>
      <w:pPr>
        <w:numPr>
          <w:ilvl w:val="0"/>
          <w:numId w:val="14"/>
        </w:numPr>
        <w:tabs>
          <w:tab w:val="left" w:pos="360"/>
        </w:tabs>
        <w:snapToGrid w:val="0"/>
        <w:spacing w:line="360" w:lineRule="auto"/>
        <w:outlineLvl w:val="1"/>
        <w:rPr>
          <w:color w:val="auto"/>
          <w:sz w:val="24"/>
          <w:highlight w:val="none"/>
        </w:rPr>
      </w:pPr>
      <w:r>
        <w:rPr>
          <w:color w:val="auto"/>
          <w:sz w:val="24"/>
          <w:highlight w:val="none"/>
        </w:rPr>
        <w:t>投标文件有关事项的澄清或者说明</w:t>
      </w:r>
    </w:p>
    <w:p>
      <w:pPr>
        <w:numPr>
          <w:ilvl w:val="1"/>
          <w:numId w:val="14"/>
        </w:numPr>
        <w:tabs>
          <w:tab w:val="left" w:pos="1080"/>
        </w:tabs>
        <w:snapToGrid w:val="0"/>
        <w:spacing w:line="360" w:lineRule="auto"/>
        <w:ind w:left="1077" w:hanging="720"/>
        <w:rPr>
          <w:color w:val="auto"/>
          <w:sz w:val="24"/>
          <w:highlight w:val="none"/>
        </w:rPr>
      </w:pPr>
      <w:r>
        <w:rPr>
          <w:color w:val="auto"/>
          <w:sz w:val="24"/>
          <w:highlight w:val="none"/>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4"/>
        </w:numPr>
        <w:tabs>
          <w:tab w:val="left" w:pos="1080"/>
        </w:tabs>
        <w:snapToGrid w:val="0"/>
        <w:spacing w:line="360" w:lineRule="auto"/>
        <w:ind w:left="1077" w:hanging="720"/>
        <w:rPr>
          <w:color w:val="auto"/>
          <w:sz w:val="24"/>
          <w:highlight w:val="none"/>
        </w:rPr>
      </w:pPr>
      <w:r>
        <w:rPr>
          <w:color w:val="auto"/>
          <w:sz w:val="24"/>
          <w:highlight w:val="none"/>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color w:val="auto"/>
          <w:sz w:val="24"/>
          <w:highlight w:val="none"/>
        </w:rPr>
        <w:t>无效投标处理</w:t>
      </w:r>
      <w:r>
        <w:rPr>
          <w:color w:val="auto"/>
          <w:sz w:val="24"/>
          <w:highlight w:val="none"/>
        </w:rPr>
        <w:t>。</w:t>
      </w:r>
    </w:p>
    <w:p>
      <w:pPr>
        <w:numPr>
          <w:ilvl w:val="1"/>
          <w:numId w:val="14"/>
        </w:numPr>
        <w:tabs>
          <w:tab w:val="left" w:pos="1080"/>
        </w:tabs>
        <w:snapToGrid w:val="0"/>
        <w:spacing w:line="360" w:lineRule="auto"/>
        <w:ind w:left="1077" w:hanging="720"/>
        <w:rPr>
          <w:color w:val="auto"/>
          <w:sz w:val="24"/>
          <w:highlight w:val="none"/>
        </w:rPr>
      </w:pPr>
      <w:r>
        <w:rPr>
          <w:color w:val="auto"/>
          <w:sz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color w:val="auto"/>
          <w:sz w:val="24"/>
          <w:highlight w:val="none"/>
        </w:rPr>
        <w:t>投标无效</w:t>
      </w:r>
      <w:r>
        <w:rPr>
          <w:color w:val="auto"/>
          <w:sz w:val="24"/>
          <w:highlight w:val="none"/>
        </w:rPr>
        <w:t>。</w:t>
      </w:r>
    </w:p>
    <w:p>
      <w:pPr>
        <w:numPr>
          <w:ilvl w:val="1"/>
          <w:numId w:val="14"/>
        </w:numPr>
        <w:tabs>
          <w:tab w:val="left" w:pos="1080"/>
        </w:tabs>
        <w:snapToGrid w:val="0"/>
        <w:spacing w:line="360" w:lineRule="auto"/>
        <w:ind w:left="1077" w:hanging="720"/>
        <w:rPr>
          <w:color w:val="auto"/>
          <w:sz w:val="24"/>
          <w:highlight w:val="none"/>
        </w:rPr>
      </w:pPr>
      <w:r>
        <w:rPr>
          <w:color w:val="auto"/>
          <w:sz w:val="24"/>
          <w:highlight w:val="none"/>
        </w:rPr>
        <w:t>投标文件报价出现前后不一致的，按照下列规定修正：</w:t>
      </w:r>
    </w:p>
    <w:p>
      <w:pPr>
        <w:numPr>
          <w:ilvl w:val="2"/>
          <w:numId w:val="14"/>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招标文件对于报价修正是否另有规定：</w:t>
      </w:r>
    </w:p>
    <w:p>
      <w:pPr>
        <w:tabs>
          <w:tab w:val="left" w:pos="1080"/>
          <w:tab w:val="left" w:pos="1589"/>
          <w:tab w:val="left" w:pos="2035"/>
          <w:tab w:val="left" w:pos="2114"/>
        </w:tabs>
        <w:snapToGrid w:val="0"/>
        <w:spacing w:line="360" w:lineRule="auto"/>
        <w:ind w:left="2035"/>
        <w:rPr>
          <w:color w:val="auto"/>
          <w:sz w:val="24"/>
          <w:highlight w:val="none"/>
          <w:u w:val="single"/>
        </w:rPr>
      </w:pPr>
      <w:r>
        <w:rPr>
          <w:color w:val="auto"/>
          <w:sz w:val="24"/>
          <w:highlight w:val="none"/>
        </w:rPr>
        <w:t>□有，具体规定为：______________</w:t>
      </w:r>
    </w:p>
    <w:p>
      <w:pPr>
        <w:tabs>
          <w:tab w:val="left" w:pos="1080"/>
          <w:tab w:val="left" w:pos="1589"/>
          <w:tab w:val="left" w:pos="2035"/>
          <w:tab w:val="left" w:pos="2114"/>
        </w:tabs>
        <w:snapToGrid w:val="0"/>
        <w:spacing w:line="360" w:lineRule="auto"/>
        <w:ind w:left="2035"/>
        <w:rPr>
          <w:color w:val="auto"/>
          <w:sz w:val="24"/>
          <w:highlight w:val="none"/>
        </w:rPr>
      </w:pPr>
      <w:r>
        <w:rPr>
          <w:rFonts w:hint="eastAsia"/>
          <w:color w:val="auto"/>
          <w:sz w:val="24"/>
          <w:highlight w:val="none"/>
        </w:rPr>
        <w:t>☑</w:t>
      </w:r>
      <w:r>
        <w:rPr>
          <w:color w:val="auto"/>
          <w:sz w:val="24"/>
          <w:highlight w:val="none"/>
        </w:rPr>
        <w:t>无，按下述2.4.2-2.4.7项规定修正。</w:t>
      </w:r>
    </w:p>
    <w:p>
      <w:pPr>
        <w:numPr>
          <w:ilvl w:val="2"/>
          <w:numId w:val="14"/>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单独递交的开标一览表（报价表）与投标文件中开标一览表（报价表）内容不一致的，以单独递交的开标一览表（报价表）为准；</w:t>
      </w:r>
    </w:p>
    <w:p>
      <w:pPr>
        <w:numPr>
          <w:ilvl w:val="2"/>
          <w:numId w:val="14"/>
        </w:numPr>
        <w:tabs>
          <w:tab w:val="left" w:pos="2035"/>
          <w:tab w:val="left" w:pos="2114"/>
          <w:tab w:val="left" w:pos="2977"/>
        </w:tabs>
        <w:snapToGrid w:val="0"/>
        <w:spacing w:line="360" w:lineRule="auto"/>
        <w:ind w:left="2035"/>
        <w:rPr>
          <w:color w:val="auto"/>
          <w:sz w:val="24"/>
          <w:highlight w:val="none"/>
        </w:rPr>
      </w:pPr>
      <w:r>
        <w:rPr>
          <w:color w:val="auto"/>
          <w:sz w:val="24"/>
          <w:highlight w:val="none"/>
        </w:rPr>
        <w:t>投标文件中开标一览表（报价表）内容与投标文件中相应内容不一致的，以开标一览表（报价表）为准；</w:t>
      </w:r>
    </w:p>
    <w:p>
      <w:pPr>
        <w:numPr>
          <w:ilvl w:val="2"/>
          <w:numId w:val="14"/>
        </w:numPr>
        <w:tabs>
          <w:tab w:val="left" w:pos="2035"/>
          <w:tab w:val="left" w:pos="2114"/>
          <w:tab w:val="left" w:pos="2977"/>
        </w:tabs>
        <w:snapToGrid w:val="0"/>
        <w:spacing w:line="360" w:lineRule="auto"/>
        <w:ind w:left="2035"/>
        <w:rPr>
          <w:color w:val="auto"/>
          <w:sz w:val="24"/>
          <w:highlight w:val="none"/>
        </w:rPr>
      </w:pPr>
      <w:r>
        <w:rPr>
          <w:color w:val="auto"/>
          <w:sz w:val="24"/>
          <w:highlight w:val="none"/>
        </w:rPr>
        <w:t>大写金额和小写金额不一致的，以大写金额为准；</w:t>
      </w:r>
    </w:p>
    <w:p>
      <w:pPr>
        <w:numPr>
          <w:ilvl w:val="2"/>
          <w:numId w:val="14"/>
        </w:numPr>
        <w:tabs>
          <w:tab w:val="left" w:pos="2035"/>
          <w:tab w:val="left" w:pos="2114"/>
          <w:tab w:val="left" w:pos="2977"/>
        </w:tabs>
        <w:snapToGrid w:val="0"/>
        <w:spacing w:line="360" w:lineRule="auto"/>
        <w:ind w:left="2035"/>
        <w:rPr>
          <w:color w:val="auto"/>
          <w:sz w:val="24"/>
          <w:highlight w:val="none"/>
        </w:rPr>
      </w:pPr>
      <w:r>
        <w:rPr>
          <w:color w:val="auto"/>
          <w:sz w:val="24"/>
          <w:highlight w:val="none"/>
        </w:rPr>
        <w:t>单价金额小数点或者百分比有明显错位的，以开标一览表的总价为准，并修改单价；</w:t>
      </w:r>
    </w:p>
    <w:p>
      <w:pPr>
        <w:numPr>
          <w:ilvl w:val="2"/>
          <w:numId w:val="14"/>
        </w:numPr>
        <w:tabs>
          <w:tab w:val="left" w:pos="2035"/>
          <w:tab w:val="left" w:pos="2114"/>
          <w:tab w:val="left" w:pos="2977"/>
        </w:tabs>
        <w:snapToGrid w:val="0"/>
        <w:spacing w:line="360" w:lineRule="auto"/>
        <w:ind w:left="2035"/>
        <w:rPr>
          <w:color w:val="auto"/>
          <w:sz w:val="24"/>
          <w:highlight w:val="none"/>
        </w:rPr>
      </w:pPr>
      <w:r>
        <w:rPr>
          <w:color w:val="auto"/>
          <w:sz w:val="24"/>
          <w:highlight w:val="none"/>
        </w:rPr>
        <w:t>总价金额与按单价汇总金额不一致的，以单价金额计算结果为准。</w:t>
      </w:r>
    </w:p>
    <w:p>
      <w:pPr>
        <w:numPr>
          <w:ilvl w:val="2"/>
          <w:numId w:val="14"/>
        </w:numPr>
        <w:tabs>
          <w:tab w:val="left" w:pos="1080"/>
          <w:tab w:val="left" w:pos="1589"/>
          <w:tab w:val="left" w:pos="2035"/>
          <w:tab w:val="left" w:pos="2114"/>
        </w:tabs>
        <w:snapToGrid w:val="0"/>
        <w:spacing w:line="360" w:lineRule="auto"/>
        <w:ind w:left="2035"/>
        <w:rPr>
          <w:color w:val="auto"/>
          <w:sz w:val="24"/>
          <w:highlight w:val="none"/>
        </w:rPr>
      </w:pPr>
      <w:r>
        <w:rPr>
          <w:color w:val="auto"/>
          <w:sz w:val="24"/>
          <w:highlight w:val="none"/>
        </w:rPr>
        <w:t>同时出现两种以上不一致的，按照前款规定的顺序修正。修正后的报价经投标人书面确认后产生约束力，投标人不确认的，其</w:t>
      </w:r>
      <w:r>
        <w:rPr>
          <w:b/>
          <w:color w:val="auto"/>
          <w:sz w:val="24"/>
          <w:highlight w:val="none"/>
        </w:rPr>
        <w:t>投标无效</w:t>
      </w:r>
      <w:r>
        <w:rPr>
          <w:color w:val="auto"/>
          <w:sz w:val="24"/>
          <w:highlight w:val="none"/>
        </w:rPr>
        <w:t>。</w:t>
      </w:r>
    </w:p>
    <w:p>
      <w:pPr>
        <w:numPr>
          <w:ilvl w:val="1"/>
          <w:numId w:val="14"/>
        </w:numPr>
        <w:tabs>
          <w:tab w:val="left" w:pos="1080"/>
        </w:tabs>
        <w:snapToGrid w:val="0"/>
        <w:spacing w:line="360" w:lineRule="auto"/>
        <w:ind w:left="1077" w:hanging="720"/>
        <w:rPr>
          <w:color w:val="auto"/>
          <w:sz w:val="24"/>
          <w:highlight w:val="none"/>
        </w:rPr>
      </w:pPr>
      <w:r>
        <w:rPr>
          <w:color w:val="auto"/>
          <w:sz w:val="24"/>
          <w:highlight w:val="none"/>
        </w:rPr>
        <w:t>落实政府采购政策的价格调整：只有符合第二章《投标人须知》5.2条规定情形的，可以享受中小企业扶持政策，用扣除后的价格参加评审；否则，评标时价格不予扣除。</w:t>
      </w:r>
    </w:p>
    <w:p>
      <w:pPr>
        <w:numPr>
          <w:ilvl w:val="2"/>
          <w:numId w:val="14"/>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对于未预留份额专门面向中小企业采购的采购项目，以及预留份额项目中的非预留部分采购包，对小微企业报价给予</w:t>
      </w:r>
      <w:r>
        <w:rPr>
          <w:rFonts w:hint="eastAsia"/>
          <w:color w:val="auto"/>
          <w:sz w:val="24"/>
          <w:highlight w:val="none"/>
          <w:u w:val="single"/>
        </w:rPr>
        <w:t xml:space="preserve"> </w:t>
      </w:r>
      <w:r>
        <w:rPr>
          <w:rFonts w:hint="eastAsia"/>
          <w:color w:val="auto"/>
          <w:sz w:val="24"/>
          <w:highlight w:val="none"/>
          <w:u w:val="single"/>
          <w:lang w:val="en-US" w:eastAsia="zh-CN"/>
        </w:rPr>
        <w:t>10</w:t>
      </w:r>
      <w:r>
        <w:rPr>
          <w:color w:val="auto"/>
          <w:sz w:val="24"/>
          <w:highlight w:val="none"/>
        </w:rPr>
        <w:t>%的扣除，用扣除后的价格参加评审。</w:t>
      </w:r>
    </w:p>
    <w:p>
      <w:pPr>
        <w:numPr>
          <w:ilvl w:val="2"/>
          <w:numId w:val="14"/>
        </w:numPr>
        <w:tabs>
          <w:tab w:val="left" w:pos="1080"/>
          <w:tab w:val="left" w:pos="1589"/>
          <w:tab w:val="left" w:pos="2035"/>
        </w:tabs>
        <w:snapToGrid w:val="0"/>
        <w:spacing w:line="360" w:lineRule="auto"/>
        <w:ind w:left="2035"/>
        <w:rPr>
          <w:color w:val="auto"/>
          <w:sz w:val="24"/>
          <w:highlight w:val="none"/>
        </w:rPr>
      </w:pPr>
      <w:r>
        <w:rPr>
          <w:color w:val="auto"/>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w:t>
      </w:r>
      <w:r>
        <w:rPr>
          <w:rFonts w:hint="eastAsia"/>
          <w:color w:val="auto"/>
          <w:sz w:val="24"/>
          <w:highlight w:val="none"/>
          <w:u w:val="single"/>
        </w:rPr>
        <w:t>/</w:t>
      </w:r>
      <w:r>
        <w:rPr>
          <w:color w:val="auto"/>
          <w:sz w:val="24"/>
          <w:highlight w:val="none"/>
        </w:rPr>
        <w:t>_%的扣除，用扣除后的价格参加评审。</w:t>
      </w:r>
    </w:p>
    <w:p>
      <w:pPr>
        <w:numPr>
          <w:ilvl w:val="2"/>
          <w:numId w:val="14"/>
        </w:numPr>
        <w:tabs>
          <w:tab w:val="left" w:pos="1080"/>
          <w:tab w:val="left" w:pos="1589"/>
          <w:tab w:val="left" w:pos="2035"/>
        </w:tabs>
        <w:snapToGrid w:val="0"/>
        <w:spacing w:line="360" w:lineRule="auto"/>
        <w:ind w:left="2035"/>
        <w:rPr>
          <w:color w:val="auto"/>
          <w:sz w:val="24"/>
          <w:highlight w:val="none"/>
        </w:rPr>
      </w:pPr>
      <w:r>
        <w:rPr>
          <w:color w:val="auto"/>
          <w:sz w:val="24"/>
          <w:highlight w:val="none"/>
        </w:rPr>
        <w:t>组成联合体或者接受分包的小微企业与联合体内其他企业、分包企业之间存在直接控股、管理关系的，不享受价格扣除优惠政策。</w:t>
      </w:r>
    </w:p>
    <w:p>
      <w:pPr>
        <w:numPr>
          <w:ilvl w:val="2"/>
          <w:numId w:val="14"/>
        </w:numPr>
        <w:tabs>
          <w:tab w:val="left" w:pos="1080"/>
          <w:tab w:val="left" w:pos="1589"/>
          <w:tab w:val="left" w:pos="2035"/>
        </w:tabs>
        <w:snapToGrid w:val="0"/>
        <w:spacing w:line="360" w:lineRule="auto"/>
        <w:ind w:left="2035"/>
        <w:rPr>
          <w:color w:val="auto"/>
          <w:sz w:val="24"/>
          <w:highlight w:val="none"/>
        </w:rPr>
      </w:pPr>
      <w:r>
        <w:rPr>
          <w:color w:val="auto"/>
          <w:sz w:val="24"/>
          <w:highlight w:val="none"/>
        </w:rPr>
        <w:t>价格扣除比例对小型企业和微型企业同等对待，不作区分。</w:t>
      </w:r>
    </w:p>
    <w:p>
      <w:pPr>
        <w:numPr>
          <w:ilvl w:val="2"/>
          <w:numId w:val="14"/>
        </w:numPr>
        <w:tabs>
          <w:tab w:val="left" w:pos="1080"/>
          <w:tab w:val="left" w:pos="1589"/>
          <w:tab w:val="left" w:pos="2035"/>
        </w:tabs>
        <w:snapToGrid w:val="0"/>
        <w:spacing w:line="360" w:lineRule="auto"/>
        <w:ind w:left="2035"/>
        <w:rPr>
          <w:color w:val="auto"/>
          <w:sz w:val="24"/>
          <w:highlight w:val="none"/>
        </w:rPr>
      </w:pPr>
      <w:r>
        <w:rPr>
          <w:color w:val="auto"/>
          <w:sz w:val="24"/>
          <w:highlight w:val="none"/>
        </w:rPr>
        <w:t>中小企业参加政府采购活动，应当按照招标文件给定的格式出具《中小企业声明函》，否则不得享受相关中小企业扶持政策。</w:t>
      </w:r>
    </w:p>
    <w:p>
      <w:pPr>
        <w:numPr>
          <w:ilvl w:val="2"/>
          <w:numId w:val="14"/>
        </w:numPr>
        <w:tabs>
          <w:tab w:val="left" w:pos="1080"/>
          <w:tab w:val="left" w:pos="1589"/>
          <w:tab w:val="left" w:pos="2035"/>
        </w:tabs>
        <w:snapToGrid w:val="0"/>
        <w:spacing w:line="360" w:lineRule="auto"/>
        <w:ind w:left="2035"/>
        <w:rPr>
          <w:color w:val="auto"/>
          <w:sz w:val="24"/>
          <w:highlight w:val="none"/>
        </w:rPr>
      </w:pPr>
      <w:r>
        <w:rPr>
          <w:color w:val="auto"/>
          <w:sz w:val="24"/>
          <w:highlight w:val="none"/>
        </w:rPr>
        <w:t>监狱企业提供了由省级以上监狱管理局（北京市含教育矫治局）、戒毒管理局（含新疆生产建设兵团）出具的属于监狱企业的证明文件的，视同小微企业。</w:t>
      </w:r>
    </w:p>
    <w:p>
      <w:pPr>
        <w:numPr>
          <w:ilvl w:val="2"/>
          <w:numId w:val="14"/>
        </w:numPr>
        <w:tabs>
          <w:tab w:val="left" w:pos="1080"/>
          <w:tab w:val="left" w:pos="1589"/>
          <w:tab w:val="left" w:pos="2035"/>
        </w:tabs>
        <w:snapToGrid w:val="0"/>
        <w:spacing w:line="360" w:lineRule="auto"/>
        <w:ind w:left="2035"/>
        <w:rPr>
          <w:color w:val="auto"/>
          <w:sz w:val="24"/>
          <w:highlight w:val="none"/>
        </w:rPr>
      </w:pPr>
      <w:r>
        <w:rPr>
          <w:color w:val="auto"/>
          <w:sz w:val="24"/>
          <w:highlight w:val="none"/>
        </w:rPr>
        <w:t>残疾人福利性单位按招标文件要求提供了《残疾人福利性单位声明函》（见附件）的，视同小微企业。</w:t>
      </w:r>
    </w:p>
    <w:p>
      <w:pPr>
        <w:numPr>
          <w:ilvl w:val="2"/>
          <w:numId w:val="14"/>
        </w:numPr>
        <w:tabs>
          <w:tab w:val="left" w:pos="1080"/>
          <w:tab w:val="left" w:pos="1589"/>
          <w:tab w:val="left" w:pos="2014"/>
          <w:tab w:val="clear" w:pos="1980"/>
        </w:tabs>
        <w:snapToGrid w:val="0"/>
        <w:spacing w:line="360" w:lineRule="auto"/>
        <w:ind w:left="2035"/>
        <w:rPr>
          <w:color w:val="auto"/>
          <w:sz w:val="24"/>
          <w:highlight w:val="none"/>
        </w:rPr>
      </w:pPr>
      <w:r>
        <w:rPr>
          <w:color w:val="auto"/>
          <w:sz w:val="24"/>
          <w:highlight w:val="none"/>
        </w:rPr>
        <w:t>若投标人同时属于小型或微型企业、监狱企业、残疾人福利性单位中的两种及以上，将不重复享受小微企业价格扣减的优惠政策。</w:t>
      </w:r>
    </w:p>
    <w:p>
      <w:pPr>
        <w:numPr>
          <w:ilvl w:val="0"/>
          <w:numId w:val="14"/>
        </w:numPr>
        <w:tabs>
          <w:tab w:val="left" w:pos="360"/>
        </w:tabs>
        <w:snapToGrid w:val="0"/>
        <w:spacing w:line="360" w:lineRule="auto"/>
        <w:outlineLvl w:val="1"/>
        <w:rPr>
          <w:color w:val="auto"/>
          <w:sz w:val="24"/>
          <w:highlight w:val="none"/>
        </w:rPr>
      </w:pPr>
      <w:r>
        <w:rPr>
          <w:color w:val="auto"/>
          <w:sz w:val="24"/>
          <w:highlight w:val="none"/>
        </w:rPr>
        <w:t>投标文件的比较和评价</w:t>
      </w:r>
      <w:bookmarkEnd w:id="703"/>
      <w:bookmarkEnd w:id="704"/>
    </w:p>
    <w:p>
      <w:pPr>
        <w:numPr>
          <w:ilvl w:val="1"/>
          <w:numId w:val="14"/>
        </w:numPr>
        <w:tabs>
          <w:tab w:val="left" w:pos="1080"/>
        </w:tabs>
        <w:snapToGrid w:val="0"/>
        <w:spacing w:line="360" w:lineRule="auto"/>
        <w:ind w:left="1077" w:hanging="720"/>
        <w:rPr>
          <w:color w:val="auto"/>
          <w:sz w:val="24"/>
          <w:highlight w:val="none"/>
        </w:rPr>
      </w:pPr>
      <w:r>
        <w:rPr>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pPr>
        <w:numPr>
          <w:ilvl w:val="1"/>
          <w:numId w:val="14"/>
        </w:numPr>
        <w:tabs>
          <w:tab w:val="left" w:pos="1080"/>
        </w:tabs>
        <w:snapToGrid w:val="0"/>
        <w:spacing w:line="360" w:lineRule="auto"/>
        <w:ind w:left="1077" w:hanging="720"/>
        <w:rPr>
          <w:color w:val="auto"/>
          <w:sz w:val="24"/>
          <w:highlight w:val="none"/>
        </w:rPr>
      </w:pPr>
      <w:r>
        <w:rPr>
          <w:color w:val="auto"/>
          <w:sz w:val="24"/>
          <w:highlight w:val="none"/>
        </w:rPr>
        <w:t>评标方法和评标标准</w:t>
      </w:r>
    </w:p>
    <w:p>
      <w:pPr>
        <w:numPr>
          <w:ilvl w:val="2"/>
          <w:numId w:val="14"/>
        </w:numPr>
        <w:tabs>
          <w:tab w:val="left" w:pos="1080"/>
          <w:tab w:val="left" w:pos="1589"/>
          <w:tab w:val="left" w:pos="2035"/>
        </w:tabs>
        <w:snapToGrid w:val="0"/>
        <w:spacing w:line="360" w:lineRule="auto"/>
        <w:ind w:left="2035"/>
        <w:rPr>
          <w:color w:val="auto"/>
          <w:sz w:val="24"/>
          <w:highlight w:val="none"/>
        </w:rPr>
      </w:pPr>
      <w:r>
        <w:rPr>
          <w:color w:val="auto"/>
          <w:sz w:val="24"/>
          <w:highlight w:val="none"/>
        </w:rPr>
        <w:t>本项目采用的评标方法为：</w:t>
      </w:r>
    </w:p>
    <w:p>
      <w:pPr>
        <w:tabs>
          <w:tab w:val="left" w:pos="900"/>
          <w:tab w:val="left" w:pos="1589"/>
          <w:tab w:val="left" w:pos="1701"/>
        </w:tabs>
        <w:snapToGrid w:val="0"/>
        <w:spacing w:line="360" w:lineRule="auto"/>
        <w:ind w:left="1985"/>
        <w:rPr>
          <w:color w:val="auto"/>
          <w:sz w:val="24"/>
          <w:highlight w:val="none"/>
        </w:rPr>
      </w:pPr>
      <w:r>
        <w:rPr>
          <w:rFonts w:hint="eastAsia"/>
          <w:color w:val="auto"/>
          <w:sz w:val="24"/>
          <w:highlight w:val="none"/>
        </w:rPr>
        <w:t>☑</w:t>
      </w:r>
      <w:r>
        <w:rPr>
          <w:color w:val="auto"/>
          <w:sz w:val="24"/>
          <w:highlight w:val="none"/>
        </w:rPr>
        <w:t>综合评分法，指投标文件满足招标文件全部实质性要求，且按照评审因素的量化指标评审得分最高的投标人为中标候选人的评标方法，见《评标标准》</w:t>
      </w:r>
      <w:r>
        <w:rPr>
          <w:rFonts w:hint="eastAsia"/>
          <w:color w:val="auto"/>
          <w:sz w:val="24"/>
          <w:highlight w:val="none"/>
        </w:rPr>
        <w:t>，招标文件中没有规定的评标标准不得作为评审的依据。</w:t>
      </w:r>
    </w:p>
    <w:p>
      <w:pPr>
        <w:tabs>
          <w:tab w:val="left" w:pos="900"/>
          <w:tab w:val="left" w:pos="1589"/>
          <w:tab w:val="left" w:pos="1701"/>
        </w:tabs>
        <w:snapToGrid w:val="0"/>
        <w:spacing w:line="360" w:lineRule="auto"/>
        <w:ind w:left="1985"/>
        <w:rPr>
          <w:color w:val="auto"/>
          <w:sz w:val="24"/>
          <w:highlight w:val="none"/>
        </w:rPr>
      </w:pPr>
      <w:r>
        <w:rPr>
          <w:color w:val="auto"/>
          <w:sz w:val="24"/>
          <w:highlight w:val="none"/>
        </w:rPr>
        <w:t>□最低评标价法，指投标文件满足招标文件全部实质性要求，且投标报价最低的投标人为中标候选人的评标方法。</w:t>
      </w:r>
    </w:p>
    <w:p>
      <w:pPr>
        <w:numPr>
          <w:ilvl w:val="2"/>
          <w:numId w:val="14"/>
        </w:numPr>
        <w:tabs>
          <w:tab w:val="left" w:pos="1080"/>
          <w:tab w:val="left" w:pos="1589"/>
          <w:tab w:val="left" w:pos="2035"/>
        </w:tabs>
        <w:snapToGrid w:val="0"/>
        <w:spacing w:line="360" w:lineRule="auto"/>
        <w:ind w:left="2035"/>
        <w:rPr>
          <w:color w:val="auto"/>
          <w:sz w:val="24"/>
          <w:highlight w:val="none"/>
        </w:rPr>
      </w:pPr>
      <w:r>
        <w:rPr>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投标无效</w:t>
      </w:r>
      <w:r>
        <w:rPr>
          <w:color w:val="auto"/>
          <w:sz w:val="24"/>
          <w:highlight w:val="none"/>
        </w:rPr>
        <w:t>。</w:t>
      </w:r>
    </w:p>
    <w:p>
      <w:pPr>
        <w:tabs>
          <w:tab w:val="left" w:pos="1080"/>
          <w:tab w:val="left" w:pos="1589"/>
          <w:tab w:val="left" w:pos="2035"/>
        </w:tabs>
        <w:snapToGrid w:val="0"/>
        <w:spacing w:line="360" w:lineRule="auto"/>
        <w:ind w:left="2035"/>
        <w:rPr>
          <w:color w:val="auto"/>
          <w:sz w:val="24"/>
          <w:highlight w:val="none"/>
        </w:rPr>
      </w:pPr>
      <w:r>
        <w:rPr>
          <w:color w:val="auto"/>
          <w:sz w:val="24"/>
          <w:highlight w:val="none"/>
        </w:rPr>
        <w:t>□随机抽取</w:t>
      </w:r>
    </w:p>
    <w:p>
      <w:pPr>
        <w:tabs>
          <w:tab w:val="left" w:pos="1080"/>
          <w:tab w:val="left" w:pos="1589"/>
          <w:tab w:val="left" w:pos="2035"/>
        </w:tabs>
        <w:snapToGrid w:val="0"/>
        <w:spacing w:line="360" w:lineRule="auto"/>
        <w:ind w:left="2035"/>
        <w:rPr>
          <w:color w:val="auto"/>
          <w:sz w:val="24"/>
          <w:highlight w:val="none"/>
          <w:u w:val="single"/>
        </w:rPr>
      </w:pPr>
      <w:r>
        <w:rPr>
          <w:color w:val="auto"/>
          <w:sz w:val="24"/>
          <w:highlight w:val="none"/>
        </w:rPr>
        <w:t>□其他方式，具体要求：_____</w:t>
      </w:r>
    </w:p>
    <w:p>
      <w:pPr>
        <w:numPr>
          <w:ilvl w:val="2"/>
          <w:numId w:val="14"/>
        </w:numPr>
        <w:tabs>
          <w:tab w:val="left" w:pos="1080"/>
          <w:tab w:val="left" w:pos="1589"/>
          <w:tab w:val="left" w:pos="2035"/>
        </w:tabs>
        <w:snapToGrid w:val="0"/>
        <w:spacing w:line="360" w:lineRule="auto"/>
        <w:ind w:left="2035"/>
        <w:rPr>
          <w:color w:val="auto"/>
          <w:sz w:val="24"/>
          <w:highlight w:val="none"/>
        </w:rPr>
      </w:pPr>
      <w:r>
        <w:rPr>
          <w:color w:val="auto"/>
          <w:sz w:val="24"/>
          <w:highlight w:val="none"/>
        </w:rPr>
        <w:t>非政府强制采购的节能产品或环境标志产品，依据品目清单和认证证书实施政府优先采购。优先采购的具体规定（如涉及）__</w:t>
      </w:r>
      <w:r>
        <w:rPr>
          <w:rFonts w:hint="eastAsia"/>
          <w:color w:val="auto"/>
          <w:sz w:val="24"/>
          <w:highlight w:val="none"/>
          <w:u w:val="single"/>
        </w:rPr>
        <w:t>/</w:t>
      </w:r>
      <w:r>
        <w:rPr>
          <w:color w:val="auto"/>
          <w:sz w:val="24"/>
          <w:highlight w:val="none"/>
        </w:rPr>
        <w:t>___。</w:t>
      </w:r>
    </w:p>
    <w:p>
      <w:pPr>
        <w:numPr>
          <w:ilvl w:val="2"/>
          <w:numId w:val="14"/>
        </w:numPr>
        <w:tabs>
          <w:tab w:val="left" w:pos="1080"/>
          <w:tab w:val="left" w:pos="1589"/>
          <w:tab w:val="left" w:pos="2035"/>
        </w:tabs>
        <w:snapToGrid w:val="0"/>
        <w:spacing w:line="360" w:lineRule="auto"/>
        <w:ind w:left="2035"/>
        <w:rPr>
          <w:color w:val="auto"/>
          <w:sz w:val="24"/>
          <w:highlight w:val="none"/>
        </w:rPr>
      </w:pPr>
      <w:r>
        <w:rPr>
          <w:color w:val="auto"/>
          <w:sz w:val="24"/>
          <w:highlight w:val="none"/>
        </w:rPr>
        <w:t>关于无线局域网认证产品政府采购清单中的产品，优先采购的具体规定（如涉及）__</w:t>
      </w:r>
      <w:r>
        <w:rPr>
          <w:rFonts w:hint="eastAsia"/>
          <w:color w:val="auto"/>
          <w:sz w:val="24"/>
          <w:highlight w:val="none"/>
          <w:u w:val="single"/>
        </w:rPr>
        <w:t>/</w:t>
      </w:r>
      <w:r>
        <w:rPr>
          <w:color w:val="auto"/>
          <w:sz w:val="24"/>
          <w:highlight w:val="none"/>
        </w:rPr>
        <w:t>___。</w:t>
      </w:r>
    </w:p>
    <w:p>
      <w:pPr>
        <w:numPr>
          <w:ilvl w:val="0"/>
          <w:numId w:val="14"/>
        </w:numPr>
        <w:tabs>
          <w:tab w:val="left" w:pos="360"/>
        </w:tabs>
        <w:snapToGrid w:val="0"/>
        <w:spacing w:line="360" w:lineRule="auto"/>
        <w:outlineLvl w:val="1"/>
        <w:rPr>
          <w:color w:val="auto"/>
          <w:sz w:val="24"/>
          <w:highlight w:val="none"/>
        </w:rPr>
      </w:pPr>
      <w:r>
        <w:rPr>
          <w:color w:val="auto"/>
          <w:sz w:val="24"/>
          <w:highlight w:val="none"/>
        </w:rPr>
        <w:t>确定</w:t>
      </w:r>
      <w:bookmarkStart w:id="720" w:name="_Toc164229241"/>
      <w:bookmarkStart w:id="721" w:name="_Toc265228384"/>
      <w:bookmarkStart w:id="722" w:name="_Toc151193860"/>
      <w:bookmarkStart w:id="723" w:name="_Toc226337242"/>
      <w:bookmarkStart w:id="724" w:name="_Toc150509297"/>
      <w:bookmarkStart w:id="725" w:name="_Toc226965819"/>
      <w:bookmarkStart w:id="726" w:name="_Toc164608815"/>
      <w:bookmarkStart w:id="727" w:name="_Toc127161460"/>
      <w:bookmarkStart w:id="728" w:name="_Toc150774646"/>
      <w:bookmarkStart w:id="729" w:name="_Toc149720839"/>
      <w:bookmarkStart w:id="730" w:name="_Toc305158814"/>
      <w:bookmarkStart w:id="731" w:name="_Toc305158888"/>
      <w:bookmarkStart w:id="732" w:name="_Toc164229387"/>
      <w:bookmarkStart w:id="733" w:name="_Toc226309790"/>
      <w:bookmarkStart w:id="734" w:name="_Toc127151546"/>
      <w:bookmarkStart w:id="735" w:name="_Toc142311048"/>
      <w:bookmarkStart w:id="736" w:name="_Toc164608660"/>
      <w:bookmarkStart w:id="737" w:name="_Toc164351640"/>
      <w:bookmarkStart w:id="738" w:name="_Ref467307010"/>
      <w:bookmarkStart w:id="739" w:name="_Toc226965736"/>
      <w:bookmarkStart w:id="740" w:name="_Toc127151747"/>
      <w:bookmarkStart w:id="741" w:name="_Toc195842911"/>
      <w:bookmarkStart w:id="742" w:name="_Toc150774751"/>
      <w:bookmarkStart w:id="743" w:name="_Toc151193934"/>
      <w:bookmarkStart w:id="744" w:name="_Toc151193716"/>
      <w:bookmarkStart w:id="745" w:name="_Toc264969236"/>
      <w:bookmarkStart w:id="746" w:name="_Toc151193788"/>
      <w:bookmarkStart w:id="747" w:name="_Toc150480784"/>
      <w:bookmarkStart w:id="748" w:name="_Toc151193644"/>
      <w:bookmarkStart w:id="749" w:name="_Toc151190173"/>
      <w:bookmarkStart w:id="750" w:name="_Toc520356170"/>
      <w:r>
        <w:rPr>
          <w:color w:val="auto"/>
          <w:sz w:val="24"/>
          <w:highlight w:val="none"/>
        </w:rPr>
        <w:t>中标候选人名单</w:t>
      </w:r>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p>
    <w:p>
      <w:pPr>
        <w:numPr>
          <w:ilvl w:val="1"/>
          <w:numId w:val="14"/>
        </w:numPr>
        <w:tabs>
          <w:tab w:val="left" w:pos="1080"/>
        </w:tabs>
        <w:snapToGrid w:val="0"/>
        <w:spacing w:line="360" w:lineRule="auto"/>
        <w:ind w:left="1077" w:hanging="720"/>
        <w:rPr>
          <w:color w:val="auto"/>
          <w:sz w:val="24"/>
          <w:highlight w:val="none"/>
        </w:rPr>
      </w:pPr>
      <w:r>
        <w:rPr>
          <w:color w:val="auto"/>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color w:val="auto"/>
          <w:sz w:val="24"/>
          <w:highlight w:val="none"/>
        </w:rPr>
        <w:t>（本项目不适用）</w:t>
      </w:r>
    </w:p>
    <w:p>
      <w:pPr>
        <w:pStyle w:val="23"/>
        <w:tabs>
          <w:tab w:val="left" w:pos="900"/>
          <w:tab w:val="left" w:pos="2127"/>
        </w:tabs>
        <w:adjustRightInd w:val="0"/>
        <w:snapToGrid w:val="0"/>
        <w:spacing w:line="360" w:lineRule="auto"/>
        <w:ind w:left="993" w:firstLine="136" w:firstLineChars="57"/>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□随机抽取</w:t>
      </w:r>
    </w:p>
    <w:p>
      <w:pPr>
        <w:pStyle w:val="23"/>
        <w:tabs>
          <w:tab w:val="left" w:pos="900"/>
          <w:tab w:val="left" w:pos="2127"/>
        </w:tabs>
        <w:adjustRightInd w:val="0"/>
        <w:snapToGrid w:val="0"/>
        <w:spacing w:line="360" w:lineRule="auto"/>
        <w:ind w:left="993" w:firstLine="136" w:firstLineChars="57"/>
        <w:rPr>
          <w:rFonts w:hint="default" w:ascii="Times New Roman" w:hAnsi="Times New Roman"/>
          <w:color w:val="auto"/>
          <w:sz w:val="24"/>
          <w:szCs w:val="24"/>
          <w:highlight w:val="none"/>
          <w:u w:val="single"/>
        </w:rPr>
      </w:pPr>
      <w:r>
        <w:rPr>
          <w:rFonts w:ascii="Times New Roman" w:hAnsi="Times New Roman"/>
          <w:color w:val="auto"/>
          <w:sz w:val="24"/>
          <w:szCs w:val="24"/>
          <w:highlight w:val="none"/>
        </w:rPr>
        <w:t>□</w:t>
      </w:r>
      <w:r>
        <w:rPr>
          <w:rFonts w:hint="default" w:ascii="Times New Roman" w:hAnsi="Times New Roman"/>
          <w:color w:val="auto"/>
          <w:sz w:val="24"/>
          <w:szCs w:val="24"/>
          <w:highlight w:val="none"/>
        </w:rPr>
        <w:t>其他方式，具体要求：</w:t>
      </w:r>
      <w:r>
        <w:rPr>
          <w:color w:val="auto"/>
          <w:sz w:val="24"/>
          <w:highlight w:val="none"/>
        </w:rPr>
        <w:t>同品牌投标人获得中标人推荐资格</w:t>
      </w:r>
    </w:p>
    <w:p>
      <w:pPr>
        <w:numPr>
          <w:ilvl w:val="1"/>
          <w:numId w:val="14"/>
        </w:numPr>
        <w:tabs>
          <w:tab w:val="left" w:pos="1080"/>
        </w:tabs>
        <w:snapToGrid w:val="0"/>
        <w:spacing w:line="360" w:lineRule="auto"/>
        <w:ind w:left="1077" w:hanging="720"/>
        <w:rPr>
          <w:color w:val="auto"/>
          <w:sz w:val="24"/>
          <w:highlight w:val="none"/>
        </w:rPr>
      </w:pPr>
      <w:r>
        <w:rPr>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4"/>
        </w:numPr>
        <w:tabs>
          <w:tab w:val="left" w:pos="1080"/>
        </w:tabs>
        <w:snapToGrid w:val="0"/>
        <w:spacing w:line="360" w:lineRule="auto"/>
        <w:ind w:left="1077" w:hanging="720"/>
        <w:rPr>
          <w:color w:val="auto"/>
          <w:sz w:val="24"/>
          <w:highlight w:val="none"/>
        </w:rPr>
      </w:pPr>
      <w:r>
        <w:rPr>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4"/>
        </w:numPr>
        <w:tabs>
          <w:tab w:val="left" w:pos="1080"/>
        </w:tabs>
        <w:snapToGrid w:val="0"/>
        <w:spacing w:line="360" w:lineRule="auto"/>
        <w:ind w:left="1077" w:hanging="720"/>
        <w:rPr>
          <w:color w:val="auto"/>
          <w:sz w:val="24"/>
          <w:highlight w:val="none"/>
        </w:rPr>
      </w:pPr>
      <w:r>
        <w:rPr>
          <w:color w:val="auto"/>
          <w:sz w:val="24"/>
          <w:highlight w:val="none"/>
        </w:rPr>
        <w:t>评标委员会要对评分汇总情况进行复核，特别是对排名第一的、报价最低的、投标或</w:t>
      </w:r>
      <w:r>
        <w:rPr>
          <w:rFonts w:hint="eastAsia"/>
          <w:color w:val="auto"/>
          <w:sz w:val="24"/>
          <w:highlight w:val="none"/>
        </w:rPr>
        <w:t>响应</w:t>
      </w:r>
      <w:r>
        <w:rPr>
          <w:color w:val="auto"/>
          <w:sz w:val="24"/>
          <w:highlight w:val="none"/>
        </w:rPr>
        <w:t>文件被认定为无效的情形进行重点复核。</w:t>
      </w:r>
    </w:p>
    <w:p>
      <w:pPr>
        <w:numPr>
          <w:ilvl w:val="1"/>
          <w:numId w:val="14"/>
        </w:numPr>
        <w:tabs>
          <w:tab w:val="left" w:pos="1080"/>
        </w:tabs>
        <w:snapToGrid w:val="0"/>
        <w:spacing w:line="360" w:lineRule="auto"/>
        <w:ind w:left="1077" w:hanging="720"/>
        <w:rPr>
          <w:color w:val="auto"/>
          <w:sz w:val="24"/>
          <w:highlight w:val="none"/>
        </w:rPr>
      </w:pPr>
      <w:r>
        <w:rPr>
          <w:color w:val="auto"/>
          <w:sz w:val="24"/>
          <w:highlight w:val="none"/>
        </w:rPr>
        <w:t>评标委员会将根据各投标人的评标排序，依次推荐本项目（</w:t>
      </w:r>
      <w:r>
        <w:rPr>
          <w:rFonts w:hint="eastAsia"/>
          <w:color w:val="auto"/>
          <w:sz w:val="24"/>
          <w:highlight w:val="none"/>
        </w:rPr>
        <w:t>各</w:t>
      </w:r>
      <w:r>
        <w:rPr>
          <w:color w:val="auto"/>
          <w:sz w:val="24"/>
          <w:highlight w:val="none"/>
        </w:rPr>
        <w:t>采购包）的中标候选人，起草并签署评标报告。本项目（</w:t>
      </w:r>
      <w:r>
        <w:rPr>
          <w:rFonts w:hint="eastAsia"/>
          <w:color w:val="auto"/>
          <w:sz w:val="24"/>
          <w:highlight w:val="none"/>
        </w:rPr>
        <w:t>各</w:t>
      </w:r>
      <w:r>
        <w:rPr>
          <w:color w:val="auto"/>
          <w:sz w:val="24"/>
          <w:highlight w:val="none"/>
        </w:rPr>
        <w:t>采购包）评标委员会共（各）推荐</w:t>
      </w:r>
      <w:r>
        <w:rPr>
          <w:rFonts w:hint="eastAsia"/>
          <w:color w:val="auto"/>
          <w:sz w:val="24"/>
          <w:highlight w:val="none"/>
        </w:rPr>
        <w:t>3</w:t>
      </w:r>
      <w:r>
        <w:rPr>
          <w:color w:val="auto"/>
          <w:sz w:val="24"/>
          <w:highlight w:val="none"/>
        </w:rPr>
        <w:t>名中标候选人。</w:t>
      </w:r>
    </w:p>
    <w:p>
      <w:pPr>
        <w:numPr>
          <w:ilvl w:val="0"/>
          <w:numId w:val="14"/>
        </w:numPr>
        <w:tabs>
          <w:tab w:val="left" w:pos="360"/>
        </w:tabs>
        <w:snapToGrid w:val="0"/>
        <w:spacing w:line="360" w:lineRule="auto"/>
        <w:outlineLvl w:val="1"/>
        <w:rPr>
          <w:color w:val="auto"/>
          <w:sz w:val="24"/>
          <w:highlight w:val="none"/>
        </w:rPr>
      </w:pPr>
      <w:r>
        <w:rPr>
          <w:color w:val="auto"/>
          <w:sz w:val="24"/>
          <w:highlight w:val="none"/>
        </w:rPr>
        <w:t>报告违法行为</w:t>
      </w:r>
    </w:p>
    <w:p>
      <w:pPr>
        <w:numPr>
          <w:ilvl w:val="1"/>
          <w:numId w:val="14"/>
        </w:numPr>
        <w:tabs>
          <w:tab w:val="left" w:pos="1080"/>
        </w:tabs>
        <w:snapToGrid w:val="0"/>
        <w:spacing w:line="360" w:lineRule="auto"/>
        <w:ind w:left="1077" w:hanging="720"/>
        <w:rPr>
          <w:color w:val="auto"/>
          <w:sz w:val="24"/>
          <w:highlight w:val="none"/>
        </w:rPr>
      </w:pPr>
      <w:r>
        <w:rPr>
          <w:color w:val="auto"/>
          <w:sz w:val="24"/>
          <w:highlight w:val="none"/>
        </w:rPr>
        <w:t>评标委员会在评标过程中发现投标人有行贿、提供虚假材料或者串通等违法行为时，有向采购人、采购代理机构或者有关部门报告的职责。</w:t>
      </w:r>
    </w:p>
    <w:p>
      <w:pPr>
        <w:widowControl/>
        <w:jc w:val="left"/>
        <w:rPr>
          <w:b/>
          <w:color w:val="auto"/>
          <w:sz w:val="24"/>
          <w:highlight w:val="none"/>
        </w:rPr>
      </w:pPr>
      <w:r>
        <w:rPr>
          <w:b/>
          <w:color w:val="auto"/>
          <w:sz w:val="24"/>
          <w:highlight w:val="none"/>
        </w:rPr>
        <w:br w:type="page"/>
      </w:r>
    </w:p>
    <w:p>
      <w:pPr>
        <w:tabs>
          <w:tab w:val="left" w:pos="360"/>
          <w:tab w:val="left" w:pos="900"/>
        </w:tabs>
        <w:snapToGrid w:val="0"/>
        <w:spacing w:line="360" w:lineRule="auto"/>
        <w:jc w:val="center"/>
        <w:outlineLvl w:val="1"/>
        <w:rPr>
          <w:b/>
          <w:color w:val="auto"/>
          <w:highlight w:val="none"/>
        </w:rPr>
      </w:pPr>
      <w:r>
        <w:rPr>
          <w:b/>
          <w:color w:val="auto"/>
          <w:sz w:val="24"/>
          <w:highlight w:val="none"/>
        </w:rPr>
        <w:t>二、评标标准</w:t>
      </w:r>
    </w:p>
    <w:tbl>
      <w:tblPr>
        <w:tblStyle w:val="43"/>
        <w:tblW w:w="92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514"/>
        <w:gridCol w:w="861"/>
        <w:gridCol w:w="3978"/>
        <w:gridCol w:w="20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序号</w:t>
            </w:r>
          </w:p>
        </w:tc>
        <w:tc>
          <w:tcPr>
            <w:tcW w:w="1514" w:type="dxa"/>
            <w:vAlign w:val="center"/>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评分因素</w:t>
            </w:r>
          </w:p>
        </w:tc>
        <w:tc>
          <w:tcPr>
            <w:tcW w:w="861" w:type="dxa"/>
            <w:vAlign w:val="center"/>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分值</w:t>
            </w:r>
          </w:p>
        </w:tc>
        <w:tc>
          <w:tcPr>
            <w:tcW w:w="3978" w:type="dxa"/>
            <w:vAlign w:val="center"/>
          </w:tcPr>
          <w:p>
            <w:pPr>
              <w:ind w:firstLine="28"/>
              <w:jc w:val="center"/>
              <w:rPr>
                <w:rFonts w:ascii="宋体" w:hAnsi="宋体" w:cs="宋体"/>
                <w:b/>
                <w:color w:val="auto"/>
                <w:szCs w:val="21"/>
                <w:highlight w:val="none"/>
              </w:rPr>
            </w:pPr>
            <w:r>
              <w:rPr>
                <w:rFonts w:hint="eastAsia" w:ascii="宋体" w:hAnsi="宋体" w:cs="宋体"/>
                <w:b/>
                <w:color w:val="auto"/>
                <w:szCs w:val="21"/>
                <w:highlight w:val="none"/>
              </w:rPr>
              <w:t>评分标准</w:t>
            </w:r>
          </w:p>
        </w:tc>
        <w:tc>
          <w:tcPr>
            <w:tcW w:w="2024" w:type="dxa"/>
            <w:vAlign w:val="center"/>
          </w:tcPr>
          <w:p>
            <w:pPr>
              <w:pStyle w:val="246"/>
              <w:spacing w:before="0" w:after="0" w:line="24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6" w:hRule="atLeast"/>
        </w:trPr>
        <w:tc>
          <w:tcPr>
            <w:tcW w:w="835" w:type="dxa"/>
            <w:vAlign w:val="center"/>
          </w:tcPr>
          <w:p>
            <w:pPr>
              <w:ind w:firstLine="28"/>
              <w:jc w:val="center"/>
              <w:rPr>
                <w:rFonts w:ascii="宋体" w:hAnsi="宋体" w:cs="宋体"/>
                <w:bCs/>
                <w:color w:val="auto"/>
                <w:szCs w:val="21"/>
                <w:highlight w:val="none"/>
              </w:rPr>
            </w:pPr>
            <w:r>
              <w:rPr>
                <w:rFonts w:hint="eastAsia" w:ascii="宋体" w:hAnsi="宋体" w:cs="宋体"/>
                <w:bCs/>
                <w:color w:val="auto"/>
                <w:szCs w:val="21"/>
                <w:highlight w:val="none"/>
              </w:rPr>
              <w:t>1</w:t>
            </w:r>
          </w:p>
        </w:tc>
        <w:tc>
          <w:tcPr>
            <w:tcW w:w="1514" w:type="dxa"/>
            <w:vAlign w:val="center"/>
          </w:tcPr>
          <w:p>
            <w:pPr>
              <w:ind w:firstLine="28"/>
              <w:jc w:val="center"/>
              <w:rPr>
                <w:rFonts w:ascii="宋体" w:hAnsi="宋体" w:cs="宋体"/>
                <w:color w:val="auto"/>
                <w:szCs w:val="21"/>
                <w:highlight w:val="none"/>
              </w:rPr>
            </w:pPr>
            <w:r>
              <w:rPr>
                <w:rFonts w:hint="eastAsia" w:ascii="宋体" w:hAnsi="宋体" w:cs="宋体"/>
                <w:color w:val="auto"/>
                <w:szCs w:val="21"/>
                <w:highlight w:val="none"/>
              </w:rPr>
              <w:t>类似业绩</w:t>
            </w:r>
          </w:p>
        </w:tc>
        <w:tc>
          <w:tcPr>
            <w:tcW w:w="861" w:type="dxa"/>
            <w:vAlign w:val="center"/>
          </w:tcPr>
          <w:p>
            <w:pPr>
              <w:spacing w:before="36" w:after="84"/>
              <w:ind w:left="-29" w:right="58" w:firstLine="4"/>
              <w:jc w:val="center"/>
              <w:rPr>
                <w:rFonts w:ascii="宋体" w:hAnsi="宋体" w:cs="宋体"/>
                <w:color w:val="auto"/>
                <w:szCs w:val="21"/>
                <w:highlight w:val="none"/>
              </w:rPr>
            </w:pPr>
            <w:r>
              <w:rPr>
                <w:rFonts w:hint="eastAsia" w:ascii="宋体" w:hAnsi="宋体" w:cs="宋体"/>
                <w:color w:val="auto"/>
                <w:szCs w:val="21"/>
                <w:highlight w:val="none"/>
              </w:rPr>
              <w:t>10</w:t>
            </w:r>
          </w:p>
        </w:tc>
        <w:tc>
          <w:tcPr>
            <w:tcW w:w="3978" w:type="dxa"/>
            <w:vAlign w:val="center"/>
          </w:tcPr>
          <w:p>
            <w:pPr>
              <w:pStyle w:val="257"/>
              <w:spacing w:line="240" w:lineRule="auto"/>
              <w:rPr>
                <w:rFonts w:eastAsia="宋体" w:cs="宋体"/>
                <w:color w:val="auto"/>
                <w:sz w:val="21"/>
                <w:szCs w:val="21"/>
                <w:highlight w:val="none"/>
              </w:rPr>
            </w:pPr>
            <w:r>
              <w:rPr>
                <w:rFonts w:hint="eastAsia" w:eastAsia="宋体" w:cs="宋体"/>
                <w:color w:val="auto"/>
                <w:sz w:val="21"/>
                <w:szCs w:val="21"/>
                <w:highlight w:val="none"/>
              </w:rPr>
              <w:t>投标人2021年1月至今承担过的与本项目类似的业绩（以合同签订时间为准），每个业绩2分，最高10分，未提供不得分。</w:t>
            </w:r>
          </w:p>
          <w:p>
            <w:pPr>
              <w:jc w:val="left"/>
              <w:rPr>
                <w:rFonts w:ascii="宋体" w:hAnsi="宋体" w:cs="宋体"/>
                <w:color w:val="auto"/>
                <w:szCs w:val="21"/>
                <w:highlight w:val="none"/>
              </w:rPr>
            </w:pPr>
            <w:r>
              <w:rPr>
                <w:rFonts w:hint="eastAsia" w:ascii="宋体" w:hAnsi="宋体" w:cs="宋体"/>
                <w:color w:val="auto"/>
                <w:szCs w:val="21"/>
                <w:highlight w:val="none"/>
              </w:rPr>
              <w:t>注：须提供合同关键页扫描件（包括但不限于首页、含有项目名称的页面、体现服务内容页面、体现签订日期页面以及签章页），否则不得分。</w:t>
            </w:r>
          </w:p>
        </w:tc>
        <w:tc>
          <w:tcPr>
            <w:tcW w:w="2024" w:type="dxa"/>
            <w:vMerge w:val="restart"/>
            <w:vAlign w:val="center"/>
          </w:tcPr>
          <w:p>
            <w:pPr>
              <w:pStyle w:val="246"/>
              <w:spacing w:before="0" w:after="0" w:line="240" w:lineRule="auto"/>
              <w:rPr>
                <w:rFonts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商务部分（20分）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6" w:hRule="atLeast"/>
        </w:trPr>
        <w:tc>
          <w:tcPr>
            <w:tcW w:w="835" w:type="dxa"/>
            <w:vAlign w:val="center"/>
          </w:tcPr>
          <w:p>
            <w:pPr>
              <w:ind w:firstLine="28"/>
              <w:jc w:val="center"/>
              <w:rPr>
                <w:rFonts w:ascii="宋体" w:hAnsi="宋体" w:cs="宋体"/>
                <w:bCs/>
                <w:color w:val="auto"/>
                <w:szCs w:val="21"/>
                <w:highlight w:val="none"/>
              </w:rPr>
            </w:pPr>
            <w:r>
              <w:rPr>
                <w:rFonts w:hint="eastAsia" w:ascii="宋体" w:hAnsi="宋体" w:cs="宋体"/>
                <w:bCs/>
                <w:color w:val="auto"/>
                <w:szCs w:val="21"/>
                <w:highlight w:val="none"/>
              </w:rPr>
              <w:t>2</w:t>
            </w:r>
          </w:p>
        </w:tc>
        <w:tc>
          <w:tcPr>
            <w:tcW w:w="1514" w:type="dxa"/>
            <w:vAlign w:val="center"/>
          </w:tcPr>
          <w:p>
            <w:pPr>
              <w:ind w:firstLine="28"/>
              <w:jc w:val="center"/>
              <w:rPr>
                <w:rFonts w:ascii="宋体" w:hAnsi="宋体" w:cs="宋体"/>
                <w:color w:val="auto"/>
                <w:szCs w:val="21"/>
                <w:highlight w:val="none"/>
              </w:rPr>
            </w:pPr>
            <w:r>
              <w:rPr>
                <w:rFonts w:hint="eastAsia" w:ascii="宋体" w:hAnsi="宋体" w:cs="宋体"/>
                <w:color w:val="auto"/>
                <w:szCs w:val="21"/>
                <w:highlight w:val="none"/>
              </w:rPr>
              <w:t>拟派本项目负责人</w:t>
            </w:r>
          </w:p>
        </w:tc>
        <w:tc>
          <w:tcPr>
            <w:tcW w:w="861" w:type="dxa"/>
            <w:vAlign w:val="center"/>
          </w:tcPr>
          <w:p>
            <w:pPr>
              <w:ind w:firstLine="28"/>
              <w:jc w:val="center"/>
              <w:rPr>
                <w:rFonts w:ascii="宋体" w:hAnsi="宋体" w:cs="宋体"/>
                <w:color w:val="auto"/>
                <w:szCs w:val="21"/>
                <w:highlight w:val="none"/>
              </w:rPr>
            </w:pPr>
            <w:r>
              <w:rPr>
                <w:rFonts w:hint="eastAsia" w:ascii="宋体" w:hAnsi="宋体" w:cs="宋体"/>
                <w:color w:val="auto"/>
                <w:szCs w:val="21"/>
                <w:highlight w:val="none"/>
              </w:rPr>
              <w:t>4</w:t>
            </w:r>
          </w:p>
        </w:tc>
        <w:tc>
          <w:tcPr>
            <w:tcW w:w="3978" w:type="dxa"/>
            <w:vAlign w:val="center"/>
          </w:tcPr>
          <w:p>
            <w:pPr>
              <w:spacing w:line="276" w:lineRule="auto"/>
              <w:rPr>
                <w:rFonts w:ascii="宋体" w:hAnsi="宋体"/>
                <w:color w:val="auto"/>
                <w:szCs w:val="21"/>
                <w:highlight w:val="none"/>
                <w:lang w:bidi="ar"/>
              </w:rPr>
            </w:pPr>
            <w:r>
              <w:rPr>
                <w:rFonts w:hint="eastAsia" w:ascii="宋体" w:hAnsi="宋体"/>
                <w:color w:val="auto"/>
                <w:szCs w:val="21"/>
                <w:highlight w:val="none"/>
                <w:lang w:bidi="ar"/>
              </w:rPr>
              <w:t>1.为本项目配备的项目负责人具有园林绿化高级及以上职称，得 2分；</w:t>
            </w:r>
          </w:p>
          <w:p>
            <w:pPr>
              <w:spacing w:line="276" w:lineRule="auto"/>
              <w:rPr>
                <w:rFonts w:ascii="宋体" w:hAnsi="宋体"/>
                <w:color w:val="auto"/>
                <w:szCs w:val="21"/>
                <w:highlight w:val="none"/>
                <w:lang w:bidi="ar"/>
              </w:rPr>
            </w:pPr>
            <w:r>
              <w:rPr>
                <w:rFonts w:hint="eastAsia" w:ascii="宋体" w:hAnsi="宋体"/>
                <w:color w:val="auto"/>
                <w:szCs w:val="21"/>
                <w:highlight w:val="none"/>
                <w:lang w:bidi="ar"/>
              </w:rPr>
              <w:t>具有园林绿化中级职称，得 1 分。</w:t>
            </w:r>
          </w:p>
          <w:p>
            <w:pPr>
              <w:spacing w:line="276" w:lineRule="auto"/>
              <w:rPr>
                <w:rFonts w:ascii="宋体" w:hAnsi="宋体"/>
                <w:color w:val="auto"/>
                <w:szCs w:val="21"/>
                <w:highlight w:val="none"/>
                <w:lang w:bidi="ar"/>
              </w:rPr>
            </w:pPr>
            <w:r>
              <w:rPr>
                <w:rFonts w:hint="eastAsia" w:ascii="宋体" w:hAnsi="宋体"/>
                <w:color w:val="auto"/>
                <w:szCs w:val="21"/>
                <w:highlight w:val="none"/>
                <w:lang w:bidi="ar"/>
              </w:rPr>
              <w:t>其他情况不得分。</w:t>
            </w:r>
          </w:p>
          <w:p>
            <w:pPr>
              <w:spacing w:line="276" w:lineRule="auto"/>
              <w:rPr>
                <w:rFonts w:ascii="宋体" w:hAnsi="宋体"/>
                <w:color w:val="auto"/>
                <w:szCs w:val="21"/>
                <w:highlight w:val="none"/>
                <w:lang w:bidi="ar"/>
              </w:rPr>
            </w:pPr>
            <w:r>
              <w:rPr>
                <w:rFonts w:hint="eastAsia" w:ascii="宋体" w:hAnsi="宋体"/>
                <w:color w:val="auto"/>
                <w:szCs w:val="21"/>
                <w:highlight w:val="none"/>
                <w:lang w:bidi="ar"/>
              </w:rPr>
              <w:t>注：须提供职称证书电子件或电子证照。</w:t>
            </w:r>
          </w:p>
          <w:p>
            <w:pPr>
              <w:spacing w:line="276" w:lineRule="auto"/>
              <w:rPr>
                <w:rFonts w:ascii="宋体" w:hAnsi="宋体"/>
                <w:color w:val="auto"/>
                <w:szCs w:val="21"/>
                <w:highlight w:val="none"/>
                <w:lang w:bidi="ar"/>
              </w:rPr>
            </w:pPr>
            <w:r>
              <w:rPr>
                <w:rFonts w:hint="eastAsia" w:ascii="宋体" w:hAnsi="宋体"/>
                <w:color w:val="auto"/>
                <w:szCs w:val="21"/>
                <w:highlight w:val="none"/>
                <w:lang w:bidi="ar"/>
              </w:rPr>
              <w:t>2.项目负责人具有类似项目业绩的，每提供1个业绩得1分，最高得2分，</w:t>
            </w:r>
            <w:r>
              <w:rPr>
                <w:rFonts w:hint="eastAsia" w:cs="宋体"/>
                <w:color w:val="auto"/>
                <w:szCs w:val="21"/>
                <w:highlight w:val="none"/>
              </w:rPr>
              <w:t>未提供不得分。</w:t>
            </w:r>
          </w:p>
          <w:p>
            <w:pPr>
              <w:spacing w:line="276" w:lineRule="auto"/>
              <w:rPr>
                <w:rFonts w:ascii="宋体" w:hAnsi="宋体" w:cs="宋体"/>
                <w:color w:val="auto"/>
                <w:szCs w:val="21"/>
                <w:highlight w:val="none"/>
              </w:rPr>
            </w:pPr>
            <w:r>
              <w:rPr>
                <w:rFonts w:hint="eastAsia" w:ascii="宋体" w:hAnsi="宋体"/>
                <w:color w:val="auto"/>
                <w:szCs w:val="21"/>
                <w:highlight w:val="none"/>
                <w:lang w:bidi="ar"/>
              </w:rPr>
              <w:t>注：须提供合同扫描件或相关证明文件扫描件。</w:t>
            </w:r>
          </w:p>
        </w:tc>
        <w:tc>
          <w:tcPr>
            <w:tcW w:w="2024" w:type="dxa"/>
            <w:vMerge w:val="continue"/>
            <w:vAlign w:val="center"/>
          </w:tcPr>
          <w:p>
            <w:pPr>
              <w:pStyle w:val="246"/>
              <w:spacing w:before="0" w:after="0" w:line="240" w:lineRule="auto"/>
              <w:rPr>
                <w:rFonts w:ascii="宋体" w:hAnsi="宋体" w:eastAsia="宋体" w:cs="宋体"/>
                <w:b w:val="0"/>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6" w:hRule="atLeast"/>
        </w:trPr>
        <w:tc>
          <w:tcPr>
            <w:tcW w:w="835" w:type="dxa"/>
            <w:vAlign w:val="center"/>
          </w:tcPr>
          <w:p>
            <w:pPr>
              <w:pStyle w:val="19"/>
              <w:ind w:left="0" w:leftChars="0" w:firstLine="0" w:firstLineChars="0"/>
              <w:jc w:val="center"/>
              <w:rPr>
                <w:rFonts w:ascii="宋体" w:hAnsi="宋体" w:cs="宋体"/>
                <w:color w:val="auto"/>
                <w:szCs w:val="21"/>
                <w:highlight w:val="none"/>
              </w:rPr>
            </w:pPr>
            <w:r>
              <w:rPr>
                <w:rFonts w:hint="eastAsia" w:ascii="宋体" w:hAnsi="宋体" w:cs="宋体"/>
                <w:color w:val="auto"/>
                <w:szCs w:val="21"/>
                <w:highlight w:val="none"/>
              </w:rPr>
              <w:t>3</w:t>
            </w:r>
          </w:p>
        </w:tc>
        <w:tc>
          <w:tcPr>
            <w:tcW w:w="1514" w:type="dxa"/>
            <w:vAlign w:val="center"/>
          </w:tcPr>
          <w:p>
            <w:pPr>
              <w:adjustRightInd w:val="0"/>
              <w:snapToGrid w:val="0"/>
              <w:spacing w:line="276" w:lineRule="auto"/>
              <w:jc w:val="center"/>
              <w:rPr>
                <w:rFonts w:ascii="宋体" w:hAnsi="宋体" w:cs="宋体"/>
                <w:color w:val="auto"/>
                <w:szCs w:val="21"/>
                <w:highlight w:val="none"/>
              </w:rPr>
            </w:pPr>
            <w:r>
              <w:rPr>
                <w:rFonts w:hint="eastAsia" w:ascii="宋体" w:hAnsi="宋体"/>
                <w:color w:val="auto"/>
                <w:szCs w:val="21"/>
                <w:highlight w:val="none"/>
              </w:rPr>
              <w:t>拟派项目组人员配备</w:t>
            </w:r>
          </w:p>
        </w:tc>
        <w:tc>
          <w:tcPr>
            <w:tcW w:w="861" w:type="dxa"/>
            <w:vAlign w:val="center"/>
          </w:tcPr>
          <w:p>
            <w:pPr>
              <w:ind w:firstLine="28"/>
              <w:jc w:val="center"/>
              <w:rPr>
                <w:rFonts w:ascii="宋体" w:hAnsi="宋体" w:cs="宋体"/>
                <w:color w:val="auto"/>
                <w:szCs w:val="21"/>
                <w:highlight w:val="none"/>
              </w:rPr>
            </w:pPr>
            <w:r>
              <w:rPr>
                <w:rFonts w:hint="eastAsia" w:ascii="宋体" w:hAnsi="宋体" w:cs="宋体"/>
                <w:color w:val="auto"/>
                <w:szCs w:val="21"/>
                <w:highlight w:val="none"/>
              </w:rPr>
              <w:t>6</w:t>
            </w:r>
          </w:p>
        </w:tc>
        <w:tc>
          <w:tcPr>
            <w:tcW w:w="3978" w:type="dxa"/>
            <w:vAlign w:val="center"/>
          </w:tcPr>
          <w:p>
            <w:pPr>
              <w:adjustRightInd w:val="0"/>
              <w:snapToGrid w:val="0"/>
              <w:spacing w:line="276" w:lineRule="auto"/>
              <w:jc w:val="left"/>
              <w:rPr>
                <w:rFonts w:ascii="宋体" w:hAnsi="宋体"/>
                <w:color w:val="auto"/>
                <w:szCs w:val="21"/>
                <w:highlight w:val="none"/>
              </w:rPr>
            </w:pPr>
            <w:r>
              <w:rPr>
                <w:rFonts w:hint="eastAsia" w:ascii="宋体" w:hAnsi="宋体"/>
                <w:color w:val="auto"/>
                <w:szCs w:val="21"/>
                <w:highlight w:val="none"/>
              </w:rPr>
              <w:t xml:space="preserve">项目组人员数量充足，配置合理，岗位明确，团队成员具备履行合同的能力，得 </w:t>
            </w:r>
            <w:r>
              <w:rPr>
                <w:rFonts w:ascii="宋体" w:hAnsi="宋体"/>
                <w:color w:val="auto"/>
                <w:szCs w:val="21"/>
                <w:highlight w:val="none"/>
              </w:rPr>
              <w:t>6</w:t>
            </w:r>
            <w:r>
              <w:rPr>
                <w:rFonts w:hint="eastAsia" w:ascii="宋体" w:hAnsi="宋体"/>
                <w:color w:val="auto"/>
                <w:szCs w:val="21"/>
                <w:highlight w:val="none"/>
              </w:rPr>
              <w:t xml:space="preserve"> 分； </w:t>
            </w:r>
          </w:p>
          <w:p>
            <w:pPr>
              <w:adjustRightInd w:val="0"/>
              <w:snapToGrid w:val="0"/>
              <w:spacing w:line="276" w:lineRule="auto"/>
              <w:jc w:val="left"/>
              <w:rPr>
                <w:rFonts w:ascii="宋体" w:hAnsi="宋体"/>
                <w:color w:val="auto"/>
                <w:szCs w:val="21"/>
                <w:highlight w:val="none"/>
              </w:rPr>
            </w:pPr>
            <w:r>
              <w:rPr>
                <w:rFonts w:hint="eastAsia" w:ascii="宋体" w:hAnsi="宋体"/>
                <w:color w:val="auto"/>
                <w:szCs w:val="21"/>
                <w:highlight w:val="none"/>
              </w:rPr>
              <w:t>项目组人员数量基本充足，配置基本合理，岗位基本明确，团队成员基本具备履行合同的能力，得</w:t>
            </w:r>
            <w:r>
              <w:rPr>
                <w:rFonts w:ascii="宋体" w:hAnsi="宋体"/>
                <w:color w:val="auto"/>
                <w:szCs w:val="21"/>
                <w:highlight w:val="none"/>
              </w:rPr>
              <w:t>3</w:t>
            </w:r>
            <w:r>
              <w:rPr>
                <w:rFonts w:hint="eastAsia" w:ascii="宋体" w:hAnsi="宋体"/>
                <w:color w:val="auto"/>
                <w:szCs w:val="21"/>
                <w:highlight w:val="none"/>
              </w:rPr>
              <w:t xml:space="preserve"> 分； </w:t>
            </w:r>
          </w:p>
          <w:p>
            <w:pPr>
              <w:adjustRightInd w:val="0"/>
              <w:snapToGrid w:val="0"/>
              <w:spacing w:line="276" w:lineRule="auto"/>
              <w:jc w:val="left"/>
              <w:rPr>
                <w:rFonts w:ascii="宋体" w:hAnsi="宋体"/>
                <w:color w:val="auto"/>
                <w:szCs w:val="21"/>
                <w:highlight w:val="none"/>
              </w:rPr>
            </w:pPr>
            <w:r>
              <w:rPr>
                <w:rFonts w:hint="eastAsia" w:ascii="宋体" w:hAnsi="宋体"/>
                <w:color w:val="auto"/>
                <w:szCs w:val="21"/>
                <w:highlight w:val="none"/>
              </w:rPr>
              <w:t xml:space="preserve">项目组人员数量不充足，配置不合理，岗位不明确，团队成员不具备履行合同的能力，得 </w:t>
            </w:r>
            <w:r>
              <w:rPr>
                <w:rFonts w:ascii="宋体" w:hAnsi="宋体"/>
                <w:color w:val="auto"/>
                <w:szCs w:val="21"/>
                <w:highlight w:val="none"/>
              </w:rPr>
              <w:t>1</w:t>
            </w:r>
            <w:r>
              <w:rPr>
                <w:rFonts w:hint="eastAsia" w:ascii="宋体" w:hAnsi="宋体"/>
                <w:color w:val="auto"/>
                <w:szCs w:val="21"/>
                <w:highlight w:val="none"/>
              </w:rPr>
              <w:t xml:space="preserve"> 分； </w:t>
            </w:r>
          </w:p>
          <w:p>
            <w:pPr>
              <w:widowControl/>
              <w:jc w:val="left"/>
              <w:rPr>
                <w:rFonts w:ascii="宋体" w:hAnsi="宋体" w:cs="宋体"/>
                <w:color w:val="auto"/>
                <w:szCs w:val="21"/>
                <w:highlight w:val="none"/>
              </w:rPr>
            </w:pPr>
            <w:r>
              <w:rPr>
                <w:rFonts w:hint="eastAsia" w:ascii="宋体" w:hAnsi="宋体"/>
                <w:color w:val="auto"/>
                <w:szCs w:val="21"/>
                <w:highlight w:val="none"/>
              </w:rPr>
              <w:t>未提供本项，得 0 分。</w:t>
            </w:r>
          </w:p>
        </w:tc>
        <w:tc>
          <w:tcPr>
            <w:tcW w:w="2024" w:type="dxa"/>
            <w:vMerge w:val="continue"/>
            <w:vAlign w:val="center"/>
          </w:tcPr>
          <w:p>
            <w:pPr>
              <w:pStyle w:val="246"/>
              <w:spacing w:before="0" w:after="0" w:line="240" w:lineRule="auto"/>
              <w:rPr>
                <w:rFonts w:ascii="宋体" w:hAnsi="宋体" w:eastAsia="宋体" w:cs="宋体"/>
                <w:b w:val="0"/>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14" w:hRule="atLeast"/>
        </w:trPr>
        <w:tc>
          <w:tcPr>
            <w:tcW w:w="835" w:type="dxa"/>
            <w:vAlign w:val="center"/>
          </w:tcPr>
          <w:p>
            <w:pPr>
              <w:pStyle w:val="19"/>
              <w:ind w:left="0" w:leftChars="0" w:firstLine="0" w:firstLineChars="0"/>
              <w:jc w:val="center"/>
              <w:rPr>
                <w:rFonts w:ascii="宋体" w:hAnsi="宋体" w:cs="宋体"/>
                <w:color w:val="auto"/>
                <w:szCs w:val="21"/>
                <w:highlight w:val="none"/>
              </w:rPr>
            </w:pPr>
            <w:r>
              <w:rPr>
                <w:rFonts w:hint="eastAsia" w:ascii="宋体" w:hAnsi="宋体" w:cs="宋体"/>
                <w:color w:val="auto"/>
                <w:szCs w:val="21"/>
                <w:highlight w:val="none"/>
              </w:rPr>
              <w:t>4</w:t>
            </w:r>
          </w:p>
        </w:tc>
        <w:tc>
          <w:tcPr>
            <w:tcW w:w="1514" w:type="dxa"/>
            <w:vAlign w:val="center"/>
          </w:tcPr>
          <w:p>
            <w:pPr>
              <w:autoSpaceDE w:val="0"/>
              <w:autoSpaceDN w:val="0"/>
              <w:adjustRightInd w:val="0"/>
              <w:spacing w:line="276" w:lineRule="auto"/>
              <w:jc w:val="center"/>
              <w:rPr>
                <w:rFonts w:ascii="宋体" w:hAnsi="宋体" w:cs="宋体"/>
                <w:color w:val="auto"/>
                <w:kern w:val="1"/>
                <w:szCs w:val="21"/>
                <w:highlight w:val="none"/>
              </w:rPr>
            </w:pPr>
            <w:r>
              <w:rPr>
                <w:rFonts w:hint="eastAsia" w:ascii="宋体" w:hAnsi="宋体" w:cs="仿宋"/>
                <w:color w:val="auto"/>
                <w:kern w:val="0"/>
                <w:szCs w:val="21"/>
                <w:highlight w:val="none"/>
              </w:rPr>
              <w:t>项目理解</w:t>
            </w:r>
          </w:p>
        </w:tc>
        <w:tc>
          <w:tcPr>
            <w:tcW w:w="861" w:type="dxa"/>
            <w:vAlign w:val="center"/>
          </w:tcPr>
          <w:p>
            <w:pPr>
              <w:spacing w:before="36" w:after="84"/>
              <w:ind w:left="-29" w:right="58" w:firstLine="4"/>
              <w:jc w:val="center"/>
              <w:rPr>
                <w:rFonts w:ascii="宋体" w:hAnsi="宋体" w:cs="宋体"/>
                <w:color w:val="auto"/>
                <w:szCs w:val="21"/>
                <w:highlight w:val="none"/>
              </w:rPr>
            </w:pPr>
            <w:r>
              <w:rPr>
                <w:rFonts w:hint="eastAsia" w:ascii="宋体" w:hAnsi="宋体" w:cs="宋体"/>
                <w:color w:val="auto"/>
                <w:szCs w:val="21"/>
                <w:highlight w:val="none"/>
              </w:rPr>
              <w:t>10</w:t>
            </w:r>
          </w:p>
        </w:tc>
        <w:tc>
          <w:tcPr>
            <w:tcW w:w="3978" w:type="dxa"/>
            <w:vAlign w:val="center"/>
          </w:tcPr>
          <w:p>
            <w:pPr>
              <w:spacing w:line="276" w:lineRule="auto"/>
              <w:rPr>
                <w:rFonts w:ascii="宋体" w:hAnsi="宋体"/>
                <w:color w:val="auto"/>
                <w:highlight w:val="none"/>
                <w:lang w:bidi="ar"/>
              </w:rPr>
            </w:pPr>
            <w:r>
              <w:rPr>
                <w:rFonts w:hint="eastAsia" w:ascii="宋体" w:hAnsi="宋体"/>
                <w:color w:val="auto"/>
                <w:highlight w:val="none"/>
                <w:lang w:bidi="ar"/>
              </w:rPr>
              <w:t xml:space="preserve">能够准确解读本项目的实施目的，结合项目需求准确把握项目实施的重点和难点，得 </w:t>
            </w:r>
            <w:r>
              <w:rPr>
                <w:rFonts w:ascii="宋体" w:hAnsi="宋体"/>
                <w:color w:val="auto"/>
                <w:highlight w:val="none"/>
              </w:rPr>
              <w:t>10</w:t>
            </w:r>
            <w:r>
              <w:rPr>
                <w:rFonts w:hint="eastAsia" w:ascii="宋体" w:hAnsi="宋体"/>
                <w:color w:val="auto"/>
                <w:highlight w:val="none"/>
                <w:lang w:bidi="ar"/>
              </w:rPr>
              <w:t xml:space="preserve"> 分；</w:t>
            </w:r>
          </w:p>
          <w:p>
            <w:pPr>
              <w:spacing w:line="276" w:lineRule="auto"/>
              <w:rPr>
                <w:rFonts w:ascii="宋体" w:hAnsi="宋体"/>
                <w:color w:val="auto"/>
                <w:highlight w:val="none"/>
                <w:lang w:bidi="ar"/>
              </w:rPr>
            </w:pPr>
            <w:r>
              <w:rPr>
                <w:rFonts w:hint="eastAsia" w:ascii="宋体" w:hAnsi="宋体"/>
                <w:color w:val="auto"/>
                <w:highlight w:val="none"/>
                <w:lang w:bidi="ar"/>
              </w:rPr>
              <w:t xml:space="preserve">能够较准确解读本项目的实施目的，结合项目需求能较准确 的把握项目实施的重点和难点，得 </w:t>
            </w:r>
            <w:r>
              <w:rPr>
                <w:rFonts w:ascii="宋体" w:hAnsi="宋体"/>
                <w:color w:val="auto"/>
                <w:highlight w:val="none"/>
              </w:rPr>
              <w:t>7</w:t>
            </w:r>
            <w:r>
              <w:rPr>
                <w:rFonts w:hint="eastAsia" w:ascii="宋体" w:hAnsi="宋体"/>
                <w:color w:val="auto"/>
                <w:highlight w:val="none"/>
                <w:lang w:bidi="ar"/>
              </w:rPr>
              <w:t xml:space="preserve"> 分；</w:t>
            </w:r>
          </w:p>
          <w:p>
            <w:pPr>
              <w:spacing w:line="276" w:lineRule="auto"/>
              <w:rPr>
                <w:rFonts w:ascii="宋体" w:hAnsi="宋体"/>
                <w:color w:val="auto"/>
                <w:highlight w:val="none"/>
                <w:lang w:bidi="ar"/>
              </w:rPr>
            </w:pPr>
            <w:r>
              <w:rPr>
                <w:rFonts w:hint="eastAsia" w:ascii="宋体" w:hAnsi="宋体"/>
                <w:color w:val="auto"/>
                <w:highlight w:val="none"/>
                <w:lang w:bidi="ar"/>
              </w:rPr>
              <w:t xml:space="preserve">能够基本解读本项目的实施目的，结合项目需求能基本准确 把握项目实施的重点和难点，得 </w:t>
            </w:r>
            <w:r>
              <w:rPr>
                <w:rFonts w:ascii="宋体" w:hAnsi="宋体"/>
                <w:color w:val="auto"/>
                <w:highlight w:val="none"/>
              </w:rPr>
              <w:t>4</w:t>
            </w:r>
            <w:r>
              <w:rPr>
                <w:rFonts w:hint="eastAsia" w:ascii="宋体" w:hAnsi="宋体"/>
                <w:color w:val="auto"/>
                <w:highlight w:val="none"/>
                <w:lang w:bidi="ar"/>
              </w:rPr>
              <w:t xml:space="preserve"> 分；</w:t>
            </w:r>
          </w:p>
          <w:p>
            <w:pPr>
              <w:spacing w:line="276" w:lineRule="auto"/>
              <w:rPr>
                <w:rFonts w:ascii="宋体" w:hAnsi="宋体"/>
                <w:color w:val="auto"/>
                <w:highlight w:val="none"/>
                <w:lang w:bidi="ar"/>
              </w:rPr>
            </w:pPr>
            <w:r>
              <w:rPr>
                <w:rFonts w:hint="eastAsia" w:ascii="宋体" w:hAnsi="宋体"/>
                <w:color w:val="auto"/>
                <w:highlight w:val="none"/>
                <w:lang w:bidi="ar"/>
              </w:rPr>
              <w:t>不能解读本项目的实施目的，不能把握项目实施的重点和难点，得</w:t>
            </w:r>
            <w:r>
              <w:rPr>
                <w:rFonts w:ascii="宋体" w:hAnsi="宋体"/>
                <w:color w:val="auto"/>
                <w:highlight w:val="none"/>
              </w:rPr>
              <w:t>2</w:t>
            </w:r>
            <w:r>
              <w:rPr>
                <w:rFonts w:hint="eastAsia" w:ascii="宋体" w:hAnsi="宋体"/>
                <w:color w:val="auto"/>
                <w:highlight w:val="none"/>
                <w:lang w:bidi="ar"/>
              </w:rPr>
              <w:t>分；</w:t>
            </w:r>
          </w:p>
          <w:p>
            <w:pPr>
              <w:widowControl/>
              <w:jc w:val="left"/>
              <w:rPr>
                <w:rFonts w:ascii="宋体" w:hAnsi="宋体" w:cs="宋体"/>
                <w:b/>
                <w:color w:val="auto"/>
                <w:szCs w:val="21"/>
                <w:highlight w:val="none"/>
              </w:rPr>
            </w:pPr>
            <w:r>
              <w:rPr>
                <w:rFonts w:hint="eastAsia" w:ascii="宋体" w:hAnsi="宋体"/>
                <w:color w:val="auto"/>
                <w:highlight w:val="none"/>
                <w:lang w:bidi="ar"/>
              </w:rPr>
              <w:t>未提供本项，得 0 分。</w:t>
            </w:r>
          </w:p>
        </w:tc>
        <w:tc>
          <w:tcPr>
            <w:tcW w:w="2024" w:type="dxa"/>
            <w:vMerge w:val="restart"/>
            <w:vAlign w:val="center"/>
          </w:tcPr>
          <w:p>
            <w:pPr>
              <w:pStyle w:val="246"/>
              <w:spacing w:before="0" w:after="0" w:line="240" w:lineRule="auto"/>
              <w:rPr>
                <w:rFonts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技术部分（70分）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835" w:type="dxa"/>
            <w:vAlign w:val="center"/>
          </w:tcPr>
          <w:p>
            <w:pPr>
              <w:pStyle w:val="19"/>
              <w:ind w:left="0" w:leftChars="0" w:firstLine="0" w:firstLineChars="0"/>
              <w:jc w:val="center"/>
              <w:rPr>
                <w:rFonts w:ascii="宋体" w:hAnsi="宋体" w:cs="宋体"/>
                <w:color w:val="auto"/>
                <w:szCs w:val="21"/>
                <w:highlight w:val="none"/>
              </w:rPr>
            </w:pPr>
            <w:r>
              <w:rPr>
                <w:rFonts w:hint="eastAsia" w:ascii="宋体" w:hAnsi="宋体" w:cs="宋体"/>
                <w:color w:val="auto"/>
                <w:szCs w:val="21"/>
                <w:highlight w:val="none"/>
              </w:rPr>
              <w:t>5</w:t>
            </w:r>
          </w:p>
        </w:tc>
        <w:tc>
          <w:tcPr>
            <w:tcW w:w="1514" w:type="dxa"/>
            <w:vAlign w:val="center"/>
          </w:tcPr>
          <w:p>
            <w:pPr>
              <w:widowControl/>
              <w:spacing w:line="276" w:lineRule="auto"/>
              <w:jc w:val="left"/>
              <w:rPr>
                <w:rFonts w:ascii="宋体" w:hAnsi="宋体" w:cs="宋体"/>
                <w:bCs/>
                <w:color w:val="auto"/>
                <w:szCs w:val="21"/>
                <w:highlight w:val="none"/>
              </w:rPr>
            </w:pPr>
            <w:r>
              <w:rPr>
                <w:rFonts w:hint="eastAsia" w:ascii="宋体" w:hAnsi="宋体" w:cs="宋体"/>
                <w:color w:val="auto"/>
                <w:kern w:val="0"/>
                <w:szCs w:val="21"/>
                <w:highlight w:val="none"/>
                <w:lang w:bidi="ar"/>
              </w:rPr>
              <w:t>实施方案</w:t>
            </w:r>
          </w:p>
        </w:tc>
        <w:tc>
          <w:tcPr>
            <w:tcW w:w="861" w:type="dxa"/>
            <w:vAlign w:val="center"/>
          </w:tcPr>
          <w:p>
            <w:pPr>
              <w:spacing w:before="36" w:after="84"/>
              <w:ind w:left="-29" w:right="58" w:firstLine="4"/>
              <w:jc w:val="center"/>
              <w:rPr>
                <w:rFonts w:ascii="宋体" w:hAnsi="宋体" w:cs="宋体"/>
                <w:color w:val="auto"/>
                <w:szCs w:val="21"/>
                <w:highlight w:val="none"/>
              </w:rPr>
            </w:pPr>
            <w:r>
              <w:rPr>
                <w:rFonts w:hint="eastAsia" w:ascii="宋体" w:hAnsi="宋体" w:cs="宋体"/>
                <w:color w:val="auto"/>
                <w:szCs w:val="21"/>
                <w:highlight w:val="none"/>
              </w:rPr>
              <w:t>20</w:t>
            </w:r>
          </w:p>
        </w:tc>
        <w:tc>
          <w:tcPr>
            <w:tcW w:w="3978" w:type="dxa"/>
            <w:vAlign w:val="center"/>
          </w:tcPr>
          <w:p>
            <w:pPr>
              <w:widowControl/>
              <w:spacing w:line="276" w:lineRule="auto"/>
              <w:jc w:val="left"/>
              <w:rPr>
                <w:rFonts w:ascii="宋体" w:hAnsi="宋体"/>
                <w:color w:val="auto"/>
                <w:szCs w:val="21"/>
                <w:highlight w:val="none"/>
              </w:rPr>
            </w:pPr>
            <w:r>
              <w:rPr>
                <w:rFonts w:hint="eastAsia" w:ascii="宋体" w:hAnsi="宋体" w:cs="宋体"/>
                <w:color w:val="auto"/>
                <w:kern w:val="0"/>
                <w:szCs w:val="21"/>
                <w:highlight w:val="none"/>
                <w:lang w:bidi="ar"/>
              </w:rPr>
              <w:t xml:space="preserve">实施方案应包含采购需求所有内容 </w:t>
            </w:r>
          </w:p>
          <w:p>
            <w:pPr>
              <w:widowControl/>
              <w:spacing w:line="276" w:lineRule="auto"/>
              <w:jc w:val="left"/>
              <w:rPr>
                <w:rFonts w:ascii="宋体" w:hAnsi="宋体"/>
                <w:color w:val="auto"/>
                <w:szCs w:val="21"/>
                <w:highlight w:val="none"/>
              </w:rPr>
            </w:pPr>
            <w:r>
              <w:rPr>
                <w:rFonts w:hint="eastAsia" w:ascii="宋体" w:hAnsi="宋体" w:cs="宋体"/>
                <w:color w:val="auto"/>
                <w:kern w:val="0"/>
                <w:szCs w:val="21"/>
                <w:highlight w:val="none"/>
                <w:lang w:bidi="ar"/>
              </w:rPr>
              <w:t xml:space="preserve">实施方案全面详实、科学合理、可行、针对性强、完全能满足 本项目服务需求，得 20分； </w:t>
            </w:r>
          </w:p>
          <w:p>
            <w:pPr>
              <w:widowControl/>
              <w:spacing w:line="276" w:lineRule="auto"/>
              <w:jc w:val="left"/>
              <w:rPr>
                <w:rFonts w:ascii="宋体" w:hAnsi="宋体"/>
                <w:color w:val="auto"/>
                <w:szCs w:val="21"/>
                <w:highlight w:val="none"/>
              </w:rPr>
            </w:pPr>
            <w:r>
              <w:rPr>
                <w:rFonts w:hint="eastAsia" w:ascii="宋体" w:hAnsi="宋体" w:cs="宋体"/>
                <w:color w:val="auto"/>
                <w:kern w:val="0"/>
                <w:szCs w:val="21"/>
                <w:highlight w:val="none"/>
                <w:lang w:bidi="ar"/>
              </w:rPr>
              <w:t xml:space="preserve">实施方案较全面较详实、较科学较合理、较可行、针对性较强、 较能满足本项目服务需求，得 15 分； </w:t>
            </w:r>
          </w:p>
          <w:p>
            <w:pPr>
              <w:widowControl/>
              <w:spacing w:line="276" w:lineRule="auto"/>
              <w:jc w:val="left"/>
              <w:rPr>
                <w:rFonts w:ascii="宋体" w:hAnsi="宋体"/>
                <w:color w:val="auto"/>
                <w:szCs w:val="21"/>
                <w:highlight w:val="none"/>
              </w:rPr>
            </w:pPr>
            <w:r>
              <w:rPr>
                <w:rFonts w:hint="eastAsia" w:ascii="宋体" w:hAnsi="宋体" w:cs="宋体"/>
                <w:color w:val="auto"/>
                <w:kern w:val="0"/>
                <w:szCs w:val="21"/>
                <w:highlight w:val="none"/>
                <w:lang w:bidi="ar"/>
              </w:rPr>
              <w:t xml:space="preserve">实施方案基本全面基本详实、基本科学基本合理、基本可行、针对性一般、基本能满足本项目服务需求，得 10 分； </w:t>
            </w:r>
          </w:p>
          <w:p>
            <w:pPr>
              <w:widowControl/>
              <w:spacing w:line="276" w:lineRule="auto"/>
              <w:jc w:val="left"/>
              <w:rPr>
                <w:rFonts w:ascii="宋体" w:hAnsi="宋体"/>
                <w:color w:val="auto"/>
                <w:szCs w:val="21"/>
                <w:highlight w:val="none"/>
              </w:rPr>
            </w:pPr>
            <w:r>
              <w:rPr>
                <w:rFonts w:hint="eastAsia" w:ascii="宋体" w:hAnsi="宋体" w:cs="宋体"/>
                <w:color w:val="auto"/>
                <w:kern w:val="0"/>
                <w:szCs w:val="21"/>
                <w:highlight w:val="none"/>
                <w:lang w:bidi="ar"/>
              </w:rPr>
              <w:t xml:space="preserve">实施方案不够全面不够详实、不够科学不够合理、不够可行、针对性较差、不够能满足本项目服务需求，得 5分； </w:t>
            </w:r>
          </w:p>
          <w:p>
            <w:pPr>
              <w:widowControl/>
              <w:spacing w:line="276" w:lineRule="auto"/>
              <w:jc w:val="left"/>
              <w:rPr>
                <w:rFonts w:ascii="宋体" w:hAnsi="宋体"/>
                <w:color w:val="auto"/>
                <w:szCs w:val="21"/>
                <w:highlight w:val="none"/>
              </w:rPr>
            </w:pPr>
            <w:r>
              <w:rPr>
                <w:rFonts w:hint="eastAsia" w:ascii="宋体" w:hAnsi="宋体"/>
                <w:color w:val="auto"/>
                <w:szCs w:val="21"/>
                <w:highlight w:val="none"/>
              </w:rPr>
              <w:t xml:space="preserve">实施方案不全面不详实、不科学不合理、不可行、没有针对性、不能满足本项目服务需求，得 2 分； </w:t>
            </w:r>
          </w:p>
          <w:p>
            <w:pPr>
              <w:widowControl/>
              <w:spacing w:line="276" w:lineRule="auto"/>
              <w:jc w:val="left"/>
              <w:rPr>
                <w:rFonts w:ascii="宋体" w:hAnsi="宋体" w:cs="宋体"/>
                <w:color w:val="auto"/>
                <w:szCs w:val="21"/>
                <w:highlight w:val="none"/>
              </w:rPr>
            </w:pPr>
            <w:r>
              <w:rPr>
                <w:rFonts w:hint="eastAsia" w:ascii="宋体" w:hAnsi="宋体"/>
                <w:color w:val="auto"/>
                <w:szCs w:val="21"/>
                <w:highlight w:val="none"/>
              </w:rPr>
              <w:t>本项未提供，得 0 分。</w:t>
            </w:r>
          </w:p>
        </w:tc>
        <w:tc>
          <w:tcPr>
            <w:tcW w:w="2024" w:type="dxa"/>
            <w:vMerge w:val="continue"/>
            <w:vAlign w:val="center"/>
          </w:tcPr>
          <w:p>
            <w:pPr>
              <w:pStyle w:val="246"/>
              <w:spacing w:before="0" w:after="0" w:line="240" w:lineRule="auto"/>
              <w:rPr>
                <w:rFonts w:ascii="宋体" w:hAnsi="宋体" w:eastAsia="宋体" w:cs="宋体"/>
                <w:b w:val="0"/>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835" w:type="dxa"/>
            <w:vAlign w:val="center"/>
          </w:tcPr>
          <w:p>
            <w:pPr>
              <w:pStyle w:val="19"/>
              <w:ind w:left="0" w:leftChars="0" w:firstLine="0" w:firstLineChars="0"/>
              <w:jc w:val="center"/>
              <w:rPr>
                <w:rFonts w:ascii="宋体" w:hAnsi="宋体" w:cs="宋体"/>
                <w:color w:val="auto"/>
                <w:szCs w:val="21"/>
                <w:highlight w:val="none"/>
              </w:rPr>
            </w:pPr>
            <w:r>
              <w:rPr>
                <w:rFonts w:hint="eastAsia" w:ascii="宋体" w:hAnsi="宋体" w:cs="宋体"/>
                <w:color w:val="auto"/>
                <w:szCs w:val="21"/>
                <w:highlight w:val="none"/>
              </w:rPr>
              <w:t>6</w:t>
            </w:r>
          </w:p>
        </w:tc>
        <w:tc>
          <w:tcPr>
            <w:tcW w:w="1514" w:type="dxa"/>
            <w:vAlign w:val="center"/>
          </w:tcPr>
          <w:p>
            <w:pPr>
              <w:ind w:firstLine="28"/>
              <w:jc w:val="center"/>
              <w:rPr>
                <w:rFonts w:ascii="宋体" w:hAnsi="宋体" w:cs="宋体"/>
                <w:color w:val="auto"/>
                <w:kern w:val="0"/>
                <w:szCs w:val="21"/>
                <w:highlight w:val="none"/>
              </w:rPr>
            </w:pPr>
            <w:r>
              <w:rPr>
                <w:rFonts w:hint="eastAsia" w:ascii="宋体" w:hAnsi="宋体" w:cs="仿宋"/>
                <w:color w:val="auto"/>
                <w:kern w:val="0"/>
                <w:szCs w:val="21"/>
                <w:highlight w:val="none"/>
              </w:rPr>
              <w:t>进度计划安排</w:t>
            </w:r>
          </w:p>
        </w:tc>
        <w:tc>
          <w:tcPr>
            <w:tcW w:w="861" w:type="dxa"/>
            <w:vAlign w:val="center"/>
          </w:tcPr>
          <w:p>
            <w:pPr>
              <w:spacing w:before="36" w:after="84"/>
              <w:ind w:left="-29" w:right="58" w:firstLine="4"/>
              <w:jc w:val="center"/>
              <w:rPr>
                <w:rFonts w:ascii="宋体" w:hAnsi="宋体" w:cs="宋体"/>
                <w:color w:val="auto"/>
                <w:szCs w:val="21"/>
                <w:highlight w:val="none"/>
              </w:rPr>
            </w:pPr>
            <w:r>
              <w:rPr>
                <w:rFonts w:hint="eastAsia" w:ascii="宋体" w:hAnsi="宋体" w:cs="宋体"/>
                <w:color w:val="auto"/>
                <w:szCs w:val="21"/>
                <w:highlight w:val="none"/>
              </w:rPr>
              <w:t>10</w:t>
            </w:r>
          </w:p>
        </w:tc>
        <w:tc>
          <w:tcPr>
            <w:tcW w:w="3978" w:type="dxa"/>
            <w:vAlign w:val="center"/>
          </w:tcPr>
          <w:p>
            <w:pPr>
              <w:autoSpaceDE w:val="0"/>
              <w:autoSpaceDN w:val="0"/>
              <w:adjustRightInd w:val="0"/>
              <w:spacing w:line="276" w:lineRule="auto"/>
              <w:jc w:val="left"/>
              <w:rPr>
                <w:rFonts w:ascii="宋体" w:hAnsi="宋体" w:cs="仿宋"/>
                <w:color w:val="auto"/>
                <w:kern w:val="0"/>
                <w:szCs w:val="21"/>
                <w:highlight w:val="none"/>
              </w:rPr>
            </w:pPr>
            <w:r>
              <w:rPr>
                <w:rFonts w:hint="eastAsia" w:ascii="宋体" w:hAnsi="宋体" w:cs="仿宋"/>
                <w:color w:val="auto"/>
                <w:kern w:val="0"/>
                <w:szCs w:val="21"/>
                <w:highlight w:val="none"/>
              </w:rPr>
              <w:t>项目进度计划、时间安排全面合理，可操作性强，能充分满足项目的实际需求，得 10分；</w:t>
            </w:r>
          </w:p>
          <w:p>
            <w:pPr>
              <w:autoSpaceDE w:val="0"/>
              <w:autoSpaceDN w:val="0"/>
              <w:adjustRightInd w:val="0"/>
              <w:spacing w:line="276" w:lineRule="auto"/>
              <w:jc w:val="left"/>
              <w:rPr>
                <w:rFonts w:ascii="宋体" w:hAnsi="宋体" w:cs="仿宋"/>
                <w:color w:val="auto"/>
                <w:kern w:val="0"/>
                <w:szCs w:val="21"/>
                <w:highlight w:val="none"/>
              </w:rPr>
            </w:pPr>
            <w:r>
              <w:rPr>
                <w:rFonts w:hint="eastAsia" w:ascii="宋体" w:hAnsi="宋体" w:cs="仿宋"/>
                <w:color w:val="auto"/>
                <w:kern w:val="0"/>
                <w:szCs w:val="21"/>
                <w:highlight w:val="none"/>
              </w:rPr>
              <w:t>项目进度计划、时间安排较全面、较合理，可操作性较强，较能充分满足项目的实际需求，得7分；</w:t>
            </w:r>
          </w:p>
          <w:p>
            <w:pPr>
              <w:autoSpaceDE w:val="0"/>
              <w:autoSpaceDN w:val="0"/>
              <w:adjustRightInd w:val="0"/>
              <w:spacing w:line="276" w:lineRule="auto"/>
              <w:jc w:val="left"/>
              <w:rPr>
                <w:rFonts w:ascii="宋体" w:hAnsi="宋体" w:cs="仿宋"/>
                <w:color w:val="auto"/>
                <w:kern w:val="0"/>
                <w:szCs w:val="21"/>
                <w:highlight w:val="none"/>
              </w:rPr>
            </w:pPr>
            <w:r>
              <w:rPr>
                <w:rFonts w:hint="eastAsia" w:ascii="宋体" w:hAnsi="宋体" w:cs="仿宋"/>
                <w:color w:val="auto"/>
                <w:kern w:val="0"/>
                <w:szCs w:val="21"/>
                <w:highlight w:val="none"/>
              </w:rPr>
              <w:t>项目进度计划、时间安排基本全面、基本合理，可操作性一般，基本能满足项目的实际需求，得4分；</w:t>
            </w:r>
          </w:p>
          <w:p>
            <w:pPr>
              <w:autoSpaceDE w:val="0"/>
              <w:autoSpaceDN w:val="0"/>
              <w:adjustRightInd w:val="0"/>
              <w:spacing w:line="276" w:lineRule="auto"/>
              <w:jc w:val="left"/>
              <w:rPr>
                <w:rFonts w:ascii="宋体" w:hAnsi="宋体" w:cs="仿宋"/>
                <w:color w:val="auto"/>
                <w:kern w:val="0"/>
                <w:szCs w:val="21"/>
                <w:highlight w:val="none"/>
              </w:rPr>
            </w:pPr>
            <w:r>
              <w:rPr>
                <w:rFonts w:hint="eastAsia" w:ascii="宋体" w:hAnsi="宋体" w:cs="仿宋"/>
                <w:color w:val="auto"/>
                <w:kern w:val="0"/>
                <w:szCs w:val="21"/>
                <w:highlight w:val="none"/>
              </w:rPr>
              <w:t>项目进度计划、时间安排不全面、不合理，没有可操作性，不能满足项目的实际需求，得2分；</w:t>
            </w:r>
          </w:p>
          <w:p>
            <w:pPr>
              <w:pStyle w:val="257"/>
              <w:spacing w:line="240" w:lineRule="auto"/>
              <w:rPr>
                <w:rFonts w:eastAsia="宋体" w:cs="宋体"/>
                <w:color w:val="auto"/>
                <w:kern w:val="0"/>
                <w:sz w:val="21"/>
                <w:szCs w:val="21"/>
                <w:highlight w:val="none"/>
              </w:rPr>
            </w:pPr>
            <w:r>
              <w:rPr>
                <w:rFonts w:hint="eastAsia" w:eastAsia="宋体" w:cs="仿宋"/>
                <w:color w:val="auto"/>
                <w:kern w:val="0"/>
                <w:sz w:val="21"/>
                <w:szCs w:val="21"/>
                <w:highlight w:val="none"/>
              </w:rPr>
              <w:t>未提供本项，得0分。</w:t>
            </w:r>
          </w:p>
        </w:tc>
        <w:tc>
          <w:tcPr>
            <w:tcW w:w="2024" w:type="dxa"/>
            <w:vMerge w:val="continue"/>
            <w:vAlign w:val="center"/>
          </w:tcPr>
          <w:p>
            <w:pPr>
              <w:pStyle w:val="246"/>
              <w:spacing w:before="0" w:after="0" w:line="240" w:lineRule="auto"/>
              <w:rPr>
                <w:rFonts w:ascii="宋体" w:hAnsi="宋体" w:eastAsia="宋体" w:cs="宋体"/>
                <w:b w:val="0"/>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835" w:type="dxa"/>
            <w:vAlign w:val="center"/>
          </w:tcPr>
          <w:p>
            <w:pPr>
              <w:pStyle w:val="19"/>
              <w:ind w:left="0" w:leftChars="0" w:firstLine="0" w:firstLineChars="0"/>
              <w:jc w:val="center"/>
              <w:rPr>
                <w:rFonts w:ascii="宋体" w:hAnsi="宋体" w:cs="宋体"/>
                <w:color w:val="auto"/>
                <w:szCs w:val="21"/>
                <w:highlight w:val="none"/>
              </w:rPr>
            </w:pPr>
            <w:r>
              <w:rPr>
                <w:rFonts w:hint="eastAsia" w:ascii="宋体" w:hAnsi="宋体" w:cs="宋体"/>
                <w:color w:val="auto"/>
                <w:szCs w:val="21"/>
                <w:highlight w:val="none"/>
              </w:rPr>
              <w:t>7</w:t>
            </w:r>
          </w:p>
        </w:tc>
        <w:tc>
          <w:tcPr>
            <w:tcW w:w="1514" w:type="dxa"/>
            <w:vAlign w:val="center"/>
          </w:tcPr>
          <w:p>
            <w:pPr>
              <w:spacing w:line="276" w:lineRule="auto"/>
              <w:rPr>
                <w:rFonts w:ascii="宋体" w:hAnsi="宋体" w:cs="宋体"/>
                <w:color w:val="auto"/>
                <w:szCs w:val="21"/>
                <w:highlight w:val="none"/>
              </w:rPr>
            </w:pPr>
            <w:r>
              <w:rPr>
                <w:rFonts w:hint="eastAsia" w:ascii="宋体" w:hAnsi="宋体" w:cs="宋体"/>
                <w:color w:val="auto"/>
                <w:szCs w:val="21"/>
                <w:highlight w:val="none"/>
              </w:rPr>
              <w:t>技术路线</w:t>
            </w:r>
          </w:p>
        </w:tc>
        <w:tc>
          <w:tcPr>
            <w:tcW w:w="861" w:type="dxa"/>
            <w:vAlign w:val="center"/>
          </w:tcPr>
          <w:p>
            <w:pPr>
              <w:spacing w:before="36" w:after="84"/>
              <w:ind w:left="-29" w:right="58" w:firstLine="4"/>
              <w:jc w:val="center"/>
              <w:rPr>
                <w:rFonts w:ascii="宋体" w:hAnsi="宋体" w:cs="宋体"/>
                <w:color w:val="auto"/>
                <w:szCs w:val="21"/>
                <w:highlight w:val="none"/>
              </w:rPr>
            </w:pPr>
            <w:r>
              <w:rPr>
                <w:rFonts w:hint="eastAsia" w:ascii="宋体" w:hAnsi="宋体" w:cs="宋体"/>
                <w:color w:val="auto"/>
                <w:szCs w:val="21"/>
                <w:highlight w:val="none"/>
              </w:rPr>
              <w:t>10</w:t>
            </w:r>
          </w:p>
        </w:tc>
        <w:tc>
          <w:tcPr>
            <w:tcW w:w="3978" w:type="dxa"/>
            <w:vAlign w:val="center"/>
          </w:tcPr>
          <w:p>
            <w:pPr>
              <w:spacing w:line="276" w:lineRule="auto"/>
              <w:rPr>
                <w:rFonts w:ascii="宋体" w:hAnsi="宋体" w:cs="宋体"/>
                <w:color w:val="auto"/>
                <w:szCs w:val="21"/>
                <w:highlight w:val="none"/>
              </w:rPr>
            </w:pPr>
            <w:r>
              <w:rPr>
                <w:rFonts w:hint="eastAsia" w:ascii="宋体" w:hAnsi="宋体" w:cs="宋体"/>
                <w:color w:val="auto"/>
                <w:szCs w:val="21"/>
                <w:highlight w:val="none"/>
              </w:rPr>
              <w:t>掌握园林绿化资源普查已有技术标准、工作流程，能够按照园林绿化资源调查实际需求，拟制具体、合理的技术路线，保证成果质量。技术路线科学合理的得10 分；基本可行得7分；存在缺陷得 3 分，未提供得 0 分。</w:t>
            </w:r>
          </w:p>
        </w:tc>
        <w:tc>
          <w:tcPr>
            <w:tcW w:w="2024" w:type="dxa"/>
            <w:vMerge w:val="continue"/>
            <w:vAlign w:val="center"/>
          </w:tcPr>
          <w:p>
            <w:pPr>
              <w:pStyle w:val="246"/>
              <w:spacing w:before="0" w:after="0" w:line="240" w:lineRule="auto"/>
              <w:rPr>
                <w:rFonts w:ascii="宋体" w:hAnsi="宋体" w:eastAsia="宋体" w:cs="宋体"/>
                <w:b w:val="0"/>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835" w:type="dxa"/>
            <w:vAlign w:val="center"/>
          </w:tcPr>
          <w:p>
            <w:pPr>
              <w:ind w:firstLine="28"/>
              <w:jc w:val="center"/>
              <w:rPr>
                <w:rFonts w:ascii="宋体" w:hAnsi="宋体" w:cs="宋体"/>
                <w:color w:val="auto"/>
                <w:szCs w:val="21"/>
                <w:highlight w:val="none"/>
              </w:rPr>
            </w:pPr>
            <w:r>
              <w:rPr>
                <w:rFonts w:hint="eastAsia" w:ascii="宋体" w:hAnsi="宋体" w:cs="宋体"/>
                <w:color w:val="auto"/>
                <w:szCs w:val="21"/>
                <w:highlight w:val="none"/>
              </w:rPr>
              <w:t>8</w:t>
            </w:r>
          </w:p>
        </w:tc>
        <w:tc>
          <w:tcPr>
            <w:tcW w:w="1514" w:type="dxa"/>
            <w:vAlign w:val="center"/>
          </w:tcPr>
          <w:p>
            <w:pPr>
              <w:spacing w:line="276" w:lineRule="auto"/>
              <w:rPr>
                <w:rFonts w:ascii="宋体" w:hAnsi="宋体"/>
                <w:color w:val="auto"/>
                <w:highlight w:val="none"/>
              </w:rPr>
            </w:pPr>
            <w:r>
              <w:rPr>
                <w:rFonts w:hint="eastAsia" w:ascii="宋体" w:hAnsi="宋体"/>
                <w:color w:val="auto"/>
                <w:highlight w:val="none"/>
              </w:rPr>
              <w:t>项目质量保障措施</w:t>
            </w:r>
          </w:p>
        </w:tc>
        <w:tc>
          <w:tcPr>
            <w:tcW w:w="861" w:type="dxa"/>
            <w:vAlign w:val="center"/>
          </w:tcPr>
          <w:p>
            <w:pPr>
              <w:spacing w:line="276" w:lineRule="auto"/>
              <w:jc w:val="center"/>
              <w:rPr>
                <w:rFonts w:ascii="宋体" w:hAnsi="宋体"/>
                <w:color w:val="auto"/>
                <w:highlight w:val="none"/>
              </w:rPr>
            </w:pPr>
            <w:r>
              <w:rPr>
                <w:rFonts w:hint="eastAsia" w:ascii="宋体" w:hAnsi="宋体"/>
                <w:color w:val="auto"/>
                <w:highlight w:val="none"/>
              </w:rPr>
              <w:t>10</w:t>
            </w:r>
          </w:p>
        </w:tc>
        <w:tc>
          <w:tcPr>
            <w:tcW w:w="3978" w:type="dxa"/>
            <w:vAlign w:val="center"/>
          </w:tcPr>
          <w:p>
            <w:pPr>
              <w:spacing w:line="276" w:lineRule="auto"/>
              <w:rPr>
                <w:rFonts w:ascii="宋体" w:hAnsi="宋体"/>
                <w:color w:val="auto"/>
                <w:highlight w:val="none"/>
              </w:rPr>
            </w:pPr>
            <w:r>
              <w:rPr>
                <w:rFonts w:ascii="宋体" w:hAnsi="宋体"/>
                <w:color w:val="auto"/>
                <w:highlight w:val="none"/>
              </w:rPr>
              <w:t>质量目标明确，质量保障措施全面合理，得</w:t>
            </w:r>
            <w:r>
              <w:rPr>
                <w:rFonts w:hint="eastAsia" w:ascii="宋体" w:hAnsi="宋体"/>
                <w:color w:val="auto"/>
                <w:highlight w:val="none"/>
              </w:rPr>
              <w:t>10</w:t>
            </w:r>
            <w:r>
              <w:rPr>
                <w:rFonts w:ascii="宋体" w:hAnsi="宋体"/>
                <w:color w:val="auto"/>
                <w:highlight w:val="none"/>
              </w:rPr>
              <w:t>分；</w:t>
            </w:r>
          </w:p>
          <w:p>
            <w:pPr>
              <w:spacing w:line="276" w:lineRule="auto"/>
              <w:rPr>
                <w:rFonts w:ascii="宋体" w:hAnsi="宋体"/>
                <w:color w:val="auto"/>
                <w:highlight w:val="none"/>
              </w:rPr>
            </w:pPr>
            <w:r>
              <w:rPr>
                <w:rFonts w:ascii="宋体" w:hAnsi="宋体"/>
                <w:color w:val="auto"/>
                <w:highlight w:val="none"/>
              </w:rPr>
              <w:t>质量目标较明确，质量保障措施较全面、较合理，得</w:t>
            </w:r>
            <w:r>
              <w:rPr>
                <w:rFonts w:hint="eastAsia" w:ascii="宋体" w:hAnsi="宋体"/>
                <w:color w:val="auto"/>
                <w:highlight w:val="none"/>
              </w:rPr>
              <w:t>7</w:t>
            </w:r>
            <w:r>
              <w:rPr>
                <w:rFonts w:ascii="宋体" w:hAnsi="宋体"/>
                <w:color w:val="auto"/>
                <w:highlight w:val="none"/>
              </w:rPr>
              <w:t>分</w:t>
            </w:r>
          </w:p>
          <w:p>
            <w:pPr>
              <w:spacing w:line="276" w:lineRule="auto"/>
              <w:rPr>
                <w:rFonts w:ascii="宋体" w:hAnsi="宋体"/>
                <w:color w:val="auto"/>
                <w:highlight w:val="none"/>
              </w:rPr>
            </w:pPr>
            <w:r>
              <w:rPr>
                <w:rFonts w:ascii="宋体" w:hAnsi="宋体"/>
                <w:color w:val="auto"/>
                <w:highlight w:val="none"/>
              </w:rPr>
              <w:t>质量目标基本明确，质量保障措施基本全面、基本合理，得</w:t>
            </w:r>
            <w:r>
              <w:rPr>
                <w:rFonts w:hint="eastAsia" w:ascii="宋体" w:hAnsi="宋体"/>
                <w:color w:val="auto"/>
                <w:highlight w:val="none"/>
              </w:rPr>
              <w:t>4</w:t>
            </w:r>
            <w:r>
              <w:rPr>
                <w:rFonts w:ascii="宋体" w:hAnsi="宋体"/>
                <w:color w:val="auto"/>
                <w:highlight w:val="none"/>
              </w:rPr>
              <w:t>分；</w:t>
            </w:r>
          </w:p>
          <w:p>
            <w:pPr>
              <w:spacing w:line="276" w:lineRule="auto"/>
              <w:rPr>
                <w:rFonts w:ascii="宋体" w:hAnsi="宋体"/>
                <w:color w:val="auto"/>
                <w:highlight w:val="none"/>
              </w:rPr>
            </w:pPr>
            <w:r>
              <w:rPr>
                <w:rFonts w:ascii="宋体" w:hAnsi="宋体"/>
                <w:color w:val="auto"/>
                <w:highlight w:val="none"/>
              </w:rPr>
              <w:t>质量目标不明确，质量保障措施不全面、不合理，得</w:t>
            </w:r>
            <w:r>
              <w:rPr>
                <w:rFonts w:hint="eastAsia" w:ascii="宋体" w:hAnsi="宋体"/>
                <w:color w:val="auto"/>
                <w:highlight w:val="none"/>
              </w:rPr>
              <w:t>2</w:t>
            </w:r>
            <w:r>
              <w:rPr>
                <w:rFonts w:ascii="宋体" w:hAnsi="宋体"/>
                <w:color w:val="auto"/>
                <w:highlight w:val="none"/>
              </w:rPr>
              <w:t>分；</w:t>
            </w:r>
          </w:p>
          <w:p>
            <w:pPr>
              <w:spacing w:line="276" w:lineRule="auto"/>
              <w:rPr>
                <w:rFonts w:ascii="宋体" w:hAnsi="宋体"/>
                <w:color w:val="auto"/>
                <w:highlight w:val="none"/>
              </w:rPr>
            </w:pPr>
            <w:r>
              <w:rPr>
                <w:rFonts w:ascii="宋体" w:hAnsi="宋体"/>
                <w:color w:val="auto"/>
                <w:highlight w:val="none"/>
              </w:rPr>
              <w:t>未提供本项，得</w:t>
            </w:r>
            <w:r>
              <w:rPr>
                <w:rFonts w:hint="eastAsia" w:ascii="宋体" w:hAnsi="宋体"/>
                <w:color w:val="auto"/>
                <w:highlight w:val="none"/>
              </w:rPr>
              <w:t>0</w:t>
            </w:r>
            <w:r>
              <w:rPr>
                <w:rFonts w:ascii="宋体" w:hAnsi="宋体"/>
                <w:color w:val="auto"/>
                <w:highlight w:val="none"/>
              </w:rPr>
              <w:t>分。</w:t>
            </w:r>
          </w:p>
        </w:tc>
        <w:tc>
          <w:tcPr>
            <w:tcW w:w="2024" w:type="dxa"/>
            <w:vMerge w:val="continue"/>
            <w:vAlign w:val="center"/>
          </w:tcPr>
          <w:p>
            <w:pPr>
              <w:pStyle w:val="246"/>
              <w:spacing w:before="0" w:after="0" w:line="240" w:lineRule="auto"/>
              <w:rPr>
                <w:rFonts w:ascii="宋体" w:hAnsi="宋体" w:eastAsia="宋体" w:cs="宋体"/>
                <w:b w:val="0"/>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vAlign w:val="center"/>
          </w:tcPr>
          <w:p>
            <w:pPr>
              <w:ind w:firstLine="28"/>
              <w:jc w:val="center"/>
              <w:rPr>
                <w:rFonts w:ascii="宋体" w:hAnsi="宋体" w:cs="宋体"/>
                <w:color w:val="auto"/>
                <w:szCs w:val="21"/>
                <w:highlight w:val="none"/>
              </w:rPr>
            </w:pPr>
            <w:r>
              <w:rPr>
                <w:rFonts w:hint="eastAsia" w:ascii="宋体" w:hAnsi="宋体" w:cs="宋体"/>
                <w:color w:val="auto"/>
                <w:szCs w:val="21"/>
                <w:highlight w:val="none"/>
              </w:rPr>
              <w:t>9</w:t>
            </w:r>
          </w:p>
        </w:tc>
        <w:tc>
          <w:tcPr>
            <w:tcW w:w="1514" w:type="dxa"/>
            <w:vAlign w:val="center"/>
          </w:tcPr>
          <w:p>
            <w:pPr>
              <w:pStyle w:val="257"/>
              <w:spacing w:line="240" w:lineRule="auto"/>
              <w:jc w:val="center"/>
              <w:rPr>
                <w:rFonts w:eastAsia="宋体" w:cs="Times New Roman"/>
                <w:color w:val="auto"/>
                <w:sz w:val="21"/>
                <w:szCs w:val="24"/>
                <w:highlight w:val="none"/>
              </w:rPr>
            </w:pPr>
            <w:r>
              <w:rPr>
                <w:rFonts w:hint="eastAsia" w:eastAsia="宋体" w:cs="Times New Roman"/>
                <w:color w:val="auto"/>
                <w:sz w:val="21"/>
                <w:szCs w:val="24"/>
                <w:highlight w:val="none"/>
              </w:rPr>
              <w:t>管理制度</w:t>
            </w:r>
          </w:p>
        </w:tc>
        <w:tc>
          <w:tcPr>
            <w:tcW w:w="861" w:type="dxa"/>
            <w:vAlign w:val="center"/>
          </w:tcPr>
          <w:p>
            <w:pPr>
              <w:pStyle w:val="257"/>
              <w:spacing w:line="240" w:lineRule="auto"/>
              <w:jc w:val="center"/>
              <w:rPr>
                <w:rFonts w:eastAsia="宋体" w:cs="Times New Roman"/>
                <w:color w:val="auto"/>
                <w:sz w:val="21"/>
                <w:szCs w:val="24"/>
                <w:highlight w:val="none"/>
              </w:rPr>
            </w:pPr>
            <w:r>
              <w:rPr>
                <w:rFonts w:hint="eastAsia" w:eastAsia="宋体" w:cs="Times New Roman"/>
                <w:color w:val="auto"/>
                <w:sz w:val="21"/>
                <w:szCs w:val="24"/>
                <w:highlight w:val="none"/>
              </w:rPr>
              <w:t>5</w:t>
            </w:r>
          </w:p>
        </w:tc>
        <w:tc>
          <w:tcPr>
            <w:tcW w:w="3978" w:type="dxa"/>
            <w:vAlign w:val="center"/>
          </w:tcPr>
          <w:p>
            <w:pPr>
              <w:pStyle w:val="257"/>
              <w:spacing w:line="240" w:lineRule="auto"/>
              <w:jc w:val="left"/>
              <w:rPr>
                <w:rFonts w:eastAsia="宋体" w:cs="Times New Roman"/>
                <w:color w:val="auto"/>
                <w:sz w:val="21"/>
                <w:szCs w:val="24"/>
                <w:highlight w:val="none"/>
              </w:rPr>
            </w:pPr>
            <w:r>
              <w:rPr>
                <w:rFonts w:hint="eastAsia" w:eastAsia="宋体" w:cs="Times New Roman"/>
                <w:color w:val="auto"/>
                <w:sz w:val="21"/>
                <w:szCs w:val="24"/>
                <w:highlight w:val="none"/>
              </w:rPr>
              <w:t>制度全面、完善，有针对性、可操作性强，得 5 分；</w:t>
            </w:r>
          </w:p>
          <w:p>
            <w:pPr>
              <w:pStyle w:val="257"/>
              <w:spacing w:line="240" w:lineRule="auto"/>
              <w:jc w:val="left"/>
              <w:rPr>
                <w:rFonts w:eastAsia="宋体" w:cs="Times New Roman"/>
                <w:color w:val="auto"/>
                <w:sz w:val="21"/>
                <w:szCs w:val="24"/>
                <w:highlight w:val="none"/>
              </w:rPr>
            </w:pPr>
            <w:r>
              <w:rPr>
                <w:rFonts w:hint="eastAsia" w:eastAsia="宋体" w:cs="Times New Roman"/>
                <w:color w:val="auto"/>
                <w:sz w:val="21"/>
                <w:szCs w:val="24"/>
                <w:highlight w:val="none"/>
              </w:rPr>
              <w:t>制度基本全面、基本完善，基本有针对性、可操作性一般， 得 3 分；</w:t>
            </w:r>
          </w:p>
          <w:p>
            <w:pPr>
              <w:pStyle w:val="257"/>
              <w:spacing w:line="240" w:lineRule="auto"/>
              <w:jc w:val="left"/>
              <w:rPr>
                <w:rFonts w:eastAsia="宋体" w:cs="Times New Roman"/>
                <w:color w:val="auto"/>
                <w:sz w:val="21"/>
                <w:szCs w:val="24"/>
                <w:highlight w:val="none"/>
              </w:rPr>
            </w:pPr>
            <w:r>
              <w:rPr>
                <w:rFonts w:hint="eastAsia" w:eastAsia="宋体" w:cs="Times New Roman"/>
                <w:color w:val="auto"/>
                <w:sz w:val="21"/>
                <w:szCs w:val="24"/>
                <w:highlight w:val="none"/>
              </w:rPr>
              <w:t>制度不全面、不完善，没有针对性、没有可操作性，得 1 分；</w:t>
            </w:r>
          </w:p>
          <w:p>
            <w:pPr>
              <w:pStyle w:val="257"/>
              <w:spacing w:line="240" w:lineRule="auto"/>
              <w:jc w:val="left"/>
              <w:rPr>
                <w:rFonts w:eastAsia="宋体" w:cs="Times New Roman"/>
                <w:color w:val="auto"/>
                <w:sz w:val="21"/>
                <w:szCs w:val="24"/>
                <w:highlight w:val="none"/>
              </w:rPr>
            </w:pPr>
            <w:r>
              <w:rPr>
                <w:rFonts w:hint="eastAsia" w:eastAsia="宋体" w:cs="Times New Roman"/>
                <w:color w:val="auto"/>
                <w:sz w:val="21"/>
                <w:szCs w:val="24"/>
                <w:highlight w:val="none"/>
              </w:rPr>
              <w:t>未提供本项，得 0 分。</w:t>
            </w:r>
          </w:p>
        </w:tc>
        <w:tc>
          <w:tcPr>
            <w:tcW w:w="2024" w:type="dxa"/>
            <w:vMerge w:val="continue"/>
            <w:vAlign w:val="center"/>
          </w:tcPr>
          <w:p>
            <w:pPr>
              <w:pStyle w:val="246"/>
              <w:spacing w:before="0" w:after="0" w:line="240" w:lineRule="auto"/>
              <w:rPr>
                <w:rFonts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35" w:type="dxa"/>
            <w:vAlign w:val="center"/>
          </w:tcPr>
          <w:p>
            <w:pPr>
              <w:ind w:firstLine="28"/>
              <w:jc w:val="center"/>
              <w:rPr>
                <w:rFonts w:ascii="宋体" w:hAnsi="宋体" w:cs="宋体"/>
                <w:color w:val="auto"/>
                <w:szCs w:val="21"/>
                <w:highlight w:val="none"/>
              </w:rPr>
            </w:pPr>
            <w:r>
              <w:rPr>
                <w:rFonts w:hint="eastAsia" w:ascii="宋体" w:hAnsi="宋体" w:cs="宋体"/>
                <w:color w:val="auto"/>
                <w:szCs w:val="21"/>
                <w:highlight w:val="none"/>
              </w:rPr>
              <w:t>10</w:t>
            </w:r>
          </w:p>
        </w:tc>
        <w:tc>
          <w:tcPr>
            <w:tcW w:w="1514" w:type="dxa"/>
            <w:vAlign w:val="center"/>
          </w:tcPr>
          <w:p>
            <w:pPr>
              <w:pStyle w:val="257"/>
              <w:spacing w:line="240" w:lineRule="auto"/>
              <w:jc w:val="center"/>
              <w:rPr>
                <w:rFonts w:eastAsia="宋体" w:cs="Times New Roman"/>
                <w:color w:val="auto"/>
                <w:sz w:val="21"/>
                <w:szCs w:val="24"/>
                <w:highlight w:val="none"/>
              </w:rPr>
            </w:pPr>
            <w:r>
              <w:rPr>
                <w:rFonts w:hint="eastAsia" w:eastAsia="宋体" w:cs="Times New Roman"/>
                <w:color w:val="auto"/>
                <w:sz w:val="21"/>
                <w:szCs w:val="24"/>
                <w:highlight w:val="none"/>
              </w:rPr>
              <w:t>服务承诺</w:t>
            </w:r>
          </w:p>
        </w:tc>
        <w:tc>
          <w:tcPr>
            <w:tcW w:w="861" w:type="dxa"/>
            <w:vAlign w:val="center"/>
          </w:tcPr>
          <w:p>
            <w:pPr>
              <w:pStyle w:val="257"/>
              <w:spacing w:line="240" w:lineRule="auto"/>
              <w:jc w:val="center"/>
              <w:rPr>
                <w:rFonts w:eastAsia="宋体" w:cs="Times New Roman"/>
                <w:color w:val="auto"/>
                <w:sz w:val="21"/>
                <w:szCs w:val="24"/>
                <w:highlight w:val="none"/>
              </w:rPr>
            </w:pPr>
            <w:r>
              <w:rPr>
                <w:rFonts w:hint="eastAsia" w:eastAsia="宋体" w:cs="Times New Roman"/>
                <w:color w:val="auto"/>
                <w:sz w:val="21"/>
                <w:szCs w:val="24"/>
                <w:highlight w:val="none"/>
              </w:rPr>
              <w:t>5</w:t>
            </w:r>
          </w:p>
        </w:tc>
        <w:tc>
          <w:tcPr>
            <w:tcW w:w="3978" w:type="dxa"/>
            <w:vAlign w:val="center"/>
          </w:tcPr>
          <w:p>
            <w:pPr>
              <w:pStyle w:val="257"/>
              <w:spacing w:line="240" w:lineRule="auto"/>
              <w:rPr>
                <w:rFonts w:eastAsia="宋体" w:cs="Times New Roman"/>
                <w:color w:val="auto"/>
                <w:sz w:val="21"/>
                <w:szCs w:val="24"/>
                <w:highlight w:val="none"/>
              </w:rPr>
            </w:pPr>
            <w:r>
              <w:rPr>
                <w:rFonts w:hint="eastAsia" w:eastAsia="宋体" w:cs="Times New Roman"/>
                <w:color w:val="auto"/>
                <w:sz w:val="21"/>
                <w:szCs w:val="24"/>
                <w:highlight w:val="none"/>
              </w:rPr>
              <w:t>根据方案的合理性、可行性进行综合评分：服务质量承诺书（至少需包含服务措施、服务过程中可能出现的问题与及时的解决方案等、服务的响应时间等），合理全面，得5分；较合理，得3分；不合理，得1分，未提供本项，得0 分。</w:t>
            </w:r>
          </w:p>
        </w:tc>
        <w:tc>
          <w:tcPr>
            <w:tcW w:w="2024" w:type="dxa"/>
            <w:vAlign w:val="center"/>
          </w:tcPr>
          <w:p>
            <w:pPr>
              <w:pStyle w:val="246"/>
              <w:spacing w:before="0" w:after="0" w:line="240" w:lineRule="auto"/>
              <w:rPr>
                <w:rFonts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5" w:type="dxa"/>
            <w:vAlign w:val="center"/>
          </w:tcPr>
          <w:p>
            <w:pPr>
              <w:ind w:firstLine="28"/>
              <w:jc w:val="center"/>
              <w:rPr>
                <w:rFonts w:ascii="宋体" w:hAnsi="宋体" w:cs="宋体"/>
                <w:color w:val="auto"/>
                <w:szCs w:val="21"/>
                <w:highlight w:val="none"/>
              </w:rPr>
            </w:pPr>
            <w:r>
              <w:rPr>
                <w:rFonts w:hint="eastAsia" w:ascii="宋体" w:hAnsi="宋体" w:cs="宋体"/>
                <w:color w:val="auto"/>
                <w:szCs w:val="21"/>
                <w:highlight w:val="none"/>
              </w:rPr>
              <w:t>11</w:t>
            </w:r>
          </w:p>
        </w:tc>
        <w:tc>
          <w:tcPr>
            <w:tcW w:w="1514" w:type="dxa"/>
            <w:vAlign w:val="center"/>
          </w:tcPr>
          <w:p>
            <w:pPr>
              <w:ind w:firstLine="28"/>
              <w:jc w:val="center"/>
              <w:rPr>
                <w:rFonts w:ascii="宋体" w:hAnsi="宋体" w:cs="宋体"/>
                <w:color w:val="auto"/>
                <w:szCs w:val="21"/>
                <w:highlight w:val="none"/>
              </w:rPr>
            </w:pPr>
            <w:r>
              <w:rPr>
                <w:rFonts w:hint="eastAsia" w:ascii="宋体" w:hAnsi="宋体" w:cs="宋体"/>
                <w:color w:val="auto"/>
                <w:szCs w:val="21"/>
                <w:highlight w:val="none"/>
              </w:rPr>
              <w:t>投标报价</w:t>
            </w:r>
          </w:p>
        </w:tc>
        <w:tc>
          <w:tcPr>
            <w:tcW w:w="861" w:type="dxa"/>
            <w:vAlign w:val="center"/>
          </w:tcPr>
          <w:p>
            <w:pPr>
              <w:ind w:firstLine="28"/>
              <w:jc w:val="center"/>
              <w:rPr>
                <w:rFonts w:ascii="宋体" w:hAnsi="宋体" w:cs="宋体"/>
                <w:color w:val="auto"/>
                <w:szCs w:val="21"/>
                <w:highlight w:val="none"/>
              </w:rPr>
            </w:pPr>
            <w:r>
              <w:rPr>
                <w:rFonts w:hint="eastAsia" w:ascii="宋体" w:hAnsi="宋体" w:cs="宋体"/>
                <w:color w:val="auto"/>
                <w:szCs w:val="21"/>
                <w:highlight w:val="none"/>
              </w:rPr>
              <w:t>10</w:t>
            </w:r>
          </w:p>
        </w:tc>
        <w:tc>
          <w:tcPr>
            <w:tcW w:w="3978" w:type="dxa"/>
            <w:vAlign w:val="center"/>
          </w:tcPr>
          <w:p>
            <w:pPr>
              <w:pStyle w:val="258"/>
              <w:spacing w:line="240" w:lineRule="auto"/>
              <w:ind w:firstLine="0"/>
              <w:rPr>
                <w:rFonts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综合评分法中的价格分统一采用低价优先法计算，即满足招标文件要求且最后报价最低的供应商的价格为投标基准价，其价格分为满分10分。</w:t>
            </w:r>
          </w:p>
          <w:p>
            <w:pPr>
              <w:rPr>
                <w:rFonts w:ascii="宋体" w:hAnsi="宋体" w:cs="宋体"/>
                <w:color w:val="auto"/>
                <w:szCs w:val="21"/>
                <w:highlight w:val="none"/>
              </w:rPr>
            </w:pPr>
            <w:r>
              <w:rPr>
                <w:rFonts w:hint="eastAsia" w:ascii="宋体" w:hAnsi="宋体" w:cs="宋体"/>
                <w:color w:val="auto"/>
                <w:szCs w:val="21"/>
                <w:highlight w:val="none"/>
              </w:rPr>
              <w:t>其他投标人的价格分统一按照下列公式计算：投标报价得分=（投标基准价/投标报价）×10</w:t>
            </w:r>
          </w:p>
        </w:tc>
        <w:tc>
          <w:tcPr>
            <w:tcW w:w="2024" w:type="dxa"/>
            <w:vAlign w:val="center"/>
          </w:tcPr>
          <w:p>
            <w:pPr>
              <w:ind w:left="-38"/>
              <w:rPr>
                <w:rFonts w:ascii="宋体" w:hAnsi="宋体" w:cs="宋体"/>
                <w:color w:val="auto"/>
                <w:szCs w:val="21"/>
                <w:highlight w:val="none"/>
              </w:rPr>
            </w:pPr>
            <w:r>
              <w:rPr>
                <w:rFonts w:hint="eastAsia" w:ascii="宋体" w:hAnsi="宋体" w:cs="宋体"/>
                <w:color w:val="auto"/>
                <w:szCs w:val="21"/>
                <w:highlight w:val="none"/>
              </w:rPr>
              <w:t>此处投标报价指经过报价修正，及因落实政府采购政策进行价格调整后的报价，详见第四章《评标方法和评标标准》2.4及2.5。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9" w:type="dxa"/>
            <w:gridSpan w:val="2"/>
            <w:vAlign w:val="center"/>
          </w:tcPr>
          <w:p>
            <w:pPr>
              <w:ind w:firstLine="28"/>
              <w:jc w:val="center"/>
              <w:rPr>
                <w:rFonts w:ascii="宋体" w:hAnsi="宋体" w:cs="宋体"/>
                <w:color w:val="auto"/>
                <w:szCs w:val="21"/>
                <w:highlight w:val="none"/>
              </w:rPr>
            </w:pPr>
            <w:r>
              <w:rPr>
                <w:rFonts w:hint="eastAsia" w:ascii="宋体" w:hAnsi="宋体" w:cs="宋体"/>
                <w:color w:val="auto"/>
                <w:szCs w:val="21"/>
                <w:highlight w:val="none"/>
              </w:rPr>
              <w:t>合计</w:t>
            </w:r>
          </w:p>
        </w:tc>
        <w:tc>
          <w:tcPr>
            <w:tcW w:w="861" w:type="dxa"/>
            <w:vAlign w:val="center"/>
          </w:tcPr>
          <w:p>
            <w:pPr>
              <w:ind w:firstLine="28"/>
              <w:jc w:val="center"/>
              <w:rPr>
                <w:rFonts w:ascii="宋体" w:hAnsi="宋体" w:cs="宋体"/>
                <w:color w:val="auto"/>
                <w:szCs w:val="21"/>
                <w:highlight w:val="none"/>
              </w:rPr>
            </w:pPr>
            <w:r>
              <w:rPr>
                <w:rFonts w:hint="eastAsia" w:ascii="宋体" w:hAnsi="宋体" w:cs="宋体"/>
                <w:color w:val="auto"/>
                <w:szCs w:val="21"/>
                <w:highlight w:val="none"/>
              </w:rPr>
              <w:t>100</w:t>
            </w:r>
          </w:p>
          <w:p>
            <w:pPr>
              <w:rPr>
                <w:color w:val="auto"/>
                <w:highlight w:val="none"/>
              </w:rPr>
            </w:pPr>
          </w:p>
        </w:tc>
        <w:tc>
          <w:tcPr>
            <w:tcW w:w="6002" w:type="dxa"/>
            <w:gridSpan w:val="2"/>
            <w:vAlign w:val="center"/>
          </w:tcPr>
          <w:p>
            <w:pPr>
              <w:rPr>
                <w:rFonts w:ascii="宋体" w:hAnsi="宋体" w:cs="宋体"/>
                <w:color w:val="auto"/>
                <w:szCs w:val="21"/>
                <w:highlight w:val="none"/>
              </w:rPr>
            </w:pPr>
          </w:p>
        </w:tc>
      </w:tr>
    </w:tbl>
    <w:p>
      <w:pPr>
        <w:tabs>
          <w:tab w:val="left" w:pos="360"/>
          <w:tab w:val="left" w:pos="900"/>
          <w:tab w:val="left" w:pos="1080"/>
          <w:tab w:val="left" w:pos="2014"/>
        </w:tabs>
        <w:snapToGrid w:val="0"/>
        <w:spacing w:line="360" w:lineRule="auto"/>
        <w:rPr>
          <w:color w:val="auto"/>
          <w:sz w:val="24"/>
          <w:highlight w:val="none"/>
        </w:rPr>
      </w:pPr>
    </w:p>
    <w:p>
      <w:pPr>
        <w:tabs>
          <w:tab w:val="left" w:pos="360"/>
          <w:tab w:val="left" w:pos="1080"/>
        </w:tabs>
        <w:snapToGrid w:val="0"/>
        <w:spacing w:line="360" w:lineRule="auto"/>
        <w:ind w:left="1080"/>
        <w:rPr>
          <w:color w:val="auto"/>
          <w:sz w:val="24"/>
          <w:highlight w:val="none"/>
        </w:rPr>
      </w:pPr>
    </w:p>
    <w:p>
      <w:pPr>
        <w:widowControl/>
        <w:jc w:val="left"/>
        <w:rPr>
          <w:b/>
          <w:color w:val="auto"/>
          <w:sz w:val="36"/>
          <w:szCs w:val="36"/>
          <w:highlight w:val="none"/>
        </w:rPr>
      </w:pPr>
    </w:p>
    <w:p>
      <w:pPr>
        <w:numPr>
          <w:ilvl w:val="0"/>
          <w:numId w:val="16"/>
        </w:numPr>
        <w:spacing w:line="360" w:lineRule="auto"/>
        <w:jc w:val="center"/>
        <w:outlineLvl w:val="0"/>
        <w:rPr>
          <w:b/>
          <w:color w:val="auto"/>
          <w:sz w:val="36"/>
          <w:szCs w:val="36"/>
          <w:highlight w:val="none"/>
        </w:rPr>
      </w:pPr>
      <w:r>
        <w:rPr>
          <w:b/>
          <w:color w:val="auto"/>
          <w:sz w:val="36"/>
          <w:szCs w:val="36"/>
          <w:highlight w:val="none"/>
        </w:rPr>
        <w:br w:type="page"/>
      </w:r>
      <w:bookmarkStart w:id="751" w:name="_Toc99301424"/>
      <w:r>
        <w:rPr>
          <w:b/>
          <w:color w:val="auto"/>
          <w:sz w:val="36"/>
          <w:szCs w:val="36"/>
          <w:highlight w:val="none"/>
        </w:rPr>
        <w:t xml:space="preserve">  采购需求</w:t>
      </w:r>
      <w:bookmarkEnd w:id="751"/>
    </w:p>
    <w:p>
      <w:pPr>
        <w:pStyle w:val="73"/>
        <w:numPr>
          <w:ilvl w:val="0"/>
          <w:numId w:val="17"/>
        </w:numPr>
        <w:spacing w:line="560" w:lineRule="exact"/>
        <w:ind w:firstLineChars="0"/>
        <w:contextualSpacing/>
        <w:rPr>
          <w:rFonts w:ascii="Times New Roman" w:hAnsi="Times New Roman"/>
          <w:b/>
          <w:color w:val="auto"/>
          <w:sz w:val="24"/>
          <w:szCs w:val="24"/>
          <w:highlight w:val="none"/>
        </w:rPr>
      </w:pPr>
      <w:bookmarkStart w:id="752" w:name="_Toc99301425"/>
      <w:r>
        <w:rPr>
          <w:rFonts w:ascii="Times New Roman" w:hAnsi="Times New Roman"/>
          <w:b/>
          <w:color w:val="auto"/>
          <w:sz w:val="24"/>
          <w:szCs w:val="24"/>
          <w:highlight w:val="none"/>
        </w:rPr>
        <w:t>采购标的</w:t>
      </w:r>
    </w:p>
    <w:p>
      <w:pPr>
        <w:pStyle w:val="73"/>
        <w:spacing w:line="560" w:lineRule="exact"/>
        <w:ind w:left="500" w:firstLine="0" w:firstLineChars="0"/>
        <w:contextualSpacing/>
        <w:rPr>
          <w:rFonts w:ascii="Times New Roman" w:hAnsi="Times New Roman"/>
          <w:b/>
          <w:color w:val="auto"/>
          <w:sz w:val="24"/>
          <w:szCs w:val="24"/>
          <w:highlight w:val="none"/>
        </w:rPr>
      </w:pPr>
      <w:r>
        <w:rPr>
          <w:bCs/>
          <w:color w:val="auto"/>
          <w:sz w:val="24"/>
          <w:highlight w:val="none"/>
        </w:rPr>
        <w:t>1. 采购标的（简要</w:t>
      </w:r>
      <w:r>
        <w:rPr>
          <w:rFonts w:hint="eastAsia"/>
          <w:bCs/>
          <w:color w:val="auto"/>
          <w:sz w:val="24"/>
          <w:highlight w:val="none"/>
        </w:rPr>
        <w:t>叙述</w:t>
      </w:r>
      <w:r>
        <w:rPr>
          <w:bCs/>
          <w:color w:val="auto"/>
          <w:sz w:val="24"/>
          <w:highlight w:val="none"/>
        </w:rPr>
        <w:t>服务内容）</w:t>
      </w:r>
    </w:p>
    <w:p>
      <w:pPr>
        <w:spacing w:line="560" w:lineRule="exact"/>
        <w:ind w:firstLine="482"/>
        <w:contextualSpacing/>
        <w:rPr>
          <w:bCs/>
          <w:color w:val="auto"/>
          <w:sz w:val="24"/>
          <w:highlight w:val="none"/>
        </w:rPr>
      </w:pPr>
      <w:r>
        <w:rPr>
          <w:rFonts w:hint="eastAsia"/>
          <w:bCs/>
          <w:color w:val="auto"/>
          <w:sz w:val="24"/>
          <w:highlight w:val="none"/>
        </w:rPr>
        <w:t>北京市丰台区第十次园林绿化资源专项调查，包括基础调查和专题调查两个方面，具体调查内容见“</w:t>
      </w:r>
      <w:r>
        <w:rPr>
          <w:bCs/>
          <w:color w:val="auto"/>
          <w:sz w:val="24"/>
          <w:highlight w:val="none"/>
        </w:rPr>
        <w:t>《北京市第十次园林绿化资源专项调查工作方案》的通知</w:t>
      </w:r>
      <w:r>
        <w:rPr>
          <w:rFonts w:hint="eastAsia"/>
          <w:bCs/>
          <w:color w:val="auto"/>
          <w:sz w:val="24"/>
          <w:highlight w:val="none"/>
        </w:rPr>
        <w:t>（</w:t>
      </w:r>
      <w:r>
        <w:rPr>
          <w:bCs/>
          <w:color w:val="auto"/>
          <w:sz w:val="24"/>
          <w:highlight w:val="none"/>
        </w:rPr>
        <w:t>京绿办发〔2023〕214 号</w:t>
      </w:r>
      <w:r>
        <w:rPr>
          <w:rFonts w:hint="eastAsia"/>
          <w:bCs/>
          <w:color w:val="auto"/>
          <w:sz w:val="24"/>
          <w:highlight w:val="none"/>
        </w:rPr>
        <w:t>）、北京市第十次园林绿化资源专项调查操作技术导则”。</w:t>
      </w:r>
    </w:p>
    <w:p>
      <w:pPr>
        <w:pStyle w:val="73"/>
        <w:spacing w:line="560" w:lineRule="exact"/>
        <w:ind w:left="500" w:firstLine="0" w:firstLineChars="0"/>
        <w:contextualSpacing/>
        <w:rPr>
          <w:bCs/>
          <w:color w:val="auto"/>
          <w:sz w:val="24"/>
          <w:highlight w:val="none"/>
        </w:rPr>
      </w:pPr>
      <w:r>
        <w:rPr>
          <w:bCs/>
          <w:color w:val="auto"/>
          <w:sz w:val="24"/>
          <w:highlight w:val="none"/>
        </w:rPr>
        <w:t>2. 项目概述</w:t>
      </w:r>
    </w:p>
    <w:p>
      <w:pPr>
        <w:spacing w:line="560" w:lineRule="exact"/>
        <w:ind w:firstLine="482"/>
        <w:contextualSpacing/>
        <w:rPr>
          <w:bCs/>
          <w:color w:val="auto"/>
          <w:sz w:val="24"/>
          <w:highlight w:val="none"/>
        </w:rPr>
      </w:pPr>
      <w:r>
        <w:rPr>
          <w:bCs/>
          <w:color w:val="auto"/>
          <w:sz w:val="24"/>
          <w:highlight w:val="none"/>
        </w:rPr>
        <w:t>根据《中华人民共和国森林法》相关规定，按照《北京市森林资源保护管理条例》</w:t>
      </w:r>
      <w:r>
        <w:rPr>
          <w:rFonts w:hint="eastAsia"/>
          <w:bCs/>
          <w:color w:val="auto"/>
          <w:sz w:val="24"/>
          <w:highlight w:val="none"/>
        </w:rPr>
        <w:t>、</w:t>
      </w:r>
      <w:r>
        <w:rPr>
          <w:bCs/>
          <w:color w:val="auto"/>
          <w:sz w:val="24"/>
          <w:highlight w:val="none"/>
        </w:rPr>
        <w:t>《北京市绿化条例》</w:t>
      </w:r>
      <w:r>
        <w:rPr>
          <w:rFonts w:hint="eastAsia"/>
          <w:bCs/>
          <w:color w:val="auto"/>
          <w:sz w:val="24"/>
          <w:highlight w:val="none"/>
        </w:rPr>
        <w:t>、</w:t>
      </w:r>
      <w:r>
        <w:rPr>
          <w:bCs/>
          <w:color w:val="auto"/>
          <w:sz w:val="24"/>
          <w:highlight w:val="none"/>
        </w:rPr>
        <w:t>《北京市湿地保护条例》 中规定的每五年进行一次森林资源和城市绿地资源调查、湿地资源调查，以及《北京市自然资源和国土空间调查监测体系统筹构建方案》的相关要求，2024 年北京市</w:t>
      </w:r>
      <w:r>
        <w:rPr>
          <w:rFonts w:hint="eastAsia"/>
          <w:bCs/>
          <w:color w:val="auto"/>
          <w:sz w:val="24"/>
          <w:highlight w:val="none"/>
        </w:rPr>
        <w:t>丰台区</w:t>
      </w:r>
      <w:r>
        <w:rPr>
          <w:bCs/>
          <w:color w:val="auto"/>
          <w:sz w:val="24"/>
          <w:highlight w:val="none"/>
        </w:rPr>
        <w:t>将开展第十次园林绿化资源专项调查。</w:t>
      </w:r>
    </w:p>
    <w:p>
      <w:pPr>
        <w:pStyle w:val="73"/>
        <w:numPr>
          <w:ilvl w:val="0"/>
          <w:numId w:val="17"/>
        </w:numPr>
        <w:spacing w:line="560" w:lineRule="exact"/>
        <w:ind w:firstLineChars="0"/>
        <w:contextualSpacing/>
        <w:rPr>
          <w:rFonts w:ascii="Times New Roman" w:hAnsi="Times New Roman"/>
          <w:b/>
          <w:color w:val="auto"/>
          <w:sz w:val="24"/>
          <w:szCs w:val="24"/>
          <w:highlight w:val="none"/>
        </w:rPr>
      </w:pPr>
      <w:bookmarkStart w:id="753" w:name="时限"/>
      <w:r>
        <w:rPr>
          <w:rFonts w:ascii="Times New Roman" w:hAnsi="Times New Roman"/>
          <w:b/>
          <w:color w:val="auto"/>
          <w:sz w:val="24"/>
          <w:szCs w:val="24"/>
          <w:highlight w:val="none"/>
        </w:rPr>
        <w:t>商务要求</w:t>
      </w:r>
    </w:p>
    <w:bookmarkEnd w:id="753"/>
    <w:p>
      <w:pPr>
        <w:pStyle w:val="73"/>
        <w:spacing w:line="560" w:lineRule="exact"/>
        <w:ind w:left="500" w:firstLine="0" w:firstLineChars="0"/>
        <w:contextualSpacing/>
        <w:rPr>
          <w:i/>
          <w:color w:val="auto"/>
          <w:sz w:val="24"/>
          <w:highlight w:val="none"/>
        </w:rPr>
      </w:pPr>
      <w:r>
        <w:rPr>
          <w:color w:val="auto"/>
          <w:sz w:val="24"/>
          <w:highlight w:val="none"/>
        </w:rPr>
        <w:t>1. 交付的时间（期限）和地点</w:t>
      </w:r>
    </w:p>
    <w:p>
      <w:pPr>
        <w:spacing w:line="560" w:lineRule="exact"/>
        <w:ind w:firstLine="482"/>
        <w:contextualSpacing/>
        <w:rPr>
          <w:bCs/>
          <w:color w:val="auto"/>
          <w:sz w:val="24"/>
          <w:highlight w:val="none"/>
        </w:rPr>
      </w:pPr>
      <w:r>
        <w:rPr>
          <w:rFonts w:hint="eastAsia" w:ascii="宋体" w:hAnsi="宋体" w:cs="宋体"/>
          <w:color w:val="auto"/>
          <w:sz w:val="24"/>
          <w:highlight w:val="none"/>
        </w:rPr>
        <w:t>自合同签订之日起至2024年12月31日前完成合同项下所有工作，其中</w:t>
      </w:r>
      <w:r>
        <w:rPr>
          <w:rFonts w:hint="eastAsia"/>
          <w:bCs/>
          <w:color w:val="auto"/>
          <w:sz w:val="24"/>
          <w:highlight w:val="none"/>
        </w:rPr>
        <w:t>于2</w:t>
      </w:r>
      <w:r>
        <w:rPr>
          <w:bCs/>
          <w:color w:val="auto"/>
          <w:sz w:val="24"/>
          <w:highlight w:val="none"/>
        </w:rPr>
        <w:t>024</w:t>
      </w:r>
      <w:r>
        <w:rPr>
          <w:rFonts w:hint="eastAsia"/>
          <w:bCs/>
          <w:color w:val="auto"/>
          <w:sz w:val="24"/>
          <w:highlight w:val="none"/>
        </w:rPr>
        <w:t>年9月</w:t>
      </w:r>
      <w:r>
        <w:rPr>
          <w:rFonts w:hint="eastAsia"/>
          <w:bCs/>
          <w:color w:val="auto"/>
          <w:sz w:val="24"/>
          <w:highlight w:val="none"/>
          <w:lang w:eastAsia="zh-CN"/>
        </w:rPr>
        <w:t>底</w:t>
      </w:r>
      <w:r>
        <w:rPr>
          <w:rFonts w:hint="eastAsia"/>
          <w:bCs/>
          <w:color w:val="auto"/>
          <w:sz w:val="24"/>
          <w:highlight w:val="none"/>
        </w:rPr>
        <w:t>前</w:t>
      </w:r>
      <w:r>
        <w:rPr>
          <w:rFonts w:hint="eastAsia"/>
          <w:bCs/>
          <w:color w:val="auto"/>
          <w:sz w:val="24"/>
          <w:highlight w:val="none"/>
          <w:lang w:eastAsia="zh-CN"/>
        </w:rPr>
        <w:t>完成外业调查，成果汇总于</w:t>
      </w:r>
      <w:r>
        <w:rPr>
          <w:rFonts w:hint="eastAsia"/>
          <w:bCs/>
          <w:color w:val="auto"/>
          <w:sz w:val="24"/>
          <w:highlight w:val="none"/>
        </w:rPr>
        <w:t>2024年11月</w:t>
      </w:r>
      <w:r>
        <w:rPr>
          <w:rFonts w:hint="eastAsia"/>
          <w:bCs/>
          <w:color w:val="auto"/>
          <w:sz w:val="24"/>
          <w:highlight w:val="none"/>
          <w:lang w:eastAsia="zh-CN"/>
        </w:rPr>
        <w:t>底</w:t>
      </w:r>
      <w:r>
        <w:rPr>
          <w:rFonts w:hint="eastAsia"/>
          <w:bCs/>
          <w:color w:val="auto"/>
          <w:sz w:val="24"/>
          <w:highlight w:val="none"/>
        </w:rPr>
        <w:t>前</w:t>
      </w:r>
      <w:r>
        <w:rPr>
          <w:rFonts w:hint="eastAsia"/>
          <w:bCs/>
          <w:color w:val="auto"/>
          <w:sz w:val="24"/>
          <w:highlight w:val="none"/>
          <w:lang w:eastAsia="zh-CN"/>
        </w:rPr>
        <w:t>完成</w:t>
      </w:r>
      <w:r>
        <w:rPr>
          <w:rFonts w:hint="eastAsia"/>
          <w:bCs/>
          <w:color w:val="auto"/>
          <w:sz w:val="24"/>
          <w:highlight w:val="none"/>
        </w:rPr>
        <w:t>；</w:t>
      </w:r>
      <w:r>
        <w:rPr>
          <w:rFonts w:hint="eastAsia" w:ascii="宋体" w:hAnsi="宋体" w:cs="宋体"/>
          <w:color w:val="auto"/>
          <w:sz w:val="24"/>
          <w:highlight w:val="none"/>
        </w:rPr>
        <w:t>因政策变化或不可抗拒因素导致项目实施周期延长，根据全市工作进展协商确定项目具体完成时间。</w:t>
      </w:r>
    </w:p>
    <w:p>
      <w:pPr>
        <w:spacing w:line="560" w:lineRule="exact"/>
        <w:ind w:firstLine="482"/>
        <w:contextualSpacing/>
        <w:rPr>
          <w:bCs/>
          <w:color w:val="auto"/>
          <w:sz w:val="24"/>
          <w:highlight w:val="none"/>
        </w:rPr>
      </w:pPr>
      <w:r>
        <w:rPr>
          <w:rFonts w:hint="eastAsia"/>
          <w:bCs/>
          <w:color w:val="auto"/>
          <w:sz w:val="24"/>
          <w:highlight w:val="none"/>
        </w:rPr>
        <w:t>地点：北京市丰台区。</w:t>
      </w:r>
    </w:p>
    <w:p>
      <w:pPr>
        <w:pStyle w:val="73"/>
        <w:spacing w:line="560" w:lineRule="exact"/>
        <w:ind w:left="500" w:firstLine="0" w:firstLineChars="0"/>
        <w:contextualSpacing/>
        <w:rPr>
          <w:color w:val="auto"/>
          <w:sz w:val="24"/>
          <w:highlight w:val="none"/>
        </w:rPr>
      </w:pPr>
      <w:r>
        <w:rPr>
          <w:color w:val="auto"/>
          <w:sz w:val="24"/>
          <w:highlight w:val="none"/>
        </w:rPr>
        <w:t>2. 付款条件（进度和方式）</w:t>
      </w:r>
    </w:p>
    <w:p>
      <w:pPr>
        <w:spacing w:line="560" w:lineRule="exact"/>
        <w:ind w:firstLine="482"/>
        <w:contextualSpacing/>
        <w:rPr>
          <w:color w:val="auto"/>
          <w:sz w:val="24"/>
          <w:highlight w:val="none"/>
        </w:rPr>
      </w:pPr>
      <w:r>
        <w:rPr>
          <w:rFonts w:hint="eastAsia"/>
          <w:color w:val="auto"/>
          <w:sz w:val="24"/>
          <w:highlight w:val="none"/>
        </w:rPr>
        <w:t>项目合同签订后1</w:t>
      </w:r>
      <w:r>
        <w:rPr>
          <w:color w:val="auto"/>
          <w:sz w:val="24"/>
          <w:highlight w:val="none"/>
        </w:rPr>
        <w:t>5</w:t>
      </w:r>
      <w:r>
        <w:rPr>
          <w:rFonts w:hint="eastAsia"/>
          <w:color w:val="auto"/>
          <w:sz w:val="24"/>
          <w:highlight w:val="none"/>
        </w:rPr>
        <w:t>日内拨付项目预付款5</w:t>
      </w:r>
      <w:r>
        <w:rPr>
          <w:color w:val="auto"/>
          <w:sz w:val="24"/>
          <w:highlight w:val="none"/>
        </w:rPr>
        <w:t>0%</w:t>
      </w:r>
      <w:r>
        <w:rPr>
          <w:rFonts w:hint="eastAsia"/>
          <w:color w:val="auto"/>
          <w:sz w:val="24"/>
          <w:highlight w:val="none"/>
        </w:rPr>
        <w:t>；项目总进度达到5</w:t>
      </w:r>
      <w:r>
        <w:rPr>
          <w:color w:val="auto"/>
          <w:sz w:val="24"/>
          <w:highlight w:val="none"/>
        </w:rPr>
        <w:t>0%</w:t>
      </w:r>
      <w:r>
        <w:rPr>
          <w:rFonts w:hint="eastAsia"/>
          <w:color w:val="auto"/>
          <w:sz w:val="24"/>
          <w:highlight w:val="none"/>
        </w:rPr>
        <w:t>以上，拨付项目总价的3</w:t>
      </w:r>
      <w:r>
        <w:rPr>
          <w:color w:val="auto"/>
          <w:sz w:val="24"/>
          <w:highlight w:val="none"/>
        </w:rPr>
        <w:t>0%</w:t>
      </w:r>
      <w:r>
        <w:rPr>
          <w:rFonts w:hint="eastAsia"/>
          <w:color w:val="auto"/>
          <w:sz w:val="24"/>
          <w:highlight w:val="none"/>
        </w:rPr>
        <w:t>；完成所有调查任务并通过区级、市级验收合格后拨付尾款。项目单位在收到尾款后，向我局支付项目总价的1</w:t>
      </w:r>
      <w:r>
        <w:rPr>
          <w:color w:val="auto"/>
          <w:sz w:val="24"/>
          <w:highlight w:val="none"/>
        </w:rPr>
        <w:t>0%</w:t>
      </w:r>
      <w:r>
        <w:rPr>
          <w:rFonts w:hint="eastAsia"/>
          <w:color w:val="auto"/>
          <w:sz w:val="24"/>
          <w:highlight w:val="none"/>
        </w:rPr>
        <w:t>，作为项目履约保证金，</w:t>
      </w:r>
      <w:r>
        <w:rPr>
          <w:rFonts w:hint="eastAsia" w:ascii="宋体" w:hAnsi="宋体" w:cs="宋体"/>
          <w:color w:val="auto"/>
          <w:sz w:val="24"/>
          <w:highlight w:val="none"/>
        </w:rPr>
        <w:t>待全市最终结果出具后返还。</w:t>
      </w:r>
    </w:p>
    <w:p>
      <w:pPr>
        <w:pStyle w:val="73"/>
        <w:numPr>
          <w:ilvl w:val="0"/>
          <w:numId w:val="17"/>
        </w:numPr>
        <w:spacing w:line="560" w:lineRule="exact"/>
        <w:ind w:firstLineChars="0"/>
        <w:contextualSpacing/>
        <w:rPr>
          <w:rFonts w:ascii="Times New Roman" w:hAnsi="Times New Roman"/>
          <w:b/>
          <w:color w:val="auto"/>
          <w:sz w:val="24"/>
          <w:szCs w:val="24"/>
          <w:highlight w:val="none"/>
        </w:rPr>
      </w:pPr>
      <w:r>
        <w:rPr>
          <w:rFonts w:ascii="Times New Roman" w:hAnsi="Times New Roman"/>
          <w:b/>
          <w:color w:val="auto"/>
          <w:sz w:val="24"/>
          <w:szCs w:val="24"/>
          <w:highlight w:val="none"/>
        </w:rPr>
        <w:t>技术要求</w:t>
      </w:r>
    </w:p>
    <w:p>
      <w:pPr>
        <w:pStyle w:val="73"/>
        <w:spacing w:line="560" w:lineRule="exact"/>
        <w:ind w:left="500" w:firstLine="0" w:firstLineChars="0"/>
        <w:contextualSpacing/>
        <w:rPr>
          <w:color w:val="auto"/>
          <w:sz w:val="24"/>
          <w:highlight w:val="none"/>
        </w:rPr>
      </w:pPr>
      <w:r>
        <w:rPr>
          <w:color w:val="auto"/>
          <w:sz w:val="24"/>
          <w:highlight w:val="none"/>
        </w:rPr>
        <w:t>1. 基本要求</w:t>
      </w:r>
    </w:p>
    <w:p>
      <w:pPr>
        <w:spacing w:line="560" w:lineRule="exact"/>
        <w:ind w:firstLine="480" w:firstLineChars="200"/>
        <w:contextualSpacing/>
        <w:rPr>
          <w:color w:val="auto"/>
          <w:sz w:val="24"/>
          <w:highlight w:val="none"/>
        </w:rPr>
      </w:pPr>
      <w:r>
        <w:rPr>
          <w:color w:val="auto"/>
          <w:sz w:val="24"/>
          <w:highlight w:val="none"/>
        </w:rPr>
        <w:t>1.1 采购标的需实现的功能或者目标</w:t>
      </w:r>
    </w:p>
    <w:p>
      <w:pPr>
        <w:spacing w:line="560" w:lineRule="exact"/>
        <w:ind w:firstLine="480" w:firstLineChars="200"/>
        <w:contextualSpacing/>
        <w:rPr>
          <w:color w:val="auto"/>
          <w:sz w:val="24"/>
          <w:highlight w:val="none"/>
        </w:rPr>
      </w:pPr>
      <w:r>
        <w:rPr>
          <w:color w:val="auto"/>
          <w:sz w:val="24"/>
          <w:highlight w:val="none"/>
        </w:rPr>
        <w:t>构建北京市</w:t>
      </w:r>
      <w:r>
        <w:rPr>
          <w:rFonts w:hint="eastAsia"/>
          <w:color w:val="auto"/>
          <w:sz w:val="24"/>
          <w:highlight w:val="none"/>
        </w:rPr>
        <w:t>丰台区</w:t>
      </w:r>
      <w:r>
        <w:rPr>
          <w:color w:val="auto"/>
          <w:sz w:val="24"/>
          <w:highlight w:val="none"/>
        </w:rPr>
        <w:t>园林绿化资源调查监测体系，实现园林绿化资源一体化管理</w:t>
      </w:r>
      <w:r>
        <w:rPr>
          <w:rFonts w:hint="eastAsia"/>
          <w:color w:val="auto"/>
          <w:sz w:val="24"/>
          <w:highlight w:val="none"/>
        </w:rPr>
        <w:t>。</w:t>
      </w:r>
      <w:r>
        <w:rPr>
          <w:color w:val="auto"/>
          <w:sz w:val="24"/>
          <w:highlight w:val="none"/>
        </w:rPr>
        <w:t>以森林、绿地、湿地、草地、园地、沙化/ 荒漠化土地等主要资源为调查对象，全面查清各类资源的种类、数量、分布、质量、结构、 功能和生态状况以及变化情况等，建立园林绿化资源“一张图”数据库、 “一套数”表格，系统评价园林绿化生态建设成效，为科学开展生态修复、加强资源保护与利用、提升生物多样性保护能力提供决策依据，全面推动全域森林城市和花园城市建设</w:t>
      </w:r>
      <w:r>
        <w:rPr>
          <w:rFonts w:hint="eastAsia"/>
          <w:color w:val="auto"/>
          <w:sz w:val="24"/>
          <w:highlight w:val="none"/>
        </w:rPr>
        <w:t>。</w:t>
      </w:r>
    </w:p>
    <w:p>
      <w:pPr>
        <w:spacing w:line="560" w:lineRule="exact"/>
        <w:ind w:firstLine="480" w:firstLineChars="200"/>
        <w:contextualSpacing/>
        <w:rPr>
          <w:color w:val="auto"/>
          <w:sz w:val="24"/>
          <w:highlight w:val="none"/>
        </w:rPr>
      </w:pPr>
      <w:r>
        <w:rPr>
          <w:color w:val="auto"/>
          <w:sz w:val="24"/>
          <w:highlight w:val="none"/>
        </w:rPr>
        <w:t>1.2 需执行的国家相关标准、行业标准、地方标准或者其他标准、规范</w:t>
      </w:r>
    </w:p>
    <w:p>
      <w:pPr>
        <w:spacing w:line="560" w:lineRule="exact"/>
        <w:ind w:firstLine="480" w:firstLineChars="200"/>
        <w:contextualSpacing/>
        <w:rPr>
          <w:color w:val="auto"/>
          <w:sz w:val="24"/>
          <w:highlight w:val="none"/>
        </w:rPr>
      </w:pPr>
      <w:r>
        <w:rPr>
          <w:color w:val="auto"/>
          <w:sz w:val="24"/>
          <w:highlight w:val="none"/>
        </w:rPr>
        <w:t>《中华人民共和国森林法》</w:t>
      </w:r>
      <w:r>
        <w:rPr>
          <w:rFonts w:hint="eastAsia"/>
          <w:color w:val="auto"/>
          <w:sz w:val="24"/>
          <w:highlight w:val="none"/>
        </w:rPr>
        <w:t>、</w:t>
      </w:r>
      <w:r>
        <w:rPr>
          <w:color w:val="auto"/>
          <w:sz w:val="24"/>
          <w:highlight w:val="none"/>
        </w:rPr>
        <w:t>《北京市森林资源保护管理条例》</w:t>
      </w:r>
      <w:r>
        <w:rPr>
          <w:rFonts w:hint="eastAsia"/>
          <w:color w:val="auto"/>
          <w:sz w:val="24"/>
          <w:highlight w:val="none"/>
        </w:rPr>
        <w:t>、</w:t>
      </w:r>
      <w:r>
        <w:rPr>
          <w:color w:val="auto"/>
          <w:sz w:val="24"/>
          <w:highlight w:val="none"/>
        </w:rPr>
        <w:t>《北京市绿化条例》</w:t>
      </w:r>
      <w:r>
        <w:rPr>
          <w:rFonts w:hint="eastAsia"/>
          <w:color w:val="auto"/>
          <w:sz w:val="24"/>
          <w:highlight w:val="none"/>
        </w:rPr>
        <w:t>、</w:t>
      </w:r>
      <w:r>
        <w:rPr>
          <w:color w:val="auto"/>
          <w:sz w:val="24"/>
          <w:highlight w:val="none"/>
        </w:rPr>
        <w:t>《北京市湿地保护条例》</w:t>
      </w:r>
      <w:r>
        <w:rPr>
          <w:rFonts w:hint="eastAsia"/>
          <w:color w:val="auto"/>
          <w:sz w:val="24"/>
          <w:highlight w:val="none"/>
        </w:rPr>
        <w:t>、《森林资源专项调查技术规程》（D</w:t>
      </w:r>
      <w:r>
        <w:rPr>
          <w:color w:val="auto"/>
          <w:sz w:val="24"/>
          <w:highlight w:val="none"/>
        </w:rPr>
        <w:t>B11T 2201-2023</w:t>
      </w:r>
      <w:r>
        <w:rPr>
          <w:rFonts w:hint="eastAsia"/>
          <w:color w:val="auto"/>
          <w:sz w:val="24"/>
          <w:highlight w:val="none"/>
        </w:rPr>
        <w:t>）,以及北京市园林绿化局印发的相关工作方案、调查导则和细则。</w:t>
      </w:r>
    </w:p>
    <w:p>
      <w:pPr>
        <w:spacing w:line="560" w:lineRule="exact"/>
        <w:ind w:firstLine="480" w:firstLineChars="200"/>
        <w:contextualSpacing/>
        <w:rPr>
          <w:color w:val="auto"/>
          <w:sz w:val="24"/>
          <w:highlight w:val="none"/>
        </w:rPr>
      </w:pPr>
      <w:r>
        <w:rPr>
          <w:color w:val="auto"/>
          <w:sz w:val="24"/>
          <w:highlight w:val="none"/>
        </w:rPr>
        <w:t>2. 服务内容及要求</w:t>
      </w:r>
    </w:p>
    <w:p>
      <w:pPr>
        <w:widowControl/>
        <w:spacing w:line="560" w:lineRule="exact"/>
        <w:ind w:firstLine="480" w:firstLineChars="200"/>
        <w:contextualSpacing/>
        <w:rPr>
          <w:color w:val="auto"/>
          <w:sz w:val="24"/>
          <w:highlight w:val="none"/>
        </w:rPr>
      </w:pPr>
      <w:r>
        <w:rPr>
          <w:color w:val="auto"/>
          <w:sz w:val="24"/>
          <w:highlight w:val="none"/>
        </w:rPr>
        <w:t>2.1采购标的</w:t>
      </w:r>
      <w:r>
        <w:rPr>
          <w:rFonts w:hint="eastAsia"/>
          <w:color w:val="auto"/>
          <w:sz w:val="24"/>
          <w:highlight w:val="none"/>
        </w:rPr>
        <w:t>成果</w:t>
      </w:r>
      <w:r>
        <w:rPr>
          <w:color w:val="auto"/>
          <w:sz w:val="24"/>
          <w:highlight w:val="none"/>
        </w:rPr>
        <w:t>要求；</w:t>
      </w:r>
    </w:p>
    <w:p>
      <w:pPr>
        <w:widowControl/>
        <w:spacing w:line="560" w:lineRule="exact"/>
        <w:ind w:firstLine="480" w:firstLineChars="200"/>
        <w:contextualSpacing/>
        <w:rPr>
          <w:color w:val="auto"/>
          <w:sz w:val="24"/>
          <w:highlight w:val="none"/>
        </w:rPr>
      </w:pPr>
      <w:r>
        <w:rPr>
          <w:rFonts w:hint="eastAsia"/>
          <w:color w:val="auto"/>
          <w:sz w:val="24"/>
          <w:highlight w:val="none"/>
        </w:rPr>
        <w:t>需按照市园林绿化局工作方案和技术导则要求，合理配置调查队伍、准备调查设备、安排调查进度。成果需符合区、市两级工作要求，提交成果应包括但不限于：</w:t>
      </w:r>
    </w:p>
    <w:p>
      <w:pPr>
        <w:widowControl/>
        <w:spacing w:line="560" w:lineRule="exact"/>
        <w:ind w:firstLine="480" w:firstLineChars="200"/>
        <w:contextualSpacing/>
        <w:rPr>
          <w:color w:val="auto"/>
          <w:sz w:val="24"/>
          <w:highlight w:val="none"/>
        </w:rPr>
      </w:pPr>
      <w:r>
        <w:rPr>
          <w:rFonts w:hint="eastAsia"/>
          <w:color w:val="auto"/>
          <w:sz w:val="24"/>
          <w:highlight w:val="none"/>
        </w:rPr>
        <w:t>（1）</w:t>
      </w:r>
      <w:r>
        <w:rPr>
          <w:color w:val="auto"/>
          <w:sz w:val="24"/>
          <w:highlight w:val="none"/>
        </w:rPr>
        <w:t xml:space="preserve">文字成果 </w:t>
      </w:r>
    </w:p>
    <w:p>
      <w:pPr>
        <w:widowControl/>
        <w:spacing w:line="560" w:lineRule="exact"/>
        <w:ind w:firstLine="480" w:firstLineChars="200"/>
        <w:contextualSpacing/>
        <w:rPr>
          <w:color w:val="auto"/>
          <w:sz w:val="24"/>
          <w:highlight w:val="none"/>
        </w:rPr>
      </w:pPr>
      <w:r>
        <w:rPr>
          <w:rFonts w:hint="eastAsia"/>
          <w:color w:val="auto"/>
          <w:sz w:val="24"/>
          <w:highlight w:val="none"/>
        </w:rPr>
        <w:t>①</w:t>
      </w:r>
      <w:r>
        <w:rPr>
          <w:color w:val="auto"/>
          <w:sz w:val="24"/>
          <w:highlight w:val="none"/>
        </w:rPr>
        <w:t>工作方案：主要内容包括调查工作组织情况、人员构成、质量检查、调查进度安排</w:t>
      </w:r>
      <w:r>
        <w:rPr>
          <w:rFonts w:hint="eastAsia"/>
          <w:color w:val="auto"/>
          <w:sz w:val="24"/>
          <w:highlight w:val="none"/>
        </w:rPr>
        <w:t>、</w:t>
      </w:r>
      <w:r>
        <w:rPr>
          <w:color w:val="auto"/>
          <w:sz w:val="24"/>
          <w:highlight w:val="none"/>
        </w:rPr>
        <w:t xml:space="preserve">安全保障等内容。 </w:t>
      </w:r>
    </w:p>
    <w:p>
      <w:pPr>
        <w:widowControl/>
        <w:spacing w:line="560" w:lineRule="exact"/>
        <w:ind w:firstLine="480" w:firstLineChars="200"/>
        <w:contextualSpacing/>
        <w:rPr>
          <w:color w:val="auto"/>
          <w:sz w:val="24"/>
          <w:highlight w:val="none"/>
        </w:rPr>
      </w:pPr>
      <w:r>
        <w:rPr>
          <w:rFonts w:hint="eastAsia"/>
          <w:color w:val="auto"/>
          <w:sz w:val="24"/>
          <w:highlight w:val="none"/>
        </w:rPr>
        <w:t>②</w:t>
      </w:r>
      <w:r>
        <w:rPr>
          <w:color w:val="auto"/>
          <w:sz w:val="24"/>
          <w:highlight w:val="none"/>
        </w:rPr>
        <w:t>质量检查报告：按全面自查要求开展工组自查、区级检查工作，并编制相应的质量检查报告。</w:t>
      </w:r>
    </w:p>
    <w:p>
      <w:pPr>
        <w:widowControl/>
        <w:spacing w:line="560" w:lineRule="exact"/>
        <w:ind w:firstLine="480" w:firstLineChars="200"/>
        <w:contextualSpacing/>
        <w:rPr>
          <w:color w:val="auto"/>
          <w:sz w:val="24"/>
          <w:highlight w:val="none"/>
        </w:rPr>
      </w:pPr>
      <w:r>
        <w:rPr>
          <w:rFonts w:hint="eastAsia"/>
          <w:color w:val="auto"/>
          <w:sz w:val="24"/>
          <w:highlight w:val="none"/>
        </w:rPr>
        <w:t>③</w:t>
      </w:r>
      <w:r>
        <w:rPr>
          <w:color w:val="auto"/>
          <w:sz w:val="24"/>
          <w:highlight w:val="none"/>
        </w:rPr>
        <w:t xml:space="preserve">基础/专题调查成果报告：对基础/专题调查情况进行系统总结，包括调查开展情况、主要做法、成果分析、资源评价等内容，形成基础调查和专题调查成果报告。 </w:t>
      </w:r>
    </w:p>
    <w:p>
      <w:pPr>
        <w:widowControl/>
        <w:spacing w:line="560" w:lineRule="exact"/>
        <w:ind w:firstLine="480" w:firstLineChars="200"/>
        <w:contextualSpacing/>
        <w:rPr>
          <w:color w:val="auto"/>
          <w:sz w:val="24"/>
          <w:highlight w:val="none"/>
        </w:rPr>
      </w:pPr>
      <w:r>
        <w:rPr>
          <w:color w:val="auto"/>
          <w:sz w:val="24"/>
          <w:highlight w:val="none"/>
        </w:rPr>
        <w:t>（</w:t>
      </w:r>
      <w:r>
        <w:rPr>
          <w:rFonts w:hint="eastAsia"/>
          <w:color w:val="auto"/>
          <w:sz w:val="24"/>
          <w:highlight w:val="none"/>
        </w:rPr>
        <w:t>2</w:t>
      </w:r>
      <w:r>
        <w:rPr>
          <w:color w:val="auto"/>
          <w:sz w:val="24"/>
          <w:highlight w:val="none"/>
        </w:rPr>
        <w:t xml:space="preserve">）数据库成果 </w:t>
      </w:r>
    </w:p>
    <w:p>
      <w:pPr>
        <w:widowControl/>
        <w:spacing w:line="560" w:lineRule="exact"/>
        <w:ind w:firstLine="480" w:firstLineChars="200"/>
        <w:contextualSpacing/>
        <w:rPr>
          <w:color w:val="auto"/>
          <w:sz w:val="24"/>
          <w:highlight w:val="none"/>
        </w:rPr>
      </w:pPr>
      <w:r>
        <w:rPr>
          <w:rFonts w:hint="eastAsia"/>
          <w:color w:val="auto"/>
          <w:sz w:val="24"/>
          <w:highlight w:val="none"/>
        </w:rPr>
        <w:t>①</w:t>
      </w:r>
      <w:r>
        <w:rPr>
          <w:color w:val="auto"/>
          <w:sz w:val="24"/>
          <w:highlight w:val="none"/>
        </w:rPr>
        <w:t>各类资源成果“一张图”总数据库；</w:t>
      </w:r>
    </w:p>
    <w:p>
      <w:pPr>
        <w:widowControl/>
        <w:spacing w:line="560" w:lineRule="exact"/>
        <w:ind w:firstLine="480" w:firstLineChars="200"/>
        <w:contextualSpacing/>
        <w:rPr>
          <w:color w:val="auto"/>
          <w:sz w:val="24"/>
          <w:highlight w:val="none"/>
        </w:rPr>
      </w:pPr>
      <w:r>
        <w:rPr>
          <w:rFonts w:hint="eastAsia"/>
          <w:color w:val="auto"/>
          <w:sz w:val="24"/>
          <w:highlight w:val="none"/>
        </w:rPr>
        <w:t>②</w:t>
      </w:r>
      <w:r>
        <w:rPr>
          <w:color w:val="auto"/>
          <w:sz w:val="24"/>
          <w:highlight w:val="none"/>
        </w:rPr>
        <w:t xml:space="preserve">森林资源数据库； </w:t>
      </w:r>
    </w:p>
    <w:p>
      <w:pPr>
        <w:widowControl/>
        <w:spacing w:line="560" w:lineRule="exact"/>
        <w:ind w:firstLine="480" w:firstLineChars="200"/>
        <w:contextualSpacing/>
        <w:rPr>
          <w:color w:val="auto"/>
          <w:sz w:val="24"/>
          <w:highlight w:val="none"/>
        </w:rPr>
      </w:pPr>
      <w:r>
        <w:rPr>
          <w:rFonts w:hint="eastAsia"/>
          <w:color w:val="auto"/>
          <w:sz w:val="24"/>
          <w:highlight w:val="none"/>
        </w:rPr>
        <w:t>③</w:t>
      </w:r>
      <w:r>
        <w:rPr>
          <w:color w:val="auto"/>
          <w:sz w:val="24"/>
          <w:highlight w:val="none"/>
        </w:rPr>
        <w:t>绿地资源数据库</w:t>
      </w:r>
      <w:r>
        <w:rPr>
          <w:rFonts w:hint="eastAsia"/>
          <w:color w:val="auto"/>
          <w:sz w:val="24"/>
          <w:highlight w:val="none"/>
        </w:rPr>
        <w:t>（局属公园和局属专业绿地单独建立数据库）</w:t>
      </w:r>
      <w:r>
        <w:rPr>
          <w:color w:val="auto"/>
          <w:sz w:val="24"/>
          <w:highlight w:val="none"/>
        </w:rPr>
        <w:t>；</w:t>
      </w:r>
    </w:p>
    <w:p>
      <w:pPr>
        <w:widowControl/>
        <w:spacing w:line="560" w:lineRule="exact"/>
        <w:ind w:firstLine="480" w:firstLineChars="200"/>
        <w:contextualSpacing/>
        <w:rPr>
          <w:color w:val="auto"/>
          <w:sz w:val="24"/>
          <w:highlight w:val="none"/>
        </w:rPr>
      </w:pPr>
      <w:r>
        <w:rPr>
          <w:rFonts w:hint="eastAsia"/>
          <w:color w:val="auto"/>
          <w:sz w:val="24"/>
          <w:highlight w:val="none"/>
        </w:rPr>
        <w:t>④</w:t>
      </w:r>
      <w:r>
        <w:rPr>
          <w:color w:val="auto"/>
          <w:sz w:val="24"/>
          <w:highlight w:val="none"/>
        </w:rPr>
        <w:t>湿地资源数据库；</w:t>
      </w:r>
    </w:p>
    <w:p>
      <w:pPr>
        <w:widowControl/>
        <w:spacing w:line="560" w:lineRule="exact"/>
        <w:ind w:firstLine="480" w:firstLineChars="200"/>
        <w:contextualSpacing/>
        <w:rPr>
          <w:color w:val="auto"/>
          <w:sz w:val="24"/>
          <w:highlight w:val="none"/>
        </w:rPr>
      </w:pPr>
      <w:r>
        <w:rPr>
          <w:rFonts w:hint="eastAsia"/>
          <w:color w:val="auto"/>
          <w:sz w:val="24"/>
          <w:highlight w:val="none"/>
        </w:rPr>
        <w:t>⑤</w:t>
      </w:r>
      <w:r>
        <w:rPr>
          <w:color w:val="auto"/>
          <w:sz w:val="24"/>
          <w:highlight w:val="none"/>
        </w:rPr>
        <w:t>草地资源数据库；</w:t>
      </w:r>
    </w:p>
    <w:p>
      <w:pPr>
        <w:widowControl/>
        <w:spacing w:line="560" w:lineRule="exact"/>
        <w:ind w:firstLine="480" w:firstLineChars="200"/>
        <w:contextualSpacing/>
        <w:rPr>
          <w:color w:val="auto"/>
          <w:sz w:val="24"/>
          <w:highlight w:val="none"/>
        </w:rPr>
      </w:pPr>
      <w:r>
        <w:rPr>
          <w:rFonts w:hint="eastAsia"/>
          <w:color w:val="auto"/>
          <w:sz w:val="24"/>
          <w:highlight w:val="none"/>
        </w:rPr>
        <w:t>⑥</w:t>
      </w:r>
      <w:r>
        <w:rPr>
          <w:color w:val="auto"/>
          <w:sz w:val="24"/>
          <w:highlight w:val="none"/>
        </w:rPr>
        <w:t>园地资源数据库；</w:t>
      </w:r>
    </w:p>
    <w:p>
      <w:pPr>
        <w:widowControl/>
        <w:spacing w:line="560" w:lineRule="exact"/>
        <w:ind w:firstLine="480" w:firstLineChars="200"/>
        <w:contextualSpacing/>
        <w:rPr>
          <w:color w:val="auto"/>
          <w:sz w:val="24"/>
          <w:highlight w:val="none"/>
        </w:rPr>
      </w:pPr>
      <w:r>
        <w:rPr>
          <w:rFonts w:hint="eastAsia"/>
          <w:color w:val="auto"/>
          <w:sz w:val="24"/>
          <w:highlight w:val="none"/>
        </w:rPr>
        <w:t>⑦</w:t>
      </w:r>
      <w:r>
        <w:rPr>
          <w:color w:val="auto"/>
          <w:sz w:val="24"/>
          <w:highlight w:val="none"/>
        </w:rPr>
        <w:t xml:space="preserve">沙化/荒漠化资源数据库； </w:t>
      </w:r>
    </w:p>
    <w:p>
      <w:pPr>
        <w:widowControl/>
        <w:spacing w:line="560" w:lineRule="exact"/>
        <w:ind w:firstLine="480" w:firstLineChars="200"/>
        <w:contextualSpacing/>
        <w:rPr>
          <w:color w:val="auto"/>
          <w:sz w:val="24"/>
          <w:highlight w:val="none"/>
        </w:rPr>
      </w:pPr>
      <w:r>
        <w:rPr>
          <w:rFonts w:hint="eastAsia"/>
          <w:color w:val="auto"/>
          <w:sz w:val="24"/>
          <w:highlight w:val="none"/>
        </w:rPr>
        <w:t>⑧</w:t>
      </w:r>
      <w:r>
        <w:rPr>
          <w:color w:val="auto"/>
          <w:sz w:val="24"/>
          <w:highlight w:val="none"/>
        </w:rPr>
        <w:t xml:space="preserve">生物多样性专题资源数据库； </w:t>
      </w:r>
    </w:p>
    <w:p>
      <w:pPr>
        <w:widowControl/>
        <w:spacing w:line="560" w:lineRule="exact"/>
        <w:ind w:firstLine="480" w:firstLineChars="200"/>
        <w:contextualSpacing/>
        <w:rPr>
          <w:color w:val="auto"/>
          <w:sz w:val="24"/>
          <w:highlight w:val="none"/>
        </w:rPr>
      </w:pPr>
      <w:r>
        <w:rPr>
          <w:rFonts w:hint="eastAsia"/>
          <w:color w:val="auto"/>
          <w:sz w:val="24"/>
          <w:highlight w:val="none"/>
        </w:rPr>
        <w:t>⑨区</w:t>
      </w:r>
      <w:r>
        <w:rPr>
          <w:color w:val="auto"/>
          <w:sz w:val="24"/>
          <w:highlight w:val="none"/>
        </w:rPr>
        <w:t>属国有林专题资源数据库；</w:t>
      </w:r>
    </w:p>
    <w:p>
      <w:pPr>
        <w:widowControl/>
        <w:spacing w:line="560" w:lineRule="exact"/>
        <w:ind w:firstLine="480" w:firstLineChars="200"/>
        <w:contextualSpacing/>
        <w:rPr>
          <w:color w:val="auto"/>
          <w:sz w:val="24"/>
          <w:highlight w:val="none"/>
        </w:rPr>
      </w:pPr>
      <w:r>
        <w:rPr>
          <w:rFonts w:hint="eastAsia"/>
          <w:color w:val="auto"/>
          <w:sz w:val="24"/>
          <w:highlight w:val="none"/>
        </w:rPr>
        <w:t>⑩</w:t>
      </w:r>
      <w:r>
        <w:rPr>
          <w:color w:val="auto"/>
          <w:sz w:val="24"/>
          <w:highlight w:val="none"/>
        </w:rPr>
        <w:t xml:space="preserve">自然保护区专题资源数据库； </w:t>
      </w:r>
    </w:p>
    <w:p>
      <w:pPr>
        <w:widowControl/>
        <w:spacing w:line="560" w:lineRule="exact"/>
        <w:ind w:firstLine="480" w:firstLineChars="200"/>
        <w:contextualSpacing/>
        <w:rPr>
          <w:color w:val="auto"/>
          <w:sz w:val="24"/>
          <w:highlight w:val="none"/>
        </w:rPr>
      </w:pPr>
      <w:r>
        <w:rPr>
          <w:rFonts w:hint="eastAsia"/>
          <w:color w:val="auto"/>
          <w:sz w:val="24"/>
          <w:highlight w:val="none"/>
        </w:rPr>
        <w:t>⑪区</w:t>
      </w:r>
      <w:r>
        <w:rPr>
          <w:color w:val="auto"/>
          <w:sz w:val="24"/>
          <w:highlight w:val="none"/>
        </w:rPr>
        <w:t xml:space="preserve">属公园专题资源数据库； </w:t>
      </w:r>
    </w:p>
    <w:p>
      <w:pPr>
        <w:widowControl/>
        <w:spacing w:line="560" w:lineRule="exact"/>
        <w:ind w:firstLine="480" w:firstLineChars="200"/>
        <w:contextualSpacing/>
        <w:rPr>
          <w:color w:val="auto"/>
          <w:sz w:val="24"/>
          <w:highlight w:val="none"/>
        </w:rPr>
      </w:pPr>
      <w:r>
        <w:rPr>
          <w:rFonts w:hint="eastAsia"/>
          <w:color w:val="auto"/>
          <w:sz w:val="24"/>
          <w:highlight w:val="none"/>
        </w:rPr>
        <w:t>⑫</w:t>
      </w:r>
      <w:r>
        <w:rPr>
          <w:color w:val="auto"/>
          <w:sz w:val="24"/>
          <w:highlight w:val="none"/>
        </w:rPr>
        <w:t xml:space="preserve">古树名木资源数据库。 </w:t>
      </w:r>
    </w:p>
    <w:p>
      <w:pPr>
        <w:widowControl/>
        <w:spacing w:line="560" w:lineRule="exact"/>
        <w:ind w:firstLine="480" w:firstLineChars="200"/>
        <w:contextualSpacing/>
        <w:rPr>
          <w:color w:val="auto"/>
          <w:sz w:val="24"/>
          <w:highlight w:val="none"/>
        </w:rPr>
      </w:pPr>
      <w:r>
        <w:rPr>
          <w:color w:val="auto"/>
          <w:sz w:val="24"/>
          <w:highlight w:val="none"/>
        </w:rPr>
        <w:t>（</w:t>
      </w:r>
      <w:r>
        <w:rPr>
          <w:rFonts w:hint="eastAsia"/>
          <w:color w:val="auto"/>
          <w:sz w:val="24"/>
          <w:highlight w:val="none"/>
        </w:rPr>
        <w:t>3</w:t>
      </w:r>
      <w:r>
        <w:rPr>
          <w:color w:val="auto"/>
          <w:sz w:val="24"/>
          <w:highlight w:val="none"/>
        </w:rPr>
        <w:t xml:space="preserve">）图件成果 </w:t>
      </w:r>
    </w:p>
    <w:p>
      <w:pPr>
        <w:widowControl/>
        <w:spacing w:line="560" w:lineRule="exact"/>
        <w:ind w:firstLine="480" w:firstLineChars="200"/>
        <w:contextualSpacing/>
        <w:rPr>
          <w:color w:val="auto"/>
          <w:sz w:val="24"/>
          <w:highlight w:val="none"/>
        </w:rPr>
      </w:pPr>
      <w:r>
        <w:rPr>
          <w:rFonts w:hint="eastAsia"/>
          <w:color w:val="auto"/>
          <w:sz w:val="24"/>
          <w:highlight w:val="none"/>
        </w:rPr>
        <w:t>①</w:t>
      </w:r>
      <w:r>
        <w:rPr>
          <w:color w:val="auto"/>
          <w:sz w:val="24"/>
          <w:highlight w:val="none"/>
        </w:rPr>
        <w:t xml:space="preserve">森林类型、林种、龄组及蜜源植物等分布图； </w:t>
      </w:r>
    </w:p>
    <w:p>
      <w:pPr>
        <w:widowControl/>
        <w:spacing w:line="560" w:lineRule="exact"/>
        <w:ind w:firstLine="480" w:firstLineChars="200"/>
        <w:contextualSpacing/>
        <w:rPr>
          <w:color w:val="auto"/>
          <w:sz w:val="24"/>
          <w:highlight w:val="none"/>
        </w:rPr>
      </w:pPr>
      <w:r>
        <w:rPr>
          <w:rFonts w:hint="eastAsia"/>
          <w:color w:val="auto"/>
          <w:sz w:val="24"/>
          <w:highlight w:val="none"/>
        </w:rPr>
        <w:t>②</w:t>
      </w:r>
      <w:r>
        <w:rPr>
          <w:color w:val="auto"/>
          <w:sz w:val="24"/>
          <w:highlight w:val="none"/>
        </w:rPr>
        <w:t>绿地类型、面积分布图</w:t>
      </w:r>
      <w:r>
        <w:rPr>
          <w:rFonts w:hint="eastAsia"/>
          <w:color w:val="auto"/>
          <w:sz w:val="24"/>
          <w:highlight w:val="none"/>
        </w:rPr>
        <w:t>（局属公园和局属专业绿地单独出图）</w:t>
      </w:r>
      <w:r>
        <w:rPr>
          <w:color w:val="auto"/>
          <w:sz w:val="24"/>
          <w:highlight w:val="none"/>
        </w:rPr>
        <w:t>；</w:t>
      </w:r>
    </w:p>
    <w:p>
      <w:pPr>
        <w:widowControl/>
        <w:spacing w:line="560" w:lineRule="exact"/>
        <w:ind w:firstLine="480" w:firstLineChars="200"/>
        <w:contextualSpacing/>
        <w:rPr>
          <w:color w:val="auto"/>
          <w:sz w:val="24"/>
          <w:highlight w:val="none"/>
        </w:rPr>
      </w:pPr>
      <w:r>
        <w:rPr>
          <w:rFonts w:hint="eastAsia"/>
          <w:color w:val="auto"/>
          <w:sz w:val="24"/>
          <w:highlight w:val="none"/>
        </w:rPr>
        <w:t>③</w:t>
      </w:r>
      <w:r>
        <w:rPr>
          <w:color w:val="auto"/>
          <w:sz w:val="24"/>
          <w:highlight w:val="none"/>
        </w:rPr>
        <w:t xml:space="preserve">湿地类型、物种分布图； </w:t>
      </w:r>
    </w:p>
    <w:p>
      <w:pPr>
        <w:widowControl/>
        <w:spacing w:line="560" w:lineRule="exact"/>
        <w:ind w:firstLine="480" w:firstLineChars="200"/>
        <w:contextualSpacing/>
        <w:rPr>
          <w:color w:val="auto"/>
          <w:sz w:val="24"/>
          <w:highlight w:val="none"/>
        </w:rPr>
      </w:pPr>
      <w:r>
        <w:rPr>
          <w:rFonts w:hint="eastAsia"/>
          <w:color w:val="auto"/>
          <w:sz w:val="24"/>
          <w:highlight w:val="none"/>
        </w:rPr>
        <w:t>④</w:t>
      </w:r>
      <w:r>
        <w:rPr>
          <w:color w:val="auto"/>
          <w:sz w:val="24"/>
          <w:highlight w:val="none"/>
        </w:rPr>
        <w:t xml:space="preserve">草地类型、面积分布图； </w:t>
      </w:r>
    </w:p>
    <w:p>
      <w:pPr>
        <w:widowControl/>
        <w:spacing w:line="560" w:lineRule="exact"/>
        <w:ind w:firstLine="480" w:firstLineChars="200"/>
        <w:contextualSpacing/>
        <w:rPr>
          <w:color w:val="auto"/>
          <w:sz w:val="24"/>
          <w:highlight w:val="none"/>
        </w:rPr>
      </w:pPr>
      <w:r>
        <w:rPr>
          <w:rFonts w:hint="eastAsia"/>
          <w:color w:val="auto"/>
          <w:sz w:val="24"/>
          <w:highlight w:val="none"/>
        </w:rPr>
        <w:t>⑤</w:t>
      </w:r>
      <w:r>
        <w:rPr>
          <w:color w:val="auto"/>
          <w:sz w:val="24"/>
          <w:highlight w:val="none"/>
        </w:rPr>
        <w:t>园地优势种、产期、产量等资源图；</w:t>
      </w:r>
    </w:p>
    <w:p>
      <w:pPr>
        <w:widowControl/>
        <w:spacing w:line="560" w:lineRule="exact"/>
        <w:ind w:firstLine="480" w:firstLineChars="200"/>
        <w:contextualSpacing/>
        <w:rPr>
          <w:color w:val="auto"/>
          <w:sz w:val="24"/>
          <w:highlight w:val="none"/>
        </w:rPr>
      </w:pPr>
      <w:r>
        <w:rPr>
          <w:rFonts w:hint="eastAsia"/>
          <w:color w:val="auto"/>
          <w:sz w:val="24"/>
          <w:highlight w:val="none"/>
        </w:rPr>
        <w:t>⑥</w:t>
      </w:r>
      <w:r>
        <w:rPr>
          <w:color w:val="auto"/>
          <w:sz w:val="24"/>
          <w:highlight w:val="none"/>
        </w:rPr>
        <w:t>沙化/荒漠化分布、类型、治理措施等状况图；</w:t>
      </w:r>
    </w:p>
    <w:p>
      <w:pPr>
        <w:widowControl/>
        <w:spacing w:line="560" w:lineRule="exact"/>
        <w:ind w:firstLine="480" w:firstLineChars="200"/>
        <w:contextualSpacing/>
        <w:rPr>
          <w:color w:val="auto"/>
          <w:sz w:val="24"/>
          <w:highlight w:val="none"/>
        </w:rPr>
      </w:pPr>
      <w:r>
        <w:rPr>
          <w:rFonts w:hint="eastAsia"/>
          <w:color w:val="auto"/>
          <w:sz w:val="24"/>
          <w:highlight w:val="none"/>
        </w:rPr>
        <w:t>⑦</w:t>
      </w:r>
      <w:r>
        <w:rPr>
          <w:color w:val="auto"/>
          <w:sz w:val="24"/>
          <w:highlight w:val="none"/>
        </w:rPr>
        <w:t xml:space="preserve">古树名木分布图； </w:t>
      </w:r>
    </w:p>
    <w:p>
      <w:pPr>
        <w:widowControl/>
        <w:spacing w:line="560" w:lineRule="exact"/>
        <w:ind w:firstLine="480" w:firstLineChars="200"/>
        <w:contextualSpacing/>
        <w:rPr>
          <w:color w:val="auto"/>
          <w:sz w:val="24"/>
          <w:highlight w:val="none"/>
        </w:rPr>
      </w:pPr>
      <w:r>
        <w:rPr>
          <w:rFonts w:hint="eastAsia"/>
          <w:color w:val="auto"/>
          <w:sz w:val="24"/>
          <w:highlight w:val="none"/>
        </w:rPr>
        <w:t>⑧</w:t>
      </w:r>
      <w:r>
        <w:rPr>
          <w:color w:val="auto"/>
          <w:sz w:val="24"/>
          <w:highlight w:val="none"/>
        </w:rPr>
        <w:t>公园绿地 500 米服务半径覆盖区域分布图；</w:t>
      </w:r>
    </w:p>
    <w:p>
      <w:pPr>
        <w:widowControl/>
        <w:spacing w:line="560" w:lineRule="exact"/>
        <w:ind w:firstLine="480" w:firstLineChars="200"/>
        <w:contextualSpacing/>
        <w:rPr>
          <w:color w:val="auto"/>
          <w:sz w:val="24"/>
          <w:highlight w:val="none"/>
        </w:rPr>
      </w:pPr>
      <w:r>
        <w:rPr>
          <w:rFonts w:hint="eastAsia"/>
          <w:color w:val="auto"/>
          <w:sz w:val="24"/>
          <w:highlight w:val="none"/>
        </w:rPr>
        <w:t>⑨</w:t>
      </w:r>
      <w:r>
        <w:rPr>
          <w:color w:val="auto"/>
          <w:sz w:val="24"/>
          <w:highlight w:val="none"/>
        </w:rPr>
        <w:t xml:space="preserve">行道树分布图； </w:t>
      </w:r>
    </w:p>
    <w:p>
      <w:pPr>
        <w:widowControl/>
        <w:spacing w:line="560" w:lineRule="exact"/>
        <w:ind w:firstLine="480" w:firstLineChars="200"/>
        <w:contextualSpacing/>
        <w:rPr>
          <w:color w:val="auto"/>
          <w:sz w:val="24"/>
          <w:highlight w:val="none"/>
        </w:rPr>
      </w:pPr>
      <w:r>
        <w:rPr>
          <w:rFonts w:hint="eastAsia"/>
          <w:color w:val="auto"/>
          <w:sz w:val="24"/>
          <w:highlight w:val="none"/>
        </w:rPr>
        <w:t>⑩区</w:t>
      </w:r>
      <w:r>
        <w:rPr>
          <w:color w:val="auto"/>
          <w:sz w:val="24"/>
          <w:highlight w:val="none"/>
        </w:rPr>
        <w:t>属国有林单位、自然保护区等重点区域资源分布图；</w:t>
      </w:r>
    </w:p>
    <w:p>
      <w:pPr>
        <w:widowControl/>
        <w:spacing w:line="560" w:lineRule="exact"/>
        <w:ind w:firstLine="480" w:firstLineChars="200"/>
        <w:contextualSpacing/>
        <w:rPr>
          <w:color w:val="auto"/>
          <w:sz w:val="24"/>
          <w:highlight w:val="none"/>
        </w:rPr>
      </w:pPr>
      <w:r>
        <w:rPr>
          <w:rFonts w:hint="eastAsia"/>
          <w:color w:val="auto"/>
          <w:sz w:val="24"/>
          <w:highlight w:val="none"/>
        </w:rPr>
        <w:t>⑪区</w:t>
      </w:r>
      <w:r>
        <w:rPr>
          <w:color w:val="auto"/>
          <w:sz w:val="24"/>
          <w:highlight w:val="none"/>
        </w:rPr>
        <w:t xml:space="preserve">属国有林单位、自然保护区等重点区域野生动植物分布专题图； </w:t>
      </w:r>
    </w:p>
    <w:p>
      <w:pPr>
        <w:widowControl/>
        <w:spacing w:line="560" w:lineRule="exact"/>
        <w:ind w:firstLine="480" w:firstLineChars="200"/>
        <w:contextualSpacing/>
        <w:rPr>
          <w:color w:val="auto"/>
          <w:sz w:val="24"/>
          <w:highlight w:val="none"/>
        </w:rPr>
      </w:pPr>
      <w:r>
        <w:rPr>
          <w:rFonts w:hint="eastAsia"/>
          <w:color w:val="auto"/>
          <w:sz w:val="24"/>
          <w:highlight w:val="none"/>
        </w:rPr>
        <w:t>⑫</w:t>
      </w:r>
      <w:r>
        <w:rPr>
          <w:color w:val="auto"/>
          <w:sz w:val="24"/>
          <w:highlight w:val="none"/>
        </w:rPr>
        <w:t>绿道与林区道路分布图；</w:t>
      </w:r>
    </w:p>
    <w:p>
      <w:pPr>
        <w:widowControl/>
        <w:spacing w:line="560" w:lineRule="exact"/>
        <w:ind w:firstLine="480" w:firstLineChars="200"/>
        <w:contextualSpacing/>
        <w:rPr>
          <w:color w:val="auto"/>
          <w:sz w:val="24"/>
          <w:highlight w:val="none"/>
        </w:rPr>
      </w:pPr>
      <w:r>
        <w:rPr>
          <w:rFonts w:hint="eastAsia"/>
          <w:color w:val="auto"/>
          <w:sz w:val="24"/>
          <w:highlight w:val="none"/>
        </w:rPr>
        <w:t>⑬</w:t>
      </w:r>
      <w:r>
        <w:rPr>
          <w:color w:val="auto"/>
          <w:sz w:val="24"/>
          <w:highlight w:val="none"/>
        </w:rPr>
        <w:t>生态廊道分布图。</w:t>
      </w:r>
      <w:r>
        <w:rPr>
          <w:color w:val="auto"/>
          <w:highlight w:val="none"/>
        </w:rPr>
        <w:t xml:space="preserve"> </w:t>
      </w:r>
      <w:r>
        <w:rPr>
          <w:rFonts w:hint="eastAsia"/>
          <w:color w:val="auto"/>
          <w:sz w:val="24"/>
          <w:highlight w:val="none"/>
        </w:rPr>
        <w:t xml:space="preserve"> </w:t>
      </w:r>
    </w:p>
    <w:p>
      <w:pPr>
        <w:widowControl/>
        <w:spacing w:line="560" w:lineRule="exact"/>
        <w:ind w:firstLine="480" w:firstLineChars="200"/>
        <w:contextualSpacing/>
        <w:rPr>
          <w:color w:val="auto"/>
          <w:sz w:val="24"/>
          <w:highlight w:val="none"/>
        </w:rPr>
      </w:pPr>
      <w:r>
        <w:rPr>
          <w:color w:val="auto"/>
          <w:sz w:val="24"/>
          <w:highlight w:val="none"/>
        </w:rPr>
        <w:t>2.2采购标的需满足的服务标准、期限、效率等要求；</w:t>
      </w:r>
    </w:p>
    <w:p>
      <w:pPr>
        <w:widowControl/>
        <w:spacing w:line="560" w:lineRule="exact"/>
        <w:ind w:firstLine="480" w:firstLineChars="200"/>
        <w:contextualSpacing/>
        <w:rPr>
          <w:color w:val="auto"/>
          <w:sz w:val="24"/>
          <w:highlight w:val="none"/>
        </w:rPr>
      </w:pPr>
      <w:r>
        <w:rPr>
          <w:rFonts w:hint="eastAsia"/>
          <w:color w:val="auto"/>
          <w:sz w:val="24"/>
          <w:highlight w:val="none"/>
        </w:rPr>
        <w:t>服务标准符合区、市两级工作要求，期限按照全市交付期限进行倒排期，保质保量完成调查工作。</w:t>
      </w:r>
    </w:p>
    <w:p>
      <w:pPr>
        <w:widowControl/>
        <w:spacing w:line="560" w:lineRule="exact"/>
        <w:ind w:firstLine="480" w:firstLineChars="200"/>
        <w:contextualSpacing/>
        <w:rPr>
          <w:color w:val="auto"/>
          <w:sz w:val="24"/>
          <w:highlight w:val="none"/>
        </w:rPr>
      </w:pPr>
      <w:r>
        <w:rPr>
          <w:color w:val="auto"/>
          <w:sz w:val="24"/>
          <w:highlight w:val="none"/>
        </w:rPr>
        <w:t>2.</w:t>
      </w:r>
      <w:r>
        <w:rPr>
          <w:rFonts w:hint="eastAsia"/>
          <w:color w:val="auto"/>
          <w:sz w:val="24"/>
          <w:highlight w:val="none"/>
        </w:rPr>
        <w:t>3</w:t>
      </w:r>
      <w:r>
        <w:rPr>
          <w:color w:val="auto"/>
          <w:sz w:val="24"/>
          <w:highlight w:val="none"/>
        </w:rPr>
        <w:t>采购标的的其他技术、服务等要求；</w:t>
      </w:r>
    </w:p>
    <w:p>
      <w:pPr>
        <w:widowControl/>
        <w:spacing w:line="560" w:lineRule="exact"/>
        <w:ind w:firstLine="480" w:firstLineChars="200"/>
        <w:contextualSpacing/>
        <w:rPr>
          <w:color w:val="auto"/>
          <w:sz w:val="24"/>
          <w:highlight w:val="none"/>
        </w:rPr>
      </w:pPr>
      <w:r>
        <w:rPr>
          <w:rFonts w:hint="eastAsia"/>
          <w:color w:val="auto"/>
          <w:sz w:val="24"/>
          <w:highlight w:val="none"/>
        </w:rPr>
        <w:t>做好项目档案收集，配合区局开展与该项工作相关的其他工作。</w:t>
      </w:r>
    </w:p>
    <w:p>
      <w:pPr>
        <w:widowControl/>
        <w:spacing w:line="560" w:lineRule="exact"/>
        <w:ind w:firstLine="480" w:firstLineChars="200"/>
        <w:contextualSpacing/>
        <w:rPr>
          <w:color w:val="auto"/>
          <w:sz w:val="24"/>
          <w:highlight w:val="none"/>
        </w:rPr>
      </w:pPr>
      <w:r>
        <w:rPr>
          <w:color w:val="auto"/>
          <w:sz w:val="24"/>
          <w:highlight w:val="none"/>
        </w:rPr>
        <w:t>3. 验收标准</w:t>
      </w:r>
    </w:p>
    <w:p>
      <w:pPr>
        <w:widowControl/>
        <w:spacing w:line="560" w:lineRule="exact"/>
        <w:ind w:firstLine="480" w:firstLineChars="200"/>
        <w:contextualSpacing/>
        <w:rPr>
          <w:color w:val="auto"/>
          <w:sz w:val="24"/>
          <w:highlight w:val="none"/>
        </w:rPr>
      </w:pPr>
      <w:r>
        <w:rPr>
          <w:rFonts w:hint="eastAsia"/>
          <w:color w:val="auto"/>
          <w:sz w:val="24"/>
          <w:highlight w:val="none"/>
        </w:rPr>
        <w:t>严格按照全市印发的工作方案、调查细则、质量检查报告等相关文件执行，每个调查工组按100%进行自查，同时接受区级对每个街镇进行5%、市级3%的抽查。调查工组</w:t>
      </w:r>
      <w:r>
        <w:rPr>
          <w:color w:val="auto"/>
          <w:sz w:val="24"/>
          <w:highlight w:val="none"/>
        </w:rPr>
        <w:t>在被检查的工作量中，90%以上项次达到允许误差的，则为工作质量合格，否则视为不合格</w:t>
      </w:r>
      <w:r>
        <w:rPr>
          <w:rFonts w:hint="eastAsia"/>
          <w:color w:val="auto"/>
          <w:sz w:val="24"/>
          <w:highlight w:val="none"/>
        </w:rPr>
        <w:t>，该工组调查内容</w:t>
      </w:r>
      <w:r>
        <w:rPr>
          <w:color w:val="auto"/>
          <w:sz w:val="24"/>
          <w:highlight w:val="none"/>
        </w:rPr>
        <w:t>全部进行返工</w:t>
      </w:r>
      <w:r>
        <w:rPr>
          <w:rFonts w:hint="eastAsia"/>
          <w:color w:val="auto"/>
          <w:sz w:val="24"/>
          <w:highlight w:val="none"/>
        </w:rPr>
        <w:t>。</w:t>
      </w:r>
      <w:r>
        <w:rPr>
          <w:color w:val="auto"/>
          <w:sz w:val="24"/>
          <w:highlight w:val="none"/>
        </w:rPr>
        <w:t>另外，检查中若出现返工工组数占总工组数50%时，要求调查单位所有工组全部返工。</w:t>
      </w:r>
    </w:p>
    <w:p>
      <w:pPr>
        <w:widowControl/>
        <w:spacing w:line="560" w:lineRule="exact"/>
        <w:ind w:firstLine="482"/>
        <w:contextualSpacing/>
        <w:rPr>
          <w:color w:val="auto"/>
          <w:sz w:val="24"/>
          <w:highlight w:val="none"/>
        </w:rPr>
      </w:pPr>
      <w:r>
        <w:rPr>
          <w:color w:val="auto"/>
          <w:sz w:val="24"/>
          <w:highlight w:val="none"/>
        </w:rPr>
        <w:t>4. 其他要求</w:t>
      </w:r>
    </w:p>
    <w:p>
      <w:pPr>
        <w:widowControl/>
        <w:spacing w:line="560" w:lineRule="exact"/>
        <w:ind w:firstLine="480" w:firstLineChars="200"/>
        <w:contextualSpacing/>
        <w:rPr>
          <w:color w:val="auto"/>
          <w:sz w:val="24"/>
          <w:highlight w:val="none"/>
        </w:rPr>
      </w:pPr>
      <w:r>
        <w:rPr>
          <w:color w:val="auto"/>
          <w:sz w:val="24"/>
          <w:highlight w:val="none"/>
        </w:rPr>
        <w:t>做好项目安全生产工作</w:t>
      </w:r>
      <w:r>
        <w:rPr>
          <w:rFonts w:hint="eastAsia"/>
          <w:color w:val="auto"/>
          <w:sz w:val="24"/>
          <w:highlight w:val="none"/>
        </w:rPr>
        <w:t>，</w:t>
      </w:r>
      <w:r>
        <w:rPr>
          <w:color w:val="auto"/>
          <w:sz w:val="24"/>
          <w:highlight w:val="none"/>
        </w:rPr>
        <w:t>保证所有参与调查人员的生命财产安全</w:t>
      </w:r>
      <w:r>
        <w:rPr>
          <w:rFonts w:hint="eastAsia"/>
          <w:color w:val="auto"/>
          <w:sz w:val="24"/>
          <w:highlight w:val="none"/>
        </w:rPr>
        <w:t>。</w:t>
      </w:r>
    </w:p>
    <w:p>
      <w:pPr>
        <w:jc w:val="left"/>
        <w:rPr>
          <w:b/>
          <w:color w:val="auto"/>
          <w:sz w:val="36"/>
          <w:szCs w:val="36"/>
          <w:highlight w:val="none"/>
        </w:rPr>
      </w:pPr>
      <w:r>
        <w:rPr>
          <w:b/>
          <w:color w:val="auto"/>
          <w:sz w:val="36"/>
          <w:szCs w:val="36"/>
          <w:highlight w:val="none"/>
        </w:rPr>
        <w:br w:type="page"/>
      </w:r>
    </w:p>
    <w:p>
      <w:pPr>
        <w:spacing w:line="360" w:lineRule="auto"/>
        <w:jc w:val="center"/>
        <w:outlineLvl w:val="0"/>
        <w:rPr>
          <w:b/>
          <w:color w:val="auto"/>
          <w:sz w:val="36"/>
          <w:szCs w:val="36"/>
          <w:highlight w:val="none"/>
        </w:rPr>
      </w:pPr>
      <w:r>
        <w:rPr>
          <w:b/>
          <w:color w:val="auto"/>
          <w:sz w:val="36"/>
          <w:szCs w:val="36"/>
          <w:highlight w:val="none"/>
        </w:rPr>
        <w:t>第六章   拟签订的合同文本</w:t>
      </w:r>
      <w:bookmarkEnd w:id="752"/>
    </w:p>
    <w:p>
      <w:pPr>
        <w:rPr>
          <w:b/>
          <w:color w:val="auto"/>
          <w:sz w:val="36"/>
          <w:szCs w:val="36"/>
          <w:highlight w:val="none"/>
        </w:rPr>
      </w:pPr>
      <w:r>
        <w:rPr>
          <w:b/>
          <w:color w:val="auto"/>
          <w:sz w:val="36"/>
          <w:szCs w:val="36"/>
          <w:highlight w:val="none"/>
        </w:rPr>
        <w:br w:type="page"/>
      </w:r>
    </w:p>
    <w:p>
      <w:pPr>
        <w:spacing w:line="560" w:lineRule="exact"/>
        <w:jc w:val="center"/>
        <w:rPr>
          <w:rFonts w:ascii="宋体" w:hAnsi="宋体"/>
          <w:b/>
          <w:color w:val="auto"/>
          <w:sz w:val="44"/>
          <w:szCs w:val="44"/>
          <w:highlight w:val="none"/>
        </w:rPr>
      </w:pPr>
    </w:p>
    <w:p>
      <w:pPr>
        <w:spacing w:line="560" w:lineRule="exact"/>
        <w:jc w:val="center"/>
        <w:rPr>
          <w:rFonts w:ascii="宋体" w:hAnsi="宋体"/>
          <w:b/>
          <w:color w:val="auto"/>
          <w:sz w:val="44"/>
          <w:szCs w:val="44"/>
          <w:highlight w:val="none"/>
        </w:rPr>
      </w:pPr>
      <w:r>
        <w:rPr>
          <w:rFonts w:hint="eastAsia" w:ascii="宋体" w:hAnsi="宋体"/>
          <w:b/>
          <w:color w:val="auto"/>
          <w:sz w:val="44"/>
          <w:szCs w:val="44"/>
          <w:highlight w:val="none"/>
        </w:rPr>
        <w:t>北京市（丰台区）第十次园林绿化资源专项调查（第1包-除湿地区域生物多样性调查）</w:t>
      </w:r>
    </w:p>
    <w:p>
      <w:pPr>
        <w:pStyle w:val="2"/>
        <w:jc w:val="center"/>
        <w:rPr>
          <w:color w:val="auto"/>
          <w:highlight w:val="none"/>
        </w:rPr>
      </w:pPr>
      <w:r>
        <w:rPr>
          <w:rFonts w:hint="eastAsia"/>
          <w:b/>
          <w:color w:val="auto"/>
          <w:sz w:val="44"/>
          <w:szCs w:val="44"/>
          <w:highlight w:val="none"/>
        </w:rPr>
        <w:t>合同</w:t>
      </w:r>
    </w:p>
    <w:p>
      <w:pPr>
        <w:spacing w:line="560" w:lineRule="exact"/>
        <w:jc w:val="center"/>
        <w:rPr>
          <w:rFonts w:ascii="宋体" w:hAnsi="宋体"/>
          <w:color w:val="auto"/>
          <w:highlight w:val="none"/>
        </w:rPr>
      </w:pPr>
    </w:p>
    <w:p>
      <w:pPr>
        <w:spacing w:line="560" w:lineRule="exact"/>
        <w:jc w:val="center"/>
        <w:rPr>
          <w:rFonts w:ascii="宋体" w:hAnsi="宋体"/>
          <w:color w:val="auto"/>
          <w:highlight w:val="none"/>
        </w:rPr>
      </w:pPr>
    </w:p>
    <w:p>
      <w:pPr>
        <w:spacing w:line="560" w:lineRule="exact"/>
        <w:rPr>
          <w:rFonts w:ascii="宋体" w:hAnsi="宋体"/>
          <w:b/>
          <w:color w:val="auto"/>
          <w:highlight w:val="none"/>
        </w:rPr>
      </w:pPr>
    </w:p>
    <w:p>
      <w:pPr>
        <w:spacing w:after="156" w:afterLines="50" w:line="560" w:lineRule="exact"/>
        <w:rPr>
          <w:rFonts w:ascii="宋体" w:hAnsi="宋体"/>
          <w:b/>
          <w:color w:val="auto"/>
          <w:highlight w:val="none"/>
        </w:rPr>
      </w:pPr>
    </w:p>
    <w:p>
      <w:pPr>
        <w:spacing w:after="156" w:afterLines="50" w:line="560" w:lineRule="exact"/>
        <w:rPr>
          <w:rFonts w:ascii="宋体" w:hAnsi="宋体"/>
          <w:b/>
          <w:color w:val="auto"/>
          <w:highlight w:val="none"/>
        </w:rPr>
      </w:pPr>
    </w:p>
    <w:p>
      <w:pPr>
        <w:spacing w:after="156" w:afterLines="50" w:line="560" w:lineRule="exact"/>
        <w:rPr>
          <w:rFonts w:ascii="宋体" w:hAnsi="宋体"/>
          <w:b/>
          <w:color w:val="auto"/>
          <w:highlight w:val="none"/>
        </w:rPr>
      </w:pPr>
    </w:p>
    <w:p>
      <w:pPr>
        <w:spacing w:after="156" w:afterLines="50" w:line="560" w:lineRule="exact"/>
        <w:rPr>
          <w:rFonts w:ascii="宋体" w:hAnsi="宋体"/>
          <w:b/>
          <w:color w:val="auto"/>
          <w:highlight w:val="none"/>
        </w:rPr>
      </w:pPr>
    </w:p>
    <w:p>
      <w:pPr>
        <w:spacing w:after="156" w:afterLines="50" w:line="560" w:lineRule="exact"/>
        <w:jc w:val="center"/>
        <w:rPr>
          <w:rFonts w:ascii="宋体" w:hAnsi="宋体"/>
          <w:b/>
          <w:color w:val="auto"/>
          <w:sz w:val="28"/>
          <w:szCs w:val="28"/>
          <w:highlight w:val="none"/>
        </w:rPr>
      </w:pPr>
      <w:r>
        <w:rPr>
          <w:rFonts w:hint="eastAsia" w:ascii="宋体" w:hAnsi="宋体" w:eastAsiaTheme="minorEastAsia"/>
          <w:b/>
          <w:color w:val="auto"/>
          <w:sz w:val="28"/>
          <w:szCs w:val="28"/>
          <w:highlight w:val="none"/>
        </w:rPr>
        <w:t xml:space="preserve"> </w:t>
      </w:r>
      <w:r>
        <w:rPr>
          <w:rFonts w:hint="eastAsia" w:ascii="宋体" w:hAnsi="宋体"/>
          <w:b/>
          <w:color w:val="auto"/>
          <w:sz w:val="28"/>
          <w:szCs w:val="28"/>
          <w:highlight w:val="none"/>
        </w:rPr>
        <w:t>委托人（甲方）：</w:t>
      </w:r>
      <w:r>
        <w:rPr>
          <w:rFonts w:hint="eastAsia" w:ascii="宋体" w:hAnsi="宋体"/>
          <w:b/>
          <w:color w:val="auto"/>
          <w:sz w:val="28"/>
          <w:szCs w:val="28"/>
          <w:highlight w:val="none"/>
          <w:u w:val="single"/>
        </w:rPr>
        <w:t>北京市</w:t>
      </w:r>
      <w:r>
        <w:rPr>
          <w:rFonts w:hint="eastAsia" w:ascii="宋体" w:hAnsi="宋体" w:cs="宋体"/>
          <w:b/>
          <w:color w:val="auto"/>
          <w:sz w:val="28"/>
          <w:szCs w:val="28"/>
          <w:highlight w:val="none"/>
          <w:u w:val="single"/>
        </w:rPr>
        <w:t>丰台区</w:t>
      </w:r>
      <w:r>
        <w:rPr>
          <w:rFonts w:hint="eastAsia" w:ascii="宋体" w:hAnsi="宋体"/>
          <w:b/>
          <w:color w:val="auto"/>
          <w:sz w:val="28"/>
          <w:szCs w:val="28"/>
          <w:highlight w:val="none"/>
          <w:u w:val="single"/>
        </w:rPr>
        <w:t>园林绿化局</w:t>
      </w:r>
    </w:p>
    <w:p>
      <w:pPr>
        <w:spacing w:after="156" w:afterLines="50" w:line="560" w:lineRule="exact"/>
        <w:ind w:firstLine="562" w:firstLineChars="200"/>
        <w:jc w:val="center"/>
        <w:rPr>
          <w:rFonts w:ascii="宋体" w:hAnsi="宋体"/>
          <w:b/>
          <w:color w:val="auto"/>
          <w:sz w:val="28"/>
          <w:szCs w:val="28"/>
          <w:highlight w:val="none"/>
        </w:rPr>
      </w:pPr>
    </w:p>
    <w:p>
      <w:pPr>
        <w:spacing w:after="156" w:afterLines="50" w:line="560" w:lineRule="exact"/>
        <w:ind w:firstLine="1405" w:firstLineChars="500"/>
        <w:rPr>
          <w:rFonts w:ascii="宋体" w:hAnsi="宋体"/>
          <w:color w:val="auto"/>
          <w:sz w:val="28"/>
          <w:szCs w:val="28"/>
          <w:highlight w:val="none"/>
          <w:u w:val="single"/>
        </w:rPr>
      </w:pPr>
      <w:r>
        <w:rPr>
          <w:rFonts w:hint="eastAsia" w:ascii="宋体" w:hAnsi="宋体"/>
          <w:b/>
          <w:color w:val="auto"/>
          <w:sz w:val="28"/>
          <w:szCs w:val="28"/>
          <w:highlight w:val="none"/>
        </w:rPr>
        <w:t>受托人（乙方）：</w:t>
      </w:r>
      <w:r>
        <w:rPr>
          <w:rFonts w:hint="eastAsia" w:ascii="宋体" w:hAnsi="宋体" w:eastAsiaTheme="minorEastAsia"/>
          <w:b/>
          <w:color w:val="auto"/>
          <w:sz w:val="28"/>
          <w:szCs w:val="28"/>
          <w:highlight w:val="none"/>
          <w:u w:val="single"/>
        </w:rPr>
        <w:t xml:space="preserve">                       </w:t>
      </w:r>
      <w:r>
        <w:rPr>
          <w:rFonts w:ascii="宋体" w:hAnsi="宋体"/>
          <w:color w:val="auto"/>
          <w:sz w:val="28"/>
          <w:szCs w:val="28"/>
          <w:highlight w:val="none"/>
          <w:u w:val="single"/>
        </w:rPr>
        <w:t xml:space="preserve"> </w:t>
      </w:r>
    </w:p>
    <w:p>
      <w:pPr>
        <w:spacing w:after="156" w:afterLines="50" w:line="560" w:lineRule="exact"/>
        <w:ind w:firstLine="3080" w:firstLineChars="1100"/>
        <w:jc w:val="center"/>
        <w:rPr>
          <w:rFonts w:ascii="宋体" w:hAnsi="宋体"/>
          <w:color w:val="auto"/>
          <w:sz w:val="28"/>
          <w:szCs w:val="28"/>
          <w:highlight w:val="none"/>
          <w:u w:val="single"/>
        </w:rPr>
      </w:pPr>
    </w:p>
    <w:p>
      <w:pPr>
        <w:spacing w:line="560" w:lineRule="exact"/>
        <w:jc w:val="center"/>
        <w:rPr>
          <w:rFonts w:ascii="宋体" w:hAnsi="宋体"/>
          <w:color w:val="auto"/>
          <w:sz w:val="28"/>
          <w:szCs w:val="28"/>
          <w:highlight w:val="none"/>
        </w:rPr>
      </w:pPr>
    </w:p>
    <w:p>
      <w:pPr>
        <w:spacing w:line="560" w:lineRule="exact"/>
        <w:jc w:val="center"/>
        <w:rPr>
          <w:rFonts w:ascii="宋体" w:hAnsi="宋体"/>
          <w:color w:val="auto"/>
          <w:sz w:val="28"/>
          <w:szCs w:val="28"/>
          <w:highlight w:val="none"/>
        </w:rPr>
      </w:pPr>
    </w:p>
    <w:p>
      <w:pPr>
        <w:spacing w:line="560" w:lineRule="exact"/>
        <w:jc w:val="center"/>
        <w:rPr>
          <w:rFonts w:ascii="宋体" w:hAnsi="宋体"/>
          <w:b/>
          <w:color w:val="auto"/>
          <w:sz w:val="28"/>
          <w:szCs w:val="28"/>
          <w:highlight w:val="none"/>
        </w:rPr>
      </w:pPr>
      <w:r>
        <w:rPr>
          <w:rFonts w:hint="eastAsia" w:ascii="宋体" w:hAnsi="宋体"/>
          <w:b/>
          <w:color w:val="auto"/>
          <w:sz w:val="28"/>
          <w:szCs w:val="28"/>
          <w:highlight w:val="none"/>
        </w:rPr>
        <w:t>签订日期：</w:t>
      </w:r>
      <w:r>
        <w:rPr>
          <w:rFonts w:hint="eastAsia" w:ascii="宋体" w:hAnsi="宋体" w:eastAsiaTheme="minorEastAsia"/>
          <w:b/>
          <w:color w:val="auto"/>
          <w:sz w:val="28"/>
          <w:szCs w:val="28"/>
          <w:highlight w:val="none"/>
        </w:rPr>
        <w:t>2024</w:t>
      </w:r>
      <w:r>
        <w:rPr>
          <w:rFonts w:hint="eastAsia" w:ascii="宋体" w:hAnsi="宋体"/>
          <w:b/>
          <w:color w:val="auto"/>
          <w:sz w:val="28"/>
          <w:szCs w:val="28"/>
          <w:highlight w:val="none"/>
        </w:rPr>
        <w:t>年   月   日</w:t>
      </w:r>
    </w:p>
    <w:p>
      <w:pPr>
        <w:spacing w:line="560" w:lineRule="exact"/>
        <w:rPr>
          <w:rFonts w:ascii="宋体" w:hAnsi="宋体"/>
          <w:color w:val="auto"/>
          <w:highlight w:val="none"/>
        </w:rPr>
        <w:sectPr>
          <w:footerReference r:id="rId14" w:type="default"/>
          <w:pgSz w:w="11906" w:h="16838"/>
          <w:pgMar w:top="1440" w:right="1800" w:bottom="1440" w:left="1800" w:header="851" w:footer="992" w:gutter="0"/>
          <w:cols w:space="425" w:num="1"/>
          <w:docGrid w:type="lines" w:linePitch="312" w:charSpace="0"/>
        </w:sectPr>
      </w:pPr>
    </w:p>
    <w:p>
      <w:pPr>
        <w:spacing w:line="560" w:lineRule="exact"/>
        <w:rPr>
          <w:rFonts w:ascii="宋体" w:hAnsi="宋体" w:cs="宋体"/>
          <w:color w:val="auto"/>
          <w:sz w:val="24"/>
          <w:highlight w:val="none"/>
        </w:rPr>
      </w:pPr>
    </w:p>
    <w:p>
      <w:pPr>
        <w:spacing w:line="560" w:lineRule="exact"/>
        <w:ind w:firstLine="480" w:firstLineChars="200"/>
        <w:rPr>
          <w:rFonts w:ascii="宋体" w:hAnsi="宋体" w:cs="宋体"/>
          <w:color w:val="auto"/>
          <w:sz w:val="24"/>
          <w:highlight w:val="none"/>
          <w:u w:val="single"/>
        </w:rPr>
      </w:pPr>
      <w:r>
        <w:rPr>
          <w:rFonts w:hint="eastAsia" w:ascii="宋体" w:hAnsi="宋体" w:cs="宋体"/>
          <w:color w:val="auto"/>
          <w:sz w:val="24"/>
          <w:highlight w:val="none"/>
        </w:rPr>
        <w:t>甲方：</w:t>
      </w:r>
      <w:bookmarkStart w:id="754" w:name="_Hlk535768937"/>
      <w:r>
        <w:rPr>
          <w:rFonts w:hint="eastAsia" w:ascii="宋体" w:hAnsi="宋体" w:cs="宋体"/>
          <w:color w:val="auto"/>
          <w:sz w:val="24"/>
          <w:highlight w:val="none"/>
          <w:u w:val="single"/>
        </w:rPr>
        <w:t>北京市丰台区园林绿化局</w:t>
      </w:r>
      <w:bookmarkEnd w:id="754"/>
    </w:p>
    <w:p>
      <w:pPr>
        <w:spacing w:line="560" w:lineRule="exact"/>
        <w:ind w:firstLine="480" w:firstLineChars="200"/>
        <w:rPr>
          <w:rFonts w:ascii="宋体" w:hAnsi="宋体" w:cs="宋体"/>
          <w:color w:val="auto"/>
          <w:sz w:val="24"/>
          <w:highlight w:val="none"/>
          <w:u w:val="single"/>
        </w:rPr>
      </w:pPr>
      <w:r>
        <w:rPr>
          <w:rFonts w:hint="eastAsia" w:ascii="宋体" w:hAnsi="宋体" w:cs="宋体"/>
          <w:color w:val="auto"/>
          <w:sz w:val="24"/>
          <w:highlight w:val="none"/>
        </w:rPr>
        <w:t>乙方：</w:t>
      </w:r>
      <w:r>
        <w:rPr>
          <w:rFonts w:hint="eastAsia" w:ascii="宋体" w:hAnsi="宋体" w:cs="宋体"/>
          <w:color w:val="auto"/>
          <w:sz w:val="24"/>
          <w:highlight w:val="none"/>
          <w:u w:val="single"/>
        </w:rPr>
        <w:t xml:space="preserve">                      </w:t>
      </w:r>
    </w:p>
    <w:p>
      <w:pPr>
        <w:spacing w:line="560" w:lineRule="exact"/>
        <w:ind w:firstLine="480" w:firstLineChars="200"/>
        <w:rPr>
          <w:rFonts w:ascii="宋体" w:hAnsi="宋体" w:cs="宋体"/>
          <w:color w:val="auto"/>
          <w:sz w:val="24"/>
          <w:highlight w:val="none"/>
          <w:u w:val="single"/>
        </w:rPr>
      </w:pPr>
      <w:r>
        <w:rPr>
          <w:rFonts w:hint="eastAsia" w:ascii="宋体" w:hAnsi="宋体" w:cs="宋体"/>
          <w:color w:val="auto"/>
          <w:sz w:val="24"/>
          <w:highlight w:val="none"/>
        </w:rPr>
        <w:t>北京市（丰台区）第十次园林绿化资源专项调查（第1包-除湿地区域生物多样性调查）依据《中华人民共和国民法典》及相关法律法规，甲、乙双方同意按照下面的条款和条件，签署本合同。</w:t>
      </w:r>
    </w:p>
    <w:p>
      <w:pPr>
        <w:spacing w:line="560" w:lineRule="exact"/>
        <w:outlineLvl w:val="0"/>
        <w:rPr>
          <w:rFonts w:ascii="宋体" w:hAnsi="宋体" w:cs="宋体"/>
          <w:b/>
          <w:color w:val="auto"/>
          <w:sz w:val="24"/>
          <w:highlight w:val="none"/>
        </w:rPr>
      </w:pPr>
      <w:r>
        <w:rPr>
          <w:rFonts w:hint="eastAsia" w:ascii="宋体" w:hAnsi="宋体" w:cs="宋体"/>
          <w:b/>
          <w:color w:val="auto"/>
          <w:sz w:val="24"/>
          <w:highlight w:val="none"/>
        </w:rPr>
        <w:t>一、合同文件</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下列文件构成本合同的组成部分，应该认为是一个整体，彼此相互解释，相互补充。为便于解释，组成合同的多个文件的优先支配地位的次序如下：</w:t>
      </w:r>
    </w:p>
    <w:p>
      <w:pPr>
        <w:spacing w:line="560" w:lineRule="exact"/>
        <w:ind w:firstLine="540"/>
        <w:rPr>
          <w:rFonts w:ascii="宋体" w:hAnsi="宋体" w:cs="宋体"/>
          <w:color w:val="auto"/>
          <w:sz w:val="24"/>
          <w:highlight w:val="none"/>
        </w:rPr>
      </w:pPr>
      <w:r>
        <w:rPr>
          <w:rFonts w:hint="eastAsia" w:ascii="宋体" w:hAnsi="宋体" w:cs="宋体"/>
          <w:color w:val="auto"/>
          <w:sz w:val="24"/>
          <w:highlight w:val="none"/>
        </w:rPr>
        <w:t>a.</w:t>
      </w:r>
      <w:r>
        <w:rPr>
          <w:rFonts w:hint="eastAsia" w:ascii="宋体" w:hAnsi="宋体" w:cs="宋体"/>
          <w:color w:val="auto"/>
          <w:sz w:val="24"/>
          <w:highlight w:val="none"/>
        </w:rPr>
        <w:tab/>
      </w:r>
      <w:r>
        <w:rPr>
          <w:rFonts w:hint="eastAsia" w:ascii="宋体" w:hAnsi="宋体" w:cs="宋体"/>
          <w:color w:val="auto"/>
          <w:sz w:val="24"/>
          <w:highlight w:val="none"/>
        </w:rPr>
        <w:t>本合同书</w:t>
      </w:r>
    </w:p>
    <w:p>
      <w:pPr>
        <w:spacing w:line="560" w:lineRule="exact"/>
        <w:ind w:firstLine="540"/>
        <w:rPr>
          <w:rFonts w:ascii="宋体" w:hAnsi="宋体" w:cs="宋体"/>
          <w:color w:val="auto"/>
          <w:sz w:val="24"/>
          <w:highlight w:val="none"/>
        </w:rPr>
      </w:pPr>
      <w:r>
        <w:rPr>
          <w:rFonts w:hint="eastAsia" w:ascii="宋体" w:hAnsi="宋体" w:cs="宋体"/>
          <w:color w:val="auto"/>
          <w:sz w:val="24"/>
          <w:highlight w:val="none"/>
        </w:rPr>
        <w:t>b.</w:t>
      </w:r>
      <w:r>
        <w:rPr>
          <w:rFonts w:hint="eastAsia" w:ascii="宋体" w:hAnsi="宋体" w:cs="宋体"/>
          <w:color w:val="auto"/>
          <w:sz w:val="24"/>
          <w:highlight w:val="none"/>
        </w:rPr>
        <w:tab/>
      </w:r>
      <w:r>
        <w:rPr>
          <w:rFonts w:hint="eastAsia" w:ascii="宋体" w:hAnsi="宋体" w:cs="宋体"/>
          <w:color w:val="auto"/>
          <w:sz w:val="24"/>
          <w:highlight w:val="none"/>
        </w:rPr>
        <w:t>中标通知书</w:t>
      </w:r>
    </w:p>
    <w:p>
      <w:pPr>
        <w:spacing w:line="560" w:lineRule="exact"/>
        <w:ind w:firstLine="540"/>
        <w:rPr>
          <w:rFonts w:ascii="宋体" w:hAnsi="宋体" w:cs="宋体"/>
          <w:color w:val="auto"/>
          <w:sz w:val="24"/>
          <w:highlight w:val="none"/>
        </w:rPr>
      </w:pPr>
      <w:r>
        <w:rPr>
          <w:rFonts w:hint="eastAsia" w:ascii="宋体" w:hAnsi="宋体" w:cs="宋体"/>
          <w:color w:val="auto"/>
          <w:sz w:val="24"/>
          <w:highlight w:val="none"/>
        </w:rPr>
        <w:t>c.</w:t>
      </w:r>
      <w:r>
        <w:rPr>
          <w:rFonts w:hint="eastAsia" w:ascii="宋体" w:hAnsi="宋体" w:cs="宋体"/>
          <w:color w:val="auto"/>
          <w:sz w:val="24"/>
          <w:highlight w:val="none"/>
        </w:rPr>
        <w:tab/>
      </w:r>
      <w:r>
        <w:rPr>
          <w:rFonts w:hint="eastAsia" w:ascii="宋体" w:hAnsi="宋体" w:cs="宋体"/>
          <w:color w:val="auto"/>
          <w:sz w:val="24"/>
          <w:highlight w:val="none"/>
        </w:rPr>
        <w:t>联合体协议（如有）</w:t>
      </w:r>
    </w:p>
    <w:p>
      <w:pPr>
        <w:spacing w:line="560" w:lineRule="exact"/>
        <w:ind w:firstLine="540"/>
        <w:rPr>
          <w:rFonts w:ascii="宋体" w:hAnsi="宋体" w:cs="宋体"/>
          <w:color w:val="auto"/>
          <w:sz w:val="24"/>
          <w:highlight w:val="none"/>
        </w:rPr>
      </w:pPr>
      <w:r>
        <w:rPr>
          <w:rFonts w:hint="eastAsia" w:ascii="宋体" w:hAnsi="宋体" w:cs="宋体"/>
          <w:color w:val="auto"/>
          <w:sz w:val="24"/>
          <w:highlight w:val="none"/>
        </w:rPr>
        <w:t>d.</w:t>
      </w:r>
      <w:r>
        <w:rPr>
          <w:rFonts w:hint="eastAsia" w:ascii="宋体" w:hAnsi="宋体" w:cs="宋体"/>
          <w:color w:val="auto"/>
          <w:sz w:val="24"/>
          <w:highlight w:val="none"/>
        </w:rPr>
        <w:tab/>
      </w:r>
      <w:r>
        <w:rPr>
          <w:rFonts w:hint="eastAsia" w:ascii="宋体" w:hAnsi="宋体" w:cs="宋体"/>
          <w:color w:val="auto"/>
          <w:sz w:val="24"/>
          <w:highlight w:val="none"/>
        </w:rPr>
        <w:t>投标文件(含澄清文件)</w:t>
      </w:r>
    </w:p>
    <w:p>
      <w:pPr>
        <w:spacing w:line="560" w:lineRule="exact"/>
        <w:ind w:firstLine="540"/>
        <w:rPr>
          <w:rFonts w:ascii="宋体" w:hAnsi="宋体" w:cs="宋体"/>
          <w:color w:val="auto"/>
          <w:sz w:val="24"/>
          <w:highlight w:val="none"/>
        </w:rPr>
      </w:pPr>
      <w:r>
        <w:rPr>
          <w:rFonts w:hint="eastAsia" w:ascii="宋体" w:hAnsi="宋体" w:cs="宋体"/>
          <w:color w:val="auto"/>
          <w:sz w:val="24"/>
          <w:highlight w:val="none"/>
        </w:rPr>
        <w:t>e.</w:t>
      </w:r>
      <w:r>
        <w:rPr>
          <w:rFonts w:hint="eastAsia" w:ascii="宋体" w:hAnsi="宋体" w:cs="宋体"/>
          <w:color w:val="auto"/>
          <w:sz w:val="24"/>
          <w:highlight w:val="none"/>
        </w:rPr>
        <w:tab/>
      </w:r>
      <w:r>
        <w:rPr>
          <w:rFonts w:hint="eastAsia" w:ascii="宋体" w:hAnsi="宋体" w:cs="宋体"/>
          <w:color w:val="auto"/>
          <w:sz w:val="24"/>
          <w:highlight w:val="none"/>
        </w:rPr>
        <w:t>招标文件(含招标文件补充通知)</w:t>
      </w:r>
    </w:p>
    <w:p>
      <w:pPr>
        <w:spacing w:line="560" w:lineRule="exact"/>
        <w:outlineLvl w:val="0"/>
        <w:rPr>
          <w:rFonts w:ascii="宋体" w:hAnsi="宋体" w:cs="宋体"/>
          <w:b/>
          <w:color w:val="auto"/>
          <w:sz w:val="24"/>
          <w:highlight w:val="none"/>
        </w:rPr>
      </w:pPr>
      <w:r>
        <w:rPr>
          <w:rFonts w:hint="eastAsia" w:ascii="宋体" w:hAnsi="宋体" w:cs="宋体"/>
          <w:b/>
          <w:color w:val="auto"/>
          <w:sz w:val="24"/>
          <w:highlight w:val="none"/>
        </w:rPr>
        <w:t>二、工作内容</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（一）基础调查</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 1.森林调查。调查全区范围内森林、林地、林木的种类、面积、分布、权属、立地条件、经营管理措施、林分结构、生态状况、森林灾害状况及直接为林业生产服务的设施情况等。 </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2.绿地调查。调查城市建成区、新城、中心城镇、建制镇及乡村行政村范围内的绿地类型、面积、分布、权属、附属设施、管理主体及绿地中的各类植物种类、数量等。 </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3.湿地调查。调查全区湿地（含湿地地类、重点湿地名录及履约湿地）面积、类型、分布、名称、保护形式及其生态功能等；调查湿地内野生动植物种类、数量、分布及生存状况等。 </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4.草地调查。调查全区草地资源数量、分布、管理类型、质量 等级、盖度、种类等。</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 5.园地调查。调查全区园地的树种、起源、面积比例、生产期、 产量、经营等级和建设方式等。调查核实花卉生产基地、花田花 海、蜜源植物、养蜂场、养蜂合作社等。 </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6.沙化/荒漠化土地调查。调查全区沙化/荒漠化土地类型、沙化程度、风蚀状况、沙丘高度等。 </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（二）专题调查 </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1.古树名木调查。调查全区古树名木资源总量、种类、分布状况，以及现存古树名木的生长状况和管护情况等。 </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2.公园服务设施调查。调查全区名录公园应急避难场所、公共 厕所、母婴室、体育休闲设施、公共停车场、零售、智慧互动等设施设备建设情况。 </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3.绿道与林区道路调查。调查全区城市绿道、林区道路现状，包括分布、类型、宽度、长度、发挥功能等。 </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4.生态廊道调查。调查全区生态廊道分布现状，重点调查断点断带情况。 </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5.行道树调查。调查城市绿地行道树。包括行道树分布、栽植 形式、树种、年龄、规格、生长状况、健康等级等。</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（三）林、草、湿加密样地调查。按照国家林草生态综合监测工作要求，同步开展市级加密样地调查工作。</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（四）除完成全市工作任务外，配合甲方开展其他与本次调查相关的工作，如“局属专业绿地管护范围核实、采伐限额编制”等相关工作。</w:t>
      </w:r>
    </w:p>
    <w:p>
      <w:pPr>
        <w:spacing w:line="560" w:lineRule="exact"/>
        <w:outlineLvl w:val="0"/>
        <w:rPr>
          <w:rFonts w:ascii="宋体" w:hAnsi="宋体" w:cs="宋体"/>
          <w:b/>
          <w:color w:val="auto"/>
          <w:sz w:val="24"/>
          <w:highlight w:val="none"/>
        </w:rPr>
      </w:pPr>
      <w:r>
        <w:rPr>
          <w:rFonts w:hint="eastAsia" w:ascii="宋体" w:hAnsi="宋体" w:cs="宋体"/>
          <w:b/>
          <w:color w:val="auto"/>
          <w:sz w:val="24"/>
          <w:highlight w:val="none"/>
        </w:rPr>
        <w:t>三、成果形式及要求</w:t>
      </w:r>
    </w:p>
    <w:p>
      <w:pPr>
        <w:spacing w:line="560" w:lineRule="exact"/>
        <w:ind w:right="839" w:firstLine="480" w:firstLineChars="200"/>
        <w:rPr>
          <w:rFonts w:ascii="宋体" w:hAnsi="宋体" w:cs="宋体"/>
          <w:color w:val="auto"/>
          <w:sz w:val="24"/>
          <w:highlight w:val="none"/>
        </w:rPr>
      </w:pPr>
      <w:r>
        <w:rPr>
          <w:rFonts w:hint="eastAsia" w:ascii="宋体" w:hAnsi="宋体" w:cs="宋体"/>
          <w:color w:val="auto"/>
          <w:sz w:val="24"/>
          <w:highlight w:val="none"/>
        </w:rPr>
        <w:t>（一）文字成果</w:t>
      </w:r>
    </w:p>
    <w:p>
      <w:pPr>
        <w:spacing w:line="560" w:lineRule="exact"/>
        <w:ind w:right="839" w:firstLine="480" w:firstLineChars="200"/>
        <w:rPr>
          <w:rFonts w:ascii="宋体" w:hAnsi="宋体" w:cs="宋体"/>
          <w:color w:val="auto"/>
          <w:sz w:val="24"/>
          <w:highlight w:val="none"/>
        </w:rPr>
      </w:pPr>
      <w:r>
        <w:rPr>
          <w:rFonts w:hint="eastAsia" w:ascii="宋体" w:hAnsi="宋体" w:cs="宋体"/>
          <w:color w:val="auto"/>
          <w:sz w:val="24"/>
          <w:highlight w:val="none"/>
        </w:rPr>
        <w:t xml:space="preserve"> 1.工作方案：主要内容包括调查工作组织情况、人员构成、质量检查、调查进度安排等内容，区级工作方案需报市主管部门备案。</w:t>
      </w:r>
    </w:p>
    <w:p>
      <w:pPr>
        <w:spacing w:line="560" w:lineRule="exact"/>
        <w:ind w:right="839" w:firstLine="480" w:firstLineChars="200"/>
        <w:rPr>
          <w:rFonts w:ascii="宋体" w:hAnsi="宋体" w:cs="宋体"/>
          <w:color w:val="auto"/>
          <w:sz w:val="24"/>
          <w:highlight w:val="none"/>
        </w:rPr>
      </w:pPr>
      <w:r>
        <w:rPr>
          <w:rFonts w:hint="eastAsia" w:ascii="宋体" w:hAnsi="宋体" w:cs="宋体"/>
          <w:color w:val="auto"/>
          <w:sz w:val="24"/>
          <w:highlight w:val="none"/>
        </w:rPr>
        <w:t>2.质量检查报告：区级按全面自查要求开展工组自查、区级检查工作，并编制相应的质量检查报告；市级完成质量抽查工作，形成质量检查报告。</w:t>
      </w:r>
    </w:p>
    <w:p>
      <w:pPr>
        <w:spacing w:line="560" w:lineRule="exact"/>
        <w:ind w:right="839" w:firstLine="480" w:firstLineChars="200"/>
        <w:rPr>
          <w:rFonts w:ascii="宋体" w:hAnsi="宋体" w:cs="宋体"/>
          <w:color w:val="auto"/>
          <w:sz w:val="24"/>
          <w:highlight w:val="none"/>
        </w:rPr>
      </w:pPr>
      <w:r>
        <w:rPr>
          <w:rFonts w:hint="eastAsia" w:ascii="宋体" w:hAnsi="宋体" w:cs="宋体"/>
          <w:color w:val="auto"/>
          <w:sz w:val="24"/>
          <w:highlight w:val="none"/>
        </w:rPr>
        <w:t>3.基础/专题调查成果报告：对基础/专题调查情况进行系统总结，包括调查开展情况、主要做法、成果分析（现状及问题）、资源评价（发展建议）等内容，形成基础调查和专题调查成果报告。</w:t>
      </w:r>
    </w:p>
    <w:p>
      <w:pPr>
        <w:spacing w:line="560" w:lineRule="exact"/>
        <w:ind w:right="839" w:firstLine="480" w:firstLineChars="200"/>
        <w:rPr>
          <w:rFonts w:ascii="宋体" w:hAnsi="宋体" w:cs="宋体"/>
          <w:color w:val="auto"/>
          <w:sz w:val="24"/>
          <w:highlight w:val="none"/>
        </w:rPr>
      </w:pPr>
      <w:r>
        <w:rPr>
          <w:rFonts w:hint="eastAsia" w:ascii="宋体" w:hAnsi="宋体" w:cs="宋体"/>
          <w:color w:val="auto"/>
          <w:sz w:val="24"/>
          <w:highlight w:val="none"/>
        </w:rPr>
        <w:t xml:space="preserve"> （二）数据库成果</w:t>
      </w:r>
    </w:p>
    <w:p>
      <w:pPr>
        <w:spacing w:line="560" w:lineRule="exact"/>
        <w:ind w:right="839" w:firstLine="480" w:firstLineChars="200"/>
        <w:rPr>
          <w:rFonts w:ascii="宋体" w:hAnsi="宋体" w:cs="宋体"/>
          <w:color w:val="auto"/>
          <w:sz w:val="24"/>
          <w:highlight w:val="none"/>
        </w:rPr>
      </w:pPr>
      <w:r>
        <w:rPr>
          <w:rFonts w:hint="eastAsia" w:ascii="宋体" w:hAnsi="宋体" w:cs="宋体"/>
          <w:color w:val="auto"/>
          <w:sz w:val="24"/>
          <w:highlight w:val="none"/>
        </w:rPr>
        <w:t>1.各类资源成果“一张图”总数据库；</w:t>
      </w:r>
    </w:p>
    <w:p>
      <w:pPr>
        <w:spacing w:line="560" w:lineRule="exact"/>
        <w:ind w:right="839" w:firstLine="480" w:firstLineChars="200"/>
        <w:rPr>
          <w:rFonts w:ascii="宋体" w:hAnsi="宋体" w:cs="宋体"/>
          <w:color w:val="auto"/>
          <w:sz w:val="24"/>
          <w:highlight w:val="none"/>
        </w:rPr>
      </w:pPr>
      <w:r>
        <w:rPr>
          <w:rFonts w:hint="eastAsia" w:ascii="宋体" w:hAnsi="宋体" w:cs="宋体"/>
          <w:color w:val="auto"/>
          <w:sz w:val="24"/>
          <w:highlight w:val="none"/>
        </w:rPr>
        <w:t>2.森林资源数据库；</w:t>
      </w:r>
    </w:p>
    <w:p>
      <w:pPr>
        <w:spacing w:line="560" w:lineRule="exact"/>
        <w:ind w:right="839" w:firstLine="480" w:firstLineChars="200"/>
        <w:rPr>
          <w:rFonts w:ascii="宋体" w:hAnsi="宋体" w:cs="宋体"/>
          <w:color w:val="auto"/>
          <w:sz w:val="24"/>
          <w:highlight w:val="none"/>
        </w:rPr>
      </w:pPr>
      <w:r>
        <w:rPr>
          <w:rFonts w:hint="eastAsia" w:ascii="宋体" w:hAnsi="宋体" w:cs="宋体"/>
          <w:color w:val="auto"/>
          <w:sz w:val="24"/>
          <w:highlight w:val="none"/>
        </w:rPr>
        <w:t xml:space="preserve">3.绿地资源数据库； </w:t>
      </w:r>
    </w:p>
    <w:p>
      <w:pPr>
        <w:spacing w:line="560" w:lineRule="exact"/>
        <w:ind w:right="839" w:firstLine="480" w:firstLineChars="200"/>
        <w:rPr>
          <w:rFonts w:ascii="宋体" w:hAnsi="宋体" w:cs="宋体"/>
          <w:color w:val="auto"/>
          <w:sz w:val="24"/>
          <w:highlight w:val="none"/>
        </w:rPr>
      </w:pPr>
      <w:r>
        <w:rPr>
          <w:rFonts w:hint="eastAsia" w:ascii="宋体" w:hAnsi="宋体" w:cs="宋体"/>
          <w:color w:val="auto"/>
          <w:sz w:val="24"/>
          <w:highlight w:val="none"/>
        </w:rPr>
        <w:t xml:space="preserve">4.湿地资源数据库； </w:t>
      </w:r>
    </w:p>
    <w:p>
      <w:pPr>
        <w:spacing w:line="560" w:lineRule="exact"/>
        <w:ind w:right="839" w:firstLine="480" w:firstLineChars="200"/>
        <w:rPr>
          <w:rFonts w:ascii="宋体" w:hAnsi="宋体" w:cs="宋体"/>
          <w:color w:val="auto"/>
          <w:sz w:val="24"/>
          <w:highlight w:val="none"/>
        </w:rPr>
      </w:pPr>
      <w:r>
        <w:rPr>
          <w:rFonts w:hint="eastAsia" w:ascii="宋体" w:hAnsi="宋体" w:cs="宋体"/>
          <w:color w:val="auto"/>
          <w:sz w:val="24"/>
          <w:highlight w:val="none"/>
        </w:rPr>
        <w:t>5.草地资源数据库；</w:t>
      </w:r>
    </w:p>
    <w:p>
      <w:pPr>
        <w:spacing w:line="560" w:lineRule="exact"/>
        <w:ind w:right="839" w:firstLine="480" w:firstLineChars="200"/>
        <w:rPr>
          <w:rFonts w:ascii="宋体" w:hAnsi="宋体" w:cs="宋体"/>
          <w:color w:val="auto"/>
          <w:sz w:val="24"/>
          <w:highlight w:val="none"/>
        </w:rPr>
      </w:pPr>
      <w:r>
        <w:rPr>
          <w:rFonts w:hint="eastAsia" w:ascii="宋体" w:hAnsi="宋体" w:cs="宋体"/>
          <w:color w:val="auto"/>
          <w:sz w:val="24"/>
          <w:highlight w:val="none"/>
        </w:rPr>
        <w:t xml:space="preserve">6.园地资源数据库； </w:t>
      </w:r>
    </w:p>
    <w:p>
      <w:pPr>
        <w:spacing w:line="560" w:lineRule="exact"/>
        <w:ind w:right="839" w:firstLine="480" w:firstLineChars="200"/>
        <w:rPr>
          <w:rFonts w:ascii="宋体" w:hAnsi="宋体" w:cs="宋体"/>
          <w:color w:val="auto"/>
          <w:sz w:val="24"/>
          <w:highlight w:val="none"/>
        </w:rPr>
      </w:pPr>
      <w:r>
        <w:rPr>
          <w:rFonts w:hint="eastAsia" w:ascii="宋体" w:hAnsi="宋体" w:cs="宋体"/>
          <w:color w:val="auto"/>
          <w:sz w:val="24"/>
          <w:highlight w:val="none"/>
        </w:rPr>
        <w:t>7.沙化/荒漠化资源数据库；</w:t>
      </w:r>
    </w:p>
    <w:p>
      <w:pPr>
        <w:spacing w:line="560" w:lineRule="exact"/>
        <w:ind w:right="839" w:firstLine="480" w:firstLineChars="200"/>
        <w:rPr>
          <w:rFonts w:ascii="宋体" w:hAnsi="宋体" w:cs="宋体"/>
          <w:color w:val="auto"/>
          <w:sz w:val="24"/>
          <w:highlight w:val="none"/>
        </w:rPr>
      </w:pPr>
      <w:r>
        <w:rPr>
          <w:rFonts w:hint="eastAsia" w:ascii="宋体" w:hAnsi="宋体" w:cs="宋体"/>
          <w:color w:val="auto"/>
          <w:sz w:val="24"/>
          <w:highlight w:val="none"/>
        </w:rPr>
        <w:t xml:space="preserve">8.区属国有林专题资源数据库； </w:t>
      </w:r>
    </w:p>
    <w:p>
      <w:pPr>
        <w:spacing w:line="560" w:lineRule="exact"/>
        <w:ind w:right="839" w:firstLine="480" w:firstLineChars="200"/>
        <w:rPr>
          <w:rFonts w:ascii="宋体" w:hAnsi="宋体" w:cs="宋体"/>
          <w:color w:val="auto"/>
          <w:sz w:val="24"/>
          <w:highlight w:val="none"/>
        </w:rPr>
      </w:pPr>
      <w:r>
        <w:rPr>
          <w:rFonts w:hint="eastAsia" w:ascii="宋体" w:hAnsi="宋体" w:cs="宋体"/>
          <w:color w:val="auto"/>
          <w:sz w:val="24"/>
          <w:highlight w:val="none"/>
        </w:rPr>
        <w:t>9.自然保护区专题资源数据库；</w:t>
      </w:r>
    </w:p>
    <w:p>
      <w:pPr>
        <w:spacing w:line="560" w:lineRule="exact"/>
        <w:ind w:right="839" w:firstLine="480" w:firstLineChars="200"/>
        <w:rPr>
          <w:rFonts w:ascii="宋体" w:hAnsi="宋体" w:cs="宋体"/>
          <w:color w:val="auto"/>
          <w:sz w:val="24"/>
          <w:highlight w:val="none"/>
        </w:rPr>
      </w:pPr>
      <w:r>
        <w:rPr>
          <w:rFonts w:hint="eastAsia" w:ascii="宋体" w:hAnsi="宋体" w:cs="宋体"/>
          <w:color w:val="auto"/>
          <w:sz w:val="24"/>
          <w:highlight w:val="none"/>
        </w:rPr>
        <w:t xml:space="preserve">10.区属公园专题资源数据库； </w:t>
      </w:r>
    </w:p>
    <w:p>
      <w:pPr>
        <w:spacing w:line="560" w:lineRule="exact"/>
        <w:ind w:right="839" w:firstLine="480" w:firstLineChars="200"/>
        <w:rPr>
          <w:rFonts w:ascii="宋体" w:hAnsi="宋体" w:cs="宋体"/>
          <w:color w:val="auto"/>
          <w:sz w:val="24"/>
          <w:highlight w:val="none"/>
        </w:rPr>
      </w:pPr>
      <w:r>
        <w:rPr>
          <w:rFonts w:hint="eastAsia" w:ascii="宋体" w:hAnsi="宋体" w:cs="宋体"/>
          <w:color w:val="auto"/>
          <w:sz w:val="24"/>
          <w:highlight w:val="none"/>
        </w:rPr>
        <w:t xml:space="preserve">11.古树名木资源数据库； </w:t>
      </w:r>
    </w:p>
    <w:p>
      <w:pPr>
        <w:spacing w:line="560" w:lineRule="exact"/>
        <w:ind w:right="839" w:firstLine="480" w:firstLineChars="200"/>
        <w:rPr>
          <w:rFonts w:ascii="宋体" w:hAnsi="宋体" w:cs="宋体"/>
          <w:color w:val="auto"/>
          <w:sz w:val="24"/>
          <w:highlight w:val="none"/>
        </w:rPr>
      </w:pPr>
      <w:r>
        <w:rPr>
          <w:rFonts w:hint="eastAsia" w:ascii="宋体" w:hAnsi="宋体" w:cs="宋体"/>
          <w:color w:val="auto"/>
          <w:sz w:val="24"/>
          <w:highlight w:val="none"/>
        </w:rPr>
        <w:t xml:space="preserve">（三）图件成果 </w:t>
      </w:r>
    </w:p>
    <w:p>
      <w:pPr>
        <w:spacing w:line="560" w:lineRule="exact"/>
        <w:ind w:right="839" w:firstLine="480" w:firstLineChars="200"/>
        <w:rPr>
          <w:rFonts w:ascii="宋体" w:hAnsi="宋体" w:cs="宋体"/>
          <w:color w:val="auto"/>
          <w:sz w:val="24"/>
          <w:highlight w:val="none"/>
        </w:rPr>
      </w:pPr>
      <w:r>
        <w:rPr>
          <w:rFonts w:hint="eastAsia" w:ascii="宋体" w:hAnsi="宋体" w:cs="宋体"/>
          <w:color w:val="auto"/>
          <w:sz w:val="24"/>
          <w:highlight w:val="none"/>
        </w:rPr>
        <w:t xml:space="preserve">依托资源成果数据库制作各类主题图件，包括： </w:t>
      </w:r>
    </w:p>
    <w:p>
      <w:pPr>
        <w:spacing w:line="560" w:lineRule="exact"/>
        <w:ind w:right="839" w:firstLine="480" w:firstLineChars="200"/>
        <w:rPr>
          <w:rFonts w:ascii="宋体" w:hAnsi="宋体" w:cs="宋体"/>
          <w:color w:val="auto"/>
          <w:sz w:val="24"/>
          <w:highlight w:val="none"/>
        </w:rPr>
      </w:pPr>
      <w:r>
        <w:rPr>
          <w:rFonts w:hint="eastAsia" w:ascii="宋体" w:hAnsi="宋体" w:cs="宋体"/>
          <w:color w:val="auto"/>
          <w:sz w:val="24"/>
          <w:highlight w:val="none"/>
        </w:rPr>
        <w:t xml:space="preserve">1.森林类型、林种、龄组及蜜源植物等分布图； </w:t>
      </w:r>
    </w:p>
    <w:p>
      <w:pPr>
        <w:spacing w:line="560" w:lineRule="exact"/>
        <w:ind w:right="839" w:firstLine="480" w:firstLineChars="200"/>
        <w:rPr>
          <w:rFonts w:ascii="宋体" w:hAnsi="宋体" w:cs="宋体"/>
          <w:color w:val="auto"/>
          <w:sz w:val="24"/>
          <w:highlight w:val="none"/>
        </w:rPr>
      </w:pPr>
      <w:r>
        <w:rPr>
          <w:rFonts w:hint="eastAsia" w:ascii="宋体" w:hAnsi="宋体" w:cs="宋体"/>
          <w:color w:val="auto"/>
          <w:sz w:val="24"/>
          <w:highlight w:val="none"/>
        </w:rPr>
        <w:t xml:space="preserve">2.绿地类型、面积分布图； </w:t>
      </w:r>
    </w:p>
    <w:p>
      <w:pPr>
        <w:spacing w:line="560" w:lineRule="exact"/>
        <w:ind w:right="839" w:firstLine="480" w:firstLineChars="200"/>
        <w:rPr>
          <w:rFonts w:ascii="宋体" w:hAnsi="宋体" w:cs="宋体"/>
          <w:color w:val="auto"/>
          <w:sz w:val="24"/>
          <w:highlight w:val="none"/>
        </w:rPr>
      </w:pPr>
      <w:r>
        <w:rPr>
          <w:rFonts w:hint="eastAsia" w:ascii="宋体" w:hAnsi="宋体" w:cs="宋体"/>
          <w:color w:val="auto"/>
          <w:sz w:val="24"/>
          <w:highlight w:val="none"/>
        </w:rPr>
        <w:t xml:space="preserve">3.湿地类型、物种分布图； </w:t>
      </w:r>
    </w:p>
    <w:p>
      <w:pPr>
        <w:spacing w:line="560" w:lineRule="exact"/>
        <w:ind w:right="839" w:firstLine="480" w:firstLineChars="200"/>
        <w:rPr>
          <w:rFonts w:ascii="宋体" w:hAnsi="宋体" w:cs="宋体"/>
          <w:color w:val="auto"/>
          <w:sz w:val="24"/>
          <w:highlight w:val="none"/>
        </w:rPr>
      </w:pPr>
      <w:r>
        <w:rPr>
          <w:rFonts w:hint="eastAsia" w:ascii="宋体" w:hAnsi="宋体" w:cs="宋体"/>
          <w:color w:val="auto"/>
          <w:sz w:val="24"/>
          <w:highlight w:val="none"/>
        </w:rPr>
        <w:t xml:space="preserve">4.草地类型、面积分布图； </w:t>
      </w:r>
    </w:p>
    <w:p>
      <w:pPr>
        <w:spacing w:line="560" w:lineRule="exact"/>
        <w:ind w:right="839" w:firstLine="480" w:firstLineChars="200"/>
        <w:rPr>
          <w:rFonts w:ascii="宋体" w:hAnsi="宋体" w:cs="宋体"/>
          <w:color w:val="auto"/>
          <w:sz w:val="24"/>
          <w:highlight w:val="none"/>
        </w:rPr>
      </w:pPr>
      <w:r>
        <w:rPr>
          <w:rFonts w:hint="eastAsia" w:ascii="宋体" w:hAnsi="宋体" w:cs="宋体"/>
          <w:color w:val="auto"/>
          <w:sz w:val="24"/>
          <w:highlight w:val="none"/>
        </w:rPr>
        <w:t xml:space="preserve">5.园地优势种、产期、产量等资源图； </w:t>
      </w:r>
    </w:p>
    <w:p>
      <w:pPr>
        <w:spacing w:line="560" w:lineRule="exact"/>
        <w:ind w:right="839" w:firstLine="480" w:firstLineChars="200"/>
        <w:rPr>
          <w:rFonts w:ascii="宋体" w:hAnsi="宋体" w:cs="宋体"/>
          <w:color w:val="auto"/>
          <w:sz w:val="24"/>
          <w:highlight w:val="none"/>
        </w:rPr>
      </w:pPr>
      <w:r>
        <w:rPr>
          <w:rFonts w:hint="eastAsia" w:ascii="宋体" w:hAnsi="宋体" w:cs="宋体"/>
          <w:color w:val="auto"/>
          <w:sz w:val="24"/>
          <w:highlight w:val="none"/>
        </w:rPr>
        <w:t xml:space="preserve">6.沙化/荒漠化分布、类型、治理措施等状况图； </w:t>
      </w:r>
    </w:p>
    <w:p>
      <w:pPr>
        <w:spacing w:line="560" w:lineRule="exact"/>
        <w:ind w:right="839" w:firstLine="480" w:firstLineChars="200"/>
        <w:rPr>
          <w:rFonts w:ascii="宋体" w:hAnsi="宋体" w:cs="宋体"/>
          <w:color w:val="auto"/>
          <w:sz w:val="24"/>
          <w:highlight w:val="none"/>
        </w:rPr>
      </w:pPr>
      <w:r>
        <w:rPr>
          <w:rFonts w:hint="eastAsia" w:ascii="宋体" w:hAnsi="宋体" w:cs="宋体"/>
          <w:color w:val="auto"/>
          <w:sz w:val="24"/>
          <w:highlight w:val="none"/>
        </w:rPr>
        <w:t xml:space="preserve">7.古树名木分布图； </w:t>
      </w:r>
    </w:p>
    <w:p>
      <w:pPr>
        <w:spacing w:line="560" w:lineRule="exact"/>
        <w:ind w:right="839" w:firstLine="480" w:firstLineChars="200"/>
        <w:rPr>
          <w:rFonts w:ascii="宋体" w:hAnsi="宋体" w:cs="宋体"/>
          <w:color w:val="auto"/>
          <w:sz w:val="24"/>
          <w:highlight w:val="none"/>
        </w:rPr>
      </w:pPr>
      <w:r>
        <w:rPr>
          <w:rFonts w:hint="eastAsia" w:ascii="宋体" w:hAnsi="宋体" w:cs="宋体"/>
          <w:color w:val="auto"/>
          <w:sz w:val="24"/>
          <w:highlight w:val="none"/>
        </w:rPr>
        <w:t xml:space="preserve">8.公园绿地 500 米服务半径覆盖区域分布图； </w:t>
      </w:r>
    </w:p>
    <w:p>
      <w:pPr>
        <w:spacing w:line="560" w:lineRule="exact"/>
        <w:ind w:right="839" w:firstLine="480" w:firstLineChars="200"/>
        <w:rPr>
          <w:rFonts w:ascii="宋体" w:hAnsi="宋体" w:cs="宋体"/>
          <w:color w:val="auto"/>
          <w:sz w:val="24"/>
          <w:highlight w:val="none"/>
        </w:rPr>
      </w:pPr>
      <w:r>
        <w:rPr>
          <w:rFonts w:hint="eastAsia" w:ascii="宋体" w:hAnsi="宋体" w:cs="宋体"/>
          <w:color w:val="auto"/>
          <w:sz w:val="24"/>
          <w:highlight w:val="none"/>
        </w:rPr>
        <w:t xml:space="preserve">9.行道树分布图； </w:t>
      </w:r>
    </w:p>
    <w:p>
      <w:pPr>
        <w:spacing w:line="560" w:lineRule="exact"/>
        <w:ind w:right="839" w:firstLine="480" w:firstLineChars="200"/>
        <w:rPr>
          <w:rFonts w:ascii="宋体" w:hAnsi="宋体" w:cs="宋体"/>
          <w:color w:val="auto"/>
          <w:sz w:val="24"/>
          <w:highlight w:val="none"/>
        </w:rPr>
      </w:pPr>
      <w:r>
        <w:rPr>
          <w:rFonts w:hint="eastAsia" w:ascii="宋体" w:hAnsi="宋体" w:cs="宋体"/>
          <w:color w:val="auto"/>
          <w:sz w:val="24"/>
          <w:highlight w:val="none"/>
        </w:rPr>
        <w:t xml:space="preserve">10.区属国有林单位、自然保护区等重点区域资源分布图； </w:t>
      </w:r>
    </w:p>
    <w:p>
      <w:pPr>
        <w:spacing w:line="560" w:lineRule="exact"/>
        <w:ind w:right="839" w:firstLine="480" w:firstLineChars="200"/>
        <w:rPr>
          <w:rFonts w:ascii="宋体" w:hAnsi="宋体" w:cs="宋体"/>
          <w:color w:val="auto"/>
          <w:sz w:val="24"/>
          <w:highlight w:val="none"/>
        </w:rPr>
      </w:pPr>
      <w:r>
        <w:rPr>
          <w:rFonts w:hint="eastAsia" w:ascii="宋体" w:hAnsi="宋体" w:cs="宋体"/>
          <w:color w:val="auto"/>
          <w:sz w:val="24"/>
          <w:highlight w:val="none"/>
        </w:rPr>
        <w:t xml:space="preserve">11.绿道与林区道路分布图； </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12.生态廊道分布图。</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图件成果数量结合区政府、相关委办局、各街镇实际需求确定，具体数量由甲乙双方共同协商。</w:t>
      </w:r>
    </w:p>
    <w:p>
      <w:pPr>
        <w:spacing w:line="560" w:lineRule="exact"/>
        <w:outlineLvl w:val="0"/>
        <w:rPr>
          <w:rFonts w:ascii="宋体" w:hAnsi="宋体" w:cs="宋体"/>
          <w:b/>
          <w:color w:val="auto"/>
          <w:sz w:val="24"/>
          <w:highlight w:val="none"/>
        </w:rPr>
      </w:pPr>
      <w:r>
        <w:rPr>
          <w:rFonts w:hint="eastAsia" w:ascii="宋体" w:hAnsi="宋体" w:cs="宋体"/>
          <w:b/>
          <w:color w:val="auto"/>
          <w:sz w:val="24"/>
          <w:highlight w:val="none"/>
        </w:rPr>
        <w:t>四、合同总价</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本合同总价为人民币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），双方同意以审计确定的金额为双方最终结算金额。</w:t>
      </w:r>
    </w:p>
    <w:p>
      <w:pPr>
        <w:spacing w:line="560" w:lineRule="exact"/>
        <w:outlineLvl w:val="0"/>
        <w:rPr>
          <w:rFonts w:ascii="宋体" w:hAnsi="宋体" w:cs="宋体"/>
          <w:b/>
          <w:color w:val="auto"/>
          <w:sz w:val="24"/>
          <w:highlight w:val="none"/>
        </w:rPr>
      </w:pPr>
      <w:r>
        <w:rPr>
          <w:rFonts w:hint="eastAsia" w:ascii="宋体" w:hAnsi="宋体" w:cs="宋体"/>
          <w:b/>
          <w:color w:val="auto"/>
          <w:sz w:val="24"/>
          <w:highlight w:val="none"/>
        </w:rPr>
        <w:t>五、付款方式</w:t>
      </w:r>
    </w:p>
    <w:p>
      <w:pPr>
        <w:spacing w:line="560" w:lineRule="exact"/>
        <w:ind w:firstLine="480" w:firstLineChars="200"/>
        <w:rPr>
          <w:rFonts w:ascii="宋体" w:hAnsi="宋体" w:cs="宋体"/>
          <w:color w:val="auto"/>
          <w:sz w:val="24"/>
          <w:highlight w:val="none"/>
        </w:rPr>
      </w:pPr>
      <w:bookmarkStart w:id="755" w:name="_Hlk100577153"/>
      <w:r>
        <w:rPr>
          <w:rFonts w:hint="eastAsia" w:ascii="宋体" w:hAnsi="宋体" w:cs="宋体"/>
          <w:color w:val="auto"/>
          <w:sz w:val="24"/>
          <w:highlight w:val="none"/>
        </w:rPr>
        <w:t>1、自合同签订之日起15日内，甲方向乙方支付合同总价的50%，即人民币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pPr>
        <w:spacing w:line="560" w:lineRule="exact"/>
        <w:ind w:left="239" w:leftChars="114" w:firstLine="240" w:firstLineChars="100"/>
        <w:rPr>
          <w:rFonts w:ascii="宋体" w:hAnsi="宋体" w:cs="宋体"/>
          <w:color w:val="auto"/>
          <w:sz w:val="24"/>
          <w:highlight w:val="none"/>
        </w:rPr>
      </w:pPr>
      <w:r>
        <w:rPr>
          <w:rFonts w:hint="eastAsia" w:ascii="宋体" w:hAnsi="宋体" w:cs="宋体"/>
          <w:color w:val="auto"/>
          <w:sz w:val="24"/>
          <w:highlight w:val="none"/>
        </w:rPr>
        <w:t>2、项目总进度达到50%以上，甲方向乙方支付合同总价的30%，即人民币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3、乙方提交全部工作成果，经甲方验收合格并通过市级审核后，支付剩余合同尾款，乙方在收到项目尾款后，向甲方支付项目总价的10%，作为项目履约保证金，待全市最终结果出具后返还。</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4、在甲方向乙方拨付项目款项前，乙方应向甲方开具相同金额的发票。</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5、涉及政府财政性资金支付的约定</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本项目的资金来源于政府财政性资金，甲、乙双方对本合同的付款条件达成共识并做出如下约定:甲方在收到政府专项拨款后应及时按照合同的约定向乙方支付合同价款，但因政府财政性资金拨付延迟而导致甲方不能按照合同的约定及时向乙方支付合同价款时，不构成甲方的违约行为，乙方不得因此追究甲方违约责任。</w:t>
      </w:r>
      <w:bookmarkEnd w:id="755"/>
    </w:p>
    <w:p>
      <w:pPr>
        <w:spacing w:line="560" w:lineRule="exact"/>
        <w:outlineLvl w:val="0"/>
        <w:rPr>
          <w:rFonts w:ascii="宋体" w:hAnsi="宋体" w:cs="宋体"/>
          <w:b/>
          <w:color w:val="auto"/>
          <w:sz w:val="24"/>
          <w:highlight w:val="none"/>
        </w:rPr>
      </w:pPr>
      <w:r>
        <w:rPr>
          <w:rFonts w:hint="eastAsia" w:ascii="宋体" w:hAnsi="宋体" w:cs="宋体"/>
          <w:b/>
          <w:color w:val="auto"/>
          <w:sz w:val="24"/>
          <w:highlight w:val="none"/>
        </w:rPr>
        <w:t>六、本合同服务的实施时间及实施地点</w:t>
      </w:r>
    </w:p>
    <w:p>
      <w:pPr>
        <w:spacing w:line="560" w:lineRule="exact"/>
        <w:ind w:firstLine="480"/>
        <w:rPr>
          <w:rFonts w:ascii="宋体" w:hAnsi="宋体" w:cs="宋体"/>
          <w:color w:val="auto"/>
          <w:sz w:val="24"/>
          <w:highlight w:val="none"/>
        </w:rPr>
      </w:pPr>
      <w:r>
        <w:rPr>
          <w:rFonts w:hint="eastAsia" w:ascii="宋体" w:hAnsi="宋体" w:cs="宋体"/>
          <w:color w:val="auto"/>
          <w:sz w:val="24"/>
          <w:highlight w:val="none"/>
        </w:rPr>
        <w:t>实施时间：自合同签订之日起至2024年12月31日前完成合同项下所有工作，其中外业调查于2024年9月底前完成，成果汇总于2024年11月底前完成。因政策变化或不可抗拒因素导致项目实施周期延长，甲乙双方根据全市工作进展协商确定项目具体完成时间。</w:t>
      </w:r>
    </w:p>
    <w:p>
      <w:pPr>
        <w:spacing w:line="560" w:lineRule="exact"/>
        <w:ind w:firstLine="480"/>
        <w:rPr>
          <w:rFonts w:ascii="宋体" w:hAnsi="宋体" w:cs="宋体"/>
          <w:color w:val="auto"/>
          <w:sz w:val="24"/>
          <w:highlight w:val="none"/>
          <w:u w:val="single"/>
        </w:rPr>
      </w:pPr>
      <w:r>
        <w:rPr>
          <w:rFonts w:hint="eastAsia" w:ascii="宋体" w:hAnsi="宋体" w:cs="宋体"/>
          <w:color w:val="auto"/>
          <w:sz w:val="24"/>
          <w:highlight w:val="none"/>
        </w:rPr>
        <w:t>实施地点：</w:t>
      </w:r>
      <w:r>
        <w:rPr>
          <w:rFonts w:hint="eastAsia" w:ascii="宋体" w:hAnsi="宋体" w:cs="宋体"/>
          <w:color w:val="auto"/>
          <w:sz w:val="24"/>
          <w:highlight w:val="none"/>
          <w:u w:val="single"/>
        </w:rPr>
        <w:t>北京市丰台区</w:t>
      </w:r>
    </w:p>
    <w:p>
      <w:pPr>
        <w:spacing w:line="560" w:lineRule="exact"/>
        <w:outlineLvl w:val="0"/>
        <w:rPr>
          <w:rFonts w:ascii="宋体" w:hAnsi="宋体" w:cs="宋体"/>
          <w:b/>
          <w:color w:val="auto"/>
          <w:sz w:val="24"/>
          <w:highlight w:val="none"/>
        </w:rPr>
      </w:pPr>
      <w:r>
        <w:rPr>
          <w:rFonts w:hint="eastAsia" w:ascii="宋体" w:hAnsi="宋体" w:cs="宋体"/>
          <w:b/>
          <w:color w:val="auto"/>
          <w:sz w:val="24"/>
          <w:highlight w:val="none"/>
        </w:rPr>
        <w:t>七、监督与审核</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甲方有权对乙方的工作进行监督和审核，如在监督或审核的过程中发现乙方工作有不当之处，甲方有权提出建议，乙方应予以适当考虑并采纳其中的合理建议。甲方有权对乙方工作成果进行抽样检查，以检验其工作的真实性和合理性。</w:t>
      </w:r>
    </w:p>
    <w:p>
      <w:pPr>
        <w:spacing w:line="560" w:lineRule="exact"/>
        <w:outlineLvl w:val="0"/>
        <w:rPr>
          <w:rFonts w:ascii="宋体" w:hAnsi="宋体" w:cs="宋体"/>
          <w:b/>
          <w:color w:val="auto"/>
          <w:sz w:val="24"/>
          <w:highlight w:val="none"/>
        </w:rPr>
      </w:pPr>
      <w:r>
        <w:rPr>
          <w:rFonts w:hint="eastAsia" w:ascii="宋体" w:hAnsi="宋体" w:cs="宋体"/>
          <w:b/>
          <w:color w:val="auto"/>
          <w:sz w:val="24"/>
          <w:highlight w:val="none"/>
        </w:rPr>
        <w:t>八、服务质量保证</w:t>
      </w:r>
    </w:p>
    <w:p>
      <w:pPr>
        <w:pStyle w:val="73"/>
        <w:spacing w:line="56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1、乙方应提供优质服务，保证服务质量，且不能低于合同规定的范围和种类。甲方将定期或不定期的对乙方提供的服务实行动态跟踪、检查。</w:t>
      </w:r>
    </w:p>
    <w:p>
      <w:pPr>
        <w:pStyle w:val="73"/>
        <w:spacing w:line="56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2、乙方在收到甲方或使用单位关于服务质量问题，应按照招标文件的服务要求响应时间迅速查处并答复。</w:t>
      </w:r>
    </w:p>
    <w:p>
      <w:pPr>
        <w:pStyle w:val="73"/>
        <w:spacing w:line="56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3、如果乙方在收到通知三天后没有弥补缺陷，甲方或使用单位可采取必要的补救措施，但风险和费用将由乙方承担。</w:t>
      </w:r>
    </w:p>
    <w:p>
      <w:pPr>
        <w:pStyle w:val="73"/>
        <w:spacing w:line="56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 xml:space="preserve">4、如果因乙方技术原因不能按合同规定时间准时提供服务，甲方在不影响合同项下的其它补救措施的情况下, 可从合同价款中扣除误期赔偿费。每延误一天的赔偿费按迟交服务或未提供服务的服务费用的0.5%计收，误期赔偿费的最高限额为合同总价的30%。如经甲方两次书面通知后，乙方仍不能按照约定履行服务结果，甲方有权单方解除本协议，乙方已经收取的甲方款项应全部退还给甲方。 </w:t>
      </w:r>
    </w:p>
    <w:p>
      <w:pPr>
        <w:pStyle w:val="73"/>
        <w:spacing w:line="56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5、乙方保证其工作人员拥有从事本项目工作的资质及能力，并保证服务成果不侵犯任何第三方的知识产权；同时乙方应做项目安全生产工作，保障所有参与工作人员的生命财产安全。</w:t>
      </w:r>
    </w:p>
    <w:p>
      <w:pPr>
        <w:pStyle w:val="73"/>
        <w:spacing w:line="56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6、乙方应保证其服务符合合同约定的质量要求，若在技术服务成果的使用过程中发现因为乙方单方原因导致的缺陷，应按照实际损失承担对甲方的赔偿责任。如果在合同履行期限内，甲方有权单方解除合同，乙方应将已经收取的甲方支付费用全部退还给甲方。</w:t>
      </w:r>
    </w:p>
    <w:p>
      <w:pPr>
        <w:pStyle w:val="73"/>
        <w:spacing w:line="56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7、因执行本合同的需要，乙方提供的与本合同有关的设备、材料、工序工艺及其他知识产权，应保障甲方在使用时不会发生侵犯第三方专利权、商业机密等情况。若发生侵害第三方权利的情况，乙方应负责与第三方交涉，并承担由此产生的全部法律和经济责任，并对因为该侵权行为给甲方造成的损失承担赔偿责任。</w:t>
      </w:r>
    </w:p>
    <w:p>
      <w:pPr>
        <w:pStyle w:val="73"/>
        <w:spacing w:line="56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8、乙方应保证交付的工作成果不侵犯第三方的权利。若发生侵害第三方权利的情况，乙方应负责与第三方交涉，并承担由此产生的全部法律和经济责任，并对因为该侵权行为给甲方造成的损失承担赔偿责任。如第三方有证据证明该交付成果存在侵犯其权利的情形，甲方可以立即终止本合同，甲方已经向乙方支付的款项应由乙方全额退还甲方。</w:t>
      </w:r>
    </w:p>
    <w:p>
      <w:pPr>
        <w:pStyle w:val="73"/>
        <w:spacing w:line="56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9、乙方失职或渎职给甲方造成损失的，应承担赔偿责任并向甲方支付合同标的额30%的违约金。乙方的赔偿金额按照实际损失确定，如果双方产生争议需要委托第三方进行评估，由此产</w:t>
      </w:r>
      <w:bookmarkStart w:id="756" w:name="7"/>
      <w:bookmarkEnd w:id="756"/>
      <w:r>
        <w:rPr>
          <w:rFonts w:hint="eastAsia" w:ascii="宋体" w:hAnsi="宋体" w:cs="宋体"/>
          <w:color w:val="auto"/>
          <w:sz w:val="24"/>
          <w:szCs w:val="24"/>
          <w:highlight w:val="none"/>
        </w:rPr>
        <w:t>生的所有费用由乙方予以承担。</w:t>
      </w:r>
    </w:p>
    <w:p>
      <w:pPr>
        <w:spacing w:line="560" w:lineRule="exact"/>
        <w:outlineLvl w:val="0"/>
        <w:rPr>
          <w:rFonts w:ascii="宋体" w:hAnsi="宋体" w:cs="宋体"/>
          <w:b/>
          <w:color w:val="auto"/>
          <w:sz w:val="24"/>
          <w:highlight w:val="none"/>
        </w:rPr>
      </w:pPr>
      <w:r>
        <w:rPr>
          <w:rFonts w:hint="eastAsia" w:ascii="宋体" w:hAnsi="宋体" w:cs="宋体"/>
          <w:b/>
          <w:color w:val="auto"/>
          <w:sz w:val="24"/>
          <w:highlight w:val="none"/>
        </w:rPr>
        <w:t>九、知识产权及保密义务</w:t>
      </w:r>
    </w:p>
    <w:p>
      <w:pPr>
        <w:pStyle w:val="73"/>
        <w:spacing w:line="56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1、本协议涉及项目成果的所有权、知识产权归甲方所有，未经甲方允许，乙方不得擅自利用或向第三方转让。</w:t>
      </w:r>
    </w:p>
    <w:p>
      <w:pPr>
        <w:pStyle w:val="73"/>
        <w:spacing w:line="56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2、甲方提供的图纸及技术资料，以及相关项目成果，乙方有保密义务，未经甲方允许，不得向第三方透露。</w:t>
      </w:r>
    </w:p>
    <w:p>
      <w:pPr>
        <w:pStyle w:val="2"/>
        <w:spacing w:line="560" w:lineRule="exact"/>
        <w:ind w:firstLine="480" w:firstLineChars="200"/>
        <w:rPr>
          <w:rFonts w:cs="宋体"/>
          <w:color w:val="auto"/>
          <w:highlight w:val="none"/>
        </w:rPr>
      </w:pPr>
      <w:r>
        <w:rPr>
          <w:rFonts w:hint="eastAsia" w:cs="宋体"/>
          <w:color w:val="auto"/>
          <w:highlight w:val="none"/>
        </w:rPr>
        <w:t>3、乙方接收的甲方相关资料应加强保密措施，如因乙方原因导致信息泄露，乙方应采取紧急措施予以处理，同时应向甲方承担违约责任，向甲方支付违约金为合同标的总额的30%。</w:t>
      </w:r>
    </w:p>
    <w:p>
      <w:pPr>
        <w:spacing w:line="560" w:lineRule="exact"/>
        <w:outlineLvl w:val="0"/>
        <w:rPr>
          <w:rFonts w:ascii="宋体" w:hAnsi="宋体" w:cs="宋体"/>
          <w:b/>
          <w:color w:val="auto"/>
          <w:sz w:val="24"/>
          <w:highlight w:val="none"/>
        </w:rPr>
      </w:pPr>
      <w:r>
        <w:rPr>
          <w:rFonts w:hint="eastAsia" w:ascii="宋体" w:hAnsi="宋体" w:cs="宋体"/>
          <w:b/>
          <w:color w:val="auto"/>
          <w:sz w:val="24"/>
          <w:highlight w:val="none"/>
        </w:rPr>
        <w:t>十、争议的解决</w:t>
      </w:r>
    </w:p>
    <w:p>
      <w:pPr>
        <w:pStyle w:val="73"/>
        <w:spacing w:line="56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合同实施或与合同有关的一切争端应通过双方友好协商解决。如果友好协商不能解决，任何一方当事人可以向北京市丰台区人民法院提起诉讼。</w:t>
      </w:r>
    </w:p>
    <w:p>
      <w:pPr>
        <w:spacing w:line="560" w:lineRule="exact"/>
        <w:outlineLvl w:val="0"/>
        <w:rPr>
          <w:rFonts w:ascii="宋体" w:hAnsi="宋体" w:cs="宋体"/>
          <w:b/>
          <w:color w:val="auto"/>
          <w:sz w:val="24"/>
          <w:highlight w:val="none"/>
        </w:rPr>
      </w:pPr>
      <w:r>
        <w:rPr>
          <w:rFonts w:hint="eastAsia" w:ascii="宋体" w:hAnsi="宋体" w:cs="宋体"/>
          <w:b/>
          <w:color w:val="auto"/>
          <w:sz w:val="24"/>
          <w:highlight w:val="none"/>
        </w:rPr>
        <w:t>十一、合同的生效及其他</w:t>
      </w:r>
    </w:p>
    <w:p>
      <w:pPr>
        <w:pStyle w:val="73"/>
        <w:spacing w:line="56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1、本合同一式</w:t>
      </w:r>
      <w:r>
        <w:rPr>
          <w:rFonts w:hint="eastAsia" w:ascii="宋体" w:hAnsi="宋体" w:cs="宋体"/>
          <w:color w:val="auto"/>
          <w:sz w:val="24"/>
          <w:szCs w:val="24"/>
          <w:highlight w:val="none"/>
          <w:u w:val="single"/>
        </w:rPr>
        <w:t>陆</w:t>
      </w:r>
      <w:r>
        <w:rPr>
          <w:rFonts w:hint="eastAsia" w:ascii="宋体" w:hAnsi="宋体" w:cs="宋体"/>
          <w:color w:val="auto"/>
          <w:sz w:val="24"/>
          <w:szCs w:val="24"/>
          <w:highlight w:val="none"/>
        </w:rPr>
        <w:t>份，甲方</w:t>
      </w:r>
      <w:r>
        <w:rPr>
          <w:rFonts w:hint="eastAsia" w:ascii="宋体" w:hAnsi="宋体" w:cs="宋体"/>
          <w:color w:val="auto"/>
          <w:sz w:val="24"/>
          <w:szCs w:val="24"/>
          <w:highlight w:val="none"/>
          <w:u w:val="single"/>
        </w:rPr>
        <w:t>肆</w:t>
      </w:r>
      <w:r>
        <w:rPr>
          <w:rFonts w:hint="eastAsia" w:ascii="宋体" w:hAnsi="宋体" w:cs="宋体"/>
          <w:color w:val="auto"/>
          <w:sz w:val="24"/>
          <w:szCs w:val="24"/>
          <w:highlight w:val="none"/>
        </w:rPr>
        <w:t>份，乙方</w:t>
      </w:r>
      <w:r>
        <w:rPr>
          <w:rFonts w:hint="eastAsia" w:ascii="宋体" w:hAnsi="宋体" w:cs="宋体"/>
          <w:color w:val="auto"/>
          <w:sz w:val="24"/>
          <w:szCs w:val="24"/>
          <w:highlight w:val="none"/>
          <w:u w:val="single"/>
        </w:rPr>
        <w:t>贰</w:t>
      </w:r>
      <w:r>
        <w:rPr>
          <w:rFonts w:hint="eastAsia" w:ascii="宋体" w:hAnsi="宋体" w:cs="宋体"/>
          <w:color w:val="auto"/>
          <w:sz w:val="24"/>
          <w:szCs w:val="24"/>
          <w:highlight w:val="none"/>
        </w:rPr>
        <w:t>份，具有同等法律效力。</w:t>
      </w:r>
    </w:p>
    <w:p>
      <w:pPr>
        <w:pStyle w:val="73"/>
        <w:spacing w:line="56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2、本合同自双方法定代表人或授权委托人签字盖章之日起生效。</w:t>
      </w:r>
    </w:p>
    <w:p>
      <w:pPr>
        <w:pStyle w:val="73"/>
        <w:spacing w:line="56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3、本合同附件具有与本合同同等法律效力。</w:t>
      </w:r>
    </w:p>
    <w:p>
      <w:pPr>
        <w:pStyle w:val="73"/>
        <w:spacing w:line="560" w:lineRule="exact"/>
        <w:ind w:firstLineChars="0"/>
        <w:rPr>
          <w:rFonts w:ascii="宋体" w:hAnsi="宋体" w:cs="宋体"/>
          <w:color w:val="auto"/>
          <w:sz w:val="24"/>
          <w:szCs w:val="24"/>
          <w:highlight w:val="none"/>
        </w:rPr>
      </w:pPr>
      <w:r>
        <w:rPr>
          <w:rFonts w:hint="eastAsia" w:ascii="宋体" w:hAnsi="宋体" w:cs="宋体"/>
          <w:color w:val="auto"/>
          <w:sz w:val="24"/>
          <w:szCs w:val="24"/>
          <w:highlight w:val="none"/>
        </w:rPr>
        <w:t>4、本合同未尽事宜，由甲、乙双方本着实事求是的精神，友好协商解决，所达成的补充合同与本合同具有同等法律效力。</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 xml:space="preserve">（以下无正文） </w:t>
      </w:r>
    </w:p>
    <w:tbl>
      <w:tblPr>
        <w:tblStyle w:val="43"/>
        <w:tblW w:w="9180" w:type="dxa"/>
        <w:tblInd w:w="0" w:type="dxa"/>
        <w:tblLayout w:type="fixed"/>
        <w:tblCellMar>
          <w:top w:w="0" w:type="dxa"/>
          <w:left w:w="108" w:type="dxa"/>
          <w:bottom w:w="0" w:type="dxa"/>
          <w:right w:w="108" w:type="dxa"/>
        </w:tblCellMar>
      </w:tblPr>
      <w:tblGrid>
        <w:gridCol w:w="4590"/>
        <w:gridCol w:w="4590"/>
      </w:tblGrid>
      <w:tr>
        <w:tblPrEx>
          <w:tblCellMar>
            <w:top w:w="0" w:type="dxa"/>
            <w:left w:w="108" w:type="dxa"/>
            <w:bottom w:w="0" w:type="dxa"/>
            <w:right w:w="108" w:type="dxa"/>
          </w:tblCellMar>
        </w:tblPrEx>
        <w:tc>
          <w:tcPr>
            <w:tcW w:w="4590" w:type="dxa"/>
          </w:tcPr>
          <w:p>
            <w:pPr>
              <w:spacing w:line="560" w:lineRule="exact"/>
              <w:rPr>
                <w:rFonts w:ascii="宋体" w:hAnsi="宋体" w:cs="宋体"/>
                <w:color w:val="auto"/>
                <w:sz w:val="24"/>
                <w:highlight w:val="none"/>
              </w:rPr>
            </w:pPr>
            <w:r>
              <w:rPr>
                <w:rFonts w:hint="eastAsia" w:ascii="宋体" w:hAnsi="宋体" w:cs="宋体"/>
                <w:b/>
                <w:color w:val="auto"/>
                <w:sz w:val="24"/>
                <w:highlight w:val="none"/>
              </w:rPr>
              <w:br w:type="page"/>
            </w:r>
            <w:r>
              <w:rPr>
                <w:rFonts w:hint="eastAsia" w:ascii="宋体" w:hAnsi="宋体" w:cs="宋体"/>
                <w:color w:val="auto"/>
                <w:sz w:val="24"/>
                <w:highlight w:val="none"/>
              </w:rPr>
              <w:t>甲方（盖章）：</w:t>
            </w:r>
          </w:p>
        </w:tc>
        <w:tc>
          <w:tcPr>
            <w:tcW w:w="4590" w:type="dxa"/>
          </w:tcPr>
          <w:p>
            <w:pPr>
              <w:spacing w:line="560" w:lineRule="exact"/>
              <w:rPr>
                <w:rFonts w:ascii="宋体" w:hAnsi="宋体" w:cs="宋体"/>
                <w:color w:val="auto"/>
                <w:sz w:val="24"/>
                <w:highlight w:val="none"/>
              </w:rPr>
            </w:pPr>
            <w:r>
              <w:rPr>
                <w:rFonts w:hint="eastAsia" w:ascii="宋体" w:hAnsi="宋体" w:cs="宋体"/>
                <w:color w:val="auto"/>
                <w:sz w:val="24"/>
                <w:highlight w:val="none"/>
              </w:rPr>
              <w:t>乙方（盖章）：</w:t>
            </w:r>
          </w:p>
        </w:tc>
      </w:tr>
      <w:tr>
        <w:tblPrEx>
          <w:tblCellMar>
            <w:top w:w="0" w:type="dxa"/>
            <w:left w:w="108" w:type="dxa"/>
            <w:bottom w:w="0" w:type="dxa"/>
            <w:right w:w="108" w:type="dxa"/>
          </w:tblCellMar>
        </w:tblPrEx>
        <w:tc>
          <w:tcPr>
            <w:tcW w:w="4590" w:type="dxa"/>
          </w:tcPr>
          <w:p>
            <w:pPr>
              <w:spacing w:line="560" w:lineRule="exact"/>
              <w:rPr>
                <w:rFonts w:ascii="宋体" w:hAnsi="宋体" w:cs="宋体"/>
                <w:color w:val="auto"/>
                <w:sz w:val="24"/>
                <w:highlight w:val="none"/>
              </w:rPr>
            </w:pPr>
            <w:r>
              <w:rPr>
                <w:rFonts w:hint="eastAsia" w:ascii="宋体" w:hAnsi="宋体" w:cs="宋体"/>
                <w:color w:val="auto"/>
                <w:sz w:val="24"/>
                <w:highlight w:val="none"/>
              </w:rPr>
              <w:t>法定代表人或授权</w:t>
            </w:r>
          </w:p>
          <w:p>
            <w:pPr>
              <w:spacing w:line="560" w:lineRule="exact"/>
              <w:rPr>
                <w:rFonts w:ascii="宋体" w:hAnsi="宋体" w:cs="宋体"/>
                <w:color w:val="auto"/>
                <w:sz w:val="24"/>
                <w:highlight w:val="none"/>
              </w:rPr>
            </w:pPr>
            <w:r>
              <w:rPr>
                <w:rFonts w:hint="eastAsia" w:ascii="宋体" w:hAnsi="宋体" w:cs="宋体"/>
                <w:color w:val="auto"/>
                <w:sz w:val="24"/>
                <w:highlight w:val="none"/>
              </w:rPr>
              <w:t xml:space="preserve">代理人（签字或盖章）： </w:t>
            </w:r>
          </w:p>
        </w:tc>
        <w:tc>
          <w:tcPr>
            <w:tcW w:w="4590" w:type="dxa"/>
          </w:tcPr>
          <w:p>
            <w:pPr>
              <w:spacing w:line="560" w:lineRule="exact"/>
              <w:rPr>
                <w:rFonts w:ascii="宋体" w:hAnsi="宋体" w:cs="宋体"/>
                <w:color w:val="auto"/>
                <w:sz w:val="24"/>
                <w:highlight w:val="none"/>
              </w:rPr>
            </w:pPr>
            <w:r>
              <w:rPr>
                <w:rFonts w:hint="eastAsia" w:ascii="宋体" w:hAnsi="宋体" w:cs="宋体"/>
                <w:color w:val="auto"/>
                <w:sz w:val="24"/>
                <w:highlight w:val="none"/>
              </w:rPr>
              <w:t>法定代表人或授权</w:t>
            </w:r>
          </w:p>
          <w:p>
            <w:pPr>
              <w:spacing w:line="560" w:lineRule="exact"/>
              <w:rPr>
                <w:rFonts w:ascii="宋体" w:hAnsi="宋体" w:cs="宋体"/>
                <w:color w:val="auto"/>
                <w:sz w:val="24"/>
                <w:highlight w:val="none"/>
              </w:rPr>
            </w:pPr>
            <w:r>
              <w:rPr>
                <w:rFonts w:hint="eastAsia" w:ascii="宋体" w:hAnsi="宋体" w:cs="宋体"/>
                <w:color w:val="auto"/>
                <w:sz w:val="24"/>
                <w:highlight w:val="none"/>
              </w:rPr>
              <w:t xml:space="preserve">代理人（签字或盖章）： </w:t>
            </w:r>
          </w:p>
        </w:tc>
      </w:tr>
      <w:tr>
        <w:tblPrEx>
          <w:tblCellMar>
            <w:top w:w="0" w:type="dxa"/>
            <w:left w:w="108" w:type="dxa"/>
            <w:bottom w:w="0" w:type="dxa"/>
            <w:right w:w="108" w:type="dxa"/>
          </w:tblCellMar>
        </w:tblPrEx>
        <w:tc>
          <w:tcPr>
            <w:tcW w:w="4590" w:type="dxa"/>
          </w:tcPr>
          <w:p>
            <w:pPr>
              <w:spacing w:line="560" w:lineRule="exact"/>
              <w:rPr>
                <w:rFonts w:ascii="宋体" w:hAnsi="宋体" w:cs="宋体"/>
                <w:color w:val="auto"/>
                <w:sz w:val="24"/>
                <w:highlight w:val="none"/>
              </w:rPr>
            </w:pPr>
            <w:r>
              <w:rPr>
                <w:rFonts w:hint="eastAsia" w:ascii="宋体" w:hAnsi="宋体" w:cs="宋体"/>
                <w:color w:val="auto"/>
                <w:sz w:val="24"/>
                <w:highlight w:val="none"/>
              </w:rPr>
              <w:t>纳税人识别号：</w:t>
            </w:r>
          </w:p>
        </w:tc>
        <w:tc>
          <w:tcPr>
            <w:tcW w:w="4590" w:type="dxa"/>
          </w:tcPr>
          <w:p>
            <w:pPr>
              <w:spacing w:line="560" w:lineRule="exact"/>
              <w:rPr>
                <w:rFonts w:ascii="宋体" w:hAnsi="宋体" w:cs="宋体"/>
                <w:color w:val="auto"/>
                <w:sz w:val="24"/>
                <w:highlight w:val="none"/>
              </w:rPr>
            </w:pPr>
            <w:r>
              <w:rPr>
                <w:rFonts w:hint="eastAsia" w:ascii="宋体" w:hAnsi="宋体" w:cs="宋体"/>
                <w:color w:val="auto"/>
                <w:sz w:val="24"/>
                <w:highlight w:val="none"/>
              </w:rPr>
              <w:t>纳税人识别号：</w:t>
            </w:r>
          </w:p>
        </w:tc>
      </w:tr>
      <w:tr>
        <w:tblPrEx>
          <w:tblCellMar>
            <w:top w:w="0" w:type="dxa"/>
            <w:left w:w="108" w:type="dxa"/>
            <w:bottom w:w="0" w:type="dxa"/>
            <w:right w:w="108" w:type="dxa"/>
          </w:tblCellMar>
        </w:tblPrEx>
        <w:tc>
          <w:tcPr>
            <w:tcW w:w="4590" w:type="dxa"/>
          </w:tcPr>
          <w:p>
            <w:pPr>
              <w:spacing w:line="560" w:lineRule="exact"/>
              <w:ind w:left="1200" w:hanging="1200" w:hangingChars="500"/>
              <w:rPr>
                <w:rFonts w:ascii="宋体" w:hAnsi="宋体" w:cs="宋体"/>
                <w:color w:val="auto"/>
                <w:sz w:val="24"/>
                <w:highlight w:val="none"/>
              </w:rPr>
            </w:pPr>
            <w:r>
              <w:rPr>
                <w:rFonts w:hint="eastAsia" w:ascii="宋体" w:hAnsi="宋体" w:cs="宋体"/>
                <w:color w:val="auto"/>
                <w:sz w:val="24"/>
                <w:highlight w:val="none"/>
              </w:rPr>
              <w:t>单位地址：</w:t>
            </w:r>
          </w:p>
        </w:tc>
        <w:tc>
          <w:tcPr>
            <w:tcW w:w="4590" w:type="dxa"/>
          </w:tcPr>
          <w:p>
            <w:pPr>
              <w:spacing w:line="560" w:lineRule="exact"/>
              <w:ind w:left="1080" w:hanging="1080" w:hangingChars="450"/>
              <w:rPr>
                <w:rFonts w:ascii="宋体" w:hAnsi="宋体" w:cs="宋体"/>
                <w:color w:val="auto"/>
                <w:sz w:val="24"/>
                <w:highlight w:val="none"/>
              </w:rPr>
            </w:pPr>
            <w:r>
              <w:rPr>
                <w:rFonts w:hint="eastAsia" w:ascii="宋体" w:hAnsi="宋体" w:cs="宋体"/>
                <w:color w:val="auto"/>
                <w:sz w:val="24"/>
                <w:highlight w:val="none"/>
              </w:rPr>
              <w:t>单位地址：</w:t>
            </w:r>
          </w:p>
        </w:tc>
      </w:tr>
      <w:tr>
        <w:tblPrEx>
          <w:tblCellMar>
            <w:top w:w="0" w:type="dxa"/>
            <w:left w:w="108" w:type="dxa"/>
            <w:bottom w:w="0" w:type="dxa"/>
            <w:right w:w="108" w:type="dxa"/>
          </w:tblCellMar>
        </w:tblPrEx>
        <w:tc>
          <w:tcPr>
            <w:tcW w:w="4590" w:type="dxa"/>
          </w:tcPr>
          <w:p>
            <w:pPr>
              <w:spacing w:line="560" w:lineRule="exact"/>
              <w:rPr>
                <w:rFonts w:ascii="宋体" w:hAnsi="宋体" w:cs="宋体"/>
                <w:color w:val="auto"/>
                <w:sz w:val="24"/>
                <w:highlight w:val="none"/>
              </w:rPr>
            </w:pPr>
            <w:r>
              <w:rPr>
                <w:rFonts w:hint="eastAsia" w:ascii="宋体" w:hAnsi="宋体" w:cs="宋体"/>
                <w:color w:val="auto"/>
                <w:sz w:val="24"/>
                <w:highlight w:val="none"/>
              </w:rPr>
              <w:t>邮政编码：</w:t>
            </w:r>
          </w:p>
        </w:tc>
        <w:tc>
          <w:tcPr>
            <w:tcW w:w="4590" w:type="dxa"/>
          </w:tcPr>
          <w:p>
            <w:pPr>
              <w:spacing w:line="560" w:lineRule="exact"/>
              <w:rPr>
                <w:rFonts w:ascii="宋体" w:hAnsi="宋体" w:cs="宋体"/>
                <w:color w:val="auto"/>
                <w:sz w:val="24"/>
                <w:highlight w:val="none"/>
              </w:rPr>
            </w:pPr>
            <w:r>
              <w:rPr>
                <w:rFonts w:hint="eastAsia" w:ascii="宋体" w:hAnsi="宋体" w:cs="宋体"/>
                <w:color w:val="auto"/>
                <w:sz w:val="24"/>
                <w:highlight w:val="none"/>
              </w:rPr>
              <w:t>邮政编码：</w:t>
            </w:r>
          </w:p>
        </w:tc>
      </w:tr>
      <w:tr>
        <w:tblPrEx>
          <w:tblCellMar>
            <w:top w:w="0" w:type="dxa"/>
            <w:left w:w="108" w:type="dxa"/>
            <w:bottom w:w="0" w:type="dxa"/>
            <w:right w:w="108" w:type="dxa"/>
          </w:tblCellMar>
        </w:tblPrEx>
        <w:trPr>
          <w:trHeight w:val="373" w:hRule="atLeast"/>
        </w:trPr>
        <w:tc>
          <w:tcPr>
            <w:tcW w:w="4590" w:type="dxa"/>
          </w:tcPr>
          <w:p>
            <w:pPr>
              <w:spacing w:line="560" w:lineRule="exact"/>
              <w:rPr>
                <w:rFonts w:ascii="宋体" w:hAnsi="宋体" w:cs="宋体"/>
                <w:color w:val="auto"/>
                <w:sz w:val="24"/>
                <w:highlight w:val="none"/>
              </w:rPr>
            </w:pPr>
            <w:r>
              <w:rPr>
                <w:rFonts w:hint="eastAsia" w:ascii="宋体" w:hAnsi="宋体" w:cs="宋体"/>
                <w:color w:val="auto"/>
                <w:sz w:val="24"/>
                <w:highlight w:val="none"/>
              </w:rPr>
              <w:t>联系电话：</w:t>
            </w:r>
          </w:p>
        </w:tc>
        <w:tc>
          <w:tcPr>
            <w:tcW w:w="4590" w:type="dxa"/>
          </w:tcPr>
          <w:p>
            <w:pPr>
              <w:spacing w:line="560" w:lineRule="exact"/>
              <w:rPr>
                <w:rFonts w:ascii="宋体" w:hAnsi="宋体" w:cs="宋体"/>
                <w:color w:val="auto"/>
                <w:sz w:val="24"/>
                <w:highlight w:val="none"/>
              </w:rPr>
            </w:pPr>
            <w:r>
              <w:rPr>
                <w:rFonts w:hint="eastAsia" w:ascii="宋体" w:hAnsi="宋体" w:cs="宋体"/>
                <w:color w:val="auto"/>
                <w:sz w:val="24"/>
                <w:highlight w:val="none"/>
              </w:rPr>
              <w:t>联系电话：</w:t>
            </w:r>
          </w:p>
        </w:tc>
      </w:tr>
      <w:tr>
        <w:tblPrEx>
          <w:tblCellMar>
            <w:top w:w="0" w:type="dxa"/>
            <w:left w:w="108" w:type="dxa"/>
            <w:bottom w:w="0" w:type="dxa"/>
            <w:right w:w="108" w:type="dxa"/>
          </w:tblCellMar>
        </w:tblPrEx>
        <w:trPr>
          <w:trHeight w:val="253" w:hRule="atLeast"/>
        </w:trPr>
        <w:tc>
          <w:tcPr>
            <w:tcW w:w="4590" w:type="dxa"/>
          </w:tcPr>
          <w:p>
            <w:pPr>
              <w:spacing w:line="560" w:lineRule="exact"/>
              <w:rPr>
                <w:rFonts w:ascii="宋体" w:hAnsi="宋体" w:cs="宋体"/>
                <w:color w:val="auto"/>
                <w:sz w:val="24"/>
                <w:highlight w:val="none"/>
              </w:rPr>
            </w:pPr>
            <w:r>
              <w:rPr>
                <w:rFonts w:hint="eastAsia" w:ascii="宋体" w:hAnsi="宋体" w:cs="宋体"/>
                <w:color w:val="auto"/>
                <w:sz w:val="24"/>
                <w:highlight w:val="none"/>
              </w:rPr>
              <w:t>传    真：</w:t>
            </w:r>
          </w:p>
        </w:tc>
        <w:tc>
          <w:tcPr>
            <w:tcW w:w="4590" w:type="dxa"/>
          </w:tcPr>
          <w:p>
            <w:pPr>
              <w:spacing w:line="560" w:lineRule="exact"/>
              <w:rPr>
                <w:rFonts w:ascii="宋体" w:hAnsi="宋体" w:cs="宋体"/>
                <w:color w:val="auto"/>
                <w:sz w:val="24"/>
                <w:highlight w:val="none"/>
              </w:rPr>
            </w:pPr>
            <w:r>
              <w:rPr>
                <w:rFonts w:hint="eastAsia" w:ascii="宋体" w:hAnsi="宋体" w:cs="宋体"/>
                <w:color w:val="auto"/>
                <w:sz w:val="24"/>
                <w:highlight w:val="none"/>
              </w:rPr>
              <w:t>传    真：</w:t>
            </w:r>
          </w:p>
        </w:tc>
      </w:tr>
      <w:tr>
        <w:tblPrEx>
          <w:tblCellMar>
            <w:top w:w="0" w:type="dxa"/>
            <w:left w:w="108" w:type="dxa"/>
            <w:bottom w:w="0" w:type="dxa"/>
            <w:right w:w="108" w:type="dxa"/>
          </w:tblCellMar>
        </w:tblPrEx>
        <w:tc>
          <w:tcPr>
            <w:tcW w:w="4590" w:type="dxa"/>
            <w:vAlign w:val="bottom"/>
          </w:tcPr>
          <w:p>
            <w:pPr>
              <w:spacing w:line="560" w:lineRule="exact"/>
              <w:rPr>
                <w:rFonts w:ascii="宋体" w:hAnsi="宋体" w:cs="宋体"/>
                <w:color w:val="auto"/>
                <w:sz w:val="24"/>
                <w:highlight w:val="none"/>
              </w:rPr>
            </w:pPr>
            <w:r>
              <w:rPr>
                <w:rFonts w:hint="eastAsia" w:ascii="宋体" w:hAnsi="宋体" w:cs="宋体"/>
                <w:color w:val="auto"/>
                <w:sz w:val="24"/>
                <w:highlight w:val="none"/>
              </w:rPr>
              <w:t>电子信箱：</w:t>
            </w:r>
          </w:p>
        </w:tc>
        <w:tc>
          <w:tcPr>
            <w:tcW w:w="4590" w:type="dxa"/>
          </w:tcPr>
          <w:p>
            <w:pPr>
              <w:spacing w:line="560" w:lineRule="exact"/>
              <w:rPr>
                <w:rFonts w:ascii="宋体" w:hAnsi="宋体" w:cs="宋体"/>
                <w:color w:val="auto"/>
                <w:sz w:val="24"/>
                <w:highlight w:val="none"/>
              </w:rPr>
            </w:pPr>
            <w:r>
              <w:rPr>
                <w:rFonts w:hint="eastAsia" w:ascii="宋体" w:hAnsi="宋体" w:cs="宋体"/>
                <w:color w:val="auto"/>
                <w:sz w:val="24"/>
                <w:highlight w:val="none"/>
              </w:rPr>
              <w:t>电子信箱：</w:t>
            </w:r>
          </w:p>
        </w:tc>
      </w:tr>
      <w:tr>
        <w:tblPrEx>
          <w:tblCellMar>
            <w:top w:w="0" w:type="dxa"/>
            <w:left w:w="108" w:type="dxa"/>
            <w:bottom w:w="0" w:type="dxa"/>
            <w:right w:w="108" w:type="dxa"/>
          </w:tblCellMar>
        </w:tblPrEx>
        <w:tc>
          <w:tcPr>
            <w:tcW w:w="4590" w:type="dxa"/>
          </w:tcPr>
          <w:p>
            <w:pPr>
              <w:spacing w:line="560" w:lineRule="exact"/>
              <w:rPr>
                <w:rFonts w:ascii="宋体" w:hAnsi="宋体" w:cs="宋体"/>
                <w:color w:val="auto"/>
                <w:sz w:val="24"/>
                <w:highlight w:val="none"/>
              </w:rPr>
            </w:pPr>
            <w:r>
              <w:rPr>
                <w:rFonts w:hint="eastAsia" w:ascii="宋体" w:hAnsi="宋体" w:cs="宋体"/>
                <w:color w:val="auto"/>
                <w:sz w:val="24"/>
                <w:highlight w:val="none"/>
              </w:rPr>
              <w:t>开户银行：</w:t>
            </w:r>
          </w:p>
        </w:tc>
        <w:tc>
          <w:tcPr>
            <w:tcW w:w="4590" w:type="dxa"/>
          </w:tcPr>
          <w:p>
            <w:pPr>
              <w:spacing w:line="560" w:lineRule="exact"/>
              <w:rPr>
                <w:rFonts w:ascii="宋体" w:hAnsi="宋体" w:cs="宋体"/>
                <w:color w:val="auto"/>
                <w:sz w:val="24"/>
                <w:highlight w:val="none"/>
              </w:rPr>
            </w:pPr>
            <w:r>
              <w:rPr>
                <w:rFonts w:hint="eastAsia" w:ascii="宋体" w:hAnsi="宋体" w:cs="宋体"/>
                <w:color w:val="auto"/>
                <w:sz w:val="24"/>
                <w:highlight w:val="none"/>
              </w:rPr>
              <w:t>开户银行：</w:t>
            </w:r>
          </w:p>
        </w:tc>
      </w:tr>
      <w:tr>
        <w:tblPrEx>
          <w:tblCellMar>
            <w:top w:w="0" w:type="dxa"/>
            <w:left w:w="108" w:type="dxa"/>
            <w:bottom w:w="0" w:type="dxa"/>
            <w:right w:w="108" w:type="dxa"/>
          </w:tblCellMar>
        </w:tblPrEx>
        <w:tc>
          <w:tcPr>
            <w:tcW w:w="4590" w:type="dxa"/>
          </w:tcPr>
          <w:p>
            <w:pPr>
              <w:spacing w:line="560" w:lineRule="exact"/>
              <w:rPr>
                <w:rFonts w:ascii="宋体" w:hAnsi="宋体" w:cs="宋体"/>
                <w:color w:val="auto"/>
                <w:sz w:val="24"/>
                <w:highlight w:val="none"/>
              </w:rPr>
            </w:pPr>
            <w:r>
              <w:rPr>
                <w:rFonts w:hint="eastAsia" w:ascii="宋体" w:hAnsi="宋体" w:cs="宋体"/>
                <w:color w:val="auto"/>
                <w:sz w:val="24"/>
                <w:highlight w:val="none"/>
              </w:rPr>
              <w:t>账    号：</w:t>
            </w:r>
          </w:p>
        </w:tc>
        <w:tc>
          <w:tcPr>
            <w:tcW w:w="4590" w:type="dxa"/>
          </w:tcPr>
          <w:p>
            <w:pPr>
              <w:spacing w:line="560" w:lineRule="exact"/>
              <w:rPr>
                <w:rFonts w:ascii="宋体" w:hAnsi="宋体" w:cs="宋体"/>
                <w:color w:val="auto"/>
                <w:sz w:val="24"/>
                <w:highlight w:val="none"/>
              </w:rPr>
            </w:pPr>
            <w:r>
              <w:rPr>
                <w:rFonts w:hint="eastAsia" w:ascii="宋体" w:hAnsi="宋体" w:cs="宋体"/>
                <w:color w:val="auto"/>
                <w:sz w:val="24"/>
                <w:highlight w:val="none"/>
              </w:rPr>
              <w:t>账    号：</w:t>
            </w:r>
          </w:p>
        </w:tc>
      </w:tr>
    </w:tbl>
    <w:p>
      <w:pPr>
        <w:pStyle w:val="2"/>
        <w:rPr>
          <w:color w:val="auto"/>
          <w:highlight w:val="none"/>
        </w:rPr>
      </w:pPr>
    </w:p>
    <w:p>
      <w:pPr>
        <w:rPr>
          <w:b/>
          <w:color w:val="auto"/>
          <w:sz w:val="36"/>
          <w:szCs w:val="36"/>
          <w:highlight w:val="none"/>
        </w:rPr>
      </w:pPr>
      <w:r>
        <w:rPr>
          <w:b/>
          <w:color w:val="auto"/>
          <w:sz w:val="36"/>
          <w:szCs w:val="36"/>
          <w:highlight w:val="none"/>
        </w:rPr>
        <w:br w:type="page"/>
      </w:r>
    </w:p>
    <w:p>
      <w:pPr>
        <w:pStyle w:val="19"/>
        <w:ind w:left="0" w:leftChars="0" w:firstLine="0" w:firstLineChars="0"/>
        <w:rPr>
          <w:color w:val="auto"/>
          <w:highlight w:val="none"/>
        </w:rPr>
      </w:pPr>
    </w:p>
    <w:p>
      <w:pPr>
        <w:snapToGrid w:val="0"/>
        <w:spacing w:before="119" w:line="360" w:lineRule="auto"/>
        <w:textAlignment w:val="baseline"/>
        <w:rPr>
          <w:rStyle w:val="253"/>
          <w:rFonts w:ascii="宋体" w:hAnsi="宋体" w:cs="宋体"/>
          <w:bCs/>
          <w:color w:val="auto"/>
          <w:kern w:val="44"/>
          <w:szCs w:val="21"/>
          <w:highlight w:val="none"/>
        </w:rPr>
      </w:pPr>
    </w:p>
    <w:p>
      <w:pPr>
        <w:spacing w:line="360" w:lineRule="auto"/>
        <w:jc w:val="center"/>
        <w:outlineLvl w:val="0"/>
        <w:rPr>
          <w:b/>
          <w:color w:val="auto"/>
          <w:sz w:val="36"/>
          <w:szCs w:val="36"/>
          <w:highlight w:val="none"/>
        </w:rPr>
      </w:pPr>
      <w:bookmarkStart w:id="757" w:name="_Toc99301426"/>
      <w:r>
        <w:rPr>
          <w:b/>
          <w:color w:val="auto"/>
          <w:sz w:val="36"/>
          <w:szCs w:val="36"/>
          <w:highlight w:val="none"/>
        </w:rPr>
        <w:t>第七章   投标文件格式</w:t>
      </w:r>
      <w:bookmarkEnd w:id="757"/>
    </w:p>
    <w:p>
      <w:pPr>
        <w:tabs>
          <w:tab w:val="left" w:pos="900"/>
          <w:tab w:val="left" w:pos="1980"/>
        </w:tabs>
        <w:snapToGrid w:val="0"/>
        <w:spacing w:line="360" w:lineRule="auto"/>
        <w:ind w:left="142"/>
        <w:rPr>
          <w:b/>
          <w:color w:val="auto"/>
          <w:sz w:val="24"/>
          <w:highlight w:val="none"/>
        </w:rPr>
      </w:pPr>
    </w:p>
    <w:p>
      <w:pPr>
        <w:tabs>
          <w:tab w:val="left" w:pos="900"/>
          <w:tab w:val="left" w:pos="1980"/>
        </w:tabs>
        <w:snapToGrid w:val="0"/>
        <w:spacing w:line="360" w:lineRule="auto"/>
        <w:ind w:left="142"/>
        <w:rPr>
          <w:b/>
          <w:color w:val="auto"/>
          <w:sz w:val="24"/>
          <w:highlight w:val="none"/>
        </w:rPr>
      </w:pPr>
    </w:p>
    <w:p>
      <w:pPr>
        <w:tabs>
          <w:tab w:val="left" w:pos="900"/>
          <w:tab w:val="left" w:pos="1980"/>
        </w:tabs>
        <w:snapToGrid w:val="0"/>
        <w:spacing w:line="360" w:lineRule="auto"/>
        <w:ind w:left="142"/>
        <w:rPr>
          <w:color w:val="auto"/>
          <w:sz w:val="24"/>
          <w:highlight w:val="none"/>
        </w:rPr>
      </w:pPr>
      <w:r>
        <w:rPr>
          <w:b/>
          <w:color w:val="auto"/>
          <w:sz w:val="24"/>
          <w:highlight w:val="none"/>
        </w:rPr>
        <w:t>投标人编制文件须知</w:t>
      </w:r>
    </w:p>
    <w:p>
      <w:pPr>
        <w:tabs>
          <w:tab w:val="left" w:pos="900"/>
          <w:tab w:val="left" w:pos="1980"/>
        </w:tabs>
        <w:snapToGrid w:val="0"/>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pPr>
        <w:widowControl/>
        <w:jc w:val="left"/>
        <w:rPr>
          <w:color w:val="auto"/>
          <w:sz w:val="24"/>
          <w:highlight w:val="none"/>
        </w:rPr>
      </w:pPr>
      <w:r>
        <w:rPr>
          <w:color w:val="auto"/>
          <w:sz w:val="24"/>
          <w:highlight w:val="none"/>
        </w:rPr>
        <w:br w:type="page"/>
      </w:r>
    </w:p>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p>
      <w:pPr>
        <w:keepNext/>
        <w:keepLines/>
        <w:autoSpaceDE w:val="0"/>
        <w:autoSpaceDN w:val="0"/>
        <w:adjustRightInd w:val="0"/>
        <w:spacing w:before="120" w:line="300" w:lineRule="auto"/>
        <w:jc w:val="left"/>
        <w:outlineLvl w:val="1"/>
        <w:rPr>
          <w:b/>
          <w:color w:val="auto"/>
          <w:kern w:val="0"/>
          <w:sz w:val="30"/>
          <w:szCs w:val="20"/>
          <w:highlight w:val="none"/>
        </w:rPr>
      </w:pPr>
      <w:r>
        <w:rPr>
          <w:b/>
          <w:color w:val="auto"/>
          <w:spacing w:val="20"/>
          <w:sz w:val="24"/>
          <w:highlight w:val="none"/>
        </w:rPr>
        <w:t>一、资格证明文件格式</w:t>
      </w:r>
    </w:p>
    <w:p>
      <w:pPr>
        <w:rPr>
          <w:b/>
          <w:color w:val="auto"/>
          <w:spacing w:val="20"/>
          <w:szCs w:val="21"/>
          <w:highlight w:val="none"/>
        </w:rPr>
      </w:pPr>
    </w:p>
    <w:p>
      <w:pPr>
        <w:rPr>
          <w:b/>
          <w:color w:val="auto"/>
          <w:sz w:val="24"/>
          <w:highlight w:val="none"/>
        </w:rPr>
      </w:pPr>
      <w:r>
        <w:rPr>
          <w:b/>
          <w:color w:val="auto"/>
          <w:spacing w:val="20"/>
          <w:sz w:val="24"/>
          <w:highlight w:val="none"/>
        </w:rPr>
        <w:t>投标文件（资格证明文件）</w:t>
      </w:r>
      <w:r>
        <w:rPr>
          <w:b/>
          <w:color w:val="auto"/>
          <w:sz w:val="24"/>
          <w:highlight w:val="none"/>
        </w:rPr>
        <w:t>封面（非实质性格式）</w:t>
      </w:r>
    </w:p>
    <w:p>
      <w:pPr>
        <w:jc w:val="center"/>
        <w:rPr>
          <w:color w:val="auto"/>
          <w:szCs w:val="21"/>
          <w:highlight w:val="none"/>
        </w:rPr>
      </w:pPr>
    </w:p>
    <w:p>
      <w:pPr>
        <w:jc w:val="center"/>
        <w:rPr>
          <w:b/>
          <w:color w:val="auto"/>
          <w:spacing w:val="60"/>
          <w:sz w:val="84"/>
          <w:szCs w:val="84"/>
          <w:highlight w:val="none"/>
        </w:rPr>
      </w:pPr>
      <w:r>
        <w:rPr>
          <w:b/>
          <w:color w:val="auto"/>
          <w:spacing w:val="60"/>
          <w:sz w:val="84"/>
          <w:szCs w:val="84"/>
          <w:highlight w:val="none"/>
        </w:rPr>
        <w:t>投 标 文 件</w:t>
      </w:r>
    </w:p>
    <w:p>
      <w:pPr>
        <w:jc w:val="center"/>
        <w:rPr>
          <w:b/>
          <w:color w:val="auto"/>
          <w:spacing w:val="60"/>
          <w:sz w:val="52"/>
          <w:szCs w:val="52"/>
          <w:highlight w:val="none"/>
        </w:rPr>
      </w:pPr>
      <w:r>
        <w:rPr>
          <w:b/>
          <w:color w:val="auto"/>
          <w:spacing w:val="60"/>
          <w:sz w:val="52"/>
          <w:szCs w:val="52"/>
          <w:highlight w:val="none"/>
        </w:rPr>
        <w:t>（资格证明文件）</w:t>
      </w: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r>
        <w:rPr>
          <w:b/>
          <w:color w:val="auto"/>
          <w:spacing w:val="20"/>
          <w:sz w:val="32"/>
          <w:szCs w:val="32"/>
          <w:highlight w:val="none"/>
        </w:rPr>
        <w:t>项目名称:</w:t>
      </w:r>
    </w:p>
    <w:p>
      <w:pPr>
        <w:ind w:firstLine="542" w:firstLineChars="150"/>
        <w:rPr>
          <w:b/>
          <w:color w:val="auto"/>
          <w:spacing w:val="20"/>
          <w:sz w:val="32"/>
          <w:szCs w:val="32"/>
          <w:highlight w:val="none"/>
        </w:rPr>
      </w:pPr>
      <w:r>
        <w:rPr>
          <w:b/>
          <w:color w:val="auto"/>
          <w:spacing w:val="20"/>
          <w:sz w:val="32"/>
          <w:szCs w:val="32"/>
          <w:highlight w:val="none"/>
        </w:rPr>
        <w:t>项目编号/包号：</w:t>
      </w: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p>
    <w:p>
      <w:pPr>
        <w:jc w:val="center"/>
        <w:rPr>
          <w:b/>
          <w:color w:val="auto"/>
          <w:sz w:val="32"/>
          <w:szCs w:val="32"/>
          <w:highlight w:val="none"/>
        </w:rPr>
      </w:pPr>
    </w:p>
    <w:p>
      <w:pPr>
        <w:jc w:val="center"/>
        <w:rPr>
          <w:b/>
          <w:color w:val="auto"/>
          <w:sz w:val="32"/>
          <w:szCs w:val="32"/>
          <w:highlight w:val="none"/>
        </w:rPr>
      </w:pPr>
    </w:p>
    <w:p>
      <w:pPr>
        <w:jc w:val="center"/>
        <w:rPr>
          <w:b/>
          <w:color w:val="auto"/>
          <w:sz w:val="32"/>
          <w:szCs w:val="32"/>
          <w:highlight w:val="none"/>
        </w:rPr>
      </w:pPr>
    </w:p>
    <w:p>
      <w:pPr>
        <w:jc w:val="center"/>
        <w:rPr>
          <w:b/>
          <w:color w:val="auto"/>
          <w:spacing w:val="20"/>
          <w:sz w:val="32"/>
          <w:szCs w:val="32"/>
          <w:highlight w:val="none"/>
        </w:rPr>
      </w:pPr>
    </w:p>
    <w:p>
      <w:pPr>
        <w:jc w:val="center"/>
        <w:rPr>
          <w:b/>
          <w:color w:val="auto"/>
          <w:spacing w:val="20"/>
          <w:sz w:val="32"/>
          <w:szCs w:val="32"/>
          <w:highlight w:val="none"/>
        </w:rPr>
      </w:pPr>
    </w:p>
    <w:p>
      <w:pPr>
        <w:jc w:val="center"/>
        <w:rPr>
          <w:b/>
          <w:color w:val="auto"/>
          <w:spacing w:val="20"/>
          <w:sz w:val="32"/>
          <w:szCs w:val="32"/>
          <w:highlight w:val="none"/>
        </w:rPr>
      </w:pPr>
    </w:p>
    <w:p>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pPr>
        <w:jc w:val="center"/>
        <w:rPr>
          <w:b/>
          <w:color w:val="auto"/>
          <w:sz w:val="32"/>
          <w:szCs w:val="32"/>
          <w:highlight w:val="none"/>
        </w:rPr>
      </w:pPr>
    </w:p>
    <w:p>
      <w:pPr>
        <w:rPr>
          <w:b/>
          <w:color w:val="auto"/>
          <w:highlight w:val="none"/>
        </w:rPr>
      </w:pPr>
      <w:r>
        <w:rPr>
          <w:b/>
          <w:color w:val="auto"/>
          <w:spacing w:val="20"/>
          <w:sz w:val="32"/>
          <w:szCs w:val="32"/>
          <w:highlight w:val="none"/>
        </w:rPr>
        <w:br w:type="page"/>
      </w:r>
    </w:p>
    <w:p>
      <w:pPr>
        <w:spacing w:line="360" w:lineRule="auto"/>
        <w:outlineLvl w:val="2"/>
        <w:rPr>
          <w:color w:val="auto"/>
          <w:sz w:val="24"/>
          <w:szCs w:val="20"/>
          <w:highlight w:val="none"/>
        </w:rPr>
      </w:pPr>
      <w:r>
        <w:rPr>
          <w:color w:val="auto"/>
          <w:sz w:val="24"/>
          <w:szCs w:val="20"/>
          <w:highlight w:val="none"/>
        </w:rPr>
        <w:t xml:space="preserve">1 </w:t>
      </w:r>
      <w:r>
        <w:rPr>
          <w:color w:val="auto"/>
          <w:sz w:val="24"/>
          <w:highlight w:val="none"/>
        </w:rPr>
        <w:t>满足《中华人民共和国政府采购法》第二十二条规定及法律法规的其他规定</w:t>
      </w:r>
    </w:p>
    <w:p>
      <w:pPr>
        <w:spacing w:line="360" w:lineRule="auto"/>
        <w:outlineLvl w:val="2"/>
        <w:rPr>
          <w:color w:val="auto"/>
          <w:sz w:val="24"/>
          <w:szCs w:val="20"/>
          <w:highlight w:val="none"/>
        </w:rPr>
      </w:pPr>
      <w:r>
        <w:rPr>
          <w:color w:val="auto"/>
          <w:sz w:val="24"/>
          <w:szCs w:val="20"/>
          <w:highlight w:val="none"/>
        </w:rPr>
        <w:t>1-1营业执照等证明文件</w:t>
      </w:r>
      <w:r>
        <w:rPr>
          <w:color w:val="auto"/>
          <w:sz w:val="24"/>
          <w:highlight w:val="none"/>
        </w:rPr>
        <w:t>的电子件或电子证照</w:t>
      </w:r>
    </w:p>
    <w:p>
      <w:pPr>
        <w:tabs>
          <w:tab w:val="left" w:pos="1080"/>
        </w:tabs>
        <w:snapToGrid w:val="0"/>
        <w:rPr>
          <w:color w:val="auto"/>
          <w:sz w:val="24"/>
          <w:highlight w:val="none"/>
        </w:rPr>
      </w:pPr>
    </w:p>
    <w:p>
      <w:pPr>
        <w:widowControl/>
        <w:jc w:val="left"/>
        <w:rPr>
          <w:color w:val="auto"/>
          <w:sz w:val="24"/>
          <w:szCs w:val="20"/>
          <w:highlight w:val="none"/>
        </w:rPr>
      </w:pPr>
      <w:r>
        <w:rPr>
          <w:color w:val="auto"/>
          <w:sz w:val="24"/>
          <w:highlight w:val="none"/>
        </w:rPr>
        <w:br w:type="page"/>
      </w:r>
    </w:p>
    <w:p>
      <w:pPr>
        <w:pStyle w:val="5"/>
        <w:rPr>
          <w:rFonts w:ascii="Times New Roman"/>
          <w:b w:val="0"/>
          <w:bCs/>
          <w:color w:val="auto"/>
          <w:highlight w:val="none"/>
          <w:u w:val="none"/>
        </w:rPr>
      </w:pPr>
      <w:r>
        <w:rPr>
          <w:rFonts w:ascii="Times New Roman"/>
          <w:b w:val="0"/>
          <w:color w:val="auto"/>
          <w:highlight w:val="none"/>
          <w:u w:val="none"/>
        </w:rPr>
        <w:t>1-2 投标人资格声明书（实质性格式）</w:t>
      </w:r>
    </w:p>
    <w:p>
      <w:pPr>
        <w:jc w:val="center"/>
        <w:rPr>
          <w:b/>
          <w:color w:val="auto"/>
          <w:sz w:val="36"/>
          <w:szCs w:val="36"/>
          <w:highlight w:val="none"/>
        </w:rPr>
      </w:pPr>
      <w:r>
        <w:rPr>
          <w:rFonts w:hint="eastAsia"/>
          <w:b/>
          <w:color w:val="auto"/>
          <w:sz w:val="36"/>
          <w:szCs w:val="36"/>
          <w:highlight w:val="none"/>
        </w:rPr>
        <w:t>投标人资格声明书</w:t>
      </w:r>
    </w:p>
    <w:p>
      <w:pPr>
        <w:tabs>
          <w:tab w:val="left" w:pos="5580"/>
        </w:tabs>
        <w:spacing w:line="360" w:lineRule="auto"/>
        <w:rPr>
          <w:color w:val="auto"/>
          <w:sz w:val="24"/>
          <w:highlight w:val="none"/>
        </w:rPr>
      </w:pPr>
      <w:r>
        <w:rPr>
          <w:color w:val="auto"/>
          <w:sz w:val="24"/>
          <w:highlight w:val="none"/>
        </w:rPr>
        <w:t>致：</w:t>
      </w:r>
      <w:r>
        <w:rPr>
          <w:rFonts w:hint="eastAsia"/>
          <w:color w:val="auto"/>
          <w:sz w:val="24"/>
          <w:highlight w:val="none"/>
          <w:u w:val="single"/>
        </w:rPr>
        <w:t>北京北咨招标有限公司</w:t>
      </w:r>
    </w:p>
    <w:p>
      <w:pPr>
        <w:spacing w:line="360" w:lineRule="auto"/>
        <w:ind w:firstLine="480" w:firstLineChars="200"/>
        <w:rPr>
          <w:color w:val="auto"/>
          <w:sz w:val="24"/>
          <w:highlight w:val="none"/>
        </w:rPr>
      </w:pPr>
      <w:r>
        <w:rPr>
          <w:color w:val="auto"/>
          <w:sz w:val="24"/>
          <w:highlight w:val="none"/>
        </w:rPr>
        <w:t>在参与本次项目投标中，我单位承诺：</w:t>
      </w:r>
    </w:p>
    <w:p>
      <w:pPr>
        <w:numPr>
          <w:ilvl w:val="0"/>
          <w:numId w:val="18"/>
        </w:numPr>
        <w:spacing w:line="360" w:lineRule="auto"/>
        <w:ind w:left="1134"/>
        <w:rPr>
          <w:color w:val="auto"/>
          <w:sz w:val="24"/>
          <w:szCs w:val="22"/>
          <w:highlight w:val="none"/>
        </w:rPr>
      </w:pPr>
      <w:r>
        <w:rPr>
          <w:color w:val="auto"/>
          <w:sz w:val="24"/>
          <w:szCs w:val="22"/>
          <w:highlight w:val="none"/>
        </w:rPr>
        <w:t>具有良好的商业信誉和健全的财务会计制度；</w:t>
      </w:r>
    </w:p>
    <w:p>
      <w:pPr>
        <w:numPr>
          <w:ilvl w:val="0"/>
          <w:numId w:val="18"/>
        </w:numPr>
        <w:spacing w:line="360" w:lineRule="auto"/>
        <w:ind w:left="1134"/>
        <w:rPr>
          <w:color w:val="auto"/>
          <w:sz w:val="24"/>
          <w:szCs w:val="22"/>
          <w:highlight w:val="none"/>
        </w:rPr>
      </w:pPr>
      <w:r>
        <w:rPr>
          <w:color w:val="auto"/>
          <w:sz w:val="24"/>
          <w:szCs w:val="22"/>
          <w:highlight w:val="none"/>
        </w:rPr>
        <w:t>具有履行合同所必需的设备和专业技术能力；</w:t>
      </w:r>
    </w:p>
    <w:p>
      <w:pPr>
        <w:numPr>
          <w:ilvl w:val="0"/>
          <w:numId w:val="18"/>
        </w:numPr>
        <w:spacing w:line="360" w:lineRule="auto"/>
        <w:ind w:left="1134"/>
        <w:rPr>
          <w:color w:val="auto"/>
          <w:sz w:val="24"/>
          <w:szCs w:val="22"/>
          <w:highlight w:val="none"/>
        </w:rPr>
      </w:pPr>
      <w:r>
        <w:rPr>
          <w:color w:val="auto"/>
          <w:sz w:val="24"/>
          <w:szCs w:val="22"/>
          <w:highlight w:val="none"/>
        </w:rPr>
        <w:t>有依法缴纳税收和社会保障资金的良好记录；</w:t>
      </w:r>
    </w:p>
    <w:p>
      <w:pPr>
        <w:numPr>
          <w:ilvl w:val="0"/>
          <w:numId w:val="18"/>
        </w:numPr>
        <w:spacing w:line="360" w:lineRule="auto"/>
        <w:ind w:left="1134"/>
        <w:rPr>
          <w:color w:val="auto"/>
          <w:sz w:val="24"/>
          <w:szCs w:val="22"/>
          <w:highlight w:val="none"/>
        </w:rPr>
      </w:pPr>
      <w:r>
        <w:rPr>
          <w:color w:val="auto"/>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8"/>
        </w:numPr>
        <w:spacing w:line="360" w:lineRule="auto"/>
        <w:ind w:left="1134"/>
        <w:rPr>
          <w:color w:val="auto"/>
          <w:sz w:val="24"/>
          <w:szCs w:val="22"/>
          <w:highlight w:val="none"/>
        </w:rPr>
      </w:pPr>
      <w:r>
        <w:rPr>
          <w:color w:val="auto"/>
          <w:sz w:val="24"/>
          <w:szCs w:val="22"/>
          <w:highlight w:val="none"/>
        </w:rPr>
        <w:t>我单位不属于政府采购法律、行政法规规定的公益一类事业单位、或使用事业编制且由财政拨款保障的群团组织（仅适用于政府购买服务项目）；</w:t>
      </w:r>
    </w:p>
    <w:p>
      <w:pPr>
        <w:numPr>
          <w:ilvl w:val="0"/>
          <w:numId w:val="18"/>
        </w:numPr>
        <w:spacing w:line="360" w:lineRule="auto"/>
        <w:ind w:left="1134"/>
        <w:rPr>
          <w:color w:val="auto"/>
          <w:sz w:val="24"/>
          <w:szCs w:val="22"/>
          <w:highlight w:val="none"/>
        </w:rPr>
      </w:pPr>
      <w:r>
        <w:rPr>
          <w:color w:val="auto"/>
          <w:sz w:val="24"/>
          <w:szCs w:val="22"/>
          <w:highlight w:val="none"/>
        </w:rPr>
        <w:t>我单位不存在为采购项目提供整体设计、规范编制或者项目管理、监理、检测等服务后，再参加该采购项目的其他采购活动的情形（单一来源采购项目除外）；</w:t>
      </w:r>
    </w:p>
    <w:p>
      <w:pPr>
        <w:numPr>
          <w:ilvl w:val="0"/>
          <w:numId w:val="18"/>
        </w:numPr>
        <w:spacing w:line="360" w:lineRule="auto"/>
        <w:ind w:left="1134"/>
        <w:rPr>
          <w:color w:val="auto"/>
          <w:sz w:val="24"/>
          <w:szCs w:val="22"/>
          <w:highlight w:val="none"/>
        </w:rPr>
      </w:pPr>
      <w:r>
        <w:rPr>
          <w:color w:val="auto"/>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color w:val="auto"/>
                <w:sz w:val="24"/>
                <w:highlight w:val="none"/>
              </w:rPr>
            </w:pPr>
            <w:r>
              <w:rPr>
                <w:color w:val="auto"/>
                <w:sz w:val="24"/>
                <w:highlight w:val="none"/>
              </w:rPr>
              <w:t>序号</w:t>
            </w:r>
          </w:p>
        </w:tc>
        <w:tc>
          <w:tcPr>
            <w:tcW w:w="4574" w:type="dxa"/>
            <w:vAlign w:val="center"/>
          </w:tcPr>
          <w:p>
            <w:pPr>
              <w:jc w:val="center"/>
              <w:rPr>
                <w:color w:val="auto"/>
                <w:sz w:val="24"/>
                <w:highlight w:val="none"/>
              </w:rPr>
            </w:pPr>
            <w:r>
              <w:rPr>
                <w:color w:val="auto"/>
                <w:sz w:val="24"/>
                <w:highlight w:val="none"/>
              </w:rPr>
              <w:t>单位名称</w:t>
            </w:r>
          </w:p>
        </w:tc>
        <w:tc>
          <w:tcPr>
            <w:tcW w:w="2976" w:type="dxa"/>
            <w:vAlign w:val="center"/>
          </w:tcPr>
          <w:p>
            <w:pPr>
              <w:jc w:val="center"/>
              <w:rPr>
                <w:color w:val="auto"/>
                <w:sz w:val="24"/>
                <w:highlight w:val="none"/>
              </w:rPr>
            </w:pPr>
            <w:r>
              <w:rPr>
                <w:color w:val="auto"/>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color w:val="auto"/>
                <w:sz w:val="24"/>
                <w:highlight w:val="none"/>
              </w:rPr>
            </w:pPr>
            <w:r>
              <w:rPr>
                <w:color w:val="auto"/>
                <w:sz w:val="24"/>
                <w:highlight w:val="none"/>
              </w:rPr>
              <w:t>1</w:t>
            </w:r>
          </w:p>
        </w:tc>
        <w:tc>
          <w:tcPr>
            <w:tcW w:w="4574" w:type="dxa"/>
            <w:vAlign w:val="center"/>
          </w:tcPr>
          <w:p>
            <w:pPr>
              <w:jc w:val="center"/>
              <w:rPr>
                <w:color w:val="auto"/>
                <w:sz w:val="24"/>
                <w:highlight w:val="none"/>
              </w:rPr>
            </w:pPr>
          </w:p>
        </w:tc>
        <w:tc>
          <w:tcPr>
            <w:tcW w:w="2976" w:type="dxa"/>
            <w:vAlign w:val="center"/>
          </w:tcPr>
          <w:p>
            <w:pPr>
              <w:jc w:val="center"/>
              <w:rPr>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color w:val="auto"/>
                <w:sz w:val="24"/>
                <w:highlight w:val="none"/>
              </w:rPr>
            </w:pPr>
            <w:r>
              <w:rPr>
                <w:color w:val="auto"/>
                <w:sz w:val="24"/>
                <w:highlight w:val="none"/>
              </w:rPr>
              <w:t>2</w:t>
            </w:r>
          </w:p>
        </w:tc>
        <w:tc>
          <w:tcPr>
            <w:tcW w:w="4574" w:type="dxa"/>
            <w:vAlign w:val="center"/>
          </w:tcPr>
          <w:p>
            <w:pPr>
              <w:jc w:val="center"/>
              <w:rPr>
                <w:color w:val="auto"/>
                <w:sz w:val="24"/>
                <w:highlight w:val="none"/>
              </w:rPr>
            </w:pPr>
          </w:p>
        </w:tc>
        <w:tc>
          <w:tcPr>
            <w:tcW w:w="2976" w:type="dxa"/>
            <w:vAlign w:val="center"/>
          </w:tcPr>
          <w:p>
            <w:pPr>
              <w:jc w:val="center"/>
              <w:rPr>
                <w:color w:val="auto"/>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color w:val="auto"/>
                <w:sz w:val="24"/>
                <w:highlight w:val="none"/>
              </w:rPr>
            </w:pPr>
            <w:r>
              <w:rPr>
                <w:color w:val="auto"/>
                <w:sz w:val="24"/>
                <w:highlight w:val="none"/>
              </w:rPr>
              <w:t>…</w:t>
            </w:r>
          </w:p>
        </w:tc>
        <w:tc>
          <w:tcPr>
            <w:tcW w:w="4574" w:type="dxa"/>
            <w:vAlign w:val="center"/>
          </w:tcPr>
          <w:p>
            <w:pPr>
              <w:jc w:val="center"/>
              <w:rPr>
                <w:color w:val="auto"/>
                <w:sz w:val="24"/>
                <w:highlight w:val="none"/>
              </w:rPr>
            </w:pPr>
          </w:p>
        </w:tc>
        <w:tc>
          <w:tcPr>
            <w:tcW w:w="2976" w:type="dxa"/>
            <w:vAlign w:val="center"/>
          </w:tcPr>
          <w:p>
            <w:pPr>
              <w:jc w:val="center"/>
              <w:rPr>
                <w:color w:val="auto"/>
                <w:sz w:val="24"/>
                <w:highlight w:val="none"/>
              </w:rPr>
            </w:pPr>
          </w:p>
        </w:tc>
      </w:tr>
    </w:tbl>
    <w:p>
      <w:pPr>
        <w:rPr>
          <w:color w:val="auto"/>
          <w:highlight w:val="none"/>
        </w:rPr>
      </w:pPr>
    </w:p>
    <w:p>
      <w:pPr>
        <w:ind w:firstLine="480" w:firstLineChars="200"/>
        <w:rPr>
          <w:color w:val="auto"/>
          <w:sz w:val="24"/>
          <w:szCs w:val="22"/>
          <w:highlight w:val="none"/>
        </w:rPr>
      </w:pPr>
      <w:r>
        <w:rPr>
          <w:color w:val="auto"/>
          <w:sz w:val="24"/>
          <w:highlight w:val="none"/>
        </w:rPr>
        <w:t>上述声明真实有效，否则我方负全部责任。</w:t>
      </w:r>
    </w:p>
    <w:p>
      <w:pPr>
        <w:spacing w:line="360" w:lineRule="auto"/>
        <w:rPr>
          <w:color w:val="auto"/>
          <w:sz w:val="24"/>
          <w:highlight w:val="none"/>
        </w:rPr>
      </w:pPr>
    </w:p>
    <w:p>
      <w:pPr>
        <w:autoSpaceDE w:val="0"/>
        <w:autoSpaceDN w:val="0"/>
        <w:adjustRightInd w:val="0"/>
        <w:snapToGrid w:val="0"/>
        <w:spacing w:before="25" w:after="25" w:line="360" w:lineRule="auto"/>
        <w:jc w:val="right"/>
        <w:rPr>
          <w:color w:val="auto"/>
          <w:sz w:val="24"/>
          <w:highlight w:val="none"/>
          <w:lang w:val="zh-CN"/>
        </w:rPr>
      </w:pPr>
      <w:r>
        <w:rPr>
          <w:color w:val="auto"/>
          <w:sz w:val="24"/>
          <w:highlight w:val="none"/>
        </w:rPr>
        <w:t>投标人名称（加盖公章）</w:t>
      </w:r>
      <w:r>
        <w:rPr>
          <w:color w:val="auto"/>
          <w:sz w:val="24"/>
          <w:highlight w:val="none"/>
          <w:lang w:val="zh-CN"/>
        </w:rPr>
        <w:t>：    ____________</w:t>
      </w:r>
    </w:p>
    <w:p>
      <w:pPr>
        <w:spacing w:line="360" w:lineRule="auto"/>
        <w:ind w:right="360" w:firstLine="480"/>
        <w:jc w:val="right"/>
        <w:rPr>
          <w:color w:val="auto"/>
          <w:sz w:val="24"/>
          <w:highlight w:val="none"/>
        </w:rPr>
      </w:pPr>
      <w:r>
        <w:rPr>
          <w:color w:val="auto"/>
          <w:sz w:val="24"/>
          <w:szCs w:val="20"/>
          <w:highlight w:val="none"/>
        </w:rPr>
        <w:t xml:space="preserve">日期：_____年______月______日   </w:t>
      </w:r>
    </w:p>
    <w:p>
      <w:pPr>
        <w:spacing w:line="360" w:lineRule="auto"/>
        <w:rPr>
          <w:color w:val="auto"/>
          <w:sz w:val="24"/>
          <w:highlight w:val="none"/>
        </w:rPr>
        <w:sectPr>
          <w:footerReference r:id="rId15" w:type="default"/>
          <w:pgSz w:w="11907" w:h="16840"/>
          <w:pgMar w:top="1418" w:right="1134" w:bottom="1418" w:left="1701" w:header="851" w:footer="851" w:gutter="0"/>
          <w:cols w:space="720" w:num="1"/>
          <w:docGrid w:linePitch="462" w:charSpace="0"/>
        </w:sectPr>
      </w:pPr>
      <w:r>
        <w:rPr>
          <w:color w:val="auto"/>
          <w:sz w:val="24"/>
          <w:highlight w:val="none"/>
        </w:rPr>
        <w:t>说明：</w:t>
      </w:r>
      <w:r>
        <w:rPr>
          <w:rFonts w:hint="eastAsia"/>
          <w:color w:val="auto"/>
          <w:sz w:val="24"/>
          <w:highlight w:val="none"/>
        </w:rPr>
        <w:t>供应商承诺不实的，依据《政府采购法》第七十七条“提供虚假材料谋取中标、成交的”有关规定予以处理</w:t>
      </w:r>
      <w:r>
        <w:rPr>
          <w:color w:val="auto"/>
          <w:sz w:val="24"/>
          <w:highlight w:val="none"/>
        </w:rPr>
        <w:t>。</w:t>
      </w:r>
    </w:p>
    <w:p>
      <w:pPr>
        <w:rPr>
          <w:b/>
          <w:color w:val="auto"/>
          <w:spacing w:val="20"/>
          <w:sz w:val="24"/>
          <w:highlight w:val="none"/>
        </w:rPr>
      </w:pPr>
      <w:r>
        <w:rPr>
          <w:b/>
          <w:color w:val="auto"/>
          <w:spacing w:val="20"/>
          <w:sz w:val="24"/>
          <w:highlight w:val="none"/>
        </w:rPr>
        <w:t>二、商务技术文件格式</w:t>
      </w:r>
    </w:p>
    <w:p>
      <w:pPr>
        <w:rPr>
          <w:b/>
          <w:color w:val="auto"/>
          <w:spacing w:val="20"/>
          <w:szCs w:val="21"/>
          <w:highlight w:val="none"/>
        </w:rPr>
      </w:pPr>
    </w:p>
    <w:p>
      <w:pPr>
        <w:rPr>
          <w:b/>
          <w:color w:val="auto"/>
          <w:sz w:val="24"/>
          <w:highlight w:val="none"/>
        </w:rPr>
      </w:pPr>
      <w:r>
        <w:rPr>
          <w:b/>
          <w:color w:val="auto"/>
          <w:spacing w:val="20"/>
          <w:sz w:val="24"/>
          <w:highlight w:val="none"/>
        </w:rPr>
        <w:t>投标文件（商务技术文件）</w:t>
      </w:r>
      <w:r>
        <w:rPr>
          <w:b/>
          <w:color w:val="auto"/>
          <w:sz w:val="24"/>
          <w:highlight w:val="none"/>
        </w:rPr>
        <w:t>封面（非实质性格式）</w:t>
      </w:r>
    </w:p>
    <w:p>
      <w:pPr>
        <w:jc w:val="center"/>
        <w:rPr>
          <w:color w:val="auto"/>
          <w:szCs w:val="21"/>
          <w:highlight w:val="none"/>
        </w:rPr>
      </w:pPr>
    </w:p>
    <w:p>
      <w:pPr>
        <w:jc w:val="center"/>
        <w:rPr>
          <w:b/>
          <w:color w:val="auto"/>
          <w:spacing w:val="60"/>
          <w:sz w:val="84"/>
          <w:szCs w:val="84"/>
          <w:highlight w:val="none"/>
        </w:rPr>
      </w:pPr>
      <w:r>
        <w:rPr>
          <w:b/>
          <w:color w:val="auto"/>
          <w:spacing w:val="60"/>
          <w:sz w:val="84"/>
          <w:szCs w:val="84"/>
          <w:highlight w:val="none"/>
        </w:rPr>
        <w:t>投 标 文 件</w:t>
      </w:r>
    </w:p>
    <w:p>
      <w:pPr>
        <w:jc w:val="center"/>
        <w:rPr>
          <w:b/>
          <w:color w:val="auto"/>
          <w:spacing w:val="60"/>
          <w:sz w:val="52"/>
          <w:szCs w:val="52"/>
          <w:highlight w:val="none"/>
        </w:rPr>
      </w:pPr>
      <w:r>
        <w:rPr>
          <w:b/>
          <w:color w:val="auto"/>
          <w:spacing w:val="60"/>
          <w:sz w:val="52"/>
          <w:szCs w:val="52"/>
          <w:highlight w:val="none"/>
        </w:rPr>
        <w:t>（商务技术文件）</w:t>
      </w: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r>
        <w:rPr>
          <w:b/>
          <w:color w:val="auto"/>
          <w:spacing w:val="20"/>
          <w:sz w:val="32"/>
          <w:szCs w:val="32"/>
          <w:highlight w:val="none"/>
        </w:rPr>
        <w:t>项目名称:</w:t>
      </w:r>
    </w:p>
    <w:p>
      <w:pPr>
        <w:ind w:firstLine="542" w:firstLineChars="150"/>
        <w:rPr>
          <w:b/>
          <w:color w:val="auto"/>
          <w:spacing w:val="20"/>
          <w:sz w:val="32"/>
          <w:szCs w:val="32"/>
          <w:highlight w:val="none"/>
        </w:rPr>
      </w:pPr>
      <w:r>
        <w:rPr>
          <w:b/>
          <w:color w:val="auto"/>
          <w:spacing w:val="20"/>
          <w:sz w:val="32"/>
          <w:szCs w:val="32"/>
          <w:highlight w:val="none"/>
        </w:rPr>
        <w:t>项目编号/包号：</w:t>
      </w:r>
    </w:p>
    <w:p>
      <w:pPr>
        <w:ind w:firstLine="542" w:firstLineChars="150"/>
        <w:rPr>
          <w:b/>
          <w:color w:val="auto"/>
          <w:spacing w:val="20"/>
          <w:sz w:val="32"/>
          <w:szCs w:val="32"/>
          <w:highlight w:val="none"/>
        </w:rPr>
      </w:pPr>
    </w:p>
    <w:p>
      <w:pPr>
        <w:ind w:firstLine="542" w:firstLineChars="150"/>
        <w:rPr>
          <w:b/>
          <w:color w:val="auto"/>
          <w:spacing w:val="20"/>
          <w:sz w:val="32"/>
          <w:szCs w:val="32"/>
          <w:highlight w:val="none"/>
        </w:rPr>
      </w:pPr>
    </w:p>
    <w:p>
      <w:pPr>
        <w:jc w:val="center"/>
        <w:rPr>
          <w:b/>
          <w:color w:val="auto"/>
          <w:sz w:val="32"/>
          <w:szCs w:val="32"/>
          <w:highlight w:val="none"/>
        </w:rPr>
      </w:pPr>
    </w:p>
    <w:p>
      <w:pPr>
        <w:jc w:val="center"/>
        <w:rPr>
          <w:b/>
          <w:color w:val="auto"/>
          <w:sz w:val="32"/>
          <w:szCs w:val="32"/>
          <w:highlight w:val="none"/>
        </w:rPr>
      </w:pPr>
    </w:p>
    <w:p>
      <w:pPr>
        <w:jc w:val="center"/>
        <w:rPr>
          <w:b/>
          <w:color w:val="auto"/>
          <w:sz w:val="32"/>
          <w:szCs w:val="32"/>
          <w:highlight w:val="none"/>
        </w:rPr>
      </w:pPr>
    </w:p>
    <w:p>
      <w:pPr>
        <w:jc w:val="center"/>
        <w:rPr>
          <w:b/>
          <w:color w:val="auto"/>
          <w:spacing w:val="20"/>
          <w:sz w:val="32"/>
          <w:szCs w:val="32"/>
          <w:highlight w:val="none"/>
        </w:rPr>
      </w:pPr>
    </w:p>
    <w:p>
      <w:pPr>
        <w:jc w:val="center"/>
        <w:rPr>
          <w:b/>
          <w:color w:val="auto"/>
          <w:spacing w:val="20"/>
          <w:sz w:val="32"/>
          <w:szCs w:val="32"/>
          <w:highlight w:val="none"/>
        </w:rPr>
      </w:pPr>
    </w:p>
    <w:p>
      <w:pPr>
        <w:jc w:val="center"/>
        <w:rPr>
          <w:b/>
          <w:color w:val="auto"/>
          <w:spacing w:val="20"/>
          <w:sz w:val="32"/>
          <w:szCs w:val="32"/>
          <w:highlight w:val="none"/>
        </w:rPr>
      </w:pPr>
    </w:p>
    <w:p>
      <w:pPr>
        <w:spacing w:line="360" w:lineRule="auto"/>
        <w:ind w:firstLine="1445" w:firstLineChars="400"/>
        <w:jc w:val="left"/>
        <w:rPr>
          <w:b/>
          <w:color w:val="auto"/>
          <w:spacing w:val="20"/>
          <w:sz w:val="32"/>
          <w:szCs w:val="32"/>
          <w:highlight w:val="none"/>
        </w:rPr>
      </w:pPr>
      <w:r>
        <w:rPr>
          <w:b/>
          <w:color w:val="auto"/>
          <w:spacing w:val="20"/>
          <w:sz w:val="32"/>
          <w:szCs w:val="32"/>
          <w:highlight w:val="none"/>
        </w:rPr>
        <w:t>投标人名称：</w:t>
      </w:r>
    </w:p>
    <w:p>
      <w:pPr>
        <w:jc w:val="center"/>
        <w:rPr>
          <w:b/>
          <w:color w:val="auto"/>
          <w:sz w:val="32"/>
          <w:szCs w:val="32"/>
          <w:highlight w:val="none"/>
        </w:rPr>
      </w:pPr>
    </w:p>
    <w:p>
      <w:pPr>
        <w:widowControl/>
        <w:jc w:val="left"/>
        <w:rPr>
          <w:b/>
          <w:color w:val="auto"/>
          <w:sz w:val="24"/>
          <w:highlight w:val="none"/>
        </w:rPr>
      </w:pPr>
      <w:r>
        <w:rPr>
          <w:b/>
          <w:color w:val="auto"/>
          <w:sz w:val="24"/>
          <w:highlight w:val="none"/>
        </w:rPr>
        <w:br w:type="page"/>
      </w:r>
    </w:p>
    <w:p>
      <w:pPr>
        <w:spacing w:line="360" w:lineRule="auto"/>
        <w:outlineLvl w:val="2"/>
        <w:rPr>
          <w:color w:val="auto"/>
          <w:sz w:val="24"/>
          <w:szCs w:val="20"/>
          <w:highlight w:val="none"/>
        </w:rPr>
      </w:pPr>
      <w:bookmarkStart w:id="758" w:name="_Hlt520355504"/>
      <w:bookmarkEnd w:id="758"/>
      <w:bookmarkStart w:id="759" w:name="_Hlt520271212"/>
      <w:bookmarkEnd w:id="759"/>
      <w:bookmarkStart w:id="760" w:name="_Hlt520274065"/>
      <w:bookmarkEnd w:id="760"/>
      <w:bookmarkStart w:id="761" w:name="_Hlt520274121"/>
      <w:bookmarkEnd w:id="761"/>
      <w:bookmarkStart w:id="762" w:name="_Hlt520343000"/>
      <w:bookmarkEnd w:id="762"/>
      <w:bookmarkStart w:id="763" w:name="_Hlt520273711"/>
      <w:bookmarkEnd w:id="763"/>
      <w:bookmarkStart w:id="764" w:name="_Hlt520274407"/>
      <w:bookmarkEnd w:id="764"/>
      <w:bookmarkStart w:id="765" w:name="_Hlt520350918"/>
      <w:bookmarkEnd w:id="765"/>
      <w:bookmarkStart w:id="766" w:name="_Hlt520343392"/>
      <w:bookmarkEnd w:id="766"/>
      <w:bookmarkStart w:id="767" w:name="_Hlt520274393"/>
      <w:bookmarkEnd w:id="767"/>
      <w:bookmarkStart w:id="768" w:name="_Ref467988698"/>
      <w:bookmarkStart w:id="769" w:name="_Toc480942349"/>
      <w:bookmarkStart w:id="770" w:name="_Toc226309800"/>
      <w:bookmarkStart w:id="771" w:name="_Toc226337252"/>
      <w:bookmarkStart w:id="772" w:name="_Toc226965746"/>
      <w:bookmarkStart w:id="773" w:name="_Toc226965829"/>
      <w:bookmarkStart w:id="774" w:name="_Toc127151556"/>
      <w:bookmarkStart w:id="775" w:name="_Toc150774761"/>
      <w:bookmarkStart w:id="776" w:name="_Toc195842921"/>
      <w:bookmarkStart w:id="777" w:name="_Toc520356217"/>
      <w:bookmarkStart w:id="778" w:name="_Toc150480794"/>
      <w:bookmarkStart w:id="779" w:name="_Toc142311058"/>
      <w:r>
        <w:rPr>
          <w:color w:val="auto"/>
          <w:sz w:val="24"/>
          <w:highlight w:val="none"/>
        </w:rPr>
        <w:t>1</w:t>
      </w:r>
      <w:r>
        <w:rPr>
          <w:color w:val="auto"/>
          <w:sz w:val="24"/>
          <w:szCs w:val="20"/>
          <w:highlight w:val="none"/>
        </w:rPr>
        <w:t xml:space="preserve">  </w:t>
      </w:r>
      <w:r>
        <w:rPr>
          <w:color w:val="auto"/>
          <w:sz w:val="24"/>
          <w:highlight w:val="none"/>
        </w:rPr>
        <w:t>投标</w:t>
      </w:r>
      <w:bookmarkEnd w:id="768"/>
      <w:bookmarkEnd w:id="769"/>
      <w:r>
        <w:rPr>
          <w:color w:val="auto"/>
          <w:sz w:val="24"/>
          <w:highlight w:val="none"/>
        </w:rPr>
        <w:t>书</w:t>
      </w:r>
      <w:bookmarkEnd w:id="770"/>
      <w:bookmarkEnd w:id="771"/>
      <w:bookmarkEnd w:id="772"/>
      <w:bookmarkEnd w:id="773"/>
      <w:bookmarkEnd w:id="774"/>
      <w:bookmarkEnd w:id="775"/>
      <w:bookmarkEnd w:id="776"/>
      <w:bookmarkEnd w:id="777"/>
      <w:bookmarkEnd w:id="778"/>
      <w:bookmarkEnd w:id="779"/>
      <w:r>
        <w:rPr>
          <w:color w:val="auto"/>
          <w:sz w:val="24"/>
          <w:szCs w:val="20"/>
          <w:highlight w:val="none"/>
        </w:rPr>
        <w:t>（实质性格式）</w:t>
      </w:r>
    </w:p>
    <w:p>
      <w:pPr>
        <w:tabs>
          <w:tab w:val="left" w:pos="5580"/>
        </w:tabs>
        <w:spacing w:line="360" w:lineRule="auto"/>
        <w:rPr>
          <w:color w:val="auto"/>
          <w:sz w:val="24"/>
          <w:highlight w:val="none"/>
        </w:rPr>
      </w:pPr>
    </w:p>
    <w:p>
      <w:pPr>
        <w:spacing w:line="360" w:lineRule="auto"/>
        <w:jc w:val="center"/>
        <w:rPr>
          <w:b/>
          <w:color w:val="auto"/>
          <w:sz w:val="36"/>
          <w:szCs w:val="36"/>
          <w:highlight w:val="none"/>
        </w:rPr>
      </w:pPr>
      <w:r>
        <w:rPr>
          <w:rFonts w:hint="eastAsia"/>
          <w:b/>
          <w:color w:val="auto"/>
          <w:sz w:val="36"/>
          <w:szCs w:val="36"/>
          <w:highlight w:val="none"/>
        </w:rPr>
        <w:t>投标书</w:t>
      </w:r>
    </w:p>
    <w:p>
      <w:pPr>
        <w:tabs>
          <w:tab w:val="left" w:pos="5580"/>
        </w:tabs>
        <w:spacing w:line="360" w:lineRule="auto"/>
        <w:rPr>
          <w:color w:val="auto"/>
          <w:sz w:val="24"/>
          <w:highlight w:val="none"/>
        </w:rPr>
      </w:pPr>
      <w:r>
        <w:rPr>
          <w:color w:val="auto"/>
          <w:sz w:val="24"/>
          <w:highlight w:val="none"/>
        </w:rPr>
        <w:t>致：</w:t>
      </w:r>
      <w:r>
        <w:rPr>
          <w:rFonts w:hint="eastAsia"/>
          <w:color w:val="auto"/>
          <w:sz w:val="24"/>
          <w:highlight w:val="none"/>
          <w:u w:val="single"/>
        </w:rPr>
        <w:t>北京北咨招标有限公司</w:t>
      </w:r>
    </w:p>
    <w:p>
      <w:pPr>
        <w:tabs>
          <w:tab w:val="left" w:pos="5580"/>
        </w:tabs>
        <w:spacing w:line="360" w:lineRule="auto"/>
        <w:rPr>
          <w:color w:val="auto"/>
          <w:sz w:val="24"/>
          <w:szCs w:val="20"/>
          <w:highlight w:val="none"/>
        </w:rPr>
      </w:pPr>
    </w:p>
    <w:p>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我方参加你方就___________（项目名称，项目编号/包号）组织的招标活动，并对此项目进行投标。</w:t>
      </w:r>
    </w:p>
    <w:p>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（1）本投标有效期为自提交投标文件的截止之日起</w:t>
      </w:r>
      <w:r>
        <w:rPr>
          <w:color w:val="auto"/>
          <w:sz w:val="24"/>
          <w:highlight w:val="none"/>
        </w:rPr>
        <w:t>_____</w:t>
      </w:r>
      <w:r>
        <w:rPr>
          <w:color w:val="auto"/>
          <w:sz w:val="24"/>
          <w:szCs w:val="20"/>
          <w:highlight w:val="none"/>
        </w:rPr>
        <w:t>个日历日。</w:t>
      </w:r>
    </w:p>
    <w:p>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（2）除合同条款及采购需求偏离表列出的偏离外，我方响应招标文件的全部要求。</w:t>
      </w:r>
    </w:p>
    <w:p>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pPr>
        <w:tabs>
          <w:tab w:val="left" w:pos="5580"/>
        </w:tabs>
        <w:spacing w:line="360" w:lineRule="auto"/>
        <w:ind w:firstLine="420" w:firstLineChars="175"/>
        <w:rPr>
          <w:color w:val="auto"/>
          <w:sz w:val="24"/>
          <w:highlight w:val="none"/>
        </w:rPr>
      </w:pPr>
      <w:r>
        <w:rPr>
          <w:color w:val="auto"/>
          <w:sz w:val="24"/>
          <w:szCs w:val="20"/>
          <w:highlight w:val="none"/>
        </w:rPr>
        <w:t>（4）如我方中标，我方将在法律规定的期限内与你方签订合同，按照招标文件要求提交履约保证金，并在合同约定的期限内完成合同规定的全部义务。</w:t>
      </w:r>
    </w:p>
    <w:p>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pPr>
        <w:spacing w:line="360" w:lineRule="auto"/>
        <w:ind w:firstLine="480" w:firstLineChars="200"/>
        <w:rPr>
          <w:color w:val="auto"/>
          <w:sz w:val="24"/>
          <w:highlight w:val="none"/>
        </w:rPr>
      </w:pPr>
      <w:r>
        <w:rPr>
          <w:color w:val="auto"/>
          <w:sz w:val="24"/>
          <w:highlight w:val="none"/>
        </w:rPr>
        <w:t>与本投标有关的一切正式往来信函请寄：</w:t>
      </w:r>
    </w:p>
    <w:p>
      <w:pPr>
        <w:tabs>
          <w:tab w:val="left" w:pos="5580"/>
        </w:tabs>
        <w:spacing w:line="360" w:lineRule="auto"/>
        <w:ind w:left="420"/>
        <w:rPr>
          <w:color w:val="auto"/>
          <w:sz w:val="24"/>
          <w:szCs w:val="20"/>
          <w:highlight w:val="none"/>
        </w:rPr>
      </w:pPr>
    </w:p>
    <w:p>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pPr>
        <w:tabs>
          <w:tab w:val="left" w:pos="5580"/>
        </w:tabs>
        <w:spacing w:line="360" w:lineRule="auto"/>
        <w:ind w:left="420"/>
        <w:rPr>
          <w:color w:val="auto"/>
          <w:sz w:val="24"/>
          <w:szCs w:val="20"/>
          <w:highlight w:val="none"/>
        </w:rPr>
      </w:pPr>
      <w:r>
        <w:rPr>
          <w:color w:val="auto"/>
          <w:sz w:val="24"/>
          <w:szCs w:val="20"/>
          <w:highlight w:val="none"/>
        </w:rPr>
        <w:t>电话_________________________电子函件________________________</w:t>
      </w:r>
    </w:p>
    <w:p>
      <w:pPr>
        <w:tabs>
          <w:tab w:val="left" w:pos="5580"/>
        </w:tabs>
        <w:spacing w:line="360" w:lineRule="auto"/>
        <w:ind w:left="420"/>
        <w:rPr>
          <w:color w:val="auto"/>
          <w:sz w:val="24"/>
          <w:szCs w:val="20"/>
          <w:highlight w:val="none"/>
        </w:rPr>
      </w:pPr>
    </w:p>
    <w:p>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pPr>
        <w:tabs>
          <w:tab w:val="left" w:pos="5580"/>
        </w:tabs>
        <w:spacing w:line="360" w:lineRule="auto"/>
        <w:ind w:left="420"/>
        <w:rPr>
          <w:color w:val="auto"/>
          <w:sz w:val="24"/>
          <w:szCs w:val="20"/>
          <w:highlight w:val="none"/>
          <w:u w:val="single"/>
        </w:rPr>
      </w:pPr>
    </w:p>
    <w:p>
      <w:pPr>
        <w:widowControl/>
        <w:jc w:val="left"/>
        <w:rPr>
          <w:color w:val="auto"/>
          <w:sz w:val="24"/>
          <w:highlight w:val="none"/>
        </w:rPr>
      </w:pPr>
      <w:bookmarkStart w:id="780" w:name="_Hlt520356243"/>
      <w:bookmarkEnd w:id="780"/>
      <w:bookmarkStart w:id="781" w:name="_Hlt520355938"/>
      <w:bookmarkEnd w:id="781"/>
      <w:bookmarkStart w:id="782" w:name="_Toc226965830"/>
      <w:bookmarkStart w:id="783" w:name="_Toc226965747"/>
      <w:bookmarkStart w:id="784" w:name="_Toc265228395"/>
      <w:bookmarkStart w:id="785" w:name="_Toc264969247"/>
      <w:bookmarkStart w:id="786" w:name="_Ref467988705"/>
      <w:bookmarkStart w:id="787" w:name="_Toc150480795"/>
      <w:bookmarkStart w:id="788" w:name="_Toc226309801"/>
      <w:bookmarkStart w:id="789" w:name="_Toc150774762"/>
      <w:bookmarkStart w:id="790" w:name="_Toc127151557"/>
      <w:bookmarkStart w:id="791" w:name="_Toc305158825"/>
      <w:bookmarkStart w:id="792" w:name="_Toc520356218"/>
      <w:bookmarkStart w:id="793" w:name="_Toc480942350"/>
      <w:bookmarkStart w:id="794" w:name="_Toc195842922"/>
      <w:bookmarkStart w:id="795" w:name="_Toc305158899"/>
      <w:bookmarkStart w:id="796" w:name="_Toc142311059"/>
      <w:bookmarkStart w:id="797" w:name="_Toc226337253"/>
      <w:r>
        <w:rPr>
          <w:color w:val="auto"/>
          <w:sz w:val="24"/>
          <w:highlight w:val="none"/>
        </w:rPr>
        <w:br w:type="page"/>
      </w:r>
    </w:p>
    <w:p>
      <w:pPr>
        <w:spacing w:line="360" w:lineRule="auto"/>
        <w:outlineLvl w:val="2"/>
        <w:rPr>
          <w:color w:val="auto"/>
          <w:sz w:val="24"/>
          <w:highlight w:val="none"/>
        </w:rPr>
      </w:pPr>
      <w:r>
        <w:rPr>
          <w:color w:val="auto"/>
          <w:sz w:val="24"/>
          <w:highlight w:val="none"/>
        </w:rPr>
        <w:t>2  授权委托书（实质性格式）</w:t>
      </w:r>
    </w:p>
    <w:p>
      <w:pPr>
        <w:spacing w:line="360" w:lineRule="exact"/>
        <w:jc w:val="center"/>
        <w:rPr>
          <w:rFonts w:ascii="宋体" w:hAnsi="宋体"/>
          <w:b/>
          <w:color w:val="auto"/>
          <w:sz w:val="36"/>
          <w:szCs w:val="36"/>
          <w:highlight w:val="none"/>
        </w:rPr>
      </w:pPr>
      <w:r>
        <w:rPr>
          <w:rFonts w:hint="eastAsia" w:ascii="宋体" w:hAnsi="宋体"/>
          <w:b/>
          <w:color w:val="auto"/>
          <w:sz w:val="36"/>
          <w:szCs w:val="36"/>
          <w:highlight w:val="none"/>
        </w:rPr>
        <w:t>授权委托书</w:t>
      </w:r>
    </w:p>
    <w:p>
      <w:pPr>
        <w:spacing w:line="360" w:lineRule="auto"/>
        <w:ind w:firstLine="420"/>
        <w:rPr>
          <w:rFonts w:ascii="宋体" w:hAnsi="宋体"/>
          <w:color w:val="auto"/>
          <w:sz w:val="24"/>
          <w:szCs w:val="20"/>
          <w:highlight w:val="none"/>
        </w:rPr>
      </w:pPr>
    </w:p>
    <w:p>
      <w:pPr>
        <w:spacing w:line="360" w:lineRule="auto"/>
        <w:ind w:firstLine="420"/>
        <w:rPr>
          <w:rFonts w:ascii="宋体" w:hAnsi="宋体"/>
          <w:color w:val="auto"/>
          <w:sz w:val="24"/>
          <w:szCs w:val="20"/>
          <w:highlight w:val="none"/>
        </w:rPr>
      </w:pPr>
      <w:r>
        <w:rPr>
          <w:rFonts w:hint="eastAsia" w:ascii="宋体" w:hAnsi="宋体"/>
          <w:color w:val="auto"/>
          <w:sz w:val="24"/>
          <w:szCs w:val="20"/>
          <w:highlight w:val="none"/>
        </w:rPr>
        <w:t>本人</w:t>
      </w:r>
      <w:r>
        <w:rPr>
          <w:rFonts w:ascii="宋体" w:hAnsi="宋体"/>
          <w:color w:val="auto"/>
          <w:sz w:val="24"/>
          <w:highlight w:val="none"/>
          <w:lang w:val="zh-CN"/>
        </w:rPr>
        <w:t>_______</w:t>
      </w:r>
      <w:r>
        <w:rPr>
          <w:rFonts w:ascii="宋体" w:hAnsi="宋体"/>
          <w:color w:val="auto"/>
          <w:sz w:val="24"/>
          <w:szCs w:val="20"/>
          <w:highlight w:val="none"/>
        </w:rPr>
        <w:t>（</w:t>
      </w:r>
      <w:r>
        <w:rPr>
          <w:rFonts w:hint="eastAsia" w:ascii="宋体" w:hAnsi="宋体"/>
          <w:color w:val="auto"/>
          <w:sz w:val="24"/>
          <w:szCs w:val="20"/>
          <w:highlight w:val="none"/>
        </w:rPr>
        <w:t>姓名</w:t>
      </w:r>
      <w:r>
        <w:rPr>
          <w:rFonts w:ascii="宋体" w:hAnsi="宋体"/>
          <w:color w:val="auto"/>
          <w:sz w:val="24"/>
          <w:szCs w:val="20"/>
          <w:highlight w:val="none"/>
        </w:rPr>
        <w:t>）</w:t>
      </w:r>
      <w:r>
        <w:rPr>
          <w:rFonts w:hint="eastAsia" w:ascii="宋体" w:hAnsi="宋体"/>
          <w:color w:val="auto"/>
          <w:sz w:val="24"/>
          <w:szCs w:val="20"/>
          <w:highlight w:val="none"/>
        </w:rPr>
        <w:t>系</w:t>
      </w:r>
      <w:r>
        <w:rPr>
          <w:rFonts w:ascii="宋体" w:hAnsi="宋体"/>
          <w:color w:val="auto"/>
          <w:sz w:val="24"/>
          <w:highlight w:val="none"/>
          <w:lang w:val="zh-CN"/>
        </w:rPr>
        <w:t>________________</w:t>
      </w:r>
      <w:r>
        <w:rPr>
          <w:rFonts w:ascii="宋体" w:hAnsi="宋体"/>
          <w:color w:val="auto"/>
          <w:sz w:val="24"/>
          <w:szCs w:val="20"/>
          <w:highlight w:val="none"/>
        </w:rPr>
        <w:t>（</w:t>
      </w:r>
      <w:r>
        <w:rPr>
          <w:rFonts w:hint="eastAsia" w:ascii="宋体" w:hAnsi="宋体"/>
          <w:color w:val="auto"/>
          <w:sz w:val="24"/>
          <w:szCs w:val="20"/>
          <w:highlight w:val="none"/>
        </w:rPr>
        <w:t>投标人</w:t>
      </w:r>
      <w:r>
        <w:rPr>
          <w:rFonts w:ascii="宋体" w:hAnsi="宋体"/>
          <w:color w:val="auto"/>
          <w:sz w:val="24"/>
          <w:szCs w:val="20"/>
          <w:highlight w:val="none"/>
        </w:rPr>
        <w:t>名称）</w:t>
      </w:r>
      <w:r>
        <w:rPr>
          <w:rFonts w:hint="eastAsia" w:ascii="宋体" w:hAnsi="宋体"/>
          <w:color w:val="auto"/>
          <w:sz w:val="24"/>
          <w:szCs w:val="20"/>
          <w:highlight w:val="none"/>
        </w:rPr>
        <w:t>的</w:t>
      </w:r>
      <w:r>
        <w:rPr>
          <w:rFonts w:ascii="宋体" w:hAnsi="宋体"/>
          <w:color w:val="auto"/>
          <w:sz w:val="24"/>
          <w:szCs w:val="20"/>
          <w:highlight w:val="none"/>
        </w:rPr>
        <w:t>法定代表人（</w:t>
      </w:r>
      <w:r>
        <w:rPr>
          <w:rFonts w:hint="eastAsia" w:ascii="宋体" w:hAnsi="宋体"/>
          <w:color w:val="auto"/>
          <w:sz w:val="24"/>
          <w:szCs w:val="20"/>
          <w:highlight w:val="none"/>
        </w:rPr>
        <w:t>单位</w:t>
      </w:r>
      <w:r>
        <w:rPr>
          <w:rFonts w:ascii="宋体" w:hAnsi="宋体"/>
          <w:color w:val="auto"/>
          <w:sz w:val="24"/>
          <w:szCs w:val="20"/>
          <w:highlight w:val="none"/>
        </w:rPr>
        <w:t>负责人）</w:t>
      </w:r>
      <w:r>
        <w:rPr>
          <w:rFonts w:hint="eastAsia" w:ascii="宋体" w:hAnsi="宋体"/>
          <w:color w:val="auto"/>
          <w:sz w:val="24"/>
          <w:szCs w:val="20"/>
          <w:highlight w:val="none"/>
        </w:rPr>
        <w:t>，</w:t>
      </w:r>
      <w:r>
        <w:rPr>
          <w:rFonts w:ascii="宋体" w:hAnsi="宋体"/>
          <w:color w:val="auto"/>
          <w:sz w:val="24"/>
          <w:szCs w:val="20"/>
          <w:highlight w:val="none"/>
        </w:rPr>
        <w:t>现委托</w:t>
      </w:r>
      <w:r>
        <w:rPr>
          <w:rFonts w:ascii="宋体" w:hAnsi="宋体"/>
          <w:color w:val="auto"/>
          <w:sz w:val="24"/>
          <w:highlight w:val="none"/>
          <w:lang w:val="zh-CN"/>
        </w:rPr>
        <w:t>_______</w:t>
      </w:r>
      <w:r>
        <w:rPr>
          <w:rFonts w:ascii="宋体" w:hAnsi="宋体"/>
          <w:color w:val="auto"/>
          <w:sz w:val="24"/>
          <w:szCs w:val="20"/>
          <w:highlight w:val="none"/>
        </w:rPr>
        <w:t>（</w:t>
      </w:r>
      <w:r>
        <w:rPr>
          <w:rFonts w:hint="eastAsia" w:ascii="宋体" w:hAnsi="宋体"/>
          <w:color w:val="auto"/>
          <w:sz w:val="24"/>
          <w:szCs w:val="20"/>
          <w:highlight w:val="none"/>
        </w:rPr>
        <w:t>姓名</w:t>
      </w:r>
      <w:r>
        <w:rPr>
          <w:rFonts w:ascii="宋体" w:hAnsi="宋体"/>
          <w:color w:val="auto"/>
          <w:sz w:val="24"/>
          <w:szCs w:val="20"/>
          <w:highlight w:val="none"/>
        </w:rPr>
        <w:t>）</w:t>
      </w:r>
      <w:r>
        <w:rPr>
          <w:rFonts w:hint="eastAsia" w:ascii="宋体" w:hAnsi="宋体"/>
          <w:color w:val="auto"/>
          <w:sz w:val="24"/>
          <w:szCs w:val="20"/>
          <w:highlight w:val="none"/>
        </w:rPr>
        <w:t>为</w:t>
      </w:r>
      <w:r>
        <w:rPr>
          <w:rFonts w:ascii="宋体" w:hAnsi="宋体"/>
          <w:color w:val="auto"/>
          <w:sz w:val="24"/>
          <w:szCs w:val="20"/>
          <w:highlight w:val="none"/>
        </w:rPr>
        <w:t>我方代理人。</w:t>
      </w:r>
      <w:r>
        <w:rPr>
          <w:rFonts w:hint="eastAsia" w:ascii="宋体" w:hAnsi="宋体"/>
          <w:color w:val="auto"/>
          <w:sz w:val="24"/>
          <w:szCs w:val="20"/>
          <w:highlight w:val="none"/>
        </w:rPr>
        <w:t>代理人根据</w:t>
      </w:r>
      <w:r>
        <w:rPr>
          <w:rFonts w:ascii="宋体" w:hAnsi="宋体"/>
          <w:color w:val="auto"/>
          <w:sz w:val="24"/>
          <w:szCs w:val="20"/>
          <w:highlight w:val="none"/>
        </w:rPr>
        <w:t>授权，以我方名义签署、澄清确认、递交、撤回、修改</w:t>
      </w:r>
      <w:r>
        <w:rPr>
          <w:rFonts w:ascii="宋体" w:hAnsi="宋体"/>
          <w:color w:val="auto"/>
          <w:sz w:val="24"/>
          <w:highlight w:val="none"/>
          <w:lang w:val="zh-CN"/>
        </w:rPr>
        <w:t>________________</w:t>
      </w:r>
      <w:r>
        <w:rPr>
          <w:rFonts w:ascii="宋体" w:hAnsi="宋体"/>
          <w:color w:val="auto"/>
          <w:sz w:val="24"/>
          <w:szCs w:val="20"/>
          <w:highlight w:val="none"/>
        </w:rPr>
        <w:t>（</w:t>
      </w:r>
      <w:r>
        <w:rPr>
          <w:rFonts w:hint="eastAsia" w:ascii="宋体" w:hAnsi="宋体"/>
          <w:color w:val="auto"/>
          <w:sz w:val="24"/>
          <w:szCs w:val="20"/>
          <w:highlight w:val="none"/>
        </w:rPr>
        <w:t>项目</w:t>
      </w:r>
      <w:r>
        <w:rPr>
          <w:rFonts w:ascii="宋体" w:hAnsi="宋体"/>
          <w:color w:val="auto"/>
          <w:sz w:val="24"/>
          <w:szCs w:val="20"/>
          <w:highlight w:val="none"/>
        </w:rPr>
        <w:t>名称）</w:t>
      </w:r>
      <w:r>
        <w:rPr>
          <w:rFonts w:hint="eastAsia" w:ascii="宋体" w:hAnsi="宋体"/>
          <w:color w:val="auto"/>
          <w:sz w:val="24"/>
          <w:szCs w:val="20"/>
          <w:highlight w:val="none"/>
        </w:rPr>
        <w:t>响应</w:t>
      </w:r>
      <w:r>
        <w:rPr>
          <w:rFonts w:ascii="宋体" w:hAnsi="宋体"/>
          <w:color w:val="auto"/>
          <w:sz w:val="24"/>
          <w:szCs w:val="20"/>
          <w:highlight w:val="none"/>
        </w:rPr>
        <w:t>文件</w:t>
      </w:r>
      <w:r>
        <w:rPr>
          <w:rFonts w:hint="eastAsia" w:ascii="宋体" w:hAnsi="宋体"/>
          <w:color w:val="auto"/>
          <w:sz w:val="24"/>
          <w:szCs w:val="20"/>
          <w:highlight w:val="none"/>
        </w:rPr>
        <w:t>和</w:t>
      </w:r>
      <w:r>
        <w:rPr>
          <w:rFonts w:ascii="宋体" w:hAnsi="宋体"/>
          <w:color w:val="auto"/>
          <w:sz w:val="24"/>
          <w:szCs w:val="20"/>
          <w:highlight w:val="none"/>
        </w:rPr>
        <w:t>处理有关事宜，其法律后果由我方承担。</w:t>
      </w:r>
    </w:p>
    <w:p>
      <w:pPr>
        <w:spacing w:line="360" w:lineRule="auto"/>
        <w:ind w:firstLine="420"/>
        <w:rPr>
          <w:rFonts w:ascii="宋体" w:hAnsi="宋体"/>
          <w:color w:val="auto"/>
          <w:sz w:val="24"/>
          <w:szCs w:val="20"/>
          <w:highlight w:val="none"/>
        </w:rPr>
      </w:pPr>
      <w:r>
        <w:rPr>
          <w:rFonts w:hint="eastAsia" w:ascii="宋体" w:hAnsi="宋体"/>
          <w:color w:val="auto"/>
          <w:sz w:val="24"/>
          <w:szCs w:val="20"/>
          <w:highlight w:val="none"/>
        </w:rPr>
        <w:t>委托</w:t>
      </w:r>
      <w:r>
        <w:rPr>
          <w:rFonts w:ascii="宋体" w:hAnsi="宋体"/>
          <w:color w:val="auto"/>
          <w:sz w:val="24"/>
          <w:szCs w:val="20"/>
          <w:highlight w:val="none"/>
        </w:rPr>
        <w:t>期限：自本</w:t>
      </w:r>
      <w:r>
        <w:rPr>
          <w:rFonts w:hint="eastAsia" w:ascii="宋体" w:hAnsi="宋体"/>
          <w:color w:val="auto"/>
          <w:sz w:val="24"/>
          <w:szCs w:val="20"/>
          <w:highlight w:val="none"/>
        </w:rPr>
        <w:t>授权</w:t>
      </w:r>
      <w:r>
        <w:rPr>
          <w:rFonts w:ascii="宋体" w:hAnsi="宋体"/>
          <w:color w:val="auto"/>
          <w:sz w:val="24"/>
          <w:szCs w:val="20"/>
          <w:highlight w:val="none"/>
        </w:rPr>
        <w:t>委托书签署之日起至</w:t>
      </w:r>
      <w:r>
        <w:rPr>
          <w:rFonts w:hint="eastAsia" w:ascii="宋体" w:hAnsi="宋体"/>
          <w:color w:val="auto"/>
          <w:sz w:val="24"/>
          <w:szCs w:val="20"/>
          <w:highlight w:val="none"/>
        </w:rPr>
        <w:t>响应</w:t>
      </w:r>
      <w:r>
        <w:rPr>
          <w:rFonts w:ascii="宋体" w:hAnsi="宋体"/>
          <w:color w:val="auto"/>
          <w:sz w:val="24"/>
          <w:szCs w:val="20"/>
          <w:highlight w:val="none"/>
        </w:rPr>
        <w:t>有效期</w:t>
      </w:r>
      <w:r>
        <w:rPr>
          <w:rFonts w:hint="eastAsia" w:ascii="宋体" w:hAnsi="宋体"/>
          <w:color w:val="auto"/>
          <w:sz w:val="24"/>
          <w:szCs w:val="20"/>
          <w:highlight w:val="none"/>
        </w:rPr>
        <w:t>届满</w:t>
      </w:r>
      <w:r>
        <w:rPr>
          <w:rFonts w:ascii="宋体" w:hAnsi="宋体"/>
          <w:color w:val="auto"/>
          <w:sz w:val="24"/>
          <w:szCs w:val="20"/>
          <w:highlight w:val="none"/>
        </w:rPr>
        <w:t>之日止。</w:t>
      </w:r>
    </w:p>
    <w:p>
      <w:pPr>
        <w:spacing w:line="360" w:lineRule="auto"/>
        <w:ind w:firstLine="420"/>
        <w:rPr>
          <w:rFonts w:ascii="宋体" w:hAnsi="宋体"/>
          <w:color w:val="auto"/>
          <w:sz w:val="24"/>
          <w:szCs w:val="20"/>
          <w:highlight w:val="none"/>
        </w:rPr>
      </w:pPr>
      <w:r>
        <w:rPr>
          <w:rFonts w:hint="eastAsia" w:ascii="宋体" w:hAnsi="宋体"/>
          <w:color w:val="auto"/>
          <w:sz w:val="24"/>
          <w:szCs w:val="20"/>
          <w:highlight w:val="none"/>
        </w:rPr>
        <w:t>代理人</w:t>
      </w:r>
      <w:r>
        <w:rPr>
          <w:rFonts w:ascii="宋体" w:hAnsi="宋体"/>
          <w:color w:val="auto"/>
          <w:sz w:val="24"/>
          <w:szCs w:val="20"/>
          <w:highlight w:val="none"/>
        </w:rPr>
        <w:t>无转委托权。</w:t>
      </w:r>
      <w:r>
        <w:rPr>
          <w:rFonts w:ascii="宋体" w:hAnsi="宋体"/>
          <w:color w:val="auto"/>
          <w:sz w:val="24"/>
          <w:szCs w:val="20"/>
          <w:highlight w:val="none"/>
        </w:rPr>
        <w:cr/>
      </w:r>
    </w:p>
    <w:p>
      <w:pPr>
        <w:spacing w:line="360" w:lineRule="auto"/>
        <w:rPr>
          <w:rFonts w:ascii="宋体" w:hAnsi="宋体"/>
          <w:color w:val="auto"/>
          <w:sz w:val="24"/>
          <w:highlight w:val="none"/>
          <w:lang w:val="zh-CN"/>
        </w:rPr>
      </w:pPr>
      <w:r>
        <w:rPr>
          <w:rFonts w:hint="eastAsia" w:ascii="宋体" w:hAnsi="宋体"/>
          <w:color w:val="auto"/>
          <w:sz w:val="24"/>
          <w:highlight w:val="none"/>
        </w:rPr>
        <w:t>投标人</w:t>
      </w:r>
      <w:r>
        <w:rPr>
          <w:rFonts w:ascii="宋体" w:hAnsi="宋体"/>
          <w:color w:val="auto"/>
          <w:sz w:val="24"/>
          <w:highlight w:val="none"/>
        </w:rPr>
        <w:t>名称（加盖公章）</w:t>
      </w:r>
      <w:r>
        <w:rPr>
          <w:rFonts w:ascii="宋体" w:hAnsi="宋体"/>
          <w:color w:val="auto"/>
          <w:sz w:val="24"/>
          <w:highlight w:val="none"/>
          <w:lang w:val="zh-CN"/>
        </w:rPr>
        <w:t>：________________</w:t>
      </w:r>
    </w:p>
    <w:p>
      <w:pPr>
        <w:spacing w:line="360" w:lineRule="auto"/>
        <w:rPr>
          <w:rFonts w:ascii="宋体" w:hAnsi="宋体"/>
          <w:color w:val="auto"/>
          <w:sz w:val="24"/>
          <w:szCs w:val="20"/>
          <w:highlight w:val="none"/>
        </w:rPr>
      </w:pPr>
      <w:r>
        <w:rPr>
          <w:rFonts w:ascii="宋体" w:hAnsi="宋体"/>
          <w:color w:val="auto"/>
          <w:sz w:val="24"/>
          <w:szCs w:val="20"/>
          <w:highlight w:val="none"/>
        </w:rPr>
        <w:t>法定代表人（单位负责人）（签字</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ascii="宋体" w:hAnsi="宋体"/>
          <w:color w:val="auto"/>
          <w:sz w:val="24"/>
          <w:szCs w:val="20"/>
          <w:highlight w:val="none"/>
        </w:rPr>
        <w:t>：</w:t>
      </w:r>
      <w:r>
        <w:rPr>
          <w:rFonts w:ascii="宋体" w:hAnsi="宋体"/>
          <w:color w:val="auto"/>
          <w:sz w:val="24"/>
          <w:highlight w:val="none"/>
          <w:lang w:val="zh-CN"/>
        </w:rPr>
        <w:t>________________</w:t>
      </w:r>
    </w:p>
    <w:p>
      <w:pPr>
        <w:autoSpaceDE w:val="0"/>
        <w:autoSpaceDN w:val="0"/>
        <w:adjustRightInd w:val="0"/>
        <w:snapToGrid w:val="0"/>
        <w:spacing w:line="360" w:lineRule="auto"/>
        <w:rPr>
          <w:rFonts w:ascii="宋体" w:hAnsi="宋体"/>
          <w:color w:val="auto"/>
          <w:sz w:val="24"/>
          <w:highlight w:val="none"/>
          <w:lang w:val="zh-CN"/>
        </w:rPr>
      </w:pPr>
      <w:r>
        <w:rPr>
          <w:rFonts w:hint="eastAsia" w:ascii="宋体" w:hAnsi="宋体"/>
          <w:color w:val="auto"/>
          <w:sz w:val="24"/>
          <w:highlight w:val="none"/>
        </w:rPr>
        <w:t>委托代理</w:t>
      </w:r>
      <w:r>
        <w:rPr>
          <w:rFonts w:ascii="宋体" w:hAnsi="宋体"/>
          <w:color w:val="auto"/>
          <w:sz w:val="24"/>
          <w:highlight w:val="none"/>
        </w:rPr>
        <w:t>人（签字</w:t>
      </w:r>
      <w:r>
        <w:rPr>
          <w:rFonts w:hint="eastAsia" w:ascii="宋体" w:hAnsi="宋体"/>
          <w:color w:val="auto"/>
          <w:sz w:val="24"/>
          <w:highlight w:val="none"/>
        </w:rPr>
        <w:t>/签章</w:t>
      </w:r>
      <w:r>
        <w:rPr>
          <w:rFonts w:ascii="宋体" w:hAnsi="宋体"/>
          <w:color w:val="auto"/>
          <w:sz w:val="24"/>
          <w:highlight w:val="none"/>
        </w:rPr>
        <w:t>）：</w:t>
      </w:r>
      <w:r>
        <w:rPr>
          <w:rFonts w:ascii="宋体" w:hAnsi="宋体"/>
          <w:color w:val="auto"/>
          <w:sz w:val="24"/>
          <w:highlight w:val="none"/>
          <w:lang w:val="zh-CN"/>
        </w:rPr>
        <w:t>________________</w:t>
      </w:r>
      <w:r>
        <w:rPr>
          <w:rFonts w:ascii="宋体" w:hAnsi="宋体"/>
          <w:color w:val="auto"/>
          <w:sz w:val="24"/>
          <w:highlight w:val="none"/>
        </w:rPr>
        <w:t xml:space="preserve">    </w:t>
      </w:r>
      <w:r>
        <w:rPr>
          <w:rFonts w:ascii="宋体" w:hAnsi="宋体"/>
          <w:color w:val="auto"/>
          <w:sz w:val="24"/>
          <w:highlight w:val="none"/>
          <w:lang w:val="zh-CN"/>
        </w:rPr>
        <w:t xml:space="preserve">                      </w:t>
      </w:r>
    </w:p>
    <w:p>
      <w:pPr>
        <w:autoSpaceDE w:val="0"/>
        <w:autoSpaceDN w:val="0"/>
        <w:adjustRightInd w:val="0"/>
        <w:snapToGrid w:val="0"/>
        <w:spacing w:line="360" w:lineRule="auto"/>
        <w:rPr>
          <w:rFonts w:ascii="宋体" w:hAnsi="宋体"/>
          <w:color w:val="auto"/>
          <w:sz w:val="24"/>
          <w:highlight w:val="none"/>
          <w:lang w:val="zh-CN"/>
        </w:rPr>
      </w:pPr>
      <w:r>
        <w:rPr>
          <w:rFonts w:ascii="宋体" w:hAnsi="宋体"/>
          <w:color w:val="auto"/>
          <w:sz w:val="24"/>
          <w:highlight w:val="none"/>
        </w:rPr>
        <w:t>日期：_____年______月______日</w:t>
      </w:r>
    </w:p>
    <w:p>
      <w:pPr>
        <w:tabs>
          <w:tab w:val="left" w:pos="5580"/>
        </w:tabs>
        <w:spacing w:line="360" w:lineRule="auto"/>
        <w:ind w:firstLine="480" w:firstLineChars="200"/>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r>
        <w:rPr>
          <w:rFonts w:ascii="宋体" w:hAnsi="宋体"/>
          <w:color w:val="auto"/>
          <w:sz w:val="24"/>
          <w:szCs w:val="20"/>
          <w:highlight w:val="none"/>
        </w:rPr>
        <w:t>法定代表人（单位负责人）有效期内的身份证</w:t>
      </w:r>
      <w:r>
        <w:rPr>
          <w:rFonts w:ascii="宋体" w:hAnsi="宋体"/>
          <w:b/>
          <w:color w:val="auto"/>
          <w:sz w:val="24"/>
          <w:szCs w:val="20"/>
          <w:highlight w:val="none"/>
        </w:rPr>
        <w:t>正反面</w:t>
      </w:r>
      <w:r>
        <w:rPr>
          <w:rFonts w:ascii="宋体" w:hAnsi="宋体"/>
          <w:color w:val="auto"/>
          <w:sz w:val="24"/>
          <w:szCs w:val="20"/>
          <w:highlight w:val="none"/>
        </w:rPr>
        <w:t>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c>
          <w:tcPr>
            <w:tcW w:w="4536" w:type="dxa"/>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r>
    </w:tbl>
    <w:p>
      <w:pPr>
        <w:tabs>
          <w:tab w:val="left" w:pos="5580"/>
        </w:tabs>
        <w:spacing w:line="360" w:lineRule="auto"/>
        <w:jc w:val="left"/>
        <w:rPr>
          <w:rFonts w:ascii="宋体" w:hAnsi="宋体"/>
          <w:color w:val="auto"/>
          <w:sz w:val="24"/>
          <w:szCs w:val="20"/>
          <w:highlight w:val="none"/>
        </w:rPr>
      </w:pPr>
      <w:r>
        <w:rPr>
          <w:rFonts w:hint="eastAsia" w:ascii="宋体" w:hAnsi="宋体"/>
          <w:color w:val="auto"/>
          <w:sz w:val="24"/>
          <w:szCs w:val="20"/>
          <w:highlight w:val="none"/>
        </w:rPr>
        <w:t>委托代理人</w:t>
      </w:r>
      <w:r>
        <w:rPr>
          <w:rFonts w:ascii="宋体" w:hAnsi="宋体"/>
          <w:color w:val="auto"/>
          <w:sz w:val="24"/>
          <w:szCs w:val="20"/>
          <w:highlight w:val="none"/>
        </w:rPr>
        <w:t>有效期内的身份证</w:t>
      </w:r>
      <w:r>
        <w:rPr>
          <w:rFonts w:ascii="宋体" w:hAnsi="宋体"/>
          <w:b/>
          <w:color w:val="auto"/>
          <w:sz w:val="24"/>
          <w:szCs w:val="20"/>
          <w:highlight w:val="none"/>
        </w:rPr>
        <w:t>正反面</w:t>
      </w:r>
      <w:r>
        <w:rPr>
          <w:rFonts w:ascii="宋体" w:hAnsi="宋体"/>
          <w:color w:val="auto"/>
          <w:sz w:val="24"/>
          <w:szCs w:val="20"/>
          <w:highlight w:val="none"/>
        </w:rPr>
        <w:t>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c>
          <w:tcPr>
            <w:tcW w:w="4536" w:type="dxa"/>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r>
    </w:tbl>
    <w:p>
      <w:pPr>
        <w:tabs>
          <w:tab w:val="left" w:pos="5580"/>
        </w:tabs>
        <w:spacing w:line="360" w:lineRule="auto"/>
        <w:jc w:val="left"/>
        <w:rPr>
          <w:rFonts w:ascii="宋体" w:hAnsi="宋体"/>
          <w:color w:val="auto"/>
          <w:sz w:val="24"/>
          <w:szCs w:val="20"/>
          <w:highlight w:val="none"/>
        </w:rPr>
      </w:pPr>
      <w:r>
        <w:rPr>
          <w:rFonts w:hint="eastAsia" w:ascii="宋体" w:hAnsi="宋体"/>
          <w:color w:val="auto"/>
          <w:sz w:val="24"/>
          <w:szCs w:val="20"/>
          <w:highlight w:val="none"/>
        </w:rPr>
        <w:t>说明</w:t>
      </w:r>
      <w:r>
        <w:rPr>
          <w:rFonts w:ascii="宋体" w:hAnsi="宋体"/>
          <w:color w:val="auto"/>
          <w:sz w:val="24"/>
          <w:szCs w:val="20"/>
          <w:highlight w:val="none"/>
        </w:rPr>
        <w:t>：</w:t>
      </w:r>
    </w:p>
    <w:p>
      <w:pPr>
        <w:tabs>
          <w:tab w:val="left" w:pos="5580"/>
        </w:tabs>
        <w:spacing w:line="360" w:lineRule="auto"/>
        <w:jc w:val="left"/>
        <w:rPr>
          <w:rFonts w:ascii="宋体" w:hAnsi="宋体"/>
          <w:color w:val="auto"/>
          <w:sz w:val="24"/>
          <w:szCs w:val="20"/>
          <w:highlight w:val="none"/>
        </w:rPr>
      </w:pPr>
      <w:r>
        <w:rPr>
          <w:rFonts w:ascii="宋体" w:hAnsi="宋体"/>
          <w:color w:val="auto"/>
          <w:sz w:val="24"/>
          <w:szCs w:val="20"/>
          <w:highlight w:val="none"/>
        </w:rPr>
        <w:t>1.若供应商为事业单位或其他组织或分支机构（仅当</w:t>
      </w:r>
      <w:r>
        <w:rPr>
          <w:rFonts w:hint="eastAsia" w:ascii="宋体" w:hAnsi="宋体"/>
          <w:color w:val="auto"/>
          <w:sz w:val="24"/>
          <w:szCs w:val="20"/>
          <w:highlight w:val="none"/>
        </w:rPr>
        <w:t>招标</w:t>
      </w:r>
      <w:r>
        <w:rPr>
          <w:rFonts w:ascii="宋体" w:hAnsi="宋体"/>
          <w:color w:val="auto"/>
          <w:sz w:val="24"/>
          <w:szCs w:val="20"/>
          <w:highlight w:val="none"/>
        </w:rPr>
        <w:t>文件注明允许分支机构</w:t>
      </w:r>
      <w:r>
        <w:rPr>
          <w:rFonts w:hint="eastAsia" w:ascii="宋体" w:hAnsi="宋体"/>
          <w:color w:val="auto"/>
          <w:sz w:val="24"/>
          <w:szCs w:val="20"/>
          <w:highlight w:val="none"/>
        </w:rPr>
        <w:t>投标</w:t>
      </w:r>
      <w:r>
        <w:rPr>
          <w:rFonts w:ascii="宋体" w:hAnsi="宋体"/>
          <w:color w:val="auto"/>
          <w:sz w:val="24"/>
          <w:szCs w:val="20"/>
          <w:highlight w:val="none"/>
        </w:rPr>
        <w:t>的），则法定代表人（单位负责人）</w:t>
      </w:r>
      <w:r>
        <w:rPr>
          <w:rFonts w:hint="eastAsia" w:ascii="宋体" w:hAnsi="宋体"/>
          <w:color w:val="auto"/>
          <w:sz w:val="24"/>
          <w:szCs w:val="20"/>
          <w:highlight w:val="none"/>
        </w:rPr>
        <w:t>处</w:t>
      </w:r>
      <w:r>
        <w:rPr>
          <w:rFonts w:ascii="宋体" w:hAnsi="宋体"/>
          <w:color w:val="auto"/>
          <w:sz w:val="24"/>
          <w:szCs w:val="20"/>
          <w:highlight w:val="none"/>
        </w:rPr>
        <w:t>的签署人可为单位负责人</w:t>
      </w:r>
      <w:r>
        <w:rPr>
          <w:rFonts w:hint="eastAsia" w:ascii="宋体" w:hAnsi="宋体"/>
          <w:color w:val="auto"/>
          <w:sz w:val="24"/>
          <w:szCs w:val="20"/>
          <w:highlight w:val="none"/>
        </w:rPr>
        <w:t>。</w:t>
      </w:r>
    </w:p>
    <w:p>
      <w:pPr>
        <w:tabs>
          <w:tab w:val="left" w:pos="5580"/>
        </w:tabs>
        <w:spacing w:line="360" w:lineRule="auto"/>
        <w:jc w:val="left"/>
        <w:rPr>
          <w:rFonts w:ascii="宋体" w:hAnsi="宋体"/>
          <w:color w:val="auto"/>
          <w:sz w:val="24"/>
          <w:szCs w:val="20"/>
          <w:highlight w:val="none"/>
        </w:rPr>
      </w:pPr>
      <w:r>
        <w:rPr>
          <w:rFonts w:hint="eastAsia" w:ascii="宋体" w:hAnsi="宋体"/>
          <w:color w:val="auto"/>
          <w:sz w:val="24"/>
          <w:szCs w:val="20"/>
          <w:highlight w:val="none"/>
        </w:rPr>
        <w:t>2.</w:t>
      </w:r>
      <w:r>
        <w:rPr>
          <w:rFonts w:ascii="宋体" w:hAnsi="宋体"/>
          <w:color w:val="auto"/>
          <w:sz w:val="24"/>
          <w:szCs w:val="20"/>
          <w:highlight w:val="none"/>
        </w:rPr>
        <w:t>若</w:t>
      </w:r>
      <w:r>
        <w:rPr>
          <w:rFonts w:hint="eastAsia" w:ascii="宋体" w:hAnsi="宋体"/>
          <w:color w:val="auto"/>
          <w:sz w:val="24"/>
          <w:szCs w:val="20"/>
          <w:highlight w:val="none"/>
        </w:rPr>
        <w:t>投标</w:t>
      </w:r>
      <w:r>
        <w:rPr>
          <w:rFonts w:ascii="宋体" w:hAnsi="宋体"/>
          <w:color w:val="auto"/>
          <w:sz w:val="24"/>
          <w:szCs w:val="20"/>
          <w:highlight w:val="none"/>
        </w:rPr>
        <w:t>文件中签字之处均为法定代表人（单位负责人）本人签署，则可不提供本《</w:t>
      </w:r>
      <w:r>
        <w:rPr>
          <w:rFonts w:hint="eastAsia" w:ascii="宋体" w:hAnsi="宋体"/>
          <w:color w:val="auto"/>
          <w:sz w:val="24"/>
          <w:szCs w:val="20"/>
          <w:highlight w:val="none"/>
        </w:rPr>
        <w:t>授权委托书</w:t>
      </w:r>
      <w:r>
        <w:rPr>
          <w:rFonts w:ascii="宋体" w:hAnsi="宋体"/>
          <w:color w:val="auto"/>
          <w:sz w:val="24"/>
          <w:szCs w:val="20"/>
          <w:highlight w:val="none"/>
        </w:rPr>
        <w:t>》，但须提供</w:t>
      </w:r>
      <w:r>
        <w:rPr>
          <w:rFonts w:hint="eastAsia" w:ascii="宋体" w:hAnsi="宋体"/>
          <w:color w:val="auto"/>
          <w:sz w:val="24"/>
          <w:szCs w:val="20"/>
          <w:highlight w:val="none"/>
        </w:rPr>
        <w:t>《</w:t>
      </w:r>
      <w:r>
        <w:rPr>
          <w:rFonts w:ascii="宋体" w:hAnsi="宋体"/>
          <w:color w:val="auto"/>
          <w:sz w:val="24"/>
          <w:szCs w:val="20"/>
          <w:highlight w:val="none"/>
        </w:rPr>
        <w:t>法定代表人（单位负责人）身份证</w:t>
      </w:r>
      <w:r>
        <w:rPr>
          <w:rFonts w:hint="eastAsia" w:ascii="宋体" w:hAnsi="宋体"/>
          <w:color w:val="auto"/>
          <w:sz w:val="24"/>
          <w:szCs w:val="20"/>
          <w:highlight w:val="none"/>
        </w:rPr>
        <w:t>明》</w:t>
      </w:r>
      <w:r>
        <w:rPr>
          <w:rFonts w:ascii="宋体" w:hAnsi="宋体"/>
          <w:color w:val="auto"/>
          <w:sz w:val="24"/>
          <w:szCs w:val="20"/>
          <w:highlight w:val="none"/>
        </w:rPr>
        <w:t>（实质性格式）。</w:t>
      </w:r>
    </w:p>
    <w:p>
      <w:pPr>
        <w:tabs>
          <w:tab w:val="left" w:pos="5580"/>
        </w:tabs>
        <w:spacing w:line="360" w:lineRule="auto"/>
        <w:jc w:val="left"/>
        <w:rPr>
          <w:rFonts w:ascii="宋体" w:hAnsi="宋体"/>
          <w:color w:val="auto"/>
          <w:sz w:val="30"/>
          <w:szCs w:val="30"/>
          <w:highlight w:val="none"/>
        </w:rPr>
      </w:pPr>
      <w:r>
        <w:rPr>
          <w:rFonts w:ascii="宋体" w:hAnsi="宋体"/>
          <w:color w:val="auto"/>
          <w:sz w:val="24"/>
          <w:szCs w:val="20"/>
          <w:highlight w:val="none"/>
        </w:rPr>
        <w:t>3.</w:t>
      </w:r>
      <w:r>
        <w:rPr>
          <w:rFonts w:hint="eastAsia" w:ascii="宋体" w:hAnsi="宋体"/>
          <w:color w:val="auto"/>
          <w:sz w:val="24"/>
          <w:szCs w:val="20"/>
          <w:highlight w:val="none"/>
        </w:rPr>
        <w:t>供应商为自然人的情形，可不提供本</w:t>
      </w:r>
      <w:r>
        <w:rPr>
          <w:rFonts w:ascii="宋体" w:hAnsi="宋体"/>
          <w:color w:val="auto"/>
          <w:sz w:val="24"/>
          <w:szCs w:val="20"/>
          <w:highlight w:val="none"/>
        </w:rPr>
        <w:t>《</w:t>
      </w:r>
      <w:r>
        <w:rPr>
          <w:rFonts w:hint="eastAsia" w:ascii="宋体" w:hAnsi="宋体"/>
          <w:color w:val="auto"/>
          <w:sz w:val="24"/>
          <w:szCs w:val="20"/>
          <w:highlight w:val="none"/>
        </w:rPr>
        <w:t>授权委托书</w:t>
      </w:r>
      <w:r>
        <w:rPr>
          <w:rFonts w:ascii="宋体" w:hAnsi="宋体"/>
          <w:color w:val="auto"/>
          <w:sz w:val="24"/>
          <w:szCs w:val="20"/>
          <w:highlight w:val="none"/>
        </w:rPr>
        <w:t>》</w:t>
      </w:r>
      <w:r>
        <w:rPr>
          <w:rFonts w:hint="eastAsia" w:ascii="宋体" w:hAnsi="宋体"/>
          <w:color w:val="auto"/>
          <w:sz w:val="24"/>
          <w:szCs w:val="20"/>
          <w:highlight w:val="none"/>
        </w:rPr>
        <w:t>。</w:t>
      </w:r>
      <w:r>
        <w:rPr>
          <w:rFonts w:ascii="宋体" w:hAnsi="宋体"/>
          <w:color w:val="auto"/>
          <w:sz w:val="30"/>
          <w:szCs w:val="30"/>
          <w:highlight w:val="none"/>
        </w:rPr>
        <w:br w:type="page"/>
      </w:r>
    </w:p>
    <w:p>
      <w:pPr>
        <w:spacing w:line="360" w:lineRule="exact"/>
        <w:jc w:val="center"/>
        <w:rPr>
          <w:rFonts w:ascii="宋体" w:hAnsi="宋体"/>
          <w:b/>
          <w:color w:val="auto"/>
          <w:sz w:val="36"/>
          <w:szCs w:val="36"/>
          <w:highlight w:val="none"/>
        </w:rPr>
      </w:pPr>
      <w:r>
        <w:rPr>
          <w:rFonts w:hint="eastAsia" w:ascii="宋体" w:hAnsi="宋体"/>
          <w:b/>
          <w:color w:val="auto"/>
          <w:sz w:val="36"/>
          <w:szCs w:val="36"/>
          <w:highlight w:val="none"/>
        </w:rPr>
        <w:t>附：</w:t>
      </w:r>
      <w:r>
        <w:rPr>
          <w:rFonts w:ascii="宋体" w:hAnsi="宋体"/>
          <w:b/>
          <w:color w:val="auto"/>
          <w:sz w:val="36"/>
          <w:szCs w:val="36"/>
          <w:highlight w:val="none"/>
        </w:rPr>
        <w:t>法定代表人（单位负责人）身份证明</w:t>
      </w:r>
    </w:p>
    <w:p>
      <w:pPr>
        <w:kinsoku w:val="0"/>
        <w:overflowPunct w:val="0"/>
        <w:spacing w:line="200" w:lineRule="exact"/>
        <w:rPr>
          <w:rFonts w:ascii="宋体" w:hAnsi="宋体"/>
          <w:color w:val="auto"/>
          <w:sz w:val="20"/>
          <w:szCs w:val="20"/>
          <w:highlight w:val="none"/>
        </w:rPr>
      </w:pPr>
    </w:p>
    <w:p>
      <w:pPr>
        <w:tabs>
          <w:tab w:val="left" w:pos="5580"/>
        </w:tabs>
        <w:spacing w:line="360" w:lineRule="auto"/>
        <w:rPr>
          <w:rFonts w:ascii="宋体" w:hAnsi="宋体"/>
          <w:color w:val="auto"/>
          <w:sz w:val="24"/>
          <w:highlight w:val="none"/>
        </w:rPr>
      </w:pPr>
      <w:r>
        <w:rPr>
          <w:rFonts w:ascii="宋体" w:hAnsi="宋体"/>
          <w:color w:val="auto"/>
          <w:sz w:val="24"/>
          <w:highlight w:val="none"/>
        </w:rPr>
        <w:t>致：</w:t>
      </w:r>
      <w:r>
        <w:rPr>
          <w:rFonts w:hint="eastAsia"/>
          <w:color w:val="auto"/>
          <w:sz w:val="24"/>
          <w:highlight w:val="none"/>
          <w:u w:val="single"/>
        </w:rPr>
        <w:t>北京北咨招标有限公司</w:t>
      </w:r>
    </w:p>
    <w:p>
      <w:pPr>
        <w:pStyle w:val="2"/>
        <w:tabs>
          <w:tab w:val="left" w:pos="2412"/>
          <w:tab w:val="left" w:pos="3883"/>
          <w:tab w:val="left" w:pos="5352"/>
          <w:tab w:val="left" w:pos="6821"/>
        </w:tabs>
        <w:kinsoku w:val="0"/>
        <w:overflowPunct w:val="0"/>
        <w:spacing w:line="335" w:lineRule="exact"/>
        <w:ind w:firstLine="480" w:firstLineChars="200"/>
        <w:rPr>
          <w:color w:val="auto"/>
          <w:highlight w:val="none"/>
        </w:rPr>
      </w:pPr>
      <w:r>
        <w:rPr>
          <w:rFonts w:hint="eastAsia"/>
          <w:color w:val="auto"/>
          <w:highlight w:val="none"/>
        </w:rPr>
        <w:t>兹证明，</w:t>
      </w:r>
    </w:p>
    <w:p>
      <w:pPr>
        <w:pStyle w:val="2"/>
        <w:tabs>
          <w:tab w:val="left" w:pos="1690"/>
          <w:tab w:val="left" w:pos="3400"/>
          <w:tab w:val="left" w:pos="5110"/>
          <w:tab w:val="left" w:pos="6821"/>
        </w:tabs>
        <w:kinsoku w:val="0"/>
        <w:overflowPunct w:val="0"/>
        <w:spacing w:line="335" w:lineRule="exact"/>
        <w:rPr>
          <w:color w:val="auto"/>
          <w:highlight w:val="none"/>
        </w:rPr>
      </w:pPr>
      <w:r>
        <w:rPr>
          <w:color w:val="auto"/>
          <w:highlight w:val="none"/>
        </w:rPr>
        <w:t>姓名</w:t>
      </w:r>
      <w:r>
        <w:rPr>
          <w:rFonts w:hint="eastAsia"/>
          <w:color w:val="auto"/>
          <w:highlight w:val="none"/>
        </w:rPr>
        <w:t>：</w:t>
      </w:r>
      <w:r>
        <w:rPr>
          <w:color w:val="auto"/>
          <w:highlight w:val="none"/>
        </w:rPr>
        <w:t>____性别：____年龄：____职务：____</w:t>
      </w:r>
    </w:p>
    <w:p>
      <w:pPr>
        <w:pStyle w:val="2"/>
        <w:tabs>
          <w:tab w:val="left" w:pos="2412"/>
          <w:tab w:val="left" w:pos="3883"/>
          <w:tab w:val="left" w:pos="5352"/>
          <w:tab w:val="left" w:pos="6821"/>
        </w:tabs>
        <w:kinsoku w:val="0"/>
        <w:overflowPunct w:val="0"/>
        <w:spacing w:line="335" w:lineRule="exact"/>
        <w:rPr>
          <w:color w:val="auto"/>
          <w:highlight w:val="none"/>
        </w:rPr>
      </w:pPr>
    </w:p>
    <w:p>
      <w:pPr>
        <w:pStyle w:val="2"/>
        <w:tabs>
          <w:tab w:val="left" w:pos="2250"/>
          <w:tab w:val="left" w:pos="2412"/>
          <w:tab w:val="left" w:pos="3883"/>
          <w:tab w:val="left" w:pos="5352"/>
          <w:tab w:val="left" w:pos="6821"/>
          <w:tab w:val="clear" w:pos="567"/>
        </w:tabs>
        <w:kinsoku w:val="0"/>
        <w:overflowPunct w:val="0"/>
        <w:spacing w:line="335" w:lineRule="exact"/>
        <w:rPr>
          <w:color w:val="auto"/>
          <w:highlight w:val="none"/>
        </w:rPr>
      </w:pPr>
      <w:r>
        <w:rPr>
          <w:color w:val="auto"/>
          <w:highlight w:val="none"/>
        </w:rPr>
        <w:t>系</w:t>
      </w:r>
      <w:r>
        <w:rPr>
          <w:color w:val="auto"/>
          <w:highlight w:val="none"/>
          <w:u w:val="single"/>
        </w:rPr>
        <w:tab/>
      </w:r>
      <w:r>
        <w:rPr>
          <w:color w:val="auto"/>
          <w:highlight w:val="none"/>
        </w:rPr>
        <w:t>（</w:t>
      </w:r>
      <w:r>
        <w:rPr>
          <w:rFonts w:hint="eastAsia"/>
          <w:color w:val="auto"/>
          <w:highlight w:val="none"/>
        </w:rPr>
        <w:t>投标人</w:t>
      </w:r>
      <w:r>
        <w:rPr>
          <w:color w:val="auto"/>
          <w:highlight w:val="none"/>
        </w:rPr>
        <w:t>名称）的法定代表人（单位负责人）。</w:t>
      </w:r>
    </w:p>
    <w:p>
      <w:pPr>
        <w:pStyle w:val="2"/>
        <w:tabs>
          <w:tab w:val="left" w:pos="2412"/>
          <w:tab w:val="left" w:pos="3883"/>
          <w:tab w:val="left" w:pos="5352"/>
          <w:tab w:val="left" w:pos="6821"/>
        </w:tabs>
        <w:kinsoku w:val="0"/>
        <w:overflowPunct w:val="0"/>
        <w:spacing w:line="335" w:lineRule="exact"/>
        <w:rPr>
          <w:color w:val="auto"/>
          <w:highlight w:val="none"/>
        </w:rPr>
      </w:pPr>
    </w:p>
    <w:p>
      <w:pPr>
        <w:pStyle w:val="2"/>
        <w:tabs>
          <w:tab w:val="left" w:pos="2412"/>
          <w:tab w:val="left" w:pos="3883"/>
          <w:tab w:val="left" w:pos="5352"/>
          <w:tab w:val="left" w:pos="6821"/>
        </w:tabs>
        <w:kinsoku w:val="0"/>
        <w:overflowPunct w:val="0"/>
        <w:spacing w:line="335" w:lineRule="exact"/>
        <w:rPr>
          <w:color w:val="auto"/>
          <w:highlight w:val="none"/>
        </w:rPr>
      </w:pPr>
    </w:p>
    <w:p>
      <w:pPr>
        <w:pStyle w:val="2"/>
        <w:tabs>
          <w:tab w:val="left" w:pos="2412"/>
          <w:tab w:val="left" w:pos="3883"/>
          <w:tab w:val="left" w:pos="5352"/>
          <w:tab w:val="left" w:pos="6821"/>
        </w:tabs>
        <w:kinsoku w:val="0"/>
        <w:overflowPunct w:val="0"/>
        <w:spacing w:line="335" w:lineRule="exact"/>
        <w:rPr>
          <w:color w:val="auto"/>
          <w:highlight w:val="none"/>
        </w:rPr>
      </w:pPr>
    </w:p>
    <w:p>
      <w:pPr>
        <w:pStyle w:val="2"/>
        <w:kinsoku w:val="0"/>
        <w:overflowPunct w:val="0"/>
        <w:spacing w:line="583" w:lineRule="auto"/>
        <w:ind w:right="-46"/>
        <w:rPr>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w:t>
      </w:r>
      <w:r>
        <w:rPr>
          <w:color w:val="auto"/>
          <w:highlight w:val="none"/>
        </w:rPr>
        <w:t>（</w:t>
      </w:r>
      <w:r>
        <w:rPr>
          <w:color w:val="auto"/>
          <w:spacing w:val="-3"/>
          <w:highlight w:val="none"/>
        </w:rPr>
        <w:t>单</w:t>
      </w:r>
      <w:r>
        <w:rPr>
          <w:color w:val="auto"/>
          <w:highlight w:val="none"/>
        </w:rPr>
        <w:t>位</w:t>
      </w:r>
      <w:r>
        <w:rPr>
          <w:color w:val="auto"/>
          <w:spacing w:val="-3"/>
          <w:highlight w:val="none"/>
        </w:rPr>
        <w:t>负</w:t>
      </w:r>
      <w:r>
        <w:rPr>
          <w:color w:val="auto"/>
          <w:highlight w:val="none"/>
        </w:rPr>
        <w:t>责人</w:t>
      </w:r>
      <w:r>
        <w:rPr>
          <w:color w:val="auto"/>
          <w:spacing w:val="-3"/>
          <w:highlight w:val="none"/>
        </w:rPr>
        <w:t>）有效期内的身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rPr>
        <w:t>电子</w:t>
      </w:r>
      <w:r>
        <w:rPr>
          <w:color w:val="auto"/>
          <w:spacing w:val="-3"/>
          <w:highlight w:val="none"/>
        </w:rPr>
        <w:t>件</w:t>
      </w:r>
      <w:r>
        <w:rPr>
          <w:rFonts w:hint="eastAsia"/>
          <w:color w:val="auto"/>
          <w:spacing w:val="-3"/>
          <w:highlight w:val="none"/>
        </w:rPr>
        <w:t>。</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c>
          <w:tcPr>
            <w:tcW w:w="4536" w:type="dxa"/>
          </w:tcPr>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p>
            <w:pPr>
              <w:tabs>
                <w:tab w:val="left" w:pos="5580"/>
              </w:tabs>
              <w:spacing w:line="360" w:lineRule="auto"/>
              <w:jc w:val="left"/>
              <w:rPr>
                <w:rFonts w:ascii="宋体" w:hAnsi="宋体"/>
                <w:color w:val="auto"/>
                <w:sz w:val="24"/>
                <w:szCs w:val="20"/>
                <w:highlight w:val="none"/>
              </w:rPr>
            </w:pPr>
          </w:p>
        </w:tc>
      </w:tr>
    </w:tbl>
    <w:p>
      <w:pPr>
        <w:pStyle w:val="2"/>
        <w:kinsoku w:val="0"/>
        <w:overflowPunct w:val="0"/>
        <w:spacing w:line="583" w:lineRule="auto"/>
        <w:ind w:right="4305"/>
        <w:rPr>
          <w:color w:val="auto"/>
          <w:spacing w:val="-3"/>
          <w:highlight w:val="none"/>
        </w:rPr>
      </w:pPr>
    </w:p>
    <w:p>
      <w:pPr>
        <w:pStyle w:val="2"/>
        <w:kinsoku w:val="0"/>
        <w:overflowPunct w:val="0"/>
        <w:spacing w:line="583" w:lineRule="auto"/>
        <w:ind w:right="4305"/>
        <w:rPr>
          <w:color w:val="auto"/>
          <w:spacing w:val="-3"/>
          <w:highlight w:val="none"/>
        </w:rPr>
      </w:pPr>
    </w:p>
    <w:p>
      <w:pPr>
        <w:autoSpaceDE w:val="0"/>
        <w:autoSpaceDN w:val="0"/>
        <w:adjustRightInd w:val="0"/>
        <w:snapToGrid w:val="0"/>
        <w:spacing w:line="360" w:lineRule="auto"/>
        <w:rPr>
          <w:rFonts w:ascii="宋体" w:hAnsi="宋体"/>
          <w:color w:val="auto"/>
          <w:sz w:val="24"/>
          <w:highlight w:val="none"/>
          <w:lang w:val="zh-CN"/>
        </w:rPr>
      </w:pPr>
      <w:r>
        <w:rPr>
          <w:rFonts w:hint="eastAsia" w:ascii="宋体" w:hAnsi="宋体"/>
          <w:color w:val="auto"/>
          <w:sz w:val="24"/>
          <w:highlight w:val="none"/>
        </w:rPr>
        <w:t>投标人</w:t>
      </w:r>
      <w:r>
        <w:rPr>
          <w:rFonts w:ascii="宋体" w:hAnsi="宋体"/>
          <w:color w:val="auto"/>
          <w:sz w:val="24"/>
          <w:highlight w:val="none"/>
        </w:rPr>
        <w:t>名称（加盖公章）</w:t>
      </w:r>
      <w:r>
        <w:rPr>
          <w:rFonts w:ascii="宋体" w:hAnsi="宋体"/>
          <w:color w:val="auto"/>
          <w:sz w:val="24"/>
          <w:highlight w:val="none"/>
          <w:lang w:val="zh-CN"/>
        </w:rPr>
        <w:t>：________________</w:t>
      </w:r>
    </w:p>
    <w:p>
      <w:pPr>
        <w:pStyle w:val="2"/>
        <w:kinsoku w:val="0"/>
        <w:overflowPunct w:val="0"/>
        <w:spacing w:line="583" w:lineRule="auto"/>
        <w:ind w:right="95"/>
        <w:rPr>
          <w:color w:val="auto"/>
          <w:spacing w:val="-3"/>
          <w:highlight w:val="none"/>
        </w:rPr>
      </w:pPr>
      <w:r>
        <w:rPr>
          <w:rFonts w:hint="eastAsia"/>
          <w:color w:val="auto"/>
          <w:spacing w:val="-3"/>
          <w:highlight w:val="none"/>
        </w:rPr>
        <w:t>法定代表人（</w:t>
      </w:r>
      <w:r>
        <w:rPr>
          <w:color w:val="auto"/>
          <w:highlight w:val="none"/>
        </w:rPr>
        <w:t>单位负责人</w:t>
      </w:r>
      <w:r>
        <w:rPr>
          <w:rFonts w:hint="eastAsia"/>
          <w:color w:val="auto"/>
          <w:spacing w:val="-3"/>
          <w:highlight w:val="none"/>
        </w:rPr>
        <w:t>）（签字、签章或印鉴）：_</w:t>
      </w:r>
      <w:r>
        <w:rPr>
          <w:color w:val="auto"/>
          <w:spacing w:val="-3"/>
          <w:highlight w:val="none"/>
        </w:rPr>
        <w:t>______</w:t>
      </w:r>
    </w:p>
    <w:p>
      <w:pPr>
        <w:autoSpaceDE w:val="0"/>
        <w:autoSpaceDN w:val="0"/>
        <w:adjustRightInd w:val="0"/>
        <w:snapToGrid w:val="0"/>
        <w:spacing w:line="360" w:lineRule="auto"/>
        <w:rPr>
          <w:rFonts w:ascii="宋体" w:hAnsi="宋体"/>
          <w:color w:val="auto"/>
          <w:sz w:val="24"/>
          <w:highlight w:val="none"/>
        </w:rPr>
      </w:pPr>
    </w:p>
    <w:p>
      <w:pPr>
        <w:autoSpaceDE w:val="0"/>
        <w:autoSpaceDN w:val="0"/>
        <w:adjustRightInd w:val="0"/>
        <w:snapToGrid w:val="0"/>
        <w:spacing w:line="360" w:lineRule="auto"/>
        <w:rPr>
          <w:rFonts w:ascii="宋体" w:hAnsi="宋体"/>
          <w:color w:val="auto"/>
          <w:sz w:val="24"/>
          <w:highlight w:val="none"/>
          <w:lang w:val="zh-CN"/>
        </w:rPr>
      </w:pPr>
      <w:r>
        <w:rPr>
          <w:rFonts w:ascii="宋体" w:hAnsi="宋体"/>
          <w:color w:val="auto"/>
          <w:sz w:val="24"/>
          <w:highlight w:val="none"/>
        </w:rPr>
        <w:t>日期：_____年______月______日</w:t>
      </w:r>
    </w:p>
    <w:p>
      <w:pPr>
        <w:widowControl/>
        <w:jc w:val="left"/>
        <w:rPr>
          <w:rFonts w:ascii="宋体" w:hAnsi="宋体"/>
          <w:i/>
          <w:color w:val="auto"/>
          <w:sz w:val="24"/>
          <w:szCs w:val="20"/>
          <w:highlight w:val="none"/>
          <w:u w:val="single"/>
        </w:rPr>
      </w:pPr>
    </w:p>
    <w:p>
      <w:pPr>
        <w:widowControl/>
        <w:jc w:val="left"/>
        <w:rPr>
          <w:color w:val="auto"/>
          <w:sz w:val="24"/>
          <w:szCs w:val="20"/>
          <w:highlight w:val="none"/>
        </w:rPr>
      </w:pPr>
      <w:r>
        <w:rPr>
          <w:color w:val="auto"/>
          <w:sz w:val="24"/>
          <w:szCs w:val="20"/>
          <w:highlight w:val="none"/>
        </w:rPr>
        <w:br w:type="page"/>
      </w:r>
    </w:p>
    <w:p>
      <w:pPr>
        <w:spacing w:line="360" w:lineRule="auto"/>
        <w:outlineLvl w:val="2"/>
        <w:rPr>
          <w:color w:val="auto"/>
          <w:sz w:val="24"/>
          <w:szCs w:val="20"/>
          <w:highlight w:val="none"/>
        </w:rPr>
      </w:pPr>
      <w:r>
        <w:rPr>
          <w:color w:val="auto"/>
          <w:sz w:val="24"/>
          <w:szCs w:val="20"/>
          <w:highlight w:val="none"/>
        </w:rPr>
        <w:t>3  开标一览表</w:t>
      </w:r>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r>
        <w:rPr>
          <w:color w:val="auto"/>
          <w:sz w:val="24"/>
          <w:szCs w:val="20"/>
          <w:highlight w:val="none"/>
        </w:rPr>
        <w:t>（实质性格式）</w:t>
      </w:r>
    </w:p>
    <w:p>
      <w:pPr>
        <w:spacing w:line="360" w:lineRule="exact"/>
        <w:jc w:val="center"/>
        <w:rPr>
          <w:b/>
          <w:color w:val="auto"/>
          <w:sz w:val="36"/>
          <w:szCs w:val="36"/>
          <w:highlight w:val="none"/>
        </w:rPr>
      </w:pPr>
      <w:bookmarkStart w:id="798" w:name="_Toc264969248"/>
      <w:bookmarkStart w:id="799" w:name="_Toc164608672"/>
      <w:bookmarkStart w:id="800" w:name="_Toc305158900"/>
      <w:bookmarkStart w:id="801" w:name="_Toc164608827"/>
      <w:bookmarkStart w:id="802" w:name="_Toc226965748"/>
      <w:bookmarkStart w:id="803" w:name="_Toc226309802"/>
      <w:bookmarkStart w:id="804" w:name="_Toc265228396"/>
      <w:bookmarkStart w:id="805" w:name="_Toc226965831"/>
      <w:bookmarkStart w:id="806" w:name="_Toc305158826"/>
      <w:bookmarkStart w:id="807" w:name="_Toc195842923"/>
      <w:bookmarkStart w:id="808" w:name="_Toc226337254"/>
      <w:r>
        <w:rPr>
          <w:rFonts w:hint="eastAsia"/>
          <w:b/>
          <w:color w:val="auto"/>
          <w:sz w:val="36"/>
          <w:szCs w:val="36"/>
          <w:highlight w:val="none"/>
        </w:rPr>
        <w:t>开标一览表</w:t>
      </w:r>
      <w:bookmarkEnd w:id="798"/>
      <w:bookmarkEnd w:id="799"/>
      <w:bookmarkEnd w:id="800"/>
      <w:bookmarkEnd w:id="801"/>
      <w:bookmarkEnd w:id="802"/>
      <w:bookmarkEnd w:id="803"/>
      <w:bookmarkEnd w:id="804"/>
      <w:bookmarkEnd w:id="805"/>
      <w:bookmarkEnd w:id="806"/>
      <w:bookmarkEnd w:id="807"/>
      <w:bookmarkEnd w:id="808"/>
    </w:p>
    <w:p>
      <w:pPr>
        <w:tabs>
          <w:tab w:val="left" w:pos="1800"/>
          <w:tab w:val="left" w:pos="5580"/>
        </w:tabs>
        <w:spacing w:line="360" w:lineRule="auto"/>
        <w:jc w:val="left"/>
        <w:rPr>
          <w:i/>
          <w:color w:val="auto"/>
          <w:sz w:val="24"/>
          <w:highlight w:val="none"/>
        </w:rPr>
      </w:pPr>
    </w:p>
    <w:p>
      <w:pPr>
        <w:tabs>
          <w:tab w:val="left" w:pos="1800"/>
          <w:tab w:val="left" w:pos="5580"/>
        </w:tabs>
        <w:spacing w:line="360" w:lineRule="auto"/>
        <w:ind w:firstLine="240" w:firstLineChars="100"/>
        <w:jc w:val="left"/>
        <w:rPr>
          <w:color w:val="auto"/>
          <w:sz w:val="24"/>
          <w:highlight w:val="none"/>
          <w:u w:val="single"/>
        </w:rPr>
      </w:pPr>
      <w:r>
        <w:rPr>
          <w:color w:val="auto"/>
          <w:sz w:val="24"/>
          <w:highlight w:val="none"/>
        </w:rPr>
        <w:t>项目编号/包号：_____________________     项目名称：____________</w:t>
      </w:r>
    </w:p>
    <w:tbl>
      <w:tblPr>
        <w:tblStyle w:val="43"/>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63"/>
        <w:gridCol w:w="2501"/>
        <w:gridCol w:w="1341"/>
        <w:gridCol w:w="1340"/>
        <w:gridCol w:w="26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278" w:type="pct"/>
            <w:vMerge w:val="restart"/>
            <w:vAlign w:val="center"/>
          </w:tcPr>
          <w:p>
            <w:pPr>
              <w:tabs>
                <w:tab w:val="left" w:pos="5580"/>
              </w:tabs>
              <w:jc w:val="center"/>
              <w:rPr>
                <w:b/>
                <w:color w:val="auto"/>
                <w:sz w:val="24"/>
                <w:highlight w:val="none"/>
              </w:rPr>
            </w:pPr>
            <w:r>
              <w:rPr>
                <w:b/>
                <w:color w:val="auto"/>
                <w:sz w:val="24"/>
                <w:highlight w:val="none"/>
              </w:rPr>
              <w:t>序号</w:t>
            </w:r>
          </w:p>
        </w:tc>
        <w:tc>
          <w:tcPr>
            <w:tcW w:w="1501" w:type="pct"/>
            <w:vMerge w:val="restart"/>
            <w:vAlign w:val="center"/>
          </w:tcPr>
          <w:p>
            <w:pPr>
              <w:tabs>
                <w:tab w:val="left" w:pos="5580"/>
              </w:tabs>
              <w:jc w:val="center"/>
              <w:rPr>
                <w:b/>
                <w:color w:val="auto"/>
                <w:sz w:val="24"/>
                <w:highlight w:val="none"/>
              </w:rPr>
            </w:pPr>
            <w:r>
              <w:rPr>
                <w:b/>
                <w:color w:val="auto"/>
                <w:sz w:val="24"/>
                <w:highlight w:val="none"/>
              </w:rPr>
              <w:t>投标人名称</w:t>
            </w:r>
          </w:p>
        </w:tc>
        <w:tc>
          <w:tcPr>
            <w:tcW w:w="1609" w:type="pct"/>
            <w:gridSpan w:val="2"/>
            <w:vAlign w:val="center"/>
          </w:tcPr>
          <w:p>
            <w:pPr>
              <w:tabs>
                <w:tab w:val="left" w:pos="5580"/>
              </w:tabs>
              <w:jc w:val="center"/>
              <w:rPr>
                <w:b/>
                <w:color w:val="auto"/>
                <w:sz w:val="24"/>
                <w:highlight w:val="none"/>
              </w:rPr>
            </w:pPr>
            <w:r>
              <w:rPr>
                <w:b/>
                <w:color w:val="auto"/>
                <w:sz w:val="24"/>
                <w:highlight w:val="none"/>
              </w:rPr>
              <w:t>投标报价</w:t>
            </w:r>
          </w:p>
        </w:tc>
        <w:tc>
          <w:tcPr>
            <w:tcW w:w="1610" w:type="pct"/>
            <w:vAlign w:val="center"/>
          </w:tcPr>
          <w:p>
            <w:pPr>
              <w:tabs>
                <w:tab w:val="left" w:pos="5580"/>
              </w:tabs>
              <w:jc w:val="center"/>
              <w:rPr>
                <w:b/>
                <w:color w:val="auto"/>
                <w:sz w:val="24"/>
                <w:highlight w:val="none"/>
              </w:rPr>
            </w:pPr>
            <w:r>
              <w:rPr>
                <w:rFonts w:hint="eastAsia"/>
                <w:b/>
                <w:color w:val="auto"/>
                <w:sz w:val="24"/>
                <w:highlight w:val="none"/>
              </w:rPr>
              <w:t>服务期限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278" w:type="pct"/>
            <w:vMerge w:val="continue"/>
            <w:vAlign w:val="center"/>
          </w:tcPr>
          <w:p>
            <w:pPr>
              <w:tabs>
                <w:tab w:val="left" w:pos="5580"/>
              </w:tabs>
              <w:jc w:val="center"/>
              <w:rPr>
                <w:color w:val="auto"/>
                <w:sz w:val="24"/>
                <w:highlight w:val="none"/>
              </w:rPr>
            </w:pPr>
          </w:p>
        </w:tc>
        <w:tc>
          <w:tcPr>
            <w:tcW w:w="1501" w:type="pct"/>
            <w:vMerge w:val="continue"/>
            <w:vAlign w:val="center"/>
          </w:tcPr>
          <w:p>
            <w:pPr>
              <w:tabs>
                <w:tab w:val="left" w:pos="5580"/>
              </w:tabs>
              <w:jc w:val="center"/>
              <w:rPr>
                <w:color w:val="auto"/>
                <w:sz w:val="24"/>
                <w:highlight w:val="none"/>
              </w:rPr>
            </w:pPr>
          </w:p>
        </w:tc>
        <w:tc>
          <w:tcPr>
            <w:tcW w:w="805" w:type="pct"/>
            <w:vAlign w:val="center"/>
          </w:tcPr>
          <w:p>
            <w:pPr>
              <w:tabs>
                <w:tab w:val="left" w:pos="5580"/>
              </w:tabs>
              <w:jc w:val="center"/>
              <w:rPr>
                <w:b/>
                <w:color w:val="auto"/>
                <w:sz w:val="24"/>
                <w:highlight w:val="none"/>
              </w:rPr>
            </w:pPr>
            <w:r>
              <w:rPr>
                <w:b/>
                <w:color w:val="auto"/>
                <w:sz w:val="24"/>
                <w:highlight w:val="none"/>
              </w:rPr>
              <w:t>大写</w:t>
            </w:r>
          </w:p>
        </w:tc>
        <w:tc>
          <w:tcPr>
            <w:tcW w:w="804" w:type="pct"/>
            <w:vAlign w:val="center"/>
          </w:tcPr>
          <w:p>
            <w:pPr>
              <w:tabs>
                <w:tab w:val="left" w:pos="5580"/>
              </w:tabs>
              <w:jc w:val="center"/>
              <w:rPr>
                <w:b/>
                <w:color w:val="auto"/>
                <w:sz w:val="24"/>
                <w:highlight w:val="none"/>
              </w:rPr>
            </w:pPr>
            <w:r>
              <w:rPr>
                <w:b/>
                <w:color w:val="auto"/>
                <w:sz w:val="24"/>
                <w:highlight w:val="none"/>
              </w:rPr>
              <w:t>小写</w:t>
            </w:r>
          </w:p>
        </w:tc>
        <w:tc>
          <w:tcPr>
            <w:tcW w:w="1610" w:type="pct"/>
            <w:vMerge w:val="restart"/>
            <w:vAlign w:val="center"/>
          </w:tcPr>
          <w:p>
            <w:pPr>
              <w:tabs>
                <w:tab w:val="left" w:pos="5580"/>
              </w:tabs>
              <w:jc w:val="center"/>
              <w:rPr>
                <w:rFonts w:hint="eastAsia" w:ascii="宋体" w:hAnsi="宋体" w:cs="宋体"/>
                <w:color w:val="auto"/>
                <w:sz w:val="24"/>
                <w:highlight w:val="none"/>
              </w:rPr>
            </w:pPr>
            <w:r>
              <w:rPr>
                <w:rFonts w:hint="eastAsia" w:ascii="宋体" w:hAnsi="宋体" w:cs="宋体"/>
                <w:color w:val="auto"/>
                <w:sz w:val="24"/>
                <w:highlight w:val="none"/>
              </w:rPr>
              <w:t>自合同签订之日起</w:t>
            </w:r>
          </w:p>
          <w:p>
            <w:pPr>
              <w:tabs>
                <w:tab w:val="left" w:pos="5580"/>
              </w:tabs>
              <w:jc w:val="center"/>
              <w:rPr>
                <w:rFonts w:hint="eastAsia" w:eastAsia="宋体"/>
                <w:b/>
                <w:color w:val="auto"/>
                <w:sz w:val="24"/>
                <w:highlight w:val="none"/>
                <w:lang w:eastAsia="zh-CN"/>
              </w:rPr>
            </w:pPr>
            <w:r>
              <w:rPr>
                <w:rFonts w:hint="eastAsia" w:ascii="宋体" w:hAnsi="宋体" w:cs="宋体"/>
                <w:color w:val="auto"/>
                <w:sz w:val="24"/>
                <w:highlight w:val="none"/>
              </w:rPr>
              <w:t>至</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日止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278" w:type="pct"/>
            <w:vAlign w:val="center"/>
          </w:tcPr>
          <w:p>
            <w:pPr>
              <w:tabs>
                <w:tab w:val="left" w:pos="5580"/>
              </w:tabs>
              <w:jc w:val="center"/>
              <w:rPr>
                <w:color w:val="auto"/>
                <w:sz w:val="24"/>
                <w:highlight w:val="none"/>
              </w:rPr>
            </w:pPr>
          </w:p>
        </w:tc>
        <w:tc>
          <w:tcPr>
            <w:tcW w:w="1501" w:type="pct"/>
            <w:vAlign w:val="center"/>
          </w:tcPr>
          <w:p>
            <w:pPr>
              <w:tabs>
                <w:tab w:val="left" w:pos="5580"/>
              </w:tabs>
              <w:jc w:val="center"/>
              <w:rPr>
                <w:color w:val="auto"/>
                <w:sz w:val="24"/>
                <w:highlight w:val="none"/>
              </w:rPr>
            </w:pPr>
          </w:p>
        </w:tc>
        <w:tc>
          <w:tcPr>
            <w:tcW w:w="805" w:type="pct"/>
            <w:vAlign w:val="center"/>
          </w:tcPr>
          <w:p>
            <w:pPr>
              <w:tabs>
                <w:tab w:val="left" w:pos="5580"/>
              </w:tabs>
              <w:jc w:val="center"/>
              <w:rPr>
                <w:color w:val="auto"/>
                <w:sz w:val="24"/>
                <w:highlight w:val="none"/>
              </w:rPr>
            </w:pPr>
          </w:p>
        </w:tc>
        <w:tc>
          <w:tcPr>
            <w:tcW w:w="804" w:type="pct"/>
            <w:vAlign w:val="center"/>
          </w:tcPr>
          <w:p>
            <w:pPr>
              <w:tabs>
                <w:tab w:val="left" w:pos="5580"/>
              </w:tabs>
              <w:jc w:val="center"/>
              <w:rPr>
                <w:color w:val="auto"/>
                <w:sz w:val="24"/>
                <w:highlight w:val="none"/>
              </w:rPr>
            </w:pPr>
          </w:p>
        </w:tc>
        <w:tc>
          <w:tcPr>
            <w:tcW w:w="1610" w:type="pct"/>
            <w:vMerge w:val="continue"/>
            <w:vAlign w:val="center"/>
          </w:tcPr>
          <w:p>
            <w:pPr>
              <w:tabs>
                <w:tab w:val="left" w:pos="5580"/>
              </w:tabs>
              <w:jc w:val="center"/>
              <w:rPr>
                <w:color w:val="auto"/>
                <w:sz w:val="24"/>
                <w:highlight w:val="none"/>
              </w:rPr>
            </w:pPr>
          </w:p>
        </w:tc>
      </w:tr>
    </w:tbl>
    <w:p>
      <w:pPr>
        <w:autoSpaceDE w:val="0"/>
        <w:autoSpaceDN w:val="0"/>
        <w:adjustRightInd w:val="0"/>
        <w:jc w:val="left"/>
        <w:rPr>
          <w:color w:val="auto"/>
          <w:kern w:val="0"/>
          <w:sz w:val="24"/>
          <w:highlight w:val="none"/>
        </w:rPr>
      </w:pPr>
    </w:p>
    <w:p>
      <w:pPr>
        <w:autoSpaceDE w:val="0"/>
        <w:autoSpaceDN w:val="0"/>
        <w:adjustRightInd w:val="0"/>
        <w:jc w:val="left"/>
        <w:rPr>
          <w:color w:val="auto"/>
          <w:sz w:val="24"/>
          <w:szCs w:val="20"/>
          <w:highlight w:val="none"/>
        </w:rPr>
      </w:pPr>
      <w:r>
        <w:rPr>
          <w:color w:val="auto"/>
          <w:kern w:val="0"/>
          <w:sz w:val="24"/>
          <w:highlight w:val="none"/>
        </w:rPr>
        <w:t>注：1</w:t>
      </w:r>
      <w:r>
        <w:rPr>
          <w:color w:val="auto"/>
          <w:sz w:val="24"/>
          <w:szCs w:val="20"/>
          <w:highlight w:val="none"/>
        </w:rPr>
        <w:t>.此表中，每包的投标报价应和《投标分项报价表》中的总价相一致。</w:t>
      </w:r>
    </w:p>
    <w:p>
      <w:pPr>
        <w:tabs>
          <w:tab w:val="left" w:pos="5580"/>
        </w:tabs>
        <w:ind w:firstLine="480" w:firstLineChars="200"/>
        <w:rPr>
          <w:color w:val="auto"/>
          <w:sz w:val="24"/>
          <w:szCs w:val="20"/>
          <w:highlight w:val="none"/>
        </w:rPr>
      </w:pPr>
      <w:r>
        <w:rPr>
          <w:color w:val="auto"/>
          <w:sz w:val="24"/>
          <w:szCs w:val="20"/>
          <w:highlight w:val="none"/>
        </w:rPr>
        <w:t>2.本表必须按包分别填写。</w:t>
      </w:r>
    </w:p>
    <w:p>
      <w:pPr>
        <w:autoSpaceDE w:val="0"/>
        <w:autoSpaceDN w:val="0"/>
        <w:adjustRightInd w:val="0"/>
        <w:snapToGrid w:val="0"/>
        <w:spacing w:before="25" w:after="25" w:line="360" w:lineRule="auto"/>
        <w:rPr>
          <w:color w:val="auto"/>
          <w:sz w:val="24"/>
          <w:highlight w:val="none"/>
          <w:lang w:val="zh-CN"/>
        </w:rPr>
      </w:pPr>
    </w:p>
    <w:p>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pPr>
        <w:widowControl/>
        <w:jc w:val="left"/>
        <w:rPr>
          <w:color w:val="auto"/>
          <w:sz w:val="24"/>
          <w:szCs w:val="20"/>
          <w:highlight w:val="none"/>
        </w:rPr>
      </w:pPr>
      <w:bookmarkStart w:id="809" w:name="_Toc305158901"/>
      <w:bookmarkStart w:id="810" w:name="_Toc195842924"/>
      <w:bookmarkStart w:id="811" w:name="_Toc264969249"/>
      <w:bookmarkStart w:id="812" w:name="_Toc226965832"/>
      <w:bookmarkStart w:id="813" w:name="_Toc265228397"/>
      <w:bookmarkStart w:id="814" w:name="_Toc305158827"/>
      <w:bookmarkStart w:id="815" w:name="_Toc226309803"/>
      <w:bookmarkStart w:id="816" w:name="_Toc226337255"/>
      <w:bookmarkStart w:id="817" w:name="_Toc150774763"/>
      <w:bookmarkStart w:id="818" w:name="_Toc150480796"/>
      <w:bookmarkStart w:id="819" w:name="_Toc127151558"/>
      <w:bookmarkStart w:id="820" w:name="_Toc226965749"/>
      <w:bookmarkStart w:id="821" w:name="_Toc142311060"/>
      <w:r>
        <w:rPr>
          <w:color w:val="auto"/>
          <w:sz w:val="24"/>
          <w:szCs w:val="20"/>
          <w:highlight w:val="none"/>
        </w:rPr>
        <w:br w:type="page"/>
      </w:r>
    </w:p>
    <w:p>
      <w:pPr>
        <w:spacing w:line="360" w:lineRule="auto"/>
        <w:outlineLvl w:val="2"/>
        <w:rPr>
          <w:color w:val="auto"/>
          <w:sz w:val="24"/>
          <w:szCs w:val="20"/>
          <w:highlight w:val="none"/>
        </w:rPr>
      </w:pPr>
      <w:r>
        <w:rPr>
          <w:color w:val="auto"/>
          <w:sz w:val="24"/>
          <w:szCs w:val="20"/>
          <w:highlight w:val="none"/>
        </w:rPr>
        <w:t>4  投标分项报价表</w:t>
      </w:r>
      <w:bookmarkEnd w:id="809"/>
      <w:bookmarkEnd w:id="810"/>
      <w:bookmarkEnd w:id="811"/>
      <w:bookmarkEnd w:id="812"/>
      <w:bookmarkEnd w:id="813"/>
      <w:bookmarkEnd w:id="814"/>
      <w:bookmarkEnd w:id="815"/>
      <w:bookmarkEnd w:id="816"/>
      <w:bookmarkEnd w:id="817"/>
      <w:bookmarkEnd w:id="818"/>
      <w:bookmarkEnd w:id="819"/>
      <w:bookmarkEnd w:id="820"/>
      <w:bookmarkEnd w:id="821"/>
      <w:r>
        <w:rPr>
          <w:color w:val="auto"/>
          <w:sz w:val="24"/>
          <w:szCs w:val="20"/>
          <w:highlight w:val="none"/>
        </w:rPr>
        <w:t>（实质性格式）</w:t>
      </w:r>
    </w:p>
    <w:p>
      <w:pPr>
        <w:spacing w:line="360" w:lineRule="exact"/>
        <w:jc w:val="center"/>
        <w:rPr>
          <w:color w:val="auto"/>
          <w:sz w:val="36"/>
          <w:szCs w:val="36"/>
          <w:highlight w:val="none"/>
        </w:rPr>
      </w:pPr>
    </w:p>
    <w:p>
      <w:pPr>
        <w:spacing w:line="360" w:lineRule="exact"/>
        <w:jc w:val="center"/>
        <w:rPr>
          <w:b/>
          <w:color w:val="auto"/>
          <w:sz w:val="36"/>
          <w:szCs w:val="36"/>
          <w:highlight w:val="none"/>
        </w:rPr>
      </w:pPr>
      <w:r>
        <w:rPr>
          <w:rFonts w:hint="eastAsia"/>
          <w:b/>
          <w:color w:val="auto"/>
          <w:sz w:val="36"/>
          <w:szCs w:val="36"/>
          <w:highlight w:val="none"/>
        </w:rPr>
        <w:t>投标分项报价表</w:t>
      </w:r>
    </w:p>
    <w:p>
      <w:pPr>
        <w:spacing w:line="260" w:lineRule="exact"/>
        <w:jc w:val="center"/>
        <w:rPr>
          <w:color w:val="auto"/>
          <w:sz w:val="36"/>
          <w:szCs w:val="36"/>
          <w:highlight w:val="none"/>
        </w:rPr>
      </w:pPr>
    </w:p>
    <w:p>
      <w:pPr>
        <w:tabs>
          <w:tab w:val="left" w:pos="1800"/>
          <w:tab w:val="left" w:pos="5580"/>
        </w:tabs>
        <w:rPr>
          <w:color w:val="auto"/>
          <w:sz w:val="24"/>
          <w:highlight w:val="none"/>
        </w:rPr>
      </w:pPr>
      <w:r>
        <w:rPr>
          <w:color w:val="auto"/>
          <w:sz w:val="24"/>
          <w:highlight w:val="none"/>
        </w:rPr>
        <w:t>项目编号/包号：___________ 项目名称：__________报价单位：人民币元</w:t>
      </w:r>
    </w:p>
    <w:tbl>
      <w:tblPr>
        <w:tblStyle w:val="43"/>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6"/>
        <w:gridCol w:w="2351"/>
        <w:gridCol w:w="2206"/>
        <w:gridCol w:w="1431"/>
        <w:gridCol w:w="18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82" w:type="pct"/>
            <w:vAlign w:val="center"/>
          </w:tcPr>
          <w:p>
            <w:pPr>
              <w:adjustRightInd w:val="0"/>
              <w:snapToGrid w:val="0"/>
              <w:jc w:val="left"/>
              <w:rPr>
                <w:b/>
                <w:color w:val="auto"/>
                <w:sz w:val="24"/>
                <w:highlight w:val="none"/>
              </w:rPr>
            </w:pPr>
            <w:r>
              <w:rPr>
                <w:b/>
                <w:color w:val="auto"/>
                <w:sz w:val="24"/>
                <w:highlight w:val="none"/>
              </w:rPr>
              <w:t>序号</w:t>
            </w:r>
          </w:p>
        </w:tc>
        <w:tc>
          <w:tcPr>
            <w:tcW w:w="1390" w:type="pct"/>
            <w:vAlign w:val="center"/>
          </w:tcPr>
          <w:p>
            <w:pPr>
              <w:adjustRightInd w:val="0"/>
              <w:snapToGrid w:val="0"/>
              <w:jc w:val="left"/>
              <w:rPr>
                <w:b/>
                <w:color w:val="auto"/>
                <w:sz w:val="24"/>
                <w:highlight w:val="none"/>
              </w:rPr>
            </w:pPr>
            <w:r>
              <w:rPr>
                <w:b/>
                <w:color w:val="auto"/>
                <w:sz w:val="24"/>
                <w:highlight w:val="none"/>
              </w:rPr>
              <w:t>分项名称</w:t>
            </w:r>
          </w:p>
        </w:tc>
        <w:tc>
          <w:tcPr>
            <w:tcW w:w="1303" w:type="pct"/>
            <w:vAlign w:val="center"/>
          </w:tcPr>
          <w:p>
            <w:pPr>
              <w:adjustRightInd w:val="0"/>
              <w:snapToGrid w:val="0"/>
              <w:jc w:val="left"/>
              <w:rPr>
                <w:b/>
                <w:color w:val="auto"/>
                <w:sz w:val="24"/>
                <w:highlight w:val="none"/>
              </w:rPr>
            </w:pPr>
            <w:r>
              <w:rPr>
                <w:b/>
                <w:color w:val="auto"/>
                <w:sz w:val="24"/>
                <w:highlight w:val="none"/>
              </w:rPr>
              <w:t>单价</w:t>
            </w:r>
          </w:p>
        </w:tc>
        <w:tc>
          <w:tcPr>
            <w:tcW w:w="846" w:type="pct"/>
            <w:vAlign w:val="center"/>
          </w:tcPr>
          <w:p>
            <w:pPr>
              <w:adjustRightInd w:val="0"/>
              <w:snapToGrid w:val="0"/>
              <w:jc w:val="left"/>
              <w:rPr>
                <w:b/>
                <w:color w:val="auto"/>
                <w:sz w:val="24"/>
                <w:highlight w:val="none"/>
              </w:rPr>
            </w:pPr>
            <w:r>
              <w:rPr>
                <w:b/>
                <w:color w:val="auto"/>
                <w:sz w:val="24"/>
                <w:highlight w:val="none"/>
              </w:rPr>
              <w:t>合价（元）</w:t>
            </w:r>
          </w:p>
        </w:tc>
        <w:tc>
          <w:tcPr>
            <w:tcW w:w="1076" w:type="pct"/>
            <w:vAlign w:val="center"/>
          </w:tcPr>
          <w:p>
            <w:pPr>
              <w:adjustRightInd w:val="0"/>
              <w:snapToGrid w:val="0"/>
              <w:jc w:val="center"/>
              <w:rPr>
                <w:b/>
                <w:color w:val="auto"/>
                <w:sz w:val="24"/>
                <w:highlight w:val="none"/>
              </w:rPr>
            </w:pPr>
            <w:r>
              <w:rPr>
                <w:b/>
                <w:color w:val="auto"/>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82" w:type="pct"/>
            <w:vAlign w:val="center"/>
          </w:tcPr>
          <w:p>
            <w:pPr>
              <w:adjustRightInd w:val="0"/>
              <w:snapToGrid w:val="0"/>
              <w:jc w:val="center"/>
              <w:rPr>
                <w:color w:val="auto"/>
                <w:sz w:val="24"/>
                <w:highlight w:val="none"/>
              </w:rPr>
            </w:pPr>
            <w:r>
              <w:rPr>
                <w:color w:val="auto"/>
                <w:sz w:val="24"/>
                <w:highlight w:val="none"/>
              </w:rPr>
              <w:t>1</w:t>
            </w:r>
          </w:p>
        </w:tc>
        <w:tc>
          <w:tcPr>
            <w:tcW w:w="1390" w:type="pct"/>
            <w:vAlign w:val="center"/>
          </w:tcPr>
          <w:p>
            <w:pPr>
              <w:adjustRightInd w:val="0"/>
              <w:snapToGrid w:val="0"/>
              <w:jc w:val="left"/>
              <w:rPr>
                <w:color w:val="auto"/>
                <w:sz w:val="24"/>
                <w:highlight w:val="none"/>
              </w:rPr>
            </w:pPr>
          </w:p>
        </w:tc>
        <w:tc>
          <w:tcPr>
            <w:tcW w:w="1303" w:type="pct"/>
            <w:vAlign w:val="center"/>
          </w:tcPr>
          <w:p>
            <w:pPr>
              <w:adjustRightInd w:val="0"/>
              <w:snapToGrid w:val="0"/>
              <w:ind w:firstLine="720" w:firstLineChars="300"/>
              <w:jc w:val="right"/>
              <w:rPr>
                <w:color w:val="auto"/>
                <w:sz w:val="24"/>
                <w:highlight w:val="none"/>
              </w:rPr>
            </w:pPr>
          </w:p>
        </w:tc>
        <w:tc>
          <w:tcPr>
            <w:tcW w:w="846" w:type="pct"/>
            <w:vAlign w:val="center"/>
          </w:tcPr>
          <w:p>
            <w:pPr>
              <w:adjustRightInd w:val="0"/>
              <w:snapToGrid w:val="0"/>
              <w:jc w:val="left"/>
              <w:rPr>
                <w:color w:val="auto"/>
                <w:sz w:val="24"/>
                <w:highlight w:val="none"/>
              </w:rPr>
            </w:pPr>
          </w:p>
        </w:tc>
        <w:tc>
          <w:tcPr>
            <w:tcW w:w="1076" w:type="pct"/>
            <w:vAlign w:val="center"/>
          </w:tcPr>
          <w:p>
            <w:pPr>
              <w:adjustRightInd w:val="0"/>
              <w:snapToGrid w:val="0"/>
              <w:jc w:val="left"/>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2" w:type="pct"/>
            <w:vAlign w:val="center"/>
          </w:tcPr>
          <w:p>
            <w:pPr>
              <w:adjustRightInd w:val="0"/>
              <w:snapToGrid w:val="0"/>
              <w:jc w:val="center"/>
              <w:rPr>
                <w:color w:val="auto"/>
                <w:sz w:val="24"/>
                <w:highlight w:val="none"/>
              </w:rPr>
            </w:pPr>
            <w:r>
              <w:rPr>
                <w:color w:val="auto"/>
                <w:sz w:val="24"/>
                <w:highlight w:val="none"/>
              </w:rPr>
              <w:t>2</w:t>
            </w:r>
          </w:p>
        </w:tc>
        <w:tc>
          <w:tcPr>
            <w:tcW w:w="1390" w:type="pct"/>
            <w:vAlign w:val="center"/>
          </w:tcPr>
          <w:p>
            <w:pPr>
              <w:adjustRightInd w:val="0"/>
              <w:snapToGrid w:val="0"/>
              <w:jc w:val="left"/>
              <w:rPr>
                <w:color w:val="auto"/>
                <w:sz w:val="24"/>
                <w:highlight w:val="none"/>
              </w:rPr>
            </w:pPr>
          </w:p>
        </w:tc>
        <w:tc>
          <w:tcPr>
            <w:tcW w:w="1303" w:type="pct"/>
            <w:vAlign w:val="center"/>
          </w:tcPr>
          <w:p>
            <w:pPr>
              <w:adjustRightInd w:val="0"/>
              <w:snapToGrid w:val="0"/>
              <w:jc w:val="right"/>
              <w:rPr>
                <w:color w:val="auto"/>
                <w:sz w:val="24"/>
                <w:highlight w:val="none"/>
              </w:rPr>
            </w:pPr>
          </w:p>
        </w:tc>
        <w:tc>
          <w:tcPr>
            <w:tcW w:w="846" w:type="pct"/>
            <w:vAlign w:val="center"/>
          </w:tcPr>
          <w:p>
            <w:pPr>
              <w:adjustRightInd w:val="0"/>
              <w:snapToGrid w:val="0"/>
              <w:jc w:val="left"/>
              <w:rPr>
                <w:color w:val="auto"/>
                <w:sz w:val="24"/>
                <w:highlight w:val="none"/>
              </w:rPr>
            </w:pPr>
          </w:p>
        </w:tc>
        <w:tc>
          <w:tcPr>
            <w:tcW w:w="1076" w:type="pct"/>
            <w:vAlign w:val="center"/>
          </w:tcPr>
          <w:p>
            <w:pPr>
              <w:adjustRightInd w:val="0"/>
              <w:snapToGrid w:val="0"/>
              <w:jc w:val="left"/>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vAlign w:val="center"/>
          </w:tcPr>
          <w:p>
            <w:pPr>
              <w:adjustRightInd w:val="0"/>
              <w:snapToGrid w:val="0"/>
              <w:jc w:val="center"/>
              <w:rPr>
                <w:color w:val="auto"/>
                <w:sz w:val="24"/>
                <w:highlight w:val="none"/>
              </w:rPr>
            </w:pPr>
            <w:r>
              <w:rPr>
                <w:color w:val="auto"/>
                <w:sz w:val="24"/>
                <w:highlight w:val="none"/>
              </w:rPr>
              <w:t>3</w:t>
            </w:r>
          </w:p>
        </w:tc>
        <w:tc>
          <w:tcPr>
            <w:tcW w:w="1390" w:type="pct"/>
            <w:vAlign w:val="center"/>
          </w:tcPr>
          <w:p>
            <w:pPr>
              <w:adjustRightInd w:val="0"/>
              <w:snapToGrid w:val="0"/>
              <w:jc w:val="left"/>
              <w:rPr>
                <w:color w:val="auto"/>
                <w:sz w:val="24"/>
                <w:highlight w:val="none"/>
              </w:rPr>
            </w:pPr>
          </w:p>
        </w:tc>
        <w:tc>
          <w:tcPr>
            <w:tcW w:w="1303" w:type="pct"/>
            <w:vAlign w:val="center"/>
          </w:tcPr>
          <w:p>
            <w:pPr>
              <w:adjustRightInd w:val="0"/>
              <w:snapToGrid w:val="0"/>
              <w:jc w:val="right"/>
              <w:rPr>
                <w:color w:val="auto"/>
                <w:sz w:val="24"/>
                <w:highlight w:val="none"/>
              </w:rPr>
            </w:pPr>
          </w:p>
        </w:tc>
        <w:tc>
          <w:tcPr>
            <w:tcW w:w="846" w:type="pct"/>
            <w:vAlign w:val="center"/>
          </w:tcPr>
          <w:p>
            <w:pPr>
              <w:adjustRightInd w:val="0"/>
              <w:snapToGrid w:val="0"/>
              <w:jc w:val="left"/>
              <w:rPr>
                <w:color w:val="auto"/>
                <w:sz w:val="24"/>
                <w:highlight w:val="none"/>
              </w:rPr>
            </w:pPr>
          </w:p>
        </w:tc>
        <w:tc>
          <w:tcPr>
            <w:tcW w:w="1076" w:type="pct"/>
            <w:vAlign w:val="center"/>
          </w:tcPr>
          <w:p>
            <w:pPr>
              <w:adjustRightInd w:val="0"/>
              <w:snapToGrid w:val="0"/>
              <w:jc w:val="left"/>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vAlign w:val="center"/>
          </w:tcPr>
          <w:p>
            <w:pPr>
              <w:adjustRightInd w:val="0"/>
              <w:snapToGrid w:val="0"/>
              <w:jc w:val="center"/>
              <w:rPr>
                <w:color w:val="auto"/>
                <w:sz w:val="24"/>
                <w:highlight w:val="none"/>
              </w:rPr>
            </w:pPr>
            <w:r>
              <w:rPr>
                <w:rFonts w:hint="eastAsia"/>
                <w:color w:val="auto"/>
                <w:sz w:val="24"/>
                <w:highlight w:val="none"/>
              </w:rPr>
              <w:t>4</w:t>
            </w:r>
          </w:p>
        </w:tc>
        <w:tc>
          <w:tcPr>
            <w:tcW w:w="1390" w:type="pct"/>
            <w:vAlign w:val="center"/>
          </w:tcPr>
          <w:p>
            <w:pPr>
              <w:adjustRightInd w:val="0"/>
              <w:snapToGrid w:val="0"/>
              <w:jc w:val="left"/>
              <w:rPr>
                <w:rFonts w:ascii="宋体" w:hAnsi="宋体" w:cs="宋体"/>
                <w:color w:val="auto"/>
                <w:sz w:val="24"/>
                <w:highlight w:val="none"/>
              </w:rPr>
            </w:pPr>
          </w:p>
        </w:tc>
        <w:tc>
          <w:tcPr>
            <w:tcW w:w="1303" w:type="pct"/>
            <w:vAlign w:val="center"/>
          </w:tcPr>
          <w:p>
            <w:pPr>
              <w:adjustRightInd w:val="0"/>
              <w:snapToGrid w:val="0"/>
              <w:jc w:val="right"/>
              <w:rPr>
                <w:color w:val="auto"/>
                <w:sz w:val="24"/>
                <w:highlight w:val="none"/>
              </w:rPr>
            </w:pPr>
          </w:p>
        </w:tc>
        <w:tc>
          <w:tcPr>
            <w:tcW w:w="846" w:type="pct"/>
            <w:vAlign w:val="center"/>
          </w:tcPr>
          <w:p>
            <w:pPr>
              <w:adjustRightInd w:val="0"/>
              <w:snapToGrid w:val="0"/>
              <w:jc w:val="left"/>
              <w:rPr>
                <w:color w:val="auto"/>
                <w:sz w:val="24"/>
                <w:highlight w:val="none"/>
              </w:rPr>
            </w:pPr>
          </w:p>
        </w:tc>
        <w:tc>
          <w:tcPr>
            <w:tcW w:w="1076" w:type="pct"/>
            <w:vAlign w:val="center"/>
          </w:tcPr>
          <w:p>
            <w:pPr>
              <w:adjustRightInd w:val="0"/>
              <w:snapToGrid w:val="0"/>
              <w:jc w:val="left"/>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vAlign w:val="center"/>
          </w:tcPr>
          <w:p>
            <w:pPr>
              <w:adjustRightInd w:val="0"/>
              <w:snapToGrid w:val="0"/>
              <w:jc w:val="center"/>
              <w:rPr>
                <w:color w:val="auto"/>
                <w:sz w:val="24"/>
                <w:highlight w:val="none"/>
              </w:rPr>
            </w:pPr>
            <w:r>
              <w:rPr>
                <w:rFonts w:hint="eastAsia"/>
                <w:color w:val="auto"/>
                <w:sz w:val="24"/>
                <w:highlight w:val="none"/>
              </w:rPr>
              <w:t>5</w:t>
            </w:r>
          </w:p>
        </w:tc>
        <w:tc>
          <w:tcPr>
            <w:tcW w:w="1390" w:type="pct"/>
            <w:vAlign w:val="center"/>
          </w:tcPr>
          <w:p>
            <w:pPr>
              <w:adjustRightInd w:val="0"/>
              <w:snapToGrid w:val="0"/>
              <w:jc w:val="left"/>
              <w:rPr>
                <w:rFonts w:ascii="宋体" w:hAnsi="宋体" w:cs="宋体"/>
                <w:color w:val="auto"/>
                <w:sz w:val="24"/>
                <w:highlight w:val="none"/>
              </w:rPr>
            </w:pPr>
          </w:p>
        </w:tc>
        <w:tc>
          <w:tcPr>
            <w:tcW w:w="1303" w:type="pct"/>
            <w:vAlign w:val="center"/>
          </w:tcPr>
          <w:p>
            <w:pPr>
              <w:adjustRightInd w:val="0"/>
              <w:snapToGrid w:val="0"/>
              <w:jc w:val="right"/>
              <w:rPr>
                <w:color w:val="auto"/>
                <w:sz w:val="24"/>
                <w:highlight w:val="none"/>
              </w:rPr>
            </w:pPr>
          </w:p>
        </w:tc>
        <w:tc>
          <w:tcPr>
            <w:tcW w:w="846" w:type="pct"/>
            <w:vAlign w:val="center"/>
          </w:tcPr>
          <w:p>
            <w:pPr>
              <w:adjustRightInd w:val="0"/>
              <w:snapToGrid w:val="0"/>
              <w:jc w:val="left"/>
              <w:rPr>
                <w:color w:val="auto"/>
                <w:sz w:val="24"/>
                <w:highlight w:val="none"/>
              </w:rPr>
            </w:pPr>
          </w:p>
        </w:tc>
        <w:tc>
          <w:tcPr>
            <w:tcW w:w="1076" w:type="pct"/>
            <w:vAlign w:val="center"/>
          </w:tcPr>
          <w:p>
            <w:pPr>
              <w:adjustRightInd w:val="0"/>
              <w:snapToGrid w:val="0"/>
              <w:jc w:val="left"/>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vAlign w:val="center"/>
          </w:tcPr>
          <w:p>
            <w:pPr>
              <w:adjustRightInd w:val="0"/>
              <w:snapToGrid w:val="0"/>
              <w:jc w:val="center"/>
              <w:rPr>
                <w:color w:val="auto"/>
                <w:sz w:val="24"/>
                <w:highlight w:val="none"/>
              </w:rPr>
            </w:pPr>
            <w:r>
              <w:rPr>
                <w:rFonts w:hint="eastAsia"/>
                <w:color w:val="auto"/>
                <w:sz w:val="24"/>
                <w:highlight w:val="none"/>
              </w:rPr>
              <w:t>6</w:t>
            </w:r>
          </w:p>
        </w:tc>
        <w:tc>
          <w:tcPr>
            <w:tcW w:w="1390" w:type="pct"/>
            <w:vAlign w:val="center"/>
          </w:tcPr>
          <w:p>
            <w:pPr>
              <w:adjustRightInd w:val="0"/>
              <w:snapToGrid w:val="0"/>
              <w:jc w:val="left"/>
              <w:rPr>
                <w:rFonts w:ascii="宋体" w:hAnsi="宋体" w:cs="宋体"/>
                <w:color w:val="auto"/>
                <w:sz w:val="24"/>
                <w:highlight w:val="none"/>
              </w:rPr>
            </w:pPr>
          </w:p>
        </w:tc>
        <w:tc>
          <w:tcPr>
            <w:tcW w:w="1303" w:type="pct"/>
            <w:vAlign w:val="center"/>
          </w:tcPr>
          <w:p>
            <w:pPr>
              <w:adjustRightInd w:val="0"/>
              <w:snapToGrid w:val="0"/>
              <w:jc w:val="right"/>
              <w:rPr>
                <w:color w:val="auto"/>
                <w:sz w:val="24"/>
                <w:highlight w:val="none"/>
              </w:rPr>
            </w:pPr>
          </w:p>
        </w:tc>
        <w:tc>
          <w:tcPr>
            <w:tcW w:w="846" w:type="pct"/>
            <w:vAlign w:val="center"/>
          </w:tcPr>
          <w:p>
            <w:pPr>
              <w:adjustRightInd w:val="0"/>
              <w:snapToGrid w:val="0"/>
              <w:jc w:val="left"/>
              <w:rPr>
                <w:color w:val="auto"/>
                <w:sz w:val="24"/>
                <w:highlight w:val="none"/>
              </w:rPr>
            </w:pPr>
          </w:p>
        </w:tc>
        <w:tc>
          <w:tcPr>
            <w:tcW w:w="1076" w:type="pct"/>
            <w:vAlign w:val="center"/>
          </w:tcPr>
          <w:p>
            <w:pPr>
              <w:adjustRightInd w:val="0"/>
              <w:snapToGrid w:val="0"/>
              <w:jc w:val="left"/>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vAlign w:val="center"/>
          </w:tcPr>
          <w:p>
            <w:pPr>
              <w:adjustRightInd w:val="0"/>
              <w:snapToGrid w:val="0"/>
              <w:jc w:val="center"/>
              <w:rPr>
                <w:color w:val="auto"/>
                <w:sz w:val="24"/>
                <w:highlight w:val="none"/>
              </w:rPr>
            </w:pPr>
            <w:r>
              <w:rPr>
                <w:rFonts w:hint="eastAsia"/>
                <w:color w:val="auto"/>
                <w:sz w:val="24"/>
                <w:highlight w:val="none"/>
              </w:rPr>
              <w:t>7</w:t>
            </w:r>
          </w:p>
        </w:tc>
        <w:tc>
          <w:tcPr>
            <w:tcW w:w="1390" w:type="pct"/>
            <w:vAlign w:val="center"/>
          </w:tcPr>
          <w:p>
            <w:pPr>
              <w:adjustRightInd w:val="0"/>
              <w:snapToGrid w:val="0"/>
              <w:jc w:val="left"/>
              <w:rPr>
                <w:rFonts w:ascii="宋体" w:hAnsi="宋体" w:cs="宋体"/>
                <w:color w:val="auto"/>
                <w:sz w:val="24"/>
                <w:highlight w:val="none"/>
              </w:rPr>
            </w:pPr>
          </w:p>
        </w:tc>
        <w:tc>
          <w:tcPr>
            <w:tcW w:w="1303" w:type="pct"/>
            <w:vAlign w:val="center"/>
          </w:tcPr>
          <w:p>
            <w:pPr>
              <w:adjustRightInd w:val="0"/>
              <w:snapToGrid w:val="0"/>
              <w:jc w:val="right"/>
              <w:rPr>
                <w:color w:val="auto"/>
                <w:sz w:val="24"/>
                <w:highlight w:val="none"/>
              </w:rPr>
            </w:pPr>
          </w:p>
        </w:tc>
        <w:tc>
          <w:tcPr>
            <w:tcW w:w="846" w:type="pct"/>
            <w:vAlign w:val="center"/>
          </w:tcPr>
          <w:p>
            <w:pPr>
              <w:adjustRightInd w:val="0"/>
              <w:snapToGrid w:val="0"/>
              <w:jc w:val="left"/>
              <w:rPr>
                <w:color w:val="auto"/>
                <w:sz w:val="24"/>
                <w:highlight w:val="none"/>
              </w:rPr>
            </w:pPr>
          </w:p>
        </w:tc>
        <w:tc>
          <w:tcPr>
            <w:tcW w:w="1076" w:type="pct"/>
            <w:vAlign w:val="center"/>
          </w:tcPr>
          <w:p>
            <w:pPr>
              <w:adjustRightInd w:val="0"/>
              <w:snapToGrid w:val="0"/>
              <w:jc w:val="left"/>
              <w:rPr>
                <w:rFonts w:ascii="宋体"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76" w:type="pct"/>
            <w:gridSpan w:val="3"/>
            <w:vAlign w:val="center"/>
          </w:tcPr>
          <w:p>
            <w:pPr>
              <w:adjustRightInd w:val="0"/>
              <w:snapToGrid w:val="0"/>
              <w:jc w:val="right"/>
              <w:rPr>
                <w:b/>
                <w:color w:val="auto"/>
                <w:sz w:val="24"/>
                <w:highlight w:val="none"/>
              </w:rPr>
            </w:pPr>
            <w:r>
              <w:rPr>
                <w:b/>
                <w:color w:val="auto"/>
                <w:sz w:val="24"/>
                <w:highlight w:val="none"/>
              </w:rPr>
              <w:t>总价（元）</w:t>
            </w:r>
          </w:p>
        </w:tc>
        <w:tc>
          <w:tcPr>
            <w:tcW w:w="846" w:type="pct"/>
            <w:vAlign w:val="center"/>
          </w:tcPr>
          <w:p>
            <w:pPr>
              <w:adjustRightInd w:val="0"/>
              <w:snapToGrid w:val="0"/>
              <w:jc w:val="left"/>
              <w:rPr>
                <w:color w:val="auto"/>
                <w:sz w:val="24"/>
                <w:highlight w:val="none"/>
              </w:rPr>
            </w:pPr>
          </w:p>
        </w:tc>
        <w:tc>
          <w:tcPr>
            <w:tcW w:w="1076" w:type="pct"/>
            <w:vAlign w:val="center"/>
          </w:tcPr>
          <w:p>
            <w:pPr>
              <w:adjustRightInd w:val="0"/>
              <w:snapToGrid w:val="0"/>
              <w:jc w:val="left"/>
              <w:rPr>
                <w:color w:val="auto"/>
                <w:sz w:val="24"/>
                <w:highlight w:val="none"/>
              </w:rPr>
            </w:pPr>
          </w:p>
        </w:tc>
      </w:tr>
    </w:tbl>
    <w:p>
      <w:pPr>
        <w:tabs>
          <w:tab w:val="left" w:pos="1800"/>
          <w:tab w:val="left" w:pos="5580"/>
        </w:tabs>
        <w:jc w:val="left"/>
        <w:rPr>
          <w:color w:val="auto"/>
          <w:sz w:val="24"/>
          <w:highlight w:val="none"/>
        </w:rPr>
      </w:pPr>
    </w:p>
    <w:p>
      <w:pPr>
        <w:tabs>
          <w:tab w:val="left" w:pos="1800"/>
          <w:tab w:val="left" w:pos="5580"/>
        </w:tabs>
        <w:jc w:val="left"/>
        <w:rPr>
          <w:color w:val="auto"/>
          <w:sz w:val="24"/>
          <w:highlight w:val="none"/>
        </w:rPr>
      </w:pPr>
    </w:p>
    <w:p>
      <w:pPr>
        <w:tabs>
          <w:tab w:val="left" w:pos="1800"/>
          <w:tab w:val="left" w:pos="5580"/>
        </w:tabs>
        <w:jc w:val="left"/>
        <w:rPr>
          <w:color w:val="auto"/>
          <w:sz w:val="24"/>
          <w:highlight w:val="none"/>
        </w:rPr>
      </w:pPr>
    </w:p>
    <w:p>
      <w:pPr>
        <w:tabs>
          <w:tab w:val="left" w:pos="1800"/>
          <w:tab w:val="left" w:pos="5580"/>
        </w:tabs>
        <w:jc w:val="left"/>
        <w:rPr>
          <w:color w:val="auto"/>
          <w:sz w:val="24"/>
          <w:highlight w:val="none"/>
        </w:rPr>
      </w:pPr>
    </w:p>
    <w:p>
      <w:pPr>
        <w:tabs>
          <w:tab w:val="left" w:pos="1800"/>
          <w:tab w:val="left" w:pos="5580"/>
        </w:tabs>
        <w:jc w:val="left"/>
        <w:rPr>
          <w:color w:val="auto"/>
          <w:sz w:val="24"/>
          <w:highlight w:val="none"/>
        </w:rPr>
      </w:pPr>
      <w:r>
        <w:rPr>
          <w:color w:val="auto"/>
          <w:sz w:val="24"/>
          <w:highlight w:val="none"/>
        </w:rPr>
        <w:t>注：1.本表应按包分别填写。</w:t>
      </w:r>
    </w:p>
    <w:p>
      <w:pPr>
        <w:tabs>
          <w:tab w:val="left" w:pos="1800"/>
          <w:tab w:val="left" w:pos="5580"/>
        </w:tabs>
        <w:ind w:firstLine="480" w:firstLineChars="200"/>
        <w:jc w:val="left"/>
        <w:rPr>
          <w:color w:val="auto"/>
          <w:sz w:val="24"/>
          <w:highlight w:val="none"/>
        </w:rPr>
      </w:pPr>
      <w:r>
        <w:rPr>
          <w:color w:val="auto"/>
          <w:sz w:val="24"/>
          <w:highlight w:val="none"/>
        </w:rPr>
        <w:t>2.如果不提供分项报价将视为没有实质性响应招标文件。</w:t>
      </w:r>
    </w:p>
    <w:p>
      <w:pPr>
        <w:tabs>
          <w:tab w:val="left" w:pos="1800"/>
          <w:tab w:val="left" w:pos="5580"/>
        </w:tabs>
        <w:ind w:firstLine="480" w:firstLineChars="200"/>
        <w:jc w:val="left"/>
        <w:rPr>
          <w:color w:val="auto"/>
          <w:sz w:val="24"/>
          <w:highlight w:val="none"/>
        </w:rPr>
      </w:pPr>
      <w:r>
        <w:rPr>
          <w:color w:val="auto"/>
          <w:sz w:val="24"/>
          <w:highlight w:val="none"/>
        </w:rPr>
        <w:t>3.上述各项的详细规格（如有），可另页描述。</w:t>
      </w:r>
    </w:p>
    <w:p>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pPr>
        <w:spacing w:line="360" w:lineRule="auto"/>
        <w:outlineLvl w:val="2"/>
        <w:rPr>
          <w:color w:val="auto"/>
          <w:sz w:val="24"/>
          <w:szCs w:val="20"/>
          <w:highlight w:val="none"/>
        </w:rPr>
      </w:pPr>
      <w:bookmarkStart w:id="822" w:name="_Toc264969252"/>
      <w:bookmarkStart w:id="823" w:name="_Toc127151562"/>
      <w:bookmarkStart w:id="824" w:name="_Toc226309806"/>
      <w:bookmarkStart w:id="825" w:name="_Toc226965835"/>
      <w:bookmarkStart w:id="826" w:name="_Toc226965752"/>
      <w:bookmarkStart w:id="827" w:name="_Toc305158904"/>
      <w:bookmarkStart w:id="828" w:name="_Toc150774765"/>
      <w:bookmarkStart w:id="829" w:name="_Toc150480798"/>
      <w:bookmarkStart w:id="830" w:name="_Toc142311062"/>
      <w:bookmarkStart w:id="831" w:name="_Toc195842927"/>
      <w:bookmarkStart w:id="832" w:name="_Toc226337258"/>
      <w:bookmarkStart w:id="833" w:name="_Toc265228400"/>
      <w:bookmarkStart w:id="834" w:name="_Toc305158830"/>
      <w:bookmarkStart w:id="835" w:name="_Toc150774764"/>
      <w:bookmarkStart w:id="836" w:name="_Toc265228399"/>
      <w:bookmarkStart w:id="837" w:name="_Toc195842926"/>
      <w:bookmarkStart w:id="838" w:name="_Toc226309805"/>
      <w:bookmarkStart w:id="839" w:name="_Toc305158829"/>
      <w:bookmarkStart w:id="840" w:name="_Toc226337257"/>
      <w:bookmarkStart w:id="841" w:name="_Toc142311061"/>
      <w:bookmarkStart w:id="842" w:name="_Toc226965751"/>
      <w:bookmarkStart w:id="843" w:name="_Toc150480797"/>
      <w:bookmarkStart w:id="844" w:name="_Toc226965834"/>
      <w:bookmarkStart w:id="845" w:name="_Toc305158903"/>
      <w:bookmarkStart w:id="846" w:name="_Toc127151561"/>
      <w:bookmarkStart w:id="847" w:name="_Toc264969251"/>
      <w:r>
        <w:rPr>
          <w:color w:val="auto"/>
          <w:sz w:val="24"/>
          <w:szCs w:val="20"/>
          <w:highlight w:val="none"/>
        </w:rPr>
        <w:br w:type="page"/>
      </w:r>
      <w:r>
        <w:rPr>
          <w:color w:val="auto"/>
          <w:sz w:val="24"/>
          <w:szCs w:val="20"/>
          <w:highlight w:val="none"/>
        </w:rPr>
        <w:t>5  合同条款偏离表</w:t>
      </w:r>
      <w:bookmarkEnd w:id="822"/>
      <w:bookmarkEnd w:id="823"/>
      <w:bookmarkEnd w:id="824"/>
      <w:bookmarkEnd w:id="825"/>
      <w:bookmarkEnd w:id="826"/>
      <w:bookmarkEnd w:id="827"/>
      <w:bookmarkEnd w:id="828"/>
      <w:bookmarkEnd w:id="829"/>
      <w:bookmarkEnd w:id="830"/>
      <w:bookmarkEnd w:id="831"/>
      <w:bookmarkEnd w:id="832"/>
      <w:bookmarkEnd w:id="833"/>
      <w:bookmarkEnd w:id="834"/>
      <w:r>
        <w:rPr>
          <w:color w:val="auto"/>
          <w:sz w:val="24"/>
          <w:szCs w:val="20"/>
          <w:highlight w:val="none"/>
        </w:rPr>
        <w:t>（实质性格式）</w:t>
      </w:r>
    </w:p>
    <w:p>
      <w:pPr>
        <w:spacing w:line="360" w:lineRule="auto"/>
        <w:rPr>
          <w:color w:val="auto"/>
          <w:sz w:val="24"/>
          <w:szCs w:val="20"/>
          <w:highlight w:val="none"/>
        </w:rPr>
      </w:pPr>
    </w:p>
    <w:p>
      <w:pPr>
        <w:tabs>
          <w:tab w:val="left" w:pos="2775"/>
          <w:tab w:val="center" w:pos="4153"/>
        </w:tabs>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合同条款偏离表</w:t>
      </w:r>
    </w:p>
    <w:p>
      <w:pPr>
        <w:spacing w:line="360" w:lineRule="auto"/>
        <w:rPr>
          <w:color w:val="auto"/>
          <w:sz w:val="24"/>
          <w:szCs w:val="20"/>
          <w:highlight w:val="none"/>
        </w:rPr>
      </w:pPr>
    </w:p>
    <w:p>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项目编号/包号：_____________________     项目名称：_____________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3"/>
        <w:gridCol w:w="1219"/>
        <w:gridCol w:w="1797"/>
        <w:gridCol w:w="1798"/>
        <w:gridCol w:w="2187"/>
        <w:gridCol w:w="7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adjustRightInd w:val="0"/>
              <w:snapToGrid w:val="0"/>
              <w:jc w:val="left"/>
              <w:rPr>
                <w:b/>
                <w:color w:val="auto"/>
                <w:sz w:val="24"/>
                <w:highlight w:val="none"/>
              </w:rPr>
            </w:pPr>
            <w:r>
              <w:rPr>
                <w:b/>
                <w:color w:val="auto"/>
                <w:sz w:val="24"/>
                <w:highlight w:val="none"/>
              </w:rPr>
              <w:t>对本</w:t>
            </w:r>
            <w:r>
              <w:rPr>
                <w:rFonts w:hint="eastAsia"/>
                <w:b/>
                <w:color w:val="auto"/>
                <w:sz w:val="24"/>
                <w:highlight w:val="none"/>
              </w:rPr>
              <w:t>项目</w:t>
            </w:r>
            <w:r>
              <w:rPr>
                <w:b/>
                <w:color w:val="auto"/>
                <w:sz w:val="24"/>
                <w:highlight w:val="none"/>
              </w:rPr>
              <w:t>合同条款的偏离情况（请进行勾选）：</w:t>
            </w:r>
          </w:p>
          <w:p>
            <w:pPr>
              <w:adjustRightInd w:val="0"/>
              <w:snapToGrid w:val="0"/>
              <w:jc w:val="left"/>
              <w:rPr>
                <w:b/>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如无偏离，仅勾选无偏离即可</w:t>
            </w:r>
            <w:r>
              <w:rPr>
                <w:color w:val="auto"/>
                <w:sz w:val="24"/>
                <w:highlight w:val="none"/>
              </w:rPr>
              <w:t>）</w:t>
            </w:r>
          </w:p>
          <w:p>
            <w:pPr>
              <w:adjustRightInd w:val="0"/>
              <w:snapToGrid w:val="0"/>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w:t>
            </w:r>
            <w:r>
              <w:rPr>
                <w:rFonts w:hint="eastAsia"/>
                <w:color w:val="auto"/>
                <w:sz w:val="24"/>
                <w:highlight w:val="none"/>
              </w:rPr>
              <w:t>应</w:t>
            </w:r>
            <w:r>
              <w:rPr>
                <w:color w:val="auto"/>
                <w:sz w:val="24"/>
                <w:highlight w:val="none"/>
              </w:rPr>
              <w:t>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auto"/>
                <w:sz w:val="24"/>
                <w:highlight w:val="none"/>
              </w:rPr>
            </w:pPr>
            <w:r>
              <w:rPr>
                <w:color w:val="auto"/>
                <w:sz w:val="24"/>
                <w:highlight w:val="none"/>
              </w:rPr>
              <w:t>序号</w:t>
            </w:r>
          </w:p>
        </w:tc>
        <w:tc>
          <w:tcPr>
            <w:tcW w:w="1301" w:type="dxa"/>
            <w:vAlign w:val="center"/>
          </w:tcPr>
          <w:p>
            <w:pPr>
              <w:adjustRightInd w:val="0"/>
              <w:snapToGrid w:val="0"/>
              <w:jc w:val="center"/>
              <w:rPr>
                <w:color w:val="auto"/>
                <w:sz w:val="24"/>
                <w:highlight w:val="none"/>
              </w:rPr>
            </w:pPr>
            <w:r>
              <w:rPr>
                <w:color w:val="auto"/>
                <w:sz w:val="24"/>
                <w:szCs w:val="21"/>
                <w:highlight w:val="none"/>
              </w:rPr>
              <w:t>招标文件</w:t>
            </w:r>
            <w:r>
              <w:rPr>
                <w:color w:val="auto"/>
                <w:sz w:val="24"/>
                <w:highlight w:val="none"/>
              </w:rPr>
              <w:t>条目号（页码）</w:t>
            </w:r>
          </w:p>
        </w:tc>
        <w:tc>
          <w:tcPr>
            <w:tcW w:w="2007" w:type="dxa"/>
            <w:vAlign w:val="center"/>
          </w:tcPr>
          <w:p>
            <w:pPr>
              <w:adjustRightInd w:val="0"/>
              <w:snapToGrid w:val="0"/>
              <w:jc w:val="center"/>
              <w:rPr>
                <w:color w:val="auto"/>
                <w:sz w:val="24"/>
                <w:highlight w:val="none"/>
              </w:rPr>
            </w:pPr>
            <w:r>
              <w:rPr>
                <w:color w:val="auto"/>
                <w:sz w:val="24"/>
                <w:szCs w:val="21"/>
                <w:highlight w:val="none"/>
              </w:rPr>
              <w:t>招标文件</w:t>
            </w:r>
            <w:r>
              <w:rPr>
                <w:color w:val="auto"/>
                <w:sz w:val="24"/>
                <w:highlight w:val="none"/>
              </w:rPr>
              <w:t>要求</w:t>
            </w:r>
          </w:p>
        </w:tc>
        <w:tc>
          <w:tcPr>
            <w:tcW w:w="2008" w:type="dxa"/>
            <w:vAlign w:val="center"/>
          </w:tcPr>
          <w:p>
            <w:pPr>
              <w:adjustRightInd w:val="0"/>
              <w:snapToGrid w:val="0"/>
              <w:jc w:val="center"/>
              <w:rPr>
                <w:color w:val="auto"/>
                <w:sz w:val="24"/>
                <w:highlight w:val="none"/>
              </w:rPr>
            </w:pPr>
            <w:r>
              <w:rPr>
                <w:color w:val="auto"/>
                <w:sz w:val="24"/>
                <w:highlight w:val="none"/>
              </w:rPr>
              <w:t>投标文件内容</w:t>
            </w:r>
          </w:p>
        </w:tc>
        <w:tc>
          <w:tcPr>
            <w:tcW w:w="2458" w:type="dxa"/>
            <w:vAlign w:val="center"/>
          </w:tcPr>
          <w:p>
            <w:pPr>
              <w:adjustRightInd w:val="0"/>
              <w:snapToGrid w:val="0"/>
              <w:jc w:val="center"/>
              <w:rPr>
                <w:color w:val="auto"/>
                <w:sz w:val="24"/>
                <w:highlight w:val="none"/>
              </w:rPr>
            </w:pPr>
            <w:r>
              <w:rPr>
                <w:color w:val="auto"/>
                <w:sz w:val="24"/>
                <w:highlight w:val="none"/>
              </w:rPr>
              <w:t>偏离情况</w:t>
            </w:r>
          </w:p>
        </w:tc>
        <w:tc>
          <w:tcPr>
            <w:tcW w:w="788" w:type="dxa"/>
            <w:vAlign w:val="center"/>
          </w:tcPr>
          <w:p>
            <w:pPr>
              <w:adjustRightInd w:val="0"/>
              <w:snapToGrid w:val="0"/>
              <w:jc w:val="center"/>
              <w:rPr>
                <w:color w:val="auto"/>
                <w:sz w:val="24"/>
                <w:highlight w:val="none"/>
              </w:rPr>
            </w:pPr>
            <w:r>
              <w:rPr>
                <w:color w:val="auto"/>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auto"/>
                <w:sz w:val="24"/>
                <w:highlight w:val="none"/>
              </w:rPr>
            </w:pPr>
          </w:p>
        </w:tc>
        <w:tc>
          <w:tcPr>
            <w:tcW w:w="1301" w:type="dxa"/>
            <w:vAlign w:val="center"/>
          </w:tcPr>
          <w:p>
            <w:pPr>
              <w:adjustRightInd w:val="0"/>
              <w:snapToGrid w:val="0"/>
              <w:jc w:val="center"/>
              <w:rPr>
                <w:color w:val="auto"/>
                <w:sz w:val="24"/>
                <w:highlight w:val="none"/>
              </w:rPr>
            </w:pPr>
          </w:p>
        </w:tc>
        <w:tc>
          <w:tcPr>
            <w:tcW w:w="2007" w:type="dxa"/>
            <w:vAlign w:val="center"/>
          </w:tcPr>
          <w:p>
            <w:pPr>
              <w:adjustRightInd w:val="0"/>
              <w:snapToGrid w:val="0"/>
              <w:jc w:val="center"/>
              <w:rPr>
                <w:color w:val="auto"/>
                <w:sz w:val="24"/>
                <w:highlight w:val="none"/>
              </w:rPr>
            </w:pPr>
          </w:p>
        </w:tc>
        <w:tc>
          <w:tcPr>
            <w:tcW w:w="2008" w:type="dxa"/>
            <w:vAlign w:val="center"/>
          </w:tcPr>
          <w:p>
            <w:pPr>
              <w:adjustRightInd w:val="0"/>
              <w:snapToGrid w:val="0"/>
              <w:jc w:val="center"/>
              <w:rPr>
                <w:color w:val="auto"/>
                <w:sz w:val="24"/>
                <w:highlight w:val="none"/>
              </w:rPr>
            </w:pPr>
          </w:p>
        </w:tc>
        <w:tc>
          <w:tcPr>
            <w:tcW w:w="2458" w:type="dxa"/>
            <w:vAlign w:val="center"/>
          </w:tcPr>
          <w:p>
            <w:pPr>
              <w:adjustRightInd w:val="0"/>
              <w:snapToGrid w:val="0"/>
              <w:jc w:val="center"/>
              <w:rPr>
                <w:color w:val="auto"/>
                <w:sz w:val="24"/>
                <w:highlight w:val="none"/>
              </w:rPr>
            </w:pPr>
          </w:p>
        </w:tc>
        <w:tc>
          <w:tcPr>
            <w:tcW w:w="788" w:type="dxa"/>
            <w:vAlign w:val="center"/>
          </w:tcPr>
          <w:p>
            <w:pPr>
              <w:adjustRightInd w:val="0"/>
              <w:snapToGrid w:val="0"/>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auto"/>
                <w:sz w:val="24"/>
                <w:highlight w:val="none"/>
              </w:rPr>
            </w:pPr>
          </w:p>
        </w:tc>
        <w:tc>
          <w:tcPr>
            <w:tcW w:w="1301" w:type="dxa"/>
            <w:vAlign w:val="center"/>
          </w:tcPr>
          <w:p>
            <w:pPr>
              <w:adjustRightInd w:val="0"/>
              <w:snapToGrid w:val="0"/>
              <w:jc w:val="center"/>
              <w:rPr>
                <w:color w:val="auto"/>
                <w:sz w:val="24"/>
                <w:highlight w:val="none"/>
              </w:rPr>
            </w:pPr>
          </w:p>
        </w:tc>
        <w:tc>
          <w:tcPr>
            <w:tcW w:w="2007" w:type="dxa"/>
            <w:vAlign w:val="center"/>
          </w:tcPr>
          <w:p>
            <w:pPr>
              <w:adjustRightInd w:val="0"/>
              <w:snapToGrid w:val="0"/>
              <w:jc w:val="center"/>
              <w:rPr>
                <w:color w:val="auto"/>
                <w:sz w:val="24"/>
                <w:highlight w:val="none"/>
              </w:rPr>
            </w:pPr>
          </w:p>
        </w:tc>
        <w:tc>
          <w:tcPr>
            <w:tcW w:w="2008" w:type="dxa"/>
            <w:vAlign w:val="center"/>
          </w:tcPr>
          <w:p>
            <w:pPr>
              <w:adjustRightInd w:val="0"/>
              <w:snapToGrid w:val="0"/>
              <w:jc w:val="center"/>
              <w:rPr>
                <w:color w:val="auto"/>
                <w:sz w:val="24"/>
                <w:highlight w:val="none"/>
              </w:rPr>
            </w:pPr>
          </w:p>
        </w:tc>
        <w:tc>
          <w:tcPr>
            <w:tcW w:w="2458" w:type="dxa"/>
            <w:vAlign w:val="center"/>
          </w:tcPr>
          <w:p>
            <w:pPr>
              <w:adjustRightInd w:val="0"/>
              <w:snapToGrid w:val="0"/>
              <w:jc w:val="center"/>
              <w:rPr>
                <w:color w:val="auto"/>
                <w:sz w:val="24"/>
                <w:highlight w:val="none"/>
              </w:rPr>
            </w:pPr>
          </w:p>
        </w:tc>
        <w:tc>
          <w:tcPr>
            <w:tcW w:w="788" w:type="dxa"/>
            <w:vAlign w:val="center"/>
          </w:tcPr>
          <w:p>
            <w:pPr>
              <w:adjustRightInd w:val="0"/>
              <w:snapToGrid w:val="0"/>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auto"/>
                <w:sz w:val="24"/>
                <w:highlight w:val="none"/>
              </w:rPr>
            </w:pPr>
          </w:p>
        </w:tc>
        <w:tc>
          <w:tcPr>
            <w:tcW w:w="1301" w:type="dxa"/>
            <w:vAlign w:val="center"/>
          </w:tcPr>
          <w:p>
            <w:pPr>
              <w:adjustRightInd w:val="0"/>
              <w:snapToGrid w:val="0"/>
              <w:jc w:val="center"/>
              <w:rPr>
                <w:color w:val="auto"/>
                <w:sz w:val="24"/>
                <w:highlight w:val="none"/>
              </w:rPr>
            </w:pPr>
          </w:p>
        </w:tc>
        <w:tc>
          <w:tcPr>
            <w:tcW w:w="2007" w:type="dxa"/>
            <w:vAlign w:val="center"/>
          </w:tcPr>
          <w:p>
            <w:pPr>
              <w:adjustRightInd w:val="0"/>
              <w:snapToGrid w:val="0"/>
              <w:jc w:val="center"/>
              <w:rPr>
                <w:color w:val="auto"/>
                <w:sz w:val="24"/>
                <w:highlight w:val="none"/>
              </w:rPr>
            </w:pPr>
          </w:p>
        </w:tc>
        <w:tc>
          <w:tcPr>
            <w:tcW w:w="2008" w:type="dxa"/>
            <w:vAlign w:val="center"/>
          </w:tcPr>
          <w:p>
            <w:pPr>
              <w:adjustRightInd w:val="0"/>
              <w:snapToGrid w:val="0"/>
              <w:jc w:val="center"/>
              <w:rPr>
                <w:color w:val="auto"/>
                <w:sz w:val="24"/>
                <w:highlight w:val="none"/>
              </w:rPr>
            </w:pPr>
          </w:p>
        </w:tc>
        <w:tc>
          <w:tcPr>
            <w:tcW w:w="2458" w:type="dxa"/>
            <w:vAlign w:val="center"/>
          </w:tcPr>
          <w:p>
            <w:pPr>
              <w:adjustRightInd w:val="0"/>
              <w:snapToGrid w:val="0"/>
              <w:jc w:val="center"/>
              <w:rPr>
                <w:color w:val="auto"/>
                <w:sz w:val="24"/>
                <w:highlight w:val="none"/>
              </w:rPr>
            </w:pPr>
          </w:p>
        </w:tc>
        <w:tc>
          <w:tcPr>
            <w:tcW w:w="788" w:type="dxa"/>
            <w:vAlign w:val="center"/>
          </w:tcPr>
          <w:p>
            <w:pPr>
              <w:adjustRightInd w:val="0"/>
              <w:snapToGrid w:val="0"/>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auto"/>
                <w:sz w:val="24"/>
                <w:highlight w:val="none"/>
              </w:rPr>
            </w:pPr>
          </w:p>
        </w:tc>
        <w:tc>
          <w:tcPr>
            <w:tcW w:w="1301" w:type="dxa"/>
            <w:vAlign w:val="center"/>
          </w:tcPr>
          <w:p>
            <w:pPr>
              <w:adjustRightInd w:val="0"/>
              <w:snapToGrid w:val="0"/>
              <w:jc w:val="center"/>
              <w:rPr>
                <w:color w:val="auto"/>
                <w:sz w:val="24"/>
                <w:highlight w:val="none"/>
              </w:rPr>
            </w:pPr>
          </w:p>
        </w:tc>
        <w:tc>
          <w:tcPr>
            <w:tcW w:w="2007" w:type="dxa"/>
            <w:vAlign w:val="center"/>
          </w:tcPr>
          <w:p>
            <w:pPr>
              <w:adjustRightInd w:val="0"/>
              <w:snapToGrid w:val="0"/>
              <w:jc w:val="center"/>
              <w:rPr>
                <w:color w:val="auto"/>
                <w:sz w:val="24"/>
                <w:highlight w:val="none"/>
              </w:rPr>
            </w:pPr>
          </w:p>
        </w:tc>
        <w:tc>
          <w:tcPr>
            <w:tcW w:w="2008" w:type="dxa"/>
            <w:vAlign w:val="center"/>
          </w:tcPr>
          <w:p>
            <w:pPr>
              <w:adjustRightInd w:val="0"/>
              <w:snapToGrid w:val="0"/>
              <w:jc w:val="center"/>
              <w:rPr>
                <w:color w:val="auto"/>
                <w:sz w:val="24"/>
                <w:highlight w:val="none"/>
              </w:rPr>
            </w:pPr>
          </w:p>
        </w:tc>
        <w:tc>
          <w:tcPr>
            <w:tcW w:w="2458" w:type="dxa"/>
            <w:vAlign w:val="center"/>
          </w:tcPr>
          <w:p>
            <w:pPr>
              <w:adjustRightInd w:val="0"/>
              <w:snapToGrid w:val="0"/>
              <w:jc w:val="center"/>
              <w:rPr>
                <w:color w:val="auto"/>
                <w:sz w:val="24"/>
                <w:highlight w:val="none"/>
              </w:rPr>
            </w:pPr>
          </w:p>
        </w:tc>
        <w:tc>
          <w:tcPr>
            <w:tcW w:w="788" w:type="dxa"/>
            <w:vAlign w:val="center"/>
          </w:tcPr>
          <w:p>
            <w:pPr>
              <w:adjustRightInd w:val="0"/>
              <w:snapToGrid w:val="0"/>
              <w:jc w:val="center"/>
              <w:rPr>
                <w:color w:val="auto"/>
                <w:sz w:val="24"/>
                <w:highlight w:val="none"/>
              </w:rPr>
            </w:pPr>
          </w:p>
        </w:tc>
      </w:tr>
    </w:tbl>
    <w:p>
      <w:pPr>
        <w:tabs>
          <w:tab w:val="left" w:pos="1800"/>
          <w:tab w:val="left" w:pos="5580"/>
        </w:tabs>
        <w:jc w:val="left"/>
        <w:rPr>
          <w:color w:val="auto"/>
          <w:sz w:val="24"/>
          <w:highlight w:val="none"/>
        </w:rPr>
      </w:pPr>
    </w:p>
    <w:p>
      <w:pPr>
        <w:tabs>
          <w:tab w:val="left" w:pos="1800"/>
          <w:tab w:val="left" w:pos="5580"/>
        </w:tabs>
        <w:jc w:val="left"/>
        <w:rPr>
          <w:color w:val="auto"/>
          <w:sz w:val="24"/>
          <w:highlight w:val="none"/>
        </w:rPr>
      </w:pPr>
      <w:r>
        <w:rPr>
          <w:color w:val="auto"/>
          <w:sz w:val="24"/>
          <w:highlight w:val="none"/>
        </w:rPr>
        <w:t>注：</w:t>
      </w:r>
    </w:p>
    <w:p>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对合同条款中的所有要求，除本表所列明的所有偏离外，均视作供应商已对之理解和</w:t>
      </w:r>
      <w:r>
        <w:rPr>
          <w:rFonts w:hint="eastAsia"/>
          <w:color w:val="auto"/>
          <w:sz w:val="24"/>
          <w:highlight w:val="none"/>
        </w:rPr>
        <w:t>响应</w:t>
      </w:r>
      <w:r>
        <w:rPr>
          <w:color w:val="auto"/>
          <w:sz w:val="24"/>
          <w:highlight w:val="none"/>
        </w:rPr>
        <w:t>。</w:t>
      </w:r>
    </w:p>
    <w:p>
      <w:pPr>
        <w:tabs>
          <w:tab w:val="left" w:pos="1800"/>
          <w:tab w:val="left" w:pos="5580"/>
        </w:tabs>
        <w:jc w:val="left"/>
        <w:rPr>
          <w:color w:val="auto"/>
          <w:sz w:val="24"/>
          <w:highlight w:val="none"/>
        </w:rPr>
      </w:pPr>
      <w:r>
        <w:rPr>
          <w:rFonts w:hint="eastAsia"/>
          <w:color w:val="auto"/>
          <w:sz w:val="24"/>
          <w:highlight w:val="none"/>
        </w:rPr>
        <w:t>2</w:t>
      </w:r>
      <w:r>
        <w:rPr>
          <w:color w:val="auto"/>
          <w:sz w:val="24"/>
          <w:highlight w:val="none"/>
        </w:rPr>
        <w:t xml:space="preserve">. </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pPr>
        <w:spacing w:line="360" w:lineRule="auto"/>
        <w:rPr>
          <w:color w:val="auto"/>
          <w:sz w:val="24"/>
          <w:szCs w:val="20"/>
          <w:highlight w:val="none"/>
        </w:rPr>
      </w:pPr>
    </w:p>
    <w:p>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pPr>
        <w:spacing w:line="360" w:lineRule="auto"/>
        <w:outlineLvl w:val="2"/>
        <w:rPr>
          <w:color w:val="auto"/>
          <w:sz w:val="24"/>
          <w:szCs w:val="20"/>
          <w:highlight w:val="none"/>
        </w:rPr>
      </w:pPr>
      <w:r>
        <w:rPr>
          <w:color w:val="auto"/>
          <w:sz w:val="24"/>
          <w:szCs w:val="20"/>
          <w:highlight w:val="none"/>
        </w:rPr>
        <w:br w:type="page"/>
      </w:r>
      <w:r>
        <w:rPr>
          <w:color w:val="auto"/>
          <w:sz w:val="24"/>
          <w:szCs w:val="20"/>
          <w:highlight w:val="none"/>
        </w:rPr>
        <w:t xml:space="preserve">6  </w:t>
      </w:r>
      <w:bookmarkEnd w:id="835"/>
      <w:bookmarkEnd w:id="836"/>
      <w:bookmarkEnd w:id="837"/>
      <w:bookmarkEnd w:id="838"/>
      <w:bookmarkEnd w:id="839"/>
      <w:bookmarkEnd w:id="840"/>
      <w:bookmarkEnd w:id="841"/>
      <w:bookmarkEnd w:id="842"/>
      <w:bookmarkEnd w:id="843"/>
      <w:bookmarkEnd w:id="844"/>
      <w:bookmarkEnd w:id="845"/>
      <w:bookmarkEnd w:id="846"/>
      <w:bookmarkEnd w:id="847"/>
      <w:r>
        <w:rPr>
          <w:color w:val="auto"/>
          <w:sz w:val="24"/>
          <w:szCs w:val="20"/>
          <w:highlight w:val="none"/>
        </w:rPr>
        <w:t>采购需求偏离表（实质性格式）</w:t>
      </w:r>
    </w:p>
    <w:p>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采购需求偏离表</w:t>
      </w:r>
    </w:p>
    <w:p>
      <w:pPr>
        <w:adjustRightInd w:val="0"/>
        <w:snapToGrid w:val="0"/>
        <w:spacing w:line="360" w:lineRule="auto"/>
        <w:jc w:val="left"/>
        <w:rPr>
          <w:b/>
          <w:color w:val="auto"/>
          <w:sz w:val="24"/>
          <w:highlight w:val="none"/>
        </w:rPr>
      </w:pPr>
      <w:r>
        <w:rPr>
          <w:b/>
          <w:color w:val="auto"/>
          <w:sz w:val="24"/>
          <w:highlight w:val="none"/>
        </w:rPr>
        <w:t>对本</w:t>
      </w:r>
      <w:r>
        <w:rPr>
          <w:rFonts w:hint="eastAsia"/>
          <w:b/>
          <w:color w:val="auto"/>
          <w:sz w:val="24"/>
          <w:highlight w:val="none"/>
        </w:rPr>
        <w:t>项目采购需求</w:t>
      </w:r>
      <w:r>
        <w:rPr>
          <w:b/>
          <w:color w:val="auto"/>
          <w:sz w:val="24"/>
          <w:highlight w:val="none"/>
        </w:rPr>
        <w:t>的偏离情况（请进行勾选）：</w:t>
      </w:r>
    </w:p>
    <w:p>
      <w:pPr>
        <w:adjustRightInd w:val="0"/>
        <w:snapToGrid w:val="0"/>
        <w:spacing w:line="360" w:lineRule="auto"/>
        <w:jc w:val="left"/>
        <w:rPr>
          <w:b/>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如无偏离，仅勾选无偏离即可</w:t>
      </w:r>
      <w:r>
        <w:rPr>
          <w:color w:val="auto"/>
          <w:sz w:val="24"/>
          <w:highlight w:val="none"/>
        </w:rPr>
        <w:t>）</w:t>
      </w:r>
    </w:p>
    <w:p>
      <w:pPr>
        <w:pStyle w:val="19"/>
        <w:spacing w:line="360" w:lineRule="auto"/>
        <w:ind w:left="0" w:leftChars="0" w:firstLine="0" w:firstLineChars="0"/>
        <w:rPr>
          <w:color w:val="auto"/>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w:t>
      </w:r>
      <w:r>
        <w:rPr>
          <w:rFonts w:hint="eastAsia"/>
          <w:color w:val="auto"/>
          <w:sz w:val="24"/>
          <w:highlight w:val="none"/>
        </w:rPr>
        <w:t>应</w:t>
      </w:r>
      <w:r>
        <w:rPr>
          <w:color w:val="auto"/>
          <w:sz w:val="24"/>
          <w:highlight w:val="none"/>
        </w:rPr>
        <w:t>在本表中对偏离项逐一列明）</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53" w:hRule="atLeast"/>
          <w:jc w:val="center"/>
        </w:trPr>
        <w:tc>
          <w:tcPr>
            <w:tcW w:w="775" w:type="dxa"/>
            <w:vAlign w:val="center"/>
          </w:tcPr>
          <w:p>
            <w:pPr>
              <w:adjustRightInd w:val="0"/>
              <w:snapToGrid w:val="0"/>
              <w:jc w:val="center"/>
              <w:rPr>
                <w:color w:val="auto"/>
                <w:sz w:val="24"/>
                <w:highlight w:val="none"/>
              </w:rPr>
            </w:pPr>
            <w:r>
              <w:rPr>
                <w:color w:val="auto"/>
                <w:sz w:val="24"/>
                <w:highlight w:val="none"/>
              </w:rPr>
              <w:t>序号</w:t>
            </w:r>
          </w:p>
        </w:tc>
        <w:tc>
          <w:tcPr>
            <w:tcW w:w="1482" w:type="dxa"/>
            <w:vAlign w:val="center"/>
          </w:tcPr>
          <w:p>
            <w:pPr>
              <w:adjustRightInd w:val="0"/>
              <w:snapToGrid w:val="0"/>
              <w:jc w:val="center"/>
              <w:rPr>
                <w:color w:val="auto"/>
                <w:sz w:val="24"/>
                <w:highlight w:val="none"/>
              </w:rPr>
            </w:pPr>
            <w:r>
              <w:rPr>
                <w:color w:val="auto"/>
                <w:sz w:val="24"/>
                <w:highlight w:val="none"/>
              </w:rPr>
              <w:t>招标文件条目号(页码)</w:t>
            </w:r>
          </w:p>
        </w:tc>
        <w:tc>
          <w:tcPr>
            <w:tcW w:w="2384" w:type="dxa"/>
            <w:vAlign w:val="center"/>
          </w:tcPr>
          <w:p>
            <w:pPr>
              <w:adjustRightInd w:val="0"/>
              <w:snapToGrid w:val="0"/>
              <w:jc w:val="center"/>
              <w:rPr>
                <w:color w:val="auto"/>
                <w:sz w:val="24"/>
                <w:highlight w:val="none"/>
              </w:rPr>
            </w:pPr>
            <w:r>
              <w:rPr>
                <w:color w:val="auto"/>
                <w:sz w:val="24"/>
                <w:highlight w:val="none"/>
              </w:rPr>
              <w:t>招标文件要求</w:t>
            </w:r>
          </w:p>
        </w:tc>
        <w:tc>
          <w:tcPr>
            <w:tcW w:w="2126" w:type="dxa"/>
            <w:vAlign w:val="center"/>
          </w:tcPr>
          <w:p>
            <w:pPr>
              <w:adjustRightInd w:val="0"/>
              <w:snapToGrid w:val="0"/>
              <w:jc w:val="center"/>
              <w:rPr>
                <w:color w:val="auto"/>
                <w:sz w:val="24"/>
                <w:highlight w:val="none"/>
              </w:rPr>
            </w:pPr>
            <w:r>
              <w:rPr>
                <w:color w:val="auto"/>
                <w:sz w:val="24"/>
                <w:highlight w:val="none"/>
              </w:rPr>
              <w:t>投标响应内容</w:t>
            </w:r>
          </w:p>
        </w:tc>
        <w:tc>
          <w:tcPr>
            <w:tcW w:w="1875" w:type="dxa"/>
            <w:vAlign w:val="center"/>
          </w:tcPr>
          <w:p>
            <w:pPr>
              <w:adjustRightInd w:val="0"/>
              <w:snapToGrid w:val="0"/>
              <w:jc w:val="center"/>
              <w:rPr>
                <w:color w:val="auto"/>
                <w:sz w:val="24"/>
                <w:highlight w:val="none"/>
              </w:rPr>
            </w:pPr>
            <w:r>
              <w:rPr>
                <w:color w:val="auto"/>
                <w:sz w:val="24"/>
                <w:highlight w:val="none"/>
              </w:rPr>
              <w:t>偏离情况</w:t>
            </w:r>
          </w:p>
        </w:tc>
        <w:tc>
          <w:tcPr>
            <w:tcW w:w="1009" w:type="dxa"/>
            <w:vAlign w:val="center"/>
          </w:tcPr>
          <w:p>
            <w:pPr>
              <w:adjustRightInd w:val="0"/>
              <w:snapToGrid w:val="0"/>
              <w:jc w:val="center"/>
              <w:rPr>
                <w:color w:val="auto"/>
                <w:sz w:val="24"/>
                <w:highlight w:val="none"/>
              </w:rPr>
            </w:pPr>
            <w:r>
              <w:rPr>
                <w:color w:val="auto"/>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vAlign w:val="center"/>
          </w:tcPr>
          <w:p>
            <w:pPr>
              <w:adjustRightInd w:val="0"/>
              <w:snapToGrid w:val="0"/>
              <w:jc w:val="center"/>
              <w:rPr>
                <w:color w:val="auto"/>
                <w:sz w:val="24"/>
                <w:highlight w:val="none"/>
              </w:rPr>
            </w:pPr>
          </w:p>
        </w:tc>
        <w:tc>
          <w:tcPr>
            <w:tcW w:w="1482" w:type="dxa"/>
            <w:vAlign w:val="center"/>
          </w:tcPr>
          <w:p>
            <w:pPr>
              <w:adjustRightInd w:val="0"/>
              <w:snapToGrid w:val="0"/>
              <w:jc w:val="center"/>
              <w:rPr>
                <w:color w:val="auto"/>
                <w:sz w:val="24"/>
                <w:highlight w:val="none"/>
              </w:rPr>
            </w:pPr>
          </w:p>
        </w:tc>
        <w:tc>
          <w:tcPr>
            <w:tcW w:w="2384" w:type="dxa"/>
            <w:vAlign w:val="center"/>
          </w:tcPr>
          <w:p>
            <w:pPr>
              <w:adjustRightInd w:val="0"/>
              <w:snapToGrid w:val="0"/>
              <w:jc w:val="center"/>
              <w:rPr>
                <w:color w:val="auto"/>
                <w:sz w:val="24"/>
                <w:highlight w:val="none"/>
              </w:rPr>
            </w:pPr>
          </w:p>
        </w:tc>
        <w:tc>
          <w:tcPr>
            <w:tcW w:w="2126" w:type="dxa"/>
            <w:vAlign w:val="center"/>
          </w:tcPr>
          <w:p>
            <w:pPr>
              <w:adjustRightInd w:val="0"/>
              <w:snapToGrid w:val="0"/>
              <w:jc w:val="center"/>
              <w:rPr>
                <w:color w:val="auto"/>
                <w:sz w:val="24"/>
                <w:highlight w:val="none"/>
              </w:rPr>
            </w:pPr>
          </w:p>
        </w:tc>
        <w:tc>
          <w:tcPr>
            <w:tcW w:w="1875" w:type="dxa"/>
            <w:vAlign w:val="center"/>
          </w:tcPr>
          <w:p>
            <w:pPr>
              <w:adjustRightInd w:val="0"/>
              <w:snapToGrid w:val="0"/>
              <w:jc w:val="center"/>
              <w:rPr>
                <w:color w:val="auto"/>
                <w:sz w:val="24"/>
                <w:highlight w:val="none"/>
              </w:rPr>
            </w:pPr>
          </w:p>
        </w:tc>
        <w:tc>
          <w:tcPr>
            <w:tcW w:w="1009" w:type="dxa"/>
            <w:vAlign w:val="center"/>
          </w:tcPr>
          <w:p>
            <w:pPr>
              <w:adjustRightInd w:val="0"/>
              <w:snapToGrid w:val="0"/>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vAlign w:val="center"/>
          </w:tcPr>
          <w:p>
            <w:pPr>
              <w:adjustRightInd w:val="0"/>
              <w:snapToGrid w:val="0"/>
              <w:jc w:val="center"/>
              <w:rPr>
                <w:color w:val="auto"/>
                <w:sz w:val="24"/>
                <w:highlight w:val="none"/>
              </w:rPr>
            </w:pPr>
          </w:p>
        </w:tc>
        <w:tc>
          <w:tcPr>
            <w:tcW w:w="1482" w:type="dxa"/>
            <w:vAlign w:val="center"/>
          </w:tcPr>
          <w:p>
            <w:pPr>
              <w:adjustRightInd w:val="0"/>
              <w:snapToGrid w:val="0"/>
              <w:jc w:val="center"/>
              <w:rPr>
                <w:color w:val="auto"/>
                <w:sz w:val="24"/>
                <w:highlight w:val="none"/>
              </w:rPr>
            </w:pPr>
          </w:p>
        </w:tc>
        <w:tc>
          <w:tcPr>
            <w:tcW w:w="2384" w:type="dxa"/>
            <w:vAlign w:val="center"/>
          </w:tcPr>
          <w:p>
            <w:pPr>
              <w:adjustRightInd w:val="0"/>
              <w:snapToGrid w:val="0"/>
              <w:jc w:val="center"/>
              <w:rPr>
                <w:color w:val="auto"/>
                <w:sz w:val="24"/>
                <w:highlight w:val="none"/>
              </w:rPr>
            </w:pPr>
          </w:p>
        </w:tc>
        <w:tc>
          <w:tcPr>
            <w:tcW w:w="2126" w:type="dxa"/>
            <w:vAlign w:val="center"/>
          </w:tcPr>
          <w:p>
            <w:pPr>
              <w:adjustRightInd w:val="0"/>
              <w:snapToGrid w:val="0"/>
              <w:jc w:val="center"/>
              <w:rPr>
                <w:color w:val="auto"/>
                <w:sz w:val="24"/>
                <w:highlight w:val="none"/>
              </w:rPr>
            </w:pPr>
          </w:p>
        </w:tc>
        <w:tc>
          <w:tcPr>
            <w:tcW w:w="1875" w:type="dxa"/>
            <w:vAlign w:val="center"/>
          </w:tcPr>
          <w:p>
            <w:pPr>
              <w:adjustRightInd w:val="0"/>
              <w:snapToGrid w:val="0"/>
              <w:jc w:val="center"/>
              <w:rPr>
                <w:color w:val="auto"/>
                <w:sz w:val="24"/>
                <w:highlight w:val="none"/>
              </w:rPr>
            </w:pPr>
          </w:p>
        </w:tc>
        <w:tc>
          <w:tcPr>
            <w:tcW w:w="1009" w:type="dxa"/>
            <w:vAlign w:val="center"/>
          </w:tcPr>
          <w:p>
            <w:pPr>
              <w:adjustRightInd w:val="0"/>
              <w:snapToGrid w:val="0"/>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auto"/>
                <w:sz w:val="24"/>
                <w:highlight w:val="none"/>
              </w:rPr>
            </w:pPr>
          </w:p>
        </w:tc>
        <w:tc>
          <w:tcPr>
            <w:tcW w:w="1482" w:type="dxa"/>
            <w:vAlign w:val="center"/>
          </w:tcPr>
          <w:p>
            <w:pPr>
              <w:adjustRightInd w:val="0"/>
              <w:snapToGrid w:val="0"/>
              <w:jc w:val="center"/>
              <w:rPr>
                <w:color w:val="auto"/>
                <w:sz w:val="24"/>
                <w:highlight w:val="none"/>
              </w:rPr>
            </w:pPr>
          </w:p>
        </w:tc>
        <w:tc>
          <w:tcPr>
            <w:tcW w:w="2384" w:type="dxa"/>
            <w:vAlign w:val="center"/>
          </w:tcPr>
          <w:p>
            <w:pPr>
              <w:adjustRightInd w:val="0"/>
              <w:snapToGrid w:val="0"/>
              <w:jc w:val="center"/>
              <w:rPr>
                <w:color w:val="auto"/>
                <w:sz w:val="24"/>
                <w:highlight w:val="none"/>
              </w:rPr>
            </w:pPr>
          </w:p>
        </w:tc>
        <w:tc>
          <w:tcPr>
            <w:tcW w:w="2126" w:type="dxa"/>
            <w:vAlign w:val="center"/>
          </w:tcPr>
          <w:p>
            <w:pPr>
              <w:adjustRightInd w:val="0"/>
              <w:snapToGrid w:val="0"/>
              <w:jc w:val="center"/>
              <w:rPr>
                <w:color w:val="auto"/>
                <w:sz w:val="24"/>
                <w:highlight w:val="none"/>
              </w:rPr>
            </w:pPr>
          </w:p>
        </w:tc>
        <w:tc>
          <w:tcPr>
            <w:tcW w:w="1875" w:type="dxa"/>
            <w:vAlign w:val="center"/>
          </w:tcPr>
          <w:p>
            <w:pPr>
              <w:adjustRightInd w:val="0"/>
              <w:snapToGrid w:val="0"/>
              <w:jc w:val="center"/>
              <w:rPr>
                <w:color w:val="auto"/>
                <w:sz w:val="24"/>
                <w:highlight w:val="none"/>
              </w:rPr>
            </w:pPr>
          </w:p>
        </w:tc>
        <w:tc>
          <w:tcPr>
            <w:tcW w:w="1009" w:type="dxa"/>
            <w:vAlign w:val="center"/>
          </w:tcPr>
          <w:p>
            <w:pPr>
              <w:adjustRightInd w:val="0"/>
              <w:snapToGrid w:val="0"/>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auto"/>
                <w:sz w:val="24"/>
                <w:highlight w:val="none"/>
              </w:rPr>
            </w:pPr>
          </w:p>
        </w:tc>
        <w:tc>
          <w:tcPr>
            <w:tcW w:w="1482" w:type="dxa"/>
            <w:vAlign w:val="center"/>
          </w:tcPr>
          <w:p>
            <w:pPr>
              <w:adjustRightInd w:val="0"/>
              <w:snapToGrid w:val="0"/>
              <w:jc w:val="center"/>
              <w:rPr>
                <w:color w:val="auto"/>
                <w:sz w:val="24"/>
                <w:highlight w:val="none"/>
              </w:rPr>
            </w:pPr>
          </w:p>
        </w:tc>
        <w:tc>
          <w:tcPr>
            <w:tcW w:w="2384" w:type="dxa"/>
            <w:vAlign w:val="center"/>
          </w:tcPr>
          <w:p>
            <w:pPr>
              <w:adjustRightInd w:val="0"/>
              <w:snapToGrid w:val="0"/>
              <w:jc w:val="center"/>
              <w:rPr>
                <w:color w:val="auto"/>
                <w:sz w:val="24"/>
                <w:highlight w:val="none"/>
              </w:rPr>
            </w:pPr>
          </w:p>
        </w:tc>
        <w:tc>
          <w:tcPr>
            <w:tcW w:w="2126" w:type="dxa"/>
            <w:vAlign w:val="center"/>
          </w:tcPr>
          <w:p>
            <w:pPr>
              <w:adjustRightInd w:val="0"/>
              <w:snapToGrid w:val="0"/>
              <w:jc w:val="center"/>
              <w:rPr>
                <w:color w:val="auto"/>
                <w:sz w:val="24"/>
                <w:highlight w:val="none"/>
              </w:rPr>
            </w:pPr>
          </w:p>
        </w:tc>
        <w:tc>
          <w:tcPr>
            <w:tcW w:w="1875" w:type="dxa"/>
            <w:vAlign w:val="center"/>
          </w:tcPr>
          <w:p>
            <w:pPr>
              <w:adjustRightInd w:val="0"/>
              <w:snapToGrid w:val="0"/>
              <w:jc w:val="center"/>
              <w:rPr>
                <w:color w:val="auto"/>
                <w:sz w:val="24"/>
                <w:highlight w:val="none"/>
              </w:rPr>
            </w:pPr>
          </w:p>
        </w:tc>
        <w:tc>
          <w:tcPr>
            <w:tcW w:w="1009" w:type="dxa"/>
            <w:vAlign w:val="center"/>
          </w:tcPr>
          <w:p>
            <w:pPr>
              <w:adjustRightInd w:val="0"/>
              <w:snapToGrid w:val="0"/>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auto"/>
                <w:sz w:val="24"/>
                <w:highlight w:val="none"/>
              </w:rPr>
            </w:pPr>
          </w:p>
        </w:tc>
        <w:tc>
          <w:tcPr>
            <w:tcW w:w="1482" w:type="dxa"/>
            <w:vAlign w:val="center"/>
          </w:tcPr>
          <w:p>
            <w:pPr>
              <w:adjustRightInd w:val="0"/>
              <w:snapToGrid w:val="0"/>
              <w:jc w:val="center"/>
              <w:rPr>
                <w:color w:val="auto"/>
                <w:sz w:val="24"/>
                <w:highlight w:val="none"/>
              </w:rPr>
            </w:pPr>
          </w:p>
        </w:tc>
        <w:tc>
          <w:tcPr>
            <w:tcW w:w="2384" w:type="dxa"/>
            <w:vAlign w:val="center"/>
          </w:tcPr>
          <w:p>
            <w:pPr>
              <w:adjustRightInd w:val="0"/>
              <w:snapToGrid w:val="0"/>
              <w:jc w:val="center"/>
              <w:rPr>
                <w:color w:val="auto"/>
                <w:sz w:val="24"/>
                <w:highlight w:val="none"/>
              </w:rPr>
            </w:pPr>
          </w:p>
        </w:tc>
        <w:tc>
          <w:tcPr>
            <w:tcW w:w="2126" w:type="dxa"/>
            <w:vAlign w:val="center"/>
          </w:tcPr>
          <w:p>
            <w:pPr>
              <w:adjustRightInd w:val="0"/>
              <w:snapToGrid w:val="0"/>
              <w:jc w:val="center"/>
              <w:rPr>
                <w:color w:val="auto"/>
                <w:sz w:val="24"/>
                <w:highlight w:val="none"/>
              </w:rPr>
            </w:pPr>
          </w:p>
        </w:tc>
        <w:tc>
          <w:tcPr>
            <w:tcW w:w="1875" w:type="dxa"/>
            <w:vAlign w:val="center"/>
          </w:tcPr>
          <w:p>
            <w:pPr>
              <w:adjustRightInd w:val="0"/>
              <w:snapToGrid w:val="0"/>
              <w:jc w:val="center"/>
              <w:rPr>
                <w:color w:val="auto"/>
                <w:sz w:val="24"/>
                <w:highlight w:val="none"/>
              </w:rPr>
            </w:pPr>
          </w:p>
        </w:tc>
        <w:tc>
          <w:tcPr>
            <w:tcW w:w="1009" w:type="dxa"/>
            <w:vAlign w:val="center"/>
          </w:tcPr>
          <w:p>
            <w:pPr>
              <w:adjustRightInd w:val="0"/>
              <w:snapToGrid w:val="0"/>
              <w:jc w:val="center"/>
              <w:rPr>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775" w:type="dxa"/>
            <w:vAlign w:val="center"/>
          </w:tcPr>
          <w:p>
            <w:pPr>
              <w:adjustRightInd w:val="0"/>
              <w:snapToGrid w:val="0"/>
              <w:jc w:val="center"/>
              <w:rPr>
                <w:color w:val="auto"/>
                <w:sz w:val="24"/>
                <w:highlight w:val="none"/>
              </w:rPr>
            </w:pPr>
          </w:p>
        </w:tc>
        <w:tc>
          <w:tcPr>
            <w:tcW w:w="1482" w:type="dxa"/>
            <w:vAlign w:val="center"/>
          </w:tcPr>
          <w:p>
            <w:pPr>
              <w:adjustRightInd w:val="0"/>
              <w:snapToGrid w:val="0"/>
              <w:jc w:val="center"/>
              <w:rPr>
                <w:color w:val="auto"/>
                <w:sz w:val="24"/>
                <w:highlight w:val="none"/>
              </w:rPr>
            </w:pPr>
          </w:p>
        </w:tc>
        <w:tc>
          <w:tcPr>
            <w:tcW w:w="2384" w:type="dxa"/>
            <w:vAlign w:val="center"/>
          </w:tcPr>
          <w:p>
            <w:pPr>
              <w:adjustRightInd w:val="0"/>
              <w:snapToGrid w:val="0"/>
              <w:jc w:val="center"/>
              <w:rPr>
                <w:color w:val="auto"/>
                <w:sz w:val="24"/>
                <w:highlight w:val="none"/>
              </w:rPr>
            </w:pPr>
          </w:p>
        </w:tc>
        <w:tc>
          <w:tcPr>
            <w:tcW w:w="2126" w:type="dxa"/>
            <w:vAlign w:val="center"/>
          </w:tcPr>
          <w:p>
            <w:pPr>
              <w:adjustRightInd w:val="0"/>
              <w:snapToGrid w:val="0"/>
              <w:jc w:val="center"/>
              <w:rPr>
                <w:color w:val="auto"/>
                <w:sz w:val="24"/>
                <w:highlight w:val="none"/>
              </w:rPr>
            </w:pPr>
          </w:p>
        </w:tc>
        <w:tc>
          <w:tcPr>
            <w:tcW w:w="1875" w:type="dxa"/>
            <w:vAlign w:val="center"/>
          </w:tcPr>
          <w:p>
            <w:pPr>
              <w:adjustRightInd w:val="0"/>
              <w:snapToGrid w:val="0"/>
              <w:jc w:val="center"/>
              <w:rPr>
                <w:color w:val="auto"/>
                <w:sz w:val="24"/>
                <w:highlight w:val="none"/>
              </w:rPr>
            </w:pPr>
          </w:p>
        </w:tc>
        <w:tc>
          <w:tcPr>
            <w:tcW w:w="1009" w:type="dxa"/>
            <w:vAlign w:val="center"/>
          </w:tcPr>
          <w:p>
            <w:pPr>
              <w:adjustRightInd w:val="0"/>
              <w:snapToGrid w:val="0"/>
              <w:jc w:val="center"/>
              <w:rPr>
                <w:color w:val="auto"/>
                <w:sz w:val="24"/>
                <w:highlight w:val="none"/>
              </w:rPr>
            </w:pPr>
          </w:p>
        </w:tc>
      </w:tr>
    </w:tbl>
    <w:p>
      <w:pPr>
        <w:tabs>
          <w:tab w:val="left" w:pos="1800"/>
          <w:tab w:val="left" w:pos="5580"/>
        </w:tabs>
        <w:spacing w:line="360" w:lineRule="auto"/>
        <w:ind w:firstLine="360" w:firstLineChars="150"/>
        <w:jc w:val="left"/>
        <w:rPr>
          <w:color w:val="auto"/>
          <w:sz w:val="24"/>
          <w:highlight w:val="none"/>
          <w:u w:val="single"/>
        </w:rPr>
      </w:pPr>
    </w:p>
    <w:p>
      <w:pPr>
        <w:tabs>
          <w:tab w:val="left" w:pos="1800"/>
          <w:tab w:val="left" w:pos="5580"/>
        </w:tabs>
        <w:spacing w:line="360" w:lineRule="auto"/>
        <w:ind w:firstLine="360" w:firstLineChars="150"/>
        <w:jc w:val="left"/>
        <w:rPr>
          <w:color w:val="auto"/>
          <w:sz w:val="24"/>
          <w:highlight w:val="none"/>
          <w:u w:val="single"/>
        </w:rPr>
      </w:pPr>
    </w:p>
    <w:p>
      <w:pPr>
        <w:tabs>
          <w:tab w:val="left" w:pos="1800"/>
          <w:tab w:val="left" w:pos="5580"/>
        </w:tabs>
        <w:jc w:val="left"/>
        <w:rPr>
          <w:color w:val="auto"/>
          <w:sz w:val="24"/>
          <w:highlight w:val="none"/>
        </w:rPr>
      </w:pPr>
      <w:r>
        <w:rPr>
          <w:color w:val="auto"/>
          <w:sz w:val="24"/>
          <w:highlight w:val="none"/>
        </w:rPr>
        <w:t>注：</w:t>
      </w:r>
    </w:p>
    <w:p>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对招标文件中的所有商务、技术要求，除本表所列明的所有偏离外，均视作供应商已对之理解和</w:t>
      </w:r>
      <w:r>
        <w:rPr>
          <w:rFonts w:hint="eastAsia"/>
          <w:color w:val="auto"/>
          <w:sz w:val="24"/>
          <w:highlight w:val="none"/>
        </w:rPr>
        <w:t>响应</w:t>
      </w:r>
      <w:r>
        <w:rPr>
          <w:color w:val="auto"/>
          <w:sz w:val="24"/>
          <w:highlight w:val="none"/>
        </w:rPr>
        <w:t>。</w:t>
      </w:r>
      <w:r>
        <w:rPr>
          <w:rFonts w:hint="eastAsia"/>
          <w:color w:val="auto"/>
          <w:sz w:val="24"/>
          <w:highlight w:val="none"/>
        </w:rPr>
        <w:t xml:space="preserve"> </w:t>
      </w:r>
    </w:p>
    <w:p>
      <w:pPr>
        <w:tabs>
          <w:tab w:val="left" w:pos="1800"/>
          <w:tab w:val="left" w:pos="5580"/>
        </w:tabs>
        <w:jc w:val="left"/>
        <w:rPr>
          <w:color w:val="auto"/>
          <w:sz w:val="24"/>
          <w:highlight w:val="none"/>
        </w:rPr>
      </w:pPr>
      <w:r>
        <w:rPr>
          <w:color w:val="auto"/>
          <w:sz w:val="24"/>
          <w:highlight w:val="none"/>
        </w:rPr>
        <w:t>2.</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pPr>
        <w:tabs>
          <w:tab w:val="left" w:pos="1800"/>
          <w:tab w:val="left" w:pos="5580"/>
        </w:tabs>
        <w:jc w:val="left"/>
        <w:rPr>
          <w:color w:val="auto"/>
          <w:sz w:val="24"/>
          <w:highlight w:val="none"/>
        </w:rPr>
      </w:pPr>
    </w:p>
    <w:p>
      <w:pPr>
        <w:tabs>
          <w:tab w:val="left" w:pos="1800"/>
          <w:tab w:val="left" w:pos="5580"/>
        </w:tabs>
        <w:jc w:val="left"/>
        <w:rPr>
          <w:color w:val="auto"/>
          <w:sz w:val="24"/>
          <w:highlight w:val="none"/>
        </w:rPr>
      </w:pPr>
    </w:p>
    <w:p>
      <w:pPr>
        <w:rPr>
          <w:color w:val="auto"/>
          <w:sz w:val="24"/>
          <w:szCs w:val="20"/>
          <w:highlight w:val="none"/>
        </w:rPr>
      </w:pPr>
    </w:p>
    <w:p>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pPr>
        <w:tabs>
          <w:tab w:val="left" w:pos="4860"/>
        </w:tabs>
        <w:spacing w:line="588" w:lineRule="exact"/>
        <w:ind w:right="1560" w:firstLine="480" w:firstLineChars="200"/>
        <w:jc w:val="center"/>
        <w:rPr>
          <w:color w:val="auto"/>
          <w:spacing w:val="6"/>
          <w:sz w:val="24"/>
          <w:highlight w:val="none"/>
        </w:rPr>
      </w:pPr>
      <w:r>
        <w:rPr>
          <w:color w:val="auto"/>
          <w:sz w:val="24"/>
          <w:szCs w:val="20"/>
          <w:highlight w:val="none"/>
        </w:rPr>
        <w:br w:type="page"/>
      </w:r>
    </w:p>
    <w:p>
      <w:pPr>
        <w:pStyle w:val="4"/>
        <w:tabs>
          <w:tab w:val="left" w:pos="5580"/>
        </w:tabs>
        <w:jc w:val="both"/>
        <w:rPr>
          <w:rFonts w:asciiTheme="minorEastAsia" w:hAnsiTheme="minorEastAsia" w:eastAsiaTheme="minorEastAsia" w:cstheme="minorEastAsia"/>
          <w:b w:val="0"/>
          <w:color w:val="auto"/>
          <w:kern w:val="2"/>
          <w:sz w:val="24"/>
          <w:szCs w:val="24"/>
          <w:highlight w:val="none"/>
        </w:rPr>
      </w:pPr>
      <w:r>
        <w:rPr>
          <w:rFonts w:hint="eastAsia" w:asciiTheme="minorEastAsia" w:hAnsiTheme="minorEastAsia" w:eastAsiaTheme="minorEastAsia" w:cstheme="minorEastAsia"/>
          <w:b w:val="0"/>
          <w:color w:val="auto"/>
          <w:kern w:val="2"/>
          <w:sz w:val="24"/>
          <w:szCs w:val="24"/>
          <w:highlight w:val="none"/>
        </w:rPr>
        <w:t xml:space="preserve">7 </w:t>
      </w:r>
      <w:bookmarkStart w:id="848" w:name="_Toc423512645"/>
      <w:bookmarkStart w:id="849" w:name="_Toc480273905"/>
      <w:r>
        <w:rPr>
          <w:rFonts w:hint="eastAsia" w:asciiTheme="minorEastAsia" w:hAnsiTheme="minorEastAsia" w:eastAsiaTheme="minorEastAsia" w:cstheme="minorEastAsia"/>
          <w:b w:val="0"/>
          <w:color w:val="auto"/>
          <w:kern w:val="2"/>
          <w:sz w:val="24"/>
          <w:szCs w:val="24"/>
          <w:highlight w:val="none"/>
        </w:rPr>
        <w:t>拟派本项目组人员一览表</w:t>
      </w:r>
      <w:bookmarkEnd w:id="848"/>
      <w:bookmarkEnd w:id="849"/>
      <w:r>
        <w:rPr>
          <w:rFonts w:hint="eastAsia" w:asciiTheme="minorEastAsia" w:hAnsiTheme="minorEastAsia" w:eastAsiaTheme="minorEastAsia" w:cstheme="minorEastAsia"/>
          <w:b w:val="0"/>
          <w:color w:val="auto"/>
          <w:kern w:val="2"/>
          <w:sz w:val="24"/>
          <w:szCs w:val="24"/>
          <w:highlight w:val="none"/>
        </w:rPr>
        <w:t>（非实质性格式）</w:t>
      </w:r>
    </w:p>
    <w:tbl>
      <w:tblPr>
        <w:tblStyle w:val="43"/>
        <w:tblW w:w="8724"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726"/>
        <w:gridCol w:w="1142"/>
        <w:gridCol w:w="717"/>
        <w:gridCol w:w="717"/>
        <w:gridCol w:w="895"/>
        <w:gridCol w:w="3057"/>
        <w:gridCol w:w="1470"/>
      </w:tblGrid>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26"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序号</w:t>
            </w:r>
          </w:p>
        </w:tc>
        <w:tc>
          <w:tcPr>
            <w:tcW w:w="1142"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姓名</w:t>
            </w:r>
          </w:p>
        </w:tc>
        <w:tc>
          <w:tcPr>
            <w:tcW w:w="71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性别</w:t>
            </w:r>
          </w:p>
        </w:tc>
        <w:tc>
          <w:tcPr>
            <w:tcW w:w="71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年龄</w:t>
            </w:r>
          </w:p>
        </w:tc>
        <w:tc>
          <w:tcPr>
            <w:tcW w:w="895"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学历</w:t>
            </w:r>
          </w:p>
        </w:tc>
        <w:tc>
          <w:tcPr>
            <w:tcW w:w="3057" w:type="dxa"/>
            <w:tcBorders>
              <w:top w:val="single" w:color="auto" w:sz="4" w:space="0"/>
              <w:left w:val="single" w:color="auto" w:sz="4" w:space="0"/>
              <w:bottom w:val="single" w:color="auto" w:sz="4" w:space="0"/>
              <w:right w:val="single" w:color="auto" w:sz="4" w:space="0"/>
            </w:tcBorders>
          </w:tcPr>
          <w:p>
            <w:pPr>
              <w:pStyle w:val="249"/>
              <w:jc w:val="center"/>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职称及专业</w:t>
            </w:r>
          </w:p>
        </w:tc>
        <w:tc>
          <w:tcPr>
            <w:tcW w:w="1470"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责任或分工</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26"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42"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1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1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895"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5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70"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项目负责人</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26"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42"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1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1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895"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5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70"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26"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42"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1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1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895"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5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70"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26"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42"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1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1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895"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5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70"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10" w:hRule="atLeast"/>
          <w:jc w:val="center"/>
        </w:trPr>
        <w:tc>
          <w:tcPr>
            <w:tcW w:w="726"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42"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1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1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895"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5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70"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26"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142"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1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71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895"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5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70"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26"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c>
          <w:tcPr>
            <w:tcW w:w="1142"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c>
          <w:tcPr>
            <w:tcW w:w="895"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c>
          <w:tcPr>
            <w:tcW w:w="305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c>
          <w:tcPr>
            <w:tcW w:w="1470"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26"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c>
          <w:tcPr>
            <w:tcW w:w="1142"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c>
          <w:tcPr>
            <w:tcW w:w="895"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c>
          <w:tcPr>
            <w:tcW w:w="305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c>
          <w:tcPr>
            <w:tcW w:w="1470"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26"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c>
          <w:tcPr>
            <w:tcW w:w="1142"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c>
          <w:tcPr>
            <w:tcW w:w="895"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c>
          <w:tcPr>
            <w:tcW w:w="305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c>
          <w:tcPr>
            <w:tcW w:w="1470"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26"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c>
          <w:tcPr>
            <w:tcW w:w="1142"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c>
          <w:tcPr>
            <w:tcW w:w="895"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c>
          <w:tcPr>
            <w:tcW w:w="305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c>
          <w:tcPr>
            <w:tcW w:w="1470"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r>
      <w:tr>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jc w:val="center"/>
        </w:trPr>
        <w:tc>
          <w:tcPr>
            <w:tcW w:w="726"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c>
          <w:tcPr>
            <w:tcW w:w="1142"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c>
          <w:tcPr>
            <w:tcW w:w="71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c>
          <w:tcPr>
            <w:tcW w:w="895"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c>
          <w:tcPr>
            <w:tcW w:w="3057"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c>
          <w:tcPr>
            <w:tcW w:w="1470" w:type="dxa"/>
            <w:tcBorders>
              <w:top w:val="single" w:color="auto" w:sz="4" w:space="0"/>
              <w:left w:val="single" w:color="auto" w:sz="4" w:space="0"/>
              <w:bottom w:val="single" w:color="auto" w:sz="4" w:space="0"/>
              <w:right w:val="single" w:color="auto" w:sz="4" w:space="0"/>
            </w:tcBorders>
          </w:tcPr>
          <w:p>
            <w:pPr>
              <w:pStyle w:val="249"/>
              <w:rPr>
                <w:rFonts w:asciiTheme="minorEastAsia" w:hAnsiTheme="minorEastAsia" w:eastAsiaTheme="minorEastAsia" w:cstheme="minorEastAsia"/>
                <w:color w:val="auto"/>
                <w:highlight w:val="none"/>
              </w:rPr>
            </w:pPr>
          </w:p>
        </w:tc>
      </w:tr>
    </w:tbl>
    <w:p>
      <w:pP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注：附项目负责人业绩、相关证书的电子件或电子证照（如有）。</w:t>
      </w:r>
    </w:p>
    <w:p>
      <w:pPr>
        <w:tabs>
          <w:tab w:val="left" w:pos="1135"/>
        </w:tabs>
        <w:spacing w:line="360" w:lineRule="auto"/>
        <w:rPr>
          <w:rFonts w:asciiTheme="minorEastAsia" w:hAnsiTheme="minorEastAsia" w:eastAsiaTheme="minorEastAsia" w:cstheme="minorEastAsia"/>
          <w:color w:val="auto"/>
          <w:sz w:val="24"/>
          <w:highlight w:val="none"/>
        </w:rPr>
      </w:pPr>
    </w:p>
    <w:p>
      <w:pPr>
        <w:tabs>
          <w:tab w:val="left" w:pos="1135"/>
        </w:tabs>
        <w:spacing w:line="360" w:lineRule="auto"/>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投标人名称（盖章）：</w:t>
      </w:r>
    </w:p>
    <w:p>
      <w:pPr>
        <w:pStyle w:val="158"/>
        <w:jc w:val="both"/>
        <w:rPr>
          <w:rFonts w:asciiTheme="minorEastAsia" w:hAnsiTheme="minorEastAsia" w:eastAsiaTheme="minorEastAsia" w:cstheme="minorEastAsia"/>
          <w:color w:val="auto"/>
          <w:highlight w:val="none"/>
        </w:rPr>
        <w:sectPr>
          <w:pgSz w:w="11906" w:h="16838"/>
          <w:pgMar w:top="1440" w:right="1797" w:bottom="1440" w:left="1797" w:header="851" w:footer="992" w:gutter="0"/>
          <w:cols w:space="720" w:num="1"/>
          <w:docGrid w:linePitch="312" w:charSpace="0"/>
        </w:sectPr>
      </w:pPr>
      <w:r>
        <w:rPr>
          <w:rFonts w:hint="eastAsia" w:asciiTheme="minorEastAsia" w:hAnsiTheme="minorEastAsia" w:eastAsiaTheme="minorEastAsia" w:cstheme="minorEastAsia"/>
          <w:color w:val="auto"/>
          <w:highlight w:val="none"/>
        </w:rPr>
        <w:t>日期：_____年______月______日</w:t>
      </w:r>
    </w:p>
    <w:p>
      <w:pPr>
        <w:pStyle w:val="4"/>
        <w:tabs>
          <w:tab w:val="left" w:pos="5580"/>
        </w:tabs>
        <w:jc w:val="left"/>
        <w:rPr>
          <w:rFonts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8 业绩证明</w:t>
      </w:r>
      <w:r>
        <w:rPr>
          <w:rFonts w:hint="eastAsia" w:asciiTheme="minorEastAsia" w:hAnsiTheme="minorEastAsia" w:eastAsiaTheme="minorEastAsia" w:cstheme="minorEastAsia"/>
          <w:b w:val="0"/>
          <w:bCs/>
          <w:color w:val="auto"/>
          <w:kern w:val="2"/>
          <w:sz w:val="24"/>
          <w:szCs w:val="24"/>
          <w:highlight w:val="none"/>
        </w:rPr>
        <w:t>（非实质性格式）</w:t>
      </w:r>
    </w:p>
    <w:p>
      <w:pPr>
        <w:jc w:val="left"/>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投标人提供2021年</w:t>
      </w:r>
      <w:r>
        <w:rPr>
          <w:rFonts w:hint="eastAsia" w:asciiTheme="minorEastAsia" w:hAnsiTheme="minorEastAsia" w:eastAsiaTheme="minorEastAsia" w:cstheme="minorEastAsia"/>
          <w:bCs/>
          <w:color w:val="auto"/>
          <w:sz w:val="24"/>
          <w:highlight w:val="none"/>
          <w:lang w:val="en-US" w:eastAsia="zh-CN"/>
        </w:rPr>
        <w:t>1</w:t>
      </w:r>
      <w:r>
        <w:rPr>
          <w:rFonts w:hint="eastAsia" w:asciiTheme="minorEastAsia" w:hAnsiTheme="minorEastAsia" w:eastAsiaTheme="minorEastAsia" w:cstheme="minorEastAsia"/>
          <w:bCs/>
          <w:color w:val="auto"/>
          <w:sz w:val="24"/>
          <w:highlight w:val="none"/>
        </w:rPr>
        <w:t>月至今与本项目类似业绩</w:t>
      </w:r>
    </w:p>
    <w:p>
      <w:pPr>
        <w:spacing w:line="500" w:lineRule="exact"/>
        <w:jc w:val="center"/>
        <w:rPr>
          <w:rFonts w:asciiTheme="minorEastAsia" w:hAnsiTheme="minorEastAsia" w:eastAsiaTheme="minorEastAsia" w:cstheme="minorEastAsia"/>
          <w:bCs/>
          <w:color w:val="auto"/>
          <w:sz w:val="24"/>
          <w:highlight w:val="none"/>
        </w:rPr>
      </w:pPr>
    </w:p>
    <w:tbl>
      <w:tblPr>
        <w:tblStyle w:val="43"/>
        <w:tblW w:w="4997"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059"/>
        <w:gridCol w:w="1791"/>
        <w:gridCol w:w="1791"/>
        <w:gridCol w:w="1791"/>
        <w:gridCol w:w="1791"/>
        <w:gridCol w:w="10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802" w:hRule="atLeast"/>
          <w:jc w:val="center"/>
        </w:trPr>
        <w:tc>
          <w:tcPr>
            <w:tcW w:w="57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序号</w:t>
            </w:r>
          </w:p>
        </w:tc>
        <w:tc>
          <w:tcPr>
            <w:tcW w:w="964"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业主名称</w:t>
            </w:r>
          </w:p>
        </w:tc>
        <w:tc>
          <w:tcPr>
            <w:tcW w:w="964"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项目名称</w:t>
            </w:r>
          </w:p>
        </w:tc>
        <w:tc>
          <w:tcPr>
            <w:tcW w:w="964"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项目内容</w:t>
            </w:r>
          </w:p>
        </w:tc>
        <w:tc>
          <w:tcPr>
            <w:tcW w:w="964"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联系方式</w:t>
            </w:r>
          </w:p>
        </w:tc>
        <w:tc>
          <w:tcPr>
            <w:tcW w:w="57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57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964"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964"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964"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964"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57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964"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964"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964"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964"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57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964"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964"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964"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964"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0" w:hRule="atLeast"/>
          <w:jc w:val="center"/>
        </w:trPr>
        <w:tc>
          <w:tcPr>
            <w:tcW w:w="57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964"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964"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964"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964"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c>
          <w:tcPr>
            <w:tcW w:w="570" w:type="pct"/>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heme="minorEastAsia" w:hAnsiTheme="minorEastAsia" w:eastAsiaTheme="minorEastAsia" w:cstheme="minorEastAsia"/>
                <w:color w:val="auto"/>
                <w:sz w:val="24"/>
                <w:highlight w:val="none"/>
              </w:rPr>
            </w:pPr>
          </w:p>
        </w:tc>
      </w:tr>
    </w:tbl>
    <w:p>
      <w:pPr>
        <w:adjustRightInd w:val="0"/>
        <w:snapToGrid w:val="0"/>
        <w:spacing w:line="360" w:lineRule="auto"/>
        <w:ind w:firstLine="204" w:firstLineChars="85"/>
        <w:jc w:val="left"/>
        <w:rPr>
          <w:rFonts w:asciiTheme="minorEastAsia" w:hAnsiTheme="minorEastAsia" w:eastAsiaTheme="minorEastAsia" w:cstheme="minorEastAsia"/>
          <w:color w:val="auto"/>
          <w:sz w:val="24"/>
          <w:highlight w:val="none"/>
        </w:rPr>
      </w:pPr>
    </w:p>
    <w:p>
      <w:pPr>
        <w:adjustRightInd w:val="0"/>
        <w:snapToGrid w:val="0"/>
        <w:spacing w:line="360" w:lineRule="auto"/>
        <w:ind w:firstLine="204" w:firstLineChars="85"/>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说明：</w:t>
      </w:r>
    </w:p>
    <w:p>
      <w:pPr>
        <w:adjustRightInd w:val="0"/>
        <w:snapToGrid w:val="0"/>
        <w:spacing w:line="360" w:lineRule="auto"/>
        <w:ind w:firstLine="612" w:firstLineChars="255"/>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1、须提供合同关键页扫描件（包括但不限于首页、含有项目名称的页面、体现服务内容页面、体现签订日期页面以及签章页）；</w:t>
      </w:r>
    </w:p>
    <w:p>
      <w:pPr>
        <w:adjustRightInd w:val="0"/>
        <w:snapToGrid w:val="0"/>
        <w:spacing w:line="360" w:lineRule="auto"/>
        <w:ind w:firstLine="612" w:firstLineChars="255"/>
        <w:jc w:val="lef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2、所有合同扫描件应清晰；</w:t>
      </w:r>
    </w:p>
    <w:p>
      <w:pPr>
        <w:adjustRightInd w:val="0"/>
        <w:snapToGrid w:val="0"/>
        <w:spacing w:line="360" w:lineRule="auto"/>
        <w:ind w:firstLine="708" w:firstLineChars="294"/>
        <w:jc w:val="left"/>
        <w:rPr>
          <w:rFonts w:asciiTheme="minorEastAsia" w:hAnsiTheme="minorEastAsia" w:eastAsiaTheme="minorEastAsia" w:cstheme="minorEastAsia"/>
          <w:b/>
          <w:color w:val="auto"/>
          <w:sz w:val="24"/>
          <w:highlight w:val="none"/>
        </w:rPr>
      </w:pPr>
    </w:p>
    <w:p>
      <w:pPr>
        <w:tabs>
          <w:tab w:val="left" w:pos="1135"/>
        </w:tabs>
        <w:spacing w:line="360" w:lineRule="auto"/>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投标人名称（盖章）：</w:t>
      </w:r>
    </w:p>
    <w:p>
      <w:pPr>
        <w:spacing w:line="360" w:lineRule="auto"/>
        <w:outlineLvl w:val="2"/>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日期：_____年______月______日</w:t>
      </w:r>
    </w:p>
    <w:p>
      <w:pPr>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br w:type="page"/>
      </w:r>
    </w:p>
    <w:p>
      <w:pPr>
        <w:spacing w:line="360" w:lineRule="auto"/>
        <w:outlineLvl w:val="2"/>
        <w:rPr>
          <w:color w:val="auto"/>
          <w:sz w:val="24"/>
          <w:szCs w:val="20"/>
          <w:highlight w:val="none"/>
        </w:rPr>
      </w:pPr>
      <w:r>
        <w:rPr>
          <w:rFonts w:hint="eastAsia"/>
          <w:color w:val="auto"/>
          <w:sz w:val="24"/>
          <w:szCs w:val="20"/>
          <w:highlight w:val="none"/>
        </w:rPr>
        <w:t>9 技术服务方案</w:t>
      </w:r>
    </w:p>
    <w:p>
      <w:pPr>
        <w:spacing w:line="360" w:lineRule="auto"/>
        <w:ind w:firstLine="240" w:firstLineChars="100"/>
        <w:outlineLvl w:val="2"/>
        <w:rPr>
          <w:color w:val="auto"/>
          <w:sz w:val="24"/>
          <w:szCs w:val="20"/>
          <w:highlight w:val="none"/>
        </w:rPr>
      </w:pPr>
      <w:r>
        <w:rPr>
          <w:rFonts w:hint="eastAsia"/>
          <w:color w:val="auto"/>
          <w:sz w:val="24"/>
          <w:szCs w:val="20"/>
          <w:highlight w:val="none"/>
        </w:rPr>
        <w:t>格式自拟，根据采购需求及评分标准，提供服务方案等技术部分内容。</w:t>
      </w:r>
    </w:p>
    <w:p>
      <w:pPr>
        <w:rPr>
          <w:color w:val="auto"/>
          <w:sz w:val="24"/>
          <w:szCs w:val="20"/>
          <w:highlight w:val="none"/>
        </w:rPr>
      </w:pPr>
      <w:r>
        <w:rPr>
          <w:rFonts w:hint="eastAsia"/>
          <w:color w:val="auto"/>
          <w:sz w:val="24"/>
          <w:szCs w:val="20"/>
          <w:highlight w:val="none"/>
        </w:rPr>
        <w:br w:type="page"/>
      </w:r>
    </w:p>
    <w:p>
      <w:pPr>
        <w:spacing w:line="360" w:lineRule="auto"/>
        <w:outlineLvl w:val="2"/>
        <w:rPr>
          <w:color w:val="auto"/>
          <w:sz w:val="24"/>
          <w:szCs w:val="20"/>
          <w:highlight w:val="none"/>
        </w:rPr>
      </w:pPr>
      <w:r>
        <w:rPr>
          <w:rFonts w:hint="eastAsia"/>
          <w:color w:val="auto"/>
          <w:sz w:val="24"/>
          <w:szCs w:val="20"/>
          <w:highlight w:val="none"/>
          <w:lang w:val="en-US" w:eastAsia="zh-CN"/>
        </w:rPr>
        <w:t xml:space="preserve">10 </w:t>
      </w:r>
      <w:r>
        <w:rPr>
          <w:color w:val="auto"/>
          <w:sz w:val="24"/>
          <w:szCs w:val="20"/>
          <w:highlight w:val="none"/>
        </w:rPr>
        <w:t>中小企业声明函</w:t>
      </w:r>
      <w:r>
        <w:rPr>
          <w:rFonts w:hint="eastAsia"/>
          <w:color w:val="auto"/>
          <w:sz w:val="24"/>
          <w:szCs w:val="20"/>
          <w:highlight w:val="none"/>
          <w:lang w:val="en-US" w:eastAsia="zh-CN"/>
        </w:rPr>
        <w:t>（如有）</w:t>
      </w:r>
    </w:p>
    <w:p>
      <w:pPr>
        <w:tabs>
          <w:tab w:val="left" w:pos="5580"/>
        </w:tabs>
        <w:spacing w:line="360" w:lineRule="auto"/>
        <w:rPr>
          <w:color w:val="auto"/>
          <w:sz w:val="24"/>
          <w:highlight w:val="none"/>
        </w:rPr>
      </w:pPr>
      <w:r>
        <w:rPr>
          <w:rFonts w:hint="eastAsia"/>
          <w:color w:val="auto"/>
          <w:sz w:val="24"/>
          <w:highlight w:val="none"/>
        </w:rPr>
        <w:t>说明：</w:t>
      </w:r>
    </w:p>
    <w:p>
      <w:pPr>
        <w:tabs>
          <w:tab w:val="left" w:pos="5580"/>
        </w:tabs>
        <w:spacing w:line="360" w:lineRule="auto"/>
        <w:rPr>
          <w:color w:val="auto"/>
          <w:sz w:val="24"/>
          <w:highlight w:val="none"/>
        </w:rPr>
      </w:pPr>
      <w:r>
        <w:rPr>
          <w:rFonts w:hint="eastAsia"/>
          <w:color w:val="auto"/>
          <w:sz w:val="24"/>
          <w:highlight w:val="none"/>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rPr>
          <w:color w:val="auto"/>
          <w:sz w:val="24"/>
          <w:highlight w:val="none"/>
        </w:rPr>
      </w:pPr>
      <w:r>
        <w:rPr>
          <w:rFonts w:hint="eastAsia"/>
          <w:color w:val="auto"/>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color w:val="auto"/>
          <w:sz w:val="24"/>
          <w:highlight w:val="none"/>
        </w:rPr>
      </w:pPr>
      <w:r>
        <w:rPr>
          <w:rFonts w:hint="eastAsia"/>
          <w:color w:val="auto"/>
          <w:sz w:val="24"/>
          <w:highlight w:val="none"/>
        </w:rPr>
        <w:t>3）对于多标的的采购项目，投标人应充分、准确地了解所投产品制造企业信息。对相关情况了解不清楚的，不建议填报本声明函。</w:t>
      </w:r>
    </w:p>
    <w:p>
      <w:pPr>
        <w:tabs>
          <w:tab w:val="left" w:pos="5580"/>
        </w:tabs>
        <w:spacing w:line="360" w:lineRule="auto"/>
        <w:rPr>
          <w:color w:val="auto"/>
          <w:sz w:val="24"/>
          <w:highlight w:val="none"/>
        </w:rPr>
      </w:pPr>
      <w:r>
        <w:rPr>
          <w:rFonts w:hint="eastAsia"/>
          <w:color w:val="auto"/>
          <w:sz w:val="24"/>
          <w:highlight w:val="none"/>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jc w:val="left"/>
        <w:rPr>
          <w:color w:val="auto"/>
          <w:sz w:val="24"/>
          <w:highlight w:val="none"/>
        </w:rPr>
      </w:pPr>
      <w:r>
        <w:rPr>
          <w:b/>
          <w:bCs/>
          <w:color w:val="auto"/>
          <w:sz w:val="24"/>
          <w:highlight w:val="none"/>
        </w:rPr>
        <w:br w:type="page"/>
      </w:r>
    </w:p>
    <w:p>
      <w:pPr>
        <w:spacing w:before="240" w:beforeLines="100" w:after="240" w:afterLines="100" w:line="360" w:lineRule="auto"/>
        <w:jc w:val="center"/>
        <w:rPr>
          <w:b/>
          <w:bCs/>
          <w:color w:val="auto"/>
          <w:sz w:val="36"/>
          <w:szCs w:val="36"/>
          <w:highlight w:val="none"/>
        </w:rPr>
      </w:pPr>
      <w:r>
        <w:rPr>
          <w:b/>
          <w:bCs/>
          <w:color w:val="auto"/>
          <w:sz w:val="36"/>
          <w:szCs w:val="36"/>
          <w:highlight w:val="none"/>
        </w:rPr>
        <w:t>中小企业声明函（工程、服务）格式</w:t>
      </w:r>
    </w:p>
    <w:p>
      <w:pPr>
        <w:autoSpaceDE w:val="0"/>
        <w:autoSpaceDN w:val="0"/>
        <w:spacing w:line="360" w:lineRule="auto"/>
        <w:ind w:left="220" w:right="415" w:firstLine="640"/>
        <w:jc w:val="left"/>
        <w:rPr>
          <w:color w:val="auto"/>
          <w:kern w:val="0"/>
          <w:sz w:val="24"/>
          <w:highlight w:val="none"/>
        </w:rPr>
      </w:pPr>
      <w:r>
        <w:rPr>
          <w:color w:val="auto"/>
          <w:kern w:val="0"/>
          <w:sz w:val="24"/>
          <w:highlight w:val="none"/>
        </w:rPr>
        <w:t>本公司（联合体）郑重声明，根据《政府采购促进中小企业发展管理办法》（财库﹝2020﹞46号）的规定，本公司（联合体）参加</w:t>
      </w:r>
      <w:r>
        <w:rPr>
          <w:i/>
          <w:color w:val="auto"/>
          <w:kern w:val="0"/>
          <w:sz w:val="24"/>
          <w:highlight w:val="none"/>
          <w:u w:val="single"/>
        </w:rPr>
        <w:t>（单位名称）</w:t>
      </w:r>
      <w:r>
        <w:rPr>
          <w:color w:val="auto"/>
          <w:kern w:val="0"/>
          <w:sz w:val="24"/>
          <w:highlight w:val="none"/>
        </w:rPr>
        <w:t>的</w:t>
      </w:r>
      <w:r>
        <w:rPr>
          <w:i/>
          <w:color w:val="auto"/>
          <w:kern w:val="0"/>
          <w:sz w:val="24"/>
          <w:highlight w:val="none"/>
          <w:u w:val="single"/>
        </w:rPr>
        <w:t>（项目名称）</w:t>
      </w:r>
      <w:r>
        <w:rPr>
          <w:color w:val="auto"/>
          <w:kern w:val="0"/>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19"/>
        </w:numPr>
        <w:tabs>
          <w:tab w:val="left" w:pos="1276"/>
          <w:tab w:val="left" w:pos="5005"/>
          <w:tab w:val="left" w:pos="7227"/>
        </w:tabs>
        <w:autoSpaceDE w:val="0"/>
        <w:autoSpaceDN w:val="0"/>
        <w:spacing w:line="360" w:lineRule="auto"/>
        <w:ind w:left="284" w:right="236" w:firstLine="576"/>
        <w:jc w:val="left"/>
        <w:rPr>
          <w:color w:val="auto"/>
          <w:kern w:val="0"/>
          <w:sz w:val="24"/>
          <w:highlight w:val="none"/>
        </w:rPr>
      </w:pPr>
      <w:r>
        <w:rPr>
          <w:i/>
          <w:color w:val="auto"/>
          <w:kern w:val="0"/>
          <w:sz w:val="24"/>
          <w:highlight w:val="none"/>
          <w:u w:val="single" w:color="000000"/>
        </w:rPr>
        <w:t>（标的名称）</w:t>
      </w:r>
      <w:r>
        <w:rPr>
          <w:color w:val="auto"/>
          <w:kern w:val="0"/>
          <w:sz w:val="24"/>
          <w:highlight w:val="none"/>
          <w:u w:color="000000"/>
        </w:rPr>
        <w:t>，属于</w:t>
      </w:r>
      <w:r>
        <w:rPr>
          <w:i/>
          <w:color w:val="auto"/>
          <w:kern w:val="0"/>
          <w:sz w:val="24"/>
          <w:highlight w:val="none"/>
          <w:u w:color="000000"/>
        </w:rPr>
        <w:t>（</w:t>
      </w:r>
      <w:r>
        <w:rPr>
          <w:i/>
          <w:color w:val="auto"/>
          <w:kern w:val="0"/>
          <w:sz w:val="24"/>
          <w:highlight w:val="none"/>
          <w:u w:val="single" w:color="000000"/>
        </w:rPr>
        <w:t>采购文件中明确的所属行业）</w:t>
      </w:r>
      <w:r>
        <w:rPr>
          <w:color w:val="auto"/>
          <w:kern w:val="0"/>
          <w:sz w:val="24"/>
          <w:highlight w:val="none"/>
          <w:u w:color="000000"/>
        </w:rPr>
        <w:t>；</w:t>
      </w:r>
      <w:r>
        <w:rPr>
          <w:color w:val="auto"/>
          <w:kern w:val="0"/>
          <w:sz w:val="24"/>
          <w:highlight w:val="none"/>
        </w:rPr>
        <w:t>承建（承接）企业为</w:t>
      </w:r>
      <w:r>
        <w:rPr>
          <w:i/>
          <w:color w:val="auto"/>
          <w:kern w:val="0"/>
          <w:sz w:val="24"/>
          <w:highlight w:val="none"/>
          <w:u w:val="single"/>
        </w:rPr>
        <w:t>（企业名称）</w:t>
      </w:r>
      <w:r>
        <w:rPr>
          <w:color w:val="auto"/>
          <w:kern w:val="0"/>
          <w:sz w:val="24"/>
          <w:highlight w:val="none"/>
        </w:rPr>
        <w:t>，从业人员</w:t>
      </w:r>
      <w:r>
        <w:rPr>
          <w:color w:val="auto"/>
          <w:kern w:val="0"/>
          <w:sz w:val="24"/>
          <w:highlight w:val="none"/>
          <w:u w:val="single"/>
        </w:rPr>
        <w:tab/>
      </w:r>
      <w:r>
        <w:rPr>
          <w:color w:val="auto"/>
          <w:kern w:val="0"/>
          <w:sz w:val="24"/>
          <w:highlight w:val="none"/>
        </w:rPr>
        <w:t>人，营业收入为</w:t>
      </w:r>
      <w:r>
        <w:rPr>
          <w:color w:val="auto"/>
          <w:kern w:val="0"/>
          <w:sz w:val="24"/>
          <w:highlight w:val="none"/>
          <w:u w:val="single"/>
        </w:rPr>
        <w:tab/>
      </w:r>
      <w:r>
        <w:rPr>
          <w:color w:val="auto"/>
          <w:kern w:val="0"/>
          <w:sz w:val="24"/>
          <w:highlight w:val="none"/>
        </w:rPr>
        <w:t>万元，资产总额为</w:t>
      </w:r>
      <w:r>
        <w:rPr>
          <w:color w:val="auto"/>
          <w:kern w:val="0"/>
          <w:sz w:val="24"/>
          <w:highlight w:val="none"/>
          <w:u w:val="single"/>
        </w:rPr>
        <w:tab/>
      </w:r>
      <w:r>
        <w:rPr>
          <w:color w:val="auto"/>
          <w:kern w:val="0"/>
          <w:sz w:val="24"/>
          <w:highlight w:val="none"/>
        </w:rPr>
        <w:t>万元</w:t>
      </w: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color w:val="auto"/>
          <w:kern w:val="0"/>
          <w:position w:val="16"/>
          <w:sz w:val="24"/>
          <w:highlight w:val="none"/>
        </w:rPr>
        <w:t>1</w:t>
      </w:r>
      <w:r>
        <w:rPr>
          <w:color w:val="auto"/>
          <w:kern w:val="0"/>
          <w:position w:val="16"/>
          <w:sz w:val="24"/>
          <w:highlight w:val="none"/>
        </w:rPr>
        <w:fldChar w:fldCharType="end"/>
      </w:r>
      <w:r>
        <w:rPr>
          <w:color w:val="auto"/>
          <w:kern w:val="0"/>
          <w:sz w:val="24"/>
          <w:highlight w:val="none"/>
        </w:rPr>
        <w:t>，属于</w:t>
      </w:r>
      <w:r>
        <w:rPr>
          <w:i/>
          <w:color w:val="auto"/>
          <w:kern w:val="0"/>
          <w:sz w:val="24"/>
          <w:highlight w:val="none"/>
          <w:u w:val="single"/>
        </w:rPr>
        <w:t>（中型企业、小型企业、微型企业）</w:t>
      </w:r>
      <w:r>
        <w:rPr>
          <w:color w:val="auto"/>
          <w:kern w:val="0"/>
          <w:sz w:val="24"/>
          <w:highlight w:val="none"/>
        </w:rPr>
        <w:t>；</w:t>
      </w:r>
    </w:p>
    <w:p>
      <w:pPr>
        <w:numPr>
          <w:ilvl w:val="0"/>
          <w:numId w:val="19"/>
        </w:numPr>
        <w:tabs>
          <w:tab w:val="left" w:pos="1243"/>
          <w:tab w:val="left" w:pos="1806"/>
          <w:tab w:val="left" w:pos="5005"/>
          <w:tab w:val="left" w:pos="7213"/>
        </w:tabs>
        <w:autoSpaceDE w:val="0"/>
        <w:autoSpaceDN w:val="0"/>
        <w:spacing w:line="360" w:lineRule="auto"/>
        <w:ind w:left="205" w:right="258" w:firstLine="655"/>
        <w:jc w:val="left"/>
        <w:rPr>
          <w:color w:val="auto"/>
          <w:kern w:val="0"/>
          <w:sz w:val="24"/>
          <w:highlight w:val="none"/>
          <w:u w:color="000000"/>
        </w:rPr>
      </w:pPr>
      <w:r>
        <w:rPr>
          <w:i/>
          <w:color w:val="auto"/>
          <w:kern w:val="0"/>
          <w:sz w:val="24"/>
          <w:highlight w:val="none"/>
          <w:u w:val="single" w:color="000000"/>
        </w:rPr>
        <w:t>（标的名称）</w:t>
      </w:r>
      <w:r>
        <w:rPr>
          <w:color w:val="auto"/>
          <w:kern w:val="0"/>
          <w:sz w:val="24"/>
          <w:highlight w:val="none"/>
          <w:u w:color="000000"/>
        </w:rPr>
        <w:t>，属于</w:t>
      </w:r>
      <w:r>
        <w:rPr>
          <w:i/>
          <w:color w:val="auto"/>
          <w:kern w:val="0"/>
          <w:sz w:val="24"/>
          <w:highlight w:val="none"/>
          <w:u w:color="000000"/>
        </w:rPr>
        <w:t>（</w:t>
      </w:r>
      <w:r>
        <w:rPr>
          <w:i/>
          <w:color w:val="auto"/>
          <w:kern w:val="0"/>
          <w:sz w:val="24"/>
          <w:highlight w:val="none"/>
          <w:u w:val="single" w:color="000000"/>
        </w:rPr>
        <w:t>采购文件中明确的所属行业）</w:t>
      </w:r>
      <w:r>
        <w:rPr>
          <w:color w:val="auto"/>
          <w:kern w:val="0"/>
          <w:sz w:val="24"/>
          <w:highlight w:val="none"/>
          <w:u w:color="000000"/>
        </w:rPr>
        <w:t>；承建（承接）企业为</w:t>
      </w:r>
      <w:r>
        <w:rPr>
          <w:i/>
          <w:color w:val="auto"/>
          <w:kern w:val="0"/>
          <w:sz w:val="24"/>
          <w:highlight w:val="none"/>
          <w:u w:val="single" w:color="000000"/>
        </w:rPr>
        <w:t>（企业名称）</w:t>
      </w:r>
      <w:r>
        <w:rPr>
          <w:color w:val="auto"/>
          <w:kern w:val="0"/>
          <w:sz w:val="24"/>
          <w:highlight w:val="none"/>
          <w:u w:color="000000"/>
        </w:rPr>
        <w:t>，从业人员</w:t>
      </w:r>
      <w:r>
        <w:rPr>
          <w:color w:val="auto"/>
          <w:kern w:val="0"/>
          <w:sz w:val="24"/>
          <w:highlight w:val="none"/>
          <w:u w:val="single" w:color="000000"/>
        </w:rPr>
        <w:tab/>
      </w:r>
      <w:r>
        <w:rPr>
          <w:color w:val="auto"/>
          <w:kern w:val="0"/>
          <w:sz w:val="24"/>
          <w:highlight w:val="none"/>
          <w:u w:color="000000"/>
        </w:rPr>
        <w:t>人，营业收入为</w:t>
      </w:r>
      <w:r>
        <w:rPr>
          <w:color w:val="auto"/>
          <w:kern w:val="0"/>
          <w:sz w:val="24"/>
          <w:highlight w:val="none"/>
          <w:u w:val="single" w:color="000000"/>
        </w:rPr>
        <w:tab/>
      </w:r>
      <w:r>
        <w:rPr>
          <w:color w:val="auto"/>
          <w:kern w:val="0"/>
          <w:sz w:val="24"/>
          <w:highlight w:val="none"/>
          <w:u w:color="000000"/>
        </w:rPr>
        <w:t>万元，资产总额为</w:t>
      </w:r>
      <w:r>
        <w:rPr>
          <w:color w:val="auto"/>
          <w:kern w:val="0"/>
          <w:sz w:val="24"/>
          <w:highlight w:val="none"/>
          <w:u w:val="single" w:color="000000"/>
        </w:rPr>
        <w:tab/>
      </w:r>
      <w:r>
        <w:rPr>
          <w:color w:val="auto"/>
          <w:kern w:val="0"/>
          <w:sz w:val="24"/>
          <w:highlight w:val="none"/>
          <w:u w:color="000000"/>
        </w:rPr>
        <w:t>万元，属于</w:t>
      </w:r>
      <w:r>
        <w:rPr>
          <w:i/>
          <w:color w:val="auto"/>
          <w:kern w:val="0"/>
          <w:sz w:val="24"/>
          <w:highlight w:val="none"/>
          <w:u w:val="single" w:color="000000"/>
        </w:rPr>
        <w:t>（中型企业、小型企业、微型企业）</w:t>
      </w:r>
      <w:r>
        <w:rPr>
          <w:color w:val="auto"/>
          <w:kern w:val="0"/>
          <w:sz w:val="24"/>
          <w:highlight w:val="none"/>
          <w:u w:color="000000"/>
        </w:rPr>
        <w:t>；</w:t>
      </w:r>
    </w:p>
    <w:p>
      <w:pPr>
        <w:autoSpaceDE w:val="0"/>
        <w:autoSpaceDN w:val="0"/>
        <w:spacing w:line="360" w:lineRule="auto"/>
        <w:ind w:left="860"/>
        <w:jc w:val="left"/>
        <w:rPr>
          <w:color w:val="auto"/>
          <w:kern w:val="0"/>
          <w:sz w:val="24"/>
          <w:highlight w:val="none"/>
        </w:rPr>
      </w:pPr>
      <w:r>
        <w:rPr>
          <w:color w:val="auto"/>
          <w:kern w:val="0"/>
          <w:sz w:val="24"/>
          <w:highlight w:val="none"/>
        </w:rPr>
        <w:t>……</w:t>
      </w:r>
    </w:p>
    <w:p>
      <w:pPr>
        <w:autoSpaceDE w:val="0"/>
        <w:autoSpaceDN w:val="0"/>
        <w:spacing w:line="360" w:lineRule="auto"/>
        <w:ind w:left="220" w:right="417" w:firstLine="645"/>
        <w:rPr>
          <w:color w:val="auto"/>
          <w:kern w:val="0"/>
          <w:sz w:val="24"/>
          <w:highlight w:val="none"/>
        </w:rPr>
      </w:pPr>
      <w:r>
        <w:rPr>
          <w:color w:val="auto"/>
          <w:kern w:val="0"/>
          <w:sz w:val="24"/>
          <w:highlight w:val="none"/>
        </w:rPr>
        <w:t>以上企业，不属于大企业的分支机构，不存在控股股东为大企业的情形，也不存在与大企业的负责人为同一人的情形。</w:t>
      </w:r>
    </w:p>
    <w:p>
      <w:pPr>
        <w:spacing w:line="360" w:lineRule="auto"/>
        <w:ind w:firstLine="504"/>
        <w:rPr>
          <w:color w:val="auto"/>
          <w:spacing w:val="6"/>
          <w:sz w:val="24"/>
          <w:highlight w:val="none"/>
        </w:rPr>
      </w:pPr>
      <w:r>
        <w:rPr>
          <w:color w:val="auto"/>
          <w:kern w:val="0"/>
          <w:sz w:val="24"/>
          <w:highlight w:val="none"/>
        </w:rPr>
        <w:t>本企业对上述声明内容的真实性负责。如有虚假，将依法承担相应责任。</w:t>
      </w:r>
    </w:p>
    <w:p>
      <w:pPr>
        <w:spacing w:line="360" w:lineRule="auto"/>
        <w:ind w:firstLine="504"/>
        <w:rPr>
          <w:color w:val="auto"/>
          <w:spacing w:val="6"/>
          <w:sz w:val="24"/>
          <w:highlight w:val="none"/>
        </w:rPr>
      </w:pPr>
    </w:p>
    <w:p>
      <w:pPr>
        <w:spacing w:line="360" w:lineRule="auto"/>
        <w:ind w:right="360" w:firstLine="480"/>
        <w:jc w:val="right"/>
        <w:rPr>
          <w:color w:val="auto"/>
          <w:sz w:val="24"/>
          <w:highlight w:val="none"/>
        </w:rPr>
      </w:pPr>
    </w:p>
    <w:p>
      <w:pPr>
        <w:spacing w:line="360" w:lineRule="auto"/>
        <w:ind w:right="360" w:firstLine="480"/>
        <w:jc w:val="right"/>
        <w:rPr>
          <w:color w:val="auto"/>
          <w:sz w:val="24"/>
          <w:highlight w:val="none"/>
        </w:rPr>
      </w:pPr>
      <w:r>
        <w:rPr>
          <w:color w:val="auto"/>
          <w:sz w:val="24"/>
          <w:highlight w:val="none"/>
        </w:rPr>
        <w:t>企业名称（盖章）：________</w:t>
      </w:r>
    </w:p>
    <w:p>
      <w:pPr>
        <w:spacing w:line="360" w:lineRule="auto"/>
        <w:ind w:right="360" w:firstLine="480"/>
        <w:jc w:val="right"/>
        <w:rPr>
          <w:color w:val="auto"/>
          <w:sz w:val="24"/>
          <w:highlight w:val="none"/>
        </w:rPr>
      </w:pPr>
      <w:r>
        <w:rPr>
          <w:color w:val="auto"/>
          <w:sz w:val="24"/>
          <w:highlight w:val="none"/>
        </w:rPr>
        <w:t>日 期：________</w:t>
      </w:r>
    </w:p>
    <w:p>
      <w:pPr>
        <w:spacing w:line="360" w:lineRule="auto"/>
        <w:ind w:right="360" w:firstLine="480"/>
        <w:jc w:val="right"/>
        <w:rPr>
          <w:color w:val="auto"/>
          <w:sz w:val="24"/>
          <w:highlight w:val="none"/>
        </w:rPr>
      </w:pPr>
    </w:p>
    <w:p>
      <w:pPr>
        <w:adjustRightInd w:val="0"/>
        <w:snapToGrid w:val="0"/>
        <w:jc w:val="left"/>
        <w:rPr>
          <w:color w:val="auto"/>
          <w:sz w:val="24"/>
          <w:szCs w:val="21"/>
          <w:highlight w:val="none"/>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pPr>
              <w:adjustRightInd w:val="0"/>
              <w:snapToGrid w:val="0"/>
              <w:jc w:val="left"/>
              <w:rPr>
                <w:color w:val="auto"/>
                <w:szCs w:val="21"/>
                <w:highlight w:val="none"/>
              </w:rPr>
            </w:pPr>
            <w:r>
              <w:rPr>
                <w:color w:val="auto"/>
                <w:szCs w:val="21"/>
                <w:highlight w:val="none"/>
                <w:vertAlign w:val="superscript"/>
              </w:rPr>
              <w:t>1</w:t>
            </w:r>
            <w:r>
              <w:rPr>
                <w:color w:val="auto"/>
                <w:szCs w:val="21"/>
                <w:highlight w:val="none"/>
              </w:rPr>
              <w:t>从业人员、营业收入、资产总额填报上一年度数据，无上一年度数据的新成立企业可不填报。</w:t>
            </w:r>
          </w:p>
        </w:tc>
      </w:tr>
    </w:tbl>
    <w:p>
      <w:pPr>
        <w:adjustRightInd w:val="0"/>
        <w:snapToGrid w:val="0"/>
        <w:jc w:val="left"/>
        <w:rPr>
          <w:color w:val="auto"/>
          <w:szCs w:val="21"/>
          <w:highlight w:val="none"/>
          <w:vertAlign w:val="superscript"/>
        </w:rPr>
      </w:pPr>
    </w:p>
    <w:p>
      <w:pPr>
        <w:spacing w:line="360" w:lineRule="auto"/>
        <w:ind w:right="360" w:firstLine="480"/>
        <w:jc w:val="right"/>
        <w:rPr>
          <w:color w:val="auto"/>
          <w:sz w:val="24"/>
          <w:highlight w:val="none"/>
        </w:rPr>
      </w:pPr>
    </w:p>
    <w:p>
      <w:pPr>
        <w:spacing w:line="360" w:lineRule="auto"/>
        <w:ind w:right="360" w:firstLine="480"/>
        <w:jc w:val="right"/>
        <w:rPr>
          <w:color w:val="auto"/>
          <w:sz w:val="24"/>
          <w:highlight w:val="none"/>
        </w:rPr>
      </w:pPr>
    </w:p>
    <w:p>
      <w:pPr>
        <w:spacing w:line="360" w:lineRule="auto"/>
        <w:jc w:val="center"/>
        <w:outlineLvl w:val="2"/>
        <w:rPr>
          <w:color w:val="auto"/>
          <w:sz w:val="36"/>
          <w:szCs w:val="36"/>
          <w:highlight w:val="none"/>
        </w:rPr>
      </w:pPr>
      <w:r>
        <w:rPr>
          <w:color w:val="auto"/>
          <w:sz w:val="24"/>
          <w:szCs w:val="20"/>
          <w:highlight w:val="none"/>
        </w:rPr>
        <w:br w:type="page"/>
      </w:r>
      <w:r>
        <w:rPr>
          <w:b/>
          <w:bCs/>
          <w:color w:val="auto"/>
          <w:sz w:val="36"/>
          <w:szCs w:val="36"/>
          <w:highlight w:val="none"/>
        </w:rPr>
        <w:t>残疾人福利性单位声明函格式</w:t>
      </w:r>
    </w:p>
    <w:p>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pPr>
        <w:spacing w:line="588" w:lineRule="exact"/>
        <w:ind w:firstLine="504" w:firstLineChars="200"/>
        <w:rPr>
          <w:color w:val="auto"/>
          <w:spacing w:val="6"/>
          <w:sz w:val="24"/>
          <w:highlight w:val="none"/>
        </w:rPr>
      </w:pPr>
    </w:p>
    <w:p>
      <w:pPr>
        <w:spacing w:line="588" w:lineRule="exact"/>
        <w:ind w:firstLine="504" w:firstLineChars="200"/>
        <w:rPr>
          <w:color w:val="auto"/>
          <w:spacing w:val="6"/>
          <w:sz w:val="24"/>
          <w:highlight w:val="none"/>
        </w:rPr>
      </w:pPr>
    </w:p>
    <w:p>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单位名称（盖章）：</w:t>
      </w:r>
    </w:p>
    <w:p>
      <w:pPr>
        <w:tabs>
          <w:tab w:val="left" w:pos="4860"/>
        </w:tabs>
        <w:spacing w:line="588" w:lineRule="exact"/>
        <w:ind w:right="1560" w:firstLine="504" w:firstLineChars="200"/>
        <w:jc w:val="center"/>
        <w:rPr>
          <w:color w:val="auto"/>
          <w:spacing w:val="6"/>
          <w:sz w:val="24"/>
          <w:highlight w:val="none"/>
        </w:rPr>
      </w:pPr>
      <w:r>
        <w:rPr>
          <w:color w:val="auto"/>
          <w:spacing w:val="6"/>
          <w:sz w:val="24"/>
          <w:highlight w:val="none"/>
        </w:rPr>
        <w:t xml:space="preserve">       日  期：</w:t>
      </w:r>
    </w:p>
    <w:p>
      <w:pPr>
        <w:rPr>
          <w:rFonts w:hint="eastAsia"/>
          <w:color w:val="auto"/>
          <w:sz w:val="24"/>
          <w:szCs w:val="20"/>
          <w:highlight w:val="none"/>
        </w:rPr>
      </w:pPr>
      <w:r>
        <w:rPr>
          <w:rFonts w:hint="eastAsia"/>
          <w:color w:val="auto"/>
          <w:sz w:val="24"/>
          <w:szCs w:val="20"/>
          <w:highlight w:val="none"/>
        </w:rPr>
        <w:br w:type="page"/>
      </w:r>
    </w:p>
    <w:p>
      <w:pPr>
        <w:spacing w:line="360" w:lineRule="auto"/>
        <w:ind w:firstLine="240" w:firstLineChars="100"/>
        <w:outlineLvl w:val="2"/>
        <w:rPr>
          <w:color w:val="auto"/>
          <w:sz w:val="24"/>
          <w:szCs w:val="20"/>
          <w:highlight w:val="none"/>
        </w:rPr>
      </w:pPr>
      <w:r>
        <w:rPr>
          <w:rFonts w:hint="eastAsia"/>
          <w:color w:val="auto"/>
          <w:sz w:val="24"/>
          <w:szCs w:val="20"/>
          <w:highlight w:val="none"/>
          <w:lang w:val="en-US" w:eastAsia="zh-CN"/>
        </w:rPr>
        <w:t>11</w:t>
      </w:r>
      <w:r>
        <w:rPr>
          <w:color w:val="auto"/>
          <w:sz w:val="24"/>
          <w:szCs w:val="20"/>
          <w:highlight w:val="none"/>
        </w:rPr>
        <w:t xml:space="preserve"> 招标文件要求提供或投标人认为应附的其他材料</w:t>
      </w:r>
    </w:p>
    <w:p>
      <w:pPr>
        <w:widowControl/>
        <w:jc w:val="left"/>
        <w:rPr>
          <w:b/>
          <w:color w:val="auto"/>
          <w:sz w:val="36"/>
          <w:szCs w:val="36"/>
          <w:highlight w:val="none"/>
        </w:rPr>
      </w:pPr>
    </w:p>
    <w:p>
      <w:pPr>
        <w:widowControl/>
        <w:jc w:val="left"/>
        <w:rPr>
          <w:b/>
          <w:color w:val="auto"/>
          <w:sz w:val="36"/>
          <w:szCs w:val="36"/>
          <w:highlight w:val="none"/>
        </w:rPr>
      </w:pPr>
    </w:p>
    <w:sectPr>
      <w:headerReference r:id="rId17" w:type="first"/>
      <w:footerReference r:id="rId19" w:type="first"/>
      <w:headerReference r:id="rId16" w:type="even"/>
      <w:footerReference r:id="rId18"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Wingdings 2">
    <w:panose1 w:val="05020102010507070707"/>
    <w:charset w:val="02"/>
    <w:family w:val="roman"/>
    <w:pitch w:val="default"/>
    <w:sig w:usb0="00000000" w:usb1="00000000" w:usb2="00000000" w:usb3="00000000" w:csb0="80000000" w:csb1="00000000"/>
  </w:font>
  <w:font w:name="仿宋">
    <w:panose1 w:val="02010609060101010101"/>
    <w:charset w:val="86"/>
    <w:family w:val="modern"/>
    <w:pitch w:val="default"/>
    <w:sig w:usb0="800002BF" w:usb1="38CF7CFA" w:usb2="0000001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ind w:right="360"/>
      <w:rPr>
        <w:rStyle w:val="48"/>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1</w:t>
                    </w:r>
                    <w:r>
                      <w:fldChar w:fldCharType="end"/>
                    </w:r>
                  </w:p>
                </w:txbxContent>
              </v:textbox>
            </v:shape>
          </w:pict>
        </mc:Fallback>
      </mc:AlternateContent>
    </w:r>
  </w:p>
  <w:p>
    <w:pPr>
      <w:pStyle w:val="28"/>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48"/>
      </w:rPr>
    </w:pPr>
    <w:r>
      <w:fldChar w:fldCharType="begin"/>
    </w:r>
    <w:r>
      <w:rPr>
        <w:rStyle w:val="48"/>
      </w:rPr>
      <w:instrText xml:space="preserve">PAGE  </w:instrText>
    </w:r>
    <w:r>
      <w:fldChar w:fldCharType="end"/>
    </w:r>
  </w:p>
  <w:p>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Style w:val="48"/>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0</w:t>
                    </w:r>
                    <w:r>
                      <w:fldChar w:fldCharType="end"/>
                    </w:r>
                  </w:p>
                </w:txbxContent>
              </v:textbox>
            </v:shape>
          </w:pict>
        </mc:Fallback>
      </mc:AlternateContent>
    </w:r>
  </w:p>
  <w:p>
    <w:pPr>
      <w:pStyle w:val="28"/>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467508949"/>
                          </w:sdtPr>
                          <w:sdtContent>
                            <w:p>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25</w:t>
                              </w:r>
                              <w:r>
                                <w:rPr>
                                  <w:rFonts w:ascii="Times New Roman"/>
                                </w:rPr>
                                <w:fldChar w:fldCharType="end"/>
                              </w:r>
                            </w:p>
                          </w:sdtContent>
                        </w:sdt>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sdt>
                    <w:sdtPr>
                      <w:id w:val="-467508949"/>
                    </w:sdtPr>
                    <w:sdtContent>
                      <w:p>
                        <w:pPr>
                          <w:pStyle w:val="2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25</w:t>
                        </w:r>
                        <w:r>
                          <w:rPr>
                            <w:rFonts w:ascii="Times New Roman"/>
                          </w:rPr>
                          <w:fldChar w:fldCharType="end"/>
                        </w:r>
                      </w:p>
                    </w:sdtContent>
                  </w:sdt>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p>
  <w:p>
    <w:pPr>
      <w:pStyle w:val="2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23" w:lineRule="exact"/>
      <w:ind w:firstLine="4087"/>
      <w:rPr>
        <w:rFonts w:eastAsia="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posOffset>2812415</wp:posOffset>
              </wp:positionH>
              <wp:positionV relativeFrom="paragraph">
                <wp:posOffset>-94615</wp:posOffset>
              </wp:positionV>
              <wp:extent cx="129540" cy="24892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29540" cy="24892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21.45pt;margin-top:-7.45pt;height:19.6pt;width:10.2pt;mso-position-horizontal-relative:margin;z-index:251662336;mso-width-relative:page;mso-height-relative:page;" filled="f" stroked="f" coordsize="21600,21600" o:gfxdata="UEsDBAoAAAAAAIdO4kAAAAAAAAAAAAAAAAAEAAAAZHJzL1BLAwQUAAAACACHTuJAJlahl9kAAAAK&#10;AQAADwAAAGRycy9kb3ducmV2LnhtbE2Py07DMBBF90j8gzVI7Fo7iVVBiNMFjx2PUkCCnRObJCIe&#10;R7aTlr9nWMFuRnN059xqe3QjW2yIg0cF2VoAs9h6M2Cn4PXlbnUBLCaNRo8erYJvG2Fbn55UujT+&#10;gM922aeOUQjGUivoU5pKzmPbW6fj2k8W6fbpg9OJ1tBxE/SBwt3IcyE23OkB6UOvJ3vd2/ZrPzsF&#10;43sM941IH8tN95B2T3x+u80elTo/y8QVsGSP6Q+GX31Sh5qcGj+jiWxUIGV+SaiCVSZpIEJuigJY&#10;oyCXBfC64v8r1D9QSwMEFAAAAAgAh07iQPlmrGYxAgAAVQQAAA4AAABkcnMvZTJvRG9jLnhtbK1U&#10;wW4TMRC9I/EPlu9kk5BWbZRNFRoFIVW0UkCcHa+dtWR7jO1kN3wA/AEnLtz5rnwHY282RYVDD1yc&#10;Wc/Mm3nPM5ndtEaTvfBBgS3paDCkRFgOlbLbkn78sHp1RUmIzFZMgxUlPYhAb+YvX8waNxVjqEFX&#10;whMEsWHauJLWMbppUQReC8PCAJyw6JTgDYv46bdF5VmD6EYX4+HwsmjAV84DFyHg7bJz0hOifw4g&#10;SKm4WALfGWFjh+qFZhEphVq5QOe5WykFj/dSBhGJLikyjfnEImhv0lnMZ2y69czVip9aYM9p4Qkn&#10;w5TFomeoJYuM7Lz6C8oo7iGAjAMOpuiIZEWQxWj4RJt1zZzIXFDq4M6ih/8Hy9/vHzxRVUknlFhm&#10;8MGP378df/w6/vxKJkmexoUpRq0dxsX2DbQ4NP19wMvEupXepF/kQ9CP4h7O4oo2Ep6SxtcXE/Rw&#10;dI0nV9fjLH7xmOx8iG8FGJKMknp8uywp29+FiI1gaB+SallYKa3z+2lLmpJevr4Y5oSzBzO0xcRE&#10;oWs1WbHdtCdeG6gOSMtDNxfB8ZXC4ncsxAfmcRCwX1yVeI+H1IBF4GRRUoP/8q/7FI/vg15KGhys&#10;kobPO+YFJfqdxZdDyNgbvjc2vWF35hZwVke4hI5nExN81L0pPZhPuEGLVAVdzHKsVdLYm7exG2/c&#10;QC4WixyEs+ZYvLNrxxN0J99iF0GqrGySpdPipBZOWxb8tBlpnP/8zlGP/wbz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ZWoZfZAAAACgEAAA8AAAAAAAAAAQAgAAAAIgAAAGRycy9kb3ducmV2Lnht&#10;bFBLAQIUABQAAAAIAIdO4kD5ZqxmMQIAAFUEAAAOAAAAAAAAAAEAIAAAACgBAABkcnMvZTJvRG9j&#10;LnhtbFBLBQYAAAAABgAGAFkBAADLBQAAAAA=&#10;">
              <v:fill on="f" focussize="0,0"/>
              <v:stroke on="f" weight="0.5pt"/>
              <v:imagedata o:title=""/>
              <o:lock v:ext="edit" aspectratio="f"/>
              <v:textbox inset="0mm,0mm,0mm,0mm">
                <w:txbxContent>
                  <w:p>
                    <w:pPr>
                      <w:pStyle w:val="28"/>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right"/>
    </w:pPr>
  </w:p>
  <w:p>
    <w:pPr>
      <w:pStyle w:val="29"/>
      <w:jc w:val="both"/>
    </w:pPr>
  </w:p>
  <w:p>
    <w:pPr>
      <w:pStyle w:val="29"/>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1B8D1DE"/>
    <w:multiLevelType w:val="multilevel"/>
    <w:tmpl w:val="F1B8D1DE"/>
    <w:lvl w:ilvl="0" w:tentative="0">
      <w:start w:val="14"/>
      <w:numFmt w:val="decimal"/>
      <w:lvlText w:val="%1"/>
      <w:lvlJc w:val="left"/>
      <w:pPr>
        <w:tabs>
          <w:tab w:val="left" w:pos="900"/>
        </w:tabs>
        <w:ind w:left="900" w:hanging="900"/>
      </w:pPr>
      <w:rPr>
        <w:rFonts w:hint="default" w:ascii="宋体" w:hAnsi="宋体" w:eastAsia="宋体" w:cs="宋体"/>
      </w:rPr>
    </w:lvl>
    <w:lvl w:ilvl="1" w:tentative="0">
      <w:start w:val="1"/>
      <w:numFmt w:val="decimal"/>
      <w:lvlText w:val="%1.%2"/>
      <w:lvlJc w:val="left"/>
      <w:pPr>
        <w:tabs>
          <w:tab w:val="left" w:pos="900"/>
        </w:tabs>
        <w:ind w:left="1320" w:hanging="900"/>
      </w:pPr>
      <w:rPr>
        <w:rFonts w:hint="default"/>
        <w:sz w:val="24"/>
        <w:szCs w:val="24"/>
      </w:rPr>
    </w:lvl>
    <w:lvl w:ilvl="2" w:tentative="0">
      <w:start w:val="1"/>
      <w:numFmt w:val="decimal"/>
      <w:lvlText w:val="%1.%2.%3"/>
      <w:lvlJc w:val="left"/>
      <w:pPr>
        <w:tabs>
          <w:tab w:val="left" w:pos="900"/>
        </w:tabs>
        <w:ind w:left="90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8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63"/>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33"/>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82"/>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1"/>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8"/>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7"/>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6"/>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9"/>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2"/>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87"/>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0">
    <w:nsid w:val="0C0BD265"/>
    <w:multiLevelType w:val="multilevel"/>
    <w:tmpl w:val="0C0BD265"/>
    <w:lvl w:ilvl="0" w:tentative="0">
      <w:start w:val="18"/>
      <w:numFmt w:val="decimal"/>
      <w:lvlText w:val="%1"/>
      <w:lvlJc w:val="left"/>
      <w:pPr>
        <w:tabs>
          <w:tab w:val="left" w:pos="900"/>
        </w:tabs>
        <w:ind w:left="900" w:hanging="900"/>
      </w:pPr>
      <w:rPr>
        <w:rFonts w:hint="default" w:ascii="宋体" w:hAnsi="宋体" w:eastAsia="宋体" w:cs="宋体"/>
      </w:rPr>
    </w:lvl>
    <w:lvl w:ilvl="1" w:tentative="0">
      <w:start w:val="1"/>
      <w:numFmt w:val="decimal"/>
      <w:lvlText w:val="%1.%2"/>
      <w:lvlJc w:val="left"/>
      <w:pPr>
        <w:tabs>
          <w:tab w:val="left" w:pos="900"/>
        </w:tabs>
        <w:ind w:left="900" w:hanging="900"/>
      </w:pPr>
      <w:rPr>
        <w:rFonts w:hint="default"/>
        <w:sz w:val="24"/>
        <w:szCs w:val="24"/>
      </w:rPr>
    </w:lvl>
    <w:lvl w:ilvl="2" w:tentative="0">
      <w:start w:val="1"/>
      <w:numFmt w:val="decimal"/>
      <w:lvlText w:val="%1.%2.%3"/>
      <w:lvlJc w:val="left"/>
      <w:pPr>
        <w:tabs>
          <w:tab w:val="left" w:pos="900"/>
        </w:tabs>
        <w:ind w:left="90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0E230849"/>
    <w:multiLevelType w:val="multilevel"/>
    <w:tmpl w:val="0E230849"/>
    <w:lvl w:ilvl="0" w:tentative="0">
      <w:start w:val="1"/>
      <w:numFmt w:val="decimal"/>
      <w:pStyle w:val="191"/>
      <w:lvlText w:val="%1"/>
      <w:lvlJc w:val="left"/>
      <w:pPr>
        <w:ind w:left="680" w:hanging="680"/>
      </w:pPr>
      <w:rPr>
        <w:rFonts w:hint="eastAsia" w:ascii="宋体" w:hAnsi="宋体" w:eastAsia="宋体"/>
      </w:rPr>
    </w:lvl>
    <w:lvl w:ilvl="1" w:tentative="0">
      <w:start w:val="1"/>
      <w:numFmt w:val="decimal"/>
      <w:pStyle w:val="192"/>
      <w:lvlText w:val="%1.%2"/>
      <w:lvlJc w:val="left"/>
      <w:pPr>
        <w:ind w:left="851" w:hanging="851"/>
      </w:pPr>
      <w:rPr>
        <w:rFonts w:hint="eastAsia" w:ascii="宋体" w:hAnsi="宋体" w:eastAsia="宋体"/>
        <w:color w:val="auto"/>
      </w:rPr>
    </w:lvl>
    <w:lvl w:ilvl="2" w:tentative="0">
      <w:start w:val="1"/>
      <w:numFmt w:val="decimal"/>
      <w:pStyle w:val="19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6">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5B0A393F"/>
    <w:multiLevelType w:val="singleLevel"/>
    <w:tmpl w:val="5B0A393F"/>
    <w:lvl w:ilvl="0" w:tentative="0">
      <w:start w:val="5"/>
      <w:numFmt w:val="chineseCounting"/>
      <w:suff w:val="space"/>
      <w:lvlText w:val="第%1章"/>
      <w:lvlJc w:val="left"/>
      <w:rPr>
        <w:rFonts w:hint="eastAsia"/>
      </w:rPr>
    </w:lvl>
  </w:abstractNum>
  <w:abstractNum w:abstractNumId="18">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11"/>
  </w:num>
  <w:num w:numId="8">
    <w:abstractNumId w:val="7"/>
  </w:num>
  <w:num w:numId="9">
    <w:abstractNumId w:val="14"/>
  </w:num>
  <w:num w:numId="10">
    <w:abstractNumId w:val="1"/>
  </w:num>
  <w:num w:numId="11">
    <w:abstractNumId w:val="0"/>
  </w:num>
  <w:num w:numId="12">
    <w:abstractNumId w:val="10"/>
  </w:num>
  <w:num w:numId="13">
    <w:abstractNumId w:val="16"/>
  </w:num>
  <w:num w:numId="14">
    <w:abstractNumId w:val="12"/>
  </w:num>
  <w:num w:numId="15">
    <w:abstractNumId w:val="18"/>
  </w:num>
  <w:num w:numId="16">
    <w:abstractNumId w:val="17"/>
  </w:num>
  <w:num w:numId="17">
    <w:abstractNumId w:val="13"/>
  </w:num>
  <w:num w:numId="18">
    <w:abstractNumId w:val="15"/>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WE3ZWU5Y2Q3NTRlYWY5NmFlMjIxMTlkMGU1ZDY3Yjg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7D"/>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8E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DAB"/>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20A"/>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3D9"/>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4F"/>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6F4"/>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9EC"/>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404"/>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28"/>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36329C"/>
    <w:rsid w:val="01CB767E"/>
    <w:rsid w:val="025813B8"/>
    <w:rsid w:val="0297417F"/>
    <w:rsid w:val="039A1E78"/>
    <w:rsid w:val="03C07382"/>
    <w:rsid w:val="03F74FC1"/>
    <w:rsid w:val="0431617D"/>
    <w:rsid w:val="04796D14"/>
    <w:rsid w:val="04C66C1A"/>
    <w:rsid w:val="06A87133"/>
    <w:rsid w:val="06AB7BE1"/>
    <w:rsid w:val="0722013F"/>
    <w:rsid w:val="077F37EB"/>
    <w:rsid w:val="07EB560A"/>
    <w:rsid w:val="084A5DB4"/>
    <w:rsid w:val="086B3D57"/>
    <w:rsid w:val="087149F8"/>
    <w:rsid w:val="087C0A29"/>
    <w:rsid w:val="094A1BDF"/>
    <w:rsid w:val="09953FD9"/>
    <w:rsid w:val="09C24E4E"/>
    <w:rsid w:val="0A8779FC"/>
    <w:rsid w:val="0A8A6787"/>
    <w:rsid w:val="0ABD35EA"/>
    <w:rsid w:val="0AD025A1"/>
    <w:rsid w:val="0B132C9C"/>
    <w:rsid w:val="0B3A2110"/>
    <w:rsid w:val="0B4C599F"/>
    <w:rsid w:val="0B660C1A"/>
    <w:rsid w:val="0BE84B95"/>
    <w:rsid w:val="0C4D40C2"/>
    <w:rsid w:val="0CC51EAD"/>
    <w:rsid w:val="0D1438E1"/>
    <w:rsid w:val="0D750EA4"/>
    <w:rsid w:val="0E0013EF"/>
    <w:rsid w:val="0E034A3B"/>
    <w:rsid w:val="0E1E5F2D"/>
    <w:rsid w:val="0E46251A"/>
    <w:rsid w:val="0EC966A2"/>
    <w:rsid w:val="0F02192F"/>
    <w:rsid w:val="0F1D66E0"/>
    <w:rsid w:val="0F274759"/>
    <w:rsid w:val="0FB227CC"/>
    <w:rsid w:val="0FF7412C"/>
    <w:rsid w:val="101F18D4"/>
    <w:rsid w:val="10486EB4"/>
    <w:rsid w:val="108300B5"/>
    <w:rsid w:val="110805BA"/>
    <w:rsid w:val="111B64C0"/>
    <w:rsid w:val="11203B56"/>
    <w:rsid w:val="115B0C2A"/>
    <w:rsid w:val="11A21DC3"/>
    <w:rsid w:val="11CB6FFE"/>
    <w:rsid w:val="11D930C2"/>
    <w:rsid w:val="12A431DE"/>
    <w:rsid w:val="13103E92"/>
    <w:rsid w:val="1372091B"/>
    <w:rsid w:val="1399464B"/>
    <w:rsid w:val="13AC16D1"/>
    <w:rsid w:val="13D3643E"/>
    <w:rsid w:val="13EA0AB8"/>
    <w:rsid w:val="14226F28"/>
    <w:rsid w:val="147F5090"/>
    <w:rsid w:val="162419F3"/>
    <w:rsid w:val="166F58D8"/>
    <w:rsid w:val="1685097E"/>
    <w:rsid w:val="16C83F29"/>
    <w:rsid w:val="17F93E0B"/>
    <w:rsid w:val="18010779"/>
    <w:rsid w:val="18624A54"/>
    <w:rsid w:val="194F322A"/>
    <w:rsid w:val="1A2F0966"/>
    <w:rsid w:val="1AA11864"/>
    <w:rsid w:val="1AE554AD"/>
    <w:rsid w:val="1B3C333B"/>
    <w:rsid w:val="1B701236"/>
    <w:rsid w:val="1B9E2247"/>
    <w:rsid w:val="1BA3160C"/>
    <w:rsid w:val="1BBC38ED"/>
    <w:rsid w:val="1BD61187"/>
    <w:rsid w:val="1C2D530A"/>
    <w:rsid w:val="1C446FB5"/>
    <w:rsid w:val="1C455CA5"/>
    <w:rsid w:val="1C702EE0"/>
    <w:rsid w:val="1C9E68A5"/>
    <w:rsid w:val="1CE26164"/>
    <w:rsid w:val="1CFF1725"/>
    <w:rsid w:val="1D2C69D2"/>
    <w:rsid w:val="1DB00B0D"/>
    <w:rsid w:val="1E146277"/>
    <w:rsid w:val="1E5820CA"/>
    <w:rsid w:val="1E6039A4"/>
    <w:rsid w:val="1E644862"/>
    <w:rsid w:val="1EBF357F"/>
    <w:rsid w:val="1EDF1084"/>
    <w:rsid w:val="1EF11F9B"/>
    <w:rsid w:val="1F150595"/>
    <w:rsid w:val="1F634333"/>
    <w:rsid w:val="1F7E2174"/>
    <w:rsid w:val="1FD75BB8"/>
    <w:rsid w:val="1FF835BB"/>
    <w:rsid w:val="201C6A15"/>
    <w:rsid w:val="20713A86"/>
    <w:rsid w:val="21463016"/>
    <w:rsid w:val="214F1048"/>
    <w:rsid w:val="216929AF"/>
    <w:rsid w:val="2191415A"/>
    <w:rsid w:val="21AB4881"/>
    <w:rsid w:val="2205092A"/>
    <w:rsid w:val="229E2B2D"/>
    <w:rsid w:val="22C040CC"/>
    <w:rsid w:val="23537A6D"/>
    <w:rsid w:val="239E00B4"/>
    <w:rsid w:val="23C11F0C"/>
    <w:rsid w:val="23D16DD0"/>
    <w:rsid w:val="245C6D18"/>
    <w:rsid w:val="24B2681F"/>
    <w:rsid w:val="24C34ACD"/>
    <w:rsid w:val="25007ACF"/>
    <w:rsid w:val="251E74A4"/>
    <w:rsid w:val="258513D2"/>
    <w:rsid w:val="2657371E"/>
    <w:rsid w:val="26B73EAE"/>
    <w:rsid w:val="271524E2"/>
    <w:rsid w:val="273121C1"/>
    <w:rsid w:val="27843CE5"/>
    <w:rsid w:val="27B23302"/>
    <w:rsid w:val="27C53417"/>
    <w:rsid w:val="27EC7CE2"/>
    <w:rsid w:val="27F531EF"/>
    <w:rsid w:val="280B733C"/>
    <w:rsid w:val="282F4953"/>
    <w:rsid w:val="28B631D6"/>
    <w:rsid w:val="29356EBE"/>
    <w:rsid w:val="293F6B1F"/>
    <w:rsid w:val="295977AD"/>
    <w:rsid w:val="29A46CDE"/>
    <w:rsid w:val="29C70BBB"/>
    <w:rsid w:val="2A740DBF"/>
    <w:rsid w:val="2AB0164F"/>
    <w:rsid w:val="2AB638DA"/>
    <w:rsid w:val="2AD904BB"/>
    <w:rsid w:val="2AF8590E"/>
    <w:rsid w:val="2B78337E"/>
    <w:rsid w:val="2D505F9A"/>
    <w:rsid w:val="2D8537C4"/>
    <w:rsid w:val="2DBB327C"/>
    <w:rsid w:val="2DF3038D"/>
    <w:rsid w:val="2E666BF4"/>
    <w:rsid w:val="2E932FE8"/>
    <w:rsid w:val="2EFB6E53"/>
    <w:rsid w:val="2F062BB5"/>
    <w:rsid w:val="2F1C3757"/>
    <w:rsid w:val="2F36051C"/>
    <w:rsid w:val="2F996A07"/>
    <w:rsid w:val="2F9E5F1A"/>
    <w:rsid w:val="2FAF11FE"/>
    <w:rsid w:val="2FB66AFF"/>
    <w:rsid w:val="304447BB"/>
    <w:rsid w:val="306008D8"/>
    <w:rsid w:val="30947BDE"/>
    <w:rsid w:val="318C4BC4"/>
    <w:rsid w:val="31997156"/>
    <w:rsid w:val="31BE5D6E"/>
    <w:rsid w:val="32902492"/>
    <w:rsid w:val="32EB653A"/>
    <w:rsid w:val="33011E00"/>
    <w:rsid w:val="34147460"/>
    <w:rsid w:val="342874FB"/>
    <w:rsid w:val="34291D17"/>
    <w:rsid w:val="342F124C"/>
    <w:rsid w:val="347E117E"/>
    <w:rsid w:val="34AF52FB"/>
    <w:rsid w:val="34B13101"/>
    <w:rsid w:val="34BF0E0C"/>
    <w:rsid w:val="34CE3B19"/>
    <w:rsid w:val="35273DF9"/>
    <w:rsid w:val="35712201"/>
    <w:rsid w:val="357C3ACE"/>
    <w:rsid w:val="359A532A"/>
    <w:rsid w:val="35BF7ACE"/>
    <w:rsid w:val="35D91C2F"/>
    <w:rsid w:val="36227ADF"/>
    <w:rsid w:val="36B3674F"/>
    <w:rsid w:val="36EF653E"/>
    <w:rsid w:val="374B4BD9"/>
    <w:rsid w:val="377A29C6"/>
    <w:rsid w:val="37A70039"/>
    <w:rsid w:val="38CD0A2F"/>
    <w:rsid w:val="38DC7FDA"/>
    <w:rsid w:val="38E16F70"/>
    <w:rsid w:val="39F079EB"/>
    <w:rsid w:val="3A1D0363"/>
    <w:rsid w:val="3A3E24CF"/>
    <w:rsid w:val="3A461688"/>
    <w:rsid w:val="3A535DC2"/>
    <w:rsid w:val="3AA5486B"/>
    <w:rsid w:val="3AD92F0E"/>
    <w:rsid w:val="3ADE7E01"/>
    <w:rsid w:val="3B38499A"/>
    <w:rsid w:val="3B89663D"/>
    <w:rsid w:val="3BCB6780"/>
    <w:rsid w:val="3BD258C9"/>
    <w:rsid w:val="3C51567D"/>
    <w:rsid w:val="3C6127A9"/>
    <w:rsid w:val="3CF03605"/>
    <w:rsid w:val="3D464C10"/>
    <w:rsid w:val="3D805CA2"/>
    <w:rsid w:val="3DB3333B"/>
    <w:rsid w:val="3E307641"/>
    <w:rsid w:val="3E800F44"/>
    <w:rsid w:val="3F2006FA"/>
    <w:rsid w:val="3FE40C35"/>
    <w:rsid w:val="403D6093"/>
    <w:rsid w:val="40757A4F"/>
    <w:rsid w:val="40D45A3F"/>
    <w:rsid w:val="415E19AD"/>
    <w:rsid w:val="4197756B"/>
    <w:rsid w:val="420257DC"/>
    <w:rsid w:val="42CD0A98"/>
    <w:rsid w:val="42D94C25"/>
    <w:rsid w:val="431A0C09"/>
    <w:rsid w:val="433D6F58"/>
    <w:rsid w:val="43B6162D"/>
    <w:rsid w:val="443729D2"/>
    <w:rsid w:val="446E0159"/>
    <w:rsid w:val="447276A7"/>
    <w:rsid w:val="45285C39"/>
    <w:rsid w:val="45FB297D"/>
    <w:rsid w:val="461F1B5A"/>
    <w:rsid w:val="46C152D1"/>
    <w:rsid w:val="46D973B3"/>
    <w:rsid w:val="4799373F"/>
    <w:rsid w:val="479D74D8"/>
    <w:rsid w:val="480E2158"/>
    <w:rsid w:val="48BB5CB8"/>
    <w:rsid w:val="49BB33CB"/>
    <w:rsid w:val="4A08695A"/>
    <w:rsid w:val="4A0A7F72"/>
    <w:rsid w:val="4A2D63C1"/>
    <w:rsid w:val="4A78588E"/>
    <w:rsid w:val="4ADF3B5F"/>
    <w:rsid w:val="4B1132B6"/>
    <w:rsid w:val="4B3023DD"/>
    <w:rsid w:val="4B65373A"/>
    <w:rsid w:val="4C0D3812"/>
    <w:rsid w:val="4C380104"/>
    <w:rsid w:val="4D00163A"/>
    <w:rsid w:val="4E7F5AE3"/>
    <w:rsid w:val="4E971D25"/>
    <w:rsid w:val="4EE93637"/>
    <w:rsid w:val="4F0F5BE3"/>
    <w:rsid w:val="4F152BAA"/>
    <w:rsid w:val="50567552"/>
    <w:rsid w:val="50916C4E"/>
    <w:rsid w:val="50B341F7"/>
    <w:rsid w:val="51024103"/>
    <w:rsid w:val="51170929"/>
    <w:rsid w:val="511B3845"/>
    <w:rsid w:val="51322C0D"/>
    <w:rsid w:val="5167792E"/>
    <w:rsid w:val="516E62F9"/>
    <w:rsid w:val="51AE428B"/>
    <w:rsid w:val="51BB101C"/>
    <w:rsid w:val="523A63CA"/>
    <w:rsid w:val="52422029"/>
    <w:rsid w:val="526F414D"/>
    <w:rsid w:val="52972F71"/>
    <w:rsid w:val="536057A9"/>
    <w:rsid w:val="53764934"/>
    <w:rsid w:val="53776EFD"/>
    <w:rsid w:val="539951C7"/>
    <w:rsid w:val="53C47D96"/>
    <w:rsid w:val="53F5132A"/>
    <w:rsid w:val="55040901"/>
    <w:rsid w:val="555869E7"/>
    <w:rsid w:val="55E71B19"/>
    <w:rsid w:val="560B273A"/>
    <w:rsid w:val="56334D33"/>
    <w:rsid w:val="568048F7"/>
    <w:rsid w:val="56DF05DE"/>
    <w:rsid w:val="56EA7B53"/>
    <w:rsid w:val="56F70118"/>
    <w:rsid w:val="57C800E8"/>
    <w:rsid w:val="57C83F51"/>
    <w:rsid w:val="57FC6189"/>
    <w:rsid w:val="5919648E"/>
    <w:rsid w:val="591E38AA"/>
    <w:rsid w:val="59B241EC"/>
    <w:rsid w:val="5A53455A"/>
    <w:rsid w:val="5A797D7A"/>
    <w:rsid w:val="5ACB1A7B"/>
    <w:rsid w:val="5AD50136"/>
    <w:rsid w:val="5AE76118"/>
    <w:rsid w:val="5B1C0B9A"/>
    <w:rsid w:val="5B4457CC"/>
    <w:rsid w:val="5CF019DE"/>
    <w:rsid w:val="5D0D6309"/>
    <w:rsid w:val="5DB762A4"/>
    <w:rsid w:val="5DD3366E"/>
    <w:rsid w:val="5E5031E2"/>
    <w:rsid w:val="5E663DC2"/>
    <w:rsid w:val="5EC96260"/>
    <w:rsid w:val="5F073306"/>
    <w:rsid w:val="5F5C6B73"/>
    <w:rsid w:val="5F5F73B9"/>
    <w:rsid w:val="5F7F29B6"/>
    <w:rsid w:val="5F8F6C04"/>
    <w:rsid w:val="5FA62087"/>
    <w:rsid w:val="5FAB3BB8"/>
    <w:rsid w:val="60805044"/>
    <w:rsid w:val="60C07B37"/>
    <w:rsid w:val="60C55360"/>
    <w:rsid w:val="60CB70EA"/>
    <w:rsid w:val="617A7CE6"/>
    <w:rsid w:val="61CB4BC6"/>
    <w:rsid w:val="62157A0E"/>
    <w:rsid w:val="632B3EF0"/>
    <w:rsid w:val="63F81D46"/>
    <w:rsid w:val="64216B3E"/>
    <w:rsid w:val="64630F05"/>
    <w:rsid w:val="649A4435"/>
    <w:rsid w:val="65B16587"/>
    <w:rsid w:val="66140D98"/>
    <w:rsid w:val="66287D10"/>
    <w:rsid w:val="667D47DB"/>
    <w:rsid w:val="66BF24FF"/>
    <w:rsid w:val="673B1CC5"/>
    <w:rsid w:val="677D5FDA"/>
    <w:rsid w:val="678B7369"/>
    <w:rsid w:val="682E182A"/>
    <w:rsid w:val="6838144E"/>
    <w:rsid w:val="68AA7398"/>
    <w:rsid w:val="693B79E8"/>
    <w:rsid w:val="69D07728"/>
    <w:rsid w:val="69F021C1"/>
    <w:rsid w:val="69F36930"/>
    <w:rsid w:val="6A411E7F"/>
    <w:rsid w:val="6AB00A92"/>
    <w:rsid w:val="6AC56475"/>
    <w:rsid w:val="6B3233DF"/>
    <w:rsid w:val="6B5A2FD8"/>
    <w:rsid w:val="6BB17450"/>
    <w:rsid w:val="6C445178"/>
    <w:rsid w:val="6C5D65AD"/>
    <w:rsid w:val="6C933382"/>
    <w:rsid w:val="6D9A08A6"/>
    <w:rsid w:val="6DA97FC3"/>
    <w:rsid w:val="6DCC0595"/>
    <w:rsid w:val="6E5F44BF"/>
    <w:rsid w:val="6E6D0115"/>
    <w:rsid w:val="6E8102A4"/>
    <w:rsid w:val="6E9C74ED"/>
    <w:rsid w:val="6EA225C7"/>
    <w:rsid w:val="6EC94B5F"/>
    <w:rsid w:val="6F202A27"/>
    <w:rsid w:val="6F97D24A"/>
    <w:rsid w:val="6FAA0E93"/>
    <w:rsid w:val="6FF670D1"/>
    <w:rsid w:val="70005010"/>
    <w:rsid w:val="70BA77DC"/>
    <w:rsid w:val="71502811"/>
    <w:rsid w:val="715C11B6"/>
    <w:rsid w:val="71F21981"/>
    <w:rsid w:val="71FE590B"/>
    <w:rsid w:val="723932A5"/>
    <w:rsid w:val="727D546F"/>
    <w:rsid w:val="72D97771"/>
    <w:rsid w:val="72E055B8"/>
    <w:rsid w:val="72E70507"/>
    <w:rsid w:val="72F478A2"/>
    <w:rsid w:val="738642C8"/>
    <w:rsid w:val="73D94D40"/>
    <w:rsid w:val="742C597A"/>
    <w:rsid w:val="74C32C35"/>
    <w:rsid w:val="7549174C"/>
    <w:rsid w:val="75DF78AB"/>
    <w:rsid w:val="76127744"/>
    <w:rsid w:val="76986535"/>
    <w:rsid w:val="76B90726"/>
    <w:rsid w:val="76FA0858"/>
    <w:rsid w:val="77AB57BF"/>
    <w:rsid w:val="783B3DB6"/>
    <w:rsid w:val="78DE29FC"/>
    <w:rsid w:val="78ED303E"/>
    <w:rsid w:val="796822CC"/>
    <w:rsid w:val="797662E2"/>
    <w:rsid w:val="798A0213"/>
    <w:rsid w:val="7A294909"/>
    <w:rsid w:val="7A3F1B2A"/>
    <w:rsid w:val="7A7C4677"/>
    <w:rsid w:val="7A867BE7"/>
    <w:rsid w:val="7AB46BDC"/>
    <w:rsid w:val="7AE67E9B"/>
    <w:rsid w:val="7B1A5586"/>
    <w:rsid w:val="7B992ECB"/>
    <w:rsid w:val="7B9C2F3A"/>
    <w:rsid w:val="7BC506FF"/>
    <w:rsid w:val="7BC736D0"/>
    <w:rsid w:val="7C5C650E"/>
    <w:rsid w:val="7D2E2162"/>
    <w:rsid w:val="7D930C05"/>
    <w:rsid w:val="7DB54128"/>
    <w:rsid w:val="7E096221"/>
    <w:rsid w:val="7E0B01EB"/>
    <w:rsid w:val="7E311423"/>
    <w:rsid w:val="7EF173E1"/>
    <w:rsid w:val="7F781CB9"/>
    <w:rsid w:val="7F97D7F2"/>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29"/>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5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link w:val="55"/>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0"/>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31"/>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2"/>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3"/>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4"/>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5"/>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238"/>
    <w:qFormat/>
    <w:uiPriority w:val="0"/>
    <w:pPr>
      <w:tabs>
        <w:tab w:val="left" w:pos="567"/>
      </w:tabs>
      <w:spacing w:before="120" w:line="22" w:lineRule="atLeast"/>
    </w:pPr>
    <w:rPr>
      <w:rFonts w:ascii="宋体" w:hAnsi="宋体"/>
      <w:sz w:val="24"/>
    </w:rPr>
  </w:style>
  <w:style w:type="paragraph" w:styleId="12">
    <w:name w:val="toc 7"/>
    <w:basedOn w:val="1"/>
    <w:next w:val="1"/>
    <w:qFormat/>
    <w:uiPriority w:val="0"/>
    <w:pPr>
      <w:ind w:left="2520" w:leftChars="1200"/>
    </w:pPr>
  </w:style>
  <w:style w:type="paragraph" w:styleId="13">
    <w:name w:val="Normal Indent"/>
    <w:basedOn w:val="1"/>
    <w:link w:val="62"/>
    <w:qFormat/>
    <w:uiPriority w:val="0"/>
    <w:pPr>
      <w:autoSpaceDE w:val="0"/>
      <w:autoSpaceDN w:val="0"/>
      <w:adjustRightInd w:val="0"/>
      <w:ind w:firstLine="420"/>
      <w:jc w:val="left"/>
    </w:pPr>
    <w:rPr>
      <w:rFonts w:ascii="宋体"/>
      <w:sz w:val="24"/>
    </w:r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236"/>
    <w:qFormat/>
    <w:uiPriority w:val="0"/>
    <w:pPr>
      <w:shd w:val="clear" w:color="auto" w:fill="000080"/>
    </w:pPr>
  </w:style>
  <w:style w:type="paragraph" w:styleId="16">
    <w:name w:val="annotation text"/>
    <w:basedOn w:val="1"/>
    <w:link w:val="182"/>
    <w:qFormat/>
    <w:uiPriority w:val="99"/>
    <w:pPr>
      <w:jc w:val="left"/>
    </w:pPr>
  </w:style>
  <w:style w:type="paragraph" w:styleId="17">
    <w:name w:val="Body Text 3"/>
    <w:basedOn w:val="1"/>
    <w:link w:val="237"/>
    <w:qFormat/>
    <w:uiPriority w:val="0"/>
    <w:pPr>
      <w:spacing w:after="120"/>
    </w:pPr>
    <w:rPr>
      <w:sz w:val="16"/>
      <w:szCs w:val="16"/>
    </w:rPr>
  </w:style>
  <w:style w:type="paragraph" w:styleId="18">
    <w:name w:val="Body Text Indent"/>
    <w:basedOn w:val="1"/>
    <w:link w:val="67"/>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2"/>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9"/>
    <w:qFormat/>
    <w:uiPriority w:val="0"/>
    <w:pPr>
      <w:ind w:left="100" w:leftChars="2500"/>
    </w:pPr>
    <w:rPr>
      <w:rFonts w:ascii="仿宋_GB2312" w:hAnsi="宋体" w:eastAsia="仿宋_GB2312"/>
      <w:color w:val="000000"/>
      <w:sz w:val="24"/>
    </w:rPr>
  </w:style>
  <w:style w:type="paragraph" w:styleId="26">
    <w:name w:val="Body Text Indent 2"/>
    <w:basedOn w:val="1"/>
    <w:link w:val="240"/>
    <w:qFormat/>
    <w:uiPriority w:val="0"/>
    <w:pPr>
      <w:ind w:firstLine="480" w:firstLineChars="200"/>
    </w:pPr>
    <w:rPr>
      <w:rFonts w:ascii="仿宋_GB2312" w:eastAsia="仿宋_GB2312"/>
      <w:sz w:val="24"/>
    </w:rPr>
  </w:style>
  <w:style w:type="paragraph" w:styleId="27">
    <w:name w:val="Balloon Text"/>
    <w:basedOn w:val="1"/>
    <w:link w:val="241"/>
    <w:qFormat/>
    <w:uiPriority w:val="0"/>
    <w:rPr>
      <w:sz w:val="18"/>
      <w:szCs w:val="18"/>
    </w:rPr>
  </w:style>
  <w:style w:type="paragraph" w:styleId="28">
    <w:name w:val="footer"/>
    <w:basedOn w:val="1"/>
    <w:link w:val="169"/>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6"/>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2"/>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2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188"/>
    <w:qFormat/>
    <w:uiPriority w:val="0"/>
    <w:pPr>
      <w:jc w:val="center"/>
      <w:outlineLvl w:val="0"/>
    </w:pPr>
    <w:rPr>
      <w:b/>
      <w:sz w:val="32"/>
      <w:szCs w:val="20"/>
    </w:rPr>
  </w:style>
  <w:style w:type="paragraph" w:styleId="40">
    <w:name w:val="annotation subject"/>
    <w:basedOn w:val="16"/>
    <w:next w:val="16"/>
    <w:link w:val="244"/>
    <w:qFormat/>
    <w:uiPriority w:val="0"/>
    <w:rPr>
      <w:b/>
      <w:bCs/>
    </w:rPr>
  </w:style>
  <w:style w:type="paragraph" w:styleId="41">
    <w:name w:val="Body Text First Indent"/>
    <w:basedOn w:val="2"/>
    <w:semiHidden/>
    <w:unhideWhenUsed/>
    <w:qFormat/>
    <w:uiPriority w:val="99"/>
    <w:pPr>
      <w:ind w:firstLine="420" w:firstLineChars="100"/>
    </w:pPr>
  </w:style>
  <w:style w:type="paragraph" w:styleId="42">
    <w:name w:val="Body Text First Indent 2"/>
    <w:basedOn w:val="18"/>
    <w:link w:val="245"/>
    <w:qFormat/>
    <w:uiPriority w:val="0"/>
    <w:pPr>
      <w:spacing w:after="120" w:line="480" w:lineRule="exact"/>
      <w:ind w:left="420" w:leftChars="200" w:firstLine="420" w:firstLineChars="200"/>
    </w:pPr>
    <w:rPr>
      <w:szCs w:val="20"/>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character" w:customStyle="1" w:styleId="54">
    <w:name w:val="标题 2 Char1"/>
    <w:link w:val="4"/>
    <w:qFormat/>
    <w:uiPriority w:val="0"/>
    <w:rPr>
      <w:rFonts w:ascii="Arial" w:hAnsi="Arial" w:eastAsia="黑体"/>
      <w:b/>
      <w:sz w:val="30"/>
      <w:lang w:val="en-US" w:eastAsia="zh-CN" w:bidi="ar-SA"/>
    </w:rPr>
  </w:style>
  <w:style w:type="character" w:customStyle="1" w:styleId="55">
    <w:name w:val="标题 3 Char1"/>
    <w:link w:val="5"/>
    <w:qFormat/>
    <w:uiPriority w:val="0"/>
    <w:rPr>
      <w:rFonts w:ascii="宋体" w:eastAsia="宋体"/>
      <w:b/>
      <w:sz w:val="24"/>
      <w:u w:val="single"/>
      <w:lang w:val="en-US" w:eastAsia="zh-CN" w:bidi="ar-SA"/>
    </w:rPr>
  </w:style>
  <w:style w:type="character" w:customStyle="1" w:styleId="56">
    <w:name w:val="c21"/>
    <w:qFormat/>
    <w:uiPriority w:val="0"/>
    <w:rPr>
      <w:rFonts w:hint="default" w:ascii="ˎ̥" w:hAnsi="ˎ̥"/>
      <w:color w:val="000000"/>
      <w:sz w:val="20"/>
      <w:szCs w:val="20"/>
      <w:u w:val="none"/>
    </w:rPr>
  </w:style>
  <w:style w:type="character" w:customStyle="1" w:styleId="57">
    <w:name w:val="title4"/>
    <w:qFormat/>
    <w:uiPriority w:val="0"/>
    <w:rPr>
      <w:b/>
      <w:bCs/>
      <w:color w:val="1D87B3"/>
      <w:sz w:val="15"/>
      <w:szCs w:val="15"/>
    </w:rPr>
  </w:style>
  <w:style w:type="character" w:customStyle="1" w:styleId="58">
    <w:name w:val="标题 2 Char Char"/>
    <w:qFormat/>
    <w:uiPriority w:val="0"/>
    <w:rPr>
      <w:rFonts w:ascii="Arial" w:hAnsi="Arial" w:eastAsia="黑体"/>
      <w:b/>
      <w:bCs/>
      <w:kern w:val="2"/>
      <w:sz w:val="32"/>
      <w:szCs w:val="32"/>
      <w:lang w:val="en-US" w:eastAsia="zh-CN" w:bidi="ar-SA"/>
    </w:rPr>
  </w:style>
  <w:style w:type="character" w:customStyle="1" w:styleId="59">
    <w:name w:val="black1"/>
    <w:qFormat/>
    <w:uiPriority w:val="0"/>
    <w:rPr>
      <w:color w:val="000000"/>
    </w:rPr>
  </w:style>
  <w:style w:type="character" w:customStyle="1" w:styleId="60">
    <w:name w:val="street-address"/>
    <w:basedOn w:val="46"/>
    <w:qFormat/>
    <w:uiPriority w:val="0"/>
  </w:style>
  <w:style w:type="character" w:customStyle="1" w:styleId="61">
    <w:name w:val="locality"/>
    <w:basedOn w:val="46"/>
    <w:qFormat/>
    <w:uiPriority w:val="0"/>
  </w:style>
  <w:style w:type="character" w:customStyle="1" w:styleId="62">
    <w:name w:val="正文缩进 Char1"/>
    <w:link w:val="13"/>
    <w:qFormat/>
    <w:uiPriority w:val="0"/>
    <w:rPr>
      <w:rFonts w:ascii="宋体" w:eastAsia="宋体"/>
      <w:kern w:val="2"/>
      <w:sz w:val="24"/>
      <w:szCs w:val="24"/>
      <w:lang w:val="en-US" w:eastAsia="zh-CN" w:bidi="ar-SA"/>
    </w:rPr>
  </w:style>
  <w:style w:type="character" w:customStyle="1" w:styleId="63">
    <w:name w:val="正文文本缩进 Char1"/>
    <w:link w:val="64"/>
    <w:qFormat/>
    <w:uiPriority w:val="0"/>
    <w:rPr>
      <w:rFonts w:ascii="宋体" w:hAnsi="宋体" w:eastAsia="宋体"/>
      <w:sz w:val="24"/>
      <w:szCs w:val="24"/>
      <w:lang w:bidi="ar-SA"/>
    </w:rPr>
  </w:style>
  <w:style w:type="paragraph" w:customStyle="1" w:styleId="64">
    <w:name w:val="正文文本缩进1"/>
    <w:basedOn w:val="1"/>
    <w:link w:val="63"/>
    <w:qFormat/>
    <w:uiPriority w:val="0"/>
    <w:pPr>
      <w:spacing w:line="480" w:lineRule="exact"/>
      <w:ind w:firstLine="480" w:firstLineChars="200"/>
    </w:pPr>
    <w:rPr>
      <w:rFonts w:ascii="宋体" w:hAnsi="宋体"/>
      <w:kern w:val="0"/>
      <w:sz w:val="24"/>
    </w:rPr>
  </w:style>
  <w:style w:type="character" w:customStyle="1" w:styleId="65">
    <w:name w:val="Char Char11"/>
    <w:qFormat/>
    <w:uiPriority w:val="0"/>
    <w:rPr>
      <w:rFonts w:ascii="宋体" w:eastAsia="宋体"/>
      <w:b/>
      <w:sz w:val="24"/>
      <w:u w:val="single"/>
      <w:lang w:val="en-US" w:eastAsia="zh-CN" w:bidi="ar-SA"/>
    </w:rPr>
  </w:style>
  <w:style w:type="character" w:customStyle="1" w:styleId="66">
    <w:name w:val="txt"/>
    <w:basedOn w:val="46"/>
    <w:qFormat/>
    <w:uiPriority w:val="0"/>
  </w:style>
  <w:style w:type="character" w:customStyle="1" w:styleId="67">
    <w:name w:val="正文文本缩进 Char2"/>
    <w:link w:val="18"/>
    <w:qFormat/>
    <w:uiPriority w:val="0"/>
    <w:rPr>
      <w:rFonts w:eastAsia="宋体"/>
      <w:kern w:val="2"/>
      <w:sz w:val="24"/>
      <w:szCs w:val="24"/>
      <w:lang w:val="en-US" w:eastAsia="zh-CN" w:bidi="ar-SA"/>
    </w:rPr>
  </w:style>
  <w:style w:type="character" w:customStyle="1" w:styleId="68">
    <w:name w:val="正文缩进 Char Char"/>
    <w:link w:val="69"/>
    <w:qFormat/>
    <w:uiPriority w:val="0"/>
    <w:rPr>
      <w:rFonts w:ascii="宋体" w:eastAsia="宋体"/>
      <w:snapToGrid w:val="0"/>
      <w:color w:val="000000"/>
      <w:kern w:val="28"/>
      <w:sz w:val="28"/>
      <w:lang w:bidi="ar-SA"/>
    </w:rPr>
  </w:style>
  <w:style w:type="paragraph" w:customStyle="1" w:styleId="69">
    <w:name w:val="正文缩进1"/>
    <w:basedOn w:val="1"/>
    <w:link w:val="68"/>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0">
    <w:name w:val="普通文字1 Char1"/>
    <w:qFormat/>
    <w:uiPriority w:val="0"/>
    <w:rPr>
      <w:rFonts w:ascii="宋体" w:hAnsi="Courier New" w:eastAsia="宋体"/>
      <w:kern w:val="2"/>
      <w:sz w:val="21"/>
      <w:lang w:val="en-US" w:eastAsia="zh-CN" w:bidi="ar-SA"/>
    </w:rPr>
  </w:style>
  <w:style w:type="character" w:customStyle="1" w:styleId="71">
    <w:name w:val="chanpin1"/>
    <w:qFormat/>
    <w:uiPriority w:val="0"/>
    <w:rPr>
      <w:rFonts w:hint="default" w:ascii="ˎ̥" w:hAnsi="ˎ̥"/>
      <w:color w:val="000000"/>
      <w:sz w:val="20"/>
      <w:szCs w:val="20"/>
      <w:u w:val="none"/>
    </w:rPr>
  </w:style>
  <w:style w:type="character" w:customStyle="1" w:styleId="72">
    <w:name w:val="列出段落 Char1"/>
    <w:link w:val="73"/>
    <w:qFormat/>
    <w:uiPriority w:val="34"/>
    <w:rPr>
      <w:rFonts w:ascii="Calibri" w:hAnsi="Calibri" w:eastAsia="宋体"/>
      <w:kern w:val="2"/>
      <w:sz w:val="21"/>
      <w:szCs w:val="22"/>
      <w:lang w:val="en-US" w:eastAsia="zh-CN" w:bidi="ar-SA"/>
    </w:rPr>
  </w:style>
  <w:style w:type="paragraph" w:styleId="73">
    <w:name w:val="List Paragraph"/>
    <w:basedOn w:val="1"/>
    <w:link w:val="72"/>
    <w:qFormat/>
    <w:uiPriority w:val="34"/>
    <w:pPr>
      <w:ind w:firstLine="420" w:firstLineChars="200"/>
    </w:pPr>
    <w:rPr>
      <w:rFonts w:ascii="Calibri" w:hAnsi="Calibri"/>
      <w:szCs w:val="22"/>
    </w:rPr>
  </w:style>
  <w:style w:type="character" w:customStyle="1" w:styleId="74">
    <w:name w:val="标题 3 Char Char"/>
    <w:qFormat/>
    <w:uiPriority w:val="0"/>
    <w:rPr>
      <w:rFonts w:eastAsia="宋体"/>
      <w:b/>
      <w:bCs/>
      <w:kern w:val="2"/>
      <w:sz w:val="32"/>
      <w:szCs w:val="32"/>
      <w:lang w:val="en-US" w:eastAsia="zh-CN" w:bidi="ar-SA"/>
    </w:rPr>
  </w:style>
  <w:style w:type="character" w:customStyle="1" w:styleId="75">
    <w:name w:val="段1 Char"/>
    <w:qFormat/>
    <w:uiPriority w:val="0"/>
    <w:rPr>
      <w:rFonts w:ascii="宋体" w:eastAsia="宋体"/>
      <w:sz w:val="24"/>
      <w:lang w:val="en-US" w:eastAsia="zh-CN" w:bidi="ar-SA"/>
    </w:rPr>
  </w:style>
  <w:style w:type="character" w:customStyle="1" w:styleId="76">
    <w:name w:val="页眉 Char1"/>
    <w:link w:val="29"/>
    <w:qFormat/>
    <w:uiPriority w:val="0"/>
    <w:rPr>
      <w:rFonts w:eastAsia="宋体"/>
      <w:kern w:val="2"/>
      <w:sz w:val="18"/>
      <w:szCs w:val="18"/>
      <w:lang w:val="en-US" w:eastAsia="zh-CN" w:bidi="ar-SA"/>
    </w:rPr>
  </w:style>
  <w:style w:type="character" w:customStyle="1" w:styleId="77">
    <w:name w:val="chanpin拷贝"/>
    <w:basedOn w:val="46"/>
    <w:qFormat/>
    <w:uiPriority w:val="0"/>
  </w:style>
  <w:style w:type="character" w:customStyle="1" w:styleId="78">
    <w:name w:val="纯文本 Char1"/>
    <w:qFormat/>
    <w:uiPriority w:val="0"/>
    <w:rPr>
      <w:rFonts w:ascii="宋体" w:hAnsi="Courier New" w:eastAsia="宋体"/>
      <w:kern w:val="2"/>
      <w:sz w:val="21"/>
      <w:lang w:val="en-US" w:eastAsia="zh-CN" w:bidi="ar-SA"/>
    </w:rPr>
  </w:style>
  <w:style w:type="character" w:customStyle="1" w:styleId="79">
    <w:name w:val="apple-style-span"/>
    <w:qFormat/>
    <w:uiPriority w:val="0"/>
    <w:rPr>
      <w:rFonts w:cs="Times New Roman"/>
    </w:rPr>
  </w:style>
  <w:style w:type="paragraph" w:customStyle="1" w:styleId="80">
    <w:name w:val="二级条标题"/>
    <w:basedOn w:val="81"/>
    <w:next w:val="1"/>
    <w:qFormat/>
    <w:uiPriority w:val="0"/>
    <w:pPr>
      <w:numPr>
        <w:numId w:val="0"/>
      </w:numPr>
      <w:tabs>
        <w:tab w:val="left" w:pos="360"/>
        <w:tab w:val="left" w:pos="840"/>
      </w:tabs>
      <w:ind w:hanging="840"/>
      <w:outlineLvl w:val="2"/>
    </w:pPr>
    <w:rPr>
      <w:rFonts w:ascii="宋体" w:eastAsia="宋体"/>
      <w:b w:val="0"/>
    </w:rPr>
  </w:style>
  <w:style w:type="paragraph" w:customStyle="1" w:styleId="81">
    <w:name w:val="一级条标题"/>
    <w:basedOn w:val="82"/>
    <w:next w:val="1"/>
    <w:qFormat/>
    <w:uiPriority w:val="0"/>
    <w:pPr>
      <w:numPr>
        <w:ilvl w:val="1"/>
      </w:numPr>
      <w:tabs>
        <w:tab w:val="left" w:pos="360"/>
        <w:tab w:val="left" w:pos="840"/>
      </w:tabs>
      <w:ind w:left="0" w:hanging="840"/>
      <w:outlineLvl w:val="1"/>
    </w:pPr>
  </w:style>
  <w:style w:type="paragraph" w:customStyle="1" w:styleId="82">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3">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4">
    <w:name w:val="字元 字元"/>
    <w:basedOn w:val="1"/>
    <w:qFormat/>
    <w:uiPriority w:val="0"/>
    <w:rPr>
      <w:rFonts w:ascii="Tahoma" w:hAnsi="Tahoma"/>
      <w:sz w:val="24"/>
      <w:szCs w:val="20"/>
    </w:rPr>
  </w:style>
  <w:style w:type="paragraph" w:customStyle="1" w:styleId="85">
    <w:name w:val="Char3 Char Char Char"/>
    <w:basedOn w:val="1"/>
    <w:qFormat/>
    <w:uiPriority w:val="0"/>
    <w:rPr>
      <w:rFonts w:ascii="Tahoma" w:hAnsi="Tahoma"/>
      <w:sz w:val="24"/>
      <w:szCs w:val="20"/>
    </w:rPr>
  </w:style>
  <w:style w:type="paragraph" w:customStyle="1" w:styleId="86">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7">
    <w:name w:val="项目编号2"/>
    <w:basedOn w:val="88"/>
    <w:qFormat/>
    <w:uiPriority w:val="0"/>
    <w:pPr>
      <w:numPr>
        <w:numId w:val="2"/>
      </w:numPr>
    </w:pPr>
  </w:style>
  <w:style w:type="paragraph" w:customStyle="1" w:styleId="88">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9">
    <w:name w:val="图中文字"/>
    <w:basedOn w:val="1"/>
    <w:qFormat/>
    <w:uiPriority w:val="0"/>
    <w:pPr>
      <w:adjustRightInd w:val="0"/>
      <w:snapToGrid w:val="0"/>
      <w:spacing w:line="0" w:lineRule="atLeast"/>
      <w:jc w:val="center"/>
    </w:pPr>
    <w:rPr>
      <w:sz w:val="24"/>
      <w:szCs w:val="20"/>
    </w:rPr>
  </w:style>
  <w:style w:type="paragraph" w:customStyle="1" w:styleId="90">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2">
    <w:name w:val="Char2"/>
    <w:basedOn w:val="1"/>
    <w:qFormat/>
    <w:uiPriority w:val="0"/>
    <w:rPr>
      <w:rFonts w:ascii="Tahoma" w:hAnsi="Tahoma"/>
      <w:sz w:val="24"/>
      <w:szCs w:val="20"/>
    </w:rPr>
  </w:style>
  <w:style w:type="paragraph" w:customStyle="1" w:styleId="93">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6">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8">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0">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1">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2">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4">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6">
    <w:name w:val="font8"/>
    <w:basedOn w:val="1"/>
    <w:qFormat/>
    <w:uiPriority w:val="0"/>
    <w:pPr>
      <w:widowControl/>
      <w:spacing w:before="100" w:beforeAutospacing="1" w:after="100" w:afterAutospacing="1"/>
      <w:jc w:val="left"/>
    </w:pPr>
    <w:rPr>
      <w:kern w:val="0"/>
      <w:sz w:val="36"/>
      <w:szCs w:val="36"/>
    </w:rPr>
  </w:style>
  <w:style w:type="paragraph" w:customStyle="1" w:styleId="107">
    <w:name w:val="Char"/>
    <w:basedOn w:val="1"/>
    <w:qFormat/>
    <w:uiPriority w:val="0"/>
    <w:pPr>
      <w:tabs>
        <w:tab w:val="left" w:pos="360"/>
      </w:tabs>
    </w:pPr>
    <w:rPr>
      <w:sz w:val="24"/>
    </w:rPr>
  </w:style>
  <w:style w:type="paragraph" w:customStyle="1" w:styleId="108">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09">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0">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1">
    <w:name w:val="Char Char1"/>
    <w:basedOn w:val="15"/>
    <w:qFormat/>
    <w:uiPriority w:val="0"/>
    <w:rPr>
      <w:rFonts w:ascii="Tahoma" w:hAnsi="Tahoma"/>
      <w:sz w:val="24"/>
    </w:rPr>
  </w:style>
  <w:style w:type="paragraph" w:customStyle="1" w:styleId="11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4">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5">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6">
    <w:name w:val="Char1 Char Char Char1"/>
    <w:basedOn w:val="1"/>
    <w:qFormat/>
    <w:uiPriority w:val="0"/>
    <w:rPr>
      <w:rFonts w:ascii="Tahoma" w:hAnsi="Tahoma" w:cs="仿宋_GB2312"/>
      <w:sz w:val="24"/>
      <w:szCs w:val="28"/>
    </w:rPr>
  </w:style>
  <w:style w:type="paragraph" w:customStyle="1" w:styleId="117">
    <w:name w:val="四级条标题"/>
    <w:basedOn w:val="118"/>
    <w:next w:val="1"/>
    <w:qFormat/>
    <w:uiPriority w:val="0"/>
    <w:pPr>
      <w:numPr>
        <w:ilvl w:val="4"/>
      </w:numPr>
      <w:tabs>
        <w:tab w:val="left" w:pos="360"/>
        <w:tab w:val="left" w:pos="840"/>
      </w:tabs>
      <w:ind w:left="0" w:hanging="840"/>
      <w:outlineLvl w:val="4"/>
    </w:pPr>
  </w:style>
  <w:style w:type="paragraph" w:customStyle="1" w:styleId="118">
    <w:name w:val="三级条标题"/>
    <w:basedOn w:val="80"/>
    <w:next w:val="1"/>
    <w:qFormat/>
    <w:uiPriority w:val="0"/>
    <w:pPr>
      <w:numPr>
        <w:ilvl w:val="3"/>
        <w:numId w:val="1"/>
      </w:numPr>
      <w:ind w:left="0" w:hanging="840"/>
      <w:outlineLvl w:val="3"/>
    </w:pPr>
  </w:style>
  <w:style w:type="paragraph" w:customStyle="1" w:styleId="119">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0">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1">
    <w:name w:val="List Paragraph1"/>
    <w:basedOn w:val="1"/>
    <w:qFormat/>
    <w:uiPriority w:val="0"/>
    <w:pPr>
      <w:ind w:firstLine="420" w:firstLineChars="200"/>
    </w:pPr>
    <w:rPr>
      <w:rFonts w:ascii="Calibri" w:hAnsi="Calibri"/>
      <w:szCs w:val="22"/>
    </w:rPr>
  </w:style>
  <w:style w:type="paragraph" w:customStyle="1" w:styleId="122">
    <w:name w:val="项目符号1"/>
    <w:basedOn w:val="123"/>
    <w:qFormat/>
    <w:uiPriority w:val="0"/>
    <w:pPr>
      <w:ind w:left="-25" w:firstLine="0"/>
    </w:pPr>
  </w:style>
  <w:style w:type="paragraph" w:customStyle="1" w:styleId="123">
    <w:name w:val="正文文本样式"/>
    <w:basedOn w:val="1"/>
    <w:qFormat/>
    <w:uiPriority w:val="0"/>
    <w:pPr>
      <w:spacing w:line="360" w:lineRule="auto"/>
      <w:ind w:firstLine="482"/>
    </w:pPr>
    <w:rPr>
      <w:rFonts w:cs="宋体"/>
      <w:sz w:val="24"/>
      <w:szCs w:val="20"/>
    </w:rPr>
  </w:style>
  <w:style w:type="paragraph" w:customStyle="1" w:styleId="12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5">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6">
    <w:name w:val="五级条标题"/>
    <w:basedOn w:val="117"/>
    <w:next w:val="1"/>
    <w:qFormat/>
    <w:uiPriority w:val="0"/>
    <w:pPr>
      <w:numPr>
        <w:ilvl w:val="5"/>
      </w:numPr>
      <w:ind w:left="0" w:hanging="840"/>
      <w:outlineLvl w:val="5"/>
    </w:pPr>
  </w:style>
  <w:style w:type="paragraph" w:customStyle="1" w:styleId="127">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8">
    <w:name w:val="文档正文"/>
    <w:basedOn w:val="1"/>
    <w:qFormat/>
    <w:uiPriority w:val="0"/>
    <w:pPr>
      <w:snapToGrid w:val="0"/>
      <w:spacing w:before="120" w:after="120" w:line="180" w:lineRule="auto"/>
    </w:pPr>
    <w:rPr>
      <w:rFonts w:ascii="Arial" w:hAnsi="Arial"/>
      <w:szCs w:val="20"/>
    </w:rPr>
  </w:style>
  <w:style w:type="paragraph" w:customStyle="1" w:styleId="129">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0">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1">
    <w:name w:val="Char Char Char1 Char"/>
    <w:basedOn w:val="1"/>
    <w:qFormat/>
    <w:uiPriority w:val="0"/>
    <w:rPr>
      <w:rFonts w:ascii="Tahoma" w:hAnsi="Tahoma"/>
      <w:sz w:val="24"/>
      <w:szCs w:val="20"/>
    </w:rPr>
  </w:style>
  <w:style w:type="paragraph" w:customStyle="1" w:styleId="132">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3">
    <w:name w:val="1名"/>
    <w:basedOn w:val="1"/>
    <w:qFormat/>
    <w:uiPriority w:val="0"/>
    <w:pPr>
      <w:numPr>
        <w:ilvl w:val="0"/>
        <w:numId w:val="5"/>
      </w:numPr>
      <w:spacing w:before="120"/>
    </w:pPr>
    <w:rPr>
      <w:rFonts w:ascii="宋体"/>
      <w:sz w:val="28"/>
      <w:szCs w:val="20"/>
    </w:rPr>
  </w:style>
  <w:style w:type="paragraph" w:customStyle="1" w:styleId="134">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5">
    <w:name w:val="Char Char Char1 Char1"/>
    <w:basedOn w:val="1"/>
    <w:qFormat/>
    <w:uiPriority w:val="0"/>
    <w:rPr>
      <w:rFonts w:ascii="Tahoma" w:hAnsi="Tahoma"/>
      <w:sz w:val="24"/>
      <w:szCs w:val="20"/>
    </w:rPr>
  </w:style>
  <w:style w:type="paragraph" w:customStyle="1" w:styleId="136">
    <w:name w:val="Char Char Char Char Char Char Char Char Char Char"/>
    <w:basedOn w:val="1"/>
    <w:qFormat/>
    <w:uiPriority w:val="0"/>
  </w:style>
  <w:style w:type="paragraph" w:customStyle="1" w:styleId="137">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8">
    <w:name w:val="Char1"/>
    <w:basedOn w:val="1"/>
    <w:qFormat/>
    <w:uiPriority w:val="0"/>
    <w:pPr>
      <w:tabs>
        <w:tab w:val="left" w:pos="360"/>
      </w:tabs>
    </w:pPr>
    <w:rPr>
      <w:sz w:val="24"/>
    </w:rPr>
  </w:style>
  <w:style w:type="paragraph" w:customStyle="1" w:styleId="139">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1">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2">
    <w:name w:val="默认段落字体 Para Char Char Char Char"/>
    <w:basedOn w:val="1"/>
    <w:qFormat/>
    <w:uiPriority w:val="0"/>
    <w:rPr>
      <w:rFonts w:ascii="Arial" w:hAnsi="Arial" w:cs="Arial"/>
      <w:szCs w:val="21"/>
    </w:rPr>
  </w:style>
  <w:style w:type="paragraph" w:customStyle="1" w:styleId="143">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5">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6">
    <w:name w:val="Char Char Char"/>
    <w:basedOn w:val="1"/>
    <w:qFormat/>
    <w:uiPriority w:val="0"/>
    <w:rPr>
      <w:rFonts w:ascii="Tahoma" w:hAnsi="Tahoma"/>
      <w:sz w:val="24"/>
      <w:szCs w:val="20"/>
    </w:rPr>
  </w:style>
  <w:style w:type="paragraph" w:customStyle="1" w:styleId="14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8">
    <w:name w:val="缺省文本"/>
    <w:basedOn w:val="1"/>
    <w:qFormat/>
    <w:uiPriority w:val="0"/>
    <w:pPr>
      <w:autoSpaceDE w:val="0"/>
      <w:autoSpaceDN w:val="0"/>
      <w:adjustRightInd w:val="0"/>
      <w:jc w:val="left"/>
    </w:pPr>
    <w:rPr>
      <w:kern w:val="0"/>
      <w:sz w:val="24"/>
    </w:rPr>
  </w:style>
  <w:style w:type="paragraph" w:customStyle="1" w:styleId="149">
    <w:name w:val="Char Char Char1"/>
    <w:basedOn w:val="1"/>
    <w:qFormat/>
    <w:uiPriority w:val="0"/>
    <w:rPr>
      <w:rFonts w:ascii="Tahoma" w:hAnsi="Tahoma"/>
      <w:sz w:val="24"/>
      <w:szCs w:val="20"/>
    </w:rPr>
  </w:style>
  <w:style w:type="paragraph" w:customStyle="1" w:styleId="150">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1">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2">
    <w:name w:val="样式2"/>
    <w:basedOn w:val="38"/>
    <w:qFormat/>
    <w:uiPriority w:val="0"/>
    <w:pPr>
      <w:spacing w:line="360" w:lineRule="auto"/>
      <w:jc w:val="center"/>
    </w:pPr>
    <w:rPr>
      <w:sz w:val="24"/>
    </w:rPr>
  </w:style>
  <w:style w:type="paragraph" w:customStyle="1" w:styleId="15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4">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5">
    <w:name w:val="正文 + 楷体_GB2312"/>
    <w:basedOn w:val="1"/>
    <w:qFormat/>
    <w:uiPriority w:val="0"/>
    <w:pPr>
      <w:widowControl/>
      <w:jc w:val="left"/>
    </w:pPr>
    <w:rPr>
      <w:rFonts w:ascii="楷体_GB2312" w:eastAsia="楷体_GB2312" w:cs="Arial"/>
      <w:kern w:val="0"/>
      <w:sz w:val="24"/>
    </w:rPr>
  </w:style>
  <w:style w:type="paragraph" w:customStyle="1" w:styleId="156">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7">
    <w:name w:val="1 Char Char Char Char"/>
    <w:basedOn w:val="1"/>
    <w:qFormat/>
    <w:uiPriority w:val="0"/>
    <w:rPr>
      <w:rFonts w:ascii="Tahoma" w:hAnsi="Tahoma"/>
      <w:sz w:val="24"/>
      <w:szCs w:val="20"/>
    </w:rPr>
  </w:style>
  <w:style w:type="paragraph" w:customStyle="1" w:styleId="158">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9">
    <w:name w:val="列出段落1"/>
    <w:basedOn w:val="1"/>
    <w:qFormat/>
    <w:uiPriority w:val="0"/>
    <w:pPr>
      <w:ind w:firstLine="420" w:firstLineChars="200"/>
    </w:pPr>
    <w:rPr>
      <w:rFonts w:ascii="Calibri" w:hAnsi="Calibri"/>
      <w:szCs w:val="22"/>
    </w:rPr>
  </w:style>
  <w:style w:type="paragraph" w:customStyle="1" w:styleId="160">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1">
    <w:name w:val="字元 字元1"/>
    <w:basedOn w:val="1"/>
    <w:qFormat/>
    <w:uiPriority w:val="0"/>
    <w:rPr>
      <w:rFonts w:ascii="Tahoma" w:hAnsi="Tahoma"/>
      <w:sz w:val="24"/>
      <w:szCs w:val="20"/>
    </w:rPr>
  </w:style>
  <w:style w:type="paragraph" w:customStyle="1" w:styleId="162">
    <w:name w:val="_Style 160"/>
    <w:qFormat/>
    <w:uiPriority w:val="0"/>
    <w:rPr>
      <w:rFonts w:ascii="Times New Roman" w:hAnsi="Times New Roman" w:eastAsia="宋体" w:cs="Times New Roman"/>
      <w:kern w:val="2"/>
      <w:sz w:val="21"/>
      <w:szCs w:val="24"/>
      <w:lang w:val="en-US" w:eastAsia="zh-CN" w:bidi="ar-SA"/>
    </w:rPr>
  </w:style>
  <w:style w:type="paragraph" w:customStyle="1" w:styleId="163">
    <w:name w:val="项目编号3"/>
    <w:basedOn w:val="123"/>
    <w:qFormat/>
    <w:uiPriority w:val="0"/>
    <w:pPr>
      <w:numPr>
        <w:ilvl w:val="0"/>
        <w:numId w:val="6"/>
      </w:numPr>
    </w:pPr>
  </w:style>
  <w:style w:type="paragraph" w:customStyle="1" w:styleId="164">
    <w:name w:val="Char21"/>
    <w:basedOn w:val="1"/>
    <w:qFormat/>
    <w:uiPriority w:val="0"/>
    <w:rPr>
      <w:rFonts w:ascii="Tahoma" w:hAnsi="Tahoma"/>
      <w:sz w:val="24"/>
      <w:szCs w:val="20"/>
    </w:rPr>
  </w:style>
  <w:style w:type="paragraph" w:customStyle="1" w:styleId="165">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6">
    <w:name w:val="Char Char Char Char Char Char Char Char Char Char1"/>
    <w:basedOn w:val="1"/>
    <w:qFormat/>
    <w:uiPriority w:val="0"/>
    <w:rPr>
      <w:rFonts w:ascii="宋体" w:hAnsi="宋体" w:cs="Courier New"/>
      <w:sz w:val="32"/>
      <w:szCs w:val="32"/>
    </w:rPr>
  </w:style>
  <w:style w:type="paragraph" w:customStyle="1" w:styleId="167">
    <w:name w:val="正文文本样式 加粗"/>
    <w:basedOn w:val="123"/>
    <w:qFormat/>
    <w:uiPriority w:val="0"/>
    <w:rPr>
      <w:b/>
    </w:rPr>
  </w:style>
  <w:style w:type="paragraph" w:customStyle="1" w:styleId="168">
    <w:name w:val="Char2 Char Char Char Char Char Char"/>
    <w:basedOn w:val="1"/>
    <w:qFormat/>
    <w:uiPriority w:val="0"/>
    <w:pPr>
      <w:widowControl/>
      <w:spacing w:line="400" w:lineRule="exact"/>
      <w:jc w:val="center"/>
    </w:pPr>
  </w:style>
  <w:style w:type="character" w:customStyle="1" w:styleId="169">
    <w:name w:val="页脚 Char1"/>
    <w:link w:val="28"/>
    <w:qFormat/>
    <w:uiPriority w:val="99"/>
    <w:rPr>
      <w:rFonts w:ascii="宋体" w:eastAsia="宋体"/>
      <w:sz w:val="18"/>
      <w:lang w:val="en-US" w:eastAsia="zh-CN" w:bidi="ar-SA"/>
    </w:rPr>
  </w:style>
  <w:style w:type="paragraph" w:customStyle="1" w:styleId="170">
    <w:name w:val="Char Char4"/>
    <w:basedOn w:val="1"/>
    <w:qFormat/>
    <w:uiPriority w:val="0"/>
    <w:pPr>
      <w:widowControl/>
      <w:spacing w:line="400" w:lineRule="exact"/>
      <w:jc w:val="center"/>
    </w:pPr>
  </w:style>
  <w:style w:type="paragraph" w:customStyle="1" w:styleId="171">
    <w:name w:val="Char3 Char Char Char1"/>
    <w:basedOn w:val="1"/>
    <w:qFormat/>
    <w:uiPriority w:val="0"/>
    <w:rPr>
      <w:rFonts w:ascii="Tahoma" w:hAnsi="Tahoma"/>
      <w:sz w:val="24"/>
      <w:szCs w:val="20"/>
    </w:rPr>
  </w:style>
  <w:style w:type="paragraph" w:styleId="17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3">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4">
    <w:name w:val="中等深浅网格 1 - 强调文字颜色 2 Char"/>
    <w:link w:val="175"/>
    <w:qFormat/>
    <w:uiPriority w:val="0"/>
    <w:rPr>
      <w:kern w:val="2"/>
      <w:sz w:val="21"/>
      <w:szCs w:val="24"/>
      <w:lang w:val="zh-CN" w:eastAsia="zh-CN"/>
    </w:rPr>
  </w:style>
  <w:style w:type="paragraph" w:customStyle="1" w:styleId="175">
    <w:name w:val="1"/>
    <w:link w:val="174"/>
    <w:qFormat/>
    <w:uiPriority w:val="0"/>
    <w:rPr>
      <w:rFonts w:ascii="Times New Roman" w:hAnsi="Times New Roman" w:eastAsia="宋体" w:cs="Times New Roman"/>
      <w:kern w:val="2"/>
      <w:sz w:val="21"/>
      <w:szCs w:val="24"/>
      <w:lang w:val="zh-CN" w:eastAsia="zh-CN" w:bidi="ar-SA"/>
    </w:rPr>
  </w:style>
  <w:style w:type="paragraph" w:customStyle="1" w:styleId="176">
    <w:name w:val="图文"/>
    <w:basedOn w:val="1"/>
    <w:qFormat/>
    <w:uiPriority w:val="0"/>
    <w:pPr>
      <w:adjustRightInd w:val="0"/>
      <w:snapToGrid w:val="0"/>
      <w:spacing w:after="50" w:line="360" w:lineRule="auto"/>
    </w:pPr>
    <w:rPr>
      <w:sz w:val="24"/>
    </w:rPr>
  </w:style>
  <w:style w:type="paragraph" w:customStyle="1" w:styleId="177">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8">
    <w:name w:val="正文表格"/>
    <w:basedOn w:val="1"/>
    <w:link w:val="179"/>
    <w:qFormat/>
    <w:uiPriority w:val="0"/>
    <w:pPr>
      <w:adjustRightInd w:val="0"/>
      <w:snapToGrid w:val="0"/>
      <w:jc w:val="left"/>
    </w:pPr>
    <w:rPr>
      <w:rFonts w:ascii="宋体" w:hAnsi="宋体"/>
      <w:color w:val="000000"/>
      <w:szCs w:val="21"/>
    </w:rPr>
  </w:style>
  <w:style w:type="character" w:customStyle="1" w:styleId="179">
    <w:name w:val="正文表格 Char"/>
    <w:link w:val="178"/>
    <w:qFormat/>
    <w:uiPriority w:val="0"/>
    <w:rPr>
      <w:rFonts w:ascii="宋体" w:hAnsi="宋体"/>
      <w:color w:val="000000"/>
      <w:kern w:val="2"/>
      <w:sz w:val="21"/>
      <w:szCs w:val="21"/>
    </w:rPr>
  </w:style>
  <w:style w:type="paragraph" w:customStyle="1" w:styleId="180">
    <w:name w:val="正文重点"/>
    <w:basedOn w:val="1"/>
    <w:link w:val="181"/>
    <w:qFormat/>
    <w:uiPriority w:val="0"/>
    <w:pPr>
      <w:adjustRightInd w:val="0"/>
      <w:spacing w:line="360" w:lineRule="auto"/>
      <w:ind w:firstLine="482" w:firstLineChars="200"/>
      <w:jc w:val="left"/>
      <w:textAlignment w:val="baseline"/>
    </w:pPr>
    <w:rPr>
      <w:b/>
      <w:kern w:val="0"/>
      <w:sz w:val="24"/>
      <w:szCs w:val="20"/>
    </w:rPr>
  </w:style>
  <w:style w:type="character" w:customStyle="1" w:styleId="181">
    <w:name w:val="正文重点 Char"/>
    <w:link w:val="180"/>
    <w:qFormat/>
    <w:uiPriority w:val="0"/>
    <w:rPr>
      <w:b/>
      <w:sz w:val="24"/>
    </w:rPr>
  </w:style>
  <w:style w:type="character" w:customStyle="1" w:styleId="182">
    <w:name w:val="批注文字 Char1"/>
    <w:link w:val="16"/>
    <w:qFormat/>
    <w:uiPriority w:val="99"/>
    <w:rPr>
      <w:kern w:val="2"/>
      <w:sz w:val="21"/>
      <w:szCs w:val="24"/>
    </w:rPr>
  </w:style>
  <w:style w:type="paragraph" w:customStyle="1" w:styleId="183">
    <w:name w:val="标题1-附件"/>
    <w:basedOn w:val="3"/>
    <w:qFormat/>
    <w:uiPriority w:val="0"/>
    <w:pPr>
      <w:jc w:val="left"/>
    </w:pPr>
    <w:rPr>
      <w:sz w:val="24"/>
      <w:szCs w:val="24"/>
    </w:rPr>
  </w:style>
  <w:style w:type="paragraph" w:customStyle="1" w:styleId="184">
    <w:name w:val="正文小标题"/>
    <w:basedOn w:val="1"/>
    <w:next w:val="13"/>
    <w:link w:val="185"/>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5">
    <w:name w:val="正文小标题 Char"/>
    <w:link w:val="184"/>
    <w:qFormat/>
    <w:uiPriority w:val="0"/>
    <w:rPr>
      <w:rFonts w:ascii="宋体" w:hAnsi="宋体"/>
      <w:b/>
      <w:i/>
      <w:color w:val="FF0000"/>
      <w:kern w:val="2"/>
      <w:sz w:val="24"/>
    </w:rPr>
  </w:style>
  <w:style w:type="paragraph" w:customStyle="1" w:styleId="186">
    <w:name w:val="正文大标题"/>
    <w:basedOn w:val="184"/>
    <w:next w:val="13"/>
    <w:link w:val="187"/>
    <w:qFormat/>
    <w:uiPriority w:val="0"/>
    <w:pPr>
      <w:jc w:val="center"/>
    </w:pPr>
    <w:rPr>
      <w:i w:val="0"/>
      <w:color w:val="000000"/>
      <w:sz w:val="28"/>
      <w:szCs w:val="21"/>
    </w:rPr>
  </w:style>
  <w:style w:type="character" w:customStyle="1" w:styleId="187">
    <w:name w:val="正文大标题 Char"/>
    <w:link w:val="186"/>
    <w:qFormat/>
    <w:uiPriority w:val="0"/>
    <w:rPr>
      <w:rFonts w:ascii="宋体" w:hAnsi="宋体"/>
      <w:b/>
      <w:color w:val="000000"/>
      <w:kern w:val="2"/>
      <w:sz w:val="28"/>
      <w:szCs w:val="21"/>
    </w:rPr>
  </w:style>
  <w:style w:type="character" w:customStyle="1" w:styleId="188">
    <w:name w:val="标题 Char1"/>
    <w:link w:val="39"/>
    <w:qFormat/>
    <w:uiPriority w:val="0"/>
    <w:rPr>
      <w:b/>
      <w:kern w:val="2"/>
      <w:sz w:val="32"/>
    </w:rPr>
  </w:style>
  <w:style w:type="paragraph" w:customStyle="1" w:styleId="189">
    <w:name w:val="注释"/>
    <w:basedOn w:val="1"/>
    <w:link w:val="190"/>
    <w:qFormat/>
    <w:uiPriority w:val="0"/>
    <w:pPr>
      <w:adjustRightInd w:val="0"/>
      <w:snapToGrid w:val="0"/>
      <w:ind w:left="420" w:hanging="420" w:hangingChars="200"/>
      <w:jc w:val="left"/>
    </w:pPr>
    <w:rPr>
      <w:rFonts w:ascii="宋体" w:hAnsi="宋体"/>
      <w:szCs w:val="21"/>
    </w:rPr>
  </w:style>
  <w:style w:type="character" w:customStyle="1" w:styleId="190">
    <w:name w:val="注释 Char"/>
    <w:link w:val="189"/>
    <w:qFormat/>
    <w:uiPriority w:val="0"/>
    <w:rPr>
      <w:rFonts w:ascii="宋体" w:hAnsi="宋体"/>
      <w:kern w:val="2"/>
      <w:sz w:val="21"/>
      <w:szCs w:val="21"/>
    </w:rPr>
  </w:style>
  <w:style w:type="paragraph" w:customStyle="1" w:styleId="191">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2">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3">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4">
    <w:name w:val="批注文字 字符"/>
    <w:qFormat/>
    <w:uiPriority w:val="99"/>
    <w:rPr>
      <w:rFonts w:ascii="Times New Roman" w:hAnsi="Times New Roman" w:eastAsia="宋体" w:cs="Times New Roman"/>
      <w:sz w:val="24"/>
      <w:lang w:val="en-US" w:eastAsia="zh-CN" w:bidi="ar-SA"/>
    </w:rPr>
  </w:style>
  <w:style w:type="character" w:customStyle="1" w:styleId="195">
    <w:name w:val="纯文本 字符"/>
    <w:qFormat/>
    <w:uiPriority w:val="99"/>
    <w:rPr>
      <w:rFonts w:ascii="宋体" w:hAnsi="Courier New" w:eastAsia="宋体" w:cs="Times New Roman"/>
      <w:kern w:val="2"/>
      <w:sz w:val="21"/>
      <w:szCs w:val="21"/>
      <w:lang w:val="en-US" w:eastAsia="zh-CN" w:bidi="ar-SA"/>
    </w:rPr>
  </w:style>
  <w:style w:type="paragraph" w:customStyle="1" w:styleId="196">
    <w:name w:val="表格1"/>
    <w:basedOn w:val="1"/>
    <w:qFormat/>
    <w:uiPriority w:val="0"/>
    <w:pPr>
      <w:ind w:firstLine="480" w:firstLineChars="200"/>
      <w:jc w:val="center"/>
    </w:pPr>
    <w:rPr>
      <w:sz w:val="24"/>
      <w:szCs w:val="20"/>
    </w:rPr>
  </w:style>
  <w:style w:type="character" w:customStyle="1" w:styleId="197">
    <w:name w:val="纯文本 字符1"/>
    <w:qFormat/>
    <w:uiPriority w:val="0"/>
    <w:rPr>
      <w:rFonts w:ascii="宋体" w:hAnsi="Courier New"/>
    </w:rPr>
  </w:style>
  <w:style w:type="character" w:customStyle="1" w:styleId="198">
    <w:name w:val="bjh-p"/>
    <w:qFormat/>
    <w:uiPriority w:val="0"/>
  </w:style>
  <w:style w:type="paragraph" w:customStyle="1" w:styleId="199">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0">
    <w:name w:val="正文格式 Char"/>
    <w:link w:val="201"/>
    <w:qFormat/>
    <w:locked/>
    <w:uiPriority w:val="0"/>
    <w:rPr>
      <w:rFonts w:ascii="宋体" w:hAnsi="宋体"/>
      <w:sz w:val="24"/>
      <w:szCs w:val="24"/>
      <w:lang w:val="en-GB"/>
    </w:rPr>
  </w:style>
  <w:style w:type="paragraph" w:customStyle="1" w:styleId="201">
    <w:name w:val="正文格式"/>
    <w:basedOn w:val="1"/>
    <w:link w:val="200"/>
    <w:qFormat/>
    <w:uiPriority w:val="0"/>
    <w:pPr>
      <w:spacing w:beforeLines="50" w:line="360" w:lineRule="auto"/>
      <w:ind w:firstLine="480" w:firstLineChars="200"/>
    </w:pPr>
    <w:rPr>
      <w:rFonts w:ascii="宋体" w:hAnsi="宋体"/>
      <w:kern w:val="0"/>
      <w:sz w:val="24"/>
      <w:lang w:val="en-GB"/>
    </w:rPr>
  </w:style>
  <w:style w:type="character" w:customStyle="1" w:styleId="202">
    <w:name w:val="纯文本 Char"/>
    <w:basedOn w:val="46"/>
    <w:link w:val="23"/>
    <w:qFormat/>
    <w:uiPriority w:val="0"/>
    <w:rPr>
      <w:rFonts w:hint="eastAsia" w:ascii="宋体" w:hAnsi="Courier New" w:eastAsia="宋体" w:cs="宋体"/>
      <w:kern w:val="2"/>
      <w:sz w:val="21"/>
    </w:rPr>
  </w:style>
  <w:style w:type="character" w:customStyle="1" w:styleId="203">
    <w:name w:val="标题 3 Char"/>
    <w:qFormat/>
    <w:uiPriority w:val="0"/>
    <w:rPr>
      <w:rFonts w:ascii="宋体" w:eastAsia="宋体"/>
      <w:b/>
      <w:sz w:val="24"/>
      <w:u w:val="single"/>
      <w:lang w:val="en-US" w:eastAsia="zh-CN" w:bidi="ar-SA"/>
    </w:rPr>
  </w:style>
  <w:style w:type="character" w:customStyle="1" w:styleId="204">
    <w:name w:val="正文缩进 Char"/>
    <w:qFormat/>
    <w:uiPriority w:val="0"/>
    <w:rPr>
      <w:rFonts w:ascii="宋体" w:eastAsia="宋体"/>
      <w:kern w:val="2"/>
      <w:sz w:val="24"/>
      <w:szCs w:val="24"/>
      <w:lang w:val="en-US" w:eastAsia="zh-CN" w:bidi="ar-SA"/>
    </w:rPr>
  </w:style>
  <w:style w:type="character" w:customStyle="1" w:styleId="205">
    <w:name w:val="Char Char111"/>
    <w:qFormat/>
    <w:uiPriority w:val="0"/>
    <w:rPr>
      <w:rFonts w:ascii="宋体" w:eastAsia="宋体"/>
      <w:b/>
      <w:sz w:val="24"/>
      <w:u w:val="single"/>
      <w:lang w:val="en-US" w:eastAsia="zh-CN" w:bidi="ar-SA"/>
    </w:rPr>
  </w:style>
  <w:style w:type="character" w:customStyle="1" w:styleId="206">
    <w:name w:val="正文文本缩进 Char"/>
    <w:qFormat/>
    <w:uiPriority w:val="0"/>
    <w:rPr>
      <w:rFonts w:eastAsia="宋体"/>
      <w:kern w:val="2"/>
      <w:sz w:val="24"/>
      <w:szCs w:val="24"/>
      <w:lang w:val="en-US" w:eastAsia="zh-CN" w:bidi="ar-SA"/>
    </w:rPr>
  </w:style>
  <w:style w:type="character" w:customStyle="1" w:styleId="207">
    <w:name w:val="列出段落 Char"/>
    <w:qFormat/>
    <w:uiPriority w:val="0"/>
    <w:rPr>
      <w:rFonts w:ascii="Calibri" w:hAnsi="Calibri" w:eastAsia="宋体"/>
      <w:kern w:val="2"/>
      <w:sz w:val="21"/>
      <w:szCs w:val="22"/>
      <w:lang w:val="en-US" w:eastAsia="zh-CN" w:bidi="ar-SA"/>
    </w:rPr>
  </w:style>
  <w:style w:type="character" w:customStyle="1" w:styleId="208">
    <w:name w:val="页眉 Char"/>
    <w:qFormat/>
    <w:uiPriority w:val="0"/>
    <w:rPr>
      <w:rFonts w:eastAsia="宋体"/>
      <w:kern w:val="2"/>
      <w:sz w:val="18"/>
      <w:szCs w:val="18"/>
      <w:lang w:val="en-US" w:eastAsia="zh-CN" w:bidi="ar-SA"/>
    </w:rPr>
  </w:style>
  <w:style w:type="character" w:customStyle="1" w:styleId="209">
    <w:name w:val="标题 2 Char"/>
    <w:qFormat/>
    <w:uiPriority w:val="0"/>
    <w:rPr>
      <w:rFonts w:ascii="Arial" w:hAnsi="Arial" w:eastAsia="黑体"/>
      <w:b/>
      <w:sz w:val="30"/>
      <w:lang w:val="en-US" w:eastAsia="zh-CN" w:bidi="ar-SA"/>
    </w:rPr>
  </w:style>
  <w:style w:type="paragraph" w:customStyle="1" w:styleId="210">
    <w:name w:val="字元 字元2"/>
    <w:basedOn w:val="1"/>
    <w:qFormat/>
    <w:uiPriority w:val="0"/>
    <w:rPr>
      <w:rFonts w:ascii="Tahoma" w:hAnsi="Tahoma"/>
      <w:sz w:val="24"/>
      <w:szCs w:val="20"/>
    </w:rPr>
  </w:style>
  <w:style w:type="paragraph" w:customStyle="1" w:styleId="211">
    <w:name w:val="Char3 Char Char Char2"/>
    <w:basedOn w:val="1"/>
    <w:qFormat/>
    <w:uiPriority w:val="0"/>
    <w:rPr>
      <w:rFonts w:ascii="Tahoma" w:hAnsi="Tahoma"/>
      <w:sz w:val="24"/>
      <w:szCs w:val="20"/>
    </w:rPr>
  </w:style>
  <w:style w:type="paragraph" w:customStyle="1" w:styleId="212">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13">
    <w:name w:val="Char3"/>
    <w:basedOn w:val="1"/>
    <w:qFormat/>
    <w:uiPriority w:val="0"/>
    <w:pPr>
      <w:tabs>
        <w:tab w:val="left" w:pos="360"/>
      </w:tabs>
    </w:pPr>
    <w:rPr>
      <w:sz w:val="24"/>
    </w:rPr>
  </w:style>
  <w:style w:type="paragraph" w:customStyle="1" w:styleId="214">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5">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6">
    <w:name w:val="列出段落2"/>
    <w:basedOn w:val="1"/>
    <w:qFormat/>
    <w:uiPriority w:val="0"/>
    <w:pPr>
      <w:ind w:firstLine="420" w:firstLineChars="200"/>
    </w:pPr>
    <w:rPr>
      <w:rFonts w:ascii="Calibri" w:hAnsi="Calibri"/>
      <w:szCs w:val="22"/>
    </w:rPr>
  </w:style>
  <w:style w:type="paragraph" w:customStyle="1" w:styleId="217">
    <w:name w:val="Char Char Char1 Char2"/>
    <w:basedOn w:val="1"/>
    <w:qFormat/>
    <w:uiPriority w:val="0"/>
    <w:rPr>
      <w:rFonts w:ascii="Tahoma" w:hAnsi="Tahoma"/>
      <w:sz w:val="24"/>
      <w:szCs w:val="20"/>
    </w:rPr>
  </w:style>
  <w:style w:type="paragraph" w:customStyle="1" w:styleId="218">
    <w:name w:val="Char Char Char2"/>
    <w:basedOn w:val="1"/>
    <w:qFormat/>
    <w:uiPriority w:val="0"/>
    <w:rPr>
      <w:rFonts w:ascii="Tahoma" w:hAnsi="Tahoma"/>
      <w:sz w:val="24"/>
      <w:szCs w:val="20"/>
    </w:rPr>
  </w:style>
  <w:style w:type="paragraph" w:customStyle="1" w:styleId="219">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0">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21">
    <w:name w:val="修订1"/>
    <w:qFormat/>
    <w:uiPriority w:val="0"/>
    <w:rPr>
      <w:rFonts w:ascii="Times New Roman" w:hAnsi="Times New Roman" w:eastAsia="宋体" w:cs="Times New Roman"/>
      <w:kern w:val="2"/>
      <w:sz w:val="21"/>
      <w:szCs w:val="24"/>
      <w:lang w:val="en-US" w:eastAsia="zh-CN" w:bidi="ar-SA"/>
    </w:rPr>
  </w:style>
  <w:style w:type="paragraph" w:customStyle="1" w:styleId="222">
    <w:name w:val="Char22"/>
    <w:basedOn w:val="1"/>
    <w:qFormat/>
    <w:uiPriority w:val="0"/>
    <w:rPr>
      <w:rFonts w:ascii="Tahoma" w:hAnsi="Tahoma"/>
      <w:sz w:val="24"/>
      <w:szCs w:val="20"/>
    </w:rPr>
  </w:style>
  <w:style w:type="paragraph" w:customStyle="1" w:styleId="223">
    <w:name w:val="Char Char Char Char Char Char Char Char Char Char2"/>
    <w:basedOn w:val="1"/>
    <w:qFormat/>
    <w:uiPriority w:val="0"/>
    <w:rPr>
      <w:rFonts w:ascii="宋体" w:hAnsi="宋体" w:cs="Courier New"/>
      <w:sz w:val="32"/>
      <w:szCs w:val="32"/>
    </w:rPr>
  </w:style>
  <w:style w:type="paragraph" w:customStyle="1" w:styleId="224">
    <w:name w:val="Char2 Char Char Char Char Char Char1"/>
    <w:basedOn w:val="1"/>
    <w:qFormat/>
    <w:uiPriority w:val="0"/>
    <w:pPr>
      <w:widowControl/>
      <w:spacing w:line="400" w:lineRule="exact"/>
      <w:jc w:val="center"/>
    </w:pPr>
  </w:style>
  <w:style w:type="character" w:customStyle="1" w:styleId="225">
    <w:name w:val="页脚 Char"/>
    <w:qFormat/>
    <w:uiPriority w:val="0"/>
    <w:rPr>
      <w:rFonts w:ascii="宋体" w:eastAsia="宋体"/>
      <w:sz w:val="18"/>
      <w:lang w:val="en-US" w:eastAsia="zh-CN" w:bidi="ar-SA"/>
    </w:rPr>
  </w:style>
  <w:style w:type="paragraph" w:customStyle="1" w:styleId="226">
    <w:name w:val="Char Char41"/>
    <w:basedOn w:val="1"/>
    <w:qFormat/>
    <w:uiPriority w:val="0"/>
    <w:pPr>
      <w:widowControl/>
      <w:spacing w:line="400" w:lineRule="exact"/>
      <w:jc w:val="center"/>
    </w:pPr>
  </w:style>
  <w:style w:type="character" w:customStyle="1" w:styleId="227">
    <w:name w:val="批注文字 Char"/>
    <w:qFormat/>
    <w:uiPriority w:val="99"/>
    <w:rPr>
      <w:kern w:val="2"/>
      <w:sz w:val="21"/>
      <w:szCs w:val="24"/>
    </w:rPr>
  </w:style>
  <w:style w:type="character" w:customStyle="1" w:styleId="228">
    <w:name w:val="标题 Char"/>
    <w:qFormat/>
    <w:uiPriority w:val="0"/>
    <w:rPr>
      <w:b/>
      <w:kern w:val="2"/>
      <w:sz w:val="32"/>
    </w:rPr>
  </w:style>
  <w:style w:type="character" w:customStyle="1" w:styleId="229">
    <w:name w:val="标题 1 Char"/>
    <w:basedOn w:val="46"/>
    <w:link w:val="3"/>
    <w:qFormat/>
    <w:uiPriority w:val="0"/>
    <w:rPr>
      <w:rFonts w:ascii="宋体"/>
      <w:b/>
      <w:kern w:val="44"/>
      <w:sz w:val="32"/>
    </w:rPr>
  </w:style>
  <w:style w:type="character" w:customStyle="1" w:styleId="230">
    <w:name w:val="标题 4 Char"/>
    <w:basedOn w:val="46"/>
    <w:link w:val="6"/>
    <w:qFormat/>
    <w:uiPriority w:val="0"/>
    <w:rPr>
      <w:rFonts w:ascii="Arial" w:hAnsi="Arial" w:eastAsia="黑体"/>
      <w:b/>
      <w:sz w:val="28"/>
    </w:rPr>
  </w:style>
  <w:style w:type="character" w:customStyle="1" w:styleId="231">
    <w:name w:val="标题 5 Char"/>
    <w:basedOn w:val="46"/>
    <w:link w:val="7"/>
    <w:qFormat/>
    <w:uiPriority w:val="0"/>
    <w:rPr>
      <w:b/>
      <w:sz w:val="28"/>
    </w:rPr>
  </w:style>
  <w:style w:type="character" w:customStyle="1" w:styleId="232">
    <w:name w:val="标题 6 Char"/>
    <w:basedOn w:val="46"/>
    <w:link w:val="8"/>
    <w:qFormat/>
    <w:uiPriority w:val="0"/>
    <w:rPr>
      <w:rFonts w:ascii="Arial" w:hAnsi="Arial" w:eastAsia="黑体"/>
      <w:b/>
      <w:sz w:val="24"/>
    </w:rPr>
  </w:style>
  <w:style w:type="character" w:customStyle="1" w:styleId="233">
    <w:name w:val="标题 7 Char"/>
    <w:basedOn w:val="46"/>
    <w:link w:val="9"/>
    <w:qFormat/>
    <w:uiPriority w:val="0"/>
    <w:rPr>
      <w:b/>
      <w:sz w:val="24"/>
    </w:rPr>
  </w:style>
  <w:style w:type="character" w:customStyle="1" w:styleId="234">
    <w:name w:val="标题 8 Char"/>
    <w:basedOn w:val="46"/>
    <w:link w:val="10"/>
    <w:qFormat/>
    <w:uiPriority w:val="0"/>
    <w:rPr>
      <w:rFonts w:ascii="Arial" w:hAnsi="Arial" w:eastAsia="黑体"/>
      <w:sz w:val="24"/>
    </w:rPr>
  </w:style>
  <w:style w:type="character" w:customStyle="1" w:styleId="235">
    <w:name w:val="标题 9 Char"/>
    <w:basedOn w:val="46"/>
    <w:link w:val="11"/>
    <w:qFormat/>
    <w:uiPriority w:val="0"/>
    <w:rPr>
      <w:rFonts w:ascii="Arial" w:hAnsi="Arial" w:eastAsia="黑体"/>
      <w:sz w:val="21"/>
    </w:rPr>
  </w:style>
  <w:style w:type="character" w:customStyle="1" w:styleId="236">
    <w:name w:val="文档结构图 Char"/>
    <w:basedOn w:val="46"/>
    <w:link w:val="15"/>
    <w:qFormat/>
    <w:uiPriority w:val="0"/>
    <w:rPr>
      <w:kern w:val="2"/>
      <w:sz w:val="21"/>
      <w:szCs w:val="24"/>
      <w:shd w:val="clear" w:color="auto" w:fill="000080"/>
    </w:rPr>
  </w:style>
  <w:style w:type="character" w:customStyle="1" w:styleId="237">
    <w:name w:val="正文文本 3 Char"/>
    <w:basedOn w:val="46"/>
    <w:link w:val="17"/>
    <w:qFormat/>
    <w:uiPriority w:val="0"/>
    <w:rPr>
      <w:kern w:val="2"/>
      <w:sz w:val="16"/>
      <w:szCs w:val="16"/>
    </w:rPr>
  </w:style>
  <w:style w:type="character" w:customStyle="1" w:styleId="238">
    <w:name w:val="正文文本 Char"/>
    <w:basedOn w:val="46"/>
    <w:link w:val="2"/>
    <w:qFormat/>
    <w:uiPriority w:val="0"/>
    <w:rPr>
      <w:rFonts w:ascii="宋体" w:hAnsi="宋体"/>
      <w:kern w:val="2"/>
      <w:sz w:val="24"/>
      <w:szCs w:val="24"/>
    </w:rPr>
  </w:style>
  <w:style w:type="character" w:customStyle="1" w:styleId="239">
    <w:name w:val="日期 Char"/>
    <w:basedOn w:val="46"/>
    <w:link w:val="25"/>
    <w:qFormat/>
    <w:uiPriority w:val="0"/>
    <w:rPr>
      <w:rFonts w:ascii="仿宋_GB2312" w:hAnsi="宋体" w:eastAsia="仿宋_GB2312"/>
      <w:color w:val="000000"/>
      <w:kern w:val="2"/>
      <w:sz w:val="24"/>
      <w:szCs w:val="24"/>
    </w:rPr>
  </w:style>
  <w:style w:type="character" w:customStyle="1" w:styleId="240">
    <w:name w:val="正文文本缩进 2 Char"/>
    <w:basedOn w:val="46"/>
    <w:link w:val="26"/>
    <w:qFormat/>
    <w:uiPriority w:val="0"/>
    <w:rPr>
      <w:rFonts w:ascii="仿宋_GB2312" w:eastAsia="仿宋_GB2312"/>
      <w:kern w:val="2"/>
      <w:sz w:val="24"/>
      <w:szCs w:val="24"/>
    </w:rPr>
  </w:style>
  <w:style w:type="character" w:customStyle="1" w:styleId="241">
    <w:name w:val="批注框文本 Char"/>
    <w:basedOn w:val="46"/>
    <w:link w:val="27"/>
    <w:qFormat/>
    <w:uiPriority w:val="0"/>
    <w:rPr>
      <w:kern w:val="2"/>
      <w:sz w:val="18"/>
      <w:szCs w:val="18"/>
    </w:rPr>
  </w:style>
  <w:style w:type="character" w:customStyle="1" w:styleId="242">
    <w:name w:val="正文文本缩进 3 Char"/>
    <w:basedOn w:val="46"/>
    <w:link w:val="33"/>
    <w:qFormat/>
    <w:uiPriority w:val="0"/>
    <w:rPr>
      <w:rFonts w:ascii="宋体"/>
      <w:sz w:val="24"/>
    </w:rPr>
  </w:style>
  <w:style w:type="character" w:customStyle="1" w:styleId="243">
    <w:name w:val="HTML 预设格式 Char"/>
    <w:basedOn w:val="46"/>
    <w:link w:val="36"/>
    <w:qFormat/>
    <w:uiPriority w:val="0"/>
    <w:rPr>
      <w:rFonts w:ascii="宋体" w:hAnsi="宋体" w:cs="宋体"/>
      <w:sz w:val="24"/>
      <w:szCs w:val="24"/>
    </w:rPr>
  </w:style>
  <w:style w:type="character" w:customStyle="1" w:styleId="244">
    <w:name w:val="批注主题 Char"/>
    <w:basedOn w:val="194"/>
    <w:link w:val="40"/>
    <w:qFormat/>
    <w:uiPriority w:val="0"/>
    <w:rPr>
      <w:rFonts w:ascii="Times New Roman" w:hAnsi="Times New Roman" w:eastAsia="宋体" w:cs="Times New Roman"/>
      <w:b/>
      <w:bCs/>
      <w:kern w:val="2"/>
      <w:sz w:val="21"/>
      <w:szCs w:val="24"/>
      <w:lang w:val="en-US" w:eastAsia="zh-CN" w:bidi="ar-SA"/>
    </w:rPr>
  </w:style>
  <w:style w:type="character" w:customStyle="1" w:styleId="245">
    <w:name w:val="正文首行缩进 2 Char"/>
    <w:basedOn w:val="67"/>
    <w:link w:val="42"/>
    <w:qFormat/>
    <w:uiPriority w:val="0"/>
    <w:rPr>
      <w:rFonts w:eastAsia="宋体"/>
      <w:kern w:val="2"/>
      <w:sz w:val="24"/>
      <w:szCs w:val="24"/>
      <w:lang w:val="en-US" w:eastAsia="zh-CN" w:bidi="ar-SA"/>
    </w:rPr>
  </w:style>
  <w:style w:type="paragraph" w:customStyle="1" w:styleId="246">
    <w:name w:val="图例"/>
    <w:basedOn w:val="1"/>
    <w:qFormat/>
    <w:uiPriority w:val="0"/>
    <w:pPr>
      <w:spacing w:before="120" w:after="120" w:line="360" w:lineRule="auto"/>
      <w:jc w:val="center"/>
    </w:pPr>
    <w:rPr>
      <w:rFonts w:eastAsia="仿宋_GB2312"/>
      <w:b/>
      <w:sz w:val="24"/>
      <w:szCs w:val="20"/>
    </w:rPr>
  </w:style>
  <w:style w:type="table" w:customStyle="1" w:styleId="247">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9">
    <w:name w:val="中等深浅网格 21"/>
    <w:qFormat/>
    <w:uiPriority w:val="1"/>
    <w:pPr>
      <w:widowControl w:val="0"/>
      <w:spacing w:line="360" w:lineRule="auto"/>
      <w:jc w:val="both"/>
    </w:pPr>
    <w:rPr>
      <w:rFonts w:ascii="Times New Roman" w:hAnsi="Times New Roman" w:eastAsia="宋体" w:cs="Times New Roman"/>
      <w:kern w:val="2"/>
      <w:sz w:val="24"/>
      <w:szCs w:val="24"/>
      <w:lang w:val="en-US" w:eastAsia="zh-CN" w:bidi="ar-SA"/>
    </w:rPr>
  </w:style>
  <w:style w:type="paragraph" w:customStyle="1" w:styleId="250">
    <w:name w:val="无间隔1"/>
    <w:qFormat/>
    <w:uiPriority w:val="0"/>
    <w:rPr>
      <w:rFonts w:ascii="Times New Roman" w:hAnsi="Times New Roman" w:eastAsia="宋体" w:cs="Times New Roman"/>
      <w:sz w:val="22"/>
      <w:szCs w:val="22"/>
      <w:lang w:val="en-US" w:eastAsia="zh-CN" w:bidi="ar-SA"/>
    </w:rPr>
  </w:style>
  <w:style w:type="paragraph" w:customStyle="1" w:styleId="251">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252">
    <w:name w:val="列出段落111"/>
    <w:basedOn w:val="1"/>
    <w:qFormat/>
    <w:uiPriority w:val="0"/>
    <w:pPr>
      <w:spacing w:line="360" w:lineRule="auto"/>
      <w:ind w:firstLine="420" w:firstLineChars="200"/>
    </w:pPr>
    <w:rPr>
      <w:rFonts w:ascii="Calibri" w:hAnsi="Calibri"/>
      <w:szCs w:val="22"/>
    </w:rPr>
  </w:style>
  <w:style w:type="character" w:customStyle="1" w:styleId="253">
    <w:name w:val="NormalCharacter"/>
    <w:qFormat/>
    <w:uiPriority w:val="0"/>
    <w:rPr>
      <w:rFonts w:ascii="Times New Roman" w:hAnsi="Times New Roman" w:eastAsia="宋体" w:cs="Times New Roman"/>
      <w:kern w:val="2"/>
      <w:sz w:val="21"/>
      <w:szCs w:val="24"/>
      <w:lang w:val="en-US" w:eastAsia="zh-CN" w:bidi="ar-SA"/>
    </w:rPr>
  </w:style>
  <w:style w:type="paragraph" w:customStyle="1" w:styleId="254">
    <w:name w:val="UserStyle_92"/>
    <w:basedOn w:val="1"/>
    <w:qFormat/>
    <w:uiPriority w:val="0"/>
    <w:pPr>
      <w:ind w:firstLine="420" w:firstLineChars="200"/>
      <w:textAlignment w:val="baseline"/>
    </w:pPr>
  </w:style>
  <w:style w:type="paragraph" w:customStyle="1" w:styleId="255">
    <w:name w:val="Heading2"/>
    <w:next w:val="1"/>
    <w:qFormat/>
    <w:uiPriority w:val="0"/>
    <w:pPr>
      <w:keepNext/>
      <w:keepLines/>
      <w:spacing w:before="150" w:after="100"/>
      <w:textAlignment w:val="baseline"/>
    </w:pPr>
    <w:rPr>
      <w:rFonts w:ascii="宋体" w:hAnsi="宋体" w:eastAsia="宋体" w:cstheme="minorBidi"/>
      <w:sz w:val="28"/>
      <w:szCs w:val="26"/>
      <w:lang w:val="en-US" w:eastAsia="ja-JP" w:bidi="ar-SA"/>
    </w:rPr>
  </w:style>
  <w:style w:type="paragraph" w:customStyle="1" w:styleId="256">
    <w:name w:val="正文1"/>
    <w:basedOn w:val="1"/>
    <w:next w:val="1"/>
    <w:qFormat/>
    <w:uiPriority w:val="99"/>
    <w:pPr>
      <w:tabs>
        <w:tab w:val="left" w:pos="480"/>
      </w:tabs>
      <w:spacing w:line="500" w:lineRule="exact"/>
      <w:ind w:left="359" w:hanging="359" w:hangingChars="171"/>
    </w:pPr>
    <w:rPr>
      <w:rFonts w:ascii="黑体" w:hAnsi="宋体" w:cs="黑体"/>
      <w:szCs w:val="21"/>
    </w:rPr>
  </w:style>
  <w:style w:type="paragraph" w:customStyle="1" w:styleId="257">
    <w:name w:val="正文 缩进2字符"/>
    <w:basedOn w:val="1"/>
    <w:qFormat/>
    <w:uiPriority w:val="0"/>
    <w:pPr>
      <w:spacing w:line="288" w:lineRule="auto"/>
    </w:pPr>
    <w:rPr>
      <w:rFonts w:ascii="宋体" w:hAnsi="宋体" w:eastAsiaTheme="minorEastAsia" w:cstheme="minorBidi"/>
      <w:sz w:val="28"/>
      <w:szCs w:val="28"/>
    </w:rPr>
  </w:style>
  <w:style w:type="paragraph" w:customStyle="1" w:styleId="258">
    <w:name w:val="WW-正文（首行缩进两字）"/>
    <w:basedOn w:val="1"/>
    <w:qFormat/>
    <w:uiPriority w:val="0"/>
    <w:pPr>
      <w:suppressAutoHyphens/>
      <w:spacing w:line="360" w:lineRule="auto"/>
      <w:ind w:firstLine="480"/>
    </w:pPr>
    <w:rPr>
      <w:rFonts w:eastAsia="仿宋_GB2312"/>
      <w:color w:val="FF00FF"/>
      <w:kern w:val="1"/>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4FC2791-40BE-4B5E-8F8E-D82C5AF32B4F}">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70</Pages>
  <Words>4813</Words>
  <Characters>27439</Characters>
  <Lines>228</Lines>
  <Paragraphs>64</Paragraphs>
  <TotalTime>3</TotalTime>
  <ScaleCrop>false</ScaleCrop>
  <LinksUpToDate>false</LinksUpToDate>
  <CharactersWithSpaces>32188</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2024-04-10T08:37:00Z</dcterms:created>
  <dc:creator>尹皓</dc:creator>
  <cp:lastModifiedBy>李梦尧</cp:lastModifiedBy>
  <cp:lastPrinted>2020-04-02T03:13:00Z</cp:lastPrinted>
  <dcterms:modified xsi:type="dcterms:W3CDTF">2024-04-21T12:45:41Z</dcterms:modified>
  <dc:title>02年杜范本稿</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D60C488034674070B7F91DFAB24F2549_13</vt:lpwstr>
  </property>
</Properties>
</file>