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highlight w:val="none"/>
          <w:lang w:eastAsia="zh-CN"/>
        </w:rPr>
        <w:t>北京奥林匹克中心区2025年度花卉布置项目</w:t>
      </w:r>
      <w:r>
        <w:rPr>
          <w:rFonts w:hint="eastAsia" w:ascii="华文中宋" w:hAnsi="华文中宋" w:eastAsia="华文中宋"/>
          <w:color w:val="auto"/>
          <w:highlight w:val="none"/>
        </w:rPr>
        <w:t>中标结果公告</w:t>
      </w:r>
      <w:bookmarkEnd w:id="0"/>
      <w:bookmarkEnd w:id="1"/>
      <w:bookmarkStart w:id="14" w:name="_GoBack"/>
      <w:bookmarkEnd w:id="14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11010525210200021891-XM001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北京奥林匹克中心区2025年度花卉布置项目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0B0CB93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北京四冶建设工程有限公司</w:t>
      </w:r>
    </w:p>
    <w:p w14:paraId="5807323E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供应商地址：北京市门头沟区斋堂大街45号科技楼</w:t>
      </w:r>
    </w:p>
    <w:p w14:paraId="79DC0DCD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4,366,919.22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9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5" w:hRule="atLeast"/>
        </w:trPr>
        <w:tc>
          <w:tcPr>
            <w:tcW w:w="8460" w:type="dxa"/>
            <w:vAlign w:val="top"/>
          </w:tcPr>
          <w:p w14:paraId="64800938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 w14:paraId="2C72C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08326F9F">
            <w:pPr>
              <w:rPr>
                <w:rFonts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花卉布置</w:t>
            </w:r>
          </w:p>
          <w:p w14:paraId="064E3F82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完成中心区景观大道、天辰东路、湖景东路、国家体育场南路、大屯路、科荟路、慧忠路等道路的地栽花卉布置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等；</w:t>
            </w:r>
          </w:p>
          <w:p w14:paraId="68D3E599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选配有多年花卉管理工作经验的专业项目负责人，进行花卉管理的牵头组织工作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等；</w:t>
            </w:r>
          </w:p>
          <w:p w14:paraId="7C355A98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服务时间：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花卉布置项目开工时间为2025年4月，维养期至2025年11月底（其中花箱防寒维护期至2026年4月），具体时间以甲方要求为准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0489A3BF">
            <w:pPr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按照国家及行业相关标准执行。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66FC2D21">
      <w:pPr>
        <w:ind w:firstLine="560" w:firstLineChars="200"/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</w:pPr>
      <w:r>
        <w:rPr>
          <w:rFonts w:hint="eastAsia" w:ascii="仿宋" w:hAnsi="仿宋" w:eastAsia="仿宋"/>
          <w:color w:val="auto"/>
          <w:kern w:val="0"/>
          <w:sz w:val="28"/>
          <w:szCs w:val="28"/>
          <w:highlight w:val="none"/>
        </w:rPr>
        <w:t>于洋、汪群、王茜、胡桂绵、袁琳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采购代理机构采用差额累进方式计算服务费，具体收费标准详见其它补充事宜，本项目代理服务总金额为：</w:t>
      </w:r>
      <w:r>
        <w:rPr>
          <w:rFonts w:hint="eastAsia" w:ascii="仿宋" w:hAnsi="仿宋" w:eastAsia="仿宋"/>
          <w:color w:val="auto"/>
          <w:kern w:val="0"/>
          <w:sz w:val="28"/>
          <w:szCs w:val="28"/>
          <w:highlight w:val="none"/>
          <w:u w:val="single"/>
        </w:rPr>
        <w:t>4.1935</w:t>
      </w: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u w:val="none"/>
          <w:lang w:val="en-US" w:eastAsia="zh-CN"/>
        </w:rPr>
        <w:t>万元</w:t>
      </w: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rPr>
          <w:rFonts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 w14:paraId="39E8DCC9">
      <w:pPr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</w:p>
    <w:tbl>
      <w:tblPr>
        <w:tblStyle w:val="8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8"/>
        <w:gridCol w:w="3751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7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560" w:firstLineChars="200"/>
              <w:jc w:val="center"/>
              <w:rPr>
                <w:rFonts w:hint="eastAsia" w:ascii="仿宋" w:hAnsi="仿宋" w:eastAsia="仿宋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2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最终得分</w:t>
            </w:r>
          </w:p>
        </w:tc>
      </w:tr>
      <w:tr w14:paraId="175F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8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highlight w:val="none"/>
                <w:lang w:eastAsia="zh-CN"/>
              </w:rPr>
              <w:t>北京四冶建设工程有限公司</w:t>
            </w:r>
          </w:p>
        </w:tc>
        <w:tc>
          <w:tcPr>
            <w:tcW w:w="2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23F96">
            <w:pPr>
              <w:spacing w:line="240" w:lineRule="auto"/>
              <w:jc w:val="center"/>
              <w:rPr>
                <w:rFonts w:hint="eastAsia" w:ascii="仿宋" w:hAnsi="仿宋" w:eastAsia="仿宋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92.80</w:t>
            </w:r>
          </w:p>
        </w:tc>
      </w:tr>
    </w:tbl>
    <w:p w14:paraId="370BC674">
      <w:pPr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</w:p>
    <w:p w14:paraId="1C35A7A6">
      <w:pPr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采购代理机构采用差额累进方式计算服务费，具体标准见下表：</w:t>
      </w:r>
    </w:p>
    <w:tbl>
      <w:tblPr>
        <w:tblStyle w:val="8"/>
        <w:tblW w:w="83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8"/>
        <w:gridCol w:w="1980"/>
        <w:gridCol w:w="1800"/>
        <w:gridCol w:w="1800"/>
      </w:tblGrid>
      <w:tr w14:paraId="7A329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3613FD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537845</wp:posOffset>
                      </wp:positionV>
                      <wp:extent cx="1772920" cy="640080"/>
                      <wp:effectExtent l="1905" t="4445" r="3175" b="1587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72920" cy="64008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.15pt;margin-top:42.35pt;height:50.4pt;width:139.6pt;z-index:251661312;mso-width-relative:page;mso-height-relative:page;" filled="f" stroked="t" coordsize="21600,21600" o:gfxdata="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ddsczWAAAACgEAAA8AAAAAAAAAAQAgAAAAIgAA&#10;AGRycy9kb3ducmV2LnhtbFBLAQIUABQAAAAIAIdO4kArIqgGCgIAAAsEAAAOAAAAAAAAAAEAIAAA&#10;ACUBAABkcnMvZTJvRG9jLnhtbFBLBQYAAAAABgAGAFkBAACh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12700</wp:posOffset>
                      </wp:positionV>
                      <wp:extent cx="1177925" cy="1175385"/>
                      <wp:effectExtent l="3175" t="3175" r="12700" b="1524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77925" cy="11753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41.5pt;margin-top:1pt;height:92.55pt;width:92.75pt;z-index:251660288;mso-width-relative:page;mso-height-relative:page;" filled="f" stroked="t" coordsize="21600,21600" o:gfxdata="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56klstQAAAAIAQAADwAAAAAAAAABACAAAAAiAAAAZHJz&#10;L2Rvd25yZXYueG1sUEsBAhQAFAAAAAgAh07iQKD5TacIAgAADgQAAA4AAAAAAAAAAQAgAAAAIwEA&#10;AGRycy9lMm9Eb2MueG1sUEsFBgAAAAAGAAYAWQEAAJ0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0" r="0" b="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服</w:t>
            </w:r>
          </w:p>
          <w:p w14:paraId="3DCCDAD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4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费　　　　　务</w:t>
            </w:r>
          </w:p>
          <w:p w14:paraId="7E7D994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　　　类</w:t>
            </w:r>
          </w:p>
          <w:p w14:paraId="3C1307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率　　　型</w:t>
            </w:r>
          </w:p>
          <w:p w14:paraId="662EA0B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　　　　</w:t>
            </w:r>
          </w:p>
          <w:p w14:paraId="7848E87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计费基数（万元）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99A1E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货物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4501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服务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2DEE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工程</w:t>
            </w:r>
          </w:p>
        </w:tc>
      </w:tr>
      <w:tr w14:paraId="61475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0FD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100以下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D2F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20DA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C1E9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1.0%</w:t>
            </w:r>
          </w:p>
        </w:tc>
      </w:tr>
      <w:tr w14:paraId="2783C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6A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100-500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176F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1.1%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DE0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0.8%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2CDE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0.7%</w:t>
            </w:r>
          </w:p>
        </w:tc>
      </w:tr>
      <w:tr w14:paraId="06A89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774E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500-1000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819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0.8%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43DB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0.45%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76091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0.55%</w:t>
            </w:r>
          </w:p>
        </w:tc>
      </w:tr>
      <w:tr w14:paraId="25108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2CD4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1000-5000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557D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04AD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0.25%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934E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0.35%</w:t>
            </w:r>
          </w:p>
        </w:tc>
      </w:tr>
      <w:tr w14:paraId="02287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952C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5000-10000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BDDB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0.25%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8536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0.1%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DD81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0.2%</w:t>
            </w:r>
          </w:p>
        </w:tc>
      </w:tr>
      <w:tr w14:paraId="22440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E254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10000-50000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DC31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0.05%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63E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0.05%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86B4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0.05%</w:t>
            </w:r>
          </w:p>
        </w:tc>
      </w:tr>
    </w:tbl>
    <w:p w14:paraId="2602C53C">
      <w:pPr>
        <w:numPr>
          <w:ilvl w:val="0"/>
          <w:numId w:val="3"/>
        </w:numPr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计费基数：计费基数为包中标金额。</w:t>
      </w:r>
    </w:p>
    <w:p w14:paraId="0019FB81">
      <w:pPr>
        <w:ind w:left="240" w:hanging="240" w:hangingChars="1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2、计算公式：按差额定率累进法计算。例如：某货物招标代理业务计费基数为6000万元，计算招标代理服务收费额如下：</w:t>
      </w:r>
    </w:p>
    <w:p w14:paraId="3998E2CE">
      <w:pPr>
        <w:ind w:firstLine="2880" w:firstLineChars="1200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100万元×1.5%=1.5万元</w:t>
      </w:r>
    </w:p>
    <w:p w14:paraId="07889899">
      <w:pPr>
        <w:jc w:val="center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（500-100）万元×1.1%=4.4万元</w:t>
      </w:r>
    </w:p>
    <w:p w14:paraId="6FB22911">
      <w:pPr>
        <w:jc w:val="center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（1000-500）×0.8%=4万元</w:t>
      </w:r>
    </w:p>
    <w:p w14:paraId="53E105F9">
      <w:pPr>
        <w:jc w:val="center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（5000-1000）×0.5%=20万元</w:t>
      </w:r>
    </w:p>
    <w:p w14:paraId="608A6698">
      <w:pPr>
        <w:jc w:val="center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（6000-5000）×0.25%=2.5万元</w:t>
      </w:r>
    </w:p>
    <w:p w14:paraId="2EDD971F">
      <w:pPr>
        <w:ind w:firstLine="480" w:firstLineChars="200"/>
        <w:rPr>
          <w:rFonts w:hint="eastAsia" w:ascii="黑体" w:hAnsi="黑体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5A6A842D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4E6475C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bookmarkStart w:id="6" w:name="_Toc35393642"/>
      <w:bookmarkStart w:id="7" w:name="_Toc28359101"/>
      <w:bookmarkStart w:id="8" w:name="_Toc28359024"/>
      <w:bookmarkStart w:id="9" w:name="_Toc35393811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北京奥林匹克中心区管理委员会</w:t>
      </w:r>
    </w:p>
    <w:p w14:paraId="6C1B80D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北京市朝阳区北辰东路15号</w:t>
      </w:r>
    </w:p>
    <w:p w14:paraId="5AC0F126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010-84972796</w:t>
      </w:r>
    </w:p>
    <w:p w14:paraId="44DA38D4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1B14C5F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bookmarkStart w:id="10" w:name="_Toc35393812"/>
      <w:bookmarkStart w:id="11" w:name="_Toc28359102"/>
      <w:bookmarkStart w:id="12" w:name="_Toc35393643"/>
      <w:bookmarkStart w:id="13" w:name="_Toc28359025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国际招标有限公司</w:t>
      </w:r>
    </w:p>
    <w:p w14:paraId="46E615F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北京市丰台区西营街1号院通用时代中心C座9层</w:t>
      </w:r>
    </w:p>
    <w:p w14:paraId="5F72B546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8116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8493</w:t>
      </w:r>
    </w:p>
    <w:p w14:paraId="5143685D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 w14:paraId="7922C077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陈刚、王昕</w:t>
      </w:r>
    </w:p>
    <w:p w14:paraId="156D007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010-81168493、8289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2663EA97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473B5B9A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</w:t>
      </w:r>
    </w:p>
    <w:p w14:paraId="53A81F27">
      <w:pPr>
        <w:pStyle w:val="4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21D30A7"/>
    <w:rsid w:val="024E73C1"/>
    <w:rsid w:val="0B192D0A"/>
    <w:rsid w:val="0C6340B5"/>
    <w:rsid w:val="0F1A2BED"/>
    <w:rsid w:val="1584754C"/>
    <w:rsid w:val="171C6B6E"/>
    <w:rsid w:val="17D949FF"/>
    <w:rsid w:val="18434A38"/>
    <w:rsid w:val="185C1918"/>
    <w:rsid w:val="1A737CF5"/>
    <w:rsid w:val="1C855353"/>
    <w:rsid w:val="1CB302B9"/>
    <w:rsid w:val="2080016D"/>
    <w:rsid w:val="218F47CC"/>
    <w:rsid w:val="21AA615B"/>
    <w:rsid w:val="21D975DE"/>
    <w:rsid w:val="25755DC7"/>
    <w:rsid w:val="287C4C49"/>
    <w:rsid w:val="29031704"/>
    <w:rsid w:val="29094010"/>
    <w:rsid w:val="2B315D61"/>
    <w:rsid w:val="2C652E7D"/>
    <w:rsid w:val="2E6D5918"/>
    <w:rsid w:val="2FBB2402"/>
    <w:rsid w:val="303E2ED3"/>
    <w:rsid w:val="34853C29"/>
    <w:rsid w:val="36326FE5"/>
    <w:rsid w:val="37235C61"/>
    <w:rsid w:val="38520402"/>
    <w:rsid w:val="396003DF"/>
    <w:rsid w:val="3A0557A4"/>
    <w:rsid w:val="3A4F2C33"/>
    <w:rsid w:val="3A7A68BD"/>
    <w:rsid w:val="3B7A1023"/>
    <w:rsid w:val="40357029"/>
    <w:rsid w:val="41BD5CDC"/>
    <w:rsid w:val="445F61E4"/>
    <w:rsid w:val="46D641D1"/>
    <w:rsid w:val="4D3C5EC9"/>
    <w:rsid w:val="4EDA1F14"/>
    <w:rsid w:val="50D1479B"/>
    <w:rsid w:val="50EB55A2"/>
    <w:rsid w:val="58D66FC6"/>
    <w:rsid w:val="5A2F03B0"/>
    <w:rsid w:val="5A687DD5"/>
    <w:rsid w:val="5D110C47"/>
    <w:rsid w:val="625C73EB"/>
    <w:rsid w:val="626601DA"/>
    <w:rsid w:val="6497724C"/>
    <w:rsid w:val="657E636F"/>
    <w:rsid w:val="66175DAA"/>
    <w:rsid w:val="68993A55"/>
    <w:rsid w:val="69207E48"/>
    <w:rsid w:val="6AF04D6A"/>
    <w:rsid w:val="7085515D"/>
    <w:rsid w:val="7177299A"/>
    <w:rsid w:val="71FF4B98"/>
    <w:rsid w:val="731B41FE"/>
    <w:rsid w:val="741E09A4"/>
    <w:rsid w:val="77C27899"/>
    <w:rsid w:val="782319AE"/>
    <w:rsid w:val="7AF83C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ody Text First Indent 2"/>
    <w:basedOn w:val="5"/>
    <w:qFormat/>
    <w:uiPriority w:val="0"/>
    <w:pPr>
      <w:ind w:firstLine="420" w:firstLineChars="200"/>
    </w:p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2">
    <w:name w:val="font11"/>
    <w:basedOn w:val="10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1763</Words>
  <Characters>2189</Characters>
  <Lines>0</Lines>
  <Paragraphs>0</Paragraphs>
  <TotalTime>2</TotalTime>
  <ScaleCrop>false</ScaleCrop>
  <LinksUpToDate>false</LinksUpToDate>
  <CharactersWithSpaces>2240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XXX</cp:lastModifiedBy>
  <dcterms:modified xsi:type="dcterms:W3CDTF">2025-04-15T03:26:36Z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48F021AD8283406F842AAACD0964A959</vt:lpwstr>
  </property>
  <property fmtid="{D5CDD505-2E9C-101B-9397-08002B2CF9AE}" pid="4" name="KSOTemplateDocerSaveRecord">
    <vt:lpwstr>eyJoZGlkIjoiYTFjZjQ0NDFkMGQ2ODA4MzYyNWU1MzRkN2VlMWNmZmYiLCJ1c2VySWQiOiIyMjkxNDI4MjQifQ==</vt:lpwstr>
  </property>
</Properties>
</file>