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pStyle w:val="3"/>
        <w:tabs>
          <w:tab w:val="left" w:pos="0"/>
        </w:tabs>
        <w:autoSpaceDE w:val="0"/>
        <w:autoSpaceDN w:val="0"/>
        <w:adjustRightInd w:val="0"/>
        <w:spacing w:before="0" w:beforeAutospacing="0" w:after="0" w:afterAutospacing="0" w:line="360" w:lineRule="auto"/>
        <w:jc w:val="center"/>
        <w:rPr>
          <w:rFonts w:ascii="Times New Roman" w:hAnsi="Times New Roman" w:cs="Times New Roman"/>
          <w:sz w:val="28"/>
          <w:szCs w:val="28"/>
        </w:rPr>
      </w:pPr>
      <w:bookmarkStart w:id="0" w:name="_Toc28359022"/>
      <w:bookmarkStart w:id="1" w:name="_Toc35393809"/>
      <w:r>
        <w:rPr>
          <w:rFonts w:ascii="Times New Roman" w:hAnsi="Times New Roman" w:cs="Times New Roman"/>
          <w:sz w:val="28"/>
          <w:szCs w:val="28"/>
        </w:rPr>
        <w:t>中标结果公告</w:t>
      </w:r>
      <w:bookmarkEnd w:id="0"/>
      <w:bookmarkEnd w:id="1"/>
    </w:p>
    <w:p>
      <w:pPr>
        <w:spacing w:line="360" w:lineRule="auto"/>
        <w:rPr>
          <w:rFonts w:hint="eastAsia" w:ascii="Times New Roman" w:hAnsi="Times New Roman" w:eastAsia="宋体"/>
          <w:sz w:val="24"/>
          <w:szCs w:val="24"/>
          <w:lang w:eastAsia="zh-CN"/>
        </w:rPr>
      </w:pPr>
      <w:r>
        <w:rPr>
          <w:rFonts w:ascii="Times New Roman" w:hAnsi="Times New Roman" w:eastAsia="宋体"/>
          <w:sz w:val="24"/>
          <w:szCs w:val="24"/>
        </w:rPr>
        <w:t>一、项目编号：</w:t>
      </w:r>
      <w:r>
        <w:rPr>
          <w:rFonts w:hint="eastAsia" w:ascii="Times New Roman" w:hAnsi="Times New Roman" w:eastAsia="宋体"/>
          <w:sz w:val="24"/>
          <w:szCs w:val="24"/>
        </w:rPr>
        <w:t>BJJQ-2024-</w:t>
      </w:r>
      <w:r>
        <w:rPr>
          <w:rFonts w:hint="eastAsia" w:ascii="Times New Roman" w:hAnsi="Times New Roman" w:eastAsia="宋体"/>
          <w:sz w:val="24"/>
          <w:szCs w:val="24"/>
          <w:lang w:eastAsia="zh-CN"/>
        </w:rPr>
        <w:t>440</w:t>
      </w:r>
    </w:p>
    <w:p>
      <w:pPr>
        <w:spacing w:line="360" w:lineRule="auto"/>
        <w:rPr>
          <w:rFonts w:hint="eastAsia" w:ascii="Times New Roman" w:hAnsi="Times New Roman" w:eastAsia="宋体"/>
          <w:sz w:val="24"/>
          <w:szCs w:val="24"/>
          <w:u w:val="single"/>
          <w:lang w:eastAsia="zh-CN"/>
        </w:rPr>
      </w:pPr>
      <w:r>
        <w:rPr>
          <w:rFonts w:ascii="Times New Roman" w:hAnsi="Times New Roman" w:eastAsia="宋体"/>
          <w:sz w:val="24"/>
          <w:szCs w:val="24"/>
        </w:rPr>
        <w:t>二、项目名称：</w:t>
      </w:r>
      <w:r>
        <w:rPr>
          <w:rFonts w:hint="eastAsia" w:ascii="Times New Roman" w:hAnsi="Times New Roman" w:eastAsia="宋体"/>
          <w:bCs/>
          <w:sz w:val="24"/>
          <w:szCs w:val="24"/>
          <w:lang w:eastAsia="zh-CN"/>
        </w:rPr>
        <w:t>信息系统运维-北京市房屋全生命周期管理信息平台运维</w:t>
      </w:r>
    </w:p>
    <w:p>
      <w:pPr>
        <w:spacing w:line="360" w:lineRule="auto"/>
        <w:rPr>
          <w:rFonts w:ascii="Times New Roman" w:hAnsi="Times New Roman" w:eastAsia="宋体"/>
          <w:sz w:val="24"/>
          <w:szCs w:val="24"/>
        </w:rPr>
      </w:pPr>
      <w:r>
        <w:rPr>
          <w:rFonts w:ascii="Times New Roman" w:hAnsi="Times New Roman" w:eastAsia="宋体"/>
          <w:sz w:val="24"/>
          <w:szCs w:val="24"/>
        </w:rPr>
        <w:t>三、中标信息</w:t>
      </w:r>
    </w:p>
    <w:p>
      <w:pPr>
        <w:spacing w:line="360" w:lineRule="auto"/>
        <w:ind w:firstLine="960" w:firstLineChars="400"/>
        <w:rPr>
          <w:rFonts w:hint="eastAsia" w:ascii="Times New Roman" w:hAnsi="Times New Roman" w:eastAsia="宋体"/>
          <w:sz w:val="24"/>
          <w:szCs w:val="24"/>
          <w:highlight w:val="none"/>
          <w:lang w:eastAsia="zh-CN"/>
        </w:rPr>
      </w:pPr>
      <w:r>
        <w:rPr>
          <w:rFonts w:hint="eastAsia" w:ascii="Times New Roman" w:hAnsi="Times New Roman" w:eastAsia="宋体"/>
          <w:sz w:val="24"/>
          <w:szCs w:val="24"/>
          <w:highlight w:val="none"/>
        </w:rPr>
        <w:t>供应商</w:t>
      </w:r>
      <w:r>
        <w:rPr>
          <w:rFonts w:ascii="Times New Roman" w:hAnsi="Times New Roman" w:eastAsia="宋体"/>
          <w:sz w:val="24"/>
          <w:szCs w:val="24"/>
          <w:highlight w:val="none"/>
        </w:rPr>
        <w:t>名称：</w:t>
      </w:r>
      <w:r>
        <w:rPr>
          <w:rFonts w:hint="eastAsia" w:ascii="Times New Roman" w:hAnsi="Times New Roman" w:eastAsia="宋体"/>
          <w:sz w:val="24"/>
          <w:szCs w:val="24"/>
          <w:highlight w:val="none"/>
        </w:rPr>
        <w:t>北京鸿鼎信息技术有限公司</w:t>
      </w:r>
      <w:r>
        <w:rPr>
          <w:rFonts w:hint="eastAsia" w:ascii="Times New Roman" w:hAnsi="Times New Roman" w:eastAsia="宋体"/>
          <w:sz w:val="24"/>
          <w:szCs w:val="24"/>
          <w:highlight w:val="none"/>
          <w:lang w:eastAsia="zh-CN"/>
        </w:rPr>
        <w:t>（</w:t>
      </w:r>
      <w:r>
        <w:rPr>
          <w:rFonts w:hint="eastAsia" w:ascii="Times New Roman" w:hAnsi="Times New Roman" w:eastAsia="宋体"/>
          <w:sz w:val="24"/>
          <w:szCs w:val="24"/>
          <w:highlight w:val="none"/>
        </w:rPr>
        <w:t>91110105762953684E</w:t>
      </w:r>
      <w:r>
        <w:rPr>
          <w:rFonts w:hint="eastAsia" w:ascii="Times New Roman" w:hAnsi="Times New Roman" w:eastAsia="宋体"/>
          <w:sz w:val="24"/>
          <w:szCs w:val="24"/>
          <w:highlight w:val="none"/>
          <w:lang w:eastAsia="zh-CN"/>
        </w:rPr>
        <w:t>）</w:t>
      </w:r>
    </w:p>
    <w:p>
      <w:pPr>
        <w:spacing w:line="360" w:lineRule="auto"/>
        <w:ind w:firstLine="960" w:firstLineChars="400"/>
        <w:rPr>
          <w:rFonts w:ascii="Times New Roman" w:hAnsi="Times New Roman" w:eastAsia="宋体"/>
          <w:sz w:val="24"/>
          <w:szCs w:val="24"/>
          <w:highlight w:val="none"/>
        </w:rPr>
      </w:pPr>
      <w:r>
        <w:rPr>
          <w:rFonts w:hint="eastAsia" w:ascii="Times New Roman" w:hAnsi="Times New Roman" w:eastAsia="宋体"/>
          <w:sz w:val="24"/>
          <w:szCs w:val="24"/>
          <w:highlight w:val="none"/>
        </w:rPr>
        <w:t>供应商</w:t>
      </w:r>
      <w:r>
        <w:rPr>
          <w:rFonts w:ascii="Times New Roman" w:hAnsi="Times New Roman" w:eastAsia="宋体"/>
          <w:sz w:val="24"/>
          <w:szCs w:val="24"/>
          <w:highlight w:val="none"/>
        </w:rPr>
        <w:t>地址：</w:t>
      </w:r>
      <w:r>
        <w:rPr>
          <w:rFonts w:hint="eastAsia" w:ascii="Times New Roman" w:hAnsi="Times New Roman" w:eastAsia="宋体"/>
          <w:sz w:val="24"/>
          <w:szCs w:val="24"/>
          <w:highlight w:val="none"/>
        </w:rPr>
        <w:t>北京市朝阳区和平街西苑甲12号楼四层401室</w:t>
      </w:r>
    </w:p>
    <w:p>
      <w:pPr>
        <w:spacing w:line="360" w:lineRule="auto"/>
        <w:ind w:firstLine="960" w:firstLineChars="400"/>
        <w:rPr>
          <w:rFonts w:ascii="Times New Roman" w:hAnsi="Times New Roman" w:eastAsia="宋体"/>
          <w:sz w:val="24"/>
          <w:szCs w:val="24"/>
          <w:highlight w:val="none"/>
        </w:rPr>
      </w:pPr>
      <w:r>
        <w:rPr>
          <w:rFonts w:ascii="Times New Roman" w:hAnsi="Times New Roman" w:eastAsia="宋体"/>
          <w:sz w:val="24"/>
          <w:szCs w:val="24"/>
          <w:highlight w:val="none"/>
        </w:rPr>
        <w:t>中标金额：</w:t>
      </w:r>
    </w:p>
    <w:p>
      <w:pPr>
        <w:spacing w:line="360" w:lineRule="auto"/>
        <w:ind w:firstLine="960" w:firstLineChars="400"/>
        <w:rPr>
          <w:rFonts w:ascii="Times New Roman" w:hAnsi="Times New Roman" w:eastAsia="宋体"/>
          <w:sz w:val="24"/>
          <w:szCs w:val="24"/>
          <w:highlight w:val="none"/>
        </w:rPr>
      </w:pPr>
      <w:r>
        <w:rPr>
          <w:rFonts w:ascii="Times New Roman" w:hAnsi="Times New Roman" w:eastAsia="宋体"/>
          <w:sz w:val="24"/>
          <w:szCs w:val="24"/>
          <w:highlight w:val="none"/>
        </w:rPr>
        <w:t>人民币大写：</w:t>
      </w:r>
      <w:r>
        <w:rPr>
          <w:rFonts w:hint="eastAsia" w:ascii="Times New Roman" w:hAnsi="Times New Roman" w:eastAsia="宋体"/>
          <w:sz w:val="24"/>
          <w:szCs w:val="24"/>
          <w:highlight w:val="none"/>
        </w:rPr>
        <w:t>柒佰万</w:t>
      </w:r>
      <w:r>
        <w:rPr>
          <w:rFonts w:hint="eastAsia" w:ascii="Times New Roman" w:hAnsi="Times New Roman" w:eastAsia="宋体"/>
          <w:sz w:val="24"/>
          <w:szCs w:val="24"/>
          <w:highlight w:val="none"/>
          <w:lang w:val="en-US" w:eastAsia="zh-CN"/>
        </w:rPr>
        <w:t>零</w:t>
      </w:r>
      <w:r>
        <w:rPr>
          <w:rFonts w:hint="eastAsia" w:ascii="Times New Roman" w:hAnsi="Times New Roman" w:eastAsia="宋体"/>
          <w:sz w:val="24"/>
          <w:szCs w:val="24"/>
          <w:highlight w:val="none"/>
        </w:rPr>
        <w:t>捌仟元整</w:t>
      </w:r>
    </w:p>
    <w:p>
      <w:pPr>
        <w:spacing w:line="360" w:lineRule="auto"/>
        <w:ind w:firstLine="480" w:firstLineChars="200"/>
        <w:rPr>
          <w:rFonts w:ascii="Times New Roman" w:hAnsi="Times New Roman" w:eastAsia="宋体"/>
          <w:sz w:val="24"/>
          <w:szCs w:val="24"/>
          <w:highlight w:val="none"/>
        </w:rPr>
      </w:pPr>
      <w:r>
        <w:rPr>
          <w:rFonts w:ascii="Times New Roman" w:hAnsi="Times New Roman" w:eastAsia="宋体"/>
          <w:sz w:val="24"/>
          <w:szCs w:val="24"/>
          <w:highlight w:val="none"/>
        </w:rPr>
        <w:t xml:space="preserve"> </w:t>
      </w:r>
      <w:r>
        <w:rPr>
          <w:rFonts w:hint="eastAsia" w:ascii="Times New Roman" w:hAnsi="Times New Roman" w:eastAsia="宋体"/>
          <w:sz w:val="24"/>
          <w:szCs w:val="24"/>
          <w:highlight w:val="none"/>
          <w:lang w:val="en-US" w:eastAsia="zh-CN"/>
        </w:rPr>
        <w:t xml:space="preserve">   </w:t>
      </w:r>
      <w:r>
        <w:rPr>
          <w:rFonts w:ascii="Times New Roman" w:hAnsi="Times New Roman" w:eastAsia="宋体"/>
          <w:sz w:val="24"/>
          <w:szCs w:val="24"/>
          <w:highlight w:val="none"/>
        </w:rPr>
        <w:t>人民币</w:t>
      </w:r>
      <w:r>
        <w:rPr>
          <w:rFonts w:hint="eastAsia" w:ascii="Times New Roman" w:hAnsi="Times New Roman" w:eastAsia="宋体"/>
          <w:sz w:val="24"/>
          <w:szCs w:val="24"/>
          <w:highlight w:val="none"/>
        </w:rPr>
        <w:t>小写</w:t>
      </w:r>
      <w:r>
        <w:rPr>
          <w:rFonts w:ascii="Times New Roman" w:hAnsi="Times New Roman" w:eastAsia="宋体"/>
          <w:sz w:val="24"/>
          <w:szCs w:val="24"/>
          <w:highlight w:val="none"/>
        </w:rPr>
        <w:t>：</w:t>
      </w:r>
      <w:r>
        <w:rPr>
          <w:rFonts w:hint="eastAsia" w:ascii="Times New Roman" w:hAnsi="Times New Roman" w:eastAsia="宋体"/>
          <w:sz w:val="24"/>
          <w:szCs w:val="24"/>
          <w:highlight w:val="none"/>
          <w:lang w:val="en-US" w:eastAsia="zh-CN"/>
        </w:rPr>
        <w:t>¥</w:t>
      </w:r>
      <w:r>
        <w:rPr>
          <w:rFonts w:hint="eastAsia" w:ascii="Times New Roman" w:hAnsi="Times New Roman" w:eastAsia="宋体"/>
          <w:sz w:val="24"/>
          <w:szCs w:val="24"/>
          <w:highlight w:val="none"/>
        </w:rPr>
        <w:t>7008000.00元</w:t>
      </w:r>
    </w:p>
    <w:p>
      <w:pPr>
        <w:spacing w:line="360" w:lineRule="auto"/>
        <w:rPr>
          <w:rFonts w:ascii="Times New Roman" w:hAnsi="Times New Roman" w:eastAsia="宋体"/>
          <w:sz w:val="24"/>
          <w:szCs w:val="24"/>
        </w:rPr>
      </w:pPr>
      <w:r>
        <w:rPr>
          <w:rFonts w:ascii="Times New Roman" w:hAnsi="Times New Roman" w:eastAsia="宋体"/>
          <w:sz w:val="24"/>
          <w:szCs w:val="24"/>
        </w:rPr>
        <w:t>四、主要标的信息</w:t>
      </w:r>
    </w:p>
    <w:tbl>
      <w:tblPr>
        <w:tblStyle w:val="11"/>
        <w:tblW w:w="5000" w:type="pct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8522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000" w:type="pct"/>
          </w:tcPr>
          <w:p>
            <w:pPr>
              <w:spacing w:line="360" w:lineRule="auto"/>
              <w:jc w:val="center"/>
              <w:rPr>
                <w:rFonts w:ascii="Times New Roman" w:hAnsi="Times New Roman" w:eastAsia="宋体"/>
                <w:kern w:val="0"/>
                <w:sz w:val="24"/>
                <w:szCs w:val="24"/>
              </w:rPr>
            </w:pPr>
            <w:r>
              <w:rPr>
                <w:rFonts w:ascii="Times New Roman" w:hAnsi="Times New Roman" w:eastAsia="宋体"/>
                <w:kern w:val="0"/>
                <w:sz w:val="24"/>
                <w:szCs w:val="24"/>
              </w:rPr>
              <w:t>服务类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000" w:type="pct"/>
          </w:tcPr>
          <w:p>
            <w:pPr>
              <w:spacing w:line="360" w:lineRule="auto"/>
              <w:rPr>
                <w:rFonts w:hint="eastAsia" w:ascii="Times New Roman" w:hAnsi="Times New Roman" w:eastAsia="宋体"/>
                <w:sz w:val="24"/>
                <w:szCs w:val="24"/>
                <w:u w:val="single"/>
                <w:lang w:eastAsia="zh-CN"/>
              </w:rPr>
            </w:pPr>
            <w:r>
              <w:rPr>
                <w:rFonts w:ascii="Times New Roman" w:hAnsi="Times New Roman" w:eastAsia="宋体"/>
                <w:kern w:val="0"/>
                <w:sz w:val="24"/>
                <w:szCs w:val="24"/>
              </w:rPr>
              <w:t>名称：</w:t>
            </w:r>
            <w:r>
              <w:rPr>
                <w:rFonts w:hint="eastAsia" w:ascii="Times New Roman" w:hAnsi="Times New Roman" w:eastAsia="宋体"/>
                <w:bCs/>
                <w:sz w:val="24"/>
                <w:szCs w:val="24"/>
                <w:lang w:eastAsia="zh-CN"/>
              </w:rPr>
              <w:t>信息系统运维-北京市房屋全生命周期管理信息平台运维</w:t>
            </w:r>
          </w:p>
          <w:p>
            <w:pPr>
              <w:spacing w:line="360" w:lineRule="auto"/>
              <w:rPr>
                <w:rFonts w:ascii="Times New Roman" w:hAnsi="Times New Roman" w:eastAsia="宋体"/>
                <w:kern w:val="0"/>
                <w:sz w:val="24"/>
                <w:szCs w:val="24"/>
              </w:rPr>
            </w:pPr>
            <w:r>
              <w:rPr>
                <w:rFonts w:ascii="Times New Roman" w:hAnsi="Times New Roman" w:eastAsia="宋体"/>
                <w:kern w:val="0"/>
                <w:sz w:val="24"/>
                <w:szCs w:val="24"/>
              </w:rPr>
              <w:t>服务范围、服务要求、服务时间、服务标准：详见招标文件</w:t>
            </w:r>
          </w:p>
        </w:tc>
      </w:tr>
    </w:tbl>
    <w:p>
      <w:pPr>
        <w:spacing w:line="360" w:lineRule="auto"/>
        <w:rPr>
          <w:rFonts w:ascii="Times New Roman" w:hAnsi="Times New Roman" w:eastAsia="宋体"/>
          <w:sz w:val="24"/>
          <w:szCs w:val="24"/>
          <w:highlight w:val="none"/>
        </w:rPr>
      </w:pPr>
      <w:r>
        <w:rPr>
          <w:rFonts w:ascii="Times New Roman" w:hAnsi="Times New Roman" w:eastAsia="宋体"/>
          <w:sz w:val="24"/>
          <w:szCs w:val="24"/>
          <w:highlight w:val="none"/>
        </w:rPr>
        <w:t>五、评审专家名单：</w:t>
      </w:r>
      <w:r>
        <w:rPr>
          <w:rFonts w:hint="eastAsia" w:ascii="Times New Roman" w:hAnsi="Times New Roman" w:eastAsia="宋体"/>
          <w:sz w:val="24"/>
          <w:szCs w:val="24"/>
          <w:highlight w:val="none"/>
        </w:rPr>
        <w:t>宫以国、江军红、唐文斌、周新庆</w:t>
      </w:r>
      <w:r>
        <w:rPr>
          <w:rFonts w:hint="eastAsia" w:ascii="Times New Roman" w:hAnsi="Times New Roman" w:eastAsia="宋体"/>
          <w:sz w:val="24"/>
          <w:szCs w:val="24"/>
          <w:highlight w:val="none"/>
          <w:lang w:eastAsia="zh-CN"/>
        </w:rPr>
        <w:t>、</w:t>
      </w:r>
      <w:r>
        <w:rPr>
          <w:rFonts w:hint="eastAsia" w:ascii="Times New Roman" w:hAnsi="Times New Roman" w:eastAsia="宋体"/>
          <w:sz w:val="24"/>
          <w:szCs w:val="24"/>
          <w:highlight w:val="none"/>
        </w:rPr>
        <w:t>李冠楠</w:t>
      </w:r>
    </w:p>
    <w:p>
      <w:pPr>
        <w:spacing w:line="360" w:lineRule="auto"/>
        <w:rPr>
          <w:rFonts w:ascii="Times New Roman" w:hAnsi="Times New Roman" w:eastAsia="宋体"/>
          <w:sz w:val="24"/>
          <w:szCs w:val="24"/>
          <w:highlight w:val="none"/>
        </w:rPr>
      </w:pPr>
      <w:r>
        <w:rPr>
          <w:rFonts w:ascii="Times New Roman" w:hAnsi="Times New Roman" w:eastAsia="宋体"/>
          <w:sz w:val="24"/>
          <w:szCs w:val="24"/>
        </w:rPr>
        <w:t>六、代理服务收费标准</w:t>
      </w:r>
      <w:r>
        <w:rPr>
          <w:rFonts w:ascii="Times New Roman" w:hAnsi="Times New Roman" w:eastAsia="宋体"/>
          <w:sz w:val="24"/>
          <w:szCs w:val="24"/>
          <w:highlight w:val="none"/>
        </w:rPr>
        <w:t>及金额：</w:t>
      </w:r>
      <w:r>
        <w:rPr>
          <w:rFonts w:hint="eastAsia" w:ascii="Times New Roman" w:hAnsi="Times New Roman" w:eastAsia="宋体"/>
          <w:sz w:val="24"/>
          <w:szCs w:val="24"/>
          <w:highlight w:val="none"/>
          <w:lang w:val="en-US" w:eastAsia="zh-CN"/>
        </w:rPr>
        <w:t>5.6036</w:t>
      </w:r>
      <w:r>
        <w:rPr>
          <w:rFonts w:ascii="Times New Roman" w:hAnsi="Times New Roman" w:eastAsia="宋体"/>
          <w:sz w:val="24"/>
          <w:szCs w:val="24"/>
          <w:highlight w:val="none"/>
        </w:rPr>
        <w:t>万元（收费标准详见招标文件）</w:t>
      </w:r>
    </w:p>
    <w:p>
      <w:pPr>
        <w:spacing w:line="360" w:lineRule="auto"/>
        <w:rPr>
          <w:rFonts w:ascii="Times New Roman" w:hAnsi="Times New Roman" w:eastAsia="宋体"/>
          <w:sz w:val="24"/>
          <w:szCs w:val="24"/>
          <w:highlight w:val="none"/>
        </w:rPr>
      </w:pPr>
      <w:r>
        <w:rPr>
          <w:rFonts w:ascii="Times New Roman" w:hAnsi="Times New Roman" w:eastAsia="宋体"/>
          <w:sz w:val="24"/>
          <w:szCs w:val="24"/>
          <w:highlight w:val="none"/>
        </w:rPr>
        <w:t>七、公告期限</w:t>
      </w:r>
    </w:p>
    <w:p>
      <w:pPr>
        <w:spacing w:line="360" w:lineRule="auto"/>
        <w:ind w:firstLine="480" w:firstLineChars="200"/>
        <w:rPr>
          <w:rFonts w:ascii="Times New Roman" w:hAnsi="Times New Roman" w:eastAsia="宋体"/>
          <w:kern w:val="0"/>
          <w:sz w:val="24"/>
          <w:szCs w:val="24"/>
        </w:rPr>
      </w:pPr>
      <w:r>
        <w:rPr>
          <w:rFonts w:ascii="Times New Roman" w:hAnsi="Times New Roman" w:eastAsia="宋体"/>
          <w:kern w:val="0"/>
          <w:sz w:val="24"/>
          <w:szCs w:val="24"/>
        </w:rPr>
        <w:t>自本公告发布之日起1个工作日。</w:t>
      </w:r>
    </w:p>
    <w:p>
      <w:pPr>
        <w:spacing w:line="360" w:lineRule="auto"/>
        <w:rPr>
          <w:rFonts w:ascii="Times New Roman" w:hAnsi="Times New Roman" w:eastAsia="宋体"/>
          <w:sz w:val="24"/>
          <w:szCs w:val="24"/>
        </w:rPr>
      </w:pPr>
      <w:r>
        <w:rPr>
          <w:rFonts w:ascii="Times New Roman" w:hAnsi="Times New Roman" w:eastAsia="宋体"/>
          <w:sz w:val="24"/>
          <w:szCs w:val="24"/>
        </w:rPr>
        <w:t>八、其他补充事宜</w:t>
      </w:r>
    </w:p>
    <w:p>
      <w:pPr>
        <w:spacing w:line="360" w:lineRule="auto"/>
        <w:ind w:firstLine="480" w:firstLineChars="200"/>
        <w:rPr>
          <w:rFonts w:ascii="Times New Roman" w:hAnsi="Times New Roman" w:eastAsia="宋体"/>
          <w:kern w:val="0"/>
          <w:sz w:val="24"/>
          <w:szCs w:val="24"/>
        </w:rPr>
      </w:pPr>
      <w:r>
        <w:rPr>
          <w:rFonts w:ascii="Times New Roman" w:hAnsi="Times New Roman" w:eastAsia="宋体"/>
          <w:kern w:val="0"/>
          <w:sz w:val="24"/>
          <w:szCs w:val="24"/>
        </w:rPr>
        <w:t>8.1</w:t>
      </w:r>
      <w:r>
        <w:rPr>
          <w:rFonts w:hint="eastAsia" w:ascii="Times New Roman" w:hAnsi="Times New Roman" w:eastAsia="宋体"/>
          <w:kern w:val="0"/>
          <w:sz w:val="24"/>
          <w:szCs w:val="24"/>
        </w:rPr>
        <w:t>本公告同时在中国政府采购网（</w:t>
      </w:r>
      <w:r>
        <w:rPr>
          <w:rFonts w:ascii="Times New Roman" w:hAnsi="Times New Roman" w:eastAsia="宋体"/>
          <w:kern w:val="0"/>
          <w:sz w:val="24"/>
          <w:szCs w:val="24"/>
        </w:rPr>
        <w:t>http://www.ccgp.gov.cn）、北京市政府采购网（http://www.ccgp-beijing.gov.cn/）、北京汇诚金桥国际招标咨询有限公司网站（http://www.hcjq.net/）发布。</w:t>
      </w:r>
    </w:p>
    <w:p>
      <w:pPr>
        <w:spacing w:line="360" w:lineRule="auto"/>
        <w:ind w:firstLine="480" w:firstLineChars="200"/>
        <w:rPr>
          <w:rFonts w:hint="eastAsia" w:ascii="Times New Roman" w:hAnsi="Times New Roman" w:eastAsia="宋体"/>
          <w:sz w:val="24"/>
          <w:szCs w:val="24"/>
          <w:lang w:eastAsia="zh-CN"/>
        </w:rPr>
      </w:pPr>
      <w:r>
        <w:rPr>
          <w:rFonts w:ascii="Times New Roman" w:hAnsi="Times New Roman" w:eastAsia="宋体"/>
          <w:kern w:val="0"/>
          <w:sz w:val="24"/>
          <w:szCs w:val="24"/>
        </w:rPr>
        <w:t>8.2采购代理机构项目编号：</w:t>
      </w:r>
      <w:r>
        <w:rPr>
          <w:rFonts w:hint="eastAsia" w:ascii="Times New Roman" w:hAnsi="Times New Roman" w:eastAsia="宋体"/>
          <w:sz w:val="24"/>
          <w:szCs w:val="24"/>
        </w:rPr>
        <w:t>BJJQ-2024-</w:t>
      </w:r>
      <w:r>
        <w:rPr>
          <w:rFonts w:hint="eastAsia" w:ascii="Times New Roman" w:hAnsi="Times New Roman" w:eastAsia="宋体"/>
          <w:sz w:val="24"/>
          <w:szCs w:val="24"/>
          <w:lang w:eastAsia="zh-CN"/>
        </w:rPr>
        <w:t>440</w:t>
      </w:r>
    </w:p>
    <w:p>
      <w:pPr>
        <w:spacing w:line="360" w:lineRule="auto"/>
        <w:ind w:firstLine="480" w:firstLineChars="200"/>
        <w:rPr>
          <w:rFonts w:ascii="Times New Roman" w:hAnsi="Times New Roman" w:eastAsia="宋体"/>
          <w:kern w:val="0"/>
          <w:sz w:val="24"/>
          <w:szCs w:val="24"/>
          <w:highlight w:val="none"/>
        </w:rPr>
      </w:pPr>
      <w:r>
        <w:rPr>
          <w:rFonts w:hint="eastAsia" w:ascii="Times New Roman" w:hAnsi="Times New Roman" w:eastAsia="宋体"/>
          <w:sz w:val="24"/>
          <w:szCs w:val="24"/>
          <w:highlight w:val="none"/>
        </w:rPr>
        <w:t>8.3中标供应商的评审得分：88.00</w:t>
      </w:r>
    </w:p>
    <w:p>
      <w:pPr>
        <w:spacing w:line="360" w:lineRule="auto"/>
        <w:rPr>
          <w:rFonts w:ascii="Times New Roman" w:hAnsi="Times New Roman" w:eastAsia="宋体"/>
          <w:kern w:val="0"/>
          <w:sz w:val="24"/>
          <w:szCs w:val="24"/>
        </w:rPr>
      </w:pPr>
      <w:r>
        <w:rPr>
          <w:rFonts w:ascii="Times New Roman" w:hAnsi="Times New Roman" w:eastAsia="宋体"/>
          <w:kern w:val="0"/>
          <w:sz w:val="24"/>
          <w:szCs w:val="24"/>
        </w:rPr>
        <w:t>九、凡对本次公告内容提出询问，请按以下方式联系。</w:t>
      </w:r>
    </w:p>
    <w:p>
      <w:pPr>
        <w:spacing w:line="360" w:lineRule="auto"/>
        <w:ind w:left="1079" w:leftChars="371" w:hanging="300" w:hangingChars="125"/>
        <w:jc w:val="left"/>
        <w:rPr>
          <w:rFonts w:hint="default" w:ascii="Times New Roman" w:hAnsi="Times New Roman" w:eastAsia="宋体" w:cs="Times New Roman"/>
          <w:bCs/>
          <w:sz w:val="24"/>
        </w:rPr>
      </w:pPr>
      <w:r>
        <w:rPr>
          <w:rFonts w:hint="default" w:ascii="Times New Roman" w:hAnsi="Times New Roman" w:eastAsia="宋体" w:cs="Times New Roman"/>
          <w:bCs/>
          <w:sz w:val="24"/>
        </w:rPr>
        <w:t>1.采购人信息</w:t>
      </w:r>
    </w:p>
    <w:p>
      <w:pPr>
        <w:spacing w:line="360" w:lineRule="auto"/>
        <w:ind w:left="1079" w:leftChars="371" w:hanging="300" w:hangingChars="125"/>
        <w:jc w:val="left"/>
        <w:rPr>
          <w:rFonts w:hint="default" w:ascii="Times New Roman" w:hAnsi="Times New Roman" w:eastAsia="宋体" w:cs="Times New Roman"/>
          <w:sz w:val="24"/>
        </w:rPr>
      </w:pPr>
      <w:bookmarkStart w:id="2" w:name="_Toc28359009"/>
      <w:bookmarkStart w:id="3" w:name="_Toc28359086"/>
      <w:r>
        <w:rPr>
          <w:rFonts w:hint="default" w:ascii="Times New Roman" w:hAnsi="Times New Roman" w:eastAsia="宋体" w:cs="Times New Roman"/>
          <w:sz w:val="24"/>
        </w:rPr>
        <w:t>名    称：北京市住房和城乡建设委员会综合事务中心</w:t>
      </w:r>
    </w:p>
    <w:p>
      <w:pPr>
        <w:spacing w:line="360" w:lineRule="auto"/>
        <w:ind w:left="1079" w:leftChars="371" w:hanging="300" w:hangingChars="125"/>
        <w:jc w:val="left"/>
        <w:rPr>
          <w:rFonts w:hint="default" w:ascii="Times New Roman" w:hAnsi="Times New Roman" w:eastAsia="宋体" w:cs="Times New Roman"/>
          <w:sz w:val="24"/>
        </w:rPr>
      </w:pPr>
      <w:r>
        <w:rPr>
          <w:rFonts w:hint="default" w:ascii="Times New Roman" w:hAnsi="Times New Roman" w:eastAsia="宋体" w:cs="Times New Roman"/>
          <w:sz w:val="24"/>
        </w:rPr>
        <w:t>地    址：北京市通州区达济街9号院</w:t>
      </w:r>
    </w:p>
    <w:p>
      <w:pPr>
        <w:spacing w:line="360" w:lineRule="auto"/>
        <w:ind w:left="1079" w:leftChars="371" w:hanging="300" w:hangingChars="125"/>
        <w:jc w:val="left"/>
        <w:rPr>
          <w:rFonts w:hint="default" w:ascii="Times New Roman" w:hAnsi="Times New Roman" w:eastAsia="宋体" w:cs="Times New Roman"/>
          <w:sz w:val="24"/>
          <w:u w:val="single"/>
        </w:rPr>
      </w:pPr>
      <w:r>
        <w:rPr>
          <w:rFonts w:hint="default" w:ascii="Times New Roman" w:hAnsi="Times New Roman" w:eastAsia="宋体" w:cs="Times New Roman"/>
          <w:sz w:val="24"/>
        </w:rPr>
        <w:t>联系方式：李老师，010-55597712</w:t>
      </w:r>
    </w:p>
    <w:bookmarkEnd w:id="2"/>
    <w:bookmarkEnd w:id="3"/>
    <w:p>
      <w:pPr>
        <w:spacing w:line="360" w:lineRule="auto"/>
        <w:ind w:left="1079" w:leftChars="371" w:hanging="300" w:hangingChars="125"/>
        <w:jc w:val="left"/>
        <w:rPr>
          <w:rFonts w:hint="default" w:ascii="Times New Roman" w:hAnsi="Times New Roman" w:eastAsia="宋体" w:cs="Times New Roman"/>
          <w:bCs/>
          <w:sz w:val="24"/>
        </w:rPr>
      </w:pPr>
      <w:r>
        <w:rPr>
          <w:rFonts w:hint="default" w:ascii="Times New Roman" w:hAnsi="Times New Roman" w:eastAsia="宋体" w:cs="Times New Roman"/>
          <w:bCs/>
          <w:sz w:val="24"/>
        </w:rPr>
        <w:t>2.采购代理机构信息</w:t>
      </w:r>
    </w:p>
    <w:p>
      <w:pPr>
        <w:spacing w:line="360" w:lineRule="auto"/>
        <w:ind w:left="1079" w:leftChars="371" w:hanging="300" w:hangingChars="125"/>
        <w:jc w:val="left"/>
        <w:rPr>
          <w:rFonts w:hint="default" w:ascii="Times New Roman" w:hAnsi="Times New Roman" w:eastAsia="宋体" w:cs="Times New Roman"/>
          <w:sz w:val="24"/>
        </w:rPr>
      </w:pPr>
      <w:bookmarkStart w:id="4" w:name="_Toc28359010"/>
      <w:bookmarkStart w:id="5" w:name="_Toc28359087"/>
      <w:r>
        <w:rPr>
          <w:rFonts w:hint="default" w:ascii="Times New Roman" w:hAnsi="Times New Roman" w:eastAsia="宋体" w:cs="Times New Roman"/>
          <w:sz w:val="24"/>
        </w:rPr>
        <w:t>名称：北京汇诚金桥国际招标咨询有限公司</w:t>
      </w:r>
    </w:p>
    <w:p>
      <w:pPr>
        <w:spacing w:line="360" w:lineRule="auto"/>
        <w:ind w:left="1079" w:leftChars="371" w:hanging="300" w:hangingChars="125"/>
        <w:jc w:val="left"/>
        <w:rPr>
          <w:rFonts w:hint="default" w:ascii="Times New Roman" w:hAnsi="Times New Roman" w:eastAsia="宋体" w:cs="Times New Roman"/>
          <w:sz w:val="24"/>
        </w:rPr>
      </w:pPr>
      <w:r>
        <w:rPr>
          <w:rFonts w:hint="default" w:ascii="Times New Roman" w:hAnsi="Times New Roman" w:eastAsia="宋体" w:cs="Times New Roman"/>
          <w:sz w:val="24"/>
        </w:rPr>
        <w:t>地址：北京市东城区朝内大街南竹杆胡同6号北京INN3号楼9层</w:t>
      </w:r>
    </w:p>
    <w:bookmarkEnd w:id="4"/>
    <w:bookmarkEnd w:id="5"/>
    <w:p>
      <w:pPr>
        <w:spacing w:line="360" w:lineRule="auto"/>
        <w:ind w:left="1079" w:leftChars="371" w:hanging="300" w:hangingChars="125"/>
        <w:jc w:val="left"/>
        <w:rPr>
          <w:rFonts w:hint="default" w:ascii="Times New Roman" w:hAnsi="Times New Roman" w:eastAsia="宋体" w:cs="Times New Roman"/>
          <w:sz w:val="24"/>
        </w:rPr>
      </w:pPr>
      <w:r>
        <w:rPr>
          <w:rFonts w:hint="default" w:ascii="Times New Roman" w:hAnsi="Times New Roman" w:eastAsia="宋体" w:cs="Times New Roman"/>
          <w:sz w:val="24"/>
        </w:rPr>
        <w:t>联系方式：010-65244468、65170699</w:t>
      </w:r>
    </w:p>
    <w:p>
      <w:pPr>
        <w:spacing w:line="360" w:lineRule="auto"/>
        <w:ind w:left="1079" w:leftChars="371" w:hanging="300" w:hangingChars="125"/>
        <w:jc w:val="left"/>
        <w:rPr>
          <w:rFonts w:hint="default" w:ascii="Times New Roman" w:hAnsi="Times New Roman" w:eastAsia="宋体" w:cs="Times New Roman"/>
          <w:sz w:val="24"/>
        </w:rPr>
      </w:pPr>
      <w:r>
        <w:rPr>
          <w:rFonts w:hint="default" w:ascii="Times New Roman" w:hAnsi="Times New Roman" w:eastAsia="宋体" w:cs="Times New Roman"/>
          <w:sz w:val="24"/>
        </w:rPr>
        <w:t>3.项目联系方式</w:t>
      </w:r>
      <w:bookmarkStart w:id="6" w:name="_GoBack"/>
      <w:bookmarkEnd w:id="6"/>
    </w:p>
    <w:p>
      <w:pPr>
        <w:spacing w:line="360" w:lineRule="auto"/>
        <w:ind w:left="1079" w:leftChars="371" w:hanging="300" w:hangingChars="125"/>
        <w:jc w:val="left"/>
        <w:rPr>
          <w:rFonts w:hint="default" w:ascii="Times New Roman" w:hAnsi="Times New Roman" w:eastAsia="宋体" w:cs="Times New Roman"/>
          <w:sz w:val="24"/>
        </w:rPr>
      </w:pPr>
      <w:r>
        <w:rPr>
          <w:rFonts w:hint="default" w:ascii="Times New Roman" w:hAnsi="Times New Roman" w:eastAsia="宋体" w:cs="Times New Roman"/>
          <w:sz w:val="24"/>
        </w:rPr>
        <w:t>项目联系人：李雅琪、常伊婷、刘亮</w:t>
      </w:r>
    </w:p>
    <w:p>
      <w:pPr>
        <w:spacing w:line="360" w:lineRule="auto"/>
        <w:ind w:left="1079" w:leftChars="371" w:hanging="300" w:hangingChars="125"/>
        <w:jc w:val="left"/>
        <w:rPr>
          <w:rFonts w:hint="default" w:ascii="Times New Roman" w:hAnsi="Times New Roman" w:eastAsia="宋体" w:cs="Times New Roman"/>
          <w:sz w:val="24"/>
        </w:rPr>
      </w:pPr>
      <w:r>
        <w:rPr>
          <w:rFonts w:hint="default" w:ascii="Times New Roman" w:hAnsi="Times New Roman" w:eastAsia="宋体" w:cs="Times New Roman"/>
          <w:sz w:val="24"/>
        </w:rPr>
        <w:t>电　话：010-65244468、65170699</w:t>
      </w:r>
    </w:p>
    <w:p>
      <w:pPr>
        <w:spacing w:line="360" w:lineRule="auto"/>
        <w:rPr>
          <w:rFonts w:ascii="Times New Roman" w:hAnsi="Times New Roman" w:eastAsia="宋体"/>
          <w:kern w:val="0"/>
          <w:sz w:val="24"/>
          <w:szCs w:val="24"/>
        </w:rPr>
      </w:pPr>
      <w:r>
        <w:rPr>
          <w:rFonts w:ascii="Times New Roman" w:hAnsi="Times New Roman" w:eastAsia="宋体"/>
          <w:kern w:val="0"/>
          <w:sz w:val="24"/>
          <w:szCs w:val="24"/>
        </w:rPr>
        <w:t>十、附件</w:t>
      </w:r>
    </w:p>
    <w:p>
      <w:pPr>
        <w:spacing w:line="360" w:lineRule="auto"/>
        <w:ind w:firstLine="480" w:firstLineChars="200"/>
        <w:rPr>
          <w:rFonts w:ascii="Times New Roman" w:hAnsi="Times New Roman" w:eastAsia="宋体"/>
          <w:kern w:val="0"/>
          <w:sz w:val="24"/>
          <w:szCs w:val="24"/>
        </w:rPr>
      </w:pPr>
      <w:r>
        <w:rPr>
          <w:rFonts w:ascii="Times New Roman" w:hAnsi="Times New Roman" w:eastAsia="宋体"/>
          <w:kern w:val="0"/>
          <w:sz w:val="24"/>
          <w:szCs w:val="24"/>
        </w:rPr>
        <w:t>1.采购文件</w:t>
      </w:r>
    </w:p>
    <w:p>
      <w:pPr>
        <w:shd w:val="clear"/>
        <w:spacing w:line="360" w:lineRule="auto"/>
        <w:ind w:firstLine="480" w:firstLineChars="200"/>
        <w:rPr>
          <w:rFonts w:ascii="Times New Roman" w:hAnsi="Times New Roman" w:eastAsia="宋体"/>
          <w:kern w:val="0"/>
          <w:sz w:val="24"/>
          <w:szCs w:val="24"/>
          <w:highlight w:val="none"/>
        </w:rPr>
      </w:pPr>
      <w:r>
        <w:rPr>
          <w:rFonts w:hint="eastAsia" w:ascii="Times New Roman" w:hAnsi="Times New Roman" w:eastAsia="宋体"/>
          <w:kern w:val="0"/>
          <w:sz w:val="24"/>
          <w:szCs w:val="24"/>
          <w:highlight w:val="none"/>
        </w:rPr>
        <w:t>2.中小企业声明函</w:t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等线">
    <w:panose1 w:val="02010600030101010101"/>
    <w:charset w:val="86"/>
    <w:family w:val="auto"/>
    <w:pitch w:val="default"/>
    <w:sig w:usb0="A00002BF" w:usb1="38CF7CFA" w:usb2="00000016" w:usb3="00000000" w:csb0="0004000F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doNotDisplayPageBoundaries w:val="1"/>
  <w:bordersDoNotSurroundHeader w:val="0"/>
  <w:bordersDoNotSurroundFooter w:val="0"/>
  <w:doNotTrackMoves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noLineBreaksAfter w:lang="zh-CN" w:val="$([{£¥·‘“〈《「『【〔〖〝﹙﹛﹝＄（．［｛￡￥"/>
  <w:noLineBreaksBefore w:lang="zh-CN" w:val="!%),.:;&gt;?]}¢¨°·ˇˉ―‖’”…‰′″›℃∶、。〃〉》」』】〕〗〞︶︺︾﹀﹄﹚﹜﹞！＂％＇），．：；？］｀｜｝～￠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docVars>
    <w:docVar w:name="commondata" w:val="eyJoZGlkIjoiZTM2MWQ0NDBlNjllYTJhZmJkMzk4ZmU1MmMyZWFkMjEifQ=="/>
  </w:docVars>
  <w:rsids>
    <w:rsidRoot w:val="004D1179"/>
    <w:rsid w:val="00016F98"/>
    <w:rsid w:val="00023799"/>
    <w:rsid w:val="00033B9F"/>
    <w:rsid w:val="00041363"/>
    <w:rsid w:val="00051475"/>
    <w:rsid w:val="0006144F"/>
    <w:rsid w:val="000861D5"/>
    <w:rsid w:val="000A7750"/>
    <w:rsid w:val="000C22C2"/>
    <w:rsid w:val="001136E5"/>
    <w:rsid w:val="00114392"/>
    <w:rsid w:val="00136456"/>
    <w:rsid w:val="00145F95"/>
    <w:rsid w:val="00177283"/>
    <w:rsid w:val="00195E27"/>
    <w:rsid w:val="001E6812"/>
    <w:rsid w:val="00200845"/>
    <w:rsid w:val="00222088"/>
    <w:rsid w:val="002223BB"/>
    <w:rsid w:val="00276863"/>
    <w:rsid w:val="002C135D"/>
    <w:rsid w:val="002D620F"/>
    <w:rsid w:val="002E320C"/>
    <w:rsid w:val="00323F82"/>
    <w:rsid w:val="00345A0A"/>
    <w:rsid w:val="003D19E1"/>
    <w:rsid w:val="00403D39"/>
    <w:rsid w:val="0041710E"/>
    <w:rsid w:val="0048319B"/>
    <w:rsid w:val="004B7BE5"/>
    <w:rsid w:val="004D1179"/>
    <w:rsid w:val="004F3D59"/>
    <w:rsid w:val="00512BFC"/>
    <w:rsid w:val="005170F8"/>
    <w:rsid w:val="005A36BD"/>
    <w:rsid w:val="005A3917"/>
    <w:rsid w:val="00605E69"/>
    <w:rsid w:val="00646F2A"/>
    <w:rsid w:val="006608AB"/>
    <w:rsid w:val="006928F6"/>
    <w:rsid w:val="006A11AD"/>
    <w:rsid w:val="0070324D"/>
    <w:rsid w:val="00704EB3"/>
    <w:rsid w:val="00705D10"/>
    <w:rsid w:val="007126CB"/>
    <w:rsid w:val="00721F31"/>
    <w:rsid w:val="00736692"/>
    <w:rsid w:val="007407E3"/>
    <w:rsid w:val="00751A97"/>
    <w:rsid w:val="0077059A"/>
    <w:rsid w:val="007E5356"/>
    <w:rsid w:val="007F65BC"/>
    <w:rsid w:val="00815EDF"/>
    <w:rsid w:val="00930CCF"/>
    <w:rsid w:val="00951B8E"/>
    <w:rsid w:val="00980C03"/>
    <w:rsid w:val="009C6209"/>
    <w:rsid w:val="009E4255"/>
    <w:rsid w:val="009E442F"/>
    <w:rsid w:val="009F06E5"/>
    <w:rsid w:val="009F22EF"/>
    <w:rsid w:val="00A34EA7"/>
    <w:rsid w:val="00A36A5F"/>
    <w:rsid w:val="00A42D63"/>
    <w:rsid w:val="00A54A60"/>
    <w:rsid w:val="00A75344"/>
    <w:rsid w:val="00A83878"/>
    <w:rsid w:val="00AA524A"/>
    <w:rsid w:val="00AE08EF"/>
    <w:rsid w:val="00AE5856"/>
    <w:rsid w:val="00AE601D"/>
    <w:rsid w:val="00B13947"/>
    <w:rsid w:val="00B13FF5"/>
    <w:rsid w:val="00B33BC6"/>
    <w:rsid w:val="00B54565"/>
    <w:rsid w:val="00BA7848"/>
    <w:rsid w:val="00BF2CA2"/>
    <w:rsid w:val="00C12F32"/>
    <w:rsid w:val="00C42EAD"/>
    <w:rsid w:val="00C61709"/>
    <w:rsid w:val="00C771BA"/>
    <w:rsid w:val="00C852EA"/>
    <w:rsid w:val="00CA6C6A"/>
    <w:rsid w:val="00CB4D90"/>
    <w:rsid w:val="00CB59BC"/>
    <w:rsid w:val="00CC205A"/>
    <w:rsid w:val="00CD156D"/>
    <w:rsid w:val="00CD7940"/>
    <w:rsid w:val="00CF74D4"/>
    <w:rsid w:val="00D20014"/>
    <w:rsid w:val="00D230C0"/>
    <w:rsid w:val="00D516F2"/>
    <w:rsid w:val="00DA630C"/>
    <w:rsid w:val="00DB2561"/>
    <w:rsid w:val="00DD001C"/>
    <w:rsid w:val="00DE3240"/>
    <w:rsid w:val="00DF34CC"/>
    <w:rsid w:val="00DF35BE"/>
    <w:rsid w:val="00DF3C7F"/>
    <w:rsid w:val="00E53478"/>
    <w:rsid w:val="00ED27D0"/>
    <w:rsid w:val="00F02B19"/>
    <w:rsid w:val="00F1694B"/>
    <w:rsid w:val="00F351CB"/>
    <w:rsid w:val="00F37E29"/>
    <w:rsid w:val="00F5237F"/>
    <w:rsid w:val="00F579A8"/>
    <w:rsid w:val="00F65A74"/>
    <w:rsid w:val="00FA634B"/>
    <w:rsid w:val="00FE10A1"/>
    <w:rsid w:val="00FE498C"/>
    <w:rsid w:val="02CF4A12"/>
    <w:rsid w:val="069244AA"/>
    <w:rsid w:val="09297778"/>
    <w:rsid w:val="0B3B6363"/>
    <w:rsid w:val="0C24078E"/>
    <w:rsid w:val="0D8822B5"/>
    <w:rsid w:val="0F7A2ADB"/>
    <w:rsid w:val="0FCA0775"/>
    <w:rsid w:val="128E1E35"/>
    <w:rsid w:val="14E629C1"/>
    <w:rsid w:val="185D0F99"/>
    <w:rsid w:val="1CD83485"/>
    <w:rsid w:val="1EF54315"/>
    <w:rsid w:val="20016F00"/>
    <w:rsid w:val="21DC6091"/>
    <w:rsid w:val="22EE7E5C"/>
    <w:rsid w:val="2D0E6797"/>
    <w:rsid w:val="2E450300"/>
    <w:rsid w:val="2F0934A0"/>
    <w:rsid w:val="33296443"/>
    <w:rsid w:val="34CC3529"/>
    <w:rsid w:val="3CAF35C0"/>
    <w:rsid w:val="3D240DAD"/>
    <w:rsid w:val="417A21AD"/>
    <w:rsid w:val="4850040D"/>
    <w:rsid w:val="49EC3FFA"/>
    <w:rsid w:val="4EAF1A9A"/>
    <w:rsid w:val="4FD74E04"/>
    <w:rsid w:val="51222089"/>
    <w:rsid w:val="589044BB"/>
    <w:rsid w:val="65D30E0C"/>
    <w:rsid w:val="688866DB"/>
    <w:rsid w:val="68D55E10"/>
    <w:rsid w:val="691029E7"/>
    <w:rsid w:val="6B2655DF"/>
    <w:rsid w:val="6D9D14C2"/>
    <w:rsid w:val="6E840F24"/>
    <w:rsid w:val="71BE50D0"/>
    <w:rsid w:val="73880040"/>
    <w:rsid w:val="74122D63"/>
    <w:rsid w:val="744B4999"/>
    <w:rsid w:val="75F15752"/>
    <w:rsid w:val="77446EFF"/>
    <w:rsid w:val="7932627F"/>
    <w:rsid w:val="799E0C5C"/>
    <w:rsid w:val="7A2B3E1B"/>
    <w:rsid w:val="7E957F19"/>
    <w:rsid w:val="7ECA4308"/>
    <w:rsid w:val="7FC9281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doNotAutoCompressPictures/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9" w:semiHidden="0" w:name="heading 1"/>
    <w:lsdException w:qFormat="1" w:unhideWhenUsed="0" w:uiPriority="99" w:semiHidden="0" w:name="heading 2"/>
    <w:lsdException w:qFormat="1" w:uiPriority="0" w:name="heading 3" w:locked="1"/>
    <w:lsdException w:qFormat="1" w:uiPriority="0" w:name="heading 4" w:locked="1"/>
    <w:lsdException w:qFormat="1" w:uiPriority="0" w:name="heading 5" w:locked="1"/>
    <w:lsdException w:qFormat="1" w:uiPriority="0" w:name="heading 6" w:locked="1"/>
    <w:lsdException w:qFormat="1" w:uiPriority="0" w:name="heading 7" w:locked="1"/>
    <w:lsdException w:qFormat="1" w:uiPriority="0" w:name="heading 8" w:locked="1"/>
    <w:lsdException w:qFormat="1" w:uiPriority="0" w:name="heading 9" w:locked="1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nhideWhenUsed="0" w:uiPriority="0" w:semiHidden="0" w:name="toc 1" w:locked="1"/>
    <w:lsdException w:unhideWhenUsed="0" w:uiPriority="0" w:semiHidden="0" w:name="toc 2" w:locked="1"/>
    <w:lsdException w:unhideWhenUsed="0" w:uiPriority="0" w:semiHidden="0" w:name="toc 3" w:locked="1"/>
    <w:lsdException w:unhideWhenUsed="0" w:uiPriority="0" w:semiHidden="0" w:name="toc 4" w:locked="1"/>
    <w:lsdException w:unhideWhenUsed="0" w:uiPriority="0" w:semiHidden="0" w:name="toc 5" w:locked="1"/>
    <w:lsdException w:unhideWhenUsed="0" w:uiPriority="0" w:semiHidden="0" w:name="toc 6" w:locked="1"/>
    <w:lsdException w:unhideWhenUsed="0" w:uiPriority="0" w:semiHidden="0" w:name="toc 7" w:locked="1"/>
    <w:lsdException w:unhideWhenUsed="0" w:uiPriority="0" w:semiHidden="0" w:name="toc 8" w:locked="1"/>
    <w:lsdException w:unhideWhenUsed="0" w:uiPriority="0" w:semiHidden="0" w:name="toc 9" w:locked="1"/>
    <w:lsdException w:qFormat="1" w:unhideWhenUsed="0" w:uiPriority="0" w:semiHidden="0" w:name="Normal Indent"/>
    <w:lsdException w:uiPriority="99" w:name="footnote text"/>
    <w:lsdException w:qFormat="1" w:unhideWhenUsed="0" w:uiPriority="99" w:name="annotation text"/>
    <w:lsdException w:qFormat="1" w:uiPriority="99" w:semiHidden="0" w:name="header"/>
    <w:lsdException w:qFormat="1" w:uiPriority="99" w:semiHidden="0" w:name="footer"/>
    <w:lsdException w:uiPriority="99" w:name="index heading"/>
    <w:lsdException w:qFormat="1" w:uiPriority="0" w:name="caption" w:locked="1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qFormat="1" w:unhideWhenUsed="0"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0" w:semiHidden="0" w:name="Title" w:locked="1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0" w:semiHidden="0" w:name="Subtitle" w:locked="1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qFormat="1" w:uiPriority="99" w:name="Hyperlink"/>
    <w:lsdException w:qFormat="1" w:uiPriority="99" w:name="FollowedHyperlink"/>
    <w:lsdException w:qFormat="1" w:unhideWhenUsed="0" w:uiPriority="0" w:semiHidden="0" w:name="Strong" w:locked="1"/>
    <w:lsdException w:qFormat="1" w:unhideWhenUsed="0" w:uiPriority="0" w:semiHidden="0" w:name="Emphasis" w:locked="1"/>
    <w:lsdException w:uiPriority="99" w:name="Document Map"/>
    <w:lsdException w:qFormat="1" w:unhideWhenUsed="0" w:uiPriority="0" w:semiHidden="0" w:name="Plain Text"/>
    <w:lsdException w:uiPriority="99" w:name="E-mail Signature"/>
    <w:lsdException w:qFormat="1" w:uiPriority="0" w:semiHidden="0" w:name="Normal (Web)"/>
    <w:lsdException w:qFormat="1" w:uiPriority="99" w:name="HTML Acronym"/>
    <w:lsdException w:uiPriority="99" w:name="HTML Address"/>
    <w:lsdException w:qFormat="1" w:uiPriority="99" w:name="HTML Cite"/>
    <w:lsdException w:qFormat="1" w:uiPriority="99" w:name="HTML Code"/>
    <w:lsdException w:qFormat="1"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qFormat="1" w:unhideWhenUsed="0" w:uiPriority="99" w:name="Balloon Text"/>
    <w:lsdException w:qFormat="1" w:unhideWhenUsed="0" w:uiPriority="9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="等线" w:hAnsi="等线" w:eastAsia="等线" w:cs="Times New Roman"/>
      <w:kern w:val="2"/>
      <w:sz w:val="21"/>
      <w:szCs w:val="22"/>
      <w:lang w:val="en-US" w:eastAsia="zh-CN" w:bidi="ar-SA"/>
    </w:rPr>
  </w:style>
  <w:style w:type="paragraph" w:styleId="3">
    <w:name w:val="heading 1"/>
    <w:basedOn w:val="1"/>
    <w:next w:val="1"/>
    <w:link w:val="24"/>
    <w:autoRedefine/>
    <w:qFormat/>
    <w:uiPriority w:val="99"/>
    <w:pPr>
      <w:widowControl/>
      <w:spacing w:before="100" w:beforeAutospacing="1" w:after="100" w:afterAutospacing="1"/>
      <w:jc w:val="left"/>
      <w:outlineLvl w:val="0"/>
    </w:pPr>
    <w:rPr>
      <w:rFonts w:ascii="宋体" w:hAnsi="宋体" w:eastAsia="宋体" w:cs="宋体"/>
      <w:b/>
      <w:bCs/>
      <w:kern w:val="36"/>
      <w:sz w:val="48"/>
      <w:szCs w:val="48"/>
    </w:rPr>
  </w:style>
  <w:style w:type="paragraph" w:styleId="4">
    <w:name w:val="heading 2"/>
    <w:basedOn w:val="1"/>
    <w:next w:val="1"/>
    <w:link w:val="25"/>
    <w:autoRedefine/>
    <w:qFormat/>
    <w:uiPriority w:val="99"/>
    <w:pPr>
      <w:widowControl/>
      <w:spacing w:before="100" w:beforeAutospacing="1" w:after="100" w:afterAutospacing="1"/>
      <w:jc w:val="left"/>
      <w:outlineLvl w:val="1"/>
    </w:pPr>
    <w:rPr>
      <w:rFonts w:ascii="宋体" w:hAnsi="宋体" w:eastAsia="宋体" w:cs="宋体"/>
      <w:b/>
      <w:bCs/>
      <w:kern w:val="0"/>
      <w:sz w:val="36"/>
      <w:szCs w:val="36"/>
    </w:rPr>
  </w:style>
  <w:style w:type="character" w:default="1" w:styleId="13">
    <w:name w:val="Default Paragraph Font"/>
    <w:semiHidden/>
    <w:unhideWhenUsed/>
    <w:qFormat/>
    <w:uiPriority w:val="1"/>
  </w:style>
  <w:style w:type="table" w:default="1" w:styleId="11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Normal Indent"/>
    <w:basedOn w:val="1"/>
    <w:qFormat/>
    <w:uiPriority w:val="0"/>
    <w:pPr>
      <w:autoSpaceDE w:val="0"/>
      <w:autoSpaceDN w:val="0"/>
      <w:adjustRightInd w:val="0"/>
      <w:ind w:firstLine="420"/>
      <w:jc w:val="left"/>
    </w:pPr>
    <w:rPr>
      <w:rFonts w:ascii="宋体"/>
      <w:sz w:val="24"/>
    </w:rPr>
  </w:style>
  <w:style w:type="paragraph" w:styleId="5">
    <w:name w:val="annotation text"/>
    <w:basedOn w:val="1"/>
    <w:link w:val="27"/>
    <w:autoRedefine/>
    <w:semiHidden/>
    <w:qFormat/>
    <w:uiPriority w:val="99"/>
    <w:pPr>
      <w:jc w:val="left"/>
    </w:pPr>
    <w:rPr>
      <w:rFonts w:ascii="Times New Roman" w:hAnsi="Times New Roman" w:eastAsia="宋体"/>
      <w:szCs w:val="24"/>
    </w:rPr>
  </w:style>
  <w:style w:type="paragraph" w:styleId="6">
    <w:name w:val="Plain Text"/>
    <w:basedOn w:val="1"/>
    <w:link w:val="26"/>
    <w:autoRedefine/>
    <w:qFormat/>
    <w:uiPriority w:val="0"/>
    <w:rPr>
      <w:rFonts w:ascii="宋体" w:hAnsi="Courier New"/>
    </w:rPr>
  </w:style>
  <w:style w:type="paragraph" w:styleId="7">
    <w:name w:val="Balloon Text"/>
    <w:basedOn w:val="1"/>
    <w:link w:val="28"/>
    <w:autoRedefine/>
    <w:semiHidden/>
    <w:qFormat/>
    <w:uiPriority w:val="99"/>
    <w:rPr>
      <w:sz w:val="18"/>
      <w:szCs w:val="18"/>
    </w:rPr>
  </w:style>
  <w:style w:type="paragraph" w:styleId="8">
    <w:name w:val="footer"/>
    <w:basedOn w:val="1"/>
    <w:link w:val="30"/>
    <w:autoRedefine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9">
    <w:name w:val="header"/>
    <w:basedOn w:val="1"/>
    <w:link w:val="29"/>
    <w:autoRedefine/>
    <w:unhideWhenUsed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10">
    <w:name w:val="Normal (Web)"/>
    <w:basedOn w:val="1"/>
    <w:autoRedefine/>
    <w:unhideWhenUsed/>
    <w:qFormat/>
    <w:uiPriority w:val="0"/>
    <w:pPr>
      <w:widowControl/>
      <w:spacing w:before="100" w:beforeAutospacing="1" w:after="100" w:afterAutospacing="1"/>
      <w:jc w:val="left"/>
    </w:pPr>
    <w:rPr>
      <w:rFonts w:ascii="宋体" w:hAnsi="宋体" w:cs="宋体"/>
      <w:kern w:val="0"/>
      <w:sz w:val="24"/>
    </w:rPr>
  </w:style>
  <w:style w:type="table" w:styleId="12">
    <w:name w:val="Table Grid"/>
    <w:basedOn w:val="11"/>
    <w:autoRedefine/>
    <w:qFormat/>
    <w:uiPriority w:val="99"/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styleId="14">
    <w:name w:val="Strong"/>
    <w:basedOn w:val="13"/>
    <w:qFormat/>
    <w:locked/>
    <w:uiPriority w:val="0"/>
  </w:style>
  <w:style w:type="character" w:styleId="15">
    <w:name w:val="FollowedHyperlink"/>
    <w:basedOn w:val="13"/>
    <w:semiHidden/>
    <w:unhideWhenUsed/>
    <w:qFormat/>
    <w:uiPriority w:val="99"/>
    <w:rPr>
      <w:color w:val="000000"/>
      <w:u w:val="none"/>
    </w:rPr>
  </w:style>
  <w:style w:type="character" w:styleId="16">
    <w:name w:val="Emphasis"/>
    <w:basedOn w:val="13"/>
    <w:qFormat/>
    <w:locked/>
    <w:uiPriority w:val="0"/>
  </w:style>
  <w:style w:type="character" w:styleId="17">
    <w:name w:val="HTML Definition"/>
    <w:basedOn w:val="13"/>
    <w:semiHidden/>
    <w:unhideWhenUsed/>
    <w:qFormat/>
    <w:uiPriority w:val="99"/>
  </w:style>
  <w:style w:type="character" w:styleId="18">
    <w:name w:val="HTML Acronym"/>
    <w:basedOn w:val="13"/>
    <w:semiHidden/>
    <w:unhideWhenUsed/>
    <w:qFormat/>
    <w:uiPriority w:val="99"/>
  </w:style>
  <w:style w:type="character" w:styleId="19">
    <w:name w:val="HTML Variable"/>
    <w:basedOn w:val="13"/>
    <w:semiHidden/>
    <w:unhideWhenUsed/>
    <w:uiPriority w:val="99"/>
  </w:style>
  <w:style w:type="character" w:styleId="20">
    <w:name w:val="Hyperlink"/>
    <w:basedOn w:val="13"/>
    <w:autoRedefine/>
    <w:semiHidden/>
    <w:unhideWhenUsed/>
    <w:qFormat/>
    <w:uiPriority w:val="99"/>
    <w:rPr>
      <w:color w:val="000000"/>
      <w:u w:val="none"/>
    </w:rPr>
  </w:style>
  <w:style w:type="character" w:styleId="21">
    <w:name w:val="HTML Code"/>
    <w:basedOn w:val="13"/>
    <w:semiHidden/>
    <w:unhideWhenUsed/>
    <w:qFormat/>
    <w:uiPriority w:val="99"/>
    <w:rPr>
      <w:rFonts w:ascii="Courier New" w:hAnsi="Courier New"/>
      <w:sz w:val="20"/>
    </w:rPr>
  </w:style>
  <w:style w:type="character" w:styleId="22">
    <w:name w:val="annotation reference"/>
    <w:autoRedefine/>
    <w:semiHidden/>
    <w:qFormat/>
    <w:uiPriority w:val="99"/>
    <w:rPr>
      <w:rFonts w:cs="Times New Roman"/>
      <w:sz w:val="21"/>
      <w:szCs w:val="21"/>
    </w:rPr>
  </w:style>
  <w:style w:type="character" w:styleId="23">
    <w:name w:val="HTML Cite"/>
    <w:basedOn w:val="13"/>
    <w:semiHidden/>
    <w:unhideWhenUsed/>
    <w:qFormat/>
    <w:uiPriority w:val="99"/>
  </w:style>
  <w:style w:type="character" w:customStyle="1" w:styleId="24">
    <w:name w:val="标题 1 字符"/>
    <w:link w:val="3"/>
    <w:autoRedefine/>
    <w:qFormat/>
    <w:locked/>
    <w:uiPriority w:val="99"/>
    <w:rPr>
      <w:rFonts w:ascii="宋体" w:hAnsi="宋体" w:eastAsia="宋体" w:cs="宋体"/>
      <w:b/>
      <w:bCs/>
      <w:kern w:val="36"/>
      <w:sz w:val="48"/>
      <w:szCs w:val="48"/>
    </w:rPr>
  </w:style>
  <w:style w:type="character" w:customStyle="1" w:styleId="25">
    <w:name w:val="标题 2 字符"/>
    <w:link w:val="4"/>
    <w:autoRedefine/>
    <w:qFormat/>
    <w:locked/>
    <w:uiPriority w:val="99"/>
    <w:rPr>
      <w:rFonts w:ascii="宋体" w:hAnsi="宋体" w:eastAsia="宋体" w:cs="宋体"/>
      <w:b/>
      <w:bCs/>
      <w:kern w:val="0"/>
      <w:sz w:val="36"/>
      <w:szCs w:val="36"/>
    </w:rPr>
  </w:style>
  <w:style w:type="character" w:customStyle="1" w:styleId="26">
    <w:name w:val="纯文本 字符"/>
    <w:link w:val="6"/>
    <w:autoRedefine/>
    <w:qFormat/>
    <w:locked/>
    <w:uiPriority w:val="0"/>
    <w:rPr>
      <w:rFonts w:ascii="宋体" w:hAnsi="Courier New" w:cs="Times New Roman"/>
    </w:rPr>
  </w:style>
  <w:style w:type="character" w:customStyle="1" w:styleId="27">
    <w:name w:val="批注文字 字符"/>
    <w:basedOn w:val="13"/>
    <w:link w:val="5"/>
    <w:autoRedefine/>
    <w:semiHidden/>
    <w:qFormat/>
    <w:uiPriority w:val="99"/>
  </w:style>
  <w:style w:type="character" w:customStyle="1" w:styleId="28">
    <w:name w:val="批注框文本 字符"/>
    <w:link w:val="7"/>
    <w:autoRedefine/>
    <w:semiHidden/>
    <w:qFormat/>
    <w:uiPriority w:val="99"/>
    <w:rPr>
      <w:sz w:val="0"/>
      <w:szCs w:val="0"/>
    </w:rPr>
  </w:style>
  <w:style w:type="character" w:customStyle="1" w:styleId="29">
    <w:name w:val="页眉 字符"/>
    <w:link w:val="9"/>
    <w:autoRedefine/>
    <w:qFormat/>
    <w:uiPriority w:val="99"/>
    <w:rPr>
      <w:sz w:val="18"/>
      <w:szCs w:val="18"/>
    </w:rPr>
  </w:style>
  <w:style w:type="character" w:customStyle="1" w:styleId="30">
    <w:name w:val="页脚 字符"/>
    <w:link w:val="8"/>
    <w:autoRedefine/>
    <w:qFormat/>
    <w:uiPriority w:val="99"/>
    <w:rPr>
      <w:sz w:val="18"/>
      <w:szCs w:val="18"/>
    </w:rPr>
  </w:style>
  <w:style w:type="character" w:customStyle="1" w:styleId="31">
    <w:name w:val="margin_right20"/>
    <w:basedOn w:val="13"/>
    <w:qFormat/>
    <w:uiPriority w:val="0"/>
  </w:style>
  <w:style w:type="character" w:customStyle="1" w:styleId="32">
    <w:name w:val="hover5"/>
    <w:basedOn w:val="13"/>
    <w:qFormat/>
    <w:uiPriority w:val="0"/>
    <w:rPr>
      <w:color w:val="0063BA"/>
    </w:rPr>
  </w:style>
  <w:style w:type="character" w:customStyle="1" w:styleId="33">
    <w:name w:val="active6"/>
    <w:basedOn w:val="13"/>
    <w:qFormat/>
    <w:uiPriority w:val="0"/>
    <w:rPr>
      <w:color w:val="FFFFFF"/>
      <w:shd w:val="clear" w:fill="E22323"/>
    </w:rPr>
  </w:style>
  <w:style w:type="character" w:customStyle="1" w:styleId="34">
    <w:name w:val="before"/>
    <w:basedOn w:val="13"/>
    <w:qFormat/>
    <w:uiPriority w:val="0"/>
    <w:rPr>
      <w:shd w:val="clear" w:fill="E22323"/>
    </w:rPr>
  </w:style>
  <w:style w:type="character" w:customStyle="1" w:styleId="35">
    <w:name w:val="margin_right202"/>
    <w:basedOn w:val="13"/>
    <w:qFormat/>
    <w:uiPriority w:val="0"/>
  </w:style>
  <w:style w:type="character" w:customStyle="1" w:styleId="36">
    <w:name w:val="active5"/>
    <w:basedOn w:val="13"/>
    <w:qFormat/>
    <w:uiPriority w:val="0"/>
    <w:rPr>
      <w:color w:val="FFFFFF"/>
      <w:shd w:val="clear" w:fill="E22323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Company>Microsoft</Company>
  <Pages>2</Pages>
  <Words>542</Words>
  <Characters>736</Characters>
  <Lines>4</Lines>
  <Paragraphs>1</Paragraphs>
  <TotalTime>0</TotalTime>
  <ScaleCrop>false</ScaleCrop>
  <LinksUpToDate>false</LinksUpToDate>
  <CharactersWithSpaces>749</CharactersWithSpaces>
  <Application>WPS Office_12.1.0.16929_F1E327BC-269C-435d-A152-05C5408002CA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2020-04-26T03:35:00Z</dcterms:created>
  <dc:creator>L</dc:creator>
  <cp:lastModifiedBy>汇诚</cp:lastModifiedBy>
  <dcterms:modified xsi:type="dcterms:W3CDTF">2024-06-28T02:33:02Z</dcterms:modified>
  <cp:revision>71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2052-12.1.0.16929</vt:lpwstr>
  </property>
  <property fmtid="{D5CDD505-2E9C-101B-9397-08002B2CF9AE}" pid="3" name="ICV">
    <vt:lpwstr>BB5E6C5EE3054E7FAB301FE34C2AAB2C</vt:lpwstr>
  </property>
</Properties>
</file>