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rFonts w:ascii="宋体" w:hAnsi="宋体"/>
          <w:b/>
          <w:bCs/>
          <w:szCs w:val="21"/>
        </w:rPr>
      </w:pPr>
      <w:r>
        <w:rPr>
          <w:b/>
          <w:sz w:val="72"/>
          <w:szCs w:val="72"/>
        </w:rPr>
        <w:drawing>
          <wp:inline distT="0" distB="0" distL="114300" distR="114300">
            <wp:extent cx="2665730" cy="574675"/>
            <wp:effectExtent l="0" t="0" r="1270" b="15875"/>
            <wp:docPr id="1" name="图片 1" descr="C:\Users\Administrator\Desktop\中工国际源文件logodcd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中工国际源文件logodcdr.png"/>
                    <pic:cNvPicPr>
                      <a:picLocks noChangeAspect="1"/>
                    </pic:cNvPicPr>
                  </pic:nvPicPr>
                  <pic:blipFill>
                    <a:blip r:embed="rId22"/>
                    <a:stretch>
                      <a:fillRect/>
                    </a:stretch>
                  </pic:blipFill>
                  <pic:spPr>
                    <a:xfrm>
                      <a:off x="0" y="0"/>
                      <a:ext cx="2665730" cy="574675"/>
                    </a:xfrm>
                    <a:prstGeom prst="rect">
                      <a:avLst/>
                    </a:prstGeom>
                    <a:noFill/>
                    <a:ln>
                      <a:noFill/>
                    </a:ln>
                  </pic:spPr>
                </pic:pic>
              </a:graphicData>
            </a:graphic>
          </wp:inline>
        </w:drawing>
      </w:r>
    </w:p>
    <w:p>
      <w:pPr>
        <w:spacing w:line="360" w:lineRule="auto"/>
        <w:jc w:val="center"/>
        <w:rPr>
          <w:rFonts w:ascii="宋体" w:hAnsi="宋体"/>
          <w:b/>
          <w:bCs/>
          <w:sz w:val="44"/>
          <w:szCs w:val="44"/>
        </w:rPr>
      </w:pPr>
    </w:p>
    <w:p>
      <w:pPr>
        <w:pStyle w:val="85"/>
        <w:rPr>
          <w:rFonts w:ascii="宋体" w:hAnsi="宋体"/>
          <w:b/>
          <w:bCs/>
          <w:sz w:val="44"/>
          <w:szCs w:val="44"/>
        </w:rPr>
      </w:pPr>
    </w:p>
    <w:p>
      <w:pPr>
        <w:pStyle w:val="85"/>
        <w:rPr>
          <w:rFonts w:ascii="宋体" w:hAnsi="宋体"/>
          <w:b/>
          <w:bCs/>
          <w:sz w:val="44"/>
          <w:szCs w:val="44"/>
        </w:rPr>
      </w:pPr>
    </w:p>
    <w:p>
      <w:pPr>
        <w:jc w:val="center"/>
        <w:rPr>
          <w:b/>
          <w:bCs/>
          <w:sz w:val="60"/>
          <w:szCs w:val="60"/>
        </w:rPr>
      </w:pPr>
      <w:r>
        <w:rPr>
          <w:b/>
          <w:bCs/>
          <w:sz w:val="60"/>
          <w:szCs w:val="60"/>
        </w:rPr>
        <w:t>政府采购项目</w:t>
      </w:r>
    </w:p>
    <w:p>
      <w:pPr>
        <w:spacing w:line="360" w:lineRule="auto"/>
        <w:jc w:val="center"/>
        <w:rPr>
          <w:rFonts w:ascii="宋体" w:hAnsi="宋体"/>
          <w:b/>
          <w:bCs/>
          <w:sz w:val="60"/>
          <w:szCs w:val="60"/>
        </w:rPr>
      </w:pPr>
      <w:r>
        <w:rPr>
          <w:b/>
          <w:bCs/>
          <w:sz w:val="60"/>
          <w:szCs w:val="60"/>
        </w:rPr>
        <w:t>竞争性磋商文件</w:t>
      </w:r>
    </w:p>
    <w:p>
      <w:pPr>
        <w:spacing w:line="360" w:lineRule="auto"/>
        <w:jc w:val="center"/>
        <w:rPr>
          <w:rFonts w:ascii="宋体" w:hAnsi="宋体"/>
          <w:b/>
          <w:bCs/>
          <w:sz w:val="60"/>
          <w:szCs w:val="60"/>
        </w:rPr>
      </w:pPr>
    </w:p>
    <w:p>
      <w:pPr>
        <w:pStyle w:val="85"/>
        <w:rPr>
          <w:rFonts w:ascii="宋体" w:hAnsi="宋体"/>
          <w:b/>
          <w:bCs/>
          <w:sz w:val="60"/>
          <w:szCs w:val="60"/>
        </w:rPr>
      </w:pPr>
    </w:p>
    <w:p>
      <w:pPr>
        <w:pStyle w:val="85"/>
        <w:rPr>
          <w:rFonts w:ascii="宋体" w:hAnsi="宋体"/>
          <w:b/>
          <w:bCs/>
          <w:sz w:val="60"/>
          <w:szCs w:val="60"/>
        </w:rPr>
      </w:pPr>
    </w:p>
    <w:p>
      <w:pPr>
        <w:pStyle w:val="85"/>
        <w:rPr>
          <w:rFonts w:ascii="宋体" w:hAnsi="宋体"/>
          <w:b/>
          <w:bCs/>
          <w:sz w:val="60"/>
          <w:szCs w:val="60"/>
        </w:rPr>
      </w:pPr>
    </w:p>
    <w:p>
      <w:pPr>
        <w:tabs>
          <w:tab w:val="left" w:pos="5609"/>
        </w:tabs>
        <w:spacing w:line="360" w:lineRule="auto"/>
        <w:ind w:left="2832" w:leftChars="444" w:hanging="1900" w:hangingChars="528"/>
        <w:jc w:val="left"/>
        <w:rPr>
          <w:bCs/>
          <w:sz w:val="36"/>
          <w:szCs w:val="36"/>
        </w:rPr>
      </w:pPr>
      <w:r>
        <w:rPr>
          <w:bCs/>
          <w:sz w:val="36"/>
          <w:szCs w:val="36"/>
        </w:rPr>
        <w:t>项目名称：</w:t>
      </w:r>
      <w:r>
        <w:rPr>
          <w:rFonts w:hint="eastAsia"/>
          <w:bCs/>
          <w:sz w:val="36"/>
          <w:szCs w:val="36"/>
          <w:lang w:val="en-US" w:eastAsia="zh-CN"/>
        </w:rPr>
        <w:t>新街口社区运行管理经费其他服务采购项目</w:t>
      </w:r>
    </w:p>
    <w:p>
      <w:pPr>
        <w:tabs>
          <w:tab w:val="left" w:pos="3240"/>
          <w:tab w:val="left" w:pos="3420"/>
        </w:tabs>
        <w:spacing w:line="360" w:lineRule="auto"/>
        <w:ind w:left="2832" w:leftChars="444" w:hanging="1900" w:hangingChars="528"/>
        <w:jc w:val="left"/>
        <w:rPr>
          <w:rFonts w:hint="eastAsia"/>
          <w:bCs/>
          <w:sz w:val="36"/>
          <w:szCs w:val="36"/>
          <w:lang w:eastAsia="zh-CN"/>
        </w:rPr>
      </w:pPr>
      <w:r>
        <w:rPr>
          <w:rFonts w:hint="eastAsia"/>
          <w:bCs/>
          <w:sz w:val="36"/>
          <w:szCs w:val="36"/>
        </w:rPr>
        <w:t>招标项目编号：</w:t>
      </w:r>
      <w:r>
        <w:rPr>
          <w:rFonts w:hint="eastAsia"/>
          <w:bCs/>
          <w:sz w:val="36"/>
          <w:szCs w:val="36"/>
        </w:rPr>
        <w:fldChar w:fldCharType="begin"/>
      </w:r>
      <w:r>
        <w:rPr>
          <w:rFonts w:hint="eastAsia"/>
          <w:bCs/>
          <w:sz w:val="36"/>
          <w:szCs w:val="36"/>
        </w:rPr>
        <w:instrText xml:space="preserve"> HYPERLINK "http://219.232.204.193:8080/frontend/plan/project_detail.html?projectUuid=61adc4c6-fe6b-4c69-8daf-d09493f99df0" </w:instrText>
      </w:r>
      <w:r>
        <w:rPr>
          <w:rFonts w:hint="eastAsia"/>
          <w:bCs/>
          <w:sz w:val="36"/>
          <w:szCs w:val="36"/>
        </w:rPr>
        <w:fldChar w:fldCharType="separate"/>
      </w:r>
      <w:r>
        <w:rPr>
          <w:rFonts w:hint="eastAsia"/>
          <w:bCs/>
          <w:sz w:val="36"/>
          <w:szCs w:val="36"/>
        </w:rPr>
        <w:t>11010224210200013146-XM001</w:t>
      </w:r>
      <w:r>
        <w:rPr>
          <w:rFonts w:hint="eastAsia"/>
          <w:bCs/>
          <w:sz w:val="36"/>
          <w:szCs w:val="36"/>
        </w:rPr>
        <w:fldChar w:fldCharType="end"/>
      </w:r>
    </w:p>
    <w:p>
      <w:pPr>
        <w:tabs>
          <w:tab w:val="left" w:pos="3240"/>
          <w:tab w:val="left" w:pos="3420"/>
        </w:tabs>
        <w:spacing w:line="360" w:lineRule="auto"/>
        <w:ind w:left="2832" w:leftChars="444" w:hanging="1900" w:hangingChars="528"/>
        <w:jc w:val="left"/>
        <w:rPr>
          <w:bCs/>
          <w:sz w:val="36"/>
          <w:szCs w:val="36"/>
        </w:rPr>
      </w:pPr>
      <w:r>
        <w:rPr>
          <w:rFonts w:hint="eastAsia"/>
          <w:bCs/>
          <w:sz w:val="36"/>
          <w:szCs w:val="36"/>
        </w:rPr>
        <w:t>招标代理机构</w:t>
      </w:r>
      <w:r>
        <w:rPr>
          <w:bCs/>
          <w:sz w:val="36"/>
          <w:szCs w:val="36"/>
        </w:rPr>
        <w:t>项目编号</w:t>
      </w:r>
      <w:r>
        <w:rPr>
          <w:rFonts w:hint="eastAsia"/>
          <w:bCs/>
          <w:sz w:val="36"/>
          <w:szCs w:val="36"/>
          <w:lang w:eastAsia="zh-CN"/>
        </w:rPr>
        <w:t>：ZGGJ-BJ21-24031105</w:t>
      </w:r>
    </w:p>
    <w:p>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u w:val="single"/>
          <w:lang w:eastAsia="zh-CN"/>
        </w:rPr>
        <w:t>北京市西城区新街口社区卫生服务中心</w:t>
      </w:r>
    </w:p>
    <w:p>
      <w:pPr>
        <w:tabs>
          <w:tab w:val="left" w:pos="3240"/>
          <w:tab w:val="left" w:pos="3420"/>
        </w:tabs>
        <w:spacing w:line="360" w:lineRule="auto"/>
        <w:ind w:left="2832" w:leftChars="444" w:hanging="1900" w:hangingChars="528"/>
        <w:jc w:val="left"/>
        <w:rPr>
          <w:bCs/>
          <w:sz w:val="36"/>
          <w:szCs w:val="36"/>
          <w:u w:val="single"/>
        </w:rPr>
      </w:pPr>
      <w:r>
        <w:rPr>
          <w:rFonts w:hint="eastAsia"/>
          <w:bCs/>
          <w:sz w:val="36"/>
          <w:szCs w:val="36"/>
        </w:rPr>
        <w:t>采购</w:t>
      </w:r>
      <w:r>
        <w:rPr>
          <w:bCs/>
          <w:sz w:val="36"/>
          <w:szCs w:val="36"/>
        </w:rPr>
        <w:t>代理机构：</w:t>
      </w:r>
      <w:r>
        <w:rPr>
          <w:rFonts w:hint="eastAsia"/>
          <w:bCs/>
          <w:sz w:val="36"/>
          <w:szCs w:val="36"/>
          <w:u w:val="single"/>
        </w:rPr>
        <w:t>中工国际招标有限公司</w:t>
      </w:r>
    </w:p>
    <w:p>
      <w:pPr>
        <w:pStyle w:val="85"/>
        <w:rPr>
          <w:bCs/>
          <w:sz w:val="36"/>
          <w:szCs w:val="36"/>
          <w:u w:val="single"/>
        </w:rPr>
      </w:pPr>
      <w:bookmarkStart w:id="871" w:name="_GoBack"/>
      <w:bookmarkEnd w:id="871"/>
    </w:p>
    <w:p>
      <w:pPr>
        <w:pStyle w:val="85"/>
        <w:rPr>
          <w:bCs/>
          <w:sz w:val="36"/>
          <w:szCs w:val="36"/>
          <w:u w:val="single"/>
        </w:rPr>
      </w:pPr>
    </w:p>
    <w:p>
      <w:pPr>
        <w:pStyle w:val="85"/>
        <w:jc w:val="center"/>
        <w:rPr>
          <w:bCs/>
          <w:sz w:val="36"/>
          <w:szCs w:val="36"/>
          <w:u w:val="single"/>
        </w:rPr>
      </w:pPr>
      <w:r>
        <w:rPr>
          <w:rFonts w:hint="eastAsia"/>
          <w:bCs/>
          <w:sz w:val="36"/>
          <w:szCs w:val="36"/>
          <w:u w:val="single"/>
        </w:rPr>
        <w:t>202</w:t>
      </w:r>
      <w:r>
        <w:rPr>
          <w:rFonts w:hint="eastAsia"/>
          <w:bCs/>
          <w:sz w:val="36"/>
          <w:szCs w:val="36"/>
          <w:u w:val="single"/>
          <w:lang w:val="en-US" w:eastAsia="zh-CN"/>
        </w:rPr>
        <w:t>4</w:t>
      </w:r>
      <w:r>
        <w:rPr>
          <w:rFonts w:hint="eastAsia"/>
          <w:bCs/>
          <w:sz w:val="36"/>
          <w:szCs w:val="36"/>
          <w:u w:val="single"/>
        </w:rPr>
        <w:t>年0</w:t>
      </w:r>
      <w:r>
        <w:rPr>
          <w:rFonts w:hint="eastAsia"/>
          <w:bCs/>
          <w:sz w:val="36"/>
          <w:szCs w:val="36"/>
          <w:u w:val="single"/>
          <w:lang w:val="en-US" w:eastAsia="zh-CN"/>
        </w:rPr>
        <w:t>4</w:t>
      </w:r>
      <w:r>
        <w:rPr>
          <w:rFonts w:hint="eastAsia"/>
          <w:bCs/>
          <w:sz w:val="36"/>
          <w:szCs w:val="36"/>
          <w:u w:val="single"/>
        </w:rPr>
        <w:t>月</w:t>
      </w:r>
    </w:p>
    <w:p>
      <w:pPr>
        <w:spacing w:line="360" w:lineRule="auto"/>
        <w:jc w:val="center"/>
        <w:rPr>
          <w:rFonts w:ascii="宋体" w:hAnsi="宋体" w:cs="Arial"/>
          <w:b/>
          <w:bCs/>
          <w:sz w:val="44"/>
          <w:szCs w:val="44"/>
        </w:rPr>
        <w:sectPr>
          <w:footerReference r:id="rId5" w:type="first"/>
          <w:footerReference r:id="rId3" w:type="default"/>
          <w:footerReference r:id="rId4" w:type="even"/>
          <w:type w:val="continuous"/>
          <w:pgSz w:w="11907" w:h="16840"/>
          <w:pgMar w:top="1440" w:right="1080" w:bottom="1440" w:left="1080" w:header="567" w:footer="567" w:gutter="0"/>
          <w:pgNumType w:fmt="numberInDash" w:start="1"/>
          <w:cols w:space="720" w:num="1"/>
          <w:titlePg/>
          <w:docGrid w:linePitch="462" w:charSpace="0"/>
        </w:sectPr>
      </w:pPr>
    </w:p>
    <w:p>
      <w:pPr>
        <w:spacing w:line="360" w:lineRule="auto"/>
        <w:jc w:val="center"/>
        <w:rPr>
          <w:rFonts w:ascii="宋体" w:hAnsi="宋体"/>
          <w:b/>
          <w:szCs w:val="21"/>
        </w:rPr>
      </w:pPr>
      <w:r>
        <w:rPr>
          <w:rFonts w:hint="eastAsia" w:ascii="宋体" w:hAnsi="宋体"/>
          <w:b/>
          <w:szCs w:val="21"/>
        </w:rPr>
        <w:t>目</w:t>
      </w:r>
      <w:r>
        <w:rPr>
          <w:rFonts w:ascii="宋体" w:hAnsi="宋体"/>
          <w:b/>
          <w:szCs w:val="21"/>
        </w:rPr>
        <w:t xml:space="preserve">      </w:t>
      </w:r>
      <w:r>
        <w:rPr>
          <w:rFonts w:hint="eastAsia" w:ascii="宋体" w:hAnsi="宋体"/>
          <w:b/>
          <w:szCs w:val="21"/>
        </w:rPr>
        <w:t>录</w:t>
      </w:r>
    </w:p>
    <w:p>
      <w:pPr>
        <w:pStyle w:val="31"/>
        <w:tabs>
          <w:tab w:val="right" w:leader="dot" w:pos="9747"/>
        </w:tabs>
      </w:pPr>
      <w:r>
        <w:rPr>
          <w:rFonts w:ascii="宋体" w:hAnsi="宋体"/>
          <w:b w:val="0"/>
          <w:sz w:val="24"/>
          <w:szCs w:val="24"/>
        </w:rPr>
        <w:fldChar w:fldCharType="begin"/>
      </w:r>
      <w:r>
        <w:rPr>
          <w:rFonts w:ascii="宋体" w:hAnsi="宋体"/>
          <w:b w:val="0"/>
          <w:sz w:val="24"/>
          <w:szCs w:val="24"/>
        </w:rPr>
        <w:instrText xml:space="preserve"> TOC \o "1-3" \h \z \u </w:instrText>
      </w:r>
      <w:r>
        <w:rPr>
          <w:rFonts w:ascii="宋体" w:hAnsi="宋体"/>
          <w:b w:val="0"/>
          <w:sz w:val="24"/>
          <w:szCs w:val="24"/>
        </w:rPr>
        <w:fldChar w:fldCharType="separate"/>
      </w:r>
      <w:r>
        <w:rPr>
          <w:rFonts w:ascii="宋体" w:hAnsi="宋体"/>
          <w:szCs w:val="24"/>
        </w:rPr>
        <w:fldChar w:fldCharType="begin"/>
      </w:r>
      <w:r>
        <w:rPr>
          <w:rFonts w:ascii="宋体" w:hAnsi="宋体"/>
          <w:szCs w:val="24"/>
        </w:rPr>
        <w:instrText xml:space="preserve"> HYPERLINK \l _Toc31482 </w:instrText>
      </w:r>
      <w:r>
        <w:rPr>
          <w:rFonts w:ascii="宋体" w:hAnsi="宋体"/>
          <w:szCs w:val="24"/>
        </w:rPr>
        <w:fldChar w:fldCharType="separate"/>
      </w:r>
      <w:r>
        <w:rPr>
          <w:rFonts w:ascii="宋体" w:hAnsi="宋体"/>
          <w:szCs w:val="21"/>
        </w:rPr>
        <w:t>第一章   采购邀请</w:t>
      </w:r>
      <w:r>
        <w:tab/>
      </w:r>
      <w:r>
        <w:fldChar w:fldCharType="begin"/>
      </w:r>
      <w:r>
        <w:instrText xml:space="preserve"> PAGEREF _Toc31482 \h </w:instrText>
      </w:r>
      <w:r>
        <w:fldChar w:fldCharType="separate"/>
      </w:r>
      <w:r>
        <w:t>1</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_Toc25755 </w:instrText>
      </w:r>
      <w:r>
        <w:rPr>
          <w:rFonts w:ascii="宋体" w:hAnsi="宋体"/>
          <w:szCs w:val="24"/>
        </w:rPr>
        <w:fldChar w:fldCharType="separate"/>
      </w:r>
      <w:r>
        <w:rPr>
          <w:rFonts w:hint="eastAsia" w:ascii="宋体" w:hAnsi="宋体" w:eastAsia="宋体" w:cs="宋体"/>
          <w:szCs w:val="24"/>
        </w:rPr>
        <w:t>一、项目基本情况</w:t>
      </w:r>
      <w:r>
        <w:tab/>
      </w:r>
      <w:r>
        <w:fldChar w:fldCharType="begin"/>
      </w:r>
      <w:r>
        <w:instrText xml:space="preserve"> PAGEREF _Toc25755 \h </w:instrText>
      </w:r>
      <w:r>
        <w:fldChar w:fldCharType="separate"/>
      </w:r>
      <w:r>
        <w:t>1</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_Toc22234 </w:instrText>
      </w:r>
      <w:r>
        <w:rPr>
          <w:rFonts w:ascii="宋体" w:hAnsi="宋体"/>
          <w:szCs w:val="24"/>
        </w:rPr>
        <w:fldChar w:fldCharType="separate"/>
      </w:r>
      <w:r>
        <w:rPr>
          <w:rFonts w:hint="eastAsia" w:ascii="宋体" w:hAnsi="宋体" w:eastAsia="宋体" w:cs="宋体"/>
          <w:szCs w:val="24"/>
        </w:rPr>
        <w:t>二、申请人的资格要求（须同时满足）</w:t>
      </w:r>
      <w:r>
        <w:tab/>
      </w:r>
      <w:r>
        <w:fldChar w:fldCharType="begin"/>
      </w:r>
      <w:r>
        <w:instrText xml:space="preserve"> PAGEREF _Toc22234 \h </w:instrText>
      </w:r>
      <w:r>
        <w:fldChar w:fldCharType="separate"/>
      </w:r>
      <w:r>
        <w:t>1</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_Toc17383 </w:instrText>
      </w:r>
      <w:r>
        <w:rPr>
          <w:rFonts w:ascii="宋体" w:hAnsi="宋体"/>
          <w:szCs w:val="24"/>
        </w:rPr>
        <w:fldChar w:fldCharType="separate"/>
      </w:r>
      <w:r>
        <w:rPr>
          <w:rFonts w:hint="eastAsia" w:ascii="宋体" w:hAnsi="宋体" w:eastAsia="宋体" w:cs="宋体"/>
          <w:szCs w:val="24"/>
        </w:rPr>
        <w:t>三、获取采购文件</w:t>
      </w:r>
      <w:r>
        <w:tab/>
      </w:r>
      <w:r>
        <w:fldChar w:fldCharType="begin"/>
      </w:r>
      <w:r>
        <w:instrText xml:space="preserve"> PAGEREF _Toc17383 \h </w:instrText>
      </w:r>
      <w:r>
        <w:fldChar w:fldCharType="separate"/>
      </w:r>
      <w:r>
        <w:t>2</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_Toc32213 </w:instrText>
      </w:r>
      <w:r>
        <w:rPr>
          <w:rFonts w:ascii="宋体" w:hAnsi="宋体"/>
          <w:szCs w:val="24"/>
        </w:rPr>
        <w:fldChar w:fldCharType="separate"/>
      </w:r>
      <w:r>
        <w:rPr>
          <w:rFonts w:hint="eastAsia" w:ascii="宋体" w:hAnsi="宋体" w:eastAsia="宋体" w:cs="宋体"/>
          <w:szCs w:val="24"/>
        </w:rPr>
        <w:t>四、响应文</w:t>
      </w:r>
      <w:r>
        <w:rPr>
          <w:rFonts w:hint="eastAsia" w:ascii="宋体" w:hAnsi="宋体" w:eastAsia="宋体" w:cs="宋体"/>
          <w:szCs w:val="24"/>
          <w:highlight w:val="none"/>
        </w:rPr>
        <w:t>件提交</w:t>
      </w:r>
      <w:r>
        <w:tab/>
      </w:r>
      <w:r>
        <w:fldChar w:fldCharType="begin"/>
      </w:r>
      <w:r>
        <w:instrText xml:space="preserve"> PAGEREF _Toc32213 \h </w:instrText>
      </w:r>
      <w:r>
        <w:fldChar w:fldCharType="separate"/>
      </w:r>
      <w:r>
        <w:t>2</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_Toc10102 </w:instrText>
      </w:r>
      <w:r>
        <w:rPr>
          <w:rFonts w:ascii="宋体" w:hAnsi="宋体"/>
          <w:szCs w:val="24"/>
        </w:rPr>
        <w:fldChar w:fldCharType="separate"/>
      </w:r>
      <w:r>
        <w:rPr>
          <w:rFonts w:hint="eastAsia" w:ascii="宋体" w:hAnsi="宋体" w:eastAsia="宋体" w:cs="宋体"/>
          <w:szCs w:val="24"/>
          <w:highlight w:val="none"/>
        </w:rPr>
        <w:t>五、开启</w:t>
      </w:r>
      <w:r>
        <w:tab/>
      </w:r>
      <w:r>
        <w:fldChar w:fldCharType="begin"/>
      </w:r>
      <w:r>
        <w:instrText xml:space="preserve"> PAGEREF _Toc10102 \h </w:instrText>
      </w:r>
      <w:r>
        <w:fldChar w:fldCharType="separate"/>
      </w:r>
      <w:r>
        <w:t>2</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_Toc21569 </w:instrText>
      </w:r>
      <w:r>
        <w:rPr>
          <w:rFonts w:ascii="宋体" w:hAnsi="宋体"/>
          <w:szCs w:val="24"/>
        </w:rPr>
        <w:fldChar w:fldCharType="separate"/>
      </w:r>
      <w:r>
        <w:rPr>
          <w:rFonts w:hint="eastAsia" w:ascii="宋体" w:hAnsi="宋体" w:eastAsia="宋体" w:cs="宋体"/>
          <w:szCs w:val="24"/>
          <w:highlight w:val="none"/>
        </w:rPr>
        <w:t>六、公告期限</w:t>
      </w:r>
      <w:r>
        <w:tab/>
      </w:r>
      <w:r>
        <w:fldChar w:fldCharType="begin"/>
      </w:r>
      <w:r>
        <w:instrText xml:space="preserve"> PAGEREF _Toc21569 \h </w:instrText>
      </w:r>
      <w:r>
        <w:fldChar w:fldCharType="separate"/>
      </w:r>
      <w:r>
        <w:t>2</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_Toc262 </w:instrText>
      </w:r>
      <w:r>
        <w:rPr>
          <w:rFonts w:ascii="宋体" w:hAnsi="宋体"/>
          <w:szCs w:val="24"/>
        </w:rPr>
        <w:fldChar w:fldCharType="separate"/>
      </w:r>
      <w:r>
        <w:rPr>
          <w:rFonts w:hint="eastAsia" w:ascii="宋体" w:hAnsi="宋体" w:eastAsia="宋体" w:cs="宋体"/>
          <w:szCs w:val="24"/>
        </w:rPr>
        <w:t>七、其他补充事宜</w:t>
      </w:r>
      <w:r>
        <w:tab/>
      </w:r>
      <w:r>
        <w:fldChar w:fldCharType="begin"/>
      </w:r>
      <w:r>
        <w:instrText xml:space="preserve"> PAGEREF _Toc262 \h </w:instrText>
      </w:r>
      <w:r>
        <w:fldChar w:fldCharType="separate"/>
      </w:r>
      <w:r>
        <w:t>2</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_Toc4281 </w:instrText>
      </w:r>
      <w:r>
        <w:rPr>
          <w:rFonts w:ascii="宋体" w:hAnsi="宋体"/>
          <w:szCs w:val="24"/>
        </w:rPr>
        <w:fldChar w:fldCharType="separate"/>
      </w:r>
      <w:r>
        <w:rPr>
          <w:rFonts w:hint="eastAsia" w:ascii="宋体" w:hAnsi="宋体" w:eastAsia="宋体" w:cs="宋体"/>
          <w:szCs w:val="24"/>
        </w:rPr>
        <w:t>八、对本项目提出询问，请按以下方式联系</w:t>
      </w:r>
      <w:r>
        <w:tab/>
      </w:r>
      <w:r>
        <w:fldChar w:fldCharType="begin"/>
      </w:r>
      <w:r>
        <w:instrText xml:space="preserve"> PAGEREF _Toc4281 \h </w:instrText>
      </w:r>
      <w:r>
        <w:fldChar w:fldCharType="separate"/>
      </w:r>
      <w:r>
        <w:t>3</w:t>
      </w:r>
      <w:r>
        <w:fldChar w:fldCharType="end"/>
      </w:r>
      <w:r>
        <w:rPr>
          <w:rFonts w:ascii="宋体" w:hAnsi="宋体"/>
          <w:szCs w:val="24"/>
        </w:rPr>
        <w:fldChar w:fldCharType="end"/>
      </w:r>
    </w:p>
    <w:p>
      <w:pPr>
        <w:pStyle w:val="31"/>
        <w:tabs>
          <w:tab w:val="right" w:leader="dot" w:pos="9747"/>
        </w:tabs>
      </w:pPr>
      <w:r>
        <w:rPr>
          <w:rFonts w:ascii="宋体" w:hAnsi="宋体"/>
          <w:szCs w:val="24"/>
        </w:rPr>
        <w:fldChar w:fldCharType="begin"/>
      </w:r>
      <w:r>
        <w:rPr>
          <w:rFonts w:ascii="宋体" w:hAnsi="宋体"/>
          <w:szCs w:val="24"/>
        </w:rPr>
        <w:instrText xml:space="preserve"> HYPERLINK \l _Toc20812 </w:instrText>
      </w:r>
      <w:r>
        <w:rPr>
          <w:rFonts w:ascii="宋体" w:hAnsi="宋体"/>
          <w:szCs w:val="24"/>
        </w:rPr>
        <w:fldChar w:fldCharType="separate"/>
      </w:r>
      <w:r>
        <w:rPr>
          <w:rFonts w:hAnsi="宋体"/>
          <w:szCs w:val="21"/>
        </w:rPr>
        <w:t>第二章   供应商须知</w:t>
      </w:r>
      <w:r>
        <w:tab/>
      </w:r>
      <w:r>
        <w:fldChar w:fldCharType="begin"/>
      </w:r>
      <w:r>
        <w:instrText xml:space="preserve"> PAGEREF _Toc20812 \h </w:instrText>
      </w:r>
      <w:r>
        <w:fldChar w:fldCharType="separate"/>
      </w:r>
      <w:r>
        <w:t>4</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_Toc27514 </w:instrText>
      </w:r>
      <w:r>
        <w:rPr>
          <w:rFonts w:ascii="宋体" w:hAnsi="宋体"/>
          <w:szCs w:val="24"/>
        </w:rPr>
        <w:fldChar w:fldCharType="separate"/>
      </w:r>
      <w:r>
        <w:rPr>
          <w:rFonts w:ascii="宋体" w:hAnsi="宋体" w:eastAsia="宋体"/>
          <w:szCs w:val="21"/>
        </w:rPr>
        <w:t>供应商须知资料表</w:t>
      </w:r>
      <w:r>
        <w:tab/>
      </w:r>
      <w:r>
        <w:fldChar w:fldCharType="begin"/>
      </w:r>
      <w:r>
        <w:instrText xml:space="preserve"> PAGEREF _Toc27514 \h </w:instrText>
      </w:r>
      <w:r>
        <w:fldChar w:fldCharType="separate"/>
      </w:r>
      <w:r>
        <w:t>4</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_Toc18543 </w:instrText>
      </w:r>
      <w:r>
        <w:rPr>
          <w:rFonts w:ascii="宋体" w:hAnsi="宋体"/>
          <w:szCs w:val="24"/>
        </w:rPr>
        <w:fldChar w:fldCharType="separate"/>
      </w:r>
      <w:r>
        <w:rPr>
          <w:rFonts w:ascii="宋体" w:hAnsi="宋体" w:eastAsia="宋体"/>
          <w:szCs w:val="21"/>
        </w:rPr>
        <w:t>一   说  明</w:t>
      </w:r>
      <w:r>
        <w:tab/>
      </w:r>
      <w:r>
        <w:fldChar w:fldCharType="begin"/>
      </w:r>
      <w:r>
        <w:instrText xml:space="preserve"> PAGEREF _Toc18543 \h </w:instrText>
      </w:r>
      <w:r>
        <w:fldChar w:fldCharType="separate"/>
      </w:r>
      <w:r>
        <w:t>7</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_Toc12679 </w:instrText>
      </w:r>
      <w:r>
        <w:rPr>
          <w:rFonts w:ascii="宋体" w:hAnsi="宋体"/>
          <w:szCs w:val="24"/>
        </w:rPr>
        <w:fldChar w:fldCharType="separate"/>
      </w:r>
      <w:r>
        <w:rPr>
          <w:rFonts w:hint="eastAsia" w:ascii="宋体" w:hAnsi="宋体"/>
          <w:szCs w:val="21"/>
        </w:rPr>
        <w:t xml:space="preserve">1 </w:t>
      </w:r>
      <w:r>
        <w:rPr>
          <w:rFonts w:ascii="宋体" w:hAnsi="宋体"/>
          <w:szCs w:val="21"/>
        </w:rPr>
        <w:t>采购人、采购代理机构、供应商、联合体</w:t>
      </w:r>
      <w:r>
        <w:tab/>
      </w:r>
      <w:r>
        <w:fldChar w:fldCharType="begin"/>
      </w:r>
      <w:r>
        <w:instrText xml:space="preserve"> PAGEREF _Toc12679 \h </w:instrText>
      </w:r>
      <w:r>
        <w:fldChar w:fldCharType="separate"/>
      </w:r>
      <w:r>
        <w:t>7</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_Toc12043 </w:instrText>
      </w:r>
      <w:r>
        <w:rPr>
          <w:rFonts w:ascii="宋体" w:hAnsi="宋体"/>
          <w:szCs w:val="24"/>
        </w:rPr>
        <w:fldChar w:fldCharType="separate"/>
      </w:r>
      <w:r>
        <w:rPr>
          <w:rFonts w:hint="eastAsia" w:ascii="宋体" w:hAnsi="宋体"/>
          <w:szCs w:val="21"/>
        </w:rPr>
        <w:t xml:space="preserve">2 </w:t>
      </w:r>
      <w:r>
        <w:rPr>
          <w:rFonts w:ascii="宋体" w:hAnsi="宋体"/>
          <w:szCs w:val="21"/>
        </w:rPr>
        <w:t>资金来源、项目属性、科研仪器设备采购</w:t>
      </w:r>
      <w:r>
        <w:tab/>
      </w:r>
      <w:r>
        <w:fldChar w:fldCharType="begin"/>
      </w:r>
      <w:r>
        <w:instrText xml:space="preserve"> PAGEREF _Toc12043 \h </w:instrText>
      </w:r>
      <w:r>
        <w:fldChar w:fldCharType="separate"/>
      </w:r>
      <w:r>
        <w:t>7</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_Toc8711 </w:instrText>
      </w:r>
      <w:r>
        <w:rPr>
          <w:rFonts w:ascii="宋体" w:hAnsi="宋体"/>
          <w:szCs w:val="24"/>
        </w:rPr>
        <w:fldChar w:fldCharType="separate"/>
      </w:r>
      <w:r>
        <w:rPr>
          <w:rFonts w:hint="eastAsia" w:ascii="宋体" w:hAnsi="宋体"/>
          <w:szCs w:val="21"/>
        </w:rPr>
        <w:t xml:space="preserve">3 </w:t>
      </w:r>
      <w:r>
        <w:rPr>
          <w:rFonts w:ascii="宋体" w:hAnsi="宋体"/>
          <w:szCs w:val="21"/>
        </w:rPr>
        <w:t>现场考察、磋商前答疑会</w:t>
      </w:r>
      <w:r>
        <w:tab/>
      </w:r>
      <w:r>
        <w:fldChar w:fldCharType="begin"/>
      </w:r>
      <w:r>
        <w:instrText xml:space="preserve"> PAGEREF _Toc8711 \h </w:instrText>
      </w:r>
      <w:r>
        <w:fldChar w:fldCharType="separate"/>
      </w:r>
      <w:r>
        <w:t>7</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_Toc1192 </w:instrText>
      </w:r>
      <w:r>
        <w:rPr>
          <w:rFonts w:ascii="宋体" w:hAnsi="宋体"/>
          <w:szCs w:val="24"/>
        </w:rPr>
        <w:fldChar w:fldCharType="separate"/>
      </w:r>
      <w:r>
        <w:rPr>
          <w:rFonts w:hint="eastAsia" w:ascii="宋体" w:hAnsi="宋体"/>
          <w:szCs w:val="21"/>
        </w:rPr>
        <w:t xml:space="preserve">4 </w:t>
      </w:r>
      <w:r>
        <w:rPr>
          <w:rFonts w:ascii="宋体" w:hAnsi="宋体"/>
          <w:szCs w:val="21"/>
        </w:rPr>
        <w:t>政府采购政策（包括但不限于下列具体政策要求）</w:t>
      </w:r>
      <w:r>
        <w:tab/>
      </w:r>
      <w:r>
        <w:fldChar w:fldCharType="begin"/>
      </w:r>
      <w:r>
        <w:instrText xml:space="preserve"> PAGEREF _Toc1192 \h </w:instrText>
      </w:r>
      <w:r>
        <w:fldChar w:fldCharType="separate"/>
      </w:r>
      <w:r>
        <w:t>7</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_Toc28541 </w:instrText>
      </w:r>
      <w:r>
        <w:rPr>
          <w:rFonts w:ascii="宋体" w:hAnsi="宋体"/>
          <w:szCs w:val="24"/>
        </w:rPr>
        <w:fldChar w:fldCharType="separate"/>
      </w:r>
      <w:r>
        <w:rPr>
          <w:rFonts w:hint="eastAsia" w:ascii="宋体" w:hAnsi="宋体"/>
          <w:szCs w:val="21"/>
        </w:rPr>
        <w:t xml:space="preserve">5 </w:t>
      </w:r>
      <w:r>
        <w:rPr>
          <w:rFonts w:ascii="宋体" w:hAnsi="宋体"/>
          <w:szCs w:val="21"/>
        </w:rPr>
        <w:t>响应费用</w:t>
      </w:r>
      <w:r>
        <w:tab/>
      </w:r>
      <w:r>
        <w:fldChar w:fldCharType="begin"/>
      </w:r>
      <w:r>
        <w:instrText xml:space="preserve"> PAGEREF _Toc28541 \h </w:instrText>
      </w:r>
      <w:r>
        <w:fldChar w:fldCharType="separate"/>
      </w:r>
      <w:r>
        <w:t>10</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_Toc26245 </w:instrText>
      </w:r>
      <w:r>
        <w:rPr>
          <w:rFonts w:ascii="宋体" w:hAnsi="宋体"/>
          <w:szCs w:val="24"/>
        </w:rPr>
        <w:fldChar w:fldCharType="separate"/>
      </w:r>
      <w:r>
        <w:rPr>
          <w:rFonts w:ascii="宋体" w:hAnsi="宋体" w:eastAsia="宋体"/>
          <w:szCs w:val="21"/>
        </w:rPr>
        <w:t>二   竞争性磋商文件</w:t>
      </w:r>
      <w:r>
        <w:tab/>
      </w:r>
      <w:r>
        <w:fldChar w:fldCharType="begin"/>
      </w:r>
      <w:r>
        <w:instrText xml:space="preserve"> PAGEREF _Toc26245 \h </w:instrText>
      </w:r>
      <w:r>
        <w:fldChar w:fldCharType="separate"/>
      </w:r>
      <w:r>
        <w:t>10</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_Toc19397 </w:instrText>
      </w:r>
      <w:r>
        <w:rPr>
          <w:rFonts w:ascii="宋体" w:hAnsi="宋体"/>
          <w:szCs w:val="24"/>
        </w:rPr>
        <w:fldChar w:fldCharType="separate"/>
      </w:r>
      <w:r>
        <w:rPr>
          <w:rFonts w:hint="eastAsia" w:ascii="宋体" w:hAnsi="宋体"/>
          <w:szCs w:val="21"/>
        </w:rPr>
        <w:t xml:space="preserve">6 </w:t>
      </w:r>
      <w:r>
        <w:rPr>
          <w:rFonts w:ascii="宋体" w:hAnsi="宋体"/>
          <w:szCs w:val="21"/>
        </w:rPr>
        <w:t>竞争性磋商文件构成</w:t>
      </w:r>
      <w:r>
        <w:tab/>
      </w:r>
      <w:r>
        <w:fldChar w:fldCharType="begin"/>
      </w:r>
      <w:r>
        <w:instrText xml:space="preserve"> PAGEREF _Toc19397 \h </w:instrText>
      </w:r>
      <w:r>
        <w:fldChar w:fldCharType="separate"/>
      </w:r>
      <w:r>
        <w:t>10</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_Toc10795 </w:instrText>
      </w:r>
      <w:r>
        <w:rPr>
          <w:rFonts w:ascii="宋体" w:hAnsi="宋体"/>
          <w:szCs w:val="24"/>
        </w:rPr>
        <w:fldChar w:fldCharType="separate"/>
      </w:r>
      <w:r>
        <w:rPr>
          <w:rFonts w:hint="eastAsia" w:ascii="宋体" w:hAnsi="宋体"/>
          <w:szCs w:val="21"/>
        </w:rPr>
        <w:t xml:space="preserve">7 </w:t>
      </w:r>
      <w:r>
        <w:rPr>
          <w:rFonts w:ascii="宋体" w:hAnsi="宋体"/>
          <w:szCs w:val="21"/>
        </w:rPr>
        <w:t>对竞争性磋商文件的澄清或修改</w:t>
      </w:r>
      <w:r>
        <w:tab/>
      </w:r>
      <w:r>
        <w:fldChar w:fldCharType="begin"/>
      </w:r>
      <w:r>
        <w:instrText xml:space="preserve"> PAGEREF _Toc10795 \h </w:instrText>
      </w:r>
      <w:r>
        <w:fldChar w:fldCharType="separate"/>
      </w:r>
      <w:r>
        <w:t>10</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_Toc23806 </w:instrText>
      </w:r>
      <w:r>
        <w:rPr>
          <w:rFonts w:ascii="宋体" w:hAnsi="宋体"/>
          <w:szCs w:val="24"/>
        </w:rPr>
        <w:fldChar w:fldCharType="separate"/>
      </w:r>
      <w:r>
        <w:rPr>
          <w:rFonts w:ascii="宋体" w:hAnsi="宋体" w:eastAsia="宋体"/>
          <w:szCs w:val="21"/>
        </w:rPr>
        <w:t>三   响应文件的编制</w:t>
      </w:r>
      <w:r>
        <w:tab/>
      </w:r>
      <w:r>
        <w:fldChar w:fldCharType="begin"/>
      </w:r>
      <w:r>
        <w:instrText xml:space="preserve"> PAGEREF _Toc23806 \h </w:instrText>
      </w:r>
      <w:r>
        <w:fldChar w:fldCharType="separate"/>
      </w:r>
      <w:r>
        <w:t>11</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_Toc12577 </w:instrText>
      </w:r>
      <w:r>
        <w:rPr>
          <w:rFonts w:ascii="宋体" w:hAnsi="宋体"/>
          <w:szCs w:val="24"/>
        </w:rPr>
        <w:fldChar w:fldCharType="separate"/>
      </w:r>
      <w:r>
        <w:rPr>
          <w:rFonts w:hint="eastAsia" w:ascii="宋体" w:hAnsi="宋体"/>
          <w:szCs w:val="21"/>
        </w:rPr>
        <w:t xml:space="preserve">8 </w:t>
      </w:r>
      <w:r>
        <w:rPr>
          <w:rFonts w:ascii="宋体" w:hAnsi="宋体"/>
          <w:szCs w:val="21"/>
        </w:rPr>
        <w:t>响应范围、竞争性磋商文件中计量单位的使用及磋商语言</w:t>
      </w:r>
      <w:r>
        <w:tab/>
      </w:r>
      <w:r>
        <w:fldChar w:fldCharType="begin"/>
      </w:r>
      <w:r>
        <w:instrText xml:space="preserve"> PAGEREF _Toc12577 \h </w:instrText>
      </w:r>
      <w:r>
        <w:fldChar w:fldCharType="separate"/>
      </w:r>
      <w:r>
        <w:t>11</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_Toc10958 </w:instrText>
      </w:r>
      <w:r>
        <w:rPr>
          <w:rFonts w:ascii="宋体" w:hAnsi="宋体"/>
          <w:szCs w:val="24"/>
        </w:rPr>
        <w:fldChar w:fldCharType="separate"/>
      </w:r>
      <w:r>
        <w:rPr>
          <w:rFonts w:hint="eastAsia" w:ascii="宋体" w:hAnsi="宋体"/>
          <w:szCs w:val="21"/>
        </w:rPr>
        <w:t xml:space="preserve">9 </w:t>
      </w:r>
      <w:r>
        <w:rPr>
          <w:rFonts w:ascii="宋体" w:hAnsi="宋体"/>
          <w:szCs w:val="21"/>
        </w:rPr>
        <w:t>响应文件构成</w:t>
      </w:r>
      <w:r>
        <w:tab/>
      </w:r>
      <w:r>
        <w:fldChar w:fldCharType="begin"/>
      </w:r>
      <w:r>
        <w:instrText xml:space="preserve"> PAGEREF _Toc10958 \h </w:instrText>
      </w:r>
      <w:r>
        <w:fldChar w:fldCharType="separate"/>
      </w:r>
      <w:r>
        <w:t>11</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_Toc26553 </w:instrText>
      </w:r>
      <w:r>
        <w:rPr>
          <w:rFonts w:ascii="宋体" w:hAnsi="宋体"/>
          <w:szCs w:val="24"/>
        </w:rPr>
        <w:fldChar w:fldCharType="separate"/>
      </w:r>
      <w:r>
        <w:rPr>
          <w:rFonts w:hint="eastAsia" w:ascii="宋体" w:hAnsi="宋体"/>
          <w:szCs w:val="21"/>
        </w:rPr>
        <w:t xml:space="preserve">10 </w:t>
      </w:r>
      <w:r>
        <w:rPr>
          <w:rFonts w:ascii="宋体" w:hAnsi="宋体"/>
          <w:szCs w:val="21"/>
        </w:rPr>
        <w:t>报价</w:t>
      </w:r>
      <w:r>
        <w:tab/>
      </w:r>
      <w:r>
        <w:fldChar w:fldCharType="begin"/>
      </w:r>
      <w:r>
        <w:instrText xml:space="preserve"> PAGEREF _Toc26553 \h </w:instrText>
      </w:r>
      <w:r>
        <w:fldChar w:fldCharType="separate"/>
      </w:r>
      <w:r>
        <w:t>11</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_Toc20118 </w:instrText>
      </w:r>
      <w:r>
        <w:rPr>
          <w:rFonts w:ascii="宋体" w:hAnsi="宋体"/>
          <w:szCs w:val="24"/>
        </w:rPr>
        <w:fldChar w:fldCharType="separate"/>
      </w:r>
      <w:r>
        <w:rPr>
          <w:rFonts w:hint="eastAsia" w:ascii="宋体" w:hAnsi="宋体"/>
          <w:szCs w:val="21"/>
        </w:rPr>
        <w:t xml:space="preserve">11 </w:t>
      </w:r>
      <w:r>
        <w:rPr>
          <w:rFonts w:ascii="宋体" w:hAnsi="宋体"/>
          <w:szCs w:val="21"/>
        </w:rPr>
        <w:t>磋商保证金</w:t>
      </w:r>
      <w:r>
        <w:tab/>
      </w:r>
      <w:r>
        <w:fldChar w:fldCharType="begin"/>
      </w:r>
      <w:r>
        <w:instrText xml:space="preserve"> PAGEREF _Toc20118 \h </w:instrText>
      </w:r>
      <w:r>
        <w:fldChar w:fldCharType="separate"/>
      </w:r>
      <w:r>
        <w:t>12</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_Toc11985 </w:instrText>
      </w:r>
      <w:r>
        <w:rPr>
          <w:rFonts w:ascii="宋体" w:hAnsi="宋体"/>
          <w:szCs w:val="24"/>
        </w:rPr>
        <w:fldChar w:fldCharType="separate"/>
      </w:r>
      <w:r>
        <w:rPr>
          <w:rFonts w:hint="eastAsia" w:ascii="宋体" w:hAnsi="宋体"/>
          <w:szCs w:val="21"/>
        </w:rPr>
        <w:t xml:space="preserve">12 </w:t>
      </w:r>
      <w:r>
        <w:rPr>
          <w:rFonts w:ascii="宋体" w:hAnsi="宋体"/>
          <w:szCs w:val="21"/>
        </w:rPr>
        <w:t>响应有效期</w:t>
      </w:r>
      <w:r>
        <w:tab/>
      </w:r>
      <w:r>
        <w:fldChar w:fldCharType="begin"/>
      </w:r>
      <w:r>
        <w:instrText xml:space="preserve"> PAGEREF _Toc11985 \h </w:instrText>
      </w:r>
      <w:r>
        <w:fldChar w:fldCharType="separate"/>
      </w:r>
      <w:r>
        <w:t>13</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_Toc18077 </w:instrText>
      </w:r>
      <w:r>
        <w:rPr>
          <w:rFonts w:ascii="宋体" w:hAnsi="宋体"/>
          <w:szCs w:val="24"/>
        </w:rPr>
        <w:fldChar w:fldCharType="separate"/>
      </w:r>
      <w:r>
        <w:rPr>
          <w:rFonts w:hint="eastAsia" w:ascii="宋体" w:hAnsi="宋体"/>
          <w:szCs w:val="21"/>
        </w:rPr>
        <w:t xml:space="preserve">13 </w:t>
      </w:r>
      <w:r>
        <w:rPr>
          <w:rFonts w:ascii="宋体" w:hAnsi="宋体"/>
          <w:szCs w:val="21"/>
        </w:rPr>
        <w:t>响应文件的签署、盖章</w:t>
      </w:r>
      <w:r>
        <w:tab/>
      </w:r>
      <w:r>
        <w:fldChar w:fldCharType="begin"/>
      </w:r>
      <w:r>
        <w:instrText xml:space="preserve"> PAGEREF _Toc18077 \h </w:instrText>
      </w:r>
      <w:r>
        <w:fldChar w:fldCharType="separate"/>
      </w:r>
      <w:r>
        <w:t>13</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_Toc12530 </w:instrText>
      </w:r>
      <w:r>
        <w:rPr>
          <w:rFonts w:ascii="宋体" w:hAnsi="宋体"/>
          <w:szCs w:val="24"/>
        </w:rPr>
        <w:fldChar w:fldCharType="separate"/>
      </w:r>
      <w:r>
        <w:rPr>
          <w:rFonts w:ascii="宋体" w:hAnsi="宋体" w:eastAsia="宋体"/>
          <w:szCs w:val="21"/>
        </w:rPr>
        <w:t>四   响应文件的提交</w:t>
      </w:r>
      <w:r>
        <w:tab/>
      </w:r>
      <w:r>
        <w:fldChar w:fldCharType="begin"/>
      </w:r>
      <w:r>
        <w:instrText xml:space="preserve"> PAGEREF _Toc12530 \h </w:instrText>
      </w:r>
      <w:r>
        <w:fldChar w:fldCharType="separate"/>
      </w:r>
      <w:r>
        <w:t>13</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_Toc2873 </w:instrText>
      </w:r>
      <w:r>
        <w:rPr>
          <w:rFonts w:ascii="宋体" w:hAnsi="宋体"/>
          <w:szCs w:val="24"/>
        </w:rPr>
        <w:fldChar w:fldCharType="separate"/>
      </w:r>
      <w:r>
        <w:rPr>
          <w:rFonts w:hint="eastAsia" w:ascii="宋体" w:hAnsi="宋体"/>
          <w:szCs w:val="21"/>
        </w:rPr>
        <w:t xml:space="preserve">14 </w:t>
      </w:r>
      <w:r>
        <w:rPr>
          <w:rFonts w:ascii="宋体" w:hAnsi="宋体"/>
          <w:szCs w:val="21"/>
        </w:rPr>
        <w:t>响应文件的提交</w:t>
      </w:r>
      <w:r>
        <w:tab/>
      </w:r>
      <w:r>
        <w:fldChar w:fldCharType="begin"/>
      </w:r>
      <w:r>
        <w:instrText xml:space="preserve"> PAGEREF _Toc2873 \h </w:instrText>
      </w:r>
      <w:r>
        <w:fldChar w:fldCharType="separate"/>
      </w:r>
      <w:r>
        <w:t>13</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_Toc25924 </w:instrText>
      </w:r>
      <w:r>
        <w:rPr>
          <w:rFonts w:ascii="宋体" w:hAnsi="宋体"/>
          <w:szCs w:val="24"/>
        </w:rPr>
        <w:fldChar w:fldCharType="separate"/>
      </w:r>
      <w:r>
        <w:rPr>
          <w:rFonts w:hint="eastAsia" w:ascii="宋体" w:hAnsi="宋体"/>
          <w:szCs w:val="21"/>
        </w:rPr>
        <w:t xml:space="preserve">15 </w:t>
      </w:r>
      <w:r>
        <w:rPr>
          <w:rFonts w:ascii="宋体" w:hAnsi="宋体"/>
          <w:szCs w:val="21"/>
        </w:rPr>
        <w:t>响应文件截止时间</w:t>
      </w:r>
      <w:r>
        <w:tab/>
      </w:r>
      <w:r>
        <w:fldChar w:fldCharType="begin"/>
      </w:r>
      <w:r>
        <w:instrText xml:space="preserve"> PAGEREF _Toc25924 \h </w:instrText>
      </w:r>
      <w:r>
        <w:fldChar w:fldCharType="separate"/>
      </w:r>
      <w:r>
        <w:t>13</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_Toc15987 </w:instrText>
      </w:r>
      <w:r>
        <w:rPr>
          <w:rFonts w:ascii="宋体" w:hAnsi="宋体"/>
          <w:szCs w:val="24"/>
        </w:rPr>
        <w:fldChar w:fldCharType="separate"/>
      </w:r>
      <w:r>
        <w:rPr>
          <w:rFonts w:hint="eastAsia" w:ascii="宋体" w:hAnsi="宋体"/>
          <w:szCs w:val="21"/>
        </w:rPr>
        <w:t xml:space="preserve">16 </w:t>
      </w:r>
      <w:r>
        <w:rPr>
          <w:rFonts w:ascii="宋体" w:hAnsi="宋体"/>
          <w:szCs w:val="21"/>
        </w:rPr>
        <w:t>响应文件的修改与撤回</w:t>
      </w:r>
      <w:r>
        <w:tab/>
      </w:r>
      <w:r>
        <w:fldChar w:fldCharType="begin"/>
      </w:r>
      <w:r>
        <w:instrText xml:space="preserve"> PAGEREF _Toc15987 \h </w:instrText>
      </w:r>
      <w:r>
        <w:fldChar w:fldCharType="separate"/>
      </w:r>
      <w:r>
        <w:t>14</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_Toc22307 </w:instrText>
      </w:r>
      <w:r>
        <w:rPr>
          <w:rFonts w:ascii="宋体" w:hAnsi="宋体"/>
          <w:szCs w:val="24"/>
        </w:rPr>
        <w:fldChar w:fldCharType="separate"/>
      </w:r>
      <w:r>
        <w:rPr>
          <w:rFonts w:ascii="宋体" w:hAnsi="宋体" w:eastAsia="宋体"/>
          <w:szCs w:val="21"/>
        </w:rPr>
        <w:t>五   评审</w:t>
      </w:r>
      <w:r>
        <w:tab/>
      </w:r>
      <w:r>
        <w:fldChar w:fldCharType="begin"/>
      </w:r>
      <w:r>
        <w:instrText xml:space="preserve"> PAGEREF _Toc22307 \h </w:instrText>
      </w:r>
      <w:r>
        <w:fldChar w:fldCharType="separate"/>
      </w:r>
      <w:r>
        <w:t>14</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_Toc20939 </w:instrText>
      </w:r>
      <w:r>
        <w:rPr>
          <w:rFonts w:ascii="宋体" w:hAnsi="宋体"/>
          <w:szCs w:val="24"/>
        </w:rPr>
        <w:fldChar w:fldCharType="separate"/>
      </w:r>
      <w:r>
        <w:rPr>
          <w:rFonts w:hint="eastAsia" w:ascii="宋体" w:hAnsi="宋体"/>
          <w:szCs w:val="21"/>
        </w:rPr>
        <w:t xml:space="preserve">17 </w:t>
      </w:r>
      <w:r>
        <w:rPr>
          <w:rFonts w:ascii="宋体" w:hAnsi="宋体"/>
          <w:szCs w:val="21"/>
        </w:rPr>
        <w:t>响应文件的开启</w:t>
      </w:r>
      <w:r>
        <w:tab/>
      </w:r>
      <w:r>
        <w:fldChar w:fldCharType="begin"/>
      </w:r>
      <w:r>
        <w:instrText xml:space="preserve"> PAGEREF _Toc20939 \h </w:instrText>
      </w:r>
      <w:r>
        <w:fldChar w:fldCharType="separate"/>
      </w:r>
      <w:r>
        <w:t>14</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_Toc16220 </w:instrText>
      </w:r>
      <w:r>
        <w:rPr>
          <w:rFonts w:ascii="宋体" w:hAnsi="宋体"/>
          <w:szCs w:val="24"/>
        </w:rPr>
        <w:fldChar w:fldCharType="separate"/>
      </w:r>
      <w:r>
        <w:rPr>
          <w:rFonts w:hint="eastAsia" w:ascii="宋体" w:hAnsi="宋体"/>
          <w:szCs w:val="21"/>
        </w:rPr>
        <w:t xml:space="preserve">18 </w:t>
      </w:r>
      <w:r>
        <w:rPr>
          <w:rFonts w:ascii="宋体" w:hAnsi="宋体"/>
          <w:szCs w:val="21"/>
        </w:rPr>
        <w:t>磋商小组</w:t>
      </w:r>
      <w:r>
        <w:tab/>
      </w:r>
      <w:r>
        <w:fldChar w:fldCharType="begin"/>
      </w:r>
      <w:r>
        <w:instrText xml:space="preserve"> PAGEREF _Toc16220 \h </w:instrText>
      </w:r>
      <w:r>
        <w:fldChar w:fldCharType="separate"/>
      </w:r>
      <w:r>
        <w:t>14</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_Toc6906 </w:instrText>
      </w:r>
      <w:r>
        <w:rPr>
          <w:rFonts w:ascii="宋体" w:hAnsi="宋体"/>
          <w:szCs w:val="24"/>
        </w:rPr>
        <w:fldChar w:fldCharType="separate"/>
      </w:r>
      <w:r>
        <w:rPr>
          <w:rFonts w:hint="eastAsia" w:ascii="宋体" w:hAnsi="宋体"/>
          <w:szCs w:val="21"/>
        </w:rPr>
        <w:t xml:space="preserve">19 </w:t>
      </w:r>
      <w:r>
        <w:rPr>
          <w:rFonts w:ascii="宋体" w:hAnsi="宋体"/>
          <w:szCs w:val="21"/>
        </w:rPr>
        <w:t>评审方法和评审标准</w:t>
      </w:r>
      <w:r>
        <w:tab/>
      </w:r>
      <w:r>
        <w:fldChar w:fldCharType="begin"/>
      </w:r>
      <w:r>
        <w:instrText xml:space="preserve"> PAGEREF _Toc6906 \h </w:instrText>
      </w:r>
      <w:r>
        <w:fldChar w:fldCharType="separate"/>
      </w:r>
      <w:r>
        <w:t>14</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_Toc9311 </w:instrText>
      </w:r>
      <w:r>
        <w:rPr>
          <w:rFonts w:ascii="宋体" w:hAnsi="宋体"/>
          <w:szCs w:val="24"/>
        </w:rPr>
        <w:fldChar w:fldCharType="separate"/>
      </w:r>
      <w:r>
        <w:rPr>
          <w:rFonts w:ascii="宋体" w:hAnsi="宋体" w:eastAsia="宋体"/>
          <w:szCs w:val="21"/>
        </w:rPr>
        <w:t>六   确定成交</w:t>
      </w:r>
      <w:r>
        <w:tab/>
      </w:r>
      <w:r>
        <w:fldChar w:fldCharType="begin"/>
      </w:r>
      <w:r>
        <w:instrText xml:space="preserve"> PAGEREF _Toc9311 \h </w:instrText>
      </w:r>
      <w:r>
        <w:fldChar w:fldCharType="separate"/>
      </w:r>
      <w:r>
        <w:t>14</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_Toc22502 </w:instrText>
      </w:r>
      <w:r>
        <w:rPr>
          <w:rFonts w:ascii="宋体" w:hAnsi="宋体"/>
          <w:szCs w:val="24"/>
        </w:rPr>
        <w:fldChar w:fldCharType="separate"/>
      </w:r>
      <w:r>
        <w:rPr>
          <w:rFonts w:hint="eastAsia" w:ascii="宋体" w:hAnsi="宋体"/>
          <w:szCs w:val="21"/>
        </w:rPr>
        <w:t xml:space="preserve">20 </w:t>
      </w:r>
      <w:r>
        <w:rPr>
          <w:rFonts w:ascii="宋体" w:hAnsi="宋体"/>
          <w:szCs w:val="21"/>
        </w:rPr>
        <w:t>确定成交供应商</w:t>
      </w:r>
      <w:r>
        <w:tab/>
      </w:r>
      <w:r>
        <w:fldChar w:fldCharType="begin"/>
      </w:r>
      <w:r>
        <w:instrText xml:space="preserve"> PAGEREF _Toc22502 \h </w:instrText>
      </w:r>
      <w:r>
        <w:fldChar w:fldCharType="separate"/>
      </w:r>
      <w:r>
        <w:t>14</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_Toc8418 </w:instrText>
      </w:r>
      <w:r>
        <w:rPr>
          <w:rFonts w:ascii="宋体" w:hAnsi="宋体"/>
          <w:szCs w:val="24"/>
        </w:rPr>
        <w:fldChar w:fldCharType="separate"/>
      </w:r>
      <w:r>
        <w:rPr>
          <w:rFonts w:hint="eastAsia" w:ascii="宋体" w:hAnsi="宋体"/>
          <w:szCs w:val="21"/>
        </w:rPr>
        <w:t xml:space="preserve">21 </w:t>
      </w:r>
      <w:r>
        <w:rPr>
          <w:rFonts w:ascii="宋体" w:hAnsi="宋体"/>
          <w:szCs w:val="21"/>
        </w:rPr>
        <w:t>成交公告与成交通知书</w:t>
      </w:r>
      <w:r>
        <w:tab/>
      </w:r>
      <w:r>
        <w:fldChar w:fldCharType="begin"/>
      </w:r>
      <w:r>
        <w:instrText xml:space="preserve"> PAGEREF _Toc8418 \h </w:instrText>
      </w:r>
      <w:r>
        <w:fldChar w:fldCharType="separate"/>
      </w:r>
      <w:r>
        <w:t>15</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_Toc25384 </w:instrText>
      </w:r>
      <w:r>
        <w:rPr>
          <w:rFonts w:ascii="宋体" w:hAnsi="宋体"/>
          <w:szCs w:val="24"/>
        </w:rPr>
        <w:fldChar w:fldCharType="separate"/>
      </w:r>
      <w:r>
        <w:rPr>
          <w:rFonts w:hint="eastAsia" w:ascii="宋体" w:hAnsi="宋体"/>
          <w:szCs w:val="21"/>
        </w:rPr>
        <w:t xml:space="preserve">22 </w:t>
      </w:r>
      <w:r>
        <w:rPr>
          <w:rFonts w:ascii="宋体" w:hAnsi="宋体"/>
          <w:szCs w:val="21"/>
        </w:rPr>
        <w:t>终止</w:t>
      </w:r>
      <w:r>
        <w:tab/>
      </w:r>
      <w:r>
        <w:fldChar w:fldCharType="begin"/>
      </w:r>
      <w:r>
        <w:instrText xml:space="preserve"> PAGEREF _Toc25384 \h </w:instrText>
      </w:r>
      <w:r>
        <w:fldChar w:fldCharType="separate"/>
      </w:r>
      <w:r>
        <w:t>15</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_Toc11473 </w:instrText>
      </w:r>
      <w:r>
        <w:rPr>
          <w:rFonts w:ascii="宋体" w:hAnsi="宋体"/>
          <w:szCs w:val="24"/>
        </w:rPr>
        <w:fldChar w:fldCharType="separate"/>
      </w:r>
      <w:r>
        <w:rPr>
          <w:rFonts w:hint="eastAsia" w:ascii="宋体" w:hAnsi="宋体"/>
          <w:szCs w:val="21"/>
        </w:rPr>
        <w:t xml:space="preserve">23 </w:t>
      </w:r>
      <w:r>
        <w:rPr>
          <w:rFonts w:ascii="宋体" w:hAnsi="宋体"/>
          <w:szCs w:val="21"/>
        </w:rPr>
        <w:t>签订合同</w:t>
      </w:r>
      <w:r>
        <w:tab/>
      </w:r>
      <w:r>
        <w:fldChar w:fldCharType="begin"/>
      </w:r>
      <w:r>
        <w:instrText xml:space="preserve"> PAGEREF _Toc11473 \h </w:instrText>
      </w:r>
      <w:r>
        <w:fldChar w:fldCharType="separate"/>
      </w:r>
      <w:r>
        <w:t>15</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_Toc9687 </w:instrText>
      </w:r>
      <w:r>
        <w:rPr>
          <w:rFonts w:ascii="宋体" w:hAnsi="宋体"/>
          <w:szCs w:val="24"/>
        </w:rPr>
        <w:fldChar w:fldCharType="separate"/>
      </w:r>
      <w:r>
        <w:rPr>
          <w:rFonts w:hint="eastAsia" w:ascii="宋体" w:hAnsi="宋体"/>
          <w:szCs w:val="21"/>
        </w:rPr>
        <w:t xml:space="preserve">24 </w:t>
      </w:r>
      <w:r>
        <w:rPr>
          <w:rFonts w:ascii="宋体" w:hAnsi="宋体"/>
          <w:szCs w:val="21"/>
        </w:rPr>
        <w:t>询问与质疑</w:t>
      </w:r>
      <w:r>
        <w:tab/>
      </w:r>
      <w:r>
        <w:fldChar w:fldCharType="begin"/>
      </w:r>
      <w:r>
        <w:instrText xml:space="preserve"> PAGEREF _Toc9687 \h </w:instrText>
      </w:r>
      <w:r>
        <w:fldChar w:fldCharType="separate"/>
      </w:r>
      <w:r>
        <w:t>15</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_Toc25209 </w:instrText>
      </w:r>
      <w:r>
        <w:rPr>
          <w:rFonts w:ascii="宋体" w:hAnsi="宋体"/>
          <w:szCs w:val="24"/>
        </w:rPr>
        <w:fldChar w:fldCharType="separate"/>
      </w:r>
      <w:r>
        <w:rPr>
          <w:rFonts w:hint="eastAsia" w:ascii="宋体" w:hAnsi="宋体"/>
          <w:szCs w:val="21"/>
        </w:rPr>
        <w:t xml:space="preserve">25 </w:t>
      </w:r>
      <w:r>
        <w:rPr>
          <w:rFonts w:ascii="宋体" w:hAnsi="宋体"/>
          <w:szCs w:val="21"/>
        </w:rPr>
        <w:t>代理费</w:t>
      </w:r>
      <w:r>
        <w:tab/>
      </w:r>
      <w:r>
        <w:fldChar w:fldCharType="begin"/>
      </w:r>
      <w:r>
        <w:instrText xml:space="preserve"> PAGEREF _Toc25209 \h </w:instrText>
      </w:r>
      <w:r>
        <w:fldChar w:fldCharType="separate"/>
      </w:r>
      <w:r>
        <w:t>16</w:t>
      </w:r>
      <w:r>
        <w:fldChar w:fldCharType="end"/>
      </w:r>
      <w:r>
        <w:rPr>
          <w:rFonts w:ascii="宋体" w:hAnsi="宋体"/>
          <w:szCs w:val="24"/>
        </w:rPr>
        <w:fldChar w:fldCharType="end"/>
      </w:r>
    </w:p>
    <w:p>
      <w:pPr>
        <w:pStyle w:val="31"/>
        <w:tabs>
          <w:tab w:val="right" w:leader="dot" w:pos="9747"/>
        </w:tabs>
      </w:pPr>
      <w:r>
        <w:rPr>
          <w:rFonts w:ascii="宋体" w:hAnsi="宋体"/>
          <w:szCs w:val="24"/>
        </w:rPr>
        <w:fldChar w:fldCharType="begin"/>
      </w:r>
      <w:r>
        <w:rPr>
          <w:rFonts w:ascii="宋体" w:hAnsi="宋体"/>
          <w:szCs w:val="24"/>
        </w:rPr>
        <w:instrText xml:space="preserve"> HYPERLINK \l _Toc30823 </w:instrText>
      </w:r>
      <w:r>
        <w:rPr>
          <w:rFonts w:ascii="宋体" w:hAnsi="宋体"/>
          <w:szCs w:val="24"/>
        </w:rPr>
        <w:fldChar w:fldCharType="separate"/>
      </w:r>
      <w:r>
        <w:rPr>
          <w:rFonts w:ascii="宋体" w:hAnsi="宋体"/>
          <w:szCs w:val="21"/>
        </w:rPr>
        <w:t>第三章   评审方法和评审标准</w:t>
      </w:r>
      <w:r>
        <w:tab/>
      </w:r>
      <w:r>
        <w:fldChar w:fldCharType="begin"/>
      </w:r>
      <w:r>
        <w:instrText xml:space="preserve"> PAGEREF _Toc30823 \h </w:instrText>
      </w:r>
      <w:r>
        <w:fldChar w:fldCharType="separate"/>
      </w:r>
      <w:r>
        <w:t>17</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_Toc19024 </w:instrText>
      </w:r>
      <w:r>
        <w:rPr>
          <w:rFonts w:ascii="宋体" w:hAnsi="宋体"/>
          <w:szCs w:val="24"/>
        </w:rPr>
        <w:fldChar w:fldCharType="separate"/>
      </w:r>
      <w:r>
        <w:rPr>
          <w:rFonts w:ascii="宋体" w:hAnsi="宋体" w:eastAsia="宋体"/>
          <w:szCs w:val="21"/>
        </w:rPr>
        <w:t>一、资格审查程序</w:t>
      </w:r>
      <w:r>
        <w:tab/>
      </w:r>
      <w:r>
        <w:fldChar w:fldCharType="begin"/>
      </w:r>
      <w:r>
        <w:instrText xml:space="preserve"> PAGEREF _Toc19024 \h </w:instrText>
      </w:r>
      <w:r>
        <w:fldChar w:fldCharType="separate"/>
      </w:r>
      <w:r>
        <w:t>17</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_Toc29673 </w:instrText>
      </w:r>
      <w:r>
        <w:rPr>
          <w:rFonts w:ascii="宋体" w:hAnsi="宋体"/>
          <w:szCs w:val="24"/>
        </w:rPr>
        <w:fldChar w:fldCharType="separate"/>
      </w:r>
      <w:r>
        <w:rPr>
          <w:rFonts w:hint="eastAsia" w:ascii="宋体" w:hAnsi="宋体"/>
          <w:szCs w:val="21"/>
        </w:rPr>
        <w:t xml:space="preserve">1 </w:t>
      </w:r>
      <w:r>
        <w:rPr>
          <w:rFonts w:ascii="宋体" w:hAnsi="宋体"/>
          <w:szCs w:val="21"/>
        </w:rPr>
        <w:t>响应文件的资格性检查和符合性审查</w:t>
      </w:r>
      <w:r>
        <w:tab/>
      </w:r>
      <w:r>
        <w:fldChar w:fldCharType="begin"/>
      </w:r>
      <w:r>
        <w:instrText xml:space="preserve"> PAGEREF _Toc29673 \h </w:instrText>
      </w:r>
      <w:r>
        <w:fldChar w:fldCharType="separate"/>
      </w:r>
      <w:r>
        <w:t>17</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_Toc18896 </w:instrText>
      </w:r>
      <w:r>
        <w:rPr>
          <w:rFonts w:ascii="宋体" w:hAnsi="宋体"/>
          <w:szCs w:val="24"/>
        </w:rPr>
        <w:fldChar w:fldCharType="separate"/>
      </w:r>
      <w:r>
        <w:rPr>
          <w:rFonts w:hint="eastAsia" w:ascii="宋体" w:hAnsi="宋体"/>
          <w:szCs w:val="21"/>
        </w:rPr>
        <w:t xml:space="preserve">2 </w:t>
      </w:r>
      <w:r>
        <w:rPr>
          <w:rFonts w:ascii="宋体" w:hAnsi="宋体"/>
          <w:szCs w:val="21"/>
        </w:rPr>
        <w:t>磋商、响应文件有关事项的澄清、说明或者更正和最后报价</w:t>
      </w:r>
      <w:r>
        <w:tab/>
      </w:r>
      <w:r>
        <w:fldChar w:fldCharType="begin"/>
      </w:r>
      <w:r>
        <w:instrText xml:space="preserve"> PAGEREF _Toc18896 \h </w:instrText>
      </w:r>
      <w:r>
        <w:fldChar w:fldCharType="separate"/>
      </w:r>
      <w:r>
        <w:t>19</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_Toc32243 </w:instrText>
      </w:r>
      <w:r>
        <w:rPr>
          <w:rFonts w:ascii="宋体" w:hAnsi="宋体"/>
          <w:szCs w:val="24"/>
        </w:rPr>
        <w:fldChar w:fldCharType="separate"/>
      </w:r>
      <w:r>
        <w:rPr>
          <w:rFonts w:hint="eastAsia" w:ascii="宋体" w:hAnsi="宋体"/>
          <w:szCs w:val="21"/>
        </w:rPr>
        <w:t xml:space="preserve">3 </w:t>
      </w:r>
      <w:r>
        <w:rPr>
          <w:rFonts w:ascii="宋体" w:hAnsi="宋体"/>
          <w:szCs w:val="21"/>
        </w:rPr>
        <w:t>最后报价的算术修正及政策调整</w:t>
      </w:r>
      <w:r>
        <w:tab/>
      </w:r>
      <w:r>
        <w:fldChar w:fldCharType="begin"/>
      </w:r>
      <w:r>
        <w:instrText xml:space="preserve"> PAGEREF _Toc32243 \h </w:instrText>
      </w:r>
      <w:r>
        <w:fldChar w:fldCharType="separate"/>
      </w:r>
      <w:r>
        <w:t>21</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_Toc30260 </w:instrText>
      </w:r>
      <w:r>
        <w:rPr>
          <w:rFonts w:ascii="宋体" w:hAnsi="宋体"/>
          <w:szCs w:val="24"/>
        </w:rPr>
        <w:fldChar w:fldCharType="separate"/>
      </w:r>
      <w:r>
        <w:rPr>
          <w:rFonts w:hint="eastAsia" w:ascii="宋体" w:hAnsi="宋体"/>
          <w:szCs w:val="21"/>
        </w:rPr>
        <w:t xml:space="preserve">4 </w:t>
      </w:r>
      <w:r>
        <w:rPr>
          <w:rFonts w:ascii="宋体" w:hAnsi="宋体"/>
          <w:szCs w:val="21"/>
        </w:rPr>
        <w:t>磋商环节及提交最后报价后如出现以下情况的，供应商的响应文件无效：</w:t>
      </w:r>
      <w:r>
        <w:tab/>
      </w:r>
      <w:r>
        <w:fldChar w:fldCharType="begin"/>
      </w:r>
      <w:r>
        <w:instrText xml:space="preserve"> PAGEREF _Toc30260 \h </w:instrText>
      </w:r>
      <w:r>
        <w:fldChar w:fldCharType="separate"/>
      </w:r>
      <w:r>
        <w:t>22</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_Toc27879 </w:instrText>
      </w:r>
      <w:r>
        <w:rPr>
          <w:rFonts w:ascii="宋体" w:hAnsi="宋体"/>
          <w:szCs w:val="24"/>
        </w:rPr>
        <w:fldChar w:fldCharType="separate"/>
      </w:r>
      <w:r>
        <w:rPr>
          <w:rFonts w:hint="eastAsia" w:ascii="宋体" w:hAnsi="宋体"/>
          <w:szCs w:val="21"/>
        </w:rPr>
        <w:t xml:space="preserve">5 </w:t>
      </w:r>
      <w:r>
        <w:rPr>
          <w:rFonts w:ascii="宋体" w:hAnsi="宋体"/>
          <w:szCs w:val="21"/>
        </w:rPr>
        <w:t>评审方法和评审标准</w:t>
      </w:r>
      <w:r>
        <w:tab/>
      </w:r>
      <w:r>
        <w:fldChar w:fldCharType="begin"/>
      </w:r>
      <w:r>
        <w:instrText xml:space="preserve"> PAGEREF _Toc27879 \h </w:instrText>
      </w:r>
      <w:r>
        <w:fldChar w:fldCharType="separate"/>
      </w:r>
      <w:r>
        <w:t>22</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_Toc21020 </w:instrText>
      </w:r>
      <w:r>
        <w:rPr>
          <w:rFonts w:ascii="宋体" w:hAnsi="宋体"/>
          <w:szCs w:val="24"/>
        </w:rPr>
        <w:fldChar w:fldCharType="separate"/>
      </w:r>
      <w:r>
        <w:rPr>
          <w:rFonts w:hint="eastAsia" w:ascii="宋体" w:hAnsi="宋体"/>
          <w:szCs w:val="21"/>
        </w:rPr>
        <w:t xml:space="preserve">6 </w:t>
      </w:r>
      <w:r>
        <w:rPr>
          <w:rFonts w:ascii="宋体" w:hAnsi="宋体"/>
          <w:szCs w:val="21"/>
        </w:rPr>
        <w:t>确定成交候选人名单</w:t>
      </w:r>
      <w:r>
        <w:tab/>
      </w:r>
      <w:r>
        <w:fldChar w:fldCharType="begin"/>
      </w:r>
      <w:r>
        <w:instrText xml:space="preserve"> PAGEREF _Toc21020 \h </w:instrText>
      </w:r>
      <w:r>
        <w:fldChar w:fldCharType="separate"/>
      </w:r>
      <w:r>
        <w:t>22</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_Toc20355 </w:instrText>
      </w:r>
      <w:r>
        <w:rPr>
          <w:rFonts w:ascii="宋体" w:hAnsi="宋体"/>
          <w:szCs w:val="24"/>
        </w:rPr>
        <w:fldChar w:fldCharType="separate"/>
      </w:r>
      <w:r>
        <w:rPr>
          <w:rFonts w:hint="eastAsia" w:ascii="宋体" w:hAnsi="宋体"/>
          <w:szCs w:val="21"/>
        </w:rPr>
        <w:t xml:space="preserve">7 </w:t>
      </w:r>
      <w:r>
        <w:rPr>
          <w:rFonts w:ascii="宋体" w:hAnsi="宋体"/>
          <w:szCs w:val="21"/>
        </w:rPr>
        <w:t>报告违法行为</w:t>
      </w:r>
      <w:r>
        <w:tab/>
      </w:r>
      <w:r>
        <w:fldChar w:fldCharType="begin"/>
      </w:r>
      <w:r>
        <w:instrText xml:space="preserve"> PAGEREF _Toc20355 \h </w:instrText>
      </w:r>
      <w:r>
        <w:fldChar w:fldCharType="separate"/>
      </w:r>
      <w:r>
        <w:t>22</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_Toc30056 </w:instrText>
      </w:r>
      <w:r>
        <w:rPr>
          <w:rFonts w:ascii="宋体" w:hAnsi="宋体"/>
          <w:szCs w:val="24"/>
        </w:rPr>
        <w:fldChar w:fldCharType="separate"/>
      </w:r>
      <w:r>
        <w:rPr>
          <w:rFonts w:ascii="宋体" w:hAnsi="宋体" w:eastAsia="宋体"/>
          <w:szCs w:val="21"/>
        </w:rPr>
        <w:t>二、评</w:t>
      </w:r>
      <w:r>
        <w:rPr>
          <w:rFonts w:hint="eastAsia" w:ascii="宋体" w:hAnsi="宋体" w:eastAsia="宋体"/>
          <w:szCs w:val="21"/>
        </w:rPr>
        <w:t>审</w:t>
      </w:r>
      <w:r>
        <w:rPr>
          <w:rFonts w:ascii="宋体" w:hAnsi="宋体" w:eastAsia="宋体"/>
          <w:szCs w:val="21"/>
        </w:rPr>
        <w:t>标准</w:t>
      </w:r>
      <w:r>
        <w:tab/>
      </w:r>
      <w:r>
        <w:fldChar w:fldCharType="begin"/>
      </w:r>
      <w:r>
        <w:instrText xml:space="preserve"> PAGEREF _Toc30056 \h </w:instrText>
      </w:r>
      <w:r>
        <w:fldChar w:fldCharType="separate"/>
      </w:r>
      <w:r>
        <w:t>24</w:t>
      </w:r>
      <w:r>
        <w:fldChar w:fldCharType="end"/>
      </w:r>
      <w:r>
        <w:rPr>
          <w:rFonts w:ascii="宋体" w:hAnsi="宋体"/>
          <w:szCs w:val="24"/>
        </w:rPr>
        <w:fldChar w:fldCharType="end"/>
      </w:r>
    </w:p>
    <w:p>
      <w:pPr>
        <w:pStyle w:val="31"/>
        <w:tabs>
          <w:tab w:val="right" w:leader="dot" w:pos="9747"/>
        </w:tabs>
      </w:pPr>
      <w:r>
        <w:rPr>
          <w:rFonts w:ascii="宋体" w:hAnsi="宋体"/>
          <w:szCs w:val="24"/>
        </w:rPr>
        <w:fldChar w:fldCharType="begin"/>
      </w:r>
      <w:r>
        <w:rPr>
          <w:rFonts w:ascii="宋体" w:hAnsi="宋体"/>
          <w:szCs w:val="24"/>
        </w:rPr>
        <w:instrText xml:space="preserve"> HYPERLINK \l _Toc31196 </w:instrText>
      </w:r>
      <w:r>
        <w:rPr>
          <w:rFonts w:ascii="宋体" w:hAnsi="宋体"/>
          <w:szCs w:val="24"/>
        </w:rPr>
        <w:fldChar w:fldCharType="separate"/>
      </w:r>
      <w:r>
        <w:rPr>
          <w:rFonts w:ascii="宋体" w:hAnsi="宋体"/>
          <w:szCs w:val="21"/>
        </w:rPr>
        <w:t>第四章   采购需求</w:t>
      </w:r>
      <w:r>
        <w:tab/>
      </w:r>
      <w:r>
        <w:fldChar w:fldCharType="begin"/>
      </w:r>
      <w:r>
        <w:instrText xml:space="preserve"> PAGEREF _Toc31196 \h </w:instrText>
      </w:r>
      <w:r>
        <w:fldChar w:fldCharType="separate"/>
      </w:r>
      <w:r>
        <w:t>27</w:t>
      </w:r>
      <w:r>
        <w:fldChar w:fldCharType="end"/>
      </w:r>
      <w:r>
        <w:rPr>
          <w:rFonts w:ascii="宋体" w:hAnsi="宋体"/>
          <w:szCs w:val="24"/>
        </w:rPr>
        <w:fldChar w:fldCharType="end"/>
      </w:r>
    </w:p>
    <w:p>
      <w:pPr>
        <w:pStyle w:val="31"/>
        <w:tabs>
          <w:tab w:val="right" w:leader="dot" w:pos="9747"/>
        </w:tabs>
      </w:pPr>
      <w:r>
        <w:rPr>
          <w:rFonts w:ascii="宋体" w:hAnsi="宋体"/>
          <w:szCs w:val="24"/>
        </w:rPr>
        <w:fldChar w:fldCharType="begin"/>
      </w:r>
      <w:r>
        <w:rPr>
          <w:rFonts w:ascii="宋体" w:hAnsi="宋体"/>
          <w:szCs w:val="24"/>
        </w:rPr>
        <w:instrText xml:space="preserve"> HYPERLINK \l _Toc22726 </w:instrText>
      </w:r>
      <w:r>
        <w:rPr>
          <w:rFonts w:ascii="宋体" w:hAnsi="宋体"/>
          <w:szCs w:val="24"/>
        </w:rPr>
        <w:fldChar w:fldCharType="separate"/>
      </w:r>
      <w:r>
        <w:rPr>
          <w:rFonts w:ascii="宋体" w:hAnsi="宋体"/>
          <w:szCs w:val="21"/>
        </w:rPr>
        <w:t>第五章   合同草案条款</w:t>
      </w:r>
      <w:r>
        <w:tab/>
      </w:r>
      <w:r>
        <w:fldChar w:fldCharType="begin"/>
      </w:r>
      <w:r>
        <w:instrText xml:space="preserve"> PAGEREF _Toc22726 \h </w:instrText>
      </w:r>
      <w:r>
        <w:fldChar w:fldCharType="separate"/>
      </w:r>
      <w:r>
        <w:t>29</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_Toc19243 </w:instrText>
      </w:r>
      <w:r>
        <w:rPr>
          <w:rFonts w:ascii="宋体" w:hAnsi="宋体"/>
          <w:szCs w:val="24"/>
        </w:rPr>
        <w:fldChar w:fldCharType="separate"/>
      </w:r>
      <w:r>
        <w:rPr>
          <w:rFonts w:hint="eastAsia" w:hAnsi="宋体" w:cs="宋体"/>
          <w:szCs w:val="24"/>
        </w:rPr>
        <w:t>合同一般条款</w:t>
      </w:r>
      <w:r>
        <w:tab/>
      </w:r>
      <w:r>
        <w:fldChar w:fldCharType="begin"/>
      </w:r>
      <w:r>
        <w:instrText xml:space="preserve"> PAGEREF _Toc19243 \h </w:instrText>
      </w:r>
      <w:r>
        <w:fldChar w:fldCharType="separate"/>
      </w:r>
      <w:r>
        <w:t>29</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_Toc2753 </w:instrText>
      </w:r>
      <w:r>
        <w:rPr>
          <w:rFonts w:ascii="宋体" w:hAnsi="宋体"/>
          <w:szCs w:val="24"/>
        </w:rPr>
        <w:fldChar w:fldCharType="separate"/>
      </w:r>
      <w:r>
        <w:rPr>
          <w:rFonts w:hint="eastAsia" w:hAnsi="宋体" w:cs="宋体"/>
          <w:szCs w:val="24"/>
        </w:rPr>
        <w:t>合同特殊条款</w:t>
      </w:r>
      <w:r>
        <w:tab/>
      </w:r>
      <w:r>
        <w:fldChar w:fldCharType="begin"/>
      </w:r>
      <w:r>
        <w:instrText xml:space="preserve"> PAGEREF _Toc2753 \h </w:instrText>
      </w:r>
      <w:r>
        <w:fldChar w:fldCharType="separate"/>
      </w:r>
      <w:r>
        <w:t>34</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_Toc31517 </w:instrText>
      </w:r>
      <w:r>
        <w:rPr>
          <w:rFonts w:ascii="宋体" w:hAnsi="宋体"/>
          <w:szCs w:val="24"/>
        </w:rPr>
        <w:fldChar w:fldCharType="separate"/>
      </w:r>
      <w:r>
        <w:rPr>
          <w:rFonts w:hint="eastAsia" w:hAnsi="宋体" w:cs="宋体"/>
          <w:szCs w:val="24"/>
        </w:rPr>
        <w:t>政府采购合同格式</w:t>
      </w:r>
      <w:r>
        <w:tab/>
      </w:r>
      <w:r>
        <w:fldChar w:fldCharType="begin"/>
      </w:r>
      <w:r>
        <w:instrText xml:space="preserve"> PAGEREF _Toc31517 \h </w:instrText>
      </w:r>
      <w:r>
        <w:fldChar w:fldCharType="separate"/>
      </w:r>
      <w:r>
        <w:t>35</w:t>
      </w:r>
      <w:r>
        <w:fldChar w:fldCharType="end"/>
      </w:r>
      <w:r>
        <w:rPr>
          <w:rFonts w:ascii="宋体" w:hAnsi="宋体"/>
          <w:szCs w:val="24"/>
        </w:rPr>
        <w:fldChar w:fldCharType="end"/>
      </w:r>
    </w:p>
    <w:p>
      <w:pPr>
        <w:pStyle w:val="31"/>
        <w:tabs>
          <w:tab w:val="right" w:leader="dot" w:pos="9747"/>
        </w:tabs>
      </w:pPr>
      <w:r>
        <w:rPr>
          <w:rFonts w:ascii="宋体" w:hAnsi="宋体"/>
          <w:szCs w:val="24"/>
        </w:rPr>
        <w:fldChar w:fldCharType="begin"/>
      </w:r>
      <w:r>
        <w:rPr>
          <w:rFonts w:ascii="宋体" w:hAnsi="宋体"/>
          <w:szCs w:val="24"/>
        </w:rPr>
        <w:instrText xml:space="preserve"> HYPERLINK \l _Toc608 </w:instrText>
      </w:r>
      <w:r>
        <w:rPr>
          <w:rFonts w:ascii="宋体" w:hAnsi="宋体"/>
          <w:szCs w:val="24"/>
        </w:rPr>
        <w:fldChar w:fldCharType="separate"/>
      </w:r>
      <w:r>
        <w:rPr>
          <w:rFonts w:hAnsi="宋体"/>
          <w:szCs w:val="21"/>
        </w:rPr>
        <w:t>第六章   响应文件格式</w:t>
      </w:r>
      <w:r>
        <w:tab/>
      </w:r>
      <w:r>
        <w:fldChar w:fldCharType="begin"/>
      </w:r>
      <w:r>
        <w:instrText xml:space="preserve"> PAGEREF _Toc608 \h </w:instrText>
      </w:r>
      <w:r>
        <w:fldChar w:fldCharType="separate"/>
      </w:r>
      <w:r>
        <w:t>38</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_Toc29313 </w:instrText>
      </w:r>
      <w:r>
        <w:rPr>
          <w:rFonts w:ascii="宋体" w:hAnsi="宋体"/>
          <w:szCs w:val="24"/>
        </w:rPr>
        <w:fldChar w:fldCharType="separate"/>
      </w:r>
      <w:r>
        <w:rPr>
          <w:rFonts w:ascii="宋体" w:hAnsi="宋体" w:eastAsia="宋体"/>
          <w:szCs w:val="21"/>
        </w:rPr>
        <w:t>1 满足《中华人民共和国政府采购法》第二十二条规定及法律法规的其他规定</w:t>
      </w:r>
      <w:r>
        <w:tab/>
      </w:r>
      <w:r>
        <w:fldChar w:fldCharType="begin"/>
      </w:r>
      <w:r>
        <w:instrText xml:space="preserve"> PAGEREF _Toc29313 \h </w:instrText>
      </w:r>
      <w:r>
        <w:fldChar w:fldCharType="separate"/>
      </w:r>
      <w:r>
        <w:t>40</w:t>
      </w:r>
      <w:r>
        <w:fldChar w:fldCharType="end"/>
      </w:r>
      <w:r>
        <w:rPr>
          <w:rFonts w:ascii="宋体" w:hAnsi="宋体"/>
          <w:szCs w:val="24"/>
        </w:rPr>
        <w:fldChar w:fldCharType="end"/>
      </w:r>
    </w:p>
    <w:p>
      <w:pPr>
        <w:pStyle w:val="23"/>
        <w:tabs>
          <w:tab w:val="right" w:leader="dot" w:pos="9747"/>
        </w:tabs>
      </w:pPr>
      <w:r>
        <w:rPr>
          <w:rFonts w:ascii="宋体" w:hAnsi="宋体"/>
          <w:szCs w:val="24"/>
        </w:rPr>
        <w:fldChar w:fldCharType="begin"/>
      </w:r>
      <w:r>
        <w:rPr>
          <w:rFonts w:ascii="宋体" w:hAnsi="宋体"/>
          <w:szCs w:val="24"/>
        </w:rPr>
        <w:instrText xml:space="preserve"> HYPERLINK \l _Toc9102 </w:instrText>
      </w:r>
      <w:r>
        <w:rPr>
          <w:rFonts w:ascii="宋体" w:hAnsi="宋体"/>
          <w:szCs w:val="24"/>
        </w:rPr>
        <w:fldChar w:fldCharType="separate"/>
      </w:r>
      <w:r>
        <w:rPr>
          <w:rFonts w:hAnsi="宋体"/>
          <w:szCs w:val="21"/>
        </w:rPr>
        <w:t>1-1营业执照等证明文件</w:t>
      </w:r>
      <w:r>
        <w:tab/>
      </w:r>
      <w:r>
        <w:fldChar w:fldCharType="begin"/>
      </w:r>
      <w:r>
        <w:instrText xml:space="preserve"> PAGEREF _Toc9102 \h </w:instrText>
      </w:r>
      <w:r>
        <w:fldChar w:fldCharType="separate"/>
      </w:r>
      <w:r>
        <w:t>40</w:t>
      </w:r>
      <w:r>
        <w:fldChar w:fldCharType="end"/>
      </w:r>
      <w:r>
        <w:rPr>
          <w:rFonts w:ascii="宋体" w:hAnsi="宋体"/>
          <w:szCs w:val="24"/>
        </w:rPr>
        <w:fldChar w:fldCharType="end"/>
      </w:r>
    </w:p>
    <w:p>
      <w:pPr>
        <w:pStyle w:val="23"/>
        <w:tabs>
          <w:tab w:val="right" w:leader="dot" w:pos="9747"/>
        </w:tabs>
      </w:pPr>
      <w:r>
        <w:rPr>
          <w:rFonts w:ascii="宋体" w:hAnsi="宋体"/>
          <w:szCs w:val="24"/>
        </w:rPr>
        <w:fldChar w:fldCharType="begin"/>
      </w:r>
      <w:r>
        <w:rPr>
          <w:rFonts w:ascii="宋体" w:hAnsi="宋体"/>
          <w:szCs w:val="24"/>
        </w:rPr>
        <w:instrText xml:space="preserve"> HYPERLINK \l _Toc4745 </w:instrText>
      </w:r>
      <w:r>
        <w:rPr>
          <w:rFonts w:ascii="宋体" w:hAnsi="宋体"/>
          <w:szCs w:val="24"/>
        </w:rPr>
        <w:fldChar w:fldCharType="separate"/>
      </w:r>
      <w:r>
        <w:rPr>
          <w:rFonts w:hAnsi="宋体"/>
          <w:szCs w:val="21"/>
        </w:rPr>
        <w:t>1-2 供应商资格声明书（实质性格式）</w:t>
      </w:r>
      <w:r>
        <w:tab/>
      </w:r>
      <w:r>
        <w:fldChar w:fldCharType="begin"/>
      </w:r>
      <w:r>
        <w:instrText xml:space="preserve"> PAGEREF _Toc4745 \h </w:instrText>
      </w:r>
      <w:r>
        <w:fldChar w:fldCharType="separate"/>
      </w:r>
      <w:r>
        <w:t>41</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_Toc27614 </w:instrText>
      </w:r>
      <w:r>
        <w:rPr>
          <w:rFonts w:ascii="宋体" w:hAnsi="宋体"/>
          <w:szCs w:val="24"/>
        </w:rPr>
        <w:fldChar w:fldCharType="separate"/>
      </w:r>
      <w:r>
        <w:rPr>
          <w:rFonts w:ascii="宋体" w:hAnsi="宋体" w:eastAsia="宋体"/>
          <w:szCs w:val="21"/>
        </w:rPr>
        <w:t>2 落实政府采购政策需满足的资格要求</w:t>
      </w:r>
      <w:r>
        <w:tab/>
      </w:r>
      <w:r>
        <w:fldChar w:fldCharType="begin"/>
      </w:r>
      <w:r>
        <w:instrText xml:space="preserve"> PAGEREF _Toc27614 \h </w:instrText>
      </w:r>
      <w:r>
        <w:fldChar w:fldCharType="separate"/>
      </w:r>
      <w:r>
        <w:t>42</w:t>
      </w:r>
      <w:r>
        <w:fldChar w:fldCharType="end"/>
      </w:r>
      <w:r>
        <w:rPr>
          <w:rFonts w:ascii="宋体" w:hAnsi="宋体"/>
          <w:szCs w:val="24"/>
        </w:rPr>
        <w:fldChar w:fldCharType="end"/>
      </w:r>
    </w:p>
    <w:p>
      <w:pPr>
        <w:pStyle w:val="23"/>
        <w:tabs>
          <w:tab w:val="right" w:leader="dot" w:pos="9747"/>
        </w:tabs>
      </w:pPr>
      <w:r>
        <w:rPr>
          <w:rFonts w:ascii="宋体" w:hAnsi="宋体"/>
          <w:szCs w:val="24"/>
        </w:rPr>
        <w:fldChar w:fldCharType="begin"/>
      </w:r>
      <w:r>
        <w:rPr>
          <w:rFonts w:ascii="宋体" w:hAnsi="宋体"/>
          <w:szCs w:val="24"/>
        </w:rPr>
        <w:instrText xml:space="preserve"> HYPERLINK \l _Toc9983 </w:instrText>
      </w:r>
      <w:r>
        <w:rPr>
          <w:rFonts w:ascii="宋体" w:hAnsi="宋体"/>
          <w:szCs w:val="24"/>
        </w:rPr>
        <w:fldChar w:fldCharType="separate"/>
      </w:r>
      <w:r>
        <w:rPr>
          <w:rFonts w:hAnsi="宋体"/>
          <w:szCs w:val="21"/>
        </w:rPr>
        <w:t>2-1中小企业声明函</w:t>
      </w:r>
      <w:r>
        <w:tab/>
      </w:r>
      <w:r>
        <w:fldChar w:fldCharType="begin"/>
      </w:r>
      <w:r>
        <w:instrText xml:space="preserve"> PAGEREF _Toc9983 \h </w:instrText>
      </w:r>
      <w:r>
        <w:fldChar w:fldCharType="separate"/>
      </w:r>
      <w:r>
        <w:t>42</w:t>
      </w:r>
      <w:r>
        <w:fldChar w:fldCharType="end"/>
      </w:r>
      <w:r>
        <w:rPr>
          <w:rFonts w:ascii="宋体" w:hAnsi="宋体"/>
          <w:szCs w:val="24"/>
        </w:rPr>
        <w:fldChar w:fldCharType="end"/>
      </w:r>
    </w:p>
    <w:p>
      <w:pPr>
        <w:pStyle w:val="23"/>
        <w:tabs>
          <w:tab w:val="right" w:leader="dot" w:pos="9747"/>
        </w:tabs>
      </w:pPr>
      <w:r>
        <w:rPr>
          <w:rFonts w:ascii="宋体" w:hAnsi="宋体"/>
          <w:szCs w:val="24"/>
        </w:rPr>
        <w:fldChar w:fldCharType="begin"/>
      </w:r>
      <w:r>
        <w:rPr>
          <w:rFonts w:ascii="宋体" w:hAnsi="宋体"/>
          <w:szCs w:val="24"/>
        </w:rPr>
        <w:instrText xml:space="preserve"> HYPERLINK \l _Toc12913 </w:instrText>
      </w:r>
      <w:r>
        <w:rPr>
          <w:rFonts w:ascii="宋体" w:hAnsi="宋体"/>
          <w:szCs w:val="24"/>
        </w:rPr>
        <w:fldChar w:fldCharType="separate"/>
      </w:r>
      <w:r>
        <w:rPr>
          <w:rFonts w:hAnsi="宋体"/>
          <w:bCs/>
          <w:szCs w:val="21"/>
        </w:rPr>
        <w:t>中小企业声明函（工程、服务）格式</w:t>
      </w:r>
      <w:r>
        <w:tab/>
      </w:r>
      <w:r>
        <w:fldChar w:fldCharType="begin"/>
      </w:r>
      <w:r>
        <w:instrText xml:space="preserve"> PAGEREF _Toc12913 \h </w:instrText>
      </w:r>
      <w:r>
        <w:fldChar w:fldCharType="separate"/>
      </w:r>
      <w:r>
        <w:t>43</w:t>
      </w:r>
      <w:r>
        <w:fldChar w:fldCharType="end"/>
      </w:r>
      <w:r>
        <w:rPr>
          <w:rFonts w:ascii="宋体" w:hAnsi="宋体"/>
          <w:szCs w:val="24"/>
        </w:rPr>
        <w:fldChar w:fldCharType="end"/>
      </w:r>
    </w:p>
    <w:p>
      <w:pPr>
        <w:pStyle w:val="23"/>
        <w:tabs>
          <w:tab w:val="right" w:leader="dot" w:pos="9747"/>
        </w:tabs>
      </w:pPr>
      <w:r>
        <w:rPr>
          <w:rFonts w:ascii="宋体" w:hAnsi="宋体"/>
          <w:szCs w:val="24"/>
        </w:rPr>
        <w:fldChar w:fldCharType="begin"/>
      </w:r>
      <w:r>
        <w:rPr>
          <w:rFonts w:ascii="宋体" w:hAnsi="宋体"/>
          <w:szCs w:val="24"/>
        </w:rPr>
        <w:instrText xml:space="preserve"> HYPERLINK \l _Toc25360 </w:instrText>
      </w:r>
      <w:r>
        <w:rPr>
          <w:rFonts w:ascii="宋体" w:hAnsi="宋体"/>
          <w:szCs w:val="24"/>
        </w:rPr>
        <w:fldChar w:fldCharType="separate"/>
      </w:r>
      <w:r>
        <w:rPr>
          <w:rFonts w:hAnsi="宋体"/>
          <w:bCs/>
          <w:szCs w:val="21"/>
        </w:rPr>
        <w:t>残疾人福利性单位声明函格式</w:t>
      </w:r>
      <w:r>
        <w:tab/>
      </w:r>
      <w:r>
        <w:fldChar w:fldCharType="begin"/>
      </w:r>
      <w:r>
        <w:instrText xml:space="preserve"> PAGEREF _Toc25360 \h </w:instrText>
      </w:r>
      <w:r>
        <w:fldChar w:fldCharType="separate"/>
      </w:r>
      <w:r>
        <w:t>44</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_Toc31747 </w:instrText>
      </w:r>
      <w:r>
        <w:rPr>
          <w:rFonts w:ascii="宋体" w:hAnsi="宋体"/>
          <w:szCs w:val="24"/>
        </w:rPr>
        <w:fldChar w:fldCharType="separate"/>
      </w:r>
      <w:r>
        <w:rPr>
          <w:rFonts w:ascii="宋体" w:hAnsi="宋体" w:eastAsia="宋体"/>
          <w:szCs w:val="21"/>
        </w:rPr>
        <w:t>3 本项目的特定资格要求（如有）</w:t>
      </w:r>
      <w:r>
        <w:tab/>
      </w:r>
      <w:r>
        <w:fldChar w:fldCharType="begin"/>
      </w:r>
      <w:r>
        <w:instrText xml:space="preserve"> PAGEREF _Toc31747 \h </w:instrText>
      </w:r>
      <w:r>
        <w:fldChar w:fldCharType="separate"/>
      </w:r>
      <w:r>
        <w:t>45</w:t>
      </w:r>
      <w:r>
        <w:fldChar w:fldCharType="end"/>
      </w:r>
      <w:r>
        <w:rPr>
          <w:rFonts w:ascii="宋体" w:hAnsi="宋体"/>
          <w:szCs w:val="24"/>
        </w:rPr>
        <w:fldChar w:fldCharType="end"/>
      </w:r>
    </w:p>
    <w:p>
      <w:pPr>
        <w:pStyle w:val="23"/>
        <w:tabs>
          <w:tab w:val="right" w:leader="dot" w:pos="9747"/>
        </w:tabs>
      </w:pPr>
      <w:r>
        <w:rPr>
          <w:rFonts w:ascii="宋体" w:hAnsi="宋体"/>
          <w:szCs w:val="24"/>
        </w:rPr>
        <w:fldChar w:fldCharType="begin"/>
      </w:r>
      <w:r>
        <w:rPr>
          <w:rFonts w:ascii="宋体" w:hAnsi="宋体"/>
          <w:szCs w:val="24"/>
        </w:rPr>
        <w:instrText xml:space="preserve"> HYPERLINK \l _Toc1448 </w:instrText>
      </w:r>
      <w:r>
        <w:rPr>
          <w:rFonts w:ascii="宋体" w:hAnsi="宋体"/>
          <w:szCs w:val="24"/>
        </w:rPr>
        <w:fldChar w:fldCharType="separate"/>
      </w:r>
      <w:r>
        <w:rPr>
          <w:rFonts w:ascii="宋体" w:hAnsi="宋体"/>
          <w:szCs w:val="21"/>
        </w:rPr>
        <w:t>3-1联合协议（如有）（实质性格式）</w:t>
      </w:r>
      <w:r>
        <w:tab/>
      </w:r>
      <w:r>
        <w:fldChar w:fldCharType="begin"/>
      </w:r>
      <w:r>
        <w:instrText xml:space="preserve"> PAGEREF _Toc1448 \h </w:instrText>
      </w:r>
      <w:r>
        <w:fldChar w:fldCharType="separate"/>
      </w:r>
      <w:r>
        <w:t>45</w:t>
      </w:r>
      <w:r>
        <w:fldChar w:fldCharType="end"/>
      </w:r>
      <w:r>
        <w:rPr>
          <w:rFonts w:ascii="宋体" w:hAnsi="宋体"/>
          <w:szCs w:val="24"/>
        </w:rPr>
        <w:fldChar w:fldCharType="end"/>
      </w:r>
    </w:p>
    <w:p>
      <w:pPr>
        <w:pStyle w:val="23"/>
        <w:tabs>
          <w:tab w:val="right" w:leader="dot" w:pos="9747"/>
        </w:tabs>
      </w:pPr>
      <w:r>
        <w:rPr>
          <w:rFonts w:ascii="宋体" w:hAnsi="宋体"/>
          <w:szCs w:val="24"/>
        </w:rPr>
        <w:fldChar w:fldCharType="begin"/>
      </w:r>
      <w:r>
        <w:rPr>
          <w:rFonts w:ascii="宋体" w:hAnsi="宋体"/>
          <w:szCs w:val="24"/>
        </w:rPr>
        <w:instrText xml:space="preserve"> HYPERLINK \l _Toc11373 </w:instrText>
      </w:r>
      <w:r>
        <w:rPr>
          <w:rFonts w:ascii="宋体" w:hAnsi="宋体"/>
          <w:szCs w:val="24"/>
        </w:rPr>
        <w:fldChar w:fldCharType="separate"/>
      </w:r>
      <w:r>
        <w:rPr>
          <w:rFonts w:ascii="宋体" w:hAnsi="宋体"/>
          <w:szCs w:val="21"/>
        </w:rPr>
        <w:t>3-2其他特定资格要求</w:t>
      </w:r>
      <w:r>
        <w:tab/>
      </w:r>
      <w:r>
        <w:fldChar w:fldCharType="begin"/>
      </w:r>
      <w:r>
        <w:instrText xml:space="preserve"> PAGEREF _Toc11373 \h </w:instrText>
      </w:r>
      <w:r>
        <w:fldChar w:fldCharType="separate"/>
      </w:r>
      <w:r>
        <w:t>46</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_Toc26994 </w:instrText>
      </w:r>
      <w:r>
        <w:rPr>
          <w:rFonts w:ascii="宋体" w:hAnsi="宋体"/>
          <w:szCs w:val="24"/>
        </w:rPr>
        <w:fldChar w:fldCharType="separate"/>
      </w:r>
      <w:r>
        <w:rPr>
          <w:rFonts w:ascii="宋体" w:hAnsi="宋体" w:eastAsia="宋体"/>
          <w:szCs w:val="21"/>
        </w:rPr>
        <w:t>4 磋商保证金凭证/交款单据电子件</w:t>
      </w:r>
      <w:r>
        <w:tab/>
      </w:r>
      <w:r>
        <w:fldChar w:fldCharType="begin"/>
      </w:r>
      <w:r>
        <w:instrText xml:space="preserve"> PAGEREF _Toc26994 \h </w:instrText>
      </w:r>
      <w:r>
        <w:fldChar w:fldCharType="separate"/>
      </w:r>
      <w:r>
        <w:t>47</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_Toc26905 </w:instrText>
      </w:r>
      <w:r>
        <w:rPr>
          <w:rFonts w:ascii="宋体" w:hAnsi="宋体"/>
          <w:szCs w:val="24"/>
        </w:rPr>
        <w:fldChar w:fldCharType="separate"/>
      </w:r>
      <w:r>
        <w:rPr>
          <w:rFonts w:ascii="宋体" w:hAnsi="宋体" w:eastAsia="宋体"/>
          <w:szCs w:val="21"/>
        </w:rPr>
        <w:t>5  响应书</w:t>
      </w:r>
      <w:r>
        <w:tab/>
      </w:r>
      <w:r>
        <w:fldChar w:fldCharType="begin"/>
      </w:r>
      <w:r>
        <w:instrText xml:space="preserve"> PAGEREF _Toc26905 \h </w:instrText>
      </w:r>
      <w:r>
        <w:fldChar w:fldCharType="separate"/>
      </w:r>
      <w:r>
        <w:t>48</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_Toc9710 </w:instrText>
      </w:r>
      <w:r>
        <w:rPr>
          <w:rFonts w:ascii="宋体" w:hAnsi="宋体"/>
          <w:szCs w:val="24"/>
        </w:rPr>
        <w:fldChar w:fldCharType="separate"/>
      </w:r>
      <w:r>
        <w:rPr>
          <w:rFonts w:ascii="宋体" w:hAnsi="宋体" w:eastAsia="宋体"/>
          <w:szCs w:val="21"/>
        </w:rPr>
        <w:t>6  授权委托书</w:t>
      </w:r>
      <w:r>
        <w:tab/>
      </w:r>
      <w:r>
        <w:fldChar w:fldCharType="begin"/>
      </w:r>
      <w:r>
        <w:instrText xml:space="preserve"> PAGEREF _Toc9710 \h </w:instrText>
      </w:r>
      <w:r>
        <w:fldChar w:fldCharType="separate"/>
      </w:r>
      <w:r>
        <w:t>49</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_Toc23615 </w:instrText>
      </w:r>
      <w:r>
        <w:rPr>
          <w:rFonts w:ascii="宋体" w:hAnsi="宋体"/>
          <w:szCs w:val="24"/>
        </w:rPr>
        <w:fldChar w:fldCharType="separate"/>
      </w:r>
      <w:r>
        <w:rPr>
          <w:rFonts w:ascii="宋体" w:hAnsi="宋体" w:eastAsia="宋体"/>
          <w:szCs w:val="21"/>
        </w:rPr>
        <w:t>7  报价一览表</w:t>
      </w:r>
      <w:r>
        <w:tab/>
      </w:r>
      <w:r>
        <w:fldChar w:fldCharType="begin"/>
      </w:r>
      <w:r>
        <w:instrText xml:space="preserve"> PAGEREF _Toc23615 \h </w:instrText>
      </w:r>
      <w:r>
        <w:fldChar w:fldCharType="separate"/>
      </w:r>
      <w:r>
        <w:t>51</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_Toc21065 </w:instrText>
      </w:r>
      <w:r>
        <w:rPr>
          <w:rFonts w:ascii="宋体" w:hAnsi="宋体"/>
          <w:szCs w:val="24"/>
        </w:rPr>
        <w:fldChar w:fldCharType="separate"/>
      </w:r>
      <w:r>
        <w:rPr>
          <w:rFonts w:ascii="宋体" w:hAnsi="宋体" w:eastAsia="宋体"/>
          <w:szCs w:val="21"/>
        </w:rPr>
        <w:t>8  分项报价表</w:t>
      </w:r>
      <w:r>
        <w:tab/>
      </w:r>
      <w:r>
        <w:fldChar w:fldCharType="begin"/>
      </w:r>
      <w:r>
        <w:instrText xml:space="preserve"> PAGEREF _Toc21065 \h </w:instrText>
      </w:r>
      <w:r>
        <w:fldChar w:fldCharType="separate"/>
      </w:r>
      <w:r>
        <w:t>52</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_Toc18149 </w:instrText>
      </w:r>
      <w:r>
        <w:rPr>
          <w:rFonts w:ascii="宋体" w:hAnsi="宋体"/>
          <w:szCs w:val="24"/>
        </w:rPr>
        <w:fldChar w:fldCharType="separate"/>
      </w:r>
      <w:r>
        <w:rPr>
          <w:rFonts w:ascii="宋体" w:hAnsi="宋体" w:eastAsia="宋体"/>
          <w:szCs w:val="21"/>
        </w:rPr>
        <w:t>9  合同条款偏离表</w:t>
      </w:r>
      <w:r>
        <w:tab/>
      </w:r>
      <w:r>
        <w:fldChar w:fldCharType="begin"/>
      </w:r>
      <w:r>
        <w:instrText xml:space="preserve"> PAGEREF _Toc18149 \h </w:instrText>
      </w:r>
      <w:r>
        <w:fldChar w:fldCharType="separate"/>
      </w:r>
      <w:r>
        <w:t>53</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_Toc16340 </w:instrText>
      </w:r>
      <w:r>
        <w:rPr>
          <w:rFonts w:ascii="宋体" w:hAnsi="宋体"/>
          <w:szCs w:val="24"/>
        </w:rPr>
        <w:fldChar w:fldCharType="separate"/>
      </w:r>
      <w:r>
        <w:rPr>
          <w:rFonts w:ascii="宋体" w:hAnsi="宋体" w:eastAsia="宋体"/>
          <w:szCs w:val="21"/>
        </w:rPr>
        <w:t>10  采购需求偏离表</w:t>
      </w:r>
      <w:r>
        <w:tab/>
      </w:r>
      <w:r>
        <w:fldChar w:fldCharType="begin"/>
      </w:r>
      <w:r>
        <w:instrText xml:space="preserve"> PAGEREF _Toc16340 \h </w:instrText>
      </w:r>
      <w:r>
        <w:fldChar w:fldCharType="separate"/>
      </w:r>
      <w:r>
        <w:t>54</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_Toc32754 </w:instrText>
      </w:r>
      <w:r>
        <w:rPr>
          <w:rFonts w:ascii="宋体" w:hAnsi="宋体"/>
          <w:szCs w:val="24"/>
        </w:rPr>
        <w:fldChar w:fldCharType="separate"/>
      </w:r>
      <w:r>
        <w:rPr>
          <w:rFonts w:ascii="宋体" w:hAnsi="宋体" w:eastAsia="宋体"/>
          <w:szCs w:val="21"/>
        </w:rPr>
        <w:t>1</w:t>
      </w:r>
      <w:r>
        <w:rPr>
          <w:rFonts w:hint="eastAsia" w:ascii="宋体" w:hAnsi="宋体" w:eastAsia="宋体"/>
          <w:szCs w:val="21"/>
        </w:rPr>
        <w:t>1</w:t>
      </w:r>
      <w:r>
        <w:rPr>
          <w:rFonts w:ascii="宋体" w:hAnsi="宋体" w:eastAsia="宋体"/>
          <w:szCs w:val="21"/>
        </w:rPr>
        <w:t xml:space="preserve">  竞争性磋商文件要求提供或供应商认为应附的其他材料</w:t>
      </w:r>
      <w:r>
        <w:tab/>
      </w:r>
      <w:r>
        <w:fldChar w:fldCharType="begin"/>
      </w:r>
      <w:r>
        <w:instrText xml:space="preserve"> PAGEREF _Toc32754 \h </w:instrText>
      </w:r>
      <w:r>
        <w:fldChar w:fldCharType="separate"/>
      </w:r>
      <w:r>
        <w:t>55</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_Toc29002 </w:instrText>
      </w:r>
      <w:r>
        <w:rPr>
          <w:rFonts w:ascii="宋体" w:hAnsi="宋体"/>
          <w:szCs w:val="24"/>
        </w:rPr>
        <w:fldChar w:fldCharType="separate"/>
      </w:r>
      <w:r>
        <w:rPr>
          <w:rFonts w:ascii="宋体" w:hAnsi="宋体" w:eastAsia="宋体"/>
          <w:szCs w:val="21"/>
        </w:rPr>
        <w:t>13  最后报价一览表</w:t>
      </w:r>
      <w:r>
        <w:tab/>
      </w:r>
      <w:r>
        <w:fldChar w:fldCharType="begin"/>
      </w:r>
      <w:r>
        <w:instrText xml:space="preserve"> PAGEREF _Toc29002 \h </w:instrText>
      </w:r>
      <w:r>
        <w:fldChar w:fldCharType="separate"/>
      </w:r>
      <w:r>
        <w:t>56</w:t>
      </w:r>
      <w:r>
        <w:fldChar w:fldCharType="end"/>
      </w:r>
      <w:r>
        <w:rPr>
          <w:rFonts w:ascii="宋体" w:hAnsi="宋体"/>
          <w:szCs w:val="24"/>
        </w:rPr>
        <w:fldChar w:fldCharType="end"/>
      </w:r>
    </w:p>
    <w:p>
      <w:pPr>
        <w:pStyle w:val="35"/>
        <w:tabs>
          <w:tab w:val="right" w:leader="dot" w:pos="9747"/>
        </w:tabs>
      </w:pPr>
      <w:r>
        <w:rPr>
          <w:rFonts w:ascii="宋体" w:hAnsi="宋体"/>
          <w:szCs w:val="24"/>
        </w:rPr>
        <w:fldChar w:fldCharType="begin"/>
      </w:r>
      <w:r>
        <w:rPr>
          <w:rFonts w:ascii="宋体" w:hAnsi="宋体"/>
          <w:szCs w:val="24"/>
        </w:rPr>
        <w:instrText xml:space="preserve"> HYPERLINK \l _Toc12506 </w:instrText>
      </w:r>
      <w:r>
        <w:rPr>
          <w:rFonts w:ascii="宋体" w:hAnsi="宋体"/>
          <w:szCs w:val="24"/>
        </w:rPr>
        <w:fldChar w:fldCharType="separate"/>
      </w:r>
      <w:r>
        <w:rPr>
          <w:rFonts w:ascii="宋体" w:hAnsi="宋体" w:eastAsia="宋体"/>
          <w:szCs w:val="21"/>
        </w:rPr>
        <w:t>14  最后分项报价表</w:t>
      </w:r>
      <w:r>
        <w:tab/>
      </w:r>
      <w:r>
        <w:fldChar w:fldCharType="begin"/>
      </w:r>
      <w:r>
        <w:instrText xml:space="preserve"> PAGEREF _Toc12506 \h </w:instrText>
      </w:r>
      <w:r>
        <w:fldChar w:fldCharType="separate"/>
      </w:r>
      <w:r>
        <w:t>57</w:t>
      </w:r>
      <w:r>
        <w:fldChar w:fldCharType="end"/>
      </w:r>
      <w:r>
        <w:rPr>
          <w:rFonts w:ascii="宋体" w:hAnsi="宋体"/>
          <w:szCs w:val="24"/>
        </w:rPr>
        <w:fldChar w:fldCharType="end"/>
      </w:r>
    </w:p>
    <w:p>
      <w:pPr>
        <w:pStyle w:val="31"/>
        <w:tabs>
          <w:tab w:val="left" w:pos="1050"/>
          <w:tab w:val="right" w:leader="dot" w:pos="8937"/>
        </w:tabs>
        <w:spacing w:line="360" w:lineRule="auto"/>
        <w:rPr>
          <w:rFonts w:ascii="宋体" w:hAnsi="宋体"/>
          <w:b w:val="0"/>
          <w:sz w:val="24"/>
          <w:szCs w:val="24"/>
        </w:rPr>
        <w:sectPr>
          <w:pgSz w:w="11907" w:h="16840"/>
          <w:pgMar w:top="1440" w:right="1080" w:bottom="1440" w:left="1080" w:header="567" w:footer="567" w:gutter="0"/>
          <w:pgNumType w:fmt="numberInDash" w:start="1"/>
          <w:cols w:space="720" w:num="1"/>
          <w:docGrid w:linePitch="462" w:charSpace="0"/>
        </w:sectPr>
      </w:pPr>
      <w:r>
        <w:rPr>
          <w:rFonts w:ascii="宋体" w:hAnsi="宋体"/>
          <w:szCs w:val="24"/>
        </w:rPr>
        <w:fldChar w:fldCharType="end"/>
      </w:r>
    </w:p>
    <w:p>
      <w:pPr>
        <w:spacing w:line="360" w:lineRule="auto"/>
        <w:jc w:val="center"/>
        <w:outlineLvl w:val="0"/>
        <w:rPr>
          <w:rFonts w:ascii="宋体" w:hAnsi="宋体"/>
          <w:b/>
          <w:sz w:val="24"/>
        </w:rPr>
        <w:sectPr>
          <w:footerReference r:id="rId7" w:type="first"/>
          <w:footerReference r:id="rId6" w:type="default"/>
          <w:type w:val="continuous"/>
          <w:pgSz w:w="11907" w:h="16840"/>
          <w:pgMar w:top="1440" w:right="1080" w:bottom="1440" w:left="1080" w:header="567" w:footer="567" w:gutter="0"/>
          <w:pgNumType w:start="1"/>
          <w:cols w:space="720" w:num="1"/>
          <w:titlePg/>
          <w:docGrid w:linePitch="462" w:charSpace="0"/>
        </w:sectPr>
      </w:pPr>
    </w:p>
    <w:p>
      <w:pPr>
        <w:spacing w:line="360" w:lineRule="auto"/>
        <w:jc w:val="center"/>
        <w:outlineLvl w:val="0"/>
        <w:rPr>
          <w:rFonts w:ascii="宋体" w:hAnsi="宋体"/>
          <w:b/>
          <w:szCs w:val="21"/>
        </w:rPr>
      </w:pPr>
      <w:bookmarkStart w:id="0" w:name="_Toc31482"/>
      <w:r>
        <w:rPr>
          <w:rFonts w:ascii="宋体" w:hAnsi="宋体"/>
          <w:b/>
          <w:szCs w:val="21"/>
        </w:rPr>
        <w:t>第一章   采购邀请</w:t>
      </w:r>
      <w:bookmarkEnd w:id="0"/>
      <w:bookmarkStart w:id="1" w:name="_Hlk24379207"/>
      <w:bookmarkStart w:id="2" w:name="_Toc35393621"/>
      <w:bookmarkStart w:id="3" w:name="_Toc28359079"/>
      <w:bookmarkStart w:id="4" w:name="_Toc28359002"/>
      <w:bookmarkStart w:id="5" w:name="_Toc35393790"/>
    </w:p>
    <w:bookmarkEnd w:id="1"/>
    <w:bookmarkEnd w:id="2"/>
    <w:bookmarkEnd w:id="3"/>
    <w:bookmarkEnd w:id="4"/>
    <w:bookmarkEnd w:id="5"/>
    <w:p>
      <w:pPr>
        <w:pStyle w:val="3"/>
        <w:spacing w:before="0" w:line="360" w:lineRule="auto"/>
        <w:jc w:val="left"/>
        <w:rPr>
          <w:rFonts w:ascii="宋体" w:hAnsi="宋体" w:eastAsia="宋体" w:cs="宋体"/>
          <w:sz w:val="24"/>
          <w:szCs w:val="24"/>
        </w:rPr>
      </w:pPr>
      <w:bookmarkStart w:id="6" w:name="_Toc25755"/>
      <w:bookmarkStart w:id="7" w:name="_Toc101204410"/>
      <w:r>
        <w:rPr>
          <w:rFonts w:hint="eastAsia" w:ascii="宋体" w:hAnsi="宋体" w:eastAsia="宋体" w:cs="宋体"/>
          <w:sz w:val="24"/>
          <w:szCs w:val="24"/>
        </w:rPr>
        <w:t>一、项目基本情况</w:t>
      </w:r>
      <w:bookmarkEnd w:id="6"/>
      <w:bookmarkEnd w:id="7"/>
    </w:p>
    <w:p>
      <w:pPr>
        <w:spacing w:line="360" w:lineRule="auto"/>
        <w:ind w:firstLine="480" w:firstLineChars="200"/>
        <w:rPr>
          <w:rFonts w:hint="eastAsia" w:ascii="宋体" w:hAnsi="宋体" w:cs="宋体"/>
          <w:sz w:val="24"/>
          <w:lang w:eastAsia="zh-CN"/>
        </w:rPr>
      </w:pPr>
      <w:r>
        <w:rPr>
          <w:rFonts w:hint="eastAsia" w:ascii="宋体" w:hAnsi="宋体" w:cs="宋体"/>
          <w:sz w:val="24"/>
        </w:rPr>
        <w:t>1.招标项目编号：</w:t>
      </w:r>
      <w:r>
        <w:rPr>
          <w:rFonts w:hint="eastAsia" w:ascii="宋体" w:hAnsi="宋体" w:cs="宋体"/>
          <w:sz w:val="24"/>
        </w:rPr>
        <w:fldChar w:fldCharType="begin"/>
      </w:r>
      <w:r>
        <w:rPr>
          <w:rFonts w:hint="eastAsia" w:ascii="宋体" w:hAnsi="宋体" w:cs="宋体"/>
          <w:sz w:val="24"/>
        </w:rPr>
        <w:instrText xml:space="preserve"> HYPERLINK "http://219.232.204.193:8080/frontend/plan/project_detail.html?projectUuid=61adc4c6-fe6b-4c69-8daf-d09493f99df0" </w:instrText>
      </w:r>
      <w:r>
        <w:rPr>
          <w:rFonts w:hint="eastAsia" w:ascii="宋体" w:hAnsi="宋体" w:cs="宋体"/>
          <w:sz w:val="24"/>
        </w:rPr>
        <w:fldChar w:fldCharType="separate"/>
      </w:r>
      <w:r>
        <w:rPr>
          <w:rFonts w:hint="eastAsia" w:ascii="宋体" w:hAnsi="宋体" w:cs="宋体"/>
          <w:sz w:val="24"/>
        </w:rPr>
        <w:t>11010224210200013146-XM001</w:t>
      </w:r>
      <w:r>
        <w:rPr>
          <w:rFonts w:hint="eastAsia" w:ascii="宋体" w:hAnsi="宋体" w:cs="宋体"/>
          <w:sz w:val="24"/>
        </w:rPr>
        <w:fldChar w:fldCharType="end"/>
      </w:r>
    </w:p>
    <w:p>
      <w:pPr>
        <w:spacing w:line="360" w:lineRule="auto"/>
        <w:ind w:firstLine="480" w:firstLineChars="200"/>
        <w:rPr>
          <w:rFonts w:hint="eastAsia" w:ascii="宋体" w:hAnsi="宋体" w:eastAsia="宋体" w:cs="宋体"/>
          <w:sz w:val="24"/>
          <w:lang w:eastAsia="zh-CN"/>
        </w:rPr>
      </w:pPr>
      <w:r>
        <w:rPr>
          <w:rFonts w:hint="eastAsia"/>
          <w:sz w:val="24"/>
        </w:rPr>
        <w:t>招标代理机构</w:t>
      </w:r>
      <w:r>
        <w:rPr>
          <w:sz w:val="24"/>
        </w:rPr>
        <w:t>项目编号</w:t>
      </w:r>
      <w:r>
        <w:rPr>
          <w:rFonts w:hint="eastAsia"/>
          <w:sz w:val="24"/>
          <w:lang w:eastAsia="zh-CN"/>
        </w:rPr>
        <w:t>：</w:t>
      </w:r>
      <w:r>
        <w:rPr>
          <w:rFonts w:hint="eastAsia" w:ascii="宋体" w:hAnsi="宋体" w:cs="宋体"/>
          <w:sz w:val="24"/>
          <w:lang w:eastAsia="zh-CN"/>
        </w:rPr>
        <w:t>ZGGJ-BJ21-24031105</w:t>
      </w:r>
    </w:p>
    <w:p>
      <w:pPr>
        <w:spacing w:line="360" w:lineRule="auto"/>
        <w:ind w:firstLine="480" w:firstLineChars="200"/>
        <w:rPr>
          <w:rFonts w:hint="eastAsia" w:ascii="宋体" w:hAnsi="宋体" w:eastAsia="宋体" w:cs="宋体"/>
          <w:sz w:val="24"/>
          <w:lang w:eastAsia="zh-CN"/>
        </w:rPr>
      </w:pPr>
      <w:r>
        <w:rPr>
          <w:rFonts w:hint="eastAsia" w:ascii="宋体" w:hAnsi="宋体" w:cs="宋体"/>
          <w:sz w:val="24"/>
        </w:rPr>
        <w:t>2.项目名称：</w:t>
      </w:r>
      <w:r>
        <w:rPr>
          <w:rFonts w:hint="eastAsia" w:ascii="宋体" w:hAnsi="宋体" w:cs="宋体"/>
          <w:sz w:val="24"/>
          <w:lang w:eastAsia="zh-CN"/>
        </w:rPr>
        <w:t>新街口社区运行管理经费其他服务采购项目</w:t>
      </w:r>
    </w:p>
    <w:p>
      <w:pPr>
        <w:spacing w:line="360" w:lineRule="auto"/>
        <w:ind w:firstLine="480" w:firstLineChars="200"/>
        <w:rPr>
          <w:rFonts w:ascii="宋体" w:hAnsi="宋体" w:cs="宋体"/>
          <w:sz w:val="24"/>
        </w:rPr>
      </w:pPr>
      <w:r>
        <w:rPr>
          <w:rFonts w:hint="eastAsia" w:ascii="宋体" w:hAnsi="宋体" w:cs="宋体"/>
          <w:sz w:val="24"/>
        </w:rPr>
        <w:t>3.采购方式：竞争性磋商</w:t>
      </w:r>
    </w:p>
    <w:p>
      <w:pPr>
        <w:spacing w:line="360" w:lineRule="auto"/>
        <w:ind w:firstLine="480" w:firstLineChars="200"/>
        <w:rPr>
          <w:rFonts w:ascii="宋体" w:hAnsi="宋体" w:cs="宋体"/>
          <w:sz w:val="24"/>
        </w:rPr>
      </w:pPr>
      <w:r>
        <w:rPr>
          <w:rFonts w:hint="eastAsia" w:ascii="宋体" w:hAnsi="宋体" w:cs="宋体"/>
          <w:sz w:val="24"/>
        </w:rPr>
        <w:t>4.项目预算金额：</w:t>
      </w:r>
      <w:r>
        <w:rPr>
          <w:rFonts w:hint="eastAsia" w:ascii="宋体" w:hAnsi="宋体" w:cs="宋体"/>
          <w:sz w:val="24"/>
          <w:lang w:eastAsia="zh-CN"/>
        </w:rPr>
        <w:t>146.88</w:t>
      </w:r>
      <w:r>
        <w:rPr>
          <w:rFonts w:hint="eastAsia" w:ascii="宋体" w:hAnsi="宋体" w:cs="宋体"/>
          <w:sz w:val="24"/>
        </w:rPr>
        <w:t>万元（大写：</w:t>
      </w:r>
      <w:r>
        <w:rPr>
          <w:rFonts w:hint="eastAsia" w:ascii="宋体" w:hAnsi="宋体" w:cs="宋体"/>
          <w:sz w:val="24"/>
          <w:lang w:val="en-US" w:eastAsia="zh-CN"/>
        </w:rPr>
        <w:t>壹佰肆拾陆万捌仟捌佰元整</w:t>
      </w: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5.采购需求：</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701"/>
        <w:gridCol w:w="2028"/>
        <w:gridCol w:w="877"/>
        <w:gridCol w:w="4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Align w:val="center"/>
          </w:tcPr>
          <w:p>
            <w:pPr>
              <w:spacing w:line="360" w:lineRule="auto"/>
              <w:jc w:val="center"/>
              <w:rPr>
                <w:rFonts w:ascii="宋体" w:hAnsi="宋体" w:cs="宋体"/>
                <w:bCs/>
                <w:sz w:val="24"/>
              </w:rPr>
            </w:pPr>
            <w:r>
              <w:rPr>
                <w:rFonts w:hint="eastAsia" w:ascii="宋体" w:hAnsi="宋体" w:cs="宋体"/>
                <w:bCs/>
                <w:sz w:val="24"/>
              </w:rPr>
              <w:t>包号</w:t>
            </w:r>
          </w:p>
        </w:tc>
        <w:tc>
          <w:tcPr>
            <w:tcW w:w="1701" w:type="dxa"/>
            <w:vAlign w:val="center"/>
          </w:tcPr>
          <w:p>
            <w:pPr>
              <w:spacing w:line="360" w:lineRule="auto"/>
              <w:jc w:val="center"/>
              <w:rPr>
                <w:rFonts w:ascii="宋体" w:hAnsi="宋体" w:cs="宋体"/>
                <w:bCs/>
                <w:sz w:val="24"/>
              </w:rPr>
            </w:pPr>
            <w:r>
              <w:rPr>
                <w:rFonts w:hint="eastAsia" w:ascii="宋体" w:hAnsi="宋体" w:cs="宋体"/>
                <w:bCs/>
                <w:sz w:val="24"/>
              </w:rPr>
              <w:t>标的名称</w:t>
            </w:r>
          </w:p>
        </w:tc>
        <w:tc>
          <w:tcPr>
            <w:tcW w:w="2028" w:type="dxa"/>
            <w:vAlign w:val="center"/>
          </w:tcPr>
          <w:p>
            <w:pPr>
              <w:spacing w:line="360" w:lineRule="auto"/>
              <w:jc w:val="center"/>
              <w:rPr>
                <w:rFonts w:ascii="宋体" w:hAnsi="宋体" w:cs="宋体"/>
                <w:bCs/>
                <w:sz w:val="24"/>
              </w:rPr>
            </w:pPr>
            <w:r>
              <w:rPr>
                <w:rFonts w:hint="eastAsia" w:ascii="宋体" w:hAnsi="宋体" w:cs="宋体"/>
                <w:bCs/>
                <w:sz w:val="24"/>
              </w:rPr>
              <w:t>采购包预算金额</w:t>
            </w:r>
          </w:p>
        </w:tc>
        <w:tc>
          <w:tcPr>
            <w:tcW w:w="877" w:type="dxa"/>
            <w:vAlign w:val="center"/>
          </w:tcPr>
          <w:p>
            <w:pPr>
              <w:spacing w:line="360" w:lineRule="auto"/>
              <w:jc w:val="center"/>
              <w:rPr>
                <w:rFonts w:ascii="宋体" w:hAnsi="宋体" w:cs="宋体"/>
                <w:bCs/>
                <w:sz w:val="24"/>
              </w:rPr>
            </w:pPr>
            <w:r>
              <w:rPr>
                <w:rFonts w:hint="eastAsia" w:ascii="宋体" w:hAnsi="宋体" w:cs="宋体"/>
                <w:bCs/>
                <w:sz w:val="24"/>
              </w:rPr>
              <w:t>数量</w:t>
            </w:r>
          </w:p>
        </w:tc>
        <w:tc>
          <w:tcPr>
            <w:tcW w:w="4681" w:type="dxa"/>
            <w:vAlign w:val="center"/>
          </w:tcPr>
          <w:p>
            <w:pPr>
              <w:spacing w:line="360" w:lineRule="auto"/>
              <w:jc w:val="center"/>
              <w:rPr>
                <w:rFonts w:ascii="宋体" w:hAnsi="宋体" w:cs="宋体"/>
                <w:sz w:val="24"/>
              </w:rPr>
            </w:pPr>
            <w:r>
              <w:rPr>
                <w:rFonts w:hint="eastAsia" w:ascii="宋体" w:hAnsi="宋体" w:cs="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Align w:val="center"/>
          </w:tcPr>
          <w:p>
            <w:pPr>
              <w:spacing w:line="360" w:lineRule="auto"/>
              <w:jc w:val="center"/>
              <w:rPr>
                <w:rFonts w:ascii="宋体" w:hAnsi="宋体" w:cs="宋体"/>
                <w:bCs/>
                <w:sz w:val="24"/>
              </w:rPr>
            </w:pPr>
            <w:r>
              <w:rPr>
                <w:rFonts w:hint="eastAsia" w:ascii="宋体" w:hAnsi="宋体" w:cs="宋体"/>
                <w:bCs/>
                <w:sz w:val="24"/>
              </w:rPr>
              <w:t>01</w:t>
            </w:r>
          </w:p>
        </w:tc>
        <w:tc>
          <w:tcPr>
            <w:tcW w:w="1701" w:type="dxa"/>
            <w:vAlign w:val="center"/>
          </w:tcPr>
          <w:p>
            <w:pPr>
              <w:spacing w:line="360" w:lineRule="auto"/>
              <w:jc w:val="center"/>
              <w:rPr>
                <w:rFonts w:hint="eastAsia" w:ascii="宋体" w:hAnsi="宋体" w:eastAsia="宋体" w:cs="宋体"/>
                <w:bCs/>
                <w:sz w:val="24"/>
                <w:lang w:eastAsia="zh-CN"/>
              </w:rPr>
            </w:pPr>
            <w:r>
              <w:rPr>
                <w:rFonts w:hint="eastAsia" w:ascii="宋体" w:hAnsi="宋体" w:cs="宋体"/>
                <w:sz w:val="24"/>
                <w:lang w:eastAsia="zh-CN"/>
              </w:rPr>
              <w:t>新街口社区运行管理经费其他服务采购项目</w:t>
            </w:r>
          </w:p>
        </w:tc>
        <w:tc>
          <w:tcPr>
            <w:tcW w:w="2028" w:type="dxa"/>
            <w:vAlign w:val="center"/>
          </w:tcPr>
          <w:p>
            <w:pPr>
              <w:spacing w:line="360" w:lineRule="auto"/>
              <w:jc w:val="center"/>
              <w:rPr>
                <w:rFonts w:ascii="宋体" w:hAnsi="宋体" w:cs="宋体"/>
                <w:bCs/>
                <w:sz w:val="24"/>
              </w:rPr>
            </w:pPr>
            <w:r>
              <w:rPr>
                <w:rFonts w:hint="eastAsia" w:ascii="宋体" w:hAnsi="宋体" w:cs="宋体"/>
                <w:sz w:val="24"/>
                <w:lang w:eastAsia="zh-CN"/>
              </w:rPr>
              <w:t>146.88</w:t>
            </w:r>
            <w:r>
              <w:rPr>
                <w:rFonts w:hint="eastAsia" w:ascii="宋体" w:hAnsi="宋体" w:cs="宋体"/>
                <w:sz w:val="24"/>
              </w:rPr>
              <w:t>万元（大写：</w:t>
            </w:r>
            <w:r>
              <w:rPr>
                <w:rFonts w:hint="eastAsia" w:ascii="宋体" w:hAnsi="宋体" w:cs="宋体"/>
                <w:sz w:val="24"/>
                <w:lang w:val="en-US" w:eastAsia="zh-CN"/>
              </w:rPr>
              <w:t>壹佰肆拾陆万捌仟捌佰元整</w:t>
            </w:r>
            <w:r>
              <w:rPr>
                <w:rFonts w:hint="eastAsia" w:ascii="宋体" w:hAnsi="宋体" w:cs="宋体"/>
                <w:sz w:val="24"/>
              </w:rPr>
              <w:t>）</w:t>
            </w:r>
          </w:p>
        </w:tc>
        <w:tc>
          <w:tcPr>
            <w:tcW w:w="877" w:type="dxa"/>
            <w:vAlign w:val="center"/>
          </w:tcPr>
          <w:p>
            <w:pPr>
              <w:spacing w:line="360" w:lineRule="auto"/>
              <w:jc w:val="center"/>
              <w:rPr>
                <w:rFonts w:ascii="宋体" w:hAnsi="宋体" w:cs="宋体"/>
                <w:bCs/>
                <w:sz w:val="24"/>
              </w:rPr>
            </w:pPr>
            <w:r>
              <w:rPr>
                <w:rFonts w:hint="eastAsia" w:ascii="宋体" w:hAnsi="宋体" w:cs="宋体"/>
                <w:bCs/>
                <w:sz w:val="24"/>
              </w:rPr>
              <w:t>1项</w:t>
            </w:r>
          </w:p>
        </w:tc>
        <w:tc>
          <w:tcPr>
            <w:tcW w:w="4681" w:type="dxa"/>
            <w:vAlign w:val="center"/>
          </w:tcPr>
          <w:p>
            <w:pPr>
              <w:spacing w:line="360" w:lineRule="auto"/>
              <w:rPr>
                <w:rFonts w:ascii="宋体" w:hAnsi="宋体" w:cs="宋体"/>
                <w:kern w:val="0"/>
                <w:sz w:val="24"/>
              </w:rPr>
            </w:pPr>
            <w:r>
              <w:rPr>
                <w:rFonts w:hint="eastAsia" w:ascii="宋体" w:hAnsi="宋体" w:eastAsia="宋体" w:cs="宋体"/>
                <w:kern w:val="0"/>
                <w:sz w:val="24"/>
                <w:lang w:val="en-US" w:eastAsia="zh-CN"/>
              </w:rPr>
              <w:t>提供食堂餐饮服务，</w:t>
            </w:r>
            <w:r>
              <w:rPr>
                <w:rFonts w:hint="eastAsia" w:ascii="宋体" w:hAnsi="宋体" w:eastAsia="宋体" w:cs="宋体"/>
                <w:kern w:val="0"/>
                <w:sz w:val="24"/>
              </w:rPr>
              <w:t>保证全年食堂日常工作正常运转，保障职工就餐问题，做好后勤工作。详见竞争性磋商文件第四章采购需求</w:t>
            </w:r>
          </w:p>
        </w:tc>
      </w:tr>
    </w:tbl>
    <w:p>
      <w:pPr>
        <w:spacing w:line="360" w:lineRule="auto"/>
        <w:ind w:firstLine="480" w:firstLineChars="200"/>
        <w:rPr>
          <w:rFonts w:hint="default" w:ascii="宋体" w:hAnsi="宋体" w:cs="宋体"/>
          <w:sz w:val="24"/>
          <w:lang w:val="en-US"/>
        </w:rPr>
      </w:pPr>
      <w:r>
        <w:rPr>
          <w:rFonts w:hint="eastAsia" w:ascii="宋体" w:hAnsi="宋体" w:cs="宋体"/>
          <w:sz w:val="24"/>
        </w:rPr>
        <w:t>6.合</w:t>
      </w:r>
      <w:r>
        <w:rPr>
          <w:rFonts w:hint="eastAsia" w:ascii="宋体" w:hAnsi="宋体" w:cs="宋体"/>
          <w:sz w:val="24"/>
          <w:highlight w:val="none"/>
        </w:rPr>
        <w:t>同履行期限：</w:t>
      </w:r>
      <w:r>
        <w:rPr>
          <w:rFonts w:hint="eastAsia" w:ascii="宋体" w:hAnsi="宋体" w:cs="宋体"/>
          <w:sz w:val="24"/>
          <w:highlight w:val="none"/>
          <w:lang w:val="en-US" w:eastAsia="zh-CN"/>
        </w:rPr>
        <w:t>2024年7月1日至2025年6月30日</w:t>
      </w:r>
    </w:p>
    <w:p>
      <w:pPr>
        <w:spacing w:line="360" w:lineRule="auto"/>
        <w:ind w:firstLine="480" w:firstLineChars="200"/>
        <w:rPr>
          <w:rFonts w:ascii="宋体" w:hAnsi="宋体" w:cs="宋体"/>
          <w:sz w:val="24"/>
        </w:rPr>
      </w:pPr>
      <w:r>
        <w:rPr>
          <w:rFonts w:hint="eastAsia" w:ascii="宋体" w:hAnsi="宋体" w:cs="宋体"/>
          <w:sz w:val="24"/>
        </w:rPr>
        <w:t>7.本项目是否接受联合体：□是  ☑否。</w:t>
      </w:r>
    </w:p>
    <w:p>
      <w:pPr>
        <w:pStyle w:val="3"/>
        <w:spacing w:before="0" w:line="360" w:lineRule="auto"/>
        <w:jc w:val="left"/>
        <w:rPr>
          <w:rFonts w:ascii="宋体" w:hAnsi="宋体" w:eastAsia="宋体" w:cs="宋体"/>
          <w:sz w:val="24"/>
          <w:szCs w:val="24"/>
        </w:rPr>
      </w:pPr>
      <w:bookmarkStart w:id="8" w:name="_Toc28359003"/>
      <w:bookmarkStart w:id="9" w:name="_Toc28359080"/>
      <w:bookmarkStart w:id="10" w:name="_Toc22234"/>
      <w:bookmarkStart w:id="11" w:name="_Toc35393791"/>
      <w:bookmarkStart w:id="12" w:name="_Toc101204411"/>
      <w:bookmarkStart w:id="13" w:name="_Toc35393622"/>
      <w:r>
        <w:rPr>
          <w:rFonts w:hint="eastAsia" w:ascii="宋体" w:hAnsi="宋体" w:eastAsia="宋体" w:cs="宋体"/>
          <w:sz w:val="24"/>
          <w:szCs w:val="24"/>
        </w:rPr>
        <w:t>二、申请人的资格要求（须同时满足）</w:t>
      </w:r>
      <w:bookmarkEnd w:id="8"/>
      <w:bookmarkEnd w:id="9"/>
      <w:bookmarkEnd w:id="10"/>
      <w:bookmarkEnd w:id="11"/>
      <w:bookmarkEnd w:id="12"/>
      <w:bookmarkEnd w:id="13"/>
    </w:p>
    <w:p>
      <w:pPr>
        <w:spacing w:line="360" w:lineRule="auto"/>
        <w:ind w:firstLine="480" w:firstLineChars="200"/>
        <w:rPr>
          <w:rFonts w:ascii="宋体" w:hAnsi="宋体" w:cs="宋体"/>
          <w:sz w:val="24"/>
        </w:rPr>
      </w:pPr>
      <w:r>
        <w:rPr>
          <w:rFonts w:hint="eastAsia" w:ascii="宋体" w:hAnsi="宋体" w:cs="宋体"/>
          <w:sz w:val="24"/>
        </w:rPr>
        <w:t>1.满足《中华人民共和国政府采购法》第二十二条规定；</w:t>
      </w:r>
    </w:p>
    <w:p>
      <w:pPr>
        <w:spacing w:line="360" w:lineRule="auto"/>
        <w:ind w:firstLine="480" w:firstLineChars="200"/>
        <w:rPr>
          <w:rFonts w:ascii="宋体" w:hAnsi="宋体" w:cs="宋体"/>
          <w:sz w:val="24"/>
        </w:rPr>
      </w:pPr>
      <w:bookmarkStart w:id="14" w:name="_Toc28359081"/>
      <w:bookmarkStart w:id="15" w:name="_Toc28359004"/>
      <w:r>
        <w:rPr>
          <w:rFonts w:hint="eastAsia" w:ascii="宋体" w:hAnsi="宋体" w:cs="宋体"/>
          <w:sz w:val="24"/>
        </w:rPr>
        <w:t>2.落实政府采购政策需满足的资格要求：</w:t>
      </w:r>
    </w:p>
    <w:p>
      <w:pPr>
        <w:spacing w:line="360" w:lineRule="auto"/>
        <w:ind w:firstLine="480" w:firstLineChars="200"/>
        <w:rPr>
          <w:rFonts w:ascii="宋体" w:hAnsi="宋体" w:cs="宋体"/>
          <w:sz w:val="24"/>
        </w:rPr>
      </w:pPr>
      <w:r>
        <w:rPr>
          <w:rFonts w:hint="eastAsia" w:ascii="宋体" w:hAnsi="宋体" w:cs="宋体"/>
          <w:sz w:val="24"/>
          <w:lang w:eastAsia="zh-CN"/>
        </w:rPr>
        <w:t>□</w:t>
      </w:r>
      <w:r>
        <w:rPr>
          <w:rFonts w:hint="eastAsia" w:ascii="宋体" w:hAnsi="宋体" w:cs="宋体"/>
          <w:sz w:val="24"/>
        </w:rPr>
        <w:t>本项目不专门面向中小企业预留采购份额。</w:t>
      </w:r>
    </w:p>
    <w:p>
      <w:pPr>
        <w:spacing w:line="360" w:lineRule="auto"/>
        <w:ind w:firstLine="480" w:firstLineChars="200"/>
        <w:rPr>
          <w:rFonts w:ascii="宋体" w:hAnsi="宋体" w:cs="宋体"/>
          <w:sz w:val="24"/>
        </w:rPr>
      </w:pPr>
      <w:r>
        <w:rPr>
          <w:rFonts w:hint="eastAsia" w:ascii="宋体" w:hAnsi="宋体" w:cs="宋体"/>
          <w:sz w:val="24"/>
          <w:lang w:eastAsia="zh-CN"/>
        </w:rPr>
        <w:t>☑</w:t>
      </w:r>
      <w:r>
        <w:rPr>
          <w:rFonts w:hint="eastAsia" w:ascii="宋体" w:hAnsi="宋体" w:cs="宋体"/>
          <w:sz w:val="24"/>
        </w:rPr>
        <w:t xml:space="preserve">本项目专门面向  </w:t>
      </w:r>
      <w:r>
        <w:rPr>
          <w:rFonts w:hint="eastAsia" w:ascii="宋体" w:hAnsi="宋体" w:cs="宋体"/>
          <w:sz w:val="24"/>
          <w:lang w:eastAsia="zh-CN"/>
        </w:rPr>
        <w:t>☑</w:t>
      </w:r>
      <w:r>
        <w:rPr>
          <w:rFonts w:hint="eastAsia" w:ascii="宋体" w:hAnsi="宋体" w:cs="宋体"/>
          <w:sz w:val="24"/>
        </w:rPr>
        <w:t>中小 □小微企业  采购。即：提供的货物全部由符合政策要求的中小/小微企业制造、服务全部由符合政策要求的中小/小微企业承接。</w:t>
      </w:r>
    </w:p>
    <w:p>
      <w:pPr>
        <w:spacing w:line="360" w:lineRule="auto"/>
        <w:ind w:firstLine="480" w:firstLineChars="200"/>
        <w:rPr>
          <w:rFonts w:ascii="宋体" w:hAnsi="宋体" w:cs="宋体"/>
          <w:iCs/>
          <w:sz w:val="24"/>
        </w:rPr>
      </w:pPr>
      <w:r>
        <w:rPr>
          <w:rFonts w:hint="eastAsia" w:ascii="宋体" w:hAnsi="宋体" w:cs="宋体"/>
          <w:sz w:val="24"/>
        </w:rPr>
        <w:t>□本项目预留部分采购项目预算专门面向中小企业采购。对于预留份额，提供的货物由符合政策要求的中小企业制造、服务由符合政策要求的中小企业承接。预留份额通过以下措施进行：___________。</w:t>
      </w:r>
    </w:p>
    <w:p>
      <w:pPr>
        <w:spacing w:line="360" w:lineRule="auto"/>
        <w:ind w:firstLine="480" w:firstLineChars="200"/>
        <w:rPr>
          <w:rFonts w:ascii="宋体" w:hAnsi="宋体" w:cs="宋体"/>
          <w:i/>
          <w:iCs/>
          <w:sz w:val="24"/>
        </w:rPr>
      </w:pPr>
      <w:r>
        <w:rPr>
          <w:rFonts w:hint="eastAsia" w:ascii="宋体" w:hAnsi="宋体" w:cs="宋体"/>
          <w:sz w:val="24"/>
        </w:rPr>
        <w:t>3.本项目的特定资格要求：</w:t>
      </w:r>
    </w:p>
    <w:p>
      <w:pPr>
        <w:tabs>
          <w:tab w:val="left" w:pos="900"/>
          <w:tab w:val="left" w:pos="1134"/>
          <w:tab w:val="left" w:pos="1589"/>
          <w:tab w:val="left" w:pos="5521"/>
        </w:tabs>
        <w:snapToGrid w:val="0"/>
        <w:spacing w:line="360" w:lineRule="auto"/>
        <w:ind w:firstLine="720" w:firstLineChars="300"/>
        <w:rPr>
          <w:rFonts w:ascii="宋体" w:hAnsi="宋体" w:cs="宋体"/>
          <w:sz w:val="24"/>
        </w:rPr>
      </w:pPr>
      <w:r>
        <w:rPr>
          <w:rFonts w:hint="eastAsia" w:ascii="宋体" w:hAnsi="宋体" w:cs="宋体"/>
          <w:sz w:val="24"/>
        </w:rPr>
        <w:t>3.1 本项目是否接受分支机构参与响应：□是   ■否；</w:t>
      </w:r>
    </w:p>
    <w:p>
      <w:pPr>
        <w:tabs>
          <w:tab w:val="left" w:pos="900"/>
          <w:tab w:val="left" w:pos="1134"/>
          <w:tab w:val="left" w:pos="1589"/>
          <w:tab w:val="left" w:pos="5521"/>
        </w:tabs>
        <w:snapToGrid w:val="0"/>
        <w:spacing w:line="360" w:lineRule="auto"/>
        <w:ind w:firstLine="720" w:firstLineChars="300"/>
        <w:rPr>
          <w:rFonts w:ascii="宋体" w:hAnsi="宋体" w:cs="宋体"/>
          <w:sz w:val="24"/>
        </w:rPr>
      </w:pPr>
      <w:r>
        <w:rPr>
          <w:rFonts w:hint="eastAsia" w:ascii="宋体" w:hAnsi="宋体" w:cs="宋体"/>
          <w:sz w:val="24"/>
        </w:rPr>
        <w:t>3.2 本项目是否属于政府购买服务：</w:t>
      </w:r>
      <w:r>
        <w:rPr>
          <w:rFonts w:hint="eastAsia" w:ascii="宋体" w:hAnsi="宋体" w:cs="宋体"/>
          <w:sz w:val="24"/>
          <w:lang w:eastAsia="zh-CN"/>
        </w:rPr>
        <w:t>☑</w:t>
      </w:r>
      <w:r>
        <w:rPr>
          <w:rFonts w:hint="eastAsia" w:ascii="宋体" w:hAnsi="宋体" w:cs="宋体"/>
          <w:sz w:val="24"/>
        </w:rPr>
        <w:t xml:space="preserve">否  </w:t>
      </w:r>
      <w:r>
        <w:rPr>
          <w:rFonts w:hint="eastAsia" w:ascii="宋体" w:hAnsi="宋体" w:cs="宋体"/>
          <w:sz w:val="24"/>
          <w:lang w:eastAsia="zh-CN"/>
        </w:rPr>
        <w:t>□</w:t>
      </w:r>
      <w:r>
        <w:rPr>
          <w:rFonts w:hint="eastAsia" w:ascii="宋体" w:hAnsi="宋体" w:cs="宋体"/>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720" w:firstLineChars="300"/>
        <w:rPr>
          <w:rFonts w:ascii="宋体" w:hAnsi="宋体" w:cs="宋体"/>
          <w:i/>
          <w:iCs/>
          <w:sz w:val="24"/>
        </w:rPr>
      </w:pPr>
      <w:r>
        <w:rPr>
          <w:rFonts w:hint="eastAsia" w:ascii="宋体" w:hAnsi="宋体" w:cs="宋体"/>
          <w:sz w:val="24"/>
        </w:rPr>
        <w:t>3.3 其他特定资格要求：</w:t>
      </w:r>
      <w:r>
        <w:rPr>
          <w:rFonts w:hint="eastAsia" w:ascii="宋体" w:hAnsi="宋体" w:cs="宋体"/>
          <w:sz w:val="24"/>
          <w:lang w:val="en-US" w:eastAsia="zh-CN"/>
        </w:rPr>
        <w:t>具有有效期内的食品经营许可证</w:t>
      </w:r>
      <w:r>
        <w:rPr>
          <w:rFonts w:hint="eastAsia" w:ascii="宋体" w:hAnsi="宋体" w:cs="宋体"/>
          <w:sz w:val="24"/>
        </w:rPr>
        <w:t>。</w:t>
      </w:r>
    </w:p>
    <w:bookmarkEnd w:id="14"/>
    <w:bookmarkEnd w:id="15"/>
    <w:p>
      <w:pPr>
        <w:pStyle w:val="3"/>
        <w:widowControl/>
        <w:spacing w:before="0" w:line="360" w:lineRule="auto"/>
        <w:jc w:val="left"/>
        <w:rPr>
          <w:rFonts w:ascii="宋体" w:hAnsi="宋体" w:eastAsia="宋体" w:cs="宋体"/>
          <w:sz w:val="24"/>
          <w:szCs w:val="24"/>
          <w:highlight w:val="none"/>
        </w:rPr>
      </w:pPr>
      <w:bookmarkStart w:id="16" w:name="_Toc35393623"/>
      <w:bookmarkStart w:id="17" w:name="_Toc17383"/>
      <w:bookmarkStart w:id="18" w:name="_Toc101204412"/>
      <w:bookmarkStart w:id="19" w:name="_Toc35393792"/>
      <w:r>
        <w:rPr>
          <w:rFonts w:hint="eastAsia" w:ascii="宋体" w:hAnsi="宋体" w:eastAsia="宋体" w:cs="宋体"/>
          <w:sz w:val="24"/>
          <w:szCs w:val="24"/>
        </w:rPr>
        <w:t>三、获</w:t>
      </w:r>
      <w:r>
        <w:rPr>
          <w:rFonts w:hint="eastAsia" w:ascii="宋体" w:hAnsi="宋体" w:eastAsia="宋体" w:cs="宋体"/>
          <w:sz w:val="24"/>
          <w:szCs w:val="24"/>
          <w:highlight w:val="none"/>
        </w:rPr>
        <w:t>取采购文件</w:t>
      </w:r>
      <w:bookmarkEnd w:id="16"/>
      <w:bookmarkEnd w:id="17"/>
      <w:bookmarkEnd w:id="18"/>
      <w:bookmarkEnd w:id="19"/>
    </w:p>
    <w:p>
      <w:pPr>
        <w:adjustRightInd w:val="0"/>
        <w:snapToGrid w:val="0"/>
        <w:spacing w:line="360" w:lineRule="auto"/>
        <w:ind w:firstLine="480" w:firstLineChars="200"/>
        <w:rPr>
          <w:rFonts w:ascii="宋体" w:hAnsi="宋体" w:cs="宋体"/>
          <w:sz w:val="24"/>
          <w:highlight w:val="none"/>
          <w:lang w:bidi="ar"/>
        </w:rPr>
      </w:pPr>
      <w:r>
        <w:rPr>
          <w:rFonts w:hint="eastAsia" w:ascii="宋体" w:hAnsi="宋体" w:cs="宋体"/>
          <w:sz w:val="24"/>
          <w:highlight w:val="none"/>
          <w:lang w:bidi="ar"/>
        </w:rPr>
        <w:t>1.时间：</w:t>
      </w:r>
      <w:r>
        <w:rPr>
          <w:rFonts w:hint="eastAsia" w:ascii="宋体" w:hAnsi="宋体" w:cs="宋体"/>
          <w:sz w:val="24"/>
          <w:highlight w:val="none"/>
        </w:rPr>
        <w:t>202</w:t>
      </w:r>
      <w:r>
        <w:rPr>
          <w:rFonts w:hint="eastAsia" w:ascii="宋体" w:hAnsi="宋体" w:cs="宋体"/>
          <w:sz w:val="24"/>
          <w:highlight w:val="none"/>
          <w:lang w:val="en-US" w:eastAsia="zh-CN"/>
        </w:rPr>
        <w:t>4</w:t>
      </w:r>
      <w:r>
        <w:rPr>
          <w:rFonts w:hint="eastAsia" w:ascii="宋体" w:hAnsi="宋体" w:cs="宋体"/>
          <w:sz w:val="24"/>
          <w:highlight w:val="none"/>
          <w:lang w:bidi="ar"/>
        </w:rPr>
        <w:t>年</w:t>
      </w:r>
      <w:r>
        <w:rPr>
          <w:rFonts w:hint="eastAsia" w:ascii="宋体" w:hAnsi="宋体" w:cs="宋体"/>
          <w:sz w:val="24"/>
          <w:highlight w:val="none"/>
          <w:lang w:val="en-US" w:eastAsia="zh-CN" w:bidi="ar"/>
        </w:rPr>
        <w:t>04</w:t>
      </w:r>
      <w:r>
        <w:rPr>
          <w:rFonts w:hint="eastAsia" w:ascii="宋体" w:hAnsi="宋体" w:cs="宋体"/>
          <w:sz w:val="24"/>
          <w:highlight w:val="none"/>
          <w:lang w:bidi="ar"/>
        </w:rPr>
        <w:t>月</w:t>
      </w:r>
      <w:r>
        <w:rPr>
          <w:rFonts w:hint="eastAsia" w:ascii="宋体" w:hAnsi="宋体" w:cs="宋体"/>
          <w:sz w:val="24"/>
          <w:highlight w:val="none"/>
          <w:lang w:val="en-US" w:eastAsia="zh-CN" w:bidi="ar"/>
        </w:rPr>
        <w:t>03</w:t>
      </w:r>
      <w:r>
        <w:rPr>
          <w:rFonts w:hint="eastAsia" w:ascii="宋体" w:hAnsi="宋体" w:cs="宋体"/>
          <w:sz w:val="24"/>
          <w:highlight w:val="none"/>
          <w:lang w:bidi="ar"/>
        </w:rPr>
        <w:t>日至</w:t>
      </w:r>
      <w:r>
        <w:rPr>
          <w:rFonts w:hint="eastAsia" w:ascii="宋体" w:hAnsi="宋体" w:cs="宋体"/>
          <w:sz w:val="24"/>
          <w:highlight w:val="none"/>
        </w:rPr>
        <w:t>202</w:t>
      </w:r>
      <w:r>
        <w:rPr>
          <w:rFonts w:hint="eastAsia" w:ascii="宋体" w:hAnsi="宋体" w:cs="宋体"/>
          <w:sz w:val="24"/>
          <w:highlight w:val="none"/>
          <w:lang w:val="en-US" w:eastAsia="zh-CN"/>
        </w:rPr>
        <w:t>4</w:t>
      </w:r>
      <w:r>
        <w:rPr>
          <w:rFonts w:hint="eastAsia" w:ascii="宋体" w:hAnsi="宋体" w:cs="宋体"/>
          <w:sz w:val="24"/>
          <w:highlight w:val="none"/>
          <w:lang w:bidi="ar"/>
        </w:rPr>
        <w:t>年</w:t>
      </w:r>
      <w:r>
        <w:rPr>
          <w:rFonts w:hint="eastAsia" w:ascii="宋体" w:hAnsi="宋体" w:cs="宋体"/>
          <w:sz w:val="24"/>
          <w:highlight w:val="none"/>
          <w:lang w:val="en-US" w:eastAsia="zh-CN" w:bidi="ar"/>
        </w:rPr>
        <w:t>04</w:t>
      </w:r>
      <w:r>
        <w:rPr>
          <w:rFonts w:hint="eastAsia" w:ascii="宋体" w:hAnsi="宋体" w:cs="宋体"/>
          <w:sz w:val="24"/>
          <w:highlight w:val="none"/>
          <w:lang w:bidi="ar"/>
        </w:rPr>
        <w:t>月</w:t>
      </w:r>
      <w:r>
        <w:rPr>
          <w:rFonts w:hint="eastAsia" w:ascii="宋体" w:hAnsi="宋体" w:cs="宋体"/>
          <w:sz w:val="24"/>
          <w:highlight w:val="none"/>
          <w:lang w:val="en-US" w:eastAsia="zh-CN" w:bidi="ar"/>
        </w:rPr>
        <w:t>11</w:t>
      </w:r>
      <w:r>
        <w:rPr>
          <w:rFonts w:hint="eastAsia" w:ascii="宋体" w:hAnsi="宋体" w:cs="宋体"/>
          <w:sz w:val="24"/>
          <w:highlight w:val="none"/>
          <w:lang w:bidi="ar"/>
        </w:rPr>
        <w:t>日，每天上午</w:t>
      </w:r>
      <w:r>
        <w:rPr>
          <w:rFonts w:hint="eastAsia" w:ascii="宋体" w:hAnsi="宋体" w:cs="宋体"/>
          <w:sz w:val="24"/>
          <w:highlight w:val="none"/>
        </w:rPr>
        <w:t>09:00</w:t>
      </w:r>
      <w:r>
        <w:rPr>
          <w:rFonts w:hint="eastAsia" w:ascii="宋体" w:hAnsi="宋体" w:cs="宋体"/>
          <w:sz w:val="24"/>
          <w:highlight w:val="none"/>
          <w:lang w:bidi="ar"/>
        </w:rPr>
        <w:t>至</w:t>
      </w:r>
      <w:r>
        <w:rPr>
          <w:rFonts w:hint="eastAsia" w:ascii="宋体" w:hAnsi="宋体" w:cs="宋体"/>
          <w:sz w:val="24"/>
          <w:highlight w:val="none"/>
        </w:rPr>
        <w:t>12:00</w:t>
      </w:r>
      <w:r>
        <w:rPr>
          <w:rFonts w:hint="eastAsia" w:ascii="宋体" w:hAnsi="宋体" w:cs="宋体"/>
          <w:sz w:val="24"/>
          <w:highlight w:val="none"/>
          <w:lang w:bidi="ar"/>
        </w:rPr>
        <w:t>，下午</w:t>
      </w:r>
      <w:r>
        <w:rPr>
          <w:rFonts w:hint="eastAsia" w:ascii="宋体" w:hAnsi="宋体" w:cs="宋体"/>
          <w:sz w:val="24"/>
          <w:highlight w:val="none"/>
        </w:rPr>
        <w:t>13:00</w:t>
      </w:r>
      <w:r>
        <w:rPr>
          <w:rFonts w:hint="eastAsia" w:ascii="宋体" w:hAnsi="宋体" w:cs="宋体"/>
          <w:sz w:val="24"/>
          <w:highlight w:val="none"/>
          <w:lang w:bidi="ar"/>
        </w:rPr>
        <w:t>至</w:t>
      </w:r>
      <w:r>
        <w:rPr>
          <w:rFonts w:hint="eastAsia" w:ascii="宋体" w:hAnsi="宋体" w:cs="宋体"/>
          <w:sz w:val="24"/>
          <w:highlight w:val="none"/>
        </w:rPr>
        <w:t>17:30</w:t>
      </w:r>
      <w:r>
        <w:rPr>
          <w:rFonts w:hint="eastAsia" w:ascii="宋体" w:hAnsi="宋体" w:cs="宋体"/>
          <w:sz w:val="24"/>
          <w:highlight w:val="none"/>
          <w:lang w:bidi="ar"/>
        </w:rPr>
        <w:t>（北京时间，法定节假日除外）。</w:t>
      </w:r>
    </w:p>
    <w:p>
      <w:pPr>
        <w:adjustRightInd w:val="0"/>
        <w:snapToGrid w:val="0"/>
        <w:spacing w:line="360" w:lineRule="auto"/>
        <w:ind w:firstLine="480" w:firstLineChars="200"/>
        <w:rPr>
          <w:rFonts w:ascii="宋体" w:hAnsi="宋体" w:cs="宋体"/>
          <w:sz w:val="24"/>
        </w:rPr>
      </w:pPr>
      <w:r>
        <w:rPr>
          <w:rFonts w:hint="eastAsia" w:ascii="宋体" w:hAnsi="宋体" w:cs="宋体"/>
          <w:sz w:val="24"/>
          <w:lang w:bidi="ar"/>
        </w:rPr>
        <w:t>2.地点：</w:t>
      </w:r>
      <w:r>
        <w:rPr>
          <w:rFonts w:hint="eastAsia" w:ascii="宋体" w:hAnsi="宋体" w:cs="宋体"/>
          <w:sz w:val="24"/>
          <w:highlight w:val="none"/>
          <w:lang w:eastAsia="zh-CN" w:bidi="ar"/>
        </w:rPr>
        <w:t>北京市朝阳区慧忠路5号远大中心C座2层203</w:t>
      </w:r>
    </w:p>
    <w:p>
      <w:pPr>
        <w:widowControl/>
        <w:adjustRightInd w:val="0"/>
        <w:snapToGrid w:val="0"/>
        <w:spacing w:line="360" w:lineRule="auto"/>
        <w:ind w:firstLine="480" w:firstLineChars="200"/>
        <w:jc w:val="left"/>
        <w:rPr>
          <w:rFonts w:hint="default" w:ascii="宋体" w:hAnsi="宋体" w:eastAsia="宋体" w:cs="宋体"/>
          <w:sz w:val="24"/>
          <w:highlight w:val="none"/>
          <w:lang w:val="en-US" w:eastAsia="zh-CN" w:bidi="ar"/>
        </w:rPr>
      </w:pPr>
      <w:r>
        <w:rPr>
          <w:rFonts w:hint="eastAsia" w:ascii="宋体" w:hAnsi="宋体" w:cs="宋体"/>
          <w:sz w:val="24"/>
          <w:lang w:bidi="ar"/>
        </w:rPr>
        <w:t>3.方式：</w:t>
      </w:r>
      <w:r>
        <w:rPr>
          <w:rFonts w:hint="eastAsia"/>
          <w:sz w:val="24"/>
          <w:highlight w:val="none"/>
          <w:lang w:val="en-US" w:eastAsia="zh-CN" w:bidi="ar"/>
        </w:rPr>
        <w:t>现场领取</w:t>
      </w:r>
      <w:r>
        <w:rPr>
          <w:rFonts w:hint="eastAsia" w:ascii="宋体" w:hAnsi="宋体" w:cs="宋体"/>
          <w:sz w:val="24"/>
          <w:highlight w:val="none"/>
          <w:lang w:bidi="ar"/>
        </w:rPr>
        <w:t>。供应商首先在中工国际招标有限公司网站上进行信息填报（免费），填报链接：</w:t>
      </w:r>
      <w:r>
        <w:rPr>
          <w:rFonts w:hint="eastAsia" w:ascii="宋体" w:hAnsi="宋体" w:cs="宋体"/>
          <w:sz w:val="24"/>
          <w:lang w:bidi="ar"/>
        </w:rPr>
        <w:t>http://101.200.176.189/qpoaweb/prg/gys/baoming.aspx?id=7215KdH0，公司信息提交成功后（不代表项目报名成功，也不能作为报名成功的依据</w:t>
      </w:r>
      <w:r>
        <w:rPr>
          <w:rFonts w:hint="eastAsia" w:ascii="宋体" w:hAnsi="宋体" w:cs="宋体"/>
          <w:sz w:val="24"/>
          <w:lang w:eastAsia="zh-CN" w:bidi="ar"/>
        </w:rPr>
        <w:t>，</w:t>
      </w:r>
      <w:r>
        <w:rPr>
          <w:rFonts w:hint="eastAsia" w:ascii="宋体" w:hAnsi="宋体" w:cs="宋体"/>
          <w:sz w:val="24"/>
          <w:lang w:val="en-US" w:eastAsia="zh-CN" w:bidi="ar"/>
        </w:rPr>
        <w:t>附件部分上传</w:t>
      </w:r>
      <w:r>
        <w:rPr>
          <w:rFonts w:hint="eastAsia" w:ascii="宋体" w:hAnsi="宋体" w:cs="宋体"/>
          <w:sz w:val="24"/>
          <w:lang w:bidi="ar"/>
        </w:rPr>
        <w:t>法人授权书及被授权人身份证），</w:t>
      </w:r>
      <w:r>
        <w:rPr>
          <w:rFonts w:hint="eastAsia" w:ascii="宋体" w:hAnsi="宋体" w:cs="宋体"/>
          <w:sz w:val="24"/>
          <w:lang w:val="en-US" w:eastAsia="zh-CN" w:bidi="ar"/>
        </w:rPr>
        <w:t>公对公形式缴纳文件费。详见特别告知</w:t>
      </w:r>
      <w:r>
        <w:rPr>
          <w:rFonts w:hint="eastAsia" w:ascii="宋体" w:hAnsi="宋体" w:cs="宋体"/>
          <w:sz w:val="24"/>
          <w:highlight w:val="none"/>
          <w:lang w:val="en-US" w:eastAsia="zh-CN" w:bidi="ar"/>
        </w:rPr>
        <w:t>。</w:t>
      </w:r>
    </w:p>
    <w:p>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lang w:bidi="ar"/>
        </w:rPr>
        <w:t>4.售价：500元。</w:t>
      </w:r>
    </w:p>
    <w:p>
      <w:pPr>
        <w:pStyle w:val="3"/>
        <w:widowControl/>
        <w:spacing w:before="0" w:line="360" w:lineRule="auto"/>
        <w:jc w:val="left"/>
        <w:rPr>
          <w:rFonts w:ascii="宋体" w:hAnsi="宋体" w:eastAsia="宋体" w:cs="宋体"/>
          <w:sz w:val="24"/>
          <w:szCs w:val="24"/>
          <w:highlight w:val="none"/>
        </w:rPr>
      </w:pPr>
      <w:bookmarkStart w:id="20" w:name="_Toc35393793"/>
      <w:bookmarkStart w:id="21" w:name="_Toc28359082"/>
      <w:bookmarkStart w:id="22" w:name="_Toc35393624"/>
      <w:bookmarkStart w:id="23" w:name="_Toc28359005"/>
      <w:bookmarkStart w:id="24" w:name="_Toc101204413"/>
      <w:bookmarkStart w:id="25" w:name="_Toc32213"/>
      <w:r>
        <w:rPr>
          <w:rFonts w:hint="eastAsia" w:ascii="宋体" w:hAnsi="宋体" w:eastAsia="宋体" w:cs="宋体"/>
          <w:sz w:val="24"/>
          <w:szCs w:val="24"/>
          <w:highlight w:val="none"/>
        </w:rPr>
        <w:t>四、</w:t>
      </w:r>
      <w:bookmarkEnd w:id="20"/>
      <w:bookmarkEnd w:id="21"/>
      <w:bookmarkEnd w:id="22"/>
      <w:bookmarkEnd w:id="23"/>
      <w:r>
        <w:rPr>
          <w:rFonts w:hint="eastAsia" w:ascii="宋体" w:hAnsi="宋体" w:eastAsia="宋体" w:cs="宋体"/>
          <w:sz w:val="24"/>
          <w:szCs w:val="24"/>
          <w:highlight w:val="none"/>
        </w:rPr>
        <w:t>响应文件提交</w:t>
      </w:r>
      <w:bookmarkEnd w:id="24"/>
      <w:bookmarkEnd w:id="25"/>
    </w:p>
    <w:p>
      <w:pPr>
        <w:spacing w:line="360" w:lineRule="auto"/>
        <w:ind w:firstLine="480" w:firstLineChars="200"/>
        <w:rPr>
          <w:rFonts w:ascii="宋体" w:hAnsi="宋体" w:cs="宋体"/>
          <w:bCs/>
          <w:sz w:val="24"/>
          <w:highlight w:val="none"/>
        </w:rPr>
      </w:pPr>
      <w:bookmarkStart w:id="26" w:name="_Toc101204414"/>
      <w:r>
        <w:rPr>
          <w:rFonts w:hint="eastAsia" w:ascii="宋体" w:hAnsi="宋体" w:cs="宋体"/>
          <w:sz w:val="24"/>
          <w:highlight w:val="none"/>
          <w:lang w:bidi="ar"/>
        </w:rPr>
        <w:t>截止时间：</w:t>
      </w:r>
      <w:r>
        <w:rPr>
          <w:rFonts w:hint="eastAsia" w:ascii="宋体" w:hAnsi="宋体" w:cs="宋体"/>
          <w:sz w:val="24"/>
          <w:highlight w:val="none"/>
        </w:rPr>
        <w:t>202</w:t>
      </w:r>
      <w:r>
        <w:rPr>
          <w:rFonts w:hint="eastAsia" w:ascii="宋体" w:hAnsi="宋体" w:cs="宋体"/>
          <w:sz w:val="24"/>
          <w:highlight w:val="none"/>
          <w:lang w:val="en-US" w:eastAsia="zh-CN"/>
        </w:rPr>
        <w:t>4</w:t>
      </w:r>
      <w:r>
        <w:rPr>
          <w:rFonts w:hint="eastAsia" w:ascii="宋体" w:hAnsi="宋体" w:cs="宋体"/>
          <w:sz w:val="24"/>
          <w:highlight w:val="none"/>
        </w:rPr>
        <w:t>年</w:t>
      </w:r>
      <w:r>
        <w:rPr>
          <w:rFonts w:hint="eastAsia" w:ascii="宋体" w:hAnsi="宋体" w:cs="宋体"/>
          <w:sz w:val="24"/>
          <w:highlight w:val="none"/>
          <w:lang w:val="en-US" w:eastAsia="zh-CN"/>
        </w:rPr>
        <w:t>4</w:t>
      </w:r>
      <w:r>
        <w:rPr>
          <w:rFonts w:hint="eastAsia" w:ascii="宋体" w:hAnsi="宋体" w:cs="宋体"/>
          <w:sz w:val="24"/>
          <w:highlight w:val="none"/>
        </w:rPr>
        <w:t>月</w:t>
      </w:r>
      <w:r>
        <w:rPr>
          <w:rFonts w:hint="eastAsia" w:ascii="宋体" w:hAnsi="宋体" w:cs="宋体"/>
          <w:sz w:val="24"/>
          <w:highlight w:val="none"/>
          <w:lang w:val="en-US" w:eastAsia="zh-CN"/>
        </w:rPr>
        <w:t>22</w:t>
      </w:r>
      <w:r>
        <w:rPr>
          <w:rFonts w:hint="eastAsia" w:ascii="宋体" w:hAnsi="宋体" w:cs="宋体"/>
          <w:sz w:val="24"/>
          <w:highlight w:val="none"/>
        </w:rPr>
        <w:t>日</w:t>
      </w:r>
      <w:r>
        <w:rPr>
          <w:rFonts w:hint="eastAsia" w:ascii="宋体" w:hAnsi="宋体" w:cs="宋体"/>
          <w:sz w:val="24"/>
          <w:highlight w:val="none"/>
          <w:lang w:val="en-US" w:eastAsia="zh-CN"/>
        </w:rPr>
        <w:t>13</w:t>
      </w:r>
      <w:r>
        <w:rPr>
          <w:rFonts w:hint="eastAsia" w:ascii="宋体" w:hAnsi="宋体" w:cs="宋体"/>
          <w:sz w:val="24"/>
          <w:highlight w:val="none"/>
          <w:lang w:bidi="ar"/>
        </w:rPr>
        <w:t>点</w:t>
      </w:r>
      <w:r>
        <w:rPr>
          <w:rFonts w:hint="eastAsia" w:ascii="宋体" w:hAnsi="宋体" w:cs="宋体"/>
          <w:sz w:val="24"/>
          <w:highlight w:val="none"/>
          <w:lang w:val="en-US" w:eastAsia="zh-CN" w:bidi="ar"/>
        </w:rPr>
        <w:t>30</w:t>
      </w:r>
      <w:r>
        <w:rPr>
          <w:rFonts w:hint="eastAsia" w:ascii="宋体" w:hAnsi="宋体" w:cs="宋体"/>
          <w:sz w:val="24"/>
          <w:highlight w:val="none"/>
          <w:lang w:bidi="ar"/>
        </w:rPr>
        <w:t>分</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p>
      <w:pPr>
        <w:spacing w:line="360" w:lineRule="auto"/>
        <w:ind w:firstLine="480" w:firstLineChars="200"/>
        <w:rPr>
          <w:rFonts w:ascii="宋体" w:hAnsi="宋体" w:cs="宋体"/>
          <w:sz w:val="24"/>
          <w:highlight w:val="none"/>
          <w:lang w:val="zh-TW" w:bidi="ar"/>
        </w:rPr>
      </w:pPr>
      <w:r>
        <w:rPr>
          <w:rFonts w:hint="eastAsia" w:ascii="宋体" w:hAnsi="宋体" w:cs="宋体"/>
          <w:sz w:val="24"/>
          <w:highlight w:val="none"/>
          <w:lang w:bidi="ar"/>
        </w:rPr>
        <w:t>地点：</w:t>
      </w:r>
      <w:r>
        <w:rPr>
          <w:rFonts w:hint="eastAsia" w:ascii="宋体" w:hAnsi="宋体" w:cs="宋体"/>
          <w:sz w:val="24"/>
          <w:highlight w:val="none"/>
          <w:lang w:eastAsia="zh-CN" w:bidi="ar"/>
        </w:rPr>
        <w:t>北京市朝阳区慧忠路5号远大中心C座2层203</w:t>
      </w:r>
      <w:r>
        <w:rPr>
          <w:rFonts w:hint="eastAsia" w:ascii="宋体" w:hAnsi="宋体" w:cs="宋体"/>
          <w:sz w:val="24"/>
          <w:highlight w:val="none"/>
          <w:lang w:bidi="ar"/>
        </w:rPr>
        <w:t>会议室</w:t>
      </w:r>
    </w:p>
    <w:p>
      <w:pPr>
        <w:pStyle w:val="3"/>
        <w:spacing w:before="0" w:line="360" w:lineRule="auto"/>
        <w:jc w:val="left"/>
        <w:rPr>
          <w:rFonts w:ascii="宋体" w:hAnsi="宋体" w:eastAsia="宋体" w:cs="宋体"/>
          <w:sz w:val="24"/>
          <w:szCs w:val="24"/>
          <w:highlight w:val="none"/>
        </w:rPr>
      </w:pPr>
      <w:bookmarkStart w:id="27" w:name="_Toc10102"/>
      <w:r>
        <w:rPr>
          <w:rFonts w:hint="eastAsia" w:ascii="宋体" w:hAnsi="宋体" w:eastAsia="宋体" w:cs="宋体"/>
          <w:sz w:val="24"/>
          <w:szCs w:val="24"/>
          <w:highlight w:val="none"/>
        </w:rPr>
        <w:t>五、开启</w:t>
      </w:r>
      <w:bookmarkEnd w:id="26"/>
      <w:bookmarkEnd w:id="27"/>
    </w:p>
    <w:p>
      <w:pPr>
        <w:spacing w:line="360" w:lineRule="auto"/>
        <w:ind w:firstLine="480" w:firstLineChars="200"/>
        <w:rPr>
          <w:rFonts w:ascii="宋体" w:hAnsi="宋体" w:cs="宋体"/>
          <w:bCs/>
          <w:sz w:val="24"/>
          <w:highlight w:val="none"/>
        </w:rPr>
      </w:pPr>
      <w:bookmarkStart w:id="28" w:name="_Toc28359007"/>
      <w:bookmarkStart w:id="29" w:name="_Toc35393794"/>
      <w:bookmarkStart w:id="30" w:name="_Toc28359084"/>
      <w:bookmarkStart w:id="31" w:name="_Toc101204415"/>
      <w:bookmarkStart w:id="32" w:name="_Toc35393625"/>
      <w:r>
        <w:rPr>
          <w:rFonts w:hint="eastAsia" w:ascii="宋体" w:hAnsi="宋体" w:cs="宋体"/>
          <w:sz w:val="24"/>
          <w:highlight w:val="none"/>
          <w:lang w:bidi="ar"/>
        </w:rPr>
        <w:t>截止时间：</w:t>
      </w:r>
      <w:r>
        <w:rPr>
          <w:rFonts w:hint="eastAsia" w:ascii="宋体" w:hAnsi="宋体" w:cs="宋体"/>
          <w:sz w:val="24"/>
          <w:highlight w:val="none"/>
        </w:rPr>
        <w:t>202</w:t>
      </w:r>
      <w:r>
        <w:rPr>
          <w:rFonts w:hint="eastAsia" w:ascii="宋体" w:hAnsi="宋体" w:cs="宋体"/>
          <w:sz w:val="24"/>
          <w:highlight w:val="none"/>
          <w:lang w:val="en-US" w:eastAsia="zh-CN"/>
        </w:rPr>
        <w:t>4</w:t>
      </w:r>
      <w:r>
        <w:rPr>
          <w:rFonts w:hint="eastAsia" w:ascii="宋体" w:hAnsi="宋体" w:cs="宋体"/>
          <w:sz w:val="24"/>
          <w:highlight w:val="none"/>
        </w:rPr>
        <w:t>年</w:t>
      </w:r>
      <w:r>
        <w:rPr>
          <w:rFonts w:hint="eastAsia" w:ascii="宋体" w:hAnsi="宋体" w:cs="宋体"/>
          <w:sz w:val="24"/>
          <w:highlight w:val="none"/>
          <w:lang w:val="en-US" w:eastAsia="zh-CN"/>
        </w:rPr>
        <w:t>4</w:t>
      </w:r>
      <w:r>
        <w:rPr>
          <w:rFonts w:hint="eastAsia" w:ascii="宋体" w:hAnsi="宋体" w:cs="宋体"/>
          <w:sz w:val="24"/>
          <w:highlight w:val="none"/>
        </w:rPr>
        <w:t>月</w:t>
      </w:r>
      <w:r>
        <w:rPr>
          <w:rFonts w:hint="eastAsia" w:ascii="宋体" w:hAnsi="宋体" w:cs="宋体"/>
          <w:sz w:val="24"/>
          <w:highlight w:val="none"/>
          <w:lang w:val="en-US" w:eastAsia="zh-CN"/>
        </w:rPr>
        <w:t>22</w:t>
      </w:r>
      <w:r>
        <w:rPr>
          <w:rFonts w:hint="eastAsia" w:ascii="宋体" w:hAnsi="宋体" w:cs="宋体"/>
          <w:sz w:val="24"/>
          <w:highlight w:val="none"/>
        </w:rPr>
        <w:t>日</w:t>
      </w:r>
      <w:r>
        <w:rPr>
          <w:rFonts w:hint="eastAsia" w:ascii="宋体" w:hAnsi="宋体" w:cs="宋体"/>
          <w:sz w:val="24"/>
          <w:highlight w:val="none"/>
          <w:lang w:val="en-US" w:eastAsia="zh-CN"/>
        </w:rPr>
        <w:t>13</w:t>
      </w:r>
      <w:r>
        <w:rPr>
          <w:rFonts w:hint="eastAsia" w:ascii="宋体" w:hAnsi="宋体" w:cs="宋体"/>
          <w:sz w:val="24"/>
          <w:highlight w:val="none"/>
          <w:lang w:bidi="ar"/>
        </w:rPr>
        <w:t>点</w:t>
      </w:r>
      <w:r>
        <w:rPr>
          <w:rFonts w:hint="eastAsia" w:ascii="宋体" w:hAnsi="宋体" w:cs="宋体"/>
          <w:sz w:val="24"/>
          <w:highlight w:val="none"/>
          <w:lang w:val="en-US" w:eastAsia="zh-CN" w:bidi="ar"/>
        </w:rPr>
        <w:t>30</w:t>
      </w:r>
      <w:r>
        <w:rPr>
          <w:rFonts w:hint="eastAsia" w:ascii="宋体" w:hAnsi="宋体" w:cs="宋体"/>
          <w:sz w:val="24"/>
          <w:highlight w:val="none"/>
          <w:lang w:bidi="ar"/>
        </w:rPr>
        <w:t>分</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p>
      <w:pPr>
        <w:spacing w:line="360" w:lineRule="auto"/>
        <w:ind w:firstLine="480" w:firstLineChars="200"/>
        <w:rPr>
          <w:rFonts w:ascii="宋体" w:hAnsi="宋体" w:cs="宋体"/>
          <w:sz w:val="24"/>
          <w:highlight w:val="none"/>
          <w:lang w:val="zh-TW" w:bidi="ar"/>
        </w:rPr>
      </w:pPr>
      <w:r>
        <w:rPr>
          <w:rFonts w:hint="eastAsia" w:ascii="宋体" w:hAnsi="宋体" w:cs="宋体"/>
          <w:sz w:val="24"/>
          <w:highlight w:val="none"/>
          <w:lang w:bidi="ar"/>
        </w:rPr>
        <w:t>地点：</w:t>
      </w:r>
      <w:r>
        <w:rPr>
          <w:rFonts w:hint="eastAsia" w:ascii="宋体" w:hAnsi="宋体" w:cs="宋体"/>
          <w:sz w:val="24"/>
          <w:highlight w:val="none"/>
          <w:lang w:eastAsia="zh-CN" w:bidi="ar"/>
        </w:rPr>
        <w:t>北京市朝阳区慧忠路5号远大中心C座2层203</w:t>
      </w:r>
      <w:r>
        <w:rPr>
          <w:rFonts w:hint="eastAsia" w:ascii="宋体" w:hAnsi="宋体" w:cs="宋体"/>
          <w:sz w:val="24"/>
          <w:highlight w:val="none"/>
          <w:lang w:bidi="ar"/>
        </w:rPr>
        <w:t>会议室</w:t>
      </w:r>
    </w:p>
    <w:p>
      <w:pPr>
        <w:pStyle w:val="3"/>
        <w:spacing w:before="0" w:line="360" w:lineRule="auto"/>
        <w:jc w:val="left"/>
        <w:rPr>
          <w:rFonts w:ascii="宋体" w:hAnsi="宋体" w:eastAsia="宋体" w:cs="宋体"/>
          <w:sz w:val="24"/>
          <w:szCs w:val="24"/>
          <w:highlight w:val="none"/>
        </w:rPr>
      </w:pPr>
      <w:bookmarkStart w:id="33" w:name="_Toc21569"/>
      <w:r>
        <w:rPr>
          <w:rFonts w:hint="eastAsia" w:ascii="宋体" w:hAnsi="宋体" w:eastAsia="宋体" w:cs="宋体"/>
          <w:sz w:val="24"/>
          <w:szCs w:val="24"/>
          <w:highlight w:val="none"/>
        </w:rPr>
        <w:t>六、公告期限</w:t>
      </w:r>
      <w:bookmarkEnd w:id="28"/>
      <w:bookmarkEnd w:id="29"/>
      <w:bookmarkEnd w:id="30"/>
      <w:bookmarkEnd w:id="31"/>
      <w:bookmarkEnd w:id="32"/>
      <w:bookmarkEnd w:id="33"/>
    </w:p>
    <w:p>
      <w:pPr>
        <w:spacing w:line="360" w:lineRule="auto"/>
        <w:ind w:firstLine="480" w:firstLineChars="200"/>
        <w:rPr>
          <w:rFonts w:ascii="宋体" w:hAnsi="宋体" w:cs="宋体"/>
          <w:kern w:val="0"/>
          <w:sz w:val="24"/>
        </w:rPr>
      </w:pPr>
      <w:r>
        <w:rPr>
          <w:rFonts w:hint="eastAsia" w:ascii="宋体" w:hAnsi="宋体" w:cs="宋体"/>
          <w:kern w:val="0"/>
          <w:sz w:val="24"/>
        </w:rPr>
        <w:t>自本公告发布之日起3个工作日。</w:t>
      </w:r>
    </w:p>
    <w:p>
      <w:pPr>
        <w:pStyle w:val="3"/>
        <w:spacing w:before="0" w:line="360" w:lineRule="auto"/>
        <w:jc w:val="left"/>
        <w:rPr>
          <w:rFonts w:ascii="宋体" w:hAnsi="宋体" w:eastAsia="宋体" w:cs="宋体"/>
          <w:sz w:val="24"/>
          <w:szCs w:val="24"/>
        </w:rPr>
      </w:pPr>
      <w:bookmarkStart w:id="34" w:name="_Toc101204416"/>
      <w:bookmarkStart w:id="35" w:name="_Toc262"/>
      <w:bookmarkStart w:id="36" w:name="_Toc35393795"/>
      <w:bookmarkStart w:id="37" w:name="_Toc35393626"/>
      <w:r>
        <w:rPr>
          <w:rFonts w:hint="eastAsia" w:ascii="宋体" w:hAnsi="宋体" w:eastAsia="宋体" w:cs="宋体"/>
          <w:sz w:val="24"/>
          <w:szCs w:val="24"/>
        </w:rPr>
        <w:t>七、其他补充事宜</w:t>
      </w:r>
      <w:bookmarkEnd w:id="34"/>
      <w:bookmarkEnd w:id="35"/>
      <w:bookmarkEnd w:id="36"/>
      <w:bookmarkEnd w:id="37"/>
    </w:p>
    <w:p>
      <w:pPr>
        <w:tabs>
          <w:tab w:val="left" w:pos="567"/>
        </w:tabs>
        <w:spacing w:line="360" w:lineRule="auto"/>
        <w:rPr>
          <w:rFonts w:ascii="宋体" w:hAnsi="宋体" w:cs="宋体"/>
          <w:sz w:val="24"/>
        </w:rPr>
      </w:pPr>
      <w:r>
        <w:rPr>
          <w:rFonts w:hint="eastAsia" w:ascii="宋体" w:hAnsi="宋体" w:cs="宋体"/>
          <w:sz w:val="24"/>
        </w:rPr>
        <w:t>1.本项目需要落实的政府采购政策：</w:t>
      </w:r>
    </w:p>
    <w:p>
      <w:pPr>
        <w:tabs>
          <w:tab w:val="left" w:pos="567"/>
        </w:tabs>
        <w:spacing w:line="360" w:lineRule="auto"/>
        <w:ind w:firstLine="240" w:firstLineChars="100"/>
        <w:rPr>
          <w:rFonts w:ascii="宋体" w:hAnsi="宋体" w:cs="宋体"/>
          <w:sz w:val="24"/>
          <w:lang w:bidi="en-US"/>
        </w:rPr>
      </w:pPr>
      <w:r>
        <w:rPr>
          <w:rFonts w:hint="eastAsia" w:ascii="宋体" w:hAnsi="宋体" w:cs="宋体"/>
          <w:sz w:val="24"/>
          <w:lang w:bidi="en-US"/>
        </w:rPr>
        <w:t>（1）政府采购促进中小企业发展管理办法（财库[2020]46号）；</w:t>
      </w:r>
    </w:p>
    <w:p>
      <w:pPr>
        <w:tabs>
          <w:tab w:val="left" w:pos="567"/>
        </w:tabs>
        <w:spacing w:line="360" w:lineRule="auto"/>
        <w:ind w:firstLine="240" w:firstLineChars="100"/>
        <w:rPr>
          <w:rFonts w:ascii="宋体" w:hAnsi="宋体" w:cs="宋体"/>
          <w:sz w:val="24"/>
          <w:lang w:bidi="en-US"/>
        </w:rPr>
      </w:pPr>
      <w:r>
        <w:rPr>
          <w:rFonts w:hint="eastAsia" w:ascii="宋体" w:hAnsi="宋体" w:cs="宋体"/>
          <w:sz w:val="24"/>
          <w:lang w:bidi="en-US"/>
        </w:rPr>
        <w:t>（2）政府采购支持监狱企业发展政策（财库[2014]68号）；</w:t>
      </w:r>
    </w:p>
    <w:p>
      <w:pPr>
        <w:tabs>
          <w:tab w:val="left" w:pos="567"/>
        </w:tabs>
        <w:spacing w:line="360" w:lineRule="auto"/>
        <w:ind w:firstLine="240" w:firstLineChars="100"/>
        <w:rPr>
          <w:rFonts w:ascii="宋体" w:hAnsi="宋体" w:cs="宋体"/>
          <w:sz w:val="24"/>
          <w:lang w:bidi="en-US"/>
        </w:rPr>
      </w:pPr>
      <w:r>
        <w:rPr>
          <w:rFonts w:hint="eastAsia" w:ascii="宋体" w:hAnsi="宋体" w:cs="宋体"/>
          <w:sz w:val="24"/>
          <w:lang w:bidi="en-US"/>
        </w:rPr>
        <w:t>（3）关于促进残疾人就业政府采购政策的通知（财库〔2017〕141号）；</w:t>
      </w:r>
    </w:p>
    <w:p>
      <w:pPr>
        <w:tabs>
          <w:tab w:val="left" w:pos="567"/>
        </w:tabs>
        <w:spacing w:line="360" w:lineRule="auto"/>
        <w:ind w:firstLine="240" w:firstLineChars="100"/>
        <w:rPr>
          <w:rFonts w:ascii="宋体" w:hAnsi="宋体" w:cs="宋体"/>
          <w:sz w:val="24"/>
          <w:lang w:bidi="en-US"/>
        </w:rPr>
      </w:pPr>
      <w:r>
        <w:rPr>
          <w:rFonts w:hint="eastAsia" w:ascii="宋体" w:hAnsi="宋体" w:cs="宋体"/>
          <w:sz w:val="24"/>
          <w:lang w:bidi="en-US"/>
        </w:rPr>
        <w:t>（4）财政部关于调整优化节能产品、环境标志产品政府采购执行机制的通知（财库〔2019〕9号）；</w:t>
      </w:r>
    </w:p>
    <w:p>
      <w:pPr>
        <w:tabs>
          <w:tab w:val="left" w:pos="567"/>
        </w:tabs>
        <w:spacing w:line="360" w:lineRule="auto"/>
        <w:ind w:firstLine="240" w:firstLineChars="100"/>
        <w:rPr>
          <w:rFonts w:ascii="宋体" w:hAnsi="宋体" w:cs="宋体"/>
          <w:sz w:val="24"/>
          <w:lang w:bidi="en-US"/>
        </w:rPr>
      </w:pPr>
      <w:r>
        <w:rPr>
          <w:rFonts w:hint="eastAsia" w:ascii="宋体" w:hAnsi="宋体" w:cs="宋体"/>
          <w:sz w:val="24"/>
          <w:lang w:bidi="en-US"/>
        </w:rPr>
        <w:t>（5）《政府采购进口产品管理办法》（财库〔2007〕119号）等。</w:t>
      </w:r>
    </w:p>
    <w:p>
      <w:pPr>
        <w:tabs>
          <w:tab w:val="left" w:pos="567"/>
        </w:tabs>
        <w:spacing w:line="360" w:lineRule="auto"/>
        <w:rPr>
          <w:rFonts w:ascii="宋体" w:hAnsi="宋体" w:cs="宋体"/>
          <w:sz w:val="24"/>
          <w:lang w:bidi="en-US"/>
        </w:rPr>
      </w:pPr>
      <w:r>
        <w:rPr>
          <w:rFonts w:hint="eastAsia" w:ascii="宋体" w:hAnsi="宋体" w:cs="宋体"/>
          <w:sz w:val="24"/>
          <w:lang w:bidi="en-US"/>
        </w:rPr>
        <w:t>2.</w:t>
      </w:r>
      <w:r>
        <w:rPr>
          <w:rFonts w:hint="eastAsia" w:ascii="宋体" w:hAnsi="宋体" w:cs="宋体"/>
          <w:sz w:val="24"/>
        </w:rPr>
        <w:t xml:space="preserve"> </w:t>
      </w:r>
      <w:r>
        <w:rPr>
          <w:rFonts w:hint="eastAsia" w:ascii="宋体" w:hAnsi="宋体" w:cs="宋体"/>
          <w:sz w:val="24"/>
          <w:lang w:bidi="en-US"/>
        </w:rPr>
        <w:t>本公告在中国政府采购网（</w:t>
      </w:r>
      <w:r>
        <w:rPr>
          <w:rFonts w:hint="eastAsia"/>
        </w:rPr>
        <w:fldChar w:fldCharType="begin"/>
      </w:r>
      <w:r>
        <w:instrText xml:space="preserve"> HYPERLINK "http://www.ccgp.gov.cn" </w:instrText>
      </w:r>
      <w:r>
        <w:rPr>
          <w:rFonts w:hint="eastAsia"/>
        </w:rPr>
        <w:fldChar w:fldCharType="separate"/>
      </w:r>
      <w:r>
        <w:rPr>
          <w:rStyle w:val="53"/>
          <w:rFonts w:hint="eastAsia" w:ascii="宋体" w:hAnsi="宋体" w:cs="宋体"/>
          <w:sz w:val="24"/>
          <w:lang w:bidi="en-US"/>
        </w:rPr>
        <w:t>http://www.ccgp.gov.cn</w:t>
      </w:r>
      <w:r>
        <w:rPr>
          <w:rStyle w:val="53"/>
          <w:rFonts w:hint="eastAsia" w:ascii="宋体" w:hAnsi="宋体" w:cs="宋体"/>
          <w:sz w:val="24"/>
          <w:lang w:bidi="en-US"/>
        </w:rPr>
        <w:fldChar w:fldCharType="end"/>
      </w:r>
      <w:r>
        <w:rPr>
          <w:rFonts w:hint="eastAsia" w:ascii="宋体" w:hAnsi="宋体" w:cs="宋体"/>
          <w:sz w:val="24"/>
          <w:lang w:bidi="en-US"/>
        </w:rPr>
        <w:t>）同时发布。</w:t>
      </w:r>
    </w:p>
    <w:p>
      <w:pPr>
        <w:tabs>
          <w:tab w:val="left" w:pos="567"/>
        </w:tabs>
        <w:spacing w:line="360" w:lineRule="auto"/>
        <w:rPr>
          <w:rFonts w:ascii="宋体" w:hAnsi="宋体" w:cs="宋体"/>
          <w:sz w:val="24"/>
        </w:rPr>
      </w:pPr>
      <w:r>
        <w:rPr>
          <w:rFonts w:hint="eastAsia" w:ascii="宋体" w:hAnsi="宋体" w:cs="宋体"/>
          <w:sz w:val="24"/>
        </w:rPr>
        <w:t xml:space="preserve">3.供应商必须从代理机构获取竞争性磋商文件并登记备案，未经代理机构获取竞争性磋商文件并登记备案的潜在供应商均无资格参加本次磋商。 </w:t>
      </w:r>
    </w:p>
    <w:p>
      <w:pPr>
        <w:pStyle w:val="3"/>
        <w:spacing w:before="0" w:line="360" w:lineRule="auto"/>
        <w:jc w:val="left"/>
        <w:rPr>
          <w:rFonts w:ascii="宋体" w:hAnsi="宋体" w:eastAsia="宋体" w:cs="宋体"/>
          <w:sz w:val="24"/>
          <w:szCs w:val="24"/>
        </w:rPr>
      </w:pPr>
      <w:bookmarkStart w:id="38" w:name="_Toc35393627"/>
      <w:bookmarkStart w:id="39" w:name="_Toc28359085"/>
      <w:bookmarkStart w:id="40" w:name="_Toc28359008"/>
      <w:bookmarkStart w:id="41" w:name="_Toc4281"/>
      <w:bookmarkStart w:id="42" w:name="_Toc35393796"/>
      <w:bookmarkStart w:id="43" w:name="_Toc101204417"/>
      <w:r>
        <w:rPr>
          <w:rFonts w:hint="eastAsia" w:ascii="宋体" w:hAnsi="宋体" w:eastAsia="宋体" w:cs="宋体"/>
          <w:sz w:val="24"/>
          <w:szCs w:val="24"/>
        </w:rPr>
        <w:t>八、对本项目提出询问，请按以下方式联系</w:t>
      </w:r>
      <w:bookmarkEnd w:id="38"/>
      <w:bookmarkEnd w:id="39"/>
      <w:bookmarkEnd w:id="40"/>
      <w:bookmarkEnd w:id="41"/>
      <w:bookmarkEnd w:id="42"/>
      <w:bookmarkEnd w:id="43"/>
    </w:p>
    <w:p>
      <w:pPr>
        <w:widowControl/>
        <w:spacing w:line="360" w:lineRule="auto"/>
        <w:jc w:val="left"/>
        <w:rPr>
          <w:rFonts w:ascii="宋体" w:hAnsi="宋体" w:cs="宋体"/>
          <w:b/>
          <w:sz w:val="24"/>
        </w:rPr>
      </w:pPr>
      <w:r>
        <w:rPr>
          <w:rFonts w:hint="eastAsia" w:ascii="宋体" w:hAnsi="宋体" w:cs="宋体"/>
          <w:sz w:val="24"/>
        </w:rPr>
        <w:t>　　　</w:t>
      </w:r>
      <w:r>
        <w:rPr>
          <w:rFonts w:hint="eastAsia" w:ascii="宋体" w:hAnsi="宋体" w:cs="宋体"/>
          <w:b/>
          <w:sz w:val="24"/>
        </w:rPr>
        <w:t>1.采购人信息</w:t>
      </w:r>
    </w:p>
    <w:p>
      <w:pPr>
        <w:spacing w:line="360" w:lineRule="auto"/>
        <w:ind w:left="1079" w:leftChars="371" w:hanging="300" w:hangingChars="125"/>
        <w:jc w:val="left"/>
        <w:rPr>
          <w:rFonts w:hint="eastAsia" w:ascii="宋体" w:hAnsi="宋体" w:eastAsia="宋体" w:cs="宋体"/>
          <w:sz w:val="24"/>
          <w:lang w:eastAsia="zh-CN"/>
        </w:rPr>
      </w:pPr>
      <w:bookmarkStart w:id="44" w:name="_Toc28359086"/>
      <w:bookmarkStart w:id="45" w:name="_Toc28359009"/>
      <w:r>
        <w:rPr>
          <w:rFonts w:hint="eastAsia" w:ascii="宋体" w:hAnsi="宋体" w:cs="宋体"/>
          <w:sz w:val="24"/>
        </w:rPr>
        <w:t>名    称：</w:t>
      </w:r>
      <w:r>
        <w:rPr>
          <w:rFonts w:hint="eastAsia" w:ascii="宋体" w:hAnsi="宋体" w:cs="宋体"/>
          <w:sz w:val="24"/>
          <w:lang w:eastAsia="zh-CN"/>
        </w:rPr>
        <w:t>北京市西城区新街口社区卫生服务中心</w:t>
      </w:r>
    </w:p>
    <w:p>
      <w:pPr>
        <w:spacing w:line="360" w:lineRule="auto"/>
        <w:ind w:left="1079" w:leftChars="371" w:hanging="300" w:hangingChars="125"/>
        <w:jc w:val="left"/>
        <w:rPr>
          <w:rFonts w:hint="eastAsia" w:ascii="宋体" w:hAnsi="宋体" w:eastAsia="宋体"/>
          <w:sz w:val="24"/>
          <w:lang w:eastAsia="zh-CN"/>
        </w:rPr>
      </w:pPr>
      <w:r>
        <w:rPr>
          <w:rFonts w:hint="eastAsia" w:ascii="宋体" w:hAnsi="宋体" w:cs="宋体"/>
          <w:sz w:val="24"/>
        </w:rPr>
        <w:t>地    址：</w:t>
      </w:r>
      <w:r>
        <w:rPr>
          <w:rFonts w:hint="eastAsia" w:ascii="宋体" w:hAnsi="宋体" w:cs="宋体"/>
          <w:sz w:val="24"/>
          <w:lang w:eastAsia="zh-CN"/>
        </w:rPr>
        <w:t>北京市西城区后半壁街19号</w:t>
      </w:r>
    </w:p>
    <w:p>
      <w:pPr>
        <w:spacing w:line="360" w:lineRule="auto"/>
        <w:ind w:left="1076" w:leftChars="371" w:hanging="297" w:hangingChars="124"/>
        <w:jc w:val="left"/>
        <w:rPr>
          <w:rFonts w:hint="eastAsia" w:ascii="宋体" w:hAnsi="宋体" w:cs="宋体"/>
          <w:b w:val="0"/>
          <w:bCs/>
          <w:sz w:val="24"/>
          <w:lang w:val="en-US" w:eastAsia="zh-CN"/>
        </w:rPr>
      </w:pPr>
      <w:r>
        <w:rPr>
          <w:rFonts w:hint="eastAsia" w:ascii="宋体" w:hAnsi="宋体" w:cs="宋体"/>
          <w:b w:val="0"/>
          <w:bCs/>
          <w:sz w:val="24"/>
        </w:rPr>
        <w:t>电  话：</w:t>
      </w:r>
      <w:r>
        <w:rPr>
          <w:rFonts w:hint="eastAsia" w:ascii="宋体" w:hAnsi="宋体" w:cs="宋体"/>
          <w:b w:val="0"/>
          <w:bCs/>
          <w:sz w:val="24"/>
          <w:lang w:val="en-US" w:eastAsia="zh-CN"/>
        </w:rPr>
        <w:t>李桐 010-83063025</w:t>
      </w:r>
    </w:p>
    <w:p>
      <w:pPr>
        <w:spacing w:line="360" w:lineRule="auto"/>
        <w:ind w:left="1078" w:leftChars="371" w:hanging="299" w:hangingChars="124"/>
        <w:jc w:val="left"/>
        <w:rPr>
          <w:rFonts w:ascii="宋体" w:hAnsi="宋体" w:cs="宋体"/>
          <w:b/>
          <w:sz w:val="24"/>
        </w:rPr>
      </w:pPr>
      <w:r>
        <w:rPr>
          <w:rFonts w:hint="eastAsia" w:ascii="宋体" w:hAnsi="宋体" w:cs="宋体"/>
          <w:b/>
          <w:sz w:val="24"/>
        </w:rPr>
        <w:t>2.采购代理机构信息</w:t>
      </w:r>
      <w:bookmarkEnd w:id="44"/>
      <w:bookmarkEnd w:id="45"/>
    </w:p>
    <w:p>
      <w:pPr>
        <w:spacing w:line="360" w:lineRule="auto"/>
        <w:ind w:left="1076" w:leftChars="371" w:hanging="297" w:hangingChars="124"/>
        <w:jc w:val="left"/>
        <w:rPr>
          <w:rFonts w:ascii="宋体" w:hAnsi="宋体" w:cs="宋体"/>
          <w:sz w:val="24"/>
        </w:rPr>
      </w:pPr>
      <w:bookmarkStart w:id="46" w:name="_Toc28359087"/>
      <w:bookmarkStart w:id="47" w:name="_Toc28359010"/>
      <w:r>
        <w:rPr>
          <w:rFonts w:hint="eastAsia" w:ascii="宋体" w:hAnsi="宋体" w:cs="宋体"/>
          <w:sz w:val="24"/>
        </w:rPr>
        <w:t>名    称：中工国际招标有限公司</w:t>
      </w:r>
    </w:p>
    <w:p>
      <w:pPr>
        <w:spacing w:line="360" w:lineRule="auto"/>
        <w:ind w:left="1076" w:leftChars="371" w:hanging="297" w:hangingChars="124"/>
        <w:jc w:val="left"/>
        <w:rPr>
          <w:rFonts w:ascii="宋体" w:hAnsi="宋体" w:cs="宋体"/>
          <w:sz w:val="24"/>
        </w:rPr>
      </w:pPr>
      <w:r>
        <w:rPr>
          <w:rFonts w:hint="eastAsia" w:ascii="宋体" w:hAnsi="宋体" w:cs="宋体"/>
          <w:sz w:val="24"/>
        </w:rPr>
        <w:t>地    址：</w:t>
      </w:r>
      <w:r>
        <w:rPr>
          <w:rFonts w:hint="eastAsia" w:ascii="宋体" w:hAnsi="宋体" w:cs="宋体"/>
          <w:sz w:val="24"/>
          <w:lang w:eastAsia="zh-CN"/>
        </w:rPr>
        <w:t>北京市朝阳区慧忠路5号远大中心C座2层203</w:t>
      </w:r>
    </w:p>
    <w:p>
      <w:pPr>
        <w:spacing w:line="360" w:lineRule="auto"/>
        <w:ind w:left="1076" w:leftChars="371" w:hanging="297" w:hangingChars="124"/>
        <w:jc w:val="left"/>
        <w:rPr>
          <w:rFonts w:ascii="宋体" w:hAnsi="宋体" w:cs="宋体"/>
          <w:sz w:val="24"/>
        </w:rPr>
      </w:pPr>
      <w:r>
        <w:rPr>
          <w:rFonts w:hint="eastAsia" w:ascii="宋体" w:hAnsi="宋体" w:cs="宋体"/>
          <w:sz w:val="24"/>
        </w:rPr>
        <w:t>联系方式：</w:t>
      </w:r>
      <w:r>
        <w:rPr>
          <w:rFonts w:hAnsi="宋体" w:cs="宋体"/>
          <w:sz w:val="24"/>
        </w:rPr>
        <w:t>010-82952950</w:t>
      </w:r>
    </w:p>
    <w:p>
      <w:pPr>
        <w:spacing w:line="360" w:lineRule="auto"/>
        <w:ind w:left="1078" w:leftChars="371" w:hanging="299" w:hangingChars="124"/>
        <w:rPr>
          <w:rFonts w:ascii="宋体" w:hAnsi="宋体" w:cs="宋体"/>
          <w:b/>
          <w:sz w:val="24"/>
        </w:rPr>
      </w:pPr>
      <w:r>
        <w:rPr>
          <w:rFonts w:hint="eastAsia" w:ascii="宋体" w:hAnsi="宋体" w:cs="宋体"/>
          <w:b/>
          <w:sz w:val="24"/>
        </w:rPr>
        <w:t>3.项目联系方式</w:t>
      </w:r>
      <w:bookmarkEnd w:id="46"/>
      <w:bookmarkEnd w:id="47"/>
    </w:p>
    <w:p>
      <w:pPr>
        <w:pStyle w:val="24"/>
        <w:spacing w:line="360" w:lineRule="auto"/>
        <w:ind w:left="1076" w:leftChars="371" w:hanging="297" w:hangingChars="124"/>
        <w:rPr>
          <w:rFonts w:hint="default" w:hAnsi="宋体" w:cs="宋体"/>
          <w:sz w:val="24"/>
          <w:szCs w:val="24"/>
          <w:lang w:bidi="ar"/>
        </w:rPr>
      </w:pPr>
      <w:r>
        <w:rPr>
          <w:rFonts w:hAnsi="宋体" w:cs="宋体"/>
          <w:sz w:val="24"/>
          <w:szCs w:val="24"/>
        </w:rPr>
        <w:t>项目联系人：</w:t>
      </w:r>
      <w:r>
        <w:rPr>
          <w:rFonts w:hint="eastAsia" w:hAnsi="宋体" w:cs="宋体"/>
          <w:sz w:val="24"/>
          <w:lang w:val="en-US" w:eastAsia="zh-CN"/>
        </w:rPr>
        <w:t>姬振庭</w:t>
      </w:r>
      <w:r>
        <w:rPr>
          <w:rFonts w:hAnsi="宋体" w:cs="宋体"/>
          <w:sz w:val="24"/>
          <w:szCs w:val="24"/>
        </w:rPr>
        <w:t xml:space="preserve"> </w:t>
      </w:r>
    </w:p>
    <w:p>
      <w:pPr>
        <w:pStyle w:val="24"/>
        <w:spacing w:line="360" w:lineRule="auto"/>
        <w:ind w:left="1076" w:leftChars="371" w:hanging="297" w:hangingChars="124"/>
        <w:rPr>
          <w:rFonts w:hint="default" w:hAnsi="宋体" w:eastAsia="宋体" w:cs="宋体"/>
          <w:sz w:val="24"/>
          <w:szCs w:val="24"/>
          <w:lang w:val="en-US" w:eastAsia="zh-CN"/>
        </w:rPr>
      </w:pPr>
      <w:r>
        <w:rPr>
          <w:rFonts w:hAnsi="宋体" w:cs="宋体"/>
          <w:sz w:val="24"/>
          <w:szCs w:val="24"/>
        </w:rPr>
        <w:t>电      话：</w:t>
      </w:r>
      <w:r>
        <w:rPr>
          <w:rFonts w:hAnsi="宋体" w:cs="宋体"/>
          <w:sz w:val="24"/>
        </w:rPr>
        <w:t>1</w:t>
      </w:r>
      <w:r>
        <w:rPr>
          <w:rFonts w:hint="eastAsia" w:hAnsi="宋体" w:cs="宋体"/>
          <w:sz w:val="24"/>
          <w:lang w:val="en-US" w:eastAsia="zh-CN"/>
        </w:rPr>
        <w:t>5810951080</w:t>
      </w:r>
    </w:p>
    <w:p>
      <w:pPr>
        <w:spacing w:line="360" w:lineRule="auto"/>
        <w:jc w:val="right"/>
        <w:rPr>
          <w:rFonts w:ascii="宋体" w:hAnsi="宋体" w:cs="宋体"/>
          <w:sz w:val="24"/>
        </w:rPr>
      </w:pPr>
    </w:p>
    <w:p>
      <w:pPr>
        <w:spacing w:line="360" w:lineRule="auto"/>
        <w:jc w:val="right"/>
        <w:rPr>
          <w:rFonts w:ascii="宋体" w:hAnsi="宋体" w:cs="宋体"/>
          <w:sz w:val="24"/>
        </w:rPr>
      </w:pPr>
    </w:p>
    <w:p>
      <w:pPr>
        <w:spacing w:line="360" w:lineRule="auto"/>
        <w:jc w:val="right"/>
        <w:rPr>
          <w:rFonts w:ascii="宋体" w:hAnsi="宋体" w:cs="宋体"/>
          <w:sz w:val="24"/>
        </w:rPr>
      </w:pPr>
    </w:p>
    <w:p>
      <w:pPr>
        <w:spacing w:line="360" w:lineRule="auto"/>
        <w:jc w:val="right"/>
        <w:rPr>
          <w:rFonts w:ascii="宋体" w:hAnsi="宋体" w:cs="宋体"/>
          <w:sz w:val="24"/>
        </w:rPr>
      </w:pPr>
    </w:p>
    <w:p>
      <w:pPr>
        <w:pStyle w:val="102"/>
        <w:spacing w:line="588" w:lineRule="exact"/>
        <w:ind w:firstLine="0" w:firstLineChars="0"/>
        <w:jc w:val="center"/>
        <w:rPr>
          <w:rFonts w:ascii="黑体" w:hAnsi="黑体" w:eastAsia="黑体" w:cs="黑体"/>
          <w:iCs/>
          <w:kern w:val="0"/>
          <w:sz w:val="32"/>
          <w:szCs w:val="32"/>
        </w:rPr>
      </w:pPr>
      <w:bookmarkStart w:id="48" w:name="_Toc512937850"/>
      <w:bookmarkStart w:id="49" w:name="_Toc127161488"/>
      <w:bookmarkStart w:id="50" w:name="_Toc353825548"/>
      <w:bookmarkStart w:id="51" w:name="_Toc195842950"/>
      <w:bookmarkStart w:id="52" w:name="_Toc226965856"/>
      <w:bookmarkStart w:id="53" w:name="_Toc265228423"/>
      <w:bookmarkStart w:id="54" w:name="_Toc305158854"/>
      <w:bookmarkStart w:id="55" w:name="_Toc150774783"/>
      <w:bookmarkStart w:id="56" w:name="_Toc353873938"/>
      <w:bookmarkStart w:id="57" w:name="_Toc127151777"/>
      <w:bookmarkStart w:id="58" w:name="_Toc264969275"/>
      <w:bookmarkStart w:id="59" w:name="_Toc305158928"/>
      <w:r>
        <w:rPr>
          <w:rFonts w:hint="eastAsia" w:ascii="黑体" w:hAnsi="黑体" w:eastAsia="黑体" w:cs="黑体"/>
          <w:iCs/>
          <w:kern w:val="0"/>
          <w:sz w:val="32"/>
          <w:szCs w:val="32"/>
        </w:rPr>
        <w:t>特别告知</w:t>
      </w:r>
    </w:p>
    <w:p>
      <w:pPr>
        <w:pStyle w:val="102"/>
        <w:spacing w:line="588" w:lineRule="exact"/>
        <w:ind w:left="141" w:hanging="140" w:hangingChars="44"/>
        <w:rPr>
          <w:rFonts w:ascii="仿宋_GB2312" w:hAnsi="仿宋_GB2312" w:eastAsia="仿宋_GB2312" w:cs="仿宋_GB2312"/>
          <w:iCs/>
          <w:kern w:val="0"/>
          <w:sz w:val="32"/>
          <w:szCs w:val="32"/>
        </w:rPr>
      </w:pPr>
      <w:r>
        <w:rPr>
          <w:rFonts w:hint="eastAsia" w:ascii="仿宋_GB2312" w:hAnsi="仿宋_GB2312" w:eastAsia="仿宋_GB2312" w:cs="仿宋_GB2312"/>
          <w:iCs/>
          <w:kern w:val="0"/>
          <w:sz w:val="32"/>
          <w:szCs w:val="32"/>
        </w:rPr>
        <w:t>各潜在供应商：</w:t>
      </w:r>
    </w:p>
    <w:p>
      <w:pPr>
        <w:widowControl/>
        <w:spacing w:before="120" w:line="360" w:lineRule="auto"/>
        <w:ind w:firstLine="480" w:firstLineChars="200"/>
        <w:jc w:val="left"/>
        <w:rPr>
          <w:rFonts w:ascii="仿宋" w:hAnsi="仿宋" w:eastAsia="仿宋"/>
          <w:iCs/>
          <w:kern w:val="0"/>
          <w:sz w:val="24"/>
        </w:rPr>
      </w:pPr>
      <w:r>
        <w:rPr>
          <w:rFonts w:hint="eastAsia" w:ascii="仿宋" w:hAnsi="仿宋" w:eastAsia="仿宋"/>
          <w:iCs/>
          <w:kern w:val="0"/>
          <w:sz w:val="24"/>
          <w:lang w:val="en-US" w:eastAsia="zh-CN"/>
        </w:rPr>
        <w:t>获取磋商</w:t>
      </w:r>
      <w:r>
        <w:rPr>
          <w:rFonts w:hint="eastAsia" w:ascii="仿宋" w:hAnsi="仿宋" w:eastAsia="仿宋"/>
          <w:iCs/>
          <w:kern w:val="0"/>
          <w:sz w:val="24"/>
        </w:rPr>
        <w:t>文件需报名供应商首先在中工国际招标有限公司网站上进行信息填报，填报链接：</w:t>
      </w:r>
      <w:r>
        <w:rPr>
          <w:rFonts w:hint="eastAsia" w:ascii="宋体" w:hAnsi="宋体" w:cs="宋体"/>
          <w:sz w:val="24"/>
          <w:lang w:bidi="ar"/>
        </w:rPr>
        <w:t>http://101.200.176.189/qpoaweb/prg/gys/baoming.aspx?id=7215KdH0</w:t>
      </w:r>
      <w:r>
        <w:rPr>
          <w:rFonts w:hint="eastAsia" w:ascii="仿宋" w:hAnsi="仿宋" w:eastAsia="仿宋"/>
          <w:iCs/>
          <w:kern w:val="0"/>
          <w:sz w:val="24"/>
        </w:rPr>
        <w:t>，</w:t>
      </w:r>
    </w:p>
    <w:p>
      <w:pPr>
        <w:widowControl/>
        <w:spacing w:before="120" w:line="360" w:lineRule="auto"/>
        <w:ind w:firstLine="480" w:firstLineChars="200"/>
        <w:jc w:val="left"/>
        <w:rPr>
          <w:rFonts w:hint="eastAsia" w:ascii="仿宋" w:hAnsi="仿宋" w:eastAsia="仿宋"/>
          <w:iCs/>
          <w:kern w:val="0"/>
          <w:sz w:val="24"/>
          <w:lang w:eastAsia="zh-CN"/>
        </w:rPr>
      </w:pPr>
      <w:r>
        <w:rPr>
          <w:rFonts w:hint="eastAsia" w:ascii="仿宋" w:hAnsi="仿宋" w:eastAsia="仿宋"/>
          <w:iCs/>
          <w:kern w:val="0"/>
          <w:sz w:val="24"/>
        </w:rPr>
        <w:t>填报并将公司信息提交成功后（不代表项目报名成功，也不能作为报名成功的依据）</w:t>
      </w:r>
      <w:r>
        <w:rPr>
          <w:rFonts w:hint="eastAsia" w:ascii="仿宋" w:hAnsi="仿宋" w:eastAsia="仿宋"/>
          <w:iCs/>
          <w:kern w:val="0"/>
          <w:sz w:val="24"/>
          <w:lang w:eastAsia="zh-CN"/>
        </w:rPr>
        <w:t>；</w:t>
      </w:r>
      <w:r>
        <w:rPr>
          <w:rFonts w:hint="eastAsia" w:ascii="仿宋" w:hAnsi="仿宋" w:eastAsia="仿宋"/>
          <w:iCs/>
          <w:kern w:val="0"/>
          <w:sz w:val="24"/>
        </w:rPr>
        <w:t>拟报名</w:t>
      </w:r>
      <w:r>
        <w:rPr>
          <w:rFonts w:hint="eastAsia" w:ascii="仿宋" w:hAnsi="仿宋" w:eastAsia="仿宋"/>
          <w:iCs/>
          <w:kern w:val="0"/>
          <w:sz w:val="24"/>
          <w:lang w:eastAsia="zh-CN"/>
        </w:rPr>
        <w:t>供应商</w:t>
      </w:r>
      <w:r>
        <w:rPr>
          <w:rFonts w:hint="eastAsia" w:ascii="仿宋" w:hAnsi="仿宋" w:eastAsia="仿宋"/>
          <w:iCs/>
          <w:kern w:val="0"/>
          <w:sz w:val="24"/>
        </w:rPr>
        <w:t>可将标书款电汇至我公司标书款专用账户，</w:t>
      </w:r>
      <w:r>
        <w:rPr>
          <w:rFonts w:hint="eastAsia" w:ascii="仿宋" w:hAnsi="仿宋" w:eastAsia="仿宋"/>
          <w:iCs/>
          <w:kern w:val="0"/>
          <w:sz w:val="24"/>
          <w:lang w:val="en-US" w:eastAsia="zh-CN"/>
        </w:rPr>
        <w:t>持银行汇款凭证到公司领取磋商文件；同时</w:t>
      </w:r>
      <w:r>
        <w:rPr>
          <w:rFonts w:hint="eastAsia" w:ascii="仿宋" w:hAnsi="仿宋" w:eastAsia="仿宋"/>
          <w:iCs/>
          <w:kern w:val="0"/>
          <w:sz w:val="24"/>
        </w:rPr>
        <w:t>招标代理机构</w:t>
      </w:r>
      <w:r>
        <w:rPr>
          <w:rFonts w:hint="eastAsia" w:ascii="仿宋" w:hAnsi="仿宋" w:eastAsia="仿宋"/>
          <w:iCs/>
          <w:kern w:val="0"/>
          <w:sz w:val="24"/>
          <w:lang w:val="en-US" w:eastAsia="zh-CN"/>
        </w:rPr>
        <w:t>将在</w:t>
      </w:r>
      <w:r>
        <w:rPr>
          <w:rFonts w:hint="eastAsia" w:ascii="仿宋" w:hAnsi="仿宋" w:eastAsia="仿宋"/>
          <w:iCs/>
          <w:kern w:val="0"/>
          <w:sz w:val="24"/>
        </w:rPr>
        <w:t>1个工作日内将电子版</w:t>
      </w:r>
      <w:r>
        <w:rPr>
          <w:rFonts w:hint="eastAsia" w:ascii="仿宋" w:hAnsi="仿宋" w:eastAsia="仿宋"/>
          <w:iCs/>
          <w:kern w:val="0"/>
          <w:sz w:val="24"/>
          <w:lang w:val="en-US" w:eastAsia="zh-CN"/>
        </w:rPr>
        <w:t>磋商</w:t>
      </w:r>
      <w:r>
        <w:rPr>
          <w:rFonts w:hint="eastAsia" w:ascii="仿宋" w:hAnsi="仿宋" w:eastAsia="仿宋"/>
          <w:iCs/>
          <w:kern w:val="0"/>
          <w:sz w:val="24"/>
        </w:rPr>
        <w:t>文件</w:t>
      </w:r>
      <w:r>
        <w:rPr>
          <w:rFonts w:hint="eastAsia" w:ascii="仿宋" w:hAnsi="仿宋" w:eastAsia="仿宋"/>
          <w:iCs/>
          <w:kern w:val="0"/>
          <w:sz w:val="24"/>
          <w:lang w:val="en-US" w:eastAsia="zh-CN"/>
        </w:rPr>
        <w:t>免费</w:t>
      </w:r>
      <w:r>
        <w:rPr>
          <w:rFonts w:hint="eastAsia" w:ascii="仿宋" w:hAnsi="仿宋" w:eastAsia="仿宋"/>
          <w:iCs/>
          <w:kern w:val="0"/>
          <w:sz w:val="24"/>
        </w:rPr>
        <w:t>发送至各</w:t>
      </w:r>
      <w:r>
        <w:rPr>
          <w:rFonts w:hint="eastAsia" w:ascii="仿宋" w:hAnsi="仿宋" w:eastAsia="仿宋"/>
          <w:iCs/>
          <w:kern w:val="0"/>
          <w:sz w:val="24"/>
          <w:lang w:eastAsia="zh-CN"/>
        </w:rPr>
        <w:t>供应商</w:t>
      </w:r>
      <w:r>
        <w:rPr>
          <w:rFonts w:hint="eastAsia" w:ascii="仿宋" w:hAnsi="仿宋" w:eastAsia="仿宋"/>
          <w:iCs/>
          <w:kern w:val="0"/>
          <w:sz w:val="24"/>
        </w:rPr>
        <w:t>邮箱</w:t>
      </w:r>
      <w:r>
        <w:rPr>
          <w:rFonts w:hint="eastAsia" w:ascii="仿宋" w:hAnsi="仿宋" w:eastAsia="仿宋"/>
          <w:iCs/>
          <w:kern w:val="0"/>
          <w:sz w:val="24"/>
          <w:lang w:eastAsia="zh-CN"/>
        </w:rPr>
        <w:t>。</w:t>
      </w:r>
    </w:p>
    <w:p>
      <w:pPr>
        <w:widowControl/>
        <w:spacing w:before="120" w:line="360" w:lineRule="auto"/>
        <w:ind w:firstLine="480" w:firstLineChars="200"/>
        <w:rPr>
          <w:rFonts w:ascii="仿宋" w:hAnsi="仿宋" w:eastAsia="仿宋"/>
          <w:iCs/>
          <w:kern w:val="0"/>
          <w:sz w:val="24"/>
        </w:rPr>
      </w:pPr>
      <w:r>
        <w:rPr>
          <w:rFonts w:hint="eastAsia" w:ascii="仿宋" w:hAnsi="仿宋" w:eastAsia="仿宋"/>
          <w:iCs/>
          <w:kern w:val="0"/>
          <w:sz w:val="24"/>
        </w:rPr>
        <w:t>标书款对公转账账户：</w:t>
      </w:r>
    </w:p>
    <w:p>
      <w:pPr>
        <w:widowControl/>
        <w:spacing w:before="120" w:line="360" w:lineRule="auto"/>
        <w:ind w:firstLine="480" w:firstLineChars="200"/>
        <w:rPr>
          <w:rFonts w:ascii="仿宋" w:hAnsi="仿宋" w:eastAsia="仿宋"/>
          <w:iCs/>
          <w:kern w:val="0"/>
          <w:sz w:val="24"/>
        </w:rPr>
      </w:pPr>
      <w:r>
        <w:rPr>
          <w:rFonts w:hint="eastAsia" w:ascii="仿宋" w:hAnsi="仿宋" w:eastAsia="仿宋"/>
          <w:iCs/>
          <w:kern w:val="0"/>
          <w:sz w:val="24"/>
        </w:rPr>
        <w:t>账户名称：中工国际招标有限公司</w:t>
      </w:r>
    </w:p>
    <w:p>
      <w:pPr>
        <w:widowControl/>
        <w:spacing w:before="120" w:line="360" w:lineRule="auto"/>
        <w:ind w:firstLine="480" w:firstLineChars="200"/>
        <w:rPr>
          <w:rFonts w:ascii="仿宋" w:hAnsi="仿宋" w:eastAsia="仿宋"/>
          <w:iCs/>
          <w:kern w:val="0"/>
          <w:sz w:val="24"/>
        </w:rPr>
      </w:pPr>
      <w:r>
        <w:rPr>
          <w:rFonts w:hint="eastAsia" w:ascii="仿宋" w:hAnsi="仿宋" w:eastAsia="仿宋"/>
          <w:iCs/>
          <w:kern w:val="0"/>
          <w:sz w:val="24"/>
        </w:rPr>
        <w:t>开 户 行：中国工商银行西三旗支行</w:t>
      </w:r>
    </w:p>
    <w:p>
      <w:pPr>
        <w:widowControl/>
        <w:spacing w:before="120" w:line="360" w:lineRule="auto"/>
        <w:ind w:firstLine="480" w:firstLineChars="200"/>
      </w:pPr>
      <w:r>
        <w:rPr>
          <w:rFonts w:hint="eastAsia" w:ascii="仿宋" w:hAnsi="仿宋" w:eastAsia="仿宋"/>
          <w:iCs/>
          <w:kern w:val="0"/>
          <w:sz w:val="24"/>
        </w:rPr>
        <w:t>账     号：0200240109200060854</w:t>
      </w:r>
    </w:p>
    <w:p>
      <w:pPr>
        <w:spacing w:line="360" w:lineRule="auto"/>
        <w:rPr>
          <w:rFonts w:hAnsi="宋体"/>
          <w:szCs w:val="21"/>
        </w:rPr>
      </w:pPr>
    </w:p>
    <w:p>
      <w:pPr>
        <w:pStyle w:val="2"/>
        <w:spacing w:line="360" w:lineRule="auto"/>
        <w:rPr>
          <w:rFonts w:hAnsi="宋体"/>
          <w:sz w:val="21"/>
          <w:szCs w:val="21"/>
        </w:rPr>
      </w:pPr>
      <w:bookmarkStart w:id="60" w:name="_Toc20812"/>
      <w:r>
        <w:rPr>
          <w:rFonts w:hAnsi="宋体"/>
          <w:sz w:val="21"/>
          <w:szCs w:val="21"/>
        </w:rPr>
        <w:t>第二章   供应商须知</w:t>
      </w:r>
      <w:bookmarkEnd w:id="48"/>
      <w:bookmarkEnd w:id="49"/>
      <w:bookmarkEnd w:id="50"/>
      <w:bookmarkEnd w:id="51"/>
      <w:bookmarkEnd w:id="52"/>
      <w:bookmarkEnd w:id="53"/>
      <w:bookmarkEnd w:id="54"/>
      <w:bookmarkEnd w:id="55"/>
      <w:bookmarkEnd w:id="56"/>
      <w:bookmarkEnd w:id="57"/>
      <w:bookmarkEnd w:id="58"/>
      <w:bookmarkEnd w:id="59"/>
      <w:bookmarkEnd w:id="60"/>
    </w:p>
    <w:p>
      <w:pPr>
        <w:pStyle w:val="3"/>
        <w:tabs>
          <w:tab w:val="center" w:pos="4592"/>
          <w:tab w:val="left" w:pos="7860"/>
        </w:tabs>
        <w:spacing w:before="0" w:line="360" w:lineRule="auto"/>
        <w:rPr>
          <w:rFonts w:ascii="宋体" w:hAnsi="宋体" w:eastAsia="宋体"/>
          <w:b w:val="0"/>
          <w:sz w:val="21"/>
          <w:szCs w:val="21"/>
        </w:rPr>
      </w:pPr>
      <w:bookmarkStart w:id="61" w:name="_Toc27514"/>
      <w:bookmarkStart w:id="62" w:name="_Toc127161433"/>
      <w:bookmarkStart w:id="63" w:name="_Toc150774724"/>
      <w:bookmarkStart w:id="64" w:name="_Toc150774619"/>
      <w:bookmarkStart w:id="65" w:name="_Toc164229360"/>
      <w:bookmarkStart w:id="66" w:name="_Toc164229214"/>
      <w:bookmarkStart w:id="67" w:name="_Toc164351613"/>
      <w:bookmarkStart w:id="68" w:name="_Toc226309763"/>
      <w:bookmarkStart w:id="69" w:name="_Toc151193833"/>
      <w:bookmarkStart w:id="70" w:name="_Toc226965709"/>
      <w:bookmarkStart w:id="71" w:name="_Toc164608633"/>
      <w:bookmarkStart w:id="72" w:name="_Toc127151519"/>
      <w:bookmarkStart w:id="73" w:name="_Toc226965792"/>
      <w:bookmarkStart w:id="74" w:name="_Toc151193907"/>
      <w:bookmarkStart w:id="75" w:name="_Toc150480757"/>
      <w:bookmarkStart w:id="76" w:name="_Toc127151720"/>
      <w:bookmarkStart w:id="77" w:name="_Toc226337215"/>
      <w:bookmarkStart w:id="78" w:name="_Toc150509270"/>
      <w:bookmarkStart w:id="79" w:name="_Toc195842884"/>
      <w:bookmarkStart w:id="80" w:name="_Toc151193617"/>
      <w:bookmarkStart w:id="81" w:name="_Toc520356144"/>
      <w:bookmarkStart w:id="82" w:name="_Toc149720812"/>
      <w:bookmarkStart w:id="83" w:name="_Toc151193689"/>
      <w:bookmarkStart w:id="84" w:name="_Toc164608788"/>
      <w:bookmarkStart w:id="85" w:name="_Toc142311021"/>
      <w:bookmarkStart w:id="86" w:name="_Toc151190146"/>
      <w:bookmarkStart w:id="87" w:name="_Toc151193761"/>
      <w:r>
        <w:rPr>
          <w:rFonts w:ascii="宋体" w:hAnsi="宋体" w:eastAsia="宋体"/>
          <w:sz w:val="21"/>
          <w:szCs w:val="21"/>
        </w:rPr>
        <w:t>供应商须知资料表</w:t>
      </w:r>
      <w:bookmarkEnd w:id="61"/>
    </w:p>
    <w:p>
      <w:pPr>
        <w:spacing w:line="360" w:lineRule="auto"/>
        <w:ind w:firstLine="480"/>
        <w:rPr>
          <w:rFonts w:ascii="宋体" w:hAnsi="宋体"/>
          <w:szCs w:val="21"/>
        </w:rPr>
      </w:pPr>
      <w:r>
        <w:rPr>
          <w:rFonts w:ascii="宋体" w:hAnsi="宋体"/>
          <w:szCs w:val="21"/>
        </w:rPr>
        <w:t>本表是对供应商须知的具体补充和修改，如有矛盾，均以本资料表为准。标记“</w:t>
      </w:r>
      <w:r>
        <w:rPr>
          <w:rFonts w:ascii="宋体" w:hAnsi="宋体"/>
          <w:b/>
          <w:szCs w:val="21"/>
        </w:rPr>
        <w:t>■</w:t>
      </w:r>
      <w:r>
        <w:rPr>
          <w:rFonts w:ascii="宋体" w:hAnsi="宋体"/>
          <w:szCs w:val="21"/>
        </w:rPr>
        <w:t>”的选项意为适用于本项目，标记“□”的选项意为不适用于本项目。</w:t>
      </w:r>
    </w:p>
    <w:tbl>
      <w:tblPr>
        <w:tblStyle w:val="45"/>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520"/>
        <w:gridCol w:w="7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spacing w:line="360" w:lineRule="auto"/>
              <w:jc w:val="center"/>
              <w:rPr>
                <w:rFonts w:ascii="宋体" w:hAnsi="宋体"/>
                <w:b/>
                <w:bCs/>
                <w:szCs w:val="21"/>
              </w:rPr>
            </w:pPr>
            <w:r>
              <w:rPr>
                <w:rFonts w:ascii="宋体" w:hAnsi="宋体"/>
                <w:b/>
                <w:szCs w:val="21"/>
              </w:rPr>
              <w:t>条款号</w:t>
            </w:r>
          </w:p>
        </w:tc>
        <w:tc>
          <w:tcPr>
            <w:tcW w:w="1520" w:type="dxa"/>
            <w:vAlign w:val="center"/>
          </w:tcPr>
          <w:p>
            <w:pPr>
              <w:spacing w:line="360" w:lineRule="auto"/>
              <w:jc w:val="center"/>
              <w:rPr>
                <w:rFonts w:ascii="宋体" w:hAnsi="宋体"/>
                <w:b/>
                <w:bCs/>
                <w:szCs w:val="21"/>
              </w:rPr>
            </w:pPr>
            <w:r>
              <w:rPr>
                <w:rFonts w:ascii="宋体" w:hAnsi="宋体"/>
                <w:b/>
                <w:bCs/>
                <w:szCs w:val="21"/>
              </w:rPr>
              <w:t>条目</w:t>
            </w:r>
          </w:p>
        </w:tc>
        <w:tc>
          <w:tcPr>
            <w:tcW w:w="7434" w:type="dxa"/>
            <w:vAlign w:val="center"/>
          </w:tcPr>
          <w:p>
            <w:pPr>
              <w:spacing w:line="360" w:lineRule="auto"/>
              <w:jc w:val="center"/>
              <w:rPr>
                <w:rFonts w:ascii="宋体" w:hAnsi="宋体"/>
                <w:b/>
                <w:bCs/>
                <w:szCs w:val="21"/>
              </w:rPr>
            </w:pPr>
            <w:r>
              <w:rPr>
                <w:rFonts w:ascii="宋体" w:hAnsi="宋体"/>
                <w:b/>
                <w:bCs/>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2.2</w:t>
            </w:r>
          </w:p>
        </w:tc>
        <w:tc>
          <w:tcPr>
            <w:tcW w:w="1520" w:type="dxa"/>
            <w:vAlign w:val="center"/>
          </w:tcPr>
          <w:p>
            <w:pPr>
              <w:spacing w:line="360" w:lineRule="auto"/>
              <w:jc w:val="center"/>
              <w:rPr>
                <w:rFonts w:ascii="宋体" w:hAnsi="宋体"/>
                <w:szCs w:val="21"/>
              </w:rPr>
            </w:pPr>
            <w:r>
              <w:rPr>
                <w:rFonts w:ascii="宋体" w:hAnsi="宋体"/>
                <w:szCs w:val="21"/>
              </w:rPr>
              <w:t>项目属性</w:t>
            </w:r>
          </w:p>
        </w:tc>
        <w:tc>
          <w:tcPr>
            <w:tcW w:w="7434" w:type="dxa"/>
            <w:vAlign w:val="center"/>
          </w:tcPr>
          <w:p>
            <w:pPr>
              <w:spacing w:line="360" w:lineRule="auto"/>
              <w:jc w:val="left"/>
              <w:rPr>
                <w:rFonts w:ascii="宋体" w:hAnsi="宋体"/>
                <w:szCs w:val="21"/>
                <w:u w:val="single"/>
              </w:rPr>
            </w:pPr>
            <w:r>
              <w:rPr>
                <w:rFonts w:ascii="宋体" w:hAnsi="宋体"/>
                <w:szCs w:val="21"/>
              </w:rPr>
              <w:t>项目属性：</w:t>
            </w:r>
            <w:r>
              <w:rPr>
                <w:rFonts w:hint="eastAsia" w:ascii="宋体" w:hAnsi="宋体"/>
                <w:szCs w:val="21"/>
              </w:rPr>
              <w:t>■</w:t>
            </w:r>
            <w:r>
              <w:rPr>
                <w:rFonts w:ascii="宋体" w:hAnsi="宋体"/>
                <w:szCs w:val="21"/>
              </w:rPr>
              <w:t>服务</w:t>
            </w:r>
            <w:r>
              <w:rPr>
                <w:rFonts w:hint="eastAsia" w:ascii="宋体" w:hAnsi="宋体"/>
                <w:szCs w:val="21"/>
              </w:rPr>
              <w:t xml:space="preserve">  </w:t>
            </w:r>
            <w:r>
              <w:rPr>
                <w:rFonts w:ascii="宋体" w:hAnsi="宋体"/>
                <w:szCs w:val="21"/>
              </w:rPr>
              <w:t>□货物</w:t>
            </w:r>
            <w:r>
              <w:rPr>
                <w:rFonts w:hint="eastAsia" w:ascii="宋体" w:hAnsi="宋体"/>
                <w:szCs w:val="21"/>
              </w:rPr>
              <w:t xml:space="preserve">  </w:t>
            </w:r>
            <w:r>
              <w:rPr>
                <w:rFonts w:ascii="宋体" w:hAnsi="宋体"/>
                <w:szCs w:val="21"/>
              </w:rPr>
              <w:t>□</w:t>
            </w:r>
            <w:r>
              <w:rPr>
                <w:rFonts w:hint="eastAsia" w:ascii="宋体" w:hAnsi="宋体"/>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2.3</w:t>
            </w:r>
          </w:p>
        </w:tc>
        <w:tc>
          <w:tcPr>
            <w:tcW w:w="1520" w:type="dxa"/>
            <w:vAlign w:val="center"/>
          </w:tcPr>
          <w:p>
            <w:pPr>
              <w:spacing w:line="360" w:lineRule="auto"/>
              <w:jc w:val="center"/>
              <w:rPr>
                <w:rFonts w:ascii="宋体" w:hAnsi="宋体"/>
                <w:szCs w:val="21"/>
              </w:rPr>
            </w:pPr>
            <w:r>
              <w:rPr>
                <w:rFonts w:ascii="宋体" w:hAnsi="宋体"/>
                <w:szCs w:val="21"/>
              </w:rPr>
              <w:t>科研仪器设备</w:t>
            </w:r>
          </w:p>
        </w:tc>
        <w:tc>
          <w:tcPr>
            <w:tcW w:w="7434" w:type="dxa"/>
            <w:vAlign w:val="center"/>
          </w:tcPr>
          <w:p>
            <w:pPr>
              <w:spacing w:line="360" w:lineRule="auto"/>
              <w:jc w:val="left"/>
              <w:rPr>
                <w:rFonts w:ascii="宋体" w:hAnsi="宋体"/>
                <w:szCs w:val="21"/>
              </w:rPr>
            </w:pPr>
            <w:r>
              <w:rPr>
                <w:rFonts w:ascii="宋体" w:hAnsi="宋体"/>
                <w:szCs w:val="21"/>
              </w:rPr>
              <w:t>是否属于科研仪器设备采购项目：□是</w:t>
            </w:r>
            <w:r>
              <w:rPr>
                <w:rFonts w:hint="eastAsia" w:ascii="宋体" w:hAnsi="宋体"/>
                <w:szCs w:val="21"/>
              </w:rPr>
              <w:t>■</w:t>
            </w:r>
            <w:r>
              <w:rPr>
                <w:rFonts w:ascii="宋体" w:hAnsi="宋体"/>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4"/>
              <w:adjustRightInd w:val="0"/>
              <w:snapToGrid w:val="0"/>
              <w:spacing w:line="360" w:lineRule="auto"/>
              <w:jc w:val="center"/>
              <w:rPr>
                <w:rFonts w:hint="default" w:hAnsi="宋体"/>
                <w:szCs w:val="21"/>
              </w:rPr>
            </w:pPr>
            <w:r>
              <w:rPr>
                <w:rFonts w:hint="default" w:hAnsi="宋体"/>
                <w:szCs w:val="21"/>
              </w:rPr>
              <w:t>3.1</w:t>
            </w:r>
          </w:p>
        </w:tc>
        <w:tc>
          <w:tcPr>
            <w:tcW w:w="1520" w:type="dxa"/>
            <w:vAlign w:val="center"/>
          </w:tcPr>
          <w:p>
            <w:pPr>
              <w:spacing w:line="360" w:lineRule="auto"/>
              <w:jc w:val="center"/>
              <w:rPr>
                <w:rFonts w:ascii="宋体" w:hAnsi="宋体"/>
                <w:szCs w:val="21"/>
              </w:rPr>
            </w:pPr>
            <w:r>
              <w:rPr>
                <w:rFonts w:ascii="宋体" w:hAnsi="宋体"/>
                <w:szCs w:val="21"/>
              </w:rPr>
              <w:t>现场考察</w:t>
            </w:r>
          </w:p>
        </w:tc>
        <w:tc>
          <w:tcPr>
            <w:tcW w:w="7434" w:type="dxa"/>
            <w:vAlign w:val="center"/>
          </w:tcPr>
          <w:p>
            <w:pPr>
              <w:spacing w:line="360" w:lineRule="auto"/>
              <w:jc w:val="left"/>
              <w:rPr>
                <w:rFonts w:ascii="宋体" w:hAnsi="宋体"/>
                <w:szCs w:val="21"/>
              </w:rPr>
            </w:pPr>
            <w:r>
              <w:rPr>
                <w:rFonts w:hint="eastAsia" w:ascii="宋体" w:hAnsi="宋体"/>
                <w:szCs w:val="21"/>
              </w:rPr>
              <w:t>■</w:t>
            </w:r>
            <w:r>
              <w:rPr>
                <w:rFonts w:ascii="宋体" w:hAnsi="宋体"/>
                <w:szCs w:val="21"/>
              </w:rPr>
              <w:t>不组织</w:t>
            </w:r>
          </w:p>
          <w:p>
            <w:pPr>
              <w:spacing w:line="360" w:lineRule="auto"/>
              <w:jc w:val="left"/>
              <w:rPr>
                <w:rFonts w:ascii="宋体" w:hAnsi="宋体"/>
                <w:bCs/>
                <w:szCs w:val="21"/>
              </w:rPr>
            </w:pPr>
            <w:r>
              <w:rPr>
                <w:rFonts w:ascii="宋体" w:hAnsi="宋体"/>
                <w:szCs w:val="21"/>
              </w:rPr>
              <w:t>□组织，考察时间：___</w:t>
            </w:r>
            <w:r>
              <w:rPr>
                <w:rFonts w:ascii="宋体" w:hAnsi="宋体"/>
                <w:szCs w:val="21"/>
                <w:lang w:bidi="ar"/>
              </w:rPr>
              <w:t>年</w:t>
            </w:r>
            <w:r>
              <w:rPr>
                <w:rFonts w:ascii="宋体" w:hAnsi="宋体"/>
                <w:szCs w:val="21"/>
              </w:rPr>
              <w:t>___</w:t>
            </w:r>
            <w:r>
              <w:rPr>
                <w:rFonts w:ascii="宋体" w:hAnsi="宋体"/>
                <w:szCs w:val="21"/>
                <w:lang w:bidi="ar"/>
              </w:rPr>
              <w:t>月</w:t>
            </w:r>
            <w:r>
              <w:rPr>
                <w:rFonts w:ascii="宋体" w:hAnsi="宋体"/>
                <w:szCs w:val="21"/>
              </w:rPr>
              <w:t>___</w:t>
            </w:r>
            <w:r>
              <w:rPr>
                <w:rFonts w:ascii="宋体" w:hAnsi="宋体"/>
                <w:szCs w:val="21"/>
                <w:lang w:bidi="ar"/>
              </w:rPr>
              <w:t>日</w:t>
            </w:r>
            <w:r>
              <w:rPr>
                <w:rFonts w:ascii="宋体" w:hAnsi="宋体"/>
                <w:szCs w:val="21"/>
              </w:rPr>
              <w:t>___</w:t>
            </w:r>
            <w:r>
              <w:rPr>
                <w:rFonts w:ascii="宋体" w:hAnsi="宋体"/>
                <w:szCs w:val="21"/>
                <w:lang w:bidi="ar"/>
              </w:rPr>
              <w:t>点</w:t>
            </w:r>
            <w:r>
              <w:rPr>
                <w:rFonts w:ascii="宋体" w:hAnsi="宋体"/>
                <w:szCs w:val="21"/>
              </w:rPr>
              <w:t>___</w:t>
            </w:r>
            <w:r>
              <w:rPr>
                <w:rFonts w:ascii="宋体" w:hAnsi="宋体"/>
                <w:szCs w:val="21"/>
                <w:lang w:bidi="ar"/>
              </w:rPr>
              <w:t>分</w:t>
            </w:r>
          </w:p>
          <w:p>
            <w:pPr>
              <w:pStyle w:val="24"/>
              <w:adjustRightInd w:val="0"/>
              <w:snapToGrid w:val="0"/>
              <w:spacing w:line="360" w:lineRule="auto"/>
              <w:rPr>
                <w:rFonts w:hint="default" w:hAnsi="宋体"/>
                <w:szCs w:val="21"/>
              </w:rPr>
            </w:pPr>
            <w:r>
              <w:rPr>
                <w:rFonts w:hint="default" w:hAnsi="宋体"/>
                <w:szCs w:val="21"/>
              </w:rPr>
              <w:t>考察地点：___________</w:t>
            </w:r>
            <w:r>
              <w:rPr>
                <w:rFonts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4"/>
              <w:adjustRightInd w:val="0"/>
              <w:snapToGrid w:val="0"/>
              <w:spacing w:line="360" w:lineRule="auto"/>
              <w:jc w:val="center"/>
              <w:rPr>
                <w:rFonts w:hint="default" w:hAnsi="宋体"/>
                <w:szCs w:val="21"/>
              </w:rPr>
            </w:pPr>
          </w:p>
        </w:tc>
        <w:tc>
          <w:tcPr>
            <w:tcW w:w="1520" w:type="dxa"/>
            <w:vAlign w:val="center"/>
          </w:tcPr>
          <w:p>
            <w:pPr>
              <w:spacing w:line="360" w:lineRule="auto"/>
              <w:jc w:val="center"/>
              <w:rPr>
                <w:rFonts w:ascii="宋体" w:hAnsi="宋体"/>
                <w:szCs w:val="21"/>
              </w:rPr>
            </w:pPr>
            <w:r>
              <w:rPr>
                <w:rFonts w:ascii="宋体" w:hAnsi="宋体"/>
                <w:szCs w:val="21"/>
              </w:rPr>
              <w:t>磋商前答疑会</w:t>
            </w:r>
          </w:p>
        </w:tc>
        <w:tc>
          <w:tcPr>
            <w:tcW w:w="7434" w:type="dxa"/>
            <w:vAlign w:val="center"/>
          </w:tcPr>
          <w:p>
            <w:pPr>
              <w:spacing w:line="360" w:lineRule="auto"/>
              <w:jc w:val="left"/>
              <w:rPr>
                <w:rFonts w:ascii="宋体" w:hAnsi="宋体"/>
                <w:szCs w:val="21"/>
              </w:rPr>
            </w:pPr>
            <w:r>
              <w:rPr>
                <w:rFonts w:hint="eastAsia" w:ascii="宋体" w:hAnsi="宋体"/>
                <w:szCs w:val="21"/>
              </w:rPr>
              <w:t>■</w:t>
            </w:r>
            <w:r>
              <w:rPr>
                <w:rFonts w:ascii="宋体" w:hAnsi="宋体"/>
                <w:szCs w:val="21"/>
              </w:rPr>
              <w:t>不召开</w:t>
            </w:r>
          </w:p>
          <w:p>
            <w:pPr>
              <w:spacing w:line="360" w:lineRule="auto"/>
              <w:jc w:val="left"/>
              <w:rPr>
                <w:rFonts w:ascii="宋体" w:hAnsi="宋体"/>
                <w:szCs w:val="21"/>
              </w:rPr>
            </w:pPr>
            <w:r>
              <w:rPr>
                <w:rFonts w:ascii="宋体" w:hAnsi="宋体"/>
                <w:szCs w:val="21"/>
              </w:rPr>
              <w:t>□召开，召开时间：___</w:t>
            </w:r>
            <w:r>
              <w:rPr>
                <w:rFonts w:ascii="宋体" w:hAnsi="宋体"/>
                <w:szCs w:val="21"/>
                <w:lang w:bidi="ar"/>
              </w:rPr>
              <w:t>年</w:t>
            </w:r>
            <w:r>
              <w:rPr>
                <w:rFonts w:ascii="宋体" w:hAnsi="宋体"/>
                <w:szCs w:val="21"/>
              </w:rPr>
              <w:t>___</w:t>
            </w:r>
            <w:r>
              <w:rPr>
                <w:rFonts w:ascii="宋体" w:hAnsi="宋体"/>
                <w:szCs w:val="21"/>
                <w:lang w:bidi="ar"/>
              </w:rPr>
              <w:t>月</w:t>
            </w:r>
            <w:r>
              <w:rPr>
                <w:rFonts w:ascii="宋体" w:hAnsi="宋体"/>
                <w:szCs w:val="21"/>
              </w:rPr>
              <w:t>___</w:t>
            </w:r>
            <w:r>
              <w:rPr>
                <w:rFonts w:ascii="宋体" w:hAnsi="宋体"/>
                <w:szCs w:val="21"/>
                <w:lang w:bidi="ar"/>
              </w:rPr>
              <w:t>日</w:t>
            </w:r>
            <w:r>
              <w:rPr>
                <w:rFonts w:ascii="宋体" w:hAnsi="宋体"/>
                <w:szCs w:val="21"/>
              </w:rPr>
              <w:t>___</w:t>
            </w:r>
            <w:r>
              <w:rPr>
                <w:rFonts w:ascii="宋体" w:hAnsi="宋体"/>
                <w:szCs w:val="21"/>
                <w:lang w:bidi="ar"/>
              </w:rPr>
              <w:t>点</w:t>
            </w:r>
            <w:r>
              <w:rPr>
                <w:rFonts w:ascii="宋体" w:hAnsi="宋体"/>
                <w:szCs w:val="21"/>
              </w:rPr>
              <w:t>___</w:t>
            </w:r>
            <w:r>
              <w:rPr>
                <w:rFonts w:ascii="宋体" w:hAnsi="宋体"/>
                <w:szCs w:val="21"/>
                <w:lang w:bidi="ar"/>
              </w:rPr>
              <w:t>分</w:t>
            </w:r>
          </w:p>
          <w:p>
            <w:pPr>
              <w:spacing w:line="360" w:lineRule="auto"/>
              <w:jc w:val="left"/>
              <w:rPr>
                <w:rFonts w:ascii="宋体" w:hAnsi="宋体"/>
                <w:szCs w:val="21"/>
              </w:rPr>
            </w:pPr>
            <w:r>
              <w:rPr>
                <w:rFonts w:ascii="宋体" w:hAnsi="宋体"/>
                <w:szCs w:val="21"/>
              </w:rPr>
              <w:t>召开地点：___________</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4.2.5</w:t>
            </w:r>
          </w:p>
        </w:tc>
        <w:tc>
          <w:tcPr>
            <w:tcW w:w="1520" w:type="dxa"/>
            <w:vAlign w:val="center"/>
          </w:tcPr>
          <w:p>
            <w:pPr>
              <w:spacing w:line="360" w:lineRule="auto"/>
              <w:jc w:val="center"/>
              <w:rPr>
                <w:rFonts w:ascii="宋体" w:hAnsi="宋体"/>
                <w:szCs w:val="21"/>
              </w:rPr>
            </w:pPr>
            <w:r>
              <w:rPr>
                <w:rFonts w:ascii="宋体" w:hAnsi="宋体"/>
                <w:szCs w:val="21"/>
              </w:rPr>
              <w:t>标的所属行业</w:t>
            </w:r>
          </w:p>
        </w:tc>
        <w:tc>
          <w:tcPr>
            <w:tcW w:w="7434" w:type="dxa"/>
            <w:vAlign w:val="center"/>
          </w:tcPr>
          <w:p>
            <w:pPr>
              <w:spacing w:line="360" w:lineRule="auto"/>
              <w:jc w:val="left"/>
              <w:rPr>
                <w:rFonts w:ascii="宋体" w:hAnsi="宋体"/>
                <w:szCs w:val="21"/>
              </w:rPr>
            </w:pPr>
            <w:r>
              <w:rPr>
                <w:rFonts w:ascii="宋体" w:hAnsi="宋体"/>
                <w:szCs w:val="21"/>
              </w:rPr>
              <w:t>本项目采购标的对应的中小企业划分标准所属行业：</w:t>
            </w:r>
          </w:p>
          <w:tbl>
            <w:tblPr>
              <w:tblStyle w:val="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2"/>
              <w:gridCol w:w="2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70"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Cs/>
                      <w:szCs w:val="21"/>
                    </w:rPr>
                  </w:pPr>
                  <w:r>
                    <w:rPr>
                      <w:rFonts w:ascii="宋体" w:hAnsi="宋体"/>
                      <w:bCs/>
                      <w:szCs w:val="21"/>
                    </w:rPr>
                    <w:t>标的名称</w:t>
                  </w:r>
                </w:p>
              </w:tc>
              <w:tc>
                <w:tcPr>
                  <w:tcW w:w="2030"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Cs w:val="21"/>
                    </w:rPr>
                  </w:pPr>
                  <w:r>
                    <w:rPr>
                      <w:rFonts w:ascii="宋体" w:hAnsi="宋体"/>
                      <w:szCs w:val="21"/>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70"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bCs/>
                      <w:szCs w:val="21"/>
                      <w:lang w:eastAsia="zh-CN"/>
                    </w:rPr>
                  </w:pPr>
                  <w:r>
                    <w:rPr>
                      <w:rFonts w:hint="eastAsia" w:ascii="宋体" w:hAnsi="宋体"/>
                      <w:szCs w:val="21"/>
                      <w:lang w:val="en-US" w:eastAsia="zh-CN"/>
                    </w:rPr>
                    <w:t>新街口社区运行管理经费其他服务采购项目</w:t>
                  </w:r>
                </w:p>
              </w:tc>
              <w:tc>
                <w:tcPr>
                  <w:tcW w:w="2030"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kern w:val="0"/>
                      <w:szCs w:val="21"/>
                      <w:lang w:eastAsia="zh-CN"/>
                    </w:rPr>
                  </w:pPr>
                  <w:r>
                    <w:rPr>
                      <w:rFonts w:hint="eastAsia" w:ascii="宋体" w:hAnsi="宋体"/>
                      <w:kern w:val="0"/>
                      <w:szCs w:val="21"/>
                      <w:lang w:val="en-US" w:eastAsia="zh-CN"/>
                    </w:rPr>
                    <w:t>餐饮业</w:t>
                  </w:r>
                </w:p>
              </w:tc>
            </w:tr>
          </w:tbl>
          <w:p>
            <w:pPr>
              <w:spacing w:line="360" w:lineRule="auto"/>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10.2</w:t>
            </w:r>
          </w:p>
        </w:tc>
        <w:tc>
          <w:tcPr>
            <w:tcW w:w="1520" w:type="dxa"/>
            <w:vAlign w:val="center"/>
          </w:tcPr>
          <w:p>
            <w:pPr>
              <w:spacing w:line="360" w:lineRule="auto"/>
              <w:jc w:val="center"/>
              <w:rPr>
                <w:rFonts w:ascii="宋体" w:hAnsi="宋体"/>
                <w:szCs w:val="21"/>
              </w:rPr>
            </w:pPr>
            <w:r>
              <w:rPr>
                <w:rFonts w:ascii="宋体" w:hAnsi="宋体"/>
                <w:szCs w:val="21"/>
              </w:rPr>
              <w:t>报价</w:t>
            </w:r>
          </w:p>
        </w:tc>
        <w:tc>
          <w:tcPr>
            <w:tcW w:w="7434" w:type="dxa"/>
            <w:vAlign w:val="center"/>
          </w:tcPr>
          <w:p>
            <w:pPr>
              <w:spacing w:line="360" w:lineRule="auto"/>
              <w:jc w:val="left"/>
              <w:rPr>
                <w:rFonts w:ascii="宋体" w:hAnsi="宋体"/>
                <w:szCs w:val="21"/>
              </w:rPr>
            </w:pPr>
            <w:r>
              <w:rPr>
                <w:rFonts w:ascii="宋体" w:hAnsi="宋体"/>
                <w:szCs w:val="21"/>
              </w:rPr>
              <w:t>报价的特殊规定：</w:t>
            </w:r>
          </w:p>
          <w:p>
            <w:pPr>
              <w:spacing w:line="360" w:lineRule="auto"/>
              <w:jc w:val="left"/>
              <w:rPr>
                <w:rFonts w:ascii="宋体" w:hAnsi="宋体"/>
                <w:szCs w:val="21"/>
              </w:rPr>
            </w:pPr>
            <w:r>
              <w:rPr>
                <w:rFonts w:hint="eastAsia" w:ascii="宋体" w:hAnsi="宋体"/>
                <w:szCs w:val="21"/>
              </w:rPr>
              <w:t>■</w:t>
            </w:r>
            <w:r>
              <w:rPr>
                <w:rFonts w:ascii="宋体" w:hAnsi="宋体"/>
                <w:szCs w:val="21"/>
              </w:rPr>
              <w:t>无</w:t>
            </w:r>
          </w:p>
          <w:p>
            <w:pPr>
              <w:spacing w:line="360" w:lineRule="auto"/>
              <w:jc w:val="left"/>
              <w:rPr>
                <w:rFonts w:ascii="宋体" w:hAnsi="宋体"/>
                <w:szCs w:val="21"/>
              </w:rPr>
            </w:pPr>
            <w:r>
              <w:rPr>
                <w:rFonts w:ascii="宋体" w:hAnsi="宋体"/>
                <w:szCs w:val="21"/>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11.1</w:t>
            </w:r>
          </w:p>
        </w:tc>
        <w:tc>
          <w:tcPr>
            <w:tcW w:w="1520" w:type="dxa"/>
            <w:vMerge w:val="restart"/>
            <w:vAlign w:val="center"/>
          </w:tcPr>
          <w:p>
            <w:pPr>
              <w:spacing w:line="360" w:lineRule="auto"/>
              <w:jc w:val="center"/>
              <w:rPr>
                <w:rFonts w:ascii="宋体" w:hAnsi="宋体"/>
                <w:szCs w:val="21"/>
              </w:rPr>
            </w:pPr>
            <w:r>
              <w:rPr>
                <w:rFonts w:ascii="宋体" w:hAnsi="宋体"/>
                <w:szCs w:val="21"/>
              </w:rPr>
              <w:t>磋商保证金</w:t>
            </w:r>
          </w:p>
        </w:tc>
        <w:tc>
          <w:tcPr>
            <w:tcW w:w="7434" w:type="dxa"/>
            <w:vAlign w:val="center"/>
          </w:tcPr>
          <w:p>
            <w:pPr>
              <w:pStyle w:val="24"/>
              <w:adjustRightInd w:val="0"/>
              <w:snapToGrid w:val="0"/>
              <w:spacing w:line="360" w:lineRule="auto"/>
              <w:rPr>
                <w:rFonts w:hint="default" w:hAnsi="宋体"/>
                <w:szCs w:val="21"/>
              </w:rPr>
            </w:pPr>
            <w:r>
              <w:rPr>
                <w:rFonts w:hint="default" w:hAnsi="宋体"/>
                <w:szCs w:val="21"/>
              </w:rPr>
              <w:t>磋商保证金金额：</w:t>
            </w:r>
          </w:p>
          <w:p>
            <w:pPr>
              <w:spacing w:line="360" w:lineRule="auto"/>
              <w:jc w:val="left"/>
              <w:rPr>
                <w:rFonts w:ascii="宋体" w:hAnsi="宋体"/>
                <w:szCs w:val="21"/>
              </w:rPr>
            </w:pPr>
            <w:r>
              <w:rPr>
                <w:rFonts w:hint="eastAsia" w:ascii="宋体" w:hAnsi="宋体"/>
                <w:szCs w:val="21"/>
              </w:rPr>
              <w:t>人民币</w:t>
            </w:r>
            <w:r>
              <w:rPr>
                <w:rFonts w:hint="eastAsia" w:ascii="宋体" w:hAnsi="宋体"/>
                <w:szCs w:val="21"/>
                <w:lang w:val="en-US" w:eastAsia="zh-CN"/>
              </w:rPr>
              <w:t>贰万元</w:t>
            </w:r>
            <w:r>
              <w:rPr>
                <w:rFonts w:hint="eastAsia" w:ascii="宋体" w:hAnsi="宋体"/>
                <w:szCs w:val="21"/>
              </w:rPr>
              <w:t>整（￥</w:t>
            </w:r>
            <w:r>
              <w:rPr>
                <w:rFonts w:hint="eastAsia" w:ascii="宋体" w:hAnsi="宋体"/>
                <w:szCs w:val="21"/>
                <w:lang w:val="en-US" w:eastAsia="zh-CN"/>
              </w:rPr>
              <w:t>20</w:t>
            </w:r>
            <w:r>
              <w:rPr>
                <w:rFonts w:hint="eastAsia" w:ascii="宋体" w:hAnsi="宋体"/>
                <w:szCs w:val="21"/>
              </w:rPr>
              <w:t>000.00元）</w:t>
            </w:r>
          </w:p>
          <w:p>
            <w:pPr>
              <w:spacing w:line="360" w:lineRule="auto"/>
              <w:jc w:val="left"/>
              <w:rPr>
                <w:rFonts w:ascii="宋体" w:hAnsi="宋体"/>
                <w:szCs w:val="21"/>
              </w:rPr>
            </w:pPr>
            <w:r>
              <w:rPr>
                <w:rFonts w:hint="eastAsia" w:ascii="宋体" w:hAnsi="宋体"/>
                <w:szCs w:val="21"/>
              </w:rPr>
              <w:t>保证金收受人信息：</w:t>
            </w:r>
          </w:p>
          <w:p>
            <w:pPr>
              <w:spacing w:line="360" w:lineRule="auto"/>
              <w:jc w:val="left"/>
              <w:rPr>
                <w:rFonts w:ascii="宋体" w:hAnsi="宋体"/>
                <w:szCs w:val="21"/>
              </w:rPr>
            </w:pPr>
            <w:r>
              <w:rPr>
                <w:rFonts w:hint="eastAsia" w:ascii="宋体" w:hAnsi="宋体"/>
                <w:szCs w:val="21"/>
              </w:rPr>
              <w:t>账户名称：中工国际招标有限公司(请备注项目编号)</w:t>
            </w:r>
          </w:p>
          <w:p>
            <w:pPr>
              <w:spacing w:line="360" w:lineRule="auto"/>
              <w:jc w:val="left"/>
              <w:rPr>
                <w:rFonts w:hint="eastAsia" w:ascii="宋体" w:hAnsi="宋体"/>
                <w:szCs w:val="21"/>
              </w:rPr>
            </w:pPr>
            <w:r>
              <w:rPr>
                <w:rFonts w:hint="eastAsia" w:ascii="宋体" w:hAnsi="宋体"/>
                <w:szCs w:val="21"/>
              </w:rPr>
              <w:t>开户行：杭州银行股份有限公司北京分行</w:t>
            </w:r>
          </w:p>
          <w:p>
            <w:pPr>
              <w:spacing w:line="360" w:lineRule="auto"/>
              <w:jc w:val="left"/>
              <w:rPr>
                <w:rFonts w:hint="eastAsia" w:ascii="宋体" w:hAnsi="宋体"/>
                <w:szCs w:val="21"/>
              </w:rPr>
            </w:pPr>
            <w:r>
              <w:rPr>
                <w:rFonts w:hint="eastAsia" w:ascii="宋体" w:hAnsi="宋体"/>
                <w:szCs w:val="21"/>
              </w:rPr>
              <w:t xml:space="preserve">账  号：1101041060000011296  </w:t>
            </w:r>
          </w:p>
          <w:p>
            <w:pPr>
              <w:spacing w:line="360" w:lineRule="auto"/>
              <w:jc w:val="left"/>
              <w:rPr>
                <w:rFonts w:ascii="宋体" w:hAnsi="宋体"/>
                <w:szCs w:val="21"/>
              </w:rPr>
            </w:pPr>
            <w:r>
              <w:rPr>
                <w:rFonts w:hint="eastAsia" w:ascii="宋体" w:hAnsi="宋体"/>
                <w:szCs w:val="21"/>
              </w:rPr>
              <w:t>备注：</w:t>
            </w:r>
          </w:p>
          <w:p>
            <w:pPr>
              <w:spacing w:line="360" w:lineRule="auto"/>
              <w:jc w:val="left"/>
              <w:rPr>
                <w:rFonts w:ascii="宋体" w:hAnsi="宋体"/>
                <w:szCs w:val="21"/>
              </w:rPr>
            </w:pPr>
            <w:r>
              <w:rPr>
                <w:rFonts w:hint="eastAsia" w:ascii="宋体" w:hAnsi="宋体"/>
                <w:szCs w:val="21"/>
              </w:rPr>
              <w:t xml:space="preserve">（1）采用银行汇款、电汇支付的磋商保证金，必须保证磋商前到达采购代理机构指定账户(需备注项目编号)。    </w:t>
            </w:r>
          </w:p>
          <w:p>
            <w:pPr>
              <w:spacing w:line="360" w:lineRule="auto"/>
              <w:jc w:val="left"/>
              <w:rPr>
                <w:rFonts w:ascii="宋体" w:hAnsi="宋体"/>
                <w:szCs w:val="21"/>
              </w:rPr>
            </w:pPr>
            <w:r>
              <w:rPr>
                <w:rFonts w:hint="eastAsia" w:ascii="宋体" w:hAnsi="宋体"/>
                <w:szCs w:val="21"/>
              </w:rPr>
              <w:t>（2）磋商保证金在磋商文件规定的响应截止时间未能到达采购代理机构指定账户的，均视为无磋商保证金，磋商保证金有效期与磋商有效期一致。</w:t>
            </w:r>
          </w:p>
          <w:p>
            <w:pPr>
              <w:spacing w:line="360" w:lineRule="auto"/>
              <w:jc w:val="left"/>
              <w:rPr>
                <w:rFonts w:ascii="宋体" w:hAnsi="宋体"/>
                <w:szCs w:val="21"/>
              </w:rPr>
            </w:pPr>
            <w:r>
              <w:rPr>
                <w:rFonts w:hint="eastAsia" w:ascii="宋体" w:hAnsi="宋体"/>
                <w:szCs w:val="21"/>
              </w:rPr>
              <w:t xml:space="preserve">注意事项： </w:t>
            </w:r>
          </w:p>
          <w:p>
            <w:pPr>
              <w:spacing w:line="360" w:lineRule="auto"/>
              <w:jc w:val="left"/>
              <w:rPr>
                <w:rFonts w:ascii="宋体" w:hAnsi="宋体"/>
                <w:szCs w:val="21"/>
              </w:rPr>
            </w:pPr>
            <w:r>
              <w:rPr>
                <w:rFonts w:hint="eastAsia" w:ascii="宋体" w:hAnsi="宋体"/>
                <w:szCs w:val="21"/>
              </w:rPr>
              <w:t>1）务必备注款项用途：因款项用途备注不明确导致的后果由供应商自行承担。</w:t>
            </w:r>
          </w:p>
          <w:p>
            <w:pPr>
              <w:spacing w:line="360" w:lineRule="auto"/>
              <w:jc w:val="left"/>
              <w:rPr>
                <w:rFonts w:ascii="宋体" w:hAnsi="宋体"/>
                <w:szCs w:val="21"/>
              </w:rPr>
            </w:pPr>
            <w:r>
              <w:rPr>
                <w:rFonts w:hint="eastAsia" w:ascii="宋体" w:hAnsi="宋体"/>
                <w:szCs w:val="21"/>
              </w:rPr>
              <w:t xml:space="preserve">2）务必备注项目名称、编号及包号，可简写，不可不填。 </w:t>
            </w:r>
          </w:p>
          <w:p>
            <w:pPr>
              <w:spacing w:line="360" w:lineRule="auto"/>
              <w:jc w:val="left"/>
              <w:rPr>
                <w:rFonts w:ascii="宋体" w:hAnsi="宋体"/>
                <w:szCs w:val="21"/>
              </w:rPr>
            </w:pPr>
            <w:r>
              <w:rPr>
                <w:rFonts w:hint="eastAsia" w:ascii="宋体" w:hAnsi="宋体"/>
                <w:szCs w:val="21"/>
              </w:rPr>
              <w:t>3)未备注项目名称、编号及包号财务部门不予受理，后果由供应商自行承担。</w:t>
            </w:r>
          </w:p>
          <w:p>
            <w:pPr>
              <w:spacing w:line="360" w:lineRule="auto"/>
              <w:jc w:val="left"/>
              <w:rPr>
                <w:rFonts w:ascii="宋体" w:hAnsi="宋体"/>
                <w:szCs w:val="21"/>
              </w:rPr>
            </w:pPr>
            <w:r>
              <w:rPr>
                <w:rFonts w:hint="eastAsia" w:ascii="宋体" w:hAnsi="宋体"/>
                <w:szCs w:val="21"/>
              </w:rPr>
              <w:t>4)磋商保证金有效期与磋商有效期一致。</w:t>
            </w:r>
          </w:p>
          <w:p>
            <w:pPr>
              <w:spacing w:line="360" w:lineRule="auto"/>
              <w:jc w:val="left"/>
              <w:rPr>
                <w:rFonts w:ascii="宋体" w:hAnsi="宋体"/>
                <w:szCs w:val="21"/>
              </w:rPr>
            </w:pPr>
            <w:r>
              <w:rPr>
                <w:rFonts w:hint="eastAsia" w:ascii="宋体" w:hAnsi="宋体"/>
                <w:szCs w:val="21"/>
              </w:rPr>
              <w:t>一、保证金退还流程：</w:t>
            </w:r>
          </w:p>
          <w:p>
            <w:pPr>
              <w:spacing w:line="360" w:lineRule="auto"/>
              <w:jc w:val="left"/>
              <w:rPr>
                <w:rFonts w:ascii="宋体" w:hAnsi="宋体"/>
                <w:szCs w:val="21"/>
              </w:rPr>
            </w:pPr>
            <w:r>
              <w:rPr>
                <w:rFonts w:hint="eastAsia" w:ascii="宋体" w:hAnsi="宋体"/>
                <w:szCs w:val="21"/>
              </w:rPr>
              <w:t>1、供应商需在应答截止时间前凭借“项目口令”登录供应商信息登记系统，自行下载保证金电子收据；</w:t>
            </w:r>
          </w:p>
          <w:p>
            <w:pPr>
              <w:spacing w:line="360" w:lineRule="auto"/>
              <w:jc w:val="left"/>
              <w:rPr>
                <w:rFonts w:ascii="宋体" w:hAnsi="宋体"/>
                <w:szCs w:val="21"/>
              </w:rPr>
            </w:pPr>
            <w:r>
              <w:rPr>
                <w:rFonts w:hint="eastAsia" w:ascii="宋体" w:hAnsi="宋体"/>
                <w:szCs w:val="21"/>
              </w:rPr>
              <w:t>2、供应商自行打印保证金电子收据来我公司前台登记办理保证金退还手续；</w:t>
            </w:r>
          </w:p>
          <w:p>
            <w:pPr>
              <w:spacing w:line="360" w:lineRule="auto"/>
              <w:jc w:val="left"/>
              <w:rPr>
                <w:rFonts w:ascii="宋体" w:hAnsi="宋体"/>
                <w:szCs w:val="21"/>
              </w:rPr>
            </w:pPr>
            <w:r>
              <w:rPr>
                <w:rFonts w:hint="eastAsia" w:ascii="宋体" w:hAnsi="宋体"/>
                <w:szCs w:val="21"/>
              </w:rPr>
              <w:t>3、如未在规定时间内下载电子版保证金收据，供应商需携带①法定代表人授权书原件（加盖公章）；②被授权人身份证复印件（加盖公章）；③被授权人身份证原件来我公司前台登记办理保证金退还手续。</w:t>
            </w:r>
          </w:p>
          <w:p>
            <w:pPr>
              <w:spacing w:line="360" w:lineRule="auto"/>
              <w:jc w:val="left"/>
              <w:rPr>
                <w:rFonts w:ascii="宋体" w:hAnsi="宋体"/>
                <w:szCs w:val="21"/>
              </w:rPr>
            </w:pPr>
            <w:r>
              <w:rPr>
                <w:rFonts w:hint="eastAsia" w:ascii="宋体" w:hAnsi="宋体"/>
                <w:szCs w:val="21"/>
              </w:rPr>
              <w:t>二、办理时间：</w:t>
            </w:r>
          </w:p>
          <w:p>
            <w:pPr>
              <w:spacing w:line="360" w:lineRule="auto"/>
              <w:jc w:val="left"/>
              <w:rPr>
                <w:rFonts w:ascii="宋体" w:hAnsi="宋体"/>
                <w:szCs w:val="21"/>
              </w:rPr>
            </w:pPr>
            <w:r>
              <w:rPr>
                <w:rFonts w:hint="eastAsia" w:ascii="宋体" w:hAnsi="宋体"/>
                <w:szCs w:val="21"/>
              </w:rPr>
              <w:t>1、成交单位：与采购人签订采购合同后，携带采购合同及相关资料办理保证金退还手续；</w:t>
            </w:r>
          </w:p>
          <w:p>
            <w:pPr>
              <w:spacing w:line="360" w:lineRule="auto"/>
              <w:jc w:val="left"/>
              <w:rPr>
                <w:rFonts w:ascii="宋体" w:hAnsi="宋体"/>
                <w:szCs w:val="21"/>
              </w:rPr>
            </w:pPr>
            <w:r>
              <w:rPr>
                <w:rFonts w:hint="eastAsia" w:ascii="宋体" w:hAnsi="宋体"/>
                <w:szCs w:val="21"/>
              </w:rPr>
              <w:t>未成交单位：成交公告发布后，携带相关资料办理保证金退还手续。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11.7.5</w:t>
            </w:r>
          </w:p>
        </w:tc>
        <w:tc>
          <w:tcPr>
            <w:tcW w:w="1520" w:type="dxa"/>
            <w:vMerge w:val="continue"/>
            <w:vAlign w:val="center"/>
          </w:tcPr>
          <w:p>
            <w:pPr>
              <w:spacing w:line="360" w:lineRule="auto"/>
              <w:jc w:val="center"/>
              <w:rPr>
                <w:rFonts w:ascii="宋体" w:hAnsi="宋体"/>
                <w:szCs w:val="21"/>
              </w:rPr>
            </w:pPr>
          </w:p>
        </w:tc>
        <w:tc>
          <w:tcPr>
            <w:tcW w:w="7434" w:type="dxa"/>
            <w:vAlign w:val="center"/>
          </w:tcPr>
          <w:p>
            <w:pPr>
              <w:spacing w:line="360" w:lineRule="auto"/>
              <w:jc w:val="left"/>
              <w:rPr>
                <w:rFonts w:ascii="宋体" w:hAnsi="宋体"/>
                <w:szCs w:val="21"/>
              </w:rPr>
            </w:pPr>
            <w:r>
              <w:rPr>
                <w:rFonts w:ascii="宋体" w:hAnsi="宋体"/>
                <w:szCs w:val="21"/>
              </w:rPr>
              <w:t>磋商保证金不予退还的其他情形：</w:t>
            </w:r>
          </w:p>
          <w:p>
            <w:pPr>
              <w:spacing w:line="360" w:lineRule="auto"/>
              <w:jc w:val="left"/>
              <w:rPr>
                <w:rFonts w:ascii="宋体" w:hAnsi="宋体"/>
                <w:szCs w:val="21"/>
              </w:rPr>
            </w:pPr>
            <w:r>
              <w:rPr>
                <w:rFonts w:hAnsi="宋体"/>
                <w:szCs w:val="21"/>
              </w:rPr>
              <w:t>■</w:t>
            </w:r>
            <w:r>
              <w:rPr>
                <w:rFonts w:ascii="宋体" w:hAnsi="宋体"/>
                <w:szCs w:val="21"/>
              </w:rPr>
              <w:t>无</w:t>
            </w:r>
          </w:p>
          <w:p>
            <w:pPr>
              <w:pStyle w:val="24"/>
              <w:adjustRightInd w:val="0"/>
              <w:snapToGrid w:val="0"/>
              <w:spacing w:line="360" w:lineRule="auto"/>
              <w:rPr>
                <w:rFonts w:hint="default" w:hAnsi="宋体"/>
                <w:szCs w:val="21"/>
              </w:rPr>
            </w:pPr>
            <w:r>
              <w:rPr>
                <w:rFonts w:hAnsi="宋体"/>
                <w:szCs w:val="21"/>
              </w:rPr>
              <w:t>□</w:t>
            </w:r>
            <w:r>
              <w:rPr>
                <w:rFonts w:hint="default" w:hAnsi="宋体"/>
                <w:szCs w:val="21"/>
              </w:rPr>
              <w:t>有，具体情形：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12.1</w:t>
            </w:r>
          </w:p>
        </w:tc>
        <w:tc>
          <w:tcPr>
            <w:tcW w:w="1520" w:type="dxa"/>
            <w:vAlign w:val="center"/>
          </w:tcPr>
          <w:p>
            <w:pPr>
              <w:spacing w:line="360" w:lineRule="auto"/>
              <w:jc w:val="center"/>
              <w:rPr>
                <w:rFonts w:ascii="宋体" w:hAnsi="宋体"/>
                <w:szCs w:val="21"/>
              </w:rPr>
            </w:pPr>
            <w:r>
              <w:rPr>
                <w:rFonts w:ascii="宋体" w:hAnsi="宋体"/>
                <w:szCs w:val="21"/>
              </w:rPr>
              <w:t>响应有效期</w:t>
            </w:r>
          </w:p>
        </w:tc>
        <w:tc>
          <w:tcPr>
            <w:tcW w:w="7434" w:type="dxa"/>
            <w:vAlign w:val="center"/>
          </w:tcPr>
          <w:p>
            <w:pPr>
              <w:spacing w:line="360" w:lineRule="auto"/>
              <w:jc w:val="left"/>
              <w:rPr>
                <w:rFonts w:ascii="宋体" w:hAnsi="宋体"/>
                <w:szCs w:val="21"/>
              </w:rPr>
            </w:pPr>
            <w:r>
              <w:rPr>
                <w:rFonts w:ascii="宋体" w:hAnsi="宋体"/>
                <w:szCs w:val="21"/>
              </w:rPr>
              <w:t>自提交响应文件的截止之日起算</w:t>
            </w:r>
            <w:r>
              <w:rPr>
                <w:rFonts w:hint="eastAsia" w:ascii="宋体" w:hAnsi="宋体"/>
                <w:szCs w:val="21"/>
              </w:rPr>
              <w:t>90</w:t>
            </w:r>
            <w:r>
              <w:rPr>
                <w:rFonts w:ascii="宋体" w:hAnsi="宋体"/>
                <w:szCs w:val="21"/>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Ansi="宋体"/>
                <w:szCs w:val="21"/>
              </w:rPr>
              <w:t>14.1</w:t>
            </w:r>
          </w:p>
        </w:tc>
        <w:tc>
          <w:tcPr>
            <w:tcW w:w="1520" w:type="dxa"/>
            <w:vAlign w:val="center"/>
          </w:tcPr>
          <w:p>
            <w:pPr>
              <w:spacing w:line="360" w:lineRule="auto"/>
              <w:jc w:val="center"/>
              <w:rPr>
                <w:rFonts w:ascii="宋体" w:hAnsi="宋体"/>
                <w:szCs w:val="21"/>
              </w:rPr>
            </w:pPr>
            <w:r>
              <w:rPr>
                <w:rFonts w:hint="eastAsia" w:ascii="宋体" w:hAnsi="宋体"/>
                <w:szCs w:val="21"/>
              </w:rPr>
              <w:t>响应文件的递交</w:t>
            </w:r>
          </w:p>
        </w:tc>
        <w:tc>
          <w:tcPr>
            <w:tcW w:w="7434" w:type="dxa"/>
            <w:vAlign w:val="center"/>
          </w:tcPr>
          <w:p>
            <w:pPr>
              <w:spacing w:line="360" w:lineRule="auto"/>
              <w:jc w:val="left"/>
              <w:rPr>
                <w:rFonts w:ascii="宋体" w:hAnsi="宋体"/>
                <w:szCs w:val="21"/>
              </w:rPr>
            </w:pPr>
            <w:r>
              <w:rPr>
                <w:rFonts w:hint="eastAsia" w:ascii="宋体" w:hAnsi="宋体"/>
                <w:szCs w:val="21"/>
              </w:rPr>
              <w:t>响应文件份数： 1 份正本、3份副本、1份电子版</w:t>
            </w:r>
          </w:p>
          <w:p>
            <w:pPr>
              <w:spacing w:line="360" w:lineRule="auto"/>
              <w:jc w:val="left"/>
              <w:rPr>
                <w:rFonts w:ascii="宋体" w:hAnsi="宋体"/>
                <w:szCs w:val="21"/>
              </w:rPr>
            </w:pPr>
            <w:r>
              <w:rPr>
                <w:rFonts w:hint="eastAsia" w:ascii="宋体" w:hAnsi="宋体"/>
                <w:szCs w:val="21"/>
              </w:rPr>
              <w:t>供应商递交的电子版文件应包含纸质响应文件全部内容</w:t>
            </w:r>
          </w:p>
          <w:p>
            <w:pPr>
              <w:spacing w:line="360" w:lineRule="auto"/>
              <w:jc w:val="left"/>
              <w:rPr>
                <w:rFonts w:ascii="宋体" w:hAnsi="宋体"/>
                <w:szCs w:val="21"/>
              </w:rPr>
            </w:pPr>
            <w:r>
              <w:rPr>
                <w:rFonts w:hint="eastAsia" w:ascii="宋体" w:hAnsi="宋体"/>
                <w:szCs w:val="21"/>
              </w:rPr>
              <w:t>供应商须提供投标文件电子版</w:t>
            </w:r>
            <w:r>
              <w:rPr>
                <w:rFonts w:hint="eastAsia" w:ascii="宋体" w:hAnsi="宋体"/>
                <w:szCs w:val="21"/>
                <w:lang w:val="en-US" w:eastAsia="zh-CN"/>
              </w:rPr>
              <w:t>1</w:t>
            </w:r>
            <w:r>
              <w:rPr>
                <w:rFonts w:hint="eastAsia" w:ascii="宋体" w:hAnsi="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20.1</w:t>
            </w:r>
          </w:p>
        </w:tc>
        <w:tc>
          <w:tcPr>
            <w:tcW w:w="1520" w:type="dxa"/>
            <w:vAlign w:val="center"/>
          </w:tcPr>
          <w:p>
            <w:pPr>
              <w:spacing w:line="360" w:lineRule="auto"/>
              <w:jc w:val="center"/>
              <w:rPr>
                <w:rFonts w:ascii="宋体" w:hAnsi="宋体"/>
                <w:szCs w:val="21"/>
              </w:rPr>
            </w:pPr>
            <w:r>
              <w:rPr>
                <w:rFonts w:ascii="宋体" w:hAnsi="宋体"/>
                <w:szCs w:val="21"/>
              </w:rPr>
              <w:t>成交供应商的确认</w:t>
            </w:r>
          </w:p>
        </w:tc>
        <w:tc>
          <w:tcPr>
            <w:tcW w:w="7434" w:type="dxa"/>
            <w:vAlign w:val="center"/>
          </w:tcPr>
          <w:p>
            <w:pPr>
              <w:pStyle w:val="24"/>
              <w:adjustRightInd w:val="0"/>
              <w:snapToGrid w:val="0"/>
              <w:spacing w:line="360" w:lineRule="auto"/>
              <w:rPr>
                <w:rFonts w:hint="default" w:hAnsi="宋体"/>
                <w:szCs w:val="21"/>
              </w:rPr>
            </w:pPr>
            <w:r>
              <w:rPr>
                <w:rFonts w:hint="default" w:hAnsi="宋体"/>
                <w:szCs w:val="21"/>
              </w:rPr>
              <w:t>采购人是否授权磋商小组直接确定成交供应商：</w:t>
            </w:r>
          </w:p>
          <w:p>
            <w:pPr>
              <w:pStyle w:val="24"/>
              <w:adjustRightInd w:val="0"/>
              <w:snapToGrid w:val="0"/>
              <w:spacing w:line="360" w:lineRule="auto"/>
              <w:rPr>
                <w:rFonts w:hint="default" w:hAnsi="宋体"/>
                <w:szCs w:val="21"/>
              </w:rPr>
            </w:pPr>
            <w:r>
              <w:rPr>
                <w:rFonts w:hAnsi="宋体"/>
                <w:szCs w:val="21"/>
              </w:rPr>
              <w:t>■</w:t>
            </w:r>
            <w:r>
              <w:rPr>
                <w:rFonts w:hint="default" w:hAnsi="宋体"/>
                <w:szCs w:val="21"/>
              </w:rPr>
              <w:t>否</w:t>
            </w:r>
          </w:p>
          <w:p>
            <w:pPr>
              <w:spacing w:line="360" w:lineRule="auto"/>
              <w:jc w:val="left"/>
              <w:rPr>
                <w:rFonts w:ascii="宋体" w:hAnsi="宋体"/>
                <w:szCs w:val="21"/>
              </w:rPr>
            </w:pPr>
            <w:r>
              <w:rPr>
                <w:rFonts w:hAnsi="宋体"/>
                <w:szCs w:val="21"/>
              </w:rPr>
              <w:t>□</w:t>
            </w:r>
            <w:r>
              <w:rPr>
                <w:rFonts w:ascii="宋体" w:hAnsi="宋体"/>
                <w:szCs w:val="21"/>
              </w:rPr>
              <w:t>是</w:t>
            </w:r>
          </w:p>
          <w:p>
            <w:pPr>
              <w:spacing w:line="360" w:lineRule="auto"/>
              <w:jc w:val="left"/>
              <w:rPr>
                <w:rFonts w:ascii="宋体" w:hAnsi="宋体"/>
                <w:szCs w:val="21"/>
                <w:u w:val="single"/>
              </w:rPr>
            </w:pPr>
            <w:r>
              <w:rPr>
                <w:rFonts w:ascii="宋体" w:hAnsi="宋体"/>
                <w:szCs w:val="21"/>
              </w:rPr>
              <w:t>成交候选人并列的，按照以下方式确定成交供应商：</w:t>
            </w:r>
            <w:r>
              <w:rPr>
                <w:rFonts w:hint="eastAsia" w:ascii="宋体" w:hAnsi="宋体"/>
                <w:szCs w:val="21"/>
              </w:rPr>
              <w:t>按照最后报价由低到高的顺序推荐，评审得分且最后报价相同的，按技术指标优劣顺序推荐。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23.5</w:t>
            </w:r>
          </w:p>
        </w:tc>
        <w:tc>
          <w:tcPr>
            <w:tcW w:w="1520" w:type="dxa"/>
            <w:vAlign w:val="center"/>
          </w:tcPr>
          <w:p>
            <w:pPr>
              <w:spacing w:line="360" w:lineRule="auto"/>
              <w:jc w:val="center"/>
              <w:rPr>
                <w:rFonts w:ascii="宋体" w:hAnsi="宋体"/>
                <w:szCs w:val="21"/>
              </w:rPr>
            </w:pPr>
            <w:r>
              <w:rPr>
                <w:rFonts w:ascii="宋体" w:hAnsi="宋体"/>
                <w:szCs w:val="21"/>
              </w:rPr>
              <w:t>分包</w:t>
            </w:r>
          </w:p>
        </w:tc>
        <w:tc>
          <w:tcPr>
            <w:tcW w:w="7434" w:type="dxa"/>
            <w:vAlign w:val="center"/>
          </w:tcPr>
          <w:p>
            <w:pPr>
              <w:spacing w:line="360" w:lineRule="auto"/>
              <w:jc w:val="left"/>
              <w:rPr>
                <w:rFonts w:ascii="宋体" w:hAnsi="宋体"/>
                <w:szCs w:val="21"/>
              </w:rPr>
            </w:pPr>
            <w:r>
              <w:rPr>
                <w:rFonts w:ascii="宋体" w:hAnsi="宋体"/>
                <w:szCs w:val="21"/>
              </w:rPr>
              <w:t xml:space="preserve">本项目是否允许分包： </w:t>
            </w:r>
          </w:p>
          <w:p>
            <w:pPr>
              <w:spacing w:line="360" w:lineRule="auto"/>
              <w:jc w:val="left"/>
              <w:rPr>
                <w:rFonts w:ascii="宋体" w:hAnsi="宋体"/>
                <w:szCs w:val="21"/>
              </w:rPr>
            </w:pPr>
            <w:r>
              <w:rPr>
                <w:rFonts w:hint="eastAsia" w:ascii="宋体" w:hAnsi="宋体"/>
                <w:szCs w:val="21"/>
              </w:rPr>
              <w:t>■</w:t>
            </w:r>
            <w:r>
              <w:rPr>
                <w:rFonts w:ascii="宋体" w:hAnsi="宋体"/>
                <w:szCs w:val="21"/>
              </w:rPr>
              <w:t>不允许</w:t>
            </w:r>
          </w:p>
          <w:p>
            <w:pPr>
              <w:spacing w:line="360" w:lineRule="auto"/>
              <w:jc w:val="left"/>
              <w:rPr>
                <w:rFonts w:ascii="宋体" w:hAnsi="宋体"/>
                <w:szCs w:val="21"/>
              </w:rPr>
            </w:pPr>
            <w:r>
              <w:rPr>
                <w:rFonts w:ascii="宋体" w:hAnsi="宋体"/>
                <w:szCs w:val="21"/>
              </w:rPr>
              <w:t>□允许，具体要求：_______。</w:t>
            </w:r>
          </w:p>
          <w:p>
            <w:pPr>
              <w:spacing w:line="360" w:lineRule="auto"/>
              <w:jc w:val="left"/>
              <w:rPr>
                <w:rFonts w:ascii="宋体" w:hAnsi="宋体"/>
                <w:szCs w:val="21"/>
              </w:rPr>
            </w:pPr>
            <w:r>
              <w:rPr>
                <w:rFonts w:ascii="宋体" w:hAnsi="宋体"/>
                <w:szCs w:val="21"/>
              </w:rPr>
              <w:t>（1）可以分包履行的具体内容：_______；</w:t>
            </w:r>
          </w:p>
          <w:p>
            <w:pPr>
              <w:spacing w:line="360" w:lineRule="auto"/>
              <w:jc w:val="left"/>
              <w:rPr>
                <w:rFonts w:ascii="宋体" w:hAnsi="宋体"/>
                <w:szCs w:val="21"/>
              </w:rPr>
            </w:pPr>
            <w:r>
              <w:rPr>
                <w:rFonts w:ascii="宋体" w:hAnsi="宋体"/>
                <w:szCs w:val="21"/>
              </w:rPr>
              <w:t>（2）允许分包的金额或者比例：_______；</w:t>
            </w:r>
          </w:p>
          <w:p>
            <w:pPr>
              <w:spacing w:line="360" w:lineRule="auto"/>
              <w:jc w:val="left"/>
              <w:rPr>
                <w:rFonts w:ascii="宋体" w:hAnsi="宋体"/>
                <w:szCs w:val="21"/>
                <w:u w:val="single"/>
              </w:rPr>
            </w:pPr>
            <w:r>
              <w:rPr>
                <w:rFonts w:ascii="宋体" w:hAnsi="宋体"/>
                <w:szCs w:val="21"/>
              </w:rPr>
              <w:t>（3）其他要求：____</w:t>
            </w:r>
            <w:r>
              <w:rPr>
                <w:rFonts w:hint="eastAsia" w:ascii="宋体" w:hAnsi="宋体"/>
                <w:szCs w:val="21"/>
                <w:lang w:val="en-US" w:eastAsia="zh-CN"/>
              </w:rPr>
              <w:t>\</w:t>
            </w:r>
            <w:r>
              <w:rPr>
                <w:rFonts w:ascii="宋体" w:hAnsi="宋体"/>
                <w:szCs w:val="21"/>
              </w:rPr>
              <w:t>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24.1.1</w:t>
            </w:r>
          </w:p>
        </w:tc>
        <w:tc>
          <w:tcPr>
            <w:tcW w:w="1520" w:type="dxa"/>
            <w:vAlign w:val="center"/>
          </w:tcPr>
          <w:p>
            <w:pPr>
              <w:spacing w:line="360" w:lineRule="auto"/>
              <w:jc w:val="center"/>
              <w:rPr>
                <w:rFonts w:ascii="宋体" w:hAnsi="宋体"/>
                <w:szCs w:val="21"/>
              </w:rPr>
            </w:pPr>
            <w:r>
              <w:rPr>
                <w:rFonts w:ascii="宋体" w:hAnsi="宋体"/>
                <w:szCs w:val="21"/>
              </w:rPr>
              <w:t>询问</w:t>
            </w:r>
          </w:p>
        </w:tc>
        <w:tc>
          <w:tcPr>
            <w:tcW w:w="7434" w:type="dxa"/>
            <w:vAlign w:val="center"/>
          </w:tcPr>
          <w:p>
            <w:pPr>
              <w:spacing w:line="360" w:lineRule="auto"/>
              <w:jc w:val="left"/>
              <w:rPr>
                <w:rFonts w:ascii="宋体" w:hAnsi="宋体"/>
                <w:szCs w:val="21"/>
              </w:rPr>
            </w:pPr>
            <w:r>
              <w:rPr>
                <w:rFonts w:ascii="宋体" w:hAnsi="宋体"/>
                <w:szCs w:val="21"/>
              </w:rPr>
              <w:t>询问送达形式：</w:t>
            </w:r>
            <w:r>
              <w:rPr>
                <w:rFonts w:hint="eastAsia" w:ascii="宋体" w:hAnsi="宋体"/>
                <w:szCs w:val="21"/>
              </w:rPr>
              <w:t>纸质</w:t>
            </w:r>
            <w:r>
              <w:rPr>
                <w:rFonts w:ascii="宋体" w:hAnsi="宋体"/>
                <w:szCs w:val="21"/>
              </w:rPr>
              <w:t>文件递交。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24.3</w:t>
            </w:r>
          </w:p>
        </w:tc>
        <w:tc>
          <w:tcPr>
            <w:tcW w:w="1520" w:type="dxa"/>
            <w:vAlign w:val="center"/>
          </w:tcPr>
          <w:p>
            <w:pPr>
              <w:spacing w:line="360" w:lineRule="auto"/>
              <w:jc w:val="center"/>
              <w:rPr>
                <w:rFonts w:ascii="宋体" w:hAnsi="宋体"/>
                <w:szCs w:val="21"/>
              </w:rPr>
            </w:pPr>
            <w:r>
              <w:rPr>
                <w:rFonts w:ascii="宋体" w:hAnsi="宋体"/>
                <w:szCs w:val="21"/>
              </w:rPr>
              <w:t>联系方式</w:t>
            </w:r>
          </w:p>
        </w:tc>
        <w:tc>
          <w:tcPr>
            <w:tcW w:w="7434" w:type="dxa"/>
            <w:vAlign w:val="center"/>
          </w:tcPr>
          <w:p>
            <w:pPr>
              <w:spacing w:line="360" w:lineRule="auto"/>
              <w:jc w:val="left"/>
              <w:rPr>
                <w:rFonts w:ascii="宋体" w:hAnsi="宋体"/>
                <w:szCs w:val="21"/>
              </w:rPr>
            </w:pPr>
            <w:r>
              <w:rPr>
                <w:rFonts w:ascii="宋体" w:hAnsi="宋体"/>
                <w:szCs w:val="21"/>
              </w:rPr>
              <w:t>接收询问和质疑的联系方式</w:t>
            </w:r>
          </w:p>
          <w:p>
            <w:pPr>
              <w:spacing w:line="360" w:lineRule="auto"/>
              <w:jc w:val="left"/>
              <w:rPr>
                <w:rFonts w:ascii="宋体" w:hAnsi="宋体"/>
                <w:szCs w:val="21"/>
              </w:rPr>
            </w:pPr>
            <w:r>
              <w:rPr>
                <w:rFonts w:ascii="宋体" w:hAnsi="宋体"/>
                <w:szCs w:val="21"/>
              </w:rPr>
              <w:t>联系部门：</w:t>
            </w:r>
            <w:r>
              <w:rPr>
                <w:rFonts w:hint="eastAsia" w:ascii="宋体" w:hAnsi="宋体"/>
                <w:szCs w:val="21"/>
              </w:rPr>
              <w:t>中工国际招标有限公司</w:t>
            </w:r>
            <w:r>
              <w:rPr>
                <w:rFonts w:ascii="宋体" w:hAnsi="宋体"/>
                <w:szCs w:val="21"/>
              </w:rPr>
              <w:t>；</w:t>
            </w:r>
          </w:p>
          <w:p>
            <w:pPr>
              <w:spacing w:line="360" w:lineRule="auto"/>
              <w:jc w:val="left"/>
              <w:rPr>
                <w:rFonts w:ascii="宋体" w:hAnsi="宋体"/>
                <w:szCs w:val="21"/>
              </w:rPr>
            </w:pPr>
            <w:r>
              <w:rPr>
                <w:rFonts w:ascii="宋体" w:hAnsi="宋体"/>
                <w:szCs w:val="21"/>
              </w:rPr>
              <w:t>联系电话：</w:t>
            </w:r>
            <w:r>
              <w:rPr>
                <w:rFonts w:hint="eastAsia" w:ascii="宋体" w:hAnsi="宋体"/>
                <w:szCs w:val="21"/>
              </w:rPr>
              <w:t>010-82952950</w:t>
            </w:r>
            <w:r>
              <w:rPr>
                <w:rFonts w:ascii="宋体" w:hAnsi="宋体"/>
                <w:szCs w:val="21"/>
              </w:rPr>
              <w:t>；</w:t>
            </w:r>
          </w:p>
          <w:p>
            <w:pPr>
              <w:spacing w:line="360" w:lineRule="auto"/>
              <w:jc w:val="left"/>
              <w:rPr>
                <w:rFonts w:ascii="宋体" w:hAnsi="宋体"/>
                <w:szCs w:val="21"/>
              </w:rPr>
            </w:pPr>
            <w:r>
              <w:rPr>
                <w:rFonts w:ascii="宋体" w:hAnsi="宋体"/>
                <w:szCs w:val="21"/>
              </w:rPr>
              <w:t>通讯地址：</w:t>
            </w:r>
            <w:r>
              <w:rPr>
                <w:rFonts w:hint="eastAsia" w:ascii="宋体" w:hAnsi="宋体"/>
                <w:szCs w:val="21"/>
                <w:lang w:eastAsia="zh-CN"/>
              </w:rPr>
              <w:t>北京市朝阳区慧忠路5号远大中心C座2层203</w:t>
            </w:r>
            <w:r>
              <w:rPr>
                <w:rFonts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25</w:t>
            </w:r>
          </w:p>
        </w:tc>
        <w:tc>
          <w:tcPr>
            <w:tcW w:w="1520" w:type="dxa"/>
            <w:vAlign w:val="center"/>
          </w:tcPr>
          <w:p>
            <w:pPr>
              <w:spacing w:line="360" w:lineRule="auto"/>
              <w:jc w:val="center"/>
              <w:rPr>
                <w:rFonts w:ascii="宋体" w:hAnsi="宋体"/>
                <w:szCs w:val="21"/>
              </w:rPr>
            </w:pPr>
            <w:r>
              <w:rPr>
                <w:rFonts w:ascii="宋体" w:hAnsi="宋体"/>
                <w:szCs w:val="21"/>
              </w:rPr>
              <w:t>代理费</w:t>
            </w:r>
          </w:p>
          <w:p>
            <w:pPr>
              <w:spacing w:line="360" w:lineRule="auto"/>
              <w:jc w:val="center"/>
              <w:rPr>
                <w:rFonts w:ascii="宋体" w:hAnsi="宋体"/>
                <w:szCs w:val="21"/>
              </w:rPr>
            </w:pPr>
            <w:r>
              <w:rPr>
                <w:rFonts w:hint="eastAsia" w:ascii="宋体" w:hAnsi="宋体"/>
                <w:szCs w:val="21"/>
              </w:rPr>
              <w:t>(无须单列)</w:t>
            </w:r>
          </w:p>
        </w:tc>
        <w:tc>
          <w:tcPr>
            <w:tcW w:w="7434" w:type="dxa"/>
            <w:vAlign w:val="center"/>
          </w:tcPr>
          <w:p>
            <w:pPr>
              <w:spacing w:line="360" w:lineRule="auto"/>
              <w:jc w:val="left"/>
            </w:pPr>
            <w:r>
              <w:t>收费对象：</w:t>
            </w:r>
            <w:r>
              <w:rPr>
                <w:rFonts w:hint="eastAsia"/>
              </w:rPr>
              <w:t>□</w:t>
            </w:r>
            <w:r>
              <w:t>采购人</w:t>
            </w:r>
            <w:r>
              <w:rPr>
                <w:rFonts w:hint="eastAsia"/>
              </w:rPr>
              <w:t>■</w:t>
            </w:r>
            <w:r>
              <w:t>成交供应商</w:t>
            </w:r>
          </w:p>
          <w:p>
            <w:pPr>
              <w:spacing w:line="360" w:lineRule="auto"/>
              <w:jc w:val="left"/>
            </w:pPr>
            <w:r>
              <w:t>收费标准：</w:t>
            </w:r>
            <w:r>
              <w:rPr>
                <w:rFonts w:hint="eastAsia"/>
              </w:rPr>
              <w:t>参照《国家计委关于印发&lt;招标代理服务收费管理暂行办法&gt;的通知》（计价格[2002]1980号）文件及《关于招标代理服务收费有关问题的通知》（发改办价格[2003]857号）文件的有关规定按整个项目向成交供应商收取采购代理服务费</w:t>
            </w:r>
            <w:r>
              <w:t>；</w:t>
            </w:r>
          </w:p>
          <w:p>
            <w:pPr>
              <w:spacing w:line="360" w:lineRule="auto"/>
              <w:jc w:val="left"/>
              <w:rPr>
                <w:rFonts w:hint="eastAsia"/>
              </w:rPr>
            </w:pPr>
            <w:r>
              <w:t>缴纳时间：</w:t>
            </w:r>
            <w:r>
              <w:rPr>
                <w:rFonts w:hint="eastAsia"/>
              </w:rPr>
              <w:t>成交供应商在领取中标通知书时一次向采购代理机构交纳所有代理服务费及其他相关费用。</w:t>
            </w:r>
          </w:p>
          <w:p>
            <w:pPr>
              <w:pStyle w:val="31"/>
              <w:rPr>
                <w:rFonts w:hint="default" w:eastAsia="宋体"/>
                <w:lang w:val="en-US" w:eastAsia="zh-CN"/>
              </w:rPr>
            </w:pPr>
            <w:r>
              <w:rPr>
                <w:rFonts w:hint="eastAsia"/>
                <w:lang w:val="en-US" w:eastAsia="zh-CN"/>
              </w:rPr>
              <w:t>代理服务费收款账户信息：</w:t>
            </w:r>
          </w:p>
          <w:p>
            <w:pPr>
              <w:pStyle w:val="43"/>
              <w:rPr>
                <w:rFonts w:hint="eastAsia"/>
              </w:rPr>
            </w:pPr>
            <w:r>
              <w:rPr>
                <w:rFonts w:hint="eastAsia"/>
              </w:rPr>
              <w:t>账户名称：中工国际招标有限公司</w:t>
            </w:r>
          </w:p>
          <w:p>
            <w:pPr>
              <w:pStyle w:val="43"/>
              <w:rPr>
                <w:rFonts w:hint="eastAsia"/>
              </w:rPr>
            </w:pPr>
            <w:r>
              <w:rPr>
                <w:rFonts w:hint="eastAsia"/>
              </w:rPr>
              <w:t>开 户 行：中国工商银行西三旗支行</w:t>
            </w:r>
          </w:p>
          <w:p>
            <w:pPr>
              <w:pStyle w:val="43"/>
              <w:rPr>
                <w:rFonts w:hint="eastAsia" w:eastAsia="宋体"/>
                <w:lang w:val="en-US" w:eastAsia="zh-CN"/>
              </w:rPr>
            </w:pPr>
            <w:r>
              <w:rPr>
                <w:rFonts w:hint="eastAsia"/>
              </w:rPr>
              <w:t>账     号：020024010920006085</w:t>
            </w:r>
            <w:r>
              <w:rPr>
                <w:rFonts w:hint="eastAsia"/>
                <w:lang w:val="en-US" w:eastAsia="zh-CN"/>
              </w:rPr>
              <w:t>4</w:t>
            </w:r>
          </w:p>
        </w:tc>
      </w:tr>
    </w:tbl>
    <w:p>
      <w:pPr>
        <w:tabs>
          <w:tab w:val="left" w:pos="5580"/>
        </w:tabs>
        <w:adjustRightInd w:val="0"/>
        <w:spacing w:line="360" w:lineRule="auto"/>
        <w:jc w:val="distribute"/>
        <w:rPr>
          <w:rFonts w:ascii="宋体" w:hAnsi="宋体"/>
          <w:szCs w:val="21"/>
        </w:rPr>
        <w:sectPr>
          <w:pgSz w:w="11907" w:h="16840"/>
          <w:pgMar w:top="1440" w:right="1080" w:bottom="1440" w:left="1080" w:header="567" w:footer="567" w:gutter="0"/>
          <w:pgNumType w:start="1"/>
          <w:cols w:space="720" w:num="1"/>
          <w:titlePg/>
          <w:docGrid w:linePitch="462" w:charSpace="0"/>
        </w:sectPr>
      </w:pPr>
    </w:p>
    <w:p>
      <w:pPr>
        <w:spacing w:before="240" w:beforeLines="100" w:after="240" w:afterLines="100" w:line="360" w:lineRule="auto"/>
        <w:jc w:val="center"/>
        <w:rPr>
          <w:rFonts w:ascii="宋体" w:hAnsi="宋体"/>
          <w:b/>
          <w:szCs w:val="21"/>
        </w:rPr>
        <w:sectPr>
          <w:headerReference r:id="rId10" w:type="first"/>
          <w:footerReference r:id="rId13" w:type="first"/>
          <w:headerReference r:id="rId8" w:type="default"/>
          <w:footerReference r:id="rId11" w:type="default"/>
          <w:headerReference r:id="rId9" w:type="even"/>
          <w:footerReference r:id="rId12" w:type="even"/>
          <w:type w:val="continuous"/>
          <w:pgSz w:w="11907" w:h="16840"/>
          <w:pgMar w:top="1440" w:right="1080" w:bottom="1440" w:left="1080" w:header="567" w:footer="567" w:gutter="0"/>
          <w:cols w:space="720" w:num="1"/>
          <w:titlePg/>
          <w:docGrid w:linePitch="326" w:charSpace="0"/>
        </w:sectPr>
      </w:pPr>
    </w:p>
    <w:p>
      <w:pPr>
        <w:spacing w:before="240" w:beforeLines="100" w:after="240" w:afterLines="100" w:line="360" w:lineRule="auto"/>
        <w:jc w:val="center"/>
        <w:rPr>
          <w:rFonts w:ascii="宋体" w:hAnsi="宋体"/>
          <w:b/>
          <w:szCs w:val="21"/>
        </w:rPr>
      </w:pPr>
      <w:r>
        <w:rPr>
          <w:rFonts w:ascii="宋体" w:hAnsi="宋体"/>
          <w:b/>
          <w:szCs w:val="21"/>
        </w:rPr>
        <w:t>供应商须知</w:t>
      </w:r>
    </w:p>
    <w:p>
      <w:pPr>
        <w:pStyle w:val="3"/>
        <w:tabs>
          <w:tab w:val="center" w:pos="4592"/>
          <w:tab w:val="left" w:pos="7860"/>
        </w:tabs>
        <w:spacing w:before="0" w:line="360" w:lineRule="auto"/>
        <w:jc w:val="left"/>
        <w:rPr>
          <w:rFonts w:ascii="宋体" w:hAnsi="宋体" w:eastAsia="宋体"/>
          <w:sz w:val="21"/>
          <w:szCs w:val="21"/>
        </w:rPr>
      </w:pPr>
      <w:bookmarkStart w:id="88" w:name="_Toc127151518"/>
      <w:bookmarkStart w:id="89" w:name="_Toc520356143"/>
      <w:r>
        <w:rPr>
          <w:rFonts w:ascii="宋体" w:hAnsi="宋体" w:eastAsia="宋体"/>
          <w:sz w:val="21"/>
          <w:szCs w:val="21"/>
        </w:rPr>
        <w:tab/>
      </w:r>
      <w:bookmarkStart w:id="90" w:name="_Toc150774618"/>
      <w:bookmarkStart w:id="91" w:name="_Toc151193760"/>
      <w:bookmarkStart w:id="92" w:name="_Toc151190145"/>
      <w:bookmarkStart w:id="93" w:name="_Toc150774723"/>
      <w:bookmarkStart w:id="94" w:name="_Toc151193688"/>
      <w:bookmarkStart w:id="95" w:name="_Toc226965708"/>
      <w:bookmarkStart w:id="96" w:name="_Toc305158860"/>
      <w:bookmarkStart w:id="97" w:name="_Toc151193616"/>
      <w:bookmarkStart w:id="98" w:name="_Toc151193832"/>
      <w:bookmarkStart w:id="99" w:name="_Toc18543"/>
      <w:bookmarkStart w:id="100" w:name="_Toc265228356"/>
      <w:bookmarkStart w:id="101" w:name="_Toc150480756"/>
      <w:bookmarkStart w:id="102" w:name="_Toc142311020"/>
      <w:bookmarkStart w:id="103" w:name="_Toc151193906"/>
      <w:bookmarkStart w:id="104" w:name="_Toc264969208"/>
      <w:bookmarkStart w:id="105" w:name="_Toc226965791"/>
      <w:bookmarkStart w:id="106" w:name="_Toc150509269"/>
      <w:bookmarkStart w:id="107" w:name="_Toc305158786"/>
      <w:bookmarkStart w:id="108" w:name="_Toc195842883"/>
      <w:bookmarkStart w:id="109" w:name="_Toc226309762"/>
      <w:bookmarkStart w:id="110" w:name="_Toc226337214"/>
      <w:r>
        <w:rPr>
          <w:rFonts w:ascii="宋体" w:hAnsi="宋体" w:eastAsia="宋体"/>
          <w:sz w:val="21"/>
          <w:szCs w:val="21"/>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宋体" w:hAnsi="宋体" w:eastAsia="宋体"/>
          <w:sz w:val="21"/>
          <w:szCs w:val="21"/>
        </w:rPr>
        <w:tab/>
      </w:r>
    </w:p>
    <w:p>
      <w:pPr>
        <w:numPr>
          <w:ilvl w:val="0"/>
          <w:numId w:val="8"/>
        </w:numPr>
        <w:tabs>
          <w:tab w:val="left" w:pos="360"/>
          <w:tab w:val="clear" w:pos="900"/>
        </w:tabs>
        <w:snapToGrid w:val="0"/>
        <w:spacing w:line="360" w:lineRule="auto"/>
        <w:ind w:left="357" w:hanging="357"/>
        <w:outlineLvl w:val="1"/>
        <w:rPr>
          <w:rFonts w:ascii="宋体" w:hAnsi="宋体"/>
          <w:szCs w:val="21"/>
        </w:rPr>
      </w:pPr>
      <w:bookmarkStart w:id="111" w:name="_Toc305158861"/>
      <w:bookmarkStart w:id="112" w:name="_Toc265228357"/>
      <w:bookmarkStart w:id="113" w:name="_Toc264969209"/>
      <w:bookmarkStart w:id="114" w:name="_Toc305158787"/>
      <w:bookmarkStart w:id="115" w:name="_Toc12679"/>
      <w:r>
        <w:rPr>
          <w:rFonts w:ascii="宋体" w:hAnsi="宋体"/>
          <w:szCs w:val="21"/>
        </w:rPr>
        <w:t>采购人、采购代理机构、供应商</w:t>
      </w:r>
      <w:bookmarkEnd w:id="111"/>
      <w:bookmarkEnd w:id="112"/>
      <w:bookmarkEnd w:id="113"/>
      <w:bookmarkEnd w:id="114"/>
      <w:r>
        <w:rPr>
          <w:rFonts w:ascii="宋体" w:hAnsi="宋体"/>
          <w:szCs w:val="21"/>
        </w:rPr>
        <w:t>、联合体</w:t>
      </w:r>
      <w:bookmarkEnd w:id="115"/>
    </w:p>
    <w:p>
      <w:pPr>
        <w:numPr>
          <w:ilvl w:val="1"/>
          <w:numId w:val="8"/>
        </w:numPr>
        <w:tabs>
          <w:tab w:val="left" w:pos="1080"/>
          <w:tab w:val="left" w:pos="2014"/>
          <w:tab w:val="left" w:pos="5521"/>
        </w:tabs>
        <w:snapToGrid w:val="0"/>
        <w:spacing w:line="360" w:lineRule="auto"/>
        <w:ind w:left="1080" w:hanging="720"/>
        <w:rPr>
          <w:rFonts w:ascii="宋体" w:hAnsi="宋体"/>
          <w:szCs w:val="21"/>
        </w:rPr>
      </w:pPr>
      <w:r>
        <w:rPr>
          <w:rFonts w:ascii="宋体" w:hAnsi="宋体"/>
          <w:szCs w:val="21"/>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ascii="宋体" w:hAnsi="宋体"/>
          <w:szCs w:val="21"/>
        </w:rPr>
      </w:pPr>
      <w:r>
        <w:rPr>
          <w:rFonts w:ascii="宋体" w:hAnsi="宋体"/>
          <w:szCs w:val="21"/>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ascii="宋体" w:hAnsi="宋体"/>
          <w:szCs w:val="21"/>
        </w:rPr>
      </w:pPr>
      <w:r>
        <w:rPr>
          <w:rFonts w:ascii="宋体" w:hAnsi="宋体"/>
          <w:szCs w:val="21"/>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ascii="宋体" w:hAnsi="宋体"/>
          <w:szCs w:val="21"/>
        </w:rPr>
      </w:pPr>
      <w:bookmarkStart w:id="116" w:name="_Toc305158862"/>
      <w:bookmarkStart w:id="117" w:name="_Toc151193762"/>
      <w:bookmarkStart w:id="118" w:name="_Toc150480758"/>
      <w:bookmarkStart w:id="119" w:name="_Toc150509271"/>
      <w:bookmarkStart w:id="120" w:name="_Toc164608634"/>
      <w:bookmarkStart w:id="121" w:name="_Toc150774620"/>
      <w:bookmarkStart w:id="122" w:name="_Toc151193618"/>
      <w:bookmarkStart w:id="123" w:name="_Toc226965710"/>
      <w:bookmarkStart w:id="124" w:name="_Toc264969210"/>
      <w:bookmarkStart w:id="125" w:name="_Toc151190147"/>
      <w:bookmarkStart w:id="126" w:name="_Toc151193908"/>
      <w:bookmarkStart w:id="127" w:name="_Toc151193834"/>
      <w:bookmarkStart w:id="128" w:name="_Toc150774725"/>
      <w:bookmarkStart w:id="129" w:name="_Toc305158788"/>
      <w:bookmarkStart w:id="130" w:name="_Toc265228358"/>
      <w:bookmarkStart w:id="131" w:name="_Toc127161434"/>
      <w:bookmarkStart w:id="132" w:name="_Toc127151721"/>
      <w:bookmarkStart w:id="133" w:name="_Toc142311022"/>
      <w:bookmarkStart w:id="134" w:name="_Toc151193690"/>
      <w:bookmarkStart w:id="135" w:name="_Toc226965793"/>
      <w:bookmarkStart w:id="136" w:name="_Toc226337216"/>
      <w:bookmarkStart w:id="137" w:name="_Toc195842885"/>
      <w:bookmarkStart w:id="138" w:name="_Toc226309764"/>
      <w:bookmarkStart w:id="139" w:name="_Toc149720813"/>
      <w:bookmarkStart w:id="140" w:name="_Toc164608789"/>
      <w:bookmarkStart w:id="141" w:name="_Toc164351614"/>
      <w:bookmarkStart w:id="142" w:name="_Toc164229215"/>
      <w:bookmarkStart w:id="143" w:name="_Toc127151520"/>
      <w:bookmarkStart w:id="144" w:name="_Toc164229361"/>
      <w:bookmarkStart w:id="145" w:name="_Toc12043"/>
      <w:r>
        <w:rPr>
          <w:rFonts w:ascii="宋体" w:hAnsi="宋体"/>
          <w:szCs w:val="21"/>
        </w:rPr>
        <w:t>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rFonts w:ascii="宋体" w:hAnsi="宋体"/>
          <w:szCs w:val="21"/>
        </w:rPr>
        <w:t>、项目属性、科研仪器设备采购</w:t>
      </w:r>
      <w:bookmarkEnd w:id="145"/>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资金来源为财政性资金。</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项目属性见《供应商须知资料表》。</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是否属于科研仪器设备采购见《供应商须知资料表》。</w:t>
      </w:r>
    </w:p>
    <w:p>
      <w:pPr>
        <w:numPr>
          <w:ilvl w:val="0"/>
          <w:numId w:val="8"/>
        </w:numPr>
        <w:tabs>
          <w:tab w:val="left" w:pos="360"/>
        </w:tabs>
        <w:snapToGrid w:val="0"/>
        <w:spacing w:line="360" w:lineRule="auto"/>
        <w:ind w:left="357" w:hanging="357"/>
        <w:outlineLvl w:val="1"/>
        <w:rPr>
          <w:rFonts w:ascii="宋体" w:hAnsi="宋体"/>
          <w:szCs w:val="21"/>
        </w:rPr>
      </w:pPr>
      <w:bookmarkStart w:id="146" w:name="_Toc8711"/>
      <w:r>
        <w:rPr>
          <w:rFonts w:ascii="宋体" w:hAnsi="宋体"/>
          <w:szCs w:val="21"/>
        </w:rPr>
        <w:t>现场考察、磋商前答疑会</w:t>
      </w:r>
      <w:bookmarkEnd w:id="146"/>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若《供应商须知资料表》中规定了组织现场考察、召开磋商前答疑会，则供应商应按要求在规定的时间和地点参加。</w:t>
      </w:r>
      <w:bookmarkStart w:id="147" w:name="_Toc151190149"/>
      <w:bookmarkStart w:id="148" w:name="_Toc150774622"/>
      <w:bookmarkStart w:id="149" w:name="_Toc142311024"/>
      <w:bookmarkStart w:id="150" w:name="_Toc151193620"/>
      <w:bookmarkStart w:id="151" w:name="_Toc151193836"/>
      <w:bookmarkStart w:id="152" w:name="_Toc520356146"/>
      <w:bookmarkStart w:id="153" w:name="_Toc195842887"/>
      <w:bookmarkStart w:id="154" w:name="_Toc150480760"/>
      <w:bookmarkStart w:id="155" w:name="_Toc226337218"/>
      <w:bookmarkStart w:id="156" w:name="_Toc305158864"/>
      <w:bookmarkStart w:id="157" w:name="_Toc226965795"/>
      <w:bookmarkStart w:id="158" w:name="_Toc226309766"/>
      <w:bookmarkStart w:id="159" w:name="_Toc226965712"/>
      <w:bookmarkStart w:id="160" w:name="_Toc127151522"/>
      <w:bookmarkStart w:id="161" w:name="_Toc151193910"/>
      <w:bookmarkStart w:id="162" w:name="_Toc305158790"/>
      <w:bookmarkStart w:id="163" w:name="_Toc265228360"/>
      <w:bookmarkStart w:id="164" w:name="_Toc151193764"/>
      <w:bookmarkStart w:id="165" w:name="_Toc150774727"/>
      <w:bookmarkStart w:id="166" w:name="_Toc150509273"/>
      <w:bookmarkStart w:id="167" w:name="_Toc151193692"/>
      <w:bookmarkStart w:id="168" w:name="_Toc264969212"/>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1"/>
        <w:rPr>
          <w:rFonts w:ascii="宋体" w:hAnsi="宋体"/>
          <w:szCs w:val="21"/>
        </w:rPr>
      </w:pPr>
      <w:bookmarkStart w:id="169" w:name="_Toc1192"/>
      <w:r>
        <w:rPr>
          <w:rFonts w:ascii="宋体" w:hAnsi="宋体"/>
          <w:szCs w:val="21"/>
        </w:rPr>
        <w:t>政府采购政策（包括但不限于下列具体政策要求）</w:t>
      </w:r>
      <w:bookmarkEnd w:id="169"/>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进口产品</w:t>
      </w:r>
    </w:p>
    <w:p>
      <w:pPr>
        <w:numPr>
          <w:ilvl w:val="2"/>
          <w:numId w:val="8"/>
        </w:numPr>
        <w:tabs>
          <w:tab w:val="left" w:pos="2014"/>
        </w:tabs>
        <w:snapToGrid w:val="0"/>
        <w:spacing w:line="360" w:lineRule="auto"/>
        <w:rPr>
          <w:rFonts w:ascii="宋体" w:hAnsi="宋体"/>
          <w:szCs w:val="21"/>
        </w:rPr>
      </w:pPr>
      <w:r>
        <w:rPr>
          <w:rFonts w:ascii="宋体" w:hAnsi="宋体"/>
          <w:szCs w:val="21"/>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8"/>
        </w:numPr>
        <w:tabs>
          <w:tab w:val="left" w:pos="2014"/>
        </w:tabs>
        <w:snapToGrid w:val="0"/>
        <w:spacing w:line="360" w:lineRule="auto"/>
        <w:rPr>
          <w:rFonts w:ascii="宋体" w:hAnsi="宋体"/>
          <w:szCs w:val="21"/>
        </w:rPr>
      </w:pPr>
      <w:r>
        <w:rPr>
          <w:rFonts w:ascii="宋体" w:hAnsi="宋体"/>
          <w:szCs w:val="21"/>
        </w:rPr>
        <w:t>本项目是否接受进口产品见第四章《采购需求》。</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中小企业、监狱企业及残疾人福利性单位</w:t>
      </w:r>
    </w:p>
    <w:p>
      <w:pPr>
        <w:numPr>
          <w:ilvl w:val="2"/>
          <w:numId w:val="8"/>
        </w:numPr>
        <w:snapToGrid w:val="0"/>
        <w:spacing w:line="360" w:lineRule="auto"/>
        <w:rPr>
          <w:rFonts w:ascii="宋体" w:hAnsi="宋体"/>
          <w:szCs w:val="21"/>
        </w:rPr>
      </w:pPr>
      <w:r>
        <w:rPr>
          <w:rFonts w:ascii="宋体" w:hAnsi="宋体"/>
          <w:szCs w:val="21"/>
        </w:rPr>
        <w:t>中小企业定义：</w:t>
      </w:r>
    </w:p>
    <w:p>
      <w:pPr>
        <w:pStyle w:val="102"/>
        <w:numPr>
          <w:ilvl w:val="0"/>
          <w:numId w:val="9"/>
        </w:numPr>
        <w:tabs>
          <w:tab w:val="left" w:pos="1980"/>
          <w:tab w:val="left" w:pos="2035"/>
          <w:tab w:val="left" w:pos="2977"/>
        </w:tabs>
        <w:snapToGrid w:val="0"/>
        <w:spacing w:line="360" w:lineRule="auto"/>
        <w:ind w:firstLineChars="0"/>
        <w:rPr>
          <w:rFonts w:ascii="宋体" w:hAnsi="宋体"/>
          <w:vanish/>
          <w:szCs w:val="21"/>
        </w:rPr>
      </w:pPr>
    </w:p>
    <w:p>
      <w:pPr>
        <w:pStyle w:val="102"/>
        <w:numPr>
          <w:ilvl w:val="0"/>
          <w:numId w:val="9"/>
        </w:numPr>
        <w:tabs>
          <w:tab w:val="left" w:pos="1980"/>
          <w:tab w:val="left" w:pos="2035"/>
          <w:tab w:val="left" w:pos="2977"/>
        </w:tabs>
        <w:snapToGrid w:val="0"/>
        <w:spacing w:line="360" w:lineRule="auto"/>
        <w:ind w:firstLineChars="0"/>
        <w:rPr>
          <w:rFonts w:ascii="宋体" w:hAnsi="宋体"/>
          <w:vanish/>
          <w:szCs w:val="21"/>
        </w:rPr>
      </w:pPr>
    </w:p>
    <w:p>
      <w:pPr>
        <w:pStyle w:val="102"/>
        <w:numPr>
          <w:ilvl w:val="0"/>
          <w:numId w:val="9"/>
        </w:numPr>
        <w:tabs>
          <w:tab w:val="left" w:pos="1980"/>
          <w:tab w:val="left" w:pos="2035"/>
          <w:tab w:val="left" w:pos="2977"/>
        </w:tabs>
        <w:snapToGrid w:val="0"/>
        <w:spacing w:line="360" w:lineRule="auto"/>
        <w:ind w:firstLineChars="0"/>
        <w:rPr>
          <w:rFonts w:ascii="宋体" w:hAnsi="宋体"/>
          <w:vanish/>
          <w:szCs w:val="21"/>
        </w:rPr>
      </w:pPr>
    </w:p>
    <w:p>
      <w:pPr>
        <w:pStyle w:val="102"/>
        <w:numPr>
          <w:ilvl w:val="0"/>
          <w:numId w:val="9"/>
        </w:numPr>
        <w:tabs>
          <w:tab w:val="left" w:pos="1980"/>
          <w:tab w:val="left" w:pos="2035"/>
          <w:tab w:val="left" w:pos="2977"/>
        </w:tabs>
        <w:snapToGrid w:val="0"/>
        <w:spacing w:line="360" w:lineRule="auto"/>
        <w:ind w:firstLineChars="0"/>
        <w:rPr>
          <w:rFonts w:ascii="宋体" w:hAnsi="宋体"/>
          <w:vanish/>
          <w:szCs w:val="21"/>
        </w:rPr>
      </w:pPr>
    </w:p>
    <w:p>
      <w:pPr>
        <w:pStyle w:val="102"/>
        <w:numPr>
          <w:ilvl w:val="1"/>
          <w:numId w:val="9"/>
        </w:numPr>
        <w:tabs>
          <w:tab w:val="left" w:pos="1980"/>
          <w:tab w:val="left" w:pos="2035"/>
          <w:tab w:val="left" w:pos="2977"/>
        </w:tabs>
        <w:snapToGrid w:val="0"/>
        <w:spacing w:line="360" w:lineRule="auto"/>
        <w:ind w:firstLineChars="0"/>
        <w:rPr>
          <w:rFonts w:ascii="宋体" w:hAnsi="宋体"/>
          <w:vanish/>
          <w:szCs w:val="21"/>
        </w:rPr>
      </w:pPr>
    </w:p>
    <w:p>
      <w:pPr>
        <w:pStyle w:val="102"/>
        <w:numPr>
          <w:ilvl w:val="1"/>
          <w:numId w:val="9"/>
        </w:numPr>
        <w:tabs>
          <w:tab w:val="left" w:pos="1980"/>
          <w:tab w:val="left" w:pos="2035"/>
          <w:tab w:val="left" w:pos="2977"/>
        </w:tabs>
        <w:snapToGrid w:val="0"/>
        <w:spacing w:line="360" w:lineRule="auto"/>
        <w:ind w:firstLineChars="0"/>
        <w:rPr>
          <w:rFonts w:ascii="宋体" w:hAnsi="宋体"/>
          <w:vanish/>
          <w:szCs w:val="21"/>
        </w:rPr>
      </w:pPr>
    </w:p>
    <w:p>
      <w:pPr>
        <w:pStyle w:val="102"/>
        <w:numPr>
          <w:ilvl w:val="2"/>
          <w:numId w:val="9"/>
        </w:numPr>
        <w:tabs>
          <w:tab w:val="left" w:pos="2035"/>
          <w:tab w:val="left" w:pos="2977"/>
        </w:tabs>
        <w:snapToGrid w:val="0"/>
        <w:spacing w:line="360" w:lineRule="auto"/>
        <w:ind w:firstLineChars="0"/>
        <w:rPr>
          <w:rFonts w:ascii="宋体" w:hAnsi="宋体"/>
          <w:vanish/>
          <w:szCs w:val="21"/>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供应商提供的货物、工程或者服务符合下列情形的，享受中小企业扶持政策：</w:t>
      </w:r>
    </w:p>
    <w:p>
      <w:pPr>
        <w:tabs>
          <w:tab w:val="left" w:pos="1980"/>
        </w:tabs>
        <w:snapToGrid w:val="0"/>
        <w:spacing w:line="360" w:lineRule="auto"/>
        <w:ind w:left="2835" w:leftChars="1350"/>
        <w:rPr>
          <w:rFonts w:ascii="宋体" w:hAnsi="宋体"/>
          <w:szCs w:val="21"/>
        </w:rPr>
      </w:pPr>
      <w:r>
        <w:rPr>
          <w:rFonts w:ascii="宋体" w:hAnsi="宋体"/>
          <w:szCs w:val="21"/>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宋体" w:hAnsi="宋体"/>
          <w:szCs w:val="21"/>
        </w:rPr>
      </w:pPr>
      <w:r>
        <w:rPr>
          <w:rFonts w:ascii="宋体" w:hAnsi="宋体"/>
          <w:szCs w:val="21"/>
        </w:rPr>
        <w:t>（2）在工程采购项目中，工程由中小企业承建，即工程施工单位为中小企业；</w:t>
      </w:r>
    </w:p>
    <w:p>
      <w:pPr>
        <w:tabs>
          <w:tab w:val="left" w:pos="1980"/>
        </w:tabs>
        <w:snapToGrid w:val="0"/>
        <w:spacing w:line="360" w:lineRule="auto"/>
        <w:ind w:left="2835" w:leftChars="1350"/>
        <w:rPr>
          <w:rFonts w:ascii="宋体" w:hAnsi="宋体"/>
          <w:szCs w:val="21"/>
        </w:rPr>
      </w:pPr>
      <w:r>
        <w:rPr>
          <w:rFonts w:ascii="宋体" w:hAnsi="宋体"/>
          <w:szCs w:val="21"/>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ascii="宋体" w:hAnsi="宋体"/>
          <w:szCs w:val="21"/>
        </w:rPr>
      </w:pPr>
      <w:r>
        <w:rPr>
          <w:rFonts w:ascii="宋体" w:hAnsi="宋体"/>
          <w:szCs w:val="21"/>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ascii="宋体" w:hAnsi="宋体"/>
          <w:szCs w:val="21"/>
        </w:rPr>
      </w:pPr>
      <w:r>
        <w:rPr>
          <w:rFonts w:ascii="宋体" w:hAnsi="宋体"/>
          <w:szCs w:val="21"/>
        </w:rPr>
        <w:t>残疾人福利单位定义：享受政府采购支持政策的残疾人福利性单位应当同时满足以下条件：</w:t>
      </w:r>
    </w:p>
    <w:p>
      <w:pPr>
        <w:pStyle w:val="102"/>
        <w:numPr>
          <w:ilvl w:val="2"/>
          <w:numId w:val="9"/>
        </w:numPr>
        <w:tabs>
          <w:tab w:val="left" w:pos="2035"/>
          <w:tab w:val="left" w:pos="2977"/>
        </w:tabs>
        <w:snapToGrid w:val="0"/>
        <w:spacing w:line="360" w:lineRule="auto"/>
        <w:ind w:firstLineChars="0"/>
        <w:rPr>
          <w:rFonts w:ascii="宋体" w:hAnsi="宋体"/>
          <w:vanish/>
          <w:szCs w:val="21"/>
        </w:rPr>
      </w:pPr>
    </w:p>
    <w:p>
      <w:pPr>
        <w:pStyle w:val="102"/>
        <w:numPr>
          <w:ilvl w:val="2"/>
          <w:numId w:val="9"/>
        </w:numPr>
        <w:tabs>
          <w:tab w:val="left" w:pos="2035"/>
          <w:tab w:val="left" w:pos="2977"/>
        </w:tabs>
        <w:snapToGrid w:val="0"/>
        <w:spacing w:line="360" w:lineRule="auto"/>
        <w:ind w:firstLineChars="0"/>
        <w:rPr>
          <w:rFonts w:ascii="宋体" w:hAnsi="宋体"/>
          <w:vanish/>
          <w:szCs w:val="21"/>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ascii="宋体" w:hAnsi="宋体"/>
          <w:szCs w:val="21"/>
        </w:rPr>
      </w:pPr>
      <w:r>
        <w:rPr>
          <w:rFonts w:ascii="宋体" w:hAnsi="宋体"/>
          <w:szCs w:val="21"/>
        </w:rPr>
        <w:t>本项目是否专门面向中小企业预留采购份额见第一章《采购邀请》。</w:t>
      </w:r>
    </w:p>
    <w:p>
      <w:pPr>
        <w:numPr>
          <w:ilvl w:val="2"/>
          <w:numId w:val="8"/>
        </w:numPr>
        <w:snapToGrid w:val="0"/>
        <w:spacing w:line="360" w:lineRule="auto"/>
        <w:rPr>
          <w:rFonts w:ascii="宋体" w:hAnsi="宋体"/>
          <w:szCs w:val="21"/>
        </w:rPr>
      </w:pPr>
      <w:r>
        <w:rPr>
          <w:rFonts w:ascii="宋体" w:hAnsi="宋体"/>
          <w:szCs w:val="21"/>
        </w:rPr>
        <w:t>采购标的对应的中小企业划分标准所属行业见《供应商须知资料表》。</w:t>
      </w:r>
    </w:p>
    <w:p>
      <w:pPr>
        <w:numPr>
          <w:ilvl w:val="2"/>
          <w:numId w:val="8"/>
        </w:numPr>
        <w:snapToGrid w:val="0"/>
        <w:spacing w:line="360" w:lineRule="auto"/>
        <w:rPr>
          <w:rFonts w:ascii="宋体" w:hAnsi="宋体"/>
          <w:szCs w:val="21"/>
        </w:rPr>
      </w:pPr>
      <w:r>
        <w:rPr>
          <w:rFonts w:ascii="宋体" w:hAnsi="宋体"/>
          <w:szCs w:val="21"/>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政府采购节能产品、环境标志产品</w:t>
      </w:r>
    </w:p>
    <w:p>
      <w:pPr>
        <w:numPr>
          <w:ilvl w:val="2"/>
          <w:numId w:val="8"/>
        </w:numPr>
        <w:snapToGrid w:val="0"/>
        <w:spacing w:line="360" w:lineRule="auto"/>
        <w:rPr>
          <w:rFonts w:ascii="宋体" w:hAnsi="宋体"/>
          <w:szCs w:val="21"/>
        </w:rPr>
      </w:pPr>
      <w:r>
        <w:rPr>
          <w:rFonts w:ascii="宋体" w:hAnsi="宋体"/>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ascii="宋体" w:hAnsi="宋体"/>
          <w:szCs w:val="21"/>
        </w:rPr>
      </w:pPr>
      <w:r>
        <w:rPr>
          <w:rFonts w:ascii="宋体" w:hAnsi="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ascii="宋体" w:hAnsi="宋体"/>
          <w:szCs w:val="21"/>
        </w:rPr>
      </w:pPr>
      <w:r>
        <w:rPr>
          <w:rFonts w:ascii="宋体" w:hAnsi="宋体"/>
          <w:szCs w:val="21"/>
        </w:rPr>
        <w:t>如本项目采购产品属于实施政府强制采购品目清单范围的节能产品，则供应商所报产品必须获得国家确定的认证机构出具的、处于有效期之内的节能产品认证证书，</w:t>
      </w:r>
      <w:r>
        <w:rPr>
          <w:rFonts w:ascii="宋体" w:hAnsi="宋体"/>
          <w:kern w:val="0"/>
          <w:szCs w:val="21"/>
        </w:rPr>
        <w:t>否则</w:t>
      </w:r>
      <w:r>
        <w:rPr>
          <w:rFonts w:ascii="宋体" w:hAnsi="宋体"/>
          <w:b/>
          <w:kern w:val="0"/>
          <w:szCs w:val="21"/>
        </w:rPr>
        <w:t>响应无效</w:t>
      </w:r>
      <w:r>
        <w:rPr>
          <w:rFonts w:ascii="宋体" w:hAnsi="宋体"/>
          <w:szCs w:val="21"/>
        </w:rPr>
        <w:t>；</w:t>
      </w:r>
    </w:p>
    <w:p>
      <w:pPr>
        <w:numPr>
          <w:ilvl w:val="2"/>
          <w:numId w:val="8"/>
        </w:numPr>
        <w:snapToGrid w:val="0"/>
        <w:spacing w:line="360" w:lineRule="auto"/>
        <w:rPr>
          <w:rFonts w:ascii="宋体" w:hAnsi="宋体"/>
          <w:szCs w:val="21"/>
        </w:rPr>
      </w:pPr>
      <w:r>
        <w:rPr>
          <w:rFonts w:ascii="宋体" w:hAnsi="宋体"/>
          <w:szCs w:val="21"/>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支持乡村产业振兴管理</w:t>
      </w:r>
    </w:p>
    <w:p>
      <w:pPr>
        <w:numPr>
          <w:ilvl w:val="2"/>
          <w:numId w:val="8"/>
        </w:numPr>
        <w:tabs>
          <w:tab w:val="left" w:pos="2014"/>
        </w:tabs>
        <w:snapToGrid w:val="0"/>
        <w:spacing w:line="360" w:lineRule="auto"/>
        <w:rPr>
          <w:rFonts w:ascii="宋体" w:hAnsi="宋体"/>
          <w:szCs w:val="21"/>
        </w:rPr>
      </w:pPr>
      <w:r>
        <w:rPr>
          <w:rFonts w:ascii="宋体" w:hAnsi="宋体"/>
          <w:szCs w:val="21"/>
        </w:rPr>
        <w:t>为落实《关于运用政府采购政策支持乡村产业振兴的通知》（财库〔2021〕19号）有关要求，做好支持脱贫攻坚工作，本项目采购活动中对于支持乡村振兴管理的相关要求见第四章《采购需求》（如涉及）。</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正版软件</w:t>
      </w:r>
    </w:p>
    <w:p>
      <w:pPr>
        <w:numPr>
          <w:ilvl w:val="2"/>
          <w:numId w:val="8"/>
        </w:numPr>
        <w:snapToGrid w:val="0"/>
        <w:spacing w:line="360" w:lineRule="auto"/>
        <w:rPr>
          <w:rFonts w:ascii="宋体" w:hAnsi="宋体"/>
          <w:szCs w:val="21"/>
        </w:rPr>
      </w:pPr>
      <w:r>
        <w:rPr>
          <w:rFonts w:ascii="宋体" w:hAnsi="宋体"/>
          <w:szCs w:val="21"/>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kern w:val="0"/>
          <w:szCs w:val="21"/>
        </w:rPr>
        <w:t>否则</w:t>
      </w:r>
      <w:r>
        <w:rPr>
          <w:rFonts w:ascii="宋体" w:hAnsi="宋体"/>
          <w:b/>
          <w:kern w:val="0"/>
          <w:szCs w:val="21"/>
        </w:rPr>
        <w:t>响应无效</w:t>
      </w:r>
      <w:r>
        <w:rPr>
          <w:rFonts w:ascii="宋体" w:hAnsi="宋体"/>
          <w:szCs w:val="21"/>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ascii="宋体" w:hAnsi="宋体"/>
          <w:szCs w:val="21"/>
        </w:rPr>
      </w:pPr>
      <w:r>
        <w:rPr>
          <w:rFonts w:ascii="宋体" w:hAnsi="宋体"/>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信息安全产品</w:t>
      </w:r>
    </w:p>
    <w:p>
      <w:pPr>
        <w:numPr>
          <w:ilvl w:val="2"/>
          <w:numId w:val="8"/>
        </w:numPr>
        <w:tabs>
          <w:tab w:val="left" w:pos="2014"/>
        </w:tabs>
        <w:snapToGrid w:val="0"/>
        <w:spacing w:line="360" w:lineRule="auto"/>
        <w:rPr>
          <w:rFonts w:ascii="宋体" w:hAnsi="宋体"/>
          <w:szCs w:val="21"/>
        </w:rPr>
      </w:pPr>
      <w:r>
        <w:rPr>
          <w:rFonts w:ascii="宋体" w:hAnsi="宋体"/>
          <w:szCs w:val="21"/>
        </w:rPr>
        <w:t>所投产品属于《关于调整信息安全产品强制性认证实施要求的公告》（2009 年第33 号）范围的，采购经国家认证的信息安全产品，</w:t>
      </w:r>
      <w:r>
        <w:rPr>
          <w:rFonts w:ascii="宋体" w:hAnsi="宋体"/>
          <w:kern w:val="0"/>
          <w:szCs w:val="21"/>
        </w:rPr>
        <w:t>否则</w:t>
      </w:r>
      <w:r>
        <w:rPr>
          <w:rFonts w:ascii="宋体" w:hAnsi="宋体"/>
          <w:b/>
          <w:kern w:val="0"/>
          <w:szCs w:val="21"/>
        </w:rPr>
        <w:t>响应无效</w:t>
      </w:r>
      <w:r>
        <w:rPr>
          <w:rFonts w:ascii="宋体" w:hAnsi="宋体"/>
          <w:szCs w:val="21"/>
        </w:rPr>
        <w:t>。关于信息安全相关规定依据《关于信息安全产品实施政府采购的通知》（财库〔2010〕48 号）。</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推广使用低挥发性有机化合物（VOCs）</w:t>
      </w:r>
    </w:p>
    <w:p>
      <w:pPr>
        <w:numPr>
          <w:ilvl w:val="2"/>
          <w:numId w:val="8"/>
        </w:numPr>
        <w:snapToGrid w:val="0"/>
        <w:spacing w:line="360" w:lineRule="auto"/>
        <w:rPr>
          <w:rFonts w:ascii="宋体" w:hAnsi="宋体"/>
          <w:szCs w:val="21"/>
        </w:rPr>
      </w:pPr>
      <w:r>
        <w:rPr>
          <w:rFonts w:ascii="宋体" w:hAnsi="宋体"/>
          <w:szCs w:val="21"/>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ascii="宋体" w:hAnsi="宋体"/>
          <w:kern w:val="0"/>
          <w:szCs w:val="21"/>
        </w:rPr>
        <w:t>否则</w:t>
      </w:r>
      <w:r>
        <w:rPr>
          <w:rFonts w:ascii="宋体" w:hAnsi="宋体"/>
          <w:b/>
          <w:kern w:val="0"/>
          <w:szCs w:val="21"/>
        </w:rPr>
        <w:t>响应无效</w:t>
      </w:r>
      <w:r>
        <w:rPr>
          <w:rFonts w:ascii="宋体" w:hAnsi="宋体"/>
          <w:szCs w:val="21"/>
        </w:rPr>
        <w:t>；属于推荐性标准的，优先采购，具体见第三章《评审方法和评审标准》。</w:t>
      </w:r>
    </w:p>
    <w:p>
      <w:pPr>
        <w:numPr>
          <w:ilvl w:val="0"/>
          <w:numId w:val="8"/>
        </w:numPr>
        <w:tabs>
          <w:tab w:val="left" w:pos="360"/>
        </w:tabs>
        <w:snapToGrid w:val="0"/>
        <w:spacing w:line="360" w:lineRule="auto"/>
        <w:ind w:left="357" w:hanging="357"/>
        <w:outlineLvl w:val="1"/>
        <w:rPr>
          <w:rFonts w:ascii="宋体" w:hAnsi="宋体"/>
          <w:szCs w:val="21"/>
        </w:rPr>
      </w:pPr>
      <w:bookmarkStart w:id="170" w:name="_Toc28541"/>
      <w:r>
        <w:rPr>
          <w:rFonts w:ascii="宋体" w:hAnsi="宋体"/>
          <w:szCs w:val="21"/>
        </w:rPr>
        <w:t>响应费用</w:t>
      </w:r>
      <w:bookmarkEnd w:id="170"/>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ascii="宋体" w:hAnsi="宋体"/>
          <w:szCs w:val="21"/>
        </w:rPr>
      </w:pPr>
      <w:bookmarkStart w:id="171" w:name="_1.8_计量单位"/>
      <w:bookmarkEnd w:id="171"/>
    </w:p>
    <w:p>
      <w:pPr>
        <w:pStyle w:val="3"/>
        <w:spacing w:before="0" w:line="360" w:lineRule="auto"/>
        <w:rPr>
          <w:rFonts w:ascii="宋体" w:hAnsi="宋体" w:eastAsia="宋体"/>
          <w:sz w:val="21"/>
          <w:szCs w:val="21"/>
        </w:rPr>
      </w:pPr>
      <w:bookmarkStart w:id="172" w:name="_Toc26245"/>
      <w:r>
        <w:rPr>
          <w:rFonts w:ascii="宋体" w:hAnsi="宋体" w:eastAsia="宋体"/>
          <w:sz w:val="21"/>
          <w:szCs w:val="21"/>
        </w:rPr>
        <w:t>二   竞争性磋商文件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72"/>
    </w:p>
    <w:p>
      <w:pPr>
        <w:numPr>
          <w:ilvl w:val="0"/>
          <w:numId w:val="8"/>
        </w:numPr>
        <w:tabs>
          <w:tab w:val="left" w:pos="360"/>
        </w:tabs>
        <w:snapToGrid w:val="0"/>
        <w:spacing w:line="360" w:lineRule="auto"/>
        <w:ind w:left="357" w:hanging="357"/>
        <w:outlineLvl w:val="1"/>
        <w:rPr>
          <w:rFonts w:ascii="宋体" w:hAnsi="宋体"/>
          <w:szCs w:val="21"/>
        </w:rPr>
      </w:pPr>
      <w:bookmarkStart w:id="173" w:name="_Toc264969213"/>
      <w:bookmarkStart w:id="174" w:name="_Toc150480761"/>
      <w:bookmarkStart w:id="175" w:name="_Toc150774728"/>
      <w:bookmarkStart w:id="176" w:name="_Toc226337219"/>
      <w:bookmarkStart w:id="177" w:name="_Toc226965713"/>
      <w:bookmarkStart w:id="178" w:name="_Toc226309767"/>
      <w:bookmarkStart w:id="179" w:name="_Toc226965796"/>
      <w:bookmarkStart w:id="180" w:name="_Toc151193911"/>
      <w:bookmarkStart w:id="181" w:name="_Toc150509274"/>
      <w:bookmarkStart w:id="182" w:name="_Toc151193837"/>
      <w:bookmarkStart w:id="183" w:name="_Toc164229218"/>
      <w:bookmarkStart w:id="184" w:name="_Toc149720816"/>
      <w:bookmarkStart w:id="185" w:name="_Toc151193621"/>
      <w:bookmarkStart w:id="186" w:name="_Toc151193693"/>
      <w:bookmarkStart w:id="187" w:name="_Toc195842888"/>
      <w:bookmarkStart w:id="188" w:name="_Toc265228361"/>
      <w:bookmarkStart w:id="189" w:name="_Toc520356147"/>
      <w:bookmarkStart w:id="190" w:name="_Toc164351617"/>
      <w:bookmarkStart w:id="191" w:name="_Toc151193765"/>
      <w:bookmarkStart w:id="192" w:name="_Toc164608637"/>
      <w:bookmarkStart w:id="193" w:name="_Toc127161437"/>
      <w:bookmarkStart w:id="194" w:name="_Toc150774623"/>
      <w:bookmarkStart w:id="195" w:name="_Toc127151724"/>
      <w:bookmarkStart w:id="196" w:name="_Toc142311025"/>
      <w:bookmarkStart w:id="197" w:name="_Toc151190150"/>
      <w:bookmarkStart w:id="198" w:name="_Toc164608792"/>
      <w:bookmarkStart w:id="199" w:name="_Toc127151523"/>
      <w:bookmarkStart w:id="200" w:name="_Toc305158791"/>
      <w:bookmarkStart w:id="201" w:name="_Toc305158865"/>
      <w:bookmarkStart w:id="202" w:name="_Toc164229364"/>
      <w:bookmarkStart w:id="203" w:name="_Toc19397"/>
      <w:r>
        <w:rPr>
          <w:rFonts w:ascii="宋体" w:hAnsi="宋体"/>
          <w:szCs w:val="21"/>
        </w:rPr>
        <w:t>竞争性磋商文件构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rFonts w:ascii="宋体" w:hAnsi="宋体"/>
          <w:szCs w:val="21"/>
        </w:rPr>
        <w:t>成</w:t>
      </w:r>
      <w:bookmarkEnd w:id="203"/>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竞争性磋商文件包括以下部分：</w:t>
      </w:r>
    </w:p>
    <w:p>
      <w:pPr>
        <w:numPr>
          <w:ilvl w:val="0"/>
          <w:numId w:val="10"/>
        </w:numPr>
        <w:tabs>
          <w:tab w:val="left" w:pos="1980"/>
          <w:tab w:val="left" w:pos="2520"/>
        </w:tabs>
        <w:snapToGrid w:val="0"/>
        <w:spacing w:line="360" w:lineRule="auto"/>
        <w:ind w:left="1440" w:firstLine="5"/>
        <w:rPr>
          <w:rFonts w:ascii="宋体" w:hAnsi="宋体"/>
          <w:szCs w:val="21"/>
        </w:rPr>
      </w:pPr>
      <w:r>
        <w:rPr>
          <w:rFonts w:ascii="宋体" w:hAnsi="宋体"/>
          <w:szCs w:val="21"/>
        </w:rPr>
        <w:t>采购邀请</w:t>
      </w:r>
    </w:p>
    <w:p>
      <w:pPr>
        <w:numPr>
          <w:ilvl w:val="0"/>
          <w:numId w:val="10"/>
        </w:numPr>
        <w:tabs>
          <w:tab w:val="left" w:pos="1980"/>
          <w:tab w:val="left" w:pos="2520"/>
        </w:tabs>
        <w:snapToGrid w:val="0"/>
        <w:spacing w:line="360" w:lineRule="auto"/>
        <w:ind w:left="1440" w:firstLine="5"/>
        <w:rPr>
          <w:rFonts w:ascii="宋体" w:hAnsi="宋体"/>
          <w:szCs w:val="21"/>
        </w:rPr>
      </w:pPr>
      <w:r>
        <w:rPr>
          <w:rFonts w:ascii="宋体" w:hAnsi="宋体"/>
          <w:szCs w:val="21"/>
        </w:rPr>
        <w:t>供应商须知</w:t>
      </w:r>
    </w:p>
    <w:p>
      <w:pPr>
        <w:numPr>
          <w:ilvl w:val="0"/>
          <w:numId w:val="10"/>
        </w:numPr>
        <w:tabs>
          <w:tab w:val="left" w:pos="1980"/>
          <w:tab w:val="left" w:pos="2520"/>
        </w:tabs>
        <w:snapToGrid w:val="0"/>
        <w:spacing w:line="360" w:lineRule="auto"/>
        <w:ind w:left="1440" w:firstLine="5"/>
        <w:rPr>
          <w:rFonts w:ascii="宋体" w:hAnsi="宋体"/>
          <w:szCs w:val="21"/>
        </w:rPr>
      </w:pPr>
      <w:r>
        <w:rPr>
          <w:rFonts w:ascii="宋体" w:hAnsi="宋体"/>
          <w:szCs w:val="21"/>
        </w:rPr>
        <w:t>评审方法和评审标准</w:t>
      </w:r>
    </w:p>
    <w:p>
      <w:pPr>
        <w:numPr>
          <w:ilvl w:val="0"/>
          <w:numId w:val="10"/>
        </w:numPr>
        <w:tabs>
          <w:tab w:val="left" w:pos="1980"/>
          <w:tab w:val="left" w:pos="2520"/>
        </w:tabs>
        <w:snapToGrid w:val="0"/>
        <w:spacing w:line="360" w:lineRule="auto"/>
        <w:ind w:left="1440" w:firstLine="5"/>
        <w:rPr>
          <w:rFonts w:ascii="宋体" w:hAnsi="宋体"/>
          <w:szCs w:val="21"/>
        </w:rPr>
      </w:pPr>
      <w:r>
        <w:rPr>
          <w:rFonts w:ascii="宋体" w:hAnsi="宋体"/>
          <w:szCs w:val="21"/>
        </w:rPr>
        <w:t>采购需求</w:t>
      </w:r>
    </w:p>
    <w:p>
      <w:pPr>
        <w:numPr>
          <w:ilvl w:val="0"/>
          <w:numId w:val="10"/>
        </w:numPr>
        <w:tabs>
          <w:tab w:val="left" w:pos="1980"/>
          <w:tab w:val="left" w:pos="2520"/>
        </w:tabs>
        <w:snapToGrid w:val="0"/>
        <w:spacing w:line="360" w:lineRule="auto"/>
        <w:ind w:left="1440" w:firstLine="5"/>
        <w:rPr>
          <w:rFonts w:ascii="宋体" w:hAnsi="宋体"/>
          <w:szCs w:val="21"/>
        </w:rPr>
      </w:pPr>
      <w:r>
        <w:rPr>
          <w:rFonts w:ascii="宋体" w:hAnsi="宋体"/>
          <w:szCs w:val="21"/>
        </w:rPr>
        <w:t>合同草案条款</w:t>
      </w:r>
    </w:p>
    <w:p>
      <w:pPr>
        <w:numPr>
          <w:ilvl w:val="0"/>
          <w:numId w:val="10"/>
        </w:numPr>
        <w:tabs>
          <w:tab w:val="left" w:pos="1980"/>
          <w:tab w:val="left" w:pos="2520"/>
        </w:tabs>
        <w:snapToGrid w:val="0"/>
        <w:spacing w:line="360" w:lineRule="auto"/>
        <w:ind w:left="1440" w:firstLine="5"/>
        <w:rPr>
          <w:rFonts w:ascii="宋体" w:hAnsi="宋体"/>
          <w:szCs w:val="21"/>
        </w:rPr>
      </w:pPr>
      <w:r>
        <w:rPr>
          <w:rFonts w:ascii="宋体" w:hAnsi="宋体"/>
          <w:szCs w:val="21"/>
        </w:rPr>
        <w:t>响应文件格式</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供应商应认真阅读竞争性磋商文件的全部内容。供应商应按照竞争性磋商文件要求提交响应文件并保证所提供的全部资料的真实性，并对竞争性磋商文件做出实质性响应，否则</w:t>
      </w:r>
      <w:r>
        <w:rPr>
          <w:rFonts w:ascii="宋体" w:hAnsi="宋体"/>
          <w:b/>
          <w:szCs w:val="21"/>
        </w:rPr>
        <w:t>响应无效</w:t>
      </w:r>
      <w:r>
        <w:rPr>
          <w:rFonts w:ascii="宋体" w:hAnsi="宋体"/>
          <w:szCs w:val="21"/>
        </w:rPr>
        <w:t>。</w:t>
      </w:r>
    </w:p>
    <w:p>
      <w:pPr>
        <w:numPr>
          <w:ilvl w:val="0"/>
          <w:numId w:val="8"/>
        </w:numPr>
        <w:tabs>
          <w:tab w:val="left" w:pos="1080"/>
          <w:tab w:val="left" w:pos="2014"/>
        </w:tabs>
        <w:snapToGrid w:val="0"/>
        <w:spacing w:line="360" w:lineRule="auto"/>
        <w:ind w:left="357" w:hanging="357"/>
        <w:outlineLvl w:val="1"/>
        <w:rPr>
          <w:rFonts w:ascii="宋体" w:hAnsi="宋体"/>
          <w:szCs w:val="21"/>
        </w:rPr>
      </w:pPr>
      <w:bookmarkStart w:id="204" w:name="_Toc10795"/>
      <w:r>
        <w:rPr>
          <w:rFonts w:ascii="宋体" w:hAnsi="宋体"/>
          <w:szCs w:val="21"/>
        </w:rPr>
        <w:t>对竞争性磋商文件的澄清或修改</w:t>
      </w:r>
      <w:bookmarkEnd w:id="204"/>
    </w:p>
    <w:p>
      <w:pPr>
        <w:numPr>
          <w:ilvl w:val="1"/>
          <w:numId w:val="8"/>
        </w:numPr>
        <w:tabs>
          <w:tab w:val="left" w:pos="1080"/>
          <w:tab w:val="left" w:pos="1561"/>
          <w:tab w:val="left" w:pos="2014"/>
        </w:tabs>
        <w:snapToGrid w:val="0"/>
        <w:spacing w:line="360" w:lineRule="auto"/>
        <w:ind w:left="1080" w:hanging="720"/>
        <w:rPr>
          <w:rFonts w:ascii="宋体" w:hAnsi="宋体"/>
          <w:szCs w:val="21"/>
        </w:rPr>
      </w:pPr>
      <w:r>
        <w:rPr>
          <w:rFonts w:ascii="宋体" w:hAnsi="宋体"/>
          <w:szCs w:val="21"/>
        </w:rPr>
        <w:t>采购人或采购代理机构对已发出的竞争性磋商文件进行必要澄清或者修改的，</w:t>
      </w:r>
      <w:r>
        <w:rPr>
          <w:rFonts w:hint="eastAsia" w:ascii="宋体" w:hAnsi="宋体"/>
          <w:szCs w:val="21"/>
        </w:rPr>
        <w:t>将</w:t>
      </w:r>
      <w:r>
        <w:rPr>
          <w:rFonts w:ascii="宋体" w:hAnsi="宋体"/>
          <w:szCs w:val="21"/>
        </w:rPr>
        <w:t>以书面形式通知所有获取竞争性磋商文件的潜在供应商。</w:t>
      </w:r>
      <w:r>
        <w:rPr>
          <w:rFonts w:hint="eastAsia" w:ascii="宋体" w:hAnsi="宋体"/>
          <w:szCs w:val="21"/>
        </w:rPr>
        <w:t>采用公告方式邀请供应商参与的，还将</w:t>
      </w:r>
      <w:r>
        <w:rPr>
          <w:rFonts w:ascii="宋体" w:hAnsi="宋体"/>
          <w:szCs w:val="21"/>
        </w:rPr>
        <w:t>在原公告发布媒体上发布更正公告</w:t>
      </w:r>
      <w:r>
        <w:rPr>
          <w:rFonts w:hint="eastAsia" w:ascii="宋体" w:hAnsi="宋体"/>
          <w:szCs w:val="21"/>
        </w:rPr>
        <w:t>。</w:t>
      </w:r>
    </w:p>
    <w:p>
      <w:pPr>
        <w:numPr>
          <w:ilvl w:val="1"/>
          <w:numId w:val="8"/>
        </w:numPr>
        <w:tabs>
          <w:tab w:val="left" w:pos="1080"/>
          <w:tab w:val="left" w:pos="1561"/>
          <w:tab w:val="left" w:pos="2014"/>
        </w:tabs>
        <w:snapToGrid w:val="0"/>
        <w:spacing w:line="360" w:lineRule="auto"/>
        <w:ind w:left="1080" w:hanging="720"/>
        <w:rPr>
          <w:rFonts w:ascii="宋体" w:hAnsi="宋体"/>
          <w:szCs w:val="21"/>
        </w:rPr>
      </w:pPr>
      <w:r>
        <w:rPr>
          <w:rFonts w:ascii="宋体" w:hAnsi="宋体"/>
          <w:szCs w:val="21"/>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ascii="宋体" w:hAnsi="宋体"/>
          <w:szCs w:val="21"/>
        </w:rPr>
      </w:pPr>
      <w:r>
        <w:rPr>
          <w:rFonts w:ascii="宋体" w:hAnsi="宋体"/>
          <w:szCs w:val="21"/>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rFonts w:ascii="宋体" w:hAnsi="宋体"/>
          <w:szCs w:val="21"/>
        </w:rPr>
      </w:pPr>
      <w:bookmarkStart w:id="205" w:name="_Toc516367020"/>
      <w:bookmarkStart w:id="206" w:name="_Toc305158794"/>
      <w:bookmarkStart w:id="207" w:name="_Toc520356150"/>
      <w:bookmarkStart w:id="208" w:name="_Toc151193768"/>
      <w:bookmarkStart w:id="209" w:name="_Toc150774626"/>
      <w:bookmarkStart w:id="210" w:name="_Toc150774731"/>
      <w:bookmarkStart w:id="211" w:name="_Toc142311028"/>
      <w:bookmarkStart w:id="212" w:name="_Toc151193624"/>
      <w:bookmarkStart w:id="213" w:name="_Toc226337222"/>
      <w:bookmarkStart w:id="214" w:name="_Toc226309770"/>
      <w:bookmarkStart w:id="215" w:name="_Toc264969216"/>
      <w:bookmarkStart w:id="216" w:name="_Toc150509277"/>
      <w:bookmarkStart w:id="217" w:name="_Toc305158868"/>
      <w:bookmarkStart w:id="218" w:name="_Toc151193914"/>
      <w:bookmarkStart w:id="219" w:name="_Toc151193840"/>
      <w:bookmarkStart w:id="220" w:name="_Toc195842891"/>
      <w:bookmarkStart w:id="221" w:name="_Toc150480764"/>
      <w:bookmarkStart w:id="222" w:name="_Toc151190153"/>
      <w:bookmarkStart w:id="223" w:name="_Toc226965799"/>
      <w:bookmarkStart w:id="224" w:name="_Toc127151526"/>
      <w:bookmarkStart w:id="225" w:name="_Toc265228364"/>
      <w:bookmarkStart w:id="226" w:name="_Toc226965716"/>
      <w:bookmarkStart w:id="227" w:name="_Toc151193696"/>
    </w:p>
    <w:p>
      <w:pPr>
        <w:pStyle w:val="3"/>
        <w:spacing w:before="0" w:line="360" w:lineRule="auto"/>
        <w:rPr>
          <w:rFonts w:ascii="宋体" w:hAnsi="宋体" w:eastAsia="宋体"/>
          <w:sz w:val="21"/>
          <w:szCs w:val="21"/>
        </w:rPr>
      </w:pPr>
      <w:bookmarkStart w:id="228" w:name="_Toc23806"/>
      <w:r>
        <w:rPr>
          <w:rFonts w:ascii="宋体" w:hAnsi="宋体" w:eastAsia="宋体"/>
          <w:sz w:val="21"/>
          <w:szCs w:val="21"/>
        </w:rPr>
        <w:t>三   响应文件</w:t>
      </w:r>
      <w:bookmarkEnd w:id="205"/>
      <w:r>
        <w:rPr>
          <w:rFonts w:ascii="宋体" w:hAnsi="宋体" w:eastAsia="宋体"/>
          <w:sz w:val="21"/>
          <w:szCs w:val="21"/>
        </w:rPr>
        <w:t>的编制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pPr>
        <w:numPr>
          <w:ilvl w:val="0"/>
          <w:numId w:val="8"/>
        </w:numPr>
        <w:tabs>
          <w:tab w:val="left" w:pos="360"/>
        </w:tabs>
        <w:snapToGrid w:val="0"/>
        <w:spacing w:line="360" w:lineRule="auto"/>
        <w:ind w:left="357" w:hanging="357"/>
        <w:outlineLvl w:val="1"/>
        <w:rPr>
          <w:rFonts w:ascii="宋体" w:hAnsi="宋体"/>
          <w:szCs w:val="21"/>
        </w:rPr>
      </w:pPr>
      <w:bookmarkStart w:id="229" w:name="_Toc305158869"/>
      <w:bookmarkStart w:id="230" w:name="_Toc127151527"/>
      <w:bookmarkStart w:id="231" w:name="_Toc164229368"/>
      <w:bookmarkStart w:id="232" w:name="_Toc265228365"/>
      <w:bookmarkStart w:id="233" w:name="_Toc164351621"/>
      <w:bookmarkStart w:id="234" w:name="_Toc127151728"/>
      <w:bookmarkStart w:id="235" w:name="_Toc516367021"/>
      <w:bookmarkStart w:id="236" w:name="_Toc151193769"/>
      <w:bookmarkStart w:id="237" w:name="_Toc305158795"/>
      <w:bookmarkStart w:id="238" w:name="_Toc150774627"/>
      <w:bookmarkStart w:id="239" w:name="_Toc164229222"/>
      <w:bookmarkStart w:id="240" w:name="_Toc164608796"/>
      <w:bookmarkStart w:id="241" w:name="_Toc127161441"/>
      <w:bookmarkStart w:id="242" w:name="_Toc150774732"/>
      <w:bookmarkStart w:id="243" w:name="_Toc226965717"/>
      <w:bookmarkStart w:id="244" w:name="_Toc151193915"/>
      <w:bookmarkStart w:id="245" w:name="_Toc151190154"/>
      <w:bookmarkStart w:id="246" w:name="_Toc195842892"/>
      <w:bookmarkStart w:id="247" w:name="_Toc149720820"/>
      <w:bookmarkStart w:id="248" w:name="_Toc150509278"/>
      <w:bookmarkStart w:id="249" w:name="_Toc226337223"/>
      <w:bookmarkStart w:id="250" w:name="_Toc151193625"/>
      <w:bookmarkStart w:id="251" w:name="_Toc520356151"/>
      <w:bookmarkStart w:id="252" w:name="_Toc226309771"/>
      <w:bookmarkStart w:id="253" w:name="_Toc151193697"/>
      <w:bookmarkStart w:id="254" w:name="_Toc150480765"/>
      <w:bookmarkStart w:id="255" w:name="_Toc142311029"/>
      <w:bookmarkStart w:id="256" w:name="_Toc164608641"/>
      <w:bookmarkStart w:id="257" w:name="_Toc226965800"/>
      <w:bookmarkStart w:id="258" w:name="_Toc264969217"/>
      <w:bookmarkStart w:id="259" w:name="_Toc151193841"/>
      <w:bookmarkStart w:id="260" w:name="_Toc12577"/>
      <w:r>
        <w:rPr>
          <w:rFonts w:ascii="宋体" w:hAnsi="宋体"/>
          <w:szCs w:val="21"/>
        </w:rPr>
        <w:t>响应范围、竞争性磋商文件中计量单位的使用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Pr>
          <w:rFonts w:ascii="宋体" w:hAnsi="宋体"/>
          <w:szCs w:val="21"/>
        </w:rPr>
        <w:t>及磋商语言</w:t>
      </w:r>
      <w:bookmarkEnd w:id="260"/>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szCs w:val="21"/>
        </w:rPr>
        <w:t>响应无效</w:t>
      </w:r>
      <w:r>
        <w:rPr>
          <w:rFonts w:ascii="宋体" w:hAnsi="宋体"/>
          <w:szCs w:val="21"/>
        </w:rPr>
        <w:t>。</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rFonts w:ascii="宋体" w:hAnsi="宋体"/>
          <w:szCs w:val="21"/>
        </w:rPr>
      </w:pPr>
      <w:bookmarkStart w:id="261" w:name="_Toc516367022"/>
      <w:bookmarkStart w:id="262" w:name="_Ref467306676"/>
      <w:bookmarkStart w:id="263" w:name="_Ref467306195"/>
      <w:bookmarkStart w:id="264" w:name="_Toc164351622"/>
      <w:bookmarkStart w:id="265" w:name="_Toc142311030"/>
      <w:bookmarkStart w:id="266" w:name="_Toc195842893"/>
      <w:bookmarkStart w:id="267" w:name="_Toc164229223"/>
      <w:bookmarkStart w:id="268" w:name="_Toc151193916"/>
      <w:bookmarkStart w:id="269" w:name="_Toc150480766"/>
      <w:bookmarkStart w:id="270" w:name="_Toc264969218"/>
      <w:bookmarkStart w:id="271" w:name="_Toc520356152"/>
      <w:bookmarkStart w:id="272" w:name="_Toc150774628"/>
      <w:bookmarkStart w:id="273" w:name="_Toc150774733"/>
      <w:bookmarkStart w:id="274" w:name="_Toc305158796"/>
      <w:bookmarkStart w:id="275" w:name="_Toc265228366"/>
      <w:bookmarkStart w:id="276" w:name="_Toc164229369"/>
      <w:bookmarkStart w:id="277" w:name="_Toc10958"/>
      <w:bookmarkStart w:id="278" w:name="_Toc127151729"/>
      <w:bookmarkStart w:id="279" w:name="_Toc226965801"/>
      <w:bookmarkStart w:id="280" w:name="_Toc226965718"/>
      <w:bookmarkStart w:id="281" w:name="_Toc151190155"/>
      <w:bookmarkStart w:id="282" w:name="_Toc127161442"/>
      <w:bookmarkStart w:id="283" w:name="_Toc151193842"/>
      <w:bookmarkStart w:id="284" w:name="_Toc151193626"/>
      <w:bookmarkStart w:id="285" w:name="_Toc164608642"/>
      <w:bookmarkStart w:id="286" w:name="_Toc226309772"/>
      <w:bookmarkStart w:id="287" w:name="_Toc305158870"/>
      <w:bookmarkStart w:id="288" w:name="_Toc150509279"/>
      <w:bookmarkStart w:id="289" w:name="_Toc226337224"/>
      <w:bookmarkStart w:id="290" w:name="_Toc127151528"/>
      <w:bookmarkStart w:id="291" w:name="_Toc151193698"/>
      <w:bookmarkStart w:id="292" w:name="_Toc149720821"/>
      <w:bookmarkStart w:id="293" w:name="_Toc164608797"/>
      <w:bookmarkStart w:id="294" w:name="_Toc151193770"/>
      <w:r>
        <w:rPr>
          <w:rFonts w:ascii="宋体" w:hAnsi="宋体"/>
          <w:szCs w:val="21"/>
        </w:rPr>
        <w:t>响应文件</w:t>
      </w:r>
      <w:bookmarkEnd w:id="261"/>
      <w:bookmarkEnd w:id="262"/>
      <w:bookmarkEnd w:id="263"/>
      <w:r>
        <w:rPr>
          <w:rFonts w:ascii="宋体" w:hAnsi="宋体"/>
          <w:szCs w:val="21"/>
        </w:rPr>
        <w:t>构成</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pPr>
        <w:numPr>
          <w:ilvl w:val="1"/>
          <w:numId w:val="8"/>
        </w:numPr>
        <w:tabs>
          <w:tab w:val="left" w:pos="1080"/>
          <w:tab w:val="left" w:pos="2014"/>
        </w:tabs>
        <w:snapToGrid w:val="0"/>
        <w:spacing w:line="360" w:lineRule="auto"/>
        <w:ind w:left="1077" w:hanging="720"/>
        <w:rPr>
          <w:rFonts w:ascii="宋体" w:hAnsi="宋体"/>
          <w:szCs w:val="21"/>
        </w:rPr>
      </w:pPr>
      <w:bookmarkStart w:id="295" w:name="_Ref467052588"/>
      <w:r>
        <w:rPr>
          <w:rFonts w:ascii="宋体" w:hAnsi="宋体"/>
          <w:szCs w:val="21"/>
        </w:rPr>
        <w:t>供应商应当按照竞争性磋商文件的要求编制响应文件，</w:t>
      </w:r>
      <w:r>
        <w:rPr>
          <w:rFonts w:ascii="宋体" w:hAnsi="宋体"/>
          <w:kern w:val="0"/>
          <w:szCs w:val="21"/>
        </w:rPr>
        <w:t>并对其提交的响应文件的真实性、合法性承担法律责任</w:t>
      </w:r>
      <w:r>
        <w:rPr>
          <w:rFonts w:ascii="宋体" w:hAnsi="宋体"/>
          <w:szCs w:val="21"/>
        </w:rPr>
        <w:t>。响应文件的部分格式要求，见第六章《响应文件格式》。</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kern w:val="0"/>
          <w:szCs w:val="21"/>
        </w:rPr>
        <w:t>对于竞争性磋商文件中标记了“实质性格式”文件的，</w:t>
      </w:r>
      <w:r>
        <w:rPr>
          <w:rFonts w:ascii="宋体" w:hAnsi="宋体"/>
          <w:szCs w:val="21"/>
        </w:rPr>
        <w:t>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kern w:val="0"/>
          <w:szCs w:val="21"/>
        </w:rPr>
        <w:t>否则响应无效</w:t>
      </w:r>
      <w:r>
        <w:rPr>
          <w:rFonts w:ascii="宋体" w:hAnsi="宋体"/>
          <w:kern w:val="0"/>
          <w:szCs w:val="21"/>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第三章《评审方法和评审标准》中涉及的证明文件。</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供应商认为应附的其他材料。</w:t>
      </w:r>
      <w:bookmarkEnd w:id="295"/>
    </w:p>
    <w:p>
      <w:pPr>
        <w:numPr>
          <w:ilvl w:val="0"/>
          <w:numId w:val="8"/>
        </w:numPr>
        <w:tabs>
          <w:tab w:val="left" w:pos="360"/>
        </w:tabs>
        <w:snapToGrid w:val="0"/>
        <w:spacing w:line="360" w:lineRule="auto"/>
        <w:ind w:left="357" w:hanging="357"/>
        <w:outlineLvl w:val="1"/>
        <w:rPr>
          <w:rFonts w:ascii="宋体" w:hAnsi="宋体"/>
          <w:szCs w:val="21"/>
        </w:rPr>
      </w:pPr>
      <w:bookmarkStart w:id="296" w:name="_Toc151193772"/>
      <w:bookmarkStart w:id="297" w:name="_Toc164608644"/>
      <w:bookmarkStart w:id="298" w:name="_Toc164351624"/>
      <w:bookmarkStart w:id="299" w:name="_Toc127151530"/>
      <w:bookmarkStart w:id="300" w:name="_Toc195842895"/>
      <w:bookmarkStart w:id="301" w:name="_Toc150509281"/>
      <w:bookmarkStart w:id="302" w:name="_Toc150774630"/>
      <w:bookmarkStart w:id="303" w:name="_Toc26553"/>
      <w:bookmarkStart w:id="304" w:name="_Toc150480768"/>
      <w:bookmarkStart w:id="305" w:name="_Toc150774735"/>
      <w:bookmarkStart w:id="306" w:name="_Toc520356155"/>
      <w:bookmarkStart w:id="307" w:name="_Toc127161444"/>
      <w:bookmarkStart w:id="308" w:name="_Toc151193844"/>
      <w:bookmarkStart w:id="309" w:name="_Toc151190157"/>
      <w:bookmarkStart w:id="310" w:name="_Toc149720823"/>
      <w:bookmarkStart w:id="311" w:name="_Toc151193628"/>
      <w:bookmarkStart w:id="312" w:name="_Toc164229371"/>
      <w:bookmarkStart w:id="313" w:name="_Toc142311032"/>
      <w:bookmarkStart w:id="314" w:name="_Toc127151731"/>
      <w:bookmarkStart w:id="315" w:name="_Toc151193700"/>
      <w:bookmarkStart w:id="316" w:name="_Toc164229225"/>
      <w:bookmarkStart w:id="317" w:name="_Toc164608799"/>
      <w:bookmarkStart w:id="318" w:name="_Toc151193918"/>
      <w:r>
        <w:rPr>
          <w:rFonts w:ascii="宋体" w:hAnsi="宋体"/>
          <w:szCs w:val="21"/>
        </w:rPr>
        <w:t>报价</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所有响应均以人民币报价。</w:t>
      </w:r>
    </w:p>
    <w:p>
      <w:pPr>
        <w:numPr>
          <w:ilvl w:val="1"/>
          <w:numId w:val="8"/>
        </w:numPr>
        <w:tabs>
          <w:tab w:val="left" w:pos="1080"/>
        </w:tabs>
        <w:snapToGrid w:val="0"/>
        <w:spacing w:line="360" w:lineRule="auto"/>
        <w:rPr>
          <w:rFonts w:ascii="宋体" w:hAnsi="宋体"/>
          <w:szCs w:val="21"/>
        </w:rPr>
      </w:pPr>
      <w:r>
        <w:rPr>
          <w:rFonts w:ascii="宋体" w:hAnsi="宋体"/>
          <w:szCs w:val="21"/>
        </w:rPr>
        <w:t>供应商的报价应包括为完成本项目所发生的一切费用和税费，采购人将不再支付报价以外的任何费用。</w:t>
      </w:r>
      <w:r>
        <w:rPr>
          <w:rFonts w:hint="eastAsia" w:ascii="宋体" w:hAnsi="宋体"/>
          <w:szCs w:val="21"/>
        </w:rPr>
        <w:t>供应商的报价应包括但不限于下列内容，《供应商须知资料表》中有特殊规定的，从其规定。</w:t>
      </w:r>
    </w:p>
    <w:p>
      <w:pPr>
        <w:numPr>
          <w:ilvl w:val="2"/>
          <w:numId w:val="8"/>
        </w:numPr>
        <w:snapToGrid w:val="0"/>
        <w:spacing w:line="360" w:lineRule="auto"/>
        <w:rPr>
          <w:rFonts w:ascii="宋体" w:hAnsi="宋体"/>
          <w:szCs w:val="21"/>
        </w:rPr>
      </w:pPr>
      <w:r>
        <w:rPr>
          <w:rFonts w:ascii="宋体" w:hAnsi="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8"/>
        </w:numPr>
        <w:snapToGrid w:val="0"/>
        <w:spacing w:line="360" w:lineRule="auto"/>
        <w:rPr>
          <w:rFonts w:ascii="宋体" w:hAnsi="宋体"/>
          <w:szCs w:val="21"/>
        </w:rPr>
      </w:pPr>
      <w:r>
        <w:rPr>
          <w:rFonts w:ascii="宋体" w:hAnsi="宋体"/>
          <w:szCs w:val="21"/>
        </w:rPr>
        <w:t>按照竞争性磋商文件要求完成本项</w:t>
      </w:r>
      <w:r>
        <w:rPr>
          <w:rFonts w:hint="eastAsia" w:ascii="宋体" w:hAnsi="宋体"/>
          <w:szCs w:val="21"/>
        </w:rPr>
        <w:t>目的全部相关工程或服务费用。</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供应商不能提供任何有选择性或可调整的最后报价（</w:t>
      </w:r>
      <w:r>
        <w:rPr>
          <w:rFonts w:ascii="宋体" w:hAnsi="宋体"/>
          <w:kern w:val="0"/>
          <w:szCs w:val="21"/>
        </w:rPr>
        <w:t>竞争性磋商文件</w:t>
      </w:r>
      <w:r>
        <w:rPr>
          <w:rFonts w:ascii="宋体" w:hAnsi="宋体"/>
          <w:szCs w:val="21"/>
        </w:rPr>
        <w:t>另有规定的除外），否则其</w:t>
      </w:r>
      <w:r>
        <w:rPr>
          <w:rFonts w:ascii="宋体" w:hAnsi="宋体"/>
          <w:b/>
          <w:szCs w:val="21"/>
        </w:rPr>
        <w:t>响应无效</w:t>
      </w:r>
      <w:r>
        <w:rPr>
          <w:rFonts w:ascii="宋体" w:hAnsi="宋体"/>
          <w:szCs w:val="21"/>
        </w:rPr>
        <w:t>。</w:t>
      </w:r>
    </w:p>
    <w:p>
      <w:pPr>
        <w:numPr>
          <w:ilvl w:val="0"/>
          <w:numId w:val="8"/>
        </w:numPr>
        <w:tabs>
          <w:tab w:val="left" w:pos="360"/>
        </w:tabs>
        <w:snapToGrid w:val="0"/>
        <w:spacing w:line="360" w:lineRule="auto"/>
        <w:ind w:left="357" w:hanging="357"/>
        <w:outlineLvl w:val="1"/>
        <w:rPr>
          <w:rFonts w:ascii="宋体" w:hAnsi="宋体"/>
          <w:szCs w:val="21"/>
        </w:rPr>
      </w:pPr>
      <w:bookmarkStart w:id="319" w:name="_Toc20118"/>
      <w:r>
        <w:rPr>
          <w:rFonts w:ascii="宋体" w:hAnsi="宋体"/>
          <w:szCs w:val="21"/>
        </w:rPr>
        <w:t>磋商保证金</w:t>
      </w:r>
      <w:bookmarkEnd w:id="319"/>
    </w:p>
    <w:p>
      <w:pPr>
        <w:numPr>
          <w:ilvl w:val="1"/>
          <w:numId w:val="8"/>
        </w:numPr>
        <w:tabs>
          <w:tab w:val="left" w:pos="1080"/>
          <w:tab w:val="left" w:pos="2014"/>
        </w:tabs>
        <w:snapToGrid w:val="0"/>
        <w:spacing w:line="360" w:lineRule="auto"/>
        <w:ind w:left="1077" w:hanging="720"/>
        <w:rPr>
          <w:rFonts w:ascii="宋体" w:hAnsi="宋体"/>
          <w:szCs w:val="21"/>
        </w:rPr>
      </w:pPr>
      <w:bookmarkStart w:id="320" w:name="_Ref467306302"/>
      <w:r>
        <w:rPr>
          <w:rFonts w:ascii="宋体" w:hAnsi="宋体"/>
          <w:szCs w:val="21"/>
        </w:rPr>
        <w:t>供应商应按《供应商须知资料表》中规定的金额及要求交纳磋商保证金</w:t>
      </w:r>
      <w:bookmarkEnd w:id="320"/>
      <w:r>
        <w:rPr>
          <w:rFonts w:ascii="宋体" w:hAnsi="宋体"/>
          <w:szCs w:val="21"/>
        </w:rPr>
        <w:t>，并作为其响应文件的一部分。</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磋商保证金到账（保函提交）截止时间同首次响应文件提交截止时间。以支票、汇票、本票、网上银行支付等形式提交磋商保证金的，应在首次响应文件提交截止时间前</w:t>
      </w:r>
      <w:r>
        <w:rPr>
          <w:rFonts w:hint="eastAsia" w:ascii="宋体" w:hAnsi="宋体"/>
          <w:szCs w:val="21"/>
        </w:rPr>
        <w:t>到账</w:t>
      </w:r>
      <w:r>
        <w:rPr>
          <w:rFonts w:ascii="宋体" w:hAnsi="宋体"/>
          <w:szCs w:val="21"/>
        </w:rPr>
        <w:t>；</w:t>
      </w:r>
      <w:r>
        <w:rPr>
          <w:rFonts w:hint="eastAsia" w:ascii="宋体" w:hAnsi="宋体"/>
          <w:szCs w:val="21"/>
        </w:rPr>
        <w:t>以</w:t>
      </w:r>
      <w:r>
        <w:rPr>
          <w:rFonts w:ascii="宋体" w:hAnsi="宋体"/>
          <w:szCs w:val="21"/>
        </w:rPr>
        <w:t>金融机构、担保机构出具的保函等形式提交</w:t>
      </w:r>
      <w:r>
        <w:rPr>
          <w:rFonts w:hint="eastAsia" w:ascii="宋体" w:hAnsi="宋体"/>
          <w:szCs w:val="21"/>
        </w:rPr>
        <w:t>磋商</w:t>
      </w:r>
      <w:r>
        <w:rPr>
          <w:rFonts w:ascii="宋体" w:hAnsi="宋体"/>
          <w:szCs w:val="21"/>
        </w:rPr>
        <w:t>保证金的，应在首次响应文件</w:t>
      </w:r>
      <w:r>
        <w:rPr>
          <w:rFonts w:hint="eastAsia" w:ascii="宋体" w:hAnsi="宋体"/>
          <w:szCs w:val="21"/>
        </w:rPr>
        <w:t>提交</w:t>
      </w:r>
      <w:r>
        <w:rPr>
          <w:rFonts w:ascii="宋体" w:hAnsi="宋体"/>
          <w:szCs w:val="21"/>
        </w:rPr>
        <w:t>截止时间前将原件提交至采购代理机构；由于</w:t>
      </w:r>
      <w:r>
        <w:rPr>
          <w:rFonts w:hint="eastAsia" w:ascii="宋体" w:hAnsi="宋体"/>
          <w:szCs w:val="21"/>
        </w:rPr>
        <w:t>到账时间</w:t>
      </w:r>
      <w:r>
        <w:rPr>
          <w:rFonts w:ascii="宋体" w:hAnsi="宋体"/>
          <w:szCs w:val="21"/>
        </w:rPr>
        <w:t>晚于首次响应文件提交截止时间的，或者票据错误、印鉴不清等原因导致不能到账的，其</w:t>
      </w:r>
      <w:r>
        <w:rPr>
          <w:rFonts w:ascii="宋体" w:hAnsi="宋体"/>
          <w:b/>
          <w:szCs w:val="21"/>
        </w:rPr>
        <w:t>响应无效</w:t>
      </w:r>
      <w:r>
        <w:rPr>
          <w:rFonts w:ascii="宋体" w:hAnsi="宋体"/>
          <w:szCs w:val="21"/>
        </w:rPr>
        <w:t>。</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磋商保证金（保函）有效期同响应有效期。</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ascii="宋体" w:hAnsi="宋体"/>
          <w:szCs w:val="21"/>
        </w:rPr>
      </w:pPr>
      <w:r>
        <w:rPr>
          <w:rFonts w:ascii="宋体" w:hAnsi="宋体"/>
          <w:snapToGrid w:val="0"/>
          <w:kern w:val="0"/>
          <w:szCs w:val="21"/>
        </w:rPr>
        <w:t>已提交响应文件的供应商，在提交最后报价之前，可以根据磋商情况退出磋商。采购人、采购代理机构将退还退出磋商的供应商的磋商保证金</w:t>
      </w:r>
      <w:r>
        <w:rPr>
          <w:rFonts w:hint="eastAsia" w:ascii="宋体" w:hAnsi="宋体"/>
          <w:snapToGrid w:val="0"/>
          <w:kern w:val="0"/>
          <w:szCs w:val="21"/>
        </w:rPr>
        <w:t>；</w:t>
      </w:r>
    </w:p>
    <w:p>
      <w:pPr>
        <w:numPr>
          <w:ilvl w:val="2"/>
          <w:numId w:val="8"/>
        </w:numPr>
        <w:snapToGrid w:val="0"/>
        <w:spacing w:line="360" w:lineRule="auto"/>
        <w:rPr>
          <w:rFonts w:ascii="宋体" w:hAnsi="宋体"/>
          <w:szCs w:val="21"/>
        </w:rPr>
      </w:pPr>
      <w:r>
        <w:rPr>
          <w:rFonts w:ascii="宋体" w:hAnsi="宋体"/>
          <w:szCs w:val="21"/>
        </w:rPr>
        <w:t>成交供应商的磋商保证金，在采购合同签订后5个工作日内退还成交供应商；</w:t>
      </w:r>
    </w:p>
    <w:p>
      <w:pPr>
        <w:numPr>
          <w:ilvl w:val="2"/>
          <w:numId w:val="8"/>
        </w:numPr>
        <w:snapToGrid w:val="0"/>
        <w:spacing w:line="360" w:lineRule="auto"/>
        <w:rPr>
          <w:rFonts w:ascii="宋体" w:hAnsi="宋体"/>
          <w:szCs w:val="21"/>
        </w:rPr>
      </w:pPr>
      <w:r>
        <w:rPr>
          <w:rFonts w:ascii="宋体" w:hAnsi="宋体"/>
          <w:szCs w:val="21"/>
        </w:rPr>
        <w:t>未成交供应商的磋商保证金，在成交通知书发出后5个工作日内退还</w:t>
      </w:r>
      <w:r>
        <w:rPr>
          <w:rFonts w:hint="eastAsia" w:ascii="宋体" w:hAnsi="宋体"/>
          <w:szCs w:val="21"/>
        </w:rPr>
        <w:t>。</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有下列情形之一的，采购人或采购代理机构不予退还磋商保证金：</w:t>
      </w:r>
    </w:p>
    <w:p>
      <w:pPr>
        <w:numPr>
          <w:ilvl w:val="2"/>
          <w:numId w:val="8"/>
        </w:numPr>
        <w:snapToGrid w:val="0"/>
        <w:spacing w:line="360" w:lineRule="auto"/>
        <w:rPr>
          <w:rFonts w:ascii="宋体" w:hAnsi="宋体"/>
          <w:szCs w:val="21"/>
        </w:rPr>
      </w:pPr>
      <w:r>
        <w:rPr>
          <w:rFonts w:ascii="宋体" w:hAnsi="宋体"/>
          <w:szCs w:val="21"/>
        </w:rPr>
        <w:t>供应商在提交响应文件截止时间后撤回响应文件的；</w:t>
      </w:r>
    </w:p>
    <w:p>
      <w:pPr>
        <w:numPr>
          <w:ilvl w:val="2"/>
          <w:numId w:val="8"/>
        </w:numPr>
        <w:snapToGrid w:val="0"/>
        <w:spacing w:line="360" w:lineRule="auto"/>
        <w:rPr>
          <w:rFonts w:ascii="宋体" w:hAnsi="宋体"/>
          <w:szCs w:val="21"/>
        </w:rPr>
      </w:pPr>
      <w:r>
        <w:rPr>
          <w:rFonts w:ascii="宋体" w:hAnsi="宋体"/>
          <w:szCs w:val="21"/>
        </w:rPr>
        <w:t>供应商在响应文件中提供虚假材料的；</w:t>
      </w:r>
    </w:p>
    <w:p>
      <w:pPr>
        <w:numPr>
          <w:ilvl w:val="2"/>
          <w:numId w:val="8"/>
        </w:numPr>
        <w:snapToGrid w:val="0"/>
        <w:spacing w:line="360" w:lineRule="auto"/>
        <w:rPr>
          <w:rFonts w:ascii="宋体" w:hAnsi="宋体"/>
          <w:szCs w:val="21"/>
        </w:rPr>
      </w:pPr>
      <w:r>
        <w:rPr>
          <w:rFonts w:ascii="宋体" w:hAnsi="宋体"/>
          <w:szCs w:val="21"/>
        </w:rPr>
        <w:t>除因不可抗力或磋商文件认可的情形以外，成交供应商不与采购人签订合同的；</w:t>
      </w:r>
    </w:p>
    <w:p>
      <w:pPr>
        <w:numPr>
          <w:ilvl w:val="2"/>
          <w:numId w:val="8"/>
        </w:numPr>
        <w:snapToGrid w:val="0"/>
        <w:spacing w:line="360" w:lineRule="auto"/>
        <w:rPr>
          <w:rFonts w:ascii="宋体" w:hAnsi="宋体"/>
          <w:szCs w:val="21"/>
        </w:rPr>
      </w:pPr>
      <w:r>
        <w:rPr>
          <w:rFonts w:ascii="宋体" w:hAnsi="宋体"/>
          <w:szCs w:val="21"/>
        </w:rPr>
        <w:t>供应商与采购人、其他供应商或者采购代理机构恶意串通的；</w:t>
      </w:r>
    </w:p>
    <w:p>
      <w:pPr>
        <w:numPr>
          <w:ilvl w:val="2"/>
          <w:numId w:val="8"/>
        </w:numPr>
        <w:snapToGrid w:val="0"/>
        <w:spacing w:line="360" w:lineRule="auto"/>
        <w:rPr>
          <w:rFonts w:ascii="宋体" w:hAnsi="宋体"/>
          <w:szCs w:val="21"/>
        </w:rPr>
      </w:pPr>
      <w:r>
        <w:rPr>
          <w:rFonts w:hint="eastAsia" w:ascii="宋体" w:hAnsi="宋体"/>
          <w:szCs w:val="21"/>
        </w:rPr>
        <w:t>法律法规规定的其他情形；</w:t>
      </w:r>
    </w:p>
    <w:p>
      <w:pPr>
        <w:numPr>
          <w:ilvl w:val="2"/>
          <w:numId w:val="8"/>
        </w:numPr>
        <w:snapToGrid w:val="0"/>
        <w:spacing w:line="360" w:lineRule="auto"/>
        <w:rPr>
          <w:rFonts w:ascii="宋体" w:hAnsi="宋体"/>
          <w:szCs w:val="21"/>
        </w:rPr>
      </w:pPr>
      <w:r>
        <w:rPr>
          <w:rFonts w:ascii="宋体" w:hAnsi="宋体"/>
          <w:szCs w:val="21"/>
        </w:rPr>
        <w:t>《供应商须知资料表》规定的其他情形。</w:t>
      </w:r>
    </w:p>
    <w:p>
      <w:pPr>
        <w:numPr>
          <w:ilvl w:val="0"/>
          <w:numId w:val="8"/>
        </w:numPr>
        <w:tabs>
          <w:tab w:val="left" w:pos="360"/>
        </w:tabs>
        <w:snapToGrid w:val="0"/>
        <w:spacing w:line="360" w:lineRule="auto"/>
        <w:ind w:left="357" w:hanging="357"/>
        <w:outlineLvl w:val="1"/>
        <w:rPr>
          <w:rFonts w:ascii="宋体" w:hAnsi="宋体"/>
          <w:szCs w:val="21"/>
        </w:rPr>
      </w:pPr>
      <w:bookmarkStart w:id="321" w:name="_Toc11985"/>
      <w:r>
        <w:rPr>
          <w:rFonts w:ascii="宋体" w:hAnsi="宋体"/>
          <w:szCs w:val="21"/>
        </w:rPr>
        <w:t>响应有效期</w:t>
      </w:r>
      <w:bookmarkEnd w:id="321"/>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响应文件应在本竞争性磋商文件《供应商须知资料表》中规定的响应有效期内保持有效，响应有效期少于竞争性磋商文件规定期限的，其</w:t>
      </w:r>
      <w:r>
        <w:rPr>
          <w:rFonts w:ascii="宋体" w:hAnsi="宋体"/>
          <w:b/>
          <w:szCs w:val="21"/>
        </w:rPr>
        <w:t>响应无效</w:t>
      </w:r>
      <w:r>
        <w:rPr>
          <w:rFonts w:ascii="宋体" w:hAnsi="宋体"/>
          <w:szCs w:val="21"/>
        </w:rPr>
        <w:t>。</w:t>
      </w:r>
    </w:p>
    <w:p>
      <w:pPr>
        <w:numPr>
          <w:ilvl w:val="0"/>
          <w:numId w:val="8"/>
        </w:numPr>
        <w:tabs>
          <w:tab w:val="left" w:pos="360"/>
        </w:tabs>
        <w:snapToGrid w:val="0"/>
        <w:spacing w:line="360" w:lineRule="auto"/>
        <w:ind w:left="357" w:hanging="357"/>
        <w:outlineLvl w:val="1"/>
        <w:rPr>
          <w:rFonts w:ascii="宋体" w:hAnsi="宋体"/>
          <w:szCs w:val="21"/>
        </w:rPr>
      </w:pPr>
      <w:bookmarkStart w:id="322" w:name="_Toc164608802"/>
      <w:bookmarkStart w:id="323" w:name="_Toc226309777"/>
      <w:bookmarkStart w:id="324" w:name="_Toc265228371"/>
      <w:bookmarkStart w:id="325" w:name="_Toc142311035"/>
      <w:bookmarkStart w:id="326" w:name="_Toc151190160"/>
      <w:bookmarkStart w:id="327" w:name="_Toc164351627"/>
      <w:bookmarkStart w:id="328" w:name="_Toc164608647"/>
      <w:bookmarkStart w:id="329" w:name="_Toc151193921"/>
      <w:bookmarkStart w:id="330" w:name="_Toc226965723"/>
      <w:bookmarkStart w:id="331" w:name="_Toc127151734"/>
      <w:bookmarkStart w:id="332" w:name="_Toc127161447"/>
      <w:bookmarkStart w:id="333" w:name="_Toc520356158"/>
      <w:bookmarkStart w:id="334" w:name="_Toc226965806"/>
      <w:bookmarkStart w:id="335" w:name="_Toc151193703"/>
      <w:bookmarkStart w:id="336" w:name="_Toc151193847"/>
      <w:bookmarkStart w:id="337" w:name="_Toc264969223"/>
      <w:bookmarkStart w:id="338" w:name="_Toc151193775"/>
      <w:bookmarkStart w:id="339" w:name="_Toc150774633"/>
      <w:bookmarkStart w:id="340" w:name="_Toc151193631"/>
      <w:bookmarkStart w:id="341" w:name="_Toc195842898"/>
      <w:bookmarkStart w:id="342" w:name="_Toc150774738"/>
      <w:bookmarkStart w:id="343" w:name="_Toc164229228"/>
      <w:bookmarkStart w:id="344" w:name="_Toc149720826"/>
      <w:bookmarkStart w:id="345" w:name="_Toc164229374"/>
      <w:bookmarkStart w:id="346" w:name="_Toc127151533"/>
      <w:bookmarkStart w:id="347" w:name="_Toc305158801"/>
      <w:bookmarkStart w:id="348" w:name="_Toc150509284"/>
      <w:bookmarkStart w:id="349" w:name="_Toc226337229"/>
      <w:bookmarkStart w:id="350" w:name="_Toc150480771"/>
      <w:bookmarkStart w:id="351" w:name="_Toc305158875"/>
      <w:bookmarkStart w:id="352" w:name="_Toc18077"/>
      <w:r>
        <w:rPr>
          <w:rFonts w:ascii="宋体" w:hAnsi="宋体"/>
          <w:szCs w:val="21"/>
        </w:rPr>
        <w:t>响应文件的签署</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r>
        <w:rPr>
          <w:rFonts w:ascii="宋体" w:hAnsi="宋体"/>
          <w:szCs w:val="21"/>
        </w:rPr>
        <w:t>、盖章</w:t>
      </w:r>
      <w:bookmarkEnd w:id="352"/>
    </w:p>
    <w:p>
      <w:pPr>
        <w:numPr>
          <w:ilvl w:val="1"/>
          <w:numId w:val="8"/>
        </w:numPr>
        <w:spacing w:line="360" w:lineRule="auto"/>
        <w:rPr>
          <w:rFonts w:ascii="宋体" w:hAnsi="宋体"/>
          <w:szCs w:val="21"/>
        </w:rPr>
      </w:pPr>
      <w:bookmarkStart w:id="353" w:name="_Toc305158802"/>
      <w:bookmarkStart w:id="354" w:name="_Toc305158876"/>
      <w:bookmarkStart w:id="355" w:name="_Toc151193776"/>
      <w:bookmarkStart w:id="356" w:name="_Toc226965724"/>
      <w:bookmarkStart w:id="357" w:name="_Toc127151534"/>
      <w:bookmarkStart w:id="358" w:name="_Toc195842899"/>
      <w:bookmarkStart w:id="359" w:name="_Toc150774739"/>
      <w:bookmarkStart w:id="360" w:name="_Toc150509285"/>
      <w:bookmarkStart w:id="361" w:name="_Toc150480772"/>
      <w:bookmarkStart w:id="362" w:name="_Toc142311036"/>
      <w:bookmarkStart w:id="363" w:name="_Toc151193632"/>
      <w:bookmarkStart w:id="364" w:name="_Toc520356159"/>
      <w:bookmarkStart w:id="365" w:name="_Toc151190161"/>
      <w:bookmarkStart w:id="366" w:name="_Toc150774634"/>
      <w:bookmarkStart w:id="367" w:name="_Toc226965807"/>
      <w:bookmarkStart w:id="368" w:name="_Toc264969224"/>
      <w:bookmarkStart w:id="369" w:name="_Toc226337230"/>
      <w:bookmarkStart w:id="370" w:name="_Toc151193922"/>
      <w:bookmarkStart w:id="371" w:name="_Toc151193848"/>
      <w:bookmarkStart w:id="372" w:name="_Toc226309778"/>
      <w:bookmarkStart w:id="373" w:name="_Toc151193704"/>
      <w:bookmarkStart w:id="374" w:name="_Toc265228372"/>
      <w:r>
        <w:rPr>
          <w:rFonts w:hint="eastAsia" w:ascii="宋体" w:hAnsi="宋体"/>
          <w:szCs w:val="21"/>
        </w:rPr>
        <w:t>供应商应按照磋商文件 “供应商须知资料表”规定的份数提交响应文件正本、副本和电子版，每本响应文件须清楚地标明“正本”或“副本”或“电子版”。若正本和副本或电子版不符，以正本为准。</w:t>
      </w:r>
    </w:p>
    <w:p>
      <w:pPr>
        <w:numPr>
          <w:ilvl w:val="1"/>
          <w:numId w:val="8"/>
        </w:numPr>
        <w:spacing w:line="360" w:lineRule="auto"/>
        <w:rPr>
          <w:rFonts w:ascii="宋体" w:hAnsi="宋体"/>
          <w:szCs w:val="21"/>
        </w:rPr>
      </w:pPr>
      <w:r>
        <w:rPr>
          <w:rFonts w:hint="eastAsia" w:ascii="宋体" w:hAnsi="宋体"/>
          <w:szCs w:val="21"/>
        </w:rPr>
        <w:t>响应文件的正本需打印或用不褪色墨水书写，并由供应商的法定代表人或经其正式授权的代表在响应文件上签字或盖章并加盖供应商单位公章。授权代表须持有书面的“法定代表人授权书”（标准格式附后），并将其附在响应文件中。如对响应文件进行了修改，则应由供应商的法定代表人或经其正式授权的代表在修改的每一页上签字。响应文件应当装订成册，编制页码。响应文件的副本可采用正本的复印件。</w:t>
      </w:r>
    </w:p>
    <w:p>
      <w:pPr>
        <w:numPr>
          <w:ilvl w:val="1"/>
          <w:numId w:val="8"/>
        </w:numPr>
        <w:spacing w:line="360" w:lineRule="auto"/>
        <w:rPr>
          <w:rFonts w:ascii="宋体" w:hAnsi="宋体"/>
          <w:szCs w:val="21"/>
        </w:rPr>
      </w:pPr>
      <w:r>
        <w:rPr>
          <w:rFonts w:hint="eastAsia" w:ascii="宋体" w:hAnsi="宋体"/>
          <w:szCs w:val="21"/>
        </w:rPr>
        <w:t>任何行间插字、涂改和增删，必须由供应商法定代表人或经其正式授权的代表签字或盖章后才有效。</w:t>
      </w:r>
    </w:p>
    <w:p>
      <w:pPr>
        <w:numPr>
          <w:ilvl w:val="1"/>
          <w:numId w:val="8"/>
        </w:numPr>
        <w:spacing w:line="360" w:lineRule="auto"/>
        <w:rPr>
          <w:rFonts w:ascii="宋体" w:hAnsi="宋体"/>
          <w:szCs w:val="21"/>
        </w:rPr>
      </w:pPr>
      <w:r>
        <w:rPr>
          <w:rFonts w:hint="eastAsia" w:ascii="宋体" w:hAnsi="宋体"/>
          <w:szCs w:val="21"/>
        </w:rPr>
        <w:t>响应文件因字迹潦草或表达不清所引起的后果由供应商负责。</w:t>
      </w:r>
    </w:p>
    <w:p>
      <w:pPr>
        <w:tabs>
          <w:tab w:val="left" w:pos="900"/>
          <w:tab w:val="left" w:pos="1080"/>
        </w:tabs>
        <w:snapToGrid w:val="0"/>
        <w:spacing w:line="360" w:lineRule="auto"/>
        <w:ind w:left="357"/>
        <w:rPr>
          <w:rFonts w:ascii="宋体" w:hAnsi="宋体"/>
          <w:szCs w:val="21"/>
        </w:rPr>
      </w:pPr>
    </w:p>
    <w:p>
      <w:pPr>
        <w:pStyle w:val="3"/>
        <w:spacing w:before="0" w:line="360" w:lineRule="auto"/>
        <w:rPr>
          <w:rFonts w:ascii="宋体" w:hAnsi="宋体" w:eastAsia="宋体"/>
          <w:sz w:val="21"/>
          <w:szCs w:val="21"/>
        </w:rPr>
      </w:pPr>
      <w:bookmarkStart w:id="375" w:name="_Toc12530"/>
      <w:r>
        <w:rPr>
          <w:rFonts w:ascii="宋体" w:hAnsi="宋体" w:eastAsia="宋体"/>
          <w:sz w:val="21"/>
          <w:szCs w:val="21"/>
        </w:rPr>
        <w:t>四   响应文件的提交</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pPr>
        <w:numPr>
          <w:ilvl w:val="0"/>
          <w:numId w:val="8"/>
        </w:numPr>
        <w:tabs>
          <w:tab w:val="left" w:pos="360"/>
        </w:tabs>
        <w:snapToGrid w:val="0"/>
        <w:spacing w:line="360" w:lineRule="auto"/>
        <w:ind w:left="357" w:hanging="357"/>
        <w:outlineLvl w:val="1"/>
        <w:rPr>
          <w:rFonts w:ascii="宋体" w:hAnsi="宋体"/>
          <w:szCs w:val="21"/>
        </w:rPr>
      </w:pPr>
      <w:bookmarkStart w:id="376" w:name="_Toc150774635"/>
      <w:bookmarkStart w:id="377" w:name="_Toc520356160"/>
      <w:bookmarkStart w:id="378" w:name="_Toc226309779"/>
      <w:bookmarkStart w:id="379" w:name="_Toc150480773"/>
      <w:bookmarkStart w:id="380" w:name="_Toc151193849"/>
      <w:bookmarkStart w:id="381" w:name="_Toc127151535"/>
      <w:bookmarkStart w:id="382" w:name="_Toc195842900"/>
      <w:bookmarkStart w:id="383" w:name="_Toc151193633"/>
      <w:bookmarkStart w:id="384" w:name="_Toc164608804"/>
      <w:bookmarkStart w:id="385" w:name="_Toc265228373"/>
      <w:bookmarkStart w:id="386" w:name="_Toc149720828"/>
      <w:bookmarkStart w:id="387" w:name="_Toc164229376"/>
      <w:bookmarkStart w:id="388" w:name="_Toc151193777"/>
      <w:bookmarkStart w:id="389" w:name="_Toc264969225"/>
      <w:bookmarkStart w:id="390" w:name="_Toc151190162"/>
      <w:bookmarkStart w:id="391" w:name="_Toc226337231"/>
      <w:bookmarkStart w:id="392" w:name="_Toc305158877"/>
      <w:bookmarkStart w:id="393" w:name="_Toc164229230"/>
      <w:bookmarkStart w:id="394" w:name="_Toc164351629"/>
      <w:bookmarkStart w:id="395" w:name="_Toc150774740"/>
      <w:bookmarkStart w:id="396" w:name="_Toc142311037"/>
      <w:bookmarkStart w:id="397" w:name="_Toc150509286"/>
      <w:bookmarkStart w:id="398" w:name="_Toc164608649"/>
      <w:bookmarkStart w:id="399" w:name="_Toc305158803"/>
      <w:bookmarkStart w:id="400" w:name="_Toc226965808"/>
      <w:bookmarkStart w:id="401" w:name="_Toc127161449"/>
      <w:bookmarkStart w:id="402" w:name="_Toc151193705"/>
      <w:bookmarkStart w:id="403" w:name="_Toc226965725"/>
      <w:bookmarkStart w:id="404" w:name="_Toc151193923"/>
      <w:bookmarkStart w:id="405" w:name="_Toc127151736"/>
      <w:bookmarkStart w:id="406" w:name="_Toc2873"/>
      <w:r>
        <w:rPr>
          <w:rFonts w:ascii="宋体" w:hAnsi="宋体"/>
          <w:szCs w:val="21"/>
        </w:rPr>
        <w:t>响应文件的</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rFonts w:ascii="宋体" w:hAnsi="宋体"/>
          <w:szCs w:val="21"/>
        </w:rPr>
        <w:t>提交</w:t>
      </w:r>
      <w:bookmarkEnd w:id="406"/>
    </w:p>
    <w:p>
      <w:pPr>
        <w:widowControl/>
        <w:numPr>
          <w:ilvl w:val="1"/>
          <w:numId w:val="8"/>
        </w:numPr>
        <w:tabs>
          <w:tab w:val="left" w:pos="709"/>
        </w:tabs>
        <w:spacing w:line="360" w:lineRule="auto"/>
        <w:jc w:val="left"/>
        <w:rPr>
          <w:rFonts w:ascii="宋体" w:hAnsi="宋体"/>
          <w:szCs w:val="21"/>
        </w:rPr>
      </w:pPr>
      <w:bookmarkStart w:id="407" w:name="_Toc226337232"/>
      <w:bookmarkStart w:id="408" w:name="_Toc151193778"/>
      <w:bookmarkStart w:id="409" w:name="_Toc149720829"/>
      <w:bookmarkStart w:id="410" w:name="_Toc264969226"/>
      <w:bookmarkStart w:id="411" w:name="_Toc164229377"/>
      <w:bookmarkStart w:id="412" w:name="_Toc151190163"/>
      <w:bookmarkStart w:id="413" w:name="_Toc265228374"/>
      <w:bookmarkStart w:id="414" w:name="_Toc151193924"/>
      <w:bookmarkStart w:id="415" w:name="_Toc305158804"/>
      <w:bookmarkStart w:id="416" w:name="_Toc151193706"/>
      <w:bookmarkStart w:id="417" w:name="_Toc150509287"/>
      <w:bookmarkStart w:id="418" w:name="_Toc142311038"/>
      <w:bookmarkStart w:id="419" w:name="_Toc164351630"/>
      <w:bookmarkStart w:id="420" w:name="_Toc226965726"/>
      <w:bookmarkStart w:id="421" w:name="_Toc150774741"/>
      <w:bookmarkStart w:id="422" w:name="_Toc164608805"/>
      <w:bookmarkStart w:id="423" w:name="_Toc127151737"/>
      <w:bookmarkStart w:id="424" w:name="_Toc520356161"/>
      <w:bookmarkStart w:id="425" w:name="_Toc150480774"/>
      <w:bookmarkStart w:id="426" w:name="_Toc127151536"/>
      <w:bookmarkStart w:id="427" w:name="_Toc305158878"/>
      <w:bookmarkStart w:id="428" w:name="_Toc127161450"/>
      <w:bookmarkStart w:id="429" w:name="_Toc164608650"/>
      <w:bookmarkStart w:id="430" w:name="_Toc195842901"/>
      <w:bookmarkStart w:id="431" w:name="_Toc226309780"/>
      <w:bookmarkStart w:id="432" w:name="_Toc151193850"/>
      <w:bookmarkStart w:id="433" w:name="_Toc150774636"/>
      <w:bookmarkStart w:id="434" w:name="_Toc164229231"/>
      <w:bookmarkStart w:id="435" w:name="_Toc151193634"/>
      <w:bookmarkStart w:id="436" w:name="_Toc226965809"/>
      <w:r>
        <w:rPr>
          <w:rFonts w:hint="eastAsia" w:ascii="宋体" w:hAnsi="宋体"/>
          <w:szCs w:val="21"/>
        </w:rPr>
        <w:t>提交首次响应文件时，供应商应将响应文件正本、所有的副本、电子版密封提交。</w:t>
      </w:r>
    </w:p>
    <w:p>
      <w:pPr>
        <w:widowControl/>
        <w:numPr>
          <w:ilvl w:val="1"/>
          <w:numId w:val="8"/>
        </w:numPr>
        <w:tabs>
          <w:tab w:val="left" w:pos="709"/>
        </w:tabs>
        <w:spacing w:line="360" w:lineRule="auto"/>
        <w:jc w:val="left"/>
        <w:rPr>
          <w:rFonts w:ascii="宋体" w:hAnsi="宋体"/>
          <w:szCs w:val="21"/>
        </w:rPr>
      </w:pPr>
      <w:r>
        <w:rPr>
          <w:rFonts w:hint="eastAsia" w:ascii="宋体" w:hAnsi="宋体"/>
          <w:szCs w:val="21"/>
        </w:rPr>
        <w:t>所有信封或纸箱上均应：</w:t>
      </w:r>
    </w:p>
    <w:p>
      <w:pPr>
        <w:pStyle w:val="24"/>
        <w:tabs>
          <w:tab w:val="left" w:pos="630"/>
          <w:tab w:val="left" w:pos="709"/>
          <w:tab w:val="left" w:pos="1365"/>
        </w:tabs>
        <w:spacing w:line="360" w:lineRule="auto"/>
        <w:ind w:firstLine="630" w:firstLineChars="300"/>
        <w:rPr>
          <w:rFonts w:hint="default" w:hAnsi="宋体"/>
          <w:szCs w:val="21"/>
        </w:rPr>
      </w:pPr>
      <w:r>
        <w:rPr>
          <w:rFonts w:hAnsi="宋体"/>
          <w:szCs w:val="21"/>
        </w:rPr>
        <w:t>1）清楚标明递交至磋商文件中所要求的地址。</w:t>
      </w:r>
    </w:p>
    <w:p>
      <w:pPr>
        <w:pStyle w:val="24"/>
        <w:tabs>
          <w:tab w:val="left" w:pos="1276"/>
        </w:tabs>
        <w:spacing w:line="360" w:lineRule="auto"/>
        <w:ind w:firstLine="630" w:firstLineChars="300"/>
        <w:rPr>
          <w:rFonts w:hint="default" w:hAnsi="宋体"/>
          <w:b/>
          <w:szCs w:val="21"/>
        </w:rPr>
      </w:pPr>
      <w:r>
        <w:rPr>
          <w:rFonts w:hAnsi="宋体"/>
          <w:szCs w:val="21"/>
        </w:rPr>
        <w:t>2）注明项目名称、项目编号和“在</w:t>
      </w:r>
      <w:r>
        <w:rPr>
          <w:rFonts w:hAnsi="宋体"/>
          <w:b/>
          <w:szCs w:val="21"/>
          <w:u w:val="single"/>
        </w:rPr>
        <w:t xml:space="preserve">  （          时间）之前不得启封</w:t>
      </w:r>
      <w:r>
        <w:rPr>
          <w:rFonts w:hAnsi="宋体"/>
          <w:b/>
          <w:szCs w:val="21"/>
        </w:rPr>
        <w:t>”</w:t>
      </w:r>
      <w:r>
        <w:rPr>
          <w:rFonts w:hAnsi="宋体"/>
          <w:szCs w:val="21"/>
        </w:rPr>
        <w:t>的字样（填入规定的提交首次响应文件递交截止日期和时间）。</w:t>
      </w:r>
    </w:p>
    <w:p>
      <w:pPr>
        <w:pStyle w:val="24"/>
        <w:tabs>
          <w:tab w:val="left" w:pos="709"/>
          <w:tab w:val="left" w:pos="1365"/>
        </w:tabs>
        <w:spacing w:line="360" w:lineRule="auto"/>
        <w:ind w:left="709"/>
        <w:rPr>
          <w:rFonts w:hint="default" w:hAnsi="宋体"/>
          <w:szCs w:val="21"/>
        </w:rPr>
      </w:pPr>
      <w:r>
        <w:rPr>
          <w:rFonts w:hAnsi="宋体"/>
          <w:szCs w:val="21"/>
        </w:rPr>
        <w:t>3）在信封或纸箱的封装处加盖供应商公章。</w:t>
      </w:r>
    </w:p>
    <w:p>
      <w:pPr>
        <w:pStyle w:val="17"/>
        <w:numPr>
          <w:ilvl w:val="1"/>
          <w:numId w:val="8"/>
        </w:numPr>
        <w:tabs>
          <w:tab w:val="left" w:pos="709"/>
        </w:tabs>
        <w:spacing w:line="360" w:lineRule="auto"/>
        <w:rPr>
          <w:sz w:val="21"/>
          <w:szCs w:val="21"/>
        </w:rPr>
      </w:pPr>
      <w:r>
        <w:rPr>
          <w:rFonts w:hint="eastAsia"/>
          <w:sz w:val="21"/>
          <w:szCs w:val="21"/>
        </w:rPr>
        <w:t>所有信封或纸箱上还应写明供应商名称和地址，以便若其文件被宣布为“迟到”响应文件时，能原封退回。</w:t>
      </w:r>
    </w:p>
    <w:p>
      <w:pPr>
        <w:pStyle w:val="17"/>
        <w:numPr>
          <w:ilvl w:val="1"/>
          <w:numId w:val="8"/>
        </w:numPr>
        <w:tabs>
          <w:tab w:val="left" w:pos="709"/>
        </w:tabs>
        <w:spacing w:line="360" w:lineRule="auto"/>
        <w:rPr>
          <w:sz w:val="21"/>
          <w:szCs w:val="21"/>
        </w:rPr>
      </w:pPr>
      <w:r>
        <w:rPr>
          <w:rFonts w:hint="eastAsia"/>
          <w:sz w:val="21"/>
          <w:szCs w:val="21"/>
        </w:rPr>
        <w:t>供应商应将磋商保证金到账凭证单独封装在一个信封内与其他响应文件分装；总报价表也须单独封装在一个信封内与其他响应文件分装，封口处应有供应商公章,封皮正面标明项目编号、项目名称、供应商名称并同时递交采购人。</w:t>
      </w:r>
    </w:p>
    <w:p>
      <w:pPr>
        <w:numPr>
          <w:ilvl w:val="1"/>
          <w:numId w:val="8"/>
        </w:numPr>
        <w:tabs>
          <w:tab w:val="left" w:pos="709"/>
        </w:tabs>
        <w:spacing w:line="360" w:lineRule="auto"/>
        <w:rPr>
          <w:rFonts w:ascii="宋体" w:hAnsi="宋体"/>
          <w:szCs w:val="21"/>
        </w:rPr>
      </w:pPr>
      <w:r>
        <w:rPr>
          <w:rFonts w:hint="eastAsia" w:ascii="宋体" w:hAnsi="宋体"/>
          <w:szCs w:val="21"/>
        </w:rPr>
        <w:t>如果供应商未按上述要求密封及加写标记，采购单位对响应文件的误投或过早启封概不负责。</w:t>
      </w:r>
    </w:p>
    <w:p>
      <w:pPr>
        <w:numPr>
          <w:ilvl w:val="0"/>
          <w:numId w:val="8"/>
        </w:numPr>
        <w:tabs>
          <w:tab w:val="left" w:pos="360"/>
        </w:tabs>
        <w:snapToGrid w:val="0"/>
        <w:spacing w:line="360" w:lineRule="auto"/>
        <w:ind w:left="357" w:hanging="357"/>
        <w:outlineLvl w:val="1"/>
        <w:rPr>
          <w:rFonts w:ascii="宋体" w:hAnsi="宋体"/>
          <w:szCs w:val="21"/>
        </w:rPr>
      </w:pPr>
      <w:bookmarkStart w:id="437" w:name="_Toc25924"/>
      <w:r>
        <w:rPr>
          <w:rFonts w:ascii="宋体" w:hAnsi="宋体"/>
          <w:szCs w:val="21"/>
        </w:rPr>
        <w:t>响应文件截止</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r>
        <w:rPr>
          <w:rFonts w:ascii="宋体" w:hAnsi="宋体"/>
          <w:szCs w:val="21"/>
        </w:rPr>
        <w:t>时间</w:t>
      </w:r>
      <w:bookmarkEnd w:id="437"/>
    </w:p>
    <w:p>
      <w:pPr>
        <w:numPr>
          <w:ilvl w:val="1"/>
          <w:numId w:val="8"/>
        </w:numPr>
        <w:tabs>
          <w:tab w:val="left" w:pos="709"/>
        </w:tabs>
        <w:spacing w:line="360" w:lineRule="auto"/>
        <w:ind w:right="-50" w:rightChars="-24"/>
        <w:rPr>
          <w:rFonts w:ascii="宋体" w:hAnsi="宋体"/>
          <w:szCs w:val="21"/>
        </w:rPr>
      </w:pPr>
      <w:bookmarkStart w:id="438" w:name="_Toc150774637"/>
      <w:bookmarkStart w:id="439" w:name="_Toc164608806"/>
      <w:bookmarkStart w:id="440" w:name="_Toc150480775"/>
      <w:bookmarkStart w:id="441" w:name="_Toc142311039"/>
      <w:bookmarkStart w:id="442" w:name="_Toc164229378"/>
      <w:bookmarkStart w:id="443" w:name="_Toc164229232"/>
      <w:bookmarkStart w:id="444" w:name="_Toc264969227"/>
      <w:bookmarkStart w:id="445" w:name="_Toc127161451"/>
      <w:bookmarkStart w:id="446" w:name="_Toc151193925"/>
      <w:bookmarkStart w:id="447" w:name="_Toc151193635"/>
      <w:bookmarkStart w:id="448" w:name="_Toc265228375"/>
      <w:bookmarkStart w:id="449" w:name="_Toc164608651"/>
      <w:bookmarkStart w:id="450" w:name="_Toc149720830"/>
      <w:bookmarkStart w:id="451" w:name="_Toc151193779"/>
      <w:bookmarkStart w:id="452" w:name="_Toc151193851"/>
      <w:bookmarkStart w:id="453" w:name="_Toc150774742"/>
      <w:bookmarkStart w:id="454" w:name="_Toc226309781"/>
      <w:bookmarkStart w:id="455" w:name="_Toc151190164"/>
      <w:bookmarkStart w:id="456" w:name="_Toc127151537"/>
      <w:bookmarkStart w:id="457" w:name="_Toc226965727"/>
      <w:bookmarkStart w:id="458" w:name="_Toc195842902"/>
      <w:bookmarkStart w:id="459" w:name="_Toc164351631"/>
      <w:bookmarkStart w:id="460" w:name="_Toc520356162"/>
      <w:bookmarkStart w:id="461" w:name="_Toc226965810"/>
      <w:bookmarkStart w:id="462" w:name="_Toc305158879"/>
      <w:bookmarkStart w:id="463" w:name="_Toc127151738"/>
      <w:bookmarkStart w:id="464" w:name="_Toc226337233"/>
      <w:bookmarkStart w:id="465" w:name="_Toc151193707"/>
      <w:bookmarkStart w:id="466" w:name="_Toc150509288"/>
      <w:bookmarkStart w:id="467" w:name="_Toc305158805"/>
      <w:r>
        <w:rPr>
          <w:rFonts w:hint="eastAsia" w:ascii="宋体" w:hAnsi="宋体"/>
          <w:szCs w:val="21"/>
        </w:rPr>
        <w:t>供应商应按磋商文件规定的提交响应文件截止日期、时间和地点，将响应文件密封递交采购代理机构。</w:t>
      </w:r>
    </w:p>
    <w:p>
      <w:pPr>
        <w:numPr>
          <w:ilvl w:val="1"/>
          <w:numId w:val="8"/>
        </w:numPr>
        <w:spacing w:line="360" w:lineRule="auto"/>
        <w:rPr>
          <w:rFonts w:ascii="宋体" w:hAnsi="宋体"/>
          <w:szCs w:val="21"/>
        </w:rPr>
      </w:pPr>
      <w:r>
        <w:rPr>
          <w:rFonts w:hint="eastAsia" w:ascii="宋体" w:hAnsi="宋体"/>
          <w:szCs w:val="21"/>
        </w:rPr>
        <w:t>采购单位有权按本须知的规定，通过修改磋商文件延长提交响应文件截止时间。在此情况下，采购单位和供应商受提交响应文件截止时间制约的所有权利和义务均应延长至新的截止期。</w:t>
      </w:r>
    </w:p>
    <w:p>
      <w:pPr>
        <w:numPr>
          <w:ilvl w:val="1"/>
          <w:numId w:val="8"/>
        </w:numPr>
        <w:spacing w:line="360" w:lineRule="auto"/>
        <w:rPr>
          <w:rFonts w:ascii="宋体" w:hAnsi="宋体"/>
          <w:szCs w:val="21"/>
        </w:rPr>
      </w:pPr>
      <w:r>
        <w:rPr>
          <w:rFonts w:hint="eastAsia" w:ascii="宋体" w:hAnsi="宋体"/>
          <w:szCs w:val="21"/>
        </w:rPr>
        <w:t>在提交响应文件截止时间后送达的任何响应文件为无效文件，采购单位或磋商小组有权拒收并原封退回。</w:t>
      </w:r>
    </w:p>
    <w:p>
      <w:pPr>
        <w:numPr>
          <w:ilvl w:val="0"/>
          <w:numId w:val="8"/>
        </w:numPr>
        <w:tabs>
          <w:tab w:val="left" w:pos="360"/>
        </w:tabs>
        <w:snapToGrid w:val="0"/>
        <w:spacing w:line="360" w:lineRule="auto"/>
        <w:ind w:left="357" w:hanging="357"/>
        <w:outlineLvl w:val="1"/>
        <w:rPr>
          <w:rFonts w:ascii="宋体" w:hAnsi="宋体"/>
          <w:szCs w:val="21"/>
        </w:rPr>
      </w:pPr>
      <w:bookmarkStart w:id="468" w:name="_Toc15987"/>
      <w:r>
        <w:rPr>
          <w:rFonts w:ascii="宋体" w:hAnsi="宋体"/>
          <w:szCs w:val="21"/>
        </w:rPr>
        <w:t>响应文件的修改与撤回</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pPr>
        <w:numPr>
          <w:ilvl w:val="1"/>
          <w:numId w:val="8"/>
        </w:numPr>
        <w:spacing w:line="360" w:lineRule="auto"/>
        <w:rPr>
          <w:rFonts w:ascii="宋体" w:hAnsi="宋体"/>
          <w:szCs w:val="21"/>
        </w:rPr>
      </w:pPr>
      <w:r>
        <w:rPr>
          <w:rFonts w:hint="eastAsia" w:ascii="宋体" w:hAnsi="宋体"/>
          <w:szCs w:val="21"/>
        </w:rPr>
        <w:t>提交响应文件以后，如果供应商提出书面补充、修改或者撤回响应文件的要求，在提交响应文件截止时间前送达采购代理机构者，采购代理机构将予以接受。</w:t>
      </w:r>
    </w:p>
    <w:p>
      <w:pPr>
        <w:numPr>
          <w:ilvl w:val="1"/>
          <w:numId w:val="8"/>
        </w:numPr>
        <w:spacing w:line="360" w:lineRule="auto"/>
        <w:rPr>
          <w:rFonts w:ascii="宋体" w:hAnsi="宋体"/>
          <w:szCs w:val="21"/>
        </w:rPr>
      </w:pPr>
      <w:r>
        <w:rPr>
          <w:rFonts w:hint="eastAsia" w:ascii="宋体" w:hAnsi="宋体"/>
          <w:szCs w:val="21"/>
        </w:rPr>
        <w:t>供应商补充、修改的书面要求被采购代理机构接受的，其补充、修改的内容作为响应文件的组成部分。补充、修改的内容与响应文件不一致的，以补充、修改的内容为准。</w:t>
      </w:r>
    </w:p>
    <w:p>
      <w:pPr>
        <w:numPr>
          <w:ilvl w:val="1"/>
          <w:numId w:val="8"/>
        </w:numPr>
        <w:spacing w:line="360" w:lineRule="auto"/>
        <w:rPr>
          <w:rFonts w:ascii="宋体" w:hAnsi="宋体"/>
          <w:szCs w:val="21"/>
        </w:rPr>
      </w:pPr>
      <w:r>
        <w:rPr>
          <w:rFonts w:hint="eastAsia" w:ascii="宋体" w:hAnsi="宋体"/>
          <w:szCs w:val="21"/>
        </w:rPr>
        <w:t>供应商对响应文件的补充、修改或者撤回的要求应采用书面形式，并应按本须知规定编制、密封、标记和发送。</w:t>
      </w:r>
    </w:p>
    <w:p>
      <w:pPr>
        <w:tabs>
          <w:tab w:val="left" w:pos="900"/>
          <w:tab w:val="left" w:pos="1080"/>
          <w:tab w:val="left" w:pos="1589"/>
        </w:tabs>
        <w:snapToGrid w:val="0"/>
        <w:spacing w:line="360" w:lineRule="auto"/>
        <w:ind w:left="357"/>
        <w:rPr>
          <w:rFonts w:ascii="宋体" w:hAnsi="宋体"/>
          <w:szCs w:val="21"/>
        </w:rPr>
      </w:pPr>
    </w:p>
    <w:p>
      <w:pPr>
        <w:pStyle w:val="3"/>
        <w:spacing w:before="0" w:line="360" w:lineRule="auto"/>
        <w:rPr>
          <w:rFonts w:ascii="宋体" w:hAnsi="宋体" w:eastAsia="宋体"/>
          <w:sz w:val="21"/>
          <w:szCs w:val="21"/>
        </w:rPr>
      </w:pPr>
      <w:bookmarkStart w:id="469" w:name="_Toc151193708"/>
      <w:bookmarkStart w:id="470" w:name="_Toc226965728"/>
      <w:bookmarkStart w:id="471" w:name="_Toc264969228"/>
      <w:bookmarkStart w:id="472" w:name="_Toc151193636"/>
      <w:bookmarkStart w:id="473" w:name="_Toc150480776"/>
      <w:bookmarkStart w:id="474" w:name="_Toc226309782"/>
      <w:bookmarkStart w:id="475" w:name="_Toc151193926"/>
      <w:bookmarkStart w:id="476" w:name="_Toc150774743"/>
      <w:bookmarkStart w:id="477" w:name="_Toc195842903"/>
      <w:bookmarkStart w:id="478" w:name="_Toc151193852"/>
      <w:bookmarkStart w:id="479" w:name="_Toc150509289"/>
      <w:bookmarkStart w:id="480" w:name="_Toc305158806"/>
      <w:bookmarkStart w:id="481" w:name="_Toc305158880"/>
      <w:bookmarkStart w:id="482" w:name="_Toc127151538"/>
      <w:bookmarkStart w:id="483" w:name="_Toc142311040"/>
      <w:bookmarkStart w:id="484" w:name="_Toc151193780"/>
      <w:bookmarkStart w:id="485" w:name="_Toc150774638"/>
      <w:bookmarkStart w:id="486" w:name="_Toc226337234"/>
      <w:bookmarkStart w:id="487" w:name="_Toc520356163"/>
      <w:bookmarkStart w:id="488" w:name="_Toc226965811"/>
      <w:bookmarkStart w:id="489" w:name="_Toc151190165"/>
      <w:bookmarkStart w:id="490" w:name="_Toc265228376"/>
      <w:bookmarkStart w:id="491" w:name="_Toc22307"/>
      <w:r>
        <w:rPr>
          <w:rFonts w:ascii="宋体" w:hAnsi="宋体" w:eastAsia="宋体"/>
          <w:sz w:val="21"/>
          <w:szCs w:val="21"/>
        </w:rPr>
        <w:t xml:space="preserve">五   </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rFonts w:ascii="宋体" w:hAnsi="宋体" w:eastAsia="宋体"/>
          <w:sz w:val="21"/>
          <w:szCs w:val="21"/>
        </w:rPr>
        <w:t>评审</w:t>
      </w:r>
      <w:bookmarkEnd w:id="491"/>
    </w:p>
    <w:p>
      <w:pPr>
        <w:numPr>
          <w:ilvl w:val="0"/>
          <w:numId w:val="8"/>
        </w:numPr>
        <w:tabs>
          <w:tab w:val="left" w:pos="360"/>
        </w:tabs>
        <w:snapToGrid w:val="0"/>
        <w:spacing w:line="360" w:lineRule="auto"/>
        <w:ind w:left="357" w:hanging="357"/>
        <w:outlineLvl w:val="1"/>
        <w:rPr>
          <w:rFonts w:ascii="宋体" w:hAnsi="宋体"/>
          <w:szCs w:val="21"/>
        </w:rPr>
      </w:pPr>
      <w:bookmarkStart w:id="492" w:name="_Toc20939"/>
      <w:r>
        <w:rPr>
          <w:rFonts w:ascii="宋体" w:hAnsi="宋体"/>
          <w:szCs w:val="21"/>
        </w:rPr>
        <w:t>响应文件的开启</w:t>
      </w:r>
      <w:bookmarkEnd w:id="492"/>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采购人或采购代理机构将按竞争性磋商文件的规定，在响应文件提交截止时间的同一时间和竞争性磋商文件预先确定的地点开启响应文件。</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供应商不足3家的，不予</w:t>
      </w:r>
      <w:r>
        <w:rPr>
          <w:rFonts w:hint="eastAsia" w:ascii="宋体" w:hAnsi="宋体"/>
          <w:szCs w:val="21"/>
        </w:rPr>
        <w:t>开启</w:t>
      </w:r>
      <w:r>
        <w:rPr>
          <w:rFonts w:ascii="宋体" w:hAnsi="宋体"/>
          <w:szCs w:val="21"/>
        </w:rPr>
        <w:t>。</w:t>
      </w:r>
    </w:p>
    <w:p>
      <w:pPr>
        <w:numPr>
          <w:ilvl w:val="1"/>
          <w:numId w:val="8"/>
        </w:numPr>
        <w:tabs>
          <w:tab w:val="left" w:pos="1080"/>
          <w:tab w:val="left" w:pos="2014"/>
        </w:tabs>
        <w:snapToGrid w:val="0"/>
        <w:spacing w:line="360" w:lineRule="auto"/>
        <w:ind w:left="1077" w:hanging="720"/>
        <w:rPr>
          <w:rFonts w:ascii="宋体" w:hAnsi="宋体"/>
          <w:szCs w:val="21"/>
        </w:rPr>
      </w:pPr>
      <w:bookmarkStart w:id="493" w:name="_Toc520356165"/>
      <w:r>
        <w:rPr>
          <w:rFonts w:ascii="宋体" w:hAnsi="宋体"/>
          <w:szCs w:val="21"/>
        </w:rPr>
        <w:t>本项目不公开报价。</w:t>
      </w:r>
    </w:p>
    <w:bookmarkEnd w:id="493"/>
    <w:p>
      <w:pPr>
        <w:numPr>
          <w:ilvl w:val="0"/>
          <w:numId w:val="8"/>
        </w:numPr>
        <w:tabs>
          <w:tab w:val="left" w:pos="360"/>
        </w:tabs>
        <w:snapToGrid w:val="0"/>
        <w:spacing w:line="360" w:lineRule="auto"/>
        <w:ind w:left="357" w:hanging="357"/>
        <w:outlineLvl w:val="1"/>
        <w:rPr>
          <w:rFonts w:ascii="宋体" w:hAnsi="宋体"/>
          <w:szCs w:val="21"/>
        </w:rPr>
      </w:pPr>
      <w:bookmarkStart w:id="494" w:name="_Toc16220"/>
      <w:r>
        <w:rPr>
          <w:rFonts w:ascii="宋体" w:hAnsi="宋体"/>
          <w:szCs w:val="21"/>
        </w:rPr>
        <w:t>磋商小组</w:t>
      </w:r>
      <w:bookmarkEnd w:id="494"/>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磋商小组根据政府采购有关规定和本次采购项目的特点进行组建，并负责具体评审事务，独立履行职责。</w:t>
      </w:r>
      <w:bookmarkStart w:id="495" w:name="_Toc520356166"/>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95"/>
      <w:bookmarkStart w:id="496" w:name="_Toc520356169"/>
    </w:p>
    <w:p>
      <w:pPr>
        <w:numPr>
          <w:ilvl w:val="0"/>
          <w:numId w:val="8"/>
        </w:numPr>
        <w:tabs>
          <w:tab w:val="left" w:pos="360"/>
        </w:tabs>
        <w:snapToGrid w:val="0"/>
        <w:spacing w:line="360" w:lineRule="auto"/>
        <w:outlineLvl w:val="1"/>
        <w:rPr>
          <w:rFonts w:ascii="宋体" w:hAnsi="宋体"/>
          <w:szCs w:val="21"/>
        </w:rPr>
      </w:pPr>
      <w:bookmarkStart w:id="497" w:name="_Toc6906"/>
      <w:r>
        <w:rPr>
          <w:rFonts w:ascii="宋体" w:hAnsi="宋体"/>
          <w:szCs w:val="21"/>
        </w:rPr>
        <w:t>评审方法和评审标准</w:t>
      </w:r>
      <w:bookmarkEnd w:id="497"/>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见第三章《评审方法和评审标准》。</w:t>
      </w:r>
    </w:p>
    <w:p>
      <w:pPr>
        <w:tabs>
          <w:tab w:val="left" w:pos="360"/>
          <w:tab w:val="left" w:pos="1080"/>
        </w:tabs>
        <w:snapToGrid w:val="0"/>
        <w:spacing w:line="360" w:lineRule="auto"/>
        <w:ind w:left="1080"/>
        <w:rPr>
          <w:rFonts w:ascii="宋体" w:hAnsi="宋体"/>
          <w:szCs w:val="21"/>
        </w:rPr>
      </w:pPr>
    </w:p>
    <w:p>
      <w:pPr>
        <w:pStyle w:val="3"/>
        <w:spacing w:before="0" w:line="360" w:lineRule="auto"/>
        <w:rPr>
          <w:rFonts w:ascii="宋体" w:hAnsi="宋体" w:eastAsia="宋体"/>
          <w:sz w:val="21"/>
          <w:szCs w:val="21"/>
        </w:rPr>
      </w:pPr>
      <w:bookmarkStart w:id="498" w:name="_Toc226309789"/>
      <w:bookmarkStart w:id="499" w:name="_Toc150774750"/>
      <w:bookmarkStart w:id="500" w:name="_Toc127151545"/>
      <w:bookmarkStart w:id="501" w:name="_Toc150509296"/>
      <w:bookmarkStart w:id="502" w:name="_Toc305158813"/>
      <w:bookmarkStart w:id="503" w:name="_Toc226965735"/>
      <w:bookmarkStart w:id="504" w:name="_Toc151193715"/>
      <w:bookmarkStart w:id="505" w:name="_Toc150480783"/>
      <w:bookmarkStart w:id="506" w:name="_Toc151193933"/>
      <w:bookmarkStart w:id="507" w:name="_Toc151193787"/>
      <w:bookmarkStart w:id="508" w:name="_Toc151193859"/>
      <w:bookmarkStart w:id="509" w:name="_Toc264969235"/>
      <w:bookmarkStart w:id="510" w:name="_Toc142311047"/>
      <w:bookmarkStart w:id="511" w:name="_Toc195842910"/>
      <w:bookmarkStart w:id="512" w:name="_Toc151190172"/>
      <w:bookmarkStart w:id="513" w:name="_Toc226965818"/>
      <w:bookmarkStart w:id="514" w:name="_Toc265228383"/>
      <w:bookmarkStart w:id="515" w:name="_Toc305158887"/>
      <w:bookmarkStart w:id="516" w:name="_Toc150774645"/>
      <w:bookmarkStart w:id="517" w:name="_Toc151193643"/>
      <w:bookmarkStart w:id="518" w:name="_Toc226337241"/>
      <w:bookmarkStart w:id="519" w:name="_Toc9311"/>
      <w:r>
        <w:rPr>
          <w:rFonts w:ascii="宋体" w:hAnsi="宋体" w:eastAsia="宋体"/>
          <w:sz w:val="21"/>
          <w:szCs w:val="21"/>
        </w:rPr>
        <w:t xml:space="preserve">六   </w:t>
      </w:r>
      <w:bookmarkEnd w:id="496"/>
      <w:r>
        <w:rPr>
          <w:rFonts w:ascii="宋体" w:hAnsi="宋体" w:eastAsia="宋体"/>
          <w:sz w:val="21"/>
          <w:szCs w:val="21"/>
        </w:rPr>
        <w:t>确定</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r>
        <w:rPr>
          <w:rFonts w:ascii="宋体" w:hAnsi="宋体" w:eastAsia="宋体"/>
          <w:sz w:val="21"/>
          <w:szCs w:val="21"/>
        </w:rPr>
        <w:t>成交</w:t>
      </w:r>
      <w:bookmarkEnd w:id="519"/>
    </w:p>
    <w:p>
      <w:pPr>
        <w:numPr>
          <w:ilvl w:val="0"/>
          <w:numId w:val="8"/>
        </w:numPr>
        <w:tabs>
          <w:tab w:val="left" w:pos="360"/>
        </w:tabs>
        <w:snapToGrid w:val="0"/>
        <w:spacing w:line="360" w:lineRule="auto"/>
        <w:ind w:left="357" w:hanging="357"/>
        <w:outlineLvl w:val="1"/>
        <w:rPr>
          <w:rFonts w:ascii="宋体" w:hAnsi="宋体"/>
          <w:szCs w:val="21"/>
        </w:rPr>
      </w:pPr>
      <w:bookmarkStart w:id="520" w:name="_Toc22502"/>
      <w:bookmarkStart w:id="521" w:name="_Toc305158889"/>
      <w:bookmarkStart w:id="522" w:name="_Toc226309791"/>
      <w:bookmarkStart w:id="523" w:name="_Toc151190174"/>
      <w:bookmarkStart w:id="524" w:name="_Toc195842912"/>
      <w:bookmarkStart w:id="525" w:name="_Toc150774647"/>
      <w:bookmarkStart w:id="526" w:name="_Toc150774752"/>
      <w:bookmarkStart w:id="527" w:name="_Toc264969237"/>
      <w:bookmarkStart w:id="528" w:name="_Toc164229242"/>
      <w:bookmarkStart w:id="529" w:name="_Toc127161461"/>
      <w:bookmarkStart w:id="530" w:name="_Toc150509298"/>
      <w:bookmarkStart w:id="531" w:name="_Toc151193717"/>
      <w:bookmarkStart w:id="532" w:name="_Toc226337243"/>
      <w:bookmarkStart w:id="533" w:name="_Toc226965737"/>
      <w:bookmarkStart w:id="534" w:name="_Toc164608816"/>
      <w:bookmarkStart w:id="535" w:name="_Toc127151748"/>
      <w:bookmarkStart w:id="536" w:name="_Toc151193861"/>
      <w:bookmarkStart w:id="537" w:name="_Toc265228385"/>
      <w:bookmarkStart w:id="538" w:name="_Toc164351641"/>
      <w:bookmarkStart w:id="539" w:name="_Toc149720840"/>
      <w:bookmarkStart w:id="540" w:name="_Toc164608661"/>
      <w:bookmarkStart w:id="541" w:name="_Toc151193935"/>
      <w:bookmarkStart w:id="542" w:name="_Toc127151547"/>
      <w:bookmarkStart w:id="543" w:name="_Toc164229388"/>
      <w:bookmarkStart w:id="544" w:name="_Toc151193645"/>
      <w:bookmarkStart w:id="545" w:name="_Toc151193789"/>
      <w:bookmarkStart w:id="546" w:name="_Toc150480785"/>
      <w:bookmarkStart w:id="547" w:name="_Toc226965820"/>
      <w:bookmarkStart w:id="548" w:name="_Toc305158815"/>
      <w:bookmarkStart w:id="549" w:name="_Toc142311049"/>
      <w:r>
        <w:rPr>
          <w:rFonts w:ascii="宋体" w:hAnsi="宋体"/>
          <w:szCs w:val="21"/>
        </w:rPr>
        <w:t>确定成交供应商</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采购人将在收到评审报告后，从评审报告提出的成交候选供应商中，按照排序由高到低的原则确定成交供应商</w:t>
      </w:r>
      <w:r>
        <w:rPr>
          <w:rFonts w:hint="eastAsia" w:ascii="宋体" w:hAnsi="宋体"/>
          <w:szCs w:val="21"/>
        </w:rPr>
        <w:t>。</w:t>
      </w:r>
      <w:r>
        <w:rPr>
          <w:rFonts w:ascii="宋体" w:hAnsi="宋体"/>
          <w:szCs w:val="21"/>
        </w:rPr>
        <w:t>采购人是否授权</w:t>
      </w:r>
      <w:r>
        <w:rPr>
          <w:rFonts w:hint="eastAsia" w:ascii="宋体" w:hAnsi="宋体"/>
          <w:szCs w:val="21"/>
        </w:rPr>
        <w:t>磋商</w:t>
      </w:r>
      <w:r>
        <w:rPr>
          <w:rFonts w:ascii="宋体" w:hAnsi="宋体"/>
          <w:szCs w:val="21"/>
        </w:rPr>
        <w:t>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rFonts w:ascii="宋体" w:hAnsi="宋体"/>
          <w:szCs w:val="21"/>
        </w:rPr>
      </w:pPr>
      <w:bookmarkStart w:id="550" w:name="_Toc305158817"/>
      <w:bookmarkStart w:id="551" w:name="_Toc8418"/>
      <w:bookmarkStart w:id="552" w:name="_Toc305158891"/>
      <w:bookmarkStart w:id="553" w:name="_Toc164229244"/>
      <w:bookmarkStart w:id="554" w:name="_Toc151193937"/>
      <w:bookmarkStart w:id="555" w:name="_Toc264969239"/>
      <w:bookmarkStart w:id="556" w:name="_Toc142311051"/>
      <w:bookmarkStart w:id="557" w:name="_Toc151193719"/>
      <w:bookmarkStart w:id="558" w:name="_Toc151193863"/>
      <w:bookmarkStart w:id="559" w:name="_Toc150774754"/>
      <w:bookmarkStart w:id="560" w:name="_Toc164608663"/>
      <w:bookmarkStart w:id="561" w:name="_Toc149720842"/>
      <w:bookmarkStart w:id="562" w:name="_Toc226309793"/>
      <w:bookmarkStart w:id="563" w:name="_Toc150480787"/>
      <w:bookmarkStart w:id="564" w:name="_Toc226337245"/>
      <w:bookmarkStart w:id="565" w:name="_Toc127151549"/>
      <w:bookmarkStart w:id="566" w:name="_Toc127151750"/>
      <w:bookmarkStart w:id="567" w:name="_Toc164351643"/>
      <w:bookmarkStart w:id="568" w:name="_Toc265228387"/>
      <w:bookmarkStart w:id="569" w:name="_Toc127161463"/>
      <w:bookmarkStart w:id="570" w:name="_Toc195842914"/>
      <w:bookmarkStart w:id="571" w:name="_Toc164229390"/>
      <w:bookmarkStart w:id="572" w:name="_Toc164608818"/>
      <w:bookmarkStart w:id="573" w:name="_Toc226965739"/>
      <w:bookmarkStart w:id="574" w:name="_Toc151193647"/>
      <w:bookmarkStart w:id="575" w:name="_Toc150509300"/>
      <w:bookmarkStart w:id="576" w:name="_Toc150774649"/>
      <w:bookmarkStart w:id="577" w:name="_Toc151193791"/>
      <w:bookmarkStart w:id="578" w:name="_Toc226965822"/>
      <w:bookmarkStart w:id="579" w:name="_Toc151190176"/>
      <w:bookmarkStart w:id="580" w:name="_Toc520356176"/>
      <w:bookmarkStart w:id="581" w:name="_Ref467307090"/>
      <w:bookmarkStart w:id="582" w:name="_Ref467306425"/>
      <w:r>
        <w:rPr>
          <w:rFonts w:ascii="宋体" w:hAnsi="宋体"/>
          <w:szCs w:val="21"/>
        </w:rPr>
        <w:t>成交公告与成交通知书</w:t>
      </w:r>
      <w:bookmarkEnd w:id="550"/>
      <w:bookmarkEnd w:id="551"/>
      <w:bookmarkEnd w:id="552"/>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采购人或采购代理机构将</w:t>
      </w:r>
      <w:r>
        <w:rPr>
          <w:rFonts w:ascii="宋体" w:hAnsi="宋体"/>
          <w:kern w:val="0"/>
          <w:szCs w:val="21"/>
        </w:rPr>
        <w:t>在成交供应商确定后2个工作日内公告成交结果，同时向成交供应商发出成交通知书，</w:t>
      </w:r>
      <w:r>
        <w:rPr>
          <w:rFonts w:ascii="宋体" w:hAnsi="宋体"/>
          <w:szCs w:val="21"/>
        </w:rPr>
        <w:t>成交公告期限为1个工作日。</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成交通知书是合同的组成部分，对采购人和成交供应商具有同等法律效力。成交通知书发出后，采购人改变成交结果的，或者成交供应商放弃成交项目的，将依法承担法律责任</w:t>
      </w:r>
      <w:r>
        <w:rPr>
          <w:rFonts w:hint="eastAsia" w:ascii="宋体" w:hAnsi="宋体"/>
          <w:szCs w:val="21"/>
        </w:rPr>
        <w:t>。</w:t>
      </w:r>
    </w:p>
    <w:p>
      <w:pPr>
        <w:numPr>
          <w:ilvl w:val="0"/>
          <w:numId w:val="8"/>
        </w:numPr>
        <w:tabs>
          <w:tab w:val="left" w:pos="360"/>
        </w:tabs>
        <w:snapToGrid w:val="0"/>
        <w:spacing w:line="360" w:lineRule="auto"/>
        <w:ind w:left="357" w:hanging="357"/>
        <w:outlineLvl w:val="1"/>
        <w:rPr>
          <w:rFonts w:ascii="宋体" w:hAnsi="宋体"/>
          <w:szCs w:val="21"/>
        </w:rPr>
      </w:pPr>
      <w:bookmarkStart w:id="583" w:name="_Toc25384"/>
      <w:r>
        <w:rPr>
          <w:rFonts w:ascii="宋体" w:hAnsi="宋体"/>
          <w:szCs w:val="21"/>
        </w:rPr>
        <w:t>终止</w:t>
      </w:r>
      <w:bookmarkEnd w:id="583"/>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在采购中，出现下列情形之一的，采购人或采购代理机构将终止竞争性磋商采购活动，发布项目终止公告并说明原因，重新开展采购活动：</w:t>
      </w:r>
    </w:p>
    <w:p>
      <w:pPr>
        <w:numPr>
          <w:ilvl w:val="2"/>
          <w:numId w:val="8"/>
        </w:numPr>
        <w:snapToGrid w:val="0"/>
        <w:spacing w:line="360" w:lineRule="auto"/>
        <w:rPr>
          <w:rFonts w:ascii="宋体" w:hAnsi="宋体"/>
          <w:szCs w:val="21"/>
        </w:rPr>
      </w:pPr>
      <w:r>
        <w:rPr>
          <w:rFonts w:ascii="宋体" w:hAnsi="宋体"/>
          <w:szCs w:val="21"/>
        </w:rPr>
        <w:t>因情况变化，不再符合规定的竞争性磋商采购方式适用情形的；</w:t>
      </w:r>
    </w:p>
    <w:p>
      <w:pPr>
        <w:numPr>
          <w:ilvl w:val="2"/>
          <w:numId w:val="8"/>
        </w:numPr>
        <w:snapToGrid w:val="0"/>
        <w:spacing w:line="360" w:lineRule="auto"/>
        <w:rPr>
          <w:rFonts w:ascii="宋体" w:hAnsi="宋体"/>
          <w:szCs w:val="21"/>
        </w:rPr>
      </w:pPr>
      <w:r>
        <w:rPr>
          <w:rFonts w:ascii="宋体" w:hAnsi="宋体"/>
          <w:szCs w:val="21"/>
        </w:rPr>
        <w:t>出现影响采购公正的违法、违规行为的；</w:t>
      </w:r>
    </w:p>
    <w:p>
      <w:pPr>
        <w:numPr>
          <w:ilvl w:val="2"/>
          <w:numId w:val="8"/>
        </w:numPr>
        <w:snapToGrid w:val="0"/>
        <w:spacing w:line="360" w:lineRule="auto"/>
        <w:rPr>
          <w:rFonts w:ascii="宋体" w:hAnsi="宋体"/>
          <w:szCs w:val="21"/>
        </w:rPr>
      </w:pPr>
      <w:r>
        <w:rPr>
          <w:rFonts w:ascii="宋体" w:hAnsi="宋体"/>
          <w:snapToGrid w:val="0"/>
          <w:kern w:val="0"/>
          <w:szCs w:val="21"/>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Pr>
        <w:numPr>
          <w:ilvl w:val="0"/>
          <w:numId w:val="8"/>
        </w:numPr>
        <w:tabs>
          <w:tab w:val="left" w:pos="360"/>
        </w:tabs>
        <w:snapToGrid w:val="0"/>
        <w:spacing w:line="360" w:lineRule="auto"/>
        <w:ind w:left="357" w:hanging="357"/>
        <w:outlineLvl w:val="1"/>
        <w:rPr>
          <w:rFonts w:ascii="宋体" w:hAnsi="宋体"/>
          <w:szCs w:val="21"/>
        </w:rPr>
      </w:pPr>
      <w:bookmarkStart w:id="584" w:name="_Toc164229391"/>
      <w:bookmarkStart w:id="585" w:name="_Toc151193720"/>
      <w:bookmarkStart w:id="586" w:name="_Toc164608664"/>
      <w:bookmarkStart w:id="587" w:name="_Toc151193648"/>
      <w:bookmarkStart w:id="588" w:name="_Toc226309794"/>
      <w:bookmarkStart w:id="589" w:name="_Toc150774650"/>
      <w:bookmarkStart w:id="590" w:name="_Toc127151550"/>
      <w:bookmarkStart w:id="591" w:name="_Toc195842915"/>
      <w:bookmarkStart w:id="592" w:name="_Toc520356175"/>
      <w:bookmarkStart w:id="593" w:name="_Toc265228388"/>
      <w:bookmarkStart w:id="594" w:name="_Toc164608819"/>
      <w:bookmarkStart w:id="595" w:name="_Toc305158892"/>
      <w:bookmarkStart w:id="596" w:name="_Toc11473"/>
      <w:bookmarkStart w:id="597" w:name="_Toc164229245"/>
      <w:bookmarkStart w:id="598" w:name="_Toc264969240"/>
      <w:bookmarkStart w:id="599" w:name="_Toc127161464"/>
      <w:bookmarkStart w:id="600" w:name="_Toc151193792"/>
      <w:bookmarkStart w:id="601" w:name="_Toc150774755"/>
      <w:bookmarkStart w:id="602" w:name="_Toc305158818"/>
      <w:bookmarkStart w:id="603" w:name="_Toc149720843"/>
      <w:bookmarkStart w:id="604" w:name="_Toc142311052"/>
      <w:bookmarkStart w:id="605" w:name="_Toc226337246"/>
      <w:bookmarkStart w:id="606" w:name="_Toc127151751"/>
      <w:bookmarkStart w:id="607" w:name="_Toc226965823"/>
      <w:bookmarkStart w:id="608" w:name="_Toc151190177"/>
      <w:bookmarkStart w:id="609" w:name="_Ref467306377"/>
      <w:bookmarkStart w:id="610" w:name="_Toc150509301"/>
      <w:bookmarkStart w:id="611" w:name="_Toc150480788"/>
      <w:bookmarkStart w:id="612" w:name="_Toc151193864"/>
      <w:bookmarkStart w:id="613" w:name="_Toc151193938"/>
      <w:bookmarkStart w:id="614" w:name="_Ref467307062"/>
      <w:bookmarkStart w:id="615" w:name="_Ref467307204"/>
      <w:bookmarkStart w:id="616" w:name="_Ref467306978"/>
      <w:bookmarkStart w:id="617" w:name="_Toc164351644"/>
      <w:bookmarkStart w:id="618" w:name="_Toc226965740"/>
      <w:r>
        <w:rPr>
          <w:rFonts w:ascii="宋体" w:hAnsi="宋体"/>
          <w:szCs w:val="21"/>
        </w:rPr>
        <w:t>签订合同</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采购人与成交供应商将在成交通知书发出之日起30日内，按照磋商文件确定的合同文本以及采购标的、规格型号、采购金额、采购数量、技术和服务要求等事项签订政府采购合同。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联合体获得成交资格的，联合体各方应当共同与采购人签订合同，就成交项目向采购人承担连带责任。</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政府采购合同不能转包。</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采购人允许采用分包方式履行合同的，成交供应商可以依法采取分包方式履行合同。本项目</w:t>
      </w:r>
      <w:r>
        <w:rPr>
          <w:rFonts w:hint="eastAsia" w:ascii="宋体" w:hAnsi="宋体"/>
          <w:szCs w:val="21"/>
        </w:rPr>
        <w:t>是</w:t>
      </w:r>
      <w:r>
        <w:rPr>
          <w:rFonts w:ascii="宋体" w:hAnsi="宋体"/>
          <w:szCs w:val="21"/>
        </w:rPr>
        <w:t>否允许分包，见《供应商须知资料表》。政府采购合同分包履行的，应当在响应文件中载明分包承担主体，分包承担主体应当具备相应资质条件且不得再次分包，</w:t>
      </w:r>
      <w:r>
        <w:rPr>
          <w:rFonts w:ascii="宋体" w:hAnsi="宋体"/>
          <w:b/>
          <w:szCs w:val="21"/>
        </w:rPr>
        <w:t>否则响应无效</w:t>
      </w:r>
      <w:r>
        <w:rPr>
          <w:rFonts w:ascii="宋体" w:hAnsi="宋体"/>
          <w:szCs w:val="21"/>
        </w:rPr>
        <w:t>。成交供应商就采购项目和分包项目向采购人负责，分包供应商就分包项目承担责任。</w:t>
      </w:r>
    </w:p>
    <w:bookmarkEnd w:id="580"/>
    <w:bookmarkEnd w:id="581"/>
    <w:bookmarkEnd w:id="582"/>
    <w:p>
      <w:pPr>
        <w:numPr>
          <w:ilvl w:val="0"/>
          <w:numId w:val="8"/>
        </w:numPr>
        <w:tabs>
          <w:tab w:val="left" w:pos="360"/>
        </w:tabs>
        <w:snapToGrid w:val="0"/>
        <w:spacing w:line="360" w:lineRule="auto"/>
        <w:ind w:left="357" w:hanging="357"/>
        <w:outlineLvl w:val="1"/>
        <w:rPr>
          <w:rFonts w:ascii="宋体" w:hAnsi="宋体"/>
          <w:szCs w:val="21"/>
        </w:rPr>
      </w:pPr>
      <w:bookmarkStart w:id="619" w:name="_Toc9687"/>
      <w:r>
        <w:rPr>
          <w:rFonts w:ascii="宋体" w:hAnsi="宋体"/>
          <w:szCs w:val="21"/>
        </w:rPr>
        <w:t>询问与质疑</w:t>
      </w:r>
      <w:bookmarkEnd w:id="619"/>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询问</w:t>
      </w:r>
    </w:p>
    <w:p>
      <w:pPr>
        <w:numPr>
          <w:ilvl w:val="2"/>
          <w:numId w:val="8"/>
        </w:numPr>
        <w:snapToGrid w:val="0"/>
        <w:spacing w:line="360" w:lineRule="auto"/>
        <w:rPr>
          <w:rFonts w:ascii="宋体" w:hAnsi="宋体"/>
          <w:szCs w:val="21"/>
        </w:rPr>
      </w:pPr>
      <w:r>
        <w:rPr>
          <w:rFonts w:ascii="宋体" w:hAnsi="宋体"/>
          <w:szCs w:val="21"/>
        </w:rPr>
        <w:t>供应商对政府采购活动事项有疑问的，可依法提出询问，并按《供应商须知资料表》载明的形式送达采购人或采购代理机构。</w:t>
      </w:r>
    </w:p>
    <w:p>
      <w:pPr>
        <w:numPr>
          <w:ilvl w:val="2"/>
          <w:numId w:val="8"/>
        </w:numPr>
        <w:snapToGrid w:val="0"/>
        <w:spacing w:line="360" w:lineRule="auto"/>
        <w:rPr>
          <w:rFonts w:ascii="宋体" w:hAnsi="宋体"/>
          <w:szCs w:val="21"/>
        </w:rPr>
      </w:pPr>
      <w:r>
        <w:rPr>
          <w:rFonts w:ascii="宋体" w:hAnsi="宋体"/>
          <w:szCs w:val="21"/>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质疑</w:t>
      </w:r>
    </w:p>
    <w:p>
      <w:pPr>
        <w:numPr>
          <w:ilvl w:val="2"/>
          <w:numId w:val="8"/>
        </w:numPr>
        <w:snapToGrid w:val="0"/>
        <w:spacing w:line="360" w:lineRule="auto"/>
        <w:rPr>
          <w:rFonts w:ascii="宋体" w:hAnsi="宋体"/>
          <w:szCs w:val="21"/>
        </w:rPr>
      </w:pPr>
      <w:r>
        <w:rPr>
          <w:rFonts w:ascii="宋体" w:hAnsi="宋体"/>
          <w:szCs w:val="21"/>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8"/>
        </w:numPr>
        <w:snapToGrid w:val="0"/>
        <w:spacing w:line="360" w:lineRule="auto"/>
        <w:rPr>
          <w:rFonts w:ascii="宋体" w:hAnsi="宋体"/>
          <w:szCs w:val="21"/>
        </w:rPr>
      </w:pPr>
      <w:r>
        <w:rPr>
          <w:rFonts w:ascii="宋体" w:hAnsi="宋体"/>
          <w:szCs w:val="21"/>
        </w:rPr>
        <w:t>质疑函须使用财政部制定的范本文件。</w:t>
      </w:r>
    </w:p>
    <w:p>
      <w:pPr>
        <w:numPr>
          <w:ilvl w:val="2"/>
          <w:numId w:val="8"/>
        </w:numPr>
        <w:snapToGrid w:val="0"/>
        <w:spacing w:line="360" w:lineRule="auto"/>
        <w:rPr>
          <w:rFonts w:ascii="宋体" w:hAnsi="宋体"/>
          <w:szCs w:val="21"/>
        </w:rPr>
      </w:pPr>
      <w:r>
        <w:rPr>
          <w:rFonts w:ascii="宋体" w:hAnsi="宋体"/>
          <w:szCs w:val="21"/>
        </w:rPr>
        <w:t>供应商为自然人的，应当由本人签字；供应商为法人或者其他组织的，应当由法定代表人、主要负责人，或者其授权代表签字或者盖章，并加盖公章。</w:t>
      </w:r>
    </w:p>
    <w:p>
      <w:pPr>
        <w:numPr>
          <w:ilvl w:val="2"/>
          <w:numId w:val="8"/>
        </w:numPr>
        <w:snapToGrid w:val="0"/>
        <w:spacing w:line="360" w:lineRule="auto"/>
        <w:rPr>
          <w:rFonts w:ascii="宋体" w:hAnsi="宋体"/>
          <w:szCs w:val="21"/>
        </w:rPr>
      </w:pPr>
      <w:r>
        <w:rPr>
          <w:rFonts w:ascii="宋体" w:hAnsi="宋体"/>
          <w:szCs w:val="21"/>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接收询问和质疑的联系部门、联系电话和通讯地址见《供应商须知资料表》</w:t>
      </w:r>
      <w:r>
        <w:rPr>
          <w:rFonts w:hint="eastAsia" w:ascii="宋体" w:hAnsi="宋体"/>
          <w:szCs w:val="21"/>
        </w:rPr>
        <w:t>。</w:t>
      </w:r>
    </w:p>
    <w:p>
      <w:pPr>
        <w:numPr>
          <w:ilvl w:val="0"/>
          <w:numId w:val="8"/>
        </w:numPr>
        <w:tabs>
          <w:tab w:val="left" w:pos="360"/>
        </w:tabs>
        <w:snapToGrid w:val="0"/>
        <w:spacing w:line="360" w:lineRule="auto"/>
        <w:ind w:left="357" w:hanging="357"/>
        <w:outlineLvl w:val="1"/>
        <w:rPr>
          <w:rFonts w:ascii="宋体" w:hAnsi="宋体"/>
          <w:szCs w:val="21"/>
        </w:rPr>
      </w:pPr>
      <w:bookmarkStart w:id="620" w:name="_Toc25209"/>
      <w:r>
        <w:rPr>
          <w:rFonts w:ascii="宋体" w:hAnsi="宋体"/>
          <w:szCs w:val="21"/>
        </w:rPr>
        <w:t>代理费</w:t>
      </w:r>
      <w:bookmarkEnd w:id="620"/>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收费对象、收费标准及缴纳时间见《供应商须知资料表》</w:t>
      </w:r>
      <w:r>
        <w:rPr>
          <w:rFonts w:ascii="宋体" w:hAnsi="宋体"/>
          <w:b/>
          <w:szCs w:val="21"/>
        </w:rPr>
        <w:t>。</w:t>
      </w:r>
    </w:p>
    <w:p>
      <w:pPr>
        <w:tabs>
          <w:tab w:val="left" w:pos="360"/>
          <w:tab w:val="left" w:pos="1080"/>
        </w:tabs>
        <w:snapToGrid w:val="0"/>
        <w:spacing w:line="360" w:lineRule="auto"/>
        <w:ind w:left="360"/>
        <w:rPr>
          <w:rFonts w:ascii="宋体" w:hAnsi="宋体"/>
          <w:szCs w:val="21"/>
        </w:rPr>
      </w:pPr>
    </w:p>
    <w:p>
      <w:pPr>
        <w:spacing w:line="360" w:lineRule="auto"/>
        <w:jc w:val="center"/>
        <w:outlineLvl w:val="0"/>
        <w:rPr>
          <w:rFonts w:ascii="宋体" w:hAnsi="宋体"/>
          <w:b/>
          <w:szCs w:val="21"/>
        </w:rPr>
      </w:pPr>
      <w:bookmarkStart w:id="621" w:name="_Toc305158822"/>
      <w:bookmarkStart w:id="622" w:name="_Toc150480792"/>
      <w:bookmarkStart w:id="623" w:name="_Toc226965827"/>
      <w:bookmarkStart w:id="624" w:name="_Toc353873664"/>
      <w:bookmarkStart w:id="625" w:name="_Toc353825544"/>
      <w:bookmarkStart w:id="626" w:name="_Toc150774759"/>
      <w:bookmarkStart w:id="627" w:name="_Toc305158896"/>
      <w:bookmarkStart w:id="628" w:name="_Toc142311056"/>
      <w:bookmarkStart w:id="629" w:name="_Toc226337250"/>
      <w:bookmarkStart w:id="630" w:name="_Toc265228392"/>
      <w:bookmarkStart w:id="631" w:name="_Toc264969244"/>
      <w:bookmarkStart w:id="632" w:name="_Toc127151554"/>
      <w:bookmarkStart w:id="633" w:name="_Toc353873934"/>
      <w:r>
        <w:rPr>
          <w:rFonts w:ascii="宋体" w:hAnsi="宋体"/>
          <w:szCs w:val="21"/>
        </w:rPr>
        <w:br w:type="page"/>
      </w:r>
      <w:bookmarkStart w:id="634" w:name="_Toc30823"/>
      <w:r>
        <w:rPr>
          <w:rFonts w:ascii="宋体" w:hAnsi="宋体"/>
          <w:b/>
          <w:szCs w:val="21"/>
        </w:rPr>
        <w:t xml:space="preserve">第三章   </w:t>
      </w:r>
      <w:bookmarkEnd w:id="621"/>
      <w:bookmarkEnd w:id="622"/>
      <w:bookmarkEnd w:id="623"/>
      <w:bookmarkEnd w:id="624"/>
      <w:bookmarkEnd w:id="625"/>
      <w:bookmarkEnd w:id="626"/>
      <w:bookmarkEnd w:id="627"/>
      <w:bookmarkEnd w:id="628"/>
      <w:bookmarkEnd w:id="629"/>
      <w:bookmarkEnd w:id="630"/>
      <w:bookmarkEnd w:id="631"/>
      <w:bookmarkEnd w:id="632"/>
      <w:bookmarkEnd w:id="633"/>
      <w:r>
        <w:rPr>
          <w:rFonts w:ascii="宋体" w:hAnsi="宋体"/>
          <w:b/>
          <w:szCs w:val="21"/>
        </w:rPr>
        <w:t>评审方法和评审标准</w:t>
      </w:r>
      <w:bookmarkEnd w:id="634"/>
      <w:bookmarkStart w:id="635" w:name="_Toc487900382"/>
    </w:p>
    <w:p>
      <w:pPr>
        <w:pStyle w:val="3"/>
        <w:spacing w:before="0" w:line="360" w:lineRule="auto"/>
        <w:rPr>
          <w:rFonts w:ascii="宋体" w:hAnsi="宋体" w:eastAsia="宋体"/>
          <w:b w:val="0"/>
          <w:sz w:val="21"/>
          <w:szCs w:val="21"/>
        </w:rPr>
      </w:pPr>
      <w:bookmarkStart w:id="636" w:name="_Toc19024"/>
      <w:r>
        <w:rPr>
          <w:rFonts w:ascii="宋体" w:hAnsi="宋体" w:eastAsia="宋体"/>
          <w:sz w:val="21"/>
          <w:szCs w:val="21"/>
        </w:rPr>
        <w:t>一、资格审查程序</w:t>
      </w:r>
      <w:bookmarkEnd w:id="636"/>
      <w:r>
        <w:rPr>
          <w:rFonts w:ascii="宋体" w:hAnsi="宋体" w:eastAsia="宋体"/>
          <w:b w:val="0"/>
          <w:sz w:val="21"/>
          <w:szCs w:val="21"/>
        </w:rPr>
        <w:tab/>
      </w:r>
    </w:p>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635"/>
    <w:p>
      <w:pPr>
        <w:numPr>
          <w:ilvl w:val="0"/>
          <w:numId w:val="11"/>
        </w:numPr>
        <w:tabs>
          <w:tab w:val="left" w:pos="360"/>
        </w:tabs>
        <w:snapToGrid w:val="0"/>
        <w:spacing w:line="360" w:lineRule="auto"/>
        <w:outlineLvl w:val="1"/>
        <w:rPr>
          <w:rFonts w:ascii="宋体" w:hAnsi="宋体"/>
          <w:szCs w:val="21"/>
        </w:rPr>
      </w:pPr>
      <w:bookmarkStart w:id="637" w:name="_Toc151190168"/>
      <w:bookmarkStart w:id="638" w:name="_Toc151193929"/>
      <w:bookmarkStart w:id="639" w:name="_Toc265228379"/>
      <w:bookmarkStart w:id="640" w:name="_Toc164608810"/>
      <w:bookmarkStart w:id="641" w:name="_Toc264969231"/>
      <w:bookmarkStart w:id="642" w:name="_Toc151193711"/>
      <w:bookmarkStart w:id="643" w:name="_Toc195842906"/>
      <w:bookmarkStart w:id="644" w:name="_Toc150774641"/>
      <w:bookmarkStart w:id="645" w:name="_Toc305158883"/>
      <w:bookmarkStart w:id="646" w:name="_Toc226309785"/>
      <w:bookmarkStart w:id="647" w:name="_Toc150509292"/>
      <w:bookmarkStart w:id="648" w:name="_Toc164351635"/>
      <w:bookmarkStart w:id="649" w:name="_Toc164229382"/>
      <w:bookmarkStart w:id="650" w:name="_Toc127161455"/>
      <w:bookmarkStart w:id="651" w:name="_Toc151193639"/>
      <w:bookmarkStart w:id="652" w:name="_Toc127151541"/>
      <w:bookmarkStart w:id="653" w:name="_Toc150480779"/>
      <w:bookmarkStart w:id="654" w:name="_Toc151193783"/>
      <w:bookmarkStart w:id="655" w:name="_Toc142311043"/>
      <w:bookmarkStart w:id="656" w:name="_Toc226965731"/>
      <w:bookmarkStart w:id="657" w:name="_Toc149720834"/>
      <w:bookmarkStart w:id="658" w:name="_Toc164229236"/>
      <w:bookmarkStart w:id="659" w:name="_Toc164608655"/>
      <w:bookmarkStart w:id="660" w:name="_Toc226965814"/>
      <w:bookmarkStart w:id="661" w:name="_Toc305158809"/>
      <w:bookmarkStart w:id="662" w:name="_Toc127151742"/>
      <w:bookmarkStart w:id="663" w:name="_Toc150774746"/>
      <w:bookmarkStart w:id="664" w:name="_Toc226337237"/>
      <w:bookmarkStart w:id="665" w:name="_Toc151193855"/>
      <w:bookmarkStart w:id="666" w:name="_Toc29673"/>
      <w:bookmarkStart w:id="667" w:name="_Toc353825551"/>
      <w:bookmarkStart w:id="668" w:name="_Toc353873941"/>
      <w:bookmarkStart w:id="669" w:name="_Toc353873665"/>
      <w:bookmarkStart w:id="670" w:name="_Toc264969245"/>
      <w:bookmarkStart w:id="671" w:name="_Toc127151555"/>
      <w:bookmarkStart w:id="672" w:name="_Toc150480793"/>
      <w:bookmarkStart w:id="673" w:name="_Toc353825545"/>
      <w:bookmarkStart w:id="674" w:name="_Toc353873935"/>
      <w:bookmarkStart w:id="675" w:name="_Toc265228393"/>
      <w:bookmarkStart w:id="676" w:name="_Toc150774760"/>
      <w:bookmarkStart w:id="677" w:name="_Toc142311057"/>
      <w:bookmarkStart w:id="678" w:name="_Toc226337251"/>
      <w:bookmarkStart w:id="679" w:name="_Toc305158823"/>
      <w:bookmarkStart w:id="680" w:name="_Toc305158897"/>
      <w:bookmarkStart w:id="681" w:name="_Toc226965828"/>
      <w:bookmarkStart w:id="682" w:name="_Toc195842920"/>
      <w:r>
        <w:rPr>
          <w:rFonts w:ascii="宋体" w:hAnsi="宋体"/>
          <w:szCs w:val="21"/>
        </w:rPr>
        <w:t>响应文件的</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r>
        <w:rPr>
          <w:rFonts w:ascii="宋体" w:hAnsi="宋体"/>
          <w:szCs w:val="21"/>
        </w:rPr>
        <w:t>资格性检查和符合性审查</w:t>
      </w:r>
      <w:bookmarkEnd w:id="666"/>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b/>
          <w:szCs w:val="21"/>
        </w:rPr>
        <w:t>无效响应</w:t>
      </w:r>
      <w:r>
        <w:rPr>
          <w:rFonts w:ascii="宋体" w:hAnsi="宋体"/>
          <w:szCs w:val="21"/>
        </w:rPr>
        <w:t>处理，磋商小组应当告知提交响应文件的供应商。</w:t>
      </w:r>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《资格性检查要求》中对格式有要求的，除竞争性磋商文件另有规定外，均为“实质性格式”文件。</w:t>
      </w:r>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《资格性检查要求》见下表：</w:t>
      </w:r>
    </w:p>
    <w:p>
      <w:pPr>
        <w:tabs>
          <w:tab w:val="left" w:pos="900"/>
          <w:tab w:val="left" w:pos="1080"/>
        </w:tabs>
        <w:snapToGrid w:val="0"/>
        <w:spacing w:line="360" w:lineRule="auto"/>
        <w:ind w:left="1077" w:firstLine="2319" w:firstLineChars="1100"/>
        <w:rPr>
          <w:rFonts w:ascii="宋体" w:hAnsi="宋体"/>
          <w:b/>
          <w:szCs w:val="21"/>
        </w:rPr>
      </w:pPr>
      <w:r>
        <w:rPr>
          <w:rFonts w:ascii="宋体" w:hAnsi="宋体"/>
          <w:b/>
          <w:szCs w:val="21"/>
        </w:rPr>
        <w:t>资格性检查要求</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6"/>
        <w:gridCol w:w="1534"/>
        <w:gridCol w:w="6668"/>
        <w:gridCol w:w="12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0" w:type="auto"/>
            <w:vAlign w:val="center"/>
          </w:tcPr>
          <w:p>
            <w:pPr>
              <w:tabs>
                <w:tab w:val="left" w:pos="1080"/>
              </w:tabs>
              <w:snapToGrid w:val="0"/>
              <w:spacing w:line="360" w:lineRule="auto"/>
              <w:jc w:val="center"/>
              <w:rPr>
                <w:rFonts w:ascii="宋体" w:hAnsi="宋体"/>
                <w:b/>
                <w:szCs w:val="21"/>
              </w:rPr>
            </w:pPr>
            <w:bookmarkStart w:id="683" w:name="_Hlt487972895"/>
            <w:bookmarkEnd w:id="683"/>
            <w:r>
              <w:rPr>
                <w:rFonts w:ascii="宋体" w:hAnsi="宋体"/>
                <w:b/>
                <w:szCs w:val="21"/>
              </w:rPr>
              <w:t>序号</w:t>
            </w:r>
          </w:p>
        </w:tc>
        <w:tc>
          <w:tcPr>
            <w:tcW w:w="0" w:type="auto"/>
            <w:vAlign w:val="center"/>
          </w:tcPr>
          <w:p>
            <w:pPr>
              <w:tabs>
                <w:tab w:val="left" w:pos="1080"/>
              </w:tabs>
              <w:snapToGrid w:val="0"/>
              <w:spacing w:line="360" w:lineRule="auto"/>
              <w:jc w:val="center"/>
              <w:rPr>
                <w:rFonts w:ascii="宋体" w:hAnsi="宋体"/>
                <w:b/>
                <w:szCs w:val="21"/>
              </w:rPr>
            </w:pPr>
            <w:r>
              <w:rPr>
                <w:rFonts w:ascii="宋体" w:hAnsi="宋体"/>
                <w:b/>
                <w:szCs w:val="21"/>
              </w:rPr>
              <w:t>检查因素</w:t>
            </w:r>
          </w:p>
        </w:tc>
        <w:tc>
          <w:tcPr>
            <w:tcW w:w="0" w:type="auto"/>
            <w:vAlign w:val="center"/>
          </w:tcPr>
          <w:p>
            <w:pPr>
              <w:tabs>
                <w:tab w:val="left" w:pos="1080"/>
              </w:tabs>
              <w:snapToGrid w:val="0"/>
              <w:spacing w:line="360" w:lineRule="auto"/>
              <w:jc w:val="center"/>
              <w:rPr>
                <w:rFonts w:ascii="宋体" w:hAnsi="宋体"/>
                <w:b/>
                <w:szCs w:val="21"/>
              </w:rPr>
            </w:pPr>
            <w:r>
              <w:rPr>
                <w:rFonts w:ascii="宋体" w:hAnsi="宋体"/>
                <w:b/>
                <w:szCs w:val="21"/>
              </w:rPr>
              <w:t>检查内容</w:t>
            </w:r>
          </w:p>
        </w:tc>
        <w:tc>
          <w:tcPr>
            <w:tcW w:w="0" w:type="auto"/>
            <w:vAlign w:val="center"/>
          </w:tcPr>
          <w:p>
            <w:pPr>
              <w:tabs>
                <w:tab w:val="left" w:pos="1080"/>
              </w:tabs>
              <w:snapToGrid w:val="0"/>
              <w:spacing w:line="360" w:lineRule="auto"/>
              <w:jc w:val="center"/>
              <w:rPr>
                <w:rFonts w:ascii="宋体" w:hAnsi="宋体"/>
                <w:b/>
                <w:szCs w:val="21"/>
              </w:rPr>
            </w:pPr>
            <w:r>
              <w:rPr>
                <w:rFonts w:ascii="宋体" w:hAnsi="宋体"/>
                <w:b/>
                <w:szCs w:val="21"/>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0" w:type="auto"/>
            <w:vAlign w:val="center"/>
          </w:tcPr>
          <w:p>
            <w:pPr>
              <w:tabs>
                <w:tab w:val="left" w:pos="1080"/>
              </w:tabs>
              <w:snapToGrid w:val="0"/>
              <w:spacing w:line="360" w:lineRule="auto"/>
              <w:jc w:val="center"/>
              <w:rPr>
                <w:rFonts w:ascii="宋体" w:hAnsi="宋体"/>
                <w:szCs w:val="21"/>
              </w:rPr>
            </w:pPr>
            <w:r>
              <w:rPr>
                <w:rFonts w:ascii="宋体" w:hAnsi="宋体"/>
                <w:szCs w:val="21"/>
              </w:rPr>
              <w:t>1</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满足《中华人民共和国政府采购法》第二十二条规定及法律法规的其他规定</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具体规定见第一章《采购邀请》</w:t>
            </w:r>
          </w:p>
        </w:tc>
        <w:tc>
          <w:tcPr>
            <w:tcW w:w="0" w:type="auto"/>
            <w:vAlign w:val="center"/>
          </w:tcPr>
          <w:p>
            <w:pPr>
              <w:tabs>
                <w:tab w:val="left" w:pos="1080"/>
              </w:tabs>
              <w:snapToGrid w:val="0"/>
              <w:spacing w:line="360" w:lineRule="auto"/>
              <w:jc w:val="left"/>
              <w:rPr>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0" w:type="auto"/>
            <w:vAlign w:val="center"/>
          </w:tcPr>
          <w:p>
            <w:pPr>
              <w:tabs>
                <w:tab w:val="left" w:pos="1080"/>
              </w:tabs>
              <w:snapToGrid w:val="0"/>
              <w:spacing w:line="360" w:lineRule="auto"/>
              <w:jc w:val="center"/>
              <w:rPr>
                <w:rFonts w:ascii="宋体" w:hAnsi="宋体"/>
                <w:szCs w:val="21"/>
              </w:rPr>
            </w:pPr>
            <w:r>
              <w:rPr>
                <w:rFonts w:ascii="宋体" w:hAnsi="宋体"/>
                <w:szCs w:val="21"/>
              </w:rPr>
              <w:t>1-1</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营业执照等证明文件</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供应商为企业（包括合伙企业）的，应提供有效的“营业执照”；</w:t>
            </w:r>
          </w:p>
          <w:p>
            <w:pPr>
              <w:tabs>
                <w:tab w:val="left" w:pos="1080"/>
              </w:tabs>
              <w:snapToGrid w:val="0"/>
              <w:spacing w:line="360" w:lineRule="auto"/>
              <w:jc w:val="left"/>
              <w:rPr>
                <w:rFonts w:ascii="宋体" w:hAnsi="宋体"/>
                <w:szCs w:val="21"/>
              </w:rPr>
            </w:pPr>
            <w:r>
              <w:rPr>
                <w:rFonts w:ascii="宋体" w:hAnsi="宋体"/>
                <w:szCs w:val="21"/>
              </w:rPr>
              <w:t>供应商为事业单位的，应提供有效的“事业单位法人证书”；</w:t>
            </w:r>
          </w:p>
          <w:p>
            <w:pPr>
              <w:tabs>
                <w:tab w:val="left" w:pos="1080"/>
              </w:tabs>
              <w:snapToGrid w:val="0"/>
              <w:spacing w:line="360" w:lineRule="auto"/>
              <w:jc w:val="left"/>
              <w:rPr>
                <w:rFonts w:ascii="宋体" w:hAnsi="宋体"/>
                <w:szCs w:val="21"/>
              </w:rPr>
            </w:pPr>
            <w:r>
              <w:rPr>
                <w:rFonts w:ascii="宋体" w:hAnsi="宋体"/>
                <w:szCs w:val="21"/>
              </w:rPr>
              <w:t>供应商</w:t>
            </w:r>
            <w:r>
              <w:rPr>
                <w:rFonts w:hint="eastAsia" w:ascii="宋体" w:hAnsi="宋体"/>
                <w:szCs w:val="21"/>
              </w:rPr>
              <w:t>是非企业机构的，应提供有效的“执业许可证”、“登记证书”等证明文件</w:t>
            </w:r>
            <w:r>
              <w:rPr>
                <w:rFonts w:ascii="宋体" w:hAnsi="宋体"/>
                <w:szCs w:val="21"/>
              </w:rPr>
              <w:t>；</w:t>
            </w:r>
          </w:p>
          <w:p>
            <w:pPr>
              <w:tabs>
                <w:tab w:val="left" w:pos="1080"/>
              </w:tabs>
              <w:snapToGrid w:val="0"/>
              <w:spacing w:line="360" w:lineRule="auto"/>
              <w:jc w:val="left"/>
              <w:rPr>
                <w:rFonts w:ascii="宋体" w:hAnsi="宋体"/>
                <w:szCs w:val="21"/>
              </w:rPr>
            </w:pPr>
            <w:r>
              <w:rPr>
                <w:rFonts w:ascii="宋体" w:hAnsi="宋体"/>
                <w:szCs w:val="21"/>
              </w:rPr>
              <w:t>供应商是个体工商户的，应提供有效的“个体工商户营业执照”；</w:t>
            </w:r>
          </w:p>
          <w:p>
            <w:pPr>
              <w:tabs>
                <w:tab w:val="left" w:pos="1080"/>
              </w:tabs>
              <w:snapToGrid w:val="0"/>
              <w:spacing w:line="360" w:lineRule="auto"/>
              <w:jc w:val="left"/>
              <w:rPr>
                <w:rFonts w:ascii="宋体" w:hAnsi="宋体"/>
                <w:szCs w:val="21"/>
              </w:rPr>
            </w:pPr>
            <w:r>
              <w:rPr>
                <w:rFonts w:ascii="宋体" w:hAnsi="宋体"/>
                <w:szCs w:val="21"/>
              </w:rPr>
              <w:t>供应商是自然人的，应提供有效的自然人身份证明。</w:t>
            </w:r>
          </w:p>
          <w:p>
            <w:pPr>
              <w:tabs>
                <w:tab w:val="left" w:pos="1080"/>
              </w:tabs>
              <w:snapToGrid w:val="0"/>
              <w:spacing w:line="360" w:lineRule="auto"/>
              <w:jc w:val="left"/>
              <w:rPr>
                <w:rFonts w:ascii="宋体" w:hAnsi="宋体"/>
                <w:szCs w:val="21"/>
              </w:rPr>
            </w:pPr>
            <w:r>
              <w:rPr>
                <w:rFonts w:ascii="宋体" w:hAnsi="宋体"/>
                <w:szCs w:val="21"/>
              </w:rPr>
              <w:t>若本项目允许分支机构参加响应，则分支机构参加</w:t>
            </w:r>
            <w:r>
              <w:rPr>
                <w:rFonts w:ascii="宋体" w:hAnsi="宋体"/>
                <w:kern w:val="0"/>
                <w:szCs w:val="21"/>
              </w:rPr>
              <w:t>响应</w:t>
            </w:r>
            <w:r>
              <w:rPr>
                <w:rFonts w:ascii="宋体" w:hAnsi="宋体"/>
                <w:szCs w:val="21"/>
              </w:rPr>
              <w:t>的，此处可提供该分支机构或其所属法人或其他组织的相应证明文件。</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提供证明文件的</w:t>
            </w:r>
            <w:r>
              <w:rPr>
                <w:rFonts w:hint="eastAsia" w:ascii="宋体" w:hAnsi="宋体"/>
                <w:szCs w:val="21"/>
              </w:rPr>
              <w:t>复印件</w:t>
            </w:r>
            <w:r>
              <w:rPr>
                <w:rFonts w:ascii="宋体" w:hAnsi="宋体"/>
                <w:szCs w:val="21"/>
              </w:rPr>
              <w:t>加盖单位公章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0" w:type="auto"/>
            <w:vAlign w:val="center"/>
          </w:tcPr>
          <w:p>
            <w:pPr>
              <w:tabs>
                <w:tab w:val="left" w:pos="1080"/>
              </w:tabs>
              <w:snapToGrid w:val="0"/>
              <w:spacing w:line="360" w:lineRule="auto"/>
              <w:jc w:val="center"/>
              <w:rPr>
                <w:rFonts w:ascii="宋体" w:hAnsi="宋体"/>
                <w:szCs w:val="21"/>
              </w:rPr>
            </w:pPr>
            <w:r>
              <w:rPr>
                <w:rFonts w:ascii="宋体" w:hAnsi="宋体"/>
                <w:szCs w:val="21"/>
              </w:rPr>
              <w:t>1-2</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供应商资格声明书</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提供了符合竞争性磋商文件要求的《供应商资格声明书》。</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0" w:type="auto"/>
            <w:vAlign w:val="center"/>
          </w:tcPr>
          <w:p>
            <w:pPr>
              <w:tabs>
                <w:tab w:val="left" w:pos="1080"/>
              </w:tabs>
              <w:snapToGrid w:val="0"/>
              <w:spacing w:line="360" w:lineRule="auto"/>
              <w:jc w:val="center"/>
              <w:rPr>
                <w:rFonts w:ascii="宋体" w:hAnsi="宋体"/>
                <w:szCs w:val="21"/>
              </w:rPr>
            </w:pPr>
            <w:r>
              <w:rPr>
                <w:rFonts w:ascii="宋体" w:hAnsi="宋体"/>
                <w:szCs w:val="21"/>
              </w:rPr>
              <w:t>1-3</w:t>
            </w:r>
          </w:p>
        </w:tc>
        <w:tc>
          <w:tcPr>
            <w:tcW w:w="0" w:type="auto"/>
            <w:vAlign w:val="center"/>
          </w:tcPr>
          <w:p>
            <w:pPr>
              <w:tabs>
                <w:tab w:val="left" w:pos="1080"/>
              </w:tabs>
              <w:snapToGrid w:val="0"/>
              <w:spacing w:line="360" w:lineRule="auto"/>
              <w:rPr>
                <w:rFonts w:ascii="宋体" w:hAnsi="宋体"/>
                <w:szCs w:val="21"/>
              </w:rPr>
            </w:pPr>
            <w:r>
              <w:rPr>
                <w:rFonts w:ascii="宋体" w:hAnsi="宋体"/>
                <w:szCs w:val="21"/>
              </w:rPr>
              <w:t>供应商信用记录</w:t>
            </w:r>
          </w:p>
        </w:tc>
        <w:tc>
          <w:tcPr>
            <w:tcW w:w="0" w:type="auto"/>
            <w:vAlign w:val="center"/>
          </w:tcPr>
          <w:p>
            <w:pPr>
              <w:tabs>
                <w:tab w:val="left" w:pos="1080"/>
              </w:tabs>
              <w:snapToGrid w:val="0"/>
              <w:spacing w:line="360" w:lineRule="auto"/>
              <w:rPr>
                <w:rFonts w:ascii="宋体" w:hAnsi="宋体"/>
                <w:szCs w:val="21"/>
              </w:rPr>
            </w:pPr>
            <w:r>
              <w:rPr>
                <w:rFonts w:ascii="宋体" w:hAnsi="宋体"/>
                <w:szCs w:val="21"/>
              </w:rPr>
              <w:t>查询渠道：信用中国网站和中国政府采购网（www.creditchina.gov.cn、www.ccgp.gov.cn）；</w:t>
            </w:r>
          </w:p>
          <w:p>
            <w:pPr>
              <w:tabs>
                <w:tab w:val="left" w:pos="900"/>
                <w:tab w:val="left" w:pos="1980"/>
              </w:tabs>
              <w:snapToGrid w:val="0"/>
              <w:spacing w:line="360" w:lineRule="auto"/>
              <w:rPr>
                <w:rFonts w:ascii="宋体" w:hAnsi="宋体"/>
                <w:szCs w:val="21"/>
              </w:rPr>
            </w:pPr>
            <w:r>
              <w:rPr>
                <w:rFonts w:ascii="宋体" w:hAnsi="宋体"/>
                <w:szCs w:val="21"/>
              </w:rPr>
              <w:t>截止时点：</w:t>
            </w:r>
            <w:r>
              <w:rPr>
                <w:rFonts w:ascii="宋体" w:hAnsi="宋体"/>
                <w:kern w:val="0"/>
                <w:szCs w:val="21"/>
              </w:rPr>
              <w:t>首次响应文件提交截止时间以后</w:t>
            </w:r>
            <w:r>
              <w:rPr>
                <w:rFonts w:ascii="宋体" w:hAnsi="宋体"/>
                <w:szCs w:val="21"/>
              </w:rPr>
              <w:t>、资格性检查阶段采购人或采购代理机构的实际查询时间为准；</w:t>
            </w:r>
          </w:p>
          <w:p>
            <w:pPr>
              <w:tabs>
                <w:tab w:val="left" w:pos="900"/>
                <w:tab w:val="left" w:pos="1980"/>
              </w:tabs>
              <w:snapToGrid w:val="0"/>
              <w:spacing w:line="360" w:lineRule="auto"/>
              <w:rPr>
                <w:rFonts w:ascii="宋体" w:hAnsi="宋体"/>
                <w:szCs w:val="21"/>
              </w:rPr>
            </w:pPr>
            <w:r>
              <w:rPr>
                <w:rFonts w:ascii="宋体" w:hAnsi="宋体"/>
                <w:szCs w:val="21"/>
              </w:rPr>
              <w:t>信用信息查询记录和证据留存具体方式：查询结果网页打印页作为查询记录和证据，与其他竞争性磋商文件一并保存；</w:t>
            </w:r>
          </w:p>
          <w:p>
            <w:pPr>
              <w:tabs>
                <w:tab w:val="left" w:pos="1080"/>
              </w:tabs>
              <w:snapToGrid w:val="0"/>
              <w:spacing w:line="360" w:lineRule="auto"/>
              <w:rPr>
                <w:rFonts w:ascii="宋体" w:hAnsi="宋体"/>
                <w:szCs w:val="21"/>
              </w:rPr>
            </w:pPr>
            <w:r>
              <w:rPr>
                <w:rFonts w:ascii="宋体" w:hAnsi="宋体"/>
                <w:szCs w:val="21"/>
              </w:rPr>
              <w:t>信用信息的使用原则：经认定的被列入失信被执行人、重大税收违法案件当事人名单、政府采购严重违法失信行为记录名单的供应商，其</w:t>
            </w:r>
            <w:r>
              <w:rPr>
                <w:rFonts w:ascii="宋体" w:hAnsi="宋体"/>
                <w:b/>
                <w:szCs w:val="21"/>
              </w:rPr>
              <w:t>响应无效</w:t>
            </w:r>
            <w:r>
              <w:rPr>
                <w:rFonts w:ascii="宋体" w:hAnsi="宋体"/>
                <w:szCs w:val="21"/>
              </w:rPr>
              <w:t>。联合体形式磋商的，联合体成员存在不良信用记录，视同联合体存在不良信用记录。</w:t>
            </w:r>
          </w:p>
        </w:tc>
        <w:tc>
          <w:tcPr>
            <w:tcW w:w="0" w:type="auto"/>
            <w:vAlign w:val="center"/>
          </w:tcPr>
          <w:p>
            <w:pPr>
              <w:tabs>
                <w:tab w:val="left" w:pos="1080"/>
              </w:tabs>
              <w:snapToGrid w:val="0"/>
              <w:spacing w:line="360" w:lineRule="auto"/>
              <w:rPr>
                <w:rFonts w:ascii="宋体" w:hAnsi="宋体"/>
                <w:szCs w:val="21"/>
              </w:rPr>
            </w:pPr>
            <w:r>
              <w:rPr>
                <w:rFonts w:ascii="宋体" w:hAnsi="宋体"/>
                <w:szCs w:val="21"/>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0" w:type="auto"/>
            <w:vAlign w:val="center"/>
          </w:tcPr>
          <w:p>
            <w:pPr>
              <w:tabs>
                <w:tab w:val="left" w:pos="1080"/>
              </w:tabs>
              <w:snapToGrid w:val="0"/>
              <w:spacing w:line="360" w:lineRule="auto"/>
              <w:jc w:val="center"/>
              <w:rPr>
                <w:rFonts w:ascii="宋体" w:hAnsi="宋体"/>
                <w:szCs w:val="21"/>
              </w:rPr>
            </w:pPr>
            <w:r>
              <w:rPr>
                <w:rFonts w:ascii="宋体" w:hAnsi="宋体"/>
                <w:szCs w:val="21"/>
              </w:rPr>
              <w:t>2</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落实政府采购政策需满足的资格要求</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具体要求见第一章《采购邀请》</w:t>
            </w:r>
          </w:p>
        </w:tc>
        <w:tc>
          <w:tcPr>
            <w:tcW w:w="0" w:type="auto"/>
            <w:vAlign w:val="center"/>
          </w:tcPr>
          <w:p>
            <w:pPr>
              <w:tabs>
                <w:tab w:val="left" w:pos="1080"/>
              </w:tabs>
              <w:snapToGrid w:val="0"/>
              <w:spacing w:line="360" w:lineRule="auto"/>
              <w:jc w:val="left"/>
              <w:rPr>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0" w:type="auto"/>
            <w:vAlign w:val="center"/>
          </w:tcPr>
          <w:p>
            <w:pPr>
              <w:tabs>
                <w:tab w:val="left" w:pos="1080"/>
              </w:tabs>
              <w:snapToGrid w:val="0"/>
              <w:spacing w:line="360" w:lineRule="auto"/>
              <w:jc w:val="center"/>
              <w:rPr>
                <w:rFonts w:ascii="宋体" w:hAnsi="宋体"/>
                <w:szCs w:val="21"/>
              </w:rPr>
            </w:pPr>
            <w:r>
              <w:rPr>
                <w:rFonts w:ascii="宋体" w:hAnsi="宋体"/>
                <w:szCs w:val="21"/>
              </w:rPr>
              <w:t>2-1</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中小企业声明函</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 xml:space="preserve">当本项目（包）涉及预留份额专门面向中小企业采购，提供如下资料： </w:t>
            </w:r>
          </w:p>
          <w:p>
            <w:pPr>
              <w:tabs>
                <w:tab w:val="left" w:pos="1080"/>
              </w:tabs>
              <w:snapToGrid w:val="0"/>
              <w:spacing w:line="360" w:lineRule="auto"/>
              <w:jc w:val="left"/>
              <w:rPr>
                <w:rFonts w:ascii="宋体" w:hAnsi="宋体"/>
                <w:szCs w:val="21"/>
              </w:rPr>
            </w:pPr>
            <w:r>
              <w:rPr>
                <w:rFonts w:ascii="宋体" w:hAnsi="宋体"/>
                <w:szCs w:val="21"/>
              </w:rPr>
              <w:t>1、供应商单独响应的，应提供中小企业声明函；如为监狱企业或残疾人福利性单位，不必提供中小企业声明函，但须按注1或注2要求提供证明材料。</w:t>
            </w:r>
          </w:p>
          <w:p>
            <w:pPr>
              <w:tabs>
                <w:tab w:val="left" w:pos="1080"/>
              </w:tabs>
              <w:snapToGrid w:val="0"/>
              <w:spacing w:line="360" w:lineRule="auto"/>
              <w:jc w:val="left"/>
              <w:rPr>
                <w:rFonts w:ascii="宋体" w:hAnsi="宋体"/>
                <w:szCs w:val="21"/>
              </w:rPr>
            </w:pPr>
            <w:r>
              <w:rPr>
                <w:rFonts w:ascii="宋体" w:hAnsi="宋体"/>
                <w:szCs w:val="21"/>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pPr>
              <w:tabs>
                <w:tab w:val="left" w:pos="1080"/>
              </w:tabs>
              <w:snapToGrid w:val="0"/>
              <w:spacing w:line="360" w:lineRule="auto"/>
              <w:jc w:val="left"/>
              <w:rPr>
                <w:rFonts w:ascii="宋体" w:hAnsi="宋体"/>
                <w:szCs w:val="21"/>
              </w:rPr>
            </w:pPr>
            <w:r>
              <w:rPr>
                <w:rFonts w:ascii="宋体" w:hAnsi="宋体"/>
                <w:szCs w:val="21"/>
              </w:rPr>
              <w:t>注1：监狱企业须提供由省级以上监狱管理局（北京市含教育矫治局）、戒毒管理局（含新疆生产建设兵团）出具的属于监狱企业的证明文件。</w:t>
            </w:r>
          </w:p>
          <w:p>
            <w:pPr>
              <w:tabs>
                <w:tab w:val="left" w:pos="1080"/>
              </w:tabs>
              <w:snapToGrid w:val="0"/>
              <w:spacing w:line="360" w:lineRule="auto"/>
              <w:jc w:val="left"/>
              <w:rPr>
                <w:rFonts w:ascii="宋体" w:hAnsi="宋体"/>
                <w:szCs w:val="21"/>
              </w:rPr>
            </w:pPr>
            <w:r>
              <w:rPr>
                <w:rFonts w:ascii="宋体" w:hAnsi="宋体"/>
                <w:szCs w:val="21"/>
              </w:rPr>
              <w:t>注2：残疾人福利性单位须按磋商文件要求提供《残疾人福利性单位声明函》。</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0" w:type="auto"/>
            <w:vAlign w:val="center"/>
          </w:tcPr>
          <w:p>
            <w:pPr>
              <w:tabs>
                <w:tab w:val="left" w:pos="1080"/>
              </w:tabs>
              <w:snapToGrid w:val="0"/>
              <w:spacing w:line="360" w:lineRule="auto"/>
              <w:jc w:val="center"/>
              <w:rPr>
                <w:rFonts w:ascii="宋体" w:hAnsi="宋体"/>
                <w:szCs w:val="21"/>
              </w:rPr>
            </w:pPr>
            <w:r>
              <w:rPr>
                <w:rFonts w:ascii="宋体" w:hAnsi="宋体"/>
                <w:szCs w:val="21"/>
              </w:rPr>
              <w:t>3</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本项目的特定资格要求</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如有，见第一章《采购邀请》</w:t>
            </w:r>
          </w:p>
        </w:tc>
        <w:tc>
          <w:tcPr>
            <w:tcW w:w="0" w:type="auto"/>
            <w:vAlign w:val="center"/>
          </w:tcPr>
          <w:p>
            <w:pPr>
              <w:tabs>
                <w:tab w:val="left" w:pos="1080"/>
              </w:tabs>
              <w:snapToGrid w:val="0"/>
              <w:spacing w:line="360" w:lineRule="auto"/>
              <w:jc w:val="left"/>
              <w:rPr>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0" w:type="auto"/>
            <w:vAlign w:val="center"/>
          </w:tcPr>
          <w:p>
            <w:pPr>
              <w:tabs>
                <w:tab w:val="left" w:pos="1080"/>
              </w:tabs>
              <w:snapToGrid w:val="0"/>
              <w:spacing w:line="360" w:lineRule="auto"/>
              <w:jc w:val="center"/>
              <w:rPr>
                <w:rFonts w:ascii="宋体" w:hAnsi="宋体"/>
                <w:szCs w:val="21"/>
              </w:rPr>
            </w:pPr>
            <w:r>
              <w:rPr>
                <w:rFonts w:ascii="宋体" w:hAnsi="宋体"/>
                <w:szCs w:val="21"/>
              </w:rPr>
              <w:t>3-1</w:t>
            </w:r>
          </w:p>
        </w:tc>
        <w:tc>
          <w:tcPr>
            <w:tcW w:w="0" w:type="auto"/>
            <w:vAlign w:val="center"/>
          </w:tcPr>
          <w:p>
            <w:pPr>
              <w:tabs>
                <w:tab w:val="left" w:pos="1080"/>
              </w:tabs>
              <w:snapToGrid w:val="0"/>
              <w:spacing w:line="360" w:lineRule="auto"/>
              <w:rPr>
                <w:rFonts w:ascii="宋体" w:hAnsi="宋体"/>
                <w:szCs w:val="21"/>
              </w:rPr>
            </w:pPr>
            <w:r>
              <w:rPr>
                <w:rFonts w:ascii="宋体" w:hAnsi="宋体"/>
                <w:szCs w:val="21"/>
              </w:rPr>
              <w:t>是否接受联合体</w:t>
            </w:r>
          </w:p>
        </w:tc>
        <w:tc>
          <w:tcPr>
            <w:tcW w:w="0" w:type="auto"/>
            <w:vAlign w:val="center"/>
          </w:tcPr>
          <w:p>
            <w:pPr>
              <w:tabs>
                <w:tab w:val="left" w:pos="1080"/>
              </w:tabs>
              <w:snapToGrid w:val="0"/>
              <w:spacing w:line="360" w:lineRule="auto"/>
              <w:rPr>
                <w:rFonts w:ascii="宋体" w:hAnsi="宋体"/>
                <w:szCs w:val="21"/>
              </w:rPr>
            </w:pPr>
            <w:r>
              <w:rPr>
                <w:rFonts w:ascii="宋体" w:hAnsi="宋体"/>
                <w:szCs w:val="21"/>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pPr>
              <w:tabs>
                <w:tab w:val="left" w:pos="1080"/>
              </w:tabs>
              <w:snapToGrid w:val="0"/>
              <w:spacing w:line="360" w:lineRule="auto"/>
              <w:rPr>
                <w:rFonts w:ascii="宋体" w:hAnsi="宋体"/>
                <w:szCs w:val="21"/>
              </w:rPr>
            </w:pPr>
            <w:r>
              <w:rPr>
                <w:rFonts w:ascii="宋体" w:hAnsi="宋体"/>
                <w:szCs w:val="21"/>
              </w:rPr>
              <w:t>2、联合体各成员单位均须提供本表中序号1-1、1-2的证明文件。</w:t>
            </w:r>
          </w:p>
          <w:p>
            <w:pPr>
              <w:tabs>
                <w:tab w:val="left" w:pos="1080"/>
              </w:tabs>
              <w:snapToGrid w:val="0"/>
              <w:spacing w:line="360" w:lineRule="auto"/>
              <w:rPr>
                <w:rFonts w:ascii="宋体" w:hAnsi="宋体"/>
                <w:szCs w:val="21"/>
              </w:rPr>
            </w:pPr>
            <w:r>
              <w:rPr>
                <w:rFonts w:ascii="宋体" w:hAnsi="宋体"/>
                <w:szCs w:val="21"/>
              </w:rPr>
              <w:t>3、本表序号3-2项规定的其他特定资格要求中的每一小项要求，联合体各方中至少应当有一方符合本表中其他资格要求并提供证明文件。</w:t>
            </w:r>
          </w:p>
          <w:p>
            <w:pPr>
              <w:tabs>
                <w:tab w:val="left" w:pos="1080"/>
              </w:tabs>
              <w:snapToGrid w:val="0"/>
              <w:spacing w:line="360" w:lineRule="auto"/>
              <w:rPr>
                <w:rFonts w:ascii="宋体" w:hAnsi="宋体"/>
                <w:szCs w:val="21"/>
              </w:rPr>
            </w:pPr>
            <w:r>
              <w:rPr>
                <w:rFonts w:ascii="宋体" w:hAnsi="宋体"/>
                <w:szCs w:val="21"/>
              </w:rPr>
              <w:t>4、联合体中有同类资质的供应商按照联合体分工承担相同工作的，应当按照资质等级较低的供应商确定资质等级。</w:t>
            </w:r>
          </w:p>
          <w:p>
            <w:pPr>
              <w:tabs>
                <w:tab w:val="left" w:pos="1080"/>
              </w:tabs>
              <w:snapToGrid w:val="0"/>
              <w:spacing w:line="360" w:lineRule="auto"/>
              <w:rPr>
                <w:rFonts w:ascii="宋体" w:hAnsi="宋体"/>
                <w:szCs w:val="21"/>
              </w:rPr>
            </w:pPr>
            <w:r>
              <w:rPr>
                <w:rFonts w:ascii="宋体" w:hAnsi="宋体"/>
                <w:szCs w:val="21"/>
              </w:rPr>
              <w:t>5、以联合体形式参加政府采购活动的，联合体各方不得再单独参加或者与其他供应商另外组成联合体参加同一合同项下的政府采购活动。</w:t>
            </w:r>
          </w:p>
          <w:p>
            <w:pPr>
              <w:tabs>
                <w:tab w:val="left" w:pos="1080"/>
              </w:tabs>
              <w:snapToGrid w:val="0"/>
              <w:spacing w:line="360" w:lineRule="auto"/>
              <w:rPr>
                <w:rFonts w:ascii="宋体" w:hAnsi="宋体"/>
                <w:szCs w:val="21"/>
              </w:rPr>
            </w:pPr>
            <w:r>
              <w:rPr>
                <w:rFonts w:ascii="宋体" w:hAnsi="宋体"/>
                <w:szCs w:val="21"/>
              </w:rPr>
              <w:t>6、若联合体中任一成员单位中途退出，则该联合体的</w:t>
            </w:r>
            <w:r>
              <w:rPr>
                <w:rFonts w:ascii="宋体" w:hAnsi="宋体"/>
                <w:b/>
                <w:szCs w:val="21"/>
              </w:rPr>
              <w:t>响应无效</w:t>
            </w:r>
            <w:r>
              <w:rPr>
                <w:rFonts w:ascii="宋体" w:hAnsi="宋体"/>
                <w:szCs w:val="21"/>
              </w:rPr>
              <w:t>。</w:t>
            </w:r>
          </w:p>
          <w:p>
            <w:pPr>
              <w:tabs>
                <w:tab w:val="left" w:pos="1080"/>
              </w:tabs>
              <w:snapToGrid w:val="0"/>
              <w:spacing w:line="360" w:lineRule="auto"/>
              <w:rPr>
                <w:rFonts w:ascii="宋体" w:hAnsi="宋体"/>
                <w:szCs w:val="21"/>
              </w:rPr>
            </w:pPr>
            <w:r>
              <w:rPr>
                <w:rFonts w:ascii="宋体" w:hAnsi="宋体"/>
                <w:szCs w:val="21"/>
              </w:rPr>
              <w:t xml:space="preserve">7、本项目不接受联合体响应时，供应商不得为联合体。 </w:t>
            </w:r>
          </w:p>
        </w:tc>
        <w:tc>
          <w:tcPr>
            <w:tcW w:w="0" w:type="auto"/>
            <w:vAlign w:val="center"/>
          </w:tcPr>
          <w:p>
            <w:pPr>
              <w:tabs>
                <w:tab w:val="left" w:pos="1080"/>
              </w:tabs>
              <w:snapToGrid w:val="0"/>
              <w:spacing w:line="360" w:lineRule="auto"/>
              <w:rPr>
                <w:rFonts w:ascii="宋体" w:hAnsi="宋体"/>
                <w:szCs w:val="21"/>
              </w:rPr>
            </w:pPr>
            <w:r>
              <w:rPr>
                <w:rFonts w:ascii="宋体" w:hAnsi="宋体"/>
                <w:szCs w:val="21"/>
              </w:rPr>
              <w:t>提供《联合协议》</w:t>
            </w:r>
            <w:r>
              <w:rPr>
                <w:rFonts w:hint="eastAsia" w:ascii="宋体" w:hAnsi="宋体"/>
                <w:szCs w:val="21"/>
              </w:rPr>
              <w:t>原</w:t>
            </w:r>
            <w:r>
              <w:rPr>
                <w:rFonts w:ascii="宋体" w:hAnsi="宋体"/>
                <w:szCs w:val="21"/>
              </w:rPr>
              <w:t>件的</w:t>
            </w:r>
            <w:r>
              <w:rPr>
                <w:rFonts w:hint="eastAsia" w:ascii="宋体" w:hAnsi="宋体"/>
                <w:szCs w:val="21"/>
              </w:rPr>
              <w:t>加盖单位公章</w:t>
            </w:r>
          </w:p>
          <w:p>
            <w:pPr>
              <w:tabs>
                <w:tab w:val="left" w:pos="1080"/>
              </w:tabs>
              <w:snapToGrid w:val="0"/>
              <w:spacing w:line="360" w:lineRule="auto"/>
              <w:rPr>
                <w:rFonts w:ascii="宋体" w:hAnsi="宋体"/>
                <w:szCs w:val="21"/>
              </w:rPr>
            </w:pPr>
            <w:r>
              <w:rPr>
                <w:rFonts w:ascii="宋体" w:hAnsi="宋体"/>
                <w:szCs w:val="21"/>
              </w:rPr>
              <w:t>格式见《响应文件格式》</w:t>
            </w:r>
          </w:p>
        </w:tc>
      </w:tr>
    </w:tbl>
    <w:p>
      <w:pPr>
        <w:widowControl/>
        <w:spacing w:line="360" w:lineRule="auto"/>
        <w:jc w:val="left"/>
        <w:rPr>
          <w:rFonts w:ascii="宋体" w:hAnsi="宋体"/>
          <w:szCs w:val="21"/>
        </w:rPr>
        <w:sectPr>
          <w:pgSz w:w="11907" w:h="16840"/>
          <w:pgMar w:top="1440" w:right="1080" w:bottom="1440" w:left="1080" w:header="567" w:footer="567" w:gutter="0"/>
          <w:cols w:space="720" w:num="1"/>
          <w:titlePg/>
          <w:docGrid w:linePitch="326" w:charSpace="0"/>
        </w:sectPr>
      </w:pPr>
    </w:p>
    <w:p>
      <w:pPr>
        <w:numPr>
          <w:ilvl w:val="1"/>
          <w:numId w:val="11"/>
        </w:numPr>
        <w:tabs>
          <w:tab w:val="left" w:pos="1080"/>
        </w:tabs>
        <w:snapToGrid w:val="0"/>
        <w:spacing w:line="360" w:lineRule="auto"/>
        <w:ind w:left="1077" w:hanging="720"/>
        <w:rPr>
          <w:rFonts w:ascii="宋体" w:hAnsi="宋体"/>
          <w:b/>
          <w:szCs w:val="21"/>
        </w:rPr>
      </w:pPr>
      <w:r>
        <w:rPr>
          <w:rFonts w:ascii="宋体" w:hAnsi="宋体"/>
          <w:b/>
          <w:szCs w:val="21"/>
        </w:rPr>
        <w:t>《符合性审查要求》见下表：</w:t>
      </w:r>
    </w:p>
    <w:p>
      <w:pPr>
        <w:widowControl/>
        <w:spacing w:line="360" w:lineRule="auto"/>
        <w:jc w:val="center"/>
        <w:rPr>
          <w:rFonts w:ascii="宋体" w:hAnsi="宋体"/>
          <w:b/>
          <w:kern w:val="0"/>
          <w:szCs w:val="21"/>
        </w:rPr>
      </w:pPr>
      <w:r>
        <w:rPr>
          <w:rFonts w:ascii="宋体" w:hAnsi="宋体"/>
          <w:b/>
          <w:kern w:val="0"/>
          <w:szCs w:val="21"/>
        </w:rPr>
        <w:t>符合性审查要求</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6"/>
        <w:gridCol w:w="1835"/>
        <w:gridCol w:w="3154"/>
        <w:gridCol w:w="3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spacing w:line="360" w:lineRule="auto"/>
              <w:jc w:val="center"/>
              <w:rPr>
                <w:rFonts w:ascii="宋体" w:hAnsi="宋体"/>
                <w:b/>
                <w:kern w:val="0"/>
                <w:szCs w:val="21"/>
              </w:rPr>
            </w:pPr>
            <w:r>
              <w:rPr>
                <w:rFonts w:ascii="宋体" w:hAnsi="宋体"/>
                <w:b/>
                <w:kern w:val="0"/>
                <w:szCs w:val="21"/>
              </w:rPr>
              <w:t>序号</w:t>
            </w:r>
          </w:p>
        </w:tc>
        <w:tc>
          <w:tcPr>
            <w:tcW w:w="921" w:type="pct"/>
            <w:shd w:val="clear" w:color="000000" w:fill="FFFFFF"/>
            <w:vAlign w:val="center"/>
          </w:tcPr>
          <w:p>
            <w:pPr>
              <w:widowControl/>
              <w:spacing w:line="360" w:lineRule="auto"/>
              <w:jc w:val="center"/>
              <w:rPr>
                <w:rFonts w:ascii="宋体" w:hAnsi="宋体"/>
                <w:b/>
                <w:kern w:val="0"/>
                <w:szCs w:val="21"/>
              </w:rPr>
            </w:pPr>
            <w:r>
              <w:rPr>
                <w:rFonts w:ascii="宋体" w:hAnsi="宋体"/>
                <w:b/>
                <w:szCs w:val="21"/>
              </w:rPr>
              <w:t>检查</w:t>
            </w:r>
            <w:r>
              <w:rPr>
                <w:rFonts w:ascii="宋体" w:hAnsi="宋体"/>
                <w:b/>
                <w:kern w:val="0"/>
                <w:szCs w:val="21"/>
              </w:rPr>
              <w:t>因素</w:t>
            </w:r>
          </w:p>
        </w:tc>
        <w:tc>
          <w:tcPr>
            <w:tcW w:w="1583" w:type="pct"/>
            <w:shd w:val="clear" w:color="000000" w:fill="FFFFFF"/>
            <w:vAlign w:val="center"/>
          </w:tcPr>
          <w:p>
            <w:pPr>
              <w:widowControl/>
              <w:spacing w:line="360" w:lineRule="auto"/>
              <w:jc w:val="center"/>
              <w:rPr>
                <w:rFonts w:ascii="宋体" w:hAnsi="宋体"/>
                <w:b/>
                <w:kern w:val="0"/>
                <w:szCs w:val="21"/>
              </w:rPr>
            </w:pPr>
            <w:r>
              <w:rPr>
                <w:rFonts w:ascii="宋体" w:hAnsi="宋体"/>
                <w:b/>
                <w:szCs w:val="21"/>
              </w:rPr>
              <w:t>检查</w:t>
            </w:r>
            <w:r>
              <w:rPr>
                <w:rFonts w:ascii="宋体" w:hAnsi="宋体"/>
                <w:b/>
                <w:kern w:val="0"/>
                <w:szCs w:val="21"/>
              </w:rPr>
              <w:t>内容</w:t>
            </w:r>
          </w:p>
        </w:tc>
        <w:tc>
          <w:tcPr>
            <w:tcW w:w="1951" w:type="pct"/>
            <w:shd w:val="clear" w:color="000000" w:fill="FFFFFF"/>
            <w:vAlign w:val="center"/>
          </w:tcPr>
          <w:p>
            <w:pPr>
              <w:widowControl/>
              <w:spacing w:line="360" w:lineRule="auto"/>
              <w:jc w:val="center"/>
              <w:rPr>
                <w:rFonts w:ascii="宋体" w:hAnsi="宋体"/>
                <w:b/>
                <w:kern w:val="0"/>
                <w:szCs w:val="21"/>
              </w:rPr>
            </w:pPr>
            <w:r>
              <w:rPr>
                <w:rFonts w:ascii="宋体" w:hAnsi="宋体"/>
                <w:b/>
                <w:kern w:val="0"/>
                <w:szCs w:val="21"/>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spacing w:line="360" w:lineRule="auto"/>
              <w:jc w:val="center"/>
              <w:rPr>
                <w:rFonts w:ascii="宋体" w:hAnsi="宋体"/>
                <w:kern w:val="0"/>
                <w:szCs w:val="21"/>
              </w:rPr>
            </w:pPr>
            <w:r>
              <w:rPr>
                <w:rFonts w:hint="eastAsia" w:ascii="宋体" w:hAnsi="宋体"/>
                <w:kern w:val="0"/>
                <w:szCs w:val="21"/>
              </w:rPr>
              <w:t>1</w:t>
            </w:r>
          </w:p>
        </w:tc>
        <w:tc>
          <w:tcPr>
            <w:tcW w:w="921" w:type="pct"/>
            <w:shd w:val="clear" w:color="000000" w:fill="FFFFFF"/>
            <w:vAlign w:val="center"/>
          </w:tcPr>
          <w:p>
            <w:pPr>
              <w:widowControl/>
              <w:spacing w:line="360" w:lineRule="auto"/>
              <w:jc w:val="center"/>
              <w:rPr>
                <w:rFonts w:ascii="宋体" w:hAnsi="宋体"/>
                <w:kern w:val="0"/>
                <w:szCs w:val="21"/>
              </w:rPr>
            </w:pPr>
            <w:r>
              <w:rPr>
                <w:rFonts w:ascii="宋体" w:hAnsi="宋体"/>
                <w:szCs w:val="21"/>
              </w:rPr>
              <w:t>保证金</w:t>
            </w:r>
          </w:p>
        </w:tc>
        <w:tc>
          <w:tcPr>
            <w:tcW w:w="1583" w:type="pct"/>
            <w:shd w:val="clear" w:color="000000" w:fill="FFFFFF"/>
            <w:vAlign w:val="center"/>
          </w:tcPr>
          <w:p>
            <w:pPr>
              <w:spacing w:line="360" w:lineRule="auto"/>
              <w:rPr>
                <w:rFonts w:ascii="宋体" w:hAnsi="宋体"/>
                <w:szCs w:val="21"/>
              </w:rPr>
            </w:pPr>
            <w:r>
              <w:rPr>
                <w:rFonts w:ascii="宋体" w:hAnsi="宋体"/>
                <w:szCs w:val="21"/>
              </w:rPr>
              <w:t>按照</w:t>
            </w:r>
            <w:r>
              <w:rPr>
                <w:rFonts w:hint="eastAsia" w:ascii="宋体" w:hAnsi="宋体"/>
                <w:szCs w:val="21"/>
              </w:rPr>
              <w:t>竞争性磋商</w:t>
            </w:r>
            <w:r>
              <w:rPr>
                <w:rFonts w:ascii="宋体" w:hAnsi="宋体"/>
                <w:szCs w:val="21"/>
              </w:rPr>
              <w:t>文件的规定提交投标保证金</w:t>
            </w:r>
            <w:r>
              <w:rPr>
                <w:rFonts w:hint="eastAsia" w:ascii="宋体" w:hAnsi="宋体"/>
                <w:szCs w:val="21"/>
              </w:rPr>
              <w:t>(如要求)</w:t>
            </w:r>
          </w:p>
        </w:tc>
        <w:tc>
          <w:tcPr>
            <w:tcW w:w="1951" w:type="pct"/>
            <w:shd w:val="clear" w:color="000000" w:fill="FFFFFF"/>
            <w:vAlign w:val="center"/>
          </w:tcPr>
          <w:p>
            <w:pPr>
              <w:widowControl/>
              <w:spacing w:line="360" w:lineRule="auto"/>
              <w:jc w:val="center"/>
              <w:rPr>
                <w:rFonts w:ascii="宋体" w:hAnsi="宋体"/>
                <w:kern w:val="0"/>
                <w:szCs w:val="21"/>
              </w:rPr>
            </w:pPr>
            <w:r>
              <w:rPr>
                <w:rFonts w:ascii="宋体" w:hAnsi="宋体"/>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spacing w:line="360" w:lineRule="auto"/>
              <w:jc w:val="center"/>
              <w:rPr>
                <w:rFonts w:ascii="宋体" w:hAnsi="宋体"/>
                <w:kern w:val="0"/>
                <w:szCs w:val="21"/>
              </w:rPr>
            </w:pPr>
            <w:r>
              <w:rPr>
                <w:rFonts w:hint="eastAsia" w:ascii="宋体" w:hAnsi="宋体"/>
                <w:kern w:val="0"/>
                <w:szCs w:val="21"/>
              </w:rPr>
              <w:t>2</w:t>
            </w:r>
          </w:p>
        </w:tc>
        <w:tc>
          <w:tcPr>
            <w:tcW w:w="921" w:type="pct"/>
            <w:shd w:val="clear" w:color="000000" w:fill="FFFFFF"/>
            <w:vAlign w:val="center"/>
          </w:tcPr>
          <w:p>
            <w:pPr>
              <w:widowControl/>
              <w:spacing w:line="360" w:lineRule="auto"/>
              <w:jc w:val="center"/>
              <w:rPr>
                <w:rFonts w:ascii="宋体" w:hAnsi="宋体"/>
                <w:kern w:val="0"/>
                <w:szCs w:val="21"/>
              </w:rPr>
            </w:pPr>
            <w:r>
              <w:rPr>
                <w:rFonts w:hint="eastAsia" w:ascii="宋体" w:hAnsi="宋体" w:cs="宋体"/>
                <w:spacing w:val="20"/>
                <w:kern w:val="0"/>
                <w:szCs w:val="21"/>
              </w:rPr>
              <w:t>投标有效期</w:t>
            </w:r>
          </w:p>
        </w:tc>
        <w:tc>
          <w:tcPr>
            <w:tcW w:w="1583" w:type="pct"/>
            <w:shd w:val="clear" w:color="000000" w:fill="FFFFFF"/>
            <w:vAlign w:val="center"/>
          </w:tcPr>
          <w:p>
            <w:pPr>
              <w:spacing w:line="360" w:lineRule="auto"/>
              <w:rPr>
                <w:rFonts w:ascii="宋体" w:hAnsi="宋体"/>
                <w:szCs w:val="21"/>
              </w:rPr>
            </w:pPr>
            <w:r>
              <w:rPr>
                <w:rFonts w:ascii="宋体" w:hAnsi="宋体"/>
                <w:szCs w:val="21"/>
              </w:rPr>
              <w:t>按照</w:t>
            </w:r>
            <w:r>
              <w:rPr>
                <w:rFonts w:hint="eastAsia" w:ascii="宋体" w:hAnsi="宋体"/>
                <w:szCs w:val="21"/>
              </w:rPr>
              <w:t>竞争性磋商</w:t>
            </w:r>
            <w:r>
              <w:rPr>
                <w:rFonts w:ascii="宋体" w:hAnsi="宋体"/>
                <w:szCs w:val="21"/>
              </w:rPr>
              <w:t>文件的规定填写</w:t>
            </w:r>
            <w:r>
              <w:rPr>
                <w:rFonts w:hint="eastAsia" w:ascii="宋体" w:hAnsi="宋体"/>
                <w:szCs w:val="21"/>
              </w:rPr>
              <w:t>投标有效期</w:t>
            </w:r>
          </w:p>
        </w:tc>
        <w:tc>
          <w:tcPr>
            <w:tcW w:w="1951" w:type="pct"/>
            <w:shd w:val="clear" w:color="000000" w:fill="FFFFFF"/>
          </w:tcPr>
          <w:p>
            <w:pPr>
              <w:spacing w:line="360" w:lineRule="auto"/>
              <w:jc w:val="center"/>
              <w:rPr>
                <w:rFonts w:ascii="宋体" w:hAnsi="宋体"/>
                <w:szCs w:val="21"/>
              </w:rPr>
            </w:pPr>
            <w:r>
              <w:rPr>
                <w:rFonts w:ascii="宋体" w:hAnsi="宋体"/>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spacing w:line="360" w:lineRule="auto"/>
              <w:jc w:val="center"/>
              <w:rPr>
                <w:rFonts w:ascii="宋体" w:hAnsi="宋体"/>
                <w:kern w:val="0"/>
                <w:szCs w:val="21"/>
              </w:rPr>
            </w:pPr>
            <w:r>
              <w:rPr>
                <w:rFonts w:hint="eastAsia" w:ascii="宋体" w:hAnsi="宋体"/>
                <w:kern w:val="0"/>
                <w:szCs w:val="21"/>
              </w:rPr>
              <w:t>3</w:t>
            </w:r>
          </w:p>
        </w:tc>
        <w:tc>
          <w:tcPr>
            <w:tcW w:w="921" w:type="pct"/>
            <w:shd w:val="clear" w:color="000000" w:fill="FFFFFF"/>
            <w:vAlign w:val="center"/>
          </w:tcPr>
          <w:p>
            <w:pPr>
              <w:widowControl/>
              <w:spacing w:line="360" w:lineRule="auto"/>
              <w:jc w:val="center"/>
              <w:rPr>
                <w:rFonts w:ascii="宋体" w:hAnsi="宋体"/>
                <w:kern w:val="0"/>
                <w:szCs w:val="21"/>
              </w:rPr>
            </w:pPr>
            <w:r>
              <w:rPr>
                <w:rFonts w:ascii="宋体" w:hAnsi="宋体"/>
                <w:szCs w:val="21"/>
              </w:rPr>
              <w:t>签署、盖章</w:t>
            </w:r>
          </w:p>
        </w:tc>
        <w:tc>
          <w:tcPr>
            <w:tcW w:w="1583" w:type="pct"/>
            <w:shd w:val="clear" w:color="000000" w:fill="FFFFFF"/>
            <w:vAlign w:val="center"/>
          </w:tcPr>
          <w:p>
            <w:pPr>
              <w:spacing w:line="360" w:lineRule="auto"/>
              <w:rPr>
                <w:rFonts w:ascii="宋体" w:hAnsi="宋体"/>
                <w:szCs w:val="21"/>
              </w:rPr>
            </w:pPr>
            <w:r>
              <w:rPr>
                <w:rFonts w:ascii="宋体" w:hAnsi="宋体"/>
                <w:szCs w:val="21"/>
              </w:rPr>
              <w:t>投标文件按</w:t>
            </w:r>
            <w:r>
              <w:rPr>
                <w:rFonts w:hint="eastAsia" w:ascii="宋体" w:hAnsi="宋体"/>
                <w:szCs w:val="21"/>
              </w:rPr>
              <w:t>竞争性磋商</w:t>
            </w:r>
            <w:r>
              <w:rPr>
                <w:rFonts w:ascii="宋体" w:hAnsi="宋体"/>
                <w:szCs w:val="21"/>
              </w:rPr>
              <w:t>文件要求签署、盖章</w:t>
            </w:r>
          </w:p>
        </w:tc>
        <w:tc>
          <w:tcPr>
            <w:tcW w:w="1951" w:type="pct"/>
            <w:shd w:val="clear" w:color="000000" w:fill="FFFFFF"/>
          </w:tcPr>
          <w:p>
            <w:pPr>
              <w:spacing w:line="360" w:lineRule="auto"/>
              <w:jc w:val="center"/>
              <w:rPr>
                <w:rFonts w:ascii="宋体" w:hAnsi="宋体"/>
                <w:szCs w:val="21"/>
              </w:rPr>
            </w:pPr>
            <w:r>
              <w:rPr>
                <w:rFonts w:ascii="宋体" w:hAnsi="宋体"/>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spacing w:line="360" w:lineRule="auto"/>
              <w:jc w:val="center"/>
              <w:rPr>
                <w:rFonts w:ascii="宋体" w:hAnsi="宋体"/>
                <w:kern w:val="0"/>
                <w:szCs w:val="21"/>
              </w:rPr>
            </w:pPr>
            <w:r>
              <w:rPr>
                <w:rFonts w:hint="eastAsia" w:ascii="宋体" w:hAnsi="宋体"/>
                <w:kern w:val="0"/>
                <w:szCs w:val="21"/>
              </w:rPr>
              <w:t>4</w:t>
            </w:r>
          </w:p>
        </w:tc>
        <w:tc>
          <w:tcPr>
            <w:tcW w:w="921" w:type="pct"/>
            <w:shd w:val="clear" w:color="000000" w:fill="FFFFFF"/>
            <w:vAlign w:val="center"/>
          </w:tcPr>
          <w:p>
            <w:pPr>
              <w:widowControl/>
              <w:spacing w:line="360" w:lineRule="auto"/>
              <w:jc w:val="center"/>
              <w:rPr>
                <w:rFonts w:ascii="宋体" w:hAnsi="宋体"/>
                <w:kern w:val="0"/>
                <w:szCs w:val="21"/>
              </w:rPr>
            </w:pPr>
            <w:r>
              <w:rPr>
                <w:rFonts w:ascii="宋体" w:hAnsi="宋体"/>
                <w:szCs w:val="21"/>
              </w:rPr>
              <w:t>报价未超过分包预算</w:t>
            </w:r>
          </w:p>
        </w:tc>
        <w:tc>
          <w:tcPr>
            <w:tcW w:w="1583" w:type="pct"/>
            <w:shd w:val="clear" w:color="000000" w:fill="FFFFFF"/>
            <w:vAlign w:val="center"/>
          </w:tcPr>
          <w:p>
            <w:pPr>
              <w:spacing w:line="360" w:lineRule="auto"/>
              <w:rPr>
                <w:rFonts w:ascii="宋体" w:hAnsi="宋体"/>
                <w:szCs w:val="21"/>
              </w:rPr>
            </w:pPr>
            <w:r>
              <w:rPr>
                <w:rFonts w:ascii="宋体" w:hAnsi="宋体"/>
                <w:szCs w:val="21"/>
              </w:rPr>
              <w:t>报价未超过</w:t>
            </w:r>
            <w:r>
              <w:rPr>
                <w:rFonts w:hint="eastAsia" w:ascii="宋体" w:hAnsi="宋体"/>
                <w:szCs w:val="21"/>
              </w:rPr>
              <w:t>竞争性磋商</w:t>
            </w:r>
            <w:r>
              <w:rPr>
                <w:rFonts w:ascii="宋体" w:hAnsi="宋体"/>
                <w:szCs w:val="21"/>
              </w:rPr>
              <w:t>文件中规定的分包预算金额</w:t>
            </w:r>
          </w:p>
        </w:tc>
        <w:tc>
          <w:tcPr>
            <w:tcW w:w="1951" w:type="pct"/>
            <w:shd w:val="clear" w:color="000000" w:fill="FFFFFF"/>
          </w:tcPr>
          <w:p>
            <w:pPr>
              <w:spacing w:line="360" w:lineRule="auto"/>
              <w:jc w:val="center"/>
              <w:rPr>
                <w:rFonts w:ascii="宋体" w:hAnsi="宋体"/>
                <w:szCs w:val="21"/>
              </w:rPr>
            </w:pPr>
            <w:r>
              <w:rPr>
                <w:rFonts w:ascii="宋体" w:hAnsi="宋体"/>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5" w:type="pct"/>
            <w:shd w:val="clear" w:color="000000" w:fill="FFFFFF"/>
            <w:vAlign w:val="center"/>
          </w:tcPr>
          <w:p>
            <w:pPr>
              <w:widowControl/>
              <w:spacing w:line="360" w:lineRule="auto"/>
              <w:jc w:val="center"/>
              <w:rPr>
                <w:rFonts w:ascii="宋体" w:hAnsi="宋体"/>
                <w:kern w:val="0"/>
                <w:szCs w:val="21"/>
              </w:rPr>
            </w:pPr>
            <w:r>
              <w:rPr>
                <w:rFonts w:hint="eastAsia" w:ascii="宋体" w:hAnsi="宋体"/>
                <w:kern w:val="0"/>
                <w:szCs w:val="21"/>
              </w:rPr>
              <w:t>5</w:t>
            </w:r>
          </w:p>
        </w:tc>
        <w:tc>
          <w:tcPr>
            <w:tcW w:w="921" w:type="pct"/>
            <w:shd w:val="clear" w:color="000000" w:fill="FFFFFF"/>
            <w:vAlign w:val="center"/>
          </w:tcPr>
          <w:p>
            <w:pPr>
              <w:widowControl/>
              <w:spacing w:line="360" w:lineRule="auto"/>
              <w:jc w:val="center"/>
              <w:rPr>
                <w:rFonts w:ascii="宋体" w:hAnsi="宋体"/>
                <w:kern w:val="0"/>
                <w:szCs w:val="21"/>
              </w:rPr>
            </w:pPr>
            <w:r>
              <w:rPr>
                <w:rFonts w:ascii="宋体" w:hAnsi="宋体"/>
                <w:szCs w:val="21"/>
              </w:rPr>
              <w:t>附加条件</w:t>
            </w:r>
            <w:r>
              <w:rPr>
                <w:rFonts w:hint="eastAsia" w:ascii="宋体" w:hAnsi="宋体"/>
                <w:kern w:val="0"/>
                <w:szCs w:val="21"/>
              </w:rPr>
              <w:t xml:space="preserve"> </w:t>
            </w:r>
          </w:p>
        </w:tc>
        <w:tc>
          <w:tcPr>
            <w:tcW w:w="1583" w:type="pct"/>
            <w:shd w:val="clear" w:color="000000" w:fill="FFFFFF"/>
            <w:vAlign w:val="center"/>
          </w:tcPr>
          <w:p>
            <w:pPr>
              <w:spacing w:line="360" w:lineRule="auto"/>
              <w:rPr>
                <w:rFonts w:ascii="宋体" w:hAnsi="宋体"/>
                <w:szCs w:val="21"/>
              </w:rPr>
            </w:pPr>
            <w:r>
              <w:rPr>
                <w:rFonts w:hint="eastAsia" w:ascii="宋体" w:hAnsi="宋体"/>
                <w:szCs w:val="21"/>
              </w:rPr>
              <w:t>响应</w:t>
            </w:r>
            <w:r>
              <w:rPr>
                <w:rFonts w:ascii="宋体" w:hAnsi="宋体"/>
                <w:szCs w:val="21"/>
              </w:rPr>
              <w:t>文件未含有采购人不能接受的附加条件</w:t>
            </w:r>
          </w:p>
        </w:tc>
        <w:tc>
          <w:tcPr>
            <w:tcW w:w="1951" w:type="pct"/>
            <w:shd w:val="clear" w:color="000000" w:fill="FFFFFF"/>
          </w:tcPr>
          <w:p>
            <w:pPr>
              <w:spacing w:line="360" w:lineRule="auto"/>
              <w:jc w:val="center"/>
              <w:rPr>
                <w:rFonts w:ascii="宋体" w:hAnsi="宋体"/>
                <w:szCs w:val="21"/>
              </w:rPr>
            </w:pPr>
            <w:r>
              <w:rPr>
                <w:rFonts w:ascii="宋体" w:hAnsi="宋体"/>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spacing w:line="360" w:lineRule="auto"/>
              <w:jc w:val="center"/>
              <w:rPr>
                <w:rFonts w:ascii="宋体" w:hAnsi="宋体"/>
                <w:kern w:val="0"/>
                <w:szCs w:val="21"/>
              </w:rPr>
            </w:pPr>
            <w:r>
              <w:rPr>
                <w:rFonts w:hint="eastAsia" w:ascii="宋体" w:hAnsi="宋体"/>
                <w:kern w:val="0"/>
                <w:szCs w:val="21"/>
              </w:rPr>
              <w:t>6</w:t>
            </w:r>
          </w:p>
        </w:tc>
        <w:tc>
          <w:tcPr>
            <w:tcW w:w="921" w:type="pct"/>
            <w:shd w:val="clear" w:color="000000" w:fill="FFFFFF"/>
            <w:vAlign w:val="center"/>
          </w:tcPr>
          <w:p>
            <w:pPr>
              <w:widowControl/>
              <w:spacing w:line="360" w:lineRule="auto"/>
              <w:jc w:val="center"/>
              <w:rPr>
                <w:rFonts w:ascii="宋体" w:hAnsi="宋体"/>
                <w:kern w:val="0"/>
                <w:szCs w:val="21"/>
              </w:rPr>
            </w:pPr>
            <w:r>
              <w:rPr>
                <w:rFonts w:ascii="宋体" w:hAnsi="宋体"/>
                <w:szCs w:val="21"/>
              </w:rPr>
              <w:t>其他无效情形</w:t>
            </w:r>
          </w:p>
        </w:tc>
        <w:tc>
          <w:tcPr>
            <w:tcW w:w="1583" w:type="pct"/>
            <w:shd w:val="clear" w:color="000000" w:fill="FFFFFF"/>
            <w:vAlign w:val="center"/>
          </w:tcPr>
          <w:p>
            <w:pPr>
              <w:spacing w:line="360" w:lineRule="auto"/>
              <w:rPr>
                <w:rFonts w:ascii="宋体" w:hAnsi="宋体"/>
                <w:szCs w:val="21"/>
              </w:rPr>
            </w:pPr>
            <w:r>
              <w:rPr>
                <w:rFonts w:ascii="宋体" w:hAnsi="宋体"/>
                <w:szCs w:val="21"/>
              </w:rPr>
              <w:t>不存在法律、法规和</w:t>
            </w:r>
            <w:r>
              <w:rPr>
                <w:rFonts w:hint="eastAsia" w:ascii="宋体" w:hAnsi="宋体"/>
                <w:szCs w:val="21"/>
              </w:rPr>
              <w:t>竞争性磋商</w:t>
            </w:r>
            <w:r>
              <w:rPr>
                <w:rFonts w:ascii="宋体" w:hAnsi="宋体"/>
                <w:szCs w:val="21"/>
              </w:rPr>
              <w:t>文件规定的其他无效情形</w:t>
            </w:r>
          </w:p>
        </w:tc>
        <w:tc>
          <w:tcPr>
            <w:tcW w:w="1951" w:type="pct"/>
            <w:shd w:val="clear" w:color="000000" w:fill="FFFFFF"/>
          </w:tcPr>
          <w:p>
            <w:pPr>
              <w:spacing w:line="360" w:lineRule="auto"/>
              <w:jc w:val="center"/>
              <w:rPr>
                <w:rFonts w:ascii="宋体" w:hAnsi="宋体"/>
                <w:szCs w:val="21"/>
              </w:rPr>
            </w:pPr>
            <w:r>
              <w:rPr>
                <w:rFonts w:ascii="宋体" w:hAnsi="宋体"/>
                <w:kern w:val="0"/>
                <w:szCs w:val="21"/>
              </w:rPr>
              <w:t>否</w:t>
            </w:r>
          </w:p>
        </w:tc>
      </w:tr>
    </w:tbl>
    <w:p>
      <w:pPr>
        <w:numPr>
          <w:ilvl w:val="0"/>
          <w:numId w:val="11"/>
        </w:numPr>
        <w:tabs>
          <w:tab w:val="left" w:pos="360"/>
        </w:tabs>
        <w:snapToGrid w:val="0"/>
        <w:spacing w:line="360" w:lineRule="auto"/>
        <w:outlineLvl w:val="1"/>
        <w:rPr>
          <w:rFonts w:ascii="宋体" w:hAnsi="宋体"/>
          <w:szCs w:val="21"/>
        </w:rPr>
      </w:pPr>
      <w:bookmarkStart w:id="684" w:name="_Toc18896"/>
      <w:r>
        <w:rPr>
          <w:rFonts w:ascii="宋体" w:hAnsi="宋体"/>
          <w:szCs w:val="21"/>
        </w:rPr>
        <w:t>磋商、响应文件有关事项的澄清、说明或者更正和最后报价</w:t>
      </w:r>
      <w:bookmarkEnd w:id="684"/>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磋商小组所有成员应当集中与单一供应商分别进行磋商，并给予所有参加磋商的供应商平等的磋商机会。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kern w:val="0"/>
          <w:szCs w:val="21"/>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rFonts w:ascii="宋体" w:hAnsi="宋体"/>
          <w:kern w:val="0"/>
          <w:szCs w:val="21"/>
        </w:rPr>
      </w:pPr>
      <w:r>
        <w:rPr>
          <w:rFonts w:ascii="宋体" w:hAnsi="宋体"/>
          <w:kern w:val="0"/>
          <w:szCs w:val="21"/>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rFonts w:ascii="宋体" w:hAnsi="宋体"/>
          <w:kern w:val="0"/>
          <w:szCs w:val="21"/>
        </w:rPr>
      </w:pPr>
      <w:r>
        <w:rPr>
          <w:rFonts w:ascii="宋体" w:hAnsi="宋体"/>
          <w:kern w:val="0"/>
          <w:szCs w:val="21"/>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响应文件的澄清、说明或者更正</w:t>
      </w:r>
      <w:r>
        <w:rPr>
          <w:rFonts w:hint="eastAsia" w:ascii="宋体" w:hAnsi="宋体"/>
          <w:szCs w:val="21"/>
        </w:rPr>
        <w:t>：</w:t>
      </w:r>
    </w:p>
    <w:p>
      <w:pPr>
        <w:numPr>
          <w:ilvl w:val="2"/>
          <w:numId w:val="11"/>
        </w:numPr>
        <w:snapToGrid w:val="0"/>
        <w:spacing w:line="360" w:lineRule="auto"/>
        <w:rPr>
          <w:rFonts w:ascii="宋体" w:hAnsi="宋体"/>
          <w:szCs w:val="21"/>
        </w:rPr>
      </w:pPr>
      <w:r>
        <w:rPr>
          <w:rFonts w:ascii="宋体" w:hAnsi="宋体"/>
          <w:szCs w:val="21"/>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rFonts w:ascii="宋体" w:hAnsi="宋体"/>
          <w:szCs w:val="21"/>
        </w:rPr>
      </w:pPr>
      <w:r>
        <w:rPr>
          <w:rFonts w:ascii="宋体" w:hAnsi="宋体"/>
          <w:szCs w:val="21"/>
        </w:rPr>
        <w:t>磋商小组对响应文件进行审查，如发现供应商提交的响应文件存在不满足《符合性审查要求》的内容，如属于表中“不允许”澄清、说明或者更正的内容，则供应商响应文件按</w:t>
      </w:r>
      <w:r>
        <w:rPr>
          <w:rFonts w:ascii="宋体" w:hAnsi="宋体"/>
          <w:b/>
          <w:szCs w:val="21"/>
        </w:rPr>
        <w:t>无效处理</w:t>
      </w:r>
      <w:r>
        <w:rPr>
          <w:rFonts w:ascii="宋体" w:hAnsi="宋体"/>
          <w:szCs w:val="21"/>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宋体" w:hAnsi="宋体"/>
          <w:b/>
          <w:szCs w:val="21"/>
        </w:rPr>
        <w:t>无效处理</w:t>
      </w:r>
      <w:r>
        <w:rPr>
          <w:rFonts w:ascii="宋体" w:hAnsi="宋体"/>
          <w:szCs w:val="21"/>
        </w:rPr>
        <w:t>。</w:t>
      </w:r>
    </w:p>
    <w:p>
      <w:pPr>
        <w:numPr>
          <w:ilvl w:val="2"/>
          <w:numId w:val="11"/>
        </w:numPr>
        <w:snapToGrid w:val="0"/>
        <w:spacing w:line="360" w:lineRule="auto"/>
        <w:rPr>
          <w:rFonts w:ascii="宋体" w:hAnsi="宋体"/>
          <w:szCs w:val="21"/>
        </w:rPr>
      </w:pPr>
      <w:r>
        <w:rPr>
          <w:rFonts w:ascii="宋体" w:hAnsi="宋体"/>
          <w:szCs w:val="21"/>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napToGrid w:val="0"/>
          <w:szCs w:val="21"/>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ascii="宋体" w:hAnsi="宋体"/>
          <w:szCs w:val="21"/>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最后报价是供应商响应文件的有效组成部分。</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已提交响应文件的供应商，在提交最后报价之前，可以根据磋商情况退出磋商。</w:t>
      </w:r>
    </w:p>
    <w:p>
      <w:pPr>
        <w:numPr>
          <w:ilvl w:val="0"/>
          <w:numId w:val="11"/>
        </w:numPr>
        <w:tabs>
          <w:tab w:val="left" w:pos="360"/>
        </w:tabs>
        <w:snapToGrid w:val="0"/>
        <w:spacing w:line="360" w:lineRule="auto"/>
        <w:outlineLvl w:val="1"/>
        <w:rPr>
          <w:rFonts w:ascii="宋体" w:hAnsi="宋体"/>
          <w:szCs w:val="21"/>
        </w:rPr>
      </w:pPr>
      <w:bookmarkStart w:id="685" w:name="_Toc32243"/>
      <w:r>
        <w:rPr>
          <w:rFonts w:ascii="宋体" w:hAnsi="宋体"/>
          <w:szCs w:val="21"/>
        </w:rPr>
        <w:t>最后报价的算术修正及政策调整</w:t>
      </w:r>
      <w:bookmarkEnd w:id="685"/>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最后报价须包含竞争性磋商文件全部内容，如</w:t>
      </w:r>
      <w:r>
        <w:rPr>
          <w:rFonts w:hint="eastAsia" w:ascii="宋体" w:hAnsi="宋体"/>
          <w:szCs w:val="21"/>
        </w:rPr>
        <w:t>最后</w:t>
      </w:r>
      <w:r>
        <w:rPr>
          <w:rFonts w:ascii="宋体" w:hAnsi="宋体"/>
          <w:szCs w:val="21"/>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Cs w:val="21"/>
        </w:rPr>
        <w:t>响应无效</w:t>
      </w:r>
      <w:r>
        <w:rPr>
          <w:rFonts w:ascii="宋体" w:hAnsi="宋体"/>
          <w:szCs w:val="21"/>
        </w:rPr>
        <w:t>。</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rFonts w:ascii="宋体" w:hAnsi="宋体"/>
          <w:szCs w:val="21"/>
        </w:rPr>
      </w:pPr>
      <w:r>
        <w:rPr>
          <w:rFonts w:ascii="宋体" w:hAnsi="宋体"/>
          <w:szCs w:val="21"/>
        </w:rPr>
        <w:t>竞争性磋商文件对于报价修正是否另有规定：</w:t>
      </w:r>
    </w:p>
    <w:p>
      <w:pPr>
        <w:tabs>
          <w:tab w:val="left" w:pos="1080"/>
          <w:tab w:val="left" w:pos="1589"/>
          <w:tab w:val="left" w:pos="2035"/>
          <w:tab w:val="left" w:pos="2114"/>
        </w:tabs>
        <w:snapToGrid w:val="0"/>
        <w:spacing w:line="360" w:lineRule="auto"/>
        <w:ind w:left="2035"/>
        <w:rPr>
          <w:rFonts w:ascii="宋体" w:hAnsi="宋体"/>
          <w:szCs w:val="21"/>
          <w:u w:val="single"/>
        </w:rPr>
      </w:pPr>
      <w:r>
        <w:rPr>
          <w:rFonts w:ascii="宋体" w:hAnsi="宋体"/>
          <w:szCs w:val="21"/>
        </w:rPr>
        <w:t>□有，具体规定为：___________</w:t>
      </w:r>
    </w:p>
    <w:p>
      <w:pPr>
        <w:tabs>
          <w:tab w:val="left" w:pos="1080"/>
          <w:tab w:val="left" w:pos="1589"/>
          <w:tab w:val="left" w:pos="2035"/>
          <w:tab w:val="left" w:pos="2114"/>
        </w:tabs>
        <w:snapToGrid w:val="0"/>
        <w:spacing w:line="360" w:lineRule="auto"/>
        <w:ind w:left="2035"/>
        <w:rPr>
          <w:rFonts w:ascii="宋体" w:hAnsi="宋体"/>
          <w:szCs w:val="21"/>
        </w:rPr>
      </w:pPr>
      <w:r>
        <w:rPr>
          <w:rFonts w:hint="eastAsia" w:ascii="宋体" w:hAnsi="宋体"/>
          <w:szCs w:val="21"/>
        </w:rPr>
        <w:t>■</w:t>
      </w:r>
      <w:r>
        <w:rPr>
          <w:rFonts w:ascii="宋体" w:hAnsi="宋体"/>
          <w:szCs w:val="21"/>
        </w:rPr>
        <w:t>无，按下述3.2.2-3.2.5项规定修正。</w:t>
      </w:r>
    </w:p>
    <w:p>
      <w:pPr>
        <w:numPr>
          <w:ilvl w:val="2"/>
          <w:numId w:val="11"/>
        </w:numPr>
        <w:tabs>
          <w:tab w:val="left" w:pos="2035"/>
          <w:tab w:val="left" w:pos="2114"/>
          <w:tab w:val="left" w:pos="2977"/>
        </w:tabs>
        <w:snapToGrid w:val="0"/>
        <w:spacing w:line="360" w:lineRule="auto"/>
        <w:ind w:left="2035"/>
        <w:rPr>
          <w:rFonts w:ascii="宋体" w:hAnsi="宋体"/>
          <w:szCs w:val="21"/>
        </w:rPr>
      </w:pPr>
      <w:r>
        <w:rPr>
          <w:rFonts w:ascii="宋体" w:hAnsi="宋体"/>
          <w:szCs w:val="21"/>
        </w:rPr>
        <w:t>大写金额和小写金额不一致的，以大写金额为准；</w:t>
      </w:r>
    </w:p>
    <w:p>
      <w:pPr>
        <w:numPr>
          <w:ilvl w:val="2"/>
          <w:numId w:val="11"/>
        </w:numPr>
        <w:tabs>
          <w:tab w:val="left" w:pos="2035"/>
          <w:tab w:val="left" w:pos="2114"/>
          <w:tab w:val="left" w:pos="2977"/>
        </w:tabs>
        <w:snapToGrid w:val="0"/>
        <w:spacing w:line="360" w:lineRule="auto"/>
        <w:ind w:left="2035"/>
        <w:rPr>
          <w:rFonts w:ascii="宋体" w:hAnsi="宋体"/>
          <w:szCs w:val="21"/>
        </w:rPr>
      </w:pPr>
      <w:r>
        <w:rPr>
          <w:rFonts w:ascii="宋体" w:hAnsi="宋体"/>
          <w:szCs w:val="21"/>
        </w:rPr>
        <w:t>单价金额小数点或者百分比有明显错位的，以最后报价一览表的总价为准，并修改单价；</w:t>
      </w:r>
    </w:p>
    <w:p>
      <w:pPr>
        <w:numPr>
          <w:ilvl w:val="2"/>
          <w:numId w:val="11"/>
        </w:numPr>
        <w:tabs>
          <w:tab w:val="left" w:pos="2035"/>
          <w:tab w:val="left" w:pos="2114"/>
          <w:tab w:val="left" w:pos="2977"/>
        </w:tabs>
        <w:snapToGrid w:val="0"/>
        <w:spacing w:line="360" w:lineRule="auto"/>
        <w:ind w:left="2035"/>
        <w:rPr>
          <w:rFonts w:ascii="宋体" w:hAnsi="宋体"/>
          <w:szCs w:val="21"/>
        </w:rPr>
      </w:pPr>
      <w:r>
        <w:rPr>
          <w:rFonts w:ascii="宋体" w:hAnsi="宋体"/>
          <w:szCs w:val="21"/>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rFonts w:ascii="宋体" w:hAnsi="宋体"/>
          <w:szCs w:val="21"/>
        </w:rPr>
      </w:pPr>
      <w:r>
        <w:rPr>
          <w:rFonts w:ascii="宋体" w:hAnsi="宋体"/>
          <w:szCs w:val="21"/>
        </w:rPr>
        <w:t>同时出现两种以上不一致的，按照前款规定的顺序修正。修正后的报价经供应商书面确认后产生约束力，供应商不确认的，</w:t>
      </w:r>
      <w:r>
        <w:rPr>
          <w:rFonts w:ascii="宋体" w:hAnsi="宋体"/>
          <w:b/>
          <w:szCs w:val="21"/>
        </w:rPr>
        <w:t>其响应无效</w:t>
      </w:r>
      <w:r>
        <w:rPr>
          <w:rFonts w:ascii="宋体" w:hAnsi="宋体"/>
          <w:szCs w:val="21"/>
        </w:rPr>
        <w:t>。</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rFonts w:ascii="宋体" w:hAnsi="宋体"/>
          <w:szCs w:val="21"/>
        </w:rPr>
      </w:pPr>
      <w:r>
        <w:rPr>
          <w:rFonts w:ascii="宋体" w:hAnsi="宋体"/>
          <w:szCs w:val="21"/>
        </w:rPr>
        <w:t>对于未预留份额专门面向中小企业采购的采购项目，以及预留份额项目中的非预留部分采购包，对小微企业报价给予</w:t>
      </w:r>
      <w:r>
        <w:rPr>
          <w:rFonts w:hint="eastAsia" w:ascii="宋体" w:hAnsi="宋体"/>
          <w:b/>
          <w:szCs w:val="21"/>
          <w:u w:val="single"/>
        </w:rPr>
        <w:t>10</w:t>
      </w:r>
      <w:r>
        <w:rPr>
          <w:rFonts w:ascii="宋体" w:hAnsi="宋体"/>
          <w:b/>
          <w:szCs w:val="21"/>
          <w:u w:val="single"/>
        </w:rPr>
        <w:t>%</w:t>
      </w:r>
      <w:r>
        <w:rPr>
          <w:rFonts w:ascii="宋体" w:hAnsi="宋体"/>
          <w:szCs w:val="21"/>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szCs w:val="21"/>
        </w:rPr>
      </w:pPr>
      <w:r>
        <w:rPr>
          <w:rFonts w:ascii="宋体" w:hAnsi="宋体"/>
          <w:szCs w:val="21"/>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szCs w:val="21"/>
          <w:lang w:val="en-US" w:eastAsia="zh-CN"/>
        </w:rPr>
        <w:t>4</w:t>
      </w:r>
      <w:r>
        <w:rPr>
          <w:rFonts w:ascii="宋体" w:hAnsi="宋体"/>
          <w:b/>
          <w:szCs w:val="21"/>
          <w:u w:val="single"/>
        </w:rPr>
        <w:t>%</w:t>
      </w:r>
      <w:r>
        <w:rPr>
          <w:rFonts w:ascii="宋体" w:hAnsi="宋体"/>
          <w:szCs w:val="21"/>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szCs w:val="21"/>
        </w:rPr>
      </w:pPr>
      <w:r>
        <w:rPr>
          <w:rFonts w:ascii="宋体" w:hAnsi="宋体"/>
          <w:szCs w:val="21"/>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rFonts w:ascii="宋体" w:hAnsi="宋体"/>
          <w:szCs w:val="21"/>
        </w:rPr>
      </w:pPr>
      <w:r>
        <w:rPr>
          <w:rFonts w:ascii="宋体" w:hAnsi="宋体"/>
          <w:szCs w:val="21"/>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rFonts w:ascii="宋体" w:hAnsi="宋体"/>
          <w:szCs w:val="21"/>
        </w:rPr>
      </w:pPr>
      <w:r>
        <w:rPr>
          <w:rFonts w:ascii="宋体" w:hAnsi="宋体"/>
          <w:szCs w:val="21"/>
        </w:rPr>
        <w:t>中小企业参加政府采购活动，应当按照竞争性磋商文件给定的格式出具《中小企业声明函》，否则不得享受相关中小企业扶持政策。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rFonts w:ascii="宋体" w:hAnsi="宋体"/>
          <w:szCs w:val="21"/>
        </w:rPr>
      </w:pPr>
      <w:r>
        <w:rPr>
          <w:rFonts w:ascii="宋体" w:hAnsi="宋体"/>
          <w:szCs w:val="21"/>
        </w:rPr>
        <w:t>监狱企业提供了由省级以上监狱管理局（北京市含教育矫治局）、戒毒管理局（含新疆生产建设兵团）出具的属于监狱企业的证明文件的，视同小微企业。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rFonts w:ascii="宋体" w:hAnsi="宋体"/>
          <w:szCs w:val="21"/>
        </w:rPr>
      </w:pPr>
      <w:r>
        <w:rPr>
          <w:rFonts w:ascii="宋体" w:hAnsi="宋体"/>
          <w:szCs w:val="21"/>
        </w:rPr>
        <w:t>残疾人福利性单位按竞争性磋商文件要求提供了《残疾人福利性单位声明函》（见附件）的，视同小微企业。</w:t>
      </w:r>
    </w:p>
    <w:p>
      <w:pPr>
        <w:numPr>
          <w:ilvl w:val="2"/>
          <w:numId w:val="11"/>
        </w:numPr>
        <w:tabs>
          <w:tab w:val="left" w:pos="1080"/>
          <w:tab w:val="left" w:pos="1589"/>
          <w:tab w:val="left" w:pos="2014"/>
        </w:tabs>
        <w:snapToGrid w:val="0"/>
        <w:spacing w:line="360" w:lineRule="auto"/>
        <w:ind w:left="2035"/>
        <w:rPr>
          <w:rFonts w:ascii="宋体" w:hAnsi="宋体"/>
          <w:szCs w:val="21"/>
        </w:rPr>
      </w:pPr>
      <w:r>
        <w:rPr>
          <w:rFonts w:ascii="宋体" w:hAnsi="宋体"/>
          <w:szCs w:val="21"/>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rFonts w:ascii="宋体" w:hAnsi="宋体"/>
          <w:szCs w:val="21"/>
        </w:rPr>
      </w:pPr>
      <w:r>
        <w:rPr>
          <w:rFonts w:ascii="宋体" w:hAnsi="宋体"/>
          <w:szCs w:val="21"/>
        </w:rPr>
        <w:t>其他为落实政府采购政策实施的优先采购：</w:t>
      </w:r>
      <w:r>
        <w:rPr>
          <w:rFonts w:hint="eastAsia" w:ascii="宋体" w:hAnsi="宋体"/>
          <w:b/>
          <w:szCs w:val="21"/>
          <w:u w:val="single"/>
        </w:rPr>
        <w:t>无</w:t>
      </w:r>
      <w:r>
        <w:rPr>
          <w:rFonts w:ascii="宋体" w:hAnsi="宋体"/>
          <w:szCs w:val="21"/>
        </w:rPr>
        <w:t>。</w:t>
      </w:r>
    </w:p>
    <w:p>
      <w:pPr>
        <w:numPr>
          <w:ilvl w:val="0"/>
          <w:numId w:val="11"/>
        </w:numPr>
        <w:tabs>
          <w:tab w:val="left" w:pos="360"/>
        </w:tabs>
        <w:snapToGrid w:val="0"/>
        <w:spacing w:line="360" w:lineRule="auto"/>
        <w:outlineLvl w:val="1"/>
        <w:rPr>
          <w:rFonts w:ascii="宋体" w:hAnsi="宋体"/>
          <w:szCs w:val="21"/>
        </w:rPr>
      </w:pPr>
      <w:bookmarkStart w:id="686" w:name="_Toc30260"/>
      <w:r>
        <w:rPr>
          <w:rFonts w:ascii="宋体" w:hAnsi="宋体"/>
          <w:szCs w:val="21"/>
        </w:rPr>
        <w:t>磋商环节及提交最后报价后如出现以下情况的，供应商的</w:t>
      </w:r>
      <w:r>
        <w:rPr>
          <w:rFonts w:ascii="宋体" w:hAnsi="宋体"/>
          <w:b/>
          <w:szCs w:val="21"/>
        </w:rPr>
        <w:t>响应文件无效</w:t>
      </w:r>
      <w:r>
        <w:rPr>
          <w:rFonts w:ascii="宋体" w:hAnsi="宋体"/>
          <w:szCs w:val="21"/>
        </w:rPr>
        <w:t>：</w:t>
      </w:r>
      <w:bookmarkEnd w:id="686"/>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供应商对实质性变动不予确认的；</w:t>
      </w:r>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不满足磋商文件</w:t>
      </w:r>
      <w:r>
        <w:rPr>
          <w:rFonts w:ascii="宋体" w:hAnsi="宋体" w:cs="Segoe UI Symbol"/>
          <w:szCs w:val="21"/>
        </w:rPr>
        <w:t>★</w:t>
      </w:r>
      <w:r>
        <w:rPr>
          <w:rFonts w:ascii="宋体" w:hAnsi="宋体"/>
          <w:szCs w:val="21"/>
        </w:rPr>
        <w:t>号条款或磋商文件技术指标超出磋商文件</w:t>
      </w:r>
      <w:r>
        <w:rPr>
          <w:rFonts w:hint="eastAsia" w:ascii="宋体" w:hAnsi="宋体"/>
          <w:szCs w:val="21"/>
        </w:rPr>
        <w:t>《</w:t>
      </w:r>
      <w:r>
        <w:rPr>
          <w:rFonts w:ascii="宋体" w:hAnsi="宋体"/>
          <w:szCs w:val="21"/>
        </w:rPr>
        <w:t>采购需求</w:t>
      </w:r>
      <w:r>
        <w:rPr>
          <w:rFonts w:hint="eastAsia" w:ascii="宋体" w:hAnsi="宋体"/>
          <w:szCs w:val="21"/>
        </w:rPr>
        <w:t>》</w:t>
      </w:r>
      <w:r>
        <w:rPr>
          <w:rFonts w:ascii="宋体" w:hAnsi="宋体"/>
          <w:szCs w:val="21"/>
        </w:rPr>
        <w:t>中主要技术参数允许偏差的最大范围的（如有）；</w:t>
      </w:r>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未按照磋商小组规定的时间、逾期提交最后报价的；</w:t>
      </w:r>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如供应商的最后报价超过竞争性磋商文件中规定的项目/采购包预算金额或者项目/采购包最高限价的；</w:t>
      </w:r>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响应文件中出现可选择性或可调整的报价的（竞争性磋商文件另有规定的除外）；</w:t>
      </w:r>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最后报价出现前后不一致，供应商对修正后的报价不予确认的；</w:t>
      </w:r>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其他：</w:t>
      </w:r>
      <w:r>
        <w:rPr>
          <w:rFonts w:hint="eastAsia" w:ascii="宋体" w:hAnsi="宋体"/>
          <w:b/>
          <w:szCs w:val="21"/>
          <w:u w:val="single"/>
        </w:rPr>
        <w:t>无</w:t>
      </w:r>
      <w:r>
        <w:rPr>
          <w:rFonts w:ascii="宋体" w:hAnsi="宋体"/>
          <w:szCs w:val="21"/>
        </w:rPr>
        <w:t>。</w:t>
      </w:r>
    </w:p>
    <w:bookmarkEnd w:id="667"/>
    <w:bookmarkEnd w:id="668"/>
    <w:p>
      <w:pPr>
        <w:numPr>
          <w:ilvl w:val="0"/>
          <w:numId w:val="11"/>
        </w:numPr>
        <w:tabs>
          <w:tab w:val="left" w:pos="360"/>
        </w:tabs>
        <w:snapToGrid w:val="0"/>
        <w:spacing w:line="360" w:lineRule="auto"/>
        <w:outlineLvl w:val="1"/>
        <w:rPr>
          <w:rFonts w:ascii="宋体" w:hAnsi="宋体"/>
          <w:szCs w:val="21"/>
        </w:rPr>
      </w:pPr>
      <w:bookmarkStart w:id="687" w:name="_Toc27879"/>
      <w:r>
        <w:rPr>
          <w:rFonts w:ascii="宋体" w:hAnsi="宋体"/>
          <w:szCs w:val="21"/>
        </w:rPr>
        <w:t>评审方法和评审标准</w:t>
      </w:r>
      <w:bookmarkEnd w:id="687"/>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竞争性磋商文件中没有规定的评审标准不得作为评审依据。</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非政府强制采购的节能产品或环境标志产品，依据品目清单和认证证书实施政府优先采购。优先采购的具体规定（如涉及）</w:t>
      </w:r>
      <w:r>
        <w:rPr>
          <w:rFonts w:hint="eastAsia" w:ascii="宋体" w:hAnsi="宋体"/>
          <w:b/>
          <w:szCs w:val="21"/>
          <w:u w:val="single"/>
        </w:rPr>
        <w:t>无</w:t>
      </w:r>
      <w:r>
        <w:rPr>
          <w:rFonts w:ascii="宋体" w:hAnsi="宋体"/>
          <w:szCs w:val="21"/>
        </w:rPr>
        <w:t>。</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关于无线局域网认证产品政府采购清单中的产品，优先采购的具体规定（如涉及）</w:t>
      </w:r>
      <w:r>
        <w:rPr>
          <w:rFonts w:hint="eastAsia" w:ascii="宋体" w:hAnsi="宋体"/>
          <w:b/>
          <w:szCs w:val="21"/>
          <w:u w:val="single"/>
        </w:rPr>
        <w:t>无</w:t>
      </w:r>
      <w:r>
        <w:rPr>
          <w:rFonts w:ascii="宋体" w:hAnsi="宋体"/>
          <w:szCs w:val="21"/>
        </w:rPr>
        <w:t>。</w:t>
      </w:r>
    </w:p>
    <w:p>
      <w:pPr>
        <w:numPr>
          <w:ilvl w:val="0"/>
          <w:numId w:val="11"/>
        </w:numPr>
        <w:tabs>
          <w:tab w:val="left" w:pos="360"/>
        </w:tabs>
        <w:snapToGrid w:val="0"/>
        <w:spacing w:line="360" w:lineRule="auto"/>
        <w:outlineLvl w:val="1"/>
        <w:rPr>
          <w:rFonts w:ascii="宋体" w:hAnsi="宋体"/>
          <w:szCs w:val="21"/>
        </w:rPr>
      </w:pPr>
      <w:bookmarkStart w:id="688" w:name="_Toc21020"/>
      <w:r>
        <w:rPr>
          <w:rFonts w:ascii="宋体" w:hAnsi="宋体"/>
          <w:szCs w:val="21"/>
        </w:rPr>
        <w:t>确定</w:t>
      </w:r>
      <w:bookmarkStart w:id="689" w:name="_Toc265228384"/>
      <w:bookmarkStart w:id="690" w:name="_Toc164608660"/>
      <w:bookmarkStart w:id="691" w:name="_Toc127151546"/>
      <w:bookmarkStart w:id="692" w:name="_Toc127151747"/>
      <w:bookmarkStart w:id="693" w:name="_Toc151193934"/>
      <w:bookmarkStart w:id="694" w:name="_Toc305158888"/>
      <w:bookmarkStart w:id="695" w:name="_Toc264969236"/>
      <w:bookmarkStart w:id="696" w:name="_Toc142311048"/>
      <w:bookmarkStart w:id="697" w:name="_Toc195842911"/>
      <w:bookmarkStart w:id="698" w:name="_Toc150509297"/>
      <w:bookmarkStart w:id="699" w:name="_Toc164351640"/>
      <w:bookmarkStart w:id="700" w:name="_Toc150774751"/>
      <w:bookmarkStart w:id="701" w:name="_Toc226965736"/>
      <w:bookmarkStart w:id="702" w:name="_Toc305158814"/>
      <w:bookmarkStart w:id="703" w:name="_Toc520356170"/>
      <w:bookmarkStart w:id="704" w:name="_Toc226337242"/>
      <w:bookmarkStart w:id="705" w:name="_Toc149720839"/>
      <w:bookmarkStart w:id="706" w:name="_Toc164608815"/>
      <w:bookmarkStart w:id="707" w:name="_Toc127161460"/>
      <w:bookmarkStart w:id="708" w:name="_Ref467307010"/>
      <w:bookmarkStart w:id="709" w:name="_Toc151193788"/>
      <w:bookmarkStart w:id="710" w:name="_Toc164229241"/>
      <w:bookmarkStart w:id="711" w:name="_Toc151193716"/>
      <w:bookmarkStart w:id="712" w:name="_Toc151193860"/>
      <w:bookmarkStart w:id="713" w:name="_Toc151190173"/>
      <w:bookmarkStart w:id="714" w:name="_Toc150774646"/>
      <w:bookmarkStart w:id="715" w:name="_Toc226965819"/>
      <w:bookmarkStart w:id="716" w:name="_Toc226309790"/>
      <w:bookmarkStart w:id="717" w:name="_Toc164229387"/>
      <w:bookmarkStart w:id="718" w:name="_Toc150480784"/>
      <w:bookmarkStart w:id="719" w:name="_Toc151193644"/>
      <w:r>
        <w:rPr>
          <w:rFonts w:ascii="宋体" w:hAnsi="宋体"/>
          <w:szCs w:val="21"/>
        </w:rPr>
        <w:t>成交候选人名单</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kern w:val="0"/>
          <w:szCs w:val="21"/>
        </w:rPr>
        <w:t>磋商小组根据上述供应商排序，依次推荐排序前</w:t>
      </w:r>
      <w:r>
        <w:rPr>
          <w:rFonts w:hint="eastAsia" w:ascii="宋体" w:hAnsi="宋体"/>
          <w:szCs w:val="21"/>
        </w:rPr>
        <w:t>3</w:t>
      </w:r>
      <w:r>
        <w:rPr>
          <w:rFonts w:ascii="宋体" w:hAnsi="宋体"/>
          <w:szCs w:val="21"/>
        </w:rPr>
        <w:t>名</w:t>
      </w:r>
      <w:r>
        <w:rPr>
          <w:rFonts w:ascii="宋体" w:hAnsi="宋体"/>
          <w:kern w:val="0"/>
          <w:szCs w:val="21"/>
        </w:rPr>
        <w:t>的供应商为</w:t>
      </w:r>
      <w:r>
        <w:rPr>
          <w:rFonts w:ascii="宋体" w:hAnsi="宋体"/>
          <w:snapToGrid w:val="0"/>
          <w:kern w:val="0"/>
          <w:szCs w:val="21"/>
        </w:rPr>
        <w:t>成交候选供应商</w:t>
      </w:r>
      <w:r>
        <w:rPr>
          <w:rFonts w:ascii="宋体" w:hAnsi="宋体"/>
          <w:kern w:val="0"/>
          <w:szCs w:val="21"/>
        </w:rPr>
        <w:t>（若在磋商文件允许的情形下提交最后报价的供应商为二家，则依次推荐二名供应商为成交候选供应商），并编写评审报告。</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磋商小组要对评分汇总情况进行复核，特别是对排名第一的、报价最低的、响应文件被认定为无效的情形进行重点复核。</w:t>
      </w:r>
    </w:p>
    <w:p>
      <w:pPr>
        <w:numPr>
          <w:ilvl w:val="0"/>
          <w:numId w:val="11"/>
        </w:numPr>
        <w:tabs>
          <w:tab w:val="left" w:pos="360"/>
        </w:tabs>
        <w:snapToGrid w:val="0"/>
        <w:spacing w:line="360" w:lineRule="auto"/>
        <w:outlineLvl w:val="1"/>
        <w:rPr>
          <w:rFonts w:ascii="宋体" w:hAnsi="宋体"/>
          <w:szCs w:val="21"/>
        </w:rPr>
      </w:pPr>
      <w:bookmarkStart w:id="720" w:name="_Toc20355"/>
      <w:r>
        <w:rPr>
          <w:rFonts w:ascii="宋体" w:hAnsi="宋体"/>
          <w:szCs w:val="21"/>
        </w:rPr>
        <w:t>报告违法行为</w:t>
      </w:r>
      <w:bookmarkEnd w:id="720"/>
    </w:p>
    <w:p>
      <w:pPr>
        <w:widowControl/>
        <w:numPr>
          <w:ilvl w:val="1"/>
          <w:numId w:val="11"/>
        </w:numPr>
        <w:tabs>
          <w:tab w:val="left" w:pos="1080"/>
          <w:tab w:val="left" w:pos="1872"/>
        </w:tabs>
        <w:snapToGrid w:val="0"/>
        <w:spacing w:line="360" w:lineRule="auto"/>
        <w:ind w:left="1077" w:hanging="720"/>
        <w:jc w:val="left"/>
        <w:rPr>
          <w:rFonts w:ascii="宋体" w:hAnsi="宋体"/>
          <w:szCs w:val="21"/>
        </w:rPr>
        <w:sectPr>
          <w:type w:val="continuous"/>
          <w:pgSz w:w="11907" w:h="16840"/>
          <w:pgMar w:top="1440" w:right="1080" w:bottom="1440" w:left="1080" w:header="567" w:footer="567" w:gutter="0"/>
          <w:cols w:space="720" w:num="1"/>
          <w:titlePg/>
          <w:docGrid w:linePitch="326" w:charSpace="0"/>
        </w:sectPr>
      </w:pPr>
      <w:r>
        <w:rPr>
          <w:rFonts w:ascii="宋体" w:hAnsi="宋体"/>
          <w:szCs w:val="21"/>
        </w:rPr>
        <w:t>磋商小组在评审过程中发现供应商有行贿、提供虚假材料或者串通等违法行为时，有向采购人、采购代理机构或者有关部门报告的职责。</w:t>
      </w:r>
    </w:p>
    <w:p>
      <w:pPr>
        <w:pStyle w:val="3"/>
        <w:spacing w:before="0" w:line="360" w:lineRule="auto"/>
        <w:rPr>
          <w:rFonts w:ascii="宋体" w:hAnsi="宋体" w:eastAsia="宋体"/>
          <w:sz w:val="21"/>
          <w:szCs w:val="21"/>
        </w:rPr>
      </w:pPr>
      <w:bookmarkStart w:id="721" w:name="_Toc30056"/>
      <w:r>
        <w:rPr>
          <w:rFonts w:ascii="宋体" w:hAnsi="宋体" w:eastAsia="宋体"/>
          <w:sz w:val="21"/>
          <w:szCs w:val="21"/>
        </w:rPr>
        <w:t>二、评</w:t>
      </w:r>
      <w:r>
        <w:rPr>
          <w:rFonts w:hint="eastAsia" w:ascii="宋体" w:hAnsi="宋体" w:eastAsia="宋体"/>
          <w:sz w:val="21"/>
          <w:szCs w:val="21"/>
        </w:rPr>
        <w:t>审</w:t>
      </w:r>
      <w:r>
        <w:rPr>
          <w:rFonts w:ascii="宋体" w:hAnsi="宋体" w:eastAsia="宋体"/>
          <w:sz w:val="21"/>
          <w:szCs w:val="21"/>
        </w:rPr>
        <w:t>标准</w:t>
      </w:r>
      <w:bookmarkEnd w:id="721"/>
    </w:p>
    <w:tbl>
      <w:tblPr>
        <w:tblStyle w:val="4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632"/>
        <w:gridCol w:w="902"/>
        <w:gridCol w:w="775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ind w:left="0" w:leftChars="0" w:firstLine="0" w:firstLineChars="0"/>
              <w:jc w:val="center"/>
              <w:rPr>
                <w:rFonts w:ascii="宋体" w:hAnsi="宋体"/>
                <w:b/>
                <w:szCs w:val="21"/>
              </w:rPr>
            </w:pPr>
            <w:r>
              <w:rPr>
                <w:rFonts w:hint="eastAsia" w:ascii="宋体" w:hAnsi="宋体"/>
                <w:b/>
                <w:szCs w:val="21"/>
              </w:rPr>
              <w:t>评审</w:t>
            </w:r>
          </w:p>
          <w:p>
            <w:pPr>
              <w:spacing w:line="360" w:lineRule="auto"/>
              <w:ind w:left="0" w:leftChars="0" w:firstLine="0" w:firstLineChars="0"/>
              <w:jc w:val="center"/>
              <w:rPr>
                <w:rFonts w:ascii="宋体" w:hAnsi="宋体"/>
                <w:b/>
                <w:szCs w:val="21"/>
              </w:rPr>
            </w:pPr>
            <w:r>
              <w:rPr>
                <w:rFonts w:hint="eastAsia" w:ascii="宋体" w:hAnsi="宋体"/>
                <w:b/>
                <w:szCs w:val="21"/>
              </w:rPr>
              <w:t>条款</w:t>
            </w: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auto"/>
              <w:ind w:left="0" w:leftChars="0" w:firstLine="0" w:firstLineChars="0"/>
              <w:jc w:val="center"/>
              <w:rPr>
                <w:rFonts w:ascii="宋体" w:hAnsi="宋体"/>
                <w:b/>
                <w:szCs w:val="21"/>
              </w:rPr>
            </w:pPr>
            <w:r>
              <w:rPr>
                <w:rFonts w:hint="eastAsia" w:ascii="宋体" w:hAnsi="宋体"/>
                <w:b/>
                <w:szCs w:val="21"/>
              </w:rPr>
              <w:t>评审项</w:t>
            </w:r>
          </w:p>
        </w:tc>
        <w:tc>
          <w:tcPr>
            <w:tcW w:w="7752" w:type="dxa"/>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hint="eastAsia" w:ascii="宋体" w:hAnsi="宋体" w:eastAsia="宋体" w:cs="宋体"/>
                <w:b/>
                <w:sz w:val="22"/>
                <w:szCs w:val="22"/>
              </w:rPr>
            </w:pPr>
            <w:r>
              <w:rPr>
                <w:rFonts w:hint="eastAsia" w:ascii="宋体" w:hAnsi="宋体" w:eastAsia="宋体" w:cs="Times New Roman"/>
                <w:b/>
                <w:szCs w:val="21"/>
              </w:rPr>
              <w:t>评审细则</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ind w:left="0" w:leftChars="0" w:firstLine="0" w:firstLineChars="0"/>
              <w:jc w:val="center"/>
              <w:rPr>
                <w:rFonts w:ascii="宋体" w:hAnsi="宋体"/>
                <w:szCs w:val="21"/>
              </w:rPr>
            </w:pPr>
            <w:r>
              <w:rPr>
                <w:rFonts w:hint="eastAsia" w:ascii="宋体" w:hAnsi="宋体"/>
                <w:szCs w:val="21"/>
              </w:rPr>
              <w:t>价格</w:t>
            </w:r>
          </w:p>
          <w:p>
            <w:pPr>
              <w:spacing w:line="360" w:lineRule="auto"/>
              <w:ind w:left="0" w:leftChars="0" w:firstLine="0" w:firstLineChars="0"/>
              <w:jc w:val="center"/>
              <w:rPr>
                <w:rFonts w:ascii="宋体" w:hAnsi="宋体"/>
                <w:szCs w:val="21"/>
              </w:rPr>
            </w:pPr>
            <w:r>
              <w:rPr>
                <w:rFonts w:ascii="宋体" w:hAnsi="宋体"/>
                <w:szCs w:val="21"/>
              </w:rPr>
              <w:t>部分</w:t>
            </w:r>
          </w:p>
          <w:p>
            <w:pPr>
              <w:spacing w:line="360" w:lineRule="auto"/>
              <w:ind w:left="0" w:leftChars="0" w:firstLine="0" w:firstLineChars="0"/>
              <w:jc w:val="center"/>
              <w:rPr>
                <w:rFonts w:ascii="宋体" w:hAnsi="宋体"/>
                <w:szCs w:val="21"/>
              </w:rPr>
            </w:pPr>
            <w:r>
              <w:rPr>
                <w:rFonts w:hint="eastAsia" w:ascii="宋体" w:hAnsi="宋体"/>
                <w:szCs w:val="21"/>
              </w:rPr>
              <w:t>(</w:t>
            </w:r>
            <w:r>
              <w:rPr>
                <w:rFonts w:hint="eastAsia" w:ascii="宋体" w:hAnsi="宋体"/>
                <w:szCs w:val="21"/>
                <w:lang w:val="en-US" w:eastAsia="zh-CN"/>
              </w:rPr>
              <w:t>1</w:t>
            </w:r>
            <w:r>
              <w:rPr>
                <w:rFonts w:hint="eastAsia" w:ascii="宋体" w:hAnsi="宋体"/>
                <w:szCs w:val="21"/>
              </w:rPr>
              <w:t>0分)</w:t>
            </w: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auto"/>
              <w:ind w:left="0" w:leftChars="0" w:firstLine="0" w:firstLineChars="0"/>
              <w:jc w:val="both"/>
              <w:rPr>
                <w:rFonts w:ascii="宋体" w:hAnsi="宋体"/>
                <w:szCs w:val="21"/>
              </w:rPr>
            </w:pPr>
            <w:r>
              <w:rPr>
                <w:rFonts w:hint="eastAsia" w:ascii="宋体" w:hAnsi="宋体"/>
                <w:szCs w:val="21"/>
              </w:rPr>
              <w:t>价格分</w:t>
            </w:r>
          </w:p>
          <w:p>
            <w:pPr>
              <w:spacing w:line="360" w:lineRule="auto"/>
              <w:ind w:left="0" w:leftChars="0" w:firstLine="0" w:firstLineChars="0"/>
              <w:jc w:val="both"/>
              <w:rPr>
                <w:rFonts w:ascii="宋体" w:hAnsi="宋体"/>
                <w:szCs w:val="21"/>
              </w:rPr>
            </w:pPr>
            <w:r>
              <w:rPr>
                <w:rFonts w:hint="eastAsia" w:ascii="宋体" w:hAnsi="宋体"/>
                <w:szCs w:val="21"/>
              </w:rPr>
              <w:t>(</w:t>
            </w:r>
            <w:r>
              <w:rPr>
                <w:rFonts w:hint="eastAsia" w:ascii="宋体" w:hAnsi="宋体"/>
                <w:szCs w:val="21"/>
                <w:lang w:val="en-US" w:eastAsia="zh-CN"/>
              </w:rPr>
              <w:t>1</w:t>
            </w:r>
            <w:r>
              <w:rPr>
                <w:rFonts w:hint="eastAsia" w:ascii="宋体" w:hAnsi="宋体"/>
                <w:szCs w:val="21"/>
              </w:rPr>
              <w:t>0分)</w:t>
            </w:r>
          </w:p>
        </w:tc>
        <w:tc>
          <w:tcPr>
            <w:tcW w:w="7752" w:type="dxa"/>
            <w:tcBorders>
              <w:top w:val="single" w:color="auto" w:sz="6" w:space="0"/>
              <w:left w:val="single" w:color="auto" w:sz="6" w:space="0"/>
              <w:bottom w:val="single" w:color="auto" w:sz="6" w:space="0"/>
              <w:right w:val="single" w:color="auto" w:sz="6" w:space="0"/>
            </w:tcBorders>
            <w:vAlign w:val="center"/>
          </w:tcPr>
          <w:p>
            <w:pPr>
              <w:spacing w:line="360" w:lineRule="auto"/>
              <w:rPr>
                <w:rFonts w:hint="eastAsia" w:ascii="宋体" w:hAnsi="宋体" w:eastAsia="宋体" w:cs="宋体"/>
                <w:sz w:val="22"/>
                <w:szCs w:val="22"/>
              </w:rPr>
            </w:pPr>
            <w:r>
              <w:rPr>
                <w:rFonts w:hint="eastAsia" w:ascii="宋体" w:hAnsi="宋体" w:eastAsia="宋体" w:cs="宋体"/>
                <w:sz w:val="22"/>
                <w:szCs w:val="22"/>
              </w:rPr>
              <w:t>各</w:t>
            </w:r>
            <w:r>
              <w:rPr>
                <w:rFonts w:hint="eastAsia" w:ascii="宋体" w:hAnsi="宋体" w:cs="宋体"/>
                <w:sz w:val="22"/>
                <w:szCs w:val="22"/>
                <w:lang w:eastAsia="zh-CN"/>
              </w:rPr>
              <w:t>供应商</w:t>
            </w:r>
            <w:r>
              <w:rPr>
                <w:rFonts w:hint="eastAsia" w:ascii="宋体" w:hAnsi="宋体" w:eastAsia="宋体" w:cs="宋体"/>
                <w:sz w:val="22"/>
                <w:szCs w:val="22"/>
              </w:rPr>
              <w:t>的价格得分:(评标基准价/评标价)×价格权重(</w:t>
            </w:r>
            <w:r>
              <w:rPr>
                <w:rFonts w:hint="eastAsia" w:ascii="宋体" w:hAnsi="宋体" w:eastAsia="宋体" w:cs="宋体"/>
                <w:sz w:val="22"/>
                <w:szCs w:val="22"/>
                <w:lang w:val="en-US" w:eastAsia="zh-CN"/>
              </w:rPr>
              <w:t>1</w:t>
            </w:r>
            <w:r>
              <w:rPr>
                <w:rFonts w:hint="eastAsia" w:ascii="宋体" w:hAnsi="宋体" w:eastAsia="宋体" w:cs="宋体"/>
                <w:sz w:val="22"/>
                <w:szCs w:val="22"/>
              </w:rPr>
              <w:t>0%)×100</w:t>
            </w:r>
          </w:p>
          <w:p>
            <w:pPr>
              <w:spacing w:line="360" w:lineRule="auto"/>
              <w:rPr>
                <w:rFonts w:hint="eastAsia" w:ascii="宋体" w:hAnsi="宋体" w:eastAsia="宋体" w:cs="宋体"/>
                <w:sz w:val="22"/>
                <w:szCs w:val="22"/>
              </w:rPr>
            </w:pPr>
            <w:r>
              <w:rPr>
                <w:rFonts w:hint="eastAsia" w:ascii="宋体" w:hAnsi="宋体" w:eastAsia="宋体" w:cs="宋体"/>
                <w:sz w:val="22"/>
                <w:szCs w:val="22"/>
              </w:rPr>
              <w:t>(注:实质性响应</w:t>
            </w:r>
            <w:r>
              <w:rPr>
                <w:rFonts w:hint="eastAsia" w:ascii="宋体" w:hAnsi="宋体" w:eastAsia="宋体" w:cs="宋体"/>
                <w:sz w:val="22"/>
                <w:szCs w:val="22"/>
                <w:lang w:val="en-US" w:eastAsia="zh-CN"/>
              </w:rPr>
              <w:t>磋商</w:t>
            </w:r>
            <w:r>
              <w:rPr>
                <w:rFonts w:hint="eastAsia" w:ascii="宋体" w:hAnsi="宋体" w:eastAsia="宋体" w:cs="宋体"/>
                <w:sz w:val="22"/>
                <w:szCs w:val="22"/>
              </w:rPr>
              <w:t>文件要求且最低评标价为评标基准价)</w:t>
            </w:r>
          </w:p>
          <w:p>
            <w:pPr>
              <w:spacing w:line="360" w:lineRule="auto"/>
              <w:rPr>
                <w:rFonts w:hint="eastAsia" w:ascii="宋体" w:hAnsi="宋体" w:eastAsia="宋体" w:cs="宋体"/>
                <w:sz w:val="22"/>
                <w:szCs w:val="22"/>
              </w:rPr>
            </w:pPr>
            <w:r>
              <w:rPr>
                <w:rFonts w:hint="eastAsia" w:ascii="宋体" w:hAnsi="宋体" w:eastAsia="宋体" w:cs="宋体"/>
                <w:sz w:val="22"/>
                <w:szCs w:val="22"/>
              </w:rPr>
              <w:t>报价明显低于其他通过符合性审查</w:t>
            </w:r>
            <w:r>
              <w:rPr>
                <w:rFonts w:hint="eastAsia" w:ascii="宋体" w:hAnsi="宋体" w:cs="宋体"/>
                <w:sz w:val="22"/>
                <w:szCs w:val="22"/>
                <w:lang w:val="en-US" w:eastAsia="zh-CN"/>
              </w:rPr>
              <w:t>供应商</w:t>
            </w:r>
            <w:r>
              <w:rPr>
                <w:rFonts w:hint="eastAsia" w:ascii="宋体" w:hAnsi="宋体" w:eastAsia="宋体" w:cs="宋体"/>
                <w:sz w:val="22"/>
                <w:szCs w:val="22"/>
              </w:rPr>
              <w:t>的报价，有可能影响服务质量或者不能诚信履约的，不能按评审委员会要求时间提交相关证明材料证明其报价合理性的视为无效投标。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vMerge w:val="restart"/>
            <w:tcBorders>
              <w:top w:val="single" w:color="auto" w:sz="6" w:space="0"/>
              <w:left w:val="single" w:color="auto" w:sz="6" w:space="0"/>
              <w:right w:val="single" w:color="auto" w:sz="6" w:space="0"/>
            </w:tcBorders>
            <w:vAlign w:val="center"/>
          </w:tcPr>
          <w:p>
            <w:pPr>
              <w:spacing w:line="360" w:lineRule="auto"/>
              <w:ind w:left="0" w:leftChars="0" w:firstLine="0" w:firstLineChars="0"/>
              <w:jc w:val="both"/>
              <w:rPr>
                <w:rFonts w:hint="eastAsia" w:ascii="宋体" w:hAnsi="宋体"/>
                <w:szCs w:val="21"/>
              </w:rPr>
            </w:pPr>
          </w:p>
          <w:p>
            <w:pPr>
              <w:spacing w:line="360" w:lineRule="auto"/>
              <w:ind w:left="0" w:leftChars="0" w:firstLine="0" w:firstLineChars="0"/>
              <w:jc w:val="both"/>
              <w:rPr>
                <w:rFonts w:ascii="宋体" w:hAnsi="宋体"/>
                <w:szCs w:val="21"/>
              </w:rPr>
            </w:pPr>
            <w:r>
              <w:rPr>
                <w:rFonts w:hint="eastAsia" w:ascii="宋体" w:hAnsi="宋体"/>
                <w:szCs w:val="21"/>
              </w:rPr>
              <w:t>商务部分</w:t>
            </w:r>
          </w:p>
          <w:p>
            <w:pPr>
              <w:spacing w:line="360" w:lineRule="auto"/>
              <w:ind w:left="0" w:leftChars="0" w:firstLine="0" w:firstLineChars="0"/>
              <w:jc w:val="both"/>
              <w:rPr>
                <w:rFonts w:hint="eastAsia" w:ascii="宋体" w:hAnsi="宋体"/>
                <w:szCs w:val="21"/>
              </w:rPr>
            </w:pPr>
            <w:r>
              <w:rPr>
                <w:rFonts w:hint="eastAsia" w:ascii="宋体" w:hAnsi="宋体"/>
                <w:szCs w:val="21"/>
              </w:rPr>
              <w:t>(</w:t>
            </w:r>
            <w:r>
              <w:rPr>
                <w:rFonts w:hint="eastAsia" w:ascii="宋体" w:hAnsi="宋体"/>
                <w:szCs w:val="21"/>
                <w:lang w:val="en-US" w:eastAsia="zh-CN"/>
              </w:rPr>
              <w:t>21</w:t>
            </w:r>
            <w:r>
              <w:rPr>
                <w:rFonts w:hint="eastAsia" w:ascii="宋体" w:hAnsi="宋体"/>
                <w:szCs w:val="21"/>
              </w:rPr>
              <w:t>分)</w:t>
            </w: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auto"/>
              <w:ind w:left="0" w:leftChars="0" w:firstLine="0" w:firstLineChars="0"/>
              <w:jc w:val="center"/>
              <w:rPr>
                <w:rFonts w:hint="eastAsia" w:ascii="宋体" w:hAnsi="宋体"/>
                <w:szCs w:val="21"/>
              </w:rPr>
            </w:pPr>
            <w:r>
              <w:rPr>
                <w:rFonts w:hint="eastAsia" w:ascii="宋体" w:hAnsi="宋体"/>
                <w:szCs w:val="21"/>
              </w:rPr>
              <w:t>同类项目实施业绩（</w:t>
            </w:r>
            <w:r>
              <w:rPr>
                <w:rFonts w:hint="eastAsia" w:ascii="宋体" w:hAnsi="宋体"/>
                <w:szCs w:val="21"/>
                <w:lang w:val="en-US" w:eastAsia="zh-CN"/>
              </w:rPr>
              <w:t>12</w:t>
            </w:r>
            <w:r>
              <w:rPr>
                <w:rFonts w:hint="eastAsia" w:ascii="宋体" w:hAnsi="宋体"/>
                <w:szCs w:val="21"/>
              </w:rPr>
              <w:t>分）</w:t>
            </w:r>
          </w:p>
        </w:tc>
        <w:tc>
          <w:tcPr>
            <w:tcW w:w="7752" w:type="dxa"/>
            <w:tcBorders>
              <w:top w:val="single" w:color="auto" w:sz="6" w:space="0"/>
              <w:left w:val="single" w:color="auto" w:sz="6" w:space="0"/>
              <w:bottom w:val="single" w:color="auto" w:sz="6" w:space="0"/>
              <w:right w:val="single" w:color="auto" w:sz="6" w:space="0"/>
            </w:tcBorders>
            <w:vAlign w:val="center"/>
          </w:tcPr>
          <w:p>
            <w:pPr>
              <w:spacing w:line="360" w:lineRule="auto"/>
              <w:ind w:right="-28" w:rightChars="0" w:firstLine="440" w:firstLineChars="200"/>
              <w:rPr>
                <w:rFonts w:hint="eastAsia" w:ascii="宋体" w:hAnsi="宋体" w:eastAsia="宋体" w:cs="宋体"/>
                <w:sz w:val="22"/>
                <w:szCs w:val="22"/>
              </w:rPr>
            </w:pPr>
            <w:r>
              <w:rPr>
                <w:rFonts w:hint="eastAsia" w:ascii="宋体" w:hAnsi="宋体" w:eastAsia="宋体" w:cs="宋体"/>
                <w:sz w:val="22"/>
                <w:szCs w:val="22"/>
              </w:rPr>
              <w:t>评委根据</w:t>
            </w:r>
            <w:r>
              <w:rPr>
                <w:rFonts w:hint="eastAsia" w:ascii="宋体" w:hAnsi="宋体" w:cs="宋体"/>
                <w:sz w:val="22"/>
                <w:szCs w:val="22"/>
                <w:lang w:eastAsia="zh-CN"/>
              </w:rPr>
              <w:t>供应商</w:t>
            </w:r>
            <w:r>
              <w:rPr>
                <w:rFonts w:hint="eastAsia" w:ascii="宋体" w:hAnsi="宋体" w:eastAsia="宋体" w:cs="宋体"/>
                <w:sz w:val="22"/>
                <w:szCs w:val="22"/>
              </w:rPr>
              <w:t>近三年同类项目成功案例(专指本次采购相关服务类，以中标通知书或实际合同(与用户签订的合同首页、合同金额所在页、签字盖章页)为依据，每提供一个有效业绩得3分，最多得</w:t>
            </w:r>
            <w:r>
              <w:rPr>
                <w:rFonts w:hint="eastAsia" w:ascii="宋体" w:hAnsi="宋体" w:cs="宋体"/>
                <w:sz w:val="22"/>
                <w:szCs w:val="22"/>
                <w:lang w:val="en-US" w:eastAsia="zh-CN"/>
              </w:rPr>
              <w:t>12</w:t>
            </w:r>
            <w:r>
              <w:rPr>
                <w:rFonts w:hint="eastAsia" w:ascii="宋体" w:hAnsi="宋体" w:eastAsia="宋体" w:cs="宋体"/>
                <w:sz w:val="22"/>
                <w:szCs w:val="22"/>
              </w:rPr>
              <w:t>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vMerge w:val="continue"/>
            <w:tcBorders>
              <w:left w:val="single" w:color="auto" w:sz="6" w:space="0"/>
              <w:bottom w:val="single" w:color="auto" w:sz="6" w:space="0"/>
              <w:right w:val="single" w:color="auto" w:sz="6" w:space="0"/>
            </w:tcBorders>
            <w:vAlign w:val="center"/>
          </w:tcPr>
          <w:p>
            <w:pPr>
              <w:spacing w:line="360" w:lineRule="auto"/>
              <w:ind w:left="0" w:leftChars="0" w:firstLine="0" w:firstLineChars="0"/>
              <w:jc w:val="both"/>
              <w:rPr>
                <w:rFonts w:hint="eastAsia" w:ascii="宋体" w:hAnsi="宋体"/>
                <w:szCs w:val="21"/>
              </w:rPr>
            </w:pP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auto"/>
              <w:ind w:left="0" w:leftChars="0" w:firstLine="0" w:firstLineChars="0"/>
              <w:jc w:val="center"/>
              <w:rPr>
                <w:rFonts w:hint="default" w:ascii="宋体" w:hAnsi="宋体" w:eastAsia="宋体"/>
                <w:szCs w:val="21"/>
                <w:lang w:val="en-US" w:eastAsia="zh-CN"/>
              </w:rPr>
            </w:pPr>
            <w:r>
              <w:rPr>
                <w:rFonts w:hint="eastAsia" w:ascii="宋体" w:hAnsi="宋体"/>
                <w:szCs w:val="21"/>
                <w:lang w:val="en-US" w:eastAsia="zh-CN"/>
              </w:rPr>
              <w:t>企业综合实力（9分）</w:t>
            </w:r>
          </w:p>
        </w:tc>
        <w:tc>
          <w:tcPr>
            <w:tcW w:w="7752" w:type="dxa"/>
            <w:tcBorders>
              <w:top w:val="single" w:color="auto" w:sz="6" w:space="0"/>
              <w:left w:val="single" w:color="auto" w:sz="6" w:space="0"/>
              <w:bottom w:val="single" w:color="auto" w:sz="6" w:space="0"/>
              <w:right w:val="single" w:color="auto" w:sz="6" w:space="0"/>
            </w:tcBorders>
            <w:vAlign w:val="center"/>
          </w:tcPr>
          <w:p>
            <w:pPr>
              <w:jc w:val="left"/>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color w:val="000000" w:themeColor="text1"/>
                <w:kern w:val="0"/>
                <w:sz w:val="22"/>
                <w:szCs w:val="22"/>
                <w14:textFill>
                  <w14:solidFill>
                    <w14:schemeClr w14:val="tx1"/>
                  </w14:solidFill>
                </w14:textFill>
              </w:rPr>
              <w:t>通过质量管理体系认证、环境管理体系认证、职业健康安全管理体系认证，每通过一项认证得</w:t>
            </w:r>
            <w:r>
              <w:rPr>
                <w:rFonts w:hint="eastAsia" w:ascii="宋体" w:hAnsi="宋体" w:cs="宋体"/>
                <w:color w:val="000000" w:themeColor="text1"/>
                <w:kern w:val="0"/>
                <w:sz w:val="22"/>
                <w:szCs w:val="22"/>
                <w:lang w:val="en-US" w:eastAsia="zh-CN"/>
                <w14:textFill>
                  <w14:solidFill>
                    <w14:schemeClr w14:val="tx1"/>
                  </w14:solidFill>
                </w14:textFill>
              </w:rPr>
              <w:t>3</w:t>
            </w:r>
            <w:r>
              <w:rPr>
                <w:rFonts w:hint="eastAsia" w:ascii="宋体" w:hAnsi="宋体" w:eastAsia="宋体" w:cs="宋体"/>
                <w:color w:val="000000" w:themeColor="text1"/>
                <w:kern w:val="0"/>
                <w:sz w:val="22"/>
                <w:szCs w:val="22"/>
                <w14:textFill>
                  <w14:solidFill>
                    <w14:schemeClr w14:val="tx1"/>
                  </w14:solidFill>
                </w14:textFill>
              </w:rPr>
              <w:t>分，最高得</w:t>
            </w:r>
            <w:r>
              <w:rPr>
                <w:rFonts w:hint="eastAsia" w:ascii="宋体" w:hAnsi="宋体" w:cs="宋体"/>
                <w:color w:val="000000" w:themeColor="text1"/>
                <w:kern w:val="0"/>
                <w:sz w:val="22"/>
                <w:szCs w:val="22"/>
                <w:lang w:val="en-US" w:eastAsia="zh-CN"/>
                <w14:textFill>
                  <w14:solidFill>
                    <w14:schemeClr w14:val="tx1"/>
                  </w14:solidFill>
                </w14:textFill>
              </w:rPr>
              <w:t>9</w:t>
            </w:r>
            <w:r>
              <w:rPr>
                <w:rFonts w:hint="eastAsia" w:ascii="宋体" w:hAnsi="宋体" w:eastAsia="宋体" w:cs="宋体"/>
                <w:color w:val="000000" w:themeColor="text1"/>
                <w:kern w:val="0"/>
                <w:sz w:val="22"/>
                <w:szCs w:val="22"/>
                <w14:textFill>
                  <w14:solidFill>
                    <w14:schemeClr w14:val="tx1"/>
                  </w14:solidFill>
                </w14:textFill>
              </w:rPr>
              <w:t>分。</w:t>
            </w:r>
          </w:p>
          <w:p>
            <w:pPr>
              <w:jc w:val="left"/>
              <w:rPr>
                <w:rFonts w:hint="eastAsia" w:ascii="宋体" w:hAnsi="宋体" w:eastAsia="宋体" w:cs="宋体"/>
                <w:sz w:val="22"/>
                <w:szCs w:val="22"/>
              </w:rPr>
            </w:pPr>
            <w:r>
              <w:rPr>
                <w:rFonts w:hint="eastAsia" w:ascii="宋体" w:hAnsi="宋体" w:eastAsia="宋体" w:cs="宋体"/>
                <w:sz w:val="22"/>
                <w:szCs w:val="22"/>
              </w:rPr>
              <w:t>评审依据：以上需要提供证书复印件和国家市场监督管理总局（http://cx.cnca.cn/CertECloud/index/index/page）网站查询截图并加盖公章，缺项不得分。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vMerge w:val="restart"/>
            <w:tcBorders>
              <w:top w:val="single" w:color="auto" w:sz="6" w:space="0"/>
              <w:left w:val="single" w:color="auto" w:sz="6" w:space="0"/>
              <w:right w:val="single" w:color="auto" w:sz="6" w:space="0"/>
            </w:tcBorders>
            <w:vAlign w:val="center"/>
          </w:tcPr>
          <w:p>
            <w:pPr>
              <w:spacing w:line="360" w:lineRule="auto"/>
              <w:ind w:left="0" w:leftChars="0" w:firstLine="0" w:firstLineChars="0"/>
              <w:jc w:val="center"/>
              <w:rPr>
                <w:rFonts w:ascii="宋体" w:hAnsi="宋体"/>
                <w:szCs w:val="21"/>
              </w:rPr>
            </w:pPr>
            <w:r>
              <w:rPr>
                <w:rFonts w:hint="eastAsia" w:ascii="宋体" w:hAnsi="宋体"/>
                <w:szCs w:val="21"/>
              </w:rPr>
              <w:t>技术</w:t>
            </w:r>
            <w:r>
              <w:rPr>
                <w:rFonts w:hint="eastAsia" w:ascii="宋体" w:hAnsi="宋体"/>
                <w:szCs w:val="21"/>
                <w:highlight w:val="none"/>
              </w:rPr>
              <w:t>服务(</w:t>
            </w:r>
            <w:r>
              <w:rPr>
                <w:rFonts w:hint="eastAsia" w:ascii="宋体" w:hAnsi="宋体"/>
                <w:szCs w:val="21"/>
                <w:highlight w:val="none"/>
                <w:lang w:val="en-US" w:eastAsia="zh-CN"/>
              </w:rPr>
              <w:t>69</w:t>
            </w:r>
            <w:r>
              <w:rPr>
                <w:rFonts w:hint="eastAsia" w:ascii="宋体" w:hAnsi="宋体"/>
                <w:szCs w:val="21"/>
                <w:highlight w:val="none"/>
              </w:rPr>
              <w:t>分)</w:t>
            </w:r>
          </w:p>
        </w:tc>
        <w:tc>
          <w:tcPr>
            <w:tcW w:w="902" w:type="dxa"/>
            <w:tcBorders>
              <w:top w:val="single" w:color="auto" w:sz="6" w:space="0"/>
              <w:left w:val="single" w:color="auto" w:sz="6" w:space="0"/>
              <w:right w:val="single" w:color="auto" w:sz="6" w:space="0"/>
            </w:tcBorders>
            <w:vAlign w:val="center"/>
          </w:tcPr>
          <w:p>
            <w:pPr>
              <w:spacing w:line="360" w:lineRule="auto"/>
              <w:ind w:left="0" w:leftChars="0" w:firstLine="0" w:firstLineChars="0"/>
              <w:jc w:val="both"/>
              <w:rPr>
                <w:rFonts w:ascii="宋体" w:hAnsi="宋体"/>
                <w:bCs/>
                <w:iCs/>
                <w:szCs w:val="21"/>
              </w:rPr>
            </w:pPr>
            <w:r>
              <w:rPr>
                <w:rFonts w:hint="eastAsia" w:ascii="宋体" w:hAnsi="宋体" w:eastAsia="宋体" w:cs="Times New Roman"/>
                <w:szCs w:val="21"/>
                <w:lang w:val="en-US" w:eastAsia="zh-CN"/>
              </w:rPr>
              <w:t>整体服务方案(8分)</w:t>
            </w:r>
          </w:p>
        </w:tc>
        <w:tc>
          <w:tcPr>
            <w:tcW w:w="7752" w:type="dxa"/>
            <w:tcBorders>
              <w:top w:val="single" w:color="auto" w:sz="6" w:space="0"/>
              <w:left w:val="single" w:color="auto" w:sz="6" w:space="0"/>
              <w:right w:val="single" w:color="auto" w:sz="6" w:space="0"/>
            </w:tcBorders>
            <w:vAlign w:val="center"/>
          </w:tcPr>
          <w:p>
            <w:pPr>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内容详尽科学合理，针对性和可操作性强，能够充分满足项目需求，得8分；内容基本合理，有针对性和可操作性，能够满足项目需求，得4分；内容基本合理，针对性和可操作性不强，基本满足项目需求，得2分；方案缺项或混乱，得1分；未提供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87" w:hRule="atLeast"/>
        </w:trPr>
        <w:tc>
          <w:tcPr>
            <w:tcW w:w="0" w:type="auto"/>
            <w:vMerge w:val="continue"/>
            <w:tcBorders>
              <w:left w:val="single" w:color="auto" w:sz="6" w:space="0"/>
              <w:right w:val="single" w:color="auto" w:sz="6" w:space="0"/>
            </w:tcBorders>
            <w:vAlign w:val="center"/>
          </w:tcPr>
          <w:p>
            <w:pPr>
              <w:spacing w:line="360" w:lineRule="auto"/>
              <w:jc w:val="center"/>
              <w:rPr>
                <w:rFonts w:ascii="宋体" w:hAnsi="宋体"/>
                <w:szCs w:val="21"/>
              </w:rPr>
            </w:pPr>
          </w:p>
        </w:tc>
        <w:tc>
          <w:tcPr>
            <w:tcW w:w="902" w:type="dxa"/>
            <w:tcBorders>
              <w:top w:val="single" w:color="auto" w:sz="6" w:space="0"/>
              <w:left w:val="single" w:color="auto" w:sz="6" w:space="0"/>
              <w:right w:val="single" w:color="auto" w:sz="6" w:space="0"/>
            </w:tcBorders>
            <w:vAlign w:val="center"/>
          </w:tcPr>
          <w:p>
            <w:pPr>
              <w:spacing w:line="360" w:lineRule="auto"/>
              <w:ind w:left="0" w:leftChars="0" w:firstLine="0" w:firstLineChars="0"/>
              <w:jc w:val="both"/>
              <w:rPr>
                <w:rFonts w:ascii="宋体" w:hAnsi="宋体"/>
                <w:szCs w:val="21"/>
              </w:rPr>
            </w:pPr>
            <w:r>
              <w:rPr>
                <w:rFonts w:ascii="宋体" w:hAnsi="宋体"/>
                <w:szCs w:val="21"/>
              </w:rPr>
              <w:t>人员配备方案</w:t>
            </w:r>
            <w:r>
              <w:rPr>
                <w:rFonts w:hint="eastAsia" w:ascii="宋体" w:hAnsi="宋体"/>
                <w:szCs w:val="21"/>
              </w:rPr>
              <w:t>(15分)</w:t>
            </w:r>
          </w:p>
        </w:tc>
        <w:tc>
          <w:tcPr>
            <w:tcW w:w="7752" w:type="dxa"/>
            <w:tcBorders>
              <w:top w:val="single" w:color="auto" w:sz="6" w:space="0"/>
              <w:left w:val="single" w:color="auto" w:sz="6" w:space="0"/>
              <w:right w:val="single" w:color="auto" w:sz="6" w:space="0"/>
            </w:tcBorders>
            <w:vAlign w:val="center"/>
          </w:tcPr>
          <w:p>
            <w:pPr>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本项目成立的服务团队（人员来源、人员素质、训练水平、稳定性保障等）架构合理，岗位配备齐全，根据供应商拟投入此次委托的人员配备及实施团队情况，人员配备方案充分体现技术水平、餐饮服务保障能力。</w:t>
            </w:r>
          </w:p>
          <w:p>
            <w:pPr>
              <w:shd w:val="clea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组织</w:t>
            </w:r>
            <w:r>
              <w:rPr>
                <w:rFonts w:hint="eastAsia" w:ascii="宋体" w:hAnsi="宋体" w:cs="宋体"/>
                <w:sz w:val="22"/>
                <w:szCs w:val="22"/>
                <w:highlight w:val="none"/>
                <w:lang w:val="en-US" w:eastAsia="zh-CN"/>
              </w:rPr>
              <w:t>结</w:t>
            </w:r>
            <w:r>
              <w:rPr>
                <w:rFonts w:hint="eastAsia" w:ascii="宋体" w:hAnsi="宋体" w:eastAsia="宋体" w:cs="宋体"/>
                <w:sz w:val="22"/>
                <w:szCs w:val="22"/>
                <w:highlight w:val="none"/>
                <w:lang w:val="en-US" w:eastAsia="zh-CN"/>
              </w:rPr>
              <w:t>构设置合理，</w:t>
            </w:r>
            <w:r>
              <w:rPr>
                <w:rFonts w:hint="eastAsia" w:ascii="宋体" w:hAnsi="宋体" w:cs="宋体"/>
                <w:sz w:val="22"/>
                <w:szCs w:val="22"/>
                <w:highlight w:val="none"/>
                <w:lang w:val="en-US" w:eastAsia="zh-CN"/>
              </w:rPr>
              <w:t>项目负责人、专业厨师及辅助工</w:t>
            </w:r>
            <w:r>
              <w:rPr>
                <w:rFonts w:hint="eastAsia" w:ascii="宋体" w:hAnsi="宋体" w:eastAsia="宋体" w:cs="宋体"/>
                <w:sz w:val="22"/>
                <w:szCs w:val="22"/>
                <w:highlight w:val="none"/>
                <w:lang w:val="en-US" w:eastAsia="zh-CN"/>
              </w:rPr>
              <w:t>等</w:t>
            </w:r>
            <w:r>
              <w:rPr>
                <w:rFonts w:hint="eastAsia" w:ascii="宋体" w:hAnsi="宋体" w:cs="宋体"/>
                <w:sz w:val="22"/>
                <w:szCs w:val="22"/>
                <w:highlight w:val="none"/>
                <w:lang w:val="en-US" w:eastAsia="zh-CN"/>
              </w:rPr>
              <w:t>岗位</w:t>
            </w:r>
            <w:r>
              <w:rPr>
                <w:rFonts w:hint="eastAsia" w:ascii="宋体" w:hAnsi="宋体" w:eastAsia="宋体" w:cs="宋体"/>
                <w:sz w:val="22"/>
                <w:szCs w:val="22"/>
                <w:highlight w:val="none"/>
                <w:lang w:val="en-US" w:eastAsia="zh-CN"/>
              </w:rPr>
              <w:t>配备齐全、分工明确得7分</w:t>
            </w:r>
            <w:r>
              <w:rPr>
                <w:rFonts w:hint="eastAsia" w:ascii="宋体" w:hAnsi="宋体" w:cs="宋体"/>
                <w:sz w:val="22"/>
                <w:szCs w:val="22"/>
                <w:highlight w:val="none"/>
                <w:lang w:val="en-US" w:eastAsia="zh-CN"/>
              </w:rPr>
              <w:t>；</w:t>
            </w:r>
            <w:r>
              <w:rPr>
                <w:rFonts w:hint="eastAsia" w:ascii="宋体" w:hAnsi="宋体" w:eastAsia="宋体" w:cs="宋体"/>
                <w:sz w:val="22"/>
                <w:szCs w:val="22"/>
                <w:highlight w:val="none"/>
                <w:lang w:val="en-US" w:eastAsia="zh-CN"/>
              </w:rPr>
              <w:t>组织</w:t>
            </w:r>
            <w:r>
              <w:rPr>
                <w:rFonts w:hint="eastAsia" w:ascii="宋体" w:hAnsi="宋体" w:cs="宋体"/>
                <w:sz w:val="22"/>
                <w:szCs w:val="22"/>
                <w:highlight w:val="none"/>
                <w:lang w:val="en-US" w:eastAsia="zh-CN"/>
              </w:rPr>
              <w:t>结构</w:t>
            </w:r>
            <w:r>
              <w:rPr>
                <w:rFonts w:hint="eastAsia" w:ascii="宋体" w:hAnsi="宋体" w:eastAsia="宋体" w:cs="宋体"/>
                <w:sz w:val="22"/>
                <w:szCs w:val="22"/>
                <w:highlight w:val="none"/>
                <w:lang w:val="en-US" w:eastAsia="zh-CN"/>
              </w:rPr>
              <w:t>设置</w:t>
            </w:r>
            <w:r>
              <w:rPr>
                <w:rFonts w:hint="eastAsia" w:ascii="宋体" w:hAnsi="宋体" w:cs="宋体"/>
                <w:sz w:val="22"/>
                <w:szCs w:val="22"/>
                <w:highlight w:val="none"/>
                <w:lang w:val="en-US" w:eastAsia="zh-CN"/>
              </w:rPr>
              <w:t>较</w:t>
            </w:r>
            <w:r>
              <w:rPr>
                <w:rFonts w:hint="eastAsia" w:ascii="宋体" w:hAnsi="宋体" w:eastAsia="宋体" w:cs="宋体"/>
                <w:sz w:val="22"/>
                <w:szCs w:val="22"/>
                <w:highlight w:val="none"/>
                <w:lang w:val="en-US" w:eastAsia="zh-CN"/>
              </w:rPr>
              <w:t>合理，</w:t>
            </w:r>
            <w:r>
              <w:rPr>
                <w:rFonts w:hint="eastAsia" w:ascii="宋体" w:hAnsi="宋体" w:cs="宋体"/>
                <w:sz w:val="22"/>
                <w:szCs w:val="22"/>
                <w:highlight w:val="none"/>
                <w:lang w:val="en-US" w:eastAsia="zh-CN"/>
              </w:rPr>
              <w:t>项目负责人、专业厨师及辅助工</w:t>
            </w:r>
            <w:r>
              <w:rPr>
                <w:rFonts w:hint="eastAsia" w:ascii="宋体" w:hAnsi="宋体" w:eastAsia="宋体" w:cs="宋体"/>
                <w:sz w:val="22"/>
                <w:szCs w:val="22"/>
                <w:highlight w:val="none"/>
                <w:lang w:val="en-US" w:eastAsia="zh-CN"/>
              </w:rPr>
              <w:t>等</w:t>
            </w:r>
            <w:r>
              <w:rPr>
                <w:rFonts w:hint="eastAsia" w:ascii="宋体" w:hAnsi="宋体" w:cs="宋体"/>
                <w:sz w:val="22"/>
                <w:szCs w:val="22"/>
                <w:highlight w:val="none"/>
                <w:lang w:val="en-US" w:eastAsia="zh-CN"/>
              </w:rPr>
              <w:t>岗位</w:t>
            </w:r>
            <w:r>
              <w:rPr>
                <w:rFonts w:hint="eastAsia" w:ascii="宋体" w:hAnsi="宋体" w:eastAsia="宋体" w:cs="宋体"/>
                <w:sz w:val="22"/>
                <w:szCs w:val="22"/>
                <w:highlight w:val="none"/>
                <w:lang w:val="en-US" w:eastAsia="zh-CN"/>
              </w:rPr>
              <w:t>配备</w:t>
            </w:r>
            <w:r>
              <w:rPr>
                <w:rFonts w:hint="eastAsia" w:ascii="宋体" w:hAnsi="宋体" w:cs="宋体"/>
                <w:sz w:val="22"/>
                <w:szCs w:val="22"/>
                <w:highlight w:val="none"/>
                <w:lang w:val="en-US" w:eastAsia="zh-CN"/>
              </w:rPr>
              <w:t>基本</w:t>
            </w:r>
            <w:r>
              <w:rPr>
                <w:rFonts w:hint="eastAsia" w:ascii="宋体" w:hAnsi="宋体" w:eastAsia="宋体" w:cs="宋体"/>
                <w:sz w:val="22"/>
                <w:szCs w:val="22"/>
                <w:highlight w:val="none"/>
                <w:lang w:val="en-US" w:eastAsia="zh-CN"/>
              </w:rPr>
              <w:t>齐全、分工</w:t>
            </w:r>
            <w:r>
              <w:rPr>
                <w:rFonts w:hint="eastAsia" w:ascii="宋体" w:hAnsi="宋体" w:cs="宋体"/>
                <w:sz w:val="22"/>
                <w:szCs w:val="22"/>
                <w:highlight w:val="none"/>
                <w:lang w:val="en-US" w:eastAsia="zh-CN"/>
              </w:rPr>
              <w:t>基本</w:t>
            </w:r>
            <w:r>
              <w:rPr>
                <w:rFonts w:hint="eastAsia" w:ascii="宋体" w:hAnsi="宋体" w:eastAsia="宋体" w:cs="宋体"/>
                <w:sz w:val="22"/>
                <w:szCs w:val="22"/>
                <w:highlight w:val="none"/>
                <w:lang w:val="en-US" w:eastAsia="zh-CN"/>
              </w:rPr>
              <w:t>明确得</w:t>
            </w:r>
            <w:r>
              <w:rPr>
                <w:rFonts w:hint="eastAsia" w:ascii="宋体" w:hAnsi="宋体" w:cs="宋体"/>
                <w:sz w:val="22"/>
                <w:szCs w:val="22"/>
                <w:highlight w:val="none"/>
                <w:lang w:val="en-US" w:eastAsia="zh-CN"/>
              </w:rPr>
              <w:t>4</w:t>
            </w:r>
            <w:r>
              <w:rPr>
                <w:rFonts w:hint="eastAsia" w:ascii="宋体" w:hAnsi="宋体" w:eastAsia="宋体" w:cs="宋体"/>
                <w:sz w:val="22"/>
                <w:szCs w:val="22"/>
                <w:highlight w:val="none"/>
                <w:lang w:val="en-US" w:eastAsia="zh-CN"/>
              </w:rPr>
              <w:t>分</w:t>
            </w:r>
            <w:r>
              <w:rPr>
                <w:rFonts w:hint="eastAsia" w:ascii="宋体" w:hAnsi="宋体" w:cs="宋体"/>
                <w:sz w:val="22"/>
                <w:szCs w:val="22"/>
                <w:highlight w:val="none"/>
                <w:lang w:val="en-US" w:eastAsia="zh-CN"/>
              </w:rPr>
              <w:t>；</w:t>
            </w:r>
            <w:r>
              <w:rPr>
                <w:rFonts w:hint="eastAsia" w:ascii="宋体" w:hAnsi="宋体" w:eastAsia="宋体" w:cs="宋体"/>
                <w:sz w:val="22"/>
                <w:szCs w:val="22"/>
                <w:highlight w:val="none"/>
                <w:lang w:val="en-US" w:eastAsia="zh-CN"/>
              </w:rPr>
              <w:t>组织</w:t>
            </w:r>
            <w:r>
              <w:rPr>
                <w:rFonts w:hint="eastAsia" w:ascii="宋体" w:hAnsi="宋体" w:cs="宋体"/>
                <w:sz w:val="22"/>
                <w:szCs w:val="22"/>
                <w:highlight w:val="none"/>
                <w:lang w:val="en-US" w:eastAsia="zh-CN"/>
              </w:rPr>
              <w:t>结构</w:t>
            </w:r>
            <w:r>
              <w:rPr>
                <w:rFonts w:hint="eastAsia" w:ascii="宋体" w:hAnsi="宋体" w:eastAsia="宋体" w:cs="宋体"/>
                <w:sz w:val="22"/>
                <w:szCs w:val="22"/>
                <w:highlight w:val="none"/>
                <w:lang w:val="en-US" w:eastAsia="zh-CN"/>
              </w:rPr>
              <w:t>设置</w:t>
            </w:r>
            <w:r>
              <w:rPr>
                <w:rFonts w:hint="eastAsia" w:ascii="宋体" w:hAnsi="宋体" w:cs="宋体"/>
                <w:sz w:val="22"/>
                <w:szCs w:val="22"/>
                <w:highlight w:val="none"/>
                <w:lang w:val="en-US" w:eastAsia="zh-CN"/>
              </w:rPr>
              <w:t>不尽</w:t>
            </w:r>
            <w:r>
              <w:rPr>
                <w:rFonts w:hint="eastAsia" w:ascii="宋体" w:hAnsi="宋体" w:eastAsia="宋体" w:cs="宋体"/>
                <w:sz w:val="22"/>
                <w:szCs w:val="22"/>
                <w:highlight w:val="none"/>
                <w:lang w:val="en-US" w:eastAsia="zh-CN"/>
              </w:rPr>
              <w:t>合理，</w:t>
            </w:r>
            <w:r>
              <w:rPr>
                <w:rFonts w:hint="eastAsia" w:ascii="宋体" w:hAnsi="宋体" w:cs="宋体"/>
                <w:sz w:val="22"/>
                <w:szCs w:val="22"/>
                <w:highlight w:val="none"/>
                <w:lang w:val="en-US" w:eastAsia="zh-CN"/>
              </w:rPr>
              <w:t>项目负责人、专业厨师及辅助工</w:t>
            </w:r>
            <w:r>
              <w:rPr>
                <w:rFonts w:hint="eastAsia" w:ascii="宋体" w:hAnsi="宋体" w:eastAsia="宋体" w:cs="宋体"/>
                <w:sz w:val="22"/>
                <w:szCs w:val="22"/>
                <w:highlight w:val="none"/>
                <w:lang w:val="en-US" w:eastAsia="zh-CN"/>
              </w:rPr>
              <w:t>等</w:t>
            </w:r>
            <w:r>
              <w:rPr>
                <w:rFonts w:hint="eastAsia" w:ascii="宋体" w:hAnsi="宋体" w:cs="宋体"/>
                <w:sz w:val="22"/>
                <w:szCs w:val="22"/>
                <w:highlight w:val="none"/>
                <w:lang w:val="en-US" w:eastAsia="zh-CN"/>
              </w:rPr>
              <w:t>岗位</w:t>
            </w:r>
            <w:r>
              <w:rPr>
                <w:rFonts w:hint="eastAsia" w:ascii="宋体" w:hAnsi="宋体" w:eastAsia="宋体" w:cs="宋体"/>
                <w:sz w:val="22"/>
                <w:szCs w:val="22"/>
                <w:highlight w:val="none"/>
                <w:lang w:val="en-US" w:eastAsia="zh-CN"/>
              </w:rPr>
              <w:t>配备</w:t>
            </w:r>
            <w:r>
              <w:rPr>
                <w:rFonts w:hint="eastAsia" w:ascii="宋体" w:hAnsi="宋体" w:cs="宋体"/>
                <w:sz w:val="22"/>
                <w:szCs w:val="22"/>
                <w:highlight w:val="none"/>
                <w:lang w:val="en-US" w:eastAsia="zh-CN"/>
              </w:rPr>
              <w:t>不够</w:t>
            </w:r>
            <w:r>
              <w:rPr>
                <w:rFonts w:hint="eastAsia" w:ascii="宋体" w:hAnsi="宋体" w:eastAsia="宋体" w:cs="宋体"/>
                <w:sz w:val="22"/>
                <w:szCs w:val="22"/>
                <w:highlight w:val="none"/>
                <w:lang w:val="en-US" w:eastAsia="zh-CN"/>
              </w:rPr>
              <w:t>齐全、分工</w:t>
            </w:r>
            <w:r>
              <w:rPr>
                <w:rFonts w:hint="eastAsia" w:ascii="宋体" w:hAnsi="宋体" w:cs="宋体"/>
                <w:sz w:val="22"/>
                <w:szCs w:val="22"/>
                <w:highlight w:val="none"/>
                <w:lang w:val="en-US" w:eastAsia="zh-CN"/>
              </w:rPr>
              <w:t>不够</w:t>
            </w:r>
            <w:r>
              <w:rPr>
                <w:rFonts w:hint="eastAsia" w:ascii="宋体" w:hAnsi="宋体" w:eastAsia="宋体" w:cs="宋体"/>
                <w:sz w:val="22"/>
                <w:szCs w:val="22"/>
                <w:highlight w:val="none"/>
                <w:lang w:val="en-US" w:eastAsia="zh-CN"/>
              </w:rPr>
              <w:t>明确得</w:t>
            </w:r>
            <w:r>
              <w:rPr>
                <w:rFonts w:hint="eastAsia" w:ascii="宋体" w:hAnsi="宋体" w:cs="宋体"/>
                <w:sz w:val="22"/>
                <w:szCs w:val="22"/>
                <w:highlight w:val="none"/>
                <w:lang w:val="en-US" w:eastAsia="zh-CN"/>
              </w:rPr>
              <w:t>1</w:t>
            </w:r>
            <w:r>
              <w:rPr>
                <w:rFonts w:hint="eastAsia" w:ascii="宋体" w:hAnsi="宋体" w:eastAsia="宋体" w:cs="宋体"/>
                <w:sz w:val="22"/>
                <w:szCs w:val="22"/>
                <w:highlight w:val="none"/>
                <w:lang w:val="en-US" w:eastAsia="zh-CN"/>
              </w:rPr>
              <w:t>分</w:t>
            </w:r>
            <w:r>
              <w:rPr>
                <w:rFonts w:hint="eastAsia" w:ascii="宋体" w:hAnsi="宋体" w:eastAsia="宋体" w:cs="宋体"/>
                <w:b/>
                <w:bCs/>
                <w:color w:val="auto"/>
                <w:sz w:val="28"/>
                <w:szCs w:val="28"/>
                <w:highlight w:val="none"/>
              </w:rPr>
              <w:t>（</w:t>
            </w:r>
            <w:r>
              <w:rPr>
                <w:rFonts w:hint="eastAsia" w:ascii="宋体" w:hAnsi="宋体" w:cs="宋体"/>
                <w:b/>
                <w:bCs/>
                <w:sz w:val="22"/>
                <w:szCs w:val="22"/>
                <w:highlight w:val="none"/>
                <w:lang w:val="en-US" w:eastAsia="zh-CN"/>
              </w:rPr>
              <w:t>需提供组织结构，人员职业资格证书（辅助工除外）、工</w:t>
            </w:r>
            <w:r>
              <w:rPr>
                <w:rFonts w:hint="eastAsia" w:ascii="宋体" w:hAnsi="宋体" w:eastAsia="宋体" w:cs="宋体"/>
                <w:b/>
                <w:bCs/>
                <w:sz w:val="22"/>
                <w:szCs w:val="22"/>
                <w:highlight w:val="none"/>
                <w:lang w:val="en-US" w:eastAsia="zh-CN"/>
              </w:rPr>
              <w:t>作简历、</w:t>
            </w:r>
            <w:r>
              <w:rPr>
                <w:rFonts w:hint="eastAsia" w:ascii="宋体" w:hAnsi="宋体" w:cs="宋体"/>
                <w:b/>
                <w:bCs/>
                <w:sz w:val="22"/>
                <w:szCs w:val="22"/>
                <w:highlight w:val="none"/>
                <w:lang w:val="en-US" w:eastAsia="zh-CN"/>
              </w:rPr>
              <w:t>身份证、</w:t>
            </w:r>
            <w:r>
              <w:rPr>
                <w:rFonts w:hint="eastAsia" w:ascii="宋体" w:hAnsi="宋体" w:eastAsia="宋体" w:cs="宋体"/>
                <w:b/>
                <w:bCs/>
                <w:sz w:val="22"/>
                <w:szCs w:val="22"/>
                <w:highlight w:val="none"/>
                <w:lang w:val="en-US" w:eastAsia="zh-CN"/>
              </w:rPr>
              <w:t>有效期内的健康证复印件并加盖公章）</w:t>
            </w:r>
          </w:p>
          <w:p>
            <w:pPr>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（2）配备人员全部提供身份证及健康证的，得2分，否则不得分。</w:t>
            </w:r>
          </w:p>
          <w:p>
            <w:pPr>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w:t>
            </w:r>
            <w:r>
              <w:rPr>
                <w:rFonts w:hint="eastAsia" w:ascii="宋体" w:hAnsi="宋体" w:cs="宋体"/>
                <w:sz w:val="22"/>
                <w:szCs w:val="22"/>
                <w:lang w:val="en-US" w:eastAsia="zh-CN"/>
              </w:rPr>
              <w:t>项目负责人</w:t>
            </w:r>
            <w:r>
              <w:rPr>
                <w:rFonts w:hint="eastAsia" w:ascii="宋体" w:hAnsi="宋体" w:eastAsia="宋体" w:cs="宋体"/>
                <w:sz w:val="22"/>
                <w:szCs w:val="22"/>
                <w:lang w:val="en-US" w:eastAsia="zh-CN"/>
              </w:rPr>
              <w:t>具备厨师证并有</w:t>
            </w:r>
            <w:r>
              <w:rPr>
                <w:rFonts w:hint="eastAsia" w:ascii="宋体" w:hAnsi="宋体" w:cs="宋体"/>
                <w:sz w:val="22"/>
                <w:szCs w:val="22"/>
                <w:lang w:val="en-US" w:eastAsia="zh-CN"/>
              </w:rPr>
              <w:t>5</w:t>
            </w:r>
            <w:r>
              <w:rPr>
                <w:rFonts w:hint="eastAsia" w:ascii="宋体" w:hAnsi="宋体" w:eastAsia="宋体" w:cs="宋体"/>
                <w:sz w:val="22"/>
                <w:szCs w:val="22"/>
                <w:lang w:val="en-US" w:eastAsia="zh-CN"/>
              </w:rPr>
              <w:t>年以上实际工作经验得2分；其他厨师具</w:t>
            </w:r>
            <w:r>
              <w:rPr>
                <w:rFonts w:hint="eastAsia" w:ascii="宋体" w:hAnsi="宋体" w:cs="宋体"/>
                <w:sz w:val="22"/>
                <w:szCs w:val="22"/>
                <w:lang w:val="en-US" w:eastAsia="zh-CN"/>
              </w:rPr>
              <w:t>备</w:t>
            </w:r>
            <w:r>
              <w:rPr>
                <w:rFonts w:hint="eastAsia" w:ascii="宋体" w:hAnsi="宋体" w:eastAsia="宋体" w:cs="宋体"/>
                <w:sz w:val="22"/>
                <w:szCs w:val="22"/>
                <w:lang w:val="en-US" w:eastAsia="zh-CN"/>
              </w:rPr>
              <w:t>厨师证并有2年以上实际工作经验得2分。（供应商需提供在职证明材料并加盖</w:t>
            </w:r>
            <w:r>
              <w:rPr>
                <w:rFonts w:hint="eastAsia" w:ascii="宋体" w:hAnsi="宋体" w:cs="宋体"/>
                <w:sz w:val="22"/>
                <w:szCs w:val="22"/>
                <w:lang w:val="en-US" w:eastAsia="zh-CN"/>
              </w:rPr>
              <w:t>供应商</w:t>
            </w:r>
            <w:r>
              <w:rPr>
                <w:rFonts w:hint="eastAsia" w:ascii="宋体" w:hAnsi="宋体" w:eastAsia="宋体" w:cs="宋体"/>
                <w:sz w:val="22"/>
                <w:szCs w:val="22"/>
                <w:lang w:val="en-US" w:eastAsia="zh-CN"/>
              </w:rPr>
              <w:t>公章）</w:t>
            </w:r>
          </w:p>
          <w:p>
            <w:pPr>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（4）对拟派营养师数量（可兼职本项目）及资格情况进行评审。提供不少于1个具有营养师资格证书的营养师并提供证书复印件得2分；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vMerge w:val="continue"/>
            <w:tcBorders>
              <w:left w:val="single" w:color="auto" w:sz="6" w:space="0"/>
              <w:right w:val="single" w:color="auto" w:sz="6" w:space="0"/>
            </w:tcBorders>
            <w:vAlign w:val="center"/>
          </w:tcPr>
          <w:p>
            <w:pPr>
              <w:spacing w:line="360" w:lineRule="auto"/>
              <w:rPr>
                <w:rFonts w:ascii="宋体" w:hAnsi="宋体"/>
                <w:szCs w:val="21"/>
              </w:rPr>
            </w:pP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auto"/>
              <w:ind w:left="0" w:leftChars="0" w:firstLine="0" w:firstLineChars="0"/>
              <w:jc w:val="center"/>
              <w:rPr>
                <w:rFonts w:hint="eastAsia" w:ascii="宋体" w:hAnsi="宋体" w:eastAsia="宋体" w:cs="Times New Roman"/>
                <w:szCs w:val="21"/>
              </w:rPr>
            </w:pPr>
            <w:r>
              <w:rPr>
                <w:rFonts w:hint="eastAsia" w:ascii="宋体" w:hAnsi="宋体" w:eastAsia="宋体" w:cs="Times New Roman"/>
                <w:szCs w:val="21"/>
                <w:lang w:val="en-US" w:eastAsia="zh-CN"/>
              </w:rPr>
              <w:t>服务质量方案(6分)</w:t>
            </w:r>
          </w:p>
        </w:tc>
        <w:tc>
          <w:tcPr>
            <w:tcW w:w="7752" w:type="dxa"/>
            <w:tcBorders>
              <w:top w:val="single" w:color="auto" w:sz="6" w:space="0"/>
              <w:left w:val="single" w:color="auto" w:sz="6" w:space="0"/>
              <w:bottom w:val="single" w:color="auto" w:sz="6" w:space="0"/>
              <w:right w:val="single" w:color="auto" w:sz="6" w:space="0"/>
            </w:tcBorders>
            <w:vAlign w:val="center"/>
          </w:tcPr>
          <w:p>
            <w:pPr>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内容详尽科学合理，有针对性和可操作性，能够充分满足项目需求，得6分；内容基本合理，基本有针对性和可操作性，能够满足项目需求，得3分；方案缺项或混乱，得1分；未提供方案得0分。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0" w:type="auto"/>
            <w:vMerge w:val="continue"/>
            <w:tcBorders>
              <w:left w:val="single" w:color="auto" w:sz="6" w:space="0"/>
              <w:right w:val="single" w:color="auto" w:sz="6" w:space="0"/>
            </w:tcBorders>
            <w:vAlign w:val="center"/>
          </w:tcPr>
          <w:p>
            <w:pPr>
              <w:spacing w:line="360" w:lineRule="auto"/>
              <w:rPr>
                <w:rFonts w:ascii="宋体" w:hAnsi="宋体"/>
                <w:szCs w:val="21"/>
              </w:rPr>
            </w:pPr>
          </w:p>
        </w:tc>
        <w:tc>
          <w:tcPr>
            <w:tcW w:w="902" w:type="dxa"/>
            <w:tcBorders>
              <w:top w:val="single" w:color="auto" w:sz="6" w:space="0"/>
              <w:left w:val="single" w:color="auto" w:sz="6" w:space="0"/>
              <w:right w:val="single" w:color="auto" w:sz="6" w:space="0"/>
            </w:tcBorders>
            <w:vAlign w:val="center"/>
          </w:tcPr>
          <w:p>
            <w:pPr>
              <w:spacing w:line="360" w:lineRule="auto"/>
              <w:ind w:left="0" w:leftChars="0" w:firstLine="0" w:firstLineChars="0"/>
              <w:jc w:val="center"/>
              <w:rPr>
                <w:rFonts w:hint="eastAsia" w:ascii="宋体" w:hAnsi="宋体" w:eastAsia="宋体" w:cs="Times New Roman"/>
                <w:szCs w:val="21"/>
              </w:rPr>
            </w:pPr>
            <w:r>
              <w:rPr>
                <w:rFonts w:hint="eastAsia" w:ascii="宋体" w:hAnsi="宋体" w:eastAsia="宋体" w:cs="Times New Roman"/>
                <w:szCs w:val="21"/>
                <w:lang w:val="en-US" w:eastAsia="zh-CN"/>
              </w:rPr>
              <w:t>食品安全管理方案(6分)</w:t>
            </w:r>
          </w:p>
        </w:tc>
        <w:tc>
          <w:tcPr>
            <w:tcW w:w="7752" w:type="dxa"/>
            <w:tcBorders>
              <w:top w:val="single" w:color="auto" w:sz="6" w:space="0"/>
              <w:left w:val="single" w:color="auto" w:sz="6" w:space="0"/>
              <w:right w:val="single" w:color="auto" w:sz="6" w:space="0"/>
            </w:tcBorders>
            <w:vAlign w:val="center"/>
          </w:tcPr>
          <w:p>
            <w:pPr>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内容详尽科学合理，有针对性和可操作性，能够充分满足项目需求，得6分；内容基本合理，基本有针对性和可操作性，能够满足项目需求，得3分；方案缺项或混乱，得1分；未提供方案得0分。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8" w:hRule="atLeast"/>
        </w:trPr>
        <w:tc>
          <w:tcPr>
            <w:tcW w:w="0" w:type="auto"/>
            <w:vMerge w:val="continue"/>
            <w:tcBorders>
              <w:left w:val="single" w:color="auto" w:sz="6" w:space="0"/>
              <w:right w:val="single" w:color="auto" w:sz="6" w:space="0"/>
            </w:tcBorders>
            <w:vAlign w:val="center"/>
          </w:tcPr>
          <w:p>
            <w:pPr>
              <w:spacing w:line="360" w:lineRule="auto"/>
              <w:rPr>
                <w:rFonts w:ascii="宋体" w:hAnsi="宋体"/>
                <w:szCs w:val="21"/>
              </w:rPr>
            </w:pPr>
          </w:p>
        </w:tc>
        <w:tc>
          <w:tcPr>
            <w:tcW w:w="902" w:type="dxa"/>
            <w:tcBorders>
              <w:top w:val="single" w:color="auto" w:sz="6" w:space="0"/>
              <w:left w:val="single" w:color="auto" w:sz="6" w:space="0"/>
              <w:right w:val="single" w:color="auto" w:sz="6" w:space="0"/>
            </w:tcBorders>
            <w:vAlign w:val="center"/>
          </w:tcPr>
          <w:p>
            <w:pPr>
              <w:spacing w:line="360" w:lineRule="auto"/>
              <w:ind w:left="0" w:leftChars="0" w:firstLine="0" w:firstLineChars="0"/>
              <w:jc w:val="center"/>
              <w:rPr>
                <w:rFonts w:hint="eastAsia" w:ascii="宋体" w:hAnsi="宋体" w:eastAsia="宋体" w:cs="Times New Roman"/>
                <w:szCs w:val="21"/>
              </w:rPr>
            </w:pPr>
            <w:r>
              <w:rPr>
                <w:rFonts w:hint="eastAsia" w:ascii="宋体" w:hAnsi="宋体" w:eastAsia="宋体" w:cs="Times New Roman"/>
                <w:szCs w:val="21"/>
                <w:lang w:val="en-US" w:eastAsia="zh-CN"/>
              </w:rPr>
              <w:t>成本控制方案(6分)</w:t>
            </w:r>
          </w:p>
        </w:tc>
        <w:tc>
          <w:tcPr>
            <w:tcW w:w="7752" w:type="dxa"/>
            <w:tcBorders>
              <w:top w:val="single" w:color="auto" w:sz="6" w:space="0"/>
              <w:left w:val="single" w:color="auto" w:sz="6" w:space="0"/>
              <w:right w:val="single" w:color="auto" w:sz="6" w:space="0"/>
            </w:tcBorders>
            <w:vAlign w:val="center"/>
          </w:tcPr>
          <w:p>
            <w:pPr>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内容详尽科学合理，有针对性和可操作性，能够充分满足项目需求，得6分；内容基本合理，基本有针对性和可操作性，能够满足项目需求，得3分；方案缺项或混乱，得1分；未提供方案得0分。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0" w:type="auto"/>
            <w:vMerge w:val="continue"/>
            <w:tcBorders>
              <w:left w:val="single" w:color="auto" w:sz="6" w:space="0"/>
              <w:right w:val="single" w:color="auto" w:sz="6" w:space="0"/>
            </w:tcBorders>
            <w:vAlign w:val="center"/>
          </w:tcPr>
          <w:p>
            <w:pPr>
              <w:spacing w:line="360" w:lineRule="auto"/>
              <w:rPr>
                <w:rFonts w:ascii="宋体" w:hAnsi="宋体"/>
                <w:szCs w:val="21"/>
              </w:rPr>
            </w:pPr>
          </w:p>
        </w:tc>
        <w:tc>
          <w:tcPr>
            <w:tcW w:w="902" w:type="dxa"/>
            <w:tcBorders>
              <w:top w:val="single" w:color="auto" w:sz="6" w:space="0"/>
              <w:left w:val="single" w:color="auto" w:sz="6" w:space="0"/>
              <w:right w:val="single" w:color="auto" w:sz="6" w:space="0"/>
            </w:tcBorders>
            <w:vAlign w:val="center"/>
          </w:tcPr>
          <w:p>
            <w:pPr>
              <w:spacing w:line="360" w:lineRule="auto"/>
              <w:ind w:left="0" w:leftChars="0" w:firstLine="0" w:firstLineChars="0"/>
              <w:jc w:val="center"/>
              <w:rPr>
                <w:rFonts w:hint="eastAsia" w:ascii="宋体" w:hAnsi="宋体" w:eastAsia="宋体" w:cs="Times New Roman"/>
                <w:szCs w:val="21"/>
              </w:rPr>
            </w:pPr>
            <w:r>
              <w:rPr>
                <w:rFonts w:hint="eastAsia" w:ascii="宋体" w:hAnsi="宋体" w:eastAsia="宋体" w:cs="Times New Roman"/>
                <w:szCs w:val="21"/>
                <w:lang w:val="en-US" w:eastAsia="zh-CN"/>
              </w:rPr>
              <w:t>操作规程管理方案(6分)</w:t>
            </w:r>
          </w:p>
        </w:tc>
        <w:tc>
          <w:tcPr>
            <w:tcW w:w="7752" w:type="dxa"/>
            <w:tcBorders>
              <w:top w:val="single" w:color="auto" w:sz="6" w:space="0"/>
              <w:left w:val="single" w:color="auto" w:sz="6" w:space="0"/>
              <w:right w:val="single" w:color="auto" w:sz="6" w:space="0"/>
            </w:tcBorders>
            <w:vAlign w:val="center"/>
          </w:tcPr>
          <w:p>
            <w:pPr>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内容详尽科学合理，有针对性和可操作性，能够充分满足项目需求，得</w:t>
            </w:r>
            <w:r>
              <w:rPr>
                <w:rFonts w:hint="eastAsia" w:ascii="宋体" w:hAnsi="宋体" w:cs="宋体"/>
                <w:sz w:val="22"/>
                <w:szCs w:val="22"/>
                <w:lang w:val="en-US" w:eastAsia="zh-CN"/>
              </w:rPr>
              <w:t>6</w:t>
            </w:r>
            <w:r>
              <w:rPr>
                <w:rFonts w:hint="eastAsia" w:ascii="宋体" w:hAnsi="宋体" w:eastAsia="宋体" w:cs="宋体"/>
                <w:sz w:val="22"/>
                <w:szCs w:val="22"/>
                <w:lang w:val="en-US" w:eastAsia="zh-CN"/>
              </w:rPr>
              <w:t>分；内容基本合理，基本有针对性和可操作性，能够满足项目需求，得3分；方案缺项或混乱，得1分；未提供方案得0分。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22" w:hRule="atLeast"/>
        </w:trPr>
        <w:tc>
          <w:tcPr>
            <w:tcW w:w="0" w:type="auto"/>
            <w:vMerge w:val="continue"/>
            <w:tcBorders>
              <w:left w:val="single" w:color="auto" w:sz="6" w:space="0"/>
              <w:right w:val="single" w:color="auto" w:sz="6" w:space="0"/>
            </w:tcBorders>
            <w:vAlign w:val="center"/>
          </w:tcPr>
          <w:p>
            <w:pPr>
              <w:spacing w:line="360" w:lineRule="auto"/>
              <w:rPr>
                <w:rFonts w:ascii="宋体" w:hAnsi="宋体"/>
                <w:szCs w:val="21"/>
              </w:rPr>
            </w:pPr>
          </w:p>
        </w:tc>
        <w:tc>
          <w:tcPr>
            <w:tcW w:w="902" w:type="dxa"/>
            <w:tcBorders>
              <w:top w:val="single" w:color="auto" w:sz="6" w:space="0"/>
              <w:left w:val="single" w:color="auto" w:sz="6" w:space="0"/>
              <w:right w:val="single" w:color="auto" w:sz="6" w:space="0"/>
            </w:tcBorders>
            <w:vAlign w:val="center"/>
          </w:tcPr>
          <w:p>
            <w:pPr>
              <w:spacing w:line="360" w:lineRule="auto"/>
              <w:ind w:left="0" w:leftChars="0" w:firstLine="0" w:firstLineChars="0"/>
              <w:jc w:val="center"/>
              <w:rPr>
                <w:rFonts w:hint="eastAsia" w:ascii="宋体" w:hAnsi="宋体" w:eastAsia="宋体" w:cs="Times New Roman"/>
                <w:szCs w:val="21"/>
              </w:rPr>
            </w:pPr>
            <w:r>
              <w:rPr>
                <w:rFonts w:hint="eastAsia" w:ascii="宋体" w:hAnsi="宋体" w:eastAsia="宋体" w:cs="Times New Roman"/>
                <w:szCs w:val="21"/>
                <w:lang w:val="en-US" w:eastAsia="zh-CN"/>
              </w:rPr>
              <w:t>员工职责与管理方案(6分)</w:t>
            </w:r>
          </w:p>
        </w:tc>
        <w:tc>
          <w:tcPr>
            <w:tcW w:w="7752" w:type="dxa"/>
            <w:tcBorders>
              <w:top w:val="single" w:color="auto" w:sz="6" w:space="0"/>
              <w:left w:val="single" w:color="auto" w:sz="6" w:space="0"/>
              <w:right w:val="single" w:color="auto" w:sz="6" w:space="0"/>
            </w:tcBorders>
            <w:vAlign w:val="center"/>
          </w:tcPr>
          <w:p>
            <w:pPr>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内容详尽科学合理，有针对性和可操作性，能够充分满足项目需求，得6分；内容基本合理，基本有针对性和可操作性，能够满足项目需求，得3分；方案缺项或混乱，得1分；未提供方案得0分。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vMerge w:val="continue"/>
            <w:tcBorders>
              <w:left w:val="single" w:color="auto" w:sz="6" w:space="0"/>
              <w:right w:val="single" w:color="auto" w:sz="6" w:space="0"/>
            </w:tcBorders>
            <w:vAlign w:val="center"/>
          </w:tcPr>
          <w:p>
            <w:pPr>
              <w:spacing w:line="360" w:lineRule="auto"/>
              <w:rPr>
                <w:rFonts w:ascii="宋体" w:hAnsi="宋体"/>
                <w:szCs w:val="21"/>
              </w:rPr>
            </w:pP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auto"/>
              <w:ind w:left="0" w:leftChars="0" w:firstLine="0" w:firstLineChars="0"/>
              <w:jc w:val="center"/>
              <w:rPr>
                <w:rFonts w:hint="eastAsia" w:ascii="宋体" w:hAnsi="宋体" w:eastAsia="宋体" w:cs="Times New Roman"/>
                <w:szCs w:val="21"/>
              </w:rPr>
            </w:pPr>
            <w:r>
              <w:rPr>
                <w:rFonts w:hint="eastAsia" w:ascii="宋体" w:hAnsi="宋体" w:eastAsia="宋体" w:cs="Times New Roman"/>
                <w:szCs w:val="21"/>
                <w:lang w:val="en-US" w:eastAsia="zh-CN"/>
              </w:rPr>
              <w:t>投诉处理方案(6分)</w:t>
            </w:r>
          </w:p>
        </w:tc>
        <w:tc>
          <w:tcPr>
            <w:tcW w:w="7752" w:type="dxa"/>
            <w:tcBorders>
              <w:top w:val="single" w:color="auto" w:sz="6" w:space="0"/>
              <w:left w:val="single" w:color="auto" w:sz="6" w:space="0"/>
              <w:bottom w:val="single" w:color="auto" w:sz="6" w:space="0"/>
              <w:right w:val="single" w:color="auto" w:sz="6" w:space="0"/>
            </w:tcBorders>
          </w:tcPr>
          <w:p>
            <w:pPr>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内容详尽科学合理，有针对性和可操作性，能够充分满足项目需求，得6分；内容基本合理，基本有针对性和可操作性，能够满足项目需求，得3分；方案缺项或混乱，得1分；未提供方案得0分。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vMerge w:val="continue"/>
            <w:tcBorders>
              <w:left w:val="single" w:color="auto" w:sz="6" w:space="0"/>
              <w:right w:val="single" w:color="auto" w:sz="6" w:space="0"/>
            </w:tcBorders>
            <w:vAlign w:val="center"/>
          </w:tcPr>
          <w:p>
            <w:pPr>
              <w:spacing w:line="360" w:lineRule="auto"/>
              <w:rPr>
                <w:rFonts w:ascii="宋体" w:hAnsi="宋体"/>
                <w:szCs w:val="21"/>
              </w:rPr>
            </w:pP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auto"/>
              <w:ind w:left="0" w:leftChars="0" w:firstLine="0" w:firstLineChars="0"/>
              <w:jc w:val="center"/>
              <w:rPr>
                <w:rFonts w:hint="eastAsia" w:ascii="宋体" w:hAnsi="宋体" w:eastAsia="宋体" w:cs="Times New Roman"/>
                <w:szCs w:val="21"/>
              </w:rPr>
            </w:pPr>
            <w:r>
              <w:rPr>
                <w:rFonts w:hint="eastAsia" w:ascii="宋体" w:hAnsi="宋体" w:eastAsia="宋体" w:cs="Times New Roman"/>
                <w:szCs w:val="21"/>
                <w:lang w:val="en-US" w:eastAsia="zh-CN"/>
              </w:rPr>
              <w:t>重大活动供餐服务保障方案(6分)</w:t>
            </w:r>
          </w:p>
        </w:tc>
        <w:tc>
          <w:tcPr>
            <w:tcW w:w="7752" w:type="dxa"/>
            <w:tcBorders>
              <w:top w:val="single" w:color="auto" w:sz="6" w:space="0"/>
              <w:left w:val="single" w:color="auto" w:sz="6" w:space="0"/>
              <w:bottom w:val="single" w:color="auto" w:sz="6" w:space="0"/>
              <w:right w:val="single" w:color="auto" w:sz="6" w:space="0"/>
            </w:tcBorders>
          </w:tcPr>
          <w:p>
            <w:pPr>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内容详尽科学合理，有针对性和可操作性，能够充分满足项目需求，得6分；内容基本合理，基本有针对性和可操作性，能够满足项目需求，得3分；方案缺项或混乱，得1分；未提供方案得0分。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vMerge w:val="continue"/>
            <w:tcBorders>
              <w:left w:val="single" w:color="auto" w:sz="6" w:space="0"/>
              <w:right w:val="single" w:color="auto" w:sz="6" w:space="0"/>
            </w:tcBorders>
            <w:vAlign w:val="center"/>
          </w:tcPr>
          <w:p>
            <w:pPr>
              <w:spacing w:line="360" w:lineRule="auto"/>
              <w:jc w:val="center"/>
              <w:rPr>
                <w:rFonts w:ascii="宋体" w:hAnsi="宋体"/>
                <w:szCs w:val="21"/>
              </w:rPr>
            </w:pP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auto"/>
              <w:ind w:left="0" w:leftChars="0" w:firstLine="0" w:firstLineChars="0"/>
              <w:jc w:val="center"/>
              <w:rPr>
                <w:rFonts w:hint="eastAsia" w:ascii="宋体" w:hAnsi="宋体" w:eastAsia="宋体" w:cs="Times New Roman"/>
                <w:szCs w:val="21"/>
              </w:rPr>
            </w:pPr>
            <w:r>
              <w:rPr>
                <w:rFonts w:hint="eastAsia" w:ascii="宋体" w:hAnsi="宋体" w:eastAsia="宋体" w:cs="Times New Roman"/>
                <w:szCs w:val="21"/>
                <w:lang w:val="en-US" w:eastAsia="zh-CN"/>
              </w:rPr>
              <w:t>应急管理方案(4分)</w:t>
            </w:r>
          </w:p>
        </w:tc>
        <w:tc>
          <w:tcPr>
            <w:tcW w:w="7752" w:type="dxa"/>
            <w:tcBorders>
              <w:top w:val="single" w:color="auto" w:sz="6" w:space="0"/>
              <w:left w:val="single" w:color="auto" w:sz="6" w:space="0"/>
              <w:bottom w:val="single" w:color="auto" w:sz="6" w:space="0"/>
              <w:right w:val="single" w:color="auto" w:sz="6" w:space="0"/>
            </w:tcBorders>
            <w:vAlign w:val="center"/>
          </w:tcPr>
          <w:p>
            <w:pPr>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内容详尽科学合理，有针对性和可操作性，能够充分满足项目需求，得4分；内容基本合理，基本有针对性和可操作性，能够满足项目需求，得2分；方案缺项或混乱，得1分；未提供方案得0分。</w:t>
            </w:r>
          </w:p>
        </w:tc>
      </w:tr>
    </w:tbl>
    <w:p>
      <w:pPr>
        <w:adjustRightInd w:val="0"/>
        <w:snapToGrid w:val="0"/>
        <w:spacing w:line="360" w:lineRule="auto"/>
        <w:ind w:firstLine="422" w:firstLineChars="200"/>
        <w:jc w:val="center"/>
        <w:outlineLvl w:val="0"/>
        <w:rPr>
          <w:rFonts w:ascii="宋体" w:hAnsi="宋体"/>
          <w:b/>
          <w:szCs w:val="21"/>
        </w:rPr>
      </w:pPr>
      <w:r>
        <w:rPr>
          <w:rFonts w:ascii="宋体" w:hAnsi="宋体"/>
          <w:b/>
          <w:szCs w:val="21"/>
        </w:rPr>
        <w:br w:type="page"/>
      </w:r>
      <w:bookmarkStart w:id="722" w:name="_Toc31196"/>
      <w:r>
        <w:rPr>
          <w:rFonts w:ascii="宋体" w:hAnsi="宋体"/>
          <w:b/>
          <w:szCs w:val="21"/>
        </w:rPr>
        <w:t>第四章   采购需求</w:t>
      </w:r>
      <w:bookmarkEnd w:id="722"/>
      <w:r>
        <w:rPr>
          <w:rFonts w:hint="eastAsia" w:ascii="宋体" w:hAnsi="宋体"/>
          <w:b/>
          <w:szCs w:val="21"/>
        </w:rPr>
        <w:t xml:space="preserve"> </w:t>
      </w:r>
    </w:p>
    <w:p>
      <w:pPr>
        <w:widowControl/>
        <w:numPr>
          <w:ilvl w:val="0"/>
          <w:numId w:val="0"/>
        </w:numPr>
        <w:ind w:firstLine="418" w:firstLineChars="200"/>
        <w:contextualSpacing/>
        <w:jc w:val="left"/>
        <w:rPr>
          <w:rFonts w:hint="eastAsia" w:ascii="宋体" w:hAnsi="宋体" w:eastAsia="宋体" w:cs="Times New Roman"/>
          <w:b/>
          <w:spacing w:val="-1"/>
          <w:szCs w:val="24"/>
          <w:lang w:val="en-US" w:eastAsia="zh-CN"/>
        </w:rPr>
      </w:pPr>
      <w:r>
        <w:rPr>
          <w:rFonts w:hint="eastAsia" w:ascii="宋体" w:hAnsi="宋体" w:eastAsia="宋体" w:cs="Times New Roman"/>
          <w:b/>
          <w:spacing w:val="-1"/>
          <w:szCs w:val="24"/>
          <w:lang w:val="en-US" w:eastAsia="zh-CN"/>
        </w:rPr>
        <w:t>一、后厨现状</w:t>
      </w:r>
    </w:p>
    <w:p>
      <w:pPr>
        <w:spacing w:line="360" w:lineRule="auto"/>
        <w:ind w:firstLine="480" w:firstLineChars="200"/>
        <w:rPr>
          <w:rFonts w:hint="eastAsia"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1.使用面积180平方米，其中：后厨操作间150平方米，进餐区30平方米。</w:t>
      </w:r>
    </w:p>
    <w:p>
      <w:pPr>
        <w:spacing w:line="360" w:lineRule="auto"/>
        <w:ind w:firstLine="480" w:firstLineChars="200"/>
        <w:rPr>
          <w:rFonts w:hint="eastAsia"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2.厨房现有设备</w:t>
      </w:r>
    </w:p>
    <w:p>
      <w:pPr>
        <w:spacing w:line="360" w:lineRule="auto"/>
        <w:ind w:firstLine="480" w:firstLineChars="200"/>
        <w:rPr>
          <w:rFonts w:hint="eastAsia"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两眼燃气灶2、低汤灶1、和面机1、压面机1、豆浆机1、烤箱1、电饼铛1、蒸箱1、六门冰柜2、四门冰柜2、保鲜冰箱1、热水器2、中央空调出风口5、配菜台1、售饭台1、保温式售饭台2、台式POS机2、办公室电脑1等。</w:t>
      </w:r>
    </w:p>
    <w:p>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heme="minorEastAsia" w:hAnsiTheme="minorEastAsia" w:eastAsiaTheme="minorEastAsia" w:cstheme="minorEastAsia"/>
          <w:sz w:val="28"/>
          <w:szCs w:val="28"/>
          <w:lang w:val="en-US" w:eastAsia="zh-CN"/>
        </w:rPr>
      </w:pPr>
    </w:p>
    <w:p>
      <w:pPr>
        <w:widowControl/>
        <w:numPr>
          <w:ilvl w:val="0"/>
          <w:numId w:val="0"/>
        </w:numPr>
        <w:ind w:firstLine="418" w:firstLineChars="200"/>
        <w:contextualSpacing/>
        <w:jc w:val="left"/>
        <w:rPr>
          <w:rFonts w:hint="eastAsia" w:ascii="宋体" w:hAnsi="宋体" w:eastAsia="宋体" w:cs="Times New Roman"/>
          <w:b/>
          <w:spacing w:val="-1"/>
          <w:szCs w:val="24"/>
          <w:lang w:val="en-US" w:eastAsia="zh-CN"/>
        </w:rPr>
      </w:pPr>
      <w:r>
        <w:rPr>
          <w:rFonts w:hint="eastAsia" w:ascii="宋体" w:hAnsi="宋体" w:eastAsia="宋体" w:cs="Times New Roman"/>
          <w:b/>
          <w:spacing w:val="-1"/>
          <w:szCs w:val="24"/>
          <w:lang w:val="en-US" w:eastAsia="zh-CN"/>
        </w:rPr>
        <w:t>二、服务需求及标准</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1.对北京市西城区新街口社区卫生服务中心及所属站在职职工204人及其他约定人员3</w:t>
      </w:r>
      <w:r>
        <w:rPr>
          <w:rFonts w:hint="default" w:ascii="宋体" w:hAnsi="宋体" w:eastAsia="宋体" w:cs="仿宋_GB2312"/>
          <w:bCs/>
          <w:kern w:val="0"/>
          <w:sz w:val="24"/>
          <w:szCs w:val="24"/>
          <w:lang w:val="en-US" w:eastAsia="zh-CN" w:bidi="ar-SA"/>
        </w:rPr>
        <w:t>0</w:t>
      </w:r>
      <w:r>
        <w:rPr>
          <w:rFonts w:hint="eastAsia" w:ascii="宋体" w:hAnsi="宋体" w:eastAsia="宋体" w:cs="仿宋_GB2312"/>
          <w:bCs/>
          <w:kern w:val="0"/>
          <w:sz w:val="24"/>
          <w:szCs w:val="24"/>
          <w:lang w:val="en-US" w:eastAsia="zh-CN" w:bidi="ar-SA"/>
        </w:rPr>
        <w:t>人，总计</w:t>
      </w:r>
      <w:r>
        <w:rPr>
          <w:rFonts w:hint="default" w:ascii="宋体" w:hAnsi="宋体" w:eastAsia="宋体" w:cs="仿宋_GB2312"/>
          <w:bCs/>
          <w:kern w:val="0"/>
          <w:sz w:val="24"/>
          <w:szCs w:val="24"/>
          <w:lang w:val="en-US" w:eastAsia="zh-CN" w:bidi="ar-SA"/>
        </w:rPr>
        <w:t>2</w:t>
      </w:r>
      <w:r>
        <w:rPr>
          <w:rFonts w:hint="eastAsia" w:ascii="宋体" w:hAnsi="宋体" w:eastAsia="宋体" w:cs="仿宋_GB2312"/>
          <w:bCs/>
          <w:kern w:val="0"/>
          <w:sz w:val="24"/>
          <w:szCs w:val="24"/>
          <w:lang w:val="en-US" w:eastAsia="zh-CN" w:bidi="ar-SA"/>
        </w:rPr>
        <w:t>34人左右提供餐饮服务，不对外经营餐饮业务；</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2.服务地点：北京市西城区后半壁街19号</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3.采用固定餐标刷卡式窗口供餐服务；</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4.提供工作日早餐、中餐、晚餐标准供餐服务；</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5.提供休息日、节假日的早餐、中餐、晚餐标准供餐服务；</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6.提供职工值班保障服务；</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7.提供临时客餐特色服务；</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8.提供节日庆典特需供餐服务；</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9.主食米面兼顾，并做到花色品种齐全，每餐不少于2个品种；</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10.副食荤素搭配，并做到味美营养健康，早、晚餐不少于2个品种，午餐不少于4个品种（主副食花样品种可以根据餐标和采购人服务需求进行调整）；</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（1）餐标：早餐</w:t>
      </w:r>
      <w:r>
        <w:rPr>
          <w:rFonts w:hint="default" w:ascii="宋体" w:hAnsi="宋体" w:eastAsia="宋体" w:cs="仿宋_GB2312"/>
          <w:bCs/>
          <w:kern w:val="0"/>
          <w:sz w:val="24"/>
          <w:szCs w:val="24"/>
          <w:lang w:val="en-US" w:eastAsia="zh-CN" w:bidi="ar-SA"/>
        </w:rPr>
        <w:t>5</w:t>
      </w:r>
      <w:r>
        <w:rPr>
          <w:rFonts w:hint="eastAsia" w:ascii="宋体" w:hAnsi="宋体" w:eastAsia="宋体" w:cs="仿宋_GB2312"/>
          <w:bCs/>
          <w:kern w:val="0"/>
          <w:sz w:val="24"/>
          <w:szCs w:val="24"/>
          <w:lang w:val="en-US" w:eastAsia="zh-CN" w:bidi="ar-SA"/>
        </w:rPr>
        <w:t>元/位，午餐</w:t>
      </w:r>
      <w:r>
        <w:rPr>
          <w:rFonts w:hint="default" w:ascii="宋体" w:hAnsi="宋体" w:eastAsia="宋体" w:cs="仿宋_GB2312"/>
          <w:bCs/>
          <w:kern w:val="0"/>
          <w:sz w:val="24"/>
          <w:szCs w:val="24"/>
          <w:lang w:val="en-US" w:eastAsia="zh-CN" w:bidi="ar-SA"/>
        </w:rPr>
        <w:t>15</w:t>
      </w:r>
      <w:r>
        <w:rPr>
          <w:rFonts w:hint="eastAsia" w:ascii="宋体" w:hAnsi="宋体" w:eastAsia="宋体" w:cs="仿宋_GB2312"/>
          <w:bCs/>
          <w:kern w:val="0"/>
          <w:sz w:val="24"/>
          <w:szCs w:val="24"/>
          <w:lang w:val="en-US" w:eastAsia="zh-CN" w:bidi="ar-SA"/>
        </w:rPr>
        <w:t>元/位；</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（2）方式：早、午供餐及晚值班餐及节假日值班餐均采取非自助形式；</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（3）早餐：面点2种，汤羹</w:t>
      </w:r>
      <w:r>
        <w:rPr>
          <w:rFonts w:hint="default" w:ascii="宋体" w:hAnsi="宋体" w:eastAsia="宋体" w:cs="仿宋_GB2312"/>
          <w:bCs/>
          <w:kern w:val="0"/>
          <w:sz w:val="24"/>
          <w:szCs w:val="24"/>
          <w:lang w:val="en-US" w:eastAsia="zh-CN" w:bidi="ar-SA"/>
        </w:rPr>
        <w:t>2</w:t>
      </w:r>
      <w:r>
        <w:rPr>
          <w:rFonts w:hint="eastAsia" w:ascii="宋体" w:hAnsi="宋体" w:eastAsia="宋体" w:cs="仿宋_GB2312"/>
          <w:bCs/>
          <w:kern w:val="0"/>
          <w:sz w:val="24"/>
          <w:szCs w:val="24"/>
          <w:lang w:val="en-US" w:eastAsia="zh-CN" w:bidi="ar-SA"/>
        </w:rPr>
        <w:t>种，菜品（含自制）不低于2种，蛋类1种；</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（4）午餐及晚值班餐：主食2种，热菜3种，汤羹1—2种，水果1种。</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11.供应商与采购人主管部门协商一致，可以满足其他供餐服务需求；</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12.供应商应提前一周将次周的餐谱表（含主食品种、副食品种及荤素搭配比例）报采购人主管部门认可后执行，每次提交的菜谱品种较上一次应有20%以上的调整，并予公布；</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13.早中晚3餐用餐人员餐具的洗涤、消毒服务。</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14.中心职工食堂食材供货方由采购人指定确认，食材验收及出入库管理由供应商负责；</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15.供应商应用专业的餐饮知识管理运营，减少浪费、降低成本，提高资源利用率；</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16.供应商应严格按照国家及北京市相关的法律法规、行业标准、准则和规范开展工作，保障整个后厨安全及食品安全；</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17.根据院方服务需求，有计划的提供民俗节日传统食品；</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18.新菜品研发每年不少于10种（不包括中标单位菜品库已有项目），保证每两周主要菜品各餐次不同样；</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19.其他服务需求</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（1）所有食物均需由原材料自己加工制作而成，不可购买半成品原料（汤圆、粽子等特殊品除外）；</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（2）具备为职工制作外卖的能力，花样品种有馒头、发糕、豆包、酱肉等；</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（3）为新街口中心下属卫生服务站职工提供送餐服务；</w:t>
      </w:r>
    </w:p>
    <w:p>
      <w:pPr>
        <w:spacing w:line="360" w:lineRule="auto"/>
        <w:ind w:firstLine="480" w:firstLineChars="200"/>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（4）提供紧急特殊情况下的临时加餐及夜间供餐服务。</w:t>
      </w:r>
    </w:p>
    <w:p>
      <w:pPr>
        <w:widowControl/>
        <w:ind w:firstLine="478"/>
        <w:contextualSpacing/>
        <w:jc w:val="left"/>
        <w:rPr>
          <w:rFonts w:hint="eastAsia" w:ascii="宋体" w:hAnsi="宋体"/>
          <w:b/>
          <w:spacing w:val="-1"/>
          <w:szCs w:val="24"/>
        </w:rPr>
      </w:pPr>
    </w:p>
    <w:p>
      <w:pPr>
        <w:widowControl/>
        <w:ind w:firstLine="478"/>
        <w:contextualSpacing/>
        <w:jc w:val="left"/>
        <w:rPr>
          <w:rFonts w:hint="default" w:ascii="宋体" w:hAnsi="宋体" w:eastAsia="宋体"/>
          <w:b/>
          <w:spacing w:val="-1"/>
          <w:szCs w:val="24"/>
          <w:lang w:val="en-US" w:eastAsia="zh-CN"/>
        </w:rPr>
      </w:pPr>
      <w:r>
        <w:rPr>
          <w:rFonts w:hint="eastAsia" w:ascii="宋体" w:hAnsi="宋体"/>
          <w:b/>
          <w:spacing w:val="-1"/>
          <w:szCs w:val="24"/>
          <w:lang w:val="en-US" w:eastAsia="zh-CN"/>
        </w:rPr>
        <w:t>三</w:t>
      </w:r>
      <w:r>
        <w:rPr>
          <w:rFonts w:hint="eastAsia" w:ascii="宋体" w:hAnsi="宋体"/>
          <w:b/>
          <w:spacing w:val="-1"/>
          <w:szCs w:val="24"/>
        </w:rPr>
        <w:t>、支付方式</w:t>
      </w:r>
    </w:p>
    <w:p>
      <w:pPr>
        <w:pStyle w:val="17"/>
        <w:spacing w:line="360" w:lineRule="auto"/>
        <w:ind w:firstLine="480" w:firstLineChars="200"/>
        <w:contextualSpacing/>
        <w:rPr>
          <w:rFonts w:ascii="宋体" w:hAnsi="宋体" w:cs="仿宋_GB2312"/>
          <w:bCs/>
          <w:sz w:val="24"/>
          <w:szCs w:val="24"/>
          <w:lang w:eastAsia="zh-CN"/>
        </w:rPr>
      </w:pPr>
      <w:r>
        <w:rPr>
          <w:rFonts w:hint="eastAsia" w:ascii="宋体" w:hAnsi="宋体" w:cs="仿宋_GB2312"/>
          <w:bCs/>
          <w:sz w:val="24"/>
          <w:szCs w:val="24"/>
          <w:lang w:eastAsia="zh-CN"/>
        </w:rPr>
        <w:t>（</w:t>
      </w:r>
      <w:r>
        <w:rPr>
          <w:rFonts w:hint="eastAsia" w:ascii="宋体" w:hAnsi="宋体" w:cs="仿宋_GB2312"/>
          <w:bCs/>
          <w:sz w:val="24"/>
          <w:szCs w:val="24"/>
          <w:lang w:val="en-US" w:eastAsia="zh-CN"/>
        </w:rPr>
        <w:t>一</w:t>
      </w:r>
      <w:r>
        <w:rPr>
          <w:rFonts w:hint="eastAsia" w:ascii="宋体" w:hAnsi="宋体" w:cs="仿宋_GB2312"/>
          <w:bCs/>
          <w:sz w:val="24"/>
          <w:szCs w:val="24"/>
          <w:lang w:eastAsia="zh-CN"/>
        </w:rPr>
        <w:t>）</w:t>
      </w:r>
      <w:r>
        <w:rPr>
          <w:rFonts w:hint="eastAsia" w:ascii="宋体" w:hAnsi="宋体"/>
          <w:bCs/>
          <w:sz w:val="24"/>
          <w:szCs w:val="24"/>
          <w:lang w:eastAsia="zh-CN"/>
        </w:rPr>
        <w:t>支付方式：</w:t>
      </w:r>
      <w:r>
        <w:rPr>
          <w:rFonts w:ascii="宋体" w:hAnsi="宋体" w:cs="仿宋_GB2312"/>
          <w:bCs/>
          <w:sz w:val="24"/>
          <w:szCs w:val="24"/>
          <w:lang w:eastAsia="zh-CN"/>
        </w:rPr>
        <w:t>转账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200" w:right="0" w:rightChars="0"/>
        <w:textAlignment w:val="auto"/>
        <w:rPr>
          <w:rFonts w:hint="default" w:ascii="微软雅黑" w:hAnsi="微软雅黑" w:eastAsia="微软雅黑"/>
          <w:sz w:val="24"/>
          <w:highlight w:val="none"/>
          <w:lang w:val="en-US" w:eastAsia="zh-CN"/>
        </w:rPr>
      </w:pPr>
      <w:r>
        <w:rPr>
          <w:rFonts w:hint="eastAsia" w:ascii="宋体" w:hAnsi="宋体"/>
          <w:bCs/>
          <w:sz w:val="24"/>
          <w:szCs w:val="24"/>
          <w:lang w:eastAsia="zh-CN"/>
        </w:rPr>
        <w:t>（</w:t>
      </w:r>
      <w:r>
        <w:rPr>
          <w:rFonts w:hint="eastAsia" w:ascii="宋体" w:hAnsi="宋体"/>
          <w:bCs/>
          <w:sz w:val="24"/>
          <w:szCs w:val="24"/>
          <w:lang w:val="en-US" w:eastAsia="zh-CN"/>
        </w:rPr>
        <w:t>二</w:t>
      </w:r>
      <w:r>
        <w:rPr>
          <w:rFonts w:hint="eastAsia" w:ascii="宋体" w:hAnsi="宋体"/>
          <w:bCs/>
          <w:sz w:val="24"/>
          <w:szCs w:val="24"/>
          <w:lang w:eastAsia="zh-CN"/>
        </w:rPr>
        <w:t>）</w:t>
      </w:r>
      <w:r>
        <w:rPr>
          <w:rFonts w:hint="eastAsia" w:ascii="宋体" w:hAnsi="宋体" w:eastAsia="宋体" w:cs="仿宋_GB2312"/>
          <w:bCs/>
          <w:kern w:val="0"/>
          <w:sz w:val="24"/>
          <w:szCs w:val="24"/>
          <w:lang w:val="en-US" w:eastAsia="zh-CN" w:bidi="ar-SA"/>
        </w:rPr>
        <w:t>合同签订后10个工作日内，甲方向中标人支付50%合同款，服务期满6个月后10个工作日内，甲方向中标人支付剩余50%合同尾款。</w:t>
      </w:r>
    </w:p>
    <w:p>
      <w:pPr>
        <w:pStyle w:val="17"/>
        <w:spacing w:line="360" w:lineRule="auto"/>
        <w:ind w:firstLine="480" w:firstLineChars="200"/>
        <w:contextualSpacing/>
        <w:rPr>
          <w:rFonts w:hint="default" w:ascii="宋体" w:hAnsi="宋体"/>
          <w:bCs/>
          <w:sz w:val="24"/>
          <w:szCs w:val="24"/>
          <w:lang w:val="en-US" w:eastAsia="zh-CN"/>
        </w:rPr>
      </w:pPr>
    </w:p>
    <w:p>
      <w:pPr>
        <w:widowControl/>
        <w:numPr>
          <w:ilvl w:val="0"/>
          <w:numId w:val="0"/>
        </w:numPr>
        <w:ind w:firstLine="418" w:firstLineChars="200"/>
        <w:contextualSpacing/>
        <w:jc w:val="left"/>
        <w:rPr>
          <w:rFonts w:hint="eastAsia" w:ascii="宋体" w:hAnsi="宋体" w:eastAsia="宋体" w:cs="Times New Roman"/>
          <w:b/>
          <w:spacing w:val="-1"/>
          <w:szCs w:val="24"/>
          <w:lang w:val="en-US" w:eastAsia="zh-CN"/>
        </w:rPr>
      </w:pPr>
      <w:r>
        <w:rPr>
          <w:rFonts w:hint="eastAsia" w:ascii="宋体" w:hAnsi="宋体" w:eastAsia="宋体" w:cs="Times New Roman"/>
          <w:b/>
          <w:spacing w:val="-1"/>
          <w:szCs w:val="24"/>
          <w:lang w:val="en-US" w:eastAsia="zh-CN"/>
        </w:rPr>
        <w:t>四、合同续期</w:t>
      </w:r>
    </w:p>
    <w:p>
      <w:pPr>
        <w:pStyle w:val="17"/>
        <w:numPr>
          <w:ilvl w:val="0"/>
          <w:numId w:val="0"/>
        </w:numPr>
        <w:rPr>
          <w:rFonts w:hint="default" w:ascii="宋体" w:hAnsi="宋体" w:eastAsia="宋体" w:cs="仿宋_GB2312"/>
          <w:bCs/>
          <w:kern w:val="0"/>
          <w:sz w:val="24"/>
          <w:szCs w:val="24"/>
          <w:lang w:val="en-US" w:eastAsia="zh-CN" w:bidi="ar-SA"/>
        </w:rPr>
      </w:pPr>
      <w:r>
        <w:rPr>
          <w:rFonts w:hint="default" w:ascii="宋体" w:hAnsi="宋体" w:eastAsia="宋体" w:cs="仿宋_GB2312"/>
          <w:bCs/>
          <w:kern w:val="0"/>
          <w:sz w:val="24"/>
          <w:szCs w:val="24"/>
          <w:lang w:val="en-US" w:eastAsia="zh-CN" w:bidi="ar-SA"/>
        </w:rPr>
        <w:t>服务合同签订的服务期限为一年，一年合同期届满后，在不改变合同其它条款的情况下，可视服务情况与成交供应商续签合同，续签次数不得超过两次，总服务期限不得超过三年（续签合同金额必须在预算批复金额内，且合同金额增加部分不能超过原合同采购金额的百分之十）。</w:t>
      </w:r>
    </w:p>
    <w:p>
      <w:pPr>
        <w:pStyle w:val="12"/>
        <w:rPr>
          <w:rFonts w:hAnsi="宋体" w:cs="宋体"/>
          <w:sz w:val="21"/>
          <w:szCs w:val="21"/>
        </w:rPr>
      </w:pPr>
    </w:p>
    <w:p>
      <w:pPr>
        <w:pStyle w:val="12"/>
        <w:rPr>
          <w:rFonts w:hAnsi="宋体" w:cs="宋体"/>
          <w:sz w:val="21"/>
          <w:szCs w:val="21"/>
        </w:rPr>
      </w:pPr>
    </w:p>
    <w:p>
      <w:pPr>
        <w:rPr>
          <w:rFonts w:ascii="仿宋_GB2312" w:eastAsia="仿宋_GB2312"/>
          <w:color w:val="000000"/>
          <w:sz w:val="24"/>
        </w:rPr>
      </w:pPr>
    </w:p>
    <w:p>
      <w:pPr>
        <w:rPr>
          <w:rFonts w:ascii="仿宋_GB2312" w:eastAsia="仿宋_GB2312"/>
          <w:sz w:val="24"/>
        </w:rPr>
      </w:pPr>
    </w:p>
    <w:p>
      <w:pPr>
        <w:rPr>
          <w:rFonts w:ascii="仿宋_GB2312" w:eastAsia="仿宋_GB2312"/>
          <w:sz w:val="24"/>
        </w:rPr>
      </w:pPr>
    </w:p>
    <w:p>
      <w:pPr>
        <w:rPr>
          <w:rFonts w:ascii="仿宋_GB2312" w:eastAsia="仿宋_GB2312"/>
          <w:sz w:val="24"/>
        </w:rPr>
      </w:pPr>
    </w:p>
    <w:p>
      <w:pPr>
        <w:rPr>
          <w:rFonts w:ascii="宋体" w:hAnsi="宋体"/>
          <w:b/>
          <w:szCs w:val="21"/>
        </w:rPr>
      </w:pPr>
      <w:r>
        <w:rPr>
          <w:rFonts w:ascii="宋体" w:hAnsi="宋体"/>
          <w:b/>
          <w:szCs w:val="21"/>
        </w:rPr>
        <w:br w:type="page"/>
      </w:r>
    </w:p>
    <w:p>
      <w:pPr>
        <w:spacing w:line="360" w:lineRule="auto"/>
        <w:jc w:val="center"/>
        <w:outlineLvl w:val="0"/>
        <w:rPr>
          <w:rFonts w:ascii="宋体" w:hAnsi="宋体"/>
          <w:b/>
          <w:szCs w:val="21"/>
        </w:rPr>
      </w:pPr>
      <w:bookmarkStart w:id="723" w:name="_Toc22726"/>
      <w:r>
        <w:rPr>
          <w:rFonts w:ascii="宋体" w:hAnsi="宋体"/>
          <w:b/>
          <w:szCs w:val="21"/>
        </w:rPr>
        <w:t>第五章   合同草案条款</w:t>
      </w:r>
      <w:bookmarkEnd w:id="723"/>
    </w:p>
    <w:p>
      <w:pPr>
        <w:pStyle w:val="3"/>
        <w:widowControl/>
        <w:numPr>
          <w:ilvl w:val="0"/>
          <w:numId w:val="0"/>
        </w:numPr>
        <w:spacing w:line="360" w:lineRule="auto"/>
        <w:ind w:left="420" w:leftChars="0"/>
        <w:jc w:val="center"/>
        <w:rPr>
          <w:rFonts w:hAnsi="宋体" w:cs="宋体"/>
          <w:sz w:val="24"/>
          <w:szCs w:val="24"/>
        </w:rPr>
      </w:pPr>
      <w:bookmarkStart w:id="724" w:name="_Toc19135"/>
      <w:bookmarkStart w:id="725" w:name="_Toc496690510"/>
      <w:bookmarkStart w:id="726" w:name="_Toc496691532"/>
      <w:bookmarkStart w:id="727" w:name="_Toc19243"/>
      <w:bookmarkStart w:id="728" w:name="_Toc496690869"/>
      <w:r>
        <w:rPr>
          <w:rFonts w:hint="eastAsia" w:hAnsi="宋体" w:cs="宋体"/>
          <w:sz w:val="24"/>
          <w:szCs w:val="24"/>
        </w:rPr>
        <w:t>合同一般条款</w:t>
      </w:r>
      <w:bookmarkEnd w:id="724"/>
      <w:bookmarkEnd w:id="725"/>
      <w:bookmarkEnd w:id="726"/>
      <w:bookmarkEnd w:id="727"/>
      <w:bookmarkEnd w:id="728"/>
    </w:p>
    <w:p>
      <w:pPr>
        <w:spacing w:line="360" w:lineRule="auto"/>
        <w:rPr>
          <w:rFonts w:ascii="宋体" w:hAnsi="宋体" w:cs="宋体"/>
          <w:b/>
          <w:bCs/>
          <w:sz w:val="24"/>
        </w:rPr>
      </w:pPr>
      <w:bookmarkStart w:id="729" w:name="_Toc96998517"/>
      <w:bookmarkStart w:id="730" w:name="_Toc109542391"/>
      <w:bookmarkStart w:id="731" w:name="_Toc487900374"/>
      <w:bookmarkStart w:id="732" w:name="_Toc109543211"/>
      <w:r>
        <w:rPr>
          <w:rFonts w:hint="eastAsia" w:ascii="宋体" w:hAnsi="宋体" w:cs="宋体"/>
          <w:b/>
          <w:bCs/>
          <w:sz w:val="24"/>
        </w:rPr>
        <w:t>1、定义</w:t>
      </w:r>
      <w:bookmarkEnd w:id="729"/>
    </w:p>
    <w:p>
      <w:pPr>
        <w:spacing w:line="360" w:lineRule="auto"/>
        <w:rPr>
          <w:rFonts w:ascii="宋体" w:hAnsi="宋体" w:cs="宋体"/>
          <w:sz w:val="24"/>
        </w:rPr>
      </w:pPr>
      <w:r>
        <w:rPr>
          <w:rFonts w:hint="eastAsia" w:ascii="宋体" w:hAnsi="宋体" w:cs="宋体"/>
          <w:sz w:val="24"/>
        </w:rPr>
        <w:t>本合同中的下列术语应解释为：</w:t>
      </w:r>
    </w:p>
    <w:p>
      <w:pPr>
        <w:spacing w:line="360" w:lineRule="auto"/>
        <w:rPr>
          <w:rFonts w:ascii="宋体" w:hAnsi="宋体" w:cs="宋体"/>
          <w:sz w:val="24"/>
        </w:rPr>
      </w:pPr>
      <w:r>
        <w:rPr>
          <w:rFonts w:hint="eastAsia" w:ascii="宋体" w:hAnsi="宋体" w:cs="宋体"/>
          <w:sz w:val="24"/>
        </w:rPr>
        <w:t>1.1“合同”系指采购人与中标供应商签署的、合同格式中载明的采购人与中标供应商所达成的合同，包括所有的附件、附录和构成合同的其它文件。</w:t>
      </w:r>
    </w:p>
    <w:p>
      <w:pPr>
        <w:spacing w:line="360" w:lineRule="auto"/>
        <w:rPr>
          <w:rFonts w:ascii="宋体" w:hAnsi="宋体" w:cs="宋体"/>
          <w:sz w:val="24"/>
          <w:u w:val="single"/>
        </w:rPr>
      </w:pPr>
      <w:r>
        <w:rPr>
          <w:rFonts w:hint="eastAsia" w:ascii="宋体" w:hAnsi="宋体" w:cs="宋体"/>
          <w:sz w:val="24"/>
        </w:rPr>
        <w:t>1.2“服务”系指根据合同规定中标供应商承担的服务。</w:t>
      </w:r>
    </w:p>
    <w:p>
      <w:pPr>
        <w:spacing w:line="360" w:lineRule="auto"/>
        <w:rPr>
          <w:rFonts w:ascii="宋体" w:hAnsi="宋体" w:cs="宋体"/>
          <w:sz w:val="24"/>
        </w:rPr>
      </w:pPr>
      <w:r>
        <w:rPr>
          <w:rFonts w:hint="eastAsia" w:ascii="宋体" w:hAnsi="宋体" w:cs="宋体"/>
          <w:sz w:val="24"/>
        </w:rPr>
        <w:t>1.3“采购人”系指与中标供应商签署采购合同的单位（含最终用户）</w:t>
      </w:r>
    </w:p>
    <w:p>
      <w:pPr>
        <w:spacing w:line="360" w:lineRule="auto"/>
        <w:rPr>
          <w:rFonts w:ascii="宋体" w:hAnsi="宋体" w:cs="宋体"/>
          <w:sz w:val="24"/>
          <w:u w:val="single"/>
        </w:rPr>
      </w:pPr>
      <w:r>
        <w:rPr>
          <w:rFonts w:hint="eastAsia" w:ascii="宋体" w:hAnsi="宋体" w:cs="宋体"/>
          <w:sz w:val="24"/>
        </w:rPr>
        <w:t>1.4“中标供应商”系指</w:t>
      </w:r>
      <w:r>
        <w:rPr>
          <w:rFonts w:hint="eastAsia" w:ascii="宋体" w:hAnsi="宋体" w:cs="宋体"/>
          <w:sz w:val="24"/>
          <w:u w:val="single"/>
        </w:rPr>
        <w:t>根据合同规定提供服务的中标供应商。</w:t>
      </w:r>
    </w:p>
    <w:p>
      <w:pPr>
        <w:spacing w:line="360" w:lineRule="auto"/>
        <w:rPr>
          <w:rFonts w:ascii="宋体" w:hAnsi="宋体" w:cs="宋体"/>
          <w:sz w:val="24"/>
        </w:rPr>
      </w:pPr>
      <w:r>
        <w:rPr>
          <w:rFonts w:hint="eastAsia" w:ascii="宋体" w:hAnsi="宋体" w:cs="宋体"/>
          <w:sz w:val="24"/>
        </w:rPr>
        <w:t>1.5“招标代理机构”系</w:t>
      </w:r>
      <w:r>
        <w:rPr>
          <w:rFonts w:hint="eastAsia" w:ascii="宋体" w:hAnsi="宋体" w:cs="宋体"/>
          <w:sz w:val="24"/>
          <w:u w:val="single"/>
        </w:rPr>
        <w:t>指中工国际招标有限公司。</w:t>
      </w:r>
    </w:p>
    <w:p>
      <w:pPr>
        <w:spacing w:line="360" w:lineRule="auto"/>
        <w:rPr>
          <w:rFonts w:ascii="宋体" w:hAnsi="宋体" w:cs="宋体"/>
          <w:sz w:val="24"/>
        </w:rPr>
      </w:pPr>
      <w:r>
        <w:rPr>
          <w:rFonts w:hint="eastAsia" w:ascii="宋体" w:hAnsi="宋体" w:cs="宋体"/>
          <w:sz w:val="24"/>
        </w:rPr>
        <w:t>1.6“现场”系指</w:t>
      </w:r>
      <w:r>
        <w:rPr>
          <w:rFonts w:hint="eastAsia" w:ascii="宋体" w:hAnsi="宋体" w:cs="宋体"/>
          <w:sz w:val="24"/>
          <w:u w:val="single"/>
        </w:rPr>
        <w:t>合同项下服务的实施地点。</w:t>
      </w:r>
    </w:p>
    <w:p>
      <w:pPr>
        <w:spacing w:line="360" w:lineRule="auto"/>
        <w:rPr>
          <w:rFonts w:ascii="宋体" w:hAnsi="宋体" w:cs="宋体"/>
          <w:sz w:val="24"/>
          <w:u w:val="single"/>
        </w:rPr>
      </w:pPr>
      <w:r>
        <w:rPr>
          <w:rFonts w:hint="eastAsia" w:ascii="宋体" w:hAnsi="宋体" w:cs="宋体"/>
          <w:sz w:val="24"/>
        </w:rPr>
        <w:t>1.7“验收”系指</w:t>
      </w:r>
      <w:r>
        <w:rPr>
          <w:rFonts w:hint="eastAsia" w:ascii="宋体" w:hAnsi="宋体" w:cs="宋体"/>
          <w:sz w:val="24"/>
          <w:u w:val="single"/>
        </w:rPr>
        <w:t>合同双方依据规定的程序和条件确认合同项下的服务符合技术规范的要求。</w:t>
      </w:r>
    </w:p>
    <w:p>
      <w:pPr>
        <w:spacing w:line="360" w:lineRule="auto"/>
        <w:rPr>
          <w:rFonts w:ascii="宋体" w:hAnsi="宋体" w:cs="宋体"/>
          <w:b/>
          <w:bCs/>
          <w:sz w:val="24"/>
        </w:rPr>
      </w:pPr>
      <w:r>
        <w:rPr>
          <w:rFonts w:hint="eastAsia" w:ascii="宋体" w:hAnsi="宋体" w:cs="宋体"/>
          <w:b/>
          <w:bCs/>
          <w:sz w:val="24"/>
        </w:rPr>
        <w:t>2、技术规范</w:t>
      </w:r>
    </w:p>
    <w:p>
      <w:pPr>
        <w:spacing w:line="360" w:lineRule="auto"/>
        <w:rPr>
          <w:rFonts w:ascii="宋体" w:hAnsi="宋体" w:cs="宋体"/>
          <w:sz w:val="24"/>
        </w:rPr>
      </w:pPr>
      <w:r>
        <w:rPr>
          <w:rFonts w:hint="eastAsia" w:ascii="宋体" w:hAnsi="宋体" w:cs="宋体"/>
          <w:sz w:val="24"/>
        </w:rPr>
        <w:t>2.1提交货物（如有）的技术规范应与</w:t>
      </w:r>
      <w:r>
        <w:rPr>
          <w:rFonts w:hint="eastAsia" w:ascii="宋体" w:hAnsi="宋体" w:cs="宋体"/>
          <w:sz w:val="24"/>
          <w:lang w:val="en-US" w:eastAsia="zh-CN"/>
        </w:rPr>
        <w:t>采购</w:t>
      </w:r>
      <w:r>
        <w:rPr>
          <w:rFonts w:hint="eastAsia" w:ascii="宋体" w:hAnsi="宋体" w:cs="宋体"/>
          <w:sz w:val="24"/>
        </w:rPr>
        <w:t>文件规定的技术规范和技术规范附件 (如果有的话)及其投标文件的规格偏差表(如果被采购人接受的话) 相一致。</w:t>
      </w:r>
    </w:p>
    <w:p>
      <w:pPr>
        <w:spacing w:line="360" w:lineRule="auto"/>
        <w:rPr>
          <w:rFonts w:ascii="宋体" w:hAnsi="宋体" w:cs="宋体"/>
          <w:sz w:val="24"/>
        </w:rPr>
      </w:pPr>
      <w:r>
        <w:rPr>
          <w:rFonts w:hint="eastAsia" w:ascii="宋体" w:hAnsi="宋体" w:cs="宋体"/>
          <w:sz w:val="24"/>
        </w:rPr>
        <w:t>2.2若技术规范中无相应说明，则以国家有关部门最新颁布的相应标准及规范为准。</w:t>
      </w:r>
    </w:p>
    <w:p>
      <w:pPr>
        <w:spacing w:line="360" w:lineRule="auto"/>
        <w:rPr>
          <w:rFonts w:ascii="宋体" w:hAnsi="宋体" w:cs="宋体"/>
          <w:b/>
          <w:bCs/>
          <w:sz w:val="24"/>
        </w:rPr>
      </w:pPr>
      <w:bookmarkStart w:id="733" w:name="_Toc96998521"/>
      <w:r>
        <w:rPr>
          <w:rFonts w:hint="eastAsia" w:ascii="宋体" w:hAnsi="宋体" w:cs="宋体"/>
          <w:b/>
          <w:bCs/>
          <w:sz w:val="24"/>
        </w:rPr>
        <w:t>3、</w:t>
      </w:r>
      <w:bookmarkEnd w:id="733"/>
      <w:r>
        <w:rPr>
          <w:rFonts w:hint="eastAsia" w:ascii="宋体" w:hAnsi="宋体" w:cs="宋体"/>
          <w:b/>
          <w:bCs/>
          <w:sz w:val="24"/>
        </w:rPr>
        <w:t>服务内容</w:t>
      </w:r>
    </w:p>
    <w:p>
      <w:pPr>
        <w:spacing w:before="120" w:line="360" w:lineRule="auto"/>
        <w:ind w:left="1080" w:hanging="1080" w:hangingChars="450"/>
        <w:rPr>
          <w:rFonts w:ascii="宋体" w:hAnsi="宋体" w:cs="宋体"/>
          <w:sz w:val="24"/>
        </w:rPr>
      </w:pPr>
      <w:r>
        <w:rPr>
          <w:rFonts w:hint="eastAsia" w:ascii="宋体" w:hAnsi="宋体" w:cs="宋体"/>
          <w:sz w:val="24"/>
        </w:rPr>
        <w:t>详见</w:t>
      </w:r>
      <w:r>
        <w:rPr>
          <w:rFonts w:hint="eastAsia" w:ascii="宋体" w:hAnsi="宋体" w:cs="宋体"/>
          <w:sz w:val="24"/>
          <w:lang w:val="en-US" w:eastAsia="zh-CN"/>
        </w:rPr>
        <w:t>采购</w:t>
      </w:r>
      <w:r>
        <w:rPr>
          <w:rFonts w:hint="eastAsia" w:ascii="宋体" w:hAnsi="宋体" w:cs="宋体"/>
          <w:sz w:val="24"/>
        </w:rPr>
        <w:t>文件采购需求。</w:t>
      </w:r>
    </w:p>
    <w:p>
      <w:pPr>
        <w:spacing w:line="360" w:lineRule="auto"/>
        <w:rPr>
          <w:rFonts w:ascii="宋体" w:hAnsi="宋体" w:cs="宋体"/>
          <w:b/>
          <w:bCs/>
          <w:sz w:val="24"/>
          <w:highlight w:val="none"/>
        </w:rPr>
      </w:pPr>
      <w:r>
        <w:rPr>
          <w:rFonts w:hint="eastAsia" w:ascii="宋体" w:hAnsi="宋体" w:cs="宋体"/>
          <w:b/>
          <w:sz w:val="24"/>
        </w:rPr>
        <w:t>4、</w:t>
      </w:r>
      <w:r>
        <w:rPr>
          <w:rFonts w:hint="eastAsia" w:ascii="宋体" w:hAnsi="宋体" w:cs="宋体"/>
          <w:b/>
          <w:bCs/>
          <w:sz w:val="24"/>
        </w:rPr>
        <w:t>提供</w:t>
      </w:r>
      <w:r>
        <w:rPr>
          <w:rFonts w:hint="eastAsia" w:ascii="宋体" w:hAnsi="宋体" w:cs="宋体"/>
          <w:b/>
          <w:bCs/>
          <w:sz w:val="24"/>
          <w:highlight w:val="none"/>
        </w:rPr>
        <w:t>服务期限、地点</w:t>
      </w:r>
    </w:p>
    <w:p>
      <w:pPr>
        <w:spacing w:line="360" w:lineRule="auto"/>
        <w:rPr>
          <w:rFonts w:hint="eastAsia" w:hAnsi="宋体" w:cs="宋体"/>
          <w:sz w:val="24"/>
          <w:highlight w:val="none"/>
          <w:u w:val="single"/>
          <w:lang w:eastAsia="zh-CN"/>
        </w:rPr>
      </w:pPr>
      <w:bookmarkStart w:id="734" w:name="_Toc96998522"/>
      <w:r>
        <w:rPr>
          <w:rFonts w:hint="eastAsia" w:hAnsi="宋体" w:cs="宋体"/>
          <w:sz w:val="24"/>
          <w:highlight w:val="none"/>
        </w:rPr>
        <w:t>本项目服务期规定为：</w:t>
      </w:r>
      <w:r>
        <w:rPr>
          <w:rFonts w:hint="eastAsia" w:hAnsi="宋体" w:cs="宋体"/>
          <w:sz w:val="24"/>
          <w:u w:val="single"/>
          <w:lang w:eastAsia="zh-CN"/>
        </w:rPr>
        <w:t>202</w:t>
      </w:r>
      <w:r>
        <w:rPr>
          <w:rFonts w:hint="eastAsia" w:hAnsi="宋体" w:cs="宋体"/>
          <w:sz w:val="24"/>
          <w:u w:val="single"/>
          <w:lang w:val="en-US" w:eastAsia="zh-CN"/>
        </w:rPr>
        <w:t>4</w:t>
      </w:r>
      <w:r>
        <w:rPr>
          <w:rFonts w:hint="eastAsia" w:hAnsi="宋体" w:cs="宋体"/>
          <w:sz w:val="24"/>
          <w:u w:val="single"/>
          <w:lang w:eastAsia="zh-CN"/>
        </w:rPr>
        <w:t>年</w:t>
      </w:r>
      <w:r>
        <w:rPr>
          <w:rFonts w:hint="eastAsia" w:hAnsi="宋体" w:cs="宋体"/>
          <w:sz w:val="24"/>
          <w:u w:val="single"/>
          <w:lang w:val="en-US" w:eastAsia="zh-CN"/>
        </w:rPr>
        <w:t xml:space="preserve">   </w:t>
      </w:r>
      <w:r>
        <w:rPr>
          <w:rFonts w:hint="eastAsia" w:hAnsi="宋体" w:cs="宋体"/>
          <w:sz w:val="24"/>
          <w:u w:val="single"/>
          <w:lang w:eastAsia="zh-CN"/>
        </w:rPr>
        <w:t>月</w:t>
      </w:r>
      <w:r>
        <w:rPr>
          <w:rFonts w:hint="eastAsia" w:hAnsi="宋体" w:cs="宋体"/>
          <w:sz w:val="24"/>
          <w:u w:val="single"/>
          <w:lang w:val="en-US" w:eastAsia="zh-CN"/>
        </w:rPr>
        <w:t xml:space="preserve">   </w:t>
      </w:r>
      <w:r>
        <w:rPr>
          <w:rFonts w:hint="eastAsia" w:hAnsi="宋体" w:cs="宋体"/>
          <w:sz w:val="24"/>
          <w:u w:val="single"/>
          <w:lang w:eastAsia="zh-CN"/>
        </w:rPr>
        <w:t>日至202</w:t>
      </w:r>
      <w:r>
        <w:rPr>
          <w:rFonts w:hint="eastAsia" w:hAnsi="宋体" w:cs="宋体"/>
          <w:sz w:val="24"/>
          <w:u w:val="single"/>
          <w:lang w:val="en-US" w:eastAsia="zh-CN"/>
        </w:rPr>
        <w:t>5</w:t>
      </w:r>
      <w:r>
        <w:rPr>
          <w:rFonts w:hint="eastAsia" w:hAnsi="宋体" w:cs="宋体"/>
          <w:sz w:val="24"/>
          <w:u w:val="single"/>
          <w:lang w:eastAsia="zh-CN"/>
        </w:rPr>
        <w:t>年</w:t>
      </w:r>
      <w:r>
        <w:rPr>
          <w:rFonts w:hint="eastAsia" w:hAnsi="宋体" w:cs="宋体"/>
          <w:sz w:val="24"/>
          <w:u w:val="single"/>
          <w:lang w:val="en-US" w:eastAsia="zh-CN"/>
        </w:rPr>
        <w:t xml:space="preserve">   </w:t>
      </w:r>
      <w:r>
        <w:rPr>
          <w:rFonts w:hint="eastAsia" w:hAnsi="宋体" w:cs="宋体"/>
          <w:sz w:val="24"/>
          <w:u w:val="single"/>
          <w:lang w:eastAsia="zh-CN"/>
        </w:rPr>
        <w:t>月</w:t>
      </w:r>
      <w:r>
        <w:rPr>
          <w:rFonts w:hint="eastAsia" w:hAnsi="宋体" w:cs="宋体"/>
          <w:sz w:val="24"/>
          <w:u w:val="single"/>
          <w:lang w:val="en-US" w:eastAsia="zh-CN"/>
        </w:rPr>
        <w:t xml:space="preserve">  </w:t>
      </w:r>
      <w:r>
        <w:rPr>
          <w:rFonts w:hint="eastAsia" w:hAnsi="宋体" w:cs="宋体"/>
          <w:sz w:val="24"/>
          <w:u w:val="single"/>
          <w:lang w:eastAsia="zh-CN"/>
        </w:rPr>
        <w:t>日</w:t>
      </w:r>
      <w:r>
        <w:rPr>
          <w:rFonts w:hint="eastAsia" w:hAnsi="宋体" w:cs="宋体"/>
          <w:sz w:val="24"/>
          <w:u w:val="single"/>
        </w:rPr>
        <w:t>；</w:t>
      </w:r>
    </w:p>
    <w:p>
      <w:pPr>
        <w:spacing w:line="360" w:lineRule="auto"/>
        <w:rPr>
          <w:rFonts w:hint="eastAsia" w:hAnsi="宋体" w:cs="宋体"/>
          <w:sz w:val="24"/>
          <w:highlight w:val="none"/>
        </w:rPr>
      </w:pPr>
      <w:r>
        <w:rPr>
          <w:rFonts w:hint="eastAsia" w:hAnsi="宋体" w:cs="宋体"/>
          <w:sz w:val="24"/>
          <w:highlight w:val="none"/>
          <w:lang w:val="en-US" w:eastAsia="zh-CN"/>
        </w:rPr>
        <w:t>交货</w:t>
      </w:r>
      <w:r>
        <w:rPr>
          <w:rFonts w:hint="eastAsia" w:hAnsi="宋体" w:cs="宋体"/>
          <w:sz w:val="24"/>
          <w:highlight w:val="none"/>
        </w:rPr>
        <w:t>地点位于：</w:t>
      </w:r>
      <w:r>
        <w:rPr>
          <w:rFonts w:hint="eastAsia" w:ascii="宋体" w:hAnsi="宋体" w:cs="宋体"/>
          <w:sz w:val="24"/>
          <w:u w:val="single"/>
          <w:lang w:eastAsia="zh-CN"/>
        </w:rPr>
        <w:t>北京市西城区后半壁街19号</w:t>
      </w:r>
      <w:r>
        <w:rPr>
          <w:rFonts w:hint="eastAsia" w:ascii="宋体" w:hAnsi="宋体" w:cs="宋体"/>
          <w:sz w:val="24"/>
          <w:u w:val="single"/>
        </w:rPr>
        <w:t xml:space="preserve"> 。</w:t>
      </w:r>
    </w:p>
    <w:p>
      <w:pPr>
        <w:spacing w:line="360" w:lineRule="auto"/>
        <w:rPr>
          <w:rFonts w:ascii="宋体" w:hAnsi="宋体" w:cs="宋体"/>
          <w:b/>
          <w:bCs/>
          <w:sz w:val="24"/>
        </w:rPr>
      </w:pPr>
      <w:r>
        <w:rPr>
          <w:rFonts w:hint="eastAsia" w:ascii="宋体" w:hAnsi="宋体" w:cs="宋体"/>
          <w:b/>
          <w:bCs/>
          <w:sz w:val="24"/>
        </w:rPr>
        <w:t>5、付款方式</w:t>
      </w:r>
      <w:bookmarkEnd w:id="734"/>
      <w:bookmarkStart w:id="735" w:name="_Toc96998524"/>
    </w:p>
    <w:bookmarkEnd w:id="735"/>
    <w:p>
      <w:pPr>
        <w:spacing w:line="360" w:lineRule="auto"/>
        <w:rPr>
          <w:rFonts w:ascii="宋体" w:hAnsi="宋体" w:cs="宋体"/>
          <w:sz w:val="24"/>
        </w:rPr>
      </w:pPr>
      <w:bookmarkStart w:id="736" w:name="_Toc96998526"/>
      <w:r>
        <w:rPr>
          <w:rFonts w:hint="eastAsia" w:ascii="宋体" w:hAnsi="宋体" w:cs="宋体"/>
          <w:sz w:val="24"/>
          <w:u w:val="single"/>
        </w:rPr>
        <w:t>中标后，按双方合同约定</w:t>
      </w:r>
      <w:r>
        <w:rPr>
          <w:rFonts w:hint="eastAsia" w:ascii="宋体" w:hAnsi="宋体" w:cs="宋体"/>
          <w:sz w:val="24"/>
        </w:rPr>
        <w:t>。</w:t>
      </w:r>
    </w:p>
    <w:p>
      <w:pPr>
        <w:spacing w:line="360" w:lineRule="auto"/>
        <w:rPr>
          <w:rFonts w:ascii="宋体" w:hAnsi="宋体" w:cs="宋体"/>
          <w:b/>
          <w:bCs/>
          <w:sz w:val="24"/>
        </w:rPr>
      </w:pPr>
      <w:r>
        <w:rPr>
          <w:rFonts w:hint="eastAsia" w:ascii="宋体" w:hAnsi="宋体" w:cs="宋体"/>
          <w:b/>
          <w:bCs/>
          <w:sz w:val="24"/>
        </w:rPr>
        <w:t>6、索赔</w:t>
      </w:r>
      <w:bookmarkEnd w:id="736"/>
    </w:p>
    <w:p>
      <w:pPr>
        <w:spacing w:line="360" w:lineRule="auto"/>
        <w:rPr>
          <w:rFonts w:ascii="宋体" w:hAnsi="宋体" w:cs="宋体"/>
          <w:sz w:val="24"/>
        </w:rPr>
      </w:pPr>
      <w:r>
        <w:rPr>
          <w:rFonts w:hint="eastAsia" w:ascii="宋体" w:hAnsi="宋体" w:cs="宋体"/>
          <w:sz w:val="24"/>
        </w:rPr>
        <w:t>6.1如果中标供应商提供的服务质量与合同不符，采购人有权根据合同约定向中标供应商提出索赔。</w:t>
      </w:r>
    </w:p>
    <w:p>
      <w:pPr>
        <w:spacing w:line="360" w:lineRule="auto"/>
        <w:rPr>
          <w:rFonts w:ascii="宋体" w:hAnsi="宋体" w:cs="宋体"/>
          <w:sz w:val="24"/>
        </w:rPr>
      </w:pPr>
      <w:r>
        <w:rPr>
          <w:rFonts w:hint="eastAsia" w:ascii="宋体" w:hAnsi="宋体" w:cs="宋体"/>
          <w:sz w:val="24"/>
        </w:rPr>
        <w:t>6.2如果采购人发出索赔通知后10个工作日内，中标供应商未作答复，上述索赔应视为已被中标供应商接受。如果中标供应商未能在采购人提出索赔通知后的10个工作日内或采购人书面同意的更多时间内答复，采购人将从合同款中扣回索赔金额。如果这些金额不足以补偿索赔金额，采购人有权向中标供应商提出不足部分的补偿。</w:t>
      </w:r>
    </w:p>
    <w:p>
      <w:pPr>
        <w:spacing w:line="360" w:lineRule="auto"/>
        <w:rPr>
          <w:rFonts w:ascii="宋体" w:hAnsi="宋体" w:cs="宋体"/>
          <w:b/>
          <w:bCs/>
          <w:sz w:val="24"/>
        </w:rPr>
      </w:pPr>
      <w:bookmarkStart w:id="737" w:name="_Toc96998527"/>
      <w:r>
        <w:rPr>
          <w:rFonts w:hint="eastAsia" w:ascii="宋体" w:hAnsi="宋体" w:cs="宋体"/>
          <w:b/>
          <w:bCs/>
          <w:sz w:val="24"/>
        </w:rPr>
        <w:t>7、延期提供</w:t>
      </w:r>
      <w:bookmarkEnd w:id="737"/>
      <w:r>
        <w:rPr>
          <w:rFonts w:hint="eastAsia" w:ascii="宋体" w:hAnsi="宋体" w:cs="宋体"/>
          <w:b/>
          <w:bCs/>
          <w:sz w:val="24"/>
        </w:rPr>
        <w:t>服务</w:t>
      </w:r>
    </w:p>
    <w:p>
      <w:pPr>
        <w:spacing w:line="360" w:lineRule="auto"/>
        <w:rPr>
          <w:rFonts w:ascii="宋体" w:hAnsi="宋体" w:cs="宋体"/>
          <w:sz w:val="24"/>
        </w:rPr>
      </w:pPr>
      <w:r>
        <w:rPr>
          <w:rFonts w:hint="eastAsia" w:ascii="宋体" w:hAnsi="宋体" w:cs="宋体"/>
          <w:sz w:val="24"/>
        </w:rPr>
        <w:t>7.1中标供应商应按照合同中规定的条款提供服务。</w:t>
      </w:r>
    </w:p>
    <w:p>
      <w:pPr>
        <w:spacing w:line="360" w:lineRule="auto"/>
        <w:rPr>
          <w:rFonts w:ascii="宋体" w:hAnsi="宋体" w:cs="宋体"/>
          <w:sz w:val="24"/>
        </w:rPr>
      </w:pPr>
      <w:r>
        <w:rPr>
          <w:rFonts w:hint="eastAsia" w:ascii="宋体" w:hAnsi="宋体" w:cs="宋体"/>
          <w:sz w:val="24"/>
        </w:rPr>
        <w:t>7.2如果中标供应商延迟交货或提供服务并影响采购方正常履行合同的，采购人可采取以下制裁: 收取违约金、赔偿金，直至解除合同。</w:t>
      </w:r>
    </w:p>
    <w:p>
      <w:pPr>
        <w:spacing w:line="360" w:lineRule="auto"/>
        <w:rPr>
          <w:rFonts w:ascii="宋体" w:hAnsi="宋体" w:cs="宋体"/>
          <w:b/>
          <w:bCs/>
          <w:sz w:val="24"/>
        </w:rPr>
      </w:pPr>
      <w:bookmarkStart w:id="738" w:name="_Toc96998528"/>
      <w:r>
        <w:rPr>
          <w:rFonts w:hint="eastAsia" w:ascii="宋体" w:hAnsi="宋体" w:cs="宋体"/>
          <w:b/>
          <w:sz w:val="24"/>
        </w:rPr>
        <w:t>8</w:t>
      </w:r>
      <w:r>
        <w:rPr>
          <w:rFonts w:hint="eastAsia" w:ascii="宋体" w:hAnsi="宋体" w:cs="宋体"/>
          <w:b/>
          <w:bCs/>
          <w:sz w:val="24"/>
        </w:rPr>
        <w:t>、违约赔偿</w:t>
      </w:r>
      <w:bookmarkEnd w:id="738"/>
    </w:p>
    <w:p>
      <w:pPr>
        <w:spacing w:line="360" w:lineRule="auto"/>
        <w:rPr>
          <w:rFonts w:hint="eastAsia" w:ascii="宋体" w:hAnsi="宋体" w:eastAsia="宋体" w:cs="宋体"/>
          <w:sz w:val="24"/>
          <w:lang w:eastAsia="zh-CN"/>
        </w:rPr>
      </w:pPr>
      <w:r>
        <w:rPr>
          <w:rFonts w:hint="eastAsia" w:ascii="宋体" w:hAnsi="宋体" w:cs="宋体"/>
          <w:sz w:val="24"/>
        </w:rPr>
        <w:t>8.1如果中标供应商没有</w:t>
      </w:r>
      <w:bookmarkStart w:id="739" w:name="_Toc96998529"/>
      <w:r>
        <w:rPr>
          <w:rFonts w:hint="eastAsia" w:ascii="宋体" w:hAnsi="宋体" w:cs="宋体"/>
          <w:sz w:val="24"/>
        </w:rPr>
        <w:t>按照合同规定的时间交货或提供服务，采购人可从应付款项中先行扣除违约金。违约金的计算标准为中标供应商每迟提供服务一天，按延迟提供服务的价格的1％计收。如果违约金不足以弥补采购方损失的，采购人有权要求中标供应商支付赔偿金，补足违约金不足部分。如果中标供应商在超过</w:t>
      </w:r>
      <w:r>
        <w:rPr>
          <w:rFonts w:hint="eastAsia" w:ascii="宋体" w:hAnsi="宋体" w:cs="宋体"/>
          <w:b/>
          <w:sz w:val="24"/>
        </w:rPr>
        <w:t>7</w:t>
      </w:r>
      <w:r>
        <w:rPr>
          <w:rFonts w:hint="eastAsia" w:ascii="宋体" w:hAnsi="宋体" w:cs="宋体"/>
          <w:sz w:val="24"/>
        </w:rPr>
        <w:t>天后仍不能交货和/或提供服务，采购人有权单方解除合同</w:t>
      </w:r>
      <w:r>
        <w:rPr>
          <w:rFonts w:hint="eastAsia" w:ascii="宋体" w:hAnsi="宋体" w:cs="宋体"/>
          <w:sz w:val="24"/>
          <w:lang w:eastAsia="zh-CN"/>
        </w:rPr>
        <w:t>。</w:t>
      </w:r>
    </w:p>
    <w:p>
      <w:pPr>
        <w:spacing w:line="360" w:lineRule="auto"/>
        <w:rPr>
          <w:rFonts w:hint="eastAsia" w:ascii="宋体" w:hAnsi="宋体" w:cs="宋体"/>
          <w:sz w:val="24"/>
        </w:rPr>
      </w:pPr>
      <w:r>
        <w:rPr>
          <w:rFonts w:hint="eastAsia" w:ascii="宋体" w:hAnsi="宋体" w:cs="宋体"/>
          <w:sz w:val="24"/>
        </w:rPr>
        <w:t>8.2如果中标供应商服务期间发生重大事故或长期无法满足采购人要求，采购人有权终止合同，中标供应商返还采购人支付的相应费用，且中标供应商应支付采购人违约金。</w:t>
      </w:r>
    </w:p>
    <w:p>
      <w:pPr>
        <w:pStyle w:val="43"/>
        <w:ind w:firstLine="480" w:firstLineChars="200"/>
        <w:rPr>
          <w:rFonts w:hint="default" w:eastAsia="宋体"/>
          <w:lang w:val="en-US" w:eastAsia="zh-CN"/>
        </w:rPr>
      </w:pPr>
      <w:r>
        <w:rPr>
          <w:rFonts w:hint="eastAsia" w:ascii="宋体" w:hAnsi="宋体" w:cs="宋体"/>
          <w:sz w:val="24"/>
          <w:lang w:val="en-US" w:eastAsia="zh-CN"/>
        </w:rPr>
        <w:t>8.3采购人</w:t>
      </w:r>
      <w:r>
        <w:rPr>
          <w:rFonts w:hint="eastAsia" w:ascii="宋体" w:hAnsi="宋体" w:cs="宋体"/>
          <w:sz w:val="24"/>
          <w:lang w:eastAsia="zh-CN"/>
        </w:rPr>
        <w:t>若因财政审批流程、财政拨款未到位、财政资金政策调整等原因导致无法按约支付的，经</w:t>
      </w:r>
      <w:r>
        <w:rPr>
          <w:rFonts w:hint="eastAsia" w:ascii="宋体" w:hAnsi="宋体" w:cs="宋体"/>
          <w:sz w:val="24"/>
          <w:lang w:val="en-US" w:eastAsia="zh-CN"/>
        </w:rPr>
        <w:t>采购人</w:t>
      </w:r>
      <w:r>
        <w:rPr>
          <w:rFonts w:hint="eastAsia" w:ascii="宋体" w:hAnsi="宋体" w:cs="宋体"/>
          <w:sz w:val="24"/>
          <w:lang w:eastAsia="zh-CN"/>
        </w:rPr>
        <w:t>说明情况后，不视为</w:t>
      </w:r>
      <w:r>
        <w:rPr>
          <w:rFonts w:hint="eastAsia" w:ascii="宋体" w:hAnsi="宋体" w:cs="宋体"/>
          <w:sz w:val="24"/>
          <w:lang w:val="en-US" w:eastAsia="zh-CN"/>
        </w:rPr>
        <w:t>采购人</w:t>
      </w:r>
      <w:r>
        <w:rPr>
          <w:rFonts w:hint="eastAsia" w:ascii="宋体" w:hAnsi="宋体" w:cs="宋体"/>
          <w:sz w:val="24"/>
          <w:lang w:eastAsia="zh-CN"/>
        </w:rPr>
        <w:t>违约，支付期限相应顺延，</w:t>
      </w:r>
      <w:r>
        <w:rPr>
          <w:rFonts w:hint="eastAsia" w:ascii="宋体" w:hAnsi="宋体" w:cs="宋体"/>
          <w:sz w:val="24"/>
          <w:lang w:val="en-US" w:eastAsia="zh-CN"/>
        </w:rPr>
        <w:t>采购人</w:t>
      </w:r>
      <w:r>
        <w:rPr>
          <w:rFonts w:hint="eastAsia" w:ascii="宋体" w:hAnsi="宋体" w:cs="宋体"/>
          <w:sz w:val="24"/>
          <w:lang w:eastAsia="zh-CN"/>
        </w:rPr>
        <w:t>不承担逾期付款的违约责任。</w:t>
      </w:r>
    </w:p>
    <w:p>
      <w:pPr>
        <w:spacing w:line="360" w:lineRule="auto"/>
        <w:rPr>
          <w:rFonts w:ascii="宋体" w:hAnsi="宋体" w:cs="宋体"/>
          <w:b/>
          <w:bCs/>
          <w:sz w:val="24"/>
        </w:rPr>
      </w:pPr>
      <w:r>
        <w:rPr>
          <w:rFonts w:hint="eastAsia" w:ascii="宋体" w:hAnsi="宋体" w:cs="宋体"/>
          <w:b/>
          <w:bCs/>
          <w:sz w:val="24"/>
        </w:rPr>
        <w:t>9、验收</w:t>
      </w:r>
    </w:p>
    <w:p>
      <w:pPr>
        <w:spacing w:line="360" w:lineRule="auto"/>
        <w:rPr>
          <w:rFonts w:ascii="宋体" w:hAnsi="宋体" w:cs="宋体"/>
          <w:sz w:val="24"/>
        </w:rPr>
      </w:pPr>
      <w:r>
        <w:rPr>
          <w:rFonts w:hint="eastAsia" w:ascii="宋体" w:hAnsi="宋体" w:cs="宋体"/>
          <w:sz w:val="24"/>
        </w:rPr>
        <w:t>9.1 采用</w:t>
      </w:r>
      <w:r>
        <w:rPr>
          <w:rFonts w:hint="eastAsia" w:ascii="宋体" w:hAnsi="宋体" w:cs="宋体"/>
          <w:sz w:val="24"/>
          <w:u w:val="single"/>
          <w:lang w:val="en-US" w:eastAsia="zh-CN"/>
        </w:rPr>
        <w:t>双方合同约定</w:t>
      </w:r>
      <w:r>
        <w:rPr>
          <w:rFonts w:hint="eastAsia" w:ascii="宋体" w:hAnsi="宋体" w:cs="宋体"/>
          <w:sz w:val="24"/>
          <w:u w:val="single"/>
        </w:rPr>
        <w:t>的方式</w:t>
      </w:r>
      <w:r>
        <w:rPr>
          <w:rFonts w:hint="eastAsia" w:ascii="宋体" w:hAnsi="宋体" w:cs="宋体"/>
          <w:sz w:val="24"/>
        </w:rPr>
        <w:t xml:space="preserve">进行验收。    </w:t>
      </w:r>
    </w:p>
    <w:p>
      <w:pPr>
        <w:spacing w:line="360" w:lineRule="auto"/>
        <w:rPr>
          <w:rFonts w:ascii="宋体" w:hAnsi="宋体" w:cs="宋体"/>
          <w:b/>
          <w:bCs/>
          <w:sz w:val="24"/>
        </w:rPr>
      </w:pPr>
      <w:r>
        <w:rPr>
          <w:rFonts w:hint="eastAsia" w:ascii="宋体" w:hAnsi="宋体" w:cs="宋体"/>
          <w:b/>
          <w:bCs/>
          <w:sz w:val="24"/>
        </w:rPr>
        <w:t>10、不可抗力</w:t>
      </w:r>
      <w:bookmarkEnd w:id="739"/>
    </w:p>
    <w:p>
      <w:pPr>
        <w:spacing w:line="360" w:lineRule="auto"/>
        <w:rPr>
          <w:rFonts w:ascii="宋体" w:hAnsi="宋体" w:cs="宋体"/>
          <w:sz w:val="24"/>
        </w:rPr>
      </w:pPr>
      <w:r>
        <w:rPr>
          <w:rFonts w:hint="eastAsia" w:ascii="宋体" w:hAnsi="宋体" w:cs="宋体"/>
          <w:sz w:val="24"/>
        </w:rPr>
        <w:t>10.1如果双方中任何一方由于战争、严重火灾、水灾、台风和地震以及其它经双方同意属于不可抗力的事故，致使合同履行受阻时，履行合同的期限应予延长，延长的期限应相当于事故所影响的时间。</w:t>
      </w:r>
    </w:p>
    <w:p>
      <w:pPr>
        <w:spacing w:line="360" w:lineRule="auto"/>
        <w:rPr>
          <w:rFonts w:ascii="宋体" w:hAnsi="宋体" w:cs="宋体"/>
          <w:sz w:val="24"/>
        </w:rPr>
      </w:pPr>
      <w:r>
        <w:rPr>
          <w:rFonts w:hint="eastAsia" w:ascii="宋体" w:hAnsi="宋体" w:cs="宋体"/>
          <w:sz w:val="24"/>
        </w:rPr>
        <w:t>10.2 受事故影响的一方应在不可抗力的事故发生后尽快以书面形式通知另一方，并在事故发生后14天内，将有关部门出具的证明文件</w:t>
      </w:r>
      <w:r>
        <w:rPr>
          <w:rFonts w:hint="eastAsia" w:ascii="宋体" w:hAnsi="宋体" w:cs="宋体"/>
          <w:sz w:val="24"/>
          <w:lang w:val="en-US" w:eastAsia="zh-CN"/>
        </w:rPr>
        <w:t>快递</w:t>
      </w:r>
      <w:r>
        <w:rPr>
          <w:rFonts w:hint="eastAsia" w:ascii="宋体" w:hAnsi="宋体" w:cs="宋体"/>
          <w:sz w:val="24"/>
        </w:rPr>
        <w:t>给另一方。</w:t>
      </w:r>
    </w:p>
    <w:p>
      <w:pPr>
        <w:spacing w:line="360" w:lineRule="auto"/>
        <w:rPr>
          <w:rFonts w:ascii="宋体" w:hAnsi="宋体" w:cs="宋体"/>
          <w:sz w:val="24"/>
        </w:rPr>
      </w:pPr>
      <w:r>
        <w:rPr>
          <w:rFonts w:hint="eastAsia" w:ascii="宋体" w:hAnsi="宋体" w:cs="宋体"/>
          <w:sz w:val="24"/>
        </w:rPr>
        <w:t>10.3因不可抗力不能履行合同的，根据不可抗力的影响，当事人双方部分或全部免除责任，但法律另有规定的除外。当事人延迟履行合同后发生不可抗力的，不能免除责任。</w:t>
      </w:r>
    </w:p>
    <w:p>
      <w:pPr>
        <w:spacing w:line="360" w:lineRule="auto"/>
        <w:rPr>
          <w:rFonts w:ascii="宋体" w:hAnsi="宋体" w:cs="宋体"/>
          <w:b/>
          <w:bCs/>
          <w:sz w:val="24"/>
        </w:rPr>
      </w:pPr>
      <w:bookmarkStart w:id="740" w:name="_Toc96998530"/>
      <w:r>
        <w:rPr>
          <w:rFonts w:hint="eastAsia" w:ascii="宋体" w:hAnsi="宋体" w:cs="宋体"/>
          <w:b/>
          <w:bCs/>
          <w:sz w:val="24"/>
        </w:rPr>
        <w:t>11、税费</w:t>
      </w:r>
      <w:bookmarkEnd w:id="740"/>
    </w:p>
    <w:p>
      <w:pPr>
        <w:spacing w:line="360" w:lineRule="auto"/>
        <w:rPr>
          <w:rFonts w:ascii="宋体" w:hAnsi="宋体" w:cs="宋体"/>
          <w:sz w:val="24"/>
        </w:rPr>
      </w:pPr>
      <w:r>
        <w:rPr>
          <w:rFonts w:hint="eastAsia" w:ascii="宋体" w:hAnsi="宋体" w:cs="宋体"/>
          <w:sz w:val="24"/>
        </w:rPr>
        <w:t>与本合同有关的一切税费均适用中华人民共和国法律的相关规定。采购人与中标供应商按照中华人民共和国相关法律的规定各自承担其依法应承担的签订、履行本合同所需缴纳的税费。本合同价格为含税价格。</w:t>
      </w:r>
    </w:p>
    <w:p>
      <w:pPr>
        <w:spacing w:line="360" w:lineRule="auto"/>
        <w:rPr>
          <w:rFonts w:ascii="宋体" w:hAnsi="宋体" w:cs="宋体"/>
          <w:b/>
          <w:bCs/>
          <w:sz w:val="24"/>
        </w:rPr>
      </w:pPr>
      <w:bookmarkStart w:id="741" w:name="_Toc96998531"/>
      <w:r>
        <w:rPr>
          <w:rFonts w:hint="eastAsia" w:ascii="宋体" w:hAnsi="宋体" w:cs="宋体"/>
          <w:b/>
          <w:bCs/>
          <w:sz w:val="24"/>
        </w:rPr>
        <w:t>12、履约保证金</w:t>
      </w:r>
      <w:bookmarkEnd w:id="741"/>
    </w:p>
    <w:p>
      <w:pPr>
        <w:spacing w:before="120" w:line="360" w:lineRule="auto"/>
        <w:ind w:left="1080" w:hanging="1080" w:hangingChars="450"/>
        <w:rPr>
          <w:rFonts w:ascii="宋体" w:hAnsi="宋体" w:cs="宋体"/>
          <w:sz w:val="24"/>
        </w:rPr>
      </w:pPr>
      <w:bookmarkStart w:id="742" w:name="_Toc96998532"/>
      <w:r>
        <w:rPr>
          <w:rFonts w:hint="eastAsia" w:ascii="宋体" w:hAnsi="宋体" w:cs="宋体"/>
          <w:sz w:val="24"/>
        </w:rPr>
        <w:t>12.1 履约保证金应当使用本合同指定货币，具体规定详见合同特殊条款。</w:t>
      </w:r>
    </w:p>
    <w:p>
      <w:pPr>
        <w:spacing w:before="120" w:line="360" w:lineRule="auto"/>
        <w:ind w:left="1080" w:hanging="1080" w:hangingChars="450"/>
        <w:rPr>
          <w:rFonts w:ascii="宋体" w:hAnsi="宋体" w:cs="宋体"/>
          <w:sz w:val="24"/>
        </w:rPr>
      </w:pPr>
      <w:r>
        <w:rPr>
          <w:rFonts w:hint="eastAsia" w:ascii="宋体" w:hAnsi="宋体" w:cs="宋体"/>
          <w:sz w:val="24"/>
        </w:rPr>
        <w:t>12.2 履约保证金用于补偿采购人因中标供应商不能履行其合同义务而蒙受的损失。</w:t>
      </w:r>
    </w:p>
    <w:p>
      <w:pPr>
        <w:spacing w:before="120" w:line="360" w:lineRule="auto"/>
        <w:ind w:left="0" w:leftChars="0" w:firstLine="0" w:firstLineChars="0"/>
        <w:rPr>
          <w:rFonts w:ascii="宋体" w:hAnsi="宋体" w:cs="宋体"/>
          <w:sz w:val="24"/>
        </w:rPr>
      </w:pPr>
      <w:r>
        <w:rPr>
          <w:rFonts w:hint="eastAsia" w:ascii="宋体" w:hAnsi="宋体" w:cs="宋体"/>
          <w:sz w:val="24"/>
        </w:rPr>
        <w:t>12.3 履约保证金在服务期满前完全有效。</w:t>
      </w:r>
    </w:p>
    <w:p>
      <w:pPr>
        <w:tabs>
          <w:tab w:val="left" w:pos="0"/>
        </w:tabs>
        <w:spacing w:before="120" w:line="360" w:lineRule="auto"/>
        <w:ind w:left="15" w:leftChars="7" w:firstLine="12" w:firstLineChars="5"/>
        <w:rPr>
          <w:rFonts w:ascii="宋体" w:hAnsi="宋体" w:cs="宋体"/>
          <w:sz w:val="24"/>
        </w:rPr>
      </w:pPr>
      <w:r>
        <w:rPr>
          <w:rFonts w:hint="eastAsia" w:ascii="宋体" w:hAnsi="宋体" w:cs="宋体"/>
          <w:sz w:val="24"/>
        </w:rPr>
        <w:t>12.4 如果中标供应商未能按合同规定履行其义务，采购人有权从履约保证金中取得补偿。服务期结束后30天内，采购人将把履约保证金的剩余部分</w:t>
      </w:r>
      <w:r>
        <w:rPr>
          <w:rFonts w:hint="eastAsia" w:ascii="宋体" w:hAnsi="宋体" w:cs="宋体"/>
          <w:sz w:val="24"/>
          <w:lang w:val="en-US" w:eastAsia="zh-CN"/>
        </w:rPr>
        <w:t>无息</w:t>
      </w:r>
      <w:r>
        <w:rPr>
          <w:rFonts w:hint="eastAsia" w:ascii="宋体" w:hAnsi="宋体" w:cs="宋体"/>
          <w:sz w:val="24"/>
        </w:rPr>
        <w:t>退还中标供应商。</w:t>
      </w:r>
    </w:p>
    <w:p>
      <w:pPr>
        <w:spacing w:line="360" w:lineRule="auto"/>
        <w:rPr>
          <w:rFonts w:ascii="宋体" w:hAnsi="宋体" w:cs="宋体"/>
          <w:b/>
          <w:bCs/>
          <w:sz w:val="24"/>
        </w:rPr>
      </w:pPr>
      <w:r>
        <w:rPr>
          <w:rFonts w:hint="eastAsia" w:ascii="宋体" w:hAnsi="宋体" w:cs="宋体"/>
          <w:b/>
          <w:bCs/>
          <w:sz w:val="24"/>
        </w:rPr>
        <w:t>13、合同争议的解决</w:t>
      </w:r>
      <w:bookmarkEnd w:id="742"/>
    </w:p>
    <w:p>
      <w:pPr>
        <w:spacing w:line="360" w:lineRule="auto"/>
        <w:rPr>
          <w:rFonts w:ascii="宋体" w:hAnsi="宋体" w:cs="宋体"/>
          <w:sz w:val="24"/>
        </w:rPr>
      </w:pPr>
      <w:r>
        <w:rPr>
          <w:rFonts w:hint="eastAsia" w:ascii="宋体" w:hAnsi="宋体" w:cs="宋体"/>
          <w:sz w:val="24"/>
        </w:rPr>
        <w:t>13.1采购人、中标供应商双方应通过友好协商， 解决在执行合同中所发生的或与本合同有关的一切争端，如果协商仍得不到解决，双方同意向采购人所在地</w:t>
      </w:r>
      <w:r>
        <w:rPr>
          <w:rFonts w:hint="eastAsia" w:ascii="宋体" w:hAnsi="宋体" w:cs="宋体"/>
          <w:sz w:val="24"/>
          <w:lang w:eastAsia="zh-CN"/>
        </w:rPr>
        <w:t>（</w:t>
      </w:r>
      <w:r>
        <w:rPr>
          <w:rFonts w:hint="eastAsia" w:ascii="宋体" w:hAnsi="宋体" w:cs="宋体"/>
          <w:sz w:val="24"/>
          <w:lang w:val="en-US" w:eastAsia="zh-CN"/>
        </w:rPr>
        <w:t>北京市西城区</w:t>
      </w:r>
      <w:r>
        <w:rPr>
          <w:rFonts w:hint="eastAsia" w:ascii="宋体" w:hAnsi="宋体" w:cs="宋体"/>
          <w:sz w:val="24"/>
          <w:lang w:eastAsia="zh-CN"/>
        </w:rPr>
        <w:t>）</w:t>
      </w:r>
      <w:r>
        <w:rPr>
          <w:rFonts w:hint="eastAsia" w:ascii="宋体" w:hAnsi="宋体" w:cs="宋体"/>
          <w:sz w:val="24"/>
          <w:lang w:val="en-US" w:eastAsia="zh-CN"/>
        </w:rPr>
        <w:t>有管辖权</w:t>
      </w:r>
      <w:r>
        <w:rPr>
          <w:rFonts w:hint="eastAsia" w:ascii="宋体" w:hAnsi="宋体" w:cs="宋体"/>
          <w:sz w:val="24"/>
        </w:rPr>
        <w:t>的人民法院起诉解决。</w:t>
      </w:r>
    </w:p>
    <w:p>
      <w:pPr>
        <w:spacing w:line="360" w:lineRule="auto"/>
        <w:rPr>
          <w:rFonts w:ascii="宋体" w:hAnsi="宋体" w:cs="宋体"/>
          <w:b/>
          <w:bCs/>
          <w:sz w:val="24"/>
        </w:rPr>
      </w:pPr>
      <w:bookmarkStart w:id="743" w:name="_Toc96998533"/>
      <w:r>
        <w:rPr>
          <w:rFonts w:hint="eastAsia" w:ascii="宋体" w:hAnsi="宋体" w:cs="宋体"/>
          <w:b/>
          <w:bCs/>
          <w:sz w:val="24"/>
        </w:rPr>
        <w:t>14、</w:t>
      </w:r>
      <w:bookmarkEnd w:id="743"/>
      <w:r>
        <w:rPr>
          <w:rFonts w:hint="eastAsia" w:ascii="宋体" w:hAnsi="宋体" w:cs="宋体"/>
          <w:b/>
          <w:bCs/>
          <w:sz w:val="24"/>
        </w:rPr>
        <w:t>合同变更和终止</w:t>
      </w:r>
    </w:p>
    <w:p>
      <w:pPr>
        <w:spacing w:line="360" w:lineRule="auto"/>
        <w:rPr>
          <w:rFonts w:ascii="宋体" w:hAnsi="宋体" w:cs="宋体"/>
          <w:sz w:val="24"/>
        </w:rPr>
      </w:pPr>
      <w:r>
        <w:rPr>
          <w:rFonts w:hint="eastAsia" w:ascii="宋体" w:hAnsi="宋体" w:cs="宋体"/>
          <w:sz w:val="24"/>
        </w:rPr>
        <w:t>14.1在本合同有效期内，如合同与其生效后新颁布的有关法律、法规、政策规定不符，由甲、乙双方协商变更，如能协商一致，按照符合新颁法律、法规、政策规定拟定补充合同执行；如不能达成一致，本合同解除。合同解除后，尚未发生的业务，停止履行。</w:t>
      </w:r>
    </w:p>
    <w:p>
      <w:pPr>
        <w:spacing w:line="360" w:lineRule="auto"/>
        <w:rPr>
          <w:rFonts w:ascii="宋体" w:hAnsi="宋体" w:cs="宋体"/>
          <w:sz w:val="24"/>
        </w:rPr>
      </w:pPr>
      <w:r>
        <w:rPr>
          <w:rFonts w:hint="eastAsia" w:ascii="宋体" w:hAnsi="宋体" w:cs="宋体"/>
          <w:sz w:val="24"/>
        </w:rPr>
        <w:t>14.2 在中标供应商</w:t>
      </w:r>
      <w:r>
        <w:rPr>
          <w:rFonts w:hint="eastAsia" w:ascii="宋体" w:hAnsi="宋体" w:cs="宋体"/>
          <w:sz w:val="24"/>
          <w:lang w:val="en-US" w:eastAsia="zh-CN"/>
        </w:rPr>
        <w:t>出现下列</w:t>
      </w:r>
      <w:r>
        <w:rPr>
          <w:rFonts w:hint="eastAsia" w:ascii="宋体" w:hAnsi="宋体" w:cs="宋体"/>
          <w:sz w:val="24"/>
        </w:rPr>
        <w:t>违约的情况下，采购人可向中标供应商发出书面通知，部分或全部终止合同。同时保留向中标供应商追诉的权利。</w:t>
      </w:r>
    </w:p>
    <w:p>
      <w:pPr>
        <w:spacing w:line="360" w:lineRule="auto"/>
        <w:rPr>
          <w:rFonts w:ascii="宋体" w:hAnsi="宋体" w:cs="宋体"/>
          <w:sz w:val="24"/>
        </w:rPr>
      </w:pPr>
      <w:r>
        <w:rPr>
          <w:rFonts w:hint="eastAsia" w:ascii="宋体" w:hAnsi="宋体" w:cs="宋体"/>
          <w:sz w:val="24"/>
        </w:rPr>
        <w:t>14.2.1中标供应商未能在合同规定的限期或采购人同意延长的限期内提供全部或部分服务</w:t>
      </w:r>
      <w:r>
        <w:rPr>
          <w:rFonts w:hint="eastAsia" w:ascii="宋体" w:hAnsi="宋体" w:cs="宋体"/>
          <w:sz w:val="24"/>
          <w:lang w:val="en-US" w:eastAsia="zh-CN"/>
        </w:rPr>
        <w:t xml:space="preserve">的 </w:t>
      </w:r>
      <w:r>
        <w:rPr>
          <w:rFonts w:hint="eastAsia" w:ascii="宋体" w:hAnsi="宋体" w:cs="宋体"/>
          <w:sz w:val="24"/>
        </w:rPr>
        <w:t xml:space="preserve">； </w:t>
      </w:r>
    </w:p>
    <w:p>
      <w:pPr>
        <w:spacing w:line="360" w:lineRule="auto"/>
        <w:rPr>
          <w:rFonts w:ascii="宋体" w:hAnsi="宋体" w:cs="宋体"/>
          <w:sz w:val="24"/>
        </w:rPr>
      </w:pPr>
      <w:r>
        <w:rPr>
          <w:rFonts w:hint="eastAsia" w:ascii="宋体" w:hAnsi="宋体" w:cs="宋体"/>
          <w:sz w:val="24"/>
        </w:rPr>
        <w:t>14.2.2中标供应商未能履行合同规定的其它主要义务的；</w:t>
      </w:r>
    </w:p>
    <w:p>
      <w:pPr>
        <w:spacing w:line="360" w:lineRule="auto"/>
        <w:rPr>
          <w:rFonts w:ascii="宋体" w:hAnsi="宋体" w:cs="宋体"/>
          <w:sz w:val="24"/>
        </w:rPr>
      </w:pPr>
      <w:r>
        <w:rPr>
          <w:rFonts w:hint="eastAsia" w:ascii="宋体" w:hAnsi="宋体" w:cs="宋体"/>
          <w:sz w:val="24"/>
        </w:rPr>
        <w:t>14.2.3在本合同履行过程中有腐败和欺诈行为的。</w:t>
      </w:r>
    </w:p>
    <w:p>
      <w:pPr>
        <w:spacing w:line="360" w:lineRule="auto"/>
        <w:rPr>
          <w:rFonts w:ascii="宋体" w:hAnsi="宋体" w:cs="宋体"/>
          <w:sz w:val="24"/>
        </w:rPr>
      </w:pPr>
      <w:r>
        <w:rPr>
          <w:rFonts w:hint="eastAsia" w:ascii="宋体" w:hAnsi="宋体" w:cs="宋体"/>
          <w:sz w:val="24"/>
        </w:rPr>
        <w:t>14.2.3.1“腐败行为”和“欺诈行为”定义如下:</w:t>
      </w:r>
    </w:p>
    <w:p>
      <w:pPr>
        <w:spacing w:line="360" w:lineRule="auto"/>
        <w:rPr>
          <w:rFonts w:ascii="宋体" w:hAnsi="宋体" w:cs="宋体"/>
          <w:sz w:val="24"/>
        </w:rPr>
      </w:pPr>
      <w:r>
        <w:rPr>
          <w:rFonts w:hint="eastAsia" w:ascii="宋体" w:hAnsi="宋体" w:cs="宋体"/>
          <w:sz w:val="24"/>
        </w:rPr>
        <w:t>14.2.3.1.1“腐败行为”是指提供/给予/接受或索取任何有价值的东西来影响采购方在合同签订、履行过程中的行为。</w:t>
      </w:r>
    </w:p>
    <w:p>
      <w:pPr>
        <w:spacing w:line="360" w:lineRule="auto"/>
        <w:rPr>
          <w:rFonts w:ascii="宋体" w:hAnsi="宋体" w:cs="宋体"/>
          <w:sz w:val="24"/>
        </w:rPr>
      </w:pPr>
      <w:r>
        <w:rPr>
          <w:rFonts w:hint="eastAsia" w:ascii="宋体" w:hAnsi="宋体" w:cs="宋体"/>
          <w:sz w:val="24"/>
        </w:rPr>
        <w:t>14.2.3.1.2“欺诈行为”是指为了影响合同签订、履行过程，以谎报事实的方法，损害采购人的利益的行为。</w:t>
      </w:r>
    </w:p>
    <w:p>
      <w:pPr>
        <w:spacing w:line="360" w:lineRule="auto"/>
        <w:rPr>
          <w:rFonts w:ascii="宋体" w:hAnsi="宋体" w:cs="宋体"/>
          <w:sz w:val="24"/>
        </w:rPr>
      </w:pPr>
      <w:r>
        <w:rPr>
          <w:rFonts w:hint="eastAsia" w:ascii="宋体" w:hAnsi="宋体" w:cs="宋体"/>
          <w:sz w:val="24"/>
        </w:rPr>
        <w:t>14.3合同履行期间，如因中标供应商违反相关规定及本合同约定，采购人终止合同履行的，采购人需以书面形式通知中标供应商，通知送达中标供应商后本合同解除；合同解除前，本合同继续有效。</w:t>
      </w:r>
    </w:p>
    <w:p>
      <w:pPr>
        <w:spacing w:line="360" w:lineRule="auto"/>
        <w:rPr>
          <w:rFonts w:ascii="宋体" w:hAnsi="宋体" w:cs="宋体"/>
          <w:sz w:val="24"/>
        </w:rPr>
      </w:pPr>
      <w:r>
        <w:rPr>
          <w:rFonts w:hint="eastAsia" w:ascii="宋体" w:hAnsi="宋体" w:cs="宋体"/>
          <w:sz w:val="24"/>
        </w:rPr>
        <w:t>14.4本合同终止后，需求与中标双方应对合同期间发生的应尽未尽事项负责结清，有关保密义务的条款对双方仍然有效。</w:t>
      </w:r>
    </w:p>
    <w:p>
      <w:pPr>
        <w:spacing w:line="360" w:lineRule="auto"/>
        <w:rPr>
          <w:rFonts w:ascii="宋体" w:hAnsi="宋体" w:cs="宋体"/>
          <w:b/>
          <w:bCs/>
          <w:sz w:val="24"/>
        </w:rPr>
      </w:pPr>
      <w:bookmarkStart w:id="744" w:name="_Toc96998534"/>
      <w:r>
        <w:rPr>
          <w:rFonts w:hint="eastAsia" w:ascii="宋体" w:hAnsi="宋体" w:cs="宋体"/>
          <w:b/>
          <w:bCs/>
          <w:sz w:val="24"/>
        </w:rPr>
        <w:t>15、破产终止</w:t>
      </w:r>
      <w:bookmarkEnd w:id="744"/>
      <w:r>
        <w:rPr>
          <w:rFonts w:hint="eastAsia" w:ascii="宋体" w:hAnsi="宋体" w:cs="宋体"/>
          <w:b/>
          <w:bCs/>
          <w:sz w:val="24"/>
        </w:rPr>
        <w:t>合同</w:t>
      </w:r>
    </w:p>
    <w:p>
      <w:pPr>
        <w:spacing w:line="360" w:lineRule="auto"/>
        <w:rPr>
          <w:rFonts w:ascii="宋体" w:hAnsi="宋体" w:cs="宋体"/>
          <w:sz w:val="24"/>
        </w:rPr>
      </w:pPr>
      <w:r>
        <w:rPr>
          <w:rFonts w:hint="eastAsia" w:ascii="宋体" w:hAnsi="宋体" w:cs="宋体"/>
          <w:sz w:val="24"/>
        </w:rPr>
        <w:t>如果中标供应商因破产、清算、注销、被吊销营业执照、停业等原因导致合同无法履行时，采购人可以书面形式通知中标供应商，单方解除合同而不给中标供应商补偿，但采购人必须以书面形式告知同级政府采购监督管理部门。该合同的解除将不损害或不影响采购人已经采取或将要采取的任何行动或补救措施的权利。</w:t>
      </w:r>
    </w:p>
    <w:p>
      <w:pPr>
        <w:spacing w:line="360" w:lineRule="auto"/>
        <w:rPr>
          <w:rFonts w:ascii="宋体" w:hAnsi="宋体" w:cs="宋体"/>
          <w:b/>
          <w:bCs/>
          <w:sz w:val="24"/>
        </w:rPr>
      </w:pPr>
      <w:bookmarkStart w:id="745" w:name="_Toc96998535"/>
      <w:r>
        <w:rPr>
          <w:rFonts w:hint="eastAsia" w:ascii="宋体" w:hAnsi="宋体" w:cs="宋体"/>
          <w:b/>
          <w:bCs/>
          <w:sz w:val="24"/>
        </w:rPr>
        <w:t>16、转让和分包</w:t>
      </w:r>
      <w:bookmarkEnd w:id="745"/>
    </w:p>
    <w:p>
      <w:pPr>
        <w:spacing w:line="360" w:lineRule="auto"/>
        <w:rPr>
          <w:rFonts w:ascii="宋体" w:hAnsi="宋体" w:cs="宋体"/>
          <w:sz w:val="24"/>
        </w:rPr>
      </w:pPr>
      <w:r>
        <w:rPr>
          <w:rFonts w:hint="eastAsia" w:ascii="宋体" w:hAnsi="宋体" w:cs="宋体"/>
          <w:sz w:val="24"/>
        </w:rPr>
        <w:t>16.1转让或分包，须经采购人事先书面同意。如未经采购人事先书面同意，中标供应商不得部分转让或全部转让其所享有的合同权利或应履行的合同义务。并且，未经采购人事先书面同意，中标供应商不得将本合同项目中实质性内容分包给其他第三方完成。否则，中标供应商应当向采购人支付合同总金额20%的违约金，并且，于此情形下，采购人还有权解除合同。</w:t>
      </w:r>
    </w:p>
    <w:p>
      <w:pPr>
        <w:spacing w:line="360" w:lineRule="auto"/>
        <w:rPr>
          <w:rFonts w:ascii="宋体" w:hAnsi="宋体" w:cs="宋体"/>
          <w:b/>
          <w:bCs/>
          <w:sz w:val="24"/>
        </w:rPr>
      </w:pPr>
      <w:bookmarkStart w:id="746" w:name="_Toc96998536"/>
      <w:r>
        <w:rPr>
          <w:rFonts w:hint="eastAsia" w:ascii="宋体" w:hAnsi="宋体" w:cs="宋体"/>
          <w:b/>
          <w:bCs/>
          <w:sz w:val="24"/>
        </w:rPr>
        <w:t>17、合同修改</w:t>
      </w:r>
      <w:bookmarkEnd w:id="746"/>
    </w:p>
    <w:p>
      <w:pPr>
        <w:spacing w:line="360" w:lineRule="auto"/>
        <w:rPr>
          <w:rFonts w:ascii="宋体" w:hAnsi="宋体" w:cs="宋体"/>
          <w:sz w:val="24"/>
        </w:rPr>
      </w:pPr>
      <w:r>
        <w:rPr>
          <w:rFonts w:hint="eastAsia" w:ascii="宋体" w:hAnsi="宋体" w:cs="宋体"/>
          <w:sz w:val="24"/>
        </w:rPr>
        <w:t>欲对合同条款进行任何改动，均须由采购人、中标供应商签署书面的合同修改书。</w:t>
      </w:r>
    </w:p>
    <w:p>
      <w:pPr>
        <w:spacing w:line="360" w:lineRule="auto"/>
        <w:rPr>
          <w:rFonts w:ascii="宋体" w:hAnsi="宋体" w:cs="宋体"/>
          <w:b/>
          <w:bCs/>
          <w:sz w:val="24"/>
        </w:rPr>
      </w:pPr>
      <w:bookmarkStart w:id="747" w:name="_Toc96998537"/>
      <w:r>
        <w:rPr>
          <w:rFonts w:hint="eastAsia" w:ascii="宋体" w:hAnsi="宋体" w:cs="宋体"/>
          <w:b/>
          <w:bCs/>
          <w:sz w:val="24"/>
        </w:rPr>
        <w:t>18、通知</w:t>
      </w:r>
      <w:bookmarkEnd w:id="747"/>
    </w:p>
    <w:p>
      <w:pPr>
        <w:spacing w:line="360" w:lineRule="auto"/>
        <w:rPr>
          <w:rFonts w:ascii="宋体" w:hAnsi="宋体" w:cs="宋体"/>
          <w:sz w:val="24"/>
        </w:rPr>
      </w:pPr>
      <w:r>
        <w:rPr>
          <w:rFonts w:hint="eastAsia" w:ascii="宋体" w:hAnsi="宋体" w:cs="宋体"/>
        </w:rPr>
        <w:t>双方为履行本合同，向本合同上记载的地址、传真、电子邮箱发出通知等，如通过传真、电子邮箱发送的，以发送完成之时视为已送达；如通过快递方式发送的，自发出后第三日视为有效送达（实际签收时间早于该日的，以实际签收时间为准）。如拒收或无人签收或被退回等，均视为已送达。如因履行本合同发生纠纷而进入诉讼程序，本合同中记载的地址、传真、电子邮箱可作为人民法院送达法律文书使用，人民法院向上述地址、传真、电子邮箱送达法律文书等，有效的送达方式及送达时间与上述约定一致。如拒收或无人签收或被退回等，均视为已送达。同时，任何一方变更送达方式，均应书面通知对方。否则，按原方式发出即视为有效送达。</w:t>
      </w:r>
      <w:r>
        <w:rPr>
          <w:rFonts w:hint="eastAsia" w:ascii="宋体" w:hAnsi="宋体" w:cs="宋体"/>
          <w:sz w:val="24"/>
        </w:rPr>
        <w:t>本合同任何一方给另一方的通知，都应以书面或传真的形式发送，而另一方应以书面形式确认并发送到对方明确的地址。</w:t>
      </w:r>
    </w:p>
    <w:p>
      <w:pPr>
        <w:spacing w:line="360" w:lineRule="auto"/>
        <w:rPr>
          <w:rFonts w:hint="eastAsia" w:ascii="宋体" w:hAnsi="宋体" w:cs="宋体"/>
          <w:b/>
          <w:bCs/>
          <w:sz w:val="24"/>
        </w:rPr>
      </w:pPr>
      <w:bookmarkStart w:id="748" w:name="_Toc96998539"/>
    </w:p>
    <w:p>
      <w:pPr>
        <w:spacing w:line="360" w:lineRule="auto"/>
        <w:rPr>
          <w:rFonts w:ascii="宋体" w:hAnsi="宋体" w:cs="宋体"/>
          <w:b/>
          <w:bCs/>
          <w:sz w:val="24"/>
        </w:rPr>
      </w:pPr>
      <w:r>
        <w:rPr>
          <w:rFonts w:hint="eastAsia" w:ascii="宋体" w:hAnsi="宋体" w:cs="宋体"/>
          <w:b/>
          <w:bCs/>
          <w:sz w:val="24"/>
        </w:rPr>
        <w:t>19、知识产权条款</w:t>
      </w:r>
    </w:p>
    <w:p>
      <w:pPr>
        <w:spacing w:line="360" w:lineRule="auto"/>
        <w:rPr>
          <w:rFonts w:ascii="宋体" w:hAnsi="宋体" w:cs="宋体"/>
          <w:sz w:val="24"/>
        </w:rPr>
      </w:pPr>
      <w:r>
        <w:rPr>
          <w:rFonts w:hint="eastAsia" w:ascii="宋体" w:hAnsi="宋体" w:cs="宋体"/>
          <w:sz w:val="24"/>
        </w:rPr>
        <w:t>19.1本项目成果的知识产权为</w:t>
      </w:r>
      <w:r>
        <w:rPr>
          <w:rFonts w:hint="eastAsia" w:ascii="宋体" w:hAnsi="宋体" w:cs="宋体"/>
          <w:sz w:val="24"/>
          <w:u w:val="single"/>
        </w:rPr>
        <w:t xml:space="preserve">  采购人   </w:t>
      </w:r>
      <w:r>
        <w:rPr>
          <w:rFonts w:hint="eastAsia" w:ascii="宋体" w:hAnsi="宋体" w:cs="宋体"/>
          <w:sz w:val="24"/>
        </w:rPr>
        <w:t>所有。未经采购人的</w:t>
      </w:r>
      <w:r>
        <w:rPr>
          <w:rFonts w:hint="eastAsia" w:ascii="宋体" w:hAnsi="宋体" w:cs="宋体"/>
          <w:sz w:val="24"/>
          <w:lang w:val="en-US" w:eastAsia="zh-CN"/>
        </w:rPr>
        <w:t>书面</w:t>
      </w:r>
      <w:r>
        <w:rPr>
          <w:rFonts w:hint="eastAsia" w:ascii="宋体" w:hAnsi="宋体" w:cs="宋体"/>
          <w:sz w:val="24"/>
        </w:rPr>
        <w:t>许可，中标供应商不得向第三方转让、传播、销售。否则，中标供应商应当向采购人支付合同总金额20%的违约金</w:t>
      </w:r>
    </w:p>
    <w:p>
      <w:pPr>
        <w:spacing w:line="360" w:lineRule="auto"/>
        <w:rPr>
          <w:rFonts w:ascii="宋体" w:hAnsi="宋体" w:cs="宋体"/>
          <w:sz w:val="24"/>
        </w:rPr>
      </w:pPr>
      <w:r>
        <w:rPr>
          <w:rFonts w:hint="eastAsia" w:ascii="宋体" w:hAnsi="宋体" w:cs="宋体"/>
          <w:sz w:val="24"/>
        </w:rPr>
        <w:t>19.2中标供应商应保证采购人在使用该项目成果时免受任何第三方提出的侵犯著作权、专利权或其他知识产权的诉讼或指控。如果任何第三方提起基于知识产权的侵权诉讼，将由中标供应商负责处理并承担相关的一切法律责任和费用；由此给采购人造成的任何损失，中标供应商应负责赔偿。</w:t>
      </w:r>
    </w:p>
    <w:p>
      <w:pPr>
        <w:spacing w:line="360" w:lineRule="auto"/>
        <w:rPr>
          <w:rFonts w:ascii="宋体" w:hAnsi="宋体" w:cs="宋体"/>
          <w:b/>
          <w:bCs/>
          <w:sz w:val="24"/>
        </w:rPr>
      </w:pPr>
      <w:r>
        <w:rPr>
          <w:rFonts w:hint="eastAsia" w:ascii="宋体" w:hAnsi="宋体" w:cs="宋体"/>
          <w:b/>
          <w:bCs/>
          <w:sz w:val="24"/>
        </w:rPr>
        <w:t>20、技术情报和资料的保密</w:t>
      </w:r>
    </w:p>
    <w:p>
      <w:pPr>
        <w:spacing w:line="360" w:lineRule="auto"/>
        <w:rPr>
          <w:rFonts w:ascii="宋体" w:hAnsi="宋体" w:cs="宋体"/>
          <w:bCs/>
          <w:sz w:val="24"/>
        </w:rPr>
      </w:pPr>
      <w:r>
        <w:rPr>
          <w:rFonts w:hint="eastAsia" w:ascii="宋体" w:hAnsi="宋体" w:cs="宋体"/>
          <w:bCs/>
          <w:sz w:val="24"/>
        </w:rPr>
        <w:t>中标供应商应对合同执行过程中的技术情报及资料履行保密义务。</w:t>
      </w:r>
    </w:p>
    <w:p>
      <w:pPr>
        <w:spacing w:line="360" w:lineRule="auto"/>
        <w:rPr>
          <w:rFonts w:ascii="宋体" w:hAnsi="宋体" w:cs="宋体"/>
          <w:b/>
          <w:bCs/>
          <w:sz w:val="24"/>
        </w:rPr>
      </w:pPr>
      <w:r>
        <w:rPr>
          <w:rFonts w:hint="eastAsia" w:ascii="宋体" w:hAnsi="宋体" w:cs="宋体"/>
          <w:b/>
          <w:bCs/>
          <w:sz w:val="24"/>
        </w:rPr>
        <w:t>21、适用法律</w:t>
      </w:r>
      <w:bookmarkEnd w:id="748"/>
    </w:p>
    <w:p>
      <w:pPr>
        <w:spacing w:line="360" w:lineRule="auto"/>
        <w:rPr>
          <w:rFonts w:ascii="宋体" w:hAnsi="宋体" w:cs="宋体"/>
          <w:sz w:val="24"/>
        </w:rPr>
      </w:pPr>
      <w:r>
        <w:rPr>
          <w:rFonts w:hint="eastAsia" w:ascii="宋体" w:hAnsi="宋体" w:cs="宋体"/>
          <w:sz w:val="24"/>
        </w:rPr>
        <w:t>本合同应按照中华人民共和国的法律进行解释。</w:t>
      </w:r>
    </w:p>
    <w:bookmarkEnd w:id="730"/>
    <w:bookmarkEnd w:id="731"/>
    <w:bookmarkEnd w:id="732"/>
    <w:p>
      <w:pPr>
        <w:spacing w:line="360" w:lineRule="auto"/>
        <w:rPr>
          <w:rFonts w:ascii="宋体" w:hAnsi="宋体" w:cs="宋体"/>
          <w:b/>
          <w:bCs/>
          <w:sz w:val="24"/>
        </w:rPr>
      </w:pPr>
      <w:bookmarkStart w:id="749" w:name="_Toc96998540"/>
      <w:bookmarkStart w:id="750" w:name="_Toc28794"/>
      <w:r>
        <w:rPr>
          <w:rFonts w:hint="eastAsia" w:ascii="宋体" w:hAnsi="宋体" w:cs="宋体"/>
          <w:b/>
          <w:bCs/>
          <w:sz w:val="24"/>
        </w:rPr>
        <w:t>22、合同生效及其它</w:t>
      </w:r>
      <w:bookmarkEnd w:id="749"/>
    </w:p>
    <w:p>
      <w:pPr>
        <w:spacing w:line="360" w:lineRule="auto"/>
        <w:rPr>
          <w:rFonts w:ascii="宋体" w:hAnsi="宋体" w:cs="宋体"/>
          <w:sz w:val="24"/>
        </w:rPr>
      </w:pPr>
      <w:r>
        <w:rPr>
          <w:rFonts w:hint="eastAsia" w:ascii="宋体" w:hAnsi="宋体" w:cs="宋体"/>
          <w:sz w:val="24"/>
        </w:rPr>
        <w:t>22.1 合同应在</w:t>
      </w:r>
      <w:r>
        <w:rPr>
          <w:rFonts w:hint="eastAsia" w:ascii="宋体" w:hAnsi="宋体" w:cs="宋体"/>
          <w:sz w:val="24"/>
          <w:lang w:val="en-US" w:eastAsia="zh-CN"/>
        </w:rPr>
        <w:t>采购方</w:t>
      </w:r>
      <w:r>
        <w:rPr>
          <w:rFonts w:hint="eastAsia" w:ascii="宋体" w:hAnsi="宋体" w:cs="宋体"/>
          <w:color w:val="auto"/>
          <w:sz w:val="24"/>
        </w:rPr>
        <w:t>与中标供应商签字并盖章开始生效。</w:t>
      </w:r>
    </w:p>
    <w:p>
      <w:pPr>
        <w:spacing w:line="360" w:lineRule="auto"/>
        <w:ind w:left="14" w:hanging="14" w:hangingChars="6"/>
        <w:rPr>
          <w:rFonts w:ascii="宋体" w:hAnsi="宋体" w:cs="宋体"/>
          <w:sz w:val="24"/>
        </w:rPr>
      </w:pPr>
      <w:r>
        <w:rPr>
          <w:rFonts w:hint="eastAsia" w:ascii="宋体" w:hAnsi="宋体" w:cs="宋体"/>
          <w:sz w:val="24"/>
        </w:rPr>
        <w:t>22.2 采购人应当自政府采购合同签订之日起2个工作日内，将政府采购合同在省级以上人民政府财政部门指定的媒体上公告，但政府采购合同中涉及国家秘密、商业秘密的内容除外。</w:t>
      </w:r>
    </w:p>
    <w:p>
      <w:pPr>
        <w:spacing w:line="360" w:lineRule="auto"/>
        <w:rPr>
          <w:rFonts w:ascii="宋体" w:hAnsi="宋体" w:cs="宋体"/>
          <w:sz w:val="24"/>
        </w:rPr>
      </w:pPr>
      <w:r>
        <w:rPr>
          <w:rFonts w:hint="eastAsia" w:ascii="宋体" w:hAnsi="宋体" w:cs="宋体"/>
          <w:sz w:val="24"/>
        </w:rPr>
        <w:t>22.3 本合同一式</w:t>
      </w:r>
      <w:r>
        <w:rPr>
          <w:rFonts w:hint="eastAsia" w:ascii="宋体" w:hAnsi="宋体" w:cs="宋体"/>
          <w:sz w:val="24"/>
          <w:u w:val="single"/>
        </w:rPr>
        <w:t>　  　</w:t>
      </w:r>
      <w:r>
        <w:rPr>
          <w:rFonts w:hint="eastAsia" w:ascii="宋体" w:hAnsi="宋体" w:cs="宋体"/>
          <w:sz w:val="24"/>
        </w:rPr>
        <w:t>份，具有同等法律效力。</w:t>
      </w:r>
    </w:p>
    <w:p>
      <w:pPr>
        <w:spacing w:line="360" w:lineRule="auto"/>
        <w:ind w:left="17" w:hanging="16" w:hangingChars="7"/>
        <w:rPr>
          <w:rFonts w:hint="eastAsia" w:ascii="宋体" w:hAnsi="宋体" w:eastAsia="宋体" w:cs="宋体"/>
          <w:sz w:val="24"/>
          <w:lang w:eastAsia="zh-CN"/>
        </w:rPr>
        <w:sectPr>
          <w:footerReference r:id="rId14" w:type="default"/>
          <w:pgSz w:w="11905" w:h="16838"/>
          <w:pgMar w:top="1417" w:right="1134" w:bottom="1417" w:left="1701" w:header="851" w:footer="850" w:gutter="0"/>
          <w:cols w:space="0" w:num="1"/>
          <w:rtlGutter w:val="0"/>
          <w:docGrid w:linePitch="462" w:charSpace="0"/>
        </w:sectPr>
      </w:pPr>
      <w:r>
        <w:rPr>
          <w:rFonts w:hint="eastAsia" w:ascii="宋体" w:hAnsi="宋体" w:cs="宋体"/>
          <w:sz w:val="24"/>
        </w:rPr>
        <w:t>22.4 如需修改或补充合同内容，经协商，采购人与中标供应商应签署书面修改或补充合同，该合同将作为本合同的一个组成部分</w:t>
      </w:r>
      <w:r>
        <w:rPr>
          <w:rFonts w:hint="eastAsia" w:ascii="宋体" w:hAnsi="宋体" w:cs="宋体"/>
          <w:sz w:val="24"/>
          <w:lang w:eastAsia="zh-CN"/>
        </w:rPr>
        <w:t>。</w:t>
      </w:r>
    </w:p>
    <w:p>
      <w:pPr>
        <w:pStyle w:val="3"/>
        <w:widowControl/>
        <w:numPr>
          <w:ilvl w:val="0"/>
          <w:numId w:val="0"/>
        </w:numPr>
        <w:spacing w:line="360" w:lineRule="auto"/>
        <w:jc w:val="center"/>
        <w:rPr>
          <w:rFonts w:hAnsi="宋体" w:cs="宋体"/>
          <w:sz w:val="24"/>
          <w:szCs w:val="24"/>
        </w:rPr>
      </w:pPr>
      <w:bookmarkStart w:id="751" w:name="_Toc2753"/>
      <w:bookmarkStart w:id="752" w:name="_Toc496690874"/>
      <w:bookmarkStart w:id="753" w:name="_Toc7854"/>
      <w:bookmarkStart w:id="754" w:name="_Toc9980"/>
      <w:bookmarkStart w:id="755" w:name="_Toc30742"/>
      <w:bookmarkStart w:id="756" w:name="_Toc25449"/>
      <w:bookmarkStart w:id="757" w:name="_Toc496691537"/>
      <w:r>
        <w:rPr>
          <w:rFonts w:hint="eastAsia" w:hAnsi="宋体" w:cs="宋体"/>
          <w:sz w:val="24"/>
          <w:szCs w:val="24"/>
        </w:rPr>
        <w:t>合同特殊条款</w:t>
      </w:r>
      <w:bookmarkEnd w:id="751"/>
      <w:bookmarkEnd w:id="752"/>
      <w:bookmarkEnd w:id="753"/>
      <w:bookmarkEnd w:id="754"/>
      <w:bookmarkEnd w:id="755"/>
      <w:bookmarkEnd w:id="756"/>
      <w:bookmarkEnd w:id="757"/>
    </w:p>
    <w:p>
      <w:pPr>
        <w:spacing w:line="360" w:lineRule="auto"/>
        <w:ind w:firstLine="454"/>
        <w:rPr>
          <w:rFonts w:ascii="宋体" w:hAnsi="宋体" w:cs="宋体"/>
          <w:sz w:val="24"/>
        </w:rPr>
      </w:pPr>
      <w:r>
        <w:rPr>
          <w:rFonts w:hint="eastAsia" w:ascii="宋体" w:hAnsi="宋体" w:cs="宋体"/>
          <w:sz w:val="24"/>
        </w:rPr>
        <w:t>合同特殊条款是合同一般条款的补充。如果两者之间有抵触，应以特殊条款为准。</w:t>
      </w:r>
    </w:p>
    <w:p>
      <w:pPr>
        <w:numPr>
          <w:ilvl w:val="0"/>
          <w:numId w:val="12"/>
        </w:numPr>
        <w:spacing w:line="480" w:lineRule="auto"/>
        <w:rPr>
          <w:rFonts w:ascii="宋体" w:hAnsi="宋体" w:cs="宋体"/>
          <w:sz w:val="24"/>
        </w:rPr>
      </w:pPr>
      <w:r>
        <w:rPr>
          <w:rFonts w:hint="eastAsia" w:ascii="宋体" w:hAnsi="宋体" w:cs="宋体"/>
          <w:sz w:val="24"/>
        </w:rPr>
        <w:t>定义</w:t>
      </w:r>
    </w:p>
    <w:p>
      <w:pPr>
        <w:spacing w:line="480" w:lineRule="auto"/>
        <w:rPr>
          <w:rFonts w:ascii="宋体" w:hAnsi="宋体" w:cs="宋体"/>
          <w:sz w:val="24"/>
        </w:rPr>
      </w:pPr>
      <w:r>
        <w:rPr>
          <w:rFonts w:hint="eastAsia" w:ascii="宋体" w:hAnsi="宋体" w:cs="宋体"/>
          <w:sz w:val="24"/>
        </w:rPr>
        <w:t>1.1 买方：本合同买方系指：</w:t>
      </w:r>
      <w:r>
        <w:rPr>
          <w:rFonts w:hint="eastAsia" w:ascii="宋体" w:hAnsi="宋体" w:cs="宋体"/>
          <w:sz w:val="24"/>
          <w:u w:val="single"/>
        </w:rPr>
        <w:t xml:space="preserve">  </w:t>
      </w:r>
      <w:r>
        <w:rPr>
          <w:rFonts w:hint="eastAsia" w:ascii="宋体" w:hAnsi="宋体" w:cs="宋体"/>
          <w:sz w:val="24"/>
          <w:u w:val="single"/>
          <w:lang w:eastAsia="zh-CN"/>
        </w:rPr>
        <w:t>北京市西城区新街口社区卫生服务中心</w:t>
      </w:r>
      <w:r>
        <w:rPr>
          <w:rFonts w:hint="eastAsia" w:ascii="宋体" w:hAnsi="宋体" w:cs="宋体"/>
          <w:sz w:val="24"/>
          <w:u w:val="single"/>
        </w:rPr>
        <w:t>。</w:t>
      </w:r>
    </w:p>
    <w:p>
      <w:pPr>
        <w:spacing w:line="480" w:lineRule="auto"/>
        <w:rPr>
          <w:rFonts w:ascii="宋体" w:hAnsi="宋体" w:cs="宋体"/>
          <w:sz w:val="24"/>
        </w:rPr>
      </w:pPr>
      <w:r>
        <w:rPr>
          <w:rFonts w:hint="eastAsia" w:ascii="宋体" w:hAnsi="宋体" w:cs="宋体"/>
          <w:sz w:val="24"/>
        </w:rPr>
        <w:t>1.2 中标人：本合同中标人系指：</w:t>
      </w:r>
      <w:r>
        <w:rPr>
          <w:rFonts w:hint="eastAsia" w:ascii="宋体" w:hAnsi="宋体" w:cs="宋体"/>
          <w:sz w:val="24"/>
          <w:u w:val="single"/>
        </w:rPr>
        <w:t>　中标人　　　　　</w:t>
      </w:r>
      <w:r>
        <w:rPr>
          <w:rFonts w:hint="eastAsia" w:ascii="宋体" w:hAnsi="宋体" w:cs="宋体"/>
          <w:sz w:val="24"/>
        </w:rPr>
        <w:t>。</w:t>
      </w:r>
    </w:p>
    <w:p>
      <w:pPr>
        <w:spacing w:line="480" w:lineRule="auto"/>
        <w:rPr>
          <w:rFonts w:ascii="宋体" w:hAnsi="宋体" w:cs="宋体"/>
          <w:sz w:val="24"/>
        </w:rPr>
      </w:pPr>
      <w:r>
        <w:rPr>
          <w:rFonts w:hint="eastAsia" w:ascii="宋体" w:hAnsi="宋体" w:cs="宋体"/>
          <w:sz w:val="24"/>
        </w:rPr>
        <w:t>1.3 现场：本合同项下的服务地点位于：</w:t>
      </w:r>
      <w:r>
        <w:rPr>
          <w:rFonts w:hint="eastAsia" w:ascii="宋体" w:hAnsi="宋体" w:cs="宋体"/>
          <w:sz w:val="24"/>
          <w:u w:val="single"/>
          <w:lang w:eastAsia="zh-CN"/>
        </w:rPr>
        <w:t>北京市西城区后半壁街19号</w:t>
      </w:r>
      <w:r>
        <w:rPr>
          <w:rFonts w:hint="eastAsia" w:ascii="宋体" w:hAnsi="宋体" w:cs="宋体"/>
          <w:sz w:val="24"/>
          <w:u w:val="single"/>
        </w:rPr>
        <w:t xml:space="preserve">    </w:t>
      </w:r>
      <w:r>
        <w:rPr>
          <w:rFonts w:hint="eastAsia" w:ascii="宋体" w:hAnsi="宋体" w:cs="宋体"/>
          <w:sz w:val="24"/>
        </w:rPr>
        <w:t>。</w:t>
      </w:r>
    </w:p>
    <w:p>
      <w:pPr>
        <w:pStyle w:val="24"/>
        <w:tabs>
          <w:tab w:val="left" w:pos="5580"/>
        </w:tabs>
        <w:spacing w:before="120" w:line="480" w:lineRule="auto"/>
        <w:rPr>
          <w:rFonts w:hint="eastAsia" w:hAnsi="宋体" w:cs="宋体"/>
          <w:sz w:val="24"/>
          <w:highlight w:val="none"/>
          <w:u w:val="single"/>
        </w:rPr>
      </w:pPr>
      <w:r>
        <w:rPr>
          <w:rFonts w:hAnsi="宋体" w:cs="宋体"/>
          <w:sz w:val="24"/>
          <w:highlight w:val="none"/>
        </w:rPr>
        <w:t>1.4 本项目服务期规定为：</w:t>
      </w:r>
      <w:r>
        <w:rPr>
          <w:rFonts w:hint="eastAsia" w:hAnsi="宋体" w:cs="宋体"/>
          <w:sz w:val="24"/>
          <w:highlight w:val="none"/>
          <w:u w:val="single"/>
          <w:lang w:eastAsia="zh-CN"/>
        </w:rPr>
        <w:t>202</w:t>
      </w:r>
      <w:r>
        <w:rPr>
          <w:rFonts w:hint="eastAsia" w:hAnsi="宋体" w:cs="宋体"/>
          <w:sz w:val="24"/>
          <w:highlight w:val="none"/>
          <w:u w:val="single"/>
          <w:lang w:val="en-US" w:eastAsia="zh-CN"/>
        </w:rPr>
        <w:t>4</w:t>
      </w:r>
      <w:r>
        <w:rPr>
          <w:rFonts w:hint="eastAsia" w:hAnsi="宋体" w:cs="宋体"/>
          <w:sz w:val="24"/>
          <w:highlight w:val="none"/>
          <w:u w:val="single"/>
          <w:lang w:eastAsia="zh-CN"/>
        </w:rPr>
        <w:t>年</w:t>
      </w:r>
      <w:r>
        <w:rPr>
          <w:rFonts w:hint="eastAsia" w:hAnsi="宋体" w:cs="宋体"/>
          <w:sz w:val="24"/>
          <w:highlight w:val="none"/>
          <w:u w:val="single"/>
          <w:lang w:val="en-US" w:eastAsia="zh-CN"/>
        </w:rPr>
        <w:t xml:space="preserve">  </w:t>
      </w:r>
      <w:r>
        <w:rPr>
          <w:rFonts w:hint="eastAsia" w:hAnsi="宋体" w:cs="宋体"/>
          <w:sz w:val="24"/>
          <w:highlight w:val="none"/>
          <w:u w:val="single"/>
          <w:lang w:eastAsia="zh-CN"/>
        </w:rPr>
        <w:t>月</w:t>
      </w:r>
      <w:r>
        <w:rPr>
          <w:rFonts w:hint="eastAsia" w:hAnsi="宋体" w:cs="宋体"/>
          <w:sz w:val="24"/>
          <w:highlight w:val="none"/>
          <w:u w:val="single"/>
          <w:lang w:val="en-US" w:eastAsia="zh-CN"/>
        </w:rPr>
        <w:t xml:space="preserve">  </w:t>
      </w:r>
      <w:r>
        <w:rPr>
          <w:rFonts w:hint="eastAsia" w:hAnsi="宋体" w:cs="宋体"/>
          <w:sz w:val="24"/>
          <w:highlight w:val="none"/>
          <w:u w:val="single"/>
          <w:lang w:eastAsia="zh-CN"/>
        </w:rPr>
        <w:t>日至202</w:t>
      </w:r>
      <w:r>
        <w:rPr>
          <w:rFonts w:hint="eastAsia" w:hAnsi="宋体" w:cs="宋体"/>
          <w:sz w:val="24"/>
          <w:highlight w:val="none"/>
          <w:u w:val="single"/>
          <w:lang w:val="en-US" w:eastAsia="zh-CN"/>
        </w:rPr>
        <w:t>5</w:t>
      </w:r>
      <w:r>
        <w:rPr>
          <w:rFonts w:hint="eastAsia" w:hAnsi="宋体" w:cs="宋体"/>
          <w:sz w:val="24"/>
          <w:highlight w:val="none"/>
          <w:u w:val="single"/>
          <w:lang w:eastAsia="zh-CN"/>
        </w:rPr>
        <w:t>年</w:t>
      </w:r>
      <w:r>
        <w:rPr>
          <w:rFonts w:hint="eastAsia" w:hAnsi="宋体" w:cs="宋体"/>
          <w:sz w:val="24"/>
          <w:highlight w:val="none"/>
          <w:u w:val="single"/>
          <w:lang w:val="en-US" w:eastAsia="zh-CN"/>
        </w:rPr>
        <w:t xml:space="preserve">  </w:t>
      </w:r>
      <w:r>
        <w:rPr>
          <w:rFonts w:hint="eastAsia" w:hAnsi="宋体" w:cs="宋体"/>
          <w:sz w:val="24"/>
          <w:highlight w:val="none"/>
          <w:u w:val="single"/>
          <w:lang w:eastAsia="zh-CN"/>
        </w:rPr>
        <w:t>月</w:t>
      </w:r>
      <w:r>
        <w:rPr>
          <w:rFonts w:hint="eastAsia" w:hAnsi="宋体" w:cs="宋体"/>
          <w:sz w:val="24"/>
          <w:highlight w:val="none"/>
          <w:u w:val="single"/>
          <w:lang w:val="en-US" w:eastAsia="zh-CN"/>
        </w:rPr>
        <w:t xml:space="preserve">   </w:t>
      </w:r>
      <w:r>
        <w:rPr>
          <w:rFonts w:hint="eastAsia" w:hAnsi="宋体" w:cs="宋体"/>
          <w:sz w:val="24"/>
          <w:highlight w:val="none"/>
          <w:u w:val="single"/>
          <w:lang w:eastAsia="zh-CN"/>
        </w:rPr>
        <w:t>日</w:t>
      </w:r>
      <w:r>
        <w:rPr>
          <w:rFonts w:hint="eastAsia" w:hAnsi="宋体" w:cs="宋体"/>
          <w:sz w:val="24"/>
          <w:highlight w:val="none"/>
          <w:u w:val="single"/>
        </w:rPr>
        <w:t>；</w:t>
      </w:r>
    </w:p>
    <w:p>
      <w:pPr>
        <w:numPr>
          <w:ilvl w:val="0"/>
          <w:numId w:val="12"/>
        </w:numPr>
        <w:spacing w:line="480" w:lineRule="auto"/>
        <w:ind w:left="315" w:hanging="315"/>
        <w:rPr>
          <w:rFonts w:ascii="宋体" w:hAnsi="宋体" w:cs="宋体"/>
          <w:sz w:val="24"/>
        </w:rPr>
      </w:pPr>
      <w:r>
        <w:rPr>
          <w:rFonts w:hint="eastAsia" w:ascii="宋体" w:hAnsi="宋体" w:cs="宋体"/>
          <w:sz w:val="24"/>
        </w:rPr>
        <w:t>付款方式、条件：</w:t>
      </w:r>
      <w:r>
        <w:rPr>
          <w:rFonts w:hint="eastAsia" w:ascii="宋体" w:hAnsi="宋体" w:cs="宋体"/>
          <w:sz w:val="24"/>
          <w:u w:val="single"/>
        </w:rPr>
        <w:t>中标后，按双方合同约定。</w:t>
      </w:r>
    </w:p>
    <w:p>
      <w:pPr>
        <w:spacing w:line="480" w:lineRule="auto"/>
        <w:ind w:left="1680" w:hanging="1680" w:hangingChars="700"/>
        <w:rPr>
          <w:rFonts w:ascii="宋体" w:hAnsi="宋体" w:cs="宋体"/>
          <w:sz w:val="24"/>
          <w:highlight w:val="none"/>
          <w:u w:val="single"/>
        </w:rPr>
      </w:pPr>
      <w:r>
        <w:rPr>
          <w:rFonts w:hint="eastAsia" w:ascii="宋体" w:hAnsi="宋体" w:cs="宋体"/>
          <w:sz w:val="24"/>
          <w:highlight w:val="none"/>
        </w:rPr>
        <w:t>3、履约保证金（如需）：</w:t>
      </w:r>
      <w:r>
        <w:rPr>
          <w:rFonts w:hint="eastAsia" w:ascii="宋体" w:hAnsi="宋体" w:cs="宋体"/>
          <w:sz w:val="24"/>
          <w:highlight w:val="none"/>
          <w:u w:val="single"/>
        </w:rPr>
        <w:t>中标供应商在签订合同后7天内向采购人提交合同总价  /%的履约保证金。</w:t>
      </w:r>
    </w:p>
    <w:p>
      <w:pPr>
        <w:spacing w:before="120" w:line="480" w:lineRule="auto"/>
        <w:ind w:firstLine="240" w:firstLineChars="100"/>
        <w:rPr>
          <w:rFonts w:ascii="宋体" w:hAnsi="宋体" w:cs="宋体"/>
          <w:sz w:val="24"/>
        </w:rPr>
      </w:pPr>
      <w:r>
        <w:rPr>
          <w:rFonts w:hint="eastAsia" w:ascii="宋体" w:hAnsi="宋体" w:cs="宋体"/>
          <w:sz w:val="24"/>
        </w:rPr>
        <w:t>履约保证金形式为：支票/汇票/本票/采购人可接受的银行保函/或北京市政府采购信用担保机构出具的政府采购履约担保函</w:t>
      </w:r>
    </w:p>
    <w:p>
      <w:pPr>
        <w:spacing w:before="120" w:line="480" w:lineRule="auto"/>
        <w:rPr>
          <w:rFonts w:ascii="宋体" w:hAnsi="宋体" w:cs="宋体"/>
          <w:sz w:val="24"/>
        </w:rPr>
      </w:pPr>
      <w:r>
        <w:rPr>
          <w:rFonts w:hint="eastAsia" w:ascii="宋体" w:hAnsi="宋体" w:cs="宋体"/>
          <w:sz w:val="24"/>
        </w:rPr>
        <w:t>4、索赔：根据合同一般条款约定。</w:t>
      </w:r>
    </w:p>
    <w:p>
      <w:pPr>
        <w:spacing w:before="120" w:line="480" w:lineRule="auto"/>
        <w:rPr>
          <w:rFonts w:hint="eastAsia" w:ascii="宋体" w:hAnsi="宋体" w:cs="宋体"/>
          <w:sz w:val="24"/>
        </w:rPr>
      </w:pPr>
      <w:r>
        <w:rPr>
          <w:rFonts w:hint="eastAsia" w:ascii="宋体" w:hAnsi="宋体" w:cs="宋体"/>
          <w:sz w:val="24"/>
        </w:rPr>
        <w:t>5、不可抗力：根据合同一般条款约定。</w:t>
      </w:r>
    </w:p>
    <w:p>
      <w:pPr>
        <w:pStyle w:val="17"/>
        <w:rPr>
          <w:rFonts w:hint="default" w:ascii="宋体" w:hAnsi="宋体" w:eastAsia="宋体" w:cs="宋体"/>
          <w:kern w:val="2"/>
          <w:sz w:val="24"/>
          <w:lang w:val="en-US" w:eastAsia="zh-CN" w:bidi="ar-SA"/>
        </w:rPr>
      </w:pPr>
      <w:r>
        <w:rPr>
          <w:rFonts w:hint="eastAsia" w:ascii="宋体" w:hAnsi="宋体" w:cs="宋体"/>
          <w:sz w:val="24"/>
          <w:lang w:val="en-US" w:eastAsia="zh-CN"/>
        </w:rPr>
        <w:t xml:space="preserve">    </w:t>
      </w:r>
      <w:r>
        <w:rPr>
          <w:rFonts w:hint="eastAsia" w:ascii="宋体" w:hAnsi="宋体" w:eastAsia="宋体" w:cs="宋体"/>
          <w:kern w:val="2"/>
          <w:sz w:val="24"/>
          <w:lang w:val="en-US" w:eastAsia="zh-CN" w:bidi="ar-SA"/>
        </w:rPr>
        <w:t>6、服务合同签订的服务期限为一年，一年合同期届满后，在不改变合同其它条款的情况下，可视服务情况与成交供应商续签合同，续签次数不得超过两次，总服务期限不得超过三年（续签合同金额必须在预算批复金额内，且合同金额增加部分不能超过原合同采购金额的百分之十）</w:t>
      </w:r>
    </w:p>
    <w:p>
      <w:pPr>
        <w:spacing w:before="120" w:line="480" w:lineRule="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7、本合同一式  份，具有同等法律效力。</w:t>
      </w:r>
    </w:p>
    <w:p>
      <w:pPr>
        <w:pStyle w:val="4"/>
        <w:spacing w:line="360" w:lineRule="auto"/>
        <w:rPr>
          <w:rFonts w:hAnsi="宋体" w:cs="宋体"/>
          <w:szCs w:val="24"/>
        </w:rPr>
        <w:sectPr>
          <w:pgSz w:w="11905" w:h="16838"/>
          <w:pgMar w:top="1417" w:right="1134" w:bottom="1417" w:left="1701" w:header="851" w:footer="850" w:gutter="0"/>
          <w:cols w:space="0" w:num="1"/>
          <w:rtlGutter w:val="0"/>
          <w:docGrid w:linePitch="462" w:charSpace="0"/>
        </w:sectPr>
      </w:pPr>
    </w:p>
    <w:p>
      <w:pPr>
        <w:pStyle w:val="3"/>
        <w:widowControl/>
        <w:numPr>
          <w:ilvl w:val="0"/>
          <w:numId w:val="0"/>
        </w:numPr>
        <w:spacing w:line="360" w:lineRule="auto"/>
        <w:jc w:val="center"/>
        <w:rPr>
          <w:rFonts w:hAnsi="宋体" w:cs="宋体"/>
          <w:sz w:val="24"/>
          <w:szCs w:val="24"/>
        </w:rPr>
      </w:pPr>
      <w:bookmarkStart w:id="758" w:name="_Toc496691533"/>
      <w:bookmarkStart w:id="759" w:name="_Toc496690870"/>
      <w:bookmarkStart w:id="760" w:name="_Toc13143"/>
      <w:bookmarkStart w:id="761" w:name="_Toc31517"/>
      <w:bookmarkStart w:id="762" w:name="_Toc496690511"/>
      <w:r>
        <w:rPr>
          <w:rFonts w:hint="eastAsia" w:hAnsi="宋体" w:cs="宋体"/>
          <w:sz w:val="24"/>
          <w:szCs w:val="24"/>
        </w:rPr>
        <w:t>政府采购合同格式</w:t>
      </w:r>
      <w:bookmarkEnd w:id="750"/>
      <w:bookmarkEnd w:id="758"/>
      <w:bookmarkEnd w:id="759"/>
      <w:bookmarkEnd w:id="760"/>
      <w:bookmarkEnd w:id="761"/>
      <w:bookmarkEnd w:id="762"/>
    </w:p>
    <w:p>
      <w:pPr>
        <w:spacing w:before="120" w:line="360" w:lineRule="auto"/>
        <w:jc w:val="center"/>
        <w:rPr>
          <w:rFonts w:ascii="宋体" w:hAnsi="宋体" w:cs="宋体"/>
          <w:sz w:val="24"/>
        </w:rPr>
      </w:pPr>
    </w:p>
    <w:p>
      <w:pPr>
        <w:spacing w:before="120" w:line="360" w:lineRule="auto"/>
        <w:jc w:val="center"/>
        <w:rPr>
          <w:rFonts w:ascii="宋体" w:hAnsi="宋体" w:cs="宋体"/>
          <w:b/>
          <w:sz w:val="24"/>
        </w:rPr>
      </w:pPr>
      <w:r>
        <w:rPr>
          <w:rFonts w:hint="eastAsia" w:ascii="宋体" w:hAnsi="宋体" w:cs="宋体"/>
          <w:b/>
          <w:sz w:val="24"/>
        </w:rPr>
        <w:t>政 府 采 购 合 同</w:t>
      </w:r>
    </w:p>
    <w:p>
      <w:pPr>
        <w:spacing w:before="120" w:line="360" w:lineRule="auto"/>
        <w:jc w:val="center"/>
        <w:rPr>
          <w:rFonts w:ascii="宋体" w:hAnsi="宋体" w:cs="宋体"/>
          <w:b/>
          <w:sz w:val="24"/>
        </w:rPr>
      </w:pPr>
      <w:r>
        <w:rPr>
          <w:rFonts w:hint="eastAsia" w:ascii="宋体" w:hAnsi="宋体" w:cs="宋体"/>
          <w:b/>
          <w:sz w:val="24"/>
        </w:rPr>
        <w:t>（格式供参考，以实际签订合同格式为准）</w:t>
      </w:r>
    </w:p>
    <w:p>
      <w:pPr>
        <w:spacing w:before="120" w:line="360" w:lineRule="auto"/>
        <w:jc w:val="center"/>
        <w:rPr>
          <w:rFonts w:ascii="宋体" w:hAnsi="宋体" w:cs="宋体"/>
          <w:sz w:val="24"/>
        </w:rPr>
      </w:pPr>
    </w:p>
    <w:p>
      <w:pPr>
        <w:spacing w:before="120" w:line="360" w:lineRule="auto"/>
        <w:ind w:firstLine="5880" w:firstLineChars="2450"/>
        <w:rPr>
          <w:rFonts w:ascii="宋体" w:hAnsi="宋体" w:cs="宋体"/>
          <w:sz w:val="24"/>
        </w:rPr>
      </w:pPr>
      <w:bookmarkStart w:id="763" w:name="_Toc109543216"/>
      <w:bookmarkStart w:id="764" w:name="_Toc109542396"/>
      <w:r>
        <w:rPr>
          <w:rFonts w:hint="eastAsia" w:ascii="宋体" w:hAnsi="宋体" w:cs="宋体"/>
          <w:sz w:val="24"/>
        </w:rPr>
        <w:t>合同编号：</w:t>
      </w:r>
      <w:bookmarkEnd w:id="763"/>
      <w:bookmarkEnd w:id="764"/>
    </w:p>
    <w:p>
      <w:pPr>
        <w:pStyle w:val="12"/>
        <w:spacing w:before="120" w:line="360" w:lineRule="auto"/>
        <w:ind w:firstLine="0"/>
        <w:rPr>
          <w:rFonts w:hAnsi="宋体" w:cs="宋体"/>
        </w:rPr>
      </w:pPr>
    </w:p>
    <w:p>
      <w:pPr>
        <w:spacing w:before="120" w:line="360" w:lineRule="auto"/>
        <w:rPr>
          <w:rFonts w:ascii="宋体" w:hAnsi="宋体" w:cs="宋体"/>
          <w:sz w:val="24"/>
        </w:rPr>
      </w:pPr>
    </w:p>
    <w:p>
      <w:pPr>
        <w:spacing w:before="120" w:line="360" w:lineRule="auto"/>
        <w:rPr>
          <w:rFonts w:ascii="宋体" w:hAnsi="宋体" w:cs="宋体"/>
          <w:sz w:val="24"/>
        </w:rPr>
      </w:pPr>
    </w:p>
    <w:p>
      <w:pPr>
        <w:spacing w:before="120" w:line="360" w:lineRule="auto"/>
        <w:ind w:left="960"/>
        <w:rPr>
          <w:rFonts w:ascii="宋体" w:hAnsi="宋体" w:cs="宋体"/>
          <w:sz w:val="24"/>
        </w:rPr>
      </w:pPr>
      <w:r>
        <w:rPr>
          <w:rFonts w:hint="eastAsia" w:ascii="宋体" w:hAnsi="宋体" w:cs="宋体"/>
          <w:sz w:val="24"/>
        </w:rPr>
        <w:t>项目名称：</w:t>
      </w:r>
    </w:p>
    <w:p>
      <w:pPr>
        <w:spacing w:before="120" w:line="360" w:lineRule="auto"/>
        <w:ind w:left="960"/>
        <w:rPr>
          <w:rFonts w:ascii="宋体" w:hAnsi="宋体" w:cs="宋体"/>
          <w:sz w:val="24"/>
        </w:rPr>
      </w:pPr>
    </w:p>
    <w:p>
      <w:pPr>
        <w:spacing w:before="120" w:line="360" w:lineRule="auto"/>
        <w:ind w:left="960"/>
        <w:rPr>
          <w:rFonts w:ascii="宋体" w:hAnsi="宋体" w:cs="宋体"/>
          <w:sz w:val="24"/>
          <w:u w:val="single"/>
        </w:rPr>
      </w:pPr>
    </w:p>
    <w:p>
      <w:pPr>
        <w:pStyle w:val="40"/>
        <w:spacing w:before="120" w:line="360" w:lineRule="auto"/>
        <w:rPr>
          <w:rFonts w:ascii="宋体" w:hAnsi="宋体" w:cs="宋体"/>
          <w:sz w:val="24"/>
          <w:szCs w:val="24"/>
        </w:rPr>
      </w:pPr>
    </w:p>
    <w:p>
      <w:pPr>
        <w:spacing w:line="360" w:lineRule="auto"/>
        <w:rPr>
          <w:rFonts w:ascii="宋体" w:hAnsi="宋体" w:cs="宋体"/>
          <w:sz w:val="24"/>
        </w:rPr>
      </w:pPr>
    </w:p>
    <w:p>
      <w:pPr>
        <w:spacing w:line="360" w:lineRule="auto"/>
        <w:rPr>
          <w:rFonts w:ascii="宋体" w:hAnsi="宋体" w:cs="宋体"/>
          <w:sz w:val="24"/>
        </w:rPr>
      </w:pPr>
    </w:p>
    <w:p>
      <w:pPr>
        <w:spacing w:before="120" w:line="360" w:lineRule="auto"/>
        <w:ind w:left="960"/>
        <w:rPr>
          <w:rFonts w:ascii="宋体" w:hAnsi="宋体" w:cs="宋体"/>
          <w:sz w:val="24"/>
        </w:rPr>
      </w:pPr>
      <w:r>
        <w:rPr>
          <w:rFonts w:hint="eastAsia" w:ascii="宋体" w:hAnsi="宋体" w:cs="宋体"/>
          <w:sz w:val="24"/>
        </w:rPr>
        <w:t>采购人：</w:t>
      </w:r>
    </w:p>
    <w:p>
      <w:pPr>
        <w:spacing w:before="120" w:line="360" w:lineRule="auto"/>
        <w:ind w:left="960"/>
        <w:rPr>
          <w:rFonts w:ascii="宋体" w:hAnsi="宋体" w:cs="宋体"/>
          <w:sz w:val="24"/>
        </w:rPr>
      </w:pPr>
    </w:p>
    <w:p>
      <w:pPr>
        <w:spacing w:before="120" w:line="360" w:lineRule="auto"/>
        <w:ind w:left="960"/>
        <w:rPr>
          <w:rFonts w:ascii="宋体" w:hAnsi="宋体" w:cs="宋体"/>
          <w:sz w:val="24"/>
          <w:u w:val="single"/>
        </w:rPr>
      </w:pPr>
      <w:r>
        <w:rPr>
          <w:rFonts w:hint="eastAsia" w:ascii="宋体" w:hAnsi="宋体" w:cs="宋体"/>
          <w:sz w:val="24"/>
        </w:rPr>
        <w:t>中标供应商：</w:t>
      </w:r>
    </w:p>
    <w:p>
      <w:pPr>
        <w:spacing w:before="120" w:line="360" w:lineRule="auto"/>
        <w:ind w:firstLine="840" w:firstLineChars="350"/>
        <w:rPr>
          <w:rFonts w:ascii="宋体" w:hAnsi="宋体" w:cs="宋体"/>
          <w:sz w:val="24"/>
        </w:rPr>
      </w:pPr>
    </w:p>
    <w:p>
      <w:pPr>
        <w:spacing w:before="120" w:line="360" w:lineRule="auto"/>
        <w:ind w:firstLine="840" w:firstLineChars="350"/>
        <w:rPr>
          <w:rFonts w:ascii="宋体" w:hAnsi="宋体" w:cs="宋体"/>
          <w:sz w:val="24"/>
        </w:rPr>
      </w:pPr>
    </w:p>
    <w:p>
      <w:pPr>
        <w:spacing w:before="120" w:line="360" w:lineRule="auto"/>
        <w:ind w:firstLine="840" w:firstLineChars="350"/>
        <w:rPr>
          <w:rFonts w:ascii="宋体" w:hAnsi="宋体" w:cs="宋体"/>
          <w:sz w:val="24"/>
        </w:rPr>
      </w:pPr>
    </w:p>
    <w:p>
      <w:pPr>
        <w:spacing w:before="120" w:line="360" w:lineRule="auto"/>
        <w:ind w:firstLine="960" w:firstLineChars="400"/>
        <w:rPr>
          <w:rFonts w:ascii="宋体" w:hAnsi="宋体" w:cs="宋体"/>
          <w:sz w:val="24"/>
          <w:u w:val="single"/>
        </w:rPr>
      </w:pPr>
      <w:r>
        <w:rPr>
          <w:rFonts w:hint="eastAsia" w:ascii="宋体" w:hAnsi="宋体" w:cs="宋体"/>
          <w:sz w:val="24"/>
        </w:rPr>
        <w:t>签署日期：</w:t>
      </w:r>
      <w:r>
        <w:rPr>
          <w:rFonts w:hint="eastAsia" w:ascii="宋体" w:hAnsi="宋体" w:cs="宋体"/>
          <w:sz w:val="24"/>
          <w:u w:val="single"/>
        </w:rPr>
        <w:t>　　　　　　　　　　　　　　　　　　</w:t>
      </w:r>
    </w:p>
    <w:p>
      <w:pPr>
        <w:spacing w:before="120" w:line="360" w:lineRule="auto"/>
        <w:jc w:val="center"/>
        <w:rPr>
          <w:rFonts w:ascii="宋体" w:hAnsi="宋体" w:cs="宋体"/>
          <w:b/>
          <w:sz w:val="24"/>
        </w:rPr>
      </w:pPr>
      <w:r>
        <w:rPr>
          <w:rFonts w:hint="eastAsia" w:ascii="宋体" w:hAnsi="宋体" w:cs="宋体"/>
          <w:sz w:val="24"/>
        </w:rPr>
        <w:br w:type="page"/>
      </w:r>
      <w:r>
        <w:rPr>
          <w:rFonts w:hint="eastAsia" w:ascii="宋体" w:hAnsi="宋体" w:cs="宋体"/>
          <w:b/>
          <w:sz w:val="24"/>
        </w:rPr>
        <w:t>合　　同　　书</w:t>
      </w:r>
    </w:p>
    <w:p>
      <w:pPr>
        <w:spacing w:line="360" w:lineRule="auto"/>
        <w:rPr>
          <w:rFonts w:ascii="宋体" w:hAnsi="宋体" w:cs="宋体"/>
          <w:sz w:val="24"/>
        </w:rPr>
      </w:pPr>
      <w:bookmarkStart w:id="765" w:name="_Toc145751397"/>
    </w:p>
    <w:p>
      <w:pPr>
        <w:spacing w:line="360" w:lineRule="auto"/>
        <w:rPr>
          <w:rFonts w:ascii="宋体" w:hAnsi="宋体" w:cs="宋体"/>
          <w:sz w:val="24"/>
        </w:rPr>
      </w:pPr>
      <w:r>
        <w:rPr>
          <w:rFonts w:hint="eastAsia" w:ascii="宋体" w:hAnsi="宋体" w:cs="宋体"/>
          <w:sz w:val="24"/>
        </w:rPr>
        <w:t xml:space="preserve">      __________________________(采购人)_______________________(项目名称)中所需_____________(货物、服务名称)经中工国际招标有限公司以__________号</w:t>
      </w:r>
      <w:r>
        <w:rPr>
          <w:rFonts w:hint="eastAsia" w:ascii="宋体" w:hAnsi="宋体" w:cs="宋体"/>
          <w:sz w:val="24"/>
          <w:lang w:val="en-US" w:eastAsia="zh-CN"/>
        </w:rPr>
        <w:t>采购文件竞争性磋商</w:t>
      </w:r>
      <w:r>
        <w:rPr>
          <w:rFonts w:hint="eastAsia" w:ascii="宋体" w:hAnsi="宋体" w:cs="宋体"/>
          <w:sz w:val="24"/>
        </w:rPr>
        <w:t>。经评标委员会评定____________(中标供应商)为中标单位。采购人、中标供应商同意按照下面的条款和条件，签署本合同。</w:t>
      </w:r>
      <w:bookmarkEnd w:id="765"/>
    </w:p>
    <w:p>
      <w:pPr>
        <w:spacing w:before="360" w:after="240" w:line="360" w:lineRule="auto"/>
        <w:rPr>
          <w:rFonts w:ascii="宋体" w:hAnsi="宋体" w:cs="宋体"/>
          <w:b/>
          <w:sz w:val="24"/>
        </w:rPr>
      </w:pPr>
      <w:r>
        <w:rPr>
          <w:rFonts w:hint="eastAsia" w:ascii="宋体" w:hAnsi="宋体" w:cs="宋体"/>
          <w:b/>
          <w:sz w:val="24"/>
        </w:rPr>
        <w:t>1、合同文件</w:t>
      </w:r>
    </w:p>
    <w:p>
      <w:pPr>
        <w:spacing w:before="120" w:line="360" w:lineRule="auto"/>
        <w:ind w:firstLine="480" w:firstLineChars="200"/>
        <w:rPr>
          <w:rFonts w:ascii="宋体" w:hAnsi="宋体" w:cs="宋体"/>
          <w:sz w:val="24"/>
        </w:rPr>
      </w:pPr>
      <w:r>
        <w:rPr>
          <w:rFonts w:hint="eastAsia" w:ascii="宋体" w:hAnsi="宋体" w:cs="宋体"/>
          <w:sz w:val="24"/>
        </w:rPr>
        <w:t>下列文件构成本合同的组成部分，应当认为是一个整体，彼此相互解释，相互补充。为便于解释，组成合同的多个文件的优先支配地位的次序如下：</w:t>
      </w:r>
    </w:p>
    <w:p>
      <w:pPr>
        <w:spacing w:before="120" w:line="360" w:lineRule="auto"/>
        <w:ind w:firstLine="580" w:firstLineChars="242"/>
        <w:rPr>
          <w:rFonts w:ascii="宋体" w:hAnsi="宋体" w:cs="宋体"/>
          <w:sz w:val="24"/>
        </w:rPr>
      </w:pPr>
      <w:r>
        <w:rPr>
          <w:rFonts w:hint="eastAsia" w:ascii="宋体" w:hAnsi="宋体" w:cs="宋体"/>
          <w:sz w:val="24"/>
        </w:rPr>
        <w:t>a.本合同书　</w:t>
      </w:r>
    </w:p>
    <w:p>
      <w:pPr>
        <w:spacing w:before="120" w:line="360" w:lineRule="auto"/>
        <w:ind w:firstLine="580" w:firstLineChars="242"/>
        <w:rPr>
          <w:rFonts w:ascii="宋体" w:hAnsi="宋体" w:cs="宋体"/>
          <w:sz w:val="24"/>
        </w:rPr>
      </w:pPr>
      <w:r>
        <w:rPr>
          <w:rFonts w:hint="eastAsia" w:ascii="宋体" w:hAnsi="宋体" w:cs="宋体"/>
          <w:sz w:val="24"/>
        </w:rPr>
        <w:t>b.中标通知书</w:t>
      </w:r>
    </w:p>
    <w:p>
      <w:pPr>
        <w:spacing w:before="120" w:line="360" w:lineRule="auto"/>
        <w:ind w:firstLine="580" w:firstLineChars="242"/>
        <w:rPr>
          <w:rFonts w:ascii="宋体" w:hAnsi="宋体" w:cs="宋体"/>
          <w:sz w:val="24"/>
        </w:rPr>
      </w:pPr>
      <w:r>
        <w:rPr>
          <w:rFonts w:hint="eastAsia" w:ascii="宋体" w:hAnsi="宋体" w:cs="宋体"/>
          <w:sz w:val="24"/>
        </w:rPr>
        <w:t>c.合同特殊条款</w:t>
      </w:r>
    </w:p>
    <w:p>
      <w:pPr>
        <w:spacing w:before="120" w:line="360" w:lineRule="auto"/>
        <w:ind w:firstLine="580" w:firstLineChars="242"/>
        <w:rPr>
          <w:rFonts w:ascii="宋体" w:hAnsi="宋体" w:cs="宋体"/>
          <w:sz w:val="24"/>
        </w:rPr>
      </w:pPr>
      <w:r>
        <w:rPr>
          <w:rFonts w:hint="eastAsia" w:ascii="宋体" w:hAnsi="宋体" w:cs="宋体"/>
          <w:sz w:val="24"/>
        </w:rPr>
        <w:t>d.合同一般条款</w:t>
      </w:r>
    </w:p>
    <w:p>
      <w:pPr>
        <w:spacing w:before="120" w:line="360" w:lineRule="auto"/>
        <w:ind w:firstLine="580" w:firstLineChars="242"/>
        <w:rPr>
          <w:rFonts w:ascii="宋体" w:hAnsi="宋体" w:cs="宋体"/>
          <w:sz w:val="24"/>
        </w:rPr>
      </w:pPr>
      <w:r>
        <w:rPr>
          <w:rFonts w:hint="eastAsia" w:ascii="宋体" w:hAnsi="宋体" w:cs="宋体"/>
          <w:sz w:val="24"/>
        </w:rPr>
        <w:t>e.</w:t>
      </w:r>
      <w:r>
        <w:rPr>
          <w:rFonts w:hint="eastAsia" w:ascii="宋体" w:hAnsi="宋体" w:cs="宋体"/>
          <w:sz w:val="24"/>
          <w:lang w:val="en-US" w:eastAsia="zh-CN"/>
        </w:rPr>
        <w:t>响应文件</w:t>
      </w:r>
      <w:r>
        <w:rPr>
          <w:rFonts w:hint="eastAsia" w:ascii="宋体" w:hAnsi="宋体" w:cs="宋体"/>
          <w:sz w:val="24"/>
        </w:rPr>
        <w:t>(含澄清文件)</w:t>
      </w:r>
    </w:p>
    <w:p>
      <w:pPr>
        <w:spacing w:before="120" w:line="360" w:lineRule="auto"/>
        <w:ind w:firstLine="580" w:firstLineChars="242"/>
        <w:rPr>
          <w:rFonts w:ascii="宋体" w:hAnsi="宋体" w:cs="宋体"/>
          <w:sz w:val="24"/>
        </w:rPr>
      </w:pPr>
      <w:r>
        <w:rPr>
          <w:rFonts w:hint="eastAsia" w:ascii="宋体" w:hAnsi="宋体" w:cs="宋体"/>
          <w:sz w:val="24"/>
        </w:rPr>
        <w:t>f.</w:t>
      </w:r>
      <w:r>
        <w:rPr>
          <w:rFonts w:hint="eastAsia" w:ascii="宋体" w:hAnsi="宋体" w:cs="宋体"/>
          <w:sz w:val="24"/>
          <w:lang w:val="en-US" w:eastAsia="zh-CN"/>
        </w:rPr>
        <w:t>竞争性磋商</w:t>
      </w:r>
      <w:r>
        <w:rPr>
          <w:rFonts w:hint="eastAsia" w:ascii="宋体" w:hAnsi="宋体" w:cs="宋体"/>
          <w:sz w:val="24"/>
        </w:rPr>
        <w:t>文件其他内容（含</w:t>
      </w:r>
      <w:r>
        <w:rPr>
          <w:rFonts w:hint="eastAsia" w:ascii="宋体" w:hAnsi="宋体" w:cs="宋体"/>
          <w:sz w:val="24"/>
          <w:lang w:val="en-US" w:eastAsia="zh-CN"/>
        </w:rPr>
        <w:t>竞争性磋商</w:t>
      </w:r>
      <w:r>
        <w:rPr>
          <w:rFonts w:hint="eastAsia" w:ascii="宋体" w:hAnsi="宋体" w:cs="宋体"/>
          <w:sz w:val="24"/>
        </w:rPr>
        <w:t>文件补充通知）</w:t>
      </w:r>
    </w:p>
    <w:p>
      <w:pPr>
        <w:spacing w:line="360" w:lineRule="auto"/>
        <w:rPr>
          <w:rFonts w:ascii="宋体" w:hAnsi="宋体" w:cs="宋体"/>
          <w:sz w:val="24"/>
        </w:rPr>
      </w:pPr>
    </w:p>
    <w:p>
      <w:pPr>
        <w:spacing w:line="360" w:lineRule="auto"/>
        <w:rPr>
          <w:rFonts w:ascii="宋体" w:hAnsi="宋体" w:cs="宋体"/>
          <w:b/>
          <w:bCs/>
          <w:sz w:val="24"/>
        </w:rPr>
      </w:pPr>
      <w:bookmarkStart w:id="766" w:name="_Toc145751405"/>
      <w:r>
        <w:rPr>
          <w:rFonts w:hint="eastAsia" w:ascii="宋体" w:hAnsi="宋体" w:cs="宋体"/>
          <w:b/>
          <w:bCs/>
          <w:sz w:val="24"/>
        </w:rPr>
        <w:t>2、合同范围和条件</w:t>
      </w:r>
      <w:bookmarkEnd w:id="766"/>
    </w:p>
    <w:p>
      <w:pPr>
        <w:spacing w:line="360" w:lineRule="auto"/>
        <w:rPr>
          <w:rFonts w:ascii="宋体" w:hAnsi="宋体" w:cs="宋体"/>
          <w:sz w:val="24"/>
        </w:rPr>
      </w:pPr>
      <w:bookmarkStart w:id="767" w:name="_Toc145751406"/>
      <w:r>
        <w:rPr>
          <w:rFonts w:hint="eastAsia" w:ascii="宋体" w:hAnsi="宋体" w:cs="宋体"/>
          <w:sz w:val="24"/>
        </w:rPr>
        <w:t>本合同的范围和条件应与上述规定的合同文件内容一致。</w:t>
      </w:r>
      <w:bookmarkEnd w:id="767"/>
    </w:p>
    <w:p>
      <w:pPr>
        <w:spacing w:line="360" w:lineRule="auto"/>
        <w:rPr>
          <w:rFonts w:ascii="宋体" w:hAnsi="宋体" w:cs="宋体"/>
          <w:b/>
          <w:bCs/>
          <w:sz w:val="24"/>
        </w:rPr>
      </w:pPr>
      <w:bookmarkStart w:id="768" w:name="_Toc145751407"/>
      <w:r>
        <w:rPr>
          <w:rFonts w:hint="eastAsia" w:ascii="宋体" w:hAnsi="宋体" w:cs="宋体"/>
          <w:b/>
          <w:bCs/>
          <w:sz w:val="24"/>
        </w:rPr>
        <w:t>3、货物、服务</w:t>
      </w:r>
      <w:bookmarkEnd w:id="768"/>
    </w:p>
    <w:p>
      <w:pPr>
        <w:spacing w:line="360" w:lineRule="auto"/>
        <w:rPr>
          <w:rFonts w:ascii="宋体" w:hAnsi="宋体" w:cs="宋体"/>
          <w:sz w:val="24"/>
        </w:rPr>
      </w:pPr>
      <w:bookmarkStart w:id="769" w:name="_Toc145751408"/>
      <w:r>
        <w:rPr>
          <w:rFonts w:hint="eastAsia" w:ascii="宋体" w:hAnsi="宋体" w:cs="宋体"/>
          <w:sz w:val="24"/>
        </w:rPr>
        <w:t>本合同要求提供的货物、服务。</w:t>
      </w:r>
      <w:bookmarkEnd w:id="769"/>
    </w:p>
    <w:p>
      <w:pPr>
        <w:numPr>
          <w:ilvl w:val="0"/>
          <w:numId w:val="13"/>
        </w:numPr>
        <w:spacing w:line="360" w:lineRule="auto"/>
        <w:rPr>
          <w:rFonts w:ascii="宋体" w:hAnsi="宋体" w:cs="宋体"/>
          <w:b/>
          <w:bCs/>
          <w:sz w:val="24"/>
        </w:rPr>
      </w:pPr>
      <w:bookmarkStart w:id="770" w:name="_Toc145751409"/>
      <w:r>
        <w:rPr>
          <w:rFonts w:hint="eastAsia" w:ascii="宋体" w:hAnsi="宋体" w:cs="宋体"/>
          <w:b/>
          <w:bCs/>
          <w:sz w:val="24"/>
        </w:rPr>
        <w:t>付款方式</w:t>
      </w:r>
      <w:bookmarkEnd w:id="770"/>
      <w:r>
        <w:rPr>
          <w:rFonts w:hint="eastAsia" w:ascii="宋体" w:hAnsi="宋体" w:cs="宋体"/>
          <w:b/>
          <w:bCs/>
          <w:sz w:val="24"/>
        </w:rPr>
        <w:t>、条件</w:t>
      </w:r>
    </w:p>
    <w:p>
      <w:pPr>
        <w:spacing w:line="360" w:lineRule="auto"/>
        <w:rPr>
          <w:rFonts w:ascii="宋体" w:hAnsi="宋体" w:cs="宋体"/>
          <w:sz w:val="24"/>
          <w:u w:val="single"/>
        </w:rPr>
      </w:pPr>
      <w:r>
        <w:rPr>
          <w:rFonts w:hint="eastAsia" w:ascii="宋体" w:hAnsi="宋体" w:cs="宋体"/>
          <w:sz w:val="24"/>
          <w:u w:val="single"/>
        </w:rPr>
        <w:t>中标后，按双方合同约定</w:t>
      </w:r>
    </w:p>
    <w:p>
      <w:pPr>
        <w:spacing w:before="120" w:after="240" w:line="360" w:lineRule="auto"/>
        <w:rPr>
          <w:rFonts w:ascii="宋体" w:hAnsi="宋体" w:cs="宋体"/>
          <w:b/>
          <w:sz w:val="24"/>
        </w:rPr>
      </w:pPr>
      <w:r>
        <w:rPr>
          <w:rFonts w:hint="eastAsia" w:ascii="宋体" w:hAnsi="宋体" w:cs="宋体"/>
          <w:b/>
          <w:sz w:val="24"/>
        </w:rPr>
        <w:t>5、合同的生效</w:t>
      </w:r>
    </w:p>
    <w:p>
      <w:pPr>
        <w:spacing w:before="120" w:line="360" w:lineRule="auto"/>
        <w:ind w:firstLine="508" w:firstLineChars="212"/>
        <w:rPr>
          <w:rFonts w:ascii="宋体" w:hAnsi="宋体" w:cs="宋体"/>
          <w:sz w:val="24"/>
        </w:rPr>
      </w:pPr>
      <w:r>
        <w:rPr>
          <w:rFonts w:hint="eastAsia" w:ascii="宋体" w:hAnsi="宋体" w:cs="宋体"/>
          <w:sz w:val="24"/>
        </w:rPr>
        <w:t>本合同经双方各自的授权代表签署、加盖单位公章或合同专用章并由中标供应商递交履约保证金（如有）之日起生效</w:t>
      </w:r>
      <w:r>
        <w:rPr>
          <w:rFonts w:hint="eastAsia" w:ascii="宋体" w:hAnsi="宋体" w:cs="宋体"/>
          <w:sz w:val="24"/>
          <w:lang w:eastAsia="zh-CN"/>
        </w:rPr>
        <w:t>，</w:t>
      </w:r>
      <w:r>
        <w:rPr>
          <w:rFonts w:hint="eastAsia" w:ascii="宋体" w:hAnsi="宋体" w:cs="宋体"/>
          <w:sz w:val="24"/>
          <w:lang w:val="en-US" w:eastAsia="zh-CN"/>
        </w:rPr>
        <w:t>未尽事宜，双方协商解决</w:t>
      </w:r>
      <w:r>
        <w:rPr>
          <w:rFonts w:hint="eastAsia" w:ascii="宋体" w:hAnsi="宋体" w:cs="宋体"/>
          <w:sz w:val="24"/>
        </w:rPr>
        <w:t>。</w:t>
      </w:r>
    </w:p>
    <w:p>
      <w:pPr>
        <w:spacing w:before="120" w:line="360" w:lineRule="auto"/>
        <w:ind w:firstLine="454"/>
        <w:rPr>
          <w:rFonts w:ascii="宋体" w:hAnsi="宋体" w:cs="宋体"/>
          <w:sz w:val="24"/>
        </w:rPr>
      </w:pPr>
    </w:p>
    <w:p>
      <w:pPr>
        <w:spacing w:before="120" w:line="360" w:lineRule="auto"/>
        <w:rPr>
          <w:rFonts w:ascii="宋体" w:hAnsi="宋体" w:cs="宋体"/>
          <w:sz w:val="24"/>
        </w:rPr>
      </w:pPr>
      <w:r>
        <w:rPr>
          <w:rFonts w:hint="eastAsia" w:ascii="宋体" w:hAnsi="宋体" w:cs="宋体"/>
          <w:sz w:val="24"/>
        </w:rPr>
        <w:t>采购人：</w:t>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中标供应商：　</w:t>
      </w:r>
    </w:p>
    <w:p>
      <w:pPr>
        <w:spacing w:before="120" w:line="360" w:lineRule="auto"/>
        <w:rPr>
          <w:rFonts w:ascii="宋体" w:hAnsi="宋体" w:cs="宋体"/>
          <w:sz w:val="24"/>
          <w:u w:val="single"/>
        </w:rPr>
      </w:pPr>
      <w:r>
        <w:rPr>
          <w:rFonts w:hint="eastAsia" w:ascii="宋体" w:hAnsi="宋体" w:cs="宋体"/>
          <w:sz w:val="24"/>
        </w:rPr>
        <w:t>名称：(印章)　　　     名称：(印章)</w:t>
      </w:r>
    </w:p>
    <w:p>
      <w:pPr>
        <w:spacing w:before="120" w:line="360" w:lineRule="auto"/>
        <w:rPr>
          <w:rFonts w:ascii="宋体" w:hAnsi="宋体" w:cs="宋体"/>
          <w:sz w:val="24"/>
        </w:rPr>
      </w:pPr>
      <w:r>
        <w:rPr>
          <w:rFonts w:hint="eastAsia" w:ascii="宋体" w:hAnsi="宋体" w:cs="宋体"/>
          <w:sz w:val="24"/>
        </w:rPr>
        <w:t>年月日　　　　　        年月日</w:t>
      </w:r>
    </w:p>
    <w:p>
      <w:pPr>
        <w:spacing w:before="120" w:line="360" w:lineRule="auto"/>
        <w:rPr>
          <w:rFonts w:ascii="宋体" w:hAnsi="宋体" w:cs="宋体"/>
          <w:sz w:val="24"/>
        </w:rPr>
      </w:pPr>
      <w:r>
        <w:rPr>
          <w:rFonts w:hint="eastAsia" w:ascii="宋体" w:hAnsi="宋体" w:cs="宋体"/>
          <w:sz w:val="24"/>
        </w:rPr>
        <w:t>　</w:t>
      </w:r>
    </w:p>
    <w:p>
      <w:pPr>
        <w:spacing w:before="120" w:line="360" w:lineRule="auto"/>
        <w:rPr>
          <w:rFonts w:ascii="宋体" w:hAnsi="宋体" w:cs="宋体"/>
          <w:sz w:val="24"/>
          <w:u w:val="single"/>
        </w:rPr>
      </w:pPr>
      <w:r>
        <w:rPr>
          <w:rFonts w:hint="eastAsia" w:ascii="宋体" w:hAnsi="宋体" w:cs="宋体"/>
          <w:sz w:val="24"/>
        </w:rPr>
        <w:t xml:space="preserve"> 授权代表(签字)：</w:t>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授权代表(签字)：</w:t>
      </w:r>
    </w:p>
    <w:p>
      <w:pPr>
        <w:spacing w:before="120" w:line="360" w:lineRule="auto"/>
        <w:ind w:firstLine="120" w:firstLineChars="50"/>
        <w:rPr>
          <w:rFonts w:ascii="宋体" w:hAnsi="宋体" w:cs="宋体"/>
          <w:sz w:val="24"/>
          <w:u w:val="single"/>
        </w:rPr>
      </w:pPr>
      <w:r>
        <w:rPr>
          <w:rFonts w:hint="eastAsia" w:ascii="宋体" w:hAnsi="宋体" w:cs="宋体"/>
          <w:sz w:val="24"/>
        </w:rPr>
        <w:t>地址：</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地址：</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pPr>
        <w:spacing w:before="120" w:line="360" w:lineRule="auto"/>
        <w:ind w:firstLine="120" w:firstLineChars="50"/>
        <w:rPr>
          <w:rFonts w:ascii="宋体" w:hAnsi="宋体" w:cs="宋体"/>
          <w:sz w:val="24"/>
          <w:u w:val="single"/>
        </w:rPr>
      </w:pPr>
      <w:r>
        <w:rPr>
          <w:rFonts w:hint="eastAsia" w:ascii="宋体" w:hAnsi="宋体" w:cs="宋体"/>
          <w:sz w:val="24"/>
        </w:rPr>
        <w:t>邮政编码：</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邮政编码：</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pPr>
        <w:spacing w:before="120" w:line="360" w:lineRule="auto"/>
        <w:ind w:firstLine="120" w:firstLineChars="50"/>
        <w:rPr>
          <w:rFonts w:ascii="宋体" w:hAnsi="宋体" w:cs="宋体"/>
          <w:sz w:val="24"/>
          <w:u w:val="single"/>
        </w:rPr>
      </w:pPr>
      <w:r>
        <w:rPr>
          <w:rFonts w:hint="eastAsia" w:ascii="宋体" w:hAnsi="宋体" w:cs="宋体"/>
          <w:sz w:val="24"/>
        </w:rPr>
        <w:t>电话：</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电话：</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pPr>
        <w:spacing w:before="120" w:line="360" w:lineRule="auto"/>
        <w:ind w:firstLine="120" w:firstLineChars="50"/>
        <w:rPr>
          <w:rFonts w:ascii="宋体" w:hAnsi="宋体" w:cs="宋体"/>
          <w:sz w:val="24"/>
          <w:u w:val="single"/>
        </w:rPr>
      </w:pPr>
      <w:r>
        <w:rPr>
          <w:rFonts w:hint="eastAsia" w:ascii="宋体" w:hAnsi="宋体" w:cs="宋体"/>
          <w:sz w:val="24"/>
        </w:rPr>
        <w:t>开户银行：</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开户银行：</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pPr>
        <w:spacing w:before="120" w:line="360" w:lineRule="auto"/>
        <w:ind w:firstLine="120" w:firstLineChars="50"/>
        <w:rPr>
          <w:rFonts w:hint="eastAsia" w:ascii="宋体" w:hAnsi="宋体" w:cs="宋体"/>
          <w:sz w:val="24"/>
          <w:u w:val="single"/>
        </w:rPr>
      </w:pPr>
      <w:r>
        <w:rPr>
          <w:rFonts w:hint="eastAsia" w:ascii="宋体" w:hAnsi="宋体" w:cs="宋体"/>
          <w:sz w:val="24"/>
        </w:rPr>
        <w:t>帐号：</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帐号：</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pPr>
        <w:pStyle w:val="43"/>
        <w:rPr>
          <w:rFonts w:hint="default" w:ascii="宋体" w:hAnsi="宋体" w:cs="宋体"/>
          <w:sz w:val="24"/>
          <w:u w:val="single"/>
          <w:lang w:val="en-US" w:eastAsia="zh-CN"/>
        </w:rPr>
      </w:pPr>
      <w:r>
        <w:rPr>
          <w:rFonts w:hint="eastAsia" w:ascii="宋体" w:hAnsi="宋体" w:cs="宋体"/>
          <w:sz w:val="24"/>
          <w:u w:val="single"/>
          <w:lang w:val="en-US" w:eastAsia="zh-CN"/>
        </w:rPr>
        <w:t xml:space="preserve">传真：                </w:t>
      </w:r>
      <w:r>
        <w:rPr>
          <w:rFonts w:hint="eastAsia" w:ascii="宋体" w:hAnsi="宋体" w:cs="宋体"/>
          <w:sz w:val="24"/>
          <w:u w:val="none"/>
          <w:lang w:val="en-US" w:eastAsia="zh-CN"/>
        </w:rPr>
        <w:t xml:space="preserve">         传真</w:t>
      </w:r>
      <w:r>
        <w:rPr>
          <w:rFonts w:hint="eastAsia" w:ascii="宋体" w:hAnsi="宋体" w:cs="宋体"/>
          <w:sz w:val="24"/>
          <w:u w:val="single"/>
          <w:lang w:val="en-US" w:eastAsia="zh-CN"/>
        </w:rPr>
        <w:t xml:space="preserve">：               </w:t>
      </w:r>
    </w:p>
    <w:p>
      <w:pPr>
        <w:pStyle w:val="43"/>
        <w:rPr>
          <w:rFonts w:hint="default" w:ascii="宋体" w:hAnsi="宋体" w:cs="宋体"/>
          <w:sz w:val="24"/>
          <w:u w:val="single"/>
          <w:lang w:val="en-US" w:eastAsia="zh-CN"/>
        </w:rPr>
      </w:pPr>
      <w:r>
        <w:rPr>
          <w:rFonts w:hint="eastAsia" w:ascii="宋体" w:hAnsi="宋体" w:cs="宋体"/>
          <w:sz w:val="24"/>
          <w:u w:val="single"/>
          <w:lang w:val="en-US" w:eastAsia="zh-CN"/>
        </w:rPr>
        <w:t xml:space="preserve">电子邮箱：            </w:t>
      </w:r>
      <w:r>
        <w:rPr>
          <w:rFonts w:hint="eastAsia" w:ascii="宋体" w:hAnsi="宋体" w:cs="宋体"/>
          <w:sz w:val="24"/>
          <w:u w:val="none"/>
          <w:lang w:val="en-US" w:eastAsia="zh-CN"/>
        </w:rPr>
        <w:t xml:space="preserve">         电子邮箱：</w:t>
      </w:r>
      <w:r>
        <w:rPr>
          <w:rFonts w:hint="eastAsia" w:ascii="宋体" w:hAnsi="宋体" w:cs="宋体"/>
          <w:sz w:val="24"/>
          <w:u w:val="single"/>
          <w:lang w:val="en-US" w:eastAsia="zh-CN"/>
        </w:rPr>
        <w:t xml:space="preserve">              </w:t>
      </w:r>
    </w:p>
    <w:p>
      <w:pPr>
        <w:rPr>
          <w:rFonts w:hAnsi="宋体"/>
          <w:sz w:val="21"/>
          <w:szCs w:val="21"/>
        </w:rPr>
      </w:pPr>
      <w:r>
        <w:rPr>
          <w:rFonts w:hAnsi="宋体"/>
          <w:sz w:val="21"/>
          <w:szCs w:val="21"/>
        </w:rPr>
        <w:br w:type="page"/>
      </w:r>
    </w:p>
    <w:p>
      <w:pPr>
        <w:pStyle w:val="2"/>
        <w:spacing w:line="360" w:lineRule="auto"/>
        <w:rPr>
          <w:rFonts w:hAnsi="宋体"/>
          <w:sz w:val="21"/>
          <w:szCs w:val="21"/>
        </w:rPr>
      </w:pPr>
      <w:bookmarkStart w:id="771" w:name="_Toc608"/>
      <w:r>
        <w:rPr>
          <w:rFonts w:hAnsi="宋体"/>
          <w:sz w:val="21"/>
          <w:szCs w:val="21"/>
        </w:rPr>
        <w:t>第六章   响应文件格式</w:t>
      </w:r>
      <w:bookmarkEnd w:id="771"/>
    </w:p>
    <w:p>
      <w:pPr>
        <w:widowControl/>
        <w:spacing w:line="360" w:lineRule="auto"/>
        <w:jc w:val="left"/>
        <w:rPr>
          <w:rFonts w:ascii="宋体" w:hAnsi="宋体"/>
          <w:b/>
          <w:szCs w:val="21"/>
        </w:rPr>
      </w:pPr>
    </w:p>
    <w:p>
      <w:pPr>
        <w:tabs>
          <w:tab w:val="left" w:pos="900"/>
          <w:tab w:val="left" w:pos="1980"/>
        </w:tabs>
        <w:snapToGrid w:val="0"/>
        <w:spacing w:line="360" w:lineRule="auto"/>
        <w:ind w:left="142"/>
        <w:rPr>
          <w:rFonts w:ascii="宋体" w:hAnsi="宋体"/>
          <w:b/>
          <w:kern w:val="0"/>
          <w:szCs w:val="21"/>
        </w:rPr>
      </w:pPr>
      <w:r>
        <w:rPr>
          <w:rFonts w:hint="eastAsia" w:ascii="宋体" w:hAnsi="宋体"/>
          <w:b/>
          <w:kern w:val="0"/>
          <w:szCs w:val="21"/>
        </w:rPr>
        <w:t>供应商编制文件须知</w:t>
      </w:r>
    </w:p>
    <w:p>
      <w:pPr>
        <w:tabs>
          <w:tab w:val="left" w:pos="900"/>
          <w:tab w:val="left" w:pos="1980"/>
        </w:tabs>
        <w:snapToGrid w:val="0"/>
        <w:spacing w:line="360" w:lineRule="auto"/>
        <w:ind w:left="142"/>
        <w:rPr>
          <w:rFonts w:ascii="宋体" w:hAnsi="宋体"/>
          <w:szCs w:val="21"/>
        </w:rPr>
      </w:pPr>
      <w:r>
        <w:rPr>
          <w:rFonts w:ascii="宋体" w:hAnsi="宋体"/>
          <w:szCs w:val="21"/>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kern w:val="0"/>
          <w:szCs w:val="21"/>
        </w:rPr>
      </w:pPr>
      <w:r>
        <w:rPr>
          <w:rFonts w:ascii="宋体" w:hAnsi="宋体"/>
          <w:szCs w:val="21"/>
        </w:rPr>
        <w:t>2、</w:t>
      </w:r>
      <w:r>
        <w:rPr>
          <w:rFonts w:ascii="宋体" w:hAnsi="宋体"/>
          <w:kern w:val="0"/>
          <w:szCs w:val="21"/>
        </w:rPr>
        <w:t>对于竞争性磋商文件中标记了“实质性格式”文件的，供应商</w:t>
      </w:r>
      <w:r>
        <w:rPr>
          <w:rFonts w:ascii="宋体" w:hAnsi="宋体"/>
          <w:szCs w:val="21"/>
        </w:rPr>
        <w:t>不得改变格式中给定的文字所表达的含义，不得删减格式中的实质性内容，不得自行添加与格式中给定的文字内容相矛盾的内容，不得对应当填写的空格不填写或不实质性响应，</w:t>
      </w:r>
      <w:r>
        <w:rPr>
          <w:rFonts w:ascii="宋体" w:hAnsi="宋体"/>
          <w:b/>
          <w:kern w:val="0"/>
          <w:szCs w:val="21"/>
        </w:rPr>
        <w:t>否则响应无效</w:t>
      </w:r>
      <w:r>
        <w:rPr>
          <w:rFonts w:ascii="宋体" w:hAnsi="宋体"/>
          <w:kern w:val="0"/>
          <w:szCs w:val="21"/>
        </w:rPr>
        <w:t>。未标记“实质性格式”的文件和竞争性磋商文件未提供格式的内容，可由供应商自行编写。</w:t>
      </w:r>
    </w:p>
    <w:p>
      <w:pPr>
        <w:tabs>
          <w:tab w:val="left" w:pos="900"/>
          <w:tab w:val="left" w:pos="1980"/>
        </w:tabs>
        <w:snapToGrid w:val="0"/>
        <w:spacing w:line="360" w:lineRule="auto"/>
        <w:ind w:left="142"/>
        <w:rPr>
          <w:rFonts w:ascii="宋体" w:hAnsi="宋体"/>
          <w:szCs w:val="21"/>
        </w:rPr>
      </w:pPr>
      <w:r>
        <w:rPr>
          <w:rFonts w:ascii="宋体" w:hAnsi="宋体"/>
          <w:szCs w:val="21"/>
        </w:rPr>
        <w:t>3、全部声明和问题的回答及所附材料必须是真实的、准确的和完整的。</w:t>
      </w:r>
    </w:p>
    <w:p>
      <w:pPr>
        <w:tabs>
          <w:tab w:val="left" w:pos="900"/>
          <w:tab w:val="left" w:pos="1980"/>
        </w:tabs>
        <w:snapToGrid w:val="0"/>
        <w:spacing w:line="360" w:lineRule="auto"/>
        <w:ind w:left="142"/>
        <w:rPr>
          <w:rFonts w:ascii="宋体" w:hAnsi="宋体"/>
          <w:szCs w:val="21"/>
        </w:rPr>
      </w:pPr>
    </w:p>
    <w:p>
      <w:pPr>
        <w:widowControl/>
        <w:spacing w:line="360" w:lineRule="auto"/>
        <w:jc w:val="left"/>
        <w:rPr>
          <w:rFonts w:ascii="宋体" w:hAnsi="宋体"/>
          <w:b/>
          <w:szCs w:val="21"/>
        </w:rPr>
      </w:pPr>
      <w:r>
        <w:rPr>
          <w:rFonts w:ascii="宋体" w:hAnsi="宋体"/>
          <w:szCs w:val="21"/>
        </w:rPr>
        <w:br w:type="page"/>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Pr>
          <w:rFonts w:ascii="宋体" w:hAnsi="宋体"/>
          <w:b/>
          <w:spacing w:val="20"/>
          <w:szCs w:val="21"/>
        </w:rPr>
        <w:t>响应文件</w:t>
      </w:r>
      <w:r>
        <w:rPr>
          <w:rFonts w:ascii="宋体" w:hAnsi="宋体"/>
          <w:b/>
          <w:szCs w:val="21"/>
        </w:rPr>
        <w:t>封面（非实质性格式）</w:t>
      </w:r>
    </w:p>
    <w:p>
      <w:pPr>
        <w:spacing w:line="360" w:lineRule="auto"/>
        <w:jc w:val="center"/>
        <w:rPr>
          <w:rFonts w:ascii="宋体" w:hAnsi="宋体"/>
          <w:szCs w:val="21"/>
        </w:rPr>
      </w:pPr>
    </w:p>
    <w:p>
      <w:pPr>
        <w:spacing w:line="360" w:lineRule="auto"/>
        <w:jc w:val="center"/>
        <w:rPr>
          <w:rFonts w:ascii="宋体" w:hAnsi="宋体"/>
          <w:b/>
          <w:spacing w:val="60"/>
          <w:szCs w:val="21"/>
        </w:rPr>
      </w:pPr>
    </w:p>
    <w:p>
      <w:pPr>
        <w:spacing w:line="360" w:lineRule="auto"/>
        <w:jc w:val="center"/>
        <w:rPr>
          <w:rFonts w:ascii="宋体" w:hAnsi="宋体"/>
          <w:b/>
          <w:spacing w:val="60"/>
          <w:szCs w:val="21"/>
        </w:rPr>
      </w:pPr>
    </w:p>
    <w:p>
      <w:pPr>
        <w:spacing w:line="360" w:lineRule="auto"/>
        <w:jc w:val="center"/>
        <w:rPr>
          <w:rFonts w:ascii="宋体" w:hAnsi="宋体"/>
          <w:b/>
          <w:spacing w:val="60"/>
          <w:szCs w:val="21"/>
        </w:rPr>
      </w:pPr>
    </w:p>
    <w:p>
      <w:pPr>
        <w:spacing w:line="360" w:lineRule="auto"/>
        <w:jc w:val="center"/>
        <w:rPr>
          <w:rFonts w:ascii="宋体" w:hAnsi="宋体"/>
          <w:b/>
          <w:spacing w:val="60"/>
          <w:szCs w:val="21"/>
        </w:rPr>
      </w:pPr>
      <w:r>
        <w:rPr>
          <w:rFonts w:ascii="宋体" w:hAnsi="宋体"/>
          <w:b/>
          <w:spacing w:val="60"/>
          <w:szCs w:val="21"/>
        </w:rPr>
        <w:t>响 应 文 件</w:t>
      </w:r>
    </w:p>
    <w:p>
      <w:pPr>
        <w:spacing w:line="360" w:lineRule="auto"/>
        <w:jc w:val="center"/>
        <w:rPr>
          <w:rFonts w:ascii="宋体" w:hAnsi="宋体"/>
          <w:b/>
          <w:spacing w:val="60"/>
          <w:szCs w:val="21"/>
        </w:rPr>
      </w:pP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r>
        <w:rPr>
          <w:rFonts w:ascii="宋体" w:hAnsi="宋体"/>
          <w:b/>
          <w:spacing w:val="20"/>
          <w:szCs w:val="21"/>
        </w:rPr>
        <w:t>项目名称:</w:t>
      </w:r>
    </w:p>
    <w:p>
      <w:pPr>
        <w:spacing w:line="360" w:lineRule="auto"/>
        <w:ind w:firstLine="376" w:firstLineChars="150"/>
        <w:rPr>
          <w:rFonts w:ascii="宋体" w:hAnsi="宋体"/>
          <w:b/>
          <w:spacing w:val="20"/>
          <w:szCs w:val="21"/>
        </w:rPr>
      </w:pPr>
      <w:r>
        <w:rPr>
          <w:rFonts w:ascii="宋体" w:hAnsi="宋体"/>
          <w:b/>
          <w:spacing w:val="20"/>
          <w:szCs w:val="21"/>
        </w:rPr>
        <w:t>项目编号/包号：</w:t>
      </w: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p>
    <w:p>
      <w:pPr>
        <w:spacing w:line="360" w:lineRule="auto"/>
        <w:jc w:val="center"/>
        <w:rPr>
          <w:rFonts w:ascii="宋体" w:hAnsi="宋体"/>
          <w:b/>
          <w:szCs w:val="21"/>
        </w:rPr>
      </w:pPr>
    </w:p>
    <w:p>
      <w:pPr>
        <w:spacing w:line="360" w:lineRule="auto"/>
        <w:jc w:val="center"/>
        <w:rPr>
          <w:rFonts w:ascii="宋体" w:hAnsi="宋体"/>
          <w:b/>
          <w:szCs w:val="21"/>
        </w:rPr>
      </w:pPr>
    </w:p>
    <w:p>
      <w:pPr>
        <w:spacing w:line="360" w:lineRule="auto"/>
        <w:jc w:val="center"/>
        <w:rPr>
          <w:rFonts w:ascii="宋体" w:hAnsi="宋体"/>
          <w:b/>
          <w:szCs w:val="21"/>
        </w:rPr>
      </w:pPr>
    </w:p>
    <w:p>
      <w:pPr>
        <w:spacing w:line="360" w:lineRule="auto"/>
        <w:jc w:val="center"/>
        <w:rPr>
          <w:rFonts w:ascii="宋体" w:hAnsi="宋体"/>
          <w:b/>
          <w:szCs w:val="21"/>
        </w:rPr>
      </w:pPr>
    </w:p>
    <w:p>
      <w:pPr>
        <w:spacing w:line="360" w:lineRule="auto"/>
        <w:jc w:val="center"/>
        <w:rPr>
          <w:rFonts w:ascii="宋体" w:hAnsi="宋体"/>
          <w:b/>
          <w:szCs w:val="21"/>
        </w:rPr>
      </w:pPr>
    </w:p>
    <w:p>
      <w:pPr>
        <w:spacing w:line="360" w:lineRule="auto"/>
        <w:jc w:val="center"/>
        <w:rPr>
          <w:rFonts w:ascii="宋体" w:hAnsi="宋体"/>
          <w:b/>
          <w:spacing w:val="20"/>
          <w:szCs w:val="21"/>
        </w:rPr>
      </w:pPr>
    </w:p>
    <w:p>
      <w:pPr>
        <w:spacing w:line="360" w:lineRule="auto"/>
        <w:jc w:val="center"/>
        <w:rPr>
          <w:rFonts w:ascii="宋体" w:hAnsi="宋体"/>
          <w:b/>
          <w:spacing w:val="20"/>
          <w:szCs w:val="21"/>
        </w:rPr>
      </w:pPr>
    </w:p>
    <w:p>
      <w:pPr>
        <w:spacing w:line="360" w:lineRule="auto"/>
        <w:jc w:val="center"/>
        <w:rPr>
          <w:rFonts w:ascii="宋体" w:hAnsi="宋体"/>
          <w:b/>
          <w:spacing w:val="20"/>
          <w:szCs w:val="21"/>
        </w:rPr>
      </w:pPr>
    </w:p>
    <w:p>
      <w:pPr>
        <w:spacing w:line="360" w:lineRule="auto"/>
        <w:ind w:firstLine="1003" w:firstLineChars="400"/>
        <w:jc w:val="left"/>
        <w:rPr>
          <w:rFonts w:ascii="宋体" w:hAnsi="宋体"/>
          <w:b/>
          <w:spacing w:val="20"/>
          <w:szCs w:val="21"/>
        </w:rPr>
      </w:pPr>
      <w:r>
        <w:rPr>
          <w:rFonts w:ascii="宋体" w:hAnsi="宋体"/>
          <w:b/>
          <w:spacing w:val="20"/>
          <w:szCs w:val="21"/>
        </w:rPr>
        <w:t>供应商名称：</w:t>
      </w:r>
    </w:p>
    <w:p>
      <w:pPr>
        <w:spacing w:line="360" w:lineRule="auto"/>
        <w:jc w:val="center"/>
        <w:rPr>
          <w:rFonts w:ascii="宋体" w:hAnsi="宋体"/>
          <w:b/>
          <w:szCs w:val="21"/>
        </w:rPr>
        <w:sectPr>
          <w:headerReference r:id="rId15" w:type="default"/>
          <w:footerReference r:id="rId16" w:type="default"/>
          <w:pgSz w:w="11907" w:h="16840"/>
          <w:pgMar w:top="1440" w:right="1080" w:bottom="1440" w:left="1080" w:header="567" w:footer="567" w:gutter="0"/>
          <w:cols w:space="720" w:num="1"/>
          <w:docGrid w:linePitch="462" w:charSpace="0"/>
        </w:sectPr>
      </w:pP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3"/>
        <w:spacing w:line="360" w:lineRule="auto"/>
        <w:rPr>
          <w:rFonts w:ascii="宋体" w:hAnsi="宋体" w:eastAsia="宋体"/>
          <w:sz w:val="21"/>
          <w:szCs w:val="21"/>
        </w:rPr>
      </w:pPr>
      <w:bookmarkStart w:id="772" w:name="_Toc29313"/>
      <w:r>
        <w:rPr>
          <w:rFonts w:ascii="宋体" w:hAnsi="宋体" w:eastAsia="宋体"/>
          <w:sz w:val="21"/>
          <w:szCs w:val="21"/>
        </w:rPr>
        <w:t>1 满足《中华人民共和国政府采购法》第二十二条规定及法律法规的其他规定</w:t>
      </w:r>
      <w:bookmarkEnd w:id="772"/>
    </w:p>
    <w:p>
      <w:pPr>
        <w:spacing w:line="360" w:lineRule="auto"/>
        <w:rPr>
          <w:rFonts w:ascii="宋体" w:hAnsi="宋体"/>
          <w:b/>
          <w:kern w:val="0"/>
          <w:szCs w:val="21"/>
        </w:rPr>
      </w:pPr>
    </w:p>
    <w:p>
      <w:pPr>
        <w:pStyle w:val="4"/>
        <w:spacing w:line="360" w:lineRule="auto"/>
        <w:jc w:val="center"/>
        <w:rPr>
          <w:rFonts w:hAnsi="宋体"/>
          <w:sz w:val="21"/>
          <w:szCs w:val="21"/>
          <w:u w:val="none"/>
        </w:rPr>
        <w:sectPr>
          <w:pgSz w:w="11907" w:h="16840"/>
          <w:pgMar w:top="1440" w:right="1080" w:bottom="1440" w:left="1080" w:header="567" w:footer="567" w:gutter="0"/>
          <w:cols w:space="720" w:num="1"/>
          <w:docGrid w:linePitch="462" w:charSpace="0"/>
        </w:sectPr>
      </w:pPr>
      <w:bookmarkStart w:id="773" w:name="_Toc9102"/>
      <w:r>
        <w:rPr>
          <w:rFonts w:hAnsi="宋体"/>
          <w:sz w:val="21"/>
          <w:szCs w:val="21"/>
          <w:u w:val="none"/>
        </w:rPr>
        <w:t>1-1营业执照等证明文件</w:t>
      </w:r>
      <w:bookmarkEnd w:id="773"/>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4"/>
        <w:spacing w:line="360" w:lineRule="auto"/>
        <w:jc w:val="center"/>
        <w:rPr>
          <w:rFonts w:hAnsi="宋体"/>
          <w:bCs/>
          <w:sz w:val="21"/>
          <w:szCs w:val="21"/>
          <w:u w:val="none"/>
        </w:rPr>
      </w:pPr>
      <w:bookmarkStart w:id="774" w:name="_Toc4745"/>
      <w:r>
        <w:rPr>
          <w:rFonts w:hAnsi="宋体"/>
          <w:sz w:val="21"/>
          <w:szCs w:val="21"/>
          <w:u w:val="none"/>
        </w:rPr>
        <w:t>1-2 供应商资格声明书（实质性格式）</w:t>
      </w:r>
      <w:bookmarkEnd w:id="774"/>
    </w:p>
    <w:p>
      <w:pPr>
        <w:spacing w:line="360" w:lineRule="auto"/>
        <w:jc w:val="center"/>
        <w:rPr>
          <w:rFonts w:ascii="宋体" w:hAnsi="宋体"/>
          <w:b/>
          <w:szCs w:val="21"/>
        </w:rPr>
      </w:pPr>
      <w:r>
        <w:rPr>
          <w:rFonts w:hint="eastAsia" w:ascii="宋体" w:hAnsi="宋体"/>
          <w:b/>
          <w:szCs w:val="21"/>
        </w:rPr>
        <w:t>供应商资格声明书</w:t>
      </w:r>
    </w:p>
    <w:p>
      <w:pPr>
        <w:tabs>
          <w:tab w:val="left" w:pos="5580"/>
        </w:tabs>
        <w:spacing w:line="360" w:lineRule="auto"/>
        <w:rPr>
          <w:rFonts w:ascii="宋体" w:hAnsi="宋体"/>
          <w:szCs w:val="21"/>
        </w:rPr>
      </w:pPr>
    </w:p>
    <w:p>
      <w:pPr>
        <w:tabs>
          <w:tab w:val="left" w:pos="5580"/>
        </w:tabs>
        <w:spacing w:line="360" w:lineRule="auto"/>
        <w:rPr>
          <w:rFonts w:ascii="宋体" w:hAnsi="宋体"/>
          <w:szCs w:val="21"/>
          <w:u w:val="single"/>
        </w:rPr>
      </w:pPr>
      <w:r>
        <w:rPr>
          <w:rFonts w:ascii="宋体" w:hAnsi="宋体"/>
          <w:szCs w:val="21"/>
        </w:rPr>
        <w:t>致：</w:t>
      </w:r>
      <w:r>
        <w:rPr>
          <w:rFonts w:ascii="宋体" w:hAnsi="宋体"/>
          <w:szCs w:val="21"/>
          <w:u w:val="single"/>
        </w:rPr>
        <w:t>采购人或采购代理机构</w:t>
      </w:r>
    </w:p>
    <w:p>
      <w:pPr>
        <w:tabs>
          <w:tab w:val="left" w:pos="5580"/>
        </w:tabs>
        <w:spacing w:line="360" w:lineRule="auto"/>
        <w:rPr>
          <w:rFonts w:ascii="宋体" w:hAnsi="宋体"/>
          <w:szCs w:val="21"/>
        </w:rPr>
      </w:pPr>
    </w:p>
    <w:p>
      <w:pPr>
        <w:spacing w:line="360" w:lineRule="auto"/>
        <w:ind w:firstLine="420" w:firstLineChars="200"/>
        <w:rPr>
          <w:rFonts w:ascii="宋体" w:hAnsi="宋体"/>
          <w:szCs w:val="21"/>
        </w:rPr>
      </w:pPr>
      <w:r>
        <w:rPr>
          <w:rFonts w:ascii="宋体" w:hAnsi="宋体"/>
          <w:szCs w:val="21"/>
        </w:rPr>
        <w:t>在参与本次项目磋商中，我单位承诺：</w:t>
      </w:r>
    </w:p>
    <w:p>
      <w:pPr>
        <w:numPr>
          <w:ilvl w:val="0"/>
          <w:numId w:val="14"/>
        </w:numPr>
        <w:spacing w:line="360" w:lineRule="auto"/>
        <w:ind w:left="1134"/>
        <w:rPr>
          <w:rFonts w:ascii="宋体" w:hAnsi="宋体"/>
          <w:szCs w:val="21"/>
        </w:rPr>
      </w:pPr>
      <w:r>
        <w:rPr>
          <w:rFonts w:ascii="宋体" w:hAnsi="宋体"/>
          <w:szCs w:val="21"/>
        </w:rPr>
        <w:t>具有良好的商业信誉和健全的财务会计制度；</w:t>
      </w:r>
    </w:p>
    <w:p>
      <w:pPr>
        <w:numPr>
          <w:ilvl w:val="0"/>
          <w:numId w:val="14"/>
        </w:numPr>
        <w:spacing w:line="360" w:lineRule="auto"/>
        <w:ind w:left="1134"/>
        <w:rPr>
          <w:rFonts w:ascii="宋体" w:hAnsi="宋体"/>
          <w:szCs w:val="21"/>
        </w:rPr>
      </w:pPr>
      <w:r>
        <w:rPr>
          <w:rFonts w:ascii="宋体" w:hAnsi="宋体"/>
          <w:szCs w:val="21"/>
        </w:rPr>
        <w:t>具有履行合同所必需的设备和专业技术能力；</w:t>
      </w:r>
    </w:p>
    <w:p>
      <w:pPr>
        <w:numPr>
          <w:ilvl w:val="0"/>
          <w:numId w:val="14"/>
        </w:numPr>
        <w:spacing w:line="360" w:lineRule="auto"/>
        <w:ind w:left="1134"/>
        <w:rPr>
          <w:rFonts w:ascii="宋体" w:hAnsi="宋体"/>
          <w:szCs w:val="21"/>
        </w:rPr>
      </w:pPr>
      <w:r>
        <w:rPr>
          <w:rFonts w:ascii="宋体" w:hAnsi="宋体"/>
          <w:szCs w:val="21"/>
        </w:rPr>
        <w:t>有依法缴纳税收和社会保障资金的良好记录；</w:t>
      </w:r>
    </w:p>
    <w:p>
      <w:pPr>
        <w:numPr>
          <w:ilvl w:val="0"/>
          <w:numId w:val="14"/>
        </w:numPr>
        <w:spacing w:line="360" w:lineRule="auto"/>
        <w:ind w:left="1134"/>
        <w:rPr>
          <w:rFonts w:ascii="宋体" w:hAnsi="宋体"/>
          <w:szCs w:val="21"/>
        </w:rPr>
      </w:pPr>
      <w:r>
        <w:rPr>
          <w:rFonts w:ascii="宋体" w:hAnsi="宋体"/>
          <w:szCs w:val="21"/>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4"/>
        </w:numPr>
        <w:spacing w:line="360" w:lineRule="auto"/>
        <w:ind w:left="1134"/>
        <w:rPr>
          <w:rFonts w:ascii="宋体" w:hAnsi="宋体"/>
          <w:szCs w:val="21"/>
        </w:rPr>
      </w:pPr>
      <w:r>
        <w:rPr>
          <w:rFonts w:ascii="宋体" w:hAnsi="宋体"/>
          <w:szCs w:val="21"/>
        </w:rPr>
        <w:t>我单位不属于政府采购法律、行政法规规定的公益一类事业单位、或使用事业编制且由财政拨款保障的群团组织（仅适用于政府购买服务项目）；</w:t>
      </w:r>
    </w:p>
    <w:p>
      <w:pPr>
        <w:numPr>
          <w:ilvl w:val="0"/>
          <w:numId w:val="14"/>
        </w:numPr>
        <w:spacing w:line="360" w:lineRule="auto"/>
        <w:ind w:left="1134"/>
        <w:rPr>
          <w:rFonts w:ascii="宋体" w:hAnsi="宋体"/>
          <w:szCs w:val="21"/>
        </w:rPr>
      </w:pPr>
      <w:r>
        <w:rPr>
          <w:rFonts w:ascii="宋体" w:hAnsi="宋体"/>
          <w:szCs w:val="21"/>
        </w:rPr>
        <w:t>我单位不存在为采购项目提供整体设计、规范编制或者项目管理、监理、检测等服务后，再参加该采购项目的其他采购活动的情形（单一来源采购项目除外）；</w:t>
      </w:r>
    </w:p>
    <w:p>
      <w:pPr>
        <w:numPr>
          <w:ilvl w:val="0"/>
          <w:numId w:val="14"/>
        </w:numPr>
        <w:spacing w:line="360" w:lineRule="auto"/>
        <w:ind w:left="1134"/>
        <w:rPr>
          <w:rFonts w:ascii="宋体" w:hAnsi="宋体"/>
          <w:szCs w:val="21"/>
        </w:rPr>
      </w:pPr>
      <w:r>
        <w:rPr>
          <w:rFonts w:ascii="宋体" w:hAnsi="宋体"/>
          <w:szCs w:val="21"/>
        </w:rPr>
        <w:t>与我单位存在“单位负责人为同一人或者存在直接控股、管理关系”的其他法人单位信息如下（如有，不论其是否参加同一合同项下的政府采购活动均须填写）：</w:t>
      </w:r>
    </w:p>
    <w:p>
      <w:pPr>
        <w:numPr>
          <w:ilvl w:val="0"/>
          <w:numId w:val="14"/>
        </w:numPr>
        <w:spacing w:line="360" w:lineRule="auto"/>
        <w:ind w:left="1134"/>
        <w:rPr>
          <w:rFonts w:ascii="宋体" w:hAnsi="宋体"/>
          <w:szCs w:val="21"/>
        </w:rPr>
      </w:pP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14"/>
        <w:gridCol w:w="5362"/>
        <w:gridCol w:w="34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559" w:type="pct"/>
            <w:vAlign w:val="center"/>
          </w:tcPr>
          <w:p>
            <w:pPr>
              <w:spacing w:line="360" w:lineRule="auto"/>
              <w:jc w:val="center"/>
              <w:rPr>
                <w:rFonts w:ascii="宋体" w:hAnsi="宋体"/>
                <w:szCs w:val="21"/>
              </w:rPr>
            </w:pPr>
            <w:r>
              <w:rPr>
                <w:rFonts w:ascii="宋体" w:hAnsi="宋体"/>
                <w:szCs w:val="21"/>
              </w:rPr>
              <w:t>序号</w:t>
            </w:r>
          </w:p>
        </w:tc>
        <w:tc>
          <w:tcPr>
            <w:tcW w:w="2691" w:type="pct"/>
            <w:vAlign w:val="center"/>
          </w:tcPr>
          <w:p>
            <w:pPr>
              <w:spacing w:line="360" w:lineRule="auto"/>
              <w:jc w:val="center"/>
              <w:rPr>
                <w:rFonts w:ascii="宋体" w:hAnsi="宋体"/>
                <w:szCs w:val="21"/>
              </w:rPr>
            </w:pPr>
            <w:r>
              <w:rPr>
                <w:rFonts w:ascii="宋体" w:hAnsi="宋体"/>
                <w:szCs w:val="21"/>
              </w:rPr>
              <w:t>单位名称</w:t>
            </w:r>
          </w:p>
        </w:tc>
        <w:tc>
          <w:tcPr>
            <w:tcW w:w="1751" w:type="pct"/>
            <w:vAlign w:val="center"/>
          </w:tcPr>
          <w:p>
            <w:pPr>
              <w:spacing w:line="360" w:lineRule="auto"/>
              <w:jc w:val="center"/>
              <w:rPr>
                <w:rFonts w:ascii="宋体" w:hAnsi="宋体"/>
                <w:szCs w:val="21"/>
              </w:rPr>
            </w:pPr>
            <w:r>
              <w:rPr>
                <w:rFonts w:ascii="宋体" w:hAnsi="宋体"/>
                <w:szCs w:val="21"/>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559" w:type="pct"/>
            <w:vAlign w:val="center"/>
          </w:tcPr>
          <w:p>
            <w:pPr>
              <w:spacing w:line="360" w:lineRule="auto"/>
              <w:jc w:val="center"/>
              <w:rPr>
                <w:rFonts w:ascii="宋体" w:hAnsi="宋体"/>
                <w:szCs w:val="21"/>
              </w:rPr>
            </w:pPr>
            <w:r>
              <w:rPr>
                <w:rFonts w:ascii="宋体" w:hAnsi="宋体"/>
                <w:szCs w:val="21"/>
              </w:rPr>
              <w:t>1</w:t>
            </w:r>
          </w:p>
        </w:tc>
        <w:tc>
          <w:tcPr>
            <w:tcW w:w="2691" w:type="pct"/>
            <w:vAlign w:val="center"/>
          </w:tcPr>
          <w:p>
            <w:pPr>
              <w:spacing w:line="360" w:lineRule="auto"/>
              <w:jc w:val="center"/>
              <w:rPr>
                <w:rFonts w:ascii="宋体" w:hAnsi="宋体"/>
                <w:szCs w:val="21"/>
              </w:rPr>
            </w:pPr>
          </w:p>
        </w:tc>
        <w:tc>
          <w:tcPr>
            <w:tcW w:w="1751" w:type="pct"/>
            <w:vAlign w:val="center"/>
          </w:tcPr>
          <w:p>
            <w:pPr>
              <w:spacing w:line="360" w:lineRule="auto"/>
              <w:jc w:val="center"/>
              <w:rPr>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559" w:type="pct"/>
            <w:vAlign w:val="center"/>
          </w:tcPr>
          <w:p>
            <w:pPr>
              <w:spacing w:line="360" w:lineRule="auto"/>
              <w:jc w:val="center"/>
              <w:rPr>
                <w:rFonts w:ascii="宋体" w:hAnsi="宋体"/>
                <w:szCs w:val="21"/>
              </w:rPr>
            </w:pPr>
            <w:r>
              <w:rPr>
                <w:rFonts w:ascii="宋体" w:hAnsi="宋体"/>
                <w:szCs w:val="21"/>
              </w:rPr>
              <w:t>2</w:t>
            </w:r>
          </w:p>
        </w:tc>
        <w:tc>
          <w:tcPr>
            <w:tcW w:w="2691" w:type="pct"/>
            <w:vAlign w:val="center"/>
          </w:tcPr>
          <w:p>
            <w:pPr>
              <w:spacing w:line="360" w:lineRule="auto"/>
              <w:jc w:val="center"/>
              <w:rPr>
                <w:rFonts w:ascii="宋体" w:hAnsi="宋体"/>
                <w:szCs w:val="21"/>
              </w:rPr>
            </w:pPr>
          </w:p>
        </w:tc>
        <w:tc>
          <w:tcPr>
            <w:tcW w:w="1751" w:type="pct"/>
            <w:vAlign w:val="center"/>
          </w:tcPr>
          <w:p>
            <w:pPr>
              <w:spacing w:line="360" w:lineRule="auto"/>
              <w:jc w:val="center"/>
              <w:rPr>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559" w:type="pct"/>
            <w:vAlign w:val="center"/>
          </w:tcPr>
          <w:p>
            <w:pPr>
              <w:spacing w:line="360" w:lineRule="auto"/>
              <w:jc w:val="center"/>
              <w:rPr>
                <w:rFonts w:ascii="宋体" w:hAnsi="宋体"/>
                <w:szCs w:val="21"/>
              </w:rPr>
            </w:pPr>
            <w:r>
              <w:rPr>
                <w:rFonts w:ascii="宋体" w:hAnsi="宋体"/>
                <w:szCs w:val="21"/>
              </w:rPr>
              <w:t>…</w:t>
            </w:r>
          </w:p>
        </w:tc>
        <w:tc>
          <w:tcPr>
            <w:tcW w:w="2691" w:type="pct"/>
            <w:vAlign w:val="center"/>
          </w:tcPr>
          <w:p>
            <w:pPr>
              <w:spacing w:line="360" w:lineRule="auto"/>
              <w:jc w:val="center"/>
              <w:rPr>
                <w:rFonts w:ascii="宋体" w:hAnsi="宋体"/>
                <w:szCs w:val="21"/>
              </w:rPr>
            </w:pPr>
          </w:p>
        </w:tc>
        <w:tc>
          <w:tcPr>
            <w:tcW w:w="1751" w:type="pct"/>
            <w:vAlign w:val="center"/>
          </w:tcPr>
          <w:p>
            <w:pPr>
              <w:spacing w:line="360" w:lineRule="auto"/>
              <w:jc w:val="center"/>
              <w:rPr>
                <w:rFonts w:ascii="宋体" w:hAnsi="宋体"/>
                <w:szCs w:val="21"/>
              </w:rPr>
            </w:pPr>
          </w:p>
        </w:tc>
      </w:tr>
    </w:tbl>
    <w:p>
      <w:pPr>
        <w:spacing w:line="360" w:lineRule="auto"/>
        <w:rPr>
          <w:rFonts w:ascii="宋体" w:hAnsi="宋体"/>
          <w:szCs w:val="21"/>
        </w:rPr>
      </w:pPr>
    </w:p>
    <w:p>
      <w:pPr>
        <w:spacing w:line="360" w:lineRule="auto"/>
        <w:ind w:firstLine="420" w:firstLineChars="200"/>
        <w:rPr>
          <w:rFonts w:ascii="宋体" w:hAnsi="宋体"/>
          <w:szCs w:val="21"/>
        </w:rPr>
      </w:pPr>
      <w:r>
        <w:rPr>
          <w:rFonts w:ascii="宋体" w:hAnsi="宋体"/>
          <w:szCs w:val="21"/>
        </w:rPr>
        <w:t>上述声明真实有效，否则我方负全部责任。</w:t>
      </w:r>
    </w:p>
    <w:p>
      <w:pPr>
        <w:spacing w:line="360" w:lineRule="auto"/>
        <w:rPr>
          <w:rFonts w:ascii="宋体" w:hAnsi="宋体"/>
          <w:szCs w:val="21"/>
        </w:rPr>
      </w:pPr>
    </w:p>
    <w:p>
      <w:pPr>
        <w:autoSpaceDE w:val="0"/>
        <w:autoSpaceDN w:val="0"/>
        <w:adjustRightInd w:val="0"/>
        <w:snapToGrid w:val="0"/>
        <w:spacing w:before="25" w:after="25" w:line="360" w:lineRule="auto"/>
        <w:ind w:right="360"/>
        <w:jc w:val="right"/>
        <w:rPr>
          <w:rFonts w:ascii="宋体" w:hAnsi="宋体"/>
          <w:szCs w:val="21"/>
          <w:lang w:val="zh-CN"/>
        </w:rPr>
      </w:pPr>
      <w:r>
        <w:rPr>
          <w:rFonts w:ascii="宋体" w:hAnsi="宋体"/>
          <w:szCs w:val="21"/>
        </w:rPr>
        <w:t>供应商名称</w:t>
      </w:r>
      <w:r>
        <w:rPr>
          <w:rFonts w:ascii="宋体" w:hAnsi="宋体"/>
          <w:szCs w:val="21"/>
          <w:lang w:val="zh-CN"/>
        </w:rPr>
        <w:t>：</w:t>
      </w:r>
      <w:r>
        <w:rPr>
          <w:rFonts w:ascii="宋体" w:hAnsi="宋体"/>
          <w:szCs w:val="21"/>
        </w:rPr>
        <w:t>______（加盖公章）</w:t>
      </w:r>
    </w:p>
    <w:p>
      <w:pPr>
        <w:spacing w:line="360" w:lineRule="auto"/>
        <w:ind w:right="360" w:firstLine="480"/>
        <w:jc w:val="right"/>
        <w:rPr>
          <w:rFonts w:ascii="宋体" w:hAnsi="宋体"/>
          <w:szCs w:val="21"/>
        </w:rPr>
      </w:pPr>
      <w:r>
        <w:rPr>
          <w:rFonts w:ascii="宋体" w:hAnsi="宋体"/>
          <w:szCs w:val="21"/>
        </w:rPr>
        <w:t xml:space="preserve">日期：____年____月____日   </w:t>
      </w:r>
    </w:p>
    <w:p>
      <w:pPr>
        <w:spacing w:line="360" w:lineRule="auto"/>
        <w:rPr>
          <w:rFonts w:ascii="宋体" w:hAnsi="宋体"/>
          <w:szCs w:val="21"/>
        </w:rPr>
      </w:pPr>
      <w:r>
        <w:rPr>
          <w:rFonts w:hint="eastAsia" w:ascii="宋体" w:hAnsi="宋体"/>
          <w:szCs w:val="21"/>
        </w:rPr>
        <w:t>说明：供应商承诺不实的，依据《政府采购法》第七十七条“提供虚假材料谋取中标、成交的”有关规定予以处理。</w:t>
      </w:r>
    </w:p>
    <w:p>
      <w:pPr>
        <w:tabs>
          <w:tab w:val="left" w:pos="5580"/>
        </w:tabs>
        <w:spacing w:line="360" w:lineRule="auto"/>
        <w:rPr>
          <w:rFonts w:ascii="宋体" w:hAnsi="宋体"/>
          <w:szCs w:val="21"/>
        </w:rPr>
        <w:sectPr>
          <w:pgSz w:w="11907" w:h="16840"/>
          <w:pgMar w:top="1440" w:right="1080" w:bottom="1440" w:left="1080" w:header="567" w:footer="567" w:gutter="0"/>
          <w:cols w:space="720" w:num="1"/>
          <w:docGrid w:linePitch="462" w:charSpace="0"/>
        </w:sectPr>
      </w:pPr>
    </w:p>
    <w:p>
      <w:pPr>
        <w:pStyle w:val="3"/>
        <w:spacing w:line="360" w:lineRule="auto"/>
        <w:rPr>
          <w:rFonts w:ascii="宋体" w:hAnsi="宋体" w:eastAsia="宋体"/>
          <w:sz w:val="21"/>
          <w:szCs w:val="21"/>
        </w:rPr>
      </w:pPr>
      <w:r>
        <w:rPr>
          <w:rFonts w:ascii="宋体" w:hAnsi="宋体" w:eastAsia="宋体"/>
          <w:sz w:val="21"/>
          <w:szCs w:val="21"/>
        </w:rPr>
        <w:br w:type="page"/>
      </w:r>
      <w:bookmarkStart w:id="775" w:name="_Toc27614"/>
      <w:r>
        <w:rPr>
          <w:rFonts w:ascii="宋体" w:hAnsi="宋体" w:eastAsia="宋体"/>
          <w:sz w:val="21"/>
          <w:szCs w:val="21"/>
        </w:rPr>
        <w:t>2 落实政府采购政策需满足的资格要求</w:t>
      </w:r>
      <w:bookmarkEnd w:id="775"/>
    </w:p>
    <w:p>
      <w:pPr>
        <w:pStyle w:val="4"/>
        <w:spacing w:line="360" w:lineRule="auto"/>
        <w:jc w:val="center"/>
        <w:rPr>
          <w:rFonts w:hAnsi="宋体"/>
          <w:sz w:val="21"/>
          <w:szCs w:val="21"/>
          <w:u w:val="none"/>
        </w:rPr>
      </w:pPr>
      <w:bookmarkStart w:id="776" w:name="_Toc9983"/>
      <w:r>
        <w:rPr>
          <w:rFonts w:hAnsi="宋体"/>
          <w:sz w:val="21"/>
          <w:szCs w:val="21"/>
          <w:u w:val="none"/>
        </w:rPr>
        <w:t>2-1中小企业声明函</w:t>
      </w:r>
      <w:bookmarkEnd w:id="776"/>
    </w:p>
    <w:p>
      <w:pPr>
        <w:tabs>
          <w:tab w:val="left" w:pos="5580"/>
        </w:tabs>
        <w:spacing w:line="360" w:lineRule="auto"/>
        <w:rPr>
          <w:rFonts w:ascii="宋体" w:hAnsi="宋体"/>
          <w:szCs w:val="21"/>
        </w:rPr>
      </w:pPr>
    </w:p>
    <w:p>
      <w:pPr>
        <w:tabs>
          <w:tab w:val="left" w:pos="5580"/>
        </w:tabs>
        <w:spacing w:line="360" w:lineRule="auto"/>
        <w:rPr>
          <w:rFonts w:ascii="宋体" w:hAnsi="宋体"/>
          <w:szCs w:val="21"/>
        </w:rPr>
      </w:pPr>
      <w:r>
        <w:rPr>
          <w:rFonts w:ascii="宋体" w:hAnsi="宋体"/>
          <w:szCs w:val="21"/>
        </w:rPr>
        <w:t>说明：</w:t>
      </w:r>
    </w:p>
    <w:p>
      <w:pPr>
        <w:tabs>
          <w:tab w:val="left" w:pos="5580"/>
        </w:tabs>
        <w:spacing w:line="360" w:lineRule="auto"/>
        <w:rPr>
          <w:rFonts w:ascii="宋体" w:hAnsi="宋体"/>
          <w:szCs w:val="21"/>
        </w:rPr>
      </w:pPr>
      <w:r>
        <w:rPr>
          <w:rFonts w:ascii="宋体" w:hAnsi="宋体"/>
          <w:szCs w:val="21"/>
        </w:rPr>
        <w:t>（1）如本项目（包）不专门面向中小企业预留采购份额，</w:t>
      </w:r>
      <w:r>
        <w:rPr>
          <w:rFonts w:hint="eastAsia" w:ascii="宋体" w:hAnsi="宋体"/>
          <w:szCs w:val="21"/>
        </w:rPr>
        <w:t>供应商非必须</w:t>
      </w:r>
      <w:r>
        <w:rPr>
          <w:rFonts w:ascii="宋体" w:hAnsi="宋体"/>
          <w:szCs w:val="21"/>
        </w:rPr>
        <w:t>提供</w:t>
      </w:r>
      <w:r>
        <w:rPr>
          <w:rFonts w:hint="eastAsia" w:ascii="宋体" w:hAnsi="宋体"/>
          <w:szCs w:val="21"/>
        </w:rPr>
        <w:t>；当小微企业拟享受中小企业扶持政策时，仍应提供</w:t>
      </w:r>
      <w:r>
        <w:rPr>
          <w:rFonts w:ascii="宋体" w:hAnsi="宋体"/>
          <w:szCs w:val="21"/>
        </w:rPr>
        <w:t>《中小企业声明函》</w:t>
      </w:r>
      <w:r>
        <w:rPr>
          <w:rFonts w:hint="eastAsia" w:ascii="宋体" w:hAnsi="宋体"/>
          <w:szCs w:val="21"/>
        </w:rPr>
        <w:t>，</w:t>
      </w:r>
      <w:r>
        <w:rPr>
          <w:rFonts w:ascii="宋体" w:hAnsi="宋体"/>
          <w:szCs w:val="21"/>
        </w:rPr>
        <w:t>否则不得享受相关中小企业扶持政策。</w:t>
      </w:r>
    </w:p>
    <w:p>
      <w:pPr>
        <w:tabs>
          <w:tab w:val="left" w:pos="5580"/>
        </w:tabs>
        <w:spacing w:line="360" w:lineRule="auto"/>
        <w:rPr>
          <w:rFonts w:ascii="宋体" w:hAnsi="宋体"/>
          <w:b/>
          <w:bCs/>
          <w:szCs w:val="21"/>
        </w:rPr>
      </w:pPr>
      <w:r>
        <w:rPr>
          <w:rFonts w:ascii="宋体" w:hAnsi="宋体"/>
          <w:b/>
          <w:bCs/>
          <w:szCs w:val="21"/>
        </w:rPr>
        <w:t>（2）如本项目（包）专门面向中小/小微企业采购，须提供《中小企业声明函》（实质性格式）。</w:t>
      </w:r>
    </w:p>
    <w:p>
      <w:pPr>
        <w:tabs>
          <w:tab w:val="left" w:pos="5580"/>
        </w:tabs>
        <w:spacing w:line="360" w:lineRule="auto"/>
        <w:rPr>
          <w:rFonts w:ascii="宋体" w:hAnsi="宋体"/>
          <w:szCs w:val="21"/>
        </w:rPr>
      </w:pPr>
      <w:r>
        <w:rPr>
          <w:rFonts w:ascii="宋体" w:hAnsi="宋体"/>
          <w:szCs w:val="21"/>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rFonts w:ascii="宋体" w:hAnsi="宋体"/>
          <w:szCs w:val="21"/>
        </w:rPr>
      </w:pPr>
      <w:r>
        <w:rPr>
          <w:rFonts w:ascii="宋体" w:hAnsi="宋体"/>
          <w:szCs w:val="21"/>
        </w:rPr>
        <w:t>（4）其他</w:t>
      </w:r>
    </w:p>
    <w:p>
      <w:pPr>
        <w:tabs>
          <w:tab w:val="left" w:pos="5580"/>
        </w:tabs>
        <w:spacing w:line="360" w:lineRule="auto"/>
        <w:rPr>
          <w:rFonts w:ascii="宋体" w:hAnsi="宋体"/>
          <w:szCs w:val="21"/>
        </w:rPr>
      </w:pPr>
      <w:r>
        <w:rPr>
          <w:rFonts w:ascii="宋体" w:hAnsi="宋体"/>
          <w:szCs w:val="21"/>
        </w:rPr>
        <w:t>1）中小企业参加政府采购活动，应当出具此格式文件。《中小企业声明函》由参加政府采购活动的供应商出具。联合体响应的，《中小企业声明函》由牵头人出具。</w:t>
      </w:r>
    </w:p>
    <w:p>
      <w:pPr>
        <w:tabs>
          <w:tab w:val="left" w:pos="5580"/>
        </w:tabs>
        <w:spacing w:line="360" w:lineRule="auto"/>
        <w:rPr>
          <w:rFonts w:ascii="宋体" w:hAnsi="宋体"/>
          <w:szCs w:val="21"/>
        </w:rPr>
      </w:pPr>
      <w:r>
        <w:rPr>
          <w:rFonts w:ascii="宋体" w:hAnsi="宋体"/>
          <w:szCs w:val="21"/>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ascii="宋体" w:hAnsi="宋体"/>
          <w:szCs w:val="21"/>
        </w:rPr>
      </w:pPr>
      <w:r>
        <w:rPr>
          <w:rFonts w:ascii="宋体" w:hAnsi="宋体"/>
          <w:szCs w:val="21"/>
        </w:rPr>
        <w:t>3）对于多标的的采购项目，供应商应充分、准确地了解所投产品制造企业信息。对相关情况了解不清楚的，不建议填报本声明函。</w:t>
      </w:r>
    </w:p>
    <w:p>
      <w:pPr>
        <w:tabs>
          <w:tab w:val="left" w:pos="5580"/>
        </w:tabs>
        <w:spacing w:line="360" w:lineRule="auto"/>
        <w:rPr>
          <w:rFonts w:ascii="宋体" w:hAnsi="宋体"/>
          <w:szCs w:val="21"/>
        </w:rPr>
        <w:sectPr>
          <w:headerReference r:id="rId18" w:type="first"/>
          <w:footerReference r:id="rId20" w:type="first"/>
          <w:headerReference r:id="rId17" w:type="even"/>
          <w:footerReference r:id="rId19" w:type="even"/>
          <w:type w:val="continuous"/>
          <w:pgSz w:w="11907" w:h="16840"/>
          <w:pgMar w:top="1440" w:right="1080" w:bottom="1440" w:left="1080" w:header="567" w:footer="567" w:gutter="0"/>
          <w:cols w:space="720" w:num="1"/>
          <w:docGrid w:linePitch="462" w:charSpace="0"/>
        </w:sectPr>
      </w:pPr>
      <w:r>
        <w:rPr>
          <w:rFonts w:ascii="宋体" w:hAnsi="宋体"/>
          <w:szCs w:val="21"/>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4"/>
        <w:spacing w:line="360" w:lineRule="auto"/>
        <w:jc w:val="center"/>
        <w:rPr>
          <w:rFonts w:hAnsi="宋体"/>
          <w:bCs/>
          <w:sz w:val="21"/>
          <w:szCs w:val="21"/>
          <w:u w:val="none"/>
        </w:rPr>
      </w:pPr>
      <w:bookmarkStart w:id="777" w:name="_Toc12913"/>
      <w:r>
        <w:rPr>
          <w:rFonts w:hAnsi="宋体"/>
          <w:bCs/>
          <w:sz w:val="21"/>
          <w:szCs w:val="21"/>
          <w:u w:val="none"/>
        </w:rPr>
        <w:t>中小企业声明函（工程、服务）格式</w:t>
      </w:r>
      <w:bookmarkEnd w:id="777"/>
    </w:p>
    <w:p>
      <w:pPr>
        <w:spacing w:line="360" w:lineRule="auto"/>
        <w:ind w:firstLine="504"/>
        <w:rPr>
          <w:rFonts w:ascii="宋体" w:hAnsi="宋体"/>
          <w:spacing w:val="6"/>
          <w:szCs w:val="21"/>
        </w:rPr>
      </w:pPr>
      <w:r>
        <w:rPr>
          <w:rFonts w:ascii="宋体" w:hAnsi="宋体"/>
          <w:spacing w:val="6"/>
          <w:szCs w:val="21"/>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宋体" w:hAnsi="宋体"/>
          <w:spacing w:val="6"/>
          <w:szCs w:val="21"/>
        </w:rPr>
      </w:pPr>
      <w:r>
        <w:rPr>
          <w:rFonts w:ascii="宋体" w:hAnsi="宋体"/>
          <w:spacing w:val="6"/>
          <w:szCs w:val="21"/>
        </w:rPr>
        <w:t>1.</w:t>
      </w:r>
      <w:r>
        <w:rPr>
          <w:rFonts w:ascii="宋体" w:hAnsi="宋体"/>
          <w:spacing w:val="6"/>
          <w:szCs w:val="21"/>
          <w:u w:val="single"/>
        </w:rPr>
        <w:t xml:space="preserve"> （标的名称） </w:t>
      </w:r>
      <w:r>
        <w:rPr>
          <w:rFonts w:ascii="宋体" w:hAnsi="宋体"/>
          <w:spacing w:val="6"/>
          <w:szCs w:val="21"/>
        </w:rPr>
        <w:t>，属于</w:t>
      </w:r>
      <w:r>
        <w:rPr>
          <w:rFonts w:ascii="宋体" w:hAnsi="宋体"/>
          <w:spacing w:val="6"/>
          <w:szCs w:val="21"/>
          <w:u w:val="single"/>
        </w:rPr>
        <w:t>（竞争性磋商文件中明确的所属行业）</w:t>
      </w:r>
      <w:r>
        <w:rPr>
          <w:rFonts w:ascii="宋体" w:hAnsi="宋体"/>
          <w:spacing w:val="6"/>
          <w:szCs w:val="21"/>
        </w:rPr>
        <w:t>行业；承建（承接）企业为</w:t>
      </w:r>
      <w:r>
        <w:rPr>
          <w:rFonts w:ascii="宋体" w:hAnsi="宋体"/>
          <w:spacing w:val="6"/>
          <w:szCs w:val="21"/>
          <w:u w:val="single"/>
        </w:rPr>
        <w:t>（企业名称）</w:t>
      </w:r>
      <w:r>
        <w:rPr>
          <w:rFonts w:ascii="宋体" w:hAnsi="宋体"/>
          <w:spacing w:val="6"/>
          <w:szCs w:val="21"/>
        </w:rPr>
        <w:t>，从业人员</w:t>
      </w:r>
      <w:r>
        <w:rPr>
          <w:rFonts w:ascii="宋体" w:hAnsi="宋体"/>
          <w:szCs w:val="21"/>
        </w:rPr>
        <w:t>______</w:t>
      </w:r>
      <w:r>
        <w:rPr>
          <w:rFonts w:ascii="宋体" w:hAnsi="宋体"/>
          <w:spacing w:val="6"/>
          <w:szCs w:val="21"/>
        </w:rPr>
        <w:t>人，营业收入为</w:t>
      </w:r>
      <w:r>
        <w:rPr>
          <w:rFonts w:ascii="宋体" w:hAnsi="宋体"/>
          <w:szCs w:val="21"/>
        </w:rPr>
        <w:t>______</w:t>
      </w:r>
      <w:r>
        <w:rPr>
          <w:rFonts w:ascii="宋体" w:hAnsi="宋体"/>
          <w:spacing w:val="6"/>
          <w:szCs w:val="21"/>
        </w:rPr>
        <w:t>万元，资产总额为</w:t>
      </w:r>
      <w:r>
        <w:rPr>
          <w:rFonts w:ascii="宋体" w:hAnsi="宋体"/>
          <w:szCs w:val="21"/>
        </w:rPr>
        <w:t>______</w:t>
      </w:r>
      <w:r>
        <w:rPr>
          <w:rFonts w:ascii="宋体" w:hAnsi="宋体"/>
          <w:spacing w:val="6"/>
          <w:szCs w:val="21"/>
        </w:rPr>
        <w:t>万元</w:t>
      </w:r>
      <w:r>
        <w:rPr>
          <w:rFonts w:ascii="宋体" w:hAnsi="宋体"/>
          <w:spacing w:val="6"/>
          <w:szCs w:val="21"/>
          <w:vertAlign w:val="superscript"/>
        </w:rPr>
        <w:t>1</w:t>
      </w:r>
      <w:r>
        <w:rPr>
          <w:rFonts w:ascii="宋体" w:hAnsi="宋体"/>
          <w:spacing w:val="6"/>
          <w:szCs w:val="21"/>
        </w:rPr>
        <w:t>，属于（中型企业、小型企业、微型企业）；</w:t>
      </w:r>
    </w:p>
    <w:p>
      <w:pPr>
        <w:spacing w:line="360" w:lineRule="auto"/>
        <w:ind w:firstLine="504"/>
        <w:rPr>
          <w:rFonts w:ascii="宋体" w:hAnsi="宋体"/>
          <w:spacing w:val="6"/>
          <w:szCs w:val="21"/>
        </w:rPr>
      </w:pPr>
      <w:r>
        <w:rPr>
          <w:rFonts w:ascii="宋体" w:hAnsi="宋体"/>
          <w:spacing w:val="6"/>
          <w:szCs w:val="21"/>
        </w:rPr>
        <w:t xml:space="preserve">2. </w:t>
      </w:r>
      <w:r>
        <w:rPr>
          <w:rFonts w:ascii="宋体" w:hAnsi="宋体"/>
          <w:spacing w:val="6"/>
          <w:szCs w:val="21"/>
          <w:u w:val="single"/>
        </w:rPr>
        <w:t xml:space="preserve">（标的名称） </w:t>
      </w:r>
      <w:r>
        <w:rPr>
          <w:rFonts w:ascii="宋体" w:hAnsi="宋体"/>
          <w:spacing w:val="6"/>
          <w:szCs w:val="21"/>
        </w:rPr>
        <w:t>，属于</w:t>
      </w:r>
      <w:r>
        <w:rPr>
          <w:rFonts w:ascii="宋体" w:hAnsi="宋体"/>
          <w:spacing w:val="6"/>
          <w:szCs w:val="21"/>
          <w:u w:val="single"/>
        </w:rPr>
        <w:t>（竞争性磋商文件中明确的所属行业）</w:t>
      </w:r>
      <w:r>
        <w:rPr>
          <w:rFonts w:ascii="宋体" w:hAnsi="宋体"/>
          <w:spacing w:val="6"/>
          <w:szCs w:val="21"/>
        </w:rPr>
        <w:t>行业；承建（承接）企业为</w:t>
      </w:r>
      <w:r>
        <w:rPr>
          <w:rFonts w:ascii="宋体" w:hAnsi="宋体"/>
          <w:spacing w:val="6"/>
          <w:szCs w:val="21"/>
          <w:u w:val="single"/>
        </w:rPr>
        <w:t>（企业名称）</w:t>
      </w:r>
      <w:r>
        <w:rPr>
          <w:rFonts w:ascii="宋体" w:hAnsi="宋体"/>
          <w:spacing w:val="6"/>
          <w:szCs w:val="21"/>
        </w:rPr>
        <w:t>，从业人员</w:t>
      </w:r>
      <w:r>
        <w:rPr>
          <w:rFonts w:ascii="宋体" w:hAnsi="宋体"/>
          <w:szCs w:val="21"/>
        </w:rPr>
        <w:t>______</w:t>
      </w:r>
      <w:r>
        <w:rPr>
          <w:rFonts w:ascii="宋体" w:hAnsi="宋体"/>
          <w:spacing w:val="6"/>
          <w:szCs w:val="21"/>
        </w:rPr>
        <w:t>人，营业收入为</w:t>
      </w:r>
      <w:r>
        <w:rPr>
          <w:rFonts w:ascii="宋体" w:hAnsi="宋体"/>
          <w:szCs w:val="21"/>
        </w:rPr>
        <w:t>______</w:t>
      </w:r>
      <w:r>
        <w:rPr>
          <w:rFonts w:ascii="宋体" w:hAnsi="宋体"/>
          <w:spacing w:val="6"/>
          <w:szCs w:val="21"/>
        </w:rPr>
        <w:t>万元，资产总额为</w:t>
      </w:r>
      <w:r>
        <w:rPr>
          <w:rFonts w:ascii="宋体" w:hAnsi="宋体"/>
          <w:szCs w:val="21"/>
        </w:rPr>
        <w:t>______</w:t>
      </w:r>
      <w:r>
        <w:rPr>
          <w:rFonts w:ascii="宋体" w:hAnsi="宋体"/>
          <w:spacing w:val="6"/>
          <w:szCs w:val="21"/>
        </w:rPr>
        <w:t>万元，属于</w:t>
      </w:r>
      <w:r>
        <w:rPr>
          <w:rFonts w:ascii="宋体" w:hAnsi="宋体"/>
          <w:spacing w:val="6"/>
          <w:szCs w:val="21"/>
          <w:u w:val="single"/>
        </w:rPr>
        <w:t>（中型企业、小型企业、微型企业）</w:t>
      </w:r>
      <w:r>
        <w:rPr>
          <w:rFonts w:ascii="宋体" w:hAnsi="宋体"/>
          <w:spacing w:val="6"/>
          <w:szCs w:val="21"/>
        </w:rPr>
        <w:t>；</w:t>
      </w:r>
    </w:p>
    <w:p>
      <w:pPr>
        <w:spacing w:line="360" w:lineRule="auto"/>
        <w:ind w:firstLine="504"/>
        <w:rPr>
          <w:rFonts w:ascii="宋体" w:hAnsi="宋体"/>
          <w:spacing w:val="6"/>
          <w:szCs w:val="21"/>
        </w:rPr>
      </w:pPr>
    </w:p>
    <w:p>
      <w:pPr>
        <w:spacing w:line="360" w:lineRule="auto"/>
        <w:ind w:firstLine="504"/>
        <w:rPr>
          <w:rFonts w:ascii="宋体" w:hAnsi="宋体"/>
          <w:spacing w:val="6"/>
          <w:szCs w:val="21"/>
        </w:rPr>
      </w:pPr>
      <w:r>
        <w:rPr>
          <w:rFonts w:ascii="宋体" w:hAnsi="宋体"/>
          <w:spacing w:val="6"/>
          <w:szCs w:val="21"/>
        </w:rPr>
        <w:t>……</w:t>
      </w:r>
    </w:p>
    <w:p>
      <w:pPr>
        <w:spacing w:line="360" w:lineRule="auto"/>
        <w:ind w:firstLine="504"/>
        <w:rPr>
          <w:rFonts w:ascii="宋体" w:hAnsi="宋体"/>
          <w:spacing w:val="6"/>
          <w:szCs w:val="21"/>
        </w:rPr>
      </w:pPr>
      <w:r>
        <w:rPr>
          <w:rFonts w:ascii="宋体" w:hAnsi="宋体"/>
          <w:spacing w:val="6"/>
          <w:szCs w:val="21"/>
        </w:rPr>
        <w:t>以上企业，不属于大企业的分支机构，不存在控股股东为大企业的情形，也不存在与大企业的负责人为同一人的情形。</w:t>
      </w:r>
    </w:p>
    <w:p>
      <w:pPr>
        <w:spacing w:line="360" w:lineRule="auto"/>
        <w:ind w:firstLine="504"/>
        <w:rPr>
          <w:rFonts w:ascii="宋体" w:hAnsi="宋体"/>
          <w:spacing w:val="6"/>
          <w:szCs w:val="21"/>
        </w:rPr>
      </w:pPr>
      <w:r>
        <w:rPr>
          <w:rFonts w:ascii="宋体" w:hAnsi="宋体"/>
          <w:spacing w:val="6"/>
          <w:szCs w:val="21"/>
        </w:rPr>
        <w:t>本企业对上述声明内容的真实性负责。如有虚假，将依法承担相应责任。</w:t>
      </w:r>
    </w:p>
    <w:p>
      <w:pPr>
        <w:spacing w:line="360" w:lineRule="auto"/>
        <w:ind w:right="360" w:firstLine="480"/>
        <w:jc w:val="right"/>
        <w:rPr>
          <w:rFonts w:ascii="宋体" w:hAnsi="宋体"/>
          <w:szCs w:val="21"/>
        </w:rPr>
      </w:pPr>
    </w:p>
    <w:p>
      <w:pPr>
        <w:spacing w:line="360" w:lineRule="auto"/>
        <w:ind w:right="360" w:firstLine="480"/>
        <w:jc w:val="right"/>
        <w:rPr>
          <w:rFonts w:ascii="宋体" w:hAnsi="宋体"/>
          <w:szCs w:val="21"/>
        </w:rPr>
      </w:pPr>
      <w:r>
        <w:rPr>
          <w:rFonts w:ascii="宋体" w:hAnsi="宋体"/>
          <w:szCs w:val="21"/>
        </w:rPr>
        <w:t>企业名称：______（加盖公章）</w:t>
      </w:r>
    </w:p>
    <w:p>
      <w:pPr>
        <w:spacing w:line="360" w:lineRule="auto"/>
        <w:ind w:right="360" w:firstLine="480"/>
        <w:jc w:val="right"/>
        <w:rPr>
          <w:rFonts w:ascii="宋体" w:hAnsi="宋体"/>
          <w:szCs w:val="21"/>
        </w:rPr>
      </w:pPr>
      <w:r>
        <w:rPr>
          <w:rFonts w:ascii="宋体" w:hAnsi="宋体"/>
          <w:szCs w:val="21"/>
        </w:rPr>
        <w:t>日 期：______</w:t>
      </w:r>
    </w:p>
    <w:p>
      <w:pPr>
        <w:adjustRightInd w:val="0"/>
        <w:snapToGrid w:val="0"/>
        <w:spacing w:line="360" w:lineRule="auto"/>
        <w:jc w:val="left"/>
        <w:rPr>
          <w:rFonts w:ascii="宋体" w:hAnsi="宋体"/>
          <w:szCs w:val="21"/>
        </w:rPr>
      </w:pPr>
    </w:p>
    <w:p>
      <w:pPr>
        <w:adjustRightInd w:val="0"/>
        <w:snapToGrid w:val="0"/>
        <w:spacing w:line="360" w:lineRule="auto"/>
        <w:jc w:val="left"/>
        <w:rPr>
          <w:rFonts w:ascii="宋体" w:hAnsi="宋体"/>
          <w:szCs w:val="21"/>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spacing w:line="360" w:lineRule="auto"/>
              <w:jc w:val="left"/>
              <w:rPr>
                <w:rFonts w:ascii="宋体" w:hAnsi="宋体"/>
                <w:szCs w:val="21"/>
              </w:rPr>
            </w:pPr>
            <w:r>
              <w:rPr>
                <w:rFonts w:ascii="宋体" w:hAnsi="宋体"/>
                <w:szCs w:val="21"/>
                <w:vertAlign w:val="superscript"/>
              </w:rPr>
              <w:t>1</w:t>
            </w:r>
            <w:r>
              <w:rPr>
                <w:rFonts w:ascii="宋体" w:hAnsi="宋体"/>
                <w:szCs w:val="21"/>
              </w:rPr>
              <w:t>从业人员、营业收入、资产总额填报上一年度数据，无上一年度数据的新成立企业可不填报。</w:t>
            </w:r>
          </w:p>
        </w:tc>
      </w:tr>
    </w:tbl>
    <w:p>
      <w:pPr>
        <w:adjustRightInd w:val="0"/>
        <w:snapToGrid w:val="0"/>
        <w:spacing w:line="360" w:lineRule="auto"/>
        <w:jc w:val="left"/>
        <w:rPr>
          <w:rFonts w:ascii="宋体" w:hAnsi="宋体"/>
          <w:szCs w:val="21"/>
          <w:vertAlign w:val="superscript"/>
        </w:rPr>
      </w:pPr>
    </w:p>
    <w:p>
      <w:pPr>
        <w:spacing w:line="360" w:lineRule="auto"/>
        <w:ind w:right="360" w:firstLine="480"/>
        <w:jc w:val="right"/>
        <w:rPr>
          <w:rFonts w:ascii="宋体" w:hAnsi="宋体"/>
          <w:szCs w:val="21"/>
        </w:rPr>
        <w:sectPr>
          <w:pgSz w:w="11907" w:h="16840"/>
          <w:pgMar w:top="1440" w:right="1080" w:bottom="1440" w:left="1080" w:header="567" w:footer="567" w:gutter="0"/>
          <w:cols w:space="720" w:num="1"/>
          <w:docGrid w:linePitch="462" w:charSpace="0"/>
        </w:sectPr>
      </w:pP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4"/>
        <w:spacing w:line="360" w:lineRule="auto"/>
        <w:jc w:val="center"/>
        <w:rPr>
          <w:rFonts w:hAnsi="宋体"/>
          <w:b w:val="0"/>
          <w:sz w:val="21"/>
          <w:szCs w:val="21"/>
        </w:rPr>
      </w:pPr>
      <w:bookmarkStart w:id="778" w:name="_Toc25360"/>
      <w:r>
        <w:rPr>
          <w:rFonts w:hAnsi="宋体"/>
          <w:bCs/>
          <w:sz w:val="21"/>
          <w:szCs w:val="21"/>
          <w:u w:val="none"/>
        </w:rPr>
        <w:t>残疾人福利性单位声明函格式</w:t>
      </w:r>
      <w:bookmarkEnd w:id="778"/>
    </w:p>
    <w:p>
      <w:pPr>
        <w:spacing w:line="360" w:lineRule="auto"/>
        <w:ind w:firstLine="504"/>
        <w:rPr>
          <w:rFonts w:ascii="宋体" w:hAnsi="宋体"/>
          <w:spacing w:val="6"/>
          <w:szCs w:val="21"/>
        </w:rPr>
      </w:pPr>
      <w:r>
        <w:rPr>
          <w:rFonts w:ascii="宋体" w:hAnsi="宋体"/>
          <w:spacing w:val="6"/>
          <w:szCs w:val="21"/>
        </w:rPr>
        <w:t>本单位郑重声明，根据《财政部 民政部 中国残疾人联合会关于促进残疾人就业政府采购政策的通知》（财库</w:t>
      </w:r>
      <w:r>
        <w:rPr>
          <w:rFonts w:ascii="宋体" w:hAnsi="宋体"/>
          <w:szCs w:val="21"/>
        </w:rPr>
        <w:t>〔2017〕 141</w:t>
      </w:r>
      <w:r>
        <w:rPr>
          <w:rFonts w:ascii="宋体" w:hAnsi="宋体"/>
          <w:spacing w:val="6"/>
          <w:szCs w:val="21"/>
        </w:rPr>
        <w:t>号）的规定，本单位</w:t>
      </w:r>
      <w:r>
        <w:rPr>
          <w:rFonts w:ascii="宋体" w:hAnsi="宋体"/>
          <w:b/>
          <w:szCs w:val="21"/>
        </w:rPr>
        <w:t>（请进行勾选）</w:t>
      </w:r>
      <w:r>
        <w:rPr>
          <w:rFonts w:ascii="宋体" w:hAnsi="宋体"/>
          <w:spacing w:val="6"/>
          <w:szCs w:val="21"/>
        </w:rPr>
        <w:t>：</w:t>
      </w:r>
    </w:p>
    <w:p>
      <w:pPr>
        <w:spacing w:line="360" w:lineRule="auto"/>
        <w:ind w:firstLine="482"/>
        <w:rPr>
          <w:rFonts w:ascii="宋体" w:hAnsi="宋体"/>
          <w:b/>
          <w:spacing w:val="6"/>
          <w:szCs w:val="21"/>
        </w:rPr>
      </w:pPr>
      <w:r>
        <w:rPr>
          <w:rFonts w:ascii="宋体" w:hAnsi="宋体"/>
          <w:b/>
          <w:szCs w:val="21"/>
        </w:rPr>
        <w:t>□</w:t>
      </w:r>
      <w:r>
        <w:rPr>
          <w:rFonts w:ascii="宋体" w:hAnsi="宋体"/>
          <w:b/>
          <w:spacing w:val="6"/>
          <w:szCs w:val="21"/>
        </w:rPr>
        <w:t>不属于符合条件的残疾人福利性单位。</w:t>
      </w:r>
    </w:p>
    <w:p>
      <w:pPr>
        <w:spacing w:line="360" w:lineRule="auto"/>
        <w:ind w:firstLine="482"/>
        <w:rPr>
          <w:rFonts w:ascii="宋体" w:hAnsi="宋体"/>
          <w:spacing w:val="6"/>
          <w:szCs w:val="21"/>
        </w:rPr>
      </w:pPr>
      <w:r>
        <w:rPr>
          <w:rFonts w:ascii="宋体" w:hAnsi="宋体"/>
          <w:b/>
          <w:szCs w:val="21"/>
        </w:rPr>
        <w:t>□</w:t>
      </w:r>
      <w:r>
        <w:rPr>
          <w:rFonts w:ascii="宋体" w:hAnsi="宋体"/>
          <w:b/>
          <w:spacing w:val="6"/>
          <w:szCs w:val="21"/>
        </w:rPr>
        <w:t>属于符合条件的残疾人福利性单位，</w:t>
      </w:r>
      <w:r>
        <w:rPr>
          <w:rFonts w:ascii="宋体" w:hAnsi="宋体"/>
          <w:spacing w:val="6"/>
          <w:szCs w:val="21"/>
        </w:rPr>
        <w:t>且本单位参加</w:t>
      </w:r>
      <w:r>
        <w:rPr>
          <w:rFonts w:ascii="宋体" w:hAnsi="宋体"/>
          <w:szCs w:val="21"/>
        </w:rPr>
        <w:t>______</w:t>
      </w:r>
      <w:r>
        <w:rPr>
          <w:rFonts w:ascii="宋体" w:hAnsi="宋体"/>
          <w:spacing w:val="6"/>
          <w:szCs w:val="21"/>
        </w:rPr>
        <w:t>单位的</w:t>
      </w:r>
      <w:r>
        <w:rPr>
          <w:rFonts w:ascii="宋体" w:hAnsi="宋体"/>
          <w:szCs w:val="21"/>
        </w:rPr>
        <w:t>______</w:t>
      </w:r>
      <w:r>
        <w:rPr>
          <w:rFonts w:ascii="宋体" w:hAnsi="宋体"/>
          <w:spacing w:val="6"/>
          <w:szCs w:val="21"/>
        </w:rPr>
        <w:t>项目采购活动提供本单位制造的货物（由本单位承担工程/提供服务），或者提供其他残疾人福利性单位制造的货物（不包括使用非残疾人福利性单位注册商标的货物）。</w:t>
      </w:r>
    </w:p>
    <w:p>
      <w:pPr>
        <w:spacing w:line="360" w:lineRule="auto"/>
        <w:ind w:firstLine="446" w:firstLineChars="200"/>
        <w:rPr>
          <w:rFonts w:ascii="宋体" w:hAnsi="宋体"/>
          <w:spacing w:val="6"/>
          <w:szCs w:val="21"/>
        </w:rPr>
      </w:pPr>
      <w:r>
        <w:rPr>
          <w:rFonts w:ascii="宋体" w:hAnsi="宋体"/>
          <w:b/>
          <w:spacing w:val="6"/>
          <w:szCs w:val="21"/>
        </w:rPr>
        <w:t>本单位对上述声明的真实性负责。如有虚假，将依法承担相应责任。</w:t>
      </w:r>
    </w:p>
    <w:p>
      <w:pPr>
        <w:spacing w:line="360" w:lineRule="auto"/>
        <w:ind w:firstLine="444" w:firstLineChars="200"/>
        <w:rPr>
          <w:rFonts w:ascii="宋体" w:hAnsi="宋体"/>
          <w:spacing w:val="6"/>
          <w:szCs w:val="21"/>
        </w:rPr>
      </w:pPr>
    </w:p>
    <w:p>
      <w:pPr>
        <w:spacing w:line="360" w:lineRule="auto"/>
        <w:ind w:firstLine="444" w:firstLineChars="200"/>
        <w:rPr>
          <w:rFonts w:ascii="宋体" w:hAnsi="宋体"/>
          <w:spacing w:val="6"/>
          <w:szCs w:val="21"/>
        </w:rPr>
      </w:pPr>
    </w:p>
    <w:p>
      <w:pPr>
        <w:tabs>
          <w:tab w:val="left" w:pos="4860"/>
        </w:tabs>
        <w:spacing w:line="360" w:lineRule="auto"/>
        <w:ind w:right="1560" w:firstLine="444" w:firstLineChars="200"/>
        <w:jc w:val="right"/>
        <w:rPr>
          <w:rFonts w:ascii="宋体" w:hAnsi="宋体"/>
          <w:spacing w:val="6"/>
          <w:szCs w:val="21"/>
        </w:rPr>
      </w:pPr>
      <w:r>
        <w:rPr>
          <w:rFonts w:ascii="宋体" w:hAnsi="宋体"/>
          <w:spacing w:val="6"/>
          <w:szCs w:val="21"/>
        </w:rPr>
        <w:t xml:space="preserve">          单位名称：</w:t>
      </w:r>
      <w:r>
        <w:rPr>
          <w:rFonts w:ascii="宋体" w:hAnsi="宋体"/>
          <w:szCs w:val="21"/>
        </w:rPr>
        <w:t>______</w:t>
      </w:r>
      <w:r>
        <w:rPr>
          <w:rFonts w:ascii="宋体" w:hAnsi="宋体"/>
          <w:spacing w:val="6"/>
          <w:szCs w:val="21"/>
        </w:rPr>
        <w:t>（</w:t>
      </w:r>
      <w:r>
        <w:rPr>
          <w:rFonts w:ascii="宋体" w:hAnsi="宋体"/>
          <w:szCs w:val="21"/>
        </w:rPr>
        <w:t>加盖公章</w:t>
      </w:r>
      <w:r>
        <w:rPr>
          <w:rFonts w:ascii="宋体" w:hAnsi="宋体"/>
          <w:spacing w:val="6"/>
          <w:szCs w:val="21"/>
        </w:rPr>
        <w:t>）</w:t>
      </w:r>
    </w:p>
    <w:p>
      <w:pPr>
        <w:tabs>
          <w:tab w:val="left" w:pos="4860"/>
        </w:tabs>
        <w:spacing w:line="360" w:lineRule="auto"/>
        <w:ind w:right="1560" w:firstLine="444" w:firstLineChars="200"/>
        <w:jc w:val="right"/>
        <w:rPr>
          <w:rFonts w:ascii="宋体" w:hAnsi="宋体"/>
          <w:szCs w:val="21"/>
        </w:rPr>
        <w:sectPr>
          <w:pgSz w:w="11907" w:h="16840"/>
          <w:pgMar w:top="1440" w:right="1080" w:bottom="1440" w:left="1080" w:header="567" w:footer="567" w:gutter="0"/>
          <w:cols w:space="720" w:num="1"/>
          <w:docGrid w:linePitch="462" w:charSpace="0"/>
        </w:sectPr>
      </w:pPr>
      <w:r>
        <w:rPr>
          <w:rFonts w:ascii="宋体" w:hAnsi="宋体"/>
          <w:spacing w:val="6"/>
          <w:szCs w:val="21"/>
        </w:rPr>
        <w:t xml:space="preserve">       日  期：</w:t>
      </w:r>
      <w:r>
        <w:rPr>
          <w:rFonts w:ascii="宋体" w:hAnsi="宋体"/>
          <w:szCs w:val="21"/>
        </w:rPr>
        <w:t>______</w:t>
      </w: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3"/>
        <w:spacing w:line="360" w:lineRule="auto"/>
        <w:rPr>
          <w:rFonts w:ascii="宋体" w:hAnsi="宋体" w:eastAsia="宋体"/>
          <w:sz w:val="21"/>
          <w:szCs w:val="21"/>
        </w:rPr>
      </w:pPr>
      <w:r>
        <w:rPr>
          <w:rFonts w:ascii="宋体" w:hAnsi="宋体" w:eastAsia="宋体"/>
          <w:sz w:val="21"/>
          <w:szCs w:val="21"/>
        </w:rPr>
        <w:br w:type="page"/>
      </w:r>
      <w:bookmarkStart w:id="779" w:name="_Toc31747"/>
      <w:r>
        <w:rPr>
          <w:rFonts w:ascii="宋体" w:hAnsi="宋体" w:eastAsia="宋体"/>
          <w:sz w:val="21"/>
          <w:szCs w:val="21"/>
        </w:rPr>
        <w:t>3 本项目的特定资格要求（如有）</w:t>
      </w:r>
      <w:bookmarkEnd w:id="779"/>
    </w:p>
    <w:p>
      <w:pPr>
        <w:spacing w:line="360" w:lineRule="auto"/>
        <w:outlineLvl w:val="2"/>
        <w:rPr>
          <w:rFonts w:ascii="宋体" w:hAnsi="宋体"/>
          <w:szCs w:val="21"/>
        </w:rPr>
      </w:pPr>
      <w:bookmarkStart w:id="780" w:name="_Toc1448"/>
      <w:r>
        <w:rPr>
          <w:rFonts w:ascii="宋体" w:hAnsi="宋体"/>
          <w:szCs w:val="21"/>
        </w:rPr>
        <w:t>3-1联合协议（如有）（实质性格式）</w:t>
      </w:r>
      <w:bookmarkEnd w:id="780"/>
    </w:p>
    <w:p>
      <w:pPr>
        <w:autoSpaceDE w:val="0"/>
        <w:autoSpaceDN w:val="0"/>
        <w:adjustRightInd w:val="0"/>
        <w:spacing w:line="360" w:lineRule="auto"/>
        <w:jc w:val="center"/>
        <w:rPr>
          <w:rFonts w:ascii="宋体" w:hAnsi="宋体"/>
          <w:b/>
          <w:szCs w:val="21"/>
        </w:rPr>
      </w:pPr>
      <w:r>
        <w:rPr>
          <w:rFonts w:hint="eastAsia" w:ascii="宋体" w:hAnsi="宋体"/>
          <w:b/>
          <w:szCs w:val="21"/>
        </w:rPr>
        <w:t>联合协议</w:t>
      </w:r>
    </w:p>
    <w:p>
      <w:pPr>
        <w:spacing w:line="360" w:lineRule="auto"/>
        <w:ind w:firstLine="724" w:firstLineChars="345"/>
        <w:rPr>
          <w:rFonts w:ascii="宋体" w:hAnsi="宋体"/>
          <w:bCs/>
          <w:szCs w:val="21"/>
        </w:rPr>
      </w:pPr>
      <w:r>
        <w:rPr>
          <w:rFonts w:ascii="宋体" w:hAnsi="宋体"/>
          <w:szCs w:val="21"/>
        </w:rPr>
        <w:t>______</w:t>
      </w:r>
      <w:r>
        <w:rPr>
          <w:rFonts w:ascii="宋体" w:hAnsi="宋体"/>
          <w:bCs/>
          <w:szCs w:val="21"/>
        </w:rPr>
        <w:t xml:space="preserve"> 、</w:t>
      </w:r>
      <w:r>
        <w:rPr>
          <w:rFonts w:ascii="宋体" w:hAnsi="宋体"/>
          <w:szCs w:val="21"/>
        </w:rPr>
        <w:t>______</w:t>
      </w:r>
      <w:r>
        <w:rPr>
          <w:rFonts w:ascii="宋体" w:hAnsi="宋体"/>
          <w:bCs/>
          <w:szCs w:val="21"/>
        </w:rPr>
        <w:t>及</w:t>
      </w:r>
      <w:r>
        <w:rPr>
          <w:rFonts w:ascii="宋体" w:hAnsi="宋体"/>
          <w:szCs w:val="21"/>
        </w:rPr>
        <w:t>______</w:t>
      </w:r>
      <w:r>
        <w:rPr>
          <w:rFonts w:ascii="宋体" w:hAnsi="宋体"/>
          <w:bCs/>
          <w:szCs w:val="21"/>
        </w:rPr>
        <w:t>就“</w:t>
      </w:r>
      <w:r>
        <w:rPr>
          <w:rFonts w:ascii="宋体" w:hAnsi="宋体"/>
          <w:szCs w:val="21"/>
        </w:rPr>
        <w:t>______</w:t>
      </w:r>
      <w:r>
        <w:rPr>
          <w:rFonts w:ascii="宋体" w:hAnsi="宋体"/>
          <w:bCs/>
          <w:szCs w:val="21"/>
        </w:rPr>
        <w:t>（项目名称）</w:t>
      </w:r>
      <w:r>
        <w:rPr>
          <w:rFonts w:ascii="宋体" w:hAnsi="宋体"/>
          <w:szCs w:val="21"/>
        </w:rPr>
        <w:t>” ______包</w:t>
      </w:r>
      <w:r>
        <w:rPr>
          <w:rFonts w:ascii="宋体" w:hAnsi="宋体"/>
          <w:bCs/>
          <w:szCs w:val="21"/>
        </w:rPr>
        <w:t>采购项目的磋商事宜，经各方充分协商一致，达成如下协议：</w:t>
      </w:r>
    </w:p>
    <w:p>
      <w:pPr>
        <w:numPr>
          <w:ilvl w:val="0"/>
          <w:numId w:val="15"/>
        </w:numPr>
        <w:spacing w:line="360" w:lineRule="auto"/>
        <w:rPr>
          <w:rFonts w:ascii="宋体" w:hAnsi="宋体"/>
          <w:bCs/>
          <w:szCs w:val="21"/>
        </w:rPr>
      </w:pPr>
      <w:r>
        <w:rPr>
          <w:rFonts w:ascii="宋体" w:hAnsi="宋体"/>
          <w:bCs/>
          <w:szCs w:val="21"/>
        </w:rPr>
        <w:t>由</w:t>
      </w:r>
      <w:r>
        <w:rPr>
          <w:rFonts w:ascii="宋体" w:hAnsi="宋体"/>
          <w:szCs w:val="21"/>
        </w:rPr>
        <w:t>____</w:t>
      </w:r>
      <w:r>
        <w:rPr>
          <w:rFonts w:ascii="宋体" w:hAnsi="宋体"/>
          <w:bCs/>
          <w:szCs w:val="21"/>
        </w:rPr>
        <w:t>__</w:t>
      </w:r>
      <w:r>
        <w:rPr>
          <w:rFonts w:ascii="宋体" w:hAnsi="宋体"/>
          <w:szCs w:val="21"/>
        </w:rPr>
        <w:t>__</w:t>
      </w:r>
      <w:r>
        <w:rPr>
          <w:rFonts w:ascii="宋体" w:hAnsi="宋体"/>
          <w:bCs/>
          <w:szCs w:val="21"/>
        </w:rPr>
        <w:t>牵头，</w:t>
      </w:r>
      <w:r>
        <w:rPr>
          <w:rFonts w:ascii="宋体" w:hAnsi="宋体"/>
          <w:szCs w:val="21"/>
        </w:rPr>
        <w:t>___</w:t>
      </w:r>
      <w:r>
        <w:rPr>
          <w:rFonts w:ascii="宋体" w:hAnsi="宋体"/>
          <w:bCs/>
          <w:szCs w:val="21"/>
        </w:rPr>
        <w:t>__</w:t>
      </w:r>
      <w:r>
        <w:rPr>
          <w:rFonts w:ascii="宋体" w:hAnsi="宋体"/>
          <w:szCs w:val="21"/>
        </w:rPr>
        <w:t>___</w:t>
      </w:r>
      <w:r>
        <w:rPr>
          <w:rFonts w:ascii="宋体" w:hAnsi="宋体"/>
          <w:bCs/>
          <w:szCs w:val="21"/>
        </w:rPr>
        <w:t>、</w:t>
      </w:r>
      <w:r>
        <w:rPr>
          <w:rFonts w:ascii="宋体" w:hAnsi="宋体"/>
          <w:szCs w:val="21"/>
        </w:rPr>
        <w:t>___</w:t>
      </w:r>
      <w:r>
        <w:rPr>
          <w:rFonts w:ascii="宋体" w:hAnsi="宋体"/>
          <w:bCs/>
          <w:szCs w:val="21"/>
        </w:rPr>
        <w:t>__</w:t>
      </w:r>
      <w:r>
        <w:rPr>
          <w:rFonts w:ascii="宋体" w:hAnsi="宋体"/>
          <w:szCs w:val="21"/>
        </w:rPr>
        <w:t>___</w:t>
      </w:r>
      <w:r>
        <w:rPr>
          <w:rFonts w:ascii="宋体" w:hAnsi="宋体"/>
          <w:bCs/>
          <w:szCs w:val="21"/>
        </w:rPr>
        <w:t>参加，组成联合体共同进行采购项目的磋商工作。</w:t>
      </w:r>
    </w:p>
    <w:p>
      <w:pPr>
        <w:numPr>
          <w:ilvl w:val="0"/>
          <w:numId w:val="15"/>
        </w:numPr>
        <w:spacing w:line="360" w:lineRule="auto"/>
        <w:rPr>
          <w:rFonts w:ascii="宋体" w:hAnsi="宋体"/>
          <w:bCs/>
          <w:szCs w:val="21"/>
        </w:rPr>
      </w:pPr>
      <w:r>
        <w:rPr>
          <w:rFonts w:ascii="宋体" w:hAnsi="宋体"/>
          <w:szCs w:val="21"/>
        </w:rPr>
        <w:t>______</w:t>
      </w:r>
      <w:r>
        <w:rPr>
          <w:rFonts w:ascii="宋体" w:hAnsi="宋体"/>
          <w:bCs/>
          <w:szCs w:val="21"/>
        </w:rPr>
        <w:t>为本次磋商的牵头人，联合体以牵头人的名义参加磋商，联合体成交后，联合体各方共同与采购人签订合同，就</w:t>
      </w:r>
      <w:r>
        <w:rPr>
          <w:rFonts w:ascii="宋体" w:hAnsi="宋体"/>
          <w:szCs w:val="21"/>
        </w:rPr>
        <w:t>采购合同约定的事项</w:t>
      </w:r>
      <w:r>
        <w:rPr>
          <w:rFonts w:ascii="宋体" w:hAnsi="宋体"/>
          <w:bCs/>
          <w:szCs w:val="21"/>
        </w:rPr>
        <w:t>对采购人承担连带责任。</w:t>
      </w:r>
    </w:p>
    <w:p>
      <w:pPr>
        <w:numPr>
          <w:ilvl w:val="0"/>
          <w:numId w:val="15"/>
        </w:numPr>
        <w:spacing w:line="360" w:lineRule="auto"/>
        <w:rPr>
          <w:rFonts w:ascii="宋体" w:hAnsi="宋体"/>
          <w:bCs/>
          <w:szCs w:val="21"/>
        </w:rPr>
      </w:pPr>
      <w:r>
        <w:rPr>
          <w:rFonts w:ascii="宋体" w:hAnsi="宋体"/>
          <w:bCs/>
          <w:szCs w:val="21"/>
        </w:rPr>
        <w:t>联合体各方均同意由牵头人代表其他联合体成员单位按竞争性磋商文件要求出具《授权委托书》。</w:t>
      </w:r>
    </w:p>
    <w:p>
      <w:pPr>
        <w:numPr>
          <w:ilvl w:val="0"/>
          <w:numId w:val="15"/>
        </w:numPr>
        <w:spacing w:line="360" w:lineRule="auto"/>
        <w:rPr>
          <w:rFonts w:ascii="宋体" w:hAnsi="宋体"/>
          <w:bCs/>
          <w:szCs w:val="21"/>
        </w:rPr>
      </w:pPr>
      <w:r>
        <w:rPr>
          <w:rFonts w:ascii="宋体" w:hAnsi="宋体"/>
          <w:bCs/>
          <w:szCs w:val="21"/>
        </w:rPr>
        <w:t>牵头人为项目的总负责单位；组织各参加方进行项目实施工作。</w:t>
      </w:r>
    </w:p>
    <w:p>
      <w:pPr>
        <w:numPr>
          <w:ilvl w:val="0"/>
          <w:numId w:val="15"/>
        </w:numPr>
        <w:spacing w:line="360" w:lineRule="auto"/>
        <w:rPr>
          <w:rFonts w:ascii="宋体" w:hAnsi="宋体"/>
          <w:bCs/>
          <w:szCs w:val="21"/>
        </w:rPr>
      </w:pPr>
      <w:r>
        <w:rPr>
          <w:rFonts w:ascii="宋体" w:hAnsi="宋体"/>
          <w:szCs w:val="21"/>
        </w:rPr>
        <w:t>______</w:t>
      </w:r>
      <w:r>
        <w:rPr>
          <w:rFonts w:ascii="宋体" w:hAnsi="宋体"/>
          <w:bCs/>
          <w:szCs w:val="21"/>
        </w:rPr>
        <w:t>负责</w:t>
      </w:r>
      <w:r>
        <w:rPr>
          <w:rFonts w:ascii="宋体" w:hAnsi="宋体"/>
          <w:szCs w:val="21"/>
        </w:rPr>
        <w:t>______</w:t>
      </w:r>
      <w:r>
        <w:rPr>
          <w:rFonts w:ascii="宋体" w:hAnsi="宋体"/>
          <w:bCs/>
          <w:szCs w:val="21"/>
        </w:rPr>
        <w:t>，具体工作范围、内容以响应文件及合同为准。</w:t>
      </w:r>
    </w:p>
    <w:p>
      <w:pPr>
        <w:numPr>
          <w:ilvl w:val="0"/>
          <w:numId w:val="15"/>
        </w:numPr>
        <w:spacing w:line="360" w:lineRule="auto"/>
        <w:rPr>
          <w:rFonts w:ascii="宋体" w:hAnsi="宋体"/>
          <w:bCs/>
          <w:szCs w:val="21"/>
        </w:rPr>
      </w:pPr>
      <w:r>
        <w:rPr>
          <w:rFonts w:ascii="宋体" w:hAnsi="宋体"/>
          <w:szCs w:val="21"/>
        </w:rPr>
        <w:t>______</w:t>
      </w:r>
      <w:r>
        <w:rPr>
          <w:rFonts w:ascii="宋体" w:hAnsi="宋体"/>
          <w:bCs/>
          <w:szCs w:val="21"/>
        </w:rPr>
        <w:t>负责</w:t>
      </w:r>
      <w:r>
        <w:rPr>
          <w:rFonts w:ascii="宋体" w:hAnsi="宋体"/>
          <w:szCs w:val="21"/>
        </w:rPr>
        <w:t>______</w:t>
      </w:r>
      <w:r>
        <w:rPr>
          <w:rFonts w:ascii="宋体" w:hAnsi="宋体"/>
          <w:bCs/>
          <w:szCs w:val="21"/>
        </w:rPr>
        <w:t>，具体工作范围、内容以响应文件及合同为准。</w:t>
      </w:r>
    </w:p>
    <w:p>
      <w:pPr>
        <w:numPr>
          <w:ilvl w:val="0"/>
          <w:numId w:val="15"/>
        </w:numPr>
        <w:spacing w:line="360" w:lineRule="auto"/>
        <w:rPr>
          <w:rFonts w:ascii="宋体" w:hAnsi="宋体"/>
          <w:bCs/>
          <w:szCs w:val="21"/>
        </w:rPr>
      </w:pPr>
      <w:r>
        <w:rPr>
          <w:rFonts w:ascii="宋体" w:hAnsi="宋体"/>
          <w:szCs w:val="21"/>
        </w:rPr>
        <w:t>______</w:t>
      </w:r>
      <w:r>
        <w:rPr>
          <w:rFonts w:ascii="宋体" w:hAnsi="宋体"/>
          <w:bCs/>
          <w:szCs w:val="21"/>
        </w:rPr>
        <w:t>负责</w:t>
      </w:r>
      <w:r>
        <w:rPr>
          <w:rFonts w:ascii="宋体" w:hAnsi="宋体"/>
          <w:szCs w:val="21"/>
        </w:rPr>
        <w:t>______</w:t>
      </w:r>
      <w:r>
        <w:rPr>
          <w:rFonts w:ascii="宋体" w:hAnsi="宋体"/>
          <w:bCs/>
          <w:szCs w:val="21"/>
        </w:rPr>
        <w:t>（如有），具体工作范围、内容以响应文件及合同为准。</w:t>
      </w:r>
    </w:p>
    <w:p>
      <w:pPr>
        <w:numPr>
          <w:ilvl w:val="0"/>
          <w:numId w:val="15"/>
        </w:numPr>
        <w:spacing w:line="360" w:lineRule="auto"/>
        <w:rPr>
          <w:rFonts w:ascii="宋体" w:hAnsi="宋体"/>
          <w:szCs w:val="21"/>
        </w:rPr>
      </w:pPr>
      <w:r>
        <w:rPr>
          <w:rFonts w:ascii="宋体" w:hAnsi="宋体"/>
          <w:szCs w:val="21"/>
        </w:rPr>
        <w:t>本项目联合协议合同总额为______元，联合体各成员按照如下比例分摊（按联合体成员分别列明）：</w:t>
      </w:r>
    </w:p>
    <w:p>
      <w:pPr>
        <w:tabs>
          <w:tab w:val="left" w:pos="720"/>
          <w:tab w:val="left" w:pos="900"/>
        </w:tabs>
        <w:spacing w:line="360" w:lineRule="auto"/>
        <w:ind w:left="851"/>
        <w:rPr>
          <w:rFonts w:ascii="宋体" w:hAnsi="宋体"/>
          <w:szCs w:val="21"/>
        </w:rPr>
      </w:pPr>
      <w:r>
        <w:rPr>
          <w:rFonts w:ascii="宋体" w:hAnsi="宋体"/>
          <w:szCs w:val="21"/>
        </w:rPr>
        <w:t>（1）______为□大型企业□中型企业、□小微企业（包含监狱企业、残疾人福利性单位）、□其他，合同金额为______元；</w:t>
      </w:r>
    </w:p>
    <w:p>
      <w:pPr>
        <w:tabs>
          <w:tab w:val="left" w:pos="720"/>
          <w:tab w:val="left" w:pos="900"/>
        </w:tabs>
        <w:spacing w:line="360" w:lineRule="auto"/>
        <w:ind w:left="851"/>
        <w:rPr>
          <w:rFonts w:ascii="宋体" w:hAnsi="宋体"/>
          <w:szCs w:val="21"/>
        </w:rPr>
      </w:pPr>
      <w:r>
        <w:rPr>
          <w:rFonts w:ascii="宋体" w:hAnsi="宋体"/>
          <w:szCs w:val="21"/>
        </w:rPr>
        <w:t>（2）______为□大型企业□中型企业、□小微企业（包含监狱企业、残疾人福利性单位）、□其他，合同金额为______元；</w:t>
      </w:r>
    </w:p>
    <w:p>
      <w:pPr>
        <w:tabs>
          <w:tab w:val="left" w:pos="720"/>
          <w:tab w:val="left" w:pos="900"/>
        </w:tabs>
        <w:spacing w:line="360" w:lineRule="auto"/>
        <w:ind w:left="851"/>
        <w:rPr>
          <w:rFonts w:ascii="宋体" w:hAnsi="宋体"/>
          <w:szCs w:val="21"/>
        </w:rPr>
      </w:pPr>
      <w:r>
        <w:rPr>
          <w:rFonts w:ascii="宋体" w:hAnsi="宋体"/>
          <w:szCs w:val="21"/>
        </w:rPr>
        <w:t>（…）______为□大型企业□中型企业、□小微企业（包含监狱企业、残疾人福利性单位）、□其他，合同金额为______元。</w:t>
      </w:r>
    </w:p>
    <w:p>
      <w:pPr>
        <w:numPr>
          <w:ilvl w:val="0"/>
          <w:numId w:val="15"/>
        </w:numPr>
        <w:tabs>
          <w:tab w:val="left" w:pos="993"/>
        </w:tabs>
        <w:spacing w:line="360" w:lineRule="auto"/>
        <w:rPr>
          <w:rFonts w:ascii="宋体" w:hAnsi="宋体"/>
          <w:bCs/>
          <w:szCs w:val="21"/>
        </w:rPr>
      </w:pPr>
      <w:r>
        <w:rPr>
          <w:rFonts w:ascii="宋体" w:hAnsi="宋体"/>
          <w:szCs w:val="21"/>
        </w:rPr>
        <w:t>以联合体形式参加政府采购活动的，联合体各方不得再单独参加或者与其他供应商另外组成联合体参加同一合同项下的政府采购活动。</w:t>
      </w:r>
    </w:p>
    <w:p>
      <w:pPr>
        <w:numPr>
          <w:ilvl w:val="0"/>
          <w:numId w:val="15"/>
        </w:numPr>
        <w:spacing w:line="360" w:lineRule="auto"/>
        <w:rPr>
          <w:rFonts w:ascii="宋体" w:hAnsi="宋体"/>
          <w:bCs/>
          <w:szCs w:val="21"/>
        </w:rPr>
      </w:pPr>
      <w:r>
        <w:rPr>
          <w:rFonts w:ascii="宋体" w:hAnsi="宋体"/>
          <w:bCs/>
          <w:szCs w:val="21"/>
        </w:rPr>
        <w:t>其他约定（如有）：</w:t>
      </w:r>
      <w:r>
        <w:rPr>
          <w:rFonts w:ascii="宋体" w:hAnsi="宋体"/>
          <w:szCs w:val="21"/>
        </w:rPr>
        <w:t>______</w:t>
      </w:r>
      <w:r>
        <w:rPr>
          <w:rFonts w:hint="eastAsia" w:ascii="宋体" w:hAnsi="宋体"/>
          <w:szCs w:val="21"/>
        </w:rPr>
        <w:t>。</w:t>
      </w:r>
    </w:p>
    <w:p>
      <w:pPr>
        <w:tabs>
          <w:tab w:val="left" w:pos="780"/>
        </w:tabs>
        <w:spacing w:line="360" w:lineRule="auto"/>
        <w:ind w:left="180" w:firstLine="420" w:firstLineChars="200"/>
        <w:rPr>
          <w:rFonts w:ascii="宋体" w:hAnsi="宋体"/>
          <w:b/>
          <w:szCs w:val="21"/>
        </w:rPr>
      </w:pPr>
      <w:r>
        <w:rPr>
          <w:rFonts w:ascii="宋体" w:hAnsi="宋体"/>
          <w:bCs/>
          <w:szCs w:val="21"/>
        </w:rPr>
        <w:t>本协议自各方盖章后生效，采购合同履行完毕后自动失效。如未成交，本协议自动终止。</w:t>
      </w:r>
    </w:p>
    <w:p>
      <w:pPr>
        <w:spacing w:line="360" w:lineRule="auto"/>
        <w:ind w:firstLine="471"/>
        <w:rPr>
          <w:rFonts w:ascii="宋体" w:hAnsi="宋体"/>
          <w:szCs w:val="21"/>
        </w:rPr>
      </w:pPr>
      <w:r>
        <w:rPr>
          <w:rFonts w:hint="eastAsia" w:ascii="宋体" w:hAnsi="宋体"/>
          <w:szCs w:val="21"/>
        </w:rPr>
        <w:t>联合体</w:t>
      </w:r>
      <w:r>
        <w:rPr>
          <w:rFonts w:ascii="宋体" w:hAnsi="宋体"/>
          <w:szCs w:val="21"/>
        </w:rPr>
        <w:t>牵头人</w:t>
      </w:r>
      <w:r>
        <w:rPr>
          <w:rFonts w:hint="eastAsia" w:ascii="宋体" w:hAnsi="宋体"/>
          <w:szCs w:val="21"/>
        </w:rPr>
        <w:t>名称：</w:t>
      </w:r>
      <w:r>
        <w:rPr>
          <w:rFonts w:ascii="宋体" w:hAnsi="宋体"/>
          <w:szCs w:val="21"/>
        </w:rPr>
        <w:t>______</w:t>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 xml:space="preserve"> </w:t>
      </w:r>
      <w:r>
        <w:rPr>
          <w:rFonts w:hint="eastAsia" w:ascii="宋体" w:hAnsi="宋体"/>
          <w:szCs w:val="21"/>
        </w:rPr>
        <w:t>联合体成员名称</w:t>
      </w:r>
      <w:r>
        <w:rPr>
          <w:rFonts w:ascii="宋体" w:hAnsi="宋体"/>
          <w:szCs w:val="21"/>
        </w:rPr>
        <w:t>：______</w:t>
      </w:r>
    </w:p>
    <w:p>
      <w:pPr>
        <w:spacing w:line="360" w:lineRule="auto"/>
        <w:ind w:firstLine="471"/>
        <w:rPr>
          <w:rFonts w:ascii="宋体" w:hAnsi="宋体"/>
          <w:szCs w:val="21"/>
        </w:rPr>
      </w:pPr>
      <w:r>
        <w:rPr>
          <w:rFonts w:ascii="宋体" w:hAnsi="宋体"/>
          <w:szCs w:val="21"/>
        </w:rPr>
        <w:t>盖章：______                           盖章：______</w:t>
      </w:r>
    </w:p>
    <w:p>
      <w:pPr>
        <w:spacing w:line="360" w:lineRule="auto"/>
        <w:ind w:firstLine="471"/>
        <w:rPr>
          <w:rFonts w:ascii="宋体" w:hAnsi="宋体"/>
          <w:szCs w:val="21"/>
        </w:rPr>
      </w:pPr>
    </w:p>
    <w:p>
      <w:pPr>
        <w:spacing w:line="360" w:lineRule="auto"/>
        <w:ind w:firstLine="471"/>
        <w:rPr>
          <w:rFonts w:ascii="宋体" w:hAnsi="宋体"/>
          <w:szCs w:val="21"/>
        </w:rPr>
      </w:pPr>
      <w:r>
        <w:rPr>
          <w:rFonts w:hint="eastAsia" w:ascii="宋体" w:hAnsi="宋体"/>
          <w:szCs w:val="21"/>
        </w:rPr>
        <w:t>联合体成员名称</w:t>
      </w:r>
      <w:r>
        <w:rPr>
          <w:rFonts w:ascii="宋体" w:hAnsi="宋体"/>
          <w:szCs w:val="21"/>
        </w:rPr>
        <w:t>：______</w:t>
      </w:r>
    </w:p>
    <w:p>
      <w:pPr>
        <w:widowControl/>
        <w:spacing w:line="360" w:lineRule="auto"/>
        <w:ind w:firstLine="420" w:firstLineChars="200"/>
        <w:jc w:val="left"/>
        <w:rPr>
          <w:rFonts w:ascii="宋体" w:hAnsi="宋体"/>
          <w:szCs w:val="21"/>
        </w:rPr>
      </w:pPr>
      <w:r>
        <w:rPr>
          <w:rFonts w:ascii="宋体" w:hAnsi="宋体"/>
          <w:szCs w:val="21"/>
        </w:rPr>
        <w:t xml:space="preserve">盖章：______         </w:t>
      </w:r>
    </w:p>
    <w:p>
      <w:pPr>
        <w:spacing w:line="360" w:lineRule="auto"/>
        <w:ind w:left="480"/>
        <w:jc w:val="right"/>
        <w:rPr>
          <w:rFonts w:ascii="宋体" w:hAnsi="宋体"/>
          <w:b/>
          <w:szCs w:val="21"/>
        </w:rPr>
      </w:pPr>
      <w:r>
        <w:rPr>
          <w:rFonts w:ascii="宋体" w:hAnsi="宋体"/>
          <w:szCs w:val="21"/>
        </w:rPr>
        <w:t>日期：______年______月______日</w:t>
      </w:r>
    </w:p>
    <w:p>
      <w:pPr>
        <w:tabs>
          <w:tab w:val="left" w:pos="8280"/>
        </w:tabs>
        <w:spacing w:line="360" w:lineRule="auto"/>
        <w:ind w:firstLine="480"/>
        <w:rPr>
          <w:rFonts w:ascii="宋体" w:hAnsi="宋体"/>
          <w:szCs w:val="21"/>
        </w:rPr>
      </w:pPr>
    </w:p>
    <w:p>
      <w:pPr>
        <w:spacing w:line="360" w:lineRule="auto"/>
        <w:ind w:left="689" w:leftChars="228" w:hanging="210" w:hangingChars="100"/>
        <w:rPr>
          <w:rFonts w:ascii="宋体" w:hAnsi="宋体"/>
          <w:szCs w:val="21"/>
        </w:rPr>
      </w:pPr>
      <w:r>
        <w:rPr>
          <w:rFonts w:ascii="宋体" w:hAnsi="宋体"/>
          <w:szCs w:val="21"/>
        </w:rPr>
        <w:t>注：联合体各方成员应在本协议上共同盖章，不得分别签署协议书。</w:t>
      </w:r>
    </w:p>
    <w:p>
      <w:pPr>
        <w:spacing w:line="360" w:lineRule="auto"/>
        <w:jc w:val="center"/>
        <w:rPr>
          <w:rFonts w:ascii="宋体" w:hAnsi="宋体"/>
          <w:szCs w:val="21"/>
        </w:rPr>
        <w:sectPr>
          <w:type w:val="continuous"/>
          <w:pgSz w:w="11907" w:h="16840"/>
          <w:pgMar w:top="1440" w:right="1080" w:bottom="1440" w:left="1080" w:header="567" w:footer="567" w:gutter="0"/>
          <w:cols w:space="720" w:num="1"/>
          <w:docGrid w:linePitch="462" w:charSpace="0"/>
        </w:sectPr>
      </w:pPr>
    </w:p>
    <w:p>
      <w:pPr>
        <w:spacing w:line="360" w:lineRule="auto"/>
        <w:outlineLvl w:val="2"/>
        <w:rPr>
          <w:rFonts w:ascii="宋体" w:hAnsi="宋体"/>
          <w:szCs w:val="21"/>
        </w:rPr>
      </w:pPr>
      <w:bookmarkStart w:id="781" w:name="_Toc11373"/>
      <w:r>
        <w:rPr>
          <w:rFonts w:ascii="宋体" w:hAnsi="宋体"/>
          <w:szCs w:val="21"/>
        </w:rPr>
        <w:t>3-2其他特定资格要求</w:t>
      </w:r>
      <w:bookmarkEnd w:id="781"/>
    </w:p>
    <w:p>
      <w:pPr>
        <w:pStyle w:val="17"/>
      </w:pPr>
      <w:r>
        <w:rPr>
          <w:rFonts w:hint="eastAsia" w:ascii="宋体" w:hAnsi="宋体" w:eastAsia="宋体" w:cs="Times New Roman"/>
          <w:kern w:val="2"/>
          <w:sz w:val="24"/>
          <w:szCs w:val="24"/>
          <w:lang w:val="en-US" w:eastAsia="zh-CN" w:bidi="ar-SA"/>
        </w:rPr>
        <w:t>需提供有效期内的食品经营许可证</w:t>
      </w:r>
    </w:p>
    <w:p>
      <w:pPr>
        <w:pStyle w:val="3"/>
        <w:spacing w:line="360" w:lineRule="auto"/>
        <w:rPr>
          <w:rFonts w:ascii="宋体" w:hAnsi="宋体" w:eastAsia="宋体"/>
          <w:sz w:val="21"/>
          <w:szCs w:val="21"/>
        </w:rPr>
        <w:sectPr>
          <w:pgSz w:w="11907" w:h="16840"/>
          <w:pgMar w:top="1440" w:right="1080" w:bottom="1440" w:left="1080" w:header="567" w:footer="567" w:gutter="0"/>
          <w:cols w:space="720" w:num="1"/>
          <w:docGrid w:linePitch="462" w:charSpace="0"/>
        </w:sectPr>
      </w:pPr>
      <w:r>
        <w:rPr>
          <w:rFonts w:ascii="宋体" w:hAnsi="宋体" w:eastAsia="宋体"/>
          <w:sz w:val="21"/>
          <w:szCs w:val="21"/>
        </w:rPr>
        <w:br w:type="page"/>
      </w:r>
      <w:bookmarkStart w:id="782" w:name="_Toc26994"/>
      <w:r>
        <w:rPr>
          <w:rFonts w:ascii="宋体" w:hAnsi="宋体" w:eastAsia="宋体"/>
          <w:sz w:val="21"/>
          <w:szCs w:val="21"/>
        </w:rPr>
        <w:t>4 磋商保证金凭证/交款单据电子件</w:t>
      </w:r>
      <w:bookmarkEnd w:id="782"/>
    </w:p>
    <w:p>
      <w:pPr>
        <w:pStyle w:val="3"/>
        <w:spacing w:line="360" w:lineRule="auto"/>
        <w:rPr>
          <w:rFonts w:ascii="宋体" w:hAnsi="宋体" w:eastAsia="宋体"/>
          <w:sz w:val="21"/>
          <w:szCs w:val="21"/>
        </w:rPr>
      </w:pPr>
      <w:bookmarkStart w:id="783" w:name="_Hlt520274407"/>
      <w:bookmarkEnd w:id="783"/>
      <w:bookmarkStart w:id="784" w:name="_Hlt520343392"/>
      <w:bookmarkEnd w:id="784"/>
      <w:bookmarkStart w:id="785" w:name="_Hlt520271212"/>
      <w:bookmarkEnd w:id="785"/>
      <w:bookmarkStart w:id="786" w:name="_Hlt520274065"/>
      <w:bookmarkEnd w:id="786"/>
      <w:bookmarkStart w:id="787" w:name="_Hlt520350918"/>
      <w:bookmarkEnd w:id="787"/>
      <w:bookmarkStart w:id="788" w:name="_Hlt520355504"/>
      <w:bookmarkEnd w:id="788"/>
      <w:bookmarkStart w:id="789" w:name="_Hlt520274393"/>
      <w:bookmarkEnd w:id="789"/>
      <w:bookmarkStart w:id="790" w:name="_Hlt520343000"/>
      <w:bookmarkEnd w:id="790"/>
      <w:bookmarkStart w:id="791" w:name="_Hlt520273711"/>
      <w:bookmarkEnd w:id="791"/>
      <w:bookmarkStart w:id="792" w:name="_Hlt520274121"/>
      <w:bookmarkEnd w:id="792"/>
      <w:bookmarkStart w:id="793" w:name="_Toc480942349"/>
      <w:bookmarkStart w:id="794" w:name="_Ref467988698"/>
      <w:bookmarkStart w:id="795" w:name="_Toc150480794"/>
      <w:bookmarkStart w:id="796" w:name="_Toc195842921"/>
      <w:bookmarkStart w:id="797" w:name="_Toc142311058"/>
      <w:bookmarkStart w:id="798" w:name="_Toc226337252"/>
      <w:bookmarkStart w:id="799" w:name="_Toc226309800"/>
      <w:bookmarkStart w:id="800" w:name="_Toc226965829"/>
      <w:bookmarkStart w:id="801" w:name="_Toc520356217"/>
      <w:bookmarkStart w:id="802" w:name="_Toc26905"/>
      <w:bookmarkStart w:id="803" w:name="_Toc226965746"/>
      <w:bookmarkStart w:id="804" w:name="_Toc150774761"/>
      <w:bookmarkStart w:id="805" w:name="_Toc127151556"/>
      <w:r>
        <w:rPr>
          <w:rFonts w:ascii="宋体" w:hAnsi="宋体" w:eastAsia="宋体"/>
          <w:sz w:val="21"/>
          <w:szCs w:val="21"/>
        </w:rPr>
        <w:t xml:space="preserve">5  </w:t>
      </w:r>
      <w:bookmarkEnd w:id="793"/>
      <w:bookmarkEnd w:id="794"/>
      <w:r>
        <w:rPr>
          <w:rFonts w:ascii="宋体" w:hAnsi="宋体" w:eastAsia="宋体"/>
          <w:sz w:val="21"/>
          <w:szCs w:val="21"/>
        </w:rPr>
        <w:t>响应书</w:t>
      </w:r>
      <w:bookmarkEnd w:id="795"/>
      <w:bookmarkEnd w:id="796"/>
      <w:bookmarkEnd w:id="797"/>
      <w:bookmarkEnd w:id="798"/>
      <w:bookmarkEnd w:id="799"/>
      <w:bookmarkEnd w:id="800"/>
      <w:bookmarkEnd w:id="801"/>
      <w:bookmarkEnd w:id="802"/>
      <w:bookmarkEnd w:id="803"/>
      <w:bookmarkEnd w:id="804"/>
      <w:bookmarkEnd w:id="805"/>
    </w:p>
    <w:p>
      <w:pPr>
        <w:tabs>
          <w:tab w:val="left" w:pos="5580"/>
        </w:tabs>
        <w:spacing w:line="360" w:lineRule="auto"/>
        <w:rPr>
          <w:rFonts w:ascii="宋体" w:hAnsi="宋体"/>
          <w:szCs w:val="21"/>
        </w:rPr>
      </w:pPr>
    </w:p>
    <w:p>
      <w:pPr>
        <w:spacing w:line="360" w:lineRule="auto"/>
        <w:jc w:val="center"/>
        <w:rPr>
          <w:rFonts w:ascii="宋体" w:hAnsi="宋体"/>
          <w:b/>
          <w:szCs w:val="21"/>
        </w:rPr>
      </w:pPr>
      <w:r>
        <w:rPr>
          <w:rFonts w:hint="eastAsia" w:ascii="宋体" w:hAnsi="宋体"/>
          <w:b/>
          <w:szCs w:val="21"/>
        </w:rPr>
        <w:t xml:space="preserve"> </w:t>
      </w:r>
    </w:p>
    <w:p>
      <w:pPr>
        <w:tabs>
          <w:tab w:val="left" w:pos="5580"/>
        </w:tabs>
        <w:spacing w:line="360" w:lineRule="auto"/>
        <w:rPr>
          <w:rFonts w:ascii="宋体" w:hAnsi="宋体"/>
          <w:szCs w:val="21"/>
        </w:rPr>
      </w:pPr>
      <w:r>
        <w:rPr>
          <w:rFonts w:ascii="宋体" w:hAnsi="宋体"/>
          <w:szCs w:val="21"/>
        </w:rPr>
        <w:t>致：</w:t>
      </w:r>
      <w:r>
        <w:rPr>
          <w:rFonts w:ascii="宋体" w:hAnsi="宋体"/>
          <w:szCs w:val="21"/>
          <w:u w:val="single"/>
        </w:rPr>
        <w:t>（采购人或采购代理机构）</w:t>
      </w:r>
    </w:p>
    <w:p>
      <w:pPr>
        <w:tabs>
          <w:tab w:val="left" w:pos="5580"/>
        </w:tabs>
        <w:spacing w:line="360" w:lineRule="auto"/>
        <w:rPr>
          <w:rFonts w:ascii="宋体" w:hAnsi="宋体"/>
          <w:szCs w:val="21"/>
        </w:rPr>
      </w:pPr>
    </w:p>
    <w:p>
      <w:pPr>
        <w:tabs>
          <w:tab w:val="left" w:pos="5580"/>
        </w:tabs>
        <w:spacing w:line="360" w:lineRule="auto"/>
        <w:ind w:firstLine="408"/>
        <w:rPr>
          <w:rFonts w:ascii="宋体" w:hAnsi="宋体"/>
          <w:szCs w:val="21"/>
        </w:rPr>
      </w:pPr>
      <w:r>
        <w:rPr>
          <w:rFonts w:ascii="宋体" w:hAnsi="宋体"/>
          <w:szCs w:val="21"/>
        </w:rPr>
        <w:t>我方参加你方就______（项目名称，项目编号/包号）组织的采购活动，并对此项目进行磋商。</w:t>
      </w:r>
    </w:p>
    <w:p>
      <w:pPr>
        <w:tabs>
          <w:tab w:val="left" w:pos="5580"/>
        </w:tabs>
        <w:spacing w:line="360" w:lineRule="auto"/>
        <w:ind w:firstLine="408"/>
        <w:rPr>
          <w:rFonts w:ascii="宋体" w:hAnsi="宋体"/>
          <w:szCs w:val="21"/>
        </w:rPr>
      </w:pPr>
      <w:r>
        <w:rPr>
          <w:rFonts w:ascii="宋体" w:hAnsi="宋体"/>
          <w:szCs w:val="21"/>
        </w:rPr>
        <w:t>1. 我方已详细审查全部竞争性磋商文件，自愿参与磋商并承诺如下：</w:t>
      </w:r>
    </w:p>
    <w:p>
      <w:pPr>
        <w:tabs>
          <w:tab w:val="left" w:pos="720"/>
          <w:tab w:val="left" w:pos="900"/>
        </w:tabs>
        <w:spacing w:line="360" w:lineRule="auto"/>
        <w:ind w:left="360" w:firstLine="63" w:firstLineChars="30"/>
        <w:rPr>
          <w:rFonts w:ascii="宋体" w:hAnsi="宋体"/>
          <w:szCs w:val="21"/>
        </w:rPr>
      </w:pPr>
      <w:r>
        <w:rPr>
          <w:rFonts w:ascii="宋体" w:hAnsi="宋体"/>
          <w:szCs w:val="21"/>
        </w:rPr>
        <w:t>（1）本响应有效期为自提交响应文件的截止之日起______个日历日。</w:t>
      </w:r>
    </w:p>
    <w:p>
      <w:pPr>
        <w:tabs>
          <w:tab w:val="left" w:pos="720"/>
          <w:tab w:val="left" w:pos="900"/>
        </w:tabs>
        <w:spacing w:line="360" w:lineRule="auto"/>
        <w:ind w:left="360" w:firstLine="63" w:firstLineChars="30"/>
        <w:rPr>
          <w:rFonts w:ascii="宋体" w:hAnsi="宋体"/>
          <w:szCs w:val="21"/>
        </w:rPr>
      </w:pPr>
      <w:r>
        <w:rPr>
          <w:rFonts w:ascii="宋体" w:hAnsi="宋体"/>
          <w:szCs w:val="21"/>
        </w:rPr>
        <w:t>（2）除合同条款及采购需求偏离表列出的偏离外，我方响应竞争性磋商文件的全部要求。</w:t>
      </w:r>
    </w:p>
    <w:p>
      <w:pPr>
        <w:tabs>
          <w:tab w:val="left" w:pos="5580"/>
        </w:tabs>
        <w:spacing w:line="360" w:lineRule="auto"/>
        <w:ind w:firstLine="367" w:firstLineChars="175"/>
        <w:rPr>
          <w:rFonts w:ascii="宋体" w:hAnsi="宋体"/>
          <w:szCs w:val="21"/>
        </w:rPr>
      </w:pPr>
      <w:r>
        <w:rPr>
          <w:rFonts w:ascii="宋体" w:hAnsi="宋体"/>
          <w:szCs w:val="21"/>
        </w:rPr>
        <w:t>（3）我方已提供的全部文件资料是真实、准确的，并对此承担一切法律后果。</w:t>
      </w:r>
    </w:p>
    <w:p>
      <w:pPr>
        <w:tabs>
          <w:tab w:val="left" w:pos="5580"/>
        </w:tabs>
        <w:spacing w:line="360" w:lineRule="auto"/>
        <w:ind w:firstLine="367" w:firstLineChars="175"/>
        <w:rPr>
          <w:rFonts w:ascii="宋体" w:hAnsi="宋体"/>
          <w:szCs w:val="21"/>
        </w:rPr>
      </w:pPr>
      <w:r>
        <w:rPr>
          <w:rFonts w:ascii="宋体" w:hAnsi="宋体"/>
          <w:szCs w:val="21"/>
        </w:rPr>
        <w:t>（4）如我方成交，我方将在法律规定的期限内与你方签订合同，按照竞争性磋商文件要求提交履约保证金，并在合同约定的期限内完成合同规定的全部义务。</w:t>
      </w:r>
    </w:p>
    <w:p>
      <w:pPr>
        <w:spacing w:line="360" w:lineRule="auto"/>
        <w:ind w:left="420"/>
        <w:rPr>
          <w:rFonts w:ascii="宋体" w:hAnsi="宋体"/>
          <w:szCs w:val="21"/>
        </w:rPr>
      </w:pPr>
      <w:r>
        <w:rPr>
          <w:rFonts w:ascii="宋体" w:hAnsi="宋体"/>
          <w:szCs w:val="21"/>
        </w:rPr>
        <w:t>2. 其他补充条款（如有）：______。</w:t>
      </w:r>
    </w:p>
    <w:p>
      <w:pPr>
        <w:spacing w:line="360" w:lineRule="auto"/>
        <w:ind w:firstLine="420" w:firstLineChars="200"/>
        <w:rPr>
          <w:rFonts w:ascii="宋体" w:hAnsi="宋体"/>
          <w:szCs w:val="21"/>
        </w:rPr>
      </w:pPr>
      <w:r>
        <w:rPr>
          <w:rFonts w:ascii="宋体" w:hAnsi="宋体"/>
          <w:szCs w:val="21"/>
        </w:rPr>
        <w:t>与本磋商有关的一切正式往来信函请寄：</w:t>
      </w:r>
    </w:p>
    <w:p>
      <w:pPr>
        <w:tabs>
          <w:tab w:val="left" w:pos="5580"/>
        </w:tabs>
        <w:spacing w:line="360" w:lineRule="auto"/>
        <w:ind w:left="420"/>
        <w:rPr>
          <w:rFonts w:ascii="宋体" w:hAnsi="宋体"/>
          <w:szCs w:val="21"/>
        </w:rPr>
      </w:pPr>
    </w:p>
    <w:p>
      <w:pPr>
        <w:tabs>
          <w:tab w:val="left" w:pos="5580"/>
        </w:tabs>
        <w:spacing w:line="360" w:lineRule="auto"/>
        <w:ind w:left="420"/>
        <w:rPr>
          <w:rFonts w:ascii="宋体" w:hAnsi="宋体"/>
          <w:szCs w:val="21"/>
        </w:rPr>
      </w:pPr>
      <w:r>
        <w:rPr>
          <w:rFonts w:ascii="宋体" w:hAnsi="宋体"/>
          <w:szCs w:val="21"/>
        </w:rPr>
        <w:t>地址</w:t>
      </w:r>
      <w:r>
        <w:rPr>
          <w:rFonts w:ascii="宋体" w:hAnsi="宋体"/>
          <w:bCs/>
          <w:szCs w:val="21"/>
        </w:rPr>
        <w:t>_________________________</w:t>
      </w:r>
      <w:r>
        <w:rPr>
          <w:rFonts w:ascii="宋体" w:hAnsi="宋体"/>
          <w:szCs w:val="21"/>
        </w:rPr>
        <w:t xml:space="preserve">      传   真</w:t>
      </w:r>
      <w:r>
        <w:rPr>
          <w:rFonts w:ascii="宋体" w:hAnsi="宋体"/>
          <w:bCs/>
          <w:szCs w:val="21"/>
        </w:rPr>
        <w:t>_________________________</w:t>
      </w:r>
    </w:p>
    <w:p>
      <w:pPr>
        <w:tabs>
          <w:tab w:val="left" w:pos="5580"/>
        </w:tabs>
        <w:spacing w:line="360" w:lineRule="auto"/>
        <w:ind w:left="420"/>
        <w:rPr>
          <w:rFonts w:ascii="宋体" w:hAnsi="宋体"/>
          <w:szCs w:val="21"/>
        </w:rPr>
      </w:pPr>
      <w:r>
        <w:rPr>
          <w:rFonts w:ascii="宋体" w:hAnsi="宋体"/>
          <w:szCs w:val="21"/>
        </w:rPr>
        <w:t>电话</w:t>
      </w:r>
      <w:r>
        <w:rPr>
          <w:rFonts w:ascii="宋体" w:hAnsi="宋体"/>
          <w:bCs/>
          <w:szCs w:val="21"/>
        </w:rPr>
        <w:t>_________________________</w:t>
      </w:r>
      <w:r>
        <w:rPr>
          <w:rFonts w:ascii="宋体" w:hAnsi="宋体"/>
          <w:szCs w:val="21"/>
        </w:rPr>
        <w:t xml:space="preserve">      电子函件</w:t>
      </w:r>
      <w:r>
        <w:rPr>
          <w:rFonts w:ascii="宋体" w:hAnsi="宋体"/>
          <w:bCs/>
          <w:szCs w:val="21"/>
        </w:rPr>
        <w:t>_________________________</w:t>
      </w:r>
    </w:p>
    <w:p>
      <w:pPr>
        <w:tabs>
          <w:tab w:val="left" w:pos="5580"/>
        </w:tabs>
        <w:spacing w:line="360" w:lineRule="auto"/>
        <w:ind w:left="420"/>
        <w:rPr>
          <w:rFonts w:ascii="宋体" w:hAnsi="宋体"/>
          <w:szCs w:val="21"/>
        </w:rPr>
      </w:pPr>
    </w:p>
    <w:p>
      <w:pPr>
        <w:tabs>
          <w:tab w:val="left" w:pos="5580"/>
        </w:tabs>
        <w:spacing w:line="360" w:lineRule="auto"/>
        <w:ind w:left="420"/>
        <w:rPr>
          <w:rFonts w:ascii="宋体" w:hAnsi="宋体"/>
          <w:szCs w:val="21"/>
        </w:rPr>
      </w:pPr>
    </w:p>
    <w:p>
      <w:pPr>
        <w:tabs>
          <w:tab w:val="left" w:pos="5580"/>
        </w:tabs>
        <w:spacing w:line="360" w:lineRule="auto"/>
        <w:ind w:left="420"/>
        <w:rPr>
          <w:rFonts w:ascii="宋体" w:hAnsi="宋体"/>
          <w:szCs w:val="21"/>
        </w:rPr>
      </w:pPr>
    </w:p>
    <w:p>
      <w:pPr>
        <w:autoSpaceDE w:val="0"/>
        <w:autoSpaceDN w:val="0"/>
        <w:adjustRightInd w:val="0"/>
        <w:snapToGrid w:val="0"/>
        <w:spacing w:before="25" w:after="25" w:line="360" w:lineRule="auto"/>
        <w:ind w:right="360" w:firstLine="315" w:firstLineChars="150"/>
        <w:rPr>
          <w:rFonts w:ascii="宋体" w:hAnsi="宋体"/>
          <w:szCs w:val="21"/>
          <w:lang w:val="zh-CN"/>
        </w:rPr>
      </w:pPr>
      <w:r>
        <w:rPr>
          <w:rFonts w:ascii="宋体" w:hAnsi="宋体"/>
          <w:szCs w:val="21"/>
        </w:rPr>
        <w:t>供应商名称</w:t>
      </w:r>
      <w:r>
        <w:rPr>
          <w:rFonts w:ascii="宋体" w:hAnsi="宋体"/>
          <w:szCs w:val="21"/>
          <w:lang w:val="zh-CN"/>
        </w:rPr>
        <w:t>：</w:t>
      </w:r>
      <w:r>
        <w:rPr>
          <w:rFonts w:ascii="宋体" w:hAnsi="宋体"/>
          <w:szCs w:val="21"/>
        </w:rPr>
        <w:t>______（加盖公章）</w:t>
      </w:r>
    </w:p>
    <w:p>
      <w:pPr>
        <w:tabs>
          <w:tab w:val="left" w:pos="5580"/>
        </w:tabs>
        <w:spacing w:line="360" w:lineRule="auto"/>
        <w:ind w:firstLine="315" w:firstLineChars="150"/>
        <w:rPr>
          <w:rFonts w:ascii="宋体" w:hAnsi="宋体"/>
          <w:szCs w:val="21"/>
        </w:rPr>
      </w:pPr>
      <w:r>
        <w:rPr>
          <w:rFonts w:ascii="宋体" w:hAnsi="宋体"/>
          <w:szCs w:val="21"/>
        </w:rPr>
        <w:t xml:space="preserve">日期：____年____月____日  </w:t>
      </w:r>
    </w:p>
    <w:p>
      <w:pPr>
        <w:tabs>
          <w:tab w:val="left" w:pos="5580"/>
        </w:tabs>
        <w:spacing w:line="360" w:lineRule="auto"/>
        <w:ind w:left="420"/>
        <w:jc w:val="left"/>
        <w:rPr>
          <w:rFonts w:ascii="宋体" w:hAnsi="宋体"/>
          <w:szCs w:val="21"/>
        </w:rPr>
        <w:sectPr>
          <w:pgSz w:w="11907" w:h="16840"/>
          <w:pgMar w:top="1440" w:right="1080" w:bottom="1440" w:left="1080" w:header="567" w:footer="567" w:gutter="0"/>
          <w:cols w:space="720" w:num="1"/>
          <w:docGrid w:linePitch="462" w:charSpace="0"/>
        </w:sectPr>
      </w:pP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bookmarkStart w:id="806" w:name="_Hlt520356243"/>
      <w:bookmarkEnd w:id="806"/>
      <w:bookmarkStart w:id="807" w:name="_Hlt520355938"/>
      <w:bookmarkEnd w:id="807"/>
      <w:bookmarkStart w:id="808" w:name="_Toc195842922"/>
      <w:bookmarkStart w:id="809" w:name="_Toc150774762"/>
      <w:bookmarkStart w:id="810" w:name="_Toc150480795"/>
      <w:bookmarkStart w:id="811" w:name="_Toc226965830"/>
      <w:bookmarkStart w:id="812" w:name="_Toc142311059"/>
      <w:bookmarkStart w:id="813" w:name="_Toc305158825"/>
      <w:bookmarkStart w:id="814" w:name="_Ref467988705"/>
      <w:bookmarkStart w:id="815" w:name="_Toc264969247"/>
      <w:bookmarkStart w:id="816" w:name="_Toc127151557"/>
      <w:bookmarkStart w:id="817" w:name="_Toc265228395"/>
      <w:bookmarkStart w:id="818" w:name="_Toc480942350"/>
      <w:bookmarkStart w:id="819" w:name="_Toc520356218"/>
      <w:bookmarkStart w:id="820" w:name="_Toc305158899"/>
      <w:bookmarkStart w:id="821" w:name="_Toc226965747"/>
      <w:bookmarkStart w:id="822" w:name="_Toc226337253"/>
      <w:bookmarkStart w:id="823" w:name="_Toc226309801"/>
    </w:p>
    <w:p>
      <w:pPr>
        <w:pStyle w:val="3"/>
        <w:spacing w:line="360" w:lineRule="auto"/>
        <w:rPr>
          <w:rFonts w:ascii="宋体" w:hAnsi="宋体" w:eastAsia="宋体"/>
          <w:sz w:val="21"/>
          <w:szCs w:val="21"/>
        </w:rPr>
      </w:pPr>
      <w:bookmarkStart w:id="824" w:name="_Toc9710"/>
      <w:r>
        <w:rPr>
          <w:rFonts w:ascii="宋体" w:hAnsi="宋体" w:eastAsia="宋体"/>
          <w:sz w:val="21"/>
          <w:szCs w:val="21"/>
        </w:rPr>
        <w:t>6  授权委托书</w:t>
      </w:r>
      <w:bookmarkEnd w:id="824"/>
    </w:p>
    <w:p>
      <w:pPr>
        <w:autoSpaceDE w:val="0"/>
        <w:autoSpaceDN w:val="0"/>
        <w:adjustRightInd w:val="0"/>
        <w:spacing w:line="360" w:lineRule="auto"/>
        <w:jc w:val="center"/>
        <w:rPr>
          <w:rFonts w:ascii="宋体" w:hAnsi="宋体"/>
          <w:b/>
          <w:szCs w:val="21"/>
        </w:rPr>
      </w:pPr>
      <w:r>
        <w:rPr>
          <w:rFonts w:hint="eastAsia" w:ascii="宋体" w:hAnsi="宋体"/>
          <w:b/>
          <w:szCs w:val="21"/>
        </w:rPr>
        <w:t xml:space="preserve"> </w:t>
      </w:r>
    </w:p>
    <w:p>
      <w:pPr>
        <w:spacing w:line="360" w:lineRule="auto"/>
        <w:ind w:firstLine="420"/>
        <w:rPr>
          <w:rFonts w:ascii="宋体" w:hAnsi="宋体"/>
          <w:szCs w:val="21"/>
        </w:rPr>
      </w:pPr>
      <w:r>
        <w:rPr>
          <w:rFonts w:ascii="宋体" w:hAnsi="宋体"/>
          <w:szCs w:val="21"/>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rFonts w:ascii="宋体" w:hAnsi="宋体"/>
          <w:szCs w:val="21"/>
        </w:rPr>
      </w:pPr>
      <w:r>
        <w:rPr>
          <w:rFonts w:ascii="宋体" w:hAnsi="宋体"/>
          <w:szCs w:val="21"/>
        </w:rPr>
        <w:t>委托期限：自本授权委托书签署之日起至响应有效期届满之日止。</w:t>
      </w:r>
    </w:p>
    <w:p>
      <w:pPr>
        <w:spacing w:line="360" w:lineRule="auto"/>
        <w:ind w:firstLine="420"/>
        <w:rPr>
          <w:rFonts w:ascii="宋体" w:hAnsi="宋体"/>
          <w:szCs w:val="21"/>
        </w:rPr>
      </w:pPr>
      <w:r>
        <w:rPr>
          <w:rFonts w:ascii="宋体" w:hAnsi="宋体"/>
          <w:szCs w:val="21"/>
        </w:rPr>
        <w:t>代理人无转委托权。</w:t>
      </w:r>
      <w:r>
        <w:rPr>
          <w:rFonts w:ascii="宋体" w:hAnsi="宋体"/>
          <w:szCs w:val="21"/>
        </w:rPr>
        <w:cr/>
      </w:r>
    </w:p>
    <w:p>
      <w:pPr>
        <w:spacing w:line="360" w:lineRule="auto"/>
        <w:rPr>
          <w:rFonts w:ascii="宋体" w:hAnsi="宋体"/>
          <w:szCs w:val="21"/>
          <w:lang w:val="zh-CN"/>
        </w:rPr>
      </w:pPr>
      <w:r>
        <w:rPr>
          <w:rFonts w:ascii="宋体" w:hAnsi="宋体"/>
          <w:szCs w:val="21"/>
        </w:rPr>
        <w:t>供应商名称</w:t>
      </w:r>
      <w:r>
        <w:rPr>
          <w:rFonts w:ascii="宋体" w:hAnsi="宋体"/>
          <w:szCs w:val="21"/>
          <w:lang w:val="zh-CN"/>
        </w:rPr>
        <w:t>：</w:t>
      </w:r>
      <w:r>
        <w:rPr>
          <w:rFonts w:ascii="宋体" w:hAnsi="宋体"/>
          <w:szCs w:val="21"/>
        </w:rPr>
        <w:t>______________（加盖公章）</w:t>
      </w:r>
    </w:p>
    <w:p>
      <w:pPr>
        <w:spacing w:line="360" w:lineRule="auto"/>
        <w:rPr>
          <w:rFonts w:ascii="宋体" w:hAnsi="宋体"/>
          <w:szCs w:val="21"/>
        </w:rPr>
      </w:pPr>
      <w:r>
        <w:rPr>
          <w:rFonts w:ascii="宋体" w:hAnsi="宋体"/>
          <w:szCs w:val="21"/>
        </w:rPr>
        <w:t>法定代表人（单位负责人）：______________（签字</w:t>
      </w:r>
      <w:r>
        <w:rPr>
          <w:rFonts w:hint="eastAsia" w:ascii="宋体" w:hAnsi="宋体"/>
          <w:szCs w:val="21"/>
        </w:rPr>
        <w:t>或签章</w:t>
      </w:r>
      <w:r>
        <w:rPr>
          <w:rFonts w:ascii="宋体" w:hAnsi="宋体"/>
          <w:szCs w:val="21"/>
        </w:rPr>
        <w:t>或印鉴）</w:t>
      </w:r>
    </w:p>
    <w:p>
      <w:pPr>
        <w:autoSpaceDE w:val="0"/>
        <w:autoSpaceDN w:val="0"/>
        <w:adjustRightInd w:val="0"/>
        <w:snapToGrid w:val="0"/>
        <w:spacing w:line="360" w:lineRule="auto"/>
        <w:rPr>
          <w:rFonts w:ascii="宋体" w:hAnsi="宋体"/>
          <w:szCs w:val="21"/>
          <w:lang w:val="zh-CN"/>
        </w:rPr>
      </w:pPr>
      <w:r>
        <w:rPr>
          <w:rFonts w:ascii="宋体" w:hAnsi="宋体"/>
          <w:szCs w:val="21"/>
        </w:rPr>
        <w:t>委托代理人：______________</w:t>
      </w:r>
      <w:r>
        <w:rPr>
          <w:rFonts w:ascii="宋体" w:hAnsi="宋体"/>
          <w:szCs w:val="21"/>
          <w:lang w:val="zh-CN"/>
        </w:rPr>
        <w:t xml:space="preserve"> </w:t>
      </w:r>
      <w:r>
        <w:rPr>
          <w:rFonts w:ascii="宋体" w:hAnsi="宋体"/>
          <w:szCs w:val="21"/>
        </w:rPr>
        <w:t>（签字</w:t>
      </w:r>
      <w:r>
        <w:rPr>
          <w:rFonts w:hint="eastAsia" w:ascii="宋体" w:hAnsi="宋体"/>
          <w:szCs w:val="21"/>
        </w:rPr>
        <w:t>或签章</w:t>
      </w:r>
      <w:r>
        <w:rPr>
          <w:rFonts w:ascii="宋体" w:hAnsi="宋体"/>
          <w:szCs w:val="21"/>
        </w:rPr>
        <w:t>）</w:t>
      </w:r>
    </w:p>
    <w:p>
      <w:pPr>
        <w:autoSpaceDE w:val="0"/>
        <w:autoSpaceDN w:val="0"/>
        <w:adjustRightInd w:val="0"/>
        <w:snapToGrid w:val="0"/>
        <w:spacing w:line="360" w:lineRule="auto"/>
        <w:rPr>
          <w:rFonts w:ascii="宋体" w:hAnsi="宋体"/>
          <w:szCs w:val="21"/>
          <w:lang w:val="zh-CN"/>
        </w:rPr>
      </w:pPr>
      <w:r>
        <w:rPr>
          <w:rFonts w:ascii="宋体" w:hAnsi="宋体"/>
          <w:szCs w:val="21"/>
        </w:rPr>
        <w:t>日期：____年____月____日</w:t>
      </w:r>
    </w:p>
    <w:p>
      <w:pPr>
        <w:tabs>
          <w:tab w:val="left" w:pos="5580"/>
        </w:tabs>
        <w:spacing w:line="360" w:lineRule="auto"/>
        <w:ind w:firstLine="420" w:firstLineChars="200"/>
        <w:rPr>
          <w:rFonts w:ascii="宋体" w:hAnsi="宋体"/>
          <w:szCs w:val="21"/>
        </w:rPr>
      </w:pPr>
    </w:p>
    <w:p>
      <w:pPr>
        <w:tabs>
          <w:tab w:val="left" w:pos="5580"/>
        </w:tabs>
        <w:spacing w:line="360" w:lineRule="auto"/>
        <w:jc w:val="left"/>
        <w:rPr>
          <w:rFonts w:ascii="宋体" w:hAnsi="宋体"/>
          <w:szCs w:val="21"/>
        </w:rPr>
      </w:pPr>
      <w:r>
        <w:rPr>
          <w:rFonts w:ascii="宋体" w:hAnsi="宋体"/>
          <w:szCs w:val="21"/>
        </w:rPr>
        <w:t>法定代表人（单位负责人）有效期内的身份证</w:t>
      </w:r>
      <w:r>
        <w:rPr>
          <w:rFonts w:ascii="宋体" w:hAnsi="宋体"/>
          <w:b/>
          <w:szCs w:val="21"/>
        </w:rPr>
        <w:t>正反面</w:t>
      </w:r>
      <w:r>
        <w:rPr>
          <w:rFonts w:ascii="宋体" w:hAnsi="宋体"/>
          <w:szCs w:val="21"/>
        </w:rPr>
        <w:t>：</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5"/>
        <w:gridCol w:w="49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2537" w:type="pct"/>
          </w:tcPr>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tc>
        <w:tc>
          <w:tcPr>
            <w:tcW w:w="2463" w:type="pct"/>
          </w:tcPr>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tc>
      </w:tr>
    </w:tbl>
    <w:p>
      <w:pPr>
        <w:tabs>
          <w:tab w:val="left" w:pos="5580"/>
        </w:tabs>
        <w:spacing w:line="360" w:lineRule="auto"/>
        <w:jc w:val="left"/>
        <w:rPr>
          <w:rFonts w:ascii="宋体" w:hAnsi="宋体"/>
          <w:szCs w:val="21"/>
        </w:rPr>
      </w:pPr>
      <w:r>
        <w:rPr>
          <w:rFonts w:ascii="宋体" w:hAnsi="宋体"/>
          <w:szCs w:val="21"/>
        </w:rPr>
        <w:t>委托代理人有效期内的身份证</w:t>
      </w:r>
      <w:r>
        <w:rPr>
          <w:rFonts w:ascii="宋体" w:hAnsi="宋体"/>
          <w:b/>
          <w:szCs w:val="21"/>
        </w:rPr>
        <w:t>正反面</w:t>
      </w:r>
      <w:r>
        <w:rPr>
          <w:rFonts w:ascii="宋体" w:hAnsi="宋体"/>
          <w:szCs w:val="21"/>
        </w:rPr>
        <w:t>：</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5"/>
        <w:gridCol w:w="49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2537" w:type="pct"/>
          </w:tcPr>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tc>
        <w:tc>
          <w:tcPr>
            <w:tcW w:w="2463" w:type="pct"/>
          </w:tcPr>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tc>
      </w:tr>
    </w:tbl>
    <w:p>
      <w:pPr>
        <w:tabs>
          <w:tab w:val="left" w:pos="5580"/>
        </w:tabs>
        <w:spacing w:line="360" w:lineRule="auto"/>
        <w:jc w:val="left"/>
        <w:rPr>
          <w:rFonts w:ascii="宋体" w:hAnsi="宋体"/>
          <w:szCs w:val="21"/>
        </w:rPr>
      </w:pPr>
      <w:r>
        <w:rPr>
          <w:rFonts w:ascii="宋体" w:hAnsi="宋体"/>
          <w:szCs w:val="21"/>
        </w:rPr>
        <w:t>说明：</w:t>
      </w:r>
    </w:p>
    <w:p>
      <w:pPr>
        <w:tabs>
          <w:tab w:val="left" w:pos="5580"/>
        </w:tabs>
        <w:spacing w:line="360" w:lineRule="auto"/>
        <w:jc w:val="left"/>
        <w:rPr>
          <w:rFonts w:ascii="宋体" w:hAnsi="宋体"/>
          <w:szCs w:val="21"/>
        </w:rPr>
      </w:pPr>
      <w:r>
        <w:rPr>
          <w:rFonts w:ascii="宋体" w:hAnsi="宋体"/>
          <w:szCs w:val="21"/>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rFonts w:ascii="宋体" w:hAnsi="宋体"/>
          <w:szCs w:val="21"/>
        </w:rPr>
      </w:pPr>
      <w:r>
        <w:rPr>
          <w:rFonts w:ascii="宋体" w:hAnsi="宋体"/>
          <w:szCs w:val="21"/>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ascii="宋体" w:hAnsi="宋体"/>
          <w:szCs w:val="21"/>
        </w:rPr>
        <w:sectPr>
          <w:pgSz w:w="11907" w:h="16840"/>
          <w:pgMar w:top="1440" w:right="1080" w:bottom="1440" w:left="1080" w:header="567" w:footer="567" w:gutter="0"/>
          <w:cols w:space="720" w:num="1"/>
          <w:docGrid w:linePitch="462" w:charSpace="0"/>
        </w:sectPr>
      </w:pPr>
      <w:r>
        <w:rPr>
          <w:rFonts w:ascii="宋体" w:hAnsi="宋体"/>
          <w:szCs w:val="21"/>
        </w:rPr>
        <w:t>3.供应商为自然人的情形，可不提供本《授权委托书》。</w:t>
      </w:r>
    </w:p>
    <w:p>
      <w:pPr>
        <w:pStyle w:val="5"/>
        <w:spacing w:line="360" w:lineRule="auto"/>
        <w:jc w:val="center"/>
        <w:rPr>
          <w:rFonts w:ascii="宋体" w:hAnsi="宋体" w:eastAsia="宋体"/>
          <w:sz w:val="21"/>
          <w:szCs w:val="21"/>
        </w:rPr>
      </w:pPr>
      <w:r>
        <w:rPr>
          <w:rFonts w:hint="eastAsia" w:ascii="宋体" w:hAnsi="宋体" w:eastAsia="宋体"/>
          <w:sz w:val="21"/>
          <w:szCs w:val="21"/>
        </w:rPr>
        <w:t>附：法定代表人（单位负责人）身份证明</w:t>
      </w:r>
    </w:p>
    <w:p>
      <w:pPr>
        <w:kinsoku w:val="0"/>
        <w:overflowPunct w:val="0"/>
        <w:spacing w:line="360" w:lineRule="auto"/>
        <w:rPr>
          <w:rFonts w:ascii="宋体" w:hAnsi="宋体"/>
          <w:szCs w:val="21"/>
        </w:rPr>
      </w:pPr>
    </w:p>
    <w:p>
      <w:pPr>
        <w:tabs>
          <w:tab w:val="left" w:pos="5580"/>
        </w:tabs>
        <w:spacing w:line="360" w:lineRule="auto"/>
        <w:rPr>
          <w:rFonts w:ascii="宋体" w:hAnsi="宋体"/>
          <w:szCs w:val="21"/>
        </w:rPr>
      </w:pPr>
      <w:r>
        <w:rPr>
          <w:rFonts w:ascii="宋体" w:hAnsi="宋体"/>
          <w:szCs w:val="21"/>
        </w:rPr>
        <w:t>致：____（采购人或采购代理机构）</w:t>
      </w:r>
    </w:p>
    <w:p>
      <w:pPr>
        <w:pStyle w:val="17"/>
        <w:tabs>
          <w:tab w:val="left" w:pos="2412"/>
          <w:tab w:val="left" w:pos="3883"/>
          <w:tab w:val="left" w:pos="5352"/>
          <w:tab w:val="left" w:pos="6821"/>
        </w:tabs>
        <w:kinsoku w:val="0"/>
        <w:overflowPunct w:val="0"/>
        <w:spacing w:line="360" w:lineRule="auto"/>
        <w:ind w:firstLine="420" w:firstLineChars="200"/>
        <w:rPr>
          <w:sz w:val="21"/>
          <w:szCs w:val="21"/>
        </w:rPr>
      </w:pPr>
      <w:r>
        <w:rPr>
          <w:sz w:val="21"/>
          <w:szCs w:val="21"/>
        </w:rPr>
        <w:t>兹证明，</w:t>
      </w:r>
    </w:p>
    <w:p>
      <w:pPr>
        <w:pStyle w:val="17"/>
        <w:tabs>
          <w:tab w:val="left" w:pos="1690"/>
          <w:tab w:val="left" w:pos="3400"/>
          <w:tab w:val="left" w:pos="5110"/>
          <w:tab w:val="left" w:pos="6821"/>
        </w:tabs>
        <w:kinsoku w:val="0"/>
        <w:overflowPunct w:val="0"/>
        <w:spacing w:line="360" w:lineRule="auto"/>
        <w:rPr>
          <w:sz w:val="21"/>
          <w:szCs w:val="21"/>
        </w:rPr>
      </w:pPr>
      <w:r>
        <w:rPr>
          <w:sz w:val="21"/>
          <w:szCs w:val="21"/>
        </w:rPr>
        <w:t>姓名：____性别：____年龄：____职务：____</w:t>
      </w:r>
    </w:p>
    <w:p>
      <w:pPr>
        <w:pStyle w:val="17"/>
        <w:tabs>
          <w:tab w:val="left" w:pos="2412"/>
          <w:tab w:val="left" w:pos="3883"/>
          <w:tab w:val="left" w:pos="5352"/>
          <w:tab w:val="left" w:pos="6821"/>
        </w:tabs>
        <w:kinsoku w:val="0"/>
        <w:overflowPunct w:val="0"/>
        <w:spacing w:line="360" w:lineRule="auto"/>
        <w:rPr>
          <w:sz w:val="21"/>
          <w:szCs w:val="21"/>
        </w:rPr>
      </w:pPr>
    </w:p>
    <w:p>
      <w:pPr>
        <w:pStyle w:val="17"/>
        <w:tabs>
          <w:tab w:val="left" w:pos="2250"/>
          <w:tab w:val="left" w:pos="2412"/>
          <w:tab w:val="left" w:pos="3883"/>
          <w:tab w:val="left" w:pos="5352"/>
          <w:tab w:val="left" w:pos="6821"/>
          <w:tab w:val="clear" w:pos="567"/>
        </w:tabs>
        <w:kinsoku w:val="0"/>
        <w:overflowPunct w:val="0"/>
        <w:spacing w:line="360" w:lineRule="auto"/>
        <w:rPr>
          <w:sz w:val="21"/>
          <w:szCs w:val="21"/>
        </w:rPr>
      </w:pPr>
      <w:r>
        <w:rPr>
          <w:sz w:val="21"/>
          <w:szCs w:val="21"/>
        </w:rPr>
        <w:t>系__________（供应商名称）的法定代表人（单位负责人）。</w:t>
      </w:r>
    </w:p>
    <w:p>
      <w:pPr>
        <w:pStyle w:val="17"/>
        <w:tabs>
          <w:tab w:val="left" w:pos="2412"/>
          <w:tab w:val="left" w:pos="3883"/>
          <w:tab w:val="left" w:pos="5352"/>
          <w:tab w:val="left" w:pos="6821"/>
        </w:tabs>
        <w:kinsoku w:val="0"/>
        <w:overflowPunct w:val="0"/>
        <w:spacing w:line="360" w:lineRule="auto"/>
        <w:rPr>
          <w:sz w:val="21"/>
          <w:szCs w:val="21"/>
        </w:rPr>
      </w:pPr>
    </w:p>
    <w:p>
      <w:pPr>
        <w:pStyle w:val="17"/>
        <w:tabs>
          <w:tab w:val="left" w:pos="2412"/>
          <w:tab w:val="left" w:pos="3883"/>
          <w:tab w:val="left" w:pos="5352"/>
          <w:tab w:val="left" w:pos="6821"/>
        </w:tabs>
        <w:kinsoku w:val="0"/>
        <w:overflowPunct w:val="0"/>
        <w:spacing w:line="360" w:lineRule="auto"/>
        <w:rPr>
          <w:sz w:val="21"/>
          <w:szCs w:val="21"/>
        </w:rPr>
      </w:pPr>
    </w:p>
    <w:p>
      <w:pPr>
        <w:pStyle w:val="17"/>
        <w:tabs>
          <w:tab w:val="left" w:pos="2412"/>
          <w:tab w:val="left" w:pos="3883"/>
          <w:tab w:val="left" w:pos="5352"/>
          <w:tab w:val="left" w:pos="6821"/>
        </w:tabs>
        <w:kinsoku w:val="0"/>
        <w:overflowPunct w:val="0"/>
        <w:spacing w:line="360" w:lineRule="auto"/>
        <w:rPr>
          <w:sz w:val="21"/>
          <w:szCs w:val="21"/>
        </w:rPr>
      </w:pPr>
    </w:p>
    <w:p>
      <w:pPr>
        <w:pStyle w:val="17"/>
        <w:kinsoku w:val="0"/>
        <w:overflowPunct w:val="0"/>
        <w:spacing w:line="360" w:lineRule="auto"/>
        <w:ind w:right="-46"/>
        <w:rPr>
          <w:spacing w:val="-3"/>
          <w:sz w:val="21"/>
          <w:szCs w:val="21"/>
        </w:rPr>
      </w:pPr>
      <w:r>
        <w:rPr>
          <w:sz w:val="21"/>
          <w:szCs w:val="21"/>
        </w:rPr>
        <w:t>附：</w:t>
      </w:r>
      <w:r>
        <w:rPr>
          <w:spacing w:val="-3"/>
          <w:sz w:val="21"/>
          <w:szCs w:val="21"/>
        </w:rPr>
        <w:t>法</w:t>
      </w:r>
      <w:r>
        <w:rPr>
          <w:sz w:val="21"/>
          <w:szCs w:val="21"/>
        </w:rPr>
        <w:t>定</w:t>
      </w:r>
      <w:r>
        <w:rPr>
          <w:spacing w:val="-3"/>
          <w:sz w:val="21"/>
          <w:szCs w:val="21"/>
        </w:rPr>
        <w:t>代</w:t>
      </w:r>
      <w:r>
        <w:rPr>
          <w:sz w:val="21"/>
          <w:szCs w:val="21"/>
        </w:rPr>
        <w:t>表</w:t>
      </w:r>
      <w:r>
        <w:rPr>
          <w:spacing w:val="-3"/>
          <w:sz w:val="21"/>
          <w:szCs w:val="21"/>
        </w:rPr>
        <w:t>人</w:t>
      </w:r>
      <w:r>
        <w:rPr>
          <w:sz w:val="21"/>
          <w:szCs w:val="21"/>
        </w:rPr>
        <w:t>（</w:t>
      </w:r>
      <w:r>
        <w:rPr>
          <w:spacing w:val="-3"/>
          <w:sz w:val="21"/>
          <w:szCs w:val="21"/>
        </w:rPr>
        <w:t>单</w:t>
      </w:r>
      <w:r>
        <w:rPr>
          <w:sz w:val="21"/>
          <w:szCs w:val="21"/>
        </w:rPr>
        <w:t>位</w:t>
      </w:r>
      <w:r>
        <w:rPr>
          <w:spacing w:val="-3"/>
          <w:sz w:val="21"/>
          <w:szCs w:val="21"/>
        </w:rPr>
        <w:t>负</w:t>
      </w:r>
      <w:r>
        <w:rPr>
          <w:sz w:val="21"/>
          <w:szCs w:val="21"/>
        </w:rPr>
        <w:t>责人</w:t>
      </w:r>
      <w:r>
        <w:rPr>
          <w:spacing w:val="-3"/>
          <w:sz w:val="21"/>
          <w:szCs w:val="21"/>
        </w:rPr>
        <w:t>）有效期内的身份证</w:t>
      </w:r>
      <w:r>
        <w:rPr>
          <w:b/>
          <w:bCs/>
          <w:spacing w:val="-3"/>
          <w:sz w:val="21"/>
          <w:szCs w:val="21"/>
        </w:rPr>
        <w:t>正反面</w:t>
      </w:r>
      <w:r>
        <w:rPr>
          <w:spacing w:val="-3"/>
          <w:sz w:val="21"/>
          <w:szCs w:val="21"/>
        </w:rPr>
        <w:t>。</w:t>
      </w:r>
    </w:p>
    <w:tbl>
      <w:tblPr>
        <w:tblStyle w:val="45"/>
        <w:tblW w:w="10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70"/>
        <w:gridCol w:w="51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5070" w:type="dxa"/>
          </w:tcPr>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tc>
        <w:tc>
          <w:tcPr>
            <w:tcW w:w="5103" w:type="dxa"/>
          </w:tcPr>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tc>
      </w:tr>
    </w:tbl>
    <w:p>
      <w:pPr>
        <w:pStyle w:val="17"/>
        <w:kinsoku w:val="0"/>
        <w:overflowPunct w:val="0"/>
        <w:spacing w:line="360" w:lineRule="auto"/>
        <w:ind w:right="4305"/>
        <w:rPr>
          <w:spacing w:val="-3"/>
          <w:sz w:val="21"/>
          <w:szCs w:val="21"/>
        </w:rPr>
      </w:pPr>
    </w:p>
    <w:p>
      <w:pPr>
        <w:pStyle w:val="17"/>
        <w:kinsoku w:val="0"/>
        <w:overflowPunct w:val="0"/>
        <w:spacing w:line="360" w:lineRule="auto"/>
        <w:ind w:right="4305"/>
        <w:rPr>
          <w:spacing w:val="-3"/>
          <w:sz w:val="21"/>
          <w:szCs w:val="21"/>
        </w:rPr>
      </w:pPr>
    </w:p>
    <w:p>
      <w:pPr>
        <w:autoSpaceDE w:val="0"/>
        <w:autoSpaceDN w:val="0"/>
        <w:adjustRightInd w:val="0"/>
        <w:snapToGrid w:val="0"/>
        <w:spacing w:line="360" w:lineRule="auto"/>
        <w:rPr>
          <w:rFonts w:ascii="宋体" w:hAnsi="宋体"/>
          <w:szCs w:val="21"/>
          <w:lang w:val="zh-CN"/>
        </w:rPr>
      </w:pPr>
      <w:r>
        <w:rPr>
          <w:rFonts w:ascii="宋体" w:hAnsi="宋体"/>
          <w:spacing w:val="-3"/>
          <w:szCs w:val="21"/>
        </w:rPr>
        <w:t>法定代表人（</w:t>
      </w:r>
      <w:r>
        <w:rPr>
          <w:rFonts w:ascii="宋体" w:hAnsi="宋体"/>
          <w:szCs w:val="21"/>
        </w:rPr>
        <w:t>单位负责人</w:t>
      </w:r>
      <w:r>
        <w:rPr>
          <w:rFonts w:ascii="宋体" w:hAnsi="宋体"/>
          <w:spacing w:val="-3"/>
          <w:szCs w:val="21"/>
        </w:rPr>
        <w:t>）：</w:t>
      </w:r>
      <w:r>
        <w:rPr>
          <w:rFonts w:ascii="宋体" w:hAnsi="宋体"/>
          <w:szCs w:val="21"/>
          <w:u w:val="single"/>
        </w:rPr>
        <w:t>____</w:t>
      </w:r>
      <w:r>
        <w:rPr>
          <w:rFonts w:hint="eastAsia" w:ascii="宋体" w:hAnsi="宋体"/>
          <w:szCs w:val="21"/>
          <w:u w:val="single"/>
        </w:rPr>
        <w:t xml:space="preserve">    </w:t>
      </w:r>
      <w:r>
        <w:rPr>
          <w:rFonts w:ascii="宋体" w:hAnsi="宋体"/>
          <w:szCs w:val="21"/>
          <w:u w:val="single"/>
        </w:rPr>
        <w:t>__</w:t>
      </w:r>
      <w:r>
        <w:rPr>
          <w:rFonts w:ascii="宋体" w:hAnsi="宋体"/>
          <w:spacing w:val="-3"/>
          <w:szCs w:val="21"/>
        </w:rPr>
        <w:t>（签字</w:t>
      </w:r>
      <w:r>
        <w:rPr>
          <w:rFonts w:hint="eastAsia" w:ascii="宋体" w:hAnsi="宋体"/>
          <w:szCs w:val="21"/>
        </w:rPr>
        <w:t>或签章</w:t>
      </w:r>
      <w:r>
        <w:rPr>
          <w:rFonts w:ascii="宋体" w:hAnsi="宋体"/>
          <w:spacing w:val="-3"/>
          <w:szCs w:val="21"/>
        </w:rPr>
        <w:t>或印鉴）</w:t>
      </w:r>
    </w:p>
    <w:p>
      <w:pPr>
        <w:autoSpaceDE w:val="0"/>
        <w:autoSpaceDN w:val="0"/>
        <w:adjustRightInd w:val="0"/>
        <w:snapToGrid w:val="0"/>
        <w:spacing w:line="360" w:lineRule="auto"/>
        <w:rPr>
          <w:rFonts w:ascii="宋体" w:hAnsi="宋体"/>
          <w:szCs w:val="21"/>
          <w:lang w:val="zh-CN"/>
        </w:rPr>
      </w:pPr>
      <w:r>
        <w:rPr>
          <w:rFonts w:ascii="宋体" w:hAnsi="宋体"/>
          <w:szCs w:val="21"/>
        </w:rPr>
        <w:t>供应商名称</w:t>
      </w:r>
      <w:r>
        <w:rPr>
          <w:rFonts w:ascii="宋体" w:hAnsi="宋体"/>
          <w:szCs w:val="21"/>
          <w:lang w:val="zh-CN"/>
        </w:rPr>
        <w:t>：</w:t>
      </w:r>
      <w:r>
        <w:rPr>
          <w:rFonts w:ascii="宋体" w:hAnsi="宋体"/>
          <w:szCs w:val="21"/>
        </w:rPr>
        <w:t>______（加盖公章）</w:t>
      </w:r>
    </w:p>
    <w:p>
      <w:pPr>
        <w:autoSpaceDE w:val="0"/>
        <w:autoSpaceDN w:val="0"/>
        <w:adjustRightInd w:val="0"/>
        <w:snapToGrid w:val="0"/>
        <w:spacing w:line="360" w:lineRule="auto"/>
        <w:rPr>
          <w:rFonts w:ascii="宋体" w:hAnsi="宋体"/>
          <w:szCs w:val="21"/>
          <w:lang w:val="zh-CN"/>
        </w:rPr>
      </w:pPr>
      <w:r>
        <w:rPr>
          <w:rFonts w:ascii="宋体" w:hAnsi="宋体"/>
          <w:szCs w:val="21"/>
        </w:rPr>
        <w:t>日期：____年____月____日</w:t>
      </w:r>
    </w:p>
    <w:p>
      <w:pPr>
        <w:widowControl/>
        <w:spacing w:line="360" w:lineRule="auto"/>
        <w:jc w:val="left"/>
        <w:rPr>
          <w:rFonts w:ascii="宋体" w:hAnsi="宋体"/>
          <w:i/>
          <w:szCs w:val="21"/>
          <w:u w:val="single"/>
        </w:rPr>
        <w:sectPr>
          <w:type w:val="continuous"/>
          <w:pgSz w:w="11907" w:h="16840"/>
          <w:pgMar w:top="1440" w:right="1080" w:bottom="1440" w:left="1080" w:header="567" w:footer="567" w:gutter="0"/>
          <w:cols w:space="720" w:num="1"/>
          <w:docGrid w:linePitch="462" w:charSpace="0"/>
        </w:sectPr>
      </w:pP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3"/>
        <w:spacing w:line="360" w:lineRule="auto"/>
        <w:rPr>
          <w:rFonts w:ascii="宋体" w:hAnsi="宋体" w:eastAsia="宋体"/>
          <w:sz w:val="21"/>
          <w:szCs w:val="21"/>
        </w:rPr>
      </w:pPr>
      <w:bookmarkStart w:id="825" w:name="_Toc23615"/>
      <w:r>
        <w:rPr>
          <w:rFonts w:ascii="宋体" w:hAnsi="宋体" w:eastAsia="宋体"/>
          <w:sz w:val="21"/>
          <w:szCs w:val="21"/>
        </w:rPr>
        <w:t>7  报价一览表</w:t>
      </w:r>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5"/>
    </w:p>
    <w:p>
      <w:pPr>
        <w:spacing w:line="360" w:lineRule="auto"/>
        <w:jc w:val="center"/>
        <w:rPr>
          <w:rFonts w:ascii="宋体" w:hAnsi="宋体"/>
          <w:b/>
          <w:szCs w:val="21"/>
        </w:rPr>
      </w:pPr>
      <w:r>
        <w:rPr>
          <w:rFonts w:hint="eastAsia" w:ascii="宋体" w:hAnsi="宋体"/>
          <w:b/>
          <w:szCs w:val="21"/>
        </w:rPr>
        <w:t xml:space="preserve"> </w:t>
      </w:r>
    </w:p>
    <w:p>
      <w:pPr>
        <w:tabs>
          <w:tab w:val="left" w:pos="1800"/>
          <w:tab w:val="left" w:pos="5580"/>
        </w:tabs>
        <w:spacing w:line="360" w:lineRule="auto"/>
        <w:jc w:val="left"/>
        <w:rPr>
          <w:rFonts w:ascii="宋体" w:hAnsi="宋体"/>
          <w:szCs w:val="21"/>
        </w:rPr>
      </w:pPr>
    </w:p>
    <w:p>
      <w:pPr>
        <w:tabs>
          <w:tab w:val="left" w:pos="1800"/>
          <w:tab w:val="left" w:pos="5580"/>
        </w:tabs>
        <w:spacing w:line="360" w:lineRule="auto"/>
        <w:ind w:firstLine="210" w:firstLineChars="100"/>
        <w:jc w:val="left"/>
        <w:rPr>
          <w:rFonts w:ascii="宋体" w:hAnsi="宋体"/>
          <w:szCs w:val="21"/>
          <w:u w:val="single"/>
        </w:rPr>
      </w:pPr>
      <w:r>
        <w:rPr>
          <w:rFonts w:ascii="宋体" w:hAnsi="宋体"/>
          <w:szCs w:val="21"/>
        </w:rPr>
        <w:t>项目编号/包号：___________     项目名称：___________</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69"/>
        <w:gridCol w:w="3825"/>
        <w:gridCol w:w="2418"/>
        <w:gridCol w:w="25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7"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b/>
                <w:szCs w:val="21"/>
              </w:rPr>
            </w:pPr>
            <w:r>
              <w:rPr>
                <w:rFonts w:hint="eastAsia" w:ascii="宋体" w:hAnsi="宋体"/>
                <w:b/>
                <w:szCs w:val="21"/>
              </w:rPr>
              <w:t>序号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b/>
                <w:szCs w:val="21"/>
              </w:rPr>
            </w:pPr>
            <w:r>
              <w:rPr>
                <w:rFonts w:hint="eastAsia" w:ascii="宋体" w:hAnsi="宋体"/>
                <w:b/>
                <w:szCs w:val="21"/>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b/>
                <w:szCs w:val="21"/>
              </w:rPr>
            </w:pPr>
            <w:r>
              <w:rPr>
                <w:rFonts w:hint="eastAsia" w:ascii="宋体" w:hAnsi="宋体"/>
                <w:b/>
                <w:szCs w:val="21"/>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7" w:type="pct"/>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b/>
                <w:szCs w:val="21"/>
              </w:rPr>
            </w:pPr>
          </w:p>
        </w:tc>
        <w:tc>
          <w:tcPr>
            <w:tcW w:w="1960" w:type="pct"/>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b/>
                <w:szCs w:val="21"/>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b/>
                <w:szCs w:val="21"/>
              </w:rPr>
            </w:pPr>
            <w:r>
              <w:rPr>
                <w:rFonts w:hint="eastAsia" w:ascii="宋体" w:hAnsi="宋体"/>
                <w:b/>
                <w:szCs w:val="21"/>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b/>
                <w:szCs w:val="21"/>
              </w:rPr>
            </w:pPr>
            <w:r>
              <w:rPr>
                <w:rFonts w:hint="eastAsia" w:ascii="宋体" w:hAnsi="宋体"/>
                <w:b/>
                <w:szCs w:val="21"/>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7" w:type="pct"/>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szCs w:val="21"/>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szCs w:val="21"/>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szCs w:val="21"/>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szCs w:val="21"/>
              </w:rPr>
            </w:pPr>
          </w:p>
        </w:tc>
      </w:tr>
    </w:tbl>
    <w:p>
      <w:pPr>
        <w:autoSpaceDE w:val="0"/>
        <w:autoSpaceDN w:val="0"/>
        <w:adjustRightInd w:val="0"/>
        <w:spacing w:line="360" w:lineRule="auto"/>
        <w:jc w:val="left"/>
        <w:rPr>
          <w:rFonts w:ascii="宋体" w:hAnsi="宋体"/>
          <w:kern w:val="0"/>
          <w:szCs w:val="21"/>
        </w:rPr>
      </w:pPr>
    </w:p>
    <w:p>
      <w:pPr>
        <w:autoSpaceDE w:val="0"/>
        <w:autoSpaceDN w:val="0"/>
        <w:adjustRightInd w:val="0"/>
        <w:spacing w:line="360" w:lineRule="auto"/>
        <w:jc w:val="left"/>
        <w:rPr>
          <w:rFonts w:ascii="宋体" w:hAnsi="宋体"/>
          <w:szCs w:val="21"/>
        </w:rPr>
      </w:pPr>
      <w:r>
        <w:rPr>
          <w:rFonts w:ascii="宋体" w:hAnsi="宋体"/>
          <w:kern w:val="0"/>
          <w:szCs w:val="21"/>
        </w:rPr>
        <w:t>注：1</w:t>
      </w:r>
      <w:r>
        <w:rPr>
          <w:rFonts w:ascii="宋体" w:hAnsi="宋体"/>
          <w:szCs w:val="21"/>
        </w:rPr>
        <w:t>.此表中，每包的报价应和《分项报价表》中的总价相一致。</w:t>
      </w:r>
    </w:p>
    <w:p>
      <w:pPr>
        <w:tabs>
          <w:tab w:val="left" w:pos="5580"/>
        </w:tabs>
        <w:spacing w:line="360" w:lineRule="auto"/>
        <w:ind w:firstLine="420" w:firstLineChars="200"/>
        <w:rPr>
          <w:rFonts w:ascii="宋体" w:hAnsi="宋体"/>
          <w:szCs w:val="21"/>
        </w:rPr>
      </w:pPr>
      <w:r>
        <w:rPr>
          <w:rFonts w:ascii="宋体" w:hAnsi="宋体"/>
          <w:szCs w:val="21"/>
        </w:rPr>
        <w:t>2.本表必须按包分别填写。</w:t>
      </w:r>
    </w:p>
    <w:p>
      <w:pPr>
        <w:tabs>
          <w:tab w:val="left" w:pos="5580"/>
        </w:tabs>
        <w:spacing w:line="360" w:lineRule="auto"/>
        <w:ind w:firstLine="420" w:firstLineChars="200"/>
        <w:rPr>
          <w:rFonts w:ascii="宋体" w:hAnsi="宋体"/>
          <w:szCs w:val="21"/>
        </w:rPr>
      </w:pPr>
    </w:p>
    <w:p>
      <w:pPr>
        <w:autoSpaceDE w:val="0"/>
        <w:autoSpaceDN w:val="0"/>
        <w:adjustRightInd w:val="0"/>
        <w:snapToGrid w:val="0"/>
        <w:spacing w:before="25" w:after="25" w:line="360" w:lineRule="auto"/>
        <w:rPr>
          <w:rFonts w:ascii="宋体" w:hAnsi="宋体"/>
          <w:szCs w:val="21"/>
          <w:lang w:val="zh-CN"/>
        </w:rPr>
      </w:pPr>
    </w:p>
    <w:p>
      <w:pPr>
        <w:autoSpaceDE w:val="0"/>
        <w:autoSpaceDN w:val="0"/>
        <w:adjustRightInd w:val="0"/>
        <w:snapToGrid w:val="0"/>
        <w:spacing w:before="25" w:after="25" w:line="360" w:lineRule="auto"/>
        <w:rPr>
          <w:rFonts w:ascii="宋体" w:hAnsi="宋体"/>
          <w:szCs w:val="21"/>
          <w:lang w:val="zh-CN"/>
        </w:rPr>
      </w:pPr>
      <w:r>
        <w:rPr>
          <w:rFonts w:ascii="宋体" w:hAnsi="宋体"/>
          <w:szCs w:val="21"/>
          <w:lang w:val="zh-CN"/>
        </w:rPr>
        <w:t xml:space="preserve">   </w:t>
      </w:r>
    </w:p>
    <w:p>
      <w:pPr>
        <w:autoSpaceDE w:val="0"/>
        <w:autoSpaceDN w:val="0"/>
        <w:adjustRightInd w:val="0"/>
        <w:snapToGrid w:val="0"/>
        <w:spacing w:before="25" w:after="25" w:line="360" w:lineRule="auto"/>
        <w:rPr>
          <w:rFonts w:ascii="宋体" w:hAnsi="宋体"/>
          <w:szCs w:val="21"/>
          <w:lang w:val="zh-CN"/>
        </w:rPr>
      </w:pPr>
      <w:r>
        <w:rPr>
          <w:rFonts w:ascii="宋体" w:hAnsi="宋体"/>
          <w:szCs w:val="21"/>
        </w:rPr>
        <w:t>供应商名称</w:t>
      </w:r>
      <w:r>
        <w:rPr>
          <w:rFonts w:ascii="宋体" w:hAnsi="宋体"/>
          <w:szCs w:val="21"/>
          <w:lang w:val="zh-CN"/>
        </w:rPr>
        <w:t>：</w:t>
      </w:r>
      <w:r>
        <w:rPr>
          <w:rFonts w:ascii="宋体" w:hAnsi="宋体"/>
          <w:szCs w:val="21"/>
        </w:rPr>
        <w:t>___________（加盖公章）</w:t>
      </w:r>
    </w:p>
    <w:p>
      <w:pPr>
        <w:autoSpaceDE w:val="0"/>
        <w:autoSpaceDN w:val="0"/>
        <w:adjustRightInd w:val="0"/>
        <w:snapToGrid w:val="0"/>
        <w:spacing w:line="360" w:lineRule="auto"/>
        <w:rPr>
          <w:rFonts w:ascii="宋体" w:hAnsi="宋体"/>
          <w:szCs w:val="21"/>
          <w:lang w:val="zh-CN"/>
        </w:rPr>
      </w:pPr>
      <w:r>
        <w:rPr>
          <w:rFonts w:ascii="宋体" w:hAnsi="宋体"/>
          <w:szCs w:val="21"/>
        </w:rPr>
        <w:t>日期：____年____月____日</w:t>
      </w:r>
    </w:p>
    <w:p>
      <w:pPr>
        <w:autoSpaceDE w:val="0"/>
        <w:autoSpaceDN w:val="0"/>
        <w:adjustRightInd w:val="0"/>
        <w:snapToGrid w:val="0"/>
        <w:spacing w:before="25" w:after="25" w:line="360" w:lineRule="auto"/>
        <w:rPr>
          <w:rFonts w:ascii="宋体" w:hAnsi="宋体"/>
          <w:szCs w:val="21"/>
        </w:rPr>
        <w:sectPr>
          <w:pgSz w:w="11907" w:h="16840"/>
          <w:pgMar w:top="1440" w:right="1080" w:bottom="1440" w:left="1080" w:header="567" w:footer="567" w:gutter="0"/>
          <w:cols w:space="720" w:num="1"/>
          <w:docGrid w:linePitch="462" w:charSpace="0"/>
        </w:sectPr>
      </w:pPr>
      <w:r>
        <w:rPr>
          <w:rFonts w:ascii="宋体" w:hAnsi="宋体"/>
          <w:szCs w:val="21"/>
        </w:rPr>
        <w:t xml:space="preserve">  </w:t>
      </w: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bookmarkStart w:id="826" w:name="_Toc195842924"/>
      <w:bookmarkStart w:id="827" w:name="_Toc127151558"/>
      <w:bookmarkStart w:id="828" w:name="_Toc226965749"/>
      <w:bookmarkStart w:id="829" w:name="_Toc226337255"/>
      <w:bookmarkStart w:id="830" w:name="_Toc150774763"/>
      <w:bookmarkStart w:id="831" w:name="_Toc264969249"/>
      <w:bookmarkStart w:id="832" w:name="_Toc305158901"/>
      <w:bookmarkStart w:id="833" w:name="_Toc265228397"/>
      <w:bookmarkStart w:id="834" w:name="_Toc142311060"/>
      <w:bookmarkStart w:id="835" w:name="_Toc226965832"/>
      <w:bookmarkStart w:id="836" w:name="_Toc150480796"/>
      <w:bookmarkStart w:id="837" w:name="_Toc226309803"/>
      <w:bookmarkStart w:id="838" w:name="_Toc305158827"/>
    </w:p>
    <w:p>
      <w:pPr>
        <w:pStyle w:val="3"/>
        <w:spacing w:line="360" w:lineRule="auto"/>
        <w:rPr>
          <w:rFonts w:ascii="宋体" w:hAnsi="宋体" w:eastAsia="宋体"/>
          <w:sz w:val="21"/>
          <w:szCs w:val="21"/>
        </w:rPr>
      </w:pPr>
      <w:bookmarkStart w:id="839" w:name="_Toc21065"/>
      <w:r>
        <w:rPr>
          <w:rFonts w:ascii="宋体" w:hAnsi="宋体" w:eastAsia="宋体"/>
          <w:sz w:val="21"/>
          <w:szCs w:val="21"/>
        </w:rPr>
        <w:t>8  分项报价表</w:t>
      </w:r>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pPr>
        <w:spacing w:line="360" w:lineRule="auto"/>
        <w:jc w:val="center"/>
        <w:rPr>
          <w:rFonts w:ascii="宋体" w:hAnsi="宋体"/>
          <w:szCs w:val="21"/>
        </w:rPr>
      </w:pPr>
    </w:p>
    <w:p>
      <w:pPr>
        <w:tabs>
          <w:tab w:val="left" w:pos="1800"/>
          <w:tab w:val="left" w:pos="5580"/>
        </w:tabs>
        <w:spacing w:line="360" w:lineRule="auto"/>
        <w:rPr>
          <w:rFonts w:ascii="宋体" w:hAnsi="宋体"/>
          <w:szCs w:val="21"/>
        </w:rPr>
      </w:pPr>
      <w:r>
        <w:rPr>
          <w:rFonts w:ascii="宋体" w:hAnsi="宋体"/>
          <w:szCs w:val="21"/>
        </w:rPr>
        <w:t>项目编号/包号：_________ 项目名称：_________报价单位：人民币元</w:t>
      </w:r>
    </w:p>
    <w:tbl>
      <w:tblPr>
        <w:tblStyle w:val="45"/>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754"/>
        <w:gridCol w:w="3649"/>
        <w:gridCol w:w="1675"/>
        <w:gridCol w:w="1673"/>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序号</w:t>
            </w:r>
          </w:p>
        </w:tc>
        <w:tc>
          <w:tcPr>
            <w:tcW w:w="1847"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分项名称</w:t>
            </w:r>
          </w:p>
        </w:tc>
        <w:tc>
          <w:tcPr>
            <w:tcW w:w="848"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单价（元）</w:t>
            </w:r>
          </w:p>
        </w:tc>
        <w:tc>
          <w:tcPr>
            <w:tcW w:w="847"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合价（元）</w:t>
            </w:r>
          </w:p>
        </w:tc>
        <w:tc>
          <w:tcPr>
            <w:tcW w:w="1076"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shd w:val="clear" w:color="auto" w:fill="FFFFFF"/>
            <w:vAlign w:val="center"/>
          </w:tcPr>
          <w:p>
            <w:pPr>
              <w:adjustRightInd w:val="0"/>
              <w:snapToGrid w:val="0"/>
              <w:spacing w:line="360" w:lineRule="auto"/>
              <w:jc w:val="center"/>
              <w:rPr>
                <w:rFonts w:ascii="宋体" w:hAnsi="宋体"/>
                <w:szCs w:val="21"/>
              </w:rPr>
            </w:pPr>
            <w:r>
              <w:rPr>
                <w:rFonts w:hint="eastAsia" w:ascii="宋体" w:hAnsi="宋体"/>
                <w:szCs w:val="21"/>
              </w:rPr>
              <w:t>1</w:t>
            </w:r>
          </w:p>
        </w:tc>
        <w:tc>
          <w:tcPr>
            <w:tcW w:w="1847" w:type="pct"/>
            <w:shd w:val="clear" w:color="auto" w:fill="FFFFFF"/>
            <w:vAlign w:val="center"/>
          </w:tcPr>
          <w:p>
            <w:pPr>
              <w:adjustRightInd w:val="0"/>
              <w:snapToGrid w:val="0"/>
              <w:spacing w:line="360" w:lineRule="auto"/>
              <w:jc w:val="left"/>
              <w:rPr>
                <w:rFonts w:ascii="宋体" w:hAnsi="宋体"/>
                <w:szCs w:val="21"/>
              </w:rPr>
            </w:pPr>
          </w:p>
        </w:tc>
        <w:tc>
          <w:tcPr>
            <w:tcW w:w="848" w:type="pct"/>
            <w:shd w:val="clear" w:color="auto" w:fill="FFFFFF"/>
            <w:vAlign w:val="center"/>
          </w:tcPr>
          <w:p>
            <w:pPr>
              <w:adjustRightInd w:val="0"/>
              <w:snapToGrid w:val="0"/>
              <w:spacing w:line="360" w:lineRule="auto"/>
              <w:jc w:val="left"/>
              <w:rPr>
                <w:rFonts w:ascii="宋体" w:hAnsi="宋体"/>
                <w:szCs w:val="21"/>
              </w:rPr>
            </w:pPr>
          </w:p>
        </w:tc>
        <w:tc>
          <w:tcPr>
            <w:tcW w:w="847" w:type="pct"/>
            <w:shd w:val="clear" w:color="auto" w:fill="FFFFFF"/>
            <w:vAlign w:val="center"/>
          </w:tcPr>
          <w:p>
            <w:pPr>
              <w:adjustRightInd w:val="0"/>
              <w:snapToGrid w:val="0"/>
              <w:spacing w:line="360" w:lineRule="auto"/>
              <w:jc w:val="left"/>
              <w:rPr>
                <w:rFonts w:ascii="宋体" w:hAnsi="宋体"/>
                <w:szCs w:val="21"/>
              </w:rPr>
            </w:pPr>
          </w:p>
        </w:tc>
        <w:tc>
          <w:tcPr>
            <w:tcW w:w="1076" w:type="pct"/>
            <w:shd w:val="clear" w:color="auto" w:fill="FFFFFF"/>
            <w:vAlign w:val="center"/>
          </w:tcPr>
          <w:p>
            <w:pPr>
              <w:adjustRightInd w:val="0"/>
              <w:snapToGrid w:val="0"/>
              <w:spacing w:line="360" w:lineRule="auto"/>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15" w:hRule="atLeast"/>
        </w:trPr>
        <w:tc>
          <w:tcPr>
            <w:tcW w:w="382" w:type="pct"/>
            <w:shd w:val="clear" w:color="auto" w:fill="FFFFFF"/>
            <w:vAlign w:val="center"/>
          </w:tcPr>
          <w:p>
            <w:pPr>
              <w:adjustRightInd w:val="0"/>
              <w:snapToGrid w:val="0"/>
              <w:spacing w:line="360" w:lineRule="auto"/>
              <w:jc w:val="center"/>
              <w:rPr>
                <w:rFonts w:ascii="宋体" w:hAnsi="宋体"/>
                <w:szCs w:val="21"/>
              </w:rPr>
            </w:pPr>
            <w:r>
              <w:rPr>
                <w:rFonts w:hint="eastAsia" w:ascii="宋体" w:hAnsi="宋体"/>
                <w:szCs w:val="21"/>
              </w:rPr>
              <w:t>2</w:t>
            </w:r>
          </w:p>
        </w:tc>
        <w:tc>
          <w:tcPr>
            <w:tcW w:w="1847" w:type="pct"/>
            <w:shd w:val="clear" w:color="auto" w:fill="FFFFFF"/>
            <w:vAlign w:val="center"/>
          </w:tcPr>
          <w:p>
            <w:pPr>
              <w:adjustRightInd w:val="0"/>
              <w:snapToGrid w:val="0"/>
              <w:spacing w:line="360" w:lineRule="auto"/>
              <w:jc w:val="left"/>
              <w:rPr>
                <w:rFonts w:ascii="宋体" w:hAnsi="宋体"/>
                <w:szCs w:val="21"/>
              </w:rPr>
            </w:pPr>
          </w:p>
        </w:tc>
        <w:tc>
          <w:tcPr>
            <w:tcW w:w="848" w:type="pct"/>
            <w:shd w:val="clear" w:color="auto" w:fill="FFFFFF"/>
            <w:vAlign w:val="center"/>
          </w:tcPr>
          <w:p>
            <w:pPr>
              <w:adjustRightInd w:val="0"/>
              <w:snapToGrid w:val="0"/>
              <w:spacing w:line="360" w:lineRule="auto"/>
              <w:jc w:val="left"/>
              <w:rPr>
                <w:rFonts w:ascii="宋体" w:hAnsi="宋体"/>
                <w:szCs w:val="21"/>
              </w:rPr>
            </w:pPr>
          </w:p>
        </w:tc>
        <w:tc>
          <w:tcPr>
            <w:tcW w:w="847" w:type="pct"/>
            <w:shd w:val="clear" w:color="auto" w:fill="FFFFFF"/>
            <w:vAlign w:val="center"/>
          </w:tcPr>
          <w:p>
            <w:pPr>
              <w:adjustRightInd w:val="0"/>
              <w:snapToGrid w:val="0"/>
              <w:spacing w:line="360" w:lineRule="auto"/>
              <w:jc w:val="left"/>
              <w:rPr>
                <w:rFonts w:ascii="宋体" w:hAnsi="宋体"/>
                <w:szCs w:val="21"/>
              </w:rPr>
            </w:pPr>
          </w:p>
        </w:tc>
        <w:tc>
          <w:tcPr>
            <w:tcW w:w="1076" w:type="pct"/>
            <w:shd w:val="clear" w:color="auto" w:fill="FFFFFF"/>
            <w:vAlign w:val="center"/>
          </w:tcPr>
          <w:p>
            <w:pPr>
              <w:adjustRightInd w:val="0"/>
              <w:snapToGrid w:val="0"/>
              <w:spacing w:line="360" w:lineRule="auto"/>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shd w:val="clear" w:color="auto" w:fill="FFFFFF"/>
            <w:vAlign w:val="center"/>
          </w:tcPr>
          <w:p>
            <w:pPr>
              <w:adjustRightInd w:val="0"/>
              <w:snapToGrid w:val="0"/>
              <w:spacing w:line="360" w:lineRule="auto"/>
              <w:jc w:val="center"/>
              <w:rPr>
                <w:rFonts w:ascii="宋体" w:hAnsi="宋体"/>
                <w:szCs w:val="21"/>
              </w:rPr>
            </w:pPr>
            <w:r>
              <w:rPr>
                <w:rFonts w:hint="eastAsia" w:ascii="宋体" w:hAnsi="宋体"/>
                <w:szCs w:val="21"/>
              </w:rPr>
              <w:t>3</w:t>
            </w:r>
          </w:p>
        </w:tc>
        <w:tc>
          <w:tcPr>
            <w:tcW w:w="1847" w:type="pct"/>
            <w:shd w:val="clear" w:color="auto" w:fill="FFFFFF"/>
            <w:vAlign w:val="center"/>
          </w:tcPr>
          <w:p>
            <w:pPr>
              <w:adjustRightInd w:val="0"/>
              <w:snapToGrid w:val="0"/>
              <w:spacing w:line="360" w:lineRule="auto"/>
              <w:jc w:val="left"/>
              <w:rPr>
                <w:rFonts w:ascii="宋体" w:hAnsi="宋体"/>
                <w:szCs w:val="21"/>
              </w:rPr>
            </w:pPr>
            <w:r>
              <w:rPr>
                <w:rFonts w:ascii="宋体" w:hAnsi="宋体"/>
                <w:szCs w:val="21"/>
              </w:rPr>
              <w:t>…</w:t>
            </w:r>
          </w:p>
        </w:tc>
        <w:tc>
          <w:tcPr>
            <w:tcW w:w="848" w:type="pct"/>
            <w:shd w:val="clear" w:color="auto" w:fill="FFFFFF"/>
            <w:vAlign w:val="center"/>
          </w:tcPr>
          <w:p>
            <w:pPr>
              <w:adjustRightInd w:val="0"/>
              <w:snapToGrid w:val="0"/>
              <w:spacing w:line="360" w:lineRule="auto"/>
              <w:jc w:val="left"/>
              <w:rPr>
                <w:rFonts w:ascii="宋体" w:hAnsi="宋体"/>
                <w:szCs w:val="21"/>
              </w:rPr>
            </w:pPr>
          </w:p>
        </w:tc>
        <w:tc>
          <w:tcPr>
            <w:tcW w:w="847" w:type="pct"/>
            <w:shd w:val="clear" w:color="auto" w:fill="FFFFFF"/>
            <w:vAlign w:val="center"/>
          </w:tcPr>
          <w:p>
            <w:pPr>
              <w:adjustRightInd w:val="0"/>
              <w:snapToGrid w:val="0"/>
              <w:spacing w:line="360" w:lineRule="auto"/>
              <w:jc w:val="left"/>
              <w:rPr>
                <w:rFonts w:ascii="宋体" w:hAnsi="宋体"/>
                <w:szCs w:val="21"/>
              </w:rPr>
            </w:pPr>
          </w:p>
        </w:tc>
        <w:tc>
          <w:tcPr>
            <w:tcW w:w="1076" w:type="pct"/>
            <w:shd w:val="clear" w:color="auto" w:fill="FFFFFF"/>
            <w:vAlign w:val="center"/>
          </w:tcPr>
          <w:p>
            <w:pPr>
              <w:adjustRightInd w:val="0"/>
              <w:snapToGrid w:val="0"/>
              <w:spacing w:line="360" w:lineRule="auto"/>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shd w:val="clear" w:color="auto" w:fill="FFFFFF"/>
            <w:vAlign w:val="center"/>
          </w:tcPr>
          <w:p>
            <w:pPr>
              <w:adjustRightInd w:val="0"/>
              <w:snapToGrid w:val="0"/>
              <w:spacing w:line="360" w:lineRule="auto"/>
              <w:jc w:val="left"/>
              <w:rPr>
                <w:rFonts w:ascii="宋体" w:hAnsi="宋体"/>
                <w:szCs w:val="21"/>
              </w:rPr>
            </w:pPr>
            <w:r>
              <w:rPr>
                <w:rFonts w:ascii="宋体" w:hAnsi="宋体"/>
                <w:szCs w:val="21"/>
              </w:rPr>
              <w:t>总价（元）</w:t>
            </w:r>
          </w:p>
        </w:tc>
        <w:tc>
          <w:tcPr>
            <w:tcW w:w="847" w:type="pct"/>
            <w:shd w:val="clear" w:color="auto" w:fill="FFFFFF"/>
            <w:vAlign w:val="center"/>
          </w:tcPr>
          <w:p>
            <w:pPr>
              <w:adjustRightInd w:val="0"/>
              <w:snapToGrid w:val="0"/>
              <w:spacing w:line="360" w:lineRule="auto"/>
              <w:jc w:val="left"/>
              <w:rPr>
                <w:rFonts w:ascii="宋体" w:hAnsi="宋体"/>
                <w:szCs w:val="21"/>
              </w:rPr>
            </w:pPr>
          </w:p>
        </w:tc>
        <w:tc>
          <w:tcPr>
            <w:tcW w:w="1076" w:type="pct"/>
            <w:shd w:val="clear" w:color="auto" w:fill="FFFFFF"/>
            <w:vAlign w:val="center"/>
          </w:tcPr>
          <w:p>
            <w:pPr>
              <w:adjustRightInd w:val="0"/>
              <w:snapToGrid w:val="0"/>
              <w:spacing w:line="360" w:lineRule="auto"/>
              <w:jc w:val="left"/>
              <w:rPr>
                <w:rFonts w:ascii="宋体" w:hAnsi="宋体"/>
                <w:szCs w:val="21"/>
              </w:rPr>
            </w:pPr>
          </w:p>
        </w:tc>
      </w:tr>
    </w:tbl>
    <w:p>
      <w:pPr>
        <w:tabs>
          <w:tab w:val="left" w:pos="1800"/>
          <w:tab w:val="left" w:pos="5580"/>
        </w:tabs>
        <w:spacing w:line="360" w:lineRule="auto"/>
        <w:jc w:val="left"/>
        <w:rPr>
          <w:rFonts w:ascii="宋体" w:hAnsi="宋体"/>
          <w:szCs w:val="21"/>
        </w:rPr>
      </w:pPr>
    </w:p>
    <w:p>
      <w:pPr>
        <w:tabs>
          <w:tab w:val="left" w:pos="1800"/>
          <w:tab w:val="left" w:pos="5580"/>
        </w:tabs>
        <w:spacing w:line="360" w:lineRule="auto"/>
        <w:jc w:val="left"/>
        <w:rPr>
          <w:rFonts w:ascii="宋体" w:hAnsi="宋体"/>
          <w:szCs w:val="21"/>
        </w:rPr>
      </w:pPr>
      <w:r>
        <w:rPr>
          <w:rFonts w:ascii="宋体" w:hAnsi="宋体"/>
          <w:szCs w:val="21"/>
        </w:rPr>
        <w:t>注：1.本表应按包分别填写。</w:t>
      </w:r>
    </w:p>
    <w:p>
      <w:pPr>
        <w:tabs>
          <w:tab w:val="left" w:pos="1800"/>
          <w:tab w:val="left" w:pos="5580"/>
        </w:tabs>
        <w:spacing w:line="360" w:lineRule="auto"/>
        <w:ind w:firstLine="420" w:firstLineChars="200"/>
        <w:jc w:val="left"/>
        <w:rPr>
          <w:rFonts w:ascii="宋体" w:hAnsi="宋体"/>
          <w:szCs w:val="21"/>
        </w:rPr>
      </w:pPr>
      <w:r>
        <w:rPr>
          <w:rFonts w:ascii="宋体" w:hAnsi="宋体"/>
          <w:szCs w:val="21"/>
        </w:rPr>
        <w:t>2.如果不提供分项报价将视为没有实质性响应竞争性磋商文件。</w:t>
      </w:r>
    </w:p>
    <w:p>
      <w:pPr>
        <w:tabs>
          <w:tab w:val="left" w:pos="1800"/>
          <w:tab w:val="left" w:pos="5580"/>
        </w:tabs>
        <w:spacing w:line="360" w:lineRule="auto"/>
        <w:ind w:firstLine="420" w:firstLineChars="200"/>
        <w:jc w:val="left"/>
        <w:rPr>
          <w:rFonts w:ascii="宋体" w:hAnsi="宋体"/>
          <w:szCs w:val="21"/>
        </w:rPr>
      </w:pPr>
      <w:r>
        <w:rPr>
          <w:rFonts w:ascii="宋体" w:hAnsi="宋体"/>
          <w:szCs w:val="21"/>
        </w:rPr>
        <w:t>3.上述各项的详细规格（如有），可另页描述。</w:t>
      </w:r>
    </w:p>
    <w:p>
      <w:pPr>
        <w:autoSpaceDE w:val="0"/>
        <w:autoSpaceDN w:val="0"/>
        <w:adjustRightInd w:val="0"/>
        <w:snapToGrid w:val="0"/>
        <w:spacing w:before="25" w:after="25" w:line="360" w:lineRule="auto"/>
        <w:rPr>
          <w:rFonts w:ascii="宋体" w:hAnsi="宋体"/>
          <w:szCs w:val="21"/>
        </w:rPr>
      </w:pPr>
    </w:p>
    <w:p>
      <w:pPr>
        <w:autoSpaceDE w:val="0"/>
        <w:autoSpaceDN w:val="0"/>
        <w:adjustRightInd w:val="0"/>
        <w:snapToGrid w:val="0"/>
        <w:spacing w:before="25" w:after="25" w:line="360" w:lineRule="auto"/>
        <w:ind w:right="360"/>
        <w:jc w:val="left"/>
        <w:rPr>
          <w:rFonts w:ascii="宋体" w:hAnsi="宋体"/>
          <w:szCs w:val="21"/>
        </w:rPr>
      </w:pPr>
      <w:r>
        <w:rPr>
          <w:rFonts w:ascii="宋体" w:hAnsi="宋体"/>
          <w:szCs w:val="21"/>
        </w:rPr>
        <w:t>供应商名称</w:t>
      </w:r>
      <w:r>
        <w:rPr>
          <w:rFonts w:ascii="宋体" w:hAnsi="宋体"/>
          <w:szCs w:val="21"/>
          <w:lang w:val="zh-CN"/>
        </w:rPr>
        <w:t>：</w:t>
      </w:r>
      <w:r>
        <w:rPr>
          <w:rFonts w:ascii="宋体" w:hAnsi="宋体"/>
          <w:szCs w:val="21"/>
        </w:rPr>
        <w:t>______（加盖公章）</w:t>
      </w:r>
    </w:p>
    <w:p>
      <w:pPr>
        <w:autoSpaceDE w:val="0"/>
        <w:autoSpaceDN w:val="0"/>
        <w:adjustRightInd w:val="0"/>
        <w:snapToGrid w:val="0"/>
        <w:spacing w:before="25" w:after="25" w:line="360" w:lineRule="auto"/>
        <w:ind w:right="360"/>
        <w:jc w:val="left"/>
        <w:rPr>
          <w:rFonts w:ascii="宋体" w:hAnsi="宋体"/>
          <w:szCs w:val="21"/>
          <w:lang w:val="zh-CN"/>
        </w:rPr>
      </w:pPr>
    </w:p>
    <w:p>
      <w:pPr>
        <w:autoSpaceDE w:val="0"/>
        <w:autoSpaceDN w:val="0"/>
        <w:adjustRightInd w:val="0"/>
        <w:snapToGrid w:val="0"/>
        <w:spacing w:before="25" w:after="25" w:line="360" w:lineRule="auto"/>
        <w:rPr>
          <w:rFonts w:ascii="宋体" w:hAnsi="宋体"/>
          <w:szCs w:val="21"/>
        </w:rPr>
        <w:sectPr>
          <w:pgSz w:w="11907" w:h="16840"/>
          <w:pgMar w:top="1440" w:right="1080" w:bottom="1440" w:left="1080" w:header="567" w:footer="567" w:gutter="0"/>
          <w:cols w:space="720" w:num="1"/>
          <w:docGrid w:linePitch="462" w:charSpace="0"/>
        </w:sectPr>
      </w:pPr>
      <w:r>
        <w:rPr>
          <w:rFonts w:ascii="宋体" w:hAnsi="宋体"/>
          <w:szCs w:val="21"/>
        </w:rPr>
        <w:t xml:space="preserve">日期：____年____月____日  </w:t>
      </w: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bookmarkStart w:id="840" w:name="_Toc195842927"/>
      <w:bookmarkStart w:id="841" w:name="_Toc142311062"/>
      <w:bookmarkStart w:id="842" w:name="_Toc226309806"/>
      <w:bookmarkStart w:id="843" w:name="_Toc150480798"/>
      <w:bookmarkStart w:id="844" w:name="_Toc150774765"/>
      <w:bookmarkStart w:id="845" w:name="_Toc305158904"/>
      <w:bookmarkStart w:id="846" w:name="_Toc264969252"/>
      <w:bookmarkStart w:id="847" w:name="_Toc226337258"/>
      <w:bookmarkStart w:id="848" w:name="_Toc226965835"/>
      <w:bookmarkStart w:id="849" w:name="_Toc226965752"/>
      <w:bookmarkStart w:id="850" w:name="_Toc127151562"/>
      <w:bookmarkStart w:id="851" w:name="_Toc305158830"/>
      <w:bookmarkStart w:id="852" w:name="_Toc265228400"/>
      <w:bookmarkStart w:id="853" w:name="_Toc226965751"/>
      <w:bookmarkStart w:id="854" w:name="_Toc226965834"/>
      <w:bookmarkStart w:id="855" w:name="_Toc265228399"/>
      <w:bookmarkStart w:id="856" w:name="_Toc150774764"/>
      <w:bookmarkStart w:id="857" w:name="_Toc150480797"/>
      <w:bookmarkStart w:id="858" w:name="_Toc226337257"/>
      <w:bookmarkStart w:id="859" w:name="_Toc142311061"/>
      <w:bookmarkStart w:id="860" w:name="_Toc226309805"/>
      <w:bookmarkStart w:id="861" w:name="_Toc305158829"/>
      <w:bookmarkStart w:id="862" w:name="_Toc127151561"/>
      <w:bookmarkStart w:id="863" w:name="_Toc264969251"/>
      <w:bookmarkStart w:id="864" w:name="_Toc305158903"/>
      <w:bookmarkStart w:id="865" w:name="_Toc195842926"/>
    </w:p>
    <w:p>
      <w:pPr>
        <w:pStyle w:val="3"/>
        <w:spacing w:line="360" w:lineRule="auto"/>
        <w:rPr>
          <w:rFonts w:ascii="宋体" w:hAnsi="宋体" w:eastAsia="宋体"/>
          <w:sz w:val="21"/>
          <w:szCs w:val="21"/>
        </w:rPr>
      </w:pPr>
      <w:bookmarkStart w:id="866" w:name="_Toc18149"/>
      <w:r>
        <w:rPr>
          <w:rFonts w:ascii="宋体" w:hAnsi="宋体" w:eastAsia="宋体"/>
          <w:sz w:val="21"/>
          <w:szCs w:val="21"/>
        </w:rPr>
        <w:t>9  合同条款偏离表</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66"/>
    </w:p>
    <w:p>
      <w:pPr>
        <w:spacing w:line="360" w:lineRule="auto"/>
        <w:rPr>
          <w:rFonts w:ascii="宋体" w:hAnsi="宋体"/>
          <w:szCs w:val="21"/>
        </w:rPr>
      </w:pPr>
    </w:p>
    <w:p>
      <w:pPr>
        <w:tabs>
          <w:tab w:val="left" w:pos="2985"/>
          <w:tab w:val="center" w:pos="4153"/>
        </w:tabs>
        <w:autoSpaceDE w:val="0"/>
        <w:autoSpaceDN w:val="0"/>
        <w:adjustRightInd w:val="0"/>
        <w:spacing w:line="360" w:lineRule="auto"/>
        <w:jc w:val="left"/>
        <w:rPr>
          <w:rFonts w:ascii="宋体" w:hAnsi="宋体"/>
          <w:b/>
          <w:szCs w:val="21"/>
        </w:rPr>
      </w:pPr>
      <w:r>
        <w:rPr>
          <w:rFonts w:ascii="宋体" w:hAnsi="宋体"/>
          <w:szCs w:val="21"/>
        </w:rPr>
        <w:tab/>
      </w:r>
    </w:p>
    <w:p>
      <w:pPr>
        <w:spacing w:line="360" w:lineRule="auto"/>
        <w:rPr>
          <w:rFonts w:ascii="宋体" w:hAnsi="宋体"/>
          <w:szCs w:val="21"/>
        </w:rPr>
      </w:pPr>
    </w:p>
    <w:p>
      <w:pPr>
        <w:tabs>
          <w:tab w:val="left" w:pos="1800"/>
          <w:tab w:val="left" w:pos="5580"/>
        </w:tabs>
        <w:spacing w:line="360" w:lineRule="auto"/>
        <w:ind w:firstLine="315" w:firstLineChars="150"/>
        <w:jc w:val="left"/>
        <w:rPr>
          <w:rFonts w:ascii="宋体" w:hAnsi="宋体"/>
          <w:szCs w:val="21"/>
        </w:rPr>
      </w:pPr>
      <w:r>
        <w:rPr>
          <w:rFonts w:ascii="宋体" w:hAnsi="宋体"/>
          <w:szCs w:val="21"/>
        </w:rPr>
        <w:t>项目编号/包号：_______________     项目名称：_______________</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1826"/>
        <w:gridCol w:w="1482"/>
        <w:gridCol w:w="2008"/>
        <w:gridCol w:w="2458"/>
        <w:gridCol w:w="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spacing w:line="360" w:lineRule="auto"/>
              <w:jc w:val="left"/>
              <w:rPr>
                <w:rFonts w:ascii="宋体" w:hAnsi="宋体"/>
                <w:b/>
                <w:szCs w:val="21"/>
              </w:rPr>
            </w:pPr>
            <w:r>
              <w:rPr>
                <w:rFonts w:hint="eastAsia" w:ascii="宋体" w:hAnsi="宋体"/>
                <w:b/>
                <w:szCs w:val="21"/>
              </w:rPr>
              <w:t>对本项目合同条款的偏离情况（请进行勾选）：</w:t>
            </w:r>
          </w:p>
          <w:p>
            <w:pPr>
              <w:adjustRightInd w:val="0"/>
              <w:snapToGrid w:val="0"/>
              <w:spacing w:line="360" w:lineRule="auto"/>
              <w:jc w:val="left"/>
              <w:rPr>
                <w:rFonts w:ascii="宋体" w:hAnsi="宋体"/>
                <w:b/>
                <w:szCs w:val="21"/>
              </w:rPr>
            </w:pPr>
            <w:r>
              <w:rPr>
                <w:rFonts w:ascii="宋体" w:hAnsi="宋体"/>
                <w:b/>
                <w:szCs w:val="21"/>
              </w:rPr>
              <w:t>□无偏离</w:t>
            </w:r>
            <w:r>
              <w:rPr>
                <w:rFonts w:ascii="宋体" w:hAnsi="宋体"/>
                <w:szCs w:val="21"/>
              </w:rPr>
              <w:t>（如无偏离，仅勾选无偏离即可）</w:t>
            </w:r>
          </w:p>
          <w:p>
            <w:pPr>
              <w:adjustRightInd w:val="0"/>
              <w:snapToGrid w:val="0"/>
              <w:spacing w:line="360" w:lineRule="auto"/>
              <w:jc w:val="left"/>
              <w:rPr>
                <w:rFonts w:ascii="宋体" w:hAnsi="宋体"/>
                <w:szCs w:val="21"/>
              </w:rPr>
            </w:pPr>
            <w:r>
              <w:rPr>
                <w:rFonts w:ascii="宋体" w:hAnsi="宋体"/>
                <w:b/>
                <w:szCs w:val="21"/>
              </w:rPr>
              <w:t>□有偏离</w:t>
            </w:r>
            <w:r>
              <w:rPr>
                <w:rFonts w:ascii="宋体" w:hAnsi="宋体"/>
                <w:szCs w:val="21"/>
              </w:rPr>
              <w:t>（如有负偏离，则须在本表中对负偏离项逐一列明）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spacing w:line="360" w:lineRule="auto"/>
              <w:jc w:val="center"/>
              <w:rPr>
                <w:rFonts w:ascii="宋体" w:hAnsi="宋体"/>
                <w:b/>
                <w:szCs w:val="21"/>
              </w:rPr>
            </w:pPr>
            <w:r>
              <w:rPr>
                <w:rFonts w:ascii="宋体" w:hAnsi="宋体"/>
                <w:b/>
                <w:szCs w:val="21"/>
              </w:rPr>
              <w:t>序号</w:t>
            </w:r>
          </w:p>
        </w:tc>
        <w:tc>
          <w:tcPr>
            <w:tcW w:w="1826" w:type="dxa"/>
            <w:vAlign w:val="center"/>
          </w:tcPr>
          <w:p>
            <w:pPr>
              <w:adjustRightInd w:val="0"/>
              <w:snapToGrid w:val="0"/>
              <w:spacing w:line="360" w:lineRule="auto"/>
              <w:jc w:val="center"/>
              <w:rPr>
                <w:rFonts w:ascii="宋体" w:hAnsi="宋体"/>
                <w:b/>
                <w:szCs w:val="21"/>
              </w:rPr>
            </w:pPr>
            <w:r>
              <w:rPr>
                <w:rFonts w:ascii="宋体" w:hAnsi="宋体"/>
                <w:b/>
                <w:szCs w:val="21"/>
              </w:rPr>
              <w:t>竞争性磋商文件条目号（页码）</w:t>
            </w:r>
          </w:p>
        </w:tc>
        <w:tc>
          <w:tcPr>
            <w:tcW w:w="1482" w:type="dxa"/>
            <w:vAlign w:val="center"/>
          </w:tcPr>
          <w:p>
            <w:pPr>
              <w:adjustRightInd w:val="0"/>
              <w:snapToGrid w:val="0"/>
              <w:spacing w:line="360" w:lineRule="auto"/>
              <w:jc w:val="center"/>
              <w:rPr>
                <w:rFonts w:ascii="宋体" w:hAnsi="宋体"/>
                <w:b/>
                <w:szCs w:val="21"/>
              </w:rPr>
            </w:pPr>
            <w:r>
              <w:rPr>
                <w:rFonts w:ascii="宋体" w:hAnsi="宋体"/>
                <w:b/>
                <w:szCs w:val="21"/>
              </w:rPr>
              <w:t>竞争性磋商文件要求</w:t>
            </w:r>
          </w:p>
        </w:tc>
        <w:tc>
          <w:tcPr>
            <w:tcW w:w="2008" w:type="dxa"/>
            <w:vAlign w:val="center"/>
          </w:tcPr>
          <w:p>
            <w:pPr>
              <w:adjustRightInd w:val="0"/>
              <w:snapToGrid w:val="0"/>
              <w:spacing w:line="360" w:lineRule="auto"/>
              <w:jc w:val="center"/>
              <w:rPr>
                <w:rFonts w:ascii="宋体" w:hAnsi="宋体"/>
                <w:b/>
                <w:szCs w:val="21"/>
              </w:rPr>
            </w:pPr>
            <w:r>
              <w:rPr>
                <w:rFonts w:ascii="宋体" w:hAnsi="宋体"/>
                <w:b/>
                <w:szCs w:val="21"/>
              </w:rPr>
              <w:t>响应文件内容</w:t>
            </w:r>
          </w:p>
        </w:tc>
        <w:tc>
          <w:tcPr>
            <w:tcW w:w="2458" w:type="dxa"/>
            <w:vAlign w:val="center"/>
          </w:tcPr>
          <w:p>
            <w:pPr>
              <w:adjustRightInd w:val="0"/>
              <w:snapToGrid w:val="0"/>
              <w:spacing w:line="360" w:lineRule="auto"/>
              <w:jc w:val="center"/>
              <w:rPr>
                <w:rFonts w:ascii="宋体" w:hAnsi="宋体"/>
                <w:b/>
                <w:szCs w:val="21"/>
              </w:rPr>
            </w:pPr>
            <w:r>
              <w:rPr>
                <w:rFonts w:ascii="宋体" w:hAnsi="宋体"/>
                <w:b/>
                <w:szCs w:val="21"/>
              </w:rPr>
              <w:t>偏离情况（据实填写）</w:t>
            </w:r>
          </w:p>
        </w:tc>
        <w:tc>
          <w:tcPr>
            <w:tcW w:w="788" w:type="dxa"/>
            <w:vAlign w:val="center"/>
          </w:tcPr>
          <w:p>
            <w:pPr>
              <w:adjustRightInd w:val="0"/>
              <w:snapToGrid w:val="0"/>
              <w:spacing w:line="360" w:lineRule="auto"/>
              <w:jc w:val="center"/>
              <w:rPr>
                <w:rFonts w:ascii="宋体" w:hAnsi="宋体"/>
                <w:b/>
                <w:szCs w:val="21"/>
              </w:rPr>
            </w:pPr>
            <w:r>
              <w:rPr>
                <w:rFonts w:ascii="宋体" w:hAnsi="宋体"/>
                <w:b/>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spacing w:line="360" w:lineRule="auto"/>
              <w:jc w:val="center"/>
              <w:rPr>
                <w:rFonts w:ascii="宋体" w:hAnsi="宋体"/>
                <w:szCs w:val="21"/>
              </w:rPr>
            </w:pPr>
          </w:p>
        </w:tc>
        <w:tc>
          <w:tcPr>
            <w:tcW w:w="1826" w:type="dxa"/>
            <w:vAlign w:val="center"/>
          </w:tcPr>
          <w:p>
            <w:pPr>
              <w:adjustRightInd w:val="0"/>
              <w:snapToGrid w:val="0"/>
              <w:spacing w:line="360" w:lineRule="auto"/>
              <w:jc w:val="center"/>
              <w:rPr>
                <w:rFonts w:ascii="宋体" w:hAnsi="宋体"/>
                <w:szCs w:val="21"/>
              </w:rPr>
            </w:pPr>
          </w:p>
        </w:tc>
        <w:tc>
          <w:tcPr>
            <w:tcW w:w="1482" w:type="dxa"/>
            <w:vAlign w:val="center"/>
          </w:tcPr>
          <w:p>
            <w:pPr>
              <w:adjustRightInd w:val="0"/>
              <w:snapToGrid w:val="0"/>
              <w:spacing w:line="360" w:lineRule="auto"/>
              <w:jc w:val="center"/>
              <w:rPr>
                <w:rFonts w:ascii="宋体" w:hAnsi="宋体"/>
                <w:szCs w:val="21"/>
              </w:rPr>
            </w:pPr>
          </w:p>
        </w:tc>
        <w:tc>
          <w:tcPr>
            <w:tcW w:w="2008" w:type="dxa"/>
            <w:vAlign w:val="center"/>
          </w:tcPr>
          <w:p>
            <w:pPr>
              <w:adjustRightInd w:val="0"/>
              <w:snapToGrid w:val="0"/>
              <w:spacing w:line="360" w:lineRule="auto"/>
              <w:jc w:val="center"/>
              <w:rPr>
                <w:rFonts w:ascii="宋体" w:hAnsi="宋体"/>
                <w:szCs w:val="21"/>
              </w:rPr>
            </w:pPr>
          </w:p>
        </w:tc>
        <w:tc>
          <w:tcPr>
            <w:tcW w:w="2458" w:type="dxa"/>
            <w:vAlign w:val="center"/>
          </w:tcPr>
          <w:p>
            <w:pPr>
              <w:adjustRightInd w:val="0"/>
              <w:snapToGrid w:val="0"/>
              <w:spacing w:line="360" w:lineRule="auto"/>
              <w:jc w:val="center"/>
              <w:rPr>
                <w:rFonts w:ascii="宋体" w:hAnsi="宋体"/>
                <w:szCs w:val="21"/>
              </w:rPr>
            </w:pPr>
          </w:p>
        </w:tc>
        <w:tc>
          <w:tcPr>
            <w:tcW w:w="788" w:type="dxa"/>
            <w:vAlign w:val="center"/>
          </w:tcPr>
          <w:p>
            <w:pPr>
              <w:adjustRightInd w:val="0"/>
              <w:snapToGrid w:val="0"/>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spacing w:line="360" w:lineRule="auto"/>
              <w:jc w:val="center"/>
              <w:rPr>
                <w:rFonts w:ascii="宋体" w:hAnsi="宋体"/>
                <w:szCs w:val="21"/>
              </w:rPr>
            </w:pPr>
          </w:p>
        </w:tc>
        <w:tc>
          <w:tcPr>
            <w:tcW w:w="1826" w:type="dxa"/>
            <w:vAlign w:val="center"/>
          </w:tcPr>
          <w:p>
            <w:pPr>
              <w:adjustRightInd w:val="0"/>
              <w:snapToGrid w:val="0"/>
              <w:spacing w:line="360" w:lineRule="auto"/>
              <w:jc w:val="center"/>
              <w:rPr>
                <w:rFonts w:ascii="宋体" w:hAnsi="宋体"/>
                <w:szCs w:val="21"/>
              </w:rPr>
            </w:pPr>
          </w:p>
        </w:tc>
        <w:tc>
          <w:tcPr>
            <w:tcW w:w="1482" w:type="dxa"/>
            <w:vAlign w:val="center"/>
          </w:tcPr>
          <w:p>
            <w:pPr>
              <w:adjustRightInd w:val="0"/>
              <w:snapToGrid w:val="0"/>
              <w:spacing w:line="360" w:lineRule="auto"/>
              <w:jc w:val="center"/>
              <w:rPr>
                <w:rFonts w:ascii="宋体" w:hAnsi="宋体"/>
                <w:szCs w:val="21"/>
              </w:rPr>
            </w:pPr>
          </w:p>
        </w:tc>
        <w:tc>
          <w:tcPr>
            <w:tcW w:w="2008" w:type="dxa"/>
            <w:vAlign w:val="center"/>
          </w:tcPr>
          <w:p>
            <w:pPr>
              <w:adjustRightInd w:val="0"/>
              <w:snapToGrid w:val="0"/>
              <w:spacing w:line="360" w:lineRule="auto"/>
              <w:jc w:val="center"/>
              <w:rPr>
                <w:rFonts w:ascii="宋体" w:hAnsi="宋体"/>
                <w:szCs w:val="21"/>
              </w:rPr>
            </w:pPr>
          </w:p>
        </w:tc>
        <w:tc>
          <w:tcPr>
            <w:tcW w:w="2458" w:type="dxa"/>
            <w:vAlign w:val="center"/>
          </w:tcPr>
          <w:p>
            <w:pPr>
              <w:adjustRightInd w:val="0"/>
              <w:snapToGrid w:val="0"/>
              <w:spacing w:line="360" w:lineRule="auto"/>
              <w:jc w:val="center"/>
              <w:rPr>
                <w:rFonts w:ascii="宋体" w:hAnsi="宋体"/>
                <w:szCs w:val="21"/>
              </w:rPr>
            </w:pPr>
          </w:p>
        </w:tc>
        <w:tc>
          <w:tcPr>
            <w:tcW w:w="788" w:type="dxa"/>
            <w:vAlign w:val="center"/>
          </w:tcPr>
          <w:p>
            <w:pPr>
              <w:adjustRightInd w:val="0"/>
              <w:snapToGrid w:val="0"/>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spacing w:line="360" w:lineRule="auto"/>
              <w:jc w:val="center"/>
              <w:rPr>
                <w:rFonts w:ascii="宋体" w:hAnsi="宋体"/>
                <w:szCs w:val="21"/>
              </w:rPr>
            </w:pPr>
          </w:p>
        </w:tc>
        <w:tc>
          <w:tcPr>
            <w:tcW w:w="1826" w:type="dxa"/>
            <w:vAlign w:val="center"/>
          </w:tcPr>
          <w:p>
            <w:pPr>
              <w:adjustRightInd w:val="0"/>
              <w:snapToGrid w:val="0"/>
              <w:spacing w:line="360" w:lineRule="auto"/>
              <w:jc w:val="center"/>
              <w:rPr>
                <w:rFonts w:ascii="宋体" w:hAnsi="宋体"/>
                <w:szCs w:val="21"/>
              </w:rPr>
            </w:pPr>
          </w:p>
        </w:tc>
        <w:tc>
          <w:tcPr>
            <w:tcW w:w="1482" w:type="dxa"/>
            <w:vAlign w:val="center"/>
          </w:tcPr>
          <w:p>
            <w:pPr>
              <w:adjustRightInd w:val="0"/>
              <w:snapToGrid w:val="0"/>
              <w:spacing w:line="360" w:lineRule="auto"/>
              <w:jc w:val="center"/>
              <w:rPr>
                <w:rFonts w:ascii="宋体" w:hAnsi="宋体"/>
                <w:szCs w:val="21"/>
              </w:rPr>
            </w:pPr>
          </w:p>
        </w:tc>
        <w:tc>
          <w:tcPr>
            <w:tcW w:w="2008" w:type="dxa"/>
            <w:vAlign w:val="center"/>
          </w:tcPr>
          <w:p>
            <w:pPr>
              <w:adjustRightInd w:val="0"/>
              <w:snapToGrid w:val="0"/>
              <w:spacing w:line="360" w:lineRule="auto"/>
              <w:jc w:val="center"/>
              <w:rPr>
                <w:rFonts w:ascii="宋体" w:hAnsi="宋体"/>
                <w:szCs w:val="21"/>
              </w:rPr>
            </w:pPr>
          </w:p>
        </w:tc>
        <w:tc>
          <w:tcPr>
            <w:tcW w:w="2458" w:type="dxa"/>
            <w:vAlign w:val="center"/>
          </w:tcPr>
          <w:p>
            <w:pPr>
              <w:adjustRightInd w:val="0"/>
              <w:snapToGrid w:val="0"/>
              <w:spacing w:line="360" w:lineRule="auto"/>
              <w:jc w:val="center"/>
              <w:rPr>
                <w:rFonts w:ascii="宋体" w:hAnsi="宋体"/>
                <w:szCs w:val="21"/>
              </w:rPr>
            </w:pPr>
          </w:p>
        </w:tc>
        <w:tc>
          <w:tcPr>
            <w:tcW w:w="788" w:type="dxa"/>
            <w:vAlign w:val="center"/>
          </w:tcPr>
          <w:p>
            <w:pPr>
              <w:adjustRightInd w:val="0"/>
              <w:snapToGrid w:val="0"/>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spacing w:line="360" w:lineRule="auto"/>
              <w:jc w:val="center"/>
              <w:rPr>
                <w:rFonts w:ascii="宋体" w:hAnsi="宋体"/>
                <w:szCs w:val="21"/>
              </w:rPr>
            </w:pPr>
          </w:p>
        </w:tc>
        <w:tc>
          <w:tcPr>
            <w:tcW w:w="1826" w:type="dxa"/>
            <w:vAlign w:val="center"/>
          </w:tcPr>
          <w:p>
            <w:pPr>
              <w:adjustRightInd w:val="0"/>
              <w:snapToGrid w:val="0"/>
              <w:spacing w:line="360" w:lineRule="auto"/>
              <w:jc w:val="center"/>
              <w:rPr>
                <w:rFonts w:ascii="宋体" w:hAnsi="宋体"/>
                <w:szCs w:val="21"/>
              </w:rPr>
            </w:pPr>
          </w:p>
        </w:tc>
        <w:tc>
          <w:tcPr>
            <w:tcW w:w="1482" w:type="dxa"/>
            <w:vAlign w:val="center"/>
          </w:tcPr>
          <w:p>
            <w:pPr>
              <w:adjustRightInd w:val="0"/>
              <w:snapToGrid w:val="0"/>
              <w:spacing w:line="360" w:lineRule="auto"/>
              <w:jc w:val="center"/>
              <w:rPr>
                <w:rFonts w:ascii="宋体" w:hAnsi="宋体"/>
                <w:szCs w:val="21"/>
              </w:rPr>
            </w:pPr>
          </w:p>
        </w:tc>
        <w:tc>
          <w:tcPr>
            <w:tcW w:w="2008" w:type="dxa"/>
            <w:vAlign w:val="center"/>
          </w:tcPr>
          <w:p>
            <w:pPr>
              <w:adjustRightInd w:val="0"/>
              <w:snapToGrid w:val="0"/>
              <w:spacing w:line="360" w:lineRule="auto"/>
              <w:jc w:val="center"/>
              <w:rPr>
                <w:rFonts w:ascii="宋体" w:hAnsi="宋体"/>
                <w:szCs w:val="21"/>
              </w:rPr>
            </w:pPr>
          </w:p>
        </w:tc>
        <w:tc>
          <w:tcPr>
            <w:tcW w:w="2458" w:type="dxa"/>
            <w:vAlign w:val="center"/>
          </w:tcPr>
          <w:p>
            <w:pPr>
              <w:adjustRightInd w:val="0"/>
              <w:snapToGrid w:val="0"/>
              <w:spacing w:line="360" w:lineRule="auto"/>
              <w:jc w:val="center"/>
              <w:rPr>
                <w:rFonts w:ascii="宋体" w:hAnsi="宋体"/>
                <w:szCs w:val="21"/>
              </w:rPr>
            </w:pPr>
          </w:p>
        </w:tc>
        <w:tc>
          <w:tcPr>
            <w:tcW w:w="788" w:type="dxa"/>
            <w:vAlign w:val="center"/>
          </w:tcPr>
          <w:p>
            <w:pPr>
              <w:adjustRightInd w:val="0"/>
              <w:snapToGrid w:val="0"/>
              <w:spacing w:line="360" w:lineRule="auto"/>
              <w:jc w:val="center"/>
              <w:rPr>
                <w:rFonts w:ascii="宋体" w:hAnsi="宋体"/>
                <w:szCs w:val="21"/>
              </w:rPr>
            </w:pPr>
          </w:p>
        </w:tc>
      </w:tr>
    </w:tbl>
    <w:p>
      <w:pPr>
        <w:tabs>
          <w:tab w:val="left" w:pos="1800"/>
          <w:tab w:val="left" w:pos="5580"/>
        </w:tabs>
        <w:spacing w:line="360" w:lineRule="auto"/>
        <w:jc w:val="left"/>
        <w:rPr>
          <w:rFonts w:ascii="宋体" w:hAnsi="宋体"/>
          <w:szCs w:val="21"/>
        </w:rPr>
      </w:pPr>
    </w:p>
    <w:p>
      <w:pPr>
        <w:tabs>
          <w:tab w:val="left" w:pos="1800"/>
          <w:tab w:val="left" w:pos="5580"/>
        </w:tabs>
        <w:spacing w:line="360" w:lineRule="auto"/>
        <w:jc w:val="left"/>
        <w:rPr>
          <w:rFonts w:ascii="宋体" w:hAnsi="宋体"/>
          <w:szCs w:val="21"/>
        </w:rPr>
      </w:pPr>
      <w:r>
        <w:rPr>
          <w:rFonts w:hint="eastAsia" w:ascii="宋体" w:hAnsi="宋体"/>
          <w:szCs w:val="21"/>
        </w:rPr>
        <w:t>注：</w:t>
      </w:r>
    </w:p>
    <w:p>
      <w:pPr>
        <w:tabs>
          <w:tab w:val="left" w:pos="1800"/>
          <w:tab w:val="left" w:pos="5580"/>
        </w:tabs>
        <w:spacing w:line="360" w:lineRule="auto"/>
        <w:jc w:val="left"/>
        <w:rPr>
          <w:rFonts w:ascii="宋体" w:hAnsi="宋体"/>
          <w:szCs w:val="21"/>
        </w:rPr>
      </w:pPr>
      <w:r>
        <w:rPr>
          <w:rFonts w:ascii="宋体" w:hAnsi="宋体"/>
          <w:szCs w:val="21"/>
        </w:rPr>
        <w:t xml:space="preserve">1. </w:t>
      </w:r>
      <w:r>
        <w:rPr>
          <w:rFonts w:hint="eastAsia" w:ascii="宋体" w:hAnsi="宋体"/>
          <w:szCs w:val="21"/>
        </w:rPr>
        <w:t>对合同条款中的所有要求，除本表所列明的所有偏离外，均视作供应商已对之理解和响应。</w:t>
      </w:r>
    </w:p>
    <w:p>
      <w:pPr>
        <w:tabs>
          <w:tab w:val="left" w:pos="1800"/>
          <w:tab w:val="left" w:pos="5580"/>
        </w:tabs>
        <w:spacing w:line="360" w:lineRule="auto"/>
        <w:jc w:val="left"/>
        <w:rPr>
          <w:rFonts w:ascii="宋体" w:hAnsi="宋体"/>
          <w:szCs w:val="21"/>
        </w:rPr>
      </w:pPr>
      <w:r>
        <w:rPr>
          <w:rFonts w:ascii="宋体" w:hAnsi="宋体"/>
          <w:szCs w:val="21"/>
        </w:rPr>
        <w:t xml:space="preserve">2. </w:t>
      </w:r>
      <w:r>
        <w:rPr>
          <w:rFonts w:hint="eastAsia" w:ascii="宋体" w:hAnsi="宋体"/>
          <w:szCs w:val="21"/>
        </w:rPr>
        <w:t>“偏离情况”列应据实填写“正偏离”或“负偏离”。</w:t>
      </w:r>
    </w:p>
    <w:p>
      <w:pPr>
        <w:spacing w:line="360" w:lineRule="auto"/>
        <w:rPr>
          <w:rFonts w:ascii="宋体" w:hAnsi="宋体"/>
          <w:szCs w:val="21"/>
        </w:rPr>
      </w:pPr>
    </w:p>
    <w:p>
      <w:pPr>
        <w:autoSpaceDE w:val="0"/>
        <w:autoSpaceDN w:val="0"/>
        <w:adjustRightInd w:val="0"/>
        <w:snapToGrid w:val="0"/>
        <w:spacing w:before="25" w:after="25" w:line="360" w:lineRule="auto"/>
        <w:rPr>
          <w:rFonts w:ascii="宋体" w:hAnsi="宋体"/>
          <w:szCs w:val="21"/>
          <w:lang w:val="zh-CN"/>
        </w:rPr>
      </w:pPr>
      <w:r>
        <w:rPr>
          <w:rFonts w:ascii="宋体" w:hAnsi="宋体"/>
          <w:szCs w:val="21"/>
        </w:rPr>
        <w:t>供应商名称</w:t>
      </w:r>
      <w:r>
        <w:rPr>
          <w:rFonts w:ascii="宋体" w:hAnsi="宋体"/>
          <w:szCs w:val="21"/>
          <w:lang w:val="zh-CN"/>
        </w:rPr>
        <w:t>：</w:t>
      </w:r>
      <w:r>
        <w:rPr>
          <w:rFonts w:ascii="宋体" w:hAnsi="宋体"/>
          <w:szCs w:val="21"/>
        </w:rPr>
        <w:t>_______________（加盖公章）</w:t>
      </w:r>
    </w:p>
    <w:p>
      <w:pPr>
        <w:autoSpaceDE w:val="0"/>
        <w:autoSpaceDN w:val="0"/>
        <w:adjustRightInd w:val="0"/>
        <w:snapToGrid w:val="0"/>
        <w:spacing w:before="25" w:after="25" w:line="360" w:lineRule="auto"/>
        <w:rPr>
          <w:rFonts w:ascii="宋体" w:hAnsi="宋体"/>
          <w:szCs w:val="21"/>
        </w:rPr>
        <w:sectPr>
          <w:pgSz w:w="11907" w:h="16840"/>
          <w:pgMar w:top="1440" w:right="1080" w:bottom="1440" w:left="1080" w:header="567" w:footer="567" w:gutter="0"/>
          <w:cols w:space="720" w:num="1"/>
          <w:docGrid w:linePitch="462" w:charSpace="0"/>
        </w:sectPr>
      </w:pPr>
      <w:r>
        <w:rPr>
          <w:rFonts w:ascii="宋体" w:hAnsi="宋体"/>
          <w:szCs w:val="21"/>
        </w:rPr>
        <w:t xml:space="preserve">日期：____年____月____日    </w:t>
      </w: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3"/>
        <w:spacing w:line="360" w:lineRule="auto"/>
        <w:rPr>
          <w:rFonts w:ascii="宋体" w:hAnsi="宋体" w:eastAsia="宋体"/>
          <w:sz w:val="21"/>
          <w:szCs w:val="21"/>
        </w:rPr>
      </w:pPr>
      <w:bookmarkStart w:id="867" w:name="_Toc16340"/>
      <w:r>
        <w:rPr>
          <w:rFonts w:ascii="宋体" w:hAnsi="宋体" w:eastAsia="宋体"/>
          <w:sz w:val="21"/>
          <w:szCs w:val="21"/>
        </w:rPr>
        <w:t xml:space="preserve">10  </w:t>
      </w:r>
      <w:bookmarkEnd w:id="853"/>
      <w:bookmarkEnd w:id="854"/>
      <w:bookmarkEnd w:id="855"/>
      <w:bookmarkEnd w:id="856"/>
      <w:bookmarkEnd w:id="857"/>
      <w:bookmarkEnd w:id="858"/>
      <w:bookmarkEnd w:id="859"/>
      <w:bookmarkEnd w:id="860"/>
      <w:bookmarkEnd w:id="861"/>
      <w:bookmarkEnd w:id="862"/>
      <w:bookmarkEnd w:id="863"/>
      <w:bookmarkEnd w:id="864"/>
      <w:bookmarkEnd w:id="865"/>
      <w:r>
        <w:rPr>
          <w:rFonts w:ascii="宋体" w:hAnsi="宋体" w:eastAsia="宋体"/>
          <w:sz w:val="21"/>
          <w:szCs w:val="21"/>
        </w:rPr>
        <w:t>采购需求偏离表</w:t>
      </w:r>
      <w:bookmarkEnd w:id="867"/>
    </w:p>
    <w:p>
      <w:pPr>
        <w:autoSpaceDE w:val="0"/>
        <w:autoSpaceDN w:val="0"/>
        <w:adjustRightInd w:val="0"/>
        <w:spacing w:line="360" w:lineRule="auto"/>
        <w:jc w:val="center"/>
        <w:rPr>
          <w:rFonts w:ascii="宋体" w:hAnsi="宋体"/>
          <w:b/>
          <w:szCs w:val="21"/>
        </w:rPr>
      </w:pPr>
      <w:r>
        <w:rPr>
          <w:rFonts w:hint="eastAsia" w:ascii="宋体" w:hAnsi="宋体"/>
          <w:b/>
          <w:szCs w:val="21"/>
        </w:rPr>
        <w:t xml:space="preserve"> </w:t>
      </w:r>
    </w:p>
    <w:p>
      <w:pPr>
        <w:tabs>
          <w:tab w:val="left" w:pos="1800"/>
          <w:tab w:val="left" w:pos="5580"/>
        </w:tabs>
        <w:spacing w:line="360" w:lineRule="auto"/>
        <w:ind w:firstLine="315" w:firstLineChars="150"/>
        <w:jc w:val="left"/>
        <w:rPr>
          <w:rFonts w:ascii="宋体" w:hAnsi="宋体"/>
          <w:szCs w:val="21"/>
        </w:rPr>
      </w:pPr>
      <w:r>
        <w:rPr>
          <w:rFonts w:ascii="宋体" w:hAnsi="宋体"/>
          <w:szCs w:val="21"/>
        </w:rPr>
        <w:t>项目编号/包号：_______________     项目名称：_______________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729"/>
        <w:gridCol w:w="2137"/>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spacing w:line="360" w:lineRule="auto"/>
              <w:jc w:val="center"/>
              <w:rPr>
                <w:rFonts w:ascii="宋体" w:hAnsi="宋体"/>
                <w:b/>
                <w:szCs w:val="21"/>
              </w:rPr>
            </w:pPr>
            <w:r>
              <w:rPr>
                <w:rFonts w:ascii="宋体" w:hAnsi="宋体"/>
                <w:b/>
                <w:szCs w:val="21"/>
              </w:rPr>
              <w:t>序号</w:t>
            </w:r>
          </w:p>
        </w:tc>
        <w:tc>
          <w:tcPr>
            <w:tcW w:w="1729" w:type="dxa"/>
            <w:vAlign w:val="center"/>
          </w:tcPr>
          <w:p>
            <w:pPr>
              <w:adjustRightInd w:val="0"/>
              <w:snapToGrid w:val="0"/>
              <w:spacing w:line="360" w:lineRule="auto"/>
              <w:jc w:val="center"/>
              <w:rPr>
                <w:rFonts w:ascii="宋体" w:hAnsi="宋体"/>
                <w:b/>
                <w:szCs w:val="21"/>
              </w:rPr>
            </w:pPr>
            <w:r>
              <w:rPr>
                <w:rFonts w:ascii="宋体" w:hAnsi="宋体"/>
                <w:b/>
                <w:szCs w:val="21"/>
              </w:rPr>
              <w:t>竞争性磋商文件条目号(页码)</w:t>
            </w:r>
          </w:p>
        </w:tc>
        <w:tc>
          <w:tcPr>
            <w:tcW w:w="2137" w:type="dxa"/>
            <w:vAlign w:val="center"/>
          </w:tcPr>
          <w:p>
            <w:pPr>
              <w:adjustRightInd w:val="0"/>
              <w:snapToGrid w:val="0"/>
              <w:spacing w:line="360" w:lineRule="auto"/>
              <w:jc w:val="center"/>
              <w:rPr>
                <w:rFonts w:ascii="宋体" w:hAnsi="宋体"/>
                <w:b/>
                <w:szCs w:val="21"/>
              </w:rPr>
            </w:pPr>
            <w:r>
              <w:rPr>
                <w:rFonts w:ascii="宋体" w:hAnsi="宋体"/>
                <w:b/>
                <w:szCs w:val="21"/>
              </w:rPr>
              <w:t>竞争性磋商文件要求</w:t>
            </w:r>
          </w:p>
        </w:tc>
        <w:tc>
          <w:tcPr>
            <w:tcW w:w="2126" w:type="dxa"/>
            <w:vAlign w:val="center"/>
          </w:tcPr>
          <w:p>
            <w:pPr>
              <w:adjustRightInd w:val="0"/>
              <w:snapToGrid w:val="0"/>
              <w:spacing w:line="360" w:lineRule="auto"/>
              <w:jc w:val="center"/>
              <w:rPr>
                <w:rFonts w:ascii="宋体" w:hAnsi="宋体"/>
                <w:b/>
                <w:szCs w:val="21"/>
              </w:rPr>
            </w:pPr>
            <w:r>
              <w:rPr>
                <w:rFonts w:ascii="宋体" w:hAnsi="宋体"/>
                <w:b/>
                <w:szCs w:val="21"/>
              </w:rPr>
              <w:t>响应内容</w:t>
            </w:r>
          </w:p>
        </w:tc>
        <w:tc>
          <w:tcPr>
            <w:tcW w:w="1875" w:type="dxa"/>
            <w:vAlign w:val="center"/>
          </w:tcPr>
          <w:p>
            <w:pPr>
              <w:adjustRightInd w:val="0"/>
              <w:snapToGrid w:val="0"/>
              <w:spacing w:line="360" w:lineRule="auto"/>
              <w:jc w:val="center"/>
              <w:rPr>
                <w:rFonts w:ascii="宋体" w:hAnsi="宋体"/>
                <w:b/>
                <w:szCs w:val="21"/>
              </w:rPr>
            </w:pPr>
            <w:r>
              <w:rPr>
                <w:rFonts w:ascii="宋体" w:hAnsi="宋体"/>
                <w:b/>
                <w:szCs w:val="21"/>
              </w:rPr>
              <w:t>偏离情况</w:t>
            </w:r>
          </w:p>
          <w:p>
            <w:pPr>
              <w:adjustRightInd w:val="0"/>
              <w:snapToGrid w:val="0"/>
              <w:spacing w:line="360" w:lineRule="auto"/>
              <w:jc w:val="center"/>
              <w:rPr>
                <w:rFonts w:ascii="宋体" w:hAnsi="宋体"/>
                <w:b/>
                <w:szCs w:val="21"/>
              </w:rPr>
            </w:pPr>
            <w:r>
              <w:rPr>
                <w:rFonts w:ascii="宋体" w:hAnsi="宋体"/>
                <w:b/>
                <w:szCs w:val="21"/>
              </w:rPr>
              <w:t>（据实填写）</w:t>
            </w:r>
          </w:p>
        </w:tc>
        <w:tc>
          <w:tcPr>
            <w:tcW w:w="1009" w:type="dxa"/>
            <w:vAlign w:val="center"/>
          </w:tcPr>
          <w:p>
            <w:pPr>
              <w:adjustRightInd w:val="0"/>
              <w:snapToGrid w:val="0"/>
              <w:spacing w:line="360" w:lineRule="auto"/>
              <w:jc w:val="center"/>
              <w:rPr>
                <w:rFonts w:ascii="宋体" w:hAnsi="宋体"/>
                <w:b/>
                <w:szCs w:val="21"/>
              </w:rPr>
            </w:pPr>
            <w:r>
              <w:rPr>
                <w:rFonts w:ascii="宋体" w:hAnsi="宋体"/>
                <w:b/>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line="360" w:lineRule="auto"/>
              <w:jc w:val="center"/>
              <w:rPr>
                <w:rFonts w:ascii="宋体" w:hAnsi="宋体"/>
                <w:szCs w:val="21"/>
              </w:rPr>
            </w:pPr>
          </w:p>
        </w:tc>
        <w:tc>
          <w:tcPr>
            <w:tcW w:w="1729" w:type="dxa"/>
            <w:vAlign w:val="center"/>
          </w:tcPr>
          <w:p>
            <w:pPr>
              <w:adjustRightInd w:val="0"/>
              <w:snapToGrid w:val="0"/>
              <w:spacing w:line="360" w:lineRule="auto"/>
              <w:jc w:val="center"/>
              <w:rPr>
                <w:rFonts w:ascii="宋体" w:hAnsi="宋体"/>
                <w:szCs w:val="21"/>
              </w:rPr>
            </w:pPr>
          </w:p>
        </w:tc>
        <w:tc>
          <w:tcPr>
            <w:tcW w:w="2137" w:type="dxa"/>
            <w:vAlign w:val="center"/>
          </w:tcPr>
          <w:p>
            <w:pPr>
              <w:adjustRightInd w:val="0"/>
              <w:snapToGrid w:val="0"/>
              <w:spacing w:line="360" w:lineRule="auto"/>
              <w:jc w:val="center"/>
              <w:rPr>
                <w:rFonts w:ascii="宋体" w:hAnsi="宋体"/>
                <w:szCs w:val="21"/>
              </w:rPr>
            </w:pPr>
          </w:p>
        </w:tc>
        <w:tc>
          <w:tcPr>
            <w:tcW w:w="2126" w:type="dxa"/>
            <w:vAlign w:val="center"/>
          </w:tcPr>
          <w:p>
            <w:pPr>
              <w:adjustRightInd w:val="0"/>
              <w:snapToGrid w:val="0"/>
              <w:spacing w:line="360" w:lineRule="auto"/>
              <w:jc w:val="center"/>
              <w:rPr>
                <w:rFonts w:ascii="宋体" w:hAnsi="宋体"/>
                <w:szCs w:val="21"/>
              </w:rPr>
            </w:pPr>
          </w:p>
        </w:tc>
        <w:tc>
          <w:tcPr>
            <w:tcW w:w="1875" w:type="dxa"/>
            <w:vAlign w:val="center"/>
          </w:tcPr>
          <w:p>
            <w:pPr>
              <w:adjustRightInd w:val="0"/>
              <w:snapToGrid w:val="0"/>
              <w:spacing w:line="360" w:lineRule="auto"/>
              <w:jc w:val="center"/>
              <w:rPr>
                <w:rFonts w:ascii="宋体" w:hAnsi="宋体"/>
                <w:szCs w:val="21"/>
              </w:rPr>
            </w:pPr>
          </w:p>
        </w:tc>
        <w:tc>
          <w:tcPr>
            <w:tcW w:w="1009" w:type="dxa"/>
            <w:vAlign w:val="center"/>
          </w:tcPr>
          <w:p>
            <w:pPr>
              <w:adjustRightInd w:val="0"/>
              <w:snapToGrid w:val="0"/>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line="360" w:lineRule="auto"/>
              <w:jc w:val="center"/>
              <w:rPr>
                <w:rFonts w:ascii="宋体" w:hAnsi="宋体"/>
                <w:szCs w:val="21"/>
              </w:rPr>
            </w:pPr>
          </w:p>
        </w:tc>
        <w:tc>
          <w:tcPr>
            <w:tcW w:w="1729" w:type="dxa"/>
            <w:vAlign w:val="center"/>
          </w:tcPr>
          <w:p>
            <w:pPr>
              <w:adjustRightInd w:val="0"/>
              <w:snapToGrid w:val="0"/>
              <w:spacing w:line="360" w:lineRule="auto"/>
              <w:jc w:val="center"/>
              <w:rPr>
                <w:rFonts w:ascii="宋体" w:hAnsi="宋体"/>
                <w:szCs w:val="21"/>
              </w:rPr>
            </w:pPr>
          </w:p>
        </w:tc>
        <w:tc>
          <w:tcPr>
            <w:tcW w:w="2137" w:type="dxa"/>
            <w:vAlign w:val="center"/>
          </w:tcPr>
          <w:p>
            <w:pPr>
              <w:adjustRightInd w:val="0"/>
              <w:snapToGrid w:val="0"/>
              <w:spacing w:line="360" w:lineRule="auto"/>
              <w:jc w:val="center"/>
              <w:rPr>
                <w:rFonts w:ascii="宋体" w:hAnsi="宋体"/>
                <w:szCs w:val="21"/>
              </w:rPr>
            </w:pPr>
          </w:p>
        </w:tc>
        <w:tc>
          <w:tcPr>
            <w:tcW w:w="2126" w:type="dxa"/>
            <w:vAlign w:val="center"/>
          </w:tcPr>
          <w:p>
            <w:pPr>
              <w:adjustRightInd w:val="0"/>
              <w:snapToGrid w:val="0"/>
              <w:spacing w:line="360" w:lineRule="auto"/>
              <w:jc w:val="center"/>
              <w:rPr>
                <w:rFonts w:ascii="宋体" w:hAnsi="宋体"/>
                <w:szCs w:val="21"/>
              </w:rPr>
            </w:pPr>
          </w:p>
        </w:tc>
        <w:tc>
          <w:tcPr>
            <w:tcW w:w="1875" w:type="dxa"/>
            <w:vAlign w:val="center"/>
          </w:tcPr>
          <w:p>
            <w:pPr>
              <w:adjustRightInd w:val="0"/>
              <w:snapToGrid w:val="0"/>
              <w:spacing w:line="360" w:lineRule="auto"/>
              <w:jc w:val="center"/>
              <w:rPr>
                <w:rFonts w:ascii="宋体" w:hAnsi="宋体"/>
                <w:szCs w:val="21"/>
              </w:rPr>
            </w:pPr>
          </w:p>
        </w:tc>
        <w:tc>
          <w:tcPr>
            <w:tcW w:w="1009" w:type="dxa"/>
            <w:vAlign w:val="center"/>
          </w:tcPr>
          <w:p>
            <w:pPr>
              <w:adjustRightInd w:val="0"/>
              <w:snapToGrid w:val="0"/>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line="360" w:lineRule="auto"/>
              <w:jc w:val="center"/>
              <w:rPr>
                <w:rFonts w:ascii="宋体" w:hAnsi="宋体"/>
                <w:szCs w:val="21"/>
              </w:rPr>
            </w:pPr>
          </w:p>
        </w:tc>
        <w:tc>
          <w:tcPr>
            <w:tcW w:w="1729" w:type="dxa"/>
            <w:vAlign w:val="center"/>
          </w:tcPr>
          <w:p>
            <w:pPr>
              <w:adjustRightInd w:val="0"/>
              <w:snapToGrid w:val="0"/>
              <w:spacing w:line="360" w:lineRule="auto"/>
              <w:jc w:val="center"/>
              <w:rPr>
                <w:rFonts w:ascii="宋体" w:hAnsi="宋体"/>
                <w:szCs w:val="21"/>
              </w:rPr>
            </w:pPr>
          </w:p>
        </w:tc>
        <w:tc>
          <w:tcPr>
            <w:tcW w:w="2137" w:type="dxa"/>
            <w:vAlign w:val="center"/>
          </w:tcPr>
          <w:p>
            <w:pPr>
              <w:adjustRightInd w:val="0"/>
              <w:snapToGrid w:val="0"/>
              <w:spacing w:line="360" w:lineRule="auto"/>
              <w:jc w:val="center"/>
              <w:rPr>
                <w:rFonts w:ascii="宋体" w:hAnsi="宋体"/>
                <w:szCs w:val="21"/>
              </w:rPr>
            </w:pPr>
          </w:p>
        </w:tc>
        <w:tc>
          <w:tcPr>
            <w:tcW w:w="2126" w:type="dxa"/>
            <w:vAlign w:val="center"/>
          </w:tcPr>
          <w:p>
            <w:pPr>
              <w:adjustRightInd w:val="0"/>
              <w:snapToGrid w:val="0"/>
              <w:spacing w:line="360" w:lineRule="auto"/>
              <w:jc w:val="center"/>
              <w:rPr>
                <w:rFonts w:ascii="宋体" w:hAnsi="宋体"/>
                <w:szCs w:val="21"/>
              </w:rPr>
            </w:pPr>
          </w:p>
        </w:tc>
        <w:tc>
          <w:tcPr>
            <w:tcW w:w="1875" w:type="dxa"/>
            <w:vAlign w:val="center"/>
          </w:tcPr>
          <w:p>
            <w:pPr>
              <w:adjustRightInd w:val="0"/>
              <w:snapToGrid w:val="0"/>
              <w:spacing w:line="360" w:lineRule="auto"/>
              <w:jc w:val="center"/>
              <w:rPr>
                <w:rFonts w:ascii="宋体" w:hAnsi="宋体"/>
                <w:szCs w:val="21"/>
              </w:rPr>
            </w:pPr>
          </w:p>
        </w:tc>
        <w:tc>
          <w:tcPr>
            <w:tcW w:w="1009" w:type="dxa"/>
            <w:vAlign w:val="center"/>
          </w:tcPr>
          <w:p>
            <w:pPr>
              <w:adjustRightInd w:val="0"/>
              <w:snapToGrid w:val="0"/>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line="360" w:lineRule="auto"/>
              <w:jc w:val="center"/>
              <w:rPr>
                <w:rFonts w:ascii="宋体" w:hAnsi="宋体"/>
                <w:szCs w:val="21"/>
              </w:rPr>
            </w:pPr>
          </w:p>
        </w:tc>
        <w:tc>
          <w:tcPr>
            <w:tcW w:w="1729" w:type="dxa"/>
            <w:vAlign w:val="center"/>
          </w:tcPr>
          <w:p>
            <w:pPr>
              <w:adjustRightInd w:val="0"/>
              <w:snapToGrid w:val="0"/>
              <w:spacing w:line="360" w:lineRule="auto"/>
              <w:jc w:val="center"/>
              <w:rPr>
                <w:rFonts w:ascii="宋体" w:hAnsi="宋体"/>
                <w:szCs w:val="21"/>
              </w:rPr>
            </w:pPr>
          </w:p>
        </w:tc>
        <w:tc>
          <w:tcPr>
            <w:tcW w:w="2137" w:type="dxa"/>
            <w:vAlign w:val="center"/>
          </w:tcPr>
          <w:p>
            <w:pPr>
              <w:adjustRightInd w:val="0"/>
              <w:snapToGrid w:val="0"/>
              <w:spacing w:line="360" w:lineRule="auto"/>
              <w:jc w:val="center"/>
              <w:rPr>
                <w:rFonts w:ascii="宋体" w:hAnsi="宋体"/>
                <w:szCs w:val="21"/>
              </w:rPr>
            </w:pPr>
          </w:p>
        </w:tc>
        <w:tc>
          <w:tcPr>
            <w:tcW w:w="2126" w:type="dxa"/>
            <w:vAlign w:val="center"/>
          </w:tcPr>
          <w:p>
            <w:pPr>
              <w:adjustRightInd w:val="0"/>
              <w:snapToGrid w:val="0"/>
              <w:spacing w:line="360" w:lineRule="auto"/>
              <w:jc w:val="center"/>
              <w:rPr>
                <w:rFonts w:ascii="宋体" w:hAnsi="宋体"/>
                <w:szCs w:val="21"/>
              </w:rPr>
            </w:pPr>
          </w:p>
        </w:tc>
        <w:tc>
          <w:tcPr>
            <w:tcW w:w="1875" w:type="dxa"/>
            <w:vAlign w:val="center"/>
          </w:tcPr>
          <w:p>
            <w:pPr>
              <w:adjustRightInd w:val="0"/>
              <w:snapToGrid w:val="0"/>
              <w:spacing w:line="360" w:lineRule="auto"/>
              <w:jc w:val="center"/>
              <w:rPr>
                <w:rFonts w:ascii="宋体" w:hAnsi="宋体"/>
                <w:szCs w:val="21"/>
              </w:rPr>
            </w:pPr>
          </w:p>
        </w:tc>
        <w:tc>
          <w:tcPr>
            <w:tcW w:w="1009" w:type="dxa"/>
            <w:vAlign w:val="center"/>
          </w:tcPr>
          <w:p>
            <w:pPr>
              <w:adjustRightInd w:val="0"/>
              <w:snapToGrid w:val="0"/>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line="360" w:lineRule="auto"/>
              <w:jc w:val="center"/>
              <w:rPr>
                <w:rFonts w:ascii="宋体" w:hAnsi="宋体"/>
                <w:szCs w:val="21"/>
              </w:rPr>
            </w:pPr>
          </w:p>
        </w:tc>
        <w:tc>
          <w:tcPr>
            <w:tcW w:w="1729" w:type="dxa"/>
            <w:vAlign w:val="center"/>
          </w:tcPr>
          <w:p>
            <w:pPr>
              <w:adjustRightInd w:val="0"/>
              <w:snapToGrid w:val="0"/>
              <w:spacing w:line="360" w:lineRule="auto"/>
              <w:jc w:val="center"/>
              <w:rPr>
                <w:rFonts w:ascii="宋体" w:hAnsi="宋体"/>
                <w:szCs w:val="21"/>
              </w:rPr>
            </w:pPr>
          </w:p>
        </w:tc>
        <w:tc>
          <w:tcPr>
            <w:tcW w:w="2137" w:type="dxa"/>
            <w:vAlign w:val="center"/>
          </w:tcPr>
          <w:p>
            <w:pPr>
              <w:adjustRightInd w:val="0"/>
              <w:snapToGrid w:val="0"/>
              <w:spacing w:line="360" w:lineRule="auto"/>
              <w:jc w:val="center"/>
              <w:rPr>
                <w:rFonts w:ascii="宋体" w:hAnsi="宋体"/>
                <w:szCs w:val="21"/>
              </w:rPr>
            </w:pPr>
          </w:p>
        </w:tc>
        <w:tc>
          <w:tcPr>
            <w:tcW w:w="2126" w:type="dxa"/>
            <w:vAlign w:val="center"/>
          </w:tcPr>
          <w:p>
            <w:pPr>
              <w:adjustRightInd w:val="0"/>
              <w:snapToGrid w:val="0"/>
              <w:spacing w:line="360" w:lineRule="auto"/>
              <w:jc w:val="center"/>
              <w:rPr>
                <w:rFonts w:ascii="宋体" w:hAnsi="宋体"/>
                <w:szCs w:val="21"/>
              </w:rPr>
            </w:pPr>
          </w:p>
        </w:tc>
        <w:tc>
          <w:tcPr>
            <w:tcW w:w="1875" w:type="dxa"/>
            <w:vAlign w:val="center"/>
          </w:tcPr>
          <w:p>
            <w:pPr>
              <w:adjustRightInd w:val="0"/>
              <w:snapToGrid w:val="0"/>
              <w:spacing w:line="360" w:lineRule="auto"/>
              <w:jc w:val="center"/>
              <w:rPr>
                <w:rFonts w:ascii="宋体" w:hAnsi="宋体"/>
                <w:szCs w:val="21"/>
              </w:rPr>
            </w:pPr>
          </w:p>
        </w:tc>
        <w:tc>
          <w:tcPr>
            <w:tcW w:w="1009" w:type="dxa"/>
            <w:vAlign w:val="center"/>
          </w:tcPr>
          <w:p>
            <w:pPr>
              <w:adjustRightInd w:val="0"/>
              <w:snapToGrid w:val="0"/>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line="360" w:lineRule="auto"/>
              <w:jc w:val="center"/>
              <w:rPr>
                <w:rFonts w:ascii="宋体" w:hAnsi="宋体"/>
                <w:szCs w:val="21"/>
              </w:rPr>
            </w:pPr>
          </w:p>
        </w:tc>
        <w:tc>
          <w:tcPr>
            <w:tcW w:w="1729" w:type="dxa"/>
            <w:vAlign w:val="center"/>
          </w:tcPr>
          <w:p>
            <w:pPr>
              <w:adjustRightInd w:val="0"/>
              <w:snapToGrid w:val="0"/>
              <w:spacing w:line="360" w:lineRule="auto"/>
              <w:jc w:val="center"/>
              <w:rPr>
                <w:rFonts w:ascii="宋体" w:hAnsi="宋体"/>
                <w:szCs w:val="21"/>
              </w:rPr>
            </w:pPr>
          </w:p>
        </w:tc>
        <w:tc>
          <w:tcPr>
            <w:tcW w:w="2137" w:type="dxa"/>
            <w:vAlign w:val="center"/>
          </w:tcPr>
          <w:p>
            <w:pPr>
              <w:adjustRightInd w:val="0"/>
              <w:snapToGrid w:val="0"/>
              <w:spacing w:line="360" w:lineRule="auto"/>
              <w:jc w:val="center"/>
              <w:rPr>
                <w:rFonts w:ascii="宋体" w:hAnsi="宋体"/>
                <w:szCs w:val="21"/>
              </w:rPr>
            </w:pPr>
          </w:p>
        </w:tc>
        <w:tc>
          <w:tcPr>
            <w:tcW w:w="2126" w:type="dxa"/>
            <w:vAlign w:val="center"/>
          </w:tcPr>
          <w:p>
            <w:pPr>
              <w:adjustRightInd w:val="0"/>
              <w:snapToGrid w:val="0"/>
              <w:spacing w:line="360" w:lineRule="auto"/>
              <w:jc w:val="center"/>
              <w:rPr>
                <w:rFonts w:ascii="宋体" w:hAnsi="宋体"/>
                <w:szCs w:val="21"/>
              </w:rPr>
            </w:pPr>
          </w:p>
        </w:tc>
        <w:tc>
          <w:tcPr>
            <w:tcW w:w="1875" w:type="dxa"/>
            <w:vAlign w:val="center"/>
          </w:tcPr>
          <w:p>
            <w:pPr>
              <w:adjustRightInd w:val="0"/>
              <w:snapToGrid w:val="0"/>
              <w:spacing w:line="360" w:lineRule="auto"/>
              <w:jc w:val="center"/>
              <w:rPr>
                <w:rFonts w:ascii="宋体" w:hAnsi="宋体"/>
                <w:szCs w:val="21"/>
              </w:rPr>
            </w:pPr>
          </w:p>
        </w:tc>
        <w:tc>
          <w:tcPr>
            <w:tcW w:w="1009" w:type="dxa"/>
            <w:vAlign w:val="center"/>
          </w:tcPr>
          <w:p>
            <w:pPr>
              <w:adjustRightInd w:val="0"/>
              <w:snapToGrid w:val="0"/>
              <w:spacing w:line="360" w:lineRule="auto"/>
              <w:jc w:val="center"/>
              <w:rPr>
                <w:rFonts w:ascii="宋体" w:hAnsi="宋体"/>
                <w:szCs w:val="21"/>
              </w:rPr>
            </w:pPr>
          </w:p>
        </w:tc>
      </w:tr>
    </w:tbl>
    <w:p>
      <w:pPr>
        <w:tabs>
          <w:tab w:val="left" w:pos="1800"/>
          <w:tab w:val="left" w:pos="5580"/>
        </w:tabs>
        <w:spacing w:line="360" w:lineRule="auto"/>
        <w:ind w:firstLine="315" w:firstLineChars="150"/>
        <w:jc w:val="left"/>
        <w:rPr>
          <w:rFonts w:ascii="宋体" w:hAnsi="宋体"/>
          <w:szCs w:val="21"/>
          <w:u w:val="single"/>
        </w:rPr>
      </w:pPr>
    </w:p>
    <w:p>
      <w:pPr>
        <w:tabs>
          <w:tab w:val="left" w:pos="1800"/>
          <w:tab w:val="left" w:pos="5580"/>
        </w:tabs>
        <w:spacing w:line="360" w:lineRule="auto"/>
        <w:ind w:firstLine="315" w:firstLineChars="150"/>
        <w:jc w:val="left"/>
        <w:rPr>
          <w:rFonts w:ascii="宋体" w:hAnsi="宋体"/>
          <w:szCs w:val="21"/>
          <w:u w:val="single"/>
        </w:rPr>
      </w:pPr>
    </w:p>
    <w:p>
      <w:pPr>
        <w:tabs>
          <w:tab w:val="left" w:pos="1800"/>
          <w:tab w:val="left" w:pos="5580"/>
        </w:tabs>
        <w:spacing w:line="360" w:lineRule="auto"/>
        <w:jc w:val="left"/>
        <w:rPr>
          <w:rFonts w:ascii="宋体" w:hAnsi="宋体"/>
          <w:szCs w:val="21"/>
        </w:rPr>
      </w:pPr>
      <w:r>
        <w:rPr>
          <w:rFonts w:ascii="宋体" w:hAnsi="宋体"/>
          <w:szCs w:val="21"/>
        </w:rPr>
        <w:t>注：</w:t>
      </w:r>
    </w:p>
    <w:p>
      <w:pPr>
        <w:tabs>
          <w:tab w:val="left" w:pos="1800"/>
          <w:tab w:val="left" w:pos="5580"/>
        </w:tabs>
        <w:spacing w:line="360" w:lineRule="auto"/>
        <w:jc w:val="left"/>
        <w:rPr>
          <w:rFonts w:ascii="宋体" w:hAnsi="宋体"/>
          <w:szCs w:val="21"/>
        </w:rPr>
      </w:pPr>
      <w:r>
        <w:rPr>
          <w:rFonts w:hint="eastAsia" w:ascii="宋体" w:hAnsi="宋体"/>
          <w:szCs w:val="21"/>
        </w:rPr>
        <w:t>1</w:t>
      </w:r>
      <w:r>
        <w:rPr>
          <w:rFonts w:ascii="宋体" w:hAnsi="宋体"/>
          <w:szCs w:val="21"/>
        </w:rPr>
        <w:t>. 对竞争性磋商文件中的所有商务、技术要求，除本表所列明的所有偏离外，均视作供应商已对之理解和响应。此表中若无任何文字说明，内容为空白的</w:t>
      </w:r>
      <w:r>
        <w:rPr>
          <w:rFonts w:ascii="宋体" w:hAnsi="宋体"/>
          <w:b/>
          <w:szCs w:val="21"/>
        </w:rPr>
        <w:t>响应无效</w:t>
      </w:r>
      <w:r>
        <w:rPr>
          <w:rFonts w:ascii="宋体" w:hAnsi="宋体"/>
          <w:szCs w:val="21"/>
        </w:rPr>
        <w:t>。</w:t>
      </w:r>
    </w:p>
    <w:p>
      <w:pPr>
        <w:tabs>
          <w:tab w:val="left" w:pos="1800"/>
          <w:tab w:val="left" w:pos="5580"/>
        </w:tabs>
        <w:spacing w:line="360" w:lineRule="auto"/>
        <w:jc w:val="left"/>
        <w:rPr>
          <w:rFonts w:ascii="宋体" w:hAnsi="宋体"/>
          <w:szCs w:val="21"/>
        </w:rPr>
      </w:pPr>
      <w:r>
        <w:rPr>
          <w:rFonts w:ascii="宋体" w:hAnsi="宋体"/>
          <w:szCs w:val="21"/>
        </w:rPr>
        <w:t>2.</w:t>
      </w:r>
      <w:r>
        <w:rPr>
          <w:rFonts w:hint="eastAsia" w:ascii="宋体" w:hAnsi="宋体"/>
          <w:szCs w:val="21"/>
        </w:rPr>
        <w:t>“偏离情况”列应据实填写“正偏离”或“负偏离”。</w:t>
      </w:r>
    </w:p>
    <w:p>
      <w:pPr>
        <w:tabs>
          <w:tab w:val="left" w:pos="1800"/>
          <w:tab w:val="left" w:pos="5580"/>
        </w:tabs>
        <w:spacing w:line="360" w:lineRule="auto"/>
        <w:jc w:val="left"/>
        <w:rPr>
          <w:rFonts w:ascii="宋体" w:hAnsi="宋体"/>
          <w:szCs w:val="21"/>
        </w:rPr>
      </w:pPr>
    </w:p>
    <w:p>
      <w:pPr>
        <w:spacing w:line="360" w:lineRule="auto"/>
        <w:rPr>
          <w:rFonts w:ascii="宋体" w:hAnsi="宋体"/>
          <w:szCs w:val="21"/>
        </w:rPr>
      </w:pPr>
    </w:p>
    <w:p>
      <w:pPr>
        <w:autoSpaceDE w:val="0"/>
        <w:autoSpaceDN w:val="0"/>
        <w:adjustRightInd w:val="0"/>
        <w:snapToGrid w:val="0"/>
        <w:spacing w:before="25" w:after="25" w:line="360" w:lineRule="auto"/>
        <w:ind w:right="360"/>
        <w:jc w:val="left"/>
        <w:rPr>
          <w:rFonts w:ascii="宋体" w:hAnsi="宋体"/>
          <w:szCs w:val="21"/>
          <w:lang w:val="zh-CN"/>
        </w:rPr>
      </w:pPr>
      <w:r>
        <w:rPr>
          <w:rFonts w:ascii="宋体" w:hAnsi="宋体"/>
          <w:szCs w:val="21"/>
        </w:rPr>
        <w:t>供应商名称</w:t>
      </w:r>
      <w:r>
        <w:rPr>
          <w:rFonts w:ascii="宋体" w:hAnsi="宋体"/>
          <w:szCs w:val="21"/>
          <w:lang w:val="zh-CN"/>
        </w:rPr>
        <w:t>：</w:t>
      </w:r>
      <w:r>
        <w:rPr>
          <w:rFonts w:ascii="宋体" w:hAnsi="宋体"/>
          <w:szCs w:val="21"/>
        </w:rPr>
        <w:t>______（加盖公章）</w:t>
      </w:r>
    </w:p>
    <w:p>
      <w:pPr>
        <w:autoSpaceDE w:val="0"/>
        <w:autoSpaceDN w:val="0"/>
        <w:adjustRightInd w:val="0"/>
        <w:snapToGrid w:val="0"/>
        <w:spacing w:before="25" w:after="25" w:line="360" w:lineRule="auto"/>
        <w:ind w:right="360"/>
        <w:jc w:val="left"/>
        <w:rPr>
          <w:rFonts w:ascii="宋体" w:hAnsi="宋体"/>
          <w:szCs w:val="21"/>
        </w:rPr>
        <w:sectPr>
          <w:pgSz w:w="11907" w:h="16840"/>
          <w:pgMar w:top="1440" w:right="1080" w:bottom="1440" w:left="1080" w:header="567" w:footer="567" w:gutter="0"/>
          <w:cols w:space="720" w:num="1"/>
          <w:docGrid w:linePitch="462" w:charSpace="0"/>
        </w:sectPr>
      </w:pPr>
      <w:r>
        <w:rPr>
          <w:rFonts w:ascii="宋体" w:hAnsi="宋体"/>
          <w:szCs w:val="21"/>
        </w:rPr>
        <w:t xml:space="preserve">日期：____年____月____日 </w:t>
      </w: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3"/>
        <w:spacing w:line="360" w:lineRule="auto"/>
        <w:rPr>
          <w:rFonts w:ascii="宋体" w:hAnsi="宋体" w:eastAsia="宋体"/>
          <w:sz w:val="21"/>
          <w:szCs w:val="21"/>
        </w:rPr>
        <w:sectPr>
          <w:pgSz w:w="11907" w:h="16840"/>
          <w:pgMar w:top="1440" w:right="1080" w:bottom="1440" w:left="1080" w:header="567" w:footer="567" w:gutter="0"/>
          <w:cols w:space="720" w:num="1"/>
          <w:docGrid w:linePitch="462" w:charSpace="0"/>
        </w:sectPr>
      </w:pPr>
      <w:bookmarkStart w:id="868" w:name="_Toc32754"/>
      <w:r>
        <w:rPr>
          <w:rFonts w:ascii="宋体" w:hAnsi="宋体" w:eastAsia="宋体"/>
          <w:sz w:val="21"/>
          <w:szCs w:val="21"/>
        </w:rPr>
        <w:t>1</w:t>
      </w:r>
      <w:r>
        <w:rPr>
          <w:rFonts w:hint="eastAsia" w:ascii="宋体" w:hAnsi="宋体" w:eastAsia="宋体"/>
          <w:sz w:val="21"/>
          <w:szCs w:val="21"/>
        </w:rPr>
        <w:t>1</w:t>
      </w:r>
      <w:r>
        <w:rPr>
          <w:rFonts w:ascii="宋体" w:hAnsi="宋体" w:eastAsia="宋体"/>
          <w:sz w:val="21"/>
          <w:szCs w:val="21"/>
        </w:rPr>
        <w:t xml:space="preserve">  竞争性磋商文件要求提供或供应商认为应附的其他材料</w:t>
      </w:r>
      <w:bookmarkEnd w:id="868"/>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3"/>
        <w:spacing w:line="360" w:lineRule="auto"/>
        <w:ind w:firstLine="420"/>
        <w:rPr>
          <w:rFonts w:ascii="宋体" w:hAnsi="宋体" w:eastAsia="宋体"/>
          <w:sz w:val="21"/>
          <w:szCs w:val="21"/>
        </w:rPr>
      </w:pPr>
      <w:bookmarkStart w:id="869" w:name="_Toc29002"/>
      <w:r>
        <w:rPr>
          <w:rFonts w:ascii="宋体" w:hAnsi="宋体" w:eastAsia="宋体"/>
          <w:sz w:val="21"/>
          <w:szCs w:val="21"/>
        </w:rPr>
        <w:t>13  最后报价一览表</w:t>
      </w:r>
      <w:bookmarkEnd w:id="869"/>
    </w:p>
    <w:p>
      <w:pPr>
        <w:spacing w:line="360" w:lineRule="auto"/>
        <w:jc w:val="center"/>
        <w:rPr>
          <w:rFonts w:ascii="宋体" w:hAnsi="宋体"/>
          <w:b/>
          <w:szCs w:val="21"/>
        </w:rPr>
      </w:pPr>
      <w:r>
        <w:rPr>
          <w:rFonts w:ascii="宋体" w:hAnsi="宋体"/>
          <w:b/>
          <w:szCs w:val="21"/>
        </w:rPr>
        <w:t>（实质性格式，磋商</w:t>
      </w:r>
      <w:r>
        <w:rPr>
          <w:rFonts w:hint="eastAsia" w:ascii="宋体" w:hAnsi="宋体"/>
          <w:b/>
          <w:szCs w:val="21"/>
        </w:rPr>
        <w:t>现场</w:t>
      </w:r>
      <w:r>
        <w:rPr>
          <w:rFonts w:ascii="宋体" w:hAnsi="宋体"/>
          <w:b/>
          <w:szCs w:val="21"/>
        </w:rPr>
        <w:t>提交，</w:t>
      </w:r>
      <w:r>
        <w:rPr>
          <w:rFonts w:hint="eastAsia" w:ascii="宋体" w:hAnsi="宋体"/>
          <w:b/>
          <w:szCs w:val="21"/>
        </w:rPr>
        <w:t>无需装订进响应文件，</w:t>
      </w:r>
      <w:r>
        <w:rPr>
          <w:rFonts w:ascii="宋体" w:hAnsi="宋体"/>
          <w:b/>
          <w:szCs w:val="21"/>
        </w:rPr>
        <w:t>可以手写但须加盖单位公章）</w:t>
      </w:r>
    </w:p>
    <w:p>
      <w:pPr>
        <w:widowControl/>
        <w:spacing w:line="360" w:lineRule="auto"/>
        <w:jc w:val="left"/>
        <w:rPr>
          <w:rFonts w:ascii="宋体" w:hAnsi="宋体"/>
          <w:kern w:val="0"/>
          <w:szCs w:val="21"/>
        </w:rPr>
      </w:pPr>
    </w:p>
    <w:p>
      <w:pPr>
        <w:spacing w:line="360" w:lineRule="auto"/>
        <w:ind w:firstLine="720"/>
        <w:jc w:val="center"/>
        <w:rPr>
          <w:rFonts w:ascii="宋体" w:hAnsi="宋体"/>
          <w:b/>
          <w:szCs w:val="21"/>
        </w:rPr>
      </w:pPr>
      <w:r>
        <w:rPr>
          <w:rFonts w:hint="eastAsia" w:ascii="宋体" w:hAnsi="宋体"/>
          <w:b/>
          <w:szCs w:val="21"/>
        </w:rPr>
        <w:t xml:space="preserve"> </w:t>
      </w:r>
    </w:p>
    <w:p>
      <w:pPr>
        <w:tabs>
          <w:tab w:val="left" w:pos="1800"/>
          <w:tab w:val="left" w:pos="5580"/>
        </w:tabs>
        <w:spacing w:line="360" w:lineRule="auto"/>
        <w:jc w:val="left"/>
        <w:rPr>
          <w:rFonts w:ascii="宋体" w:hAnsi="宋体"/>
          <w:szCs w:val="21"/>
        </w:rPr>
      </w:pPr>
    </w:p>
    <w:p>
      <w:pPr>
        <w:tabs>
          <w:tab w:val="left" w:pos="1800"/>
          <w:tab w:val="left" w:pos="5580"/>
        </w:tabs>
        <w:spacing w:line="360" w:lineRule="auto"/>
        <w:ind w:firstLine="315" w:firstLineChars="150"/>
        <w:jc w:val="left"/>
        <w:rPr>
          <w:rFonts w:ascii="宋体" w:hAnsi="宋体"/>
          <w:szCs w:val="21"/>
        </w:rPr>
      </w:pPr>
      <w:r>
        <w:rPr>
          <w:rFonts w:ascii="宋体" w:hAnsi="宋体"/>
          <w:szCs w:val="21"/>
        </w:rPr>
        <w:t>项目编号/包号：_______________     项目名称：_______________</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72"/>
        <w:gridCol w:w="2923"/>
        <w:gridCol w:w="2174"/>
        <w:gridCol w:w="1936"/>
        <w:gridCol w:w="1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447" w:type="pct"/>
            <w:vMerge w:val="restart"/>
            <w:vAlign w:val="center"/>
          </w:tcPr>
          <w:p>
            <w:pPr>
              <w:tabs>
                <w:tab w:val="left" w:pos="5580"/>
              </w:tabs>
              <w:spacing w:line="360" w:lineRule="auto"/>
              <w:jc w:val="center"/>
              <w:rPr>
                <w:rFonts w:ascii="宋体" w:hAnsi="宋体"/>
                <w:b/>
                <w:szCs w:val="21"/>
              </w:rPr>
            </w:pPr>
            <w:r>
              <w:rPr>
                <w:rFonts w:ascii="宋体" w:hAnsi="宋体"/>
                <w:b/>
                <w:szCs w:val="21"/>
              </w:rPr>
              <w:t>序号</w:t>
            </w:r>
          </w:p>
        </w:tc>
        <w:tc>
          <w:tcPr>
            <w:tcW w:w="1498" w:type="pct"/>
            <w:vMerge w:val="restart"/>
            <w:vAlign w:val="center"/>
          </w:tcPr>
          <w:p>
            <w:pPr>
              <w:tabs>
                <w:tab w:val="left" w:pos="5580"/>
              </w:tabs>
              <w:spacing w:line="360" w:lineRule="auto"/>
              <w:jc w:val="center"/>
              <w:rPr>
                <w:rFonts w:ascii="宋体" w:hAnsi="宋体"/>
                <w:b/>
                <w:szCs w:val="21"/>
              </w:rPr>
            </w:pPr>
            <w:r>
              <w:rPr>
                <w:rFonts w:ascii="宋体" w:hAnsi="宋体"/>
                <w:b/>
                <w:szCs w:val="21"/>
              </w:rPr>
              <w:t>供应商名称</w:t>
            </w:r>
          </w:p>
        </w:tc>
        <w:tc>
          <w:tcPr>
            <w:tcW w:w="2106" w:type="pct"/>
            <w:gridSpan w:val="2"/>
            <w:vAlign w:val="center"/>
          </w:tcPr>
          <w:p>
            <w:pPr>
              <w:tabs>
                <w:tab w:val="left" w:pos="5580"/>
              </w:tabs>
              <w:spacing w:line="360" w:lineRule="auto"/>
              <w:jc w:val="center"/>
              <w:rPr>
                <w:rFonts w:ascii="宋体" w:hAnsi="宋体"/>
                <w:b/>
                <w:szCs w:val="21"/>
              </w:rPr>
            </w:pPr>
            <w:r>
              <w:rPr>
                <w:rFonts w:ascii="宋体" w:hAnsi="宋体"/>
                <w:b/>
                <w:szCs w:val="21"/>
              </w:rPr>
              <w:t>最后报价</w:t>
            </w:r>
          </w:p>
        </w:tc>
        <w:tc>
          <w:tcPr>
            <w:tcW w:w="949" w:type="pct"/>
            <w:vMerge w:val="restart"/>
            <w:vAlign w:val="center"/>
          </w:tcPr>
          <w:p>
            <w:pPr>
              <w:tabs>
                <w:tab w:val="left" w:pos="5580"/>
              </w:tabs>
              <w:spacing w:line="360" w:lineRule="auto"/>
              <w:jc w:val="center"/>
              <w:rPr>
                <w:rFonts w:ascii="宋体" w:hAnsi="宋体"/>
                <w:b/>
                <w:szCs w:val="21"/>
              </w:rPr>
            </w:pPr>
            <w:r>
              <w:rPr>
                <w:rFonts w:ascii="宋体" w:hAnsi="宋体"/>
                <w:b/>
                <w:szCs w:val="21"/>
              </w:rPr>
              <w:t>其他</w:t>
            </w:r>
          </w:p>
          <w:p>
            <w:pPr>
              <w:tabs>
                <w:tab w:val="left" w:pos="5580"/>
              </w:tabs>
              <w:spacing w:line="360" w:lineRule="auto"/>
              <w:jc w:val="center"/>
              <w:rPr>
                <w:rFonts w:ascii="宋体" w:hAnsi="宋体"/>
                <w:b/>
                <w:szCs w:val="21"/>
              </w:rPr>
            </w:pPr>
            <w:r>
              <w:rPr>
                <w:rFonts w:ascii="宋体" w:hAnsi="宋体"/>
                <w:b/>
                <w:szCs w:val="21"/>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pPr>
              <w:tabs>
                <w:tab w:val="left" w:pos="5580"/>
              </w:tabs>
              <w:spacing w:line="360" w:lineRule="auto"/>
              <w:jc w:val="center"/>
              <w:rPr>
                <w:rFonts w:ascii="宋体" w:hAnsi="宋体"/>
                <w:szCs w:val="21"/>
              </w:rPr>
            </w:pPr>
          </w:p>
        </w:tc>
        <w:tc>
          <w:tcPr>
            <w:tcW w:w="1498" w:type="pct"/>
            <w:vMerge w:val="continue"/>
            <w:vAlign w:val="center"/>
          </w:tcPr>
          <w:p>
            <w:pPr>
              <w:tabs>
                <w:tab w:val="left" w:pos="5580"/>
              </w:tabs>
              <w:spacing w:line="360" w:lineRule="auto"/>
              <w:jc w:val="center"/>
              <w:rPr>
                <w:rFonts w:ascii="宋体" w:hAnsi="宋体"/>
                <w:szCs w:val="21"/>
              </w:rPr>
            </w:pPr>
          </w:p>
        </w:tc>
        <w:tc>
          <w:tcPr>
            <w:tcW w:w="1114" w:type="pct"/>
            <w:vAlign w:val="center"/>
          </w:tcPr>
          <w:p>
            <w:pPr>
              <w:tabs>
                <w:tab w:val="left" w:pos="5580"/>
              </w:tabs>
              <w:spacing w:line="360" w:lineRule="auto"/>
              <w:jc w:val="center"/>
              <w:rPr>
                <w:rFonts w:ascii="宋体" w:hAnsi="宋体"/>
                <w:b/>
                <w:szCs w:val="21"/>
              </w:rPr>
            </w:pPr>
            <w:r>
              <w:rPr>
                <w:rFonts w:ascii="宋体" w:hAnsi="宋体"/>
                <w:b/>
                <w:szCs w:val="21"/>
              </w:rPr>
              <w:t>大写</w:t>
            </w:r>
          </w:p>
        </w:tc>
        <w:tc>
          <w:tcPr>
            <w:tcW w:w="992" w:type="pct"/>
            <w:vAlign w:val="center"/>
          </w:tcPr>
          <w:p>
            <w:pPr>
              <w:tabs>
                <w:tab w:val="left" w:pos="5580"/>
              </w:tabs>
              <w:spacing w:line="360" w:lineRule="auto"/>
              <w:jc w:val="center"/>
              <w:rPr>
                <w:rFonts w:ascii="宋体" w:hAnsi="宋体"/>
                <w:b/>
                <w:szCs w:val="21"/>
              </w:rPr>
            </w:pPr>
            <w:r>
              <w:rPr>
                <w:rFonts w:ascii="宋体" w:hAnsi="宋体"/>
                <w:b/>
                <w:szCs w:val="21"/>
              </w:rPr>
              <w:t>小写</w:t>
            </w:r>
          </w:p>
        </w:tc>
        <w:tc>
          <w:tcPr>
            <w:tcW w:w="949" w:type="pct"/>
            <w:vMerge w:val="continue"/>
            <w:vAlign w:val="center"/>
          </w:tcPr>
          <w:p>
            <w:pPr>
              <w:tabs>
                <w:tab w:val="left" w:pos="5580"/>
              </w:tabs>
              <w:spacing w:line="360" w:lineRule="auto"/>
              <w:ind w:firstLine="482"/>
              <w:jc w:val="center"/>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pPr>
              <w:tabs>
                <w:tab w:val="left" w:pos="5580"/>
              </w:tabs>
              <w:spacing w:line="360" w:lineRule="auto"/>
              <w:jc w:val="center"/>
              <w:rPr>
                <w:rFonts w:ascii="宋体" w:hAnsi="宋体"/>
                <w:szCs w:val="21"/>
              </w:rPr>
            </w:pPr>
          </w:p>
        </w:tc>
        <w:tc>
          <w:tcPr>
            <w:tcW w:w="1498" w:type="pct"/>
            <w:vAlign w:val="center"/>
          </w:tcPr>
          <w:p>
            <w:pPr>
              <w:tabs>
                <w:tab w:val="left" w:pos="5580"/>
              </w:tabs>
              <w:spacing w:line="360" w:lineRule="auto"/>
              <w:jc w:val="center"/>
              <w:rPr>
                <w:rFonts w:ascii="宋体" w:hAnsi="宋体"/>
                <w:szCs w:val="21"/>
              </w:rPr>
            </w:pPr>
          </w:p>
        </w:tc>
        <w:tc>
          <w:tcPr>
            <w:tcW w:w="1114" w:type="pct"/>
            <w:vAlign w:val="center"/>
          </w:tcPr>
          <w:p>
            <w:pPr>
              <w:tabs>
                <w:tab w:val="left" w:pos="5580"/>
              </w:tabs>
              <w:spacing w:line="360" w:lineRule="auto"/>
              <w:jc w:val="center"/>
              <w:rPr>
                <w:rFonts w:ascii="宋体" w:hAnsi="宋体"/>
                <w:szCs w:val="21"/>
              </w:rPr>
            </w:pPr>
          </w:p>
        </w:tc>
        <w:tc>
          <w:tcPr>
            <w:tcW w:w="992" w:type="pct"/>
            <w:vAlign w:val="center"/>
          </w:tcPr>
          <w:p>
            <w:pPr>
              <w:tabs>
                <w:tab w:val="left" w:pos="5580"/>
              </w:tabs>
              <w:spacing w:line="360" w:lineRule="auto"/>
              <w:jc w:val="center"/>
              <w:rPr>
                <w:rFonts w:ascii="宋体" w:hAnsi="宋体"/>
                <w:szCs w:val="21"/>
              </w:rPr>
            </w:pPr>
          </w:p>
        </w:tc>
        <w:tc>
          <w:tcPr>
            <w:tcW w:w="949" w:type="pct"/>
            <w:vAlign w:val="center"/>
          </w:tcPr>
          <w:p>
            <w:pPr>
              <w:tabs>
                <w:tab w:val="left" w:pos="5580"/>
              </w:tabs>
              <w:spacing w:line="360" w:lineRule="auto"/>
              <w:jc w:val="center"/>
              <w:rPr>
                <w:rFonts w:ascii="宋体" w:hAnsi="宋体"/>
                <w:szCs w:val="21"/>
              </w:rPr>
            </w:pPr>
          </w:p>
        </w:tc>
      </w:tr>
    </w:tbl>
    <w:p>
      <w:pPr>
        <w:autoSpaceDE w:val="0"/>
        <w:autoSpaceDN w:val="0"/>
        <w:adjustRightInd w:val="0"/>
        <w:spacing w:line="360" w:lineRule="auto"/>
        <w:jc w:val="left"/>
        <w:rPr>
          <w:rFonts w:ascii="宋体" w:hAnsi="宋体"/>
          <w:kern w:val="0"/>
          <w:szCs w:val="21"/>
        </w:rPr>
      </w:pPr>
    </w:p>
    <w:p>
      <w:pPr>
        <w:autoSpaceDE w:val="0"/>
        <w:autoSpaceDN w:val="0"/>
        <w:adjustRightInd w:val="0"/>
        <w:spacing w:line="360" w:lineRule="auto"/>
        <w:jc w:val="left"/>
        <w:rPr>
          <w:rFonts w:ascii="宋体" w:hAnsi="宋体"/>
          <w:szCs w:val="21"/>
        </w:rPr>
      </w:pPr>
      <w:r>
        <w:rPr>
          <w:rFonts w:ascii="宋体" w:hAnsi="宋体"/>
          <w:kern w:val="0"/>
          <w:szCs w:val="21"/>
        </w:rPr>
        <w:t>注：1</w:t>
      </w:r>
      <w:r>
        <w:rPr>
          <w:rFonts w:ascii="宋体" w:hAnsi="宋体"/>
          <w:szCs w:val="21"/>
        </w:rPr>
        <w:t>.此表中，每包的报价应和《最后分项报价表》中的总价相一致。</w:t>
      </w:r>
    </w:p>
    <w:p>
      <w:pPr>
        <w:tabs>
          <w:tab w:val="left" w:pos="5580"/>
        </w:tabs>
        <w:spacing w:line="360" w:lineRule="auto"/>
        <w:ind w:firstLine="420" w:firstLineChars="200"/>
        <w:rPr>
          <w:rFonts w:ascii="宋体" w:hAnsi="宋体"/>
          <w:szCs w:val="21"/>
        </w:rPr>
      </w:pPr>
      <w:r>
        <w:rPr>
          <w:rFonts w:ascii="宋体" w:hAnsi="宋体"/>
          <w:szCs w:val="21"/>
        </w:rPr>
        <w:t>2.本表必须按包分别填写。</w:t>
      </w:r>
    </w:p>
    <w:p>
      <w:pPr>
        <w:autoSpaceDE w:val="0"/>
        <w:autoSpaceDN w:val="0"/>
        <w:adjustRightInd w:val="0"/>
        <w:snapToGrid w:val="0"/>
        <w:spacing w:before="25" w:after="25" w:line="360" w:lineRule="auto"/>
        <w:rPr>
          <w:rFonts w:ascii="宋体" w:hAnsi="宋体"/>
          <w:szCs w:val="21"/>
          <w:lang w:val="zh-CN"/>
        </w:rPr>
      </w:pPr>
    </w:p>
    <w:p>
      <w:pPr>
        <w:autoSpaceDE w:val="0"/>
        <w:autoSpaceDN w:val="0"/>
        <w:adjustRightInd w:val="0"/>
        <w:snapToGrid w:val="0"/>
        <w:spacing w:before="25" w:after="25" w:line="360" w:lineRule="auto"/>
        <w:rPr>
          <w:rFonts w:ascii="宋体" w:hAnsi="宋体"/>
          <w:szCs w:val="21"/>
          <w:lang w:val="zh-CN"/>
        </w:rPr>
      </w:pPr>
      <w:r>
        <w:rPr>
          <w:rFonts w:ascii="宋体" w:hAnsi="宋体"/>
          <w:szCs w:val="21"/>
          <w:lang w:val="zh-CN"/>
        </w:rPr>
        <w:t xml:space="preserve">      </w:t>
      </w:r>
    </w:p>
    <w:p>
      <w:pPr>
        <w:autoSpaceDE w:val="0"/>
        <w:autoSpaceDN w:val="0"/>
        <w:adjustRightInd w:val="0"/>
        <w:snapToGrid w:val="0"/>
        <w:spacing w:before="25" w:after="25" w:line="360" w:lineRule="auto"/>
        <w:rPr>
          <w:rFonts w:ascii="宋体" w:hAnsi="宋体"/>
          <w:szCs w:val="21"/>
        </w:rPr>
      </w:pPr>
      <w:r>
        <w:rPr>
          <w:rFonts w:ascii="宋体" w:hAnsi="宋体"/>
          <w:szCs w:val="21"/>
        </w:rPr>
        <w:t>供应商授权代表或</w:t>
      </w:r>
      <w:r>
        <w:rPr>
          <w:rFonts w:ascii="宋体" w:hAnsi="宋体"/>
          <w:spacing w:val="-3"/>
          <w:szCs w:val="21"/>
        </w:rPr>
        <w:t>法定代表人（</w:t>
      </w:r>
      <w:r>
        <w:rPr>
          <w:rFonts w:ascii="宋体" w:hAnsi="宋体"/>
          <w:szCs w:val="21"/>
        </w:rPr>
        <w:t>单位负责人</w:t>
      </w:r>
      <w:r>
        <w:rPr>
          <w:rFonts w:ascii="宋体" w:hAnsi="宋体"/>
          <w:spacing w:val="-3"/>
          <w:szCs w:val="21"/>
        </w:rPr>
        <w:t>）</w:t>
      </w:r>
      <w:r>
        <w:rPr>
          <w:rFonts w:ascii="宋体" w:hAnsi="宋体"/>
          <w:szCs w:val="21"/>
        </w:rPr>
        <w:t>：</w:t>
      </w:r>
      <w:r>
        <w:rPr>
          <w:rFonts w:hint="eastAsia" w:ascii="宋体" w:hAnsi="宋体"/>
          <w:szCs w:val="21"/>
          <w:u w:val="single"/>
        </w:rPr>
        <w:t xml:space="preserve">                </w:t>
      </w:r>
      <w:r>
        <w:rPr>
          <w:rFonts w:hint="eastAsia" w:ascii="宋体" w:hAnsi="宋体"/>
          <w:szCs w:val="21"/>
        </w:rPr>
        <w:t>（</w:t>
      </w:r>
      <w:r>
        <w:rPr>
          <w:rFonts w:ascii="宋体" w:hAnsi="宋体"/>
          <w:szCs w:val="21"/>
        </w:rPr>
        <w:t>签字或签章</w:t>
      </w:r>
      <w:r>
        <w:rPr>
          <w:rFonts w:hint="eastAsia" w:ascii="宋体" w:hAnsi="宋体"/>
          <w:szCs w:val="21"/>
        </w:rPr>
        <w:t>）</w:t>
      </w:r>
    </w:p>
    <w:p>
      <w:pPr>
        <w:autoSpaceDE w:val="0"/>
        <w:autoSpaceDN w:val="0"/>
        <w:adjustRightInd w:val="0"/>
        <w:snapToGrid w:val="0"/>
        <w:spacing w:line="360" w:lineRule="auto"/>
        <w:rPr>
          <w:rFonts w:ascii="宋体" w:hAnsi="宋体"/>
          <w:szCs w:val="21"/>
          <w:lang w:val="zh-CN"/>
        </w:rPr>
      </w:pPr>
      <w:r>
        <w:rPr>
          <w:rFonts w:ascii="宋体" w:hAnsi="宋体"/>
          <w:szCs w:val="21"/>
        </w:rPr>
        <w:t>供应商名称</w:t>
      </w:r>
      <w:r>
        <w:rPr>
          <w:rFonts w:ascii="宋体" w:hAnsi="宋体"/>
          <w:szCs w:val="21"/>
          <w:lang w:val="zh-CN"/>
        </w:rPr>
        <w:t>：</w:t>
      </w:r>
      <w:r>
        <w:rPr>
          <w:rFonts w:ascii="宋体" w:hAnsi="宋体"/>
          <w:szCs w:val="21"/>
        </w:rPr>
        <w:t>______（加盖公章）</w:t>
      </w:r>
    </w:p>
    <w:p>
      <w:pPr>
        <w:widowControl/>
        <w:spacing w:line="360" w:lineRule="auto"/>
        <w:jc w:val="left"/>
        <w:rPr>
          <w:rFonts w:ascii="宋体" w:hAnsi="宋体"/>
          <w:szCs w:val="21"/>
        </w:rPr>
        <w:sectPr>
          <w:pgSz w:w="11907" w:h="16840"/>
          <w:pgMar w:top="1440" w:right="1080" w:bottom="1440" w:left="1080" w:header="567" w:footer="567" w:gutter="0"/>
          <w:cols w:space="720" w:num="1"/>
          <w:docGrid w:linePitch="462" w:charSpace="0"/>
        </w:sectPr>
      </w:pPr>
      <w:r>
        <w:rPr>
          <w:rFonts w:ascii="宋体" w:hAnsi="宋体"/>
          <w:szCs w:val="21"/>
        </w:rPr>
        <w:t xml:space="preserve">日期：____年____月____日   </w:t>
      </w: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3"/>
        <w:spacing w:line="360" w:lineRule="auto"/>
        <w:rPr>
          <w:rFonts w:ascii="宋体" w:hAnsi="宋体" w:eastAsia="宋体"/>
          <w:sz w:val="21"/>
          <w:szCs w:val="21"/>
        </w:rPr>
      </w:pPr>
      <w:bookmarkStart w:id="870" w:name="_Toc12506"/>
      <w:r>
        <w:rPr>
          <w:rFonts w:ascii="宋体" w:hAnsi="宋体" w:eastAsia="宋体"/>
          <w:sz w:val="21"/>
          <w:szCs w:val="21"/>
        </w:rPr>
        <w:t>14  最后分项报价表</w:t>
      </w:r>
      <w:bookmarkEnd w:id="870"/>
    </w:p>
    <w:p>
      <w:pPr>
        <w:spacing w:line="360" w:lineRule="auto"/>
        <w:jc w:val="center"/>
        <w:rPr>
          <w:rFonts w:ascii="宋体" w:hAnsi="宋体"/>
          <w:b/>
          <w:szCs w:val="21"/>
        </w:rPr>
      </w:pPr>
      <w:r>
        <w:rPr>
          <w:rFonts w:ascii="宋体" w:hAnsi="宋体"/>
          <w:b/>
          <w:szCs w:val="21"/>
        </w:rPr>
        <w:t>（实质性格式，磋商</w:t>
      </w:r>
      <w:r>
        <w:rPr>
          <w:rFonts w:hint="eastAsia" w:ascii="宋体" w:hAnsi="宋体"/>
          <w:b/>
          <w:szCs w:val="21"/>
        </w:rPr>
        <w:t>现场</w:t>
      </w:r>
      <w:r>
        <w:rPr>
          <w:rFonts w:ascii="宋体" w:hAnsi="宋体"/>
          <w:b/>
          <w:szCs w:val="21"/>
        </w:rPr>
        <w:t>提交，</w:t>
      </w:r>
      <w:r>
        <w:rPr>
          <w:rFonts w:hint="eastAsia" w:ascii="宋体" w:hAnsi="宋体"/>
          <w:b/>
          <w:szCs w:val="21"/>
        </w:rPr>
        <w:t>无需装订进响应文件，</w:t>
      </w:r>
      <w:r>
        <w:rPr>
          <w:rFonts w:ascii="宋体" w:hAnsi="宋体"/>
          <w:b/>
          <w:szCs w:val="21"/>
        </w:rPr>
        <w:t>可以手写但须加盖单位公章）</w:t>
      </w:r>
    </w:p>
    <w:p>
      <w:pPr>
        <w:spacing w:line="360" w:lineRule="auto"/>
        <w:jc w:val="center"/>
        <w:rPr>
          <w:rFonts w:ascii="宋体" w:hAnsi="宋体"/>
          <w:b/>
          <w:szCs w:val="21"/>
        </w:rPr>
      </w:pPr>
    </w:p>
    <w:p>
      <w:pPr>
        <w:spacing w:line="360" w:lineRule="auto"/>
        <w:jc w:val="center"/>
        <w:rPr>
          <w:rFonts w:ascii="宋体" w:hAnsi="宋体"/>
          <w:b/>
          <w:szCs w:val="21"/>
        </w:rPr>
      </w:pPr>
      <w:r>
        <w:rPr>
          <w:rFonts w:hint="eastAsia" w:ascii="宋体" w:hAnsi="宋体"/>
          <w:b/>
          <w:szCs w:val="21"/>
        </w:rPr>
        <w:t xml:space="preserve"> </w:t>
      </w:r>
    </w:p>
    <w:p>
      <w:pPr>
        <w:spacing w:line="360" w:lineRule="auto"/>
        <w:jc w:val="center"/>
        <w:rPr>
          <w:rFonts w:ascii="宋体" w:hAnsi="宋体"/>
          <w:b/>
          <w:szCs w:val="21"/>
        </w:rPr>
      </w:pPr>
    </w:p>
    <w:p>
      <w:pPr>
        <w:tabs>
          <w:tab w:val="left" w:pos="1800"/>
          <w:tab w:val="left" w:pos="5580"/>
        </w:tabs>
        <w:spacing w:line="360" w:lineRule="auto"/>
        <w:rPr>
          <w:rFonts w:ascii="宋体" w:hAnsi="宋体"/>
          <w:szCs w:val="21"/>
        </w:rPr>
      </w:pPr>
      <w:r>
        <w:rPr>
          <w:rFonts w:ascii="宋体" w:hAnsi="宋体"/>
          <w:szCs w:val="21"/>
        </w:rPr>
        <w:t>项目编号/包号：_________ 项目名称：_________报价单位：人民币元</w:t>
      </w:r>
    </w:p>
    <w:tbl>
      <w:tblPr>
        <w:tblStyle w:val="45"/>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Layout w:type="autofit"/>
        <w:tblCellMar>
          <w:top w:w="0" w:type="dxa"/>
          <w:left w:w="108" w:type="dxa"/>
          <w:bottom w:w="0" w:type="dxa"/>
          <w:right w:w="108" w:type="dxa"/>
        </w:tblCellMar>
      </w:tblPr>
      <w:tblGrid>
        <w:gridCol w:w="754"/>
        <w:gridCol w:w="3649"/>
        <w:gridCol w:w="1675"/>
        <w:gridCol w:w="1673"/>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序号</w:t>
            </w:r>
          </w:p>
        </w:tc>
        <w:tc>
          <w:tcPr>
            <w:tcW w:w="1847"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分项名称</w:t>
            </w:r>
          </w:p>
        </w:tc>
        <w:tc>
          <w:tcPr>
            <w:tcW w:w="848"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单价（元）</w:t>
            </w:r>
          </w:p>
        </w:tc>
        <w:tc>
          <w:tcPr>
            <w:tcW w:w="847"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合价（元）</w:t>
            </w:r>
          </w:p>
        </w:tc>
        <w:tc>
          <w:tcPr>
            <w:tcW w:w="1076"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08" w:type="dxa"/>
            <w:bottom w:w="0" w:type="dxa"/>
            <w:right w:w="108" w:type="dxa"/>
          </w:tblCellMar>
        </w:tblPrEx>
        <w:trPr>
          <w:trHeight w:val="415" w:hRule="atLeast"/>
        </w:trPr>
        <w:tc>
          <w:tcPr>
            <w:tcW w:w="382" w:type="pct"/>
            <w:shd w:val="clear" w:color="auto" w:fill="FFFFFF"/>
            <w:vAlign w:val="center"/>
          </w:tcPr>
          <w:p>
            <w:pPr>
              <w:adjustRightInd w:val="0"/>
              <w:snapToGrid w:val="0"/>
              <w:spacing w:line="360" w:lineRule="auto"/>
              <w:jc w:val="center"/>
              <w:rPr>
                <w:rFonts w:ascii="宋体" w:hAnsi="宋体"/>
                <w:szCs w:val="21"/>
              </w:rPr>
            </w:pPr>
            <w:r>
              <w:rPr>
                <w:rFonts w:hint="eastAsia" w:ascii="宋体" w:hAnsi="宋体"/>
                <w:szCs w:val="21"/>
              </w:rPr>
              <w:t>1</w:t>
            </w:r>
          </w:p>
        </w:tc>
        <w:tc>
          <w:tcPr>
            <w:tcW w:w="1847" w:type="pct"/>
            <w:shd w:val="clear" w:color="auto" w:fill="FFFFFF"/>
            <w:vAlign w:val="center"/>
          </w:tcPr>
          <w:p>
            <w:pPr>
              <w:adjustRightInd w:val="0"/>
              <w:snapToGrid w:val="0"/>
              <w:spacing w:line="360" w:lineRule="auto"/>
              <w:jc w:val="left"/>
              <w:rPr>
                <w:rFonts w:ascii="宋体" w:hAnsi="宋体"/>
                <w:szCs w:val="21"/>
              </w:rPr>
            </w:pPr>
          </w:p>
        </w:tc>
        <w:tc>
          <w:tcPr>
            <w:tcW w:w="848" w:type="pct"/>
            <w:shd w:val="clear" w:color="auto" w:fill="FFFFFF"/>
            <w:vAlign w:val="center"/>
          </w:tcPr>
          <w:p>
            <w:pPr>
              <w:adjustRightInd w:val="0"/>
              <w:snapToGrid w:val="0"/>
              <w:spacing w:line="360" w:lineRule="auto"/>
              <w:jc w:val="left"/>
              <w:rPr>
                <w:rFonts w:ascii="宋体" w:hAnsi="宋体"/>
                <w:szCs w:val="21"/>
              </w:rPr>
            </w:pPr>
          </w:p>
        </w:tc>
        <w:tc>
          <w:tcPr>
            <w:tcW w:w="847" w:type="pct"/>
            <w:shd w:val="clear" w:color="auto" w:fill="FFFFFF"/>
            <w:vAlign w:val="center"/>
          </w:tcPr>
          <w:p>
            <w:pPr>
              <w:adjustRightInd w:val="0"/>
              <w:snapToGrid w:val="0"/>
              <w:spacing w:line="360" w:lineRule="auto"/>
              <w:jc w:val="left"/>
              <w:rPr>
                <w:rFonts w:ascii="宋体" w:hAnsi="宋体"/>
                <w:szCs w:val="21"/>
              </w:rPr>
            </w:pPr>
          </w:p>
        </w:tc>
        <w:tc>
          <w:tcPr>
            <w:tcW w:w="1076" w:type="pct"/>
            <w:shd w:val="clear" w:color="auto" w:fill="FFFFFF"/>
            <w:vAlign w:val="center"/>
          </w:tcPr>
          <w:p>
            <w:pPr>
              <w:adjustRightInd w:val="0"/>
              <w:snapToGrid w:val="0"/>
              <w:spacing w:line="360" w:lineRule="auto"/>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shd w:val="clear" w:color="auto" w:fill="FFFFFF"/>
            <w:vAlign w:val="center"/>
          </w:tcPr>
          <w:p>
            <w:pPr>
              <w:adjustRightInd w:val="0"/>
              <w:snapToGrid w:val="0"/>
              <w:spacing w:line="360" w:lineRule="auto"/>
              <w:jc w:val="center"/>
              <w:rPr>
                <w:rFonts w:ascii="宋体" w:hAnsi="宋体"/>
                <w:szCs w:val="21"/>
              </w:rPr>
            </w:pPr>
            <w:r>
              <w:rPr>
                <w:rFonts w:hint="eastAsia" w:ascii="宋体" w:hAnsi="宋体"/>
                <w:szCs w:val="21"/>
              </w:rPr>
              <w:t>2</w:t>
            </w:r>
          </w:p>
        </w:tc>
        <w:tc>
          <w:tcPr>
            <w:tcW w:w="1847" w:type="pct"/>
            <w:shd w:val="clear" w:color="auto" w:fill="FFFFFF"/>
            <w:vAlign w:val="center"/>
          </w:tcPr>
          <w:p>
            <w:pPr>
              <w:adjustRightInd w:val="0"/>
              <w:snapToGrid w:val="0"/>
              <w:spacing w:line="360" w:lineRule="auto"/>
              <w:jc w:val="left"/>
              <w:rPr>
                <w:rFonts w:ascii="宋体" w:hAnsi="宋体"/>
                <w:szCs w:val="21"/>
              </w:rPr>
            </w:pPr>
          </w:p>
        </w:tc>
        <w:tc>
          <w:tcPr>
            <w:tcW w:w="848" w:type="pct"/>
            <w:shd w:val="clear" w:color="auto" w:fill="FFFFFF"/>
            <w:vAlign w:val="center"/>
          </w:tcPr>
          <w:p>
            <w:pPr>
              <w:adjustRightInd w:val="0"/>
              <w:snapToGrid w:val="0"/>
              <w:spacing w:line="360" w:lineRule="auto"/>
              <w:jc w:val="left"/>
              <w:rPr>
                <w:rFonts w:ascii="宋体" w:hAnsi="宋体"/>
                <w:szCs w:val="21"/>
              </w:rPr>
            </w:pPr>
          </w:p>
        </w:tc>
        <w:tc>
          <w:tcPr>
            <w:tcW w:w="847" w:type="pct"/>
            <w:shd w:val="clear" w:color="auto" w:fill="FFFFFF"/>
            <w:vAlign w:val="center"/>
          </w:tcPr>
          <w:p>
            <w:pPr>
              <w:adjustRightInd w:val="0"/>
              <w:snapToGrid w:val="0"/>
              <w:spacing w:line="360" w:lineRule="auto"/>
              <w:jc w:val="left"/>
              <w:rPr>
                <w:rFonts w:ascii="宋体" w:hAnsi="宋体"/>
                <w:szCs w:val="21"/>
              </w:rPr>
            </w:pPr>
          </w:p>
        </w:tc>
        <w:tc>
          <w:tcPr>
            <w:tcW w:w="1076" w:type="pct"/>
            <w:shd w:val="clear" w:color="auto" w:fill="FFFFFF"/>
            <w:vAlign w:val="center"/>
          </w:tcPr>
          <w:p>
            <w:pPr>
              <w:adjustRightInd w:val="0"/>
              <w:snapToGrid w:val="0"/>
              <w:spacing w:line="360" w:lineRule="auto"/>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08" w:type="dxa"/>
            <w:bottom w:w="0" w:type="dxa"/>
            <w:right w:w="108" w:type="dxa"/>
          </w:tblCellMar>
        </w:tblPrEx>
        <w:trPr>
          <w:trHeight w:val="415" w:hRule="atLeast"/>
        </w:trPr>
        <w:tc>
          <w:tcPr>
            <w:tcW w:w="382" w:type="pct"/>
            <w:shd w:val="clear" w:color="auto" w:fill="FFFFFF"/>
            <w:vAlign w:val="center"/>
          </w:tcPr>
          <w:p>
            <w:pPr>
              <w:adjustRightInd w:val="0"/>
              <w:snapToGrid w:val="0"/>
              <w:spacing w:line="360" w:lineRule="auto"/>
              <w:jc w:val="center"/>
              <w:rPr>
                <w:rFonts w:ascii="宋体" w:hAnsi="宋体"/>
                <w:szCs w:val="21"/>
              </w:rPr>
            </w:pPr>
            <w:r>
              <w:rPr>
                <w:rFonts w:hint="eastAsia" w:ascii="宋体" w:hAnsi="宋体"/>
                <w:szCs w:val="21"/>
              </w:rPr>
              <w:t>3</w:t>
            </w:r>
          </w:p>
        </w:tc>
        <w:tc>
          <w:tcPr>
            <w:tcW w:w="1847" w:type="pct"/>
            <w:shd w:val="clear" w:color="auto" w:fill="FFFFFF"/>
            <w:vAlign w:val="center"/>
          </w:tcPr>
          <w:p>
            <w:pPr>
              <w:adjustRightInd w:val="0"/>
              <w:snapToGrid w:val="0"/>
              <w:spacing w:line="360" w:lineRule="auto"/>
              <w:jc w:val="left"/>
              <w:rPr>
                <w:rFonts w:ascii="宋体" w:hAnsi="宋体"/>
                <w:szCs w:val="21"/>
              </w:rPr>
            </w:pPr>
            <w:r>
              <w:rPr>
                <w:rFonts w:ascii="宋体" w:hAnsi="宋体"/>
                <w:szCs w:val="21"/>
              </w:rPr>
              <w:t>…</w:t>
            </w:r>
          </w:p>
        </w:tc>
        <w:tc>
          <w:tcPr>
            <w:tcW w:w="848" w:type="pct"/>
            <w:shd w:val="clear" w:color="auto" w:fill="FFFFFF"/>
            <w:vAlign w:val="center"/>
          </w:tcPr>
          <w:p>
            <w:pPr>
              <w:adjustRightInd w:val="0"/>
              <w:snapToGrid w:val="0"/>
              <w:spacing w:line="360" w:lineRule="auto"/>
              <w:jc w:val="left"/>
              <w:rPr>
                <w:rFonts w:ascii="宋体" w:hAnsi="宋体"/>
                <w:szCs w:val="21"/>
              </w:rPr>
            </w:pPr>
          </w:p>
        </w:tc>
        <w:tc>
          <w:tcPr>
            <w:tcW w:w="847" w:type="pct"/>
            <w:shd w:val="clear" w:color="auto" w:fill="FFFFFF"/>
            <w:vAlign w:val="center"/>
          </w:tcPr>
          <w:p>
            <w:pPr>
              <w:adjustRightInd w:val="0"/>
              <w:snapToGrid w:val="0"/>
              <w:spacing w:line="360" w:lineRule="auto"/>
              <w:jc w:val="left"/>
              <w:rPr>
                <w:rFonts w:ascii="宋体" w:hAnsi="宋体"/>
                <w:szCs w:val="21"/>
              </w:rPr>
            </w:pPr>
          </w:p>
        </w:tc>
        <w:tc>
          <w:tcPr>
            <w:tcW w:w="1076" w:type="pct"/>
            <w:shd w:val="clear" w:color="auto" w:fill="FFFFFF"/>
            <w:vAlign w:val="center"/>
          </w:tcPr>
          <w:p>
            <w:pPr>
              <w:adjustRightInd w:val="0"/>
              <w:snapToGrid w:val="0"/>
              <w:spacing w:line="360" w:lineRule="auto"/>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shd w:val="clear" w:color="auto" w:fill="FFFFFF"/>
            <w:vAlign w:val="center"/>
          </w:tcPr>
          <w:p>
            <w:pPr>
              <w:adjustRightInd w:val="0"/>
              <w:snapToGrid w:val="0"/>
              <w:spacing w:line="360" w:lineRule="auto"/>
              <w:jc w:val="left"/>
              <w:rPr>
                <w:rFonts w:ascii="宋体" w:hAnsi="宋体"/>
                <w:szCs w:val="21"/>
              </w:rPr>
            </w:pPr>
            <w:r>
              <w:rPr>
                <w:rFonts w:ascii="宋体" w:hAnsi="宋体"/>
                <w:szCs w:val="21"/>
              </w:rPr>
              <w:t>总价（元）</w:t>
            </w:r>
          </w:p>
        </w:tc>
        <w:tc>
          <w:tcPr>
            <w:tcW w:w="847" w:type="pct"/>
            <w:shd w:val="clear" w:color="auto" w:fill="FFFFFF"/>
            <w:vAlign w:val="center"/>
          </w:tcPr>
          <w:p>
            <w:pPr>
              <w:adjustRightInd w:val="0"/>
              <w:snapToGrid w:val="0"/>
              <w:spacing w:line="360" w:lineRule="auto"/>
              <w:jc w:val="left"/>
              <w:rPr>
                <w:rFonts w:ascii="宋体" w:hAnsi="宋体"/>
                <w:szCs w:val="21"/>
              </w:rPr>
            </w:pPr>
          </w:p>
        </w:tc>
        <w:tc>
          <w:tcPr>
            <w:tcW w:w="1076" w:type="pct"/>
            <w:shd w:val="clear" w:color="auto" w:fill="FFFFFF"/>
            <w:vAlign w:val="center"/>
          </w:tcPr>
          <w:p>
            <w:pPr>
              <w:adjustRightInd w:val="0"/>
              <w:snapToGrid w:val="0"/>
              <w:spacing w:line="360" w:lineRule="auto"/>
              <w:jc w:val="left"/>
              <w:rPr>
                <w:rFonts w:ascii="宋体" w:hAnsi="宋体"/>
                <w:szCs w:val="21"/>
              </w:rPr>
            </w:pPr>
          </w:p>
        </w:tc>
      </w:tr>
    </w:tbl>
    <w:p>
      <w:pPr>
        <w:tabs>
          <w:tab w:val="left" w:pos="1800"/>
          <w:tab w:val="left" w:pos="5580"/>
        </w:tabs>
        <w:spacing w:line="360" w:lineRule="auto"/>
        <w:jc w:val="left"/>
        <w:rPr>
          <w:rFonts w:ascii="宋体" w:hAnsi="宋体"/>
          <w:szCs w:val="21"/>
        </w:rPr>
      </w:pPr>
    </w:p>
    <w:p>
      <w:pPr>
        <w:tabs>
          <w:tab w:val="left" w:pos="1800"/>
          <w:tab w:val="left" w:pos="5580"/>
        </w:tabs>
        <w:spacing w:line="360" w:lineRule="auto"/>
        <w:jc w:val="left"/>
        <w:rPr>
          <w:rFonts w:ascii="宋体" w:hAnsi="宋体"/>
          <w:szCs w:val="21"/>
        </w:rPr>
      </w:pPr>
      <w:r>
        <w:rPr>
          <w:rFonts w:ascii="宋体" w:hAnsi="宋体"/>
          <w:szCs w:val="21"/>
        </w:rPr>
        <w:t>注：1.本表应按包分别填写。</w:t>
      </w:r>
    </w:p>
    <w:p>
      <w:pPr>
        <w:tabs>
          <w:tab w:val="left" w:pos="1800"/>
          <w:tab w:val="left" w:pos="5580"/>
        </w:tabs>
        <w:spacing w:line="360" w:lineRule="auto"/>
        <w:ind w:firstLine="420" w:firstLineChars="200"/>
        <w:jc w:val="left"/>
        <w:rPr>
          <w:rFonts w:ascii="宋体" w:hAnsi="宋体"/>
          <w:szCs w:val="21"/>
        </w:rPr>
      </w:pPr>
      <w:r>
        <w:rPr>
          <w:rFonts w:ascii="宋体" w:hAnsi="宋体"/>
          <w:szCs w:val="21"/>
        </w:rPr>
        <w:t>2.如果不提供分项报价将视为没有实质性响应竞争性磋商文件。</w:t>
      </w:r>
    </w:p>
    <w:p>
      <w:pPr>
        <w:tabs>
          <w:tab w:val="left" w:pos="1800"/>
          <w:tab w:val="left" w:pos="5580"/>
        </w:tabs>
        <w:spacing w:line="360" w:lineRule="auto"/>
        <w:ind w:firstLine="420" w:firstLineChars="200"/>
        <w:jc w:val="left"/>
        <w:rPr>
          <w:rFonts w:ascii="宋体" w:hAnsi="宋体"/>
          <w:szCs w:val="21"/>
        </w:rPr>
      </w:pPr>
      <w:r>
        <w:rPr>
          <w:rFonts w:ascii="宋体" w:hAnsi="宋体"/>
          <w:szCs w:val="21"/>
        </w:rPr>
        <w:t>3.上述各项的详细规格（如有），可另页描述。</w:t>
      </w:r>
    </w:p>
    <w:p>
      <w:pPr>
        <w:autoSpaceDE w:val="0"/>
        <w:autoSpaceDN w:val="0"/>
        <w:adjustRightInd w:val="0"/>
        <w:snapToGrid w:val="0"/>
        <w:spacing w:before="25" w:after="25" w:line="360" w:lineRule="auto"/>
        <w:rPr>
          <w:rFonts w:ascii="宋体" w:hAnsi="宋体"/>
          <w:szCs w:val="21"/>
          <w:lang w:val="zh-CN"/>
        </w:rPr>
      </w:pPr>
    </w:p>
    <w:p>
      <w:pPr>
        <w:autoSpaceDE w:val="0"/>
        <w:autoSpaceDN w:val="0"/>
        <w:adjustRightInd w:val="0"/>
        <w:snapToGrid w:val="0"/>
        <w:spacing w:before="25" w:after="25" w:line="360" w:lineRule="auto"/>
        <w:rPr>
          <w:rFonts w:ascii="宋体" w:hAnsi="宋体"/>
          <w:szCs w:val="21"/>
        </w:rPr>
      </w:pPr>
      <w:r>
        <w:rPr>
          <w:rFonts w:ascii="宋体" w:hAnsi="宋体"/>
          <w:szCs w:val="21"/>
        </w:rPr>
        <w:t>供应商授权代表或</w:t>
      </w:r>
      <w:r>
        <w:rPr>
          <w:rFonts w:ascii="宋体" w:hAnsi="宋体"/>
          <w:spacing w:val="-3"/>
          <w:szCs w:val="21"/>
        </w:rPr>
        <w:t>法定代表人（</w:t>
      </w:r>
      <w:r>
        <w:rPr>
          <w:rFonts w:ascii="宋体" w:hAnsi="宋体"/>
          <w:szCs w:val="21"/>
        </w:rPr>
        <w:t>单位负责人</w:t>
      </w:r>
      <w:r>
        <w:rPr>
          <w:rFonts w:ascii="宋体" w:hAnsi="宋体"/>
          <w:spacing w:val="-3"/>
          <w:szCs w:val="21"/>
        </w:rPr>
        <w:t>）</w:t>
      </w:r>
      <w:r>
        <w:rPr>
          <w:rFonts w:ascii="宋体" w:hAnsi="宋体"/>
          <w:szCs w:val="21"/>
        </w:rPr>
        <w:t>：</w:t>
      </w:r>
      <w:r>
        <w:rPr>
          <w:rFonts w:hint="eastAsia" w:ascii="宋体" w:hAnsi="宋体"/>
          <w:szCs w:val="21"/>
          <w:u w:val="single"/>
        </w:rPr>
        <w:t xml:space="preserve">                </w:t>
      </w:r>
      <w:r>
        <w:rPr>
          <w:rFonts w:hint="eastAsia" w:ascii="宋体" w:hAnsi="宋体"/>
          <w:szCs w:val="21"/>
        </w:rPr>
        <w:t>（</w:t>
      </w:r>
      <w:r>
        <w:rPr>
          <w:rFonts w:ascii="宋体" w:hAnsi="宋体"/>
          <w:szCs w:val="21"/>
        </w:rPr>
        <w:t>签字或签章</w:t>
      </w:r>
      <w:r>
        <w:rPr>
          <w:rFonts w:hint="eastAsia" w:ascii="宋体" w:hAnsi="宋体"/>
          <w:szCs w:val="21"/>
        </w:rPr>
        <w:t>）</w:t>
      </w:r>
    </w:p>
    <w:p>
      <w:pPr>
        <w:autoSpaceDE w:val="0"/>
        <w:autoSpaceDN w:val="0"/>
        <w:adjustRightInd w:val="0"/>
        <w:snapToGrid w:val="0"/>
        <w:spacing w:before="25" w:after="25" w:line="360" w:lineRule="auto"/>
        <w:rPr>
          <w:rFonts w:ascii="宋体" w:hAnsi="宋体"/>
          <w:szCs w:val="21"/>
        </w:rPr>
      </w:pPr>
    </w:p>
    <w:p>
      <w:pPr>
        <w:autoSpaceDE w:val="0"/>
        <w:autoSpaceDN w:val="0"/>
        <w:adjustRightInd w:val="0"/>
        <w:snapToGrid w:val="0"/>
        <w:spacing w:line="360" w:lineRule="auto"/>
        <w:rPr>
          <w:rFonts w:ascii="宋体" w:hAnsi="宋体"/>
          <w:szCs w:val="21"/>
        </w:rPr>
      </w:pPr>
      <w:r>
        <w:rPr>
          <w:rFonts w:ascii="宋体" w:hAnsi="宋体"/>
          <w:szCs w:val="21"/>
        </w:rPr>
        <w:t>供应商名称</w:t>
      </w:r>
      <w:r>
        <w:rPr>
          <w:rFonts w:ascii="宋体" w:hAnsi="宋体"/>
          <w:szCs w:val="21"/>
          <w:lang w:val="zh-CN"/>
        </w:rPr>
        <w:t>：</w:t>
      </w:r>
      <w:r>
        <w:rPr>
          <w:rFonts w:ascii="宋体" w:hAnsi="宋体"/>
          <w:szCs w:val="21"/>
        </w:rPr>
        <w:t>______（加盖公章）</w:t>
      </w:r>
    </w:p>
    <w:p>
      <w:pPr>
        <w:autoSpaceDE w:val="0"/>
        <w:autoSpaceDN w:val="0"/>
        <w:adjustRightInd w:val="0"/>
        <w:snapToGrid w:val="0"/>
        <w:spacing w:line="360" w:lineRule="auto"/>
        <w:rPr>
          <w:rFonts w:ascii="宋体" w:hAnsi="宋体"/>
          <w:szCs w:val="21"/>
          <w:lang w:val="zh-CN"/>
        </w:rPr>
      </w:pPr>
    </w:p>
    <w:p>
      <w:pPr>
        <w:widowControl/>
        <w:spacing w:line="360" w:lineRule="auto"/>
        <w:jc w:val="left"/>
        <w:rPr>
          <w:rFonts w:ascii="宋体" w:hAnsi="宋体"/>
          <w:b/>
          <w:szCs w:val="21"/>
        </w:rPr>
      </w:pPr>
      <w:r>
        <w:rPr>
          <w:rFonts w:ascii="宋体" w:hAnsi="宋体"/>
          <w:szCs w:val="21"/>
        </w:rPr>
        <w:t xml:space="preserve">日期：____年____月____日  </w:t>
      </w:r>
    </w:p>
    <w:sectPr>
      <w:pgSz w:w="11907" w:h="16840"/>
      <w:pgMar w:top="1440" w:right="1080" w:bottom="1440" w:left="1080" w:header="567" w:footer="567"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fldChar w:fldCharType="begin"/>
    </w:r>
    <w:r>
      <w:instrText xml:space="preserve">PAGE   \* MERGEFORMAT</w:instrText>
    </w:r>
    <w:r>
      <w:fldChar w:fldCharType="separate"/>
    </w:r>
    <w:r>
      <w:rPr>
        <w:lang w:val="zh-CN"/>
      </w:rPr>
      <w:t>-</w:t>
    </w:r>
    <w:r>
      <w:t xml:space="preserve"> 1 -</w:t>
    </w:r>
    <w:r>
      <w:fldChar w:fldCharType="end"/>
    </w:r>
  </w:p>
  <w:p>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50"/>
      </w:rPr>
    </w:pPr>
    <w:r>
      <w:fldChar w:fldCharType="begin"/>
    </w:r>
    <w:r>
      <w:rPr>
        <w:rStyle w:val="50"/>
      </w:rPr>
      <w:instrText xml:space="preserve">PAGE  </w:instrText>
    </w:r>
    <w:r>
      <w:fldChar w:fldCharType="end"/>
    </w:r>
  </w:p>
  <w:p>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fldChar w:fldCharType="begin"/>
    </w:r>
    <w:r>
      <w:instrText xml:space="preserve"> PAGE   \* MERGEFORMAT </w:instrText>
    </w:r>
    <w:r>
      <w:fldChar w:fldCharType="separate"/>
    </w:r>
    <w:r>
      <w:t>26</w:t>
    </w:r>
    <w:r>
      <w:fldChar w:fldCharType="end"/>
    </w:r>
  </w:p>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456"/>
      <w:jc w:val="center"/>
    </w:pPr>
    <w:r>
      <w:fldChar w:fldCharType="begin"/>
    </w:r>
    <w:r>
      <w:instrText xml:space="preserve"> PAGE   \* MERGEFORMAT </w:instrText>
    </w:r>
    <w:r>
      <w:fldChar w:fldCharType="separate"/>
    </w:r>
    <w:r>
      <w:t>7</w:t>
    </w:r>
    <w:r>
      <w:fldChar w:fldCharType="end"/>
    </w: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adjustRightInd w:val="0"/>
      <w:snapToGrid w:val="0"/>
      <w:spacing w:line="240" w:lineRule="auto"/>
      <w:ind w:firstLine="360" w:firstLineChars="200"/>
      <w:jc w:val="center"/>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83310" cy="159385"/>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83310" cy="159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widowControl w:val="0"/>
                            <w:tabs>
                              <w:tab w:val="center" w:pos="4153"/>
                              <w:tab w:val="right" w:pos="8306"/>
                            </w:tabs>
                            <w:adjustRightInd w:val="0"/>
                            <w:snapToGrid w:val="0"/>
                            <w:spacing w:line="240" w:lineRule="auto"/>
                            <w:ind w:firstLine="360" w:firstLineChars="200"/>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t xml:space="preserve">第 </w:t>
                          </w: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1</w:t>
                          </w:r>
                          <w:r>
                            <w:rPr>
                              <w:rFonts w:ascii="Calibri" w:hAnsi="Calibri" w:eastAsia="宋体" w:cs="Times New Roman"/>
                              <w:kern w:val="2"/>
                              <w:sz w:val="18"/>
                              <w:szCs w:val="18"/>
                              <w:lang w:val="en-US" w:eastAsia="zh-CN" w:bidi="ar-SA"/>
                            </w:rPr>
                            <w:fldChar w:fldCharType="end"/>
                          </w:r>
                          <w:r>
                            <w:rPr>
                              <w:rFonts w:ascii="Calibri" w:hAnsi="Calibri" w:eastAsia="宋体" w:cs="Times New Roman"/>
                              <w:kern w:val="2"/>
                              <w:sz w:val="18"/>
                              <w:szCs w:val="18"/>
                              <w:lang w:val="en-US" w:eastAsia="zh-CN" w:bidi="ar-SA"/>
                            </w:rPr>
                            <w:t xml:space="preserve"> 页 共 </w:t>
                          </w: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NUMPAGES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340</w:t>
                          </w:r>
                          <w:r>
                            <w:rPr>
                              <w:rFonts w:ascii="Calibri" w:hAnsi="Calibri" w:eastAsia="宋体" w:cs="Times New Roman"/>
                              <w:kern w:val="2"/>
                              <w:sz w:val="18"/>
                              <w:szCs w:val="18"/>
                              <w:lang w:val="en-US" w:eastAsia="zh-CN" w:bidi="ar-SA"/>
                            </w:rPr>
                            <w:fldChar w:fldCharType="end"/>
                          </w:r>
                          <w:r>
                            <w:rPr>
                              <w:rFonts w:ascii="Calibri" w:hAnsi="Calibri" w:eastAsia="宋体" w:cs="Times New Roman"/>
                              <w:kern w:val="2"/>
                              <w:sz w:val="18"/>
                              <w:szCs w:val="18"/>
                              <w:lang w:val="en-US" w:eastAsia="zh-CN" w:bidi="ar-S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55pt;width:85.3pt;mso-position-horizontal:center;mso-position-horizontal-relative:margin;mso-wrap-style:none;z-index:251660288;mso-width-relative:page;mso-height-relative:page;" filled="f" stroked="f" coordsize="21600,21600" o:gfxdata="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2tYn/TAAAABAEAAA8AAAAAAAAAAQAgAAAAIgAAAGRycy9kb3ducmV2Lnht&#10;bFBLAQIUABQAAAAIAIdO4kBzpnDWNwIAAGIEAAAOAAAAAAAAAAEAIAAAACIBAABkcnMvZTJvRG9j&#10;LnhtbFBLBQYAAAAABgAGAFkBAADLBQAAAAA=&#10;">
              <v:fill on="f" focussize="0,0"/>
              <v:stroke on="f" weight="0.5pt"/>
              <v:imagedata o:title=""/>
              <o:lock v:ext="edit" aspectratio="f"/>
              <v:textbox inset="0mm,0mm,0mm,0mm" style="mso-fit-shape-to-text:t;">
                <w:txbxContent>
                  <w:p>
                    <w:pPr>
                      <w:widowControl w:val="0"/>
                      <w:tabs>
                        <w:tab w:val="center" w:pos="4153"/>
                        <w:tab w:val="right" w:pos="8306"/>
                      </w:tabs>
                      <w:adjustRightInd w:val="0"/>
                      <w:snapToGrid w:val="0"/>
                      <w:spacing w:line="240" w:lineRule="auto"/>
                      <w:ind w:firstLine="360" w:firstLineChars="200"/>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t xml:space="preserve">第 </w:t>
                    </w: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1</w:t>
                    </w:r>
                    <w:r>
                      <w:rPr>
                        <w:rFonts w:ascii="Calibri" w:hAnsi="Calibri" w:eastAsia="宋体" w:cs="Times New Roman"/>
                        <w:kern w:val="2"/>
                        <w:sz w:val="18"/>
                        <w:szCs w:val="18"/>
                        <w:lang w:val="en-US" w:eastAsia="zh-CN" w:bidi="ar-SA"/>
                      </w:rPr>
                      <w:fldChar w:fldCharType="end"/>
                    </w:r>
                    <w:r>
                      <w:rPr>
                        <w:rFonts w:ascii="Calibri" w:hAnsi="Calibri" w:eastAsia="宋体" w:cs="Times New Roman"/>
                        <w:kern w:val="2"/>
                        <w:sz w:val="18"/>
                        <w:szCs w:val="18"/>
                        <w:lang w:val="en-US" w:eastAsia="zh-CN" w:bidi="ar-SA"/>
                      </w:rPr>
                      <w:t xml:space="preserve"> 页 共 </w:t>
                    </w: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NUMPAGES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340</w:t>
                    </w:r>
                    <w:r>
                      <w:rPr>
                        <w:rFonts w:ascii="Calibri" w:hAnsi="Calibri" w:eastAsia="宋体" w:cs="Times New Roman"/>
                        <w:kern w:val="2"/>
                        <w:sz w:val="18"/>
                        <w:szCs w:val="18"/>
                        <w:lang w:val="en-US" w:eastAsia="zh-CN" w:bidi="ar-SA"/>
                      </w:rPr>
                      <w:fldChar w:fldCharType="end"/>
                    </w:r>
                    <w:r>
                      <w:rPr>
                        <w:rFonts w:ascii="Calibri" w:hAnsi="Calibri" w:eastAsia="宋体" w:cs="Times New Roman"/>
                        <w:kern w:val="2"/>
                        <w:sz w:val="18"/>
                        <w:szCs w:val="18"/>
                        <w:lang w:val="en-US" w:eastAsia="zh-CN" w:bidi="ar-SA"/>
                      </w:rPr>
                      <w:t xml:space="preserve"> 页</w:t>
                    </w:r>
                  </w:p>
                </w:txbxContent>
              </v:textbox>
            </v:shape>
          </w:pict>
        </mc:Fallback>
      </mc:AlternateContent>
    </w:r>
    <w:r>
      <w:rPr>
        <w:rFonts w:ascii="Calibri" w:hAnsi="Calibri"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3535" cy="154940"/>
              <wp:effectExtent l="0" t="0" r="0" b="0"/>
              <wp:wrapNone/>
              <wp:docPr id="8" name="文本框 8"/>
              <wp:cNvGraphicFramePr/>
              <a:graphic xmlns:a="http://schemas.openxmlformats.org/drawingml/2006/main">
                <a:graphicData uri="http://schemas.microsoft.com/office/word/2010/wordprocessingShape">
                  <wps:wsp>
                    <wps:cNvSpPr txBox="1"/>
                    <wps:spPr>
                      <a:xfrm>
                        <a:off x="0" y="0"/>
                        <a:ext cx="343535" cy="154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widowControl w:val="0"/>
                            <w:tabs>
                              <w:tab w:val="center" w:pos="4153"/>
                              <w:tab w:val="right" w:pos="8306"/>
                            </w:tabs>
                            <w:adjustRightInd w:val="0"/>
                            <w:snapToGrid w:val="0"/>
                            <w:spacing w:line="240" w:lineRule="auto"/>
                            <w:ind w:firstLine="360" w:firstLineChars="200"/>
                            <w:jc w:val="left"/>
                            <w:rPr>
                              <w:rFonts w:ascii="Calibri" w:hAnsi="Calibri" w:eastAsia="宋体" w:cs="Times New Roman"/>
                              <w:kern w:val="2"/>
                              <w:sz w:val="18"/>
                              <w:szCs w:val="18"/>
                              <w:lang w:val="en-US" w:eastAsia="zh-CN" w:bidi="ar-SA"/>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2pt;width:27.05pt;mso-position-horizontal:center;mso-position-horizontal-relative:margin;mso-wrap-style:none;z-index:251659264;mso-width-relative:page;mso-height-relative:page;" filled="f" stroked="f" coordsize="21600,21600" o:gfxdata="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BjPzMTSAAAAAwEAAA8AAAAAAAAAAQAgAAAAIgAAAGRycy9kb3ducmV2Lnht&#10;bFBLAQIUABQAAAAIAIdO4kAIlVmyOAIAAGEEAAAOAAAAAAAAAAEAIAAAACEBAABkcnMvZTJvRG9j&#10;LnhtbFBLBQYAAAAABgAGAFkBAADLBQAAAAA=&#10;">
              <v:fill on="f" focussize="0,0"/>
              <v:stroke on="f" weight="0.5pt"/>
              <v:imagedata o:title=""/>
              <o:lock v:ext="edit" aspectratio="f"/>
              <v:textbox inset="0mm,0mm,0mm,0mm" style="mso-fit-shape-to-text:t;">
                <w:txbxContent>
                  <w:p>
                    <w:pPr>
                      <w:widowControl w:val="0"/>
                      <w:tabs>
                        <w:tab w:val="center" w:pos="4153"/>
                        <w:tab w:val="right" w:pos="8306"/>
                      </w:tabs>
                      <w:adjustRightInd w:val="0"/>
                      <w:snapToGrid w:val="0"/>
                      <w:spacing w:line="240" w:lineRule="auto"/>
                      <w:ind w:firstLine="360" w:firstLineChars="200"/>
                      <w:jc w:val="left"/>
                      <w:rPr>
                        <w:rFonts w:ascii="Calibri" w:hAnsi="Calibri" w:eastAsia="宋体" w:cs="Times New Roman"/>
                        <w:kern w:val="2"/>
                        <w:sz w:val="18"/>
                        <w:szCs w:val="18"/>
                        <w:lang w:val="en-US" w:eastAsia="zh-CN" w:bidi="ar-SA"/>
                      </w:rPr>
                    </w:pPr>
                  </w:p>
                </w:txbxContent>
              </v:textbox>
            </v:shape>
          </w:pict>
        </mc:Fallback>
      </mc:AlternateContent>
    </w:r>
    <w:sdt>
      <w:sdtPr>
        <w:rPr>
          <w:rFonts w:ascii="Calibri" w:hAnsi="Calibri" w:eastAsia="宋体" w:cs="Times New Roman"/>
          <w:kern w:val="2"/>
          <w:sz w:val="18"/>
          <w:szCs w:val="18"/>
          <w:lang w:val="en-US" w:eastAsia="zh-CN" w:bidi="ar-SA"/>
        </w:rPr>
        <w:id w:val="58"/>
      </w:sdtPr>
      <w:sdtEndPr>
        <w:rPr>
          <w:rFonts w:ascii="Calibri" w:hAnsi="Calibri" w:eastAsia="宋体" w:cs="Times New Roman"/>
          <w:kern w:val="2"/>
          <w:sz w:val="18"/>
          <w:szCs w:val="18"/>
          <w:lang w:val="en-US" w:eastAsia="zh-CN" w:bidi="ar-SA"/>
        </w:rPr>
      </w:sdtEndPr>
      <w:sdtContent/>
    </w:sdt>
  </w:p>
  <w:p>
    <w:pPr>
      <w:widowControl w:val="0"/>
      <w:tabs>
        <w:tab w:val="center" w:pos="4153"/>
        <w:tab w:val="right" w:pos="8306"/>
      </w:tabs>
      <w:adjustRightInd w:val="0"/>
      <w:snapToGrid w:val="0"/>
      <w:spacing w:line="240" w:lineRule="auto"/>
      <w:ind w:firstLine="360" w:firstLineChars="200"/>
      <w:jc w:val="left"/>
      <w:rPr>
        <w:rFonts w:ascii="Calibri" w:hAnsi="Calibri" w:eastAsia="宋体" w:cs="Times New Roman"/>
        <w:kern w:val="2"/>
        <w:sz w:val="18"/>
        <w:szCs w:val="18"/>
        <w:lang w:val="en-US" w:eastAsia="zh-CN" w:bidi="ar-SA"/>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fldChar w:fldCharType="begin"/>
    </w:r>
    <w:r>
      <w:instrText xml:space="preserve">PAGE   \* MERGEFORMAT</w:instrText>
    </w:r>
    <w:r>
      <w:fldChar w:fldCharType="separate"/>
    </w:r>
    <w:r>
      <w:rPr>
        <w:lang w:val="zh-CN"/>
      </w:rPr>
      <w:t>28</w:t>
    </w:r>
    <w:r>
      <w:fldChar w:fldCharType="end"/>
    </w:r>
  </w:p>
  <w:p>
    <w:pPr>
      <w:pStyle w:val="2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9"/>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1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91"/>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61"/>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10"/>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9"/>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6"/>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8"/>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imes New Roman"/>
        <w:sz w:val="21"/>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15"/>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15"/>
      <w:lvlText w:val="%1"/>
      <w:lvlJc w:val="left"/>
      <w:pPr>
        <w:ind w:left="680" w:hanging="680"/>
      </w:pPr>
      <w:rPr>
        <w:rFonts w:hint="eastAsia" w:ascii="宋体" w:hAnsi="宋体" w:eastAsia="宋体"/>
      </w:rPr>
    </w:lvl>
    <w:lvl w:ilvl="1" w:tentative="0">
      <w:start w:val="1"/>
      <w:numFmt w:val="decimal"/>
      <w:pStyle w:val="216"/>
      <w:lvlText w:val="%1.%2"/>
      <w:lvlJc w:val="left"/>
      <w:pPr>
        <w:ind w:left="851" w:hanging="851"/>
      </w:pPr>
      <w:rPr>
        <w:rFonts w:hint="eastAsia" w:ascii="宋体" w:hAnsi="宋体" w:eastAsia="宋体"/>
        <w:color w:val="auto"/>
      </w:rPr>
    </w:lvl>
    <w:lvl w:ilvl="2" w:tentative="0">
      <w:start w:val="1"/>
      <w:numFmt w:val="decimal"/>
      <w:pStyle w:val="21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imes New Roman"/>
        <w:b w:val="0"/>
        <w:sz w:val="21"/>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59D5C12"/>
    <w:multiLevelType w:val="multilevel"/>
    <w:tmpl w:val="159D5C12"/>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C065417"/>
    <w:multiLevelType w:val="singleLevel"/>
    <w:tmpl w:val="1C065417"/>
    <w:lvl w:ilvl="0" w:tentative="0">
      <w:start w:val="4"/>
      <w:numFmt w:val="decimal"/>
      <w:suff w:val="nothing"/>
      <w:lvlText w:val="%1、"/>
      <w:lvlJc w:val="left"/>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9"/>
  </w:num>
  <w:num w:numId="12">
    <w:abstractNumId w:val="10"/>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jFlYTliYTMyYTg0NWNiYWE3ZTU1N2M4NmFiZDcwOTAifQ=="/>
    <w:docVar w:name="VTCASE" w:val="4"/>
    <w:docVar w:name="VTCommandPending" w:val="NONE"/>
  </w:docVars>
  <w:rsids>
    <w:rsidRoot w:val="00172A27"/>
    <w:rsid w:val="00000277"/>
    <w:rsid w:val="000002C4"/>
    <w:rsid w:val="00000368"/>
    <w:rsid w:val="00000412"/>
    <w:rsid w:val="00000432"/>
    <w:rsid w:val="00000448"/>
    <w:rsid w:val="00000905"/>
    <w:rsid w:val="00000CCE"/>
    <w:rsid w:val="00000DF5"/>
    <w:rsid w:val="00000F3F"/>
    <w:rsid w:val="000010CF"/>
    <w:rsid w:val="00001711"/>
    <w:rsid w:val="00001895"/>
    <w:rsid w:val="00001948"/>
    <w:rsid w:val="00001F9C"/>
    <w:rsid w:val="000020BD"/>
    <w:rsid w:val="0000218D"/>
    <w:rsid w:val="00002222"/>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5A2"/>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6A2"/>
    <w:rsid w:val="0003072E"/>
    <w:rsid w:val="000307A8"/>
    <w:rsid w:val="00030887"/>
    <w:rsid w:val="00030993"/>
    <w:rsid w:val="00030D81"/>
    <w:rsid w:val="00030EDC"/>
    <w:rsid w:val="00031069"/>
    <w:rsid w:val="000313A2"/>
    <w:rsid w:val="000313C2"/>
    <w:rsid w:val="00031442"/>
    <w:rsid w:val="0003161A"/>
    <w:rsid w:val="00031624"/>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02"/>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2D1"/>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665"/>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6F34"/>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099"/>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55F"/>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6EC"/>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8C2"/>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333"/>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B8A"/>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12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4BB"/>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4F30"/>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E6"/>
    <w:rsid w:val="002565FB"/>
    <w:rsid w:val="0025662A"/>
    <w:rsid w:val="00256B21"/>
    <w:rsid w:val="00256DC3"/>
    <w:rsid w:val="00256FCA"/>
    <w:rsid w:val="002570CA"/>
    <w:rsid w:val="0025735E"/>
    <w:rsid w:val="00257615"/>
    <w:rsid w:val="0025784D"/>
    <w:rsid w:val="00257864"/>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24D"/>
    <w:rsid w:val="00266784"/>
    <w:rsid w:val="002667BA"/>
    <w:rsid w:val="00266A1C"/>
    <w:rsid w:val="00266BF6"/>
    <w:rsid w:val="00266D2A"/>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70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1F62"/>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428"/>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A92"/>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6F95"/>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108"/>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CD8"/>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2"/>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B46"/>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27D"/>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ABD"/>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5F3"/>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7A"/>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1AE"/>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61"/>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CC"/>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47C"/>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C3C"/>
    <w:rsid w:val="00392FB8"/>
    <w:rsid w:val="0039307C"/>
    <w:rsid w:val="00393197"/>
    <w:rsid w:val="00393448"/>
    <w:rsid w:val="00393490"/>
    <w:rsid w:val="003934EE"/>
    <w:rsid w:val="003936D3"/>
    <w:rsid w:val="00393707"/>
    <w:rsid w:val="003938DF"/>
    <w:rsid w:val="003938FA"/>
    <w:rsid w:val="00393B03"/>
    <w:rsid w:val="00393BEA"/>
    <w:rsid w:val="00393BF7"/>
    <w:rsid w:val="00393FC5"/>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282"/>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3A4"/>
    <w:rsid w:val="003B5445"/>
    <w:rsid w:val="003B5675"/>
    <w:rsid w:val="003B58A1"/>
    <w:rsid w:val="003B5B4D"/>
    <w:rsid w:val="003B60FB"/>
    <w:rsid w:val="003B6C76"/>
    <w:rsid w:val="003B6E88"/>
    <w:rsid w:val="003B6F92"/>
    <w:rsid w:val="003B7140"/>
    <w:rsid w:val="003B7278"/>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1D49"/>
    <w:rsid w:val="003C2216"/>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52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757"/>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1AF"/>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92D"/>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073"/>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3A"/>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C7D"/>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5B"/>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54"/>
    <w:rsid w:val="00434F95"/>
    <w:rsid w:val="0043505E"/>
    <w:rsid w:val="00435337"/>
    <w:rsid w:val="004353C7"/>
    <w:rsid w:val="00435519"/>
    <w:rsid w:val="00435536"/>
    <w:rsid w:val="0043555B"/>
    <w:rsid w:val="00435E48"/>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CD"/>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241"/>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30F"/>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572"/>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178"/>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B5E"/>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27F"/>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2EC1"/>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36C"/>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BED"/>
    <w:rsid w:val="00502DA6"/>
    <w:rsid w:val="0050319D"/>
    <w:rsid w:val="005031B4"/>
    <w:rsid w:val="00503228"/>
    <w:rsid w:val="00503327"/>
    <w:rsid w:val="005034A0"/>
    <w:rsid w:val="00503593"/>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240"/>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611"/>
    <w:rsid w:val="0053765C"/>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6DB"/>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2BF"/>
    <w:rsid w:val="005872E0"/>
    <w:rsid w:val="0058773E"/>
    <w:rsid w:val="00587A6C"/>
    <w:rsid w:val="00587BF4"/>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23F"/>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12"/>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DF7"/>
    <w:rsid w:val="005B6E54"/>
    <w:rsid w:val="005B7074"/>
    <w:rsid w:val="005B71B7"/>
    <w:rsid w:val="005B7328"/>
    <w:rsid w:val="005B752A"/>
    <w:rsid w:val="005B752E"/>
    <w:rsid w:val="005B7BBC"/>
    <w:rsid w:val="005B7FAE"/>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379"/>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BB3"/>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DA7"/>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50F"/>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A7"/>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3F0"/>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448"/>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6BC"/>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0B7"/>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3D7C"/>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EDD"/>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D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4F"/>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2FE"/>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B1"/>
    <w:rsid w:val="006B6AEC"/>
    <w:rsid w:val="006B6BDF"/>
    <w:rsid w:val="006B6CF2"/>
    <w:rsid w:val="006B6D19"/>
    <w:rsid w:val="006B6D74"/>
    <w:rsid w:val="006B6F82"/>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325"/>
    <w:rsid w:val="006C55E2"/>
    <w:rsid w:val="006C5614"/>
    <w:rsid w:val="006C57DE"/>
    <w:rsid w:val="006C58ED"/>
    <w:rsid w:val="006C5E1A"/>
    <w:rsid w:val="006C5E6C"/>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A8"/>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1A0"/>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575"/>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988"/>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98C"/>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0B"/>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7F7"/>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483"/>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C71"/>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B7"/>
    <w:rsid w:val="007D55D6"/>
    <w:rsid w:val="007D5742"/>
    <w:rsid w:val="007D57F1"/>
    <w:rsid w:val="007D59E9"/>
    <w:rsid w:val="007D6076"/>
    <w:rsid w:val="007D61CD"/>
    <w:rsid w:val="007D65E0"/>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B86"/>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8C"/>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5C"/>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5AB"/>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3C8"/>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1D0"/>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CD8"/>
    <w:rsid w:val="00827F5D"/>
    <w:rsid w:val="008300DC"/>
    <w:rsid w:val="00830300"/>
    <w:rsid w:val="00830623"/>
    <w:rsid w:val="0083090B"/>
    <w:rsid w:val="00830A8F"/>
    <w:rsid w:val="00830C2B"/>
    <w:rsid w:val="00830FC7"/>
    <w:rsid w:val="0083123C"/>
    <w:rsid w:val="008312B0"/>
    <w:rsid w:val="008313E5"/>
    <w:rsid w:val="00831774"/>
    <w:rsid w:val="0083183F"/>
    <w:rsid w:val="00831A3C"/>
    <w:rsid w:val="00831B3D"/>
    <w:rsid w:val="00831BD9"/>
    <w:rsid w:val="00831BDD"/>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CD9"/>
    <w:rsid w:val="00835ECD"/>
    <w:rsid w:val="00835F94"/>
    <w:rsid w:val="00836851"/>
    <w:rsid w:val="00836A60"/>
    <w:rsid w:val="00836CC0"/>
    <w:rsid w:val="00836CCD"/>
    <w:rsid w:val="00836D9F"/>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E88"/>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2B"/>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91"/>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3F58"/>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9EA"/>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2A2"/>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77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57"/>
    <w:rsid w:val="008E41CA"/>
    <w:rsid w:val="008E4234"/>
    <w:rsid w:val="008E4366"/>
    <w:rsid w:val="008E43BE"/>
    <w:rsid w:val="008E4482"/>
    <w:rsid w:val="008E4484"/>
    <w:rsid w:val="008E44B7"/>
    <w:rsid w:val="008E4606"/>
    <w:rsid w:val="008E469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4D"/>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A7"/>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387"/>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1"/>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4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A65"/>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AA6"/>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92C"/>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3DFB"/>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2B"/>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1B5C"/>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5CF"/>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4B8"/>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9D6"/>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3F"/>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6CEB"/>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15"/>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47D"/>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1C"/>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EF4"/>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53"/>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88E"/>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632"/>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9E"/>
    <w:rsid w:val="00B420CA"/>
    <w:rsid w:val="00B42163"/>
    <w:rsid w:val="00B42231"/>
    <w:rsid w:val="00B42562"/>
    <w:rsid w:val="00B4264F"/>
    <w:rsid w:val="00B42975"/>
    <w:rsid w:val="00B42ADD"/>
    <w:rsid w:val="00B4319D"/>
    <w:rsid w:val="00B43B5D"/>
    <w:rsid w:val="00B4423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78"/>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522"/>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599D"/>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CE6"/>
    <w:rsid w:val="00B92E06"/>
    <w:rsid w:val="00B92E14"/>
    <w:rsid w:val="00B92F25"/>
    <w:rsid w:val="00B92F4B"/>
    <w:rsid w:val="00B92FDC"/>
    <w:rsid w:val="00B9305E"/>
    <w:rsid w:val="00B9313C"/>
    <w:rsid w:val="00B93340"/>
    <w:rsid w:val="00B93405"/>
    <w:rsid w:val="00B93600"/>
    <w:rsid w:val="00B93637"/>
    <w:rsid w:val="00B93767"/>
    <w:rsid w:val="00B93812"/>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DD"/>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069"/>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DBE"/>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5EC"/>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1EF"/>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57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24E"/>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58E"/>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BA8"/>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DAD"/>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65F"/>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1AA"/>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8B"/>
    <w:rsid w:val="00CC64AC"/>
    <w:rsid w:val="00CC64D4"/>
    <w:rsid w:val="00CC6710"/>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DBD"/>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B31"/>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7F2"/>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D2A"/>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AF6"/>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A13"/>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642"/>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5A4"/>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84D"/>
    <w:rsid w:val="00DB399C"/>
    <w:rsid w:val="00DB3C3F"/>
    <w:rsid w:val="00DB41C2"/>
    <w:rsid w:val="00DB4261"/>
    <w:rsid w:val="00DB427C"/>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37"/>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55"/>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8F"/>
    <w:rsid w:val="00DD59A4"/>
    <w:rsid w:val="00DD5A0C"/>
    <w:rsid w:val="00DD5BA4"/>
    <w:rsid w:val="00DD5BB8"/>
    <w:rsid w:val="00DD5D7A"/>
    <w:rsid w:val="00DD5D9E"/>
    <w:rsid w:val="00DD6558"/>
    <w:rsid w:val="00DD6731"/>
    <w:rsid w:val="00DD67C2"/>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734"/>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14E"/>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342"/>
    <w:rsid w:val="00E83482"/>
    <w:rsid w:val="00E83672"/>
    <w:rsid w:val="00E836B5"/>
    <w:rsid w:val="00E838DC"/>
    <w:rsid w:val="00E83C69"/>
    <w:rsid w:val="00E83D41"/>
    <w:rsid w:val="00E83DB8"/>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B61"/>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9EF"/>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91E"/>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C31"/>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96F"/>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3E2"/>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117"/>
    <w:rsid w:val="00FA04E5"/>
    <w:rsid w:val="00FA09A0"/>
    <w:rsid w:val="00FA09FA"/>
    <w:rsid w:val="00FA0CFA"/>
    <w:rsid w:val="00FA10C2"/>
    <w:rsid w:val="00FA127F"/>
    <w:rsid w:val="00FA13FA"/>
    <w:rsid w:val="00FA153B"/>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4E7C"/>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99"/>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6AB5"/>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780"/>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98749D"/>
    <w:rsid w:val="01A22043"/>
    <w:rsid w:val="02A01152"/>
    <w:rsid w:val="047E6B2B"/>
    <w:rsid w:val="06D26A2D"/>
    <w:rsid w:val="06F9116A"/>
    <w:rsid w:val="09420AE5"/>
    <w:rsid w:val="09C17B66"/>
    <w:rsid w:val="0B0753E4"/>
    <w:rsid w:val="0B660C1A"/>
    <w:rsid w:val="0B791046"/>
    <w:rsid w:val="0B926C13"/>
    <w:rsid w:val="0EF3685E"/>
    <w:rsid w:val="103D6FA9"/>
    <w:rsid w:val="10B565D2"/>
    <w:rsid w:val="115D21B3"/>
    <w:rsid w:val="128E50A2"/>
    <w:rsid w:val="14421907"/>
    <w:rsid w:val="149225F3"/>
    <w:rsid w:val="14951E1C"/>
    <w:rsid w:val="16430BAD"/>
    <w:rsid w:val="16985C17"/>
    <w:rsid w:val="177D585E"/>
    <w:rsid w:val="17F93E0B"/>
    <w:rsid w:val="181E2472"/>
    <w:rsid w:val="18395945"/>
    <w:rsid w:val="191F47DB"/>
    <w:rsid w:val="1A3F6AA5"/>
    <w:rsid w:val="1B7900EB"/>
    <w:rsid w:val="1C00612B"/>
    <w:rsid w:val="1C455CA5"/>
    <w:rsid w:val="1D2C69D2"/>
    <w:rsid w:val="1D666415"/>
    <w:rsid w:val="1DDF28D1"/>
    <w:rsid w:val="1F3C1B5B"/>
    <w:rsid w:val="23865969"/>
    <w:rsid w:val="239E00B4"/>
    <w:rsid w:val="251E74A4"/>
    <w:rsid w:val="26607785"/>
    <w:rsid w:val="27843CE5"/>
    <w:rsid w:val="27F851D8"/>
    <w:rsid w:val="293926EA"/>
    <w:rsid w:val="2A2700AF"/>
    <w:rsid w:val="2AEF650B"/>
    <w:rsid w:val="2C75676C"/>
    <w:rsid w:val="2D4F3B3B"/>
    <w:rsid w:val="2E1214FD"/>
    <w:rsid w:val="2F145EE5"/>
    <w:rsid w:val="31296089"/>
    <w:rsid w:val="316B35C3"/>
    <w:rsid w:val="32EB653A"/>
    <w:rsid w:val="337604FC"/>
    <w:rsid w:val="33EC2831"/>
    <w:rsid w:val="351405D3"/>
    <w:rsid w:val="363F0A3D"/>
    <w:rsid w:val="36E07016"/>
    <w:rsid w:val="3BCB6780"/>
    <w:rsid w:val="3BEA444D"/>
    <w:rsid w:val="3C943E83"/>
    <w:rsid w:val="3E157C33"/>
    <w:rsid w:val="3E261CF9"/>
    <w:rsid w:val="3E5C3808"/>
    <w:rsid w:val="3F744EE9"/>
    <w:rsid w:val="3FF5F3AE"/>
    <w:rsid w:val="42997AC7"/>
    <w:rsid w:val="42CD0A98"/>
    <w:rsid w:val="42F24C0F"/>
    <w:rsid w:val="431A0C09"/>
    <w:rsid w:val="4406437E"/>
    <w:rsid w:val="480E2158"/>
    <w:rsid w:val="487111A7"/>
    <w:rsid w:val="48793AD0"/>
    <w:rsid w:val="491565B4"/>
    <w:rsid w:val="4AA434D1"/>
    <w:rsid w:val="4B65373A"/>
    <w:rsid w:val="4D00163A"/>
    <w:rsid w:val="4DC71B67"/>
    <w:rsid w:val="4F0F5BE3"/>
    <w:rsid w:val="52422029"/>
    <w:rsid w:val="533F64F1"/>
    <w:rsid w:val="547C00DF"/>
    <w:rsid w:val="54E2443E"/>
    <w:rsid w:val="55040901"/>
    <w:rsid w:val="56BD466A"/>
    <w:rsid w:val="56DF05DE"/>
    <w:rsid w:val="574505FA"/>
    <w:rsid w:val="57E233C6"/>
    <w:rsid w:val="57FC6189"/>
    <w:rsid w:val="58082B5A"/>
    <w:rsid w:val="588D644E"/>
    <w:rsid w:val="5AC71415"/>
    <w:rsid w:val="5B901C7B"/>
    <w:rsid w:val="5BF64864"/>
    <w:rsid w:val="5C6F3DFC"/>
    <w:rsid w:val="5F073306"/>
    <w:rsid w:val="5F5F73B9"/>
    <w:rsid w:val="5FB94527"/>
    <w:rsid w:val="60E3062F"/>
    <w:rsid w:val="61060921"/>
    <w:rsid w:val="623460E6"/>
    <w:rsid w:val="62424565"/>
    <w:rsid w:val="68123C7E"/>
    <w:rsid w:val="6838144E"/>
    <w:rsid w:val="68914C33"/>
    <w:rsid w:val="68AA7398"/>
    <w:rsid w:val="68ED16F3"/>
    <w:rsid w:val="69281447"/>
    <w:rsid w:val="6B205CF8"/>
    <w:rsid w:val="6C34782C"/>
    <w:rsid w:val="6EB73ECA"/>
    <w:rsid w:val="6EC32C15"/>
    <w:rsid w:val="6FBF1171"/>
    <w:rsid w:val="70DE0D2B"/>
    <w:rsid w:val="70F12F0F"/>
    <w:rsid w:val="717F5A1B"/>
    <w:rsid w:val="73633BBA"/>
    <w:rsid w:val="73D90F75"/>
    <w:rsid w:val="740E5C0E"/>
    <w:rsid w:val="742C597A"/>
    <w:rsid w:val="776435B4"/>
    <w:rsid w:val="78534677"/>
    <w:rsid w:val="791119FD"/>
    <w:rsid w:val="79F832DA"/>
    <w:rsid w:val="7A1556CA"/>
    <w:rsid w:val="7A6F4801"/>
    <w:rsid w:val="7B1016C7"/>
    <w:rsid w:val="7C6F77DD"/>
    <w:rsid w:val="7F0A7A11"/>
    <w:rsid w:val="BFFE1018"/>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9"/>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61"/>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62"/>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63"/>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4"/>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5"/>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6"/>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7"/>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autoRedefine/>
    <w:semiHidden/>
    <w:unhideWhenUsed/>
    <w:qFormat/>
    <w:uiPriority w:val="1"/>
  </w:style>
  <w:style w:type="table" w:default="1" w:styleId="45">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1260"/>
      <w:jc w:val="left"/>
    </w:pPr>
    <w:rPr>
      <w:rFonts w:ascii="Calibri" w:hAnsi="Calibri" w:cs="Calibri"/>
      <w:sz w:val="18"/>
      <w:szCs w:val="18"/>
    </w:rPr>
  </w:style>
  <w:style w:type="paragraph" w:styleId="12">
    <w:name w:val="Normal Indent"/>
    <w:basedOn w:val="1"/>
    <w:next w:val="1"/>
    <w:link w:val="60"/>
    <w:autoRedefine/>
    <w:qFormat/>
    <w:uiPriority w:val="0"/>
    <w:pPr>
      <w:autoSpaceDE w:val="0"/>
      <w:autoSpaceDN w:val="0"/>
      <w:adjustRightInd w:val="0"/>
      <w:ind w:firstLine="420"/>
      <w:jc w:val="left"/>
    </w:pPr>
    <w:rPr>
      <w:rFonts w:ascii="宋体"/>
      <w:sz w:val="24"/>
    </w:r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68"/>
    <w:autoRedefine/>
    <w:qFormat/>
    <w:uiPriority w:val="0"/>
    <w:pPr>
      <w:shd w:val="clear" w:color="auto" w:fill="000080"/>
    </w:pPr>
  </w:style>
  <w:style w:type="paragraph" w:styleId="15">
    <w:name w:val="annotation text"/>
    <w:basedOn w:val="1"/>
    <w:link w:val="69"/>
    <w:autoRedefine/>
    <w:qFormat/>
    <w:uiPriority w:val="99"/>
    <w:pPr>
      <w:jc w:val="left"/>
    </w:pPr>
  </w:style>
  <w:style w:type="paragraph" w:styleId="16">
    <w:name w:val="Body Text 3"/>
    <w:basedOn w:val="1"/>
    <w:link w:val="70"/>
    <w:autoRedefine/>
    <w:qFormat/>
    <w:uiPriority w:val="0"/>
    <w:pPr>
      <w:spacing w:after="120"/>
    </w:pPr>
    <w:rPr>
      <w:sz w:val="16"/>
      <w:szCs w:val="16"/>
    </w:rPr>
  </w:style>
  <w:style w:type="paragraph" w:styleId="17">
    <w:name w:val="Body Text"/>
    <w:basedOn w:val="1"/>
    <w:next w:val="1"/>
    <w:link w:val="71"/>
    <w:autoRedefine/>
    <w:qFormat/>
    <w:uiPriority w:val="0"/>
    <w:pPr>
      <w:tabs>
        <w:tab w:val="left" w:pos="567"/>
      </w:tabs>
      <w:spacing w:before="120" w:line="22" w:lineRule="atLeast"/>
    </w:pPr>
    <w:rPr>
      <w:rFonts w:ascii="宋体" w:hAnsi="宋体"/>
      <w:sz w:val="24"/>
    </w:rPr>
  </w:style>
  <w:style w:type="paragraph" w:styleId="18">
    <w:name w:val="Body Text Indent"/>
    <w:basedOn w:val="1"/>
    <w:next w:val="19"/>
    <w:link w:val="72"/>
    <w:autoRedefine/>
    <w:qFormat/>
    <w:uiPriority w:val="0"/>
    <w:pPr>
      <w:spacing w:line="360" w:lineRule="auto"/>
      <w:ind w:firstLine="570"/>
    </w:pPr>
    <w:rPr>
      <w:sz w:val="24"/>
    </w:rPr>
  </w:style>
  <w:style w:type="paragraph" w:styleId="19">
    <w:name w:val="envelope return"/>
    <w:basedOn w:val="1"/>
    <w:autoRedefine/>
    <w:unhideWhenUsed/>
    <w:qFormat/>
    <w:uiPriority w:val="0"/>
    <w:pPr>
      <w:snapToGrid w:val="0"/>
    </w:pPr>
    <w:rPr>
      <w:rFonts w:ascii="Arial" w:hAnsi="Arial"/>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840"/>
      <w:jc w:val="left"/>
    </w:pPr>
    <w:rPr>
      <w:rFonts w:ascii="Calibri" w:hAnsi="Calibri" w:cs="Calibri"/>
      <w:sz w:val="18"/>
      <w:szCs w:val="18"/>
    </w:rPr>
  </w:style>
  <w:style w:type="paragraph" w:styleId="23">
    <w:name w:val="toc 3"/>
    <w:basedOn w:val="1"/>
    <w:next w:val="1"/>
    <w:autoRedefine/>
    <w:qFormat/>
    <w:uiPriority w:val="39"/>
    <w:pPr>
      <w:ind w:left="420"/>
      <w:jc w:val="left"/>
    </w:pPr>
    <w:rPr>
      <w:rFonts w:ascii="Calibri" w:hAnsi="Calibri" w:cs="Calibri"/>
      <w:i/>
      <w:iCs/>
      <w:sz w:val="20"/>
      <w:szCs w:val="20"/>
    </w:rPr>
  </w:style>
  <w:style w:type="paragraph" w:styleId="24">
    <w:name w:val="Plain Text"/>
    <w:basedOn w:val="1"/>
    <w:link w:val="73"/>
    <w:autoRedefine/>
    <w:qFormat/>
    <w:uiPriority w:val="0"/>
    <w:rPr>
      <w:rFonts w:hint="eastAsia" w:ascii="宋体" w:hAnsi="Courier New"/>
      <w:szCs w:val="20"/>
    </w:rPr>
  </w:style>
  <w:style w:type="paragraph" w:styleId="25">
    <w:name w:val="toc 8"/>
    <w:basedOn w:val="1"/>
    <w:next w:val="1"/>
    <w:autoRedefine/>
    <w:qFormat/>
    <w:uiPriority w:val="0"/>
    <w:pPr>
      <w:ind w:left="1470"/>
      <w:jc w:val="left"/>
    </w:pPr>
    <w:rPr>
      <w:rFonts w:ascii="Calibri" w:hAnsi="Calibri" w:cs="Calibri"/>
      <w:sz w:val="18"/>
      <w:szCs w:val="18"/>
    </w:rPr>
  </w:style>
  <w:style w:type="paragraph" w:styleId="26">
    <w:name w:val="Date"/>
    <w:basedOn w:val="1"/>
    <w:next w:val="1"/>
    <w:link w:val="74"/>
    <w:autoRedefine/>
    <w:qFormat/>
    <w:uiPriority w:val="0"/>
    <w:pPr>
      <w:ind w:left="100" w:leftChars="2500"/>
    </w:pPr>
    <w:rPr>
      <w:rFonts w:ascii="仿宋_GB2312" w:hAnsi="宋体" w:eastAsia="仿宋_GB2312"/>
      <w:color w:val="000000"/>
      <w:sz w:val="24"/>
    </w:rPr>
  </w:style>
  <w:style w:type="paragraph" w:styleId="27">
    <w:name w:val="Body Text Indent 2"/>
    <w:basedOn w:val="1"/>
    <w:link w:val="75"/>
    <w:autoRedefine/>
    <w:qFormat/>
    <w:uiPriority w:val="0"/>
    <w:pPr>
      <w:ind w:firstLine="480" w:firstLineChars="200"/>
    </w:pPr>
    <w:rPr>
      <w:rFonts w:ascii="仿宋_GB2312" w:eastAsia="仿宋_GB2312"/>
      <w:sz w:val="24"/>
    </w:rPr>
  </w:style>
  <w:style w:type="paragraph" w:styleId="28">
    <w:name w:val="Balloon Text"/>
    <w:basedOn w:val="1"/>
    <w:link w:val="76"/>
    <w:autoRedefine/>
    <w:qFormat/>
    <w:uiPriority w:val="0"/>
    <w:rPr>
      <w:sz w:val="18"/>
      <w:szCs w:val="18"/>
    </w:rPr>
  </w:style>
  <w:style w:type="paragraph" w:styleId="29">
    <w:name w:val="footer"/>
    <w:basedOn w:val="1"/>
    <w:link w:val="77"/>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8"/>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spacing w:before="120" w:after="120"/>
      <w:jc w:val="left"/>
    </w:pPr>
    <w:rPr>
      <w:rFonts w:ascii="Calibri" w:hAnsi="Calibri" w:cs="Calibri"/>
      <w:b/>
      <w:bCs/>
      <w:caps/>
      <w:sz w:val="20"/>
      <w:szCs w:val="20"/>
    </w:rPr>
  </w:style>
  <w:style w:type="paragraph" w:styleId="32">
    <w:name w:val="toc 4"/>
    <w:basedOn w:val="1"/>
    <w:next w:val="1"/>
    <w:autoRedefine/>
    <w:qFormat/>
    <w:uiPriority w:val="0"/>
    <w:pPr>
      <w:ind w:left="630"/>
      <w:jc w:val="left"/>
    </w:pPr>
    <w:rPr>
      <w:rFonts w:ascii="Calibri" w:hAnsi="Calibri" w:cs="Calibri"/>
      <w:sz w:val="18"/>
      <w:szCs w:val="18"/>
    </w:rPr>
  </w:style>
  <w:style w:type="paragraph" w:styleId="33">
    <w:name w:val="toc 6"/>
    <w:basedOn w:val="1"/>
    <w:next w:val="1"/>
    <w:autoRedefine/>
    <w:qFormat/>
    <w:uiPriority w:val="0"/>
    <w:pPr>
      <w:ind w:left="1050"/>
      <w:jc w:val="left"/>
    </w:pPr>
    <w:rPr>
      <w:rFonts w:ascii="Calibri" w:hAnsi="Calibri" w:cs="Calibri"/>
      <w:sz w:val="18"/>
      <w:szCs w:val="18"/>
    </w:rPr>
  </w:style>
  <w:style w:type="paragraph" w:styleId="34">
    <w:name w:val="Body Text Indent 3"/>
    <w:basedOn w:val="1"/>
    <w:link w:val="79"/>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ind w:left="210"/>
      <w:jc w:val="left"/>
    </w:pPr>
    <w:rPr>
      <w:rFonts w:ascii="Calibri" w:hAnsi="Calibri" w:cs="Calibri"/>
      <w:smallCaps/>
      <w:sz w:val="20"/>
      <w:szCs w:val="20"/>
    </w:rPr>
  </w:style>
  <w:style w:type="paragraph" w:styleId="36">
    <w:name w:val="toc 9"/>
    <w:basedOn w:val="1"/>
    <w:next w:val="1"/>
    <w:autoRedefine/>
    <w:qFormat/>
    <w:uiPriority w:val="0"/>
    <w:pPr>
      <w:ind w:left="1680"/>
      <w:jc w:val="left"/>
    </w:pPr>
    <w:rPr>
      <w:rFonts w:ascii="Calibri" w:hAnsi="Calibri" w:cs="Calibri"/>
      <w:sz w:val="18"/>
      <w:szCs w:val="18"/>
    </w:rPr>
  </w:style>
  <w:style w:type="paragraph" w:styleId="37">
    <w:name w:val="Body Text 2"/>
    <w:basedOn w:val="1"/>
    <w:autoRedefine/>
    <w:semiHidden/>
    <w:unhideWhenUsed/>
    <w:qFormat/>
    <w:uiPriority w:val="99"/>
    <w:pPr>
      <w:spacing w:after="120" w:line="480" w:lineRule="auto"/>
    </w:pPr>
  </w:style>
  <w:style w:type="paragraph" w:styleId="38">
    <w:name w:val="HTML Preformatted"/>
    <w:basedOn w:val="1"/>
    <w:link w:val="80"/>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link w:val="8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autoRedefine/>
    <w:qFormat/>
    <w:uiPriority w:val="0"/>
    <w:rPr>
      <w:szCs w:val="20"/>
    </w:rPr>
  </w:style>
  <w:style w:type="paragraph" w:styleId="41">
    <w:name w:val="Title"/>
    <w:basedOn w:val="1"/>
    <w:link w:val="82"/>
    <w:autoRedefine/>
    <w:qFormat/>
    <w:uiPriority w:val="0"/>
    <w:pPr>
      <w:jc w:val="center"/>
      <w:outlineLvl w:val="0"/>
    </w:pPr>
    <w:rPr>
      <w:b/>
      <w:sz w:val="32"/>
      <w:szCs w:val="20"/>
    </w:rPr>
  </w:style>
  <w:style w:type="paragraph" w:styleId="42">
    <w:name w:val="annotation subject"/>
    <w:basedOn w:val="15"/>
    <w:next w:val="15"/>
    <w:link w:val="83"/>
    <w:autoRedefine/>
    <w:qFormat/>
    <w:uiPriority w:val="0"/>
    <w:rPr>
      <w:b/>
      <w:bCs/>
    </w:rPr>
  </w:style>
  <w:style w:type="paragraph" w:styleId="43">
    <w:name w:val="Body Text First Indent"/>
    <w:basedOn w:val="17"/>
    <w:next w:val="1"/>
    <w:autoRedefine/>
    <w:qFormat/>
    <w:uiPriority w:val="0"/>
    <w:pPr>
      <w:widowControl w:val="0"/>
      <w:spacing w:after="120"/>
      <w:ind w:firstLine="420" w:firstLineChars="100"/>
    </w:pPr>
    <w:rPr>
      <w:kern w:val="2"/>
      <w:sz w:val="21"/>
      <w:szCs w:val="24"/>
    </w:rPr>
  </w:style>
  <w:style w:type="paragraph" w:styleId="44">
    <w:name w:val="Body Text First Indent 2"/>
    <w:basedOn w:val="18"/>
    <w:link w:val="84"/>
    <w:autoRedefine/>
    <w:qFormat/>
    <w:uiPriority w:val="0"/>
    <w:pPr>
      <w:spacing w:after="120" w:line="480" w:lineRule="exact"/>
      <w:ind w:left="420" w:leftChars="200" w:firstLine="420" w:firstLineChars="200"/>
    </w:pPr>
    <w:rPr>
      <w:szCs w:val="20"/>
    </w:rPr>
  </w:style>
  <w:style w:type="table" w:styleId="46">
    <w:name w:val="Table Grid"/>
    <w:basedOn w:val="45"/>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autoRedefine/>
    <w:qFormat/>
    <w:uiPriority w:val="0"/>
    <w:rPr>
      <w:b/>
      <w:bCs/>
    </w:rPr>
  </w:style>
  <w:style w:type="character" w:styleId="50">
    <w:name w:val="page number"/>
    <w:autoRedefine/>
    <w:qFormat/>
    <w:uiPriority w:val="99"/>
  </w:style>
  <w:style w:type="character" w:styleId="51">
    <w:name w:val="FollowedHyperlink"/>
    <w:autoRedefine/>
    <w:qFormat/>
    <w:uiPriority w:val="0"/>
    <w:rPr>
      <w:color w:val="800080"/>
      <w:u w:val="single"/>
    </w:rPr>
  </w:style>
  <w:style w:type="character" w:styleId="52">
    <w:name w:val="Emphasis"/>
    <w:autoRedefine/>
    <w:qFormat/>
    <w:uiPriority w:val="0"/>
    <w:rPr>
      <w:color w:val="CC0033"/>
    </w:rPr>
  </w:style>
  <w:style w:type="character" w:styleId="53">
    <w:name w:val="Hyperlink"/>
    <w:autoRedefine/>
    <w:qFormat/>
    <w:uiPriority w:val="99"/>
    <w:rPr>
      <w:color w:val="0000FF"/>
      <w:u w:val="single"/>
    </w:rPr>
  </w:style>
  <w:style w:type="character" w:styleId="54">
    <w:name w:val="annotation reference"/>
    <w:autoRedefine/>
    <w:qFormat/>
    <w:uiPriority w:val="0"/>
    <w:rPr>
      <w:sz w:val="21"/>
      <w:szCs w:val="21"/>
    </w:rPr>
  </w:style>
  <w:style w:type="character" w:styleId="55">
    <w:name w:val="HTML Cite"/>
    <w:autoRedefine/>
    <w:qFormat/>
    <w:uiPriority w:val="0"/>
    <w:rPr>
      <w:i/>
      <w:iCs/>
    </w:rPr>
  </w:style>
  <w:style w:type="paragraph" w:customStyle="1" w:styleId="56">
    <w:name w:val="规范正文"/>
    <w:basedOn w:val="1"/>
    <w:autoRedefine/>
    <w:qFormat/>
    <w:uiPriority w:val="0"/>
    <w:pPr>
      <w:spacing w:line="360" w:lineRule="auto"/>
      <w:ind w:left="480"/>
    </w:pPr>
    <w:rPr>
      <w:sz w:val="24"/>
    </w:rPr>
  </w:style>
  <w:style w:type="paragraph" w:styleId="57">
    <w:name w:val="Intense Quote"/>
    <w:next w:val="1"/>
    <w:autoRedefine/>
    <w:qFormat/>
    <w:uiPriority w:val="0"/>
    <w:pPr>
      <w:wordWrap w:val="0"/>
      <w:spacing w:before="360" w:after="360"/>
      <w:ind w:left="950" w:right="950"/>
      <w:jc w:val="center"/>
    </w:pPr>
    <w:rPr>
      <w:rFonts w:ascii="宋体" w:hAnsi="宋体" w:eastAsia="Times New Roman" w:cs="Times New Roman"/>
      <w:i/>
      <w:sz w:val="21"/>
      <w:lang w:val="en-US" w:eastAsia="zh-CN" w:bidi="ar-SA"/>
    </w:rPr>
  </w:style>
  <w:style w:type="character" w:customStyle="1" w:styleId="58">
    <w:name w:val="标题 1 字符"/>
    <w:link w:val="2"/>
    <w:autoRedefine/>
    <w:qFormat/>
    <w:uiPriority w:val="0"/>
    <w:rPr>
      <w:rFonts w:ascii="宋体"/>
      <w:b/>
      <w:kern w:val="44"/>
      <w:sz w:val="32"/>
    </w:rPr>
  </w:style>
  <w:style w:type="character" w:customStyle="1" w:styleId="59">
    <w:name w:val="标题 2 字符"/>
    <w:link w:val="3"/>
    <w:autoRedefine/>
    <w:qFormat/>
    <w:uiPriority w:val="0"/>
    <w:rPr>
      <w:rFonts w:ascii="Arial" w:hAnsi="Arial" w:eastAsia="黑体"/>
      <w:b/>
      <w:sz w:val="30"/>
      <w:lang w:val="en-US" w:eastAsia="zh-CN" w:bidi="ar-SA"/>
    </w:rPr>
  </w:style>
  <w:style w:type="character" w:customStyle="1" w:styleId="60">
    <w:name w:val="正文缩进 字符"/>
    <w:link w:val="12"/>
    <w:autoRedefine/>
    <w:qFormat/>
    <w:uiPriority w:val="0"/>
    <w:rPr>
      <w:rFonts w:ascii="宋体" w:eastAsia="宋体"/>
      <w:kern w:val="2"/>
      <w:sz w:val="24"/>
      <w:szCs w:val="24"/>
      <w:lang w:val="en-US" w:eastAsia="zh-CN" w:bidi="ar-SA"/>
    </w:rPr>
  </w:style>
  <w:style w:type="character" w:customStyle="1" w:styleId="61">
    <w:name w:val="标题 3 字符"/>
    <w:link w:val="4"/>
    <w:autoRedefine/>
    <w:qFormat/>
    <w:uiPriority w:val="0"/>
    <w:rPr>
      <w:rFonts w:ascii="宋体" w:eastAsia="宋体"/>
      <w:b/>
      <w:sz w:val="24"/>
      <w:u w:val="single"/>
      <w:lang w:val="en-US" w:eastAsia="zh-CN" w:bidi="ar-SA"/>
    </w:rPr>
  </w:style>
  <w:style w:type="character" w:customStyle="1" w:styleId="62">
    <w:name w:val="标题 4 字符"/>
    <w:link w:val="5"/>
    <w:autoRedefine/>
    <w:qFormat/>
    <w:uiPriority w:val="0"/>
    <w:rPr>
      <w:rFonts w:ascii="Arial" w:hAnsi="Arial" w:eastAsia="黑体"/>
      <w:b/>
      <w:sz w:val="28"/>
    </w:rPr>
  </w:style>
  <w:style w:type="character" w:customStyle="1" w:styleId="63">
    <w:name w:val="标题 5 字符"/>
    <w:link w:val="6"/>
    <w:autoRedefine/>
    <w:qFormat/>
    <w:uiPriority w:val="0"/>
    <w:rPr>
      <w:b/>
      <w:sz w:val="28"/>
    </w:rPr>
  </w:style>
  <w:style w:type="character" w:customStyle="1" w:styleId="64">
    <w:name w:val="标题 6 字符"/>
    <w:link w:val="7"/>
    <w:autoRedefine/>
    <w:qFormat/>
    <w:uiPriority w:val="0"/>
    <w:rPr>
      <w:rFonts w:ascii="Arial" w:hAnsi="Arial" w:eastAsia="黑体"/>
      <w:b/>
      <w:sz w:val="24"/>
    </w:rPr>
  </w:style>
  <w:style w:type="character" w:customStyle="1" w:styleId="65">
    <w:name w:val="标题 7 字符"/>
    <w:link w:val="8"/>
    <w:autoRedefine/>
    <w:qFormat/>
    <w:uiPriority w:val="0"/>
    <w:rPr>
      <w:b/>
      <w:sz w:val="24"/>
    </w:rPr>
  </w:style>
  <w:style w:type="character" w:customStyle="1" w:styleId="66">
    <w:name w:val="标题 8 字符"/>
    <w:link w:val="9"/>
    <w:autoRedefine/>
    <w:qFormat/>
    <w:uiPriority w:val="0"/>
    <w:rPr>
      <w:rFonts w:ascii="Arial" w:hAnsi="Arial" w:eastAsia="黑体"/>
      <w:sz w:val="24"/>
    </w:rPr>
  </w:style>
  <w:style w:type="character" w:customStyle="1" w:styleId="67">
    <w:name w:val="标题 9 字符"/>
    <w:link w:val="10"/>
    <w:autoRedefine/>
    <w:qFormat/>
    <w:uiPriority w:val="0"/>
    <w:rPr>
      <w:rFonts w:ascii="Arial" w:hAnsi="Arial" w:eastAsia="黑体"/>
      <w:sz w:val="21"/>
    </w:rPr>
  </w:style>
  <w:style w:type="character" w:customStyle="1" w:styleId="68">
    <w:name w:val="文档结构图 字符"/>
    <w:link w:val="14"/>
    <w:autoRedefine/>
    <w:qFormat/>
    <w:uiPriority w:val="0"/>
    <w:rPr>
      <w:kern w:val="2"/>
      <w:sz w:val="21"/>
      <w:szCs w:val="24"/>
      <w:shd w:val="clear" w:color="auto" w:fill="000080"/>
    </w:rPr>
  </w:style>
  <w:style w:type="character" w:customStyle="1" w:styleId="69">
    <w:name w:val="批注文字 字符1"/>
    <w:link w:val="15"/>
    <w:autoRedefine/>
    <w:qFormat/>
    <w:uiPriority w:val="99"/>
    <w:rPr>
      <w:kern w:val="2"/>
      <w:sz w:val="21"/>
      <w:szCs w:val="24"/>
    </w:rPr>
  </w:style>
  <w:style w:type="character" w:customStyle="1" w:styleId="70">
    <w:name w:val="正文文本 3 字符"/>
    <w:link w:val="16"/>
    <w:autoRedefine/>
    <w:qFormat/>
    <w:uiPriority w:val="0"/>
    <w:rPr>
      <w:kern w:val="2"/>
      <w:sz w:val="16"/>
      <w:szCs w:val="16"/>
    </w:rPr>
  </w:style>
  <w:style w:type="character" w:customStyle="1" w:styleId="71">
    <w:name w:val="正文文本 字符"/>
    <w:link w:val="17"/>
    <w:autoRedefine/>
    <w:qFormat/>
    <w:uiPriority w:val="0"/>
    <w:rPr>
      <w:rFonts w:ascii="宋体" w:hAnsi="宋体"/>
      <w:kern w:val="2"/>
      <w:sz w:val="24"/>
      <w:szCs w:val="24"/>
    </w:rPr>
  </w:style>
  <w:style w:type="character" w:customStyle="1" w:styleId="72">
    <w:name w:val="正文文本缩进 字符"/>
    <w:link w:val="18"/>
    <w:autoRedefine/>
    <w:qFormat/>
    <w:uiPriority w:val="0"/>
    <w:rPr>
      <w:rFonts w:eastAsia="宋体"/>
      <w:kern w:val="2"/>
      <w:sz w:val="24"/>
      <w:szCs w:val="24"/>
      <w:lang w:val="en-US" w:eastAsia="zh-CN" w:bidi="ar-SA"/>
    </w:rPr>
  </w:style>
  <w:style w:type="character" w:customStyle="1" w:styleId="73">
    <w:name w:val="纯文本 字符2"/>
    <w:link w:val="24"/>
    <w:autoRedefine/>
    <w:qFormat/>
    <w:uiPriority w:val="0"/>
    <w:rPr>
      <w:rFonts w:hint="eastAsia" w:ascii="宋体" w:hAnsi="Courier New" w:eastAsia="宋体" w:cs="宋体"/>
      <w:kern w:val="2"/>
      <w:sz w:val="21"/>
    </w:rPr>
  </w:style>
  <w:style w:type="character" w:customStyle="1" w:styleId="74">
    <w:name w:val="日期 字符"/>
    <w:link w:val="26"/>
    <w:autoRedefine/>
    <w:qFormat/>
    <w:uiPriority w:val="0"/>
    <w:rPr>
      <w:rFonts w:ascii="仿宋_GB2312" w:hAnsi="宋体" w:eastAsia="仿宋_GB2312"/>
      <w:color w:val="000000"/>
      <w:kern w:val="2"/>
      <w:sz w:val="24"/>
      <w:szCs w:val="24"/>
    </w:rPr>
  </w:style>
  <w:style w:type="character" w:customStyle="1" w:styleId="75">
    <w:name w:val="正文文本缩进 2 字符"/>
    <w:link w:val="27"/>
    <w:autoRedefine/>
    <w:qFormat/>
    <w:uiPriority w:val="0"/>
    <w:rPr>
      <w:rFonts w:ascii="仿宋_GB2312" w:eastAsia="仿宋_GB2312"/>
      <w:kern w:val="2"/>
      <w:sz w:val="24"/>
      <w:szCs w:val="24"/>
    </w:rPr>
  </w:style>
  <w:style w:type="character" w:customStyle="1" w:styleId="76">
    <w:name w:val="批注框文本 字符"/>
    <w:link w:val="28"/>
    <w:autoRedefine/>
    <w:qFormat/>
    <w:uiPriority w:val="0"/>
    <w:rPr>
      <w:kern w:val="2"/>
      <w:sz w:val="18"/>
      <w:szCs w:val="18"/>
    </w:rPr>
  </w:style>
  <w:style w:type="character" w:customStyle="1" w:styleId="77">
    <w:name w:val="页脚 字符"/>
    <w:link w:val="29"/>
    <w:autoRedefine/>
    <w:qFormat/>
    <w:uiPriority w:val="99"/>
    <w:rPr>
      <w:rFonts w:ascii="宋体" w:eastAsia="宋体"/>
      <w:sz w:val="18"/>
      <w:lang w:val="en-US" w:eastAsia="zh-CN" w:bidi="ar-SA"/>
    </w:rPr>
  </w:style>
  <w:style w:type="character" w:customStyle="1" w:styleId="78">
    <w:name w:val="页眉 字符"/>
    <w:link w:val="30"/>
    <w:autoRedefine/>
    <w:qFormat/>
    <w:uiPriority w:val="99"/>
    <w:rPr>
      <w:rFonts w:eastAsia="宋体"/>
      <w:kern w:val="2"/>
      <w:sz w:val="18"/>
      <w:szCs w:val="18"/>
      <w:lang w:val="en-US" w:eastAsia="zh-CN" w:bidi="ar-SA"/>
    </w:rPr>
  </w:style>
  <w:style w:type="character" w:customStyle="1" w:styleId="79">
    <w:name w:val="正文文本缩进 3 字符"/>
    <w:link w:val="34"/>
    <w:autoRedefine/>
    <w:qFormat/>
    <w:uiPriority w:val="0"/>
    <w:rPr>
      <w:rFonts w:ascii="宋体"/>
      <w:sz w:val="24"/>
    </w:rPr>
  </w:style>
  <w:style w:type="character" w:customStyle="1" w:styleId="80">
    <w:name w:val="HTML 预设格式 字符"/>
    <w:link w:val="38"/>
    <w:autoRedefine/>
    <w:qFormat/>
    <w:uiPriority w:val="0"/>
    <w:rPr>
      <w:rFonts w:ascii="宋体" w:hAnsi="宋体" w:cs="宋体"/>
      <w:sz w:val="24"/>
      <w:szCs w:val="24"/>
    </w:rPr>
  </w:style>
  <w:style w:type="character" w:customStyle="1" w:styleId="81">
    <w:name w:val="普通(网站) 字符"/>
    <w:link w:val="39"/>
    <w:autoRedefine/>
    <w:qFormat/>
    <w:uiPriority w:val="99"/>
    <w:rPr>
      <w:rFonts w:ascii="宋体" w:hAnsi="宋体" w:cs="宋体"/>
      <w:sz w:val="24"/>
      <w:szCs w:val="24"/>
    </w:rPr>
  </w:style>
  <w:style w:type="character" w:customStyle="1" w:styleId="82">
    <w:name w:val="标题 字符"/>
    <w:link w:val="41"/>
    <w:autoRedefine/>
    <w:qFormat/>
    <w:uiPriority w:val="0"/>
    <w:rPr>
      <w:b/>
      <w:kern w:val="2"/>
      <w:sz w:val="32"/>
    </w:rPr>
  </w:style>
  <w:style w:type="character" w:customStyle="1" w:styleId="83">
    <w:name w:val="批注主题 字符"/>
    <w:link w:val="42"/>
    <w:autoRedefine/>
    <w:qFormat/>
    <w:uiPriority w:val="0"/>
    <w:rPr>
      <w:rFonts w:ascii="Times New Roman" w:hAnsi="Times New Roman" w:eastAsia="宋体" w:cs="Times New Roman"/>
      <w:b/>
      <w:bCs/>
      <w:kern w:val="2"/>
      <w:sz w:val="21"/>
      <w:szCs w:val="24"/>
      <w:lang w:val="en-US" w:eastAsia="zh-CN" w:bidi="ar-SA"/>
    </w:rPr>
  </w:style>
  <w:style w:type="character" w:customStyle="1" w:styleId="84">
    <w:name w:val="正文文本首行缩进 2 字符"/>
    <w:link w:val="44"/>
    <w:autoRedefine/>
    <w:qFormat/>
    <w:uiPriority w:val="0"/>
    <w:rPr>
      <w:rFonts w:eastAsia="宋体"/>
      <w:kern w:val="2"/>
      <w:sz w:val="24"/>
      <w:szCs w:val="24"/>
      <w:lang w:val="en-US" w:eastAsia="zh-CN" w:bidi="ar-SA"/>
    </w:rPr>
  </w:style>
  <w:style w:type="paragraph" w:styleId="85">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6">
    <w:name w:val="批注文字 字符"/>
    <w:autoRedefine/>
    <w:qFormat/>
    <w:uiPriority w:val="99"/>
    <w:rPr>
      <w:rFonts w:ascii="Times New Roman" w:hAnsi="Times New Roman" w:eastAsia="宋体" w:cs="Times New Roman"/>
      <w:sz w:val="24"/>
      <w:lang w:val="en-US" w:eastAsia="zh-CN" w:bidi="ar-SA"/>
    </w:rPr>
  </w:style>
  <w:style w:type="character" w:customStyle="1" w:styleId="87">
    <w:name w:val="c21"/>
    <w:autoRedefine/>
    <w:qFormat/>
    <w:uiPriority w:val="0"/>
    <w:rPr>
      <w:rFonts w:hint="default" w:ascii="ˎ̥" w:hAnsi="ˎ̥"/>
      <w:color w:val="000000"/>
      <w:sz w:val="20"/>
      <w:szCs w:val="20"/>
      <w:u w:val="none"/>
    </w:rPr>
  </w:style>
  <w:style w:type="character" w:customStyle="1" w:styleId="88">
    <w:name w:val="title4"/>
    <w:autoRedefine/>
    <w:qFormat/>
    <w:uiPriority w:val="0"/>
    <w:rPr>
      <w:b/>
      <w:bCs/>
      <w:color w:val="1D87B3"/>
      <w:sz w:val="15"/>
      <w:szCs w:val="15"/>
    </w:rPr>
  </w:style>
  <w:style w:type="character" w:customStyle="1" w:styleId="89">
    <w:name w:val="标题 2 Char Char"/>
    <w:autoRedefine/>
    <w:qFormat/>
    <w:uiPriority w:val="0"/>
    <w:rPr>
      <w:rFonts w:ascii="Arial" w:hAnsi="Arial" w:eastAsia="黑体"/>
      <w:b/>
      <w:bCs/>
      <w:kern w:val="2"/>
      <w:sz w:val="32"/>
      <w:szCs w:val="32"/>
      <w:lang w:val="en-US" w:eastAsia="zh-CN" w:bidi="ar-SA"/>
    </w:rPr>
  </w:style>
  <w:style w:type="character" w:customStyle="1" w:styleId="90">
    <w:name w:val="black1"/>
    <w:autoRedefine/>
    <w:qFormat/>
    <w:uiPriority w:val="0"/>
    <w:rPr>
      <w:color w:val="000000"/>
    </w:rPr>
  </w:style>
  <w:style w:type="character" w:customStyle="1" w:styleId="91">
    <w:name w:val="street-address"/>
    <w:autoRedefine/>
    <w:qFormat/>
    <w:uiPriority w:val="0"/>
  </w:style>
  <w:style w:type="character" w:customStyle="1" w:styleId="92">
    <w:name w:val="locality"/>
    <w:autoRedefine/>
    <w:qFormat/>
    <w:uiPriority w:val="0"/>
  </w:style>
  <w:style w:type="character" w:customStyle="1" w:styleId="93">
    <w:name w:val="正文文本缩进 Char1"/>
    <w:link w:val="94"/>
    <w:autoRedefine/>
    <w:qFormat/>
    <w:uiPriority w:val="0"/>
    <w:rPr>
      <w:rFonts w:ascii="宋体" w:hAnsi="宋体" w:eastAsia="宋体"/>
      <w:sz w:val="24"/>
      <w:szCs w:val="24"/>
      <w:lang w:bidi="ar-SA"/>
    </w:rPr>
  </w:style>
  <w:style w:type="paragraph" w:customStyle="1" w:styleId="94">
    <w:name w:val="正文文本缩进1"/>
    <w:basedOn w:val="1"/>
    <w:link w:val="93"/>
    <w:autoRedefine/>
    <w:qFormat/>
    <w:uiPriority w:val="0"/>
    <w:pPr>
      <w:spacing w:line="480" w:lineRule="exact"/>
      <w:ind w:firstLine="480" w:firstLineChars="200"/>
    </w:pPr>
    <w:rPr>
      <w:rFonts w:ascii="宋体" w:hAnsi="宋体"/>
      <w:kern w:val="0"/>
      <w:sz w:val="24"/>
    </w:rPr>
  </w:style>
  <w:style w:type="character" w:customStyle="1" w:styleId="95">
    <w:name w:val="Char Char11"/>
    <w:autoRedefine/>
    <w:qFormat/>
    <w:uiPriority w:val="0"/>
    <w:rPr>
      <w:rFonts w:ascii="宋体" w:eastAsia="宋体"/>
      <w:b/>
      <w:sz w:val="24"/>
      <w:u w:val="single"/>
      <w:lang w:val="en-US" w:eastAsia="zh-CN" w:bidi="ar-SA"/>
    </w:rPr>
  </w:style>
  <w:style w:type="character" w:customStyle="1" w:styleId="96">
    <w:name w:val="txt"/>
    <w:autoRedefine/>
    <w:qFormat/>
    <w:uiPriority w:val="0"/>
  </w:style>
  <w:style w:type="character" w:customStyle="1" w:styleId="97">
    <w:name w:val="正文缩进 Char Char"/>
    <w:link w:val="98"/>
    <w:autoRedefine/>
    <w:qFormat/>
    <w:uiPriority w:val="0"/>
    <w:rPr>
      <w:rFonts w:ascii="宋体" w:eastAsia="宋体"/>
      <w:snapToGrid w:val="0"/>
      <w:color w:val="000000"/>
      <w:kern w:val="28"/>
      <w:sz w:val="28"/>
      <w:lang w:bidi="ar-SA"/>
    </w:rPr>
  </w:style>
  <w:style w:type="paragraph" w:customStyle="1" w:styleId="98">
    <w:name w:val="正文缩进1"/>
    <w:basedOn w:val="1"/>
    <w:link w:val="97"/>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9">
    <w:name w:val="普通文字1 Char1"/>
    <w:autoRedefine/>
    <w:qFormat/>
    <w:uiPriority w:val="0"/>
    <w:rPr>
      <w:rFonts w:ascii="宋体" w:hAnsi="Courier New" w:eastAsia="宋体"/>
      <w:kern w:val="2"/>
      <w:sz w:val="21"/>
      <w:lang w:val="en-US" w:eastAsia="zh-CN" w:bidi="ar-SA"/>
    </w:rPr>
  </w:style>
  <w:style w:type="character" w:customStyle="1" w:styleId="100">
    <w:name w:val="chanpin1"/>
    <w:autoRedefine/>
    <w:qFormat/>
    <w:uiPriority w:val="0"/>
    <w:rPr>
      <w:rFonts w:hint="default" w:ascii="ˎ̥" w:hAnsi="ˎ̥"/>
      <w:color w:val="000000"/>
      <w:sz w:val="20"/>
      <w:szCs w:val="20"/>
      <w:u w:val="none"/>
    </w:rPr>
  </w:style>
  <w:style w:type="character" w:customStyle="1" w:styleId="101">
    <w:name w:val="列表段落 字符"/>
    <w:link w:val="102"/>
    <w:autoRedefine/>
    <w:qFormat/>
    <w:uiPriority w:val="34"/>
    <w:rPr>
      <w:rFonts w:ascii="Calibri" w:hAnsi="Calibri" w:eastAsia="宋体"/>
      <w:kern w:val="2"/>
      <w:sz w:val="21"/>
      <w:szCs w:val="22"/>
      <w:lang w:val="en-US" w:eastAsia="zh-CN" w:bidi="ar-SA"/>
    </w:rPr>
  </w:style>
  <w:style w:type="paragraph" w:styleId="102">
    <w:name w:val="List Paragraph"/>
    <w:basedOn w:val="1"/>
    <w:link w:val="101"/>
    <w:autoRedefine/>
    <w:qFormat/>
    <w:uiPriority w:val="34"/>
    <w:pPr>
      <w:ind w:firstLine="420" w:firstLineChars="200"/>
    </w:pPr>
    <w:rPr>
      <w:rFonts w:ascii="Calibri" w:hAnsi="Calibri"/>
      <w:szCs w:val="22"/>
    </w:rPr>
  </w:style>
  <w:style w:type="character" w:customStyle="1" w:styleId="103">
    <w:name w:val="标题 3 Char Char"/>
    <w:autoRedefine/>
    <w:qFormat/>
    <w:uiPriority w:val="0"/>
    <w:rPr>
      <w:rFonts w:eastAsia="宋体"/>
      <w:b/>
      <w:bCs/>
      <w:kern w:val="2"/>
      <w:sz w:val="32"/>
      <w:szCs w:val="32"/>
      <w:lang w:val="en-US" w:eastAsia="zh-CN" w:bidi="ar-SA"/>
    </w:rPr>
  </w:style>
  <w:style w:type="character" w:customStyle="1" w:styleId="104">
    <w:name w:val="段1 Char"/>
    <w:autoRedefine/>
    <w:qFormat/>
    <w:uiPriority w:val="0"/>
    <w:rPr>
      <w:rFonts w:ascii="宋体" w:eastAsia="宋体"/>
      <w:sz w:val="24"/>
      <w:lang w:val="en-US" w:eastAsia="zh-CN" w:bidi="ar-SA"/>
    </w:rPr>
  </w:style>
  <w:style w:type="character" w:customStyle="1" w:styleId="105">
    <w:name w:val="chanpin拷贝"/>
    <w:autoRedefine/>
    <w:qFormat/>
    <w:uiPriority w:val="0"/>
  </w:style>
  <w:style w:type="character" w:customStyle="1" w:styleId="106">
    <w:name w:val="纯文本 Char1"/>
    <w:autoRedefine/>
    <w:qFormat/>
    <w:uiPriority w:val="0"/>
    <w:rPr>
      <w:rFonts w:ascii="宋体" w:hAnsi="Courier New" w:eastAsia="宋体"/>
      <w:kern w:val="2"/>
      <w:sz w:val="21"/>
      <w:lang w:val="en-US" w:eastAsia="zh-CN" w:bidi="ar-SA"/>
    </w:rPr>
  </w:style>
  <w:style w:type="character" w:customStyle="1" w:styleId="107">
    <w:name w:val="apple-style-span"/>
    <w:autoRedefine/>
    <w:qFormat/>
    <w:uiPriority w:val="0"/>
    <w:rPr>
      <w:rFonts w:cs="Times New Roman"/>
    </w:rPr>
  </w:style>
  <w:style w:type="paragraph" w:customStyle="1" w:styleId="108">
    <w:name w:val="二级条标题"/>
    <w:basedOn w:val="109"/>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9">
    <w:name w:val="一级条标题"/>
    <w:basedOn w:val="110"/>
    <w:next w:val="1"/>
    <w:autoRedefine/>
    <w:qFormat/>
    <w:uiPriority w:val="0"/>
    <w:pPr>
      <w:numPr>
        <w:ilvl w:val="1"/>
      </w:numPr>
      <w:tabs>
        <w:tab w:val="left" w:pos="360"/>
        <w:tab w:val="left" w:pos="840"/>
      </w:tabs>
      <w:ind w:left="0" w:hanging="840"/>
      <w:outlineLvl w:val="1"/>
    </w:pPr>
  </w:style>
  <w:style w:type="paragraph" w:customStyle="1" w:styleId="110">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1">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2">
    <w:name w:val="字元 字元"/>
    <w:basedOn w:val="1"/>
    <w:autoRedefine/>
    <w:qFormat/>
    <w:uiPriority w:val="0"/>
    <w:rPr>
      <w:rFonts w:ascii="Tahoma" w:hAnsi="Tahoma"/>
      <w:sz w:val="24"/>
      <w:szCs w:val="20"/>
    </w:rPr>
  </w:style>
  <w:style w:type="paragraph" w:customStyle="1" w:styleId="113">
    <w:name w:val="Char3 Char Char Char"/>
    <w:basedOn w:val="1"/>
    <w:autoRedefine/>
    <w:qFormat/>
    <w:uiPriority w:val="0"/>
    <w:rPr>
      <w:rFonts w:ascii="Tahoma" w:hAnsi="Tahoma"/>
      <w:sz w:val="24"/>
      <w:szCs w:val="20"/>
    </w:rPr>
  </w:style>
  <w:style w:type="paragraph" w:customStyle="1" w:styleId="114">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5">
    <w:name w:val="项目编号2"/>
    <w:basedOn w:val="116"/>
    <w:autoRedefine/>
    <w:qFormat/>
    <w:uiPriority w:val="0"/>
    <w:pPr>
      <w:numPr>
        <w:numId w:val="2"/>
      </w:numPr>
    </w:pPr>
  </w:style>
  <w:style w:type="paragraph" w:customStyle="1" w:styleId="116">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7">
    <w:name w:val="图中文字"/>
    <w:basedOn w:val="1"/>
    <w:autoRedefine/>
    <w:qFormat/>
    <w:uiPriority w:val="0"/>
    <w:pPr>
      <w:adjustRightInd w:val="0"/>
      <w:snapToGrid w:val="0"/>
      <w:spacing w:line="0" w:lineRule="atLeast"/>
      <w:jc w:val="center"/>
    </w:pPr>
    <w:rPr>
      <w:sz w:val="24"/>
      <w:szCs w:val="20"/>
    </w:rPr>
  </w:style>
  <w:style w:type="paragraph" w:customStyle="1" w:styleId="118">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9">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0">
    <w:name w:val="Char2"/>
    <w:basedOn w:val="1"/>
    <w:autoRedefine/>
    <w:qFormat/>
    <w:uiPriority w:val="0"/>
    <w:rPr>
      <w:rFonts w:ascii="Tahoma" w:hAnsi="Tahoma"/>
      <w:sz w:val="24"/>
      <w:szCs w:val="20"/>
    </w:rPr>
  </w:style>
  <w:style w:type="paragraph" w:customStyle="1" w:styleId="121">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4">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6">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7">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8">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30">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1">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2">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3">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4">
    <w:name w:val="font8"/>
    <w:basedOn w:val="1"/>
    <w:autoRedefine/>
    <w:qFormat/>
    <w:uiPriority w:val="0"/>
    <w:pPr>
      <w:widowControl/>
      <w:spacing w:before="100" w:beforeAutospacing="1" w:after="100" w:afterAutospacing="1"/>
      <w:jc w:val="left"/>
    </w:pPr>
    <w:rPr>
      <w:kern w:val="0"/>
      <w:sz w:val="36"/>
      <w:szCs w:val="36"/>
    </w:rPr>
  </w:style>
  <w:style w:type="paragraph" w:customStyle="1" w:styleId="135">
    <w:name w:val="Char"/>
    <w:basedOn w:val="1"/>
    <w:autoRedefine/>
    <w:qFormat/>
    <w:uiPriority w:val="0"/>
    <w:pPr>
      <w:tabs>
        <w:tab w:val="left" w:pos="360"/>
      </w:tabs>
    </w:pPr>
    <w:rPr>
      <w:sz w:val="24"/>
    </w:rPr>
  </w:style>
  <w:style w:type="paragraph" w:customStyle="1" w:styleId="136">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7">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8">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9">
    <w:name w:val="Char Char1"/>
    <w:basedOn w:val="14"/>
    <w:autoRedefine/>
    <w:qFormat/>
    <w:uiPriority w:val="0"/>
    <w:rPr>
      <w:rFonts w:ascii="Tahoma" w:hAnsi="Tahoma"/>
      <w:sz w:val="24"/>
    </w:rPr>
  </w:style>
  <w:style w:type="paragraph" w:customStyle="1" w:styleId="140">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1">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2">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4">
    <w:name w:val="Char1 Char Char Char1"/>
    <w:basedOn w:val="1"/>
    <w:autoRedefine/>
    <w:qFormat/>
    <w:uiPriority w:val="0"/>
    <w:rPr>
      <w:rFonts w:ascii="Tahoma" w:hAnsi="Tahoma" w:cs="仿宋_GB2312"/>
      <w:sz w:val="24"/>
      <w:szCs w:val="28"/>
    </w:rPr>
  </w:style>
  <w:style w:type="paragraph" w:customStyle="1" w:styleId="145">
    <w:name w:val="四级条标题"/>
    <w:basedOn w:val="146"/>
    <w:next w:val="1"/>
    <w:autoRedefine/>
    <w:qFormat/>
    <w:uiPriority w:val="0"/>
    <w:pPr>
      <w:numPr>
        <w:ilvl w:val="4"/>
      </w:numPr>
      <w:tabs>
        <w:tab w:val="left" w:pos="360"/>
        <w:tab w:val="left" w:pos="840"/>
      </w:tabs>
      <w:ind w:left="0" w:hanging="840"/>
      <w:outlineLvl w:val="4"/>
    </w:pPr>
  </w:style>
  <w:style w:type="paragraph" w:customStyle="1" w:styleId="146">
    <w:name w:val="三级条标题"/>
    <w:basedOn w:val="108"/>
    <w:next w:val="1"/>
    <w:autoRedefine/>
    <w:qFormat/>
    <w:uiPriority w:val="0"/>
    <w:pPr>
      <w:numPr>
        <w:ilvl w:val="3"/>
        <w:numId w:val="1"/>
      </w:numPr>
      <w:ind w:left="0" w:hanging="840"/>
      <w:outlineLvl w:val="3"/>
    </w:pPr>
  </w:style>
  <w:style w:type="paragraph" w:customStyle="1" w:styleId="147">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8">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9">
    <w:name w:val="List Paragraph1"/>
    <w:basedOn w:val="1"/>
    <w:autoRedefine/>
    <w:qFormat/>
    <w:uiPriority w:val="0"/>
    <w:pPr>
      <w:ind w:firstLine="420" w:firstLineChars="200"/>
    </w:pPr>
    <w:rPr>
      <w:rFonts w:ascii="Calibri" w:hAnsi="Calibri"/>
      <w:szCs w:val="22"/>
    </w:rPr>
  </w:style>
  <w:style w:type="paragraph" w:customStyle="1" w:styleId="150">
    <w:name w:val="项目符号1"/>
    <w:basedOn w:val="151"/>
    <w:autoRedefine/>
    <w:qFormat/>
    <w:uiPriority w:val="0"/>
    <w:pPr>
      <w:ind w:left="-25" w:firstLine="0"/>
    </w:pPr>
  </w:style>
  <w:style w:type="paragraph" w:customStyle="1" w:styleId="151">
    <w:name w:val="正文文本样式"/>
    <w:basedOn w:val="1"/>
    <w:autoRedefine/>
    <w:qFormat/>
    <w:uiPriority w:val="0"/>
    <w:pPr>
      <w:spacing w:line="360" w:lineRule="auto"/>
      <w:ind w:firstLine="482"/>
    </w:pPr>
    <w:rPr>
      <w:rFonts w:cs="宋体"/>
      <w:sz w:val="24"/>
      <w:szCs w:val="20"/>
    </w:rPr>
  </w:style>
  <w:style w:type="paragraph" w:customStyle="1" w:styleId="152">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3">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4">
    <w:name w:val="五级条标题"/>
    <w:basedOn w:val="145"/>
    <w:next w:val="1"/>
    <w:autoRedefine/>
    <w:qFormat/>
    <w:uiPriority w:val="0"/>
    <w:pPr>
      <w:numPr>
        <w:ilvl w:val="5"/>
      </w:numPr>
      <w:ind w:left="0" w:hanging="840"/>
      <w:outlineLvl w:val="5"/>
    </w:pPr>
  </w:style>
  <w:style w:type="paragraph" w:customStyle="1" w:styleId="155">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6">
    <w:name w:val="文档正文"/>
    <w:basedOn w:val="1"/>
    <w:autoRedefine/>
    <w:qFormat/>
    <w:uiPriority w:val="0"/>
    <w:pPr>
      <w:snapToGrid w:val="0"/>
      <w:spacing w:before="120" w:after="120" w:line="180" w:lineRule="auto"/>
    </w:pPr>
    <w:rPr>
      <w:rFonts w:ascii="Arial" w:hAnsi="Arial"/>
      <w:szCs w:val="20"/>
    </w:rPr>
  </w:style>
  <w:style w:type="paragraph" w:customStyle="1" w:styleId="15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8">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9">
    <w:name w:val="Char Char Char1 Char"/>
    <w:basedOn w:val="1"/>
    <w:autoRedefine/>
    <w:qFormat/>
    <w:uiPriority w:val="0"/>
    <w:rPr>
      <w:rFonts w:ascii="Tahoma" w:hAnsi="Tahoma"/>
      <w:sz w:val="24"/>
      <w:szCs w:val="20"/>
    </w:rPr>
  </w:style>
  <w:style w:type="paragraph" w:customStyle="1" w:styleId="160">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1">
    <w:name w:val="1名"/>
    <w:basedOn w:val="1"/>
    <w:autoRedefine/>
    <w:qFormat/>
    <w:uiPriority w:val="0"/>
    <w:pPr>
      <w:numPr>
        <w:ilvl w:val="0"/>
        <w:numId w:val="5"/>
      </w:numPr>
      <w:spacing w:before="120"/>
    </w:pPr>
    <w:rPr>
      <w:rFonts w:ascii="宋体"/>
      <w:sz w:val="28"/>
      <w:szCs w:val="20"/>
    </w:rPr>
  </w:style>
  <w:style w:type="paragraph" w:customStyle="1" w:styleId="162">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3">
    <w:name w:val="Char Char Char1 Char1"/>
    <w:basedOn w:val="1"/>
    <w:autoRedefine/>
    <w:qFormat/>
    <w:uiPriority w:val="0"/>
    <w:rPr>
      <w:rFonts w:ascii="Tahoma" w:hAnsi="Tahoma"/>
      <w:sz w:val="24"/>
      <w:szCs w:val="20"/>
    </w:rPr>
  </w:style>
  <w:style w:type="paragraph" w:customStyle="1" w:styleId="164">
    <w:name w:val="Char Char Char Char Char Char Char Char Char Char"/>
    <w:basedOn w:val="1"/>
    <w:autoRedefine/>
    <w:qFormat/>
    <w:uiPriority w:val="0"/>
  </w:style>
  <w:style w:type="paragraph" w:customStyle="1" w:styleId="165">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6">
    <w:name w:val="Char1"/>
    <w:basedOn w:val="1"/>
    <w:autoRedefine/>
    <w:qFormat/>
    <w:uiPriority w:val="0"/>
    <w:pPr>
      <w:tabs>
        <w:tab w:val="left" w:pos="360"/>
      </w:tabs>
    </w:pPr>
    <w:rPr>
      <w:sz w:val="24"/>
    </w:rPr>
  </w:style>
  <w:style w:type="paragraph" w:customStyle="1" w:styleId="167">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8">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9">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0">
    <w:name w:val="默认段落字体 Para Char Char Char Char"/>
    <w:basedOn w:val="1"/>
    <w:autoRedefine/>
    <w:qFormat/>
    <w:uiPriority w:val="0"/>
    <w:rPr>
      <w:rFonts w:ascii="Arial" w:hAnsi="Arial" w:cs="Arial"/>
      <w:szCs w:val="21"/>
    </w:rPr>
  </w:style>
  <w:style w:type="paragraph" w:customStyle="1" w:styleId="171">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2">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3">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4">
    <w:name w:val="Char Char Char"/>
    <w:basedOn w:val="1"/>
    <w:autoRedefine/>
    <w:qFormat/>
    <w:uiPriority w:val="0"/>
    <w:rPr>
      <w:rFonts w:ascii="Tahoma" w:hAnsi="Tahoma"/>
      <w:sz w:val="24"/>
      <w:szCs w:val="20"/>
    </w:rPr>
  </w:style>
  <w:style w:type="paragraph" w:customStyle="1" w:styleId="175">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6">
    <w:name w:val="缺省文本"/>
    <w:basedOn w:val="1"/>
    <w:autoRedefine/>
    <w:qFormat/>
    <w:uiPriority w:val="0"/>
    <w:pPr>
      <w:autoSpaceDE w:val="0"/>
      <w:autoSpaceDN w:val="0"/>
      <w:adjustRightInd w:val="0"/>
      <w:jc w:val="left"/>
    </w:pPr>
    <w:rPr>
      <w:kern w:val="0"/>
      <w:sz w:val="24"/>
    </w:rPr>
  </w:style>
  <w:style w:type="paragraph" w:customStyle="1" w:styleId="177">
    <w:name w:val="Char Char Char1"/>
    <w:basedOn w:val="1"/>
    <w:autoRedefine/>
    <w:qFormat/>
    <w:uiPriority w:val="0"/>
    <w:rPr>
      <w:rFonts w:ascii="Tahoma" w:hAnsi="Tahoma"/>
      <w:sz w:val="24"/>
      <w:szCs w:val="20"/>
    </w:rPr>
  </w:style>
  <w:style w:type="paragraph" w:customStyle="1" w:styleId="178">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9">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0">
    <w:name w:val="样式2"/>
    <w:basedOn w:val="40"/>
    <w:autoRedefine/>
    <w:qFormat/>
    <w:uiPriority w:val="0"/>
    <w:pPr>
      <w:spacing w:line="360" w:lineRule="auto"/>
      <w:jc w:val="center"/>
    </w:pPr>
    <w:rPr>
      <w:sz w:val="24"/>
    </w:rPr>
  </w:style>
  <w:style w:type="paragraph" w:customStyle="1" w:styleId="181">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2">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3">
    <w:name w:val="正文 + 楷体_GB2312"/>
    <w:basedOn w:val="1"/>
    <w:autoRedefine/>
    <w:qFormat/>
    <w:uiPriority w:val="0"/>
    <w:pPr>
      <w:widowControl/>
      <w:jc w:val="left"/>
    </w:pPr>
    <w:rPr>
      <w:rFonts w:ascii="楷体_GB2312" w:eastAsia="楷体_GB2312" w:cs="Arial"/>
      <w:kern w:val="0"/>
      <w:sz w:val="24"/>
    </w:rPr>
  </w:style>
  <w:style w:type="paragraph" w:customStyle="1" w:styleId="18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5">
    <w:name w:val="1 Char Char Char Char"/>
    <w:basedOn w:val="1"/>
    <w:autoRedefine/>
    <w:qFormat/>
    <w:uiPriority w:val="0"/>
    <w:rPr>
      <w:rFonts w:ascii="Tahoma" w:hAnsi="Tahoma"/>
      <w:sz w:val="24"/>
      <w:szCs w:val="20"/>
    </w:rPr>
  </w:style>
  <w:style w:type="paragraph" w:customStyle="1" w:styleId="186">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7">
    <w:name w:val="列出段落1"/>
    <w:basedOn w:val="1"/>
    <w:autoRedefine/>
    <w:qFormat/>
    <w:uiPriority w:val="0"/>
    <w:pPr>
      <w:ind w:firstLine="420" w:firstLineChars="200"/>
    </w:pPr>
    <w:rPr>
      <w:rFonts w:ascii="Calibri" w:hAnsi="Calibri"/>
      <w:szCs w:val="22"/>
    </w:rPr>
  </w:style>
  <w:style w:type="paragraph" w:customStyle="1" w:styleId="188">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9">
    <w:name w:val="字元 字元1"/>
    <w:basedOn w:val="1"/>
    <w:autoRedefine/>
    <w:qFormat/>
    <w:uiPriority w:val="0"/>
    <w:rPr>
      <w:rFonts w:ascii="Tahoma" w:hAnsi="Tahoma"/>
      <w:sz w:val="24"/>
      <w:szCs w:val="20"/>
    </w:rPr>
  </w:style>
  <w:style w:type="paragraph" w:customStyle="1" w:styleId="190">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91">
    <w:name w:val="项目编号3"/>
    <w:basedOn w:val="151"/>
    <w:autoRedefine/>
    <w:qFormat/>
    <w:uiPriority w:val="0"/>
    <w:pPr>
      <w:numPr>
        <w:ilvl w:val="0"/>
        <w:numId w:val="6"/>
      </w:numPr>
    </w:pPr>
  </w:style>
  <w:style w:type="paragraph" w:customStyle="1" w:styleId="192">
    <w:name w:val="Char21"/>
    <w:basedOn w:val="1"/>
    <w:autoRedefine/>
    <w:qFormat/>
    <w:uiPriority w:val="0"/>
    <w:rPr>
      <w:rFonts w:ascii="Tahoma" w:hAnsi="Tahoma"/>
      <w:sz w:val="24"/>
      <w:szCs w:val="20"/>
    </w:rPr>
  </w:style>
  <w:style w:type="paragraph" w:customStyle="1" w:styleId="193">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94">
    <w:name w:val="Char Char Char Char Char Char Char Char Char Char1"/>
    <w:basedOn w:val="1"/>
    <w:autoRedefine/>
    <w:qFormat/>
    <w:uiPriority w:val="0"/>
    <w:rPr>
      <w:rFonts w:ascii="宋体" w:hAnsi="宋体" w:cs="Courier New"/>
      <w:sz w:val="32"/>
      <w:szCs w:val="32"/>
    </w:rPr>
  </w:style>
  <w:style w:type="paragraph" w:customStyle="1" w:styleId="195">
    <w:name w:val="正文文本样式 加粗"/>
    <w:basedOn w:val="151"/>
    <w:autoRedefine/>
    <w:qFormat/>
    <w:uiPriority w:val="0"/>
    <w:rPr>
      <w:b/>
    </w:rPr>
  </w:style>
  <w:style w:type="paragraph" w:customStyle="1" w:styleId="196">
    <w:name w:val="Char2 Char Char Char Char Char Char"/>
    <w:basedOn w:val="1"/>
    <w:autoRedefine/>
    <w:qFormat/>
    <w:uiPriority w:val="0"/>
    <w:pPr>
      <w:widowControl/>
      <w:spacing w:line="400" w:lineRule="exact"/>
      <w:jc w:val="center"/>
    </w:pPr>
  </w:style>
  <w:style w:type="paragraph" w:customStyle="1" w:styleId="197">
    <w:name w:val="Char Char4"/>
    <w:basedOn w:val="1"/>
    <w:autoRedefine/>
    <w:qFormat/>
    <w:uiPriority w:val="0"/>
    <w:pPr>
      <w:widowControl/>
      <w:spacing w:line="400" w:lineRule="exact"/>
      <w:jc w:val="center"/>
    </w:pPr>
  </w:style>
  <w:style w:type="paragraph" w:customStyle="1" w:styleId="198">
    <w:name w:val="Char3 Char Char Char1"/>
    <w:basedOn w:val="1"/>
    <w:autoRedefine/>
    <w:qFormat/>
    <w:uiPriority w:val="0"/>
    <w:rPr>
      <w:rFonts w:ascii="Tahoma" w:hAnsi="Tahoma"/>
      <w:sz w:val="24"/>
      <w:szCs w:val="20"/>
    </w:rPr>
  </w:style>
  <w:style w:type="paragraph" w:customStyle="1" w:styleId="199">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00">
    <w:name w:val="中等深浅网格 1 - 强调文字颜色 2 Char"/>
    <w:link w:val="201"/>
    <w:autoRedefine/>
    <w:qFormat/>
    <w:uiPriority w:val="0"/>
    <w:rPr>
      <w:kern w:val="2"/>
      <w:sz w:val="21"/>
      <w:szCs w:val="24"/>
      <w:lang w:val="zh-CN" w:eastAsia="zh-CN"/>
    </w:rPr>
  </w:style>
  <w:style w:type="paragraph" w:customStyle="1" w:styleId="201">
    <w:name w:val="1"/>
    <w:link w:val="200"/>
    <w:autoRedefine/>
    <w:qFormat/>
    <w:uiPriority w:val="0"/>
    <w:rPr>
      <w:rFonts w:ascii="Times New Roman" w:hAnsi="Times New Roman" w:eastAsia="宋体" w:cs="Times New Roman"/>
      <w:kern w:val="2"/>
      <w:sz w:val="21"/>
      <w:szCs w:val="24"/>
      <w:lang w:val="zh-CN" w:eastAsia="zh-CN" w:bidi="ar-SA"/>
    </w:rPr>
  </w:style>
  <w:style w:type="paragraph" w:customStyle="1" w:styleId="202">
    <w:name w:val="图文"/>
    <w:basedOn w:val="1"/>
    <w:autoRedefine/>
    <w:qFormat/>
    <w:uiPriority w:val="0"/>
    <w:pPr>
      <w:adjustRightInd w:val="0"/>
      <w:snapToGrid w:val="0"/>
      <w:spacing w:after="50" w:line="360" w:lineRule="auto"/>
    </w:pPr>
    <w:rPr>
      <w:sz w:val="24"/>
    </w:rPr>
  </w:style>
  <w:style w:type="paragraph" w:customStyle="1" w:styleId="203">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4">
    <w:name w:val="正文表格"/>
    <w:basedOn w:val="1"/>
    <w:link w:val="205"/>
    <w:autoRedefine/>
    <w:qFormat/>
    <w:uiPriority w:val="0"/>
    <w:pPr>
      <w:adjustRightInd w:val="0"/>
      <w:snapToGrid w:val="0"/>
      <w:jc w:val="left"/>
    </w:pPr>
    <w:rPr>
      <w:rFonts w:ascii="宋体" w:hAnsi="宋体"/>
      <w:color w:val="000000"/>
      <w:szCs w:val="21"/>
    </w:rPr>
  </w:style>
  <w:style w:type="character" w:customStyle="1" w:styleId="205">
    <w:name w:val="正文表格 Char"/>
    <w:link w:val="204"/>
    <w:autoRedefine/>
    <w:qFormat/>
    <w:uiPriority w:val="0"/>
    <w:rPr>
      <w:rFonts w:ascii="宋体" w:hAnsi="宋体"/>
      <w:color w:val="000000"/>
      <w:kern w:val="2"/>
      <w:sz w:val="21"/>
      <w:szCs w:val="21"/>
    </w:rPr>
  </w:style>
  <w:style w:type="paragraph" w:customStyle="1" w:styleId="206">
    <w:name w:val="正文重点"/>
    <w:basedOn w:val="1"/>
    <w:link w:val="207"/>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7">
    <w:name w:val="正文重点 Char"/>
    <w:link w:val="206"/>
    <w:autoRedefine/>
    <w:qFormat/>
    <w:uiPriority w:val="0"/>
    <w:rPr>
      <w:b/>
      <w:sz w:val="24"/>
    </w:rPr>
  </w:style>
  <w:style w:type="paragraph" w:customStyle="1" w:styleId="208">
    <w:name w:val="标题1-附件"/>
    <w:basedOn w:val="2"/>
    <w:autoRedefine/>
    <w:qFormat/>
    <w:uiPriority w:val="0"/>
    <w:pPr>
      <w:jc w:val="left"/>
    </w:pPr>
    <w:rPr>
      <w:sz w:val="24"/>
      <w:szCs w:val="24"/>
    </w:rPr>
  </w:style>
  <w:style w:type="paragraph" w:customStyle="1" w:styleId="209">
    <w:name w:val="正文小标题"/>
    <w:basedOn w:val="1"/>
    <w:next w:val="12"/>
    <w:link w:val="210"/>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0">
    <w:name w:val="正文小标题 Char"/>
    <w:link w:val="209"/>
    <w:autoRedefine/>
    <w:qFormat/>
    <w:uiPriority w:val="0"/>
    <w:rPr>
      <w:rFonts w:ascii="宋体" w:hAnsi="宋体"/>
      <w:b/>
      <w:i/>
      <w:color w:val="FF0000"/>
      <w:kern w:val="2"/>
      <w:sz w:val="24"/>
    </w:rPr>
  </w:style>
  <w:style w:type="paragraph" w:customStyle="1" w:styleId="211">
    <w:name w:val="正文大标题"/>
    <w:basedOn w:val="209"/>
    <w:next w:val="12"/>
    <w:link w:val="212"/>
    <w:autoRedefine/>
    <w:qFormat/>
    <w:uiPriority w:val="0"/>
    <w:pPr>
      <w:jc w:val="center"/>
    </w:pPr>
    <w:rPr>
      <w:i w:val="0"/>
      <w:color w:val="000000"/>
      <w:sz w:val="28"/>
      <w:szCs w:val="21"/>
    </w:rPr>
  </w:style>
  <w:style w:type="character" w:customStyle="1" w:styleId="212">
    <w:name w:val="正文大标题 Char"/>
    <w:link w:val="211"/>
    <w:autoRedefine/>
    <w:qFormat/>
    <w:uiPriority w:val="0"/>
    <w:rPr>
      <w:rFonts w:ascii="宋体" w:hAnsi="宋体"/>
      <w:b/>
      <w:color w:val="000000"/>
      <w:kern w:val="2"/>
      <w:sz w:val="28"/>
      <w:szCs w:val="21"/>
    </w:rPr>
  </w:style>
  <w:style w:type="paragraph" w:customStyle="1" w:styleId="213">
    <w:name w:val="注释"/>
    <w:basedOn w:val="1"/>
    <w:link w:val="214"/>
    <w:autoRedefine/>
    <w:qFormat/>
    <w:uiPriority w:val="0"/>
    <w:pPr>
      <w:adjustRightInd w:val="0"/>
      <w:snapToGrid w:val="0"/>
      <w:ind w:left="420" w:hanging="420" w:hangingChars="200"/>
      <w:jc w:val="left"/>
    </w:pPr>
    <w:rPr>
      <w:rFonts w:ascii="宋体" w:hAnsi="宋体"/>
      <w:szCs w:val="21"/>
    </w:rPr>
  </w:style>
  <w:style w:type="character" w:customStyle="1" w:styleId="214">
    <w:name w:val="注释 Char"/>
    <w:link w:val="213"/>
    <w:autoRedefine/>
    <w:qFormat/>
    <w:uiPriority w:val="0"/>
    <w:rPr>
      <w:rFonts w:ascii="宋体" w:hAnsi="宋体"/>
      <w:kern w:val="2"/>
      <w:sz w:val="21"/>
      <w:szCs w:val="21"/>
    </w:rPr>
  </w:style>
  <w:style w:type="paragraph" w:customStyle="1" w:styleId="215">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6">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7">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8">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9">
    <w:name w:val="表格1"/>
    <w:basedOn w:val="1"/>
    <w:autoRedefine/>
    <w:qFormat/>
    <w:uiPriority w:val="0"/>
    <w:pPr>
      <w:ind w:firstLine="480" w:firstLineChars="200"/>
      <w:jc w:val="center"/>
    </w:pPr>
    <w:rPr>
      <w:sz w:val="24"/>
      <w:szCs w:val="20"/>
    </w:rPr>
  </w:style>
  <w:style w:type="character" w:customStyle="1" w:styleId="220">
    <w:name w:val="纯文本 字符1"/>
    <w:autoRedefine/>
    <w:qFormat/>
    <w:uiPriority w:val="0"/>
    <w:rPr>
      <w:rFonts w:ascii="宋体" w:hAnsi="Courier New"/>
    </w:rPr>
  </w:style>
  <w:style w:type="character" w:customStyle="1" w:styleId="221">
    <w:name w:val="bjh-p"/>
    <w:autoRedefine/>
    <w:qFormat/>
    <w:uiPriority w:val="0"/>
  </w:style>
  <w:style w:type="paragraph" w:customStyle="1" w:styleId="222">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3">
    <w:name w:val="正文格式 Char"/>
    <w:link w:val="224"/>
    <w:autoRedefine/>
    <w:qFormat/>
    <w:locked/>
    <w:uiPriority w:val="0"/>
    <w:rPr>
      <w:rFonts w:ascii="宋体" w:hAnsi="宋体"/>
      <w:sz w:val="24"/>
      <w:szCs w:val="24"/>
      <w:lang w:val="en-GB"/>
    </w:rPr>
  </w:style>
  <w:style w:type="paragraph" w:customStyle="1" w:styleId="224">
    <w:name w:val="正文格式"/>
    <w:basedOn w:val="1"/>
    <w:link w:val="223"/>
    <w:autoRedefine/>
    <w:qFormat/>
    <w:uiPriority w:val="0"/>
    <w:pPr>
      <w:spacing w:beforeLines="50" w:line="360" w:lineRule="auto"/>
      <w:ind w:firstLine="480" w:firstLineChars="200"/>
    </w:pPr>
    <w:rPr>
      <w:rFonts w:ascii="宋体" w:hAnsi="宋体"/>
      <w:kern w:val="0"/>
      <w:sz w:val="24"/>
      <w:lang w:val="en-GB"/>
    </w:rPr>
  </w:style>
  <w:style w:type="character" w:customStyle="1" w:styleId="225">
    <w:name w:val="标题 3 Char"/>
    <w:autoRedefine/>
    <w:qFormat/>
    <w:uiPriority w:val="0"/>
    <w:rPr>
      <w:rFonts w:ascii="宋体" w:eastAsia="宋体"/>
      <w:b/>
      <w:sz w:val="24"/>
      <w:u w:val="single"/>
      <w:lang w:val="en-US" w:eastAsia="zh-CN" w:bidi="ar-SA"/>
    </w:rPr>
  </w:style>
  <w:style w:type="character" w:customStyle="1" w:styleId="226">
    <w:name w:val="正文缩进 Char"/>
    <w:autoRedefine/>
    <w:qFormat/>
    <w:uiPriority w:val="0"/>
    <w:rPr>
      <w:rFonts w:ascii="宋体" w:eastAsia="宋体"/>
      <w:kern w:val="2"/>
      <w:sz w:val="24"/>
      <w:szCs w:val="24"/>
      <w:lang w:val="en-US" w:eastAsia="zh-CN" w:bidi="ar-SA"/>
    </w:rPr>
  </w:style>
  <w:style w:type="character" w:customStyle="1" w:styleId="227">
    <w:name w:val="Char Char111"/>
    <w:autoRedefine/>
    <w:qFormat/>
    <w:uiPriority w:val="0"/>
    <w:rPr>
      <w:rFonts w:ascii="宋体" w:eastAsia="宋体"/>
      <w:b/>
      <w:sz w:val="24"/>
      <w:u w:val="single"/>
      <w:lang w:val="en-US" w:eastAsia="zh-CN" w:bidi="ar-SA"/>
    </w:rPr>
  </w:style>
  <w:style w:type="character" w:customStyle="1" w:styleId="228">
    <w:name w:val="正文文本缩进 Char"/>
    <w:autoRedefine/>
    <w:qFormat/>
    <w:uiPriority w:val="0"/>
    <w:rPr>
      <w:rFonts w:eastAsia="宋体"/>
      <w:kern w:val="2"/>
      <w:sz w:val="24"/>
      <w:szCs w:val="24"/>
      <w:lang w:val="en-US" w:eastAsia="zh-CN" w:bidi="ar-SA"/>
    </w:rPr>
  </w:style>
  <w:style w:type="character" w:customStyle="1" w:styleId="229">
    <w:name w:val="列出段落 Char"/>
    <w:autoRedefine/>
    <w:qFormat/>
    <w:uiPriority w:val="0"/>
    <w:rPr>
      <w:rFonts w:ascii="Calibri" w:hAnsi="Calibri" w:eastAsia="宋体"/>
      <w:kern w:val="2"/>
      <w:sz w:val="21"/>
      <w:szCs w:val="22"/>
      <w:lang w:val="en-US" w:eastAsia="zh-CN" w:bidi="ar-SA"/>
    </w:rPr>
  </w:style>
  <w:style w:type="character" w:customStyle="1" w:styleId="230">
    <w:name w:val="页眉 Char"/>
    <w:autoRedefine/>
    <w:qFormat/>
    <w:uiPriority w:val="0"/>
    <w:rPr>
      <w:rFonts w:eastAsia="宋体"/>
      <w:kern w:val="2"/>
      <w:sz w:val="18"/>
      <w:szCs w:val="18"/>
      <w:lang w:val="en-US" w:eastAsia="zh-CN" w:bidi="ar-SA"/>
    </w:rPr>
  </w:style>
  <w:style w:type="character" w:customStyle="1" w:styleId="231">
    <w:name w:val="标题 2 Char"/>
    <w:autoRedefine/>
    <w:qFormat/>
    <w:uiPriority w:val="0"/>
    <w:rPr>
      <w:rFonts w:ascii="Arial" w:hAnsi="Arial" w:eastAsia="黑体"/>
      <w:b/>
      <w:sz w:val="30"/>
      <w:lang w:val="en-US" w:eastAsia="zh-CN" w:bidi="ar-SA"/>
    </w:rPr>
  </w:style>
  <w:style w:type="paragraph" w:customStyle="1" w:styleId="232">
    <w:name w:val="字元 字元2"/>
    <w:basedOn w:val="1"/>
    <w:autoRedefine/>
    <w:qFormat/>
    <w:uiPriority w:val="0"/>
    <w:rPr>
      <w:rFonts w:ascii="Tahoma" w:hAnsi="Tahoma"/>
      <w:sz w:val="24"/>
      <w:szCs w:val="20"/>
    </w:rPr>
  </w:style>
  <w:style w:type="paragraph" w:customStyle="1" w:styleId="233">
    <w:name w:val="Char3 Char Char Char2"/>
    <w:basedOn w:val="1"/>
    <w:autoRedefine/>
    <w:qFormat/>
    <w:uiPriority w:val="0"/>
    <w:rPr>
      <w:rFonts w:ascii="Tahoma" w:hAnsi="Tahoma"/>
      <w:sz w:val="24"/>
      <w:szCs w:val="20"/>
    </w:rPr>
  </w:style>
  <w:style w:type="paragraph" w:customStyle="1" w:styleId="234">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5">
    <w:name w:val="Char3"/>
    <w:basedOn w:val="1"/>
    <w:autoRedefine/>
    <w:qFormat/>
    <w:uiPriority w:val="0"/>
    <w:pPr>
      <w:tabs>
        <w:tab w:val="left" w:pos="360"/>
      </w:tabs>
    </w:pPr>
    <w:rPr>
      <w:sz w:val="24"/>
    </w:rPr>
  </w:style>
  <w:style w:type="paragraph" w:customStyle="1" w:styleId="236">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7">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8">
    <w:name w:val="列出段落2"/>
    <w:basedOn w:val="1"/>
    <w:autoRedefine/>
    <w:qFormat/>
    <w:uiPriority w:val="0"/>
    <w:pPr>
      <w:ind w:firstLine="420" w:firstLineChars="200"/>
    </w:pPr>
    <w:rPr>
      <w:rFonts w:ascii="Calibri" w:hAnsi="Calibri"/>
      <w:szCs w:val="22"/>
    </w:rPr>
  </w:style>
  <w:style w:type="paragraph" w:customStyle="1" w:styleId="239">
    <w:name w:val="Char Char Char1 Char2"/>
    <w:basedOn w:val="1"/>
    <w:autoRedefine/>
    <w:qFormat/>
    <w:uiPriority w:val="0"/>
    <w:rPr>
      <w:rFonts w:ascii="Tahoma" w:hAnsi="Tahoma"/>
      <w:sz w:val="24"/>
      <w:szCs w:val="20"/>
    </w:rPr>
  </w:style>
  <w:style w:type="paragraph" w:customStyle="1" w:styleId="240">
    <w:name w:val="Char Char Char2"/>
    <w:basedOn w:val="1"/>
    <w:autoRedefine/>
    <w:qFormat/>
    <w:uiPriority w:val="0"/>
    <w:rPr>
      <w:rFonts w:ascii="Tahoma" w:hAnsi="Tahoma"/>
      <w:sz w:val="24"/>
      <w:szCs w:val="20"/>
    </w:rPr>
  </w:style>
  <w:style w:type="paragraph" w:customStyle="1" w:styleId="241">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2">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3">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4">
    <w:name w:val="Char22"/>
    <w:basedOn w:val="1"/>
    <w:autoRedefine/>
    <w:qFormat/>
    <w:uiPriority w:val="0"/>
    <w:rPr>
      <w:rFonts w:ascii="Tahoma" w:hAnsi="Tahoma"/>
      <w:sz w:val="24"/>
      <w:szCs w:val="20"/>
    </w:rPr>
  </w:style>
  <w:style w:type="paragraph" w:customStyle="1" w:styleId="245">
    <w:name w:val="Char Char Char Char Char Char Char Char Char Char2"/>
    <w:basedOn w:val="1"/>
    <w:autoRedefine/>
    <w:qFormat/>
    <w:uiPriority w:val="0"/>
    <w:rPr>
      <w:rFonts w:ascii="宋体" w:hAnsi="宋体" w:cs="Courier New"/>
      <w:sz w:val="32"/>
      <w:szCs w:val="32"/>
    </w:rPr>
  </w:style>
  <w:style w:type="paragraph" w:customStyle="1" w:styleId="246">
    <w:name w:val="Char2 Char Char Char Char Char Char1"/>
    <w:basedOn w:val="1"/>
    <w:autoRedefine/>
    <w:qFormat/>
    <w:uiPriority w:val="0"/>
    <w:pPr>
      <w:widowControl/>
      <w:spacing w:line="400" w:lineRule="exact"/>
      <w:jc w:val="center"/>
    </w:pPr>
  </w:style>
  <w:style w:type="character" w:customStyle="1" w:styleId="247">
    <w:name w:val="页脚 Char"/>
    <w:autoRedefine/>
    <w:qFormat/>
    <w:uiPriority w:val="99"/>
    <w:rPr>
      <w:rFonts w:ascii="宋体" w:eastAsia="宋体"/>
      <w:sz w:val="18"/>
      <w:lang w:val="en-US" w:eastAsia="zh-CN" w:bidi="ar-SA"/>
    </w:rPr>
  </w:style>
  <w:style w:type="paragraph" w:customStyle="1" w:styleId="248">
    <w:name w:val="Char Char41"/>
    <w:basedOn w:val="1"/>
    <w:autoRedefine/>
    <w:qFormat/>
    <w:uiPriority w:val="0"/>
    <w:pPr>
      <w:widowControl/>
      <w:spacing w:line="400" w:lineRule="exact"/>
      <w:jc w:val="center"/>
    </w:pPr>
  </w:style>
  <w:style w:type="character" w:customStyle="1" w:styleId="249">
    <w:name w:val="批注文字 Char"/>
    <w:autoRedefine/>
    <w:qFormat/>
    <w:uiPriority w:val="99"/>
    <w:rPr>
      <w:kern w:val="2"/>
      <w:sz w:val="21"/>
      <w:szCs w:val="24"/>
    </w:rPr>
  </w:style>
  <w:style w:type="character" w:customStyle="1" w:styleId="250">
    <w:name w:val="标题 Char"/>
    <w:autoRedefine/>
    <w:qFormat/>
    <w:uiPriority w:val="0"/>
    <w:rPr>
      <w:b/>
      <w:kern w:val="2"/>
      <w:sz w:val="32"/>
    </w:rPr>
  </w:style>
  <w:style w:type="paragraph" w:customStyle="1" w:styleId="251">
    <w:name w:val="图例"/>
    <w:basedOn w:val="1"/>
    <w:autoRedefine/>
    <w:qFormat/>
    <w:uiPriority w:val="0"/>
    <w:pPr>
      <w:spacing w:before="120" w:after="120" w:line="360" w:lineRule="auto"/>
      <w:jc w:val="center"/>
    </w:pPr>
    <w:rPr>
      <w:rFonts w:eastAsia="仿宋_GB2312"/>
      <w:b/>
      <w:sz w:val="24"/>
      <w:szCs w:val="20"/>
    </w:rPr>
  </w:style>
  <w:style w:type="paragraph" w:customStyle="1" w:styleId="252">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53">
    <w:name w:val="Table Normal"/>
    <w:autoRedefine/>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4">
    <w:name w:val="彩色列表 - 强调文字颜色 21"/>
    <w:autoRedefine/>
    <w:qFormat/>
    <w:uiPriority w:val="0"/>
    <w:pPr>
      <w:widowControl w:val="0"/>
      <w:jc w:val="both"/>
    </w:pPr>
    <w:rPr>
      <w:rFonts w:ascii="Calibri" w:hAnsi="Calibri" w:eastAsia="宋体" w:cs="Times New Roman"/>
      <w:kern w:val="2"/>
      <w:sz w:val="21"/>
      <w:szCs w:val="24"/>
      <w:lang w:val="en-US" w:eastAsia="zh-CN" w:bidi="ar-SA"/>
    </w:rPr>
  </w:style>
  <w:style w:type="character" w:customStyle="1" w:styleId="255">
    <w:name w:val="3级 Char"/>
    <w:link w:val="256"/>
    <w:autoRedefine/>
    <w:qFormat/>
    <w:uiPriority w:val="0"/>
    <w:rPr>
      <w:b/>
      <w:kern w:val="2"/>
      <w:sz w:val="21"/>
      <w:szCs w:val="21"/>
    </w:rPr>
  </w:style>
  <w:style w:type="paragraph" w:customStyle="1" w:styleId="256">
    <w:name w:val="3级"/>
    <w:basedOn w:val="4"/>
    <w:link w:val="255"/>
    <w:autoRedefine/>
    <w:qFormat/>
    <w:uiPriority w:val="0"/>
    <w:pPr>
      <w:widowControl/>
      <w:autoSpaceDE/>
      <w:autoSpaceDN/>
      <w:adjustRightInd/>
      <w:spacing w:before="260" w:after="260" w:line="415" w:lineRule="auto"/>
      <w:ind w:left="720"/>
    </w:pPr>
    <w:rPr>
      <w:rFonts w:ascii="Times New Roman"/>
      <w:kern w:val="2"/>
      <w:sz w:val="21"/>
      <w:szCs w:val="21"/>
      <w:u w:val="none"/>
    </w:rPr>
  </w:style>
  <w:style w:type="paragraph" w:customStyle="1" w:styleId="257">
    <w:name w:val="合同标题一"/>
    <w:autoRedefine/>
    <w:qFormat/>
    <w:uiPriority w:val="0"/>
    <w:pPr>
      <w:spacing w:line="480" w:lineRule="auto"/>
      <w:jc w:val="center"/>
    </w:pPr>
    <w:rPr>
      <w:rFonts w:ascii="Times New Roman" w:hAnsi="Times New Roman" w:eastAsia="黑体" w:cs="Times New Roman"/>
      <w:b/>
      <w:sz w:val="36"/>
      <w:lang w:val="en-US" w:eastAsia="zh-CN" w:bidi="ar-SA"/>
    </w:rPr>
  </w:style>
  <w:style w:type="character" w:customStyle="1" w:styleId="258">
    <w:name w:val="内加粗 Char"/>
    <w:link w:val="259"/>
    <w:autoRedefine/>
    <w:qFormat/>
    <w:locked/>
    <w:uiPriority w:val="0"/>
    <w:rPr>
      <w:rFonts w:ascii="宋体" w:hAnsi="宋体" w:cs="宋体"/>
      <w:b/>
      <w:sz w:val="24"/>
      <w:szCs w:val="28"/>
    </w:rPr>
  </w:style>
  <w:style w:type="paragraph" w:customStyle="1" w:styleId="259">
    <w:name w:val="内加粗"/>
    <w:basedOn w:val="260"/>
    <w:link w:val="258"/>
    <w:autoRedefine/>
    <w:qFormat/>
    <w:uiPriority w:val="0"/>
    <w:pPr>
      <w:ind w:firstLine="482"/>
    </w:pPr>
    <w:rPr>
      <w:b/>
      <w:kern w:val="0"/>
    </w:rPr>
  </w:style>
  <w:style w:type="paragraph" w:customStyle="1" w:styleId="260">
    <w:name w:val="内文"/>
    <w:basedOn w:val="1"/>
    <w:link w:val="261"/>
    <w:autoRedefine/>
    <w:qFormat/>
    <w:uiPriority w:val="99"/>
    <w:pPr>
      <w:spacing w:line="560" w:lineRule="exact"/>
      <w:ind w:firstLine="200" w:firstLineChars="200"/>
      <w:jc w:val="left"/>
    </w:pPr>
    <w:rPr>
      <w:rFonts w:ascii="宋体" w:hAnsi="宋体" w:cs="宋体"/>
      <w:sz w:val="24"/>
      <w:szCs w:val="28"/>
    </w:rPr>
  </w:style>
  <w:style w:type="character" w:customStyle="1" w:styleId="261">
    <w:name w:val="内文 Char"/>
    <w:link w:val="260"/>
    <w:autoRedefine/>
    <w:qFormat/>
    <w:locked/>
    <w:uiPriority w:val="99"/>
    <w:rPr>
      <w:rFonts w:ascii="宋体" w:hAnsi="宋体" w:cs="宋体"/>
      <w:kern w:val="2"/>
      <w:sz w:val="24"/>
      <w:szCs w:val="28"/>
    </w:rPr>
  </w:style>
  <w:style w:type="paragraph" w:customStyle="1" w:styleId="262">
    <w:name w:val="！正文"/>
    <w:basedOn w:val="1"/>
    <w:link w:val="263"/>
    <w:autoRedefine/>
    <w:qFormat/>
    <w:uiPriority w:val="0"/>
    <w:pPr>
      <w:spacing w:line="360" w:lineRule="auto"/>
      <w:ind w:firstLine="560" w:firstLineChars="200"/>
      <w:jc w:val="left"/>
    </w:pPr>
    <w:rPr>
      <w:rFonts w:eastAsia="仿宋_GB2312"/>
      <w:kern w:val="0"/>
      <w:sz w:val="28"/>
      <w:szCs w:val="28"/>
    </w:rPr>
  </w:style>
  <w:style w:type="character" w:customStyle="1" w:styleId="263">
    <w:name w:val="！正文 Char"/>
    <w:link w:val="262"/>
    <w:autoRedefine/>
    <w:qFormat/>
    <w:uiPriority w:val="0"/>
    <w:rPr>
      <w:rFonts w:eastAsia="仿宋_GB2312"/>
      <w:sz w:val="28"/>
      <w:szCs w:val="28"/>
    </w:rPr>
  </w:style>
  <w:style w:type="paragraph" w:customStyle="1" w:styleId="264">
    <w:name w:val="正文文本1"/>
    <w:basedOn w:val="1"/>
    <w:autoRedefine/>
    <w:qFormat/>
    <w:uiPriority w:val="0"/>
    <w:pPr>
      <w:spacing w:after="100"/>
      <w:ind w:firstLine="400"/>
      <w:jc w:val="left"/>
    </w:pPr>
    <w:rPr>
      <w:rFonts w:ascii="仿宋" w:hAnsi="仿宋" w:eastAsia="仿宋" w:cs="仿宋"/>
      <w:sz w:val="28"/>
      <w:szCs w:val="28"/>
      <w:lang w:val="zh-CN" w:bidi="zh-CN"/>
    </w:rPr>
  </w:style>
  <w:style w:type="character" w:customStyle="1" w:styleId="265">
    <w:name w:val="NormalCharacter"/>
    <w:autoRedefine/>
    <w:qFormat/>
    <w:uiPriority w:val="0"/>
    <w:rPr>
      <w:rFonts w:ascii="Times New Roman" w:hAnsi="Times New Roman" w:eastAsia="宋体"/>
    </w:rPr>
  </w:style>
  <w:style w:type="paragraph" w:customStyle="1" w:styleId="266">
    <w:name w:val="AERO-正文格式"/>
    <w:basedOn w:val="1"/>
    <w:autoRedefine/>
    <w:qFormat/>
    <w:uiPriority w:val="0"/>
    <w:pPr>
      <w:spacing w:line="360" w:lineRule="auto"/>
      <w:ind w:firstLine="480" w:firstLineChars="200"/>
    </w:pPr>
    <w:rPr>
      <w:kern w:val="0"/>
      <w:sz w:val="24"/>
      <w:szCs w:val="20"/>
    </w:rPr>
  </w:style>
  <w:style w:type="paragraph" w:customStyle="1" w:styleId="267">
    <w:name w:val="修订2"/>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68">
    <w:name w:val="Revision"/>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header" Target="header5.xml"/><Relationship Id="rId16" Type="http://schemas.openxmlformats.org/officeDocument/2006/relationships/footer" Target="footer10.xml"/><Relationship Id="rId15" Type="http://schemas.openxmlformats.org/officeDocument/2006/relationships/header" Target="header4.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29278</Words>
  <Characters>31097</Characters>
  <Lines>271</Lines>
  <Paragraphs>76</Paragraphs>
  <TotalTime>5</TotalTime>
  <ScaleCrop>false</ScaleCrop>
  <LinksUpToDate>false</LinksUpToDate>
  <CharactersWithSpaces>31938</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2022-03-28T18:53:00Z</dcterms:created>
  <dc:creator>Yin Hao</dc:creator>
  <cp:lastModifiedBy>admin</cp:lastModifiedBy>
  <cp:lastPrinted>2023-07-04T04:45:00Z</cp:lastPrinted>
  <dcterms:modified xsi:type="dcterms:W3CDTF">2024-04-03T02:09:36Z</dcterms:modified>
  <dc:title>02年杜范本稿</dc:title>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25A17E70766B42109458223CF057BB17_13</vt:lpwstr>
  </property>
</Properties>
</file>