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sz w:val="24"/>
        </w:rPr>
      </w:pPr>
      <w:r>
        <w:rPr>
          <w:rFonts w:hint="eastAsia" w:ascii="宋体" w:hAnsi="宋体" w:cs="宋体"/>
          <w:sz w:val="24"/>
        </w:rPr>
        <w:drawing>
          <wp:inline distT="0" distB="0" distL="114300" distR="114300">
            <wp:extent cx="1167765" cy="850900"/>
            <wp:effectExtent l="0" t="0" r="13335" b="6350"/>
            <wp:docPr id="1" name="图片 2" descr="汇信LOGO-JPG文件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汇信LOGO-JPG文件 (1)"/>
                    <pic:cNvPicPr>
                      <a:picLocks noChangeAspect="1"/>
                    </pic:cNvPicPr>
                  </pic:nvPicPr>
                  <pic:blipFill>
                    <a:blip r:embed="rId38"/>
                    <a:stretch>
                      <a:fillRect/>
                    </a:stretch>
                  </pic:blipFill>
                  <pic:spPr>
                    <a:xfrm>
                      <a:off x="0" y="0"/>
                      <a:ext cx="1167765" cy="850900"/>
                    </a:xfrm>
                    <a:prstGeom prst="rect">
                      <a:avLst/>
                    </a:prstGeom>
                    <a:noFill/>
                    <a:ln>
                      <a:noFill/>
                    </a:ln>
                  </pic:spPr>
                </pic:pic>
              </a:graphicData>
            </a:graphic>
          </wp:inline>
        </w:drawing>
      </w:r>
      <w:r>
        <w:rPr>
          <w:rFonts w:hint="eastAsia" w:ascii="宋体" w:hAnsi="宋体" w:cs="宋体"/>
          <w:b/>
          <w:bCs/>
          <w:sz w:val="52"/>
          <w:szCs w:val="52"/>
        </w:rPr>
        <w:t>汇信</w:t>
      </w:r>
    </w:p>
    <w:p>
      <w:pPr>
        <w:spacing w:line="360" w:lineRule="auto"/>
        <w:rPr>
          <w:sz w:val="60"/>
          <w:szCs w:val="60"/>
        </w:rPr>
      </w:pPr>
    </w:p>
    <w:p>
      <w:pPr>
        <w:pStyle w:val="23"/>
        <w:ind w:firstLine="480"/>
      </w:pPr>
    </w:p>
    <w:p>
      <w:pPr>
        <w:spacing w:line="360" w:lineRule="auto"/>
        <w:rPr>
          <w:sz w:val="60"/>
          <w:szCs w:val="60"/>
        </w:rPr>
      </w:pPr>
    </w:p>
    <w:p>
      <w:pPr>
        <w:jc w:val="center"/>
        <w:rPr>
          <w:b/>
          <w:bCs/>
          <w:sz w:val="72"/>
          <w:szCs w:val="72"/>
        </w:rPr>
      </w:pPr>
      <w:r>
        <w:rPr>
          <w:rFonts w:hint="eastAsia"/>
          <w:b/>
          <w:bCs/>
          <w:sz w:val="72"/>
          <w:szCs w:val="72"/>
        </w:rPr>
        <w:t>公开</w:t>
      </w:r>
      <w:r>
        <w:rPr>
          <w:b/>
          <w:bCs/>
          <w:sz w:val="72"/>
          <w:szCs w:val="72"/>
        </w:rPr>
        <w:t>招标文件</w:t>
      </w:r>
    </w:p>
    <w:p>
      <w:pPr>
        <w:jc w:val="center"/>
        <w:rPr>
          <w:b/>
          <w:bCs/>
          <w:sz w:val="60"/>
          <w:szCs w:val="60"/>
        </w:rPr>
      </w:pPr>
    </w:p>
    <w:p>
      <w:pPr>
        <w:jc w:val="center"/>
        <w:rPr>
          <w:b/>
          <w:bCs/>
          <w:sz w:val="60"/>
          <w:szCs w:val="60"/>
        </w:rPr>
      </w:pPr>
    </w:p>
    <w:p>
      <w:pPr>
        <w:rPr>
          <w:b/>
          <w:bCs/>
          <w:sz w:val="60"/>
          <w:szCs w:val="60"/>
        </w:rPr>
      </w:pPr>
    </w:p>
    <w:p>
      <w:pPr>
        <w:spacing w:line="360" w:lineRule="auto"/>
        <w:ind w:firstLine="900" w:firstLineChars="300"/>
        <w:rPr>
          <w:rFonts w:ascii="宋体" w:hAnsi="宋体" w:cs="宋体"/>
          <w:sz w:val="30"/>
          <w:szCs w:val="30"/>
        </w:rPr>
      </w:pPr>
    </w:p>
    <w:p>
      <w:pPr>
        <w:pStyle w:val="11"/>
      </w:pPr>
    </w:p>
    <w:p>
      <w:pPr>
        <w:spacing w:line="360" w:lineRule="auto"/>
        <w:ind w:firstLine="900" w:firstLineChars="300"/>
        <w:rPr>
          <w:rFonts w:ascii="宋体" w:hAnsi="宋体" w:cs="宋体"/>
          <w:sz w:val="30"/>
          <w:szCs w:val="30"/>
        </w:rPr>
      </w:pPr>
    </w:p>
    <w:p>
      <w:pPr>
        <w:spacing w:line="360" w:lineRule="auto"/>
        <w:jc w:val="left"/>
        <w:rPr>
          <w:rFonts w:hint="eastAsia" w:ascii="宋体" w:hAnsi="宋体" w:eastAsia="宋体" w:cs="宋体"/>
          <w:sz w:val="36"/>
          <w:szCs w:val="36"/>
          <w:lang w:eastAsia="zh-CN"/>
        </w:rPr>
      </w:pPr>
      <w:r>
        <w:rPr>
          <w:rFonts w:hint="eastAsia" w:ascii="宋体" w:hAnsi="宋体" w:cs="宋体"/>
          <w:sz w:val="36"/>
          <w:szCs w:val="36"/>
        </w:rPr>
        <w:t>项目编号：11011223210200009734-XM001</w:t>
      </w:r>
      <w:r>
        <w:rPr>
          <w:rFonts w:hint="eastAsia" w:ascii="宋体" w:hAnsi="宋体" w:cs="宋体"/>
          <w:sz w:val="36"/>
          <w:szCs w:val="36"/>
          <w:lang w:val="en-US" w:eastAsia="zh-CN"/>
        </w:rPr>
        <w:t xml:space="preserve"> </w:t>
      </w:r>
    </w:p>
    <w:p>
      <w:pPr>
        <w:spacing w:line="360" w:lineRule="auto"/>
        <w:jc w:val="left"/>
        <w:rPr>
          <w:sz w:val="96"/>
          <w:szCs w:val="96"/>
        </w:rPr>
      </w:pPr>
      <w:r>
        <w:rPr>
          <w:rFonts w:hint="eastAsia" w:ascii="宋体" w:hAnsi="宋体" w:cs="宋体"/>
          <w:sz w:val="36"/>
          <w:szCs w:val="36"/>
        </w:rPr>
        <w:t>项目名称：2024年铁路道口监护员劳务派遣服务项目</w:t>
      </w:r>
    </w:p>
    <w:p>
      <w:pPr>
        <w:tabs>
          <w:tab w:val="left" w:pos="3240"/>
          <w:tab w:val="left" w:pos="3420"/>
        </w:tabs>
        <w:spacing w:line="360" w:lineRule="auto"/>
        <w:jc w:val="left"/>
        <w:rPr>
          <w:rFonts w:ascii="宋体" w:hAnsi="宋体" w:cs="宋体"/>
          <w:bCs/>
          <w:sz w:val="36"/>
          <w:szCs w:val="36"/>
        </w:rPr>
      </w:pPr>
      <w:r>
        <w:rPr>
          <w:rFonts w:hint="eastAsia" w:ascii="宋体" w:hAnsi="宋体" w:cs="宋体"/>
          <w:bCs/>
          <w:sz w:val="36"/>
          <w:szCs w:val="36"/>
        </w:rPr>
        <w:t>采 购 人：北京市通州区交通局</w:t>
      </w:r>
    </w:p>
    <w:p>
      <w:pPr>
        <w:tabs>
          <w:tab w:val="left" w:pos="3240"/>
          <w:tab w:val="left" w:pos="3420"/>
        </w:tabs>
        <w:spacing w:line="360" w:lineRule="auto"/>
        <w:jc w:val="left"/>
        <w:rPr>
          <w:rFonts w:ascii="宋体" w:hAnsi="宋体" w:cs="宋体"/>
          <w:bCs/>
          <w:sz w:val="36"/>
          <w:szCs w:val="36"/>
        </w:rPr>
      </w:pPr>
      <w:r>
        <w:rPr>
          <w:rFonts w:hint="eastAsia" w:ascii="宋体" w:hAnsi="宋体" w:cs="宋体"/>
          <w:bCs/>
          <w:sz w:val="36"/>
          <w:szCs w:val="36"/>
        </w:rPr>
        <w:t>采购代理机构：汇信（北京）工程管理有限公司</w:t>
      </w:r>
    </w:p>
    <w:p>
      <w:pPr>
        <w:tabs>
          <w:tab w:val="left" w:pos="3240"/>
          <w:tab w:val="left" w:pos="3420"/>
        </w:tabs>
        <w:spacing w:line="360" w:lineRule="auto"/>
        <w:jc w:val="center"/>
        <w:rPr>
          <w:rFonts w:ascii="宋体" w:hAnsi="宋体" w:cs="宋体"/>
          <w:color w:val="000000"/>
          <w:sz w:val="36"/>
          <w:szCs w:val="36"/>
        </w:rPr>
      </w:pPr>
    </w:p>
    <w:p>
      <w:pPr>
        <w:tabs>
          <w:tab w:val="left" w:pos="3240"/>
          <w:tab w:val="left" w:pos="3420"/>
        </w:tabs>
        <w:spacing w:line="360" w:lineRule="auto"/>
        <w:jc w:val="center"/>
        <w:rPr>
          <w:b/>
          <w:sz w:val="52"/>
          <w:szCs w:val="52"/>
        </w:rPr>
      </w:pPr>
      <w:r>
        <w:rPr>
          <w:rFonts w:hint="eastAsia" w:ascii="宋体" w:hAnsi="宋体" w:cs="宋体"/>
          <w:color w:val="000000"/>
          <w:sz w:val="36"/>
          <w:szCs w:val="36"/>
        </w:rPr>
        <w:t>2023年11月</w:t>
      </w:r>
    </w:p>
    <w:p>
      <w:pPr>
        <w:spacing w:line="360" w:lineRule="auto"/>
        <w:ind w:firstLine="7228" w:firstLineChars="1000"/>
        <w:rPr>
          <w:b/>
          <w:sz w:val="72"/>
        </w:rPr>
        <w:sectPr>
          <w:headerReference r:id="rId3" w:type="first"/>
          <w:footerReference r:id="rId4" w:type="default"/>
          <w:footerReference r:id="rId5" w:type="eve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b/>
          <w:sz w:val="36"/>
          <w:szCs w:val="36"/>
        </w:rPr>
      </w:pPr>
      <w:bookmarkStart w:id="0" w:name="_Toc99301418"/>
      <w:r>
        <w:rPr>
          <w:b/>
          <w:sz w:val="36"/>
          <w:szCs w:val="36"/>
        </w:rPr>
        <w:t>目      录</w:t>
      </w:r>
      <w:bookmarkEnd w:id="0"/>
    </w:p>
    <w:p/>
    <w:p/>
    <w:p/>
    <w:p>
      <w:pPr>
        <w:pStyle w:val="15"/>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15"/>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28"/>
          <w:rFonts w:ascii="Times New Roman" w:hAnsi="Times New Roman"/>
        </w:rPr>
        <w:t>第一章   投标邀请</w:t>
      </w:r>
      <w:r>
        <w:rPr>
          <w:rFonts w:ascii="Times New Roman" w:hAnsi="Times New Roman"/>
        </w:rPr>
        <w:tab/>
      </w:r>
      <w:r>
        <w:rPr>
          <w:rFonts w:hint="eastAsia" w:ascii="Times New Roman" w:hAnsi="Times New Roman"/>
          <w:lang w:val="en-US" w:eastAsia="zh-CN"/>
        </w:rPr>
        <w:t>1</w:t>
      </w:r>
      <w:r>
        <w:rPr>
          <w:rFonts w:ascii="Times New Roman" w:hAnsi="Times New Roman"/>
        </w:rPr>
        <w:fldChar w:fldCharType="end"/>
      </w:r>
    </w:p>
    <w:p>
      <w:pPr>
        <w:pStyle w:val="15"/>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28"/>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pPr>
        <w:pStyle w:val="15"/>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28"/>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15"/>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28"/>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15"/>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28"/>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pPr>
        <w:pStyle w:val="15"/>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28"/>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pPr>
        <w:pStyle w:val="15"/>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28"/>
          <w:rFonts w:ascii="Times New Roman" w:hAnsi="Times New Roman"/>
        </w:rPr>
        <w:t>第七章   投标文件格式</w:t>
      </w:r>
      <w:r>
        <w:rPr>
          <w:rFonts w:ascii="Times New Roman" w:hAnsi="Times New Roman"/>
        </w:rPr>
        <w:tab/>
      </w:r>
      <w:r>
        <w:rPr>
          <w:rFonts w:hint="eastAsia" w:ascii="Times New Roman" w:hAnsi="Times New Roman"/>
          <w:lang w:val="en-US" w:eastAsia="zh-CN"/>
        </w:rPr>
        <w:t>5</w:t>
      </w:r>
      <w:r>
        <w:rPr>
          <w:rFonts w:hint="eastAsia" w:ascii="Times New Roman" w:hAnsi="Times New Roman"/>
        </w:rPr>
        <w:fldChar w:fldCharType="end"/>
      </w:r>
      <w:r>
        <w:rPr>
          <w:rFonts w:hint="eastAsia" w:ascii="Times New Roman" w:hAnsi="Times New Roman"/>
          <w:lang w:val="en-US" w:eastAsia="zh-CN"/>
        </w:rPr>
        <w:t>5</w:t>
      </w:r>
    </w:p>
    <w:p>
      <w:pPr>
        <w:pStyle w:val="15"/>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bookmarkStart w:id="1" w:name="_Toc99301419"/>
    </w:p>
    <w:p>
      <w:pPr>
        <w:tabs>
          <w:tab w:val="left" w:pos="8013"/>
        </w:tabs>
        <w:bidi w:val="0"/>
        <w:jc w:val="left"/>
        <w:rPr>
          <w:rFonts w:ascii="Times New Roman" w:hAnsi="Times New Roman" w:eastAsia="宋体" w:cs="Times New Roman"/>
          <w:kern w:val="2"/>
          <w:sz w:val="21"/>
          <w:szCs w:val="24"/>
          <w:lang w:val="en-US" w:eastAsia="zh-CN" w:bidi="ar-SA"/>
        </w:rPr>
        <w:sectPr>
          <w:headerReference r:id="rId6" w:type="first"/>
          <w:footerReference r:id="rId7" w:type="default"/>
          <w:type w:val="nextColumn"/>
          <w:pgSz w:w="11907" w:h="16840"/>
          <w:pgMar w:top="1418" w:right="1134" w:bottom="1418" w:left="1701" w:header="851" w:footer="851" w:gutter="0"/>
          <w:pgNumType w:start="0"/>
          <w:cols w:space="720" w:num="1"/>
          <w:titlePg/>
          <w:docGrid w:linePitch="462" w:charSpace="0"/>
        </w:sectPr>
      </w:pPr>
      <w:r>
        <w:rPr>
          <w:rFonts w:hint="eastAsia" w:cs="Times New Roman"/>
          <w:kern w:val="2"/>
          <w:sz w:val="21"/>
          <w:szCs w:val="24"/>
          <w:lang w:val="en-US" w:eastAsia="zh-CN" w:bidi="ar-SA"/>
        </w:rPr>
        <w:tab/>
      </w:r>
    </w:p>
    <w:p>
      <w:pPr>
        <w:spacing w:line="360" w:lineRule="auto"/>
        <w:jc w:val="center"/>
        <w:outlineLvl w:val="0"/>
        <w:rPr>
          <w:b/>
          <w:sz w:val="36"/>
          <w:szCs w:val="36"/>
        </w:rPr>
      </w:pPr>
      <w:r>
        <w:rPr>
          <w:b/>
          <w:sz w:val="36"/>
          <w:szCs w:val="36"/>
        </w:rPr>
        <w:t>第一章   投标邀请</w:t>
      </w:r>
      <w:bookmarkEnd w:id="1"/>
    </w:p>
    <w:p>
      <w:pPr>
        <w:pStyle w:val="3"/>
        <w:spacing w:before="0" w:line="360" w:lineRule="auto"/>
        <w:jc w:val="left"/>
        <w:rPr>
          <w:rFonts w:ascii="Times New Roman" w:hAnsi="Times New Roman" w:eastAsia="宋体"/>
          <w:sz w:val="24"/>
          <w:szCs w:val="24"/>
        </w:rPr>
      </w:pPr>
      <w:bookmarkStart w:id="2" w:name="_Toc28359079"/>
      <w:bookmarkStart w:id="3" w:name="_Toc28359002"/>
      <w:bookmarkStart w:id="4" w:name="_Toc35393621"/>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hint="default" w:eastAsia="宋体"/>
          <w:sz w:val="24"/>
          <w:lang w:val="en-US" w:eastAsia="zh-CN"/>
        </w:rPr>
      </w:pPr>
      <w:r>
        <w:rPr>
          <w:sz w:val="24"/>
        </w:rPr>
        <w:t>1.项目编号：</w:t>
      </w:r>
      <w:r>
        <w:rPr>
          <w:rFonts w:hint="eastAsia"/>
          <w:sz w:val="24"/>
          <w:u w:val="single"/>
        </w:rPr>
        <w:t>11011223210200009734-XM001</w:t>
      </w:r>
      <w:r>
        <w:rPr>
          <w:rFonts w:hint="eastAsia"/>
          <w:sz w:val="24"/>
          <w:u w:val="single"/>
          <w:lang w:val="en-US" w:eastAsia="zh-CN"/>
        </w:rPr>
        <w:t xml:space="preserve"> </w:t>
      </w:r>
    </w:p>
    <w:p>
      <w:pPr>
        <w:spacing w:line="360" w:lineRule="auto"/>
        <w:ind w:firstLine="480" w:firstLineChars="200"/>
        <w:rPr>
          <w:rFonts w:hint="eastAsia" w:eastAsia="宋体"/>
          <w:sz w:val="24"/>
          <w:lang w:eastAsia="zh-CN"/>
        </w:rPr>
      </w:pPr>
      <w:r>
        <w:rPr>
          <w:sz w:val="24"/>
        </w:rPr>
        <w:t>2.项目名称：</w:t>
      </w:r>
      <w:r>
        <w:rPr>
          <w:rFonts w:hint="eastAsia"/>
          <w:sz w:val="24"/>
          <w:u w:val="single"/>
          <w:lang w:eastAsia="zh-CN"/>
        </w:rPr>
        <w:t>2024年铁路道口监护员劳务派遣服务项目</w:t>
      </w:r>
    </w:p>
    <w:bookmarkEnd w:id="6"/>
    <w:p>
      <w:pPr>
        <w:spacing w:line="360" w:lineRule="auto"/>
        <w:ind w:firstLine="480" w:firstLineChars="200"/>
        <w:rPr>
          <w:sz w:val="24"/>
        </w:rPr>
      </w:pPr>
      <w:r>
        <w:rPr>
          <w:sz w:val="24"/>
        </w:rPr>
        <w:t>3.项目预算金额：</w:t>
      </w:r>
      <w:r>
        <w:rPr>
          <w:rFonts w:hint="eastAsia"/>
          <w:sz w:val="24"/>
          <w:u w:val="single"/>
          <w:lang w:val="en-US" w:eastAsia="zh-CN"/>
        </w:rPr>
        <w:t>1500</w:t>
      </w:r>
      <w:r>
        <w:rPr>
          <w:sz w:val="24"/>
        </w:rPr>
        <w:t>万元、项目最高限价：</w:t>
      </w:r>
      <w:r>
        <w:rPr>
          <w:rFonts w:hint="eastAsia"/>
          <w:sz w:val="24"/>
          <w:u w:val="single"/>
          <w:lang w:val="en-US" w:eastAsia="zh-CN"/>
        </w:rPr>
        <w:t>1500</w:t>
      </w:r>
      <w:r>
        <w:rPr>
          <w:sz w:val="24"/>
        </w:rPr>
        <w:t>万元</w:t>
      </w:r>
    </w:p>
    <w:p>
      <w:pPr>
        <w:spacing w:line="360" w:lineRule="auto"/>
        <w:ind w:firstLine="480" w:firstLineChars="200"/>
        <w:rPr>
          <w:sz w:val="24"/>
        </w:rPr>
      </w:pPr>
      <w:r>
        <w:rPr>
          <w:sz w:val="24"/>
        </w:rPr>
        <w:t>4.采购需求：</w:t>
      </w:r>
    </w:p>
    <w:tbl>
      <w:tblPr>
        <w:tblStyle w:val="2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2850"/>
        <w:gridCol w:w="1597"/>
        <w:gridCol w:w="848"/>
        <w:gridCol w:w="3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4" w:type="pct"/>
            <w:vAlign w:val="center"/>
          </w:tcPr>
          <w:p>
            <w:pPr>
              <w:jc w:val="center"/>
              <w:rPr>
                <w:bCs/>
                <w:szCs w:val="21"/>
              </w:rPr>
            </w:pPr>
            <w:r>
              <w:rPr>
                <w:bCs/>
                <w:szCs w:val="21"/>
              </w:rPr>
              <w:t>包号</w:t>
            </w:r>
          </w:p>
        </w:tc>
        <w:tc>
          <w:tcPr>
            <w:tcW w:w="1542" w:type="pct"/>
            <w:vAlign w:val="center"/>
          </w:tcPr>
          <w:p>
            <w:pPr>
              <w:jc w:val="center"/>
              <w:rPr>
                <w:bCs/>
                <w:szCs w:val="21"/>
              </w:rPr>
            </w:pPr>
            <w:r>
              <w:rPr>
                <w:bCs/>
                <w:szCs w:val="21"/>
              </w:rPr>
              <w:t>标的名称</w:t>
            </w:r>
          </w:p>
        </w:tc>
        <w:tc>
          <w:tcPr>
            <w:tcW w:w="864" w:type="pct"/>
            <w:vAlign w:val="center"/>
          </w:tcPr>
          <w:p>
            <w:pPr>
              <w:jc w:val="center"/>
              <w:rPr>
                <w:bCs/>
                <w:szCs w:val="21"/>
              </w:rPr>
            </w:pPr>
            <w:r>
              <w:rPr>
                <w:bCs/>
                <w:szCs w:val="21"/>
              </w:rPr>
              <w:t>预算金额</w:t>
            </w:r>
          </w:p>
          <w:p>
            <w:pPr>
              <w:jc w:val="center"/>
              <w:rPr>
                <w:bCs/>
                <w:szCs w:val="21"/>
              </w:rPr>
            </w:pPr>
            <w:r>
              <w:rPr>
                <w:bCs/>
                <w:szCs w:val="21"/>
              </w:rPr>
              <w:t>（</w:t>
            </w:r>
            <w:r>
              <w:rPr>
                <w:rFonts w:hint="eastAsia"/>
                <w:bCs/>
                <w:szCs w:val="21"/>
              </w:rPr>
              <w:t>万元/年</w:t>
            </w:r>
            <w:r>
              <w:rPr>
                <w:bCs/>
                <w:szCs w:val="21"/>
              </w:rPr>
              <w:t>）</w:t>
            </w:r>
          </w:p>
        </w:tc>
        <w:tc>
          <w:tcPr>
            <w:tcW w:w="459" w:type="pct"/>
            <w:vAlign w:val="center"/>
          </w:tcPr>
          <w:p>
            <w:pPr>
              <w:jc w:val="center"/>
              <w:rPr>
                <w:bCs/>
                <w:szCs w:val="21"/>
              </w:rPr>
            </w:pPr>
            <w:r>
              <w:rPr>
                <w:bCs/>
                <w:szCs w:val="21"/>
              </w:rPr>
              <w:t>数量</w:t>
            </w:r>
          </w:p>
        </w:tc>
        <w:tc>
          <w:tcPr>
            <w:tcW w:w="1759"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374" w:type="pct"/>
            <w:vAlign w:val="center"/>
          </w:tcPr>
          <w:p>
            <w:pPr>
              <w:jc w:val="center"/>
              <w:rPr>
                <w:bCs/>
                <w:szCs w:val="21"/>
              </w:rPr>
            </w:pPr>
            <w:r>
              <w:rPr>
                <w:bCs/>
                <w:szCs w:val="21"/>
              </w:rPr>
              <w:t>01</w:t>
            </w:r>
          </w:p>
        </w:tc>
        <w:tc>
          <w:tcPr>
            <w:tcW w:w="1542" w:type="pct"/>
            <w:vAlign w:val="center"/>
          </w:tcPr>
          <w:p>
            <w:pPr>
              <w:jc w:val="center"/>
              <w:rPr>
                <w:rFonts w:hint="eastAsia"/>
                <w:bCs/>
                <w:szCs w:val="21"/>
                <w:lang w:eastAsia="zh-CN"/>
              </w:rPr>
            </w:pPr>
            <w:r>
              <w:rPr>
                <w:rFonts w:hint="eastAsia"/>
                <w:bCs/>
                <w:szCs w:val="21"/>
                <w:lang w:eastAsia="zh-CN"/>
              </w:rPr>
              <w:t>2024年铁路道口监护员</w:t>
            </w:r>
          </w:p>
          <w:p>
            <w:pPr>
              <w:jc w:val="center"/>
              <w:rPr>
                <w:rFonts w:hint="eastAsia" w:eastAsia="宋体"/>
                <w:bCs/>
                <w:szCs w:val="21"/>
                <w:lang w:eastAsia="zh-CN"/>
              </w:rPr>
            </w:pPr>
            <w:r>
              <w:rPr>
                <w:rFonts w:hint="eastAsia"/>
                <w:bCs/>
                <w:szCs w:val="21"/>
                <w:lang w:eastAsia="zh-CN"/>
              </w:rPr>
              <w:t>劳务派遣服务</w:t>
            </w:r>
          </w:p>
        </w:tc>
        <w:tc>
          <w:tcPr>
            <w:tcW w:w="864" w:type="pct"/>
            <w:vAlign w:val="center"/>
          </w:tcPr>
          <w:p>
            <w:pPr>
              <w:jc w:val="center"/>
              <w:rPr>
                <w:rFonts w:hint="default" w:eastAsia="宋体"/>
                <w:bCs/>
                <w:szCs w:val="21"/>
                <w:lang w:val="en-US" w:eastAsia="zh-CN"/>
              </w:rPr>
            </w:pPr>
            <w:r>
              <w:rPr>
                <w:rFonts w:hint="eastAsia"/>
                <w:bCs/>
                <w:szCs w:val="21"/>
                <w:lang w:val="en-US" w:eastAsia="zh-CN"/>
              </w:rPr>
              <w:t>500</w:t>
            </w:r>
          </w:p>
        </w:tc>
        <w:tc>
          <w:tcPr>
            <w:tcW w:w="459" w:type="pct"/>
            <w:vAlign w:val="center"/>
          </w:tcPr>
          <w:p>
            <w:pPr>
              <w:jc w:val="center"/>
              <w:rPr>
                <w:rFonts w:hint="default" w:eastAsia="宋体"/>
                <w:bCs/>
                <w:szCs w:val="21"/>
                <w:lang w:val="en-US" w:eastAsia="zh-CN"/>
              </w:rPr>
            </w:pPr>
            <w:r>
              <w:rPr>
                <w:rFonts w:hint="eastAsia"/>
                <w:bCs/>
                <w:szCs w:val="21"/>
                <w:lang w:val="en-US" w:eastAsia="zh-CN"/>
              </w:rPr>
              <w:t>3年</w:t>
            </w:r>
          </w:p>
        </w:tc>
        <w:tc>
          <w:tcPr>
            <w:tcW w:w="1759" w:type="pct"/>
            <w:vAlign w:val="center"/>
          </w:tcPr>
          <w:p>
            <w:pPr>
              <w:jc w:val="center"/>
              <w:rPr>
                <w:kern w:val="0"/>
                <w:szCs w:val="21"/>
              </w:rPr>
            </w:pPr>
            <w:r>
              <w:rPr>
                <w:rFonts w:hint="eastAsia"/>
                <w:kern w:val="0"/>
                <w:szCs w:val="21"/>
              </w:rPr>
              <w:t>详见招标文件第五章，采购需求</w:t>
            </w:r>
          </w:p>
        </w:tc>
      </w:tr>
    </w:tbl>
    <w:p>
      <w:pPr>
        <w:spacing w:line="360" w:lineRule="auto"/>
        <w:ind w:firstLine="480" w:firstLineChars="200"/>
        <w:rPr>
          <w:rFonts w:hint="default" w:eastAsia="宋体"/>
          <w:sz w:val="24"/>
          <w:lang w:val="en-US" w:eastAsia="zh-CN"/>
        </w:rPr>
      </w:pPr>
      <w:r>
        <w:rPr>
          <w:rFonts w:hint="eastAsia"/>
          <w:sz w:val="24"/>
        </w:rPr>
        <w:t>5.</w:t>
      </w:r>
      <w:r>
        <w:rPr>
          <w:sz w:val="24"/>
        </w:rPr>
        <w:t>合同履行期限：</w:t>
      </w:r>
      <w:r>
        <w:rPr>
          <w:rFonts w:hint="eastAsia" w:ascii="宋体" w:hAnsi="宋体"/>
          <w:sz w:val="24"/>
          <w:u w:val="single"/>
        </w:rPr>
        <w:t>自合同签订之日起</w:t>
      </w:r>
      <w:r>
        <w:rPr>
          <w:rFonts w:hint="eastAsia" w:ascii="宋体" w:hAnsi="宋体"/>
          <w:sz w:val="24"/>
          <w:u w:val="single"/>
          <w:lang w:val="en-US" w:eastAsia="zh-CN"/>
        </w:rPr>
        <w:t>三</w:t>
      </w:r>
      <w:r>
        <w:rPr>
          <w:rFonts w:hint="eastAsia" w:ascii="宋体" w:hAnsi="宋体"/>
          <w:sz w:val="24"/>
          <w:u w:val="single"/>
        </w:rPr>
        <w:t>年</w:t>
      </w:r>
      <w:r>
        <w:rPr>
          <w:rFonts w:hint="eastAsia" w:ascii="宋体" w:hAnsi="宋体"/>
          <w:sz w:val="24"/>
          <w:u w:val="single"/>
          <w:lang w:eastAsia="zh-CN"/>
        </w:rPr>
        <w:t>，</w:t>
      </w:r>
      <w:r>
        <w:rPr>
          <w:rFonts w:hint="eastAsia" w:ascii="宋体" w:hAnsi="宋体"/>
          <w:sz w:val="24"/>
          <w:u w:val="single"/>
          <w:lang w:val="en-US" w:eastAsia="zh-CN"/>
        </w:rPr>
        <w:t>合同一年一签。</w:t>
      </w:r>
    </w:p>
    <w:p>
      <w:pPr>
        <w:spacing w:line="360" w:lineRule="auto"/>
        <w:ind w:firstLine="480" w:firstLineChars="200"/>
        <w:rPr>
          <w:sz w:val="24"/>
        </w:rPr>
      </w:pPr>
      <w:r>
        <w:rPr>
          <w:sz w:val="24"/>
        </w:rPr>
        <w:t>6.本项目是否接受联合体投标：</w:t>
      </w:r>
      <w:r>
        <w:rPr>
          <w:rFonts w:hint="eastAsia"/>
          <w:sz w:val="24"/>
        </w:rPr>
        <w:t>口</w:t>
      </w:r>
      <w:r>
        <w:rPr>
          <w:sz w:val="24"/>
        </w:rPr>
        <w:t xml:space="preserve">是  </w:t>
      </w:r>
      <w:r>
        <w:rPr>
          <w:b/>
          <w:color w:val="000000"/>
          <w:sz w:val="24"/>
        </w:rPr>
        <w:t>■</w:t>
      </w:r>
      <w:r>
        <w:rPr>
          <w:sz w:val="24"/>
        </w:rPr>
        <w:t>否。</w:t>
      </w:r>
    </w:p>
    <w:p>
      <w:pPr>
        <w:pStyle w:val="11"/>
      </w:pPr>
    </w:p>
    <w:p>
      <w:pPr>
        <w:pStyle w:val="3"/>
        <w:spacing w:before="0" w:line="360" w:lineRule="auto"/>
        <w:jc w:val="left"/>
        <w:rPr>
          <w:rFonts w:ascii="Times New Roman" w:hAnsi="Times New Roman" w:eastAsia="宋体"/>
          <w:sz w:val="24"/>
          <w:szCs w:val="24"/>
        </w:rPr>
      </w:pPr>
      <w:bookmarkStart w:id="7" w:name="_Toc28359003"/>
      <w:bookmarkStart w:id="8" w:name="_Toc28359080"/>
      <w:bookmarkStart w:id="9" w:name="_Toc35393622"/>
      <w:bookmarkStart w:id="10" w:name="_Toc35393791"/>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r>
        <w:rPr>
          <w:rFonts w:hint="eastAsia"/>
          <w:sz w:val="24"/>
          <w:lang w:eastAsia="zh-CN"/>
        </w:rPr>
        <w:t>：■本项目专门面向 □中小 ■小微企业 采购。即：提供的服务全部由符合政策要求的</w:t>
      </w:r>
      <w:r>
        <w:rPr>
          <w:rFonts w:hint="eastAsia"/>
          <w:sz w:val="24"/>
          <w:lang w:val="en-US" w:eastAsia="zh-CN"/>
        </w:rPr>
        <w:t>小微</w:t>
      </w:r>
      <w:r>
        <w:rPr>
          <w:rFonts w:hint="eastAsia"/>
          <w:sz w:val="24"/>
          <w:lang w:eastAsia="zh-CN"/>
        </w:rPr>
        <w:t>企业承接。</w:t>
      </w:r>
    </w:p>
    <w:p>
      <w:pPr>
        <w:spacing w:line="360" w:lineRule="auto"/>
        <w:ind w:firstLine="480" w:firstLineChars="200"/>
        <w:rPr>
          <w:sz w:val="24"/>
        </w:rPr>
      </w:pPr>
      <w:r>
        <w:rPr>
          <w:sz w:val="24"/>
        </w:rPr>
        <w:t>2.2 其它落实政府采购政策的资格要求：</w:t>
      </w:r>
      <w:r>
        <w:rPr>
          <w:rFonts w:hint="eastAsia"/>
          <w:sz w:val="24"/>
          <w:u w:val="single"/>
        </w:rPr>
        <w:t>1) 节能产品强制采购；2) 节能产品、环境标志产品优先采购；3) 政府采购促进中小企业发展；4) 政府采购项目支持监狱企业发展；5) 政府采购信用担保；6) 政府采购促进残疾人就业；7) 扶持不发达地区和少数民族地区。</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1</w:t>
      </w:r>
      <w:r>
        <w:rPr>
          <w:sz w:val="24"/>
        </w:rPr>
        <w:t>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sz w:val="24"/>
        </w:rPr>
        <w:t>口</w:t>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eastAsia="宋体"/>
          <w:sz w:val="24"/>
          <w:lang w:eastAsia="zh-CN"/>
        </w:rPr>
      </w:pPr>
      <w:r>
        <w:rPr>
          <w:sz w:val="24"/>
        </w:rPr>
        <w:t>3.</w:t>
      </w:r>
      <w:r>
        <w:rPr>
          <w:rFonts w:hint="eastAsia"/>
          <w:sz w:val="24"/>
        </w:rPr>
        <w:t>2</w:t>
      </w:r>
      <w:r>
        <w:rPr>
          <w:sz w:val="24"/>
        </w:rPr>
        <w:t>其他特定资格要求：</w:t>
      </w:r>
      <w:r>
        <w:rPr>
          <w:rFonts w:hint="eastAsia"/>
          <w:sz w:val="24"/>
        </w:rPr>
        <w:t>投标人须具有</w:t>
      </w:r>
      <w:r>
        <w:rPr>
          <w:rFonts w:hint="eastAsia"/>
          <w:sz w:val="24"/>
          <w:lang w:val="en-US" w:eastAsia="zh-CN"/>
        </w:rPr>
        <w:t>行政主管部门颁发的</w:t>
      </w:r>
      <w:r>
        <w:rPr>
          <w:rFonts w:hint="eastAsia"/>
          <w:sz w:val="24"/>
        </w:rPr>
        <w:t>有效的《劳务派遣许可证》</w:t>
      </w:r>
      <w:r>
        <w:rPr>
          <w:rFonts w:hint="eastAsia"/>
          <w:sz w:val="24"/>
          <w:lang w:eastAsia="zh-CN"/>
        </w:rPr>
        <w:t>。</w:t>
      </w:r>
    </w:p>
    <w:bookmarkEnd w:id="11"/>
    <w:bookmarkEnd w:id="12"/>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pPr>
        <w:keepNext w:val="0"/>
        <w:keepLines/>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ascii="宋体" w:hAnsi="宋体" w:cs="宋体"/>
          <w:sz w:val="24"/>
          <w:lang w:bidi="ar"/>
        </w:rPr>
      </w:pPr>
      <w:r>
        <w:rPr>
          <w:rFonts w:hint="eastAsia" w:ascii="宋体" w:hAnsi="宋体" w:cs="宋体"/>
          <w:sz w:val="24"/>
          <w:lang w:bidi="ar"/>
        </w:rPr>
        <w:t>1.时间：</w:t>
      </w:r>
      <w:r>
        <w:rPr>
          <w:rFonts w:hint="eastAsia" w:ascii="宋体" w:hAnsi="宋体" w:cs="宋体"/>
          <w:sz w:val="24"/>
          <w:u w:val="single"/>
          <w:lang w:bidi="ar"/>
        </w:rPr>
        <w:t>2023</w:t>
      </w:r>
      <w:r>
        <w:rPr>
          <w:rFonts w:hint="eastAsia" w:ascii="宋体" w:hAnsi="宋体" w:cs="宋体"/>
          <w:sz w:val="24"/>
          <w:lang w:bidi="ar"/>
        </w:rPr>
        <w:t>年</w:t>
      </w:r>
      <w:r>
        <w:rPr>
          <w:rFonts w:hint="eastAsia" w:ascii="宋体" w:hAnsi="宋体" w:cs="宋体"/>
          <w:sz w:val="24"/>
          <w:u w:val="single"/>
          <w:lang w:bidi="ar"/>
        </w:rPr>
        <w:t>11</w:t>
      </w:r>
      <w:r>
        <w:rPr>
          <w:rFonts w:hint="eastAsia" w:ascii="宋体" w:hAnsi="宋体" w:cs="宋体"/>
          <w:sz w:val="24"/>
          <w:lang w:bidi="ar"/>
        </w:rPr>
        <w:t>月</w:t>
      </w:r>
      <w:r>
        <w:rPr>
          <w:rFonts w:hint="eastAsia" w:ascii="宋体" w:hAnsi="宋体" w:cs="宋体"/>
          <w:sz w:val="24"/>
          <w:u w:val="single"/>
          <w:lang w:val="en-US" w:eastAsia="zh-CN" w:bidi="ar"/>
        </w:rPr>
        <w:t>30</w:t>
      </w:r>
      <w:r>
        <w:rPr>
          <w:rFonts w:hint="eastAsia" w:ascii="宋体" w:hAnsi="宋体" w:cs="宋体"/>
          <w:sz w:val="24"/>
          <w:lang w:bidi="ar"/>
        </w:rPr>
        <w:t>日至</w:t>
      </w:r>
      <w:r>
        <w:rPr>
          <w:rFonts w:hint="eastAsia" w:ascii="宋体" w:hAnsi="宋体" w:cs="宋体"/>
          <w:sz w:val="24"/>
          <w:u w:val="single"/>
          <w:lang w:bidi="ar"/>
        </w:rPr>
        <w:t>2023</w:t>
      </w:r>
      <w:r>
        <w:rPr>
          <w:rFonts w:hint="eastAsia" w:ascii="宋体" w:hAnsi="宋体" w:cs="宋体"/>
          <w:sz w:val="24"/>
          <w:lang w:bidi="ar"/>
        </w:rPr>
        <w:t>年</w:t>
      </w:r>
      <w:r>
        <w:rPr>
          <w:rFonts w:hint="eastAsia" w:ascii="宋体" w:hAnsi="宋体" w:cs="宋体"/>
          <w:sz w:val="24"/>
          <w:u w:val="single"/>
          <w:lang w:bidi="ar"/>
        </w:rPr>
        <w:t>1</w:t>
      </w:r>
      <w:r>
        <w:rPr>
          <w:rFonts w:hint="eastAsia" w:ascii="宋体" w:hAnsi="宋体" w:cs="宋体"/>
          <w:sz w:val="24"/>
          <w:u w:val="single"/>
          <w:lang w:val="en-US" w:eastAsia="zh-CN" w:bidi="ar"/>
        </w:rPr>
        <w:t>2</w:t>
      </w:r>
      <w:r>
        <w:rPr>
          <w:rFonts w:hint="eastAsia" w:ascii="宋体" w:hAnsi="宋体" w:cs="宋体"/>
          <w:sz w:val="24"/>
          <w:lang w:bidi="ar"/>
        </w:rPr>
        <w:t>月</w:t>
      </w:r>
      <w:r>
        <w:rPr>
          <w:rFonts w:hint="eastAsia" w:ascii="宋体" w:hAnsi="宋体" w:cs="宋体"/>
          <w:sz w:val="24"/>
          <w:u w:val="single"/>
          <w:lang w:val="en-US" w:eastAsia="zh-CN" w:bidi="ar"/>
        </w:rPr>
        <w:t>7</w:t>
      </w:r>
      <w:r>
        <w:rPr>
          <w:rFonts w:hint="eastAsia" w:ascii="宋体" w:hAnsi="宋体" w:cs="宋体"/>
          <w:sz w:val="24"/>
          <w:lang w:bidi="ar"/>
        </w:rPr>
        <w:t>日，每天上午</w:t>
      </w:r>
      <w:r>
        <w:rPr>
          <w:rFonts w:hint="eastAsia" w:ascii="宋体" w:hAnsi="宋体" w:cs="宋体"/>
          <w:sz w:val="24"/>
          <w:u w:val="single"/>
          <w:lang w:bidi="ar"/>
        </w:rPr>
        <w:t>09:00</w:t>
      </w:r>
      <w:r>
        <w:rPr>
          <w:rFonts w:hint="eastAsia" w:ascii="宋体" w:hAnsi="宋体" w:cs="宋体"/>
          <w:sz w:val="24"/>
          <w:lang w:bidi="ar"/>
        </w:rPr>
        <w:t>至</w:t>
      </w:r>
      <w:r>
        <w:rPr>
          <w:rFonts w:hint="eastAsia" w:ascii="宋体" w:hAnsi="宋体" w:cs="宋体"/>
          <w:sz w:val="24"/>
          <w:u w:val="single"/>
          <w:lang w:bidi="ar"/>
        </w:rPr>
        <w:t>11:30</w:t>
      </w:r>
      <w:r>
        <w:rPr>
          <w:rFonts w:hint="eastAsia" w:ascii="宋体" w:hAnsi="宋体" w:cs="宋体"/>
          <w:sz w:val="24"/>
          <w:lang w:bidi="ar"/>
        </w:rPr>
        <w:t>，下午</w:t>
      </w:r>
      <w:r>
        <w:rPr>
          <w:rFonts w:hint="eastAsia" w:ascii="宋体" w:hAnsi="宋体" w:cs="宋体"/>
          <w:sz w:val="24"/>
          <w:u w:val="single"/>
          <w:lang w:bidi="ar"/>
        </w:rPr>
        <w:t>13:00</w:t>
      </w:r>
      <w:r>
        <w:rPr>
          <w:rFonts w:hint="eastAsia" w:ascii="宋体" w:hAnsi="宋体" w:cs="宋体"/>
          <w:sz w:val="24"/>
          <w:lang w:bidi="ar"/>
        </w:rPr>
        <w:t>至</w:t>
      </w:r>
      <w:r>
        <w:rPr>
          <w:rFonts w:hint="eastAsia" w:ascii="宋体" w:hAnsi="宋体" w:cs="宋体"/>
          <w:sz w:val="24"/>
          <w:u w:val="single"/>
          <w:lang w:bidi="ar"/>
        </w:rPr>
        <w:t>1</w:t>
      </w:r>
      <w:r>
        <w:rPr>
          <w:rFonts w:hint="eastAsia" w:ascii="宋体" w:hAnsi="宋体" w:cs="宋体"/>
          <w:sz w:val="24"/>
          <w:u w:val="single"/>
          <w:lang w:val="en-US" w:eastAsia="zh-CN" w:bidi="ar"/>
        </w:rPr>
        <w:t>7</w:t>
      </w:r>
      <w:r>
        <w:rPr>
          <w:rFonts w:hint="eastAsia" w:ascii="宋体" w:hAnsi="宋体" w:cs="宋体"/>
          <w:sz w:val="24"/>
          <w:u w:val="single"/>
          <w:lang w:bidi="ar"/>
        </w:rPr>
        <w:t>:30</w:t>
      </w:r>
      <w:r>
        <w:rPr>
          <w:rFonts w:hint="eastAsia" w:ascii="宋体" w:hAnsi="宋体" w:cs="宋体"/>
          <w:sz w:val="24"/>
          <w:lang w:bidi="ar"/>
        </w:rPr>
        <w:t>（北京时间，法定节假日除外）。</w:t>
      </w:r>
    </w:p>
    <w:p>
      <w:pPr>
        <w:keepNext w:val="0"/>
        <w:keepLines/>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sz w:val="24"/>
        </w:rPr>
      </w:pPr>
      <w:r>
        <w:rPr>
          <w:sz w:val="24"/>
          <w:lang w:bidi="ar"/>
        </w:rPr>
        <w:t>2.地点：</w:t>
      </w:r>
      <w:r>
        <w:rPr>
          <w:rFonts w:hint="eastAsia"/>
          <w:sz w:val="24"/>
          <w:lang w:bidi="ar"/>
        </w:rPr>
        <w:t>北京市政府采购电子交易平台获取电子版招标文件</w:t>
      </w:r>
    </w:p>
    <w:p>
      <w:pPr>
        <w:keepNext w:val="0"/>
        <w:keepLines/>
        <w:pageBreakBefore w:val="0"/>
        <w:widowControl w:val="0"/>
        <w:kinsoku w:val="0"/>
        <w:wordWrap/>
        <w:overflowPunct w:val="0"/>
        <w:topLinePunct w:val="0"/>
        <w:autoSpaceDE w:val="0"/>
        <w:autoSpaceDN w:val="0"/>
        <w:bidi w:val="0"/>
        <w:adjustRightInd w:val="0"/>
        <w:snapToGrid w:val="0"/>
        <w:spacing w:line="360" w:lineRule="auto"/>
        <w:ind w:firstLine="480" w:firstLineChars="200"/>
        <w:jc w:val="left"/>
        <w:textAlignment w:val="auto"/>
        <w:rPr>
          <w:sz w:val="24"/>
          <w:lang w:bidi="ar"/>
        </w:rPr>
      </w:pPr>
      <w:r>
        <w:rPr>
          <w:sz w:val="24"/>
          <w:lang w:bidi="ar"/>
        </w:rPr>
        <w:t>3.方式：供应商持CA数字认证证书登录北京市政府采购电子交易平台（http://zbcg-bjzc.zhongcy.com/bjczj-portal-site/index.html#/home）获取电子版招标文件。</w:t>
      </w:r>
    </w:p>
    <w:p>
      <w:pPr>
        <w:keepNext w:val="0"/>
        <w:keepLines/>
        <w:pageBreakBefore w:val="0"/>
        <w:widowControl w:val="0"/>
        <w:kinsoku w:val="0"/>
        <w:wordWrap/>
        <w:overflowPunct w:val="0"/>
        <w:topLinePunct w:val="0"/>
        <w:autoSpaceDE w:val="0"/>
        <w:autoSpaceDN w:val="0"/>
        <w:bidi w:val="0"/>
        <w:adjustRightInd w:val="0"/>
        <w:snapToGrid w:val="0"/>
        <w:spacing w:line="360" w:lineRule="auto"/>
        <w:ind w:firstLine="480" w:firstLineChars="200"/>
        <w:jc w:val="left"/>
        <w:textAlignment w:val="auto"/>
      </w:pPr>
      <w:r>
        <w:rPr>
          <w:sz w:val="24"/>
          <w:lang w:bidi="ar"/>
        </w:rPr>
        <w:t>4.售价：0元。</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Times New Roman" w:hAnsi="Times New Roman" w:eastAsia="宋体"/>
          <w:sz w:val="24"/>
          <w:szCs w:val="24"/>
        </w:rPr>
      </w:pPr>
      <w:r>
        <w:rPr>
          <w:rFonts w:ascii="Times New Roman" w:hAnsi="Times New Roman" w:eastAsia="宋体"/>
          <w:sz w:val="24"/>
          <w:szCs w:val="24"/>
        </w:rPr>
        <w:t>四、提交投标文件截止时间、开标时间和地点</w:t>
      </w:r>
    </w:p>
    <w:p>
      <w:pPr>
        <w:keepNext w:val="0"/>
        <w:keepLines/>
        <w:pageBreakBefore w:val="0"/>
        <w:widowControl w:val="0"/>
        <w:kinsoku w:val="0"/>
        <w:wordWrap/>
        <w:overflowPunct w:val="0"/>
        <w:topLinePunct w:val="0"/>
        <w:autoSpaceDE w:val="0"/>
        <w:autoSpaceDN w:val="0"/>
        <w:bidi w:val="0"/>
        <w:spacing w:line="360" w:lineRule="auto"/>
        <w:ind w:firstLine="480" w:firstLineChars="200"/>
        <w:textAlignment w:val="auto"/>
        <w:rPr>
          <w:bCs/>
          <w:sz w:val="24"/>
          <w:u w:val="single"/>
        </w:rPr>
      </w:pPr>
      <w:r>
        <w:rPr>
          <w:sz w:val="24"/>
          <w:lang w:bidi="ar"/>
        </w:rPr>
        <w:t>投标截止时间、开标时间：</w:t>
      </w:r>
      <w:r>
        <w:rPr>
          <w:rFonts w:hint="eastAsia"/>
          <w:sz w:val="24"/>
          <w:u w:val="single"/>
          <w:lang w:bidi="ar"/>
        </w:rPr>
        <w:t>2023</w:t>
      </w:r>
      <w:r>
        <w:rPr>
          <w:sz w:val="24"/>
          <w:lang w:bidi="ar"/>
        </w:rPr>
        <w:t>年</w:t>
      </w:r>
      <w:r>
        <w:rPr>
          <w:rFonts w:hint="eastAsia"/>
          <w:sz w:val="24"/>
          <w:u w:val="single"/>
          <w:lang w:bidi="ar"/>
        </w:rPr>
        <w:t>12</w:t>
      </w:r>
      <w:r>
        <w:rPr>
          <w:sz w:val="24"/>
          <w:lang w:bidi="ar"/>
        </w:rPr>
        <w:t>月</w:t>
      </w:r>
      <w:r>
        <w:rPr>
          <w:rFonts w:hint="eastAsia"/>
          <w:sz w:val="24"/>
          <w:u w:val="single"/>
          <w:lang w:val="en-US" w:eastAsia="zh-CN" w:bidi="ar"/>
        </w:rPr>
        <w:t>21</w:t>
      </w:r>
      <w:r>
        <w:rPr>
          <w:sz w:val="24"/>
          <w:lang w:bidi="ar"/>
        </w:rPr>
        <w:t>日</w:t>
      </w:r>
      <w:r>
        <w:rPr>
          <w:rFonts w:hint="eastAsia"/>
          <w:sz w:val="24"/>
          <w:u w:val="single"/>
          <w:lang w:bidi="ar"/>
        </w:rPr>
        <w:t>09</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pPr>
        <w:keepNext w:val="0"/>
        <w:keepLines/>
        <w:pageBreakBefore w:val="0"/>
        <w:widowControl w:val="0"/>
        <w:kinsoku w:val="0"/>
        <w:wordWrap/>
        <w:overflowPunct w:val="0"/>
        <w:topLinePunct w:val="0"/>
        <w:autoSpaceDE w:val="0"/>
        <w:autoSpaceDN w:val="0"/>
        <w:bidi w:val="0"/>
        <w:spacing w:line="360" w:lineRule="auto"/>
        <w:ind w:firstLine="480" w:firstLineChars="200"/>
        <w:textAlignment w:val="auto"/>
        <w:rPr>
          <w:sz w:val="24"/>
          <w:u w:val="single"/>
          <w:lang w:val="zh-TW" w:bidi="ar"/>
        </w:rPr>
      </w:pPr>
      <w:r>
        <w:rPr>
          <w:sz w:val="24"/>
          <w:lang w:bidi="ar"/>
        </w:rPr>
        <w:t>地点：</w:t>
      </w:r>
      <w:r>
        <w:rPr>
          <w:rFonts w:hint="eastAsia" w:ascii="宋体" w:hAnsi="宋体" w:cs="宋体"/>
          <w:sz w:val="24"/>
        </w:rPr>
        <w:t>投标人使用CA认证证书登录北京市政府采购电子交易平台参与电子开标。投标人自行对电子投标文件进行解密。</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Times New Roman" w:hAnsi="Times New Roman" w:eastAsia="宋体"/>
          <w:sz w:val="24"/>
          <w:szCs w:val="24"/>
        </w:rPr>
      </w:pPr>
      <w:bookmarkStart w:id="15" w:name="_Toc28359084"/>
      <w:bookmarkStart w:id="16" w:name="_Toc35393625"/>
      <w:bookmarkStart w:id="17" w:name="_Toc35393794"/>
      <w:bookmarkStart w:id="18" w:name="_Toc28359007"/>
      <w:r>
        <w:rPr>
          <w:rFonts w:ascii="Times New Roman" w:hAnsi="Times New Roman" w:eastAsia="宋体"/>
          <w:sz w:val="24"/>
          <w:szCs w:val="24"/>
        </w:rPr>
        <w:t>五、公告期限</w:t>
      </w:r>
      <w:bookmarkEnd w:id="15"/>
      <w:bookmarkEnd w:id="16"/>
      <w:bookmarkEnd w:id="17"/>
      <w:bookmarkEnd w:id="18"/>
    </w:p>
    <w:p>
      <w:pPr>
        <w:keepNext w:val="0"/>
        <w:keepLines/>
        <w:pageBreakBefore w:val="0"/>
        <w:widowControl w:val="0"/>
        <w:kinsoku w:val="0"/>
        <w:wordWrap/>
        <w:overflowPunct w:val="0"/>
        <w:topLinePunct w:val="0"/>
        <w:autoSpaceDE w:val="0"/>
        <w:autoSpaceDN w:val="0"/>
        <w:bidi w:val="0"/>
        <w:spacing w:line="360" w:lineRule="auto"/>
        <w:ind w:firstLine="480" w:firstLineChars="200"/>
        <w:textAlignment w:val="auto"/>
        <w:rPr>
          <w:kern w:val="0"/>
          <w:sz w:val="24"/>
        </w:rPr>
      </w:pPr>
      <w:r>
        <w:rPr>
          <w:kern w:val="0"/>
          <w:sz w:val="24"/>
        </w:rPr>
        <w:t>自本公告发布之日起5个工作日。</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bookmarkStart w:id="19" w:name="_Toc35393795"/>
      <w:bookmarkStart w:id="20" w:name="_Toc35393626"/>
      <w:r>
        <w:rPr>
          <w:rFonts w:hint="eastAsia" w:ascii="宋体" w:hAnsi="宋体" w:eastAsia="宋体" w:cs="宋体"/>
          <w:b/>
          <w:bCs w:val="0"/>
          <w:sz w:val="24"/>
          <w:szCs w:val="24"/>
        </w:rPr>
        <w:t>六、其他补充事宜</w:t>
      </w:r>
      <w:bookmarkEnd w:id="19"/>
      <w:bookmarkEnd w:id="20"/>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bookmarkStart w:id="21" w:name="_Toc35393796"/>
      <w:bookmarkStart w:id="22" w:name="_Toc35393627"/>
      <w:bookmarkStart w:id="23" w:name="_Toc28359085"/>
      <w:bookmarkStart w:id="24" w:name="_Toc28359008"/>
      <w:r>
        <w:rPr>
          <w:rFonts w:hint="eastAsia" w:ascii="宋体" w:hAnsi="宋体" w:eastAsia="宋体" w:cs="宋体"/>
          <w:b w:val="0"/>
          <w:bCs/>
          <w:sz w:val="24"/>
          <w:szCs w:val="24"/>
        </w:rPr>
        <w:t>1.  本   项   目   需   要   落   实   的   政  府  采  购  政  策  ：</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节约能源、保护环境、促进中小企业及监狱企业发展、促进残疾人就业、支持乡村产业振兴等，政府采购政策具体落实情况详见招标文件。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2.本项目采用全流程电子化采购方式，请供应商认真学习北京市政府采购电子交易平台发布的相关操作手册（供应商可在交易平台下载相关手册），办理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CA 数字证书服务热线 010-58511086</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电子营业执照服务热线 400-699-7000</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技术支持服务热线    010-86483801</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3.1 办理 CA 数字证书或电子营业执照</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供应商登录北京市政府采购电子交易平台查阅“用户指南”—“操作指南”—“市场主体 CA 办理操作流程指引”“电子营业执照使用指南”，按照程序要求办理。</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3.2 注册</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供应商登录北京市政府采购电子交易平台“用户指南”—“操作指南”—“市场主体注册入库操作流程指引”进行自助注册绑定。</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3.3 驱动、客户端下载</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供应商登录北京市政府采购电子交易平台“用户指南”—“工具下载”—“招标采购系统文件驱动安装包”下载相关驱动。</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供应商登录北京市政府采购电子交易平台“用户指南”—“工具下载”—“投标文件编</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制工具”下载相关客户端。</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3.4 获取电子招标文件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供应商使用 CA 数字证书或电子营业执照登录北京市政府采购电子交易平台获取电子招标文件。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3.5 编制电子投标文件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供应商应使用电子投标客户端编制电子投标文件并进行线上投标，供应商电子投标文件需要加密并加盖电子签章，如无法按照要求在电子投标文件中加盖电子签章和加密，</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请及时通过技术支持服务热线联系技术人员。</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3.6 提交电子投标文件</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供应商应于投标截止时间前在北京市政府采购电子交易平台提交电子投标文件，上传电子投标文件过程中请保持与互联网的连接畅通。</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3.7 电子开标</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供应商在开标地点使用 CA 数字证书或电子营业执照登录北京市政府采购电子交易</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宋体" w:hAnsi="宋体" w:eastAsia="宋体" w:cs="宋体"/>
          <w:b w:val="0"/>
          <w:bCs/>
          <w:sz w:val="24"/>
          <w:szCs w:val="24"/>
        </w:rPr>
      </w:pPr>
      <w:r>
        <w:rPr>
          <w:rFonts w:hint="eastAsia" w:ascii="宋体" w:hAnsi="宋体" w:eastAsia="宋体" w:cs="宋体"/>
          <w:b w:val="0"/>
          <w:bCs/>
          <w:sz w:val="24"/>
          <w:szCs w:val="24"/>
        </w:rPr>
        <w:t>平台进行电子开标。</w:t>
      </w:r>
    </w:p>
    <w:p>
      <w:pPr>
        <w:pStyle w:val="3"/>
        <w:keepNext w:val="0"/>
        <w:keepLines/>
        <w:pageBreakBefore w:val="0"/>
        <w:widowControl w:val="0"/>
        <w:kinsoku w:val="0"/>
        <w:wordWrap/>
        <w:overflowPunct w:val="0"/>
        <w:topLinePunct w:val="0"/>
        <w:autoSpaceDE w:val="0"/>
        <w:autoSpaceDN w:val="0"/>
        <w:bidi w:val="0"/>
        <w:spacing w:before="0" w:line="360" w:lineRule="auto"/>
        <w:jc w:val="left"/>
        <w:textAlignment w:val="auto"/>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1"/>
      <w:bookmarkEnd w:id="22"/>
      <w:bookmarkEnd w:id="23"/>
      <w:bookmarkEnd w:id="24"/>
    </w:p>
    <w:p>
      <w:pPr>
        <w:keepNext w:val="0"/>
        <w:keepLines/>
        <w:pageBreakBefore w:val="0"/>
        <w:widowControl w:val="0"/>
        <w:kinsoku w:val="0"/>
        <w:wordWrap/>
        <w:overflowPunct w:val="0"/>
        <w:topLinePunct w:val="0"/>
        <w:autoSpaceDE w:val="0"/>
        <w:autoSpaceDN w:val="0"/>
        <w:bidi w:val="0"/>
        <w:spacing w:line="360" w:lineRule="auto"/>
        <w:jc w:val="left"/>
        <w:textAlignment w:val="auto"/>
        <w:rPr>
          <w:b/>
          <w:sz w:val="24"/>
        </w:rPr>
      </w:pPr>
      <w:r>
        <w:rPr>
          <w:sz w:val="24"/>
        </w:rPr>
        <w:t>　　　</w:t>
      </w:r>
      <w:r>
        <w:rPr>
          <w:b/>
          <w:sz w:val="24"/>
        </w:rPr>
        <w:t>1.采购人信息</w:t>
      </w:r>
    </w:p>
    <w:p>
      <w:pPr>
        <w:keepNext w:val="0"/>
        <w:keepLines/>
        <w:pageBreakBefore w:val="0"/>
        <w:widowControl w:val="0"/>
        <w:kinsoku w:val="0"/>
        <w:wordWrap/>
        <w:overflowPunct w:val="0"/>
        <w:topLinePunct w:val="0"/>
        <w:autoSpaceDE w:val="0"/>
        <w:autoSpaceDN w:val="0"/>
        <w:bidi w:val="0"/>
        <w:spacing w:line="360" w:lineRule="auto"/>
        <w:ind w:left="1079" w:leftChars="371" w:hanging="300" w:hangingChars="125"/>
        <w:jc w:val="left"/>
        <w:textAlignment w:val="auto"/>
        <w:rPr>
          <w:sz w:val="24"/>
        </w:rPr>
      </w:pPr>
      <w:bookmarkStart w:id="25" w:name="_Toc28359009"/>
      <w:bookmarkStart w:id="26" w:name="_Toc28359086"/>
      <w:r>
        <w:rPr>
          <w:sz w:val="24"/>
        </w:rPr>
        <w:t>名    称：</w:t>
      </w:r>
      <w:r>
        <w:rPr>
          <w:rFonts w:hint="eastAsia"/>
          <w:sz w:val="24"/>
          <w:u w:val="single"/>
        </w:rPr>
        <w:t>北京市通州区交通局</w:t>
      </w:r>
    </w:p>
    <w:p>
      <w:pPr>
        <w:keepNext w:val="0"/>
        <w:keepLines/>
        <w:pageBreakBefore w:val="0"/>
        <w:widowControl w:val="0"/>
        <w:kinsoku w:val="0"/>
        <w:wordWrap/>
        <w:overflowPunct w:val="0"/>
        <w:topLinePunct w:val="0"/>
        <w:autoSpaceDE w:val="0"/>
        <w:autoSpaceDN w:val="0"/>
        <w:bidi w:val="0"/>
        <w:spacing w:line="360" w:lineRule="auto"/>
        <w:ind w:left="1079" w:leftChars="371" w:hanging="300" w:hangingChars="125"/>
        <w:jc w:val="left"/>
        <w:textAlignment w:val="auto"/>
        <w:rPr>
          <w:sz w:val="24"/>
        </w:rPr>
      </w:pPr>
      <w:r>
        <w:rPr>
          <w:sz w:val="24"/>
        </w:rPr>
        <w:t>地    址：</w:t>
      </w:r>
      <w:r>
        <w:rPr>
          <w:rFonts w:hint="eastAsia"/>
          <w:sz w:val="24"/>
          <w:u w:val="single"/>
        </w:rPr>
        <w:t>北京市通州区通朝大街310号</w:t>
      </w:r>
    </w:p>
    <w:p>
      <w:pPr>
        <w:keepNext w:val="0"/>
        <w:keepLines/>
        <w:pageBreakBefore w:val="0"/>
        <w:widowControl w:val="0"/>
        <w:kinsoku w:val="0"/>
        <w:wordWrap/>
        <w:overflowPunct w:val="0"/>
        <w:topLinePunct w:val="0"/>
        <w:autoSpaceDE w:val="0"/>
        <w:autoSpaceDN w:val="0"/>
        <w:bidi w:val="0"/>
        <w:spacing w:line="360" w:lineRule="auto"/>
        <w:ind w:left="1079" w:leftChars="371" w:hanging="300" w:hangingChars="125"/>
        <w:jc w:val="left"/>
        <w:textAlignment w:val="auto"/>
        <w:rPr>
          <w:rFonts w:hint="default" w:eastAsia="宋体"/>
          <w:sz w:val="24"/>
          <w:u w:val="single"/>
          <w:lang w:val="en-US" w:eastAsia="zh-CN"/>
        </w:rPr>
      </w:pPr>
      <w:r>
        <w:rPr>
          <w:sz w:val="24"/>
        </w:rPr>
        <w:t>联系方式：</w:t>
      </w:r>
      <w:r>
        <w:rPr>
          <w:rFonts w:hint="eastAsia"/>
          <w:sz w:val="24"/>
          <w:u w:val="single"/>
        </w:rPr>
        <w:t xml:space="preserve"> 赵永新</w:t>
      </w:r>
      <w:r>
        <w:rPr>
          <w:rFonts w:hint="eastAsia"/>
          <w:sz w:val="24"/>
          <w:u w:val="single"/>
          <w:lang w:val="en-US" w:eastAsia="zh-CN"/>
        </w:rPr>
        <w:t>010-</w:t>
      </w:r>
      <w:r>
        <w:rPr>
          <w:rFonts w:hint="eastAsia"/>
          <w:sz w:val="24"/>
          <w:u w:val="single"/>
        </w:rPr>
        <w:t>81561016</w:t>
      </w:r>
      <w:r>
        <w:rPr>
          <w:rFonts w:hint="eastAsia"/>
          <w:sz w:val="24"/>
          <w:u w:val="single"/>
          <w:lang w:val="en-US" w:eastAsia="zh-CN"/>
        </w:rPr>
        <w:t xml:space="preserve"> </w:t>
      </w:r>
    </w:p>
    <w:p>
      <w:pPr>
        <w:keepNext w:val="0"/>
        <w:keepLines/>
        <w:pageBreakBefore w:val="0"/>
        <w:widowControl w:val="0"/>
        <w:kinsoku w:val="0"/>
        <w:wordWrap/>
        <w:overflowPunct w:val="0"/>
        <w:topLinePunct w:val="0"/>
        <w:autoSpaceDE w:val="0"/>
        <w:autoSpaceDN w:val="0"/>
        <w:bidi w:val="0"/>
        <w:spacing w:line="360" w:lineRule="auto"/>
        <w:ind w:left="1080" w:leftChars="371" w:hanging="301" w:hangingChars="125"/>
        <w:jc w:val="left"/>
        <w:textAlignment w:val="auto"/>
        <w:rPr>
          <w:b/>
          <w:sz w:val="24"/>
        </w:rPr>
      </w:pPr>
      <w:r>
        <w:rPr>
          <w:b/>
          <w:sz w:val="24"/>
        </w:rPr>
        <w:t>2.采购代理机构信息</w:t>
      </w:r>
      <w:bookmarkEnd w:id="25"/>
      <w:bookmarkEnd w:id="26"/>
    </w:p>
    <w:p>
      <w:pPr>
        <w:keepNext w:val="0"/>
        <w:keepLines/>
        <w:pageBreakBefore w:val="0"/>
        <w:widowControl w:val="0"/>
        <w:kinsoku w:val="0"/>
        <w:wordWrap/>
        <w:overflowPunct w:val="0"/>
        <w:topLinePunct w:val="0"/>
        <w:autoSpaceDE w:val="0"/>
        <w:autoSpaceDN w:val="0"/>
        <w:bidi w:val="0"/>
        <w:spacing w:line="360" w:lineRule="auto"/>
        <w:ind w:left="1079" w:leftChars="371" w:hanging="300" w:hangingChars="125"/>
        <w:jc w:val="left"/>
        <w:textAlignment w:val="auto"/>
        <w:rPr>
          <w:sz w:val="24"/>
        </w:rPr>
      </w:pPr>
      <w:bookmarkStart w:id="27" w:name="_Toc28359010"/>
      <w:bookmarkStart w:id="28" w:name="_Toc28359087"/>
      <w:r>
        <w:rPr>
          <w:sz w:val="24"/>
        </w:rPr>
        <w:t>名    称：</w:t>
      </w:r>
      <w:r>
        <w:rPr>
          <w:rFonts w:hint="eastAsia"/>
          <w:sz w:val="24"/>
          <w:u w:val="single"/>
        </w:rPr>
        <w:t>汇信（北京）工程管理有限公司</w:t>
      </w:r>
    </w:p>
    <w:p>
      <w:pPr>
        <w:keepNext w:val="0"/>
        <w:keepLines/>
        <w:pageBreakBefore w:val="0"/>
        <w:widowControl w:val="0"/>
        <w:kinsoku w:val="0"/>
        <w:wordWrap/>
        <w:overflowPunct w:val="0"/>
        <w:topLinePunct w:val="0"/>
        <w:autoSpaceDE w:val="0"/>
        <w:autoSpaceDN w:val="0"/>
        <w:bidi w:val="0"/>
        <w:spacing w:line="360" w:lineRule="auto"/>
        <w:ind w:left="1918" w:leftChars="342" w:hanging="1200" w:hangingChars="500"/>
        <w:textAlignment w:val="auto"/>
        <w:rPr>
          <w:rFonts w:ascii="宋体" w:hAnsi="宋体" w:cs="宋体"/>
          <w:sz w:val="24"/>
        </w:rPr>
      </w:pPr>
      <w:r>
        <w:rPr>
          <w:rFonts w:hint="eastAsia" w:ascii="宋体" w:hAnsi="宋体" w:cs="宋体"/>
          <w:sz w:val="24"/>
        </w:rPr>
        <w:t>地　　址：</w:t>
      </w:r>
      <w:r>
        <w:rPr>
          <w:rFonts w:hint="eastAsia" w:ascii="宋体" w:hAnsi="宋体"/>
          <w:sz w:val="24"/>
          <w:u w:val="single"/>
        </w:rPr>
        <w:t>北京市经济开发区亦庄云时代B2座-18层</w:t>
      </w:r>
    </w:p>
    <w:p>
      <w:pPr>
        <w:keepNext w:val="0"/>
        <w:keepLines/>
        <w:pageBreakBefore w:val="0"/>
        <w:widowControl w:val="0"/>
        <w:kinsoku w:val="0"/>
        <w:wordWrap/>
        <w:overflowPunct w:val="0"/>
        <w:topLinePunct w:val="0"/>
        <w:autoSpaceDE w:val="0"/>
        <w:autoSpaceDN w:val="0"/>
        <w:bidi w:val="0"/>
        <w:spacing w:line="360" w:lineRule="auto"/>
        <w:ind w:firstLine="720" w:firstLineChars="300"/>
        <w:textAlignment w:val="auto"/>
        <w:rPr>
          <w:sz w:val="24"/>
          <w:u w:val="single"/>
        </w:rPr>
      </w:pPr>
      <w:r>
        <w:rPr>
          <w:rFonts w:hint="eastAsia" w:ascii="宋体" w:hAnsi="宋体" w:cs="宋体"/>
          <w:sz w:val="24"/>
        </w:rPr>
        <w:t>联系方式：</w:t>
      </w:r>
      <w:r>
        <w:rPr>
          <w:rFonts w:hint="eastAsia" w:ascii="宋体" w:hAnsi="宋体" w:cs="宋体"/>
          <w:sz w:val="24"/>
          <w:szCs w:val="21"/>
          <w:u w:val="single"/>
        </w:rPr>
        <w:t>马雨晴、赵晓明、程远卫</w:t>
      </w:r>
      <w:r>
        <w:rPr>
          <w:rFonts w:hint="eastAsia" w:ascii="宋体" w:hAnsi="宋体"/>
          <w:sz w:val="24"/>
          <w:u w:val="single"/>
        </w:rPr>
        <w:t>010-53387002</w:t>
      </w:r>
    </w:p>
    <w:p>
      <w:pPr>
        <w:keepNext w:val="0"/>
        <w:keepLines/>
        <w:pageBreakBefore w:val="0"/>
        <w:widowControl w:val="0"/>
        <w:kinsoku w:val="0"/>
        <w:wordWrap/>
        <w:overflowPunct w:val="0"/>
        <w:topLinePunct w:val="0"/>
        <w:autoSpaceDE w:val="0"/>
        <w:autoSpaceDN w:val="0"/>
        <w:bidi w:val="0"/>
        <w:spacing w:line="360" w:lineRule="auto"/>
        <w:ind w:firstLine="723" w:firstLineChars="300"/>
        <w:textAlignment w:val="auto"/>
        <w:rPr>
          <w:b/>
          <w:sz w:val="24"/>
          <w:u w:val="single"/>
        </w:rPr>
      </w:pPr>
      <w:r>
        <w:rPr>
          <w:b/>
          <w:sz w:val="24"/>
        </w:rPr>
        <w:t>3.项目联系方式</w:t>
      </w:r>
      <w:bookmarkEnd w:id="27"/>
      <w:bookmarkEnd w:id="28"/>
    </w:p>
    <w:p>
      <w:pPr>
        <w:pStyle w:val="10"/>
        <w:keepNext w:val="0"/>
        <w:keepLines/>
        <w:pageBreakBefore w:val="0"/>
        <w:widowControl w:val="0"/>
        <w:kinsoku w:val="0"/>
        <w:wordWrap/>
        <w:overflowPunct w:val="0"/>
        <w:topLinePunct w:val="0"/>
        <w:autoSpaceDE w:val="0"/>
        <w:autoSpaceDN w:val="0"/>
        <w:bidi w:val="0"/>
        <w:spacing w:line="360" w:lineRule="auto"/>
        <w:ind w:firstLine="720" w:firstLineChars="300"/>
        <w:textAlignment w:val="auto"/>
        <w:rPr>
          <w:rFonts w:hint="default" w:ascii="Times New Roman" w:hAnsi="Times New Roman"/>
          <w:sz w:val="24"/>
          <w:szCs w:val="24"/>
        </w:rPr>
      </w:pPr>
      <w:r>
        <w:rPr>
          <w:rFonts w:hint="default" w:ascii="Times New Roman" w:hAnsi="Times New Roman"/>
          <w:sz w:val="24"/>
          <w:szCs w:val="24"/>
        </w:rPr>
        <w:t>项目联系人：</w:t>
      </w:r>
      <w:r>
        <w:rPr>
          <w:rFonts w:hAnsi="宋体" w:cs="宋体"/>
          <w:sz w:val="24"/>
          <w:szCs w:val="21"/>
          <w:u w:val="single"/>
        </w:rPr>
        <w:t>马雨晴、赵晓明、程远卫</w:t>
      </w:r>
    </w:p>
    <w:p>
      <w:pPr>
        <w:keepNext w:val="0"/>
        <w:keepLines/>
        <w:pageBreakBefore w:val="0"/>
        <w:widowControl w:val="0"/>
        <w:kinsoku w:val="0"/>
        <w:wordWrap/>
        <w:overflowPunct w:val="0"/>
        <w:topLinePunct w:val="0"/>
        <w:autoSpaceDE w:val="0"/>
        <w:autoSpaceDN w:val="0"/>
        <w:bidi w:val="0"/>
        <w:spacing w:line="360" w:lineRule="auto"/>
        <w:ind w:firstLine="720" w:firstLineChars="300"/>
        <w:textAlignment w:val="auto"/>
        <w:rPr>
          <w:sz w:val="24"/>
        </w:rPr>
      </w:pPr>
      <w:r>
        <w:rPr>
          <w:sz w:val="24"/>
        </w:rPr>
        <w:t>电      话：</w:t>
      </w:r>
      <w:r>
        <w:rPr>
          <w:rFonts w:hint="eastAsia" w:ascii="宋体" w:hAnsi="宋体"/>
          <w:sz w:val="24"/>
          <w:u w:val="single"/>
        </w:rPr>
        <w:t>010-53387002</w:t>
      </w:r>
    </w:p>
    <w:p>
      <w:pPr>
        <w:keepNext w:val="0"/>
        <w:keepLines/>
        <w:pageBreakBefore w:val="0"/>
        <w:widowControl w:val="0"/>
        <w:kinsoku w:val="0"/>
        <w:wordWrap/>
        <w:overflowPunct w:val="0"/>
        <w:topLinePunct w:val="0"/>
        <w:autoSpaceDE w:val="0"/>
        <w:autoSpaceDN w:val="0"/>
        <w:bidi w:val="0"/>
        <w:spacing w:line="360" w:lineRule="auto"/>
        <w:jc w:val="center"/>
        <w:textAlignment w:val="auto"/>
        <w:outlineLvl w:val="0"/>
        <w:rPr>
          <w:b/>
          <w:sz w:val="32"/>
          <w:szCs w:val="32"/>
        </w:rPr>
      </w:pPr>
      <w:r>
        <w:rPr>
          <w:sz w:val="24"/>
        </w:rPr>
        <w:br w:type="page"/>
      </w:r>
      <w:bookmarkStart w:id="29" w:name="_Toc353873938"/>
      <w:bookmarkStart w:id="30" w:name="_Toc265228423"/>
      <w:bookmarkStart w:id="31" w:name="_Toc512937850"/>
      <w:bookmarkStart w:id="32" w:name="_Toc226965856"/>
      <w:bookmarkStart w:id="33" w:name="_Toc353825548"/>
      <w:bookmarkStart w:id="34" w:name="_Toc127161488"/>
      <w:bookmarkStart w:id="35" w:name="_Toc127151777"/>
      <w:bookmarkStart w:id="36" w:name="_Toc305158928"/>
      <w:bookmarkStart w:id="37" w:name="_Toc99301420"/>
      <w:bookmarkStart w:id="38" w:name="_Toc264969275"/>
      <w:bookmarkStart w:id="39" w:name="_Toc150774783"/>
      <w:bookmarkStart w:id="40" w:name="_Toc195842950"/>
      <w:bookmarkStart w:id="41" w:name="_Toc305158854"/>
      <w:r>
        <w:rPr>
          <w:b/>
          <w:sz w:val="36"/>
          <w:szCs w:val="36"/>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pPr>
        <w:pStyle w:val="3"/>
        <w:tabs>
          <w:tab w:val="center" w:pos="4592"/>
          <w:tab w:val="left" w:pos="7860"/>
        </w:tabs>
        <w:spacing w:before="0" w:line="360" w:lineRule="auto"/>
        <w:rPr>
          <w:rFonts w:ascii="Times New Roman" w:hAnsi="Times New Roman" w:eastAsia="宋体"/>
          <w:sz w:val="28"/>
        </w:rPr>
      </w:pPr>
      <w:bookmarkStart w:id="42" w:name="_Toc195842884"/>
      <w:bookmarkStart w:id="43" w:name="_Toc142311021"/>
      <w:bookmarkStart w:id="44" w:name="_Toc151193689"/>
      <w:bookmarkStart w:id="45" w:name="_Toc127151519"/>
      <w:bookmarkStart w:id="46" w:name="_Toc226337215"/>
      <w:bookmarkStart w:id="47" w:name="_Toc151190146"/>
      <w:bookmarkStart w:id="48" w:name="_Toc164229214"/>
      <w:bookmarkStart w:id="49" w:name="_Toc226965792"/>
      <w:bookmarkStart w:id="50" w:name="_Toc151193761"/>
      <w:bookmarkStart w:id="51" w:name="_Toc151193907"/>
      <w:bookmarkStart w:id="52" w:name="_Toc520356144"/>
      <w:bookmarkStart w:id="53" w:name="_Toc226965709"/>
      <w:bookmarkStart w:id="54" w:name="_Toc151193617"/>
      <w:bookmarkStart w:id="55" w:name="_Toc150509270"/>
      <w:bookmarkStart w:id="56" w:name="_Toc164608788"/>
      <w:bookmarkStart w:id="57" w:name="_Toc164351613"/>
      <w:bookmarkStart w:id="58" w:name="_Toc150774619"/>
      <w:bookmarkStart w:id="59" w:name="_Toc149720812"/>
      <w:bookmarkStart w:id="60" w:name="_Toc226309763"/>
      <w:bookmarkStart w:id="61" w:name="_Toc164608633"/>
      <w:bookmarkStart w:id="62" w:name="_Toc127161433"/>
      <w:bookmarkStart w:id="63" w:name="_Toc127151720"/>
      <w:bookmarkStart w:id="64" w:name="_Toc151193833"/>
      <w:bookmarkStart w:id="65" w:name="_Toc150774724"/>
      <w:bookmarkStart w:id="66" w:name="_Toc164229360"/>
      <w:bookmarkStart w:id="67" w:name="_Toc150480757"/>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2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10"/>
              <w:adjustRightInd w:val="0"/>
              <w:snapToGrid w:val="0"/>
              <w:rPr>
                <w:rFonts w:hint="default" w:ascii="Times New Roman" w:hAnsi="Times New Roman"/>
                <w:sz w:val="24"/>
                <w:szCs w:val="24"/>
              </w:rPr>
            </w:pPr>
            <w:r>
              <w:rPr>
                <w:rFonts w:hint="default" w:ascii="Times New Roman" w:hAnsi="Times New Roman"/>
                <w:sz w:val="24"/>
                <w:szCs w:val="24"/>
              </w:rPr>
              <w:t>■关于核心产品本项目</w:t>
            </w:r>
            <w:r>
              <w:rPr>
                <w:rFonts w:ascii="Times New Roman" w:hAnsi="Times New Roman"/>
                <w:sz w:val="24"/>
                <w:szCs w:val="24"/>
                <w:u w:val="single"/>
              </w:rPr>
              <w:t>01</w:t>
            </w:r>
            <w:r>
              <w:rPr>
                <w:rFonts w:hint="default" w:ascii="Times New Roman" w:hAnsi="Times New Roman"/>
                <w:sz w:val="24"/>
                <w:szCs w:val="24"/>
              </w:rPr>
              <w:t>包不适用。</w:t>
            </w:r>
          </w:p>
          <w:p>
            <w:pPr>
              <w:pStyle w:val="10"/>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10"/>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10"/>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1"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9"/>
              <w:gridCol w:w="3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2"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197"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2"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bCs/>
                      <w:sz w:val="24"/>
                      <w:lang w:eastAsia="zh-CN"/>
                    </w:rPr>
                    <w:t>铁路道口监护员劳务派遣服务</w:t>
                  </w:r>
                </w:p>
              </w:tc>
              <w:tc>
                <w:tcPr>
                  <w:tcW w:w="2197"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租赁和商务服务业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2"/>
                  <w:tcBorders>
                    <w:top w:val="single" w:color="auto" w:sz="4" w:space="0"/>
                    <w:left w:val="single" w:color="auto" w:sz="4" w:space="0"/>
                    <w:bottom w:val="single" w:color="auto" w:sz="4" w:space="0"/>
                    <w:right w:val="single" w:color="auto" w:sz="4" w:space="0"/>
                  </w:tcBorders>
                  <w:vAlign w:val="center"/>
                </w:tcPr>
                <w:p>
                  <w:pPr>
                    <w:jc w:val="left"/>
                    <w:rPr>
                      <w:kern w:val="0"/>
                      <w:sz w:val="24"/>
                    </w:rPr>
                  </w:pPr>
                  <w:r>
                    <w:rPr>
                      <w:rFonts w:hint="eastAsia" w:ascii="宋体" w:hAnsi="宋体" w:cs="宋体"/>
                      <w:kern w:val="0"/>
                      <w:szCs w:val="21"/>
                    </w:rPr>
                    <w:t>租赁和商务服务业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bl>
          <w:p>
            <w:pPr>
              <w:jc w:val="left"/>
              <w:rPr>
                <w:sz w:val="24"/>
              </w:rPr>
            </w:pPr>
          </w:p>
        </w:tc>
      </w:tr>
    </w:tbl>
    <w:p>
      <w:r>
        <w:br w:type="page"/>
      </w:r>
    </w:p>
    <w:tbl>
      <w:tblPr>
        <w:tblStyle w:val="2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sz w:val="24"/>
              </w:rPr>
            </w:pPr>
            <w:r>
              <w:rPr>
                <w:rFonts w:hint="eastAsia"/>
                <w:sz w:val="24"/>
              </w:rPr>
              <w:t>投标报价的特殊规定：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sz w:val="24"/>
              </w:rPr>
            </w:pPr>
            <w:r>
              <w:rPr>
                <w:sz w:val="24"/>
              </w:rPr>
              <w:t>□无</w:t>
            </w:r>
          </w:p>
          <w:p>
            <w:pPr>
              <w:pStyle w:val="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color w:val="000000"/>
                <w:sz w:val="24"/>
                <w:lang w:eastAsia="zh-CN"/>
              </w:rPr>
            </w:pPr>
            <w:r>
              <w:rPr>
                <w:b/>
                <w:color w:val="000000"/>
                <w:sz w:val="24"/>
              </w:rPr>
              <w:t>■</w:t>
            </w:r>
            <w:r>
              <w:rPr>
                <w:sz w:val="24"/>
              </w:rPr>
              <w:t>有，</w:t>
            </w:r>
            <w:r>
              <w:rPr>
                <w:rFonts w:ascii="宋体" w:hAnsi="宋体" w:cs="宋体"/>
                <w:color w:val="000000"/>
                <w:sz w:val="24"/>
              </w:rPr>
              <w:t>具体情形</w:t>
            </w:r>
            <w:r>
              <w:rPr>
                <w:rFonts w:hint="eastAsia" w:ascii="宋体" w:hAnsi="宋体" w:cs="宋体"/>
                <w:color w:val="000000"/>
                <w:sz w:val="24"/>
                <w:lang w:eastAsia="zh-CN"/>
              </w:rPr>
              <w:t>：</w:t>
            </w:r>
          </w:p>
          <w:p>
            <w:pPr>
              <w:pStyle w:val="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宋体"/>
                <w:sz w:val="24"/>
                <w:lang w:eastAsia="zh-CN"/>
              </w:rPr>
            </w:pPr>
            <w:r>
              <w:rPr>
                <w:rFonts w:hint="eastAsia" w:ascii="宋体" w:hAnsi="宋体" w:cs="宋体"/>
                <w:color w:val="000000"/>
                <w:sz w:val="24"/>
                <w:lang w:eastAsia="zh-CN"/>
              </w:rPr>
              <w:t>本项目以固定单价形式进行报价。本项目控制单价为：服务费（含税）为 100 元/人</w:t>
            </w:r>
            <w:r>
              <w:rPr>
                <w:rFonts w:hint="eastAsia" w:ascii="宋体" w:hAnsi="宋体" w:cs="宋体"/>
                <w:color w:val="000000"/>
                <w:sz w:val="24"/>
                <w:lang w:val="en-US" w:eastAsia="zh-CN"/>
              </w:rPr>
              <w:t>/</w:t>
            </w:r>
            <w:r>
              <w:rPr>
                <w:rFonts w:hint="eastAsia" w:ascii="宋体" w:hAnsi="宋体" w:cs="宋体"/>
                <w:color w:val="000000"/>
                <w:sz w:val="24"/>
                <w:lang w:eastAsia="zh-CN"/>
              </w:rPr>
              <w:t>月。如投标人的报价出现任何选择性报价，或非固定单价形式的报价，或报价超过本项目控制单价的，将被视为无效投标。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10"/>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u w:val="single"/>
              </w:rPr>
              <w:t>人民币</w:t>
            </w:r>
            <w:r>
              <w:rPr>
                <w:rFonts w:hint="eastAsia" w:ascii="Times New Roman" w:hAnsi="Times New Roman"/>
                <w:sz w:val="24"/>
                <w:szCs w:val="24"/>
                <w:u w:val="single"/>
                <w:lang w:val="en-US" w:eastAsia="zh-CN"/>
              </w:rPr>
              <w:t>拾</w:t>
            </w:r>
            <w:r>
              <w:rPr>
                <w:rFonts w:ascii="Times New Roman" w:hAnsi="Times New Roman"/>
                <w:sz w:val="24"/>
                <w:szCs w:val="24"/>
                <w:u w:val="single"/>
              </w:rPr>
              <w:t>万元整</w:t>
            </w:r>
            <w:r>
              <w:rPr>
                <w:rFonts w:hint="default" w:ascii="Times New Roman" w:hAnsi="Times New Roman"/>
                <w:sz w:val="24"/>
                <w:szCs w:val="24"/>
              </w:rPr>
              <w:t>；</w:t>
            </w:r>
          </w:p>
          <w:p>
            <w:pPr>
              <w:jc w:val="left"/>
              <w:rPr>
                <w:sz w:val="24"/>
              </w:rPr>
            </w:pPr>
            <w:r>
              <w:rPr>
                <w:sz w:val="24"/>
              </w:rPr>
              <w:t>投标保证金收受人信息</w:t>
            </w:r>
            <w:r>
              <w:rPr>
                <w:rFonts w:hint="eastAsia"/>
                <w:sz w:val="24"/>
              </w:rPr>
              <w:t>：</w:t>
            </w:r>
          </w:p>
          <w:p>
            <w:pPr>
              <w:jc w:val="left"/>
              <w:rPr>
                <w:rFonts w:ascii="宋体" w:hAnsi="宋体" w:cs="宋体"/>
                <w:sz w:val="24"/>
              </w:rPr>
            </w:pPr>
            <w:r>
              <w:rPr>
                <w:rFonts w:hint="eastAsia"/>
                <w:sz w:val="24"/>
              </w:rPr>
              <w:t>账户</w:t>
            </w:r>
            <w:r>
              <w:rPr>
                <w:rFonts w:hint="eastAsia" w:ascii="宋体" w:hAnsi="宋体" w:cs="宋体"/>
                <w:sz w:val="24"/>
              </w:rPr>
              <w:t>名称：汇信（北京）工程管理有限公司</w:t>
            </w:r>
          </w:p>
          <w:p>
            <w:pPr>
              <w:jc w:val="left"/>
              <w:rPr>
                <w:rFonts w:hint="eastAsia"/>
                <w:sz w:val="24"/>
              </w:rPr>
            </w:pPr>
            <w:r>
              <w:rPr>
                <w:rFonts w:hint="eastAsia"/>
                <w:sz w:val="24"/>
              </w:rPr>
              <w:t>开户行：上海浦东发展银行北京经济技术开发区支行</w:t>
            </w:r>
          </w:p>
          <w:p>
            <w:pPr>
              <w:jc w:val="left"/>
              <w:rPr>
                <w:rFonts w:hint="eastAsia"/>
                <w:sz w:val="24"/>
              </w:rPr>
            </w:pPr>
            <w:r>
              <w:rPr>
                <w:rFonts w:hint="eastAsia"/>
                <w:sz w:val="24"/>
              </w:rPr>
              <w:t>账号：91210078801900001350</w:t>
            </w:r>
          </w:p>
          <w:p>
            <w:pPr>
              <w:jc w:val="left"/>
              <w:rPr>
                <w:sz w:val="24"/>
              </w:rPr>
            </w:pPr>
            <w:r>
              <w:rPr>
                <w:rFonts w:hint="eastAsia"/>
                <w:sz w:val="24"/>
              </w:rPr>
              <w:t>（注：采用电汇方式缴纳投标保证金时务必备注务必注明“项目编号+</w:t>
            </w:r>
          </w:p>
          <w:p>
            <w:pPr>
              <w:jc w:val="left"/>
              <w:rPr>
                <w:sz w:val="24"/>
              </w:rPr>
            </w:pPr>
            <w:r>
              <w:rPr>
                <w:rFonts w:hint="eastAsia"/>
                <w:sz w:val="24"/>
              </w:rPr>
              <w:t>保证金”；若字符过长请备注项目编号后六位+保证金）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t>□无</w:t>
            </w:r>
          </w:p>
          <w:p>
            <w:pPr>
              <w:pStyle w:val="10"/>
              <w:adjustRightInd w:val="0"/>
              <w:snapToGrid w:val="0"/>
              <w:rPr>
                <w:rFonts w:hint="default" w:ascii="Times New Roman" w:hAnsi="Times New Roman"/>
                <w:sz w:val="24"/>
              </w:rPr>
            </w:pPr>
            <w:r>
              <w:rPr>
                <w:rFonts w:hint="default" w:ascii="Times New Roman" w:hAnsi="Times New Roman"/>
                <w:sz w:val="24"/>
              </w:rPr>
              <w:t>■有，具体情形：</w:t>
            </w:r>
          </w:p>
          <w:p>
            <w:pPr>
              <w:pStyle w:val="10"/>
              <w:adjustRightInd w:val="0"/>
              <w:snapToGrid w:val="0"/>
              <w:rPr>
                <w:rFonts w:hint="default" w:ascii="Times New Roman" w:hAnsi="Times New Roman"/>
                <w:sz w:val="24"/>
                <w:u w:val="single"/>
              </w:rPr>
            </w:pPr>
            <w:r>
              <w:rPr>
                <w:rFonts w:hint="default" w:ascii="Times New Roman" w:hAnsi="Times New Roman"/>
                <w:sz w:val="24"/>
                <w:u w:val="single"/>
              </w:rPr>
              <w:t>（1）投标人未按投标人须知第 25 条的规定签订合同的。</w:t>
            </w:r>
          </w:p>
          <w:p>
            <w:pPr>
              <w:pStyle w:val="10"/>
              <w:adjustRightInd w:val="0"/>
              <w:snapToGrid w:val="0"/>
              <w:rPr>
                <w:rFonts w:hint="default" w:ascii="Times New Roman" w:hAnsi="Times New Roman"/>
                <w:sz w:val="24"/>
                <w:u w:val="single"/>
              </w:rPr>
            </w:pPr>
            <w:r>
              <w:rPr>
                <w:rFonts w:hint="default" w:ascii="Times New Roman" w:hAnsi="Times New Roman"/>
                <w:sz w:val="24"/>
                <w:u w:val="single"/>
              </w:rPr>
              <w:t>（2）中标人如未按投标人须知 27.2 和 27.3 条规定办理，招标代理机构将按规定从其投标保证金中扣除代理服务费。</w:t>
            </w:r>
          </w:p>
          <w:p>
            <w:pPr>
              <w:pStyle w:val="10"/>
              <w:adjustRightInd w:val="0"/>
              <w:snapToGrid w:val="0"/>
              <w:rPr>
                <w:rFonts w:hint="default" w:ascii="Times New Roman" w:hAnsi="Times New Roman"/>
                <w:sz w:val="24"/>
                <w:u w:val="single"/>
              </w:rPr>
            </w:pPr>
            <w:r>
              <w:rPr>
                <w:rFonts w:hint="default" w:ascii="Times New Roman" w:hAnsi="Times New Roman"/>
                <w:sz w:val="24"/>
                <w:u w:val="single"/>
              </w:rPr>
              <w:t>（</w:t>
            </w:r>
            <w:r>
              <w:rPr>
                <w:rFonts w:ascii="Times New Roman" w:hAnsi="Times New Roman"/>
                <w:sz w:val="24"/>
                <w:u w:val="single"/>
              </w:rPr>
              <w:t>3</w:t>
            </w:r>
            <w:r>
              <w:rPr>
                <w:rFonts w:hint="default" w:ascii="Times New Roman" w:hAnsi="Times New Roman"/>
                <w:sz w:val="24"/>
                <w:u w:val="single"/>
              </w:rPr>
              <w:t>）</w:t>
            </w:r>
            <w:r>
              <w:rPr>
                <w:rFonts w:ascii="Times New Roman" w:hAnsi="Times New Roman"/>
                <w:sz w:val="24"/>
                <w:u w:val="single"/>
              </w:rPr>
              <w:t>投标有效期内投标人撤销投标文件的。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u w:val="single"/>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ascii="Times New Roman" w:hAnsi="Times New Roman"/>
                <w:sz w:val="24"/>
                <w:szCs w:val="24"/>
              </w:rPr>
              <w:t>14.1</w:t>
            </w:r>
          </w:p>
        </w:tc>
        <w:tc>
          <w:tcPr>
            <w:tcW w:w="1701" w:type="dxa"/>
            <w:vAlign w:val="center"/>
          </w:tcPr>
          <w:p>
            <w:pPr>
              <w:jc w:val="center"/>
              <w:rPr>
                <w:sz w:val="24"/>
              </w:rPr>
            </w:pPr>
            <w:r>
              <w:rPr>
                <w:rFonts w:hint="eastAsia"/>
                <w:sz w:val="24"/>
              </w:rPr>
              <w:t>投标文件数量</w:t>
            </w:r>
          </w:p>
        </w:tc>
        <w:tc>
          <w:tcPr>
            <w:tcW w:w="7540" w:type="dxa"/>
            <w:vAlign w:val="center"/>
          </w:tcPr>
          <w:p>
            <w:pPr>
              <w:jc w:val="left"/>
              <w:rPr>
                <w:sz w:val="24"/>
              </w:rPr>
            </w:pPr>
            <w:r>
              <w:rPr>
                <w:rFonts w:hint="eastAsia"/>
                <w:sz w:val="24"/>
              </w:rPr>
              <w:t>本项目为全流程电子标。</w:t>
            </w:r>
            <w:r>
              <w:rPr>
                <w:rFonts w:hint="eastAsia"/>
                <w:b/>
                <w:bCs/>
                <w:sz w:val="24"/>
              </w:rPr>
              <w:t>为方便审查和备案，投标人应同时提交纸质版投标文件正本 1 份、副本1份</w:t>
            </w:r>
            <w:r>
              <w:rPr>
                <w:rFonts w:hint="eastAsia"/>
                <w:sz w:val="24"/>
              </w:rPr>
              <w:t>，每份投标文件须清楚地标明“正本”、“副本”，需胶装并密封完好。</w:t>
            </w:r>
          </w:p>
          <w:p>
            <w:pPr>
              <w:jc w:val="left"/>
              <w:rPr>
                <w:sz w:val="24"/>
              </w:rPr>
            </w:pPr>
            <w:r>
              <w:rPr>
                <w:rFonts w:hint="eastAsia"/>
                <w:sz w:val="24"/>
              </w:rPr>
              <w:t>注：投标人如计划投标多个标包，则需分别准备相应数量的投标文件及相关材料。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10"/>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10"/>
              <w:adjustRightInd w:val="0"/>
              <w:snapToGrid w:val="0"/>
              <w:rPr>
                <w:rFonts w:hint="default" w:ascii="Times New Roman" w:hAnsi="Times New Roman"/>
                <w:sz w:val="24"/>
              </w:rPr>
            </w:pPr>
            <w:r>
              <w:rPr>
                <w:rFonts w:hint="default" w:ascii="Times New Roman" w:hAnsi="Times New Roman"/>
                <w:sz w:val="24"/>
              </w:rPr>
              <w:t>■否</w:t>
            </w:r>
          </w:p>
          <w:p>
            <w:pPr>
              <w:pStyle w:val="10"/>
              <w:adjustRightInd w:val="0"/>
              <w:snapToGrid w:val="0"/>
              <w:rPr>
                <w:rFonts w:hint="default" w:ascii="Times New Roman" w:hAnsi="Times New Roman"/>
                <w:sz w:val="24"/>
              </w:rPr>
            </w:pPr>
            <w:r>
              <w:rPr>
                <w:rFonts w:hint="default" w:ascii="Times New Roman" w:hAnsi="Times New Roman"/>
                <w:sz w:val="24"/>
              </w:rPr>
              <w:t>□是</w:t>
            </w:r>
          </w:p>
          <w:p>
            <w:pPr>
              <w:pStyle w:val="10"/>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10"/>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ascii="Times New Roman" w:hAnsi="Times New Roman"/>
                <w:sz w:val="24"/>
                <w:u w:val="single"/>
              </w:rPr>
              <w:t>服务方案</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p>
          <w:p>
            <w:pPr>
              <w:jc w:val="left"/>
              <w:rPr>
                <w:sz w:val="24"/>
              </w:rPr>
            </w:pPr>
            <w:r>
              <w:rPr>
                <w:rFonts w:hint="eastAsia"/>
                <w:sz w:val="24"/>
              </w:rPr>
              <w:t xml:space="preserve">口头询问： </w:t>
            </w:r>
            <w:r>
              <w:rPr>
                <w:rFonts w:hint="eastAsia"/>
                <w:sz w:val="24"/>
                <w:u w:val="single"/>
              </w:rPr>
              <w:t>请致电 010-53387002</w:t>
            </w:r>
          </w:p>
          <w:p>
            <w:pPr>
              <w:jc w:val="left"/>
              <w:rPr>
                <w:sz w:val="24"/>
              </w:rPr>
            </w:pPr>
            <w:r>
              <w:rPr>
                <w:rFonts w:hint="eastAsia"/>
                <w:sz w:val="24"/>
              </w:rPr>
              <w:t xml:space="preserve">书面询问： </w:t>
            </w:r>
            <w:r>
              <w:rPr>
                <w:rFonts w:hint="eastAsia"/>
                <w:sz w:val="24"/>
                <w:u w:val="single"/>
              </w:rPr>
              <w:t>请将书面文件递交至：汇信（北京）工程管理有限公司</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rFonts w:ascii="宋体" w:hAnsi="宋体" w:cs="宋体"/>
                <w:sz w:val="24"/>
              </w:rPr>
            </w:pPr>
            <w:r>
              <w:rPr>
                <w:rFonts w:hint="eastAsia" w:ascii="宋体" w:hAnsi="宋体" w:cs="宋体"/>
                <w:sz w:val="24"/>
              </w:rPr>
              <w:t>接收询问和质疑的联系方式</w:t>
            </w:r>
          </w:p>
          <w:p>
            <w:pPr>
              <w:jc w:val="left"/>
              <w:rPr>
                <w:rFonts w:ascii="宋体" w:hAnsi="宋体" w:cs="宋体"/>
                <w:sz w:val="24"/>
              </w:rPr>
            </w:pPr>
            <w:r>
              <w:rPr>
                <w:rFonts w:hint="eastAsia" w:ascii="宋体" w:hAnsi="宋体" w:cs="宋体"/>
                <w:sz w:val="24"/>
              </w:rPr>
              <w:t xml:space="preserve">联系部门： </w:t>
            </w:r>
            <w:r>
              <w:rPr>
                <w:rFonts w:hint="eastAsia" w:ascii="宋体" w:hAnsi="宋体" w:cs="宋体"/>
                <w:sz w:val="24"/>
                <w:u w:val="single"/>
              </w:rPr>
              <w:t>汇信（北京）工程管理有限公司</w:t>
            </w:r>
            <w:r>
              <w:rPr>
                <w:rFonts w:hint="eastAsia" w:ascii="宋体" w:hAnsi="宋体" w:cs="宋体"/>
                <w:sz w:val="24"/>
              </w:rPr>
              <w:t>；</w:t>
            </w:r>
          </w:p>
          <w:p>
            <w:pPr>
              <w:jc w:val="left"/>
              <w:rPr>
                <w:rFonts w:ascii="宋体" w:hAnsi="宋体" w:cs="宋体"/>
                <w:sz w:val="24"/>
              </w:rPr>
            </w:pPr>
            <w:r>
              <w:rPr>
                <w:rFonts w:hint="eastAsia" w:ascii="宋体" w:hAnsi="宋体" w:cs="宋体"/>
                <w:sz w:val="24"/>
              </w:rPr>
              <w:t xml:space="preserve">联系电话： </w:t>
            </w:r>
            <w:r>
              <w:rPr>
                <w:rFonts w:hint="eastAsia" w:ascii="宋体" w:hAnsi="宋体" w:cs="宋体"/>
                <w:sz w:val="24"/>
                <w:u w:val="single"/>
              </w:rPr>
              <w:t>010-53387002</w:t>
            </w:r>
            <w:r>
              <w:rPr>
                <w:rFonts w:hint="eastAsia" w:ascii="宋体" w:hAnsi="宋体" w:cs="宋体"/>
                <w:sz w:val="24"/>
              </w:rPr>
              <w:t>；</w:t>
            </w:r>
          </w:p>
          <w:p>
            <w:pPr>
              <w:jc w:val="left"/>
              <w:rPr>
                <w:sz w:val="24"/>
              </w:rPr>
            </w:pPr>
            <w:r>
              <w:rPr>
                <w:rFonts w:hint="eastAsia" w:ascii="宋体" w:hAnsi="宋体" w:cs="宋体"/>
                <w:sz w:val="24"/>
              </w:rPr>
              <w:t xml:space="preserve">通讯地址： </w:t>
            </w:r>
            <w:r>
              <w:rPr>
                <w:rFonts w:hint="eastAsia" w:ascii="宋体" w:hAnsi="宋体"/>
                <w:sz w:val="24"/>
                <w:u w:val="single"/>
              </w:rPr>
              <w:t>北京市经济开发区亦庄云时代B2座-18层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pPr>
            <w:r>
              <w:rPr>
                <w:sz w:val="24"/>
              </w:rPr>
              <w:t>收费对象：</w:t>
            </w:r>
          </w:p>
          <w:p>
            <w:pPr>
              <w:jc w:val="left"/>
            </w:pPr>
            <w:r>
              <w:rPr>
                <w:sz w:val="24"/>
              </w:rPr>
              <w:t>□采购人</w:t>
            </w:r>
            <w:r>
              <w:rPr>
                <w:rFonts w:hint="eastAsia"/>
                <w:sz w:val="24"/>
              </w:rPr>
              <w:t xml:space="preserve">          </w:t>
            </w:r>
            <w:r>
              <w:rPr>
                <w:sz w:val="24"/>
              </w:rPr>
              <w:t>■中标人</w:t>
            </w:r>
          </w:p>
          <w:p>
            <w:pPr>
              <w:pStyle w:val="11"/>
              <w:ind w:firstLine="0" w:firstLineChars="0"/>
              <w:rPr>
                <w:rFonts w:ascii="宋体" w:hAnsi="宋体" w:eastAsia="宋体" w:cs="宋体"/>
              </w:rPr>
            </w:pPr>
            <w:r>
              <w:rPr>
                <w:rFonts w:hint="eastAsia" w:ascii="宋体" w:hAnsi="宋体" w:eastAsia="宋体" w:cs="宋体"/>
              </w:rPr>
              <w:t>招标代理费参照原国家计委计价格【2002】1980号文和国家发改委发改办价格【2003】857号文的计算方法收取，以中标金额为基准，按差额累计法（服务费不足3500元的，按3500元计取）计算。</w:t>
            </w:r>
          </w:p>
          <w:p>
            <w:pPr>
              <w:jc w:val="left"/>
            </w:pPr>
            <w:r>
              <w:rPr>
                <w:sz w:val="24"/>
              </w:rPr>
              <w:t>缴纳时间：</w:t>
            </w:r>
            <w:r>
              <w:rPr>
                <w:rFonts w:hint="eastAsia"/>
                <w:sz w:val="24"/>
                <w:u w:val="single"/>
              </w:rPr>
              <w:t>领取中标通知书时</w:t>
            </w:r>
            <w:r>
              <w:rPr>
                <w:sz w:val="24"/>
              </w:rPr>
              <w:t>。</w:t>
            </w:r>
          </w:p>
          <w:p>
            <w:pPr>
              <w:spacing w:line="360" w:lineRule="auto"/>
              <w:rPr>
                <w:rFonts w:ascii="宋体" w:hAnsi="宋体" w:cs="宋体"/>
                <w:b/>
                <w:bCs/>
                <w:sz w:val="24"/>
              </w:rPr>
            </w:pPr>
            <w:r>
              <w:rPr>
                <w:rFonts w:hint="eastAsia" w:ascii="宋体" w:hAnsi="宋体" w:cs="宋体"/>
                <w:b/>
                <w:bCs/>
                <w:sz w:val="24"/>
              </w:rPr>
              <w:t>中标服务费缴纳银行账号信息：</w:t>
            </w:r>
          </w:p>
          <w:p>
            <w:pPr>
              <w:spacing w:line="360" w:lineRule="auto"/>
              <w:rPr>
                <w:rFonts w:ascii="宋体" w:hAnsi="宋体" w:cs="宋体"/>
                <w:b/>
                <w:bCs/>
                <w:sz w:val="24"/>
              </w:rPr>
            </w:pPr>
            <w:bookmarkStart w:id="68" w:name="_Toc6213"/>
            <w:bookmarkStart w:id="69" w:name="_Toc28349"/>
            <w:bookmarkStart w:id="70" w:name="_Toc20461"/>
            <w:bookmarkStart w:id="71" w:name="_Toc7465"/>
            <w:bookmarkStart w:id="72" w:name="_Toc8002"/>
            <w:r>
              <w:rPr>
                <w:rFonts w:hint="eastAsia" w:ascii="宋体" w:hAnsi="宋体" w:cs="宋体"/>
                <w:b/>
                <w:bCs/>
                <w:sz w:val="24"/>
              </w:rPr>
              <w:t>账户名称：汇信（北京）工程管理有限公司</w:t>
            </w:r>
            <w:bookmarkEnd w:id="68"/>
            <w:bookmarkEnd w:id="69"/>
            <w:bookmarkEnd w:id="70"/>
          </w:p>
          <w:p>
            <w:pPr>
              <w:spacing w:line="360" w:lineRule="auto"/>
              <w:rPr>
                <w:rFonts w:ascii="宋体" w:hAnsi="宋体" w:cs="宋体"/>
                <w:b/>
                <w:bCs/>
                <w:sz w:val="24"/>
              </w:rPr>
            </w:pPr>
            <w:bookmarkStart w:id="73" w:name="_Toc15958"/>
            <w:bookmarkStart w:id="74" w:name="_Toc20206"/>
            <w:bookmarkStart w:id="75" w:name="_Toc25976"/>
            <w:r>
              <w:rPr>
                <w:rFonts w:hint="eastAsia" w:ascii="宋体" w:hAnsi="宋体" w:cs="宋体"/>
                <w:b/>
                <w:bCs/>
                <w:sz w:val="24"/>
              </w:rPr>
              <w:t>开户银行：招商银行股份有限公司北京亦庄支行</w:t>
            </w:r>
            <w:bookmarkEnd w:id="73"/>
            <w:bookmarkEnd w:id="74"/>
            <w:bookmarkEnd w:id="75"/>
            <w:r>
              <w:rPr>
                <w:rFonts w:hint="eastAsia" w:ascii="宋体" w:hAnsi="宋体" w:cs="宋体"/>
                <w:b/>
                <w:bCs/>
                <w:sz w:val="24"/>
              </w:rPr>
              <w:t xml:space="preserve"> </w:t>
            </w:r>
          </w:p>
          <w:p>
            <w:pPr>
              <w:spacing w:line="360" w:lineRule="auto"/>
              <w:rPr>
                <w:sz w:val="24"/>
              </w:rPr>
            </w:pPr>
            <w:bookmarkStart w:id="76" w:name="_Toc5418"/>
            <w:bookmarkStart w:id="77" w:name="_Toc29520"/>
            <w:bookmarkStart w:id="78" w:name="_Toc16911"/>
            <w:r>
              <w:rPr>
                <w:rFonts w:hint="eastAsia" w:ascii="宋体" w:hAnsi="宋体" w:cs="宋体"/>
                <w:b/>
                <w:bCs/>
                <w:sz w:val="24"/>
              </w:rPr>
              <w:t>账  号：1109 2986 6310 501</w:t>
            </w:r>
            <w:bookmarkEnd w:id="71"/>
            <w:bookmarkEnd w:id="72"/>
            <w:bookmarkEnd w:id="76"/>
            <w:bookmarkEnd w:id="77"/>
            <w:bookmarkEnd w:id="78"/>
            <w:r>
              <w:rPr>
                <w:rFonts w:hint="eastAsia" w:ascii="宋体" w:hAnsi="宋体" w:cs="宋体"/>
                <w:b/>
                <w:bCs/>
                <w:sz w:val="24"/>
              </w:rPr>
              <w:t xml:space="preserve"> </w:t>
            </w:r>
          </w:p>
        </w:tc>
      </w:tr>
    </w:tbl>
    <w:p>
      <w:pPr>
        <w:tabs>
          <w:tab w:val="left" w:pos="5580"/>
        </w:tabs>
        <w:adjustRightInd w:val="0"/>
        <w:spacing w:line="360" w:lineRule="auto"/>
        <w:jc w:val="distribute"/>
        <w:rPr>
          <w:sz w:val="24"/>
        </w:rPr>
        <w:sectPr>
          <w:footerReference r:id="rId10" w:type="first"/>
          <w:headerReference r:id="rId8" w:type="default"/>
          <w:footerReference r:id="rId9"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b/>
          <w:sz w:val="28"/>
          <w:szCs w:val="28"/>
        </w:rPr>
      </w:pPr>
      <w:bookmarkStart w:id="79" w:name="_Toc142311019"/>
      <w:bookmarkStart w:id="80" w:name="_Toc127151517"/>
      <w:bookmarkStart w:id="81" w:name="_Toc226337213"/>
      <w:bookmarkStart w:id="82" w:name="_Toc353873662"/>
      <w:bookmarkStart w:id="83" w:name="_Toc305158785"/>
      <w:bookmarkStart w:id="84" w:name="_Toc195842882"/>
      <w:bookmarkStart w:id="85" w:name="_Toc265228355"/>
      <w:bookmarkStart w:id="86" w:name="_Toc150480755"/>
      <w:bookmarkStart w:id="87" w:name="_Toc226965790"/>
      <w:bookmarkStart w:id="88" w:name="_Toc305158859"/>
      <w:bookmarkStart w:id="89" w:name="_Toc353873932"/>
      <w:bookmarkStart w:id="90" w:name="_Toc353825542"/>
      <w:bookmarkStart w:id="91" w:name="_Toc150774722"/>
      <w:bookmarkStart w:id="92" w:name="_Toc264969207"/>
      <w:r>
        <w:rPr>
          <w:b/>
          <w:sz w:val="28"/>
          <w:szCs w:val="28"/>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3"/>
        <w:tabs>
          <w:tab w:val="center" w:pos="4592"/>
          <w:tab w:val="left" w:pos="7860"/>
        </w:tabs>
        <w:spacing w:before="0" w:line="360" w:lineRule="auto"/>
        <w:jc w:val="left"/>
        <w:rPr>
          <w:rFonts w:ascii="Times New Roman" w:hAnsi="Times New Roman" w:eastAsia="宋体"/>
          <w:sz w:val="28"/>
        </w:rPr>
      </w:pPr>
      <w:bookmarkStart w:id="93" w:name="_Toc520356143"/>
      <w:bookmarkStart w:id="94" w:name="_Toc127151518"/>
      <w:r>
        <w:rPr>
          <w:rFonts w:ascii="Times New Roman" w:hAnsi="Times New Roman" w:eastAsia="宋体"/>
          <w:sz w:val="28"/>
        </w:rPr>
        <w:tab/>
      </w:r>
      <w:bookmarkStart w:id="95" w:name="_Toc195842883"/>
      <w:bookmarkStart w:id="96" w:name="_Toc226965708"/>
      <w:bookmarkStart w:id="97" w:name="_Toc150774723"/>
      <w:bookmarkStart w:id="98" w:name="_Toc151193832"/>
      <w:bookmarkStart w:id="99" w:name="_Toc305158786"/>
      <w:bookmarkStart w:id="100" w:name="_Toc226309762"/>
      <w:bookmarkStart w:id="101" w:name="_Toc151193688"/>
      <w:bookmarkStart w:id="102" w:name="_Toc150774618"/>
      <w:bookmarkStart w:id="103" w:name="_Toc150480756"/>
      <w:bookmarkStart w:id="104" w:name="_Toc151193760"/>
      <w:bookmarkStart w:id="105" w:name="_Toc151193906"/>
      <w:bookmarkStart w:id="106" w:name="_Toc264969208"/>
      <w:bookmarkStart w:id="107" w:name="_Toc226965791"/>
      <w:bookmarkStart w:id="108" w:name="_Toc142311020"/>
      <w:bookmarkStart w:id="109" w:name="_Toc151190145"/>
      <w:bookmarkStart w:id="110" w:name="_Toc265228356"/>
      <w:bookmarkStart w:id="111" w:name="_Toc305158860"/>
      <w:bookmarkStart w:id="112" w:name="_Toc150509269"/>
      <w:bookmarkStart w:id="113" w:name="_Toc226337214"/>
      <w:bookmarkStart w:id="114" w:name="_Toc151193616"/>
      <w:r>
        <w:rPr>
          <w:rFonts w:ascii="Times New Roman" w:hAnsi="Times New Roman" w:eastAsia="宋体"/>
          <w:sz w:val="28"/>
        </w:rPr>
        <w:t>一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ascii="Times New Roman" w:hAnsi="Times New Roman" w:eastAsia="宋体"/>
          <w:sz w:val="28"/>
        </w:rPr>
        <w:tab/>
      </w:r>
    </w:p>
    <w:p>
      <w:pPr>
        <w:numPr>
          <w:ilvl w:val="0"/>
          <w:numId w:val="1"/>
        </w:numPr>
        <w:tabs>
          <w:tab w:val="left" w:pos="360"/>
          <w:tab w:val="clear" w:pos="900"/>
        </w:tabs>
        <w:snapToGrid w:val="0"/>
        <w:spacing w:line="360" w:lineRule="auto"/>
        <w:ind w:left="357" w:hanging="357"/>
        <w:outlineLvl w:val="1"/>
        <w:rPr>
          <w:sz w:val="24"/>
        </w:rPr>
      </w:pPr>
      <w:bookmarkStart w:id="115" w:name="_Toc305158787"/>
      <w:bookmarkStart w:id="116" w:name="_Toc265228357"/>
      <w:bookmarkStart w:id="117" w:name="_Toc305158861"/>
      <w:bookmarkStart w:id="118" w:name="_Toc264969209"/>
      <w:r>
        <w:rPr>
          <w:sz w:val="24"/>
        </w:rPr>
        <w:t>采购人、采购代理机构、投标人</w:t>
      </w:r>
      <w:bookmarkEnd w:id="115"/>
      <w:bookmarkEnd w:id="116"/>
      <w:bookmarkEnd w:id="117"/>
      <w:bookmarkEnd w:id="118"/>
      <w:r>
        <w:rPr>
          <w:rFonts w:hint="eastAsia"/>
          <w:sz w:val="24"/>
        </w:rPr>
        <w:t>、联合体</w:t>
      </w:r>
    </w:p>
    <w:p>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sz w:val="24"/>
        </w:rPr>
      </w:pPr>
      <w:bookmarkStart w:id="119" w:name="_Toc164608634"/>
      <w:bookmarkStart w:id="120" w:name="_Toc164351614"/>
      <w:bookmarkStart w:id="121" w:name="_Toc226337216"/>
      <w:bookmarkStart w:id="122" w:name="_Toc127151721"/>
      <w:bookmarkStart w:id="123" w:name="_Toc151193908"/>
      <w:bookmarkStart w:id="124" w:name="_Toc305158788"/>
      <w:bookmarkStart w:id="125" w:name="_Toc127161434"/>
      <w:bookmarkStart w:id="126" w:name="_Toc226309764"/>
      <w:bookmarkStart w:id="127" w:name="_Toc142311022"/>
      <w:bookmarkStart w:id="128" w:name="_Toc305158862"/>
      <w:bookmarkStart w:id="129" w:name="_Toc164229215"/>
      <w:bookmarkStart w:id="130" w:name="_Toc226965710"/>
      <w:bookmarkStart w:id="131" w:name="_Toc150509271"/>
      <w:bookmarkStart w:id="132" w:name="_Toc150774620"/>
      <w:bookmarkStart w:id="133" w:name="_Toc164608789"/>
      <w:bookmarkStart w:id="134" w:name="_Toc151193834"/>
      <w:bookmarkStart w:id="135" w:name="_Toc151193762"/>
      <w:bookmarkStart w:id="136" w:name="_Toc151190147"/>
      <w:bookmarkStart w:id="137" w:name="_Toc149720813"/>
      <w:bookmarkStart w:id="138" w:name="_Toc265228358"/>
      <w:bookmarkStart w:id="139" w:name="_Toc226965793"/>
      <w:bookmarkStart w:id="140" w:name="_Toc151193690"/>
      <w:bookmarkStart w:id="141" w:name="_Toc127151520"/>
      <w:bookmarkStart w:id="142" w:name="_Toc151193618"/>
      <w:bookmarkStart w:id="143" w:name="_Toc164229361"/>
      <w:bookmarkStart w:id="144" w:name="_Toc195842885"/>
      <w:bookmarkStart w:id="145" w:name="_Toc150480758"/>
      <w:bookmarkStart w:id="146" w:name="_Toc264969210"/>
      <w:bookmarkStart w:id="147" w:name="_Toc150774725"/>
      <w:r>
        <w:rPr>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sz w:val="24"/>
        </w:rPr>
        <w:t>、项目属性、科研仪器设备采购、核心产品</w:t>
      </w:r>
    </w:p>
    <w:p>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
        </w:numPr>
        <w:tabs>
          <w:tab w:val="left" w:pos="360"/>
        </w:tabs>
        <w:snapToGrid w:val="0"/>
        <w:spacing w:line="360" w:lineRule="auto"/>
        <w:ind w:left="357" w:hanging="357"/>
        <w:outlineLvl w:val="1"/>
        <w:rPr>
          <w:sz w:val="24"/>
        </w:rPr>
      </w:pPr>
      <w:r>
        <w:rPr>
          <w:sz w:val="24"/>
        </w:rPr>
        <w:t>现场考察、开标前答疑会</w:t>
      </w:r>
    </w:p>
    <w:p>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8" w:name="_Toc226965712"/>
      <w:bookmarkStart w:id="149" w:name="_Toc150480760"/>
      <w:bookmarkStart w:id="150" w:name="_Toc142311024"/>
      <w:bookmarkStart w:id="151" w:name="_Toc151193836"/>
      <w:bookmarkStart w:id="152" w:name="_Toc151193620"/>
      <w:bookmarkStart w:id="153" w:name="_Toc226965795"/>
      <w:bookmarkStart w:id="154" w:name="_Toc226337218"/>
      <w:bookmarkStart w:id="155" w:name="_Toc305158790"/>
      <w:bookmarkStart w:id="156" w:name="_Toc305158864"/>
      <w:bookmarkStart w:id="157" w:name="_Toc150774622"/>
      <w:bookmarkStart w:id="158" w:name="_Toc195842887"/>
      <w:bookmarkStart w:id="159" w:name="_Toc520356146"/>
      <w:bookmarkStart w:id="160" w:name="_Toc265228360"/>
      <w:bookmarkStart w:id="161" w:name="_Toc151193910"/>
      <w:bookmarkStart w:id="162" w:name="_Toc151190149"/>
      <w:bookmarkStart w:id="163" w:name="_Toc127151522"/>
      <w:bookmarkStart w:id="164" w:name="_Toc150774727"/>
      <w:bookmarkStart w:id="165" w:name="_Toc264969212"/>
      <w:bookmarkStart w:id="166" w:name="_Toc150509273"/>
      <w:bookmarkStart w:id="167" w:name="_Toc226309766"/>
      <w:bookmarkStart w:id="168" w:name="_Toc151193764"/>
      <w:bookmarkStart w:id="169" w:name="_Toc151193692"/>
    </w:p>
    <w:p>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
        </w:numPr>
        <w:tabs>
          <w:tab w:val="left" w:pos="360"/>
        </w:tabs>
        <w:snapToGrid w:val="0"/>
        <w:spacing w:line="360" w:lineRule="auto"/>
        <w:ind w:left="357" w:hanging="357"/>
        <w:outlineLvl w:val="1"/>
        <w:rPr>
          <w:sz w:val="24"/>
        </w:rPr>
      </w:pPr>
      <w:r>
        <w:rPr>
          <w:sz w:val="24"/>
        </w:rPr>
        <w:t>样品</w:t>
      </w:r>
    </w:p>
    <w:p>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
        </w:numPr>
        <w:tabs>
          <w:tab w:val="left" w:pos="1080"/>
          <w:tab w:val="left" w:pos="2014"/>
        </w:tabs>
        <w:snapToGrid w:val="0"/>
        <w:spacing w:line="360" w:lineRule="auto"/>
        <w:ind w:left="1080" w:hanging="720"/>
        <w:rPr>
          <w:sz w:val="24"/>
        </w:rPr>
      </w:pPr>
      <w:r>
        <w:rPr>
          <w:sz w:val="24"/>
        </w:rPr>
        <w:t>进口产品</w:t>
      </w:r>
    </w:p>
    <w:p>
      <w:pPr>
        <w:numPr>
          <w:ilvl w:val="2"/>
          <w:numId w:val="1"/>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
        </w:numPr>
        <w:tabs>
          <w:tab w:val="left" w:pos="2014"/>
        </w:tabs>
        <w:snapToGrid w:val="0"/>
        <w:spacing w:line="360" w:lineRule="auto"/>
        <w:rPr>
          <w:sz w:val="24"/>
        </w:rPr>
      </w:pPr>
      <w:r>
        <w:rPr>
          <w:sz w:val="24"/>
        </w:rPr>
        <w:t>本项目是否接受进口产品见第五章《采购需求》。</w:t>
      </w:r>
    </w:p>
    <w:p>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
        </w:numPr>
        <w:snapToGrid w:val="0"/>
        <w:spacing w:line="360" w:lineRule="auto"/>
        <w:rPr>
          <w:sz w:val="24"/>
        </w:rPr>
      </w:pPr>
      <w:r>
        <w:rPr>
          <w:sz w:val="24"/>
        </w:rPr>
        <w:t>中小企业定义：</w:t>
      </w:r>
    </w:p>
    <w:p>
      <w:pPr>
        <w:pStyle w:val="31"/>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
        </w:numPr>
        <w:snapToGrid w:val="0"/>
        <w:spacing w:line="360" w:lineRule="auto"/>
        <w:rPr>
          <w:sz w:val="24"/>
        </w:rPr>
      </w:pPr>
      <w:r>
        <w:rPr>
          <w:sz w:val="24"/>
        </w:rPr>
        <w:t>残疾人福利单位定义：享受政府采购支持政策的残疾人福利性单位应当同时满足以下条件：</w:t>
      </w:r>
    </w:p>
    <w:p>
      <w:pPr>
        <w:pStyle w:val="31"/>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pStyle w:val="31"/>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
        </w:numPr>
        <w:snapToGrid w:val="0"/>
        <w:spacing w:line="360" w:lineRule="auto"/>
        <w:rPr>
          <w:sz w:val="24"/>
        </w:rPr>
      </w:pPr>
      <w:r>
        <w:rPr>
          <w:sz w:val="24"/>
        </w:rPr>
        <w:t>本项目是否专门面向中小企业预留采购份额见第一章《投标邀请》。</w:t>
      </w:r>
    </w:p>
    <w:p>
      <w:pPr>
        <w:numPr>
          <w:ilvl w:val="2"/>
          <w:numId w:val="1"/>
        </w:numPr>
        <w:snapToGrid w:val="0"/>
        <w:spacing w:line="360" w:lineRule="auto"/>
        <w:rPr>
          <w:sz w:val="24"/>
        </w:rPr>
      </w:pPr>
      <w:r>
        <w:rPr>
          <w:sz w:val="24"/>
        </w:rPr>
        <w:t>采购标的对应的中小企业划分标准所属行业见《投标人须知资料表》。</w:t>
      </w:r>
    </w:p>
    <w:p>
      <w:pPr>
        <w:numPr>
          <w:ilvl w:val="2"/>
          <w:numId w:val="1"/>
        </w:numPr>
        <w:snapToGrid w:val="0"/>
        <w:spacing w:line="360" w:lineRule="auto"/>
        <w:rPr>
          <w:sz w:val="24"/>
        </w:rPr>
      </w:pPr>
      <w:r>
        <w:rPr>
          <w:sz w:val="24"/>
        </w:rPr>
        <w:t>小微企业价格评审优惠的政策调整：见第四章《评标方法和评标标准》。</w:t>
      </w:r>
    </w:p>
    <w:p>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
        </w:numPr>
        <w:tabs>
          <w:tab w:val="left" w:pos="1080"/>
          <w:tab w:val="left" w:pos="2014"/>
        </w:tabs>
        <w:snapToGrid w:val="0"/>
        <w:spacing w:line="360" w:lineRule="auto"/>
        <w:ind w:left="1080" w:hanging="720"/>
        <w:rPr>
          <w:sz w:val="24"/>
        </w:rPr>
      </w:pPr>
      <w:r>
        <w:rPr>
          <w:sz w:val="24"/>
        </w:rPr>
        <w:t>支持乡村产业振兴管理</w:t>
      </w:r>
    </w:p>
    <w:p>
      <w:pPr>
        <w:numPr>
          <w:ilvl w:val="2"/>
          <w:numId w:val="1"/>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
        </w:numPr>
        <w:tabs>
          <w:tab w:val="left" w:pos="1080"/>
          <w:tab w:val="left" w:pos="2014"/>
        </w:tabs>
        <w:snapToGrid w:val="0"/>
        <w:spacing w:line="360" w:lineRule="auto"/>
        <w:ind w:left="1080" w:hanging="720"/>
        <w:rPr>
          <w:sz w:val="24"/>
        </w:rPr>
      </w:pPr>
      <w:r>
        <w:rPr>
          <w:sz w:val="24"/>
        </w:rPr>
        <w:t>正版软件</w:t>
      </w:r>
    </w:p>
    <w:p>
      <w:pPr>
        <w:numPr>
          <w:ilvl w:val="2"/>
          <w:numId w:val="1"/>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
        </w:numPr>
        <w:tabs>
          <w:tab w:val="left" w:pos="1080"/>
          <w:tab w:val="left" w:pos="2014"/>
        </w:tabs>
        <w:snapToGrid w:val="0"/>
        <w:spacing w:line="360" w:lineRule="auto"/>
        <w:ind w:left="1080" w:hanging="720"/>
        <w:rPr>
          <w:sz w:val="24"/>
        </w:rPr>
      </w:pPr>
      <w:r>
        <w:rPr>
          <w:sz w:val="24"/>
        </w:rPr>
        <w:t>信息安全产品</w:t>
      </w:r>
    </w:p>
    <w:p>
      <w:pPr>
        <w:numPr>
          <w:ilvl w:val="2"/>
          <w:numId w:val="1"/>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1"/>
        </w:numPr>
        <w:tabs>
          <w:tab w:val="left" w:pos="360"/>
        </w:tabs>
        <w:snapToGrid w:val="0"/>
        <w:spacing w:line="360" w:lineRule="auto"/>
        <w:ind w:left="357" w:hanging="357"/>
        <w:outlineLvl w:val="1"/>
        <w:rPr>
          <w:sz w:val="24"/>
        </w:rPr>
      </w:pPr>
      <w:r>
        <w:rPr>
          <w:sz w:val="24"/>
        </w:rPr>
        <w:t>投标费用</w:t>
      </w:r>
    </w:p>
    <w:p>
      <w:pPr>
        <w:tabs>
          <w:tab w:val="left" w:pos="1080"/>
        </w:tabs>
        <w:snapToGrid w:val="0"/>
        <w:spacing w:line="360" w:lineRule="auto"/>
        <w:ind w:left="1080"/>
        <w:rPr>
          <w:sz w:val="28"/>
        </w:rPr>
      </w:pPr>
      <w:bookmarkStart w:id="170" w:name="_1.8_计量单位"/>
      <w:bookmarkEnd w:id="170"/>
      <w:r>
        <w:rPr>
          <w:rFonts w:hint="eastAsia"/>
          <w:sz w:val="24"/>
        </w:rPr>
        <w:t>6.1投标人应自行承担所有与准备和参加投标有关的费用，无论投标的结果如何，采购人或采购代理机构在任何情况下均无承担这些费用的义务和责任。</w:t>
      </w:r>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numPr>
          <w:ilvl w:val="0"/>
          <w:numId w:val="1"/>
        </w:numPr>
        <w:tabs>
          <w:tab w:val="left" w:pos="360"/>
        </w:tabs>
        <w:snapToGrid w:val="0"/>
        <w:spacing w:line="360" w:lineRule="auto"/>
        <w:ind w:left="357" w:hanging="357"/>
        <w:outlineLvl w:val="1"/>
        <w:rPr>
          <w:sz w:val="24"/>
        </w:rPr>
      </w:pPr>
      <w:bookmarkStart w:id="171" w:name="_Toc151190150"/>
      <w:bookmarkStart w:id="172" w:name="_Toc127151724"/>
      <w:bookmarkStart w:id="173" w:name="_Toc164229218"/>
      <w:bookmarkStart w:id="174" w:name="_Toc151193621"/>
      <w:bookmarkStart w:id="175" w:name="_Toc151193765"/>
      <w:bookmarkStart w:id="176" w:name="_Toc149720816"/>
      <w:bookmarkStart w:id="177" w:name="_Toc150774728"/>
      <w:bookmarkStart w:id="178" w:name="_Toc150480761"/>
      <w:bookmarkStart w:id="179" w:name="_Toc164229364"/>
      <w:bookmarkStart w:id="180" w:name="_Toc264969213"/>
      <w:bookmarkStart w:id="181" w:name="_Toc150509274"/>
      <w:bookmarkStart w:id="182" w:name="_Toc226309767"/>
      <w:bookmarkStart w:id="183" w:name="_Toc164351617"/>
      <w:bookmarkStart w:id="184" w:name="_Toc265228361"/>
      <w:bookmarkStart w:id="185" w:name="_Toc151193693"/>
      <w:bookmarkStart w:id="186" w:name="_Toc520356147"/>
      <w:bookmarkStart w:id="187" w:name="_Toc127151523"/>
      <w:bookmarkStart w:id="188" w:name="_Toc142311025"/>
      <w:bookmarkStart w:id="189" w:name="_Toc226337219"/>
      <w:bookmarkStart w:id="190" w:name="_Toc127161437"/>
      <w:bookmarkStart w:id="191" w:name="_Toc305158791"/>
      <w:bookmarkStart w:id="192" w:name="_Toc164608637"/>
      <w:bookmarkStart w:id="193" w:name="_Toc150774623"/>
      <w:bookmarkStart w:id="194" w:name="_Toc226965796"/>
      <w:bookmarkStart w:id="195" w:name="_Toc195842888"/>
      <w:bookmarkStart w:id="196" w:name="_Toc151193911"/>
      <w:bookmarkStart w:id="197" w:name="_Toc151193837"/>
      <w:bookmarkStart w:id="198" w:name="_Toc305158865"/>
      <w:bookmarkStart w:id="199" w:name="_Toc164608792"/>
      <w:bookmarkStart w:id="200" w:name="_Toc226965713"/>
      <w:r>
        <w:rPr>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sz w:val="24"/>
        </w:rPr>
        <w:t>成</w:t>
      </w:r>
    </w:p>
    <w:p>
      <w:pPr>
        <w:numPr>
          <w:ilvl w:val="1"/>
          <w:numId w:val="1"/>
        </w:numPr>
        <w:tabs>
          <w:tab w:val="left" w:pos="1080"/>
          <w:tab w:val="left" w:pos="2014"/>
        </w:tabs>
        <w:snapToGrid w:val="0"/>
        <w:spacing w:line="360" w:lineRule="auto"/>
        <w:ind w:left="1080" w:hanging="720"/>
        <w:rPr>
          <w:sz w:val="24"/>
        </w:rPr>
      </w:pPr>
      <w:r>
        <w:rPr>
          <w:sz w:val="24"/>
        </w:rPr>
        <w:t>招标文件包括以下部分：</w:t>
      </w:r>
    </w:p>
    <w:p>
      <w:pPr>
        <w:numPr>
          <w:ilvl w:val="0"/>
          <w:numId w:val="3"/>
        </w:numPr>
        <w:tabs>
          <w:tab w:val="left" w:pos="1980"/>
          <w:tab w:val="left" w:pos="2520"/>
        </w:tabs>
        <w:snapToGrid w:val="0"/>
        <w:spacing w:line="360" w:lineRule="auto"/>
        <w:ind w:left="1440" w:firstLine="5"/>
        <w:rPr>
          <w:sz w:val="24"/>
        </w:rPr>
      </w:pPr>
      <w:r>
        <w:rPr>
          <w:sz w:val="24"/>
        </w:rPr>
        <w:t>投标邀请</w:t>
      </w:r>
    </w:p>
    <w:p>
      <w:pPr>
        <w:numPr>
          <w:ilvl w:val="0"/>
          <w:numId w:val="3"/>
        </w:numPr>
        <w:tabs>
          <w:tab w:val="left" w:pos="1980"/>
          <w:tab w:val="left" w:pos="2520"/>
        </w:tabs>
        <w:snapToGrid w:val="0"/>
        <w:spacing w:line="360" w:lineRule="auto"/>
        <w:ind w:left="1440" w:firstLine="5"/>
        <w:rPr>
          <w:sz w:val="24"/>
        </w:rPr>
      </w:pPr>
      <w:r>
        <w:rPr>
          <w:sz w:val="24"/>
        </w:rPr>
        <w:t>投标人须知</w:t>
      </w:r>
    </w:p>
    <w:p>
      <w:pPr>
        <w:numPr>
          <w:ilvl w:val="0"/>
          <w:numId w:val="3"/>
        </w:numPr>
        <w:tabs>
          <w:tab w:val="left" w:pos="1980"/>
          <w:tab w:val="left" w:pos="2520"/>
        </w:tabs>
        <w:snapToGrid w:val="0"/>
        <w:spacing w:line="360" w:lineRule="auto"/>
        <w:ind w:left="1440" w:firstLine="5"/>
        <w:rPr>
          <w:sz w:val="24"/>
        </w:rPr>
      </w:pPr>
      <w:r>
        <w:rPr>
          <w:sz w:val="24"/>
        </w:rPr>
        <w:t>资格审查</w:t>
      </w:r>
    </w:p>
    <w:p>
      <w:pPr>
        <w:numPr>
          <w:ilvl w:val="0"/>
          <w:numId w:val="3"/>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3"/>
        </w:numPr>
        <w:tabs>
          <w:tab w:val="left" w:pos="1980"/>
          <w:tab w:val="left" w:pos="2520"/>
        </w:tabs>
        <w:snapToGrid w:val="0"/>
        <w:spacing w:line="360" w:lineRule="auto"/>
        <w:ind w:left="1440" w:firstLine="5"/>
        <w:rPr>
          <w:sz w:val="24"/>
        </w:rPr>
      </w:pPr>
      <w:r>
        <w:rPr>
          <w:sz w:val="24"/>
        </w:rPr>
        <w:t>采购需求</w:t>
      </w:r>
    </w:p>
    <w:p>
      <w:pPr>
        <w:numPr>
          <w:ilvl w:val="0"/>
          <w:numId w:val="3"/>
        </w:numPr>
        <w:tabs>
          <w:tab w:val="left" w:pos="1980"/>
          <w:tab w:val="left" w:pos="2520"/>
        </w:tabs>
        <w:snapToGrid w:val="0"/>
        <w:spacing w:line="360" w:lineRule="auto"/>
        <w:ind w:left="1440" w:firstLine="5"/>
        <w:rPr>
          <w:sz w:val="24"/>
        </w:rPr>
      </w:pPr>
      <w:r>
        <w:rPr>
          <w:sz w:val="24"/>
        </w:rPr>
        <w:t>拟签订的合同文本</w:t>
      </w:r>
    </w:p>
    <w:p>
      <w:pPr>
        <w:numPr>
          <w:ilvl w:val="0"/>
          <w:numId w:val="3"/>
        </w:numPr>
        <w:tabs>
          <w:tab w:val="left" w:pos="1980"/>
          <w:tab w:val="left" w:pos="2520"/>
        </w:tabs>
        <w:snapToGrid w:val="0"/>
        <w:spacing w:line="360" w:lineRule="auto"/>
        <w:ind w:left="1440" w:firstLine="5"/>
        <w:rPr>
          <w:sz w:val="24"/>
        </w:rPr>
      </w:pPr>
      <w:r>
        <w:rPr>
          <w:sz w:val="24"/>
        </w:rPr>
        <w:t>投标文件格式</w:t>
      </w:r>
    </w:p>
    <w:p>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201" w:name="_Toc516367020"/>
      <w:bookmarkStart w:id="202" w:name="_Toc195842891"/>
      <w:bookmarkStart w:id="203" w:name="_Toc265228364"/>
      <w:bookmarkStart w:id="204" w:name="_Toc150774731"/>
      <w:bookmarkStart w:id="205" w:name="_Toc150480764"/>
      <w:bookmarkStart w:id="206" w:name="_Toc151193840"/>
      <w:bookmarkStart w:id="207" w:name="_Toc226309770"/>
      <w:bookmarkStart w:id="208" w:name="_Toc150509277"/>
      <w:bookmarkStart w:id="209" w:name="_Toc150774626"/>
      <w:bookmarkStart w:id="210" w:name="_Toc520356150"/>
      <w:bookmarkStart w:id="211" w:name="_Toc127151526"/>
      <w:bookmarkStart w:id="212" w:name="_Toc151193624"/>
      <w:bookmarkStart w:id="213" w:name="_Toc226965799"/>
      <w:bookmarkStart w:id="214" w:name="_Toc142311028"/>
      <w:bookmarkStart w:id="215" w:name="_Toc151190153"/>
      <w:bookmarkStart w:id="216" w:name="_Toc305158868"/>
      <w:bookmarkStart w:id="217" w:name="_Toc151193768"/>
      <w:bookmarkStart w:id="218" w:name="_Toc226965716"/>
      <w:bookmarkStart w:id="219" w:name="_Toc151193696"/>
      <w:bookmarkStart w:id="220" w:name="_Toc264969216"/>
      <w:bookmarkStart w:id="221" w:name="_Toc305158794"/>
      <w:bookmarkStart w:id="222" w:name="_Toc226337222"/>
      <w:bookmarkStart w:id="223" w:name="_Toc151193914"/>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1"/>
      <w:r>
        <w:rPr>
          <w:rFonts w:ascii="Times New Roman" w:hAnsi="Times New Roman" w:eastAsia="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pPr>
        <w:numPr>
          <w:ilvl w:val="0"/>
          <w:numId w:val="1"/>
        </w:numPr>
        <w:tabs>
          <w:tab w:val="left" w:pos="360"/>
        </w:tabs>
        <w:snapToGrid w:val="0"/>
        <w:spacing w:line="360" w:lineRule="auto"/>
        <w:ind w:left="357" w:hanging="357"/>
        <w:outlineLvl w:val="1"/>
        <w:rPr>
          <w:sz w:val="24"/>
        </w:rPr>
      </w:pPr>
      <w:bookmarkStart w:id="224" w:name="_Toc264969217"/>
      <w:bookmarkStart w:id="225" w:name="_Toc164229222"/>
      <w:bookmarkStart w:id="226" w:name="_Toc265228365"/>
      <w:bookmarkStart w:id="227" w:name="_Toc164229368"/>
      <w:bookmarkStart w:id="228" w:name="_Toc151190154"/>
      <w:bookmarkStart w:id="229" w:name="_Toc149720820"/>
      <w:bookmarkStart w:id="230" w:name="_Toc151193697"/>
      <w:bookmarkStart w:id="231" w:name="_Toc151193625"/>
      <w:bookmarkStart w:id="232" w:name="_Toc150774627"/>
      <w:bookmarkStart w:id="233" w:name="_Toc150774732"/>
      <w:bookmarkStart w:id="234" w:name="_Toc226965800"/>
      <w:bookmarkStart w:id="235" w:name="_Toc164351621"/>
      <w:bookmarkStart w:id="236" w:name="_Toc127151728"/>
      <w:bookmarkStart w:id="237" w:name="_Toc150480765"/>
      <w:bookmarkStart w:id="238" w:name="_Toc226965717"/>
      <w:bookmarkStart w:id="239" w:name="_Toc305158869"/>
      <w:bookmarkStart w:id="240" w:name="_Toc516367021"/>
      <w:bookmarkStart w:id="241" w:name="_Toc142311029"/>
      <w:bookmarkStart w:id="242" w:name="_Toc164608641"/>
      <w:bookmarkStart w:id="243" w:name="_Toc151193841"/>
      <w:bookmarkStart w:id="244" w:name="_Toc226337223"/>
      <w:bookmarkStart w:id="245" w:name="_Toc127161441"/>
      <w:bookmarkStart w:id="246" w:name="_Toc151193769"/>
      <w:bookmarkStart w:id="247" w:name="_Toc195842892"/>
      <w:bookmarkStart w:id="248" w:name="_Toc226309771"/>
      <w:bookmarkStart w:id="249" w:name="_Toc305158795"/>
      <w:bookmarkStart w:id="250" w:name="_Toc151193915"/>
      <w:bookmarkStart w:id="251" w:name="_Toc150509278"/>
      <w:bookmarkStart w:id="252" w:name="_Toc520356151"/>
      <w:bookmarkStart w:id="253" w:name="_Toc127151527"/>
      <w:bookmarkStart w:id="254" w:name="_Toc164608796"/>
      <w:r>
        <w:rPr>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4"/>
        </w:rPr>
        <w:t>及投标语言</w:t>
      </w:r>
    </w:p>
    <w:p>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
        </w:numPr>
        <w:tabs>
          <w:tab w:val="left" w:pos="360"/>
        </w:tabs>
        <w:snapToGrid w:val="0"/>
        <w:spacing w:line="360" w:lineRule="auto"/>
        <w:ind w:left="357" w:hanging="357"/>
        <w:outlineLvl w:val="1"/>
        <w:rPr>
          <w:sz w:val="24"/>
        </w:rPr>
      </w:pPr>
      <w:bookmarkStart w:id="255" w:name="_Toc516367022"/>
      <w:bookmarkStart w:id="256" w:name="_Ref467306195"/>
      <w:bookmarkStart w:id="257" w:name="_Ref467306676"/>
      <w:bookmarkStart w:id="258" w:name="_Toc150774733"/>
      <w:bookmarkStart w:id="259" w:name="_Toc151193698"/>
      <w:bookmarkStart w:id="260" w:name="_Toc151190155"/>
      <w:bookmarkStart w:id="261" w:name="_Toc164229223"/>
      <w:bookmarkStart w:id="262" w:name="_Toc151193842"/>
      <w:bookmarkStart w:id="263" w:name="_Toc150480766"/>
      <w:bookmarkStart w:id="264" w:name="_Toc127151729"/>
      <w:bookmarkStart w:id="265" w:name="_Toc164608642"/>
      <w:bookmarkStart w:id="266" w:name="_Toc305158870"/>
      <w:bookmarkStart w:id="267" w:name="_Toc164351622"/>
      <w:bookmarkStart w:id="268" w:name="_Toc127151528"/>
      <w:bookmarkStart w:id="269" w:name="_Toc226965718"/>
      <w:bookmarkStart w:id="270" w:name="_Toc164229369"/>
      <w:bookmarkStart w:id="271" w:name="_Toc226309772"/>
      <w:bookmarkStart w:id="272" w:name="_Toc264969218"/>
      <w:bookmarkStart w:id="273" w:name="_Toc150509279"/>
      <w:bookmarkStart w:id="274" w:name="_Toc149720821"/>
      <w:bookmarkStart w:id="275" w:name="_Toc265228366"/>
      <w:bookmarkStart w:id="276" w:name="_Toc151193770"/>
      <w:bookmarkStart w:id="277" w:name="_Toc520356152"/>
      <w:bookmarkStart w:id="278" w:name="_Toc195842893"/>
      <w:bookmarkStart w:id="279" w:name="_Toc150774628"/>
      <w:bookmarkStart w:id="280" w:name="_Toc151193626"/>
      <w:bookmarkStart w:id="281" w:name="_Toc305158796"/>
      <w:bookmarkStart w:id="282" w:name="_Toc226337224"/>
      <w:bookmarkStart w:id="283" w:name="_Toc151193916"/>
      <w:bookmarkStart w:id="284" w:name="_Toc226965801"/>
      <w:bookmarkStart w:id="285" w:name="_Toc127161442"/>
      <w:bookmarkStart w:id="286" w:name="_Toc142311030"/>
      <w:bookmarkStart w:id="287" w:name="_Toc164608797"/>
      <w:r>
        <w:rPr>
          <w:sz w:val="24"/>
        </w:rPr>
        <w:t>投标文件</w:t>
      </w:r>
      <w:bookmarkEnd w:id="255"/>
      <w:bookmarkEnd w:id="256"/>
      <w:bookmarkEnd w:id="257"/>
      <w:r>
        <w:rPr>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numPr>
          <w:ilvl w:val="1"/>
          <w:numId w:val="1"/>
        </w:numPr>
        <w:tabs>
          <w:tab w:val="left" w:pos="1080"/>
          <w:tab w:val="left" w:pos="2014"/>
        </w:tabs>
        <w:snapToGrid w:val="0"/>
        <w:spacing w:line="360" w:lineRule="auto"/>
        <w:ind w:left="1077" w:hanging="720"/>
        <w:rPr>
          <w:sz w:val="24"/>
        </w:rPr>
      </w:pPr>
      <w:bookmarkStart w:id="288" w:name="_Ref467052588"/>
      <w:r>
        <w:rPr>
          <w:sz w:val="24"/>
        </w:rPr>
        <w:t>投标人应当按照招标文件的要求编制投标文件。投标文件的部分格式要求，见第七章《投标文件格式》。</w:t>
      </w:r>
    </w:p>
    <w:p>
      <w:pPr>
        <w:numPr>
          <w:ilvl w:val="1"/>
          <w:numId w:val="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88"/>
    </w:p>
    <w:p>
      <w:pPr>
        <w:numPr>
          <w:ilvl w:val="0"/>
          <w:numId w:val="1"/>
        </w:numPr>
        <w:tabs>
          <w:tab w:val="left" w:pos="360"/>
        </w:tabs>
        <w:snapToGrid w:val="0"/>
        <w:spacing w:line="360" w:lineRule="auto"/>
        <w:ind w:left="357" w:hanging="357"/>
        <w:outlineLvl w:val="1"/>
        <w:rPr>
          <w:sz w:val="24"/>
        </w:rPr>
      </w:pPr>
      <w:bookmarkStart w:id="289" w:name="_Toc127151731"/>
      <w:bookmarkStart w:id="290" w:name="_Toc142311032"/>
      <w:bookmarkStart w:id="291" w:name="_Toc151193918"/>
      <w:bookmarkStart w:id="292" w:name="_Toc151193844"/>
      <w:bookmarkStart w:id="293" w:name="_Toc149720823"/>
      <w:bookmarkStart w:id="294" w:name="_Toc520356155"/>
      <w:bookmarkStart w:id="295" w:name="_Toc150774735"/>
      <w:bookmarkStart w:id="296" w:name="_Toc150509281"/>
      <w:bookmarkStart w:id="297" w:name="_Toc151193772"/>
      <w:bookmarkStart w:id="298" w:name="_Toc164351624"/>
      <w:bookmarkStart w:id="299" w:name="_Toc195842895"/>
      <w:bookmarkStart w:id="300" w:name="_Toc151193700"/>
      <w:bookmarkStart w:id="301" w:name="_Toc150480768"/>
      <w:bookmarkStart w:id="302" w:name="_Toc127161444"/>
      <w:bookmarkStart w:id="303" w:name="_Toc164608644"/>
      <w:bookmarkStart w:id="304" w:name="_Toc164608799"/>
      <w:bookmarkStart w:id="305" w:name="_Toc127151530"/>
      <w:bookmarkStart w:id="306" w:name="_Toc164229225"/>
      <w:bookmarkStart w:id="307" w:name="_Toc164229371"/>
      <w:bookmarkStart w:id="308" w:name="_Toc150774630"/>
      <w:bookmarkStart w:id="309" w:name="_Toc151193628"/>
      <w:bookmarkStart w:id="310" w:name="_Toc151190157"/>
      <w:r>
        <w:rPr>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pPr>
        <w:numPr>
          <w:ilvl w:val="1"/>
          <w:numId w:val="1"/>
        </w:numPr>
        <w:tabs>
          <w:tab w:val="left" w:pos="1080"/>
          <w:tab w:val="left" w:pos="2014"/>
        </w:tabs>
        <w:snapToGrid w:val="0"/>
        <w:spacing w:line="360" w:lineRule="auto"/>
        <w:ind w:left="1077" w:hanging="720"/>
        <w:rPr>
          <w:sz w:val="24"/>
        </w:rPr>
      </w:pPr>
      <w:r>
        <w:rPr>
          <w:sz w:val="24"/>
        </w:rPr>
        <w:t>所有投标均以人民币报价。</w:t>
      </w:r>
    </w:p>
    <w:p>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pPr>
        <w:numPr>
          <w:ilvl w:val="2"/>
          <w:numId w:val="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
        </w:numPr>
        <w:snapToGrid w:val="0"/>
        <w:spacing w:line="360" w:lineRule="auto"/>
        <w:rPr>
          <w:sz w:val="24"/>
        </w:rPr>
      </w:pPr>
      <w:r>
        <w:rPr>
          <w:sz w:val="24"/>
        </w:rPr>
        <w:t xml:space="preserve">按照招标文件要求完成本项目的全部相关服务费用。 </w:t>
      </w:r>
    </w:p>
    <w:p>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1"/>
        </w:numPr>
        <w:tabs>
          <w:tab w:val="left" w:pos="360"/>
        </w:tabs>
        <w:snapToGrid w:val="0"/>
        <w:spacing w:line="360" w:lineRule="auto"/>
        <w:ind w:left="357" w:hanging="357"/>
        <w:outlineLvl w:val="1"/>
        <w:rPr>
          <w:sz w:val="24"/>
        </w:rPr>
      </w:pPr>
      <w:bookmarkStart w:id="311" w:name="_Toc226309775"/>
      <w:bookmarkStart w:id="312" w:name="_Toc150480769"/>
      <w:bookmarkStart w:id="313" w:name="_Toc226337227"/>
      <w:bookmarkStart w:id="314" w:name="_Toc127161445"/>
      <w:bookmarkStart w:id="315" w:name="_Toc305158799"/>
      <w:bookmarkStart w:id="316" w:name="_Toc226965721"/>
      <w:bookmarkStart w:id="317" w:name="_Toc127151531"/>
      <w:bookmarkStart w:id="318" w:name="_Toc264969221"/>
      <w:bookmarkStart w:id="319" w:name="_Toc164608800"/>
      <w:bookmarkStart w:id="320" w:name="_Toc149720824"/>
      <w:bookmarkStart w:id="321" w:name="_Ref467306513"/>
      <w:bookmarkStart w:id="322" w:name="_Toc151193773"/>
      <w:bookmarkStart w:id="323" w:name="_Toc151193629"/>
      <w:bookmarkStart w:id="324" w:name="_Toc150774631"/>
      <w:bookmarkStart w:id="325" w:name="_Toc226965804"/>
      <w:bookmarkStart w:id="326" w:name="_Toc164229226"/>
      <w:bookmarkStart w:id="327" w:name="_Toc151193701"/>
      <w:bookmarkStart w:id="328" w:name="_Toc150774736"/>
      <w:bookmarkStart w:id="329" w:name="_Toc150509282"/>
      <w:bookmarkStart w:id="330" w:name="_Toc151193919"/>
      <w:bookmarkStart w:id="331" w:name="_Toc195842896"/>
      <w:bookmarkStart w:id="332" w:name="_Toc164351625"/>
      <w:bookmarkStart w:id="333" w:name="_Toc142311033"/>
      <w:bookmarkStart w:id="334" w:name="_Toc305158873"/>
      <w:bookmarkStart w:id="335" w:name="_Toc151190158"/>
      <w:bookmarkStart w:id="336" w:name="_Toc265228369"/>
      <w:bookmarkStart w:id="337" w:name="_Toc520356156"/>
      <w:bookmarkStart w:id="338" w:name="_Toc164608645"/>
      <w:bookmarkStart w:id="339" w:name="_Toc164229372"/>
      <w:bookmarkStart w:id="340" w:name="_Toc127151732"/>
      <w:bookmarkStart w:id="341" w:name="_Toc151193845"/>
      <w:r>
        <w:rPr>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1"/>
          <w:numId w:val="1"/>
        </w:numPr>
        <w:tabs>
          <w:tab w:val="left" w:pos="1080"/>
          <w:tab w:val="left" w:pos="2014"/>
        </w:tabs>
        <w:snapToGrid w:val="0"/>
        <w:spacing w:line="360" w:lineRule="auto"/>
        <w:ind w:left="1077" w:hanging="720"/>
        <w:rPr>
          <w:sz w:val="24"/>
        </w:rPr>
      </w:pPr>
      <w:bookmarkStart w:id="342" w:name="_Ref467306302"/>
      <w:r>
        <w:rPr>
          <w:sz w:val="24"/>
        </w:rPr>
        <w:t>投标人应按《投标人须知资料表》中规定的金额及要求交纳投标保证金</w:t>
      </w:r>
      <w:bookmarkEnd w:id="342"/>
      <w:r>
        <w:rPr>
          <w:sz w:val="24"/>
        </w:rPr>
        <w:t>，并作为其投标的一部分。</w:t>
      </w:r>
    </w:p>
    <w:p>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w:t>
      </w:r>
      <w:r>
        <w:rPr>
          <w:sz w:val="24"/>
        </w:rPr>
        <w:t>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1"/>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
        </w:numPr>
        <w:snapToGrid w:val="0"/>
        <w:spacing w:line="360" w:lineRule="auto"/>
        <w:rPr>
          <w:sz w:val="24"/>
        </w:rPr>
      </w:pPr>
      <w:r>
        <w:rPr>
          <w:sz w:val="24"/>
        </w:rPr>
        <w:t>中标人的投标保证金，自采购合同签订之日起5个工作日内退还中标人；</w:t>
      </w:r>
    </w:p>
    <w:p>
      <w:pPr>
        <w:numPr>
          <w:ilvl w:val="2"/>
          <w:numId w:val="1"/>
        </w:numPr>
        <w:snapToGrid w:val="0"/>
        <w:spacing w:line="360" w:lineRule="auto"/>
        <w:rPr>
          <w:sz w:val="24"/>
        </w:rPr>
      </w:pPr>
      <w:r>
        <w:rPr>
          <w:sz w:val="24"/>
        </w:rPr>
        <w:t>未中标投标人的投标保证金，自中标通知书发出之日起5个工作日内退还未中标人；</w:t>
      </w:r>
    </w:p>
    <w:p>
      <w:pPr>
        <w:numPr>
          <w:ilvl w:val="2"/>
          <w:numId w:val="1"/>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1"/>
        </w:numPr>
        <w:snapToGrid w:val="0"/>
        <w:spacing w:line="360" w:lineRule="auto"/>
        <w:rPr>
          <w:sz w:val="24"/>
        </w:rPr>
      </w:pPr>
      <w:r>
        <w:rPr>
          <w:sz w:val="24"/>
        </w:rPr>
        <w:t>投标有效期内投标人撤销投标文件的；</w:t>
      </w:r>
    </w:p>
    <w:p>
      <w:pPr>
        <w:numPr>
          <w:ilvl w:val="2"/>
          <w:numId w:val="1"/>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
        </w:numPr>
        <w:tabs>
          <w:tab w:val="left" w:pos="360"/>
        </w:tabs>
        <w:snapToGrid w:val="0"/>
        <w:spacing w:line="360" w:lineRule="auto"/>
        <w:ind w:left="357" w:hanging="357"/>
        <w:outlineLvl w:val="1"/>
        <w:rPr>
          <w:sz w:val="24"/>
        </w:rPr>
      </w:pPr>
      <w:bookmarkStart w:id="343" w:name="_Toc142311034"/>
      <w:bookmarkStart w:id="344" w:name="_Toc226337228"/>
      <w:bookmarkStart w:id="345" w:name="_Toc149720825"/>
      <w:bookmarkStart w:id="346" w:name="_Toc305158800"/>
      <w:bookmarkStart w:id="347" w:name="_Toc264969222"/>
      <w:bookmarkStart w:id="348" w:name="_Toc164229227"/>
      <w:bookmarkStart w:id="349" w:name="_Toc151193774"/>
      <w:bookmarkStart w:id="350" w:name="_Toc151193920"/>
      <w:bookmarkStart w:id="351" w:name="_Toc127151733"/>
      <w:bookmarkStart w:id="352" w:name="_Toc151193846"/>
      <w:bookmarkStart w:id="353" w:name="_Toc305158874"/>
      <w:bookmarkStart w:id="354" w:name="_Toc127161446"/>
      <w:bookmarkStart w:id="355" w:name="_Toc164608646"/>
      <w:bookmarkStart w:id="356" w:name="_Toc164229373"/>
      <w:bookmarkStart w:id="357" w:name="_Toc150774632"/>
      <w:bookmarkStart w:id="358" w:name="_Toc150509283"/>
      <w:bookmarkStart w:id="359" w:name="_Toc164351626"/>
      <w:bookmarkStart w:id="360" w:name="_Toc151193630"/>
      <w:bookmarkStart w:id="361" w:name="_Toc520356157"/>
      <w:bookmarkStart w:id="362" w:name="_Toc151190159"/>
      <w:bookmarkStart w:id="363" w:name="_Toc150480770"/>
      <w:bookmarkStart w:id="364" w:name="_Toc127151532"/>
      <w:bookmarkStart w:id="365" w:name="_Toc226965722"/>
      <w:bookmarkStart w:id="366" w:name="_Toc164608801"/>
      <w:bookmarkStart w:id="367" w:name="_Toc151193702"/>
      <w:bookmarkStart w:id="368" w:name="_Toc195842897"/>
      <w:bookmarkStart w:id="369" w:name="_Toc226965805"/>
      <w:bookmarkStart w:id="370" w:name="_Toc226309776"/>
      <w:bookmarkStart w:id="371" w:name="_Toc265228370"/>
      <w:bookmarkStart w:id="372" w:name="_Toc150774737"/>
      <w:r>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numPr>
          <w:ilvl w:val="1"/>
          <w:numId w:val="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
        </w:numPr>
        <w:tabs>
          <w:tab w:val="left" w:pos="360"/>
        </w:tabs>
        <w:snapToGrid w:val="0"/>
        <w:spacing w:line="360" w:lineRule="auto"/>
        <w:ind w:left="357" w:hanging="357"/>
        <w:outlineLvl w:val="1"/>
        <w:rPr>
          <w:sz w:val="24"/>
        </w:rPr>
      </w:pPr>
      <w:bookmarkStart w:id="373" w:name="_Toc127161447"/>
      <w:bookmarkStart w:id="374" w:name="_Toc142311035"/>
      <w:bookmarkStart w:id="375" w:name="_Toc151190160"/>
      <w:bookmarkStart w:id="376" w:name="_Toc226965723"/>
      <w:bookmarkStart w:id="377" w:name="_Toc150774738"/>
      <w:bookmarkStart w:id="378" w:name="_Toc151193775"/>
      <w:bookmarkStart w:id="379" w:name="_Toc265228371"/>
      <w:bookmarkStart w:id="380" w:name="_Toc305158875"/>
      <w:bookmarkStart w:id="381" w:name="_Toc127151734"/>
      <w:bookmarkStart w:id="382" w:name="_Toc127151533"/>
      <w:bookmarkStart w:id="383" w:name="_Toc149720826"/>
      <w:bookmarkStart w:id="384" w:name="_Toc226337229"/>
      <w:bookmarkStart w:id="385" w:name="_Toc264969223"/>
      <w:bookmarkStart w:id="386" w:name="_Toc520356158"/>
      <w:bookmarkStart w:id="387" w:name="_Toc151193631"/>
      <w:bookmarkStart w:id="388" w:name="_Toc150774633"/>
      <w:bookmarkStart w:id="389" w:name="_Toc151193921"/>
      <w:bookmarkStart w:id="390" w:name="_Toc195842898"/>
      <w:bookmarkStart w:id="391" w:name="_Toc164229374"/>
      <w:bookmarkStart w:id="392" w:name="_Toc305158801"/>
      <w:bookmarkStart w:id="393" w:name="_Toc150480771"/>
      <w:bookmarkStart w:id="394" w:name="_Toc226309777"/>
      <w:bookmarkStart w:id="395" w:name="_Toc226965806"/>
      <w:bookmarkStart w:id="396" w:name="_Toc164608802"/>
      <w:bookmarkStart w:id="397" w:name="_Toc164608647"/>
      <w:bookmarkStart w:id="398" w:name="_Toc150509284"/>
      <w:bookmarkStart w:id="399" w:name="_Toc151193703"/>
      <w:bookmarkStart w:id="400" w:name="_Toc164229228"/>
      <w:bookmarkStart w:id="401" w:name="_Toc151193847"/>
      <w:bookmarkStart w:id="402" w:name="_Toc164351627"/>
      <w:r>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、盖章</w:t>
      </w:r>
    </w:p>
    <w:p>
      <w:pPr>
        <w:numPr>
          <w:ilvl w:val="1"/>
          <w:numId w:val="1"/>
        </w:numPr>
        <w:tabs>
          <w:tab w:val="left" w:pos="1080"/>
          <w:tab w:val="left" w:pos="2014"/>
        </w:tabs>
        <w:snapToGrid w:val="0"/>
        <w:spacing w:line="360" w:lineRule="auto"/>
        <w:ind w:left="1077" w:hanging="720"/>
        <w:rPr>
          <w:sz w:val="24"/>
        </w:rPr>
      </w:pPr>
      <w:bookmarkStart w:id="403" w:name="_Toc520356159"/>
      <w:bookmarkStart w:id="404" w:name="_Toc305158876"/>
      <w:bookmarkStart w:id="405" w:name="_Toc150509285"/>
      <w:bookmarkStart w:id="406" w:name="_Toc151193632"/>
      <w:bookmarkStart w:id="407" w:name="_Toc226965807"/>
      <w:bookmarkStart w:id="408" w:name="_Toc150774634"/>
      <w:bookmarkStart w:id="409" w:name="_Toc150774739"/>
      <w:bookmarkStart w:id="410" w:name="_Toc142311036"/>
      <w:bookmarkStart w:id="411" w:name="_Toc264969224"/>
      <w:bookmarkStart w:id="412" w:name="_Toc151193776"/>
      <w:bookmarkStart w:id="413" w:name="_Toc265228372"/>
      <w:bookmarkStart w:id="414" w:name="_Toc151193922"/>
      <w:bookmarkStart w:id="415" w:name="_Toc195842899"/>
      <w:bookmarkStart w:id="416" w:name="_Toc150480772"/>
      <w:bookmarkStart w:id="417" w:name="_Toc151193848"/>
      <w:bookmarkStart w:id="418" w:name="_Toc151193704"/>
      <w:bookmarkStart w:id="419" w:name="_Toc305158802"/>
      <w:bookmarkStart w:id="420" w:name="_Toc127151534"/>
      <w:bookmarkStart w:id="421" w:name="_Toc226965724"/>
      <w:bookmarkStart w:id="422" w:name="_Toc226309778"/>
      <w:bookmarkStart w:id="423" w:name="_Toc151190161"/>
      <w:bookmarkStart w:id="424" w:name="_Toc226337230"/>
      <w:r>
        <w:rPr>
          <w:rFonts w:hint="eastAsia"/>
          <w:sz w:val="24"/>
        </w:rPr>
        <w:t>投标人应按《投标人须知资料表》中的规定，准备和递交投标文件正本、副</w:t>
      </w:r>
    </w:p>
    <w:p>
      <w:pPr>
        <w:tabs>
          <w:tab w:val="left" w:pos="1080"/>
          <w:tab w:val="left" w:pos="2014"/>
        </w:tabs>
        <w:snapToGrid w:val="0"/>
        <w:spacing w:line="360" w:lineRule="auto"/>
        <w:ind w:left="1075" w:leftChars="512"/>
      </w:pPr>
      <w:r>
        <w:rPr>
          <w:rFonts w:hint="eastAsia"/>
          <w:sz w:val="24"/>
        </w:rPr>
        <w:t>本和电子文档，投标文件的副本可采用正本的复印件，若正本和副本不一致，以正本为准</w:t>
      </w:r>
      <w:r>
        <w:rPr>
          <w:sz w:val="24"/>
        </w:rPr>
        <w:t>。</w:t>
      </w:r>
    </w:p>
    <w:p>
      <w:pPr>
        <w:numPr>
          <w:ilvl w:val="1"/>
          <w:numId w:val="1"/>
        </w:numPr>
        <w:tabs>
          <w:tab w:val="left" w:pos="1080"/>
          <w:tab w:val="left" w:pos="2014"/>
        </w:tabs>
        <w:snapToGrid w:val="0"/>
        <w:spacing w:line="360" w:lineRule="auto"/>
        <w:ind w:left="1077" w:hanging="720"/>
        <w:rPr>
          <w:sz w:val="24"/>
        </w:rPr>
      </w:pPr>
      <w:r>
        <w:rPr>
          <w:rFonts w:hint="eastAsia"/>
          <w:sz w:val="24"/>
        </w:rPr>
        <w:t>投标文件的正本需打印或用不褪色墨水书写，并由投标人的法定代表人或经其正式委托代理人按招标文件规定在投标文件上进行签署、盖章。如对投标文件进行了修改，则应由投标人的法定代表人或委托代理人在每一修改处签字。未按招标文件要求签署、盖章的投标文件，其</w:t>
      </w:r>
      <w:r>
        <w:rPr>
          <w:rFonts w:hint="eastAsia"/>
          <w:b/>
          <w:bCs/>
          <w:sz w:val="24"/>
        </w:rPr>
        <w:t>投标无效</w:t>
      </w:r>
      <w:r>
        <w:rPr>
          <w:rFonts w:hint="eastAsia"/>
          <w:sz w:val="24"/>
        </w:rPr>
        <w:t>。</w:t>
      </w:r>
    </w:p>
    <w:p>
      <w:pPr>
        <w:numPr>
          <w:ilvl w:val="1"/>
          <w:numId w:val="1"/>
        </w:numPr>
        <w:tabs>
          <w:tab w:val="left" w:pos="1080"/>
          <w:tab w:val="left" w:pos="2014"/>
        </w:tabs>
        <w:snapToGrid w:val="0"/>
        <w:spacing w:line="360" w:lineRule="auto"/>
        <w:ind w:left="1077" w:hanging="720"/>
        <w:rPr>
          <w:sz w:val="24"/>
        </w:rPr>
      </w:pPr>
      <w:r>
        <w:rPr>
          <w:rFonts w:hint="eastAsia"/>
          <w:sz w:val="24"/>
        </w:rPr>
        <w:t>投标文件宜用不可拆装的方式装订成册、建议双面打印节约用纸。</w:t>
      </w:r>
    </w:p>
    <w:p>
      <w:pPr>
        <w:numPr>
          <w:ilvl w:val="1"/>
          <w:numId w:val="1"/>
        </w:numPr>
        <w:tabs>
          <w:tab w:val="left" w:pos="1080"/>
          <w:tab w:val="left" w:pos="2014"/>
        </w:tabs>
        <w:snapToGrid w:val="0"/>
        <w:spacing w:line="360" w:lineRule="auto"/>
        <w:ind w:left="1077" w:hanging="720"/>
        <w:rPr>
          <w:sz w:val="24"/>
        </w:rPr>
      </w:pPr>
      <w:r>
        <w:rPr>
          <w:rFonts w:hint="eastAsia"/>
          <w:sz w:val="24"/>
        </w:rPr>
        <w:t>投标文件因字迹潦草，表达不清或装订不当，复印的资格证明、证书证件、业绩证明等文件不清晰，页码对应不清楚所引起的后果由投标人负责。</w:t>
      </w:r>
    </w:p>
    <w:p>
      <w:pPr>
        <w:pStyle w:val="22"/>
      </w:pP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numPr>
          <w:ilvl w:val="0"/>
          <w:numId w:val="1"/>
        </w:numPr>
        <w:tabs>
          <w:tab w:val="left" w:pos="360"/>
        </w:tabs>
        <w:snapToGrid w:val="0"/>
        <w:spacing w:line="360" w:lineRule="auto"/>
        <w:ind w:left="357" w:hanging="357"/>
        <w:outlineLvl w:val="1"/>
        <w:rPr>
          <w:sz w:val="24"/>
        </w:rPr>
      </w:pPr>
      <w:bookmarkStart w:id="425" w:name="_Toc151193705"/>
      <w:bookmarkStart w:id="426" w:name="_Toc164608649"/>
      <w:bookmarkStart w:id="427" w:name="_Toc150480773"/>
      <w:bookmarkStart w:id="428" w:name="_Toc226965808"/>
      <w:bookmarkStart w:id="429" w:name="_Toc226965725"/>
      <w:bookmarkStart w:id="430" w:name="_Toc151193633"/>
      <w:bookmarkStart w:id="431" w:name="_Toc127151736"/>
      <w:bookmarkStart w:id="432" w:name="_Toc150774635"/>
      <w:bookmarkStart w:id="433" w:name="_Toc195842900"/>
      <w:bookmarkStart w:id="434" w:name="_Toc226337231"/>
      <w:bookmarkStart w:id="435" w:name="_Toc151193849"/>
      <w:bookmarkStart w:id="436" w:name="_Toc150774740"/>
      <w:bookmarkStart w:id="437" w:name="_Toc265228373"/>
      <w:bookmarkStart w:id="438" w:name="_Toc127161449"/>
      <w:bookmarkStart w:id="439" w:name="_Toc164351629"/>
      <w:bookmarkStart w:id="440" w:name="_Toc150509286"/>
      <w:bookmarkStart w:id="441" w:name="_Toc305158803"/>
      <w:bookmarkStart w:id="442" w:name="_Toc164229376"/>
      <w:bookmarkStart w:id="443" w:name="_Toc164608804"/>
      <w:bookmarkStart w:id="444" w:name="_Toc149720828"/>
      <w:bookmarkStart w:id="445" w:name="_Toc142311037"/>
      <w:bookmarkStart w:id="446" w:name="_Toc151190162"/>
      <w:bookmarkStart w:id="447" w:name="_Toc164229230"/>
      <w:bookmarkStart w:id="448" w:name="_Toc151193923"/>
      <w:bookmarkStart w:id="449" w:name="_Toc520356160"/>
      <w:bookmarkStart w:id="450" w:name="_Toc305158877"/>
      <w:bookmarkStart w:id="451" w:name="_Toc264969225"/>
      <w:bookmarkStart w:id="452" w:name="_Toc151193777"/>
      <w:bookmarkStart w:id="453" w:name="_Toc127151535"/>
      <w:bookmarkStart w:id="454" w:name="_Toc226309779"/>
      <w:r>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sz w:val="24"/>
        </w:rPr>
        <w:t>提交</w:t>
      </w:r>
    </w:p>
    <w:p>
      <w:pPr>
        <w:numPr>
          <w:ilvl w:val="1"/>
          <w:numId w:val="1"/>
        </w:numPr>
        <w:tabs>
          <w:tab w:val="left" w:pos="1080"/>
          <w:tab w:val="left" w:pos="2014"/>
        </w:tabs>
        <w:snapToGrid w:val="0"/>
        <w:spacing w:line="360" w:lineRule="auto"/>
        <w:ind w:left="1077" w:hanging="720"/>
        <w:rPr>
          <w:sz w:val="24"/>
        </w:rPr>
      </w:pPr>
      <w:r>
        <w:rPr>
          <w:rFonts w:hint="eastAsia"/>
          <w:sz w:val="24"/>
        </w:rPr>
        <w:t>本项目采用全流程电子化采购方式，请供应商认真学习北京市政府采购电子交易平台发布的相关操作手册，办理CA认证证书、进行北京市政府采购电子交易平台注册绑定，并认真核实数字认证证书情况确认是否符合本项目采购流程要求。</w:t>
      </w:r>
    </w:p>
    <w:p>
      <w:pPr>
        <w:tabs>
          <w:tab w:val="left" w:pos="1080"/>
          <w:tab w:val="left" w:pos="2014"/>
        </w:tabs>
        <w:snapToGrid w:val="0"/>
        <w:spacing w:line="360" w:lineRule="auto"/>
        <w:ind w:left="357" w:firstLine="720" w:firstLineChars="300"/>
        <w:rPr>
          <w:sz w:val="24"/>
        </w:rPr>
      </w:pPr>
      <w:r>
        <w:rPr>
          <w:rFonts w:hint="eastAsia"/>
          <w:sz w:val="24"/>
        </w:rPr>
        <w:t>CA认证证书服务热线010-58511086</w:t>
      </w:r>
    </w:p>
    <w:p>
      <w:pPr>
        <w:tabs>
          <w:tab w:val="left" w:pos="1080"/>
          <w:tab w:val="left" w:pos="2014"/>
        </w:tabs>
        <w:snapToGrid w:val="0"/>
        <w:spacing w:line="360" w:lineRule="auto"/>
        <w:ind w:left="357" w:firstLine="720" w:firstLineChars="300"/>
      </w:pPr>
      <w:r>
        <w:rPr>
          <w:rFonts w:hint="eastAsia"/>
          <w:sz w:val="24"/>
        </w:rPr>
        <w:t>技术支持服务热线010-86483801</w:t>
      </w:r>
    </w:p>
    <w:p>
      <w:pPr>
        <w:numPr>
          <w:ilvl w:val="1"/>
          <w:numId w:val="1"/>
        </w:numPr>
        <w:tabs>
          <w:tab w:val="left" w:pos="1080"/>
          <w:tab w:val="left" w:pos="2014"/>
        </w:tabs>
        <w:snapToGrid w:val="0"/>
        <w:spacing w:line="360" w:lineRule="auto"/>
        <w:ind w:left="1077" w:hanging="720"/>
      </w:pPr>
      <w:r>
        <w:rPr>
          <w:rFonts w:hint="eastAsia"/>
          <w:sz w:val="24"/>
        </w:rPr>
        <w:t>投标人应现场同时提交投标文件正本 1 份、副本 1 份，每份投标文件须清楚地标明“正本”、“副本”。</w:t>
      </w:r>
    </w:p>
    <w:p>
      <w:pPr>
        <w:numPr>
          <w:ilvl w:val="1"/>
          <w:numId w:val="1"/>
        </w:numPr>
        <w:tabs>
          <w:tab w:val="left" w:pos="1080"/>
          <w:tab w:val="left" w:pos="2014"/>
        </w:tabs>
        <w:snapToGrid w:val="0"/>
        <w:spacing w:line="360" w:lineRule="auto"/>
        <w:ind w:left="1077" w:hanging="720"/>
      </w:pPr>
      <w:r>
        <w:rPr>
          <w:rFonts w:hint="eastAsia"/>
          <w:sz w:val="24"/>
        </w:rPr>
        <w:t>投标时，投标人应将投标文件正本和所有的副本密封装在信封中。</w:t>
      </w:r>
    </w:p>
    <w:p>
      <w:pPr>
        <w:numPr>
          <w:ilvl w:val="1"/>
          <w:numId w:val="1"/>
        </w:numPr>
        <w:tabs>
          <w:tab w:val="left" w:pos="1080"/>
          <w:tab w:val="left" w:pos="2014"/>
        </w:tabs>
        <w:snapToGrid w:val="0"/>
        <w:spacing w:line="360" w:lineRule="auto"/>
        <w:ind w:left="1077" w:hanging="720"/>
      </w:pPr>
      <w:r>
        <w:rPr>
          <w:rFonts w:hint="eastAsia"/>
          <w:sz w:val="24"/>
        </w:rPr>
        <w:t>为方便核查投标保证金，投标人应将“投标保证金（投标担保函/银行保函）” 单独密封（若投标保证金以汇款方式递交，须将汇款底单复印件加盖单位公章单独密封），并在信封上标明 “投标保证金（投标担保函/银行保函）”字样，在投标时单独递交。</w:t>
      </w:r>
    </w:p>
    <w:p>
      <w:pPr>
        <w:numPr>
          <w:ilvl w:val="1"/>
          <w:numId w:val="1"/>
        </w:numPr>
        <w:tabs>
          <w:tab w:val="left" w:pos="1080"/>
          <w:tab w:val="left" w:pos="2014"/>
        </w:tabs>
        <w:snapToGrid w:val="0"/>
        <w:spacing w:line="360" w:lineRule="auto"/>
        <w:ind w:left="1077" w:hanging="720"/>
      </w:pPr>
      <w:r>
        <w:rPr>
          <w:rFonts w:hint="eastAsia"/>
          <w:sz w:val="24"/>
        </w:rPr>
        <w:t>所有信封上均应：</w:t>
      </w:r>
    </w:p>
    <w:p>
      <w:pPr>
        <w:tabs>
          <w:tab w:val="left" w:pos="1080"/>
          <w:tab w:val="left" w:pos="2014"/>
        </w:tabs>
        <w:snapToGrid w:val="0"/>
        <w:spacing w:line="360" w:lineRule="auto"/>
        <w:ind w:left="357" w:firstLine="720" w:firstLineChars="300"/>
        <w:rPr>
          <w:rFonts w:ascii="宋体" w:hAnsi="宋体" w:cs="宋体"/>
          <w:sz w:val="24"/>
        </w:rPr>
      </w:pPr>
      <w:r>
        <w:rPr>
          <w:rFonts w:hint="eastAsia" w:ascii="宋体" w:hAnsi="宋体" w:cs="宋体"/>
          <w:sz w:val="24"/>
        </w:rPr>
        <w:t>1）清楚标明递交至招标公告或投标邀请书中指明的地址。</w:t>
      </w:r>
    </w:p>
    <w:p>
      <w:pPr>
        <w:tabs>
          <w:tab w:val="left" w:pos="1080"/>
          <w:tab w:val="left" w:pos="2014"/>
        </w:tabs>
        <w:snapToGrid w:val="0"/>
        <w:spacing w:line="360" w:lineRule="auto"/>
        <w:ind w:left="1075" w:leftChars="512"/>
        <w:rPr>
          <w:rFonts w:ascii="宋体" w:hAnsi="宋体" w:cs="宋体"/>
          <w:sz w:val="24"/>
        </w:rPr>
      </w:pPr>
      <w:r>
        <w:rPr>
          <w:rFonts w:hint="eastAsia" w:ascii="宋体" w:hAnsi="宋体" w:cs="宋体"/>
          <w:sz w:val="24"/>
        </w:rPr>
        <w:t>2）注明招标公告中指明的项目名称、项目编号、投标人名称和“在（开标时间）之前不得启封”的字样。</w:t>
      </w:r>
    </w:p>
    <w:p>
      <w:pPr>
        <w:tabs>
          <w:tab w:val="left" w:pos="1080"/>
          <w:tab w:val="left" w:pos="2014"/>
        </w:tabs>
        <w:snapToGrid w:val="0"/>
        <w:spacing w:line="360" w:lineRule="auto"/>
        <w:ind w:left="357" w:firstLine="720" w:firstLineChars="300"/>
        <w:rPr>
          <w:rFonts w:ascii="宋体" w:hAnsi="宋体" w:cs="宋体"/>
          <w:sz w:val="24"/>
        </w:rPr>
      </w:pPr>
      <w:r>
        <w:rPr>
          <w:rFonts w:hint="eastAsia" w:ascii="宋体" w:hAnsi="宋体" w:cs="宋体"/>
          <w:sz w:val="24"/>
        </w:rPr>
        <w:t>3）在信封的封装处加盖投标人公章。</w:t>
      </w:r>
    </w:p>
    <w:p>
      <w:pPr>
        <w:numPr>
          <w:ilvl w:val="1"/>
          <w:numId w:val="1"/>
        </w:numPr>
        <w:tabs>
          <w:tab w:val="left" w:pos="1080"/>
          <w:tab w:val="left" w:pos="2014"/>
        </w:tabs>
        <w:snapToGrid w:val="0"/>
        <w:spacing w:line="360" w:lineRule="auto"/>
        <w:ind w:left="1077" w:hanging="720"/>
      </w:pPr>
      <w:r>
        <w:rPr>
          <w:rFonts w:hint="eastAsia"/>
          <w:sz w:val="24"/>
        </w:rPr>
        <w:t>如果投标人未按上述要求密封及加写标记，包括未单独提交投标保证金、开标一览表及投标文件电子文档的，其</w:t>
      </w:r>
      <w:r>
        <w:rPr>
          <w:rFonts w:hint="eastAsia"/>
          <w:b/>
          <w:bCs/>
          <w:sz w:val="24"/>
        </w:rPr>
        <w:t>投标将被拒绝</w:t>
      </w:r>
      <w:r>
        <w:rPr>
          <w:rFonts w:hint="eastAsia"/>
          <w:sz w:val="24"/>
        </w:rPr>
        <w:t>，且招标采购单位对投标文件的误投或过早启封概不负责。</w:t>
      </w:r>
    </w:p>
    <w:p>
      <w:pPr>
        <w:numPr>
          <w:ilvl w:val="0"/>
          <w:numId w:val="1"/>
        </w:numPr>
        <w:tabs>
          <w:tab w:val="left" w:pos="360"/>
        </w:tabs>
        <w:snapToGrid w:val="0"/>
        <w:spacing w:line="360" w:lineRule="auto"/>
        <w:ind w:left="357" w:hanging="357"/>
        <w:outlineLvl w:val="1"/>
        <w:rPr>
          <w:sz w:val="24"/>
        </w:rPr>
      </w:pPr>
      <w:bookmarkStart w:id="455" w:name="_Toc150509287"/>
      <w:bookmarkStart w:id="456" w:name="_Toc164229231"/>
      <w:bookmarkStart w:id="457" w:name="_Toc142311038"/>
      <w:bookmarkStart w:id="458" w:name="_Toc305158878"/>
      <w:bookmarkStart w:id="459" w:name="_Toc164608805"/>
      <w:bookmarkStart w:id="460" w:name="_Toc226965809"/>
      <w:bookmarkStart w:id="461" w:name="_Toc149720829"/>
      <w:bookmarkStart w:id="462" w:name="_Toc520356161"/>
      <w:bookmarkStart w:id="463" w:name="_Toc151193850"/>
      <w:bookmarkStart w:id="464" w:name="_Toc151193778"/>
      <w:bookmarkStart w:id="465" w:name="_Toc164229377"/>
      <w:bookmarkStart w:id="466" w:name="_Toc226309780"/>
      <w:bookmarkStart w:id="467" w:name="_Toc127151737"/>
      <w:bookmarkStart w:id="468" w:name="_Toc226965726"/>
      <w:bookmarkStart w:id="469" w:name="_Toc164351630"/>
      <w:bookmarkStart w:id="470" w:name="_Toc150774741"/>
      <w:bookmarkStart w:id="471" w:name="_Toc164608650"/>
      <w:bookmarkStart w:id="472" w:name="_Toc151193634"/>
      <w:bookmarkStart w:id="473" w:name="_Toc151193706"/>
      <w:bookmarkStart w:id="474" w:name="_Toc264969226"/>
      <w:bookmarkStart w:id="475" w:name="_Toc127151536"/>
      <w:bookmarkStart w:id="476" w:name="_Toc151193924"/>
      <w:bookmarkStart w:id="477" w:name="_Toc226337232"/>
      <w:bookmarkStart w:id="478" w:name="_Toc195842901"/>
      <w:bookmarkStart w:id="479" w:name="_Toc150480774"/>
      <w:bookmarkStart w:id="480" w:name="_Toc265228374"/>
      <w:bookmarkStart w:id="481" w:name="_Toc305158804"/>
      <w:bookmarkStart w:id="482" w:name="_Toc151190163"/>
      <w:bookmarkStart w:id="483" w:name="_Toc150774636"/>
      <w:bookmarkStart w:id="484" w:name="_Toc127161450"/>
      <w:r>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sz w:val="24"/>
        </w:rPr>
        <w:t>时间</w:t>
      </w:r>
    </w:p>
    <w:p>
      <w:pPr>
        <w:numPr>
          <w:ilvl w:val="1"/>
          <w:numId w:val="1"/>
        </w:numPr>
        <w:tabs>
          <w:tab w:val="left" w:pos="1080"/>
          <w:tab w:val="left" w:pos="2014"/>
        </w:tabs>
        <w:snapToGrid w:val="0"/>
        <w:spacing w:line="360" w:lineRule="auto"/>
        <w:ind w:left="1077" w:hanging="720"/>
        <w:rPr>
          <w:sz w:val="24"/>
        </w:rPr>
      </w:pPr>
      <w:r>
        <w:rPr>
          <w:sz w:val="24"/>
        </w:rPr>
        <w:t>投标人应在招标文件要求提交投标文件截止时间前，将投标文件提交至</w:t>
      </w:r>
      <w:r>
        <w:rPr>
          <w:rFonts w:hint="eastAsia"/>
          <w:sz w:val="24"/>
        </w:rPr>
        <w:t>招标采购单位</w:t>
      </w:r>
      <w:r>
        <w:rPr>
          <w:sz w:val="24"/>
        </w:rPr>
        <w:t>。</w:t>
      </w:r>
    </w:p>
    <w:p>
      <w:pPr>
        <w:numPr>
          <w:ilvl w:val="0"/>
          <w:numId w:val="1"/>
        </w:numPr>
        <w:tabs>
          <w:tab w:val="left" w:pos="360"/>
        </w:tabs>
        <w:snapToGrid w:val="0"/>
        <w:spacing w:line="360" w:lineRule="auto"/>
        <w:ind w:left="357" w:hanging="357"/>
        <w:outlineLvl w:val="1"/>
        <w:rPr>
          <w:sz w:val="24"/>
        </w:rPr>
      </w:pPr>
      <w:bookmarkStart w:id="485" w:name="_Toc151193925"/>
      <w:bookmarkStart w:id="486" w:name="_Toc164608651"/>
      <w:bookmarkStart w:id="487" w:name="_Toc150509288"/>
      <w:bookmarkStart w:id="488" w:name="_Toc305158805"/>
      <w:bookmarkStart w:id="489" w:name="_Toc164229378"/>
      <w:bookmarkStart w:id="490" w:name="_Toc150480775"/>
      <w:bookmarkStart w:id="491" w:name="_Toc151190164"/>
      <w:bookmarkStart w:id="492" w:name="_Toc226965727"/>
      <w:bookmarkStart w:id="493" w:name="_Toc151193707"/>
      <w:bookmarkStart w:id="494" w:name="_Toc151193851"/>
      <w:bookmarkStart w:id="495" w:name="_Toc226965810"/>
      <w:bookmarkStart w:id="496" w:name="_Toc226309781"/>
      <w:bookmarkStart w:id="497" w:name="_Toc264969227"/>
      <w:bookmarkStart w:id="498" w:name="_Toc149720830"/>
      <w:bookmarkStart w:id="499" w:name="_Toc164351631"/>
      <w:bookmarkStart w:id="500" w:name="_Toc164229232"/>
      <w:bookmarkStart w:id="501" w:name="_Toc127151738"/>
      <w:bookmarkStart w:id="502" w:name="_Toc127151537"/>
      <w:bookmarkStart w:id="503" w:name="_Toc142311039"/>
      <w:bookmarkStart w:id="504" w:name="_Toc265228375"/>
      <w:bookmarkStart w:id="505" w:name="_Toc150774742"/>
      <w:bookmarkStart w:id="506" w:name="_Toc520356162"/>
      <w:bookmarkStart w:id="507" w:name="_Toc305158879"/>
      <w:bookmarkStart w:id="508" w:name="_Toc127161451"/>
      <w:bookmarkStart w:id="509" w:name="_Toc151193779"/>
      <w:bookmarkStart w:id="510" w:name="_Toc226337233"/>
      <w:bookmarkStart w:id="511" w:name="_Toc150774637"/>
      <w:bookmarkStart w:id="512" w:name="_Toc164608806"/>
      <w:bookmarkStart w:id="513" w:name="_Toc195842902"/>
      <w:bookmarkStart w:id="514" w:name="_Toc151193635"/>
      <w:r>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pPr>
        <w:numPr>
          <w:ilvl w:val="1"/>
          <w:numId w:val="1"/>
        </w:numPr>
        <w:tabs>
          <w:tab w:val="left" w:pos="1080"/>
          <w:tab w:val="left" w:pos="2014"/>
        </w:tabs>
        <w:snapToGrid w:val="0"/>
        <w:spacing w:line="360" w:lineRule="auto"/>
        <w:ind w:left="1077" w:hanging="720"/>
        <w:rPr>
          <w:sz w:val="24"/>
        </w:rPr>
      </w:pPr>
      <w:r>
        <w:rPr>
          <w:rFonts w:hint="eastAsia"/>
          <w:sz w:val="24"/>
        </w:rPr>
        <w:t>投标截止时间前，投标人可对所提交的投标文件进行书面补充、修改或者撤回。投标保证金的补充、修改或者撤回应通知采购人或采购代理机构。</w:t>
      </w:r>
    </w:p>
    <w:p>
      <w:pPr>
        <w:numPr>
          <w:ilvl w:val="1"/>
          <w:numId w:val="1"/>
        </w:numPr>
        <w:tabs>
          <w:tab w:val="left" w:pos="1080"/>
          <w:tab w:val="left" w:pos="2014"/>
        </w:tabs>
        <w:snapToGrid w:val="0"/>
        <w:spacing w:line="360" w:lineRule="auto"/>
        <w:ind w:left="1077" w:hanging="720"/>
        <w:rPr>
          <w:sz w:val="24"/>
        </w:rPr>
      </w:pPr>
      <w:r>
        <w:rPr>
          <w:rFonts w:hint="eastAsia"/>
          <w:sz w:val="24"/>
        </w:rPr>
        <w:t>投标人对投标文件的补充、修改的内容应当按照招标文件要求签署、盖章，作为投标文件的组成部分。</w:t>
      </w:r>
    </w:p>
    <w:p>
      <w:pPr>
        <w:numPr>
          <w:ilvl w:val="1"/>
          <w:numId w:val="1"/>
        </w:numPr>
        <w:tabs>
          <w:tab w:val="left" w:pos="1080"/>
          <w:tab w:val="left" w:pos="2014"/>
        </w:tabs>
        <w:snapToGrid w:val="0"/>
        <w:spacing w:line="360" w:lineRule="auto"/>
        <w:ind w:left="1077" w:hanging="720"/>
        <w:rPr>
          <w:sz w:val="24"/>
        </w:rPr>
      </w:pPr>
      <w:r>
        <w:rPr>
          <w:rFonts w:hint="eastAsia"/>
          <w:sz w:val="24"/>
        </w:rPr>
        <w:t>在投标截止期之后，投标人不得对其投标文件做任何修改。</w:t>
      </w:r>
    </w:p>
    <w:p>
      <w:pPr>
        <w:numPr>
          <w:ilvl w:val="1"/>
          <w:numId w:val="1"/>
        </w:numPr>
        <w:tabs>
          <w:tab w:val="left" w:pos="1080"/>
          <w:tab w:val="left" w:pos="2014"/>
        </w:tabs>
        <w:snapToGrid w:val="0"/>
        <w:spacing w:line="360" w:lineRule="auto"/>
        <w:ind w:left="1077" w:hanging="720"/>
        <w:rPr>
          <w:sz w:val="24"/>
        </w:rPr>
      </w:pPr>
      <w:r>
        <w:rPr>
          <w:rFonts w:hint="eastAsia"/>
          <w:sz w:val="24"/>
        </w:rPr>
        <w:t>从投标截止期至投标人在投标书格式中确定的投标有效期之间，投标人不得撤回其投标，否则其投标保证金将按照本须知的规定不予退回。</w:t>
      </w:r>
    </w:p>
    <w:p>
      <w:pPr>
        <w:spacing w:line="360" w:lineRule="auto"/>
        <w:rPr>
          <w:sz w:val="24"/>
        </w:rPr>
      </w:pPr>
    </w:p>
    <w:p>
      <w:pPr>
        <w:pStyle w:val="3"/>
        <w:spacing w:before="0" w:line="360" w:lineRule="auto"/>
        <w:rPr>
          <w:rFonts w:ascii="Times New Roman" w:hAnsi="Times New Roman" w:eastAsia="宋体"/>
          <w:sz w:val="28"/>
        </w:rPr>
      </w:pPr>
      <w:bookmarkStart w:id="515" w:name="_Toc305158880"/>
      <w:bookmarkStart w:id="516" w:name="_Toc226309782"/>
      <w:bookmarkStart w:id="517" w:name="_Toc150774638"/>
      <w:bookmarkStart w:id="518" w:name="_Toc195842903"/>
      <w:bookmarkStart w:id="519" w:name="_Toc151190165"/>
      <w:bookmarkStart w:id="520" w:name="_Toc150509289"/>
      <w:bookmarkStart w:id="521" w:name="_Toc151193708"/>
      <w:bookmarkStart w:id="522" w:name="_Toc305158806"/>
      <w:bookmarkStart w:id="523" w:name="_Toc142311040"/>
      <w:bookmarkStart w:id="524" w:name="_Toc226965728"/>
      <w:bookmarkStart w:id="525" w:name="_Toc265228376"/>
      <w:bookmarkStart w:id="526" w:name="_Toc264969228"/>
      <w:bookmarkStart w:id="527" w:name="_Toc151193852"/>
      <w:bookmarkStart w:id="528" w:name="_Toc150480776"/>
      <w:bookmarkStart w:id="529" w:name="_Toc151193926"/>
      <w:bookmarkStart w:id="530" w:name="_Toc150774743"/>
      <w:bookmarkStart w:id="531" w:name="_Toc226337234"/>
      <w:bookmarkStart w:id="532" w:name="_Toc226965811"/>
      <w:bookmarkStart w:id="533" w:name="_Toc520356163"/>
      <w:bookmarkStart w:id="534" w:name="_Toc127151538"/>
      <w:bookmarkStart w:id="535" w:name="_Toc151193780"/>
      <w:bookmarkStart w:id="536" w:name="_Toc151193636"/>
      <w:r>
        <w:rPr>
          <w:rFonts w:ascii="Times New Roman" w:hAnsi="Times New Roman" w:eastAsia="宋体"/>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numPr>
          <w:ilvl w:val="0"/>
          <w:numId w:val="1"/>
        </w:numPr>
        <w:tabs>
          <w:tab w:val="left" w:pos="360"/>
        </w:tabs>
        <w:snapToGrid w:val="0"/>
        <w:spacing w:line="360" w:lineRule="auto"/>
        <w:ind w:left="357" w:hanging="357"/>
        <w:outlineLvl w:val="1"/>
        <w:rPr>
          <w:sz w:val="24"/>
        </w:rPr>
      </w:pPr>
      <w:bookmarkStart w:id="537" w:name="_Toc226309783"/>
      <w:bookmarkStart w:id="538" w:name="_Toc150774744"/>
      <w:bookmarkStart w:id="539" w:name="_Toc195842904"/>
      <w:bookmarkStart w:id="540" w:name="_Toc142311041"/>
      <w:bookmarkStart w:id="541" w:name="_Toc151190166"/>
      <w:bookmarkStart w:id="542" w:name="_Toc127161453"/>
      <w:bookmarkStart w:id="543" w:name="_Toc150480777"/>
      <w:bookmarkStart w:id="544" w:name="_Toc151193637"/>
      <w:bookmarkStart w:id="545" w:name="_Toc151193927"/>
      <w:bookmarkStart w:id="546" w:name="_Toc164229380"/>
      <w:bookmarkStart w:id="547" w:name="_Toc264969229"/>
      <w:bookmarkStart w:id="548" w:name="_Toc226965729"/>
      <w:bookmarkStart w:id="549" w:name="_Toc305158807"/>
      <w:bookmarkStart w:id="550" w:name="_Toc127151539"/>
      <w:bookmarkStart w:id="551" w:name="_Toc164608808"/>
      <w:bookmarkStart w:id="552" w:name="_Toc151193853"/>
      <w:bookmarkStart w:id="553" w:name="_Toc226337235"/>
      <w:bookmarkStart w:id="554" w:name="_Toc226965812"/>
      <w:bookmarkStart w:id="555" w:name="_Toc151193781"/>
      <w:bookmarkStart w:id="556" w:name="_Toc520356164"/>
      <w:bookmarkStart w:id="557" w:name="_Toc151193709"/>
      <w:bookmarkStart w:id="558" w:name="_Toc164608653"/>
      <w:bookmarkStart w:id="559" w:name="_Toc164229234"/>
      <w:bookmarkStart w:id="560" w:name="_Toc265228377"/>
      <w:bookmarkStart w:id="561" w:name="_Toc305158881"/>
      <w:bookmarkStart w:id="562" w:name="_Toc164351633"/>
      <w:bookmarkStart w:id="563" w:name="_Toc149720832"/>
      <w:bookmarkStart w:id="564" w:name="_Toc150774639"/>
      <w:bookmarkStart w:id="565" w:name="_Toc127151740"/>
      <w:bookmarkStart w:id="566" w:name="_Toc150509290"/>
      <w:r>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numPr>
          <w:ilvl w:val="1"/>
          <w:numId w:val="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sz w:val="24"/>
        </w:rPr>
        <w:t>开标时邀请所有投标人代表、采购人和有关方面代表（如有）参加。参加开标的代表应签名报到以证明其出席。</w:t>
      </w:r>
    </w:p>
    <w:p>
      <w:pPr>
        <w:numPr>
          <w:ilvl w:val="1"/>
          <w:numId w:val="1"/>
        </w:numPr>
        <w:tabs>
          <w:tab w:val="left" w:pos="1080"/>
          <w:tab w:val="left" w:pos="2014"/>
        </w:tabs>
        <w:snapToGrid w:val="0"/>
        <w:spacing w:line="360" w:lineRule="auto"/>
        <w:ind w:left="1077" w:hanging="720"/>
        <w:rPr>
          <w:sz w:val="24"/>
        </w:rPr>
      </w:pPr>
      <w:r>
        <w:rPr>
          <w:rFonts w:hint="eastAsia"/>
          <w:sz w:val="24"/>
        </w:rPr>
        <w:t>开标时，由投标人或者其推选的代表或监察、公证人员检查投标文件的密封情况，经确认无误后，采购人或采购代理机构当众拆封并宣读投标人名称、投标价格、书面修改和撤回投标的通知等。对于投标人在投标截止时间前递交的投标声明，在开标时当众宣读，评标时有效。未宣读的投标价格等实质内容，评标时不予承认。唱标结束后，由投标人法定代表人或代表对唱标结果进行签字确认；未予签字的，视为默认。</w:t>
      </w:r>
    </w:p>
    <w:p>
      <w:pPr>
        <w:numPr>
          <w:ilvl w:val="1"/>
          <w:numId w:val="1"/>
        </w:numPr>
        <w:tabs>
          <w:tab w:val="left" w:pos="1080"/>
          <w:tab w:val="left" w:pos="2014"/>
        </w:tabs>
        <w:snapToGrid w:val="0"/>
        <w:spacing w:line="360" w:lineRule="auto"/>
        <w:ind w:left="1077" w:hanging="720"/>
        <w:rPr>
          <w:sz w:val="24"/>
        </w:rPr>
      </w:pPr>
      <w:bookmarkStart w:id="567" w:name="_Toc520356165"/>
      <w:r>
        <w:rPr>
          <w:rFonts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
        </w:numPr>
        <w:tabs>
          <w:tab w:val="left" w:pos="1080"/>
          <w:tab w:val="left" w:pos="2014"/>
        </w:tabs>
        <w:snapToGrid w:val="0"/>
        <w:spacing w:line="360" w:lineRule="auto"/>
        <w:ind w:left="1077" w:hanging="720"/>
        <w:rPr>
          <w:sz w:val="24"/>
        </w:rPr>
      </w:pPr>
      <w:r>
        <w:rPr>
          <w:sz w:val="24"/>
        </w:rPr>
        <w:t>投标人不足3家的，不予开标。</w:t>
      </w:r>
    </w:p>
    <w:p>
      <w:pPr>
        <w:numPr>
          <w:ilvl w:val="0"/>
          <w:numId w:val="1"/>
        </w:numPr>
        <w:tabs>
          <w:tab w:val="left" w:pos="360"/>
        </w:tabs>
        <w:snapToGrid w:val="0"/>
        <w:spacing w:line="360" w:lineRule="auto"/>
        <w:ind w:left="357" w:hanging="357"/>
        <w:outlineLvl w:val="1"/>
        <w:rPr>
          <w:sz w:val="24"/>
        </w:rPr>
      </w:pPr>
      <w:r>
        <w:rPr>
          <w:sz w:val="24"/>
        </w:rPr>
        <w:t>资格审查</w:t>
      </w:r>
    </w:p>
    <w:p>
      <w:pPr>
        <w:numPr>
          <w:ilvl w:val="1"/>
          <w:numId w:val="1"/>
        </w:numPr>
        <w:tabs>
          <w:tab w:val="left" w:pos="1080"/>
          <w:tab w:val="left" w:pos="2014"/>
        </w:tabs>
        <w:snapToGrid w:val="0"/>
        <w:spacing w:line="360" w:lineRule="auto"/>
        <w:ind w:left="1077" w:hanging="720"/>
        <w:rPr>
          <w:sz w:val="24"/>
        </w:rPr>
      </w:pPr>
      <w:r>
        <w:rPr>
          <w:sz w:val="24"/>
        </w:rPr>
        <w:t>见第三章《资格审查》。</w:t>
      </w:r>
    </w:p>
    <w:bookmarkEnd w:id="567"/>
    <w:p>
      <w:pPr>
        <w:numPr>
          <w:ilvl w:val="0"/>
          <w:numId w:val="1"/>
        </w:numPr>
        <w:tabs>
          <w:tab w:val="left" w:pos="360"/>
        </w:tabs>
        <w:snapToGrid w:val="0"/>
        <w:spacing w:line="360" w:lineRule="auto"/>
        <w:ind w:left="357" w:hanging="357"/>
        <w:outlineLvl w:val="1"/>
        <w:rPr>
          <w:sz w:val="24"/>
        </w:rPr>
      </w:pPr>
      <w:bookmarkStart w:id="568" w:name="_Toc150509291"/>
      <w:bookmarkStart w:id="569" w:name="_Toc164351634"/>
      <w:bookmarkStart w:id="570" w:name="_Toc164608809"/>
      <w:bookmarkStart w:id="571" w:name="_Toc151190167"/>
      <w:bookmarkStart w:id="572" w:name="_Toc151193782"/>
      <w:bookmarkStart w:id="573" w:name="_Toc150774640"/>
      <w:bookmarkStart w:id="574" w:name="_Toc142311042"/>
      <w:bookmarkStart w:id="575" w:name="_Toc226309784"/>
      <w:bookmarkStart w:id="576" w:name="_Toc195842905"/>
      <w:bookmarkStart w:id="577" w:name="_Toc149720833"/>
      <w:bookmarkStart w:id="578" w:name="_Toc151193710"/>
      <w:bookmarkStart w:id="579" w:name="_Toc226965730"/>
      <w:bookmarkStart w:id="580" w:name="_Toc265228378"/>
      <w:bookmarkStart w:id="581" w:name="_Toc264969230"/>
      <w:bookmarkStart w:id="582" w:name="_Toc150480778"/>
      <w:bookmarkStart w:id="583" w:name="_Toc127161454"/>
      <w:bookmarkStart w:id="584" w:name="_Toc305158882"/>
      <w:bookmarkStart w:id="585" w:name="_Toc151193928"/>
      <w:bookmarkStart w:id="586" w:name="_Toc305158808"/>
      <w:bookmarkStart w:id="587" w:name="_Toc164229235"/>
      <w:bookmarkStart w:id="588" w:name="_Toc127151741"/>
      <w:bookmarkStart w:id="589" w:name="_Toc151193638"/>
      <w:bookmarkStart w:id="590" w:name="_Toc151193854"/>
      <w:bookmarkStart w:id="591" w:name="_Toc150774745"/>
      <w:bookmarkStart w:id="592" w:name="_Toc164229381"/>
      <w:bookmarkStart w:id="593" w:name="_Toc164608654"/>
      <w:bookmarkStart w:id="594" w:name="_Toc226965813"/>
      <w:bookmarkStart w:id="595" w:name="_Toc226337236"/>
      <w:bookmarkStart w:id="596" w:name="_Toc127151540"/>
      <w:r>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numPr>
          <w:ilvl w:val="1"/>
          <w:numId w:val="1"/>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7" w:name="_Toc520356166"/>
    </w:p>
    <w:p>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pPr>
        <w:numPr>
          <w:ilvl w:val="0"/>
          <w:numId w:val="1"/>
        </w:numPr>
        <w:tabs>
          <w:tab w:val="left" w:pos="360"/>
        </w:tabs>
        <w:snapToGrid w:val="0"/>
        <w:spacing w:line="360" w:lineRule="auto"/>
        <w:ind w:left="357" w:hanging="357"/>
        <w:outlineLvl w:val="1"/>
        <w:rPr>
          <w:sz w:val="24"/>
        </w:rPr>
      </w:pPr>
      <w:r>
        <w:rPr>
          <w:sz w:val="24"/>
        </w:rPr>
        <w:t>评标程序、评标方法和评标标准</w:t>
      </w:r>
    </w:p>
    <w:p>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99" w:name="_Toc151193859"/>
      <w:bookmarkStart w:id="600" w:name="_Toc151193715"/>
      <w:bookmarkStart w:id="601" w:name="_Toc150774645"/>
      <w:bookmarkStart w:id="602" w:name="_Toc226965818"/>
      <w:bookmarkStart w:id="603" w:name="_Toc226337241"/>
      <w:bookmarkStart w:id="604" w:name="_Toc195842910"/>
      <w:bookmarkStart w:id="605" w:name="_Toc305158813"/>
      <w:bookmarkStart w:id="606" w:name="_Toc151193933"/>
      <w:bookmarkStart w:id="607" w:name="_Toc150774750"/>
      <w:bookmarkStart w:id="608" w:name="_Toc151190172"/>
      <w:bookmarkStart w:id="609" w:name="_Toc265228383"/>
      <w:bookmarkStart w:id="610" w:name="_Toc305158887"/>
      <w:bookmarkStart w:id="611" w:name="_Toc151193643"/>
      <w:bookmarkStart w:id="612" w:name="_Toc226309789"/>
      <w:bookmarkStart w:id="613" w:name="_Toc151193787"/>
      <w:bookmarkStart w:id="614" w:name="_Toc142311047"/>
      <w:bookmarkStart w:id="615" w:name="_Toc226965735"/>
      <w:bookmarkStart w:id="616" w:name="_Toc150480783"/>
      <w:bookmarkStart w:id="617" w:name="_Toc150509296"/>
      <w:bookmarkStart w:id="618" w:name="_Toc127151545"/>
      <w:bookmarkStart w:id="619" w:name="_Toc264969235"/>
      <w:r>
        <w:rPr>
          <w:rFonts w:ascii="Times New Roman" w:hAnsi="Times New Roman" w:eastAsia="宋体"/>
          <w:sz w:val="28"/>
        </w:rPr>
        <w:t xml:space="preserve">六   </w:t>
      </w:r>
      <w:bookmarkEnd w:id="598"/>
      <w:r>
        <w:rPr>
          <w:rFonts w:ascii="Times New Roman" w:hAnsi="Times New Roman" w:eastAsia="宋体"/>
          <w:sz w:val="28"/>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226309791"/>
      <w:bookmarkStart w:id="621" w:name="_Toc150774752"/>
      <w:bookmarkStart w:id="622" w:name="_Toc164351641"/>
      <w:bookmarkStart w:id="623" w:name="_Toc150774647"/>
      <w:bookmarkStart w:id="624" w:name="_Toc127161461"/>
      <w:bookmarkStart w:id="625" w:name="_Toc164608661"/>
      <w:bookmarkStart w:id="626" w:name="_Toc151193717"/>
      <w:bookmarkStart w:id="627" w:name="_Toc127151748"/>
      <w:bookmarkStart w:id="628" w:name="_Toc150480785"/>
      <w:bookmarkStart w:id="629" w:name="_Toc305158815"/>
      <w:bookmarkStart w:id="630" w:name="_Toc151193861"/>
      <w:bookmarkStart w:id="631" w:name="_Toc226965820"/>
      <w:bookmarkStart w:id="632" w:name="_Toc164608816"/>
      <w:bookmarkStart w:id="633" w:name="_Toc151190174"/>
      <w:bookmarkStart w:id="634" w:name="_Toc150509298"/>
      <w:bookmarkStart w:id="635" w:name="_Toc195842912"/>
      <w:bookmarkStart w:id="636" w:name="_Toc142311049"/>
      <w:bookmarkStart w:id="637" w:name="_Toc127151547"/>
      <w:bookmarkStart w:id="638" w:name="_Toc305158889"/>
      <w:bookmarkStart w:id="639" w:name="_Toc265228385"/>
      <w:bookmarkStart w:id="640" w:name="_Toc264969237"/>
      <w:bookmarkStart w:id="641" w:name="_Toc164229242"/>
      <w:bookmarkStart w:id="642" w:name="_Toc226337243"/>
      <w:bookmarkStart w:id="643" w:name="_Toc151193645"/>
      <w:bookmarkStart w:id="644" w:name="_Toc151193935"/>
      <w:bookmarkStart w:id="645" w:name="_Toc149720840"/>
      <w:bookmarkStart w:id="646" w:name="_Toc164229388"/>
      <w:bookmarkStart w:id="647" w:name="_Toc226965737"/>
      <w:bookmarkStart w:id="648" w:name="_Toc151193789"/>
    </w:p>
    <w:p>
      <w:pPr>
        <w:numPr>
          <w:ilvl w:val="0"/>
          <w:numId w:val="1"/>
        </w:numPr>
        <w:tabs>
          <w:tab w:val="left" w:pos="360"/>
        </w:tabs>
        <w:snapToGrid w:val="0"/>
        <w:spacing w:line="360" w:lineRule="auto"/>
        <w:ind w:left="357" w:hanging="357"/>
        <w:outlineLvl w:val="1"/>
        <w:rPr>
          <w:sz w:val="24"/>
        </w:rPr>
      </w:pPr>
      <w:r>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
        </w:numPr>
        <w:tabs>
          <w:tab w:val="left" w:pos="360"/>
        </w:tabs>
        <w:snapToGrid w:val="0"/>
        <w:spacing w:line="360" w:lineRule="auto"/>
        <w:ind w:left="357" w:hanging="357"/>
        <w:outlineLvl w:val="1"/>
        <w:rPr>
          <w:sz w:val="24"/>
        </w:rPr>
      </w:pPr>
      <w:bookmarkStart w:id="649" w:name="_Toc305158817"/>
      <w:bookmarkStart w:id="650" w:name="_Toc305158891"/>
      <w:bookmarkStart w:id="651" w:name="_Toc150774649"/>
      <w:bookmarkStart w:id="652" w:name="_Toc164229244"/>
      <w:bookmarkStart w:id="653" w:name="_Toc151193791"/>
      <w:bookmarkStart w:id="654" w:name="_Toc151193719"/>
      <w:bookmarkStart w:id="655" w:name="_Toc151193937"/>
      <w:bookmarkStart w:id="656" w:name="_Toc265228387"/>
      <w:bookmarkStart w:id="657" w:name="_Toc226309793"/>
      <w:bookmarkStart w:id="658" w:name="_Toc226965822"/>
      <w:bookmarkStart w:id="659" w:name="_Toc195842914"/>
      <w:bookmarkStart w:id="660" w:name="_Toc150509300"/>
      <w:bookmarkStart w:id="661" w:name="_Toc264969239"/>
      <w:bookmarkStart w:id="662" w:name="_Toc151190176"/>
      <w:bookmarkStart w:id="663" w:name="_Toc127151549"/>
      <w:bookmarkStart w:id="664" w:name="_Toc226965739"/>
      <w:bookmarkStart w:id="665" w:name="_Toc164608818"/>
      <w:bookmarkStart w:id="666" w:name="_Toc164608663"/>
      <w:bookmarkStart w:id="667" w:name="_Toc150774754"/>
      <w:bookmarkStart w:id="668" w:name="_Toc149720842"/>
      <w:bookmarkStart w:id="669" w:name="_Toc142311051"/>
      <w:bookmarkStart w:id="670" w:name="_Toc164229390"/>
      <w:bookmarkStart w:id="671" w:name="_Toc150480787"/>
      <w:bookmarkStart w:id="672" w:name="_Toc151193647"/>
      <w:bookmarkStart w:id="673" w:name="_Toc127161463"/>
      <w:bookmarkStart w:id="674" w:name="_Toc164351643"/>
      <w:bookmarkStart w:id="675" w:name="_Toc127151750"/>
      <w:bookmarkStart w:id="676" w:name="_Toc226337245"/>
      <w:bookmarkStart w:id="677" w:name="_Toc151193863"/>
      <w:bookmarkStart w:id="678" w:name="_Ref467306425"/>
      <w:bookmarkStart w:id="679" w:name="_Ref467307090"/>
      <w:bookmarkStart w:id="680" w:name="_Toc520356176"/>
      <w:r>
        <w:rPr>
          <w:sz w:val="24"/>
        </w:rPr>
        <w:t>中标公告与中标通知书</w:t>
      </w:r>
      <w:bookmarkEnd w:id="649"/>
      <w:bookmarkEnd w:id="650"/>
    </w:p>
    <w:p>
      <w:pPr>
        <w:numPr>
          <w:ilvl w:val="1"/>
          <w:numId w:val="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财政部门指定的媒体上</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
        </w:numPr>
        <w:tabs>
          <w:tab w:val="left" w:pos="360"/>
        </w:tabs>
        <w:snapToGrid w:val="0"/>
        <w:spacing w:line="360" w:lineRule="auto"/>
        <w:ind w:left="357" w:hanging="357"/>
        <w:outlineLvl w:val="1"/>
        <w:rPr>
          <w:sz w:val="24"/>
        </w:rPr>
      </w:pPr>
      <w:r>
        <w:rPr>
          <w:sz w:val="24"/>
        </w:rPr>
        <w:t>废标</w:t>
      </w:r>
    </w:p>
    <w:p>
      <w:pPr>
        <w:numPr>
          <w:ilvl w:val="1"/>
          <w:numId w:val="1"/>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
        </w:numPr>
        <w:snapToGrid w:val="0"/>
        <w:spacing w:line="360" w:lineRule="auto"/>
        <w:rPr>
          <w:sz w:val="24"/>
        </w:rPr>
      </w:pPr>
      <w:r>
        <w:rPr>
          <w:sz w:val="24"/>
        </w:rPr>
        <w:t>符合专业条件的供应商或者对招标文件作实质响应的供应商不足三家的；</w:t>
      </w:r>
    </w:p>
    <w:p>
      <w:pPr>
        <w:numPr>
          <w:ilvl w:val="2"/>
          <w:numId w:val="1"/>
        </w:numPr>
        <w:snapToGrid w:val="0"/>
        <w:spacing w:line="360" w:lineRule="auto"/>
        <w:rPr>
          <w:sz w:val="24"/>
        </w:rPr>
      </w:pPr>
      <w:r>
        <w:rPr>
          <w:sz w:val="24"/>
        </w:rPr>
        <w:t>出现影响采购公正的违法、违规行为的；</w:t>
      </w:r>
    </w:p>
    <w:p>
      <w:pPr>
        <w:numPr>
          <w:ilvl w:val="2"/>
          <w:numId w:val="1"/>
        </w:numPr>
        <w:snapToGrid w:val="0"/>
        <w:spacing w:line="360" w:lineRule="auto"/>
        <w:rPr>
          <w:sz w:val="24"/>
        </w:rPr>
      </w:pPr>
      <w:r>
        <w:rPr>
          <w:sz w:val="24"/>
        </w:rPr>
        <w:t>投标人的报价均超过了采购预算，采购人不能支付的；</w:t>
      </w:r>
    </w:p>
    <w:p>
      <w:pPr>
        <w:numPr>
          <w:ilvl w:val="2"/>
          <w:numId w:val="1"/>
        </w:numPr>
        <w:snapToGrid w:val="0"/>
        <w:spacing w:line="360" w:lineRule="auto"/>
        <w:rPr>
          <w:sz w:val="24"/>
        </w:rPr>
      </w:pPr>
      <w:r>
        <w:rPr>
          <w:sz w:val="24"/>
        </w:rPr>
        <w:t>因重大变故，采购任务取消的。</w:t>
      </w:r>
    </w:p>
    <w:p>
      <w:pPr>
        <w:numPr>
          <w:ilvl w:val="1"/>
          <w:numId w:val="1"/>
        </w:numPr>
        <w:tabs>
          <w:tab w:val="left" w:pos="1080"/>
          <w:tab w:val="left" w:pos="2014"/>
        </w:tabs>
        <w:snapToGrid w:val="0"/>
        <w:spacing w:line="360" w:lineRule="auto"/>
        <w:ind w:left="1077" w:hanging="720"/>
        <w:rPr>
          <w:sz w:val="24"/>
        </w:rPr>
      </w:pPr>
      <w:r>
        <w:rPr>
          <w:sz w:val="24"/>
        </w:rPr>
        <w:t>废标后，采购人将废标理由通知所有投标人。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Pr>
        <w:numPr>
          <w:ilvl w:val="0"/>
          <w:numId w:val="1"/>
        </w:numPr>
        <w:tabs>
          <w:tab w:val="left" w:pos="360"/>
        </w:tabs>
        <w:snapToGrid w:val="0"/>
        <w:spacing w:line="360" w:lineRule="auto"/>
        <w:ind w:left="357" w:hanging="357"/>
        <w:outlineLvl w:val="1"/>
        <w:rPr>
          <w:sz w:val="24"/>
        </w:rPr>
      </w:pPr>
      <w:bookmarkStart w:id="681" w:name="_Toc305158892"/>
      <w:bookmarkStart w:id="682" w:name="_Toc520356175"/>
      <w:bookmarkStart w:id="683" w:name="_Toc264969240"/>
      <w:bookmarkStart w:id="684" w:name="_Toc150774755"/>
      <w:bookmarkStart w:id="685" w:name="_Toc127151751"/>
      <w:bookmarkStart w:id="686" w:name="_Toc150480788"/>
      <w:bookmarkStart w:id="687" w:name="_Toc164351644"/>
      <w:bookmarkStart w:id="688" w:name="_Toc150509301"/>
      <w:bookmarkStart w:id="689" w:name="_Toc151193648"/>
      <w:bookmarkStart w:id="690" w:name="_Toc226337246"/>
      <w:bookmarkStart w:id="691" w:name="_Toc150774650"/>
      <w:bookmarkStart w:id="692" w:name="_Ref467307062"/>
      <w:bookmarkStart w:id="693" w:name="_Toc151193864"/>
      <w:bookmarkStart w:id="694" w:name="_Toc226965740"/>
      <w:bookmarkStart w:id="695" w:name="_Toc151190177"/>
      <w:bookmarkStart w:id="696" w:name="_Toc305158818"/>
      <w:bookmarkStart w:id="697" w:name="_Ref467307204"/>
      <w:bookmarkStart w:id="698" w:name="_Toc195842915"/>
      <w:bookmarkStart w:id="699" w:name="_Toc164229391"/>
      <w:bookmarkStart w:id="700" w:name="_Toc151193720"/>
      <w:bookmarkStart w:id="701" w:name="_Toc265228388"/>
      <w:bookmarkStart w:id="702" w:name="_Toc226965823"/>
      <w:bookmarkStart w:id="703" w:name="_Toc127161464"/>
      <w:bookmarkStart w:id="704" w:name="_Toc127151550"/>
      <w:bookmarkStart w:id="705" w:name="_Toc164608664"/>
      <w:bookmarkStart w:id="706" w:name="_Ref467306978"/>
      <w:bookmarkStart w:id="707" w:name="_Toc151193938"/>
      <w:bookmarkStart w:id="708" w:name="_Toc164229245"/>
      <w:bookmarkStart w:id="709" w:name="_Ref467306377"/>
      <w:bookmarkStart w:id="710" w:name="_Toc164608819"/>
      <w:bookmarkStart w:id="711" w:name="_Toc151193792"/>
      <w:bookmarkStart w:id="712" w:name="_Toc226309794"/>
      <w:bookmarkStart w:id="713" w:name="_Toc149720843"/>
      <w:bookmarkStart w:id="714" w:name="_Toc142311052"/>
      <w:r>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1"/>
        </w:numPr>
        <w:tabs>
          <w:tab w:val="left" w:pos="1080"/>
          <w:tab w:val="left" w:pos="2014"/>
        </w:tabs>
        <w:snapToGrid w:val="0"/>
        <w:spacing w:line="360" w:lineRule="auto"/>
        <w:ind w:left="1077" w:hanging="720"/>
        <w:rPr>
          <w:sz w:val="24"/>
        </w:rPr>
      </w:pPr>
      <w:r>
        <w:rPr>
          <w:sz w:val="24"/>
        </w:rPr>
        <w:t>政府采购合同不能转包。</w:t>
      </w:r>
    </w:p>
    <w:p>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8"/>
    <w:bookmarkEnd w:id="679"/>
    <w:bookmarkEnd w:id="680"/>
    <w:p>
      <w:pPr>
        <w:numPr>
          <w:ilvl w:val="0"/>
          <w:numId w:val="1"/>
        </w:numPr>
        <w:tabs>
          <w:tab w:val="left" w:pos="360"/>
        </w:tabs>
        <w:snapToGrid w:val="0"/>
        <w:spacing w:line="360" w:lineRule="auto"/>
        <w:ind w:left="357" w:hanging="357"/>
        <w:outlineLvl w:val="1"/>
        <w:rPr>
          <w:sz w:val="24"/>
        </w:rPr>
      </w:pPr>
      <w:r>
        <w:rPr>
          <w:sz w:val="24"/>
        </w:rPr>
        <w:t>询问与质疑</w:t>
      </w:r>
    </w:p>
    <w:p>
      <w:pPr>
        <w:numPr>
          <w:ilvl w:val="1"/>
          <w:numId w:val="1"/>
        </w:numPr>
        <w:tabs>
          <w:tab w:val="left" w:pos="1080"/>
          <w:tab w:val="left" w:pos="2014"/>
        </w:tabs>
        <w:snapToGrid w:val="0"/>
        <w:spacing w:line="360" w:lineRule="auto"/>
        <w:ind w:left="1077" w:hanging="720"/>
        <w:rPr>
          <w:sz w:val="24"/>
        </w:rPr>
      </w:pPr>
      <w:r>
        <w:rPr>
          <w:sz w:val="24"/>
        </w:rPr>
        <w:t>询问</w:t>
      </w:r>
    </w:p>
    <w:p>
      <w:pPr>
        <w:numPr>
          <w:ilvl w:val="2"/>
          <w:numId w:val="1"/>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sz w:val="24"/>
        </w:rPr>
      </w:pPr>
      <w:r>
        <w:rPr>
          <w:sz w:val="24"/>
        </w:rPr>
        <w:t>质疑</w:t>
      </w:r>
    </w:p>
    <w:p>
      <w:pPr>
        <w:numPr>
          <w:ilvl w:val="2"/>
          <w:numId w:val="1"/>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
        </w:numPr>
        <w:snapToGrid w:val="0"/>
        <w:spacing w:line="360" w:lineRule="auto"/>
        <w:rPr>
          <w:sz w:val="24"/>
        </w:rPr>
      </w:pPr>
      <w:r>
        <w:rPr>
          <w:sz w:val="24"/>
        </w:rPr>
        <w:t>质疑函须使用财政部制定的范本文件。</w:t>
      </w:r>
    </w:p>
    <w:p>
      <w:pPr>
        <w:numPr>
          <w:ilvl w:val="2"/>
          <w:numId w:val="1"/>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1"/>
        </w:numPr>
        <w:tabs>
          <w:tab w:val="left" w:pos="360"/>
        </w:tabs>
        <w:snapToGrid w:val="0"/>
        <w:spacing w:line="360" w:lineRule="auto"/>
        <w:ind w:left="357" w:hanging="357"/>
        <w:outlineLvl w:val="1"/>
        <w:rPr>
          <w:sz w:val="24"/>
        </w:rPr>
      </w:pPr>
      <w:r>
        <w:rPr>
          <w:sz w:val="24"/>
        </w:rPr>
        <w:t>代理</w:t>
      </w:r>
      <w:r>
        <w:rPr>
          <w:rFonts w:hint="eastAsia"/>
          <w:sz w:val="24"/>
        </w:rPr>
        <w:t>服务</w:t>
      </w:r>
      <w:r>
        <w:rPr>
          <w:sz w:val="24"/>
        </w:rPr>
        <w:t>费</w:t>
      </w:r>
    </w:p>
    <w:p>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numPr>
          <w:ilvl w:val="1"/>
          <w:numId w:val="1"/>
        </w:numPr>
        <w:tabs>
          <w:tab w:val="left" w:pos="1080"/>
          <w:tab w:val="left" w:pos="2014"/>
        </w:tabs>
        <w:snapToGrid w:val="0"/>
        <w:spacing w:line="360" w:lineRule="auto"/>
        <w:ind w:left="1077" w:hanging="720"/>
        <w:rPr>
          <w:sz w:val="24"/>
        </w:rPr>
      </w:pPr>
      <w:r>
        <w:rPr>
          <w:rFonts w:hint="eastAsia"/>
          <w:sz w:val="24"/>
        </w:rPr>
        <w:t>中标人在中标通知书发出之日起 5 个工作日内向招标代理机构缴付代理服务费。</w:t>
      </w:r>
    </w:p>
    <w:p>
      <w:pPr>
        <w:numPr>
          <w:ilvl w:val="1"/>
          <w:numId w:val="1"/>
        </w:numPr>
        <w:tabs>
          <w:tab w:val="left" w:pos="1080"/>
          <w:tab w:val="left" w:pos="2014"/>
        </w:tabs>
        <w:snapToGrid w:val="0"/>
        <w:spacing w:line="360" w:lineRule="auto"/>
        <w:ind w:left="1077" w:hanging="720"/>
        <w:rPr>
          <w:sz w:val="24"/>
        </w:rPr>
      </w:pPr>
      <w:r>
        <w:rPr>
          <w:rFonts w:hint="eastAsia"/>
          <w:sz w:val="24"/>
        </w:rPr>
        <w:t>代理服务费以支票、汇票或电汇方式支付。</w:t>
      </w:r>
    </w:p>
    <w:p>
      <w:pPr>
        <w:numPr>
          <w:ilvl w:val="1"/>
          <w:numId w:val="1"/>
        </w:numPr>
        <w:tabs>
          <w:tab w:val="left" w:pos="1080"/>
          <w:tab w:val="left" w:pos="2014"/>
        </w:tabs>
        <w:snapToGrid w:val="0"/>
        <w:spacing w:line="360" w:lineRule="auto"/>
        <w:ind w:left="1077" w:hanging="720"/>
        <w:rPr>
          <w:b/>
          <w:sz w:val="36"/>
          <w:szCs w:val="36"/>
        </w:rPr>
      </w:pPr>
      <w:r>
        <w:rPr>
          <w:rFonts w:hint="eastAsia"/>
          <w:sz w:val="24"/>
        </w:rPr>
        <w:t>中标人如未按 27.2 和 27.3 条规定办理，招标代理机构将从其投标保证金中扣除代理服务费。</w:t>
      </w:r>
      <w:bookmarkStart w:id="715" w:name="_Toc226965827"/>
      <w:bookmarkStart w:id="716" w:name="_Toc353825544"/>
      <w:bookmarkStart w:id="717" w:name="_Toc353873664"/>
      <w:bookmarkStart w:id="718" w:name="_Toc353873934"/>
      <w:bookmarkStart w:id="719" w:name="_Toc305158822"/>
      <w:bookmarkStart w:id="720" w:name="_Toc305158896"/>
      <w:bookmarkStart w:id="721" w:name="_Toc142311056"/>
      <w:bookmarkStart w:id="722" w:name="_Toc150774759"/>
      <w:bookmarkStart w:id="723" w:name="_Toc127151554"/>
      <w:bookmarkStart w:id="724" w:name="_Toc226337250"/>
      <w:bookmarkStart w:id="725" w:name="_Toc265228392"/>
      <w:bookmarkStart w:id="726" w:name="_Toc264969244"/>
      <w:bookmarkStart w:id="727" w:name="_Toc150480792"/>
      <w:r>
        <w:rPr>
          <w:sz w:val="24"/>
        </w:rPr>
        <w:br w:type="page"/>
      </w:r>
      <w:bookmarkStart w:id="728" w:name="_Toc99301421"/>
      <w:r>
        <w:rPr>
          <w:rFonts w:hint="eastAsia"/>
          <w:sz w:val="24"/>
        </w:rPr>
        <w:t xml:space="preserve">                </w:t>
      </w:r>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pPr>
        <w:numPr>
          <w:ilvl w:val="0"/>
          <w:numId w:val="4"/>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投标人</w:t>
      </w:r>
      <w:r>
        <w:rPr>
          <w:rFonts w:hint="eastAsia"/>
          <w:sz w:val="24"/>
        </w:rPr>
        <w:t>的投标文件中</w:t>
      </w:r>
      <w:r>
        <w:rPr>
          <w:sz w:val="24"/>
        </w:rPr>
        <w:t>有任何一项不符合《资格审查要求》的，资格审查不合格，其</w:t>
      </w:r>
      <w:r>
        <w:rPr>
          <w:b/>
          <w:sz w:val="24"/>
        </w:rPr>
        <w:t>投标无效</w:t>
      </w:r>
      <w:r>
        <w:rPr>
          <w:sz w:val="24"/>
        </w:rPr>
        <w:t>。</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729"/>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jc w:val="center"/>
              <w:rPr>
                <w:b/>
                <w:sz w:val="24"/>
              </w:rPr>
            </w:pPr>
            <w:bookmarkStart w:id="731" w:name="_Hlt487972895"/>
            <w:bookmarkEnd w:id="731"/>
            <w:bookmarkStart w:id="732" w:name="_Toc353873940"/>
            <w:bookmarkStart w:id="733" w:name="_Toc353825550"/>
            <w:bookmarkStart w:id="734" w:name="_Toc127161490"/>
            <w:bookmarkStart w:id="735" w:name="_Toc127151779"/>
            <w:bookmarkStart w:id="736" w:name="_Toc226965858"/>
            <w:r>
              <w:rPr>
                <w:b/>
                <w:sz w:val="24"/>
              </w:rPr>
              <w:t>序号</w:t>
            </w:r>
          </w:p>
        </w:tc>
        <w:tc>
          <w:tcPr>
            <w:tcW w:w="1066" w:type="pct"/>
            <w:vAlign w:val="center"/>
          </w:tcPr>
          <w:p>
            <w:pPr>
              <w:tabs>
                <w:tab w:val="left" w:pos="1080"/>
              </w:tabs>
              <w:snapToGrid w:val="0"/>
              <w:jc w:val="center"/>
              <w:rPr>
                <w:b/>
                <w:sz w:val="24"/>
              </w:rPr>
            </w:pPr>
            <w:r>
              <w:rPr>
                <w:b/>
                <w:sz w:val="24"/>
              </w:rPr>
              <w:t>审查因素</w:t>
            </w:r>
          </w:p>
        </w:tc>
        <w:tc>
          <w:tcPr>
            <w:tcW w:w="2595"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w:t>
            </w:r>
          </w:p>
        </w:tc>
        <w:tc>
          <w:tcPr>
            <w:tcW w:w="1066" w:type="pct"/>
            <w:vAlign w:val="center"/>
          </w:tcPr>
          <w:p>
            <w:pPr>
              <w:tabs>
                <w:tab w:val="left" w:pos="1080"/>
              </w:tabs>
              <w:snapToGrid w:val="0"/>
              <w:rPr>
                <w:sz w:val="24"/>
              </w:rPr>
            </w:pPr>
            <w:r>
              <w:rPr>
                <w:sz w:val="24"/>
              </w:rPr>
              <w:t>满足《中华人民共和国政府采购法》第二十二条规定及法律法规的其他规定</w:t>
            </w:r>
          </w:p>
        </w:tc>
        <w:tc>
          <w:tcPr>
            <w:tcW w:w="2595"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1-1</w:t>
            </w:r>
          </w:p>
        </w:tc>
        <w:tc>
          <w:tcPr>
            <w:tcW w:w="1066" w:type="pct"/>
            <w:vAlign w:val="center"/>
          </w:tcPr>
          <w:p>
            <w:pPr>
              <w:tabs>
                <w:tab w:val="left" w:pos="1080"/>
              </w:tabs>
              <w:snapToGrid w:val="0"/>
              <w:rPr>
                <w:sz w:val="24"/>
              </w:rPr>
            </w:pPr>
            <w:r>
              <w:rPr>
                <w:sz w:val="24"/>
              </w:rPr>
              <w:t>营业执照等证明文件</w:t>
            </w:r>
          </w:p>
        </w:tc>
        <w:tc>
          <w:tcPr>
            <w:tcW w:w="2595"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1-2</w:t>
            </w:r>
          </w:p>
        </w:tc>
        <w:tc>
          <w:tcPr>
            <w:tcW w:w="1066" w:type="pct"/>
            <w:vAlign w:val="center"/>
          </w:tcPr>
          <w:p>
            <w:pPr>
              <w:tabs>
                <w:tab w:val="left" w:pos="1080"/>
              </w:tabs>
              <w:snapToGrid w:val="0"/>
              <w:rPr>
                <w:sz w:val="24"/>
              </w:rPr>
            </w:pPr>
            <w:r>
              <w:rPr>
                <w:sz w:val="24"/>
              </w:rPr>
              <w:t>投标人资格声明书</w:t>
            </w:r>
          </w:p>
        </w:tc>
        <w:tc>
          <w:tcPr>
            <w:tcW w:w="2595"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rFonts w:hint="eastAsia"/>
                <w:sz w:val="24"/>
              </w:rPr>
              <w:t>1-</w:t>
            </w:r>
            <w:r>
              <w:rPr>
                <w:sz w:val="24"/>
              </w:rPr>
              <w:t>3</w:t>
            </w:r>
          </w:p>
        </w:tc>
        <w:tc>
          <w:tcPr>
            <w:tcW w:w="1066" w:type="pct"/>
            <w:vAlign w:val="center"/>
          </w:tcPr>
          <w:p>
            <w:pPr>
              <w:tabs>
                <w:tab w:val="left" w:pos="1080"/>
              </w:tabs>
              <w:snapToGrid w:val="0"/>
              <w:rPr>
                <w:sz w:val="24"/>
              </w:rPr>
            </w:pPr>
            <w:r>
              <w:rPr>
                <w:sz w:val="24"/>
              </w:rPr>
              <w:t>投标人信用记录</w:t>
            </w:r>
          </w:p>
        </w:tc>
        <w:tc>
          <w:tcPr>
            <w:tcW w:w="2595" w:type="pct"/>
            <w:vAlign w:val="center"/>
          </w:tcPr>
          <w:p>
            <w:pPr>
              <w:tabs>
                <w:tab w:val="left" w:pos="1080"/>
              </w:tabs>
              <w:snapToGrid w:val="0"/>
              <w:rPr>
                <w:sz w:val="24"/>
              </w:rPr>
            </w:pPr>
            <w:r>
              <w:rPr>
                <w:sz w:val="24"/>
              </w:rPr>
              <w:t>查询渠道：信用中国网站和中国政府采购网</w:t>
            </w:r>
            <w:r>
              <w:rPr>
                <w:rFonts w:hint="eastAsia"/>
                <w:sz w:val="24"/>
                <w:lang w:eastAsia="zh-CN"/>
              </w:rPr>
              <w:t>（</w:t>
            </w:r>
            <w:r>
              <w:rPr>
                <w:sz w:val="24"/>
              </w:rPr>
              <w:t>www.creditchina.gov.cn、www.ccgp.gov.cn）；</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2</w:t>
            </w:r>
          </w:p>
        </w:tc>
        <w:tc>
          <w:tcPr>
            <w:tcW w:w="1066" w:type="pct"/>
            <w:vAlign w:val="center"/>
          </w:tcPr>
          <w:p>
            <w:pPr>
              <w:tabs>
                <w:tab w:val="left" w:pos="1080"/>
              </w:tabs>
              <w:snapToGrid w:val="0"/>
              <w:rPr>
                <w:sz w:val="24"/>
              </w:rPr>
            </w:pPr>
            <w:r>
              <w:rPr>
                <w:sz w:val="24"/>
              </w:rPr>
              <w:t>落实政府采购政策需满足的资格要求</w:t>
            </w:r>
          </w:p>
        </w:tc>
        <w:tc>
          <w:tcPr>
            <w:tcW w:w="2595"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2-1</w:t>
            </w:r>
          </w:p>
        </w:tc>
        <w:tc>
          <w:tcPr>
            <w:tcW w:w="1066" w:type="pct"/>
            <w:vAlign w:val="center"/>
          </w:tcPr>
          <w:p>
            <w:pPr>
              <w:tabs>
                <w:tab w:val="left" w:pos="1080"/>
              </w:tabs>
              <w:snapToGrid w:val="0"/>
              <w:rPr>
                <w:sz w:val="24"/>
              </w:rPr>
            </w:pPr>
            <w:r>
              <w:rPr>
                <w:sz w:val="24"/>
              </w:rPr>
              <w:t>中小企业声明函</w:t>
            </w:r>
          </w:p>
        </w:tc>
        <w:tc>
          <w:tcPr>
            <w:tcW w:w="2595" w:type="pct"/>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3</w:t>
            </w:r>
          </w:p>
        </w:tc>
        <w:tc>
          <w:tcPr>
            <w:tcW w:w="1066" w:type="pct"/>
            <w:vAlign w:val="center"/>
          </w:tcPr>
          <w:p>
            <w:pPr>
              <w:tabs>
                <w:tab w:val="left" w:pos="1080"/>
              </w:tabs>
              <w:snapToGrid w:val="0"/>
              <w:rPr>
                <w:sz w:val="24"/>
              </w:rPr>
            </w:pPr>
            <w:r>
              <w:rPr>
                <w:sz w:val="24"/>
              </w:rPr>
              <w:t>本项目的特定资格要求</w:t>
            </w:r>
          </w:p>
        </w:tc>
        <w:tc>
          <w:tcPr>
            <w:tcW w:w="2595" w:type="pct"/>
            <w:vAlign w:val="center"/>
          </w:tcPr>
          <w:p>
            <w:pPr>
              <w:tabs>
                <w:tab w:val="left" w:pos="1080"/>
              </w:tabs>
              <w:snapToGrid w:val="0"/>
              <w:rPr>
                <w:sz w:val="24"/>
              </w:rPr>
            </w:pPr>
            <w:r>
              <w:rPr>
                <w:rFonts w:hint="eastAsia"/>
                <w:sz w:val="24"/>
              </w:rPr>
              <w:t>投标人须具有行政主管部门颁发的有效的《劳务派遣许可证》</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54" w:type="pct"/>
            <w:vAlign w:val="center"/>
          </w:tcPr>
          <w:p>
            <w:pPr>
              <w:tabs>
                <w:tab w:val="left" w:pos="1080"/>
              </w:tabs>
              <w:snapToGrid w:val="0"/>
              <w:jc w:val="center"/>
              <w:rPr>
                <w:sz w:val="24"/>
              </w:rPr>
            </w:pPr>
            <w:r>
              <w:rPr>
                <w:sz w:val="24"/>
              </w:rPr>
              <w:t>3-1</w:t>
            </w:r>
          </w:p>
        </w:tc>
        <w:tc>
          <w:tcPr>
            <w:tcW w:w="1066" w:type="pct"/>
            <w:vAlign w:val="center"/>
          </w:tcPr>
          <w:p>
            <w:pPr>
              <w:tabs>
                <w:tab w:val="left" w:pos="1080"/>
              </w:tabs>
              <w:snapToGrid w:val="0"/>
              <w:rPr>
                <w:sz w:val="24"/>
              </w:rPr>
            </w:pPr>
            <w:r>
              <w:rPr>
                <w:rFonts w:hint="eastAsia"/>
                <w:sz w:val="24"/>
              </w:rPr>
              <w:t>不</w:t>
            </w:r>
            <w:r>
              <w:rPr>
                <w:sz w:val="24"/>
              </w:rPr>
              <w:t>接受联合体投标</w:t>
            </w:r>
          </w:p>
        </w:tc>
        <w:tc>
          <w:tcPr>
            <w:tcW w:w="2595" w:type="pct"/>
            <w:vAlign w:val="center"/>
          </w:tcPr>
          <w:p>
            <w:pPr>
              <w:tabs>
                <w:tab w:val="left" w:pos="1080"/>
              </w:tabs>
              <w:snapToGrid w:val="0"/>
              <w:rPr>
                <w:sz w:val="24"/>
              </w:rPr>
            </w:pPr>
            <w:r>
              <w:rPr>
                <w:rFonts w:hint="eastAsia" w:ascii="宋体" w:hAnsi="宋体" w:cs="宋体"/>
                <w:spacing w:val="12"/>
                <w:sz w:val="24"/>
              </w:rPr>
              <w:t>投标人</w:t>
            </w:r>
            <w:r>
              <w:rPr>
                <w:rFonts w:ascii="宋体" w:hAnsi="宋体" w:cs="宋体"/>
                <w:spacing w:val="8"/>
                <w:sz w:val="24"/>
              </w:rPr>
              <w:t>符合招标文件要求</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tabs>
                <w:tab w:val="left" w:pos="1080"/>
              </w:tabs>
              <w:snapToGrid w:val="0"/>
              <w:jc w:val="center"/>
              <w:rPr>
                <w:sz w:val="24"/>
              </w:rPr>
            </w:pPr>
            <w:r>
              <w:rPr>
                <w:sz w:val="24"/>
              </w:rPr>
              <w:t>3-2</w:t>
            </w:r>
          </w:p>
        </w:tc>
        <w:tc>
          <w:tcPr>
            <w:tcW w:w="1066" w:type="pct"/>
            <w:vAlign w:val="center"/>
          </w:tcPr>
          <w:p>
            <w:pPr>
              <w:tabs>
                <w:tab w:val="left" w:pos="1080"/>
              </w:tabs>
              <w:snapToGrid w:val="0"/>
              <w:rPr>
                <w:sz w:val="24"/>
              </w:rPr>
            </w:pPr>
            <w:r>
              <w:rPr>
                <w:rFonts w:ascii="宋体" w:hAnsi="宋体" w:cs="宋体"/>
                <w:spacing w:val="23"/>
                <w:sz w:val="24"/>
              </w:rPr>
              <w:t>不</w:t>
            </w:r>
            <w:r>
              <w:rPr>
                <w:rFonts w:ascii="宋体" w:hAnsi="宋体" w:cs="宋体"/>
                <w:spacing w:val="20"/>
                <w:sz w:val="24"/>
              </w:rPr>
              <w:t>接受分支机构</w:t>
            </w:r>
            <w:r>
              <w:rPr>
                <w:rFonts w:ascii="宋体" w:hAnsi="宋体" w:cs="宋体"/>
                <w:spacing w:val="7"/>
                <w:sz w:val="24"/>
              </w:rPr>
              <w:t>参与投标</w:t>
            </w:r>
          </w:p>
        </w:tc>
        <w:tc>
          <w:tcPr>
            <w:tcW w:w="2595" w:type="pct"/>
            <w:vAlign w:val="center"/>
          </w:tcPr>
          <w:p>
            <w:pPr>
              <w:tabs>
                <w:tab w:val="left" w:pos="1080"/>
              </w:tabs>
              <w:snapToGrid w:val="0"/>
              <w:rPr>
                <w:sz w:val="24"/>
              </w:rPr>
            </w:pPr>
            <w:r>
              <w:rPr>
                <w:rFonts w:hint="eastAsia" w:ascii="宋体" w:hAnsi="宋体" w:cs="宋体"/>
                <w:spacing w:val="12"/>
                <w:sz w:val="24"/>
              </w:rPr>
              <w:t>投标人</w:t>
            </w:r>
            <w:r>
              <w:rPr>
                <w:rFonts w:ascii="宋体" w:hAnsi="宋体" w:cs="宋体"/>
                <w:spacing w:val="8"/>
                <w:sz w:val="24"/>
              </w:rPr>
              <w:t>符合招标文件要求</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4</w:t>
            </w:r>
          </w:p>
        </w:tc>
        <w:tc>
          <w:tcPr>
            <w:tcW w:w="1066" w:type="pct"/>
            <w:vAlign w:val="center"/>
          </w:tcPr>
          <w:p>
            <w:pPr>
              <w:tabs>
                <w:tab w:val="left" w:pos="1080"/>
              </w:tabs>
              <w:snapToGrid w:val="0"/>
              <w:rPr>
                <w:sz w:val="24"/>
              </w:rPr>
            </w:pPr>
            <w:r>
              <w:rPr>
                <w:rFonts w:hint="eastAsia"/>
                <w:sz w:val="24"/>
              </w:rPr>
              <w:t>投标保证金</w:t>
            </w:r>
          </w:p>
        </w:tc>
        <w:tc>
          <w:tcPr>
            <w:tcW w:w="2595" w:type="pct"/>
            <w:vAlign w:val="center"/>
          </w:tcPr>
          <w:p>
            <w:pPr>
              <w:tabs>
                <w:tab w:val="left" w:pos="1080"/>
              </w:tabs>
              <w:snapToGrid w:val="0"/>
              <w:rPr>
                <w:sz w:val="24"/>
              </w:rPr>
            </w:pPr>
            <w:r>
              <w:rPr>
                <w:color w:val="000000"/>
                <w:kern w:val="0"/>
                <w:sz w:val="24"/>
              </w:rPr>
              <w:t>按照招标文件的规定提交投标保证金</w:t>
            </w:r>
          </w:p>
        </w:tc>
        <w:tc>
          <w:tcPr>
            <w:tcW w:w="882" w:type="pct"/>
            <w:vAlign w:val="center"/>
          </w:tcPr>
          <w:p>
            <w:pPr>
              <w:tabs>
                <w:tab w:val="left" w:pos="1080"/>
              </w:tabs>
              <w:snapToGrid w:val="0"/>
              <w:rPr>
                <w:sz w:val="24"/>
              </w:rPr>
            </w:pPr>
          </w:p>
        </w:tc>
      </w:tr>
    </w:tbl>
    <w:p>
      <w:pPr>
        <w:widowControl/>
        <w:jc w:val="left"/>
        <w:rPr>
          <w:sz w:val="24"/>
        </w:rPr>
      </w:pPr>
    </w:p>
    <w:p>
      <w:pPr>
        <w:rPr>
          <w:b/>
          <w:sz w:val="36"/>
          <w:szCs w:val="36"/>
        </w:rPr>
      </w:pPr>
      <w:bookmarkStart w:id="737" w:name="_Toc99301423"/>
      <w:r>
        <w:rPr>
          <w:b/>
          <w:sz w:val="36"/>
          <w:szCs w:val="36"/>
        </w:rPr>
        <w:br w:type="page"/>
      </w:r>
    </w:p>
    <w:p>
      <w:pPr>
        <w:spacing w:line="360" w:lineRule="auto"/>
        <w:jc w:val="center"/>
        <w:outlineLvl w:val="0"/>
        <w:rPr>
          <w:b/>
          <w:sz w:val="36"/>
          <w:szCs w:val="36"/>
        </w:rPr>
      </w:pPr>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pPr>
        <w:tabs>
          <w:tab w:val="left" w:pos="360"/>
          <w:tab w:val="left" w:pos="900"/>
        </w:tabs>
        <w:snapToGrid w:val="0"/>
        <w:spacing w:line="360" w:lineRule="auto"/>
        <w:jc w:val="center"/>
        <w:outlineLvl w:val="1"/>
        <w:rPr>
          <w:b/>
        </w:rPr>
      </w:pPr>
      <w:r>
        <w:rPr>
          <w:b/>
          <w:sz w:val="24"/>
        </w:rPr>
        <w:t>一、评标方法</w:t>
      </w:r>
    </w:p>
    <w:p>
      <w:pPr>
        <w:numPr>
          <w:ilvl w:val="0"/>
          <w:numId w:val="5"/>
        </w:numPr>
        <w:tabs>
          <w:tab w:val="left" w:pos="360"/>
        </w:tabs>
        <w:snapToGrid w:val="0"/>
        <w:spacing w:line="360" w:lineRule="auto"/>
        <w:outlineLvl w:val="1"/>
        <w:rPr>
          <w:sz w:val="24"/>
        </w:rPr>
      </w:pPr>
      <w:bookmarkStart w:id="739" w:name="_Toc149720834"/>
      <w:bookmarkStart w:id="740" w:name="_Toc151193639"/>
      <w:bookmarkStart w:id="741" w:name="_Toc151193855"/>
      <w:bookmarkStart w:id="742" w:name="_Toc164229382"/>
      <w:bookmarkStart w:id="743" w:name="_Toc305158809"/>
      <w:bookmarkStart w:id="744" w:name="_Toc151193929"/>
      <w:bookmarkStart w:id="745" w:name="_Toc226309785"/>
      <w:bookmarkStart w:id="746" w:name="_Toc150509292"/>
      <w:bookmarkStart w:id="747" w:name="_Toc150774746"/>
      <w:bookmarkStart w:id="748" w:name="_Toc150480779"/>
      <w:bookmarkStart w:id="749" w:name="_Toc164351635"/>
      <w:bookmarkStart w:id="750" w:name="_Toc151190168"/>
      <w:bookmarkStart w:id="751" w:name="_Toc151193783"/>
      <w:bookmarkStart w:id="752" w:name="_Toc142311043"/>
      <w:bookmarkStart w:id="753" w:name="_Toc150774641"/>
      <w:bookmarkStart w:id="754" w:name="_Toc305158883"/>
      <w:bookmarkStart w:id="755" w:name="_Toc226965814"/>
      <w:bookmarkStart w:id="756" w:name="_Toc127151541"/>
      <w:bookmarkStart w:id="757" w:name="_Toc195842906"/>
      <w:bookmarkStart w:id="758" w:name="_Toc127161455"/>
      <w:bookmarkStart w:id="759" w:name="_Toc164608810"/>
      <w:bookmarkStart w:id="760" w:name="_Toc164229236"/>
      <w:bookmarkStart w:id="761" w:name="_Toc264969231"/>
      <w:bookmarkStart w:id="762" w:name="_Toc151193711"/>
      <w:bookmarkStart w:id="763" w:name="_Toc265228379"/>
      <w:bookmarkStart w:id="764" w:name="_Toc127151742"/>
      <w:bookmarkStart w:id="765" w:name="_Toc164608655"/>
      <w:bookmarkStart w:id="766" w:name="_Toc226337237"/>
      <w:bookmarkStart w:id="767" w:name="_Toc226965731"/>
      <w:bookmarkStart w:id="768" w:name="_Toc353873941"/>
      <w:bookmarkStart w:id="769" w:name="_Toc353825551"/>
      <w:bookmarkStart w:id="770" w:name="_Toc195842920"/>
      <w:bookmarkStart w:id="771" w:name="_Toc150480793"/>
      <w:bookmarkStart w:id="772" w:name="_Toc264969245"/>
      <w:bookmarkStart w:id="773" w:name="_Toc353873665"/>
      <w:bookmarkStart w:id="774" w:name="_Toc353873935"/>
      <w:bookmarkStart w:id="775" w:name="_Toc226965828"/>
      <w:bookmarkStart w:id="776" w:name="_Toc142311057"/>
      <w:bookmarkStart w:id="777" w:name="_Toc305158897"/>
      <w:bookmarkStart w:id="778" w:name="_Toc127151555"/>
      <w:bookmarkStart w:id="779" w:name="_Toc353825545"/>
      <w:bookmarkStart w:id="780" w:name="_Toc305158823"/>
      <w:bookmarkStart w:id="781" w:name="_Toc265228393"/>
      <w:bookmarkStart w:id="782" w:name="_Toc150774760"/>
      <w:bookmarkStart w:id="783" w:name="_Toc226337251"/>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pPr>
        <w:numPr>
          <w:ilvl w:val="1"/>
          <w:numId w:val="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pPr>
        <w:numPr>
          <w:ilvl w:val="1"/>
          <w:numId w:val="5"/>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投标人的投标文件中有任何一项不符合</w:t>
      </w:r>
      <w:r>
        <w:rPr>
          <w:sz w:val="24"/>
        </w:rPr>
        <w:t>《符合性审查</w:t>
      </w:r>
      <w:r>
        <w:rPr>
          <w:rFonts w:hint="eastAsia"/>
          <w:sz w:val="24"/>
        </w:rPr>
        <w:t>要求</w:t>
      </w:r>
      <w:r>
        <w:rPr>
          <w:sz w:val="24"/>
        </w:rPr>
        <w:t>》</w:t>
      </w:r>
      <w:bookmarkEnd w:id="784"/>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0" w:leftChars="-170" w:hanging="357" w:hangingChars="148"/>
        <w:jc w:val="center"/>
        <w:rPr>
          <w:b/>
          <w:color w:val="000000"/>
          <w:sz w:val="24"/>
        </w:rPr>
      </w:pPr>
      <w:r>
        <w:rPr>
          <w:b/>
          <w:sz w:val="24"/>
        </w:rPr>
        <w:t>符合性审查</w:t>
      </w:r>
      <w:r>
        <w:rPr>
          <w:rFonts w:hint="eastAsia"/>
          <w:b/>
          <w:sz w:val="24"/>
        </w:rPr>
        <w:t>要求</w:t>
      </w:r>
    </w:p>
    <w:p>
      <w:pPr>
        <w:tabs>
          <w:tab w:val="left" w:pos="1080"/>
          <w:tab w:val="left" w:pos="1589"/>
        </w:tabs>
        <w:snapToGrid w:val="0"/>
        <w:spacing w:line="360" w:lineRule="auto"/>
        <w:rPr>
          <w:sz w:val="24"/>
        </w:rPr>
      </w:pPr>
    </w:p>
    <w:tbl>
      <w:tblPr>
        <w:tblStyle w:val="3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9"/>
        <w:gridCol w:w="1811"/>
        <w:gridCol w:w="67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749" w:type="dxa"/>
          </w:tcPr>
          <w:p>
            <w:pPr>
              <w:autoSpaceDE w:val="0"/>
              <w:autoSpaceDN w:val="0"/>
              <w:spacing w:before="143" w:line="229" w:lineRule="auto"/>
              <w:ind w:left="138"/>
              <w:rPr>
                <w:rFonts w:ascii="宋体" w:hAnsi="宋体" w:cs="宋体"/>
                <w:sz w:val="24"/>
                <w:lang w:eastAsia="en-US"/>
              </w:rPr>
            </w:pPr>
            <w:r>
              <w:rPr>
                <w:rFonts w:ascii="宋体" w:hAnsi="宋体" w:cs="宋体"/>
                <w:spacing w:val="6"/>
                <w:sz w:val="24"/>
                <w:lang w:eastAsia="en-US"/>
                <w14:textOutline w14:w="4356" w14:cap="sq" w14:cmpd="sng" w14:algn="ctr">
                  <w14:solidFill>
                    <w14:srgbClr w14:val="000000"/>
                  </w14:solidFill>
                  <w14:prstDash w14:val="solid"/>
                  <w14:bevel/>
                </w14:textOutline>
              </w:rPr>
              <w:t>序</w:t>
            </w:r>
            <w:r>
              <w:rPr>
                <w:rFonts w:ascii="宋体" w:hAnsi="宋体" w:cs="宋体"/>
                <w:spacing w:val="5"/>
                <w:sz w:val="24"/>
                <w:lang w:eastAsia="en-US"/>
                <w14:textOutline w14:w="4356" w14:cap="sq" w14:cmpd="sng" w14:algn="ctr">
                  <w14:solidFill>
                    <w14:srgbClr w14:val="000000"/>
                  </w14:solidFill>
                  <w14:prstDash w14:val="solid"/>
                  <w14:bevel/>
                </w14:textOutline>
              </w:rPr>
              <w:t>号</w:t>
            </w:r>
          </w:p>
        </w:tc>
        <w:tc>
          <w:tcPr>
            <w:tcW w:w="1811" w:type="dxa"/>
          </w:tcPr>
          <w:p>
            <w:pPr>
              <w:autoSpaceDE w:val="0"/>
              <w:autoSpaceDN w:val="0"/>
              <w:spacing w:before="144" w:line="227" w:lineRule="auto"/>
              <w:ind w:left="441"/>
              <w:rPr>
                <w:rFonts w:ascii="宋体" w:hAnsi="宋体" w:cs="宋体"/>
                <w:sz w:val="24"/>
                <w:lang w:eastAsia="en-US"/>
              </w:rPr>
            </w:pPr>
            <w:r>
              <w:rPr>
                <w:rFonts w:ascii="宋体" w:hAnsi="宋体" w:cs="宋体"/>
                <w:spacing w:val="5"/>
                <w:sz w:val="24"/>
                <w:lang w:eastAsia="en-US"/>
                <w14:textOutline w14:w="4356" w14:cap="sq" w14:cmpd="sng" w14:algn="ctr">
                  <w14:solidFill>
                    <w14:srgbClr w14:val="000000"/>
                  </w14:solidFill>
                  <w14:prstDash w14:val="solid"/>
                  <w14:bevel/>
                </w14:textOutline>
              </w:rPr>
              <w:t>审查因素</w:t>
            </w:r>
          </w:p>
        </w:tc>
        <w:tc>
          <w:tcPr>
            <w:tcW w:w="6732" w:type="dxa"/>
          </w:tcPr>
          <w:p>
            <w:pPr>
              <w:autoSpaceDE w:val="0"/>
              <w:autoSpaceDN w:val="0"/>
              <w:spacing w:before="144" w:line="227" w:lineRule="auto"/>
              <w:ind w:left="2900"/>
              <w:rPr>
                <w:rFonts w:ascii="宋体" w:hAnsi="宋体" w:cs="宋体"/>
                <w:sz w:val="24"/>
                <w:lang w:eastAsia="en-US"/>
              </w:rPr>
            </w:pPr>
            <w:r>
              <w:rPr>
                <w:rFonts w:ascii="宋体" w:hAnsi="宋体" w:cs="宋体"/>
                <w:spacing w:val="5"/>
                <w:sz w:val="24"/>
                <w:lang w:eastAsia="en-US"/>
                <w14:textOutline w14:w="4356" w14:cap="sq" w14:cmpd="sng" w14:algn="ctr">
                  <w14:solidFill>
                    <w14:srgbClr w14:val="000000"/>
                  </w14:solidFill>
                  <w14:prstDash w14:val="solid"/>
                  <w14:bevel/>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49" w:type="dxa"/>
          </w:tcPr>
          <w:p>
            <w:pPr>
              <w:autoSpaceDE w:val="0"/>
              <w:autoSpaceDN w:val="0"/>
              <w:spacing w:before="264" w:line="195" w:lineRule="auto"/>
              <w:ind w:left="340"/>
              <w:rPr>
                <w:rFonts w:ascii="Calibri" w:hAnsi="Calibri" w:eastAsia="Times New Roman"/>
                <w:sz w:val="24"/>
                <w:lang w:eastAsia="en-US"/>
              </w:rPr>
            </w:pPr>
            <w:r>
              <w:rPr>
                <w:rFonts w:ascii="Calibri" w:hAnsi="Calibri" w:eastAsia="Times New Roman"/>
                <w:sz w:val="24"/>
                <w:lang w:eastAsia="en-US"/>
              </w:rPr>
              <w:t>1</w:t>
            </w:r>
          </w:p>
        </w:tc>
        <w:tc>
          <w:tcPr>
            <w:tcW w:w="1811" w:type="dxa"/>
          </w:tcPr>
          <w:p>
            <w:pPr>
              <w:autoSpaceDE w:val="0"/>
              <w:autoSpaceDN w:val="0"/>
              <w:spacing w:before="222" w:line="227" w:lineRule="auto"/>
              <w:ind w:left="111"/>
              <w:jc w:val="left"/>
              <w:rPr>
                <w:rFonts w:ascii="宋体" w:hAnsi="宋体" w:cs="宋体"/>
                <w:sz w:val="24"/>
                <w:lang w:eastAsia="en-US"/>
              </w:rPr>
            </w:pPr>
            <w:r>
              <w:rPr>
                <w:rFonts w:ascii="宋体" w:hAnsi="宋体" w:cs="宋体"/>
                <w:spacing w:val="9"/>
                <w:sz w:val="24"/>
                <w:lang w:eastAsia="en-US"/>
              </w:rPr>
              <w:t>授</w:t>
            </w:r>
            <w:r>
              <w:rPr>
                <w:rFonts w:ascii="宋体" w:hAnsi="宋体" w:cs="宋体"/>
                <w:spacing w:val="8"/>
                <w:sz w:val="24"/>
                <w:lang w:eastAsia="en-US"/>
              </w:rPr>
              <w:t>权委托书</w:t>
            </w:r>
          </w:p>
        </w:tc>
        <w:tc>
          <w:tcPr>
            <w:tcW w:w="6732" w:type="dxa"/>
          </w:tcPr>
          <w:p>
            <w:pPr>
              <w:autoSpaceDE w:val="0"/>
              <w:autoSpaceDN w:val="0"/>
              <w:spacing w:before="222" w:line="227" w:lineRule="auto"/>
              <w:ind w:left="115"/>
              <w:rPr>
                <w:rFonts w:ascii="宋体" w:hAnsi="宋体" w:cs="宋体"/>
                <w:sz w:val="24"/>
                <w:lang w:eastAsia="en-US"/>
              </w:rPr>
            </w:pPr>
            <w:r>
              <w:rPr>
                <w:rFonts w:ascii="宋体" w:hAnsi="宋体" w:cs="宋体"/>
                <w:spacing w:val="16"/>
                <w:sz w:val="24"/>
                <w:lang w:eastAsia="en-US"/>
              </w:rPr>
              <w:t>按</w:t>
            </w:r>
            <w:r>
              <w:rPr>
                <w:rFonts w:ascii="宋体" w:hAnsi="宋体" w:cs="宋体"/>
                <w:spacing w:val="8"/>
                <w:sz w:val="24"/>
                <w:lang w:eastAsia="en-US"/>
              </w:rPr>
              <w:t>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49" w:type="dxa"/>
          </w:tcPr>
          <w:p>
            <w:pPr>
              <w:autoSpaceDE w:val="0"/>
              <w:autoSpaceDN w:val="0"/>
              <w:spacing w:before="263" w:line="195" w:lineRule="auto"/>
              <w:ind w:left="317"/>
              <w:rPr>
                <w:rFonts w:ascii="Calibri" w:hAnsi="Calibri" w:eastAsia="Times New Roman"/>
                <w:sz w:val="24"/>
                <w:lang w:eastAsia="en-US"/>
              </w:rPr>
            </w:pPr>
            <w:r>
              <w:rPr>
                <w:rFonts w:ascii="Calibri" w:hAnsi="Calibri" w:eastAsia="Times New Roman"/>
                <w:sz w:val="24"/>
                <w:lang w:eastAsia="en-US"/>
              </w:rPr>
              <w:t>2</w:t>
            </w:r>
          </w:p>
        </w:tc>
        <w:tc>
          <w:tcPr>
            <w:tcW w:w="1811" w:type="dxa"/>
          </w:tcPr>
          <w:p>
            <w:pPr>
              <w:autoSpaceDE w:val="0"/>
              <w:autoSpaceDN w:val="0"/>
              <w:spacing w:before="223" w:line="227" w:lineRule="auto"/>
              <w:ind w:left="115"/>
              <w:jc w:val="left"/>
              <w:rPr>
                <w:rFonts w:ascii="宋体" w:hAnsi="宋体" w:cs="宋体"/>
                <w:sz w:val="24"/>
                <w:lang w:eastAsia="en-US"/>
              </w:rPr>
            </w:pPr>
            <w:r>
              <w:rPr>
                <w:rFonts w:ascii="宋体" w:hAnsi="宋体" w:cs="宋体"/>
                <w:spacing w:val="9"/>
                <w:sz w:val="24"/>
                <w:lang w:eastAsia="en-US"/>
              </w:rPr>
              <w:t>投</w:t>
            </w:r>
            <w:r>
              <w:rPr>
                <w:rFonts w:ascii="宋体" w:hAnsi="宋体" w:cs="宋体"/>
                <w:spacing w:val="7"/>
                <w:sz w:val="24"/>
                <w:lang w:eastAsia="en-US"/>
              </w:rPr>
              <w:t>标完整性</w:t>
            </w:r>
          </w:p>
        </w:tc>
        <w:tc>
          <w:tcPr>
            <w:tcW w:w="6732" w:type="dxa"/>
          </w:tcPr>
          <w:p>
            <w:pPr>
              <w:autoSpaceDE w:val="0"/>
              <w:autoSpaceDN w:val="0"/>
              <w:spacing w:before="222" w:line="227" w:lineRule="auto"/>
              <w:ind w:left="117"/>
              <w:rPr>
                <w:rFonts w:ascii="宋体" w:hAnsi="宋体" w:cs="宋体"/>
                <w:sz w:val="24"/>
                <w:lang w:eastAsia="en-US"/>
              </w:rPr>
            </w:pPr>
            <w:r>
              <w:rPr>
                <w:rFonts w:ascii="宋体" w:hAnsi="宋体" w:cs="宋体"/>
                <w:spacing w:val="16"/>
                <w:sz w:val="24"/>
                <w:lang w:eastAsia="en-US"/>
              </w:rPr>
              <w:t>未</w:t>
            </w:r>
            <w:r>
              <w:rPr>
                <w:rFonts w:ascii="宋体" w:hAnsi="宋体" w:cs="宋体"/>
                <w:spacing w:val="8"/>
                <w:sz w:val="24"/>
                <w:lang w:eastAsia="en-US"/>
              </w:rPr>
              <w:t>将一个采购包中的内容拆开投标；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49" w:type="dxa"/>
          </w:tcPr>
          <w:p>
            <w:pPr>
              <w:autoSpaceDE w:val="0"/>
              <w:autoSpaceDN w:val="0"/>
              <w:spacing w:before="266" w:line="194" w:lineRule="auto"/>
              <w:ind w:left="322"/>
              <w:rPr>
                <w:rFonts w:ascii="Calibri" w:hAnsi="Calibri" w:eastAsia="Times New Roman"/>
                <w:sz w:val="24"/>
                <w:lang w:eastAsia="en-US"/>
              </w:rPr>
            </w:pPr>
            <w:r>
              <w:rPr>
                <w:rFonts w:ascii="Calibri" w:hAnsi="Calibri" w:eastAsia="Times New Roman"/>
                <w:sz w:val="24"/>
                <w:lang w:eastAsia="en-US"/>
              </w:rPr>
              <w:t>3</w:t>
            </w:r>
          </w:p>
        </w:tc>
        <w:tc>
          <w:tcPr>
            <w:tcW w:w="1811" w:type="dxa"/>
          </w:tcPr>
          <w:p>
            <w:pPr>
              <w:autoSpaceDE w:val="0"/>
              <w:autoSpaceDN w:val="0"/>
              <w:spacing w:before="224" w:line="226" w:lineRule="auto"/>
              <w:ind w:left="115"/>
              <w:jc w:val="left"/>
              <w:rPr>
                <w:rFonts w:ascii="宋体" w:hAnsi="宋体" w:cs="宋体"/>
                <w:sz w:val="24"/>
                <w:lang w:eastAsia="en-US"/>
              </w:rPr>
            </w:pPr>
            <w:r>
              <w:rPr>
                <w:rFonts w:ascii="宋体" w:hAnsi="宋体" w:cs="宋体"/>
                <w:spacing w:val="7"/>
                <w:sz w:val="24"/>
                <w:lang w:eastAsia="en-US"/>
              </w:rPr>
              <w:t>投标报</w:t>
            </w:r>
            <w:r>
              <w:rPr>
                <w:rFonts w:ascii="宋体" w:hAnsi="宋体" w:cs="宋体"/>
                <w:spacing w:val="6"/>
                <w:sz w:val="24"/>
                <w:lang w:eastAsia="en-US"/>
              </w:rPr>
              <w:t>价</w:t>
            </w:r>
          </w:p>
        </w:tc>
        <w:tc>
          <w:tcPr>
            <w:tcW w:w="6732" w:type="dxa"/>
          </w:tcPr>
          <w:p>
            <w:pPr>
              <w:autoSpaceDE w:val="0"/>
              <w:autoSpaceDN w:val="0"/>
              <w:spacing w:before="26" w:line="266" w:lineRule="auto"/>
              <w:ind w:left="116" w:right="315"/>
              <w:rPr>
                <w:rFonts w:ascii="宋体" w:hAnsi="宋体" w:cs="宋体"/>
                <w:sz w:val="24"/>
                <w:lang w:eastAsia="en-US"/>
              </w:rPr>
            </w:pPr>
            <w:r>
              <w:rPr>
                <w:rFonts w:ascii="宋体" w:hAnsi="宋体" w:cs="宋体"/>
                <w:spacing w:val="17"/>
                <w:sz w:val="24"/>
                <w:lang w:eastAsia="en-US"/>
              </w:rPr>
              <w:t>投</w:t>
            </w:r>
            <w:r>
              <w:rPr>
                <w:rFonts w:ascii="宋体" w:hAnsi="宋体" w:cs="宋体"/>
                <w:spacing w:val="9"/>
                <w:sz w:val="24"/>
                <w:lang w:eastAsia="en-US"/>
              </w:rPr>
              <w:t>标报价未超过招标文件中规定的项目</w:t>
            </w:r>
            <w:r>
              <w:rPr>
                <w:rFonts w:ascii="Calibri" w:hAnsi="Calibri" w:eastAsia="Times New Roman"/>
                <w:spacing w:val="9"/>
                <w:sz w:val="24"/>
                <w:lang w:eastAsia="en-US"/>
              </w:rPr>
              <w:t>/</w:t>
            </w:r>
            <w:r>
              <w:rPr>
                <w:rFonts w:ascii="宋体" w:hAnsi="宋体" w:cs="宋体"/>
                <w:spacing w:val="9"/>
                <w:sz w:val="24"/>
                <w:lang w:eastAsia="en-US"/>
              </w:rPr>
              <w:t>采购包预算金额或者</w:t>
            </w:r>
            <w:r>
              <w:rPr>
                <w:rFonts w:ascii="宋体" w:hAnsi="宋体" w:cs="宋体"/>
                <w:spacing w:val="10"/>
                <w:sz w:val="24"/>
                <w:lang w:eastAsia="en-US"/>
              </w:rPr>
              <w:t>项</w:t>
            </w:r>
            <w:r>
              <w:rPr>
                <w:rFonts w:ascii="宋体" w:hAnsi="宋体" w:cs="宋体"/>
                <w:spacing w:val="7"/>
                <w:sz w:val="24"/>
                <w:lang w:eastAsia="en-US"/>
              </w:rPr>
              <w:t>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749" w:type="dxa"/>
          </w:tcPr>
          <w:p>
            <w:pPr>
              <w:autoSpaceDE w:val="0"/>
              <w:autoSpaceDN w:val="0"/>
              <w:spacing w:before="267" w:line="195" w:lineRule="auto"/>
              <w:ind w:left="316"/>
              <w:rPr>
                <w:rFonts w:ascii="Calibri" w:hAnsi="Calibri" w:eastAsia="Times New Roman"/>
                <w:sz w:val="24"/>
                <w:lang w:eastAsia="en-US"/>
              </w:rPr>
            </w:pPr>
            <w:r>
              <w:rPr>
                <w:rFonts w:ascii="Calibri" w:hAnsi="Calibri" w:eastAsia="Times New Roman"/>
                <w:spacing w:val="1"/>
                <w:sz w:val="24"/>
                <w:lang w:eastAsia="en-US"/>
              </w:rPr>
              <w:t>4</w:t>
            </w:r>
          </w:p>
        </w:tc>
        <w:tc>
          <w:tcPr>
            <w:tcW w:w="1811" w:type="dxa"/>
          </w:tcPr>
          <w:p>
            <w:pPr>
              <w:autoSpaceDE w:val="0"/>
              <w:autoSpaceDN w:val="0"/>
              <w:spacing w:before="226" w:line="226" w:lineRule="auto"/>
              <w:ind w:left="110"/>
              <w:jc w:val="left"/>
              <w:rPr>
                <w:rFonts w:ascii="宋体" w:hAnsi="宋体" w:cs="宋体"/>
                <w:sz w:val="24"/>
                <w:lang w:eastAsia="en-US"/>
              </w:rPr>
            </w:pPr>
            <w:r>
              <w:rPr>
                <w:rFonts w:ascii="宋体" w:hAnsi="宋体" w:cs="宋体"/>
                <w:spacing w:val="9"/>
                <w:sz w:val="24"/>
                <w:lang w:eastAsia="en-US"/>
              </w:rPr>
              <w:t>报价唯一</w:t>
            </w:r>
            <w:r>
              <w:rPr>
                <w:rFonts w:ascii="宋体" w:hAnsi="宋体" w:cs="宋体"/>
                <w:spacing w:val="8"/>
                <w:sz w:val="24"/>
                <w:lang w:eastAsia="en-US"/>
              </w:rPr>
              <w:t>性</w:t>
            </w:r>
          </w:p>
        </w:tc>
        <w:tc>
          <w:tcPr>
            <w:tcW w:w="6732" w:type="dxa"/>
          </w:tcPr>
          <w:p>
            <w:pPr>
              <w:autoSpaceDE w:val="0"/>
              <w:autoSpaceDN w:val="0"/>
              <w:spacing w:before="72" w:line="248" w:lineRule="auto"/>
              <w:ind w:left="132" w:right="142" w:hanging="16"/>
              <w:rPr>
                <w:rFonts w:ascii="宋体" w:hAnsi="宋体" w:cs="宋体"/>
                <w:sz w:val="24"/>
                <w:lang w:eastAsia="en-US"/>
              </w:rPr>
            </w:pPr>
            <w:r>
              <w:rPr>
                <w:rFonts w:ascii="宋体" w:hAnsi="宋体" w:cs="宋体"/>
                <w:spacing w:val="14"/>
                <w:sz w:val="24"/>
                <w:lang w:eastAsia="en-US"/>
              </w:rPr>
              <w:t>投</w:t>
            </w:r>
            <w:r>
              <w:rPr>
                <w:rFonts w:ascii="宋体" w:hAnsi="宋体" w:cs="宋体"/>
                <w:spacing w:val="9"/>
                <w:sz w:val="24"/>
                <w:lang w:eastAsia="en-US"/>
              </w:rPr>
              <w:t>标文件未出现可选择性或可调整的报价(招标文件另有规定</w:t>
            </w:r>
            <w:r>
              <w:rPr>
                <w:rFonts w:ascii="宋体" w:hAnsi="宋体" w:cs="宋体"/>
                <w:spacing w:val="2"/>
                <w:sz w:val="24"/>
                <w:lang w:eastAsia="en-US"/>
              </w:rPr>
              <w:t>的除外)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9" w:type="dxa"/>
          </w:tcPr>
          <w:p>
            <w:pPr>
              <w:autoSpaceDE w:val="0"/>
              <w:autoSpaceDN w:val="0"/>
              <w:spacing w:before="270" w:line="191" w:lineRule="auto"/>
              <w:ind w:left="323"/>
              <w:rPr>
                <w:rFonts w:ascii="Calibri" w:hAnsi="Calibri" w:eastAsia="Times New Roman"/>
                <w:sz w:val="24"/>
                <w:lang w:eastAsia="en-US"/>
              </w:rPr>
            </w:pPr>
            <w:r>
              <w:rPr>
                <w:rFonts w:ascii="Calibri" w:hAnsi="Calibri" w:eastAsia="Times New Roman"/>
                <w:sz w:val="24"/>
                <w:lang w:eastAsia="en-US"/>
              </w:rPr>
              <w:t>5</w:t>
            </w:r>
          </w:p>
        </w:tc>
        <w:tc>
          <w:tcPr>
            <w:tcW w:w="1811" w:type="dxa"/>
          </w:tcPr>
          <w:p>
            <w:pPr>
              <w:autoSpaceDE w:val="0"/>
              <w:autoSpaceDN w:val="0"/>
              <w:spacing w:before="225" w:line="228" w:lineRule="auto"/>
              <w:ind w:left="113"/>
              <w:jc w:val="left"/>
              <w:rPr>
                <w:rFonts w:ascii="宋体" w:hAnsi="宋体" w:cs="宋体"/>
                <w:sz w:val="24"/>
                <w:lang w:eastAsia="en-US"/>
              </w:rPr>
            </w:pPr>
            <w:r>
              <w:rPr>
                <w:rFonts w:ascii="宋体" w:hAnsi="宋体" w:cs="宋体"/>
                <w:spacing w:val="9"/>
                <w:sz w:val="24"/>
                <w:lang w:eastAsia="en-US"/>
              </w:rPr>
              <w:t>合</w:t>
            </w:r>
            <w:r>
              <w:rPr>
                <w:rFonts w:ascii="宋体" w:hAnsi="宋体" w:cs="宋体"/>
                <w:spacing w:val="8"/>
                <w:sz w:val="24"/>
                <w:lang w:eastAsia="en-US"/>
              </w:rPr>
              <w:t>同履行期限</w:t>
            </w:r>
          </w:p>
        </w:tc>
        <w:tc>
          <w:tcPr>
            <w:tcW w:w="6732" w:type="dxa"/>
          </w:tcPr>
          <w:p>
            <w:pPr>
              <w:autoSpaceDE w:val="0"/>
              <w:autoSpaceDN w:val="0"/>
              <w:spacing w:before="72" w:line="248" w:lineRule="auto"/>
              <w:ind w:left="116" w:right="142"/>
              <w:rPr>
                <w:rFonts w:ascii="宋体" w:hAnsi="宋体" w:cs="宋体"/>
                <w:sz w:val="24"/>
                <w:lang w:eastAsia="en-US"/>
              </w:rPr>
            </w:pPr>
            <w:r>
              <w:rPr>
                <w:rFonts w:ascii="宋体" w:hAnsi="宋体" w:cs="宋体"/>
                <w:spacing w:val="18"/>
                <w:sz w:val="24"/>
                <w:lang w:eastAsia="en-US"/>
              </w:rPr>
              <w:t>投</w:t>
            </w:r>
            <w:r>
              <w:rPr>
                <w:rFonts w:ascii="宋体" w:hAnsi="宋体" w:cs="宋体"/>
                <w:spacing w:val="14"/>
                <w:sz w:val="24"/>
                <w:lang w:eastAsia="en-US"/>
              </w:rPr>
              <w:t>标</w:t>
            </w:r>
            <w:r>
              <w:rPr>
                <w:rFonts w:ascii="宋体" w:hAnsi="宋体" w:cs="宋体"/>
                <w:spacing w:val="9"/>
                <w:sz w:val="24"/>
                <w:lang w:eastAsia="en-US"/>
              </w:rPr>
              <w:t>文件中承诺的合同履行期限满足招标文件中载明的合同履</w:t>
            </w:r>
            <w:r>
              <w:rPr>
                <w:rFonts w:ascii="宋体" w:hAnsi="宋体" w:cs="宋体"/>
                <w:spacing w:val="6"/>
                <w:sz w:val="24"/>
                <w:lang w:eastAsia="en-US"/>
              </w:rPr>
              <w:t>行</w:t>
            </w:r>
            <w:r>
              <w:rPr>
                <w:rFonts w:ascii="宋体" w:hAnsi="宋体" w:cs="宋体"/>
                <w:spacing w:val="5"/>
                <w:sz w:val="24"/>
                <w:lang w:eastAsia="en-US"/>
              </w:rPr>
              <w:t>期限的；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9" w:type="dxa"/>
          </w:tcPr>
          <w:p>
            <w:pPr>
              <w:autoSpaceDE w:val="0"/>
              <w:autoSpaceDN w:val="0"/>
              <w:spacing w:before="268" w:line="194" w:lineRule="auto"/>
              <w:ind w:left="322"/>
              <w:rPr>
                <w:rFonts w:ascii="Calibri" w:hAnsi="Calibri" w:eastAsia="Times New Roman"/>
                <w:sz w:val="24"/>
                <w:lang w:eastAsia="en-US"/>
              </w:rPr>
            </w:pPr>
            <w:r>
              <w:rPr>
                <w:rFonts w:ascii="Calibri" w:hAnsi="Calibri" w:eastAsia="Times New Roman"/>
                <w:sz w:val="24"/>
                <w:lang w:eastAsia="en-US"/>
              </w:rPr>
              <w:t>6</w:t>
            </w:r>
          </w:p>
        </w:tc>
        <w:tc>
          <w:tcPr>
            <w:tcW w:w="1811" w:type="dxa"/>
          </w:tcPr>
          <w:p>
            <w:pPr>
              <w:autoSpaceDE w:val="0"/>
              <w:autoSpaceDN w:val="0"/>
              <w:spacing w:before="226" w:line="228" w:lineRule="auto"/>
              <w:ind w:left="115"/>
              <w:jc w:val="left"/>
              <w:rPr>
                <w:rFonts w:ascii="宋体" w:hAnsi="宋体" w:cs="宋体"/>
                <w:sz w:val="24"/>
                <w:lang w:eastAsia="en-US"/>
              </w:rPr>
            </w:pPr>
            <w:r>
              <w:rPr>
                <w:rFonts w:ascii="宋体" w:hAnsi="宋体" w:cs="宋体"/>
                <w:spacing w:val="9"/>
                <w:sz w:val="24"/>
                <w:lang w:eastAsia="en-US"/>
              </w:rPr>
              <w:t>投</w:t>
            </w:r>
            <w:r>
              <w:rPr>
                <w:rFonts w:ascii="宋体" w:hAnsi="宋体" w:cs="宋体"/>
                <w:spacing w:val="7"/>
                <w:sz w:val="24"/>
                <w:lang w:eastAsia="en-US"/>
              </w:rPr>
              <w:t>标有效期</w:t>
            </w:r>
          </w:p>
        </w:tc>
        <w:tc>
          <w:tcPr>
            <w:tcW w:w="6732" w:type="dxa"/>
          </w:tcPr>
          <w:p>
            <w:pPr>
              <w:autoSpaceDE w:val="0"/>
              <w:autoSpaceDN w:val="0"/>
              <w:spacing w:before="69" w:line="249" w:lineRule="auto"/>
              <w:ind w:left="116" w:right="142"/>
              <w:rPr>
                <w:rFonts w:ascii="宋体" w:hAnsi="宋体" w:cs="宋体"/>
                <w:sz w:val="24"/>
                <w:lang w:eastAsia="en-US"/>
              </w:rPr>
            </w:pPr>
            <w:r>
              <w:rPr>
                <w:rFonts w:ascii="宋体" w:hAnsi="宋体" w:cs="宋体"/>
                <w:spacing w:val="18"/>
                <w:sz w:val="24"/>
                <w:lang w:eastAsia="en-US"/>
              </w:rPr>
              <w:t>投</w:t>
            </w:r>
            <w:r>
              <w:rPr>
                <w:rFonts w:ascii="宋体" w:hAnsi="宋体" w:cs="宋体"/>
                <w:spacing w:val="14"/>
                <w:sz w:val="24"/>
                <w:lang w:eastAsia="en-US"/>
              </w:rPr>
              <w:t>标</w:t>
            </w:r>
            <w:r>
              <w:rPr>
                <w:rFonts w:ascii="宋体" w:hAnsi="宋体" w:cs="宋体"/>
                <w:spacing w:val="9"/>
                <w:sz w:val="24"/>
                <w:lang w:eastAsia="en-US"/>
              </w:rPr>
              <w:t>文件中承诺的投标有效期满足招标文件中载明的投标有效</w:t>
            </w:r>
            <w:r>
              <w:rPr>
                <w:rFonts w:ascii="宋体" w:hAnsi="宋体" w:cs="宋体"/>
                <w:spacing w:val="3"/>
                <w:sz w:val="24"/>
                <w:lang w:eastAsia="en-US"/>
              </w:rPr>
              <w:t>期</w:t>
            </w:r>
            <w:r>
              <w:rPr>
                <w:rFonts w:ascii="宋体" w:hAnsi="宋体" w:cs="宋体"/>
                <w:spacing w:val="2"/>
                <w:sz w:val="24"/>
                <w:lang w:eastAsia="en-US"/>
              </w:rPr>
              <w:t>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9" w:type="dxa"/>
          </w:tcPr>
          <w:p>
            <w:pPr>
              <w:autoSpaceDE w:val="0"/>
              <w:autoSpaceDN w:val="0"/>
              <w:spacing w:before="270" w:line="191" w:lineRule="auto"/>
              <w:ind w:left="321"/>
              <w:rPr>
                <w:rFonts w:ascii="Calibri" w:hAnsi="Calibri" w:eastAsia="Times New Roman"/>
                <w:sz w:val="24"/>
                <w:lang w:eastAsia="en-US"/>
              </w:rPr>
            </w:pPr>
            <w:r>
              <w:rPr>
                <w:rFonts w:ascii="Calibri" w:hAnsi="Calibri" w:eastAsia="Times New Roman"/>
                <w:sz w:val="24"/>
                <w:lang w:eastAsia="en-US"/>
              </w:rPr>
              <w:t>7</w:t>
            </w:r>
          </w:p>
        </w:tc>
        <w:tc>
          <w:tcPr>
            <w:tcW w:w="1811" w:type="dxa"/>
          </w:tcPr>
          <w:p>
            <w:pPr>
              <w:autoSpaceDE w:val="0"/>
              <w:autoSpaceDN w:val="0"/>
              <w:spacing w:before="224" w:line="229" w:lineRule="auto"/>
              <w:ind w:left="112"/>
              <w:jc w:val="left"/>
              <w:rPr>
                <w:rFonts w:ascii="宋体" w:hAnsi="宋体" w:cs="宋体"/>
                <w:sz w:val="24"/>
                <w:lang w:eastAsia="en-US"/>
              </w:rPr>
            </w:pPr>
            <w:r>
              <w:rPr>
                <w:rFonts w:ascii="宋体" w:hAnsi="宋体" w:cs="宋体"/>
                <w:spacing w:val="8"/>
                <w:sz w:val="24"/>
                <w:lang w:eastAsia="en-US"/>
              </w:rPr>
              <w:t>签署、盖章</w:t>
            </w:r>
          </w:p>
        </w:tc>
        <w:tc>
          <w:tcPr>
            <w:tcW w:w="6732" w:type="dxa"/>
          </w:tcPr>
          <w:p>
            <w:pPr>
              <w:autoSpaceDE w:val="0"/>
              <w:autoSpaceDN w:val="0"/>
              <w:spacing w:before="225" w:line="227" w:lineRule="auto"/>
              <w:ind w:left="115"/>
              <w:rPr>
                <w:rFonts w:ascii="宋体" w:hAnsi="宋体" w:cs="宋体"/>
                <w:sz w:val="24"/>
                <w:lang w:eastAsia="en-US"/>
              </w:rPr>
            </w:pPr>
            <w:r>
              <w:rPr>
                <w:rFonts w:ascii="宋体" w:hAnsi="宋体" w:cs="宋体"/>
                <w:spacing w:val="16"/>
                <w:sz w:val="24"/>
                <w:lang w:eastAsia="en-US"/>
              </w:rPr>
              <w:t>按</w:t>
            </w:r>
            <w:r>
              <w:rPr>
                <w:rFonts w:ascii="宋体" w:hAnsi="宋体" w:cs="宋体"/>
                <w:spacing w:val="8"/>
                <w:sz w:val="24"/>
                <w:lang w:eastAsia="en-US"/>
              </w:rPr>
              <w:t>照招标文件要求签署、盖章的；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9" w:type="dxa"/>
          </w:tcPr>
          <w:p>
            <w:pPr>
              <w:autoSpaceDE w:val="0"/>
              <w:autoSpaceDN w:val="0"/>
              <w:spacing w:before="268" w:line="194" w:lineRule="auto"/>
              <w:ind w:left="327"/>
              <w:rPr>
                <w:rFonts w:ascii="Calibri" w:hAnsi="Calibri" w:eastAsia="Times New Roman"/>
                <w:sz w:val="24"/>
                <w:lang w:eastAsia="en-US"/>
              </w:rPr>
            </w:pPr>
            <w:r>
              <w:rPr>
                <w:rFonts w:ascii="Calibri" w:hAnsi="Calibri" w:eastAsia="Times New Roman"/>
                <w:sz w:val="24"/>
                <w:lang w:eastAsia="en-US"/>
              </w:rPr>
              <w:t>8</w:t>
            </w:r>
          </w:p>
        </w:tc>
        <w:tc>
          <w:tcPr>
            <w:tcW w:w="1811" w:type="dxa"/>
          </w:tcPr>
          <w:p>
            <w:pPr>
              <w:autoSpaceDE w:val="0"/>
              <w:autoSpaceDN w:val="0"/>
              <w:spacing w:before="226" w:line="227" w:lineRule="auto"/>
              <w:ind w:left="118"/>
              <w:jc w:val="left"/>
              <w:rPr>
                <w:rFonts w:ascii="宋体" w:hAnsi="宋体" w:cs="宋体"/>
                <w:sz w:val="24"/>
                <w:lang w:eastAsia="en-US"/>
              </w:rPr>
            </w:pPr>
            <w:r>
              <w:rPr>
                <w:rFonts w:ascii="宋体" w:hAnsi="宋体" w:cs="宋体"/>
                <w:spacing w:val="7"/>
                <w:sz w:val="24"/>
                <w:lang w:eastAsia="en-US"/>
              </w:rPr>
              <w:t>实质性格</w:t>
            </w:r>
            <w:r>
              <w:rPr>
                <w:rFonts w:ascii="宋体" w:hAnsi="宋体" w:cs="宋体"/>
                <w:spacing w:val="6"/>
                <w:sz w:val="24"/>
                <w:lang w:eastAsia="en-US"/>
              </w:rPr>
              <w:t>式</w:t>
            </w:r>
          </w:p>
        </w:tc>
        <w:tc>
          <w:tcPr>
            <w:tcW w:w="6732" w:type="dxa"/>
          </w:tcPr>
          <w:p>
            <w:pPr>
              <w:autoSpaceDE w:val="0"/>
              <w:autoSpaceDN w:val="0"/>
              <w:spacing w:before="225" w:line="227" w:lineRule="auto"/>
              <w:ind w:left="114"/>
              <w:rPr>
                <w:rFonts w:ascii="宋体" w:hAnsi="宋体" w:cs="宋体"/>
                <w:sz w:val="24"/>
                <w:lang w:eastAsia="en-US"/>
              </w:rPr>
            </w:pPr>
            <w:r>
              <w:rPr>
                <w:rFonts w:ascii="宋体" w:hAnsi="宋体" w:cs="宋体"/>
                <w:spacing w:val="16"/>
                <w:sz w:val="24"/>
                <w:lang w:eastAsia="en-US"/>
              </w:rPr>
              <w:t>标记</w:t>
            </w:r>
            <w:r>
              <w:rPr>
                <w:rFonts w:ascii="宋体" w:hAnsi="宋体" w:cs="宋体"/>
                <w:spacing w:val="9"/>
                <w:sz w:val="24"/>
                <w:lang w:eastAsia="en-US"/>
              </w:rPr>
              <w:t>为</w:t>
            </w:r>
            <w:r>
              <w:rPr>
                <w:rFonts w:ascii="Calibri" w:hAnsi="Calibri" w:eastAsia="Times New Roman"/>
                <w:spacing w:val="8"/>
                <w:sz w:val="24"/>
                <w:lang w:eastAsia="en-US"/>
              </w:rPr>
              <w:t>“</w:t>
            </w:r>
            <w:r>
              <w:rPr>
                <w:rFonts w:ascii="宋体" w:hAnsi="宋体" w:cs="宋体"/>
                <w:spacing w:val="8"/>
                <w:sz w:val="24"/>
                <w:lang w:eastAsia="en-US"/>
              </w:rPr>
              <w:t>实质性格式</w:t>
            </w:r>
            <w:r>
              <w:rPr>
                <w:rFonts w:ascii="Calibri" w:hAnsi="Calibri" w:eastAsia="Times New Roman"/>
                <w:spacing w:val="8"/>
                <w:sz w:val="24"/>
                <w:lang w:eastAsia="en-US"/>
              </w:rPr>
              <w:t>”</w:t>
            </w:r>
            <w:r>
              <w:rPr>
                <w:rFonts w:ascii="宋体" w:hAnsi="宋体" w:cs="宋体"/>
                <w:spacing w:val="8"/>
                <w:sz w:val="24"/>
                <w:lang w:eastAsia="en-US"/>
              </w:rPr>
              <w:t>的文件均按招标文件要求提供；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9" w:type="dxa"/>
          </w:tcPr>
          <w:p>
            <w:pPr>
              <w:autoSpaceDE w:val="0"/>
              <w:autoSpaceDN w:val="0"/>
              <w:spacing w:before="265" w:line="195" w:lineRule="auto"/>
              <w:ind w:left="321"/>
              <w:rPr>
                <w:rFonts w:ascii="Calibri" w:hAnsi="Calibri" w:eastAsia="Times New Roman"/>
                <w:sz w:val="24"/>
                <w:lang w:eastAsia="en-US"/>
              </w:rPr>
            </w:pPr>
            <w:r>
              <w:rPr>
                <w:rFonts w:ascii="Calibri" w:hAnsi="Calibri" w:eastAsia="Times New Roman"/>
                <w:sz w:val="24"/>
                <w:lang w:eastAsia="en-US"/>
              </w:rPr>
              <w:t>9</w:t>
            </w:r>
          </w:p>
        </w:tc>
        <w:tc>
          <w:tcPr>
            <w:tcW w:w="1811" w:type="dxa"/>
          </w:tcPr>
          <w:p>
            <w:pPr>
              <w:autoSpaceDE w:val="0"/>
              <w:autoSpaceDN w:val="0"/>
              <w:spacing w:before="72" w:line="248" w:lineRule="auto"/>
              <w:ind w:left="112" w:right="106" w:hanging="2"/>
              <w:jc w:val="left"/>
              <w:rPr>
                <w:rFonts w:ascii="宋体" w:hAnsi="宋体" w:cs="宋体"/>
                <w:sz w:val="24"/>
                <w:lang w:eastAsia="en-US"/>
              </w:rPr>
            </w:pPr>
            <w:r>
              <w:rPr>
                <w:rFonts w:ascii="宋体" w:hAnsi="宋体" w:cs="宋体"/>
                <w:spacing w:val="15"/>
                <w:sz w:val="24"/>
                <w:lang w:eastAsia="en-US"/>
              </w:rPr>
              <w:t>报</w:t>
            </w:r>
            <w:r>
              <w:rPr>
                <w:rFonts w:ascii="宋体" w:hAnsi="宋体" w:cs="宋体"/>
                <w:spacing w:val="13"/>
                <w:sz w:val="24"/>
                <w:lang w:eastAsia="en-US"/>
              </w:rPr>
              <w:t>价的修正(如</w:t>
            </w:r>
            <w:r>
              <w:rPr>
                <w:rFonts w:ascii="宋体" w:hAnsi="宋体" w:cs="宋体"/>
                <w:sz w:val="24"/>
                <w:lang w:eastAsia="en-US"/>
              </w:rPr>
              <w:t xml:space="preserve"> </w:t>
            </w:r>
            <w:r>
              <w:rPr>
                <w:rFonts w:ascii="宋体" w:hAnsi="宋体" w:cs="宋体"/>
                <w:spacing w:val="-1"/>
                <w:sz w:val="24"/>
                <w:lang w:eastAsia="en-US"/>
              </w:rPr>
              <w:t>有</w:t>
            </w:r>
            <w:r>
              <w:rPr>
                <w:rFonts w:ascii="宋体" w:hAnsi="宋体" w:cs="宋体"/>
                <w:sz w:val="24"/>
                <w:lang w:eastAsia="en-US"/>
              </w:rPr>
              <w:t>)</w:t>
            </w:r>
          </w:p>
        </w:tc>
        <w:tc>
          <w:tcPr>
            <w:tcW w:w="6732" w:type="dxa"/>
          </w:tcPr>
          <w:p>
            <w:pPr>
              <w:autoSpaceDE w:val="0"/>
              <w:autoSpaceDN w:val="0"/>
              <w:spacing w:before="72" w:line="248" w:lineRule="auto"/>
              <w:ind w:left="112" w:right="142" w:firstLine="4"/>
              <w:rPr>
                <w:rFonts w:ascii="宋体" w:hAnsi="宋体" w:cs="宋体"/>
                <w:sz w:val="24"/>
                <w:lang w:eastAsia="en-US"/>
              </w:rPr>
            </w:pPr>
            <w:r>
              <w:rPr>
                <w:rFonts w:ascii="宋体" w:hAnsi="宋体" w:cs="宋体"/>
                <w:spacing w:val="18"/>
                <w:sz w:val="24"/>
                <w:lang w:eastAsia="en-US"/>
              </w:rPr>
              <w:t>不</w:t>
            </w:r>
            <w:r>
              <w:rPr>
                <w:rFonts w:ascii="宋体" w:hAnsi="宋体" w:cs="宋体"/>
                <w:spacing w:val="13"/>
                <w:sz w:val="24"/>
                <w:lang w:eastAsia="en-US"/>
              </w:rPr>
              <w:t>涉</w:t>
            </w:r>
            <w:r>
              <w:rPr>
                <w:rFonts w:ascii="宋体" w:hAnsi="宋体" w:cs="宋体"/>
                <w:spacing w:val="9"/>
                <w:sz w:val="24"/>
                <w:lang w:eastAsia="en-US"/>
              </w:rPr>
              <w:t>及报价修正，或投标文件报价出现前后不一致时，投标人</w:t>
            </w:r>
            <w:r>
              <w:rPr>
                <w:rFonts w:ascii="宋体" w:hAnsi="宋体" w:cs="宋体"/>
                <w:sz w:val="24"/>
                <w:lang w:eastAsia="en-US"/>
              </w:rPr>
              <w:t xml:space="preserve"> </w:t>
            </w:r>
            <w:r>
              <w:rPr>
                <w:rFonts w:ascii="宋体" w:hAnsi="宋体" w:cs="宋体"/>
                <w:spacing w:val="2"/>
                <w:sz w:val="24"/>
                <w:lang w:eastAsia="en-US"/>
              </w:rPr>
              <w:t>对修正后的报价予</w:t>
            </w:r>
            <w:r>
              <w:rPr>
                <w:rFonts w:ascii="宋体" w:hAnsi="宋体" w:cs="宋体"/>
                <w:spacing w:val="1"/>
                <w:sz w:val="24"/>
                <w:lang w:eastAsia="en-US"/>
              </w:rPr>
              <w:t>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49" w:type="dxa"/>
          </w:tcPr>
          <w:p>
            <w:pPr>
              <w:autoSpaceDE w:val="0"/>
              <w:autoSpaceDN w:val="0"/>
              <w:spacing w:line="324" w:lineRule="auto"/>
              <w:rPr>
                <w:rFonts w:ascii="Arial" w:hAnsi="Calibri"/>
                <w:sz w:val="24"/>
                <w:lang w:eastAsia="en-US"/>
              </w:rPr>
            </w:pPr>
          </w:p>
          <w:p>
            <w:pPr>
              <w:autoSpaceDE w:val="0"/>
              <w:autoSpaceDN w:val="0"/>
              <w:spacing w:before="66" w:line="194" w:lineRule="auto"/>
              <w:ind w:left="280"/>
              <w:rPr>
                <w:rFonts w:ascii="Calibri" w:hAnsi="Calibri" w:eastAsia="Times New Roman"/>
                <w:sz w:val="24"/>
                <w:lang w:eastAsia="en-US"/>
              </w:rPr>
            </w:pPr>
            <w:r>
              <w:rPr>
                <w:rFonts w:ascii="Calibri" w:hAnsi="Calibri" w:eastAsia="Times New Roman"/>
                <w:spacing w:val="-10"/>
                <w:sz w:val="24"/>
                <w:lang w:eastAsia="en-US"/>
              </w:rPr>
              <w:t>1</w:t>
            </w:r>
            <w:r>
              <w:rPr>
                <w:rFonts w:ascii="Calibri" w:hAnsi="Calibri" w:eastAsia="Times New Roman"/>
                <w:spacing w:val="-9"/>
                <w:sz w:val="24"/>
                <w:lang w:eastAsia="en-US"/>
              </w:rPr>
              <w:t>0</w:t>
            </w:r>
          </w:p>
        </w:tc>
        <w:tc>
          <w:tcPr>
            <w:tcW w:w="1811" w:type="dxa"/>
          </w:tcPr>
          <w:p>
            <w:pPr>
              <w:autoSpaceDE w:val="0"/>
              <w:autoSpaceDN w:val="0"/>
              <w:spacing w:line="273" w:lineRule="auto"/>
              <w:jc w:val="left"/>
              <w:rPr>
                <w:rFonts w:ascii="Arial" w:hAnsi="Calibri"/>
                <w:sz w:val="24"/>
                <w:lang w:eastAsia="en-US"/>
              </w:rPr>
            </w:pPr>
          </w:p>
          <w:p>
            <w:pPr>
              <w:autoSpaceDE w:val="0"/>
              <w:autoSpaceDN w:val="0"/>
              <w:spacing w:before="75" w:line="226" w:lineRule="auto"/>
              <w:ind w:left="110"/>
              <w:jc w:val="left"/>
              <w:rPr>
                <w:rFonts w:ascii="宋体" w:hAnsi="宋体" w:cs="宋体"/>
                <w:sz w:val="24"/>
                <w:lang w:eastAsia="en-US"/>
              </w:rPr>
            </w:pPr>
            <w:r>
              <w:rPr>
                <w:rFonts w:ascii="宋体" w:hAnsi="宋体" w:cs="宋体"/>
                <w:spacing w:val="10"/>
                <w:sz w:val="24"/>
                <w:lang w:eastAsia="en-US"/>
              </w:rPr>
              <w:t>报</w:t>
            </w:r>
            <w:r>
              <w:rPr>
                <w:rFonts w:ascii="宋体" w:hAnsi="宋体" w:cs="宋体"/>
                <w:spacing w:val="8"/>
                <w:sz w:val="24"/>
                <w:lang w:eastAsia="en-US"/>
              </w:rPr>
              <w:t>价合理性</w:t>
            </w:r>
          </w:p>
        </w:tc>
        <w:tc>
          <w:tcPr>
            <w:tcW w:w="6732" w:type="dxa"/>
          </w:tcPr>
          <w:p>
            <w:pPr>
              <w:autoSpaceDE w:val="0"/>
              <w:autoSpaceDN w:val="0"/>
              <w:spacing w:before="40"/>
              <w:ind w:left="111" w:right="142"/>
              <w:rPr>
                <w:rFonts w:ascii="宋体" w:hAnsi="宋体" w:cs="宋体"/>
                <w:sz w:val="24"/>
                <w:lang w:eastAsia="en-US"/>
              </w:rPr>
            </w:pPr>
            <w:r>
              <w:rPr>
                <w:rFonts w:ascii="宋体" w:hAnsi="宋体" w:cs="宋体"/>
                <w:spacing w:val="18"/>
                <w:sz w:val="24"/>
                <w:lang w:eastAsia="en-US"/>
              </w:rPr>
              <w:t>报价</w:t>
            </w:r>
            <w:r>
              <w:rPr>
                <w:rFonts w:ascii="宋体" w:hAnsi="宋体" w:cs="宋体"/>
                <w:spacing w:val="10"/>
                <w:sz w:val="24"/>
                <w:lang w:eastAsia="en-US"/>
              </w:rPr>
              <w:t>合</w:t>
            </w:r>
            <w:r>
              <w:rPr>
                <w:rFonts w:ascii="宋体" w:hAnsi="宋体" w:cs="宋体"/>
                <w:spacing w:val="9"/>
                <w:sz w:val="24"/>
                <w:lang w:eastAsia="en-US"/>
              </w:rPr>
              <w:t>理，或投标人的报价明显低于其他通过符合性审查投标</w:t>
            </w:r>
            <w:r>
              <w:rPr>
                <w:rFonts w:ascii="宋体" w:hAnsi="宋体" w:cs="宋体"/>
                <w:spacing w:val="18"/>
                <w:sz w:val="24"/>
                <w:lang w:eastAsia="en-US"/>
              </w:rPr>
              <w:t>人的</w:t>
            </w:r>
            <w:r>
              <w:rPr>
                <w:rFonts w:ascii="宋体" w:hAnsi="宋体" w:cs="宋体"/>
                <w:spacing w:val="9"/>
                <w:sz w:val="24"/>
                <w:lang w:eastAsia="en-US"/>
              </w:rPr>
              <w:t>报价，有可能影响产品质量或者不能诚信履约的，能够应</w:t>
            </w:r>
            <w:r>
              <w:rPr>
                <w:rFonts w:ascii="宋体" w:hAnsi="宋体" w:cs="宋体"/>
                <w:spacing w:val="13"/>
                <w:sz w:val="24"/>
                <w:lang w:eastAsia="en-US"/>
              </w:rPr>
              <w:t>评</w:t>
            </w:r>
            <w:r>
              <w:rPr>
                <w:rFonts w:ascii="宋体" w:hAnsi="宋体" w:cs="宋体"/>
                <w:spacing w:val="9"/>
                <w:sz w:val="24"/>
                <w:lang w:eastAsia="en-US"/>
              </w:rPr>
              <w:t>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49" w:type="dxa"/>
          </w:tcPr>
          <w:p>
            <w:pPr>
              <w:autoSpaceDE w:val="0"/>
              <w:autoSpaceDN w:val="0"/>
              <w:spacing w:line="323" w:lineRule="auto"/>
              <w:rPr>
                <w:rFonts w:ascii="Arial" w:hAnsi="Calibri"/>
                <w:sz w:val="24"/>
                <w:lang w:eastAsia="en-US"/>
              </w:rPr>
            </w:pPr>
          </w:p>
          <w:p>
            <w:pPr>
              <w:autoSpaceDE w:val="0"/>
              <w:autoSpaceDN w:val="0"/>
              <w:spacing w:before="66" w:line="195" w:lineRule="auto"/>
              <w:ind w:left="280"/>
              <w:rPr>
                <w:rFonts w:ascii="Calibri" w:hAnsi="Calibri" w:eastAsia="Times New Roman"/>
                <w:sz w:val="24"/>
                <w:lang w:eastAsia="en-US"/>
              </w:rPr>
            </w:pPr>
            <w:r>
              <w:rPr>
                <w:rFonts w:ascii="Calibri" w:hAnsi="Calibri" w:eastAsia="Times New Roman"/>
                <w:spacing w:val="-10"/>
                <w:sz w:val="24"/>
                <w:lang w:eastAsia="en-US"/>
              </w:rPr>
              <w:t>1</w:t>
            </w:r>
            <w:r>
              <w:rPr>
                <w:rFonts w:ascii="Calibri" w:hAnsi="Calibri" w:eastAsia="Times New Roman"/>
                <w:spacing w:val="-9"/>
                <w:sz w:val="24"/>
                <w:lang w:eastAsia="en-US"/>
              </w:rPr>
              <w:t>1</w:t>
            </w:r>
          </w:p>
        </w:tc>
        <w:tc>
          <w:tcPr>
            <w:tcW w:w="1811" w:type="dxa"/>
          </w:tcPr>
          <w:p>
            <w:pPr>
              <w:autoSpaceDE w:val="0"/>
              <w:autoSpaceDN w:val="0"/>
              <w:spacing w:line="274" w:lineRule="auto"/>
              <w:jc w:val="left"/>
              <w:rPr>
                <w:rFonts w:ascii="Arial" w:hAnsi="Calibri"/>
                <w:sz w:val="24"/>
                <w:lang w:eastAsia="en-US"/>
              </w:rPr>
            </w:pPr>
          </w:p>
          <w:p>
            <w:pPr>
              <w:autoSpaceDE w:val="0"/>
              <w:autoSpaceDN w:val="0"/>
              <w:spacing w:before="75" w:line="227" w:lineRule="auto"/>
              <w:ind w:left="120"/>
              <w:jc w:val="left"/>
              <w:rPr>
                <w:rFonts w:ascii="宋体" w:hAnsi="宋体" w:cs="宋体"/>
                <w:sz w:val="24"/>
                <w:lang w:eastAsia="en-US"/>
              </w:rPr>
            </w:pPr>
            <w:r>
              <w:rPr>
                <w:rFonts w:ascii="宋体" w:hAnsi="宋体" w:cs="宋体"/>
                <w:spacing w:val="6"/>
                <w:sz w:val="24"/>
                <w:lang w:eastAsia="en-US"/>
              </w:rPr>
              <w:t>公平竞</w:t>
            </w:r>
            <w:r>
              <w:rPr>
                <w:rFonts w:ascii="宋体" w:hAnsi="宋体" w:cs="宋体"/>
                <w:spacing w:val="5"/>
                <w:sz w:val="24"/>
                <w:lang w:eastAsia="en-US"/>
              </w:rPr>
              <w:t>争</w:t>
            </w:r>
          </w:p>
        </w:tc>
        <w:tc>
          <w:tcPr>
            <w:tcW w:w="6732" w:type="dxa"/>
          </w:tcPr>
          <w:p>
            <w:pPr>
              <w:autoSpaceDE w:val="0"/>
              <w:autoSpaceDN w:val="0"/>
              <w:spacing w:before="40" w:line="241" w:lineRule="auto"/>
              <w:ind w:left="114" w:right="142" w:firstLine="1"/>
              <w:rPr>
                <w:rFonts w:ascii="宋体" w:hAnsi="宋体" w:cs="宋体"/>
                <w:sz w:val="24"/>
                <w:lang w:eastAsia="en-US"/>
              </w:rPr>
            </w:pPr>
            <w:r>
              <w:rPr>
                <w:rFonts w:ascii="宋体" w:hAnsi="宋体" w:cs="宋体"/>
                <w:spacing w:val="18"/>
                <w:sz w:val="24"/>
                <w:lang w:eastAsia="en-US"/>
              </w:rPr>
              <w:t>投</w:t>
            </w:r>
            <w:r>
              <w:rPr>
                <w:rFonts w:ascii="宋体" w:hAnsi="宋体" w:cs="宋体"/>
                <w:spacing w:val="14"/>
                <w:sz w:val="24"/>
                <w:lang w:eastAsia="en-US"/>
              </w:rPr>
              <w:t>标</w:t>
            </w:r>
            <w:r>
              <w:rPr>
                <w:rFonts w:ascii="宋体" w:hAnsi="宋体" w:cs="宋体"/>
                <w:spacing w:val="9"/>
                <w:sz w:val="24"/>
                <w:lang w:eastAsia="en-US"/>
              </w:rPr>
              <w:t>人遵循公平竞争的原则，不存在恶意串通，妨碍其他投标</w:t>
            </w:r>
            <w:r>
              <w:rPr>
                <w:rFonts w:ascii="宋体" w:hAnsi="宋体" w:cs="宋体"/>
                <w:spacing w:val="18"/>
                <w:sz w:val="24"/>
                <w:lang w:eastAsia="en-US"/>
              </w:rPr>
              <w:t>人</w:t>
            </w:r>
            <w:r>
              <w:rPr>
                <w:rFonts w:ascii="宋体" w:hAnsi="宋体" w:cs="宋体"/>
                <w:spacing w:val="16"/>
                <w:sz w:val="24"/>
                <w:lang w:eastAsia="en-US"/>
              </w:rPr>
              <w:t>的</w:t>
            </w:r>
            <w:r>
              <w:rPr>
                <w:rFonts w:ascii="宋体" w:hAnsi="宋体" w:cs="宋体"/>
                <w:spacing w:val="9"/>
                <w:sz w:val="24"/>
                <w:lang w:eastAsia="en-US"/>
              </w:rPr>
              <w:t>竞争行为，不存在损害采购人或者其他投标人的合法权益</w:t>
            </w:r>
            <w:r>
              <w:rPr>
                <w:rFonts w:ascii="宋体" w:hAnsi="宋体" w:cs="宋体"/>
                <w:spacing w:val="5"/>
                <w:sz w:val="24"/>
                <w:lang w:eastAsia="en-US"/>
              </w:rPr>
              <w:t>情形的</w:t>
            </w:r>
            <w:r>
              <w:rPr>
                <w:rFonts w:ascii="宋体" w:hAnsi="宋体" w:cs="宋体"/>
                <w:spacing w:val="4"/>
                <w:sz w:val="24"/>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49" w:type="dxa"/>
          </w:tcPr>
          <w:p>
            <w:pPr>
              <w:autoSpaceDE w:val="0"/>
              <w:autoSpaceDN w:val="0"/>
              <w:spacing w:line="274" w:lineRule="auto"/>
              <w:rPr>
                <w:rFonts w:ascii="Arial" w:hAnsi="Calibri"/>
                <w:sz w:val="24"/>
                <w:lang w:eastAsia="en-US"/>
              </w:rPr>
            </w:pPr>
          </w:p>
          <w:p>
            <w:pPr>
              <w:autoSpaceDE w:val="0"/>
              <w:autoSpaceDN w:val="0"/>
              <w:spacing w:line="274" w:lineRule="auto"/>
              <w:rPr>
                <w:rFonts w:ascii="Arial" w:hAnsi="Calibri"/>
                <w:sz w:val="24"/>
                <w:lang w:eastAsia="en-US"/>
              </w:rPr>
            </w:pPr>
          </w:p>
          <w:p>
            <w:pPr>
              <w:autoSpaceDE w:val="0"/>
              <w:autoSpaceDN w:val="0"/>
              <w:spacing w:line="274" w:lineRule="auto"/>
              <w:rPr>
                <w:rFonts w:ascii="Arial" w:hAnsi="Calibri"/>
                <w:sz w:val="24"/>
                <w:lang w:eastAsia="en-US"/>
              </w:rPr>
            </w:pPr>
          </w:p>
          <w:p>
            <w:pPr>
              <w:autoSpaceDE w:val="0"/>
              <w:autoSpaceDN w:val="0"/>
              <w:spacing w:line="275" w:lineRule="auto"/>
              <w:rPr>
                <w:rFonts w:ascii="Arial" w:hAnsi="Calibri"/>
                <w:sz w:val="24"/>
                <w:lang w:eastAsia="en-US"/>
              </w:rPr>
            </w:pPr>
          </w:p>
          <w:p>
            <w:pPr>
              <w:autoSpaceDE w:val="0"/>
              <w:autoSpaceDN w:val="0"/>
              <w:spacing w:before="66" w:line="195" w:lineRule="auto"/>
              <w:ind w:left="280"/>
              <w:rPr>
                <w:rFonts w:ascii="Calibri" w:hAnsi="Calibri" w:eastAsia="Times New Roman"/>
                <w:spacing w:val="-10"/>
                <w:sz w:val="24"/>
                <w:lang w:eastAsia="en-US"/>
              </w:rPr>
            </w:pPr>
            <w:r>
              <w:rPr>
                <w:rFonts w:ascii="Calibri" w:hAnsi="Calibri" w:eastAsia="Times New Roman"/>
                <w:spacing w:val="-10"/>
                <w:sz w:val="24"/>
                <w:lang w:eastAsia="en-US"/>
              </w:rPr>
              <w:t>1</w:t>
            </w:r>
            <w:r>
              <w:rPr>
                <w:rFonts w:ascii="Calibri" w:hAnsi="Calibri" w:eastAsia="Times New Roman"/>
                <w:spacing w:val="-9"/>
                <w:sz w:val="24"/>
                <w:lang w:eastAsia="en-US"/>
              </w:rPr>
              <w:t>2</w:t>
            </w:r>
          </w:p>
        </w:tc>
        <w:tc>
          <w:tcPr>
            <w:tcW w:w="1811" w:type="dxa"/>
          </w:tcPr>
          <w:p>
            <w:pPr>
              <w:autoSpaceDE w:val="0"/>
              <w:autoSpaceDN w:val="0"/>
              <w:jc w:val="left"/>
              <w:rPr>
                <w:rFonts w:ascii="Arial" w:hAnsi="Calibri"/>
                <w:sz w:val="24"/>
                <w:lang w:eastAsia="en-US"/>
              </w:rPr>
            </w:pPr>
          </w:p>
          <w:p>
            <w:pPr>
              <w:autoSpaceDE w:val="0"/>
              <w:autoSpaceDN w:val="0"/>
              <w:jc w:val="left"/>
              <w:rPr>
                <w:rFonts w:ascii="Arial" w:hAnsi="Calibri"/>
                <w:sz w:val="24"/>
                <w:lang w:eastAsia="en-US"/>
              </w:rPr>
            </w:pPr>
          </w:p>
          <w:p>
            <w:pPr>
              <w:autoSpaceDE w:val="0"/>
              <w:autoSpaceDN w:val="0"/>
              <w:jc w:val="left"/>
              <w:rPr>
                <w:rFonts w:ascii="Arial" w:hAnsi="Calibri"/>
                <w:sz w:val="24"/>
                <w:lang w:eastAsia="en-US"/>
              </w:rPr>
            </w:pPr>
          </w:p>
          <w:p>
            <w:pPr>
              <w:autoSpaceDE w:val="0"/>
              <w:autoSpaceDN w:val="0"/>
              <w:jc w:val="left"/>
              <w:rPr>
                <w:rFonts w:ascii="Arial" w:hAnsi="Calibri"/>
                <w:sz w:val="24"/>
                <w:lang w:eastAsia="en-US"/>
              </w:rPr>
            </w:pPr>
          </w:p>
          <w:p>
            <w:pPr>
              <w:autoSpaceDE w:val="0"/>
              <w:autoSpaceDN w:val="0"/>
              <w:spacing w:before="75"/>
              <w:ind w:left="134"/>
              <w:jc w:val="left"/>
              <w:rPr>
                <w:rFonts w:ascii="宋体" w:hAnsi="宋体" w:cs="宋体"/>
                <w:spacing w:val="6"/>
                <w:sz w:val="24"/>
                <w:lang w:eastAsia="en-US"/>
              </w:rPr>
            </w:pPr>
            <w:r>
              <w:rPr>
                <w:rFonts w:ascii="宋体" w:hAnsi="宋体" w:cs="宋体"/>
                <w:spacing w:val="3"/>
                <w:sz w:val="24"/>
                <w:lang w:eastAsia="en-US"/>
              </w:rPr>
              <w:t>串</w:t>
            </w:r>
            <w:r>
              <w:rPr>
                <w:rFonts w:ascii="宋体" w:hAnsi="宋体" w:cs="宋体"/>
                <w:spacing w:val="2"/>
                <w:sz w:val="24"/>
                <w:lang w:eastAsia="en-US"/>
              </w:rPr>
              <w:t>通投标</w:t>
            </w:r>
          </w:p>
        </w:tc>
        <w:tc>
          <w:tcPr>
            <w:tcW w:w="6732" w:type="dxa"/>
          </w:tcPr>
          <w:p>
            <w:pPr>
              <w:autoSpaceDE w:val="0"/>
              <w:autoSpaceDN w:val="0"/>
              <w:spacing w:before="44"/>
              <w:ind w:left="114" w:right="109" w:firstLine="2"/>
              <w:rPr>
                <w:rFonts w:ascii="宋体" w:hAnsi="宋体" w:cs="宋体"/>
                <w:spacing w:val="18"/>
                <w:sz w:val="24"/>
                <w:lang w:eastAsia="en-US"/>
              </w:rPr>
            </w:pPr>
            <w:r>
              <w:rPr>
                <w:rFonts w:ascii="宋体" w:hAnsi="宋体" w:cs="宋体"/>
                <w:spacing w:val="18"/>
                <w:sz w:val="24"/>
                <w:lang w:eastAsia="en-US"/>
              </w:rPr>
              <w:t>不</w:t>
            </w:r>
            <w:r>
              <w:rPr>
                <w:rFonts w:ascii="宋体" w:hAnsi="宋体" w:cs="宋体"/>
                <w:spacing w:val="13"/>
                <w:sz w:val="24"/>
                <w:lang w:eastAsia="en-US"/>
              </w:rPr>
              <w:t>存</w:t>
            </w:r>
            <w:r>
              <w:rPr>
                <w:rFonts w:ascii="宋体" w:hAnsi="宋体" w:cs="宋体"/>
                <w:spacing w:val="9"/>
                <w:sz w:val="24"/>
                <w:lang w:eastAsia="en-US"/>
              </w:rPr>
              <w:t>在《政府采购货物和服务招标投标管理办法》视为投标人</w:t>
            </w:r>
            <w:r>
              <w:rPr>
                <w:rFonts w:ascii="宋体" w:hAnsi="宋体" w:cs="宋体"/>
                <w:sz w:val="24"/>
                <w:lang w:eastAsia="en-US"/>
              </w:rPr>
              <w:t xml:space="preserve"> </w:t>
            </w:r>
            <w:r>
              <w:rPr>
                <w:rFonts w:ascii="宋体" w:hAnsi="宋体" w:cs="宋体"/>
                <w:spacing w:val="1"/>
                <w:sz w:val="24"/>
                <w:lang w:eastAsia="en-US"/>
              </w:rPr>
              <w:t>串通投标的情形：(一)不同投标人的投标文件由同一单</w:t>
            </w:r>
            <w:r>
              <w:rPr>
                <w:rFonts w:ascii="宋体" w:hAnsi="宋体" w:cs="宋体"/>
                <w:sz w:val="24"/>
                <w:lang w:eastAsia="en-US"/>
              </w:rPr>
              <w:t xml:space="preserve">位或 </w:t>
            </w:r>
            <w:r>
              <w:rPr>
                <w:rFonts w:ascii="宋体" w:hAnsi="宋体" w:cs="宋体"/>
                <w:spacing w:val="5"/>
                <w:sz w:val="24"/>
                <w:lang w:eastAsia="en-US"/>
              </w:rPr>
              <w:t>者个人编制；(二)不同投标人委托同一单位或者个人办</w:t>
            </w:r>
            <w:r>
              <w:rPr>
                <w:rFonts w:ascii="宋体" w:hAnsi="宋体" w:cs="宋体"/>
                <w:spacing w:val="4"/>
                <w:sz w:val="24"/>
                <w:lang w:eastAsia="en-US"/>
              </w:rPr>
              <w:t>理</w:t>
            </w:r>
            <w:r>
              <w:rPr>
                <w:rFonts w:ascii="宋体" w:hAnsi="宋体" w:cs="宋体"/>
                <w:sz w:val="24"/>
                <w:lang w:eastAsia="en-US"/>
              </w:rPr>
              <w:t>投</w:t>
            </w:r>
            <w:r>
              <w:rPr>
                <w:rFonts w:ascii="宋体" w:hAnsi="宋体" w:cs="宋体"/>
                <w:spacing w:val="5"/>
                <w:sz w:val="24"/>
                <w:lang w:eastAsia="en-US"/>
              </w:rPr>
              <w:t>标事宜；(三)不同投标人的投标文件载明的项目管理成</w:t>
            </w:r>
            <w:r>
              <w:rPr>
                <w:rFonts w:ascii="宋体" w:hAnsi="宋体" w:cs="宋体"/>
                <w:spacing w:val="4"/>
                <w:sz w:val="24"/>
                <w:lang w:eastAsia="en-US"/>
              </w:rPr>
              <w:t>员</w:t>
            </w:r>
            <w:r>
              <w:rPr>
                <w:rFonts w:ascii="宋体" w:hAnsi="宋体" w:cs="宋体"/>
                <w:sz w:val="24"/>
                <w:lang w:eastAsia="en-US"/>
              </w:rPr>
              <w:t>或</w:t>
            </w:r>
            <w:r>
              <w:rPr>
                <w:rFonts w:ascii="宋体" w:hAnsi="宋体" w:cs="宋体"/>
                <w:spacing w:val="5"/>
                <w:sz w:val="24"/>
                <w:lang w:eastAsia="en-US"/>
              </w:rPr>
              <w:t>者联系人员为同一人；(四)不同投标人的投标文件异常</w:t>
            </w:r>
            <w:r>
              <w:rPr>
                <w:rFonts w:ascii="宋体" w:hAnsi="宋体" w:cs="宋体"/>
                <w:spacing w:val="4"/>
                <w:sz w:val="24"/>
                <w:lang w:eastAsia="en-US"/>
              </w:rPr>
              <w:t>一</w:t>
            </w:r>
            <w:r>
              <w:rPr>
                <w:rFonts w:ascii="宋体" w:hAnsi="宋体" w:cs="宋体"/>
                <w:sz w:val="24"/>
                <w:lang w:eastAsia="en-US"/>
              </w:rPr>
              <w:t>致</w:t>
            </w:r>
            <w:r>
              <w:rPr>
                <w:rFonts w:ascii="宋体" w:hAnsi="宋体" w:cs="宋体"/>
                <w:spacing w:val="3"/>
                <w:sz w:val="24"/>
                <w:lang w:eastAsia="en-US"/>
              </w:rPr>
              <w:t>或</w:t>
            </w:r>
            <w:r>
              <w:rPr>
                <w:rFonts w:ascii="宋体" w:hAnsi="宋体" w:cs="宋体"/>
                <w:spacing w:val="2"/>
                <w:sz w:val="24"/>
                <w:lang w:eastAsia="en-US"/>
              </w:rPr>
              <w:t>者投标报价呈规律性差异；(五)不同投标人的投标文件相</w:t>
            </w:r>
            <w:r>
              <w:rPr>
                <w:rFonts w:ascii="宋体" w:hAnsi="宋体" w:cs="宋体"/>
                <w:spacing w:val="5"/>
                <w:sz w:val="24"/>
                <w:lang w:eastAsia="en-US"/>
              </w:rPr>
              <w:t>互混装；(六)不同投标人的投标保证金从同一单位或者</w:t>
            </w:r>
            <w:r>
              <w:rPr>
                <w:rFonts w:ascii="宋体" w:hAnsi="宋体" w:cs="宋体"/>
                <w:spacing w:val="4"/>
                <w:sz w:val="24"/>
                <w:lang w:eastAsia="en-US"/>
              </w:rPr>
              <w:t>个</w:t>
            </w:r>
            <w:r>
              <w:rPr>
                <w:rFonts w:ascii="宋体" w:hAnsi="宋体" w:cs="宋体"/>
                <w:sz w:val="24"/>
                <w:lang w:eastAsia="en-US"/>
              </w:rPr>
              <w:t>人</w:t>
            </w:r>
            <w:r>
              <w:rPr>
                <w:rFonts w:ascii="宋体" w:hAnsi="宋体" w:cs="宋体"/>
                <w:spacing w:val="9"/>
                <w:sz w:val="24"/>
                <w:lang w:eastAsia="en-US"/>
              </w:rPr>
              <w:t>的</w:t>
            </w:r>
            <w:r>
              <w:rPr>
                <w:rFonts w:ascii="宋体" w:hAnsi="宋体" w:cs="宋体"/>
                <w:spacing w:val="6"/>
                <w:sz w:val="24"/>
                <w:lang w:eastAsia="en-US"/>
              </w:rPr>
              <w:t>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49" w:type="dxa"/>
            <w:vAlign w:val="center"/>
          </w:tcPr>
          <w:p>
            <w:pPr>
              <w:autoSpaceDE w:val="0"/>
              <w:autoSpaceDN w:val="0"/>
              <w:spacing w:before="268" w:line="194" w:lineRule="auto"/>
              <w:ind w:left="280"/>
              <w:jc w:val="left"/>
              <w:rPr>
                <w:rFonts w:ascii="Calibri" w:hAnsi="Calibri" w:eastAsia="Times New Roman"/>
                <w:spacing w:val="-10"/>
                <w:sz w:val="24"/>
                <w:lang w:eastAsia="en-US"/>
              </w:rPr>
            </w:pPr>
            <w:r>
              <w:rPr>
                <w:rFonts w:hint="eastAsia" w:ascii="Calibri" w:hAnsi="Calibri"/>
                <w:spacing w:val="-10"/>
                <w:sz w:val="24"/>
                <w:lang w:eastAsia="en-US"/>
              </w:rPr>
              <w:t>13</w:t>
            </w:r>
          </w:p>
        </w:tc>
        <w:tc>
          <w:tcPr>
            <w:tcW w:w="1811" w:type="dxa"/>
            <w:vAlign w:val="center"/>
          </w:tcPr>
          <w:p>
            <w:pPr>
              <w:autoSpaceDE w:val="0"/>
              <w:autoSpaceDN w:val="0"/>
              <w:spacing w:before="226"/>
              <w:ind w:left="130"/>
              <w:jc w:val="left"/>
              <w:rPr>
                <w:rFonts w:ascii="宋体" w:hAnsi="宋体" w:cs="宋体"/>
                <w:spacing w:val="6"/>
                <w:sz w:val="24"/>
                <w:lang w:eastAsia="en-US"/>
              </w:rPr>
            </w:pPr>
            <w:r>
              <w:rPr>
                <w:rFonts w:hint="eastAsia" w:ascii="宋体" w:hAnsi="宋体" w:cs="宋体"/>
                <w:sz w:val="24"/>
                <w:lang w:eastAsia="en-US"/>
              </w:rPr>
              <w:t>中标服务费承诺书</w:t>
            </w:r>
          </w:p>
        </w:tc>
        <w:tc>
          <w:tcPr>
            <w:tcW w:w="6732" w:type="dxa"/>
            <w:vAlign w:val="center"/>
          </w:tcPr>
          <w:p>
            <w:pPr>
              <w:autoSpaceDE w:val="0"/>
              <w:autoSpaceDN w:val="0"/>
              <w:spacing w:before="226"/>
              <w:ind w:left="116"/>
              <w:jc w:val="left"/>
              <w:rPr>
                <w:rFonts w:ascii="宋体" w:hAnsi="宋体" w:cs="宋体"/>
                <w:spacing w:val="18"/>
                <w:sz w:val="24"/>
                <w:lang w:eastAsia="en-US"/>
              </w:rPr>
            </w:pPr>
            <w:r>
              <w:rPr>
                <w:rFonts w:hint="eastAsia" w:ascii="宋体" w:hAnsi="宋体" w:cs="宋体"/>
                <w:sz w:val="24"/>
                <w:lang w:eastAsia="en-US"/>
              </w:rPr>
              <w:t>投标文件中提供中标服务费承诺书加盖公章（格式）；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49" w:type="dxa"/>
            <w:vAlign w:val="center"/>
          </w:tcPr>
          <w:p>
            <w:pPr>
              <w:autoSpaceDE w:val="0"/>
              <w:autoSpaceDN w:val="0"/>
              <w:spacing w:before="268" w:line="194" w:lineRule="auto"/>
              <w:ind w:left="280"/>
              <w:jc w:val="left"/>
              <w:rPr>
                <w:rFonts w:ascii="Calibri" w:hAnsi="Calibri" w:eastAsia="Times New Roman"/>
                <w:spacing w:val="-10"/>
                <w:sz w:val="24"/>
                <w:lang w:eastAsia="en-US"/>
              </w:rPr>
            </w:pPr>
            <w:r>
              <w:rPr>
                <w:rFonts w:ascii="Calibri" w:hAnsi="Calibri" w:eastAsia="Times New Roman"/>
                <w:spacing w:val="-10"/>
                <w:sz w:val="24"/>
                <w:lang w:eastAsia="en-US"/>
              </w:rPr>
              <w:t>1</w:t>
            </w:r>
            <w:r>
              <w:rPr>
                <w:rFonts w:hint="eastAsia" w:ascii="Calibri" w:hAnsi="Calibri"/>
                <w:spacing w:val="-9"/>
                <w:sz w:val="24"/>
                <w:lang w:eastAsia="en-US"/>
              </w:rPr>
              <w:t>4</w:t>
            </w:r>
          </w:p>
        </w:tc>
        <w:tc>
          <w:tcPr>
            <w:tcW w:w="1811" w:type="dxa"/>
            <w:vAlign w:val="center"/>
          </w:tcPr>
          <w:p>
            <w:pPr>
              <w:autoSpaceDE w:val="0"/>
              <w:autoSpaceDN w:val="0"/>
              <w:spacing w:before="226" w:line="227" w:lineRule="auto"/>
              <w:ind w:left="131"/>
              <w:jc w:val="left"/>
              <w:rPr>
                <w:rFonts w:ascii="宋体" w:hAnsi="宋体" w:cs="宋体"/>
                <w:spacing w:val="6"/>
                <w:sz w:val="24"/>
                <w:lang w:eastAsia="en-US"/>
              </w:rPr>
            </w:pPr>
            <w:r>
              <w:rPr>
                <w:rFonts w:ascii="宋体" w:hAnsi="宋体" w:cs="宋体"/>
                <w:spacing w:val="3"/>
                <w:sz w:val="24"/>
                <w:lang w:eastAsia="en-US"/>
              </w:rPr>
              <w:t>附加条</w:t>
            </w:r>
            <w:r>
              <w:rPr>
                <w:rFonts w:ascii="宋体" w:hAnsi="宋体" w:cs="宋体"/>
                <w:spacing w:val="2"/>
                <w:sz w:val="24"/>
                <w:lang w:eastAsia="en-US"/>
              </w:rPr>
              <w:t>件</w:t>
            </w:r>
          </w:p>
        </w:tc>
        <w:tc>
          <w:tcPr>
            <w:tcW w:w="6732" w:type="dxa"/>
            <w:vAlign w:val="center"/>
          </w:tcPr>
          <w:p>
            <w:pPr>
              <w:autoSpaceDE w:val="0"/>
              <w:autoSpaceDN w:val="0"/>
              <w:spacing w:before="226" w:line="227" w:lineRule="auto"/>
              <w:ind w:left="116"/>
              <w:jc w:val="left"/>
              <w:rPr>
                <w:rFonts w:ascii="宋体" w:hAnsi="宋体" w:cs="宋体"/>
                <w:spacing w:val="18"/>
                <w:sz w:val="24"/>
                <w:lang w:eastAsia="en-US"/>
              </w:rPr>
            </w:pPr>
            <w:r>
              <w:rPr>
                <w:rFonts w:ascii="宋体" w:hAnsi="宋体" w:cs="宋体"/>
                <w:spacing w:val="9"/>
                <w:sz w:val="24"/>
                <w:lang w:eastAsia="en-US"/>
              </w:rPr>
              <w:t>投标文件未含有采购人不能接受的附加条件的</w:t>
            </w:r>
            <w:r>
              <w:rPr>
                <w:rFonts w:ascii="宋体" w:hAnsi="宋体" w:cs="宋体"/>
                <w:spacing w:val="7"/>
                <w:sz w:val="24"/>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49" w:type="dxa"/>
            <w:vAlign w:val="center"/>
          </w:tcPr>
          <w:p>
            <w:pPr>
              <w:autoSpaceDE w:val="0"/>
              <w:autoSpaceDN w:val="0"/>
              <w:spacing w:before="267" w:line="195" w:lineRule="auto"/>
              <w:ind w:left="280"/>
              <w:jc w:val="left"/>
              <w:rPr>
                <w:rFonts w:ascii="Calibri" w:hAnsi="Calibri" w:eastAsia="Times New Roman"/>
                <w:spacing w:val="-10"/>
                <w:sz w:val="24"/>
                <w:lang w:eastAsia="en-US"/>
              </w:rPr>
            </w:pPr>
            <w:r>
              <w:rPr>
                <w:rFonts w:ascii="Calibri" w:hAnsi="Calibri" w:eastAsia="Times New Roman"/>
                <w:spacing w:val="-10"/>
                <w:sz w:val="24"/>
                <w:lang w:eastAsia="en-US"/>
              </w:rPr>
              <w:t>1</w:t>
            </w:r>
            <w:r>
              <w:rPr>
                <w:rFonts w:hint="eastAsia" w:ascii="Calibri" w:hAnsi="Calibri"/>
                <w:spacing w:val="-9"/>
                <w:sz w:val="24"/>
                <w:lang w:eastAsia="en-US"/>
              </w:rPr>
              <w:t>5</w:t>
            </w:r>
          </w:p>
        </w:tc>
        <w:tc>
          <w:tcPr>
            <w:tcW w:w="1811" w:type="dxa"/>
            <w:vAlign w:val="center"/>
          </w:tcPr>
          <w:p>
            <w:pPr>
              <w:autoSpaceDE w:val="0"/>
              <w:autoSpaceDN w:val="0"/>
              <w:spacing w:before="226" w:line="228" w:lineRule="auto"/>
              <w:ind w:left="113"/>
              <w:jc w:val="left"/>
              <w:rPr>
                <w:rFonts w:ascii="宋体" w:hAnsi="宋体" w:cs="宋体"/>
                <w:spacing w:val="6"/>
                <w:sz w:val="24"/>
                <w:lang w:eastAsia="en-US"/>
              </w:rPr>
            </w:pPr>
            <w:r>
              <w:rPr>
                <w:rFonts w:ascii="宋体" w:hAnsi="宋体" w:cs="宋体"/>
                <w:spacing w:val="9"/>
                <w:sz w:val="24"/>
                <w:lang w:eastAsia="en-US"/>
              </w:rPr>
              <w:t>其</w:t>
            </w:r>
            <w:r>
              <w:rPr>
                <w:rFonts w:ascii="宋体" w:hAnsi="宋体" w:cs="宋体"/>
                <w:spacing w:val="8"/>
                <w:sz w:val="24"/>
                <w:lang w:eastAsia="en-US"/>
              </w:rPr>
              <w:t>他无效情形</w:t>
            </w:r>
          </w:p>
        </w:tc>
        <w:tc>
          <w:tcPr>
            <w:tcW w:w="6732" w:type="dxa"/>
            <w:vAlign w:val="center"/>
          </w:tcPr>
          <w:p>
            <w:pPr>
              <w:autoSpaceDE w:val="0"/>
              <w:autoSpaceDN w:val="0"/>
              <w:spacing w:before="73" w:line="249" w:lineRule="auto"/>
              <w:ind w:left="114" w:right="142" w:firstLine="1"/>
              <w:jc w:val="left"/>
              <w:rPr>
                <w:rFonts w:ascii="宋体" w:hAnsi="宋体" w:cs="宋体"/>
                <w:spacing w:val="18"/>
                <w:sz w:val="24"/>
                <w:lang w:eastAsia="en-US"/>
              </w:rPr>
            </w:pPr>
            <w:bookmarkStart w:id="909" w:name="_GoBack"/>
            <w:r>
              <w:rPr>
                <w:rFonts w:ascii="宋体" w:hAnsi="宋体" w:cs="宋体"/>
                <w:spacing w:val="18"/>
                <w:sz w:val="24"/>
                <w:lang w:eastAsia="en-US"/>
              </w:rPr>
              <w:t>投</w:t>
            </w:r>
            <w:r>
              <w:rPr>
                <w:rFonts w:ascii="宋体" w:hAnsi="宋体" w:cs="宋体"/>
                <w:spacing w:val="14"/>
                <w:sz w:val="24"/>
                <w:lang w:eastAsia="en-US"/>
              </w:rPr>
              <w:t>标</w:t>
            </w:r>
            <w:r>
              <w:rPr>
                <w:rFonts w:ascii="宋体" w:hAnsi="宋体" w:cs="宋体"/>
                <w:spacing w:val="9"/>
                <w:sz w:val="24"/>
                <w:lang w:eastAsia="en-US"/>
              </w:rPr>
              <w:t>人、投标文件不存在不符合法律、法规和招标文件规定的</w:t>
            </w:r>
            <w:r>
              <w:rPr>
                <w:rFonts w:ascii="宋体" w:hAnsi="宋体" w:cs="宋体"/>
                <w:spacing w:val="7"/>
                <w:sz w:val="24"/>
                <w:lang w:eastAsia="en-US"/>
              </w:rPr>
              <w:t>其他无效情形。</w:t>
            </w:r>
            <w:bookmarkEnd w:id="909"/>
          </w:p>
        </w:tc>
      </w:tr>
    </w:tbl>
    <w:p>
      <w:pPr>
        <w:spacing w:line="58" w:lineRule="exact"/>
        <w:rPr>
          <w:sz w:val="24"/>
        </w:rPr>
      </w:pPr>
    </w:p>
    <w:p>
      <w:pPr>
        <w:pStyle w:val="30"/>
        <w:sectPr>
          <w:headerReference r:id="rId12" w:type="first"/>
          <w:footerReference r:id="rId15" w:type="first"/>
          <w:footerReference r:id="rId13" w:type="default"/>
          <w:headerReference r:id="rId11" w:type="even"/>
          <w:footerReference r:id="rId14" w:type="even"/>
          <w:pgSz w:w="11907" w:h="16840"/>
          <w:pgMar w:top="1418" w:right="1134" w:bottom="1418" w:left="1701" w:header="851" w:footer="851" w:gutter="0"/>
          <w:pgNumType w:fmt="decimal"/>
          <w:cols w:space="720" w:num="1"/>
          <w:docGrid w:linePitch="462" w:charSpace="0"/>
        </w:sectPr>
      </w:pPr>
    </w:p>
    <w:p>
      <w:pPr>
        <w:numPr>
          <w:ilvl w:val="0"/>
          <w:numId w:val="5"/>
        </w:numPr>
        <w:tabs>
          <w:tab w:val="left" w:pos="360"/>
        </w:tabs>
        <w:snapToGrid w:val="0"/>
        <w:spacing w:line="360" w:lineRule="auto"/>
        <w:outlineLvl w:val="1"/>
        <w:rPr>
          <w:sz w:val="24"/>
        </w:rPr>
      </w:pPr>
      <w:r>
        <w:rPr>
          <w:sz w:val="24"/>
        </w:rPr>
        <w:t>投标文件有关事项的澄清或者说明</w:t>
      </w:r>
    </w:p>
    <w:p>
      <w:pPr>
        <w:numPr>
          <w:ilvl w:val="1"/>
          <w:numId w:val="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5"/>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5"/>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sz w:val="24"/>
        </w:rPr>
        <w:t>■无，按下述2.4.2-2.4.7项规定修正。</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5"/>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%的扣除，用扣除后的价格参加评审。</w:t>
      </w:r>
    </w:p>
    <w:p>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rPr>
        <w:t>%的扣除，用扣除后的价格参加评审。</w:t>
      </w:r>
    </w:p>
    <w:p>
      <w:pPr>
        <w:numPr>
          <w:ilvl w:val="2"/>
          <w:numId w:val="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5"/>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5"/>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5"/>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5"/>
        </w:numPr>
        <w:tabs>
          <w:tab w:val="left" w:pos="360"/>
        </w:tabs>
        <w:snapToGrid w:val="0"/>
        <w:spacing w:line="360" w:lineRule="auto"/>
        <w:outlineLvl w:val="1"/>
        <w:rPr>
          <w:sz w:val="24"/>
        </w:rPr>
      </w:pPr>
      <w:r>
        <w:rPr>
          <w:sz w:val="24"/>
        </w:rPr>
        <w:t>投标文件的比较和评价</w:t>
      </w:r>
      <w:bookmarkEnd w:id="768"/>
      <w:bookmarkEnd w:id="769"/>
    </w:p>
    <w:p>
      <w:pPr>
        <w:numPr>
          <w:ilvl w:val="1"/>
          <w:numId w:val="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5"/>
        </w:numPr>
        <w:tabs>
          <w:tab w:val="left" w:pos="1080"/>
        </w:tabs>
        <w:snapToGrid w:val="0"/>
        <w:spacing w:line="360" w:lineRule="auto"/>
        <w:ind w:left="1077" w:hanging="720"/>
        <w:rPr>
          <w:sz w:val="24"/>
        </w:rPr>
      </w:pPr>
      <w:r>
        <w:rPr>
          <w:sz w:val="24"/>
        </w:rPr>
        <w:t>评标方法和评标标准</w:t>
      </w:r>
    </w:p>
    <w:p>
      <w:pPr>
        <w:numPr>
          <w:ilvl w:val="2"/>
          <w:numId w:val="5"/>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在评分表中加分</w:t>
      </w:r>
      <w:r>
        <w:rPr>
          <w:sz w:val="24"/>
        </w:rPr>
        <w:t>。</w:t>
      </w:r>
    </w:p>
    <w:p>
      <w:pPr>
        <w:numPr>
          <w:ilvl w:val="2"/>
          <w:numId w:val="5"/>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在评分表中加分</w:t>
      </w:r>
      <w:r>
        <w:rPr>
          <w:sz w:val="24"/>
        </w:rPr>
        <w:t>。</w:t>
      </w:r>
    </w:p>
    <w:p>
      <w:pPr>
        <w:numPr>
          <w:ilvl w:val="0"/>
          <w:numId w:val="5"/>
        </w:numPr>
        <w:tabs>
          <w:tab w:val="left" w:pos="360"/>
        </w:tabs>
        <w:snapToGrid w:val="0"/>
        <w:spacing w:line="360" w:lineRule="auto"/>
        <w:outlineLvl w:val="1"/>
        <w:rPr>
          <w:sz w:val="24"/>
        </w:rPr>
      </w:pPr>
      <w:r>
        <w:rPr>
          <w:sz w:val="24"/>
        </w:rPr>
        <w:t>确定</w:t>
      </w:r>
      <w:bookmarkStart w:id="785" w:name="_Toc305158888"/>
      <w:bookmarkStart w:id="786" w:name="_Ref467307010"/>
      <w:bookmarkStart w:id="787" w:name="_Toc127151747"/>
      <w:bookmarkStart w:id="788" w:name="_Toc151190173"/>
      <w:bookmarkStart w:id="789" w:name="_Toc150480784"/>
      <w:bookmarkStart w:id="790" w:name="_Toc226337242"/>
      <w:bookmarkStart w:id="791" w:name="_Toc150509297"/>
      <w:bookmarkStart w:id="792" w:name="_Toc151193644"/>
      <w:bookmarkStart w:id="793" w:name="_Toc149720839"/>
      <w:bookmarkStart w:id="794" w:name="_Toc164608660"/>
      <w:bookmarkStart w:id="795" w:name="_Toc151193716"/>
      <w:bookmarkStart w:id="796" w:name="_Toc164229241"/>
      <w:bookmarkStart w:id="797" w:name="_Toc195842911"/>
      <w:bookmarkStart w:id="798" w:name="_Toc150774646"/>
      <w:bookmarkStart w:id="799" w:name="_Toc151193934"/>
      <w:bookmarkStart w:id="800" w:name="_Toc305158814"/>
      <w:bookmarkStart w:id="801" w:name="_Toc151193860"/>
      <w:bookmarkStart w:id="802" w:name="_Toc265228384"/>
      <w:bookmarkStart w:id="803" w:name="_Toc164229387"/>
      <w:bookmarkStart w:id="804" w:name="_Toc151193788"/>
      <w:bookmarkStart w:id="805" w:name="_Toc520356170"/>
      <w:bookmarkStart w:id="806" w:name="_Toc226309790"/>
      <w:bookmarkStart w:id="807" w:name="_Toc164351640"/>
      <w:bookmarkStart w:id="808" w:name="_Toc264969236"/>
      <w:bookmarkStart w:id="809" w:name="_Toc226965819"/>
      <w:bookmarkStart w:id="810" w:name="_Toc142311048"/>
      <w:bookmarkStart w:id="811" w:name="_Toc164608815"/>
      <w:bookmarkStart w:id="812" w:name="_Toc226965736"/>
      <w:bookmarkStart w:id="813" w:name="_Toc127161460"/>
      <w:bookmarkStart w:id="814" w:name="_Toc150774751"/>
      <w:bookmarkStart w:id="815" w:name="_Toc127151546"/>
      <w:r>
        <w:rPr>
          <w:sz w:val="24"/>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pPr>
        <w:numPr>
          <w:ilvl w:val="1"/>
          <w:numId w:val="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0"/>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10"/>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其他方式，具体要求：</w:t>
      </w:r>
      <w:r>
        <w:rPr>
          <w:rFonts w:hint="default" w:ascii="Times New Roman" w:hAnsi="Times New Roman"/>
          <w:sz w:val="24"/>
          <w:szCs w:val="24"/>
          <w:u w:val="single"/>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pPr>
        <w:numPr>
          <w:ilvl w:val="1"/>
          <w:numId w:val="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5"/>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5"/>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5"/>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三</w:t>
      </w:r>
      <w:r>
        <w:rPr>
          <w:sz w:val="24"/>
        </w:rPr>
        <w:t>名中标候选人。</w:t>
      </w:r>
    </w:p>
    <w:p>
      <w:pPr>
        <w:numPr>
          <w:ilvl w:val="0"/>
          <w:numId w:val="5"/>
        </w:numPr>
        <w:tabs>
          <w:tab w:val="left" w:pos="360"/>
        </w:tabs>
        <w:snapToGrid w:val="0"/>
        <w:spacing w:line="360" w:lineRule="auto"/>
        <w:outlineLvl w:val="1"/>
        <w:rPr>
          <w:sz w:val="24"/>
        </w:rPr>
      </w:pPr>
      <w:r>
        <w:rPr>
          <w:sz w:val="24"/>
        </w:rPr>
        <w:t>报告违法行为</w:t>
      </w:r>
    </w:p>
    <w:p>
      <w:pPr>
        <w:numPr>
          <w:ilvl w:val="1"/>
          <w:numId w:val="5"/>
        </w:numPr>
        <w:tabs>
          <w:tab w:val="left" w:pos="1080"/>
        </w:tabs>
        <w:snapToGrid w:val="0"/>
        <w:spacing w:line="360" w:lineRule="auto"/>
        <w:ind w:left="1077" w:hanging="720"/>
        <w:rPr>
          <w:b/>
          <w:sz w:val="24"/>
        </w:rPr>
        <w:sectPr>
          <w:headerReference r:id="rId16" w:type="default"/>
          <w:footerReference r:id="rId17" w:type="default"/>
          <w:pgSz w:w="11905" w:h="16839"/>
          <w:pgMar w:top="1292" w:right="1303" w:bottom="914" w:left="1303" w:header="882" w:footer="736" w:gutter="0"/>
          <w:pgNumType w:fmt="decimal"/>
          <w:cols w:space="720" w:num="1"/>
        </w:sectPr>
      </w:pPr>
      <w:r>
        <w:rPr>
          <w:sz w:val="24"/>
        </w:rPr>
        <w:t>评标委员会在评标过程中发现投标人有行贿、提供虚假材料或者串通等违法行为时，有向采购人、采购代理机构或者有关部门报告的职责。</w:t>
      </w:r>
    </w:p>
    <w:p>
      <w:pPr>
        <w:widowControl/>
        <w:jc w:val="left"/>
        <w:rPr>
          <w:b/>
          <w:sz w:val="24"/>
        </w:rPr>
      </w:pPr>
    </w:p>
    <w:p>
      <w:pPr>
        <w:tabs>
          <w:tab w:val="left" w:pos="360"/>
          <w:tab w:val="left" w:pos="900"/>
        </w:tabs>
        <w:snapToGrid w:val="0"/>
        <w:spacing w:line="360" w:lineRule="auto"/>
        <w:jc w:val="center"/>
        <w:outlineLvl w:val="1"/>
        <w:rPr>
          <w:color w:val="000000"/>
          <w:sz w:val="24"/>
        </w:rPr>
      </w:pPr>
      <w:r>
        <w:rPr>
          <w:b/>
          <w:sz w:val="24"/>
        </w:rPr>
        <w:t>二、评标标准</w:t>
      </w:r>
    </w:p>
    <w:tbl>
      <w:tblPr>
        <w:tblStyle w:val="24"/>
        <w:tblW w:w="931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701"/>
        <w:gridCol w:w="6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418" w:type="dxa"/>
            <w:vAlign w:val="center"/>
          </w:tcPr>
          <w:p>
            <w:pPr>
              <w:widowControl/>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评分项目</w:t>
            </w:r>
          </w:p>
        </w:tc>
        <w:tc>
          <w:tcPr>
            <w:tcW w:w="1701" w:type="dxa"/>
            <w:vAlign w:val="center"/>
          </w:tcPr>
          <w:p>
            <w:pPr>
              <w:widowControl/>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分项因素</w:t>
            </w:r>
          </w:p>
          <w:p>
            <w:pPr>
              <w:widowControl/>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及分支</w:t>
            </w:r>
          </w:p>
        </w:tc>
        <w:tc>
          <w:tcPr>
            <w:tcW w:w="6195" w:type="dxa"/>
            <w:vAlign w:val="center"/>
          </w:tcPr>
          <w:p>
            <w:pPr>
              <w:widowControl/>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1418" w:type="dxa"/>
            <w:vAlign w:val="center"/>
          </w:tcPr>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投标报价</w:t>
            </w:r>
          </w:p>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（10分）</w:t>
            </w:r>
          </w:p>
        </w:tc>
        <w:tc>
          <w:tcPr>
            <w:tcW w:w="1701" w:type="dxa"/>
            <w:vAlign w:val="center"/>
          </w:tcPr>
          <w:p>
            <w:pPr>
              <w:widowControl/>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价格因素</w:t>
            </w:r>
          </w:p>
        </w:tc>
        <w:tc>
          <w:tcPr>
            <w:tcW w:w="6195" w:type="dxa"/>
            <w:vAlign w:val="center"/>
          </w:tcPr>
          <w:p>
            <w:pPr>
              <w:spacing w:line="276" w:lineRule="auto"/>
              <w:jc w:val="left"/>
              <w:rPr>
                <w:rFonts w:hint="eastAsia" w:ascii="宋体" w:hAnsi="宋体" w:eastAsia="宋体" w:cs="宋体"/>
                <w:sz w:val="24"/>
                <w:szCs w:val="24"/>
              </w:rPr>
            </w:pPr>
            <w:r>
              <w:rPr>
                <w:rFonts w:hint="eastAsia" w:ascii="宋体" w:hAnsi="宋体" w:eastAsia="宋体" w:cs="宋体"/>
                <w:sz w:val="24"/>
                <w:szCs w:val="24"/>
              </w:rPr>
              <w:t xml:space="preserve">评标价格分数=（评标基准价/投标报价）×价格权重（10%）×100  </w:t>
            </w:r>
          </w:p>
          <w:p>
            <w:pPr>
              <w:spacing w:line="276" w:lineRule="auto"/>
              <w:jc w:val="left"/>
              <w:rPr>
                <w:rFonts w:hint="eastAsia" w:ascii="宋体" w:hAnsi="宋体" w:eastAsia="宋体" w:cs="宋体"/>
                <w:sz w:val="24"/>
                <w:szCs w:val="24"/>
              </w:rPr>
            </w:pPr>
            <w:r>
              <w:rPr>
                <w:rFonts w:hint="eastAsia" w:ascii="宋体" w:hAnsi="宋体" w:eastAsia="宋体" w:cs="宋体"/>
                <w:sz w:val="24"/>
                <w:szCs w:val="24"/>
              </w:rPr>
              <w:t>备注：实质性响应招标文件要求且价格最低的投标报价金额为评标基准价。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418" w:type="dxa"/>
            <w:vMerge w:val="restart"/>
            <w:vAlign w:val="center"/>
          </w:tcPr>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商务部分</w:t>
            </w:r>
          </w:p>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14</w:t>
            </w:r>
            <w:r>
              <w:rPr>
                <w:rFonts w:hint="eastAsia" w:ascii="宋体" w:hAnsi="宋体" w:eastAsia="宋体" w:cs="宋体"/>
                <w:sz w:val="24"/>
                <w:szCs w:val="24"/>
              </w:rPr>
              <w:t>分）</w:t>
            </w:r>
          </w:p>
        </w:tc>
        <w:tc>
          <w:tcPr>
            <w:tcW w:w="1701" w:type="dxa"/>
            <w:vMerge w:val="restart"/>
            <w:vAlign w:val="center"/>
          </w:tcPr>
          <w:p>
            <w:pPr>
              <w:widowControl/>
              <w:snapToGrid w:val="0"/>
              <w:spacing w:line="360" w:lineRule="auto"/>
              <w:jc w:val="center"/>
              <w:rPr>
                <w:rFonts w:hint="eastAsia" w:ascii="宋体" w:hAnsi="宋体" w:eastAsia="宋体" w:cs="宋体"/>
                <w:bCs/>
                <w:kern w:val="0"/>
                <w:sz w:val="24"/>
                <w:szCs w:val="24"/>
              </w:rPr>
            </w:pPr>
            <w:r>
              <w:rPr>
                <w:rFonts w:hint="eastAsia" w:ascii="宋体" w:hAnsi="宋体" w:eastAsia="宋体" w:cs="宋体"/>
                <w:kern w:val="0"/>
                <w:sz w:val="24"/>
                <w:szCs w:val="24"/>
              </w:rPr>
              <w:t>投标人具备的管理体系认证评价（</w:t>
            </w:r>
            <w:r>
              <w:rPr>
                <w:rFonts w:hint="eastAsia" w:ascii="宋体" w:hAnsi="宋体" w:cs="宋体"/>
                <w:kern w:val="0"/>
                <w:sz w:val="24"/>
                <w:szCs w:val="24"/>
                <w:lang w:val="en-US" w:eastAsia="zh-CN"/>
              </w:rPr>
              <w:t>6</w:t>
            </w:r>
            <w:r>
              <w:rPr>
                <w:rFonts w:hint="eastAsia" w:ascii="宋体" w:hAnsi="宋体" w:eastAsia="宋体" w:cs="宋体"/>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投标人具备有效的ISO9001质量管理体系认证的得</w:t>
            </w:r>
            <w:r>
              <w:rPr>
                <w:rFonts w:hint="eastAsia" w:ascii="宋体" w:hAnsi="宋体" w:cs="宋体"/>
                <w:kern w:val="0"/>
                <w:sz w:val="24"/>
                <w:szCs w:val="24"/>
                <w:lang w:val="en-US" w:eastAsia="zh-CN"/>
              </w:rPr>
              <w:t>2</w:t>
            </w:r>
            <w:r>
              <w:rPr>
                <w:rFonts w:hint="eastAsia" w:ascii="宋体" w:hAnsi="宋体" w:eastAsia="宋体" w:cs="宋体"/>
                <w:kern w:val="0"/>
                <w:sz w:val="24"/>
                <w:szCs w:val="24"/>
              </w:rPr>
              <w:t>分。</w:t>
            </w:r>
          </w:p>
          <w:p>
            <w:pPr>
              <w:widowControl/>
              <w:snapToGrid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注：投标人需要提供相关资料复印件并加盖公章，未提供得0分。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continue"/>
            <w:vAlign w:val="center"/>
          </w:tcPr>
          <w:p>
            <w:pPr>
              <w:widowControl/>
              <w:snapToGrid w:val="0"/>
              <w:spacing w:line="360" w:lineRule="auto"/>
              <w:jc w:val="center"/>
              <w:rPr>
                <w:rFonts w:hint="eastAsia" w:ascii="宋体" w:hAnsi="宋体" w:eastAsia="宋体" w:cs="宋体"/>
                <w:kern w:val="0"/>
                <w:sz w:val="24"/>
                <w:szCs w:val="24"/>
              </w:rPr>
            </w:pP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投标人具备有效的ISO14001环境管理体系认证的得</w:t>
            </w:r>
            <w:r>
              <w:rPr>
                <w:rFonts w:hint="eastAsia" w:ascii="宋体" w:hAnsi="宋体" w:cs="宋体"/>
                <w:kern w:val="0"/>
                <w:sz w:val="24"/>
                <w:szCs w:val="24"/>
                <w:lang w:val="en-US" w:eastAsia="zh-CN"/>
              </w:rPr>
              <w:t>2</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注：投标人需要提供相关资料复印件并加盖公章，未提供得0分。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continue"/>
            <w:vAlign w:val="center"/>
          </w:tcPr>
          <w:p>
            <w:pPr>
              <w:widowControl/>
              <w:snapToGrid w:val="0"/>
              <w:spacing w:line="360" w:lineRule="auto"/>
              <w:jc w:val="center"/>
              <w:rPr>
                <w:rFonts w:hint="eastAsia" w:ascii="宋体" w:hAnsi="宋体" w:eastAsia="宋体" w:cs="宋体"/>
                <w:kern w:val="0"/>
                <w:sz w:val="24"/>
                <w:szCs w:val="24"/>
              </w:rPr>
            </w:pP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投标人具备有效的职业健康安全管理体系认证的得</w:t>
            </w:r>
            <w:r>
              <w:rPr>
                <w:rFonts w:hint="eastAsia" w:ascii="宋体" w:hAnsi="宋体" w:cs="宋体"/>
                <w:kern w:val="0"/>
                <w:sz w:val="24"/>
                <w:szCs w:val="24"/>
                <w:lang w:val="en-US" w:eastAsia="zh-CN"/>
              </w:rPr>
              <w:t>2</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注：投标人需要提供相关资料复印件并加盖公章，未提供得0分。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投标人的履约能力评价</w:t>
            </w:r>
          </w:p>
          <w:p>
            <w:pPr>
              <w:widowControl/>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根据投标人（从2020年1月至本采购活动招标公告发布前，以合同或协议签订日期为准）承担的劳务派遣项目案例进行评价，有一个有效案例得1分，最高得8分。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备注：1、投标人需要提供合同或协议（含首页、主要内容页、签字盖章页）复印件作为证明材料，未提供证明材料或材料不齐全的，投标人提供的业绩将不予认可；</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2、同一项目如仅为年份延续视为一份业绩。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418" w:type="dxa"/>
            <w:vMerge w:val="restart"/>
            <w:vAlign w:val="center"/>
          </w:tcPr>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技术部分</w:t>
            </w:r>
          </w:p>
          <w:p>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76</w:t>
            </w:r>
            <w:r>
              <w:rPr>
                <w:rFonts w:hint="eastAsia" w:ascii="宋体" w:hAnsi="宋体" w:eastAsia="宋体" w:cs="宋体"/>
                <w:sz w:val="24"/>
                <w:szCs w:val="24"/>
              </w:rPr>
              <w:t>分）</w:t>
            </w:r>
          </w:p>
        </w:tc>
        <w:tc>
          <w:tcPr>
            <w:tcW w:w="1701"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劳务派遣人员需求分析（</w:t>
            </w:r>
            <w:r>
              <w:rPr>
                <w:rFonts w:hint="eastAsia" w:ascii="宋体" w:hAnsi="宋体" w:cs="宋体"/>
                <w:kern w:val="0"/>
                <w:sz w:val="24"/>
                <w:szCs w:val="24"/>
                <w:lang w:val="en-US" w:eastAsia="zh-CN"/>
              </w:rPr>
              <w:t>8</w:t>
            </w:r>
            <w:r>
              <w:rPr>
                <w:rFonts w:hint="eastAsia" w:ascii="宋体" w:hAnsi="宋体" w:eastAsia="宋体" w:cs="宋体"/>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针对投标人所投采购包人员承担的岗位职责，对劳务派遣人员需求特点进行分析。</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特点分析全面详细、科学合理、能够针对岗位职责提出人员需求特点，得</w:t>
            </w:r>
            <w:r>
              <w:rPr>
                <w:rFonts w:hint="eastAsia" w:ascii="宋体" w:hAnsi="宋体" w:cs="宋体"/>
                <w:kern w:val="0"/>
                <w:sz w:val="24"/>
                <w:szCs w:val="24"/>
                <w:lang w:val="en-US" w:eastAsia="zh-CN"/>
              </w:rPr>
              <w:t>8</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特点分析基本全面、基本合理、有一定针对性的提出人员需求特点，得</w:t>
            </w:r>
            <w:r>
              <w:rPr>
                <w:rFonts w:hint="eastAsia" w:ascii="宋体" w:hAnsi="宋体" w:cs="宋体"/>
                <w:kern w:val="0"/>
                <w:sz w:val="24"/>
                <w:szCs w:val="24"/>
                <w:lang w:val="en-US" w:eastAsia="zh-CN"/>
              </w:rPr>
              <w:t>5</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特点分析缺漏、欠合理，提出的人员需求特点无针对性，得</w:t>
            </w:r>
            <w:r>
              <w:rPr>
                <w:rFonts w:hint="eastAsia" w:ascii="宋体" w:hAnsi="宋体" w:cs="宋体"/>
                <w:kern w:val="0"/>
                <w:sz w:val="24"/>
                <w:szCs w:val="24"/>
                <w:lang w:val="en-US" w:eastAsia="zh-CN"/>
              </w:rPr>
              <w:t>2</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未进行项目人员需求特点分析得0分。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人员储备花名册（</w:t>
            </w:r>
            <w:r>
              <w:rPr>
                <w:rFonts w:hint="eastAsia" w:ascii="宋体" w:hAnsi="宋体" w:cs="宋体"/>
                <w:kern w:val="0"/>
                <w:sz w:val="24"/>
                <w:szCs w:val="24"/>
                <w:lang w:val="en-US" w:eastAsia="zh-CN"/>
              </w:rPr>
              <w:t>4</w:t>
            </w:r>
            <w:r>
              <w:rPr>
                <w:rFonts w:hint="eastAsia" w:ascii="宋体" w:hAnsi="宋体" w:eastAsia="宋体" w:cs="宋体"/>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投标人提供人员储备花名册（包括但不限于姓名、性别、年龄、学历、身份证号、联系电话、家庭住址信息），根据符合</w:t>
            </w:r>
            <w:r>
              <w:rPr>
                <w:rFonts w:hint="eastAsia" w:ascii="宋体" w:hAnsi="宋体" w:cs="宋体"/>
                <w:kern w:val="0"/>
                <w:sz w:val="24"/>
                <w:szCs w:val="24"/>
                <w:lang w:val="en-US" w:eastAsia="zh-CN"/>
              </w:rPr>
              <w:t>项目</w:t>
            </w:r>
            <w:r>
              <w:rPr>
                <w:rFonts w:hint="eastAsia" w:ascii="宋体" w:hAnsi="宋体" w:eastAsia="宋体" w:cs="宋体"/>
                <w:kern w:val="0"/>
                <w:sz w:val="24"/>
                <w:szCs w:val="24"/>
              </w:rPr>
              <w:t>招录条件人员人数进行评审：</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人数在35人以下的得0分；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人数在35人（含）-45人（不含）的得1分；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人数在45人（含）-55人（不含）的得2分；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人数在55人（含）-65人（不含）的得3分；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人数在 65人（含）以上的得</w:t>
            </w:r>
            <w:r>
              <w:rPr>
                <w:rFonts w:hint="eastAsia" w:ascii="宋体" w:hAnsi="宋体" w:cs="宋体"/>
                <w:kern w:val="0"/>
                <w:sz w:val="24"/>
                <w:szCs w:val="24"/>
                <w:lang w:val="en-US" w:eastAsia="zh-CN"/>
              </w:rPr>
              <w:t>4</w:t>
            </w:r>
            <w:r>
              <w:rPr>
                <w:rFonts w:hint="eastAsia" w:ascii="宋体" w:hAnsi="宋体" w:eastAsia="宋体" w:cs="宋体"/>
                <w:kern w:val="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rPr>
                <w:rFonts w:hint="eastAsia" w:ascii="宋体" w:hAnsi="宋体" w:eastAsia="宋体" w:cs="宋体"/>
                <w:kern w:val="0"/>
                <w:sz w:val="24"/>
                <w:szCs w:val="24"/>
              </w:rPr>
            </w:pPr>
            <w:r>
              <w:rPr>
                <w:rFonts w:hint="eastAsia" w:ascii="宋体" w:hAnsi="宋体" w:eastAsia="宋体" w:cs="宋体"/>
                <w:kern w:val="0"/>
                <w:sz w:val="24"/>
                <w:szCs w:val="24"/>
              </w:rPr>
              <w:t>劳务派遣员工规章制度和工作流程（</w:t>
            </w:r>
            <w:r>
              <w:rPr>
                <w:rFonts w:hint="eastAsia" w:ascii="宋体" w:hAnsi="宋体" w:cs="宋体"/>
                <w:kern w:val="0"/>
                <w:sz w:val="24"/>
                <w:szCs w:val="24"/>
                <w:lang w:val="en-US" w:eastAsia="zh-CN"/>
              </w:rPr>
              <w:t>8</w:t>
            </w:r>
            <w:r>
              <w:rPr>
                <w:rFonts w:hint="eastAsia" w:ascii="宋体" w:hAnsi="宋体" w:eastAsia="宋体" w:cs="宋体"/>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对投标人的劳务派遣员工规章制度和工作流程进行评价：</w:t>
            </w:r>
          </w:p>
          <w:p>
            <w:pPr>
              <w:widowControl/>
              <w:snapToGrid w:val="0"/>
              <w:spacing w:line="360" w:lineRule="auto"/>
              <w:rPr>
                <w:rFonts w:hint="eastAsia" w:ascii="宋体" w:hAnsi="宋体" w:eastAsia="宋体" w:cs="宋体"/>
                <w:kern w:val="0"/>
                <w:sz w:val="24"/>
                <w:szCs w:val="24"/>
                <w:lang w:eastAsia="zh-CN"/>
              </w:rPr>
            </w:pPr>
            <w:r>
              <w:rPr>
                <w:rFonts w:hint="eastAsia" w:ascii="宋体" w:hAnsi="宋体" w:eastAsia="宋体" w:cs="宋体"/>
                <w:kern w:val="0"/>
                <w:sz w:val="24"/>
                <w:szCs w:val="24"/>
              </w:rPr>
              <w:t>制度完整详细、标准明确、流程规范、有针对性，得</w:t>
            </w:r>
            <w:r>
              <w:rPr>
                <w:rFonts w:hint="eastAsia" w:ascii="宋体" w:hAnsi="宋体" w:cs="宋体"/>
                <w:kern w:val="0"/>
                <w:sz w:val="24"/>
                <w:szCs w:val="24"/>
                <w:lang w:val="en-US" w:eastAsia="zh-CN"/>
              </w:rPr>
              <w:t>8</w:t>
            </w:r>
            <w:r>
              <w:rPr>
                <w:rFonts w:hint="eastAsia" w:ascii="宋体" w:hAnsi="宋体" w:eastAsia="宋体" w:cs="宋体"/>
                <w:kern w:val="0"/>
                <w:sz w:val="24"/>
                <w:szCs w:val="24"/>
              </w:rPr>
              <w:t>分</w:t>
            </w:r>
            <w:r>
              <w:rPr>
                <w:rFonts w:hint="eastAsia" w:ascii="宋体" w:hAnsi="宋体" w:cs="宋体"/>
                <w:kern w:val="0"/>
                <w:sz w:val="24"/>
                <w:szCs w:val="24"/>
                <w:lang w:eastAsia="zh-CN"/>
              </w:rPr>
              <w:t>；</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提供了常规、通用且完整的制度和流程，存在非关键性响应不完整的，得</w:t>
            </w:r>
            <w:r>
              <w:rPr>
                <w:rFonts w:hint="eastAsia" w:ascii="宋体" w:hAnsi="宋体" w:cs="宋体"/>
                <w:kern w:val="0"/>
                <w:sz w:val="24"/>
                <w:szCs w:val="24"/>
                <w:lang w:val="en-US" w:eastAsia="zh-CN"/>
              </w:rPr>
              <w:t>5</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劳务派遣员工规章制度和工作流程内容有缺失，可行性差，明显缺乏项目针对性的，得2分；</w:t>
            </w:r>
          </w:p>
          <w:p>
            <w:pPr>
              <w:widowControl/>
              <w:spacing w:before="156" w:beforeLines="50" w:line="360" w:lineRule="auto"/>
              <w:jc w:val="left"/>
              <w:rPr>
                <w:rFonts w:hint="eastAsia" w:ascii="宋体" w:hAnsi="宋体" w:eastAsia="宋体" w:cs="宋体"/>
                <w:b/>
                <w:kern w:val="0"/>
                <w:sz w:val="24"/>
                <w:szCs w:val="24"/>
              </w:rPr>
            </w:pPr>
            <w:r>
              <w:rPr>
                <w:rFonts w:hint="eastAsia" w:ascii="宋体" w:hAnsi="宋体" w:eastAsia="宋体" w:cs="宋体"/>
                <w:kern w:val="0"/>
                <w:sz w:val="24"/>
                <w:szCs w:val="24"/>
              </w:rPr>
              <w:t>未提供具体制度和流程的，得0分。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rPr>
                <w:rFonts w:hint="eastAsia" w:ascii="宋体" w:hAnsi="宋体" w:eastAsia="宋体" w:cs="宋体"/>
                <w:kern w:val="0"/>
                <w:sz w:val="24"/>
                <w:szCs w:val="24"/>
              </w:rPr>
            </w:pPr>
            <w:r>
              <w:rPr>
                <w:rFonts w:hint="eastAsia" w:ascii="宋体" w:hAnsi="宋体" w:eastAsia="宋体" w:cs="宋体"/>
                <w:bCs/>
                <w:kern w:val="0"/>
                <w:sz w:val="24"/>
                <w:szCs w:val="24"/>
              </w:rPr>
              <w:t>人事档案管理方案（</w:t>
            </w:r>
            <w:r>
              <w:rPr>
                <w:rFonts w:hint="eastAsia" w:ascii="宋体" w:hAnsi="宋体" w:cs="宋体"/>
                <w:bCs/>
                <w:kern w:val="0"/>
                <w:sz w:val="24"/>
                <w:szCs w:val="24"/>
                <w:lang w:val="en-US" w:eastAsia="zh-CN"/>
              </w:rPr>
              <w:t>6</w:t>
            </w:r>
            <w:r>
              <w:rPr>
                <w:rFonts w:hint="eastAsia" w:ascii="宋体" w:hAnsi="宋体" w:eastAsia="宋体" w:cs="宋体"/>
                <w:bCs/>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对投标人的人事档案管理方案进行评价：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提供了内容完整、详实可行的方案，有很强的针对性，得</w:t>
            </w:r>
            <w:r>
              <w:rPr>
                <w:rFonts w:hint="eastAsia" w:ascii="宋体" w:hAnsi="宋体" w:cs="宋体"/>
                <w:kern w:val="0"/>
                <w:sz w:val="24"/>
                <w:szCs w:val="24"/>
                <w:lang w:val="en-US" w:eastAsia="zh-CN"/>
              </w:rPr>
              <w:t>6</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提供了常规、通用的方案，基本符合采购需求，存在非关键性响应不完整的，得</w:t>
            </w:r>
            <w:r>
              <w:rPr>
                <w:rFonts w:hint="eastAsia" w:ascii="宋体" w:hAnsi="宋体" w:cs="宋体"/>
                <w:kern w:val="0"/>
                <w:sz w:val="24"/>
                <w:szCs w:val="24"/>
                <w:lang w:val="en-US" w:eastAsia="zh-CN"/>
              </w:rPr>
              <w:t>3</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方案可行性差，明显缺乏项目针对性的，得1分；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未提供具体方案的，得0分。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kern w:val="0"/>
                <w:sz w:val="24"/>
                <w:szCs w:val="24"/>
              </w:rPr>
              <w:t>考核制度方案（</w:t>
            </w:r>
            <w:r>
              <w:rPr>
                <w:rFonts w:hint="eastAsia" w:ascii="宋体" w:hAnsi="宋体" w:cs="宋体"/>
                <w:kern w:val="0"/>
                <w:sz w:val="24"/>
                <w:szCs w:val="24"/>
                <w:lang w:val="en-US" w:eastAsia="zh-CN"/>
              </w:rPr>
              <w:t>6</w:t>
            </w:r>
            <w:r>
              <w:rPr>
                <w:rFonts w:hint="eastAsia" w:ascii="宋体" w:hAnsi="宋体" w:eastAsia="宋体" w:cs="宋体"/>
                <w:kern w:val="0"/>
                <w:sz w:val="24"/>
                <w:szCs w:val="24"/>
              </w:rPr>
              <w:t>分）</w:t>
            </w:r>
          </w:p>
        </w:tc>
        <w:tc>
          <w:tcPr>
            <w:tcW w:w="6195" w:type="dxa"/>
            <w:vAlign w:val="center"/>
          </w:tcPr>
          <w:p>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对投标人的考核制度方案进行评价：</w:t>
            </w:r>
          </w:p>
          <w:p>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提供了内容完整、详实可行、有针对性的方案，得</w:t>
            </w:r>
            <w:r>
              <w:rPr>
                <w:rFonts w:hint="eastAsia" w:ascii="宋体" w:hAnsi="宋体" w:cs="宋体"/>
                <w:sz w:val="24"/>
                <w:szCs w:val="24"/>
                <w:lang w:val="en-US" w:eastAsia="zh-CN"/>
              </w:rPr>
              <w:t>6</w:t>
            </w:r>
            <w:r>
              <w:rPr>
                <w:rFonts w:hint="eastAsia" w:ascii="宋体" w:hAnsi="宋体" w:eastAsia="宋体" w:cs="宋体"/>
                <w:sz w:val="24"/>
                <w:szCs w:val="24"/>
              </w:rPr>
              <w:t>分；</w:t>
            </w:r>
          </w:p>
          <w:p>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提供了常规、通用的方案，基本符合采购需求，存在非关键性响应不完整的，得3分；</w:t>
            </w:r>
          </w:p>
          <w:p>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方案可行性差或有缺失，明显缺乏项目针对性的，得1分；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未提供具体方案的，得0分。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激励机制方案（</w:t>
            </w:r>
            <w:r>
              <w:rPr>
                <w:rFonts w:hint="eastAsia" w:ascii="宋体" w:hAnsi="宋体" w:cs="宋体"/>
                <w:bCs/>
                <w:kern w:val="0"/>
                <w:sz w:val="24"/>
                <w:szCs w:val="24"/>
                <w:lang w:val="en-US" w:eastAsia="zh-CN"/>
              </w:rPr>
              <w:t>6</w:t>
            </w:r>
            <w:r>
              <w:rPr>
                <w:rFonts w:hint="eastAsia" w:ascii="宋体" w:hAnsi="宋体" w:eastAsia="宋体" w:cs="宋体"/>
                <w:bCs/>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对投标人的激励机制方案进行评价：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提供了内容完整、详实可行、有针对性的方案，得</w:t>
            </w:r>
            <w:r>
              <w:rPr>
                <w:rFonts w:hint="eastAsia" w:ascii="宋体" w:hAnsi="宋体" w:cs="宋体"/>
                <w:kern w:val="0"/>
                <w:sz w:val="24"/>
                <w:szCs w:val="24"/>
                <w:lang w:val="en-US" w:eastAsia="zh-CN"/>
              </w:rPr>
              <w:t>6</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提供了常规、通用的方案，基本符合采购需求，存在非关键性响应不完整的，得3分；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方案可行性差或有缺失，明显缺乏项目针对性的，得1分；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未提供具体方案的，得0分。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信息化管理方案（5分）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对投标人的信息化管理方案进行评价：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提供了内容完整、详实可行、有针对性信息化管理方案，得5分；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方案内容可行性差或有缺失，明显缺乏项目针对性的，得1分；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未提供具体方案的，得0分。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restart"/>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基础服务及组织方案（10分）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基础服务方案包括以下3项内容，每包含1项得1分，最多得3分：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1）工资定期发放</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2）社保和公积金代缴</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3）离职手续办理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continue"/>
            <w:vAlign w:val="center"/>
          </w:tcPr>
          <w:p>
            <w:pPr>
              <w:widowControl/>
              <w:spacing w:before="156" w:beforeLines="50" w:line="360" w:lineRule="auto"/>
              <w:jc w:val="center"/>
              <w:rPr>
                <w:rFonts w:hint="eastAsia" w:ascii="宋体" w:hAnsi="宋体" w:eastAsia="宋体" w:cs="宋体"/>
                <w:bCs/>
                <w:kern w:val="0"/>
                <w:sz w:val="24"/>
                <w:szCs w:val="24"/>
              </w:rPr>
            </w:pP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对投标人的组织方案进行评价：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提供了详细完整的组织方案，科学合理可行，有很强的针对性，完全符合项目要求，得7分；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提供了简单、通用的方案，基本满足项目要求，存在非关键性响应不完整的，得</w:t>
            </w:r>
            <w:r>
              <w:rPr>
                <w:rFonts w:hint="eastAsia" w:ascii="宋体" w:hAnsi="宋体" w:cs="宋体"/>
                <w:kern w:val="0"/>
                <w:sz w:val="24"/>
                <w:szCs w:val="24"/>
                <w:lang w:val="en-US" w:eastAsia="zh-CN"/>
              </w:rPr>
              <w:t>4</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方案可行性差，明显缺乏项目针对性的，得</w:t>
            </w:r>
            <w:r>
              <w:rPr>
                <w:rFonts w:hint="eastAsia" w:ascii="宋体" w:hAnsi="宋体" w:cs="宋体"/>
                <w:kern w:val="0"/>
                <w:sz w:val="24"/>
                <w:szCs w:val="24"/>
                <w:lang w:val="en-US" w:eastAsia="zh-CN"/>
              </w:rPr>
              <w:t>2</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培训服务</w:t>
            </w:r>
          </w:p>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w:t>
            </w:r>
            <w:r>
              <w:rPr>
                <w:rFonts w:hint="eastAsia" w:ascii="宋体" w:hAnsi="宋体" w:cs="宋体"/>
                <w:bCs/>
                <w:kern w:val="0"/>
                <w:sz w:val="24"/>
                <w:szCs w:val="24"/>
                <w:lang w:val="en-US" w:eastAsia="zh-CN"/>
              </w:rPr>
              <w:t>5</w:t>
            </w:r>
            <w:r>
              <w:rPr>
                <w:rFonts w:hint="eastAsia" w:ascii="宋体" w:hAnsi="宋体" w:eastAsia="宋体" w:cs="宋体"/>
                <w:bCs/>
                <w:kern w:val="0"/>
                <w:sz w:val="24"/>
                <w:szCs w:val="24"/>
              </w:rPr>
              <w:t>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对投标人的培训设计方案进行评价：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针对本项目制定了完善的培训设计方案，对协管员进行岗前培训及规章制度、职业道德等方面的在职培训，并协助交管局做好协管员的业务培训、教育和管理工作，具有针对性，得</w:t>
            </w:r>
            <w:r>
              <w:rPr>
                <w:rFonts w:hint="eastAsia" w:ascii="宋体" w:hAnsi="宋体" w:cs="宋体"/>
                <w:kern w:val="0"/>
                <w:sz w:val="24"/>
                <w:szCs w:val="24"/>
                <w:lang w:val="en-US" w:eastAsia="zh-CN"/>
              </w:rPr>
              <w:t>5</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提供了简单、通用的培训方案，存在非关键性响应不完整的，得</w:t>
            </w:r>
            <w:r>
              <w:rPr>
                <w:rFonts w:hint="eastAsia" w:ascii="宋体" w:hAnsi="宋体" w:cs="宋体"/>
                <w:kern w:val="0"/>
                <w:sz w:val="24"/>
                <w:szCs w:val="24"/>
                <w:lang w:val="en-US" w:eastAsia="zh-CN"/>
              </w:rPr>
              <w:t>3</w:t>
            </w:r>
            <w:r>
              <w:rPr>
                <w:rFonts w:hint="eastAsia" w:ascii="宋体" w:hAnsi="宋体" w:eastAsia="宋体" w:cs="宋体"/>
                <w:kern w:val="0"/>
                <w:sz w:val="24"/>
                <w:szCs w:val="24"/>
              </w:rPr>
              <w:t>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方案内容有缺失，明显缺乏项目针对性的，得1分；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招聘设计方案（5分）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对投标人的招聘设计方案进行评价：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具有稳定的招聘渠道（在投标文件中列明渠道及证明文件），提供了内容完整、详实可行、有针对性的方案，得5分；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具有招聘渠道（在投标文件中列明渠道和部分证明文件），提供了常规、通用的方案，基本符合采购需求，存在非关键性响应不完整的，得3分；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方案可行性差或有缺失，明显缺乏项目针对性的，得1分；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restart"/>
            <w:vAlign w:val="center"/>
          </w:tcPr>
          <w:p>
            <w:pPr>
              <w:widowControl/>
              <w:spacing w:before="156" w:beforeLines="50"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rPr>
              <w:t>应急服务解决方案（8分）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方案中包含应急流程图、应急处理分工组织架构，每有1项得2分，最多得4分。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Merge w:val="continue"/>
            <w:vAlign w:val="center"/>
          </w:tcPr>
          <w:p>
            <w:pPr>
              <w:widowControl/>
              <w:spacing w:before="156" w:beforeLines="50" w:line="360" w:lineRule="auto"/>
              <w:jc w:val="center"/>
              <w:rPr>
                <w:rFonts w:hint="eastAsia" w:ascii="宋体" w:hAnsi="宋体" w:eastAsia="宋体" w:cs="宋体"/>
                <w:bCs/>
                <w:kern w:val="0"/>
                <w:sz w:val="24"/>
                <w:szCs w:val="24"/>
              </w:rPr>
            </w:pP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对投标人的应急服务及重大活动或时期的服务保障解决方案进行评价：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针对各类紧急、突发情况提供了详细完整的组织方案，有针对性，完全符合项目要求，得4分；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提供的组织方案、各类情况考虑基本全面、基本可行性、有一定针对性，得3分；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方案可行性差，明显缺乏项目针对性的，得2分；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trPr>
        <w:tc>
          <w:tcPr>
            <w:tcW w:w="1418" w:type="dxa"/>
            <w:vMerge w:val="continue"/>
            <w:vAlign w:val="center"/>
          </w:tcPr>
          <w:p>
            <w:pPr>
              <w:snapToGrid w:val="0"/>
              <w:spacing w:line="360" w:lineRule="auto"/>
              <w:jc w:val="center"/>
              <w:rPr>
                <w:rFonts w:hint="eastAsia" w:ascii="宋体" w:hAnsi="宋体" w:eastAsia="宋体" w:cs="宋体"/>
                <w:sz w:val="24"/>
                <w:szCs w:val="24"/>
              </w:rPr>
            </w:pPr>
          </w:p>
        </w:tc>
        <w:tc>
          <w:tcPr>
            <w:tcW w:w="1701" w:type="dxa"/>
            <w:vAlign w:val="center"/>
          </w:tcPr>
          <w:p>
            <w:pPr>
              <w:widowControl/>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保密措施解决方案</w:t>
            </w:r>
            <w:r>
              <w:rPr>
                <w:rFonts w:hint="eastAsia" w:ascii="宋体" w:hAnsi="宋体" w:eastAsia="宋体" w:cs="宋体"/>
                <w:bCs/>
                <w:kern w:val="0"/>
                <w:sz w:val="24"/>
                <w:szCs w:val="24"/>
              </w:rPr>
              <w:t>（5分）</w:t>
            </w:r>
          </w:p>
        </w:tc>
        <w:tc>
          <w:tcPr>
            <w:tcW w:w="6195" w:type="dxa"/>
            <w:vAlign w:val="center"/>
          </w:tcPr>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对投标人的保密措施解决方案进行评价：</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针对本项目制定了完善的保密措施，有针对性，得5分；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保密方案内容有缺失或可行性差，明显缺乏项目针对性的，得2分；</w:t>
            </w:r>
          </w:p>
          <w:p>
            <w:pPr>
              <w:widowControl/>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否则得0分。</w:t>
            </w:r>
          </w:p>
        </w:tc>
      </w:tr>
    </w:tbl>
    <w:p>
      <w:pPr>
        <w:widowControl/>
        <w:jc w:val="left"/>
        <w:rPr>
          <w:b/>
          <w:sz w:val="36"/>
          <w:szCs w:val="36"/>
        </w:rPr>
      </w:pPr>
    </w:p>
    <w:p>
      <w:pPr>
        <w:spacing w:line="360" w:lineRule="auto"/>
        <w:outlineLvl w:val="0"/>
        <w:rPr>
          <w:b/>
          <w:sz w:val="36"/>
          <w:szCs w:val="36"/>
        </w:rPr>
        <w:sectPr>
          <w:pgSz w:w="11905" w:h="16839"/>
          <w:pgMar w:top="1292" w:right="1303" w:bottom="914" w:left="1303" w:header="882" w:footer="736" w:gutter="0"/>
          <w:pgNumType w:fmt="decimal"/>
          <w:cols w:space="720" w:num="1"/>
        </w:sectPr>
      </w:pPr>
      <w:bookmarkStart w:id="816" w:name="_Toc99301424"/>
    </w:p>
    <w:p>
      <w:pPr>
        <w:spacing w:line="360" w:lineRule="auto"/>
        <w:jc w:val="center"/>
        <w:outlineLvl w:val="0"/>
        <w:rPr>
          <w:rFonts w:hint="eastAsia" w:ascii="宋体" w:hAnsi="宋体" w:eastAsia="宋体" w:cs="宋体"/>
          <w:b/>
          <w:bCs/>
          <w:sz w:val="24"/>
          <w:szCs w:val="24"/>
        </w:rPr>
      </w:pPr>
      <w:r>
        <w:rPr>
          <w:b/>
          <w:sz w:val="36"/>
          <w:szCs w:val="36"/>
        </w:rPr>
        <w:t>第五章   采购需求</w:t>
      </w:r>
      <w:bookmarkEnd w:id="816"/>
      <w:bookmarkStart w:id="817" w:name="_Toc99301425"/>
    </w:p>
    <w:p>
      <w:pPr>
        <w:spacing w:line="540" w:lineRule="exact"/>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一</w:t>
      </w:r>
      <w:r>
        <w:rPr>
          <w:rFonts w:hint="eastAsia" w:ascii="宋体" w:hAnsi="宋体" w:cs="宋体"/>
          <w:b/>
          <w:bCs/>
          <w:sz w:val="24"/>
          <w:szCs w:val="24"/>
          <w:lang w:val="zh-TW" w:eastAsia="zh-CN"/>
        </w:rPr>
        <w:t>、</w:t>
      </w:r>
      <w:r>
        <w:rPr>
          <w:rFonts w:hint="eastAsia" w:ascii="宋体" w:hAnsi="宋体" w:eastAsia="宋体" w:cs="宋体"/>
          <w:b/>
          <w:bCs/>
          <w:sz w:val="24"/>
          <w:szCs w:val="24"/>
          <w:lang w:val="zh-TW" w:eastAsia="zh-TW"/>
        </w:rPr>
        <w:t>采购标的需满足的服务标准、效率要求</w:t>
      </w:r>
    </w:p>
    <w:p>
      <w:pPr>
        <w:pStyle w:val="31"/>
        <w:spacing w:line="540" w:lineRule="exact"/>
        <w:ind w:left="720" w:firstLine="0" w:firstLineChars="0"/>
        <w:rPr>
          <w:rFonts w:hint="eastAsia" w:ascii="宋体" w:hAnsi="宋体" w:eastAsia="宋体" w:cs="宋体"/>
          <w:sz w:val="24"/>
          <w:szCs w:val="24"/>
        </w:rPr>
      </w:pPr>
      <w:r>
        <w:rPr>
          <w:rFonts w:hint="eastAsia" w:ascii="宋体" w:hAnsi="宋体" w:eastAsia="宋体" w:cs="宋体"/>
          <w:sz w:val="24"/>
          <w:szCs w:val="24"/>
        </w:rPr>
        <w:t>拟派遣人员工资、五险、法定及节假日加班和替班报酬、年终奖金、高温补贴、特殊岗位补贴等均由投标人代支代缴。</w:t>
      </w:r>
    </w:p>
    <w:p>
      <w:pPr>
        <w:spacing w:line="540" w:lineRule="exact"/>
        <w:rPr>
          <w:rFonts w:hint="eastAsia" w:ascii="宋体" w:hAnsi="宋体" w:eastAsia="宋体" w:cs="宋体"/>
          <w:b/>
          <w:bCs/>
          <w:sz w:val="24"/>
          <w:szCs w:val="24"/>
          <w:lang w:val="zh-TW"/>
        </w:rPr>
      </w:pPr>
      <w:r>
        <w:rPr>
          <w:rFonts w:hint="eastAsia" w:ascii="宋体" w:hAnsi="宋体" w:eastAsia="宋体" w:cs="宋体"/>
          <w:b/>
          <w:bCs/>
          <w:sz w:val="24"/>
          <w:szCs w:val="24"/>
          <w:lang w:val="zh-TW" w:eastAsia="zh-TW"/>
        </w:rPr>
        <w:t>二</w:t>
      </w:r>
      <w:r>
        <w:rPr>
          <w:rFonts w:hint="eastAsia" w:ascii="宋体" w:hAnsi="宋体" w:cs="宋体"/>
          <w:b/>
          <w:bCs/>
          <w:sz w:val="24"/>
          <w:szCs w:val="24"/>
          <w:lang w:val="zh-TW" w:eastAsia="zh-CN"/>
        </w:rPr>
        <w:t>、</w:t>
      </w:r>
      <w:r>
        <w:rPr>
          <w:rFonts w:hint="eastAsia" w:ascii="宋体" w:hAnsi="宋体" w:eastAsia="宋体" w:cs="宋体"/>
          <w:b/>
          <w:bCs/>
          <w:sz w:val="24"/>
          <w:szCs w:val="24"/>
          <w:lang w:val="zh-TW" w:eastAsia="zh-TW"/>
        </w:rPr>
        <w:t>采购标的需满足的服务期限要求</w:t>
      </w:r>
    </w:p>
    <w:p>
      <w:pPr>
        <w:pStyle w:val="31"/>
        <w:spacing w:line="540" w:lineRule="exact"/>
        <w:ind w:left="720" w:firstLine="0" w:firstLineChars="0"/>
        <w:rPr>
          <w:rFonts w:hint="default" w:ascii="宋体" w:hAnsi="宋体" w:eastAsia="宋体" w:cs="宋体"/>
          <w:b/>
          <w:bCs/>
          <w:sz w:val="24"/>
          <w:szCs w:val="24"/>
          <w:lang w:val="en-US" w:eastAsia="zh-CN"/>
        </w:rPr>
      </w:pPr>
      <w:r>
        <w:rPr>
          <w:rFonts w:hint="eastAsia" w:ascii="宋体" w:hAnsi="宋体" w:eastAsia="宋体" w:cs="宋体"/>
          <w:sz w:val="24"/>
          <w:szCs w:val="24"/>
        </w:rPr>
        <w:t>本项目服务期为</w:t>
      </w:r>
      <w:r>
        <w:rPr>
          <w:rFonts w:hint="eastAsia" w:ascii="宋体" w:hAnsi="宋体" w:cs="宋体"/>
          <w:sz w:val="24"/>
          <w:szCs w:val="24"/>
          <w:lang w:val="en-US" w:eastAsia="zh-CN"/>
        </w:rPr>
        <w:t>三</w:t>
      </w:r>
      <w:r>
        <w:rPr>
          <w:rFonts w:hint="eastAsia" w:ascii="宋体" w:hAnsi="宋体" w:eastAsia="宋体" w:cs="宋体"/>
          <w:sz w:val="24"/>
          <w:szCs w:val="24"/>
        </w:rPr>
        <w:t>年</w:t>
      </w:r>
      <w:r>
        <w:rPr>
          <w:rFonts w:hint="eastAsia" w:ascii="宋体" w:hAnsi="宋体" w:cs="宋体"/>
          <w:sz w:val="24"/>
          <w:szCs w:val="24"/>
          <w:lang w:eastAsia="zh-CN"/>
        </w:rPr>
        <w:t>，</w:t>
      </w:r>
      <w:r>
        <w:rPr>
          <w:rFonts w:hint="eastAsia" w:ascii="宋体" w:hAnsi="宋体" w:cs="宋体"/>
          <w:sz w:val="24"/>
          <w:szCs w:val="24"/>
          <w:lang w:val="en-US" w:eastAsia="zh-CN"/>
        </w:rPr>
        <w:t>合同一年一签。</w:t>
      </w:r>
    </w:p>
    <w:p>
      <w:pPr>
        <w:tabs>
          <w:tab w:val="left" w:pos="900"/>
        </w:tabs>
        <w:spacing w:line="540" w:lineRule="exact"/>
        <w:rPr>
          <w:rFonts w:hint="eastAsia" w:ascii="宋体" w:hAnsi="宋体" w:eastAsia="宋体" w:cs="宋体"/>
          <w:b/>
          <w:sz w:val="24"/>
          <w:szCs w:val="24"/>
        </w:rPr>
      </w:pPr>
      <w:r>
        <w:rPr>
          <w:rFonts w:hint="eastAsia" w:ascii="宋体" w:hAnsi="宋体" w:eastAsia="宋体" w:cs="宋体"/>
          <w:b/>
          <w:sz w:val="24"/>
          <w:szCs w:val="24"/>
        </w:rPr>
        <w:t>三</w:t>
      </w:r>
      <w:r>
        <w:rPr>
          <w:rFonts w:hint="eastAsia" w:ascii="宋体" w:hAnsi="宋体" w:cs="宋体"/>
          <w:b/>
          <w:sz w:val="24"/>
          <w:szCs w:val="24"/>
          <w:lang w:eastAsia="zh-CN"/>
        </w:rPr>
        <w:t>、</w:t>
      </w:r>
      <w:r>
        <w:rPr>
          <w:rFonts w:hint="eastAsia" w:ascii="宋体" w:hAnsi="宋体" w:eastAsia="宋体" w:cs="宋体"/>
          <w:b/>
          <w:sz w:val="24"/>
          <w:szCs w:val="24"/>
        </w:rPr>
        <w:t>采购标的的其他技术、服务等要求</w:t>
      </w:r>
    </w:p>
    <w:p>
      <w:pPr>
        <w:tabs>
          <w:tab w:val="left" w:pos="900"/>
        </w:tabs>
        <w:spacing w:line="5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1、投标人建立组织机构专职负责派遣人员项目，且项目管理团队不少于2人（</w:t>
      </w:r>
      <w:r>
        <w:rPr>
          <w:rFonts w:hint="eastAsia" w:ascii="宋体" w:hAnsi="宋体" w:eastAsia="宋体" w:cs="宋体"/>
          <w:b/>
          <w:bCs w:val="0"/>
          <w:sz w:val="24"/>
          <w:szCs w:val="24"/>
        </w:rPr>
        <w:t>投标人须出具书面承诺并加盖单位公章</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如未承诺则视为无效投标</w:t>
      </w:r>
      <w:r>
        <w:rPr>
          <w:rFonts w:hint="eastAsia" w:ascii="宋体" w:hAnsi="宋体" w:eastAsia="宋体" w:cs="宋体"/>
          <w:bCs/>
          <w:sz w:val="24"/>
          <w:szCs w:val="24"/>
        </w:rPr>
        <w:t>）；</w:t>
      </w:r>
    </w:p>
    <w:p>
      <w:pPr>
        <w:tabs>
          <w:tab w:val="left" w:pos="900"/>
        </w:tabs>
        <w:spacing w:line="5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2、投标人应在采购人指定期限内完成派遣人员队伍的满员到岗工作和流失人员的实时补充工作（</w:t>
      </w:r>
      <w:r>
        <w:rPr>
          <w:rFonts w:hint="eastAsia" w:ascii="宋体" w:hAnsi="宋体" w:eastAsia="宋体" w:cs="宋体"/>
          <w:b/>
          <w:bCs w:val="0"/>
          <w:sz w:val="24"/>
          <w:szCs w:val="24"/>
        </w:rPr>
        <w:t>投标人须出具书面承诺并加盖单位公章</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如未承诺则视为无效投标</w:t>
      </w:r>
      <w:r>
        <w:rPr>
          <w:rFonts w:hint="eastAsia" w:ascii="宋体" w:hAnsi="宋体" w:eastAsia="宋体" w:cs="宋体"/>
          <w:bCs/>
          <w:sz w:val="24"/>
          <w:szCs w:val="24"/>
        </w:rPr>
        <w:t>）；</w:t>
      </w:r>
    </w:p>
    <w:p>
      <w:pPr>
        <w:tabs>
          <w:tab w:val="left" w:pos="900"/>
        </w:tabs>
        <w:spacing w:line="5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3、投标人负责审查派遣人员劳动关系、社会保险情况等事宜（</w:t>
      </w:r>
      <w:r>
        <w:rPr>
          <w:rFonts w:hint="eastAsia" w:ascii="宋体" w:hAnsi="宋体" w:eastAsia="宋体" w:cs="宋体"/>
          <w:b/>
          <w:bCs w:val="0"/>
          <w:sz w:val="24"/>
          <w:szCs w:val="24"/>
        </w:rPr>
        <w:t>投标人须出具书面承诺并加盖单位公章</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如未承诺则视为无效投标</w:t>
      </w:r>
      <w:r>
        <w:rPr>
          <w:rFonts w:hint="eastAsia" w:ascii="宋体" w:hAnsi="宋体" w:eastAsia="宋体" w:cs="宋体"/>
          <w:bCs/>
          <w:sz w:val="24"/>
          <w:szCs w:val="24"/>
        </w:rPr>
        <w:t>）；</w:t>
      </w:r>
    </w:p>
    <w:p>
      <w:pPr>
        <w:tabs>
          <w:tab w:val="left" w:pos="900"/>
        </w:tabs>
        <w:spacing w:line="540" w:lineRule="exact"/>
        <w:rPr>
          <w:rFonts w:hint="eastAsia" w:ascii="宋体" w:hAnsi="宋体" w:eastAsia="宋体" w:cs="宋体"/>
          <w:b/>
          <w:sz w:val="24"/>
          <w:szCs w:val="24"/>
        </w:rPr>
      </w:pPr>
      <w:r>
        <w:rPr>
          <w:rFonts w:hint="eastAsia" w:ascii="宋体" w:hAnsi="宋体" w:eastAsia="宋体" w:cs="宋体"/>
          <w:b/>
          <w:sz w:val="24"/>
          <w:szCs w:val="24"/>
        </w:rPr>
        <w:t>四</w:t>
      </w:r>
      <w:r>
        <w:rPr>
          <w:rFonts w:hint="eastAsia" w:ascii="宋体" w:hAnsi="宋体" w:cs="宋体"/>
          <w:b/>
          <w:sz w:val="24"/>
          <w:szCs w:val="24"/>
          <w:lang w:eastAsia="zh-CN"/>
        </w:rPr>
        <w:t>、</w:t>
      </w:r>
      <w:r>
        <w:rPr>
          <w:rFonts w:hint="eastAsia" w:ascii="宋体" w:hAnsi="宋体" w:eastAsia="宋体" w:cs="宋体"/>
          <w:b/>
          <w:sz w:val="24"/>
          <w:szCs w:val="24"/>
        </w:rPr>
        <w:t>采购标的需满足的质量、安全、技术规格、物理特性等要求</w:t>
      </w:r>
    </w:p>
    <w:p>
      <w:pPr>
        <w:spacing w:before="156" w:beforeLines="50" w:line="360" w:lineRule="auto"/>
        <w:ind w:right="-506" w:rightChars="-241"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（一）派遣人员要求及标准</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派遣人员需满足以下条件：</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1、拥护中华人民共和国宪法，遵守国家法律法规；</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2、自愿从事派遣人员工作，具有忠诚、奉献、吃苦耐劳的精神，服从组织分配；具有良好的道德情操和心理素质、纪律观念较强，能够保守工作秘密；</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3、具备正常履行职责的身体条件并通过招聘派遣人员的体检和相关测试；</w:t>
      </w:r>
    </w:p>
    <w:p>
      <w:pPr>
        <w:spacing w:before="156" w:beforeLines="50" w:line="360" w:lineRule="auto"/>
        <w:ind w:right="-506" w:rightChars="-241"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4、具有初中及以上学历；</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5、人员要求：</w:t>
      </w:r>
    </w:p>
    <w:p>
      <w:pPr>
        <w:spacing w:before="156" w:beforeLines="50" w:line="360" w:lineRule="auto"/>
        <w:ind w:right="73" w:rightChars="35" w:firstLine="480" w:firstLineChars="200"/>
        <w:rPr>
          <w:rFonts w:hint="eastAsia" w:ascii="宋体" w:hAnsi="宋体" w:eastAsia="宋体" w:cs="宋体"/>
          <w:sz w:val="24"/>
          <w:szCs w:val="24"/>
        </w:rPr>
      </w:pPr>
      <w:r>
        <w:rPr>
          <w:rFonts w:hint="eastAsia" w:ascii="宋体" w:hAnsi="宋体" w:eastAsia="宋体" w:cs="宋体"/>
          <w:sz w:val="24"/>
          <w:szCs w:val="24"/>
        </w:rPr>
        <w:t>（1）男性需18周岁至50周岁之间（含本数）；不提供餐食和住宿；</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6、投标人应保证劳务派遣人员的稳定性以及劳务派遣人员到岗的及时性；</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7、派遣人员没有违法犯罪记录，并通过招聘派遣人员的政审。</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（二）对投标人整体要求</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1、具有良好的社会信誉（在市、区人社局无不良记录）和对相关法规、政策及人力资源行业发展趋势的准确把握能力。</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2、有与开展业务相适应的固定的经营场所和设施。</w:t>
      </w:r>
    </w:p>
    <w:p>
      <w:pPr>
        <w:spacing w:before="156" w:beforeLines="50" w:line="360" w:lineRule="auto"/>
        <w:ind w:right="73" w:rightChars="35" w:firstLine="480" w:firstLineChars="200"/>
        <w:rPr>
          <w:rFonts w:hint="eastAsia" w:ascii="宋体" w:hAnsi="宋体" w:eastAsia="宋体" w:cs="宋体"/>
          <w:sz w:val="24"/>
          <w:szCs w:val="24"/>
        </w:rPr>
      </w:pPr>
      <w:r>
        <w:rPr>
          <w:rFonts w:hint="eastAsia" w:ascii="宋体" w:hAnsi="宋体" w:eastAsia="宋体" w:cs="宋体"/>
          <w:sz w:val="24"/>
          <w:szCs w:val="24"/>
        </w:rPr>
        <w:t>3、投标人必须与劳务派遣人员签订合法的劳动合同，按时发放工资并缴纳社会保险费。</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4、有符合法律、行政法规规定的劳务派遣管理制度，以及员工规章制度和工作流程。</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sz w:val="24"/>
          <w:szCs w:val="24"/>
        </w:rPr>
        <w:t>5、为应对各项紧急任务、重大活动保障任务，投标人应当具备一定数量的储备人员以保障履约。需在投标文件中提供储备人员花名册（包括但不限于姓名、性别、年龄、学历、身份证号等信息），以备查验。</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（三）对投标人提供的基础服务要求</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1、投标人须用工单位的工作要求，在合同签订后按照采购人要求时间实际到岗工作；</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2、提供有关劳动人事政策的咨询和相关业务的办理；</w:t>
      </w:r>
    </w:p>
    <w:p>
      <w:pPr>
        <w:spacing w:before="156" w:beforeLines="50" w:line="360" w:lineRule="auto"/>
        <w:ind w:right="73" w:rightChars="35"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3、为派遣人员提供社保、公积金、个税及工资代缴相关服务；</w:t>
      </w:r>
    </w:p>
    <w:p>
      <w:pPr>
        <w:spacing w:before="156" w:beforeLines="50" w:line="360" w:lineRule="auto"/>
        <w:ind w:right="73" w:rightChars="35" w:firstLine="480" w:firstLineChars="200"/>
        <w:rPr>
          <w:rFonts w:ascii="宋体" w:hAnsi="宋体" w:cs="宋体"/>
          <w:b/>
          <w:sz w:val="24"/>
        </w:rPr>
      </w:pPr>
      <w:r>
        <w:rPr>
          <w:rFonts w:hint="eastAsia" w:ascii="宋体" w:hAnsi="宋体" w:eastAsia="宋体" w:cs="宋体"/>
          <w:color w:val="000000"/>
          <w:sz w:val="24"/>
          <w:szCs w:val="24"/>
        </w:rPr>
        <w:t>4、投标人负责根据自身规章制度对派遣人员进行岗前培训及规章制度、职业道德等方面的在职培训，并协助做好派遣人员的培训、教育和管理工作，教育派遣人员遵守国家法律、法规和规章，教育派遣人员遵守采购人的规章制度和保密规定，保守国家秘密、用工单位的秘密等其他涉密信息。</w:t>
      </w:r>
    </w:p>
    <w:p>
      <w:pPr>
        <w:keepNext w:val="0"/>
        <w:keepLines w:val="0"/>
        <w:pageBreakBefore w:val="0"/>
        <w:numPr>
          <w:ilvl w:val="0"/>
          <w:numId w:val="6"/>
        </w:numPr>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outlineLvl w:val="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r>
        <w:rPr>
          <w:rFonts w:hint="eastAsia" w:ascii="宋体" w:hAnsi="宋体" w:cs="宋体"/>
          <w:b w:val="0"/>
          <w:bCs/>
          <w:sz w:val="24"/>
          <w:szCs w:val="24"/>
          <w:lang w:val="en-US" w:eastAsia="zh-CN"/>
        </w:rPr>
        <w:t>符合</w:t>
      </w:r>
      <w:r>
        <w:rPr>
          <w:rFonts w:hint="eastAsia" w:ascii="宋体" w:hAnsi="宋体" w:eastAsia="宋体" w:cs="宋体"/>
          <w:b w:val="0"/>
          <w:bCs/>
          <w:sz w:val="24"/>
          <w:szCs w:val="24"/>
          <w:lang w:val="en-US" w:eastAsia="zh-CN"/>
        </w:rPr>
        <w:t xml:space="preserve">国家及行业相关标准和合同约定的相关要求。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outlineLvl w:val="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2.投标人应按照采购人内部管理标准，提供劳务派遣服务，并随时接受采购人的检查、监督。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outlineLvl w:val="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3.投标人所派人员应严格遵守采购双方的各项安全管理规定，所派人员应忠于职守，文明、依法执勤</w:t>
      </w:r>
      <w:r>
        <w:rPr>
          <w:rFonts w:hint="eastAsia" w:ascii="宋体" w:hAnsi="宋体" w:cs="宋体"/>
          <w:b w:val="0"/>
          <w:bCs/>
          <w:sz w:val="24"/>
          <w:szCs w:val="24"/>
          <w:lang w:val="en-US" w:eastAsia="zh-CN"/>
        </w:rPr>
        <w:t>，</w:t>
      </w:r>
      <w:r>
        <w:rPr>
          <w:rFonts w:hint="eastAsia" w:ascii="宋体" w:hAnsi="宋体" w:eastAsia="宋体" w:cs="宋体"/>
          <w:b w:val="0"/>
          <w:bCs/>
          <w:sz w:val="24"/>
          <w:szCs w:val="24"/>
          <w:lang w:val="en-US" w:eastAsia="zh-CN"/>
        </w:rPr>
        <w:t>认真履行职责。</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4.采购人有权随时对投标人的服务履行情况进行监督检查及考核。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cs="宋体"/>
          <w:b w:val="0"/>
          <w:bCs/>
          <w:sz w:val="24"/>
          <w:lang w:val="en-US" w:eastAsia="zh-CN"/>
        </w:rPr>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.投标人可结合项目特点，提出有针对性的劳务派遣人员需求分析、人员储备花名册（包括但不限于：姓名、性别、民族、学历、家庭住址、身份证号、联系方式、工作经验、家庭成员等信息）</w:t>
      </w:r>
      <w:r>
        <w:rPr>
          <w:rFonts w:hint="eastAsia" w:ascii="宋体" w:hAnsi="宋体" w:cs="宋体"/>
          <w:color w:val="000000"/>
          <w:kern w:val="0"/>
          <w:sz w:val="24"/>
          <w:szCs w:val="24"/>
          <w:lang w:val="en-US" w:eastAsia="zh-CN" w:bidi="ar"/>
        </w:rPr>
        <w:t>、劳务派遣员工规章制度和工作流程、人事档案管理方案、考核制度方案、激励机制方案、信息化管理方案、基础服务及组织方案、培训服务、招聘设计方案、应急服务解决方案、保密措施解决方案</w:t>
      </w:r>
      <w:r>
        <w:rPr>
          <w:rFonts w:hint="eastAsia" w:ascii="宋体" w:hAnsi="宋体" w:eastAsia="宋体" w:cs="宋体"/>
          <w:color w:val="000000"/>
          <w:kern w:val="0"/>
          <w:sz w:val="24"/>
          <w:szCs w:val="24"/>
          <w:lang w:val="en-US" w:eastAsia="zh-CN" w:bidi="ar"/>
        </w:rPr>
        <w:t xml:space="preserve">等方案。 </w:t>
      </w:r>
    </w:p>
    <w:p>
      <w:pPr>
        <w:widowControl w:val="0"/>
        <w:numPr>
          <w:ilvl w:val="0"/>
          <w:numId w:val="0"/>
        </w:numPr>
        <w:spacing w:line="360" w:lineRule="auto"/>
        <w:jc w:val="left"/>
        <w:outlineLvl w:val="0"/>
        <w:rPr>
          <w:rFonts w:hint="default" w:ascii="宋体" w:hAnsi="宋体" w:cs="宋体"/>
          <w:b w:val="0"/>
          <w:bCs/>
          <w:sz w:val="24"/>
          <w:lang w:val="en-US" w:eastAsia="zh-CN"/>
        </w:rPr>
      </w:pPr>
      <w:r>
        <w:rPr>
          <w:rFonts w:hint="eastAsia" w:ascii="宋体" w:hAnsi="宋体" w:cs="宋体"/>
          <w:b w:val="0"/>
          <w:bCs/>
          <w:sz w:val="24"/>
          <w:lang w:val="en-US" w:eastAsia="zh-CN"/>
        </w:rPr>
        <w:t>6</w:t>
      </w:r>
      <w:r>
        <w:rPr>
          <w:rFonts w:hint="default" w:ascii="宋体" w:hAnsi="宋体" w:cs="宋体"/>
          <w:b w:val="0"/>
          <w:bCs/>
          <w:sz w:val="24"/>
          <w:lang w:val="en-US" w:eastAsia="zh-CN"/>
        </w:rPr>
        <w:t>.本项目费用包含派遣费和服务费，</w:t>
      </w:r>
      <w:r>
        <w:rPr>
          <w:rFonts w:hint="eastAsia" w:ascii="宋体" w:hAnsi="宋体" w:cs="宋体"/>
          <w:b w:val="0"/>
          <w:bCs/>
          <w:sz w:val="24"/>
          <w:lang w:val="en-US" w:eastAsia="zh-CN"/>
        </w:rPr>
        <w:t>共需65名劳务派遣员工，</w:t>
      </w:r>
      <w:r>
        <w:rPr>
          <w:rFonts w:hint="default" w:ascii="宋体" w:hAnsi="宋体" w:cs="宋体"/>
          <w:b w:val="0"/>
          <w:bCs/>
          <w:sz w:val="24"/>
          <w:lang w:val="en-US" w:eastAsia="zh-CN"/>
        </w:rPr>
        <w:t>其中：</w:t>
      </w:r>
    </w:p>
    <w:p>
      <w:pPr>
        <w:widowControl w:val="0"/>
        <w:numPr>
          <w:ilvl w:val="0"/>
          <w:numId w:val="0"/>
        </w:numPr>
        <w:spacing w:line="360" w:lineRule="auto"/>
        <w:jc w:val="left"/>
        <w:outlineLvl w:val="0"/>
        <w:rPr>
          <w:rFonts w:hint="default" w:ascii="宋体" w:hAnsi="宋体" w:cs="宋体"/>
          <w:b w:val="0"/>
          <w:bCs/>
          <w:sz w:val="24"/>
          <w:lang w:val="en-US" w:eastAsia="zh-CN"/>
        </w:rPr>
      </w:pPr>
      <w:r>
        <w:rPr>
          <w:rFonts w:hint="eastAsia" w:ascii="宋体" w:hAnsi="宋体" w:cs="宋体"/>
          <w:b w:val="0"/>
          <w:bCs/>
          <w:sz w:val="24"/>
          <w:lang w:val="en-US" w:eastAsia="zh-CN"/>
        </w:rPr>
        <w:t>6.1</w:t>
      </w:r>
      <w:r>
        <w:rPr>
          <w:rFonts w:hint="default" w:ascii="宋体" w:hAnsi="宋体" w:cs="宋体"/>
          <w:b w:val="0"/>
          <w:bCs/>
          <w:sz w:val="24"/>
          <w:lang w:val="en-US" w:eastAsia="zh-CN"/>
        </w:rPr>
        <w:t>派遣费系指因采购人对中标人派遣的劳务人员用工，支付给中标人，用于中标人直接向派遣人员支付的派遣费用。该部分费用由采购人根据相关标准进行确定，不参与竞价，投标人无需进行报价。</w:t>
      </w:r>
    </w:p>
    <w:p>
      <w:pPr>
        <w:widowControl w:val="0"/>
        <w:numPr>
          <w:ilvl w:val="0"/>
          <w:numId w:val="0"/>
        </w:numPr>
        <w:spacing w:line="360" w:lineRule="auto"/>
        <w:jc w:val="left"/>
        <w:outlineLvl w:val="0"/>
        <w:rPr>
          <w:rFonts w:hint="default" w:ascii="宋体" w:hAnsi="宋体" w:cs="宋体"/>
          <w:b w:val="0"/>
          <w:bCs/>
          <w:sz w:val="24"/>
          <w:lang w:val="en-US" w:eastAsia="zh-CN"/>
        </w:rPr>
        <w:sectPr>
          <w:headerReference r:id="rId18" w:type="default"/>
          <w:footerReference r:id="rId19" w:type="default"/>
          <w:pgSz w:w="11907" w:h="16840"/>
          <w:pgMar w:top="1418" w:right="1134" w:bottom="1418" w:left="1701" w:header="851" w:footer="851" w:gutter="0"/>
          <w:pgNumType w:fmt="decimal"/>
          <w:cols w:space="720" w:num="1"/>
          <w:docGrid w:linePitch="462" w:charSpace="0"/>
        </w:sectPr>
      </w:pPr>
      <w:r>
        <w:rPr>
          <w:rFonts w:hint="eastAsia" w:ascii="宋体" w:hAnsi="宋体" w:cs="宋体"/>
          <w:b w:val="0"/>
          <w:bCs/>
          <w:sz w:val="24"/>
          <w:lang w:val="en-US" w:eastAsia="zh-CN"/>
        </w:rPr>
        <w:t>6.</w:t>
      </w:r>
      <w:r>
        <w:rPr>
          <w:rFonts w:hint="default" w:ascii="宋体" w:hAnsi="宋体" w:cs="宋体"/>
          <w:b w:val="0"/>
          <w:bCs/>
          <w:sz w:val="24"/>
          <w:lang w:val="en-US" w:eastAsia="zh-CN"/>
        </w:rPr>
        <w:t>2</w:t>
      </w:r>
      <w:r>
        <w:rPr>
          <w:rFonts w:hint="eastAsia" w:ascii="宋体" w:hAnsi="宋体" w:cs="宋体"/>
          <w:b w:val="0"/>
          <w:bCs/>
          <w:sz w:val="24"/>
          <w:lang w:val="en-US" w:eastAsia="zh-CN"/>
        </w:rPr>
        <w:t xml:space="preserve"> </w:t>
      </w:r>
      <w:r>
        <w:rPr>
          <w:rFonts w:hint="default" w:ascii="宋体" w:hAnsi="宋体" w:cs="宋体"/>
          <w:b w:val="0"/>
          <w:bCs/>
          <w:sz w:val="24"/>
          <w:lang w:val="en-US" w:eastAsia="zh-CN"/>
        </w:rPr>
        <w:t>服务费系指中标人因自身经营及对派遣人员的管理而应由采购人支付的服务费用。该部分费用需要投标人进行报价。</w:t>
      </w:r>
      <w:r>
        <w:rPr>
          <w:rFonts w:hint="default" w:ascii="宋体" w:hAnsi="宋体" w:cs="宋体"/>
          <w:b/>
          <w:bCs w:val="0"/>
          <w:sz w:val="24"/>
          <w:lang w:val="en-US" w:eastAsia="zh-CN"/>
        </w:rPr>
        <w:t xml:space="preserve">本项目以固定单价形式进行报价。本项目控制单价为：服务费（含税）为 </w:t>
      </w:r>
      <w:r>
        <w:rPr>
          <w:rFonts w:hint="eastAsia" w:ascii="宋体" w:hAnsi="宋体" w:cs="宋体"/>
          <w:b/>
          <w:bCs w:val="0"/>
          <w:sz w:val="24"/>
          <w:lang w:val="en-US" w:eastAsia="zh-CN"/>
        </w:rPr>
        <w:t>1</w:t>
      </w:r>
      <w:r>
        <w:rPr>
          <w:rFonts w:hint="default" w:ascii="宋体" w:hAnsi="宋体" w:cs="宋体"/>
          <w:b/>
          <w:bCs w:val="0"/>
          <w:sz w:val="24"/>
          <w:lang w:val="en-US" w:eastAsia="zh-CN"/>
        </w:rPr>
        <w:t>00 元/人</w:t>
      </w:r>
      <w:r>
        <w:rPr>
          <w:rFonts w:hint="eastAsia" w:ascii="宋体" w:hAnsi="宋体" w:cs="宋体"/>
          <w:b/>
          <w:bCs w:val="0"/>
          <w:sz w:val="24"/>
          <w:lang w:val="en-US" w:eastAsia="zh-CN"/>
        </w:rPr>
        <w:t>/</w:t>
      </w:r>
      <w:r>
        <w:rPr>
          <w:rFonts w:hint="default" w:ascii="宋体" w:hAnsi="宋体" w:cs="宋体"/>
          <w:b/>
          <w:bCs w:val="0"/>
          <w:sz w:val="24"/>
          <w:lang w:val="en-US" w:eastAsia="zh-CN"/>
        </w:rPr>
        <w:t>月。</w:t>
      </w:r>
      <w:r>
        <w:rPr>
          <w:rFonts w:hint="default" w:ascii="宋体" w:hAnsi="宋体" w:cs="宋体"/>
          <w:b w:val="0"/>
          <w:bCs/>
          <w:sz w:val="24"/>
          <w:lang w:val="en-US" w:eastAsia="zh-CN"/>
        </w:rPr>
        <w:t>如投标人的报价出现任何选择性报价，或非固定单价形式的报价，或报价超过本项目控制单价的，将被视为无效投标</w:t>
      </w:r>
      <w:r>
        <w:rPr>
          <w:rFonts w:hint="eastAsia" w:ascii="宋体" w:hAnsi="宋体" w:cs="宋体"/>
          <w:b w:val="0"/>
          <w:bCs/>
          <w:sz w:val="24"/>
          <w:lang w:val="en-US" w:eastAsia="zh-CN"/>
        </w:rPr>
        <w:t>。</w:t>
      </w:r>
    </w:p>
    <w:p>
      <w:pPr>
        <w:numPr>
          <w:ilvl w:val="0"/>
          <w:numId w:val="7"/>
        </w:numPr>
        <w:spacing w:line="360" w:lineRule="auto"/>
        <w:jc w:val="center"/>
        <w:outlineLvl w:val="0"/>
        <w:rPr>
          <w:b/>
          <w:spacing w:val="0"/>
          <w:position w:val="0"/>
          <w:sz w:val="36"/>
          <w:szCs w:val="36"/>
        </w:rPr>
      </w:pPr>
      <w:r>
        <w:rPr>
          <w:b/>
          <w:sz w:val="36"/>
          <w:szCs w:val="36"/>
        </w:rPr>
        <w:t xml:space="preserve">  </w:t>
      </w:r>
      <w:r>
        <w:rPr>
          <w:b/>
          <w:spacing w:val="0"/>
          <w:position w:val="0"/>
          <w:sz w:val="36"/>
          <w:szCs w:val="36"/>
        </w:rPr>
        <w:t>拟签订的合同文本</w:t>
      </w:r>
      <w:bookmarkEnd w:id="817"/>
    </w:p>
    <w:p>
      <w:pPr>
        <w:pStyle w:val="22"/>
        <w:ind w:firstLine="0"/>
        <w:rPr>
          <w:spacing w:val="0"/>
          <w:position w:val="0"/>
        </w:rPr>
      </w:pPr>
    </w:p>
    <w:p>
      <w:pPr>
        <w:pStyle w:val="7"/>
        <w:spacing w:line="245" w:lineRule="auto"/>
        <w:rPr>
          <w:spacing w:val="0"/>
          <w:position w:val="0"/>
        </w:rPr>
      </w:pPr>
      <w:bookmarkStart w:id="818" w:name="_Toc99301426"/>
    </w:p>
    <w:p>
      <w:pPr>
        <w:pStyle w:val="7"/>
        <w:spacing w:line="245" w:lineRule="auto"/>
        <w:rPr>
          <w:spacing w:val="0"/>
          <w:position w:val="0"/>
        </w:rPr>
      </w:pPr>
    </w:p>
    <w:p>
      <w:pPr>
        <w:spacing w:before="78" w:line="220" w:lineRule="auto"/>
        <w:ind w:left="5508"/>
        <w:rPr>
          <w:rFonts w:ascii="仿宋" w:hAnsi="仿宋" w:eastAsia="仿宋" w:cs="仿宋"/>
          <w:spacing w:val="0"/>
          <w:position w:val="0"/>
          <w:sz w:val="24"/>
          <w:szCs w:val="24"/>
        </w:rPr>
      </w:pPr>
      <w:r>
        <w:rPr>
          <w:rFonts w:ascii="仿宋" w:hAnsi="仿宋" w:eastAsia="仿宋" w:cs="仿宋"/>
          <w:spacing w:val="0"/>
          <w:position w:val="0"/>
          <w:sz w:val="24"/>
          <w:szCs w:val="24"/>
        </w:rPr>
        <w:t>合同编号：</w:t>
      </w:r>
    </w:p>
    <w:p>
      <w:pPr>
        <w:spacing w:before="78" w:line="220" w:lineRule="auto"/>
        <w:ind w:left="5508"/>
        <w:rPr>
          <w:rFonts w:ascii="仿宋" w:hAnsi="仿宋" w:eastAsia="仿宋" w:cs="仿宋"/>
          <w:spacing w:val="0"/>
          <w:position w:val="0"/>
          <w:sz w:val="24"/>
          <w:szCs w:val="24"/>
        </w:rPr>
      </w:pPr>
    </w:p>
    <w:p>
      <w:pPr>
        <w:spacing w:before="78" w:line="220" w:lineRule="auto"/>
        <w:ind w:left="5508"/>
        <w:rPr>
          <w:rFonts w:ascii="仿宋" w:hAnsi="仿宋" w:eastAsia="仿宋" w:cs="仿宋"/>
          <w:spacing w:val="0"/>
          <w:position w:val="0"/>
          <w:sz w:val="24"/>
          <w:szCs w:val="24"/>
        </w:rPr>
      </w:pPr>
    </w:p>
    <w:p>
      <w:pPr>
        <w:spacing w:before="78" w:line="220" w:lineRule="auto"/>
        <w:ind w:left="5508"/>
        <w:rPr>
          <w:rFonts w:ascii="仿宋" w:hAnsi="仿宋" w:eastAsia="仿宋" w:cs="仿宋"/>
          <w:spacing w:val="0"/>
          <w:position w:val="0"/>
          <w:sz w:val="24"/>
          <w:szCs w:val="24"/>
        </w:rPr>
      </w:pPr>
    </w:p>
    <w:p>
      <w:pPr>
        <w:spacing w:before="78" w:line="220" w:lineRule="auto"/>
        <w:ind w:left="5508"/>
        <w:rPr>
          <w:rFonts w:ascii="仿宋" w:hAnsi="仿宋" w:eastAsia="仿宋" w:cs="仿宋"/>
          <w:spacing w:val="0"/>
          <w:position w:val="0"/>
          <w:sz w:val="24"/>
          <w:szCs w:val="24"/>
        </w:rPr>
      </w:pPr>
    </w:p>
    <w:p>
      <w:pPr>
        <w:pStyle w:val="7"/>
        <w:spacing w:line="253" w:lineRule="auto"/>
        <w:rPr>
          <w:spacing w:val="0"/>
          <w:position w:val="0"/>
        </w:rPr>
      </w:pPr>
    </w:p>
    <w:p>
      <w:pPr>
        <w:pStyle w:val="7"/>
        <w:spacing w:line="253" w:lineRule="auto"/>
        <w:rPr>
          <w:spacing w:val="0"/>
          <w:position w:val="0"/>
        </w:rPr>
      </w:pPr>
    </w:p>
    <w:p>
      <w:pPr>
        <w:pStyle w:val="7"/>
        <w:spacing w:line="253" w:lineRule="auto"/>
        <w:rPr>
          <w:spacing w:val="0"/>
          <w:position w:val="0"/>
        </w:rPr>
      </w:pPr>
    </w:p>
    <w:p>
      <w:pPr>
        <w:pStyle w:val="7"/>
        <w:spacing w:line="253" w:lineRule="auto"/>
        <w:rPr>
          <w:spacing w:val="0"/>
          <w:position w:val="0"/>
        </w:rPr>
      </w:pPr>
    </w:p>
    <w:p>
      <w:pPr>
        <w:pStyle w:val="7"/>
        <w:spacing w:line="253" w:lineRule="auto"/>
        <w:rPr>
          <w:spacing w:val="0"/>
          <w:position w:val="0"/>
        </w:rPr>
      </w:pPr>
    </w:p>
    <w:p>
      <w:pPr>
        <w:pStyle w:val="7"/>
        <w:spacing w:line="254" w:lineRule="auto"/>
        <w:rPr>
          <w:spacing w:val="0"/>
          <w:position w:val="0"/>
        </w:rPr>
      </w:pPr>
    </w:p>
    <w:p>
      <w:pPr>
        <w:spacing w:before="102" w:line="443" w:lineRule="auto"/>
        <w:ind w:left="947"/>
        <w:rPr>
          <w:rFonts w:ascii="仿宋" w:hAnsi="仿宋" w:eastAsia="仿宋" w:cs="仿宋"/>
          <w:spacing w:val="0"/>
          <w:position w:val="0"/>
          <w:sz w:val="31"/>
          <w:szCs w:val="31"/>
        </w:rPr>
      </w:pP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项目名称：</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u w:val="single" w:color="auto"/>
        </w:rPr>
        <w:t xml:space="preserve">                                  </w:t>
      </w:r>
    </w:p>
    <w:p>
      <w:pPr>
        <w:spacing w:line="222" w:lineRule="auto"/>
        <w:ind w:left="945"/>
        <w:rPr>
          <w:spacing w:val="0"/>
          <w:position w:val="0"/>
        </w:rPr>
      </w:pP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服务名称：</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u w:val="single" w:color="auto"/>
        </w:rPr>
        <w:t xml:space="preserve">                                  </w:t>
      </w:r>
    </w:p>
    <w:p>
      <w:pPr>
        <w:pStyle w:val="7"/>
        <w:spacing w:line="251" w:lineRule="auto"/>
        <w:rPr>
          <w:spacing w:val="0"/>
          <w:position w:val="0"/>
        </w:rPr>
      </w:pPr>
    </w:p>
    <w:p>
      <w:pPr>
        <w:pStyle w:val="7"/>
        <w:spacing w:line="251" w:lineRule="auto"/>
        <w:rPr>
          <w:spacing w:val="0"/>
          <w:position w:val="0"/>
        </w:rPr>
      </w:pPr>
    </w:p>
    <w:p>
      <w:pPr>
        <w:spacing w:before="101" w:line="224" w:lineRule="auto"/>
        <w:ind w:left="988"/>
        <w:rPr>
          <w:rFonts w:ascii="仿宋" w:hAnsi="仿宋" w:eastAsia="仿宋" w:cs="仿宋"/>
          <w:spacing w:val="0"/>
          <w:position w:val="0"/>
          <w:sz w:val="31"/>
          <w:szCs w:val="31"/>
        </w:rPr>
      </w:pP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甲</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方：</w:t>
      </w:r>
      <w:r>
        <w:rPr>
          <w:rFonts w:hint="eastAsia" w:ascii="仿宋" w:hAnsi="仿宋" w:eastAsia="仿宋" w:cs="仿宋"/>
          <w:spacing w:val="0"/>
          <w:position w:val="0"/>
          <w:sz w:val="31"/>
          <w:szCs w:val="31"/>
          <w:lang w:val="en-US" w:eastAsia="zh-CN"/>
          <w14:textOutline w14:w="5791" w14:cap="flat" w14:cmpd="sng">
            <w14:solidFill>
              <w14:srgbClr w14:val="000000"/>
            </w14:solidFill>
            <w14:prstDash w14:val="solid"/>
            <w14:miter w14:val="0"/>
          </w14:textOutline>
        </w:rPr>
        <w:t xml:space="preserve">   </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u w:val="single" w:color="auto"/>
        </w:rPr>
        <w:t xml:space="preserve">                                 </w:t>
      </w:r>
    </w:p>
    <w:p>
      <w:pPr>
        <w:pStyle w:val="7"/>
        <w:spacing w:line="266" w:lineRule="auto"/>
        <w:rPr>
          <w:spacing w:val="0"/>
          <w:position w:val="0"/>
        </w:rPr>
      </w:pPr>
    </w:p>
    <w:p>
      <w:pPr>
        <w:spacing w:before="101" w:line="226" w:lineRule="auto"/>
        <w:ind w:left="968"/>
        <w:rPr>
          <w:spacing w:val="0"/>
          <w:position w:val="0"/>
        </w:rPr>
      </w:pP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乙</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方：</w:t>
      </w:r>
      <w:r>
        <w:rPr>
          <w:rFonts w:ascii="仿宋" w:hAnsi="仿宋" w:eastAsia="仿宋" w:cs="仿宋"/>
          <w:spacing w:val="0"/>
          <w:position w:val="0"/>
          <w:sz w:val="31"/>
          <w:szCs w:val="31"/>
        </w:rPr>
        <w:t xml:space="preserve"> </w:t>
      </w:r>
      <w:r>
        <w:rPr>
          <w:rFonts w:hint="eastAsia" w:ascii="仿宋" w:hAnsi="仿宋" w:eastAsia="仿宋" w:cs="仿宋"/>
          <w:spacing w:val="0"/>
          <w:position w:val="0"/>
          <w:sz w:val="31"/>
          <w:szCs w:val="31"/>
          <w:lang w:val="en-US" w:eastAsia="zh-CN"/>
        </w:rPr>
        <w:t xml:space="preserve"> </w:t>
      </w:r>
      <w:r>
        <w:rPr>
          <w:rFonts w:ascii="仿宋" w:hAnsi="仿宋" w:eastAsia="仿宋" w:cs="仿宋"/>
          <w:spacing w:val="0"/>
          <w:position w:val="0"/>
          <w:sz w:val="31"/>
          <w:szCs w:val="31"/>
          <w:u w:val="single" w:color="auto"/>
        </w:rPr>
        <w:t xml:space="preserve">                                 </w:t>
      </w:r>
    </w:p>
    <w:p>
      <w:pPr>
        <w:pStyle w:val="7"/>
        <w:spacing w:line="248" w:lineRule="auto"/>
        <w:rPr>
          <w:spacing w:val="0"/>
          <w:position w:val="0"/>
        </w:rPr>
      </w:pPr>
    </w:p>
    <w:p>
      <w:pPr>
        <w:pStyle w:val="7"/>
        <w:spacing w:line="248" w:lineRule="auto"/>
        <w:rPr>
          <w:spacing w:val="0"/>
          <w:position w:val="0"/>
        </w:rPr>
      </w:pPr>
    </w:p>
    <w:p>
      <w:pPr>
        <w:pStyle w:val="7"/>
        <w:spacing w:line="248" w:lineRule="auto"/>
        <w:rPr>
          <w:spacing w:val="0"/>
          <w:position w:val="0"/>
        </w:rPr>
      </w:pPr>
    </w:p>
    <w:p>
      <w:pPr>
        <w:spacing w:before="102" w:line="224" w:lineRule="auto"/>
        <w:ind w:left="1585"/>
        <w:rPr>
          <w:rFonts w:ascii="仿宋" w:hAnsi="仿宋" w:eastAsia="仿宋" w:cs="仿宋"/>
          <w:spacing w:val="0"/>
          <w:position w:val="0"/>
          <w:sz w:val="31"/>
          <w:szCs w:val="31"/>
        </w:rPr>
      </w:pP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签署日期：</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年</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月</w:t>
      </w:r>
      <w:r>
        <w:rPr>
          <w:rFonts w:ascii="仿宋" w:hAnsi="仿宋" w:eastAsia="仿宋" w:cs="仿宋"/>
          <w:spacing w:val="0"/>
          <w:position w:val="0"/>
          <w:sz w:val="31"/>
          <w:szCs w:val="31"/>
        </w:rPr>
        <w:t xml:space="preserve">    </w:t>
      </w:r>
      <w:r>
        <w:rPr>
          <w:rFonts w:ascii="仿宋" w:hAnsi="仿宋" w:eastAsia="仿宋" w:cs="仿宋"/>
          <w:spacing w:val="0"/>
          <w:position w:val="0"/>
          <w:sz w:val="31"/>
          <w:szCs w:val="31"/>
          <w14:textOutline w14:w="5791" w14:cap="flat" w14:cmpd="sng">
            <w14:solidFill>
              <w14:srgbClr w14:val="000000"/>
            </w14:solidFill>
            <w14:prstDash w14:val="solid"/>
            <w14:miter w14:val="0"/>
          </w14:textOutline>
        </w:rPr>
        <w:t>日</w:t>
      </w:r>
    </w:p>
    <w:p>
      <w:pPr>
        <w:spacing w:line="224" w:lineRule="auto"/>
        <w:rPr>
          <w:rFonts w:ascii="仿宋" w:hAnsi="仿宋" w:eastAsia="仿宋" w:cs="仿宋"/>
          <w:spacing w:val="0"/>
          <w:position w:val="0"/>
          <w:sz w:val="31"/>
          <w:szCs w:val="31"/>
        </w:rPr>
        <w:sectPr>
          <w:footerReference r:id="rId20" w:type="default"/>
          <w:pgSz w:w="11907" w:h="16839"/>
          <w:pgMar w:top="400" w:right="1623" w:bottom="1014" w:left="1621" w:header="0" w:footer="853" w:gutter="0"/>
          <w:pgNumType w:fmt="decimal"/>
          <w:cols w:space="720" w:num="1"/>
        </w:sectPr>
      </w:pPr>
    </w:p>
    <w:p>
      <w:pPr>
        <w:pStyle w:val="7"/>
        <w:spacing w:line="299" w:lineRule="auto"/>
        <w:rPr>
          <w:spacing w:val="0"/>
          <w:position w:val="0"/>
        </w:rPr>
      </w:pPr>
    </w:p>
    <w:p>
      <w:pPr>
        <w:spacing w:before="117" w:line="220" w:lineRule="auto"/>
        <w:ind w:left="2298" w:firstLine="720" w:firstLineChars="200"/>
        <w:rPr>
          <w:spacing w:val="0"/>
          <w:position w:val="0"/>
        </w:rPr>
      </w:pPr>
      <w:r>
        <w:rPr>
          <w:rFonts w:ascii="仿宋" w:hAnsi="仿宋" w:eastAsia="仿宋" w:cs="仿宋"/>
          <w:spacing w:val="0"/>
          <w:position w:val="0"/>
          <w:sz w:val="36"/>
          <w:szCs w:val="36"/>
          <w14:textOutline w14:w="6531" w14:cap="flat" w14:cmpd="sng">
            <w14:solidFill>
              <w14:srgbClr w14:val="000000"/>
            </w14:solidFill>
            <w14:prstDash w14:val="solid"/>
            <w14:miter w14:val="0"/>
          </w14:textOutline>
        </w:rPr>
        <w:t>合</w:t>
      </w:r>
      <w:r>
        <w:rPr>
          <w:rFonts w:ascii="仿宋" w:hAnsi="仿宋" w:eastAsia="仿宋" w:cs="仿宋"/>
          <w:spacing w:val="0"/>
          <w:position w:val="0"/>
          <w:sz w:val="36"/>
          <w:szCs w:val="36"/>
        </w:rPr>
        <w:t xml:space="preserve">       </w:t>
      </w:r>
      <w:r>
        <w:rPr>
          <w:rFonts w:ascii="仿宋" w:hAnsi="仿宋" w:eastAsia="仿宋" w:cs="仿宋"/>
          <w:spacing w:val="0"/>
          <w:position w:val="0"/>
          <w:sz w:val="36"/>
          <w:szCs w:val="36"/>
          <w14:textOutline w14:w="6531" w14:cap="flat" w14:cmpd="sng">
            <w14:solidFill>
              <w14:srgbClr w14:val="000000"/>
            </w14:solidFill>
            <w14:prstDash w14:val="solid"/>
            <w14:miter w14:val="0"/>
          </w14:textOutline>
        </w:rPr>
        <w:t>同</w:t>
      </w:r>
      <w:r>
        <w:rPr>
          <w:rFonts w:ascii="仿宋" w:hAnsi="仿宋" w:eastAsia="仿宋" w:cs="仿宋"/>
          <w:spacing w:val="0"/>
          <w:position w:val="0"/>
          <w:sz w:val="36"/>
          <w:szCs w:val="36"/>
        </w:rPr>
        <w:t xml:space="preserve">      </w:t>
      </w:r>
      <w:r>
        <w:rPr>
          <w:rFonts w:ascii="仿宋" w:hAnsi="仿宋" w:eastAsia="仿宋" w:cs="仿宋"/>
          <w:spacing w:val="0"/>
          <w:position w:val="0"/>
          <w:sz w:val="36"/>
          <w:szCs w:val="36"/>
          <w14:textOutline w14:w="6531" w14:cap="flat" w14:cmpd="sng">
            <w14:solidFill>
              <w14:srgbClr w14:val="000000"/>
            </w14:solidFill>
            <w14:prstDash w14:val="solid"/>
            <w14:miter w14:val="0"/>
          </w14:textOutline>
        </w:rPr>
        <w:t>书</w:t>
      </w:r>
    </w:p>
    <w:p>
      <w:pPr>
        <w:pStyle w:val="7"/>
        <w:spacing w:line="294" w:lineRule="auto"/>
        <w:rPr>
          <w:spacing w:val="0"/>
          <w:position w:val="0"/>
        </w:rPr>
      </w:pPr>
    </w:p>
    <w:p>
      <w:pPr>
        <w:tabs>
          <w:tab w:val="left" w:pos="2983"/>
        </w:tabs>
        <w:spacing w:before="78" w:line="360" w:lineRule="auto"/>
        <w:ind w:firstLine="584"/>
        <w:jc w:val="both"/>
        <w:rPr>
          <w:spacing w:val="0"/>
          <w:position w:val="0"/>
        </w:rPr>
      </w:pPr>
      <w:r>
        <w:rPr>
          <w:rFonts w:ascii="仿宋" w:hAnsi="仿宋" w:eastAsia="仿宋" w:cs="仿宋"/>
          <w:spacing w:val="0"/>
          <w:position w:val="0"/>
          <w:sz w:val="24"/>
          <w:szCs w:val="24"/>
          <w:u w:val="single" w:color="auto"/>
        </w:rPr>
        <w:tab/>
      </w:r>
      <w:r>
        <w:rPr>
          <w:rFonts w:ascii="仿宋" w:hAnsi="仿宋" w:eastAsia="仿宋" w:cs="仿宋"/>
          <w:spacing w:val="0"/>
          <w:position w:val="0"/>
          <w:sz w:val="24"/>
          <w:szCs w:val="24"/>
        </w:rPr>
        <w:t xml:space="preserve"> (甲方)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(项目名称)中 所需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(货物或服务名称)经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(采购代理 机构)以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号招标文件在国内公开招标。经评标委员会评定(乙方)为中标供应商。甲、乙双方同意按照下面的条款和条件，签署本合同。</w:t>
      </w:r>
    </w:p>
    <w:p>
      <w:pPr>
        <w:spacing w:before="78" w:line="360" w:lineRule="auto"/>
        <w:ind w:left="492"/>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1.合同文件</w:t>
      </w:r>
    </w:p>
    <w:p>
      <w:pPr>
        <w:spacing w:before="256" w:line="360" w:lineRule="auto"/>
        <w:ind w:right="7"/>
        <w:jc w:val="right"/>
        <w:rPr>
          <w:rFonts w:ascii="仿宋" w:hAnsi="仿宋" w:eastAsia="仿宋" w:cs="仿宋"/>
          <w:spacing w:val="0"/>
          <w:position w:val="0"/>
          <w:sz w:val="24"/>
          <w:szCs w:val="24"/>
        </w:rPr>
      </w:pPr>
      <w:r>
        <w:rPr>
          <w:rFonts w:ascii="仿宋" w:hAnsi="仿宋" w:eastAsia="仿宋" w:cs="仿宋"/>
          <w:spacing w:val="0"/>
          <w:position w:val="0"/>
          <w:sz w:val="24"/>
          <w:szCs w:val="24"/>
        </w:rPr>
        <w:t>下列文件构成本合同的组成部分，应该认为是一个整体，彼此相互解释，相互</w:t>
      </w:r>
    </w:p>
    <w:p>
      <w:pPr>
        <w:spacing w:line="360" w:lineRule="auto"/>
        <w:ind w:left="3"/>
        <w:rPr>
          <w:rFonts w:ascii="仿宋" w:hAnsi="仿宋" w:eastAsia="仿宋" w:cs="仿宋"/>
          <w:spacing w:val="0"/>
          <w:position w:val="0"/>
          <w:sz w:val="24"/>
          <w:szCs w:val="24"/>
        </w:rPr>
      </w:pPr>
      <w:r>
        <w:rPr>
          <w:rFonts w:ascii="仿宋" w:hAnsi="仿宋" w:eastAsia="仿宋" w:cs="仿宋"/>
          <w:spacing w:val="0"/>
          <w:position w:val="0"/>
          <w:sz w:val="24"/>
          <w:szCs w:val="24"/>
        </w:rPr>
        <w:t>补充。为便于解释，组成合同的多个文件的优先支配地位的次序如下：</w:t>
      </w:r>
    </w:p>
    <w:p>
      <w:pPr>
        <w:spacing w:before="257" w:line="360" w:lineRule="auto"/>
        <w:ind w:left="533"/>
        <w:rPr>
          <w:rFonts w:ascii="仿宋" w:hAnsi="仿宋" w:eastAsia="仿宋" w:cs="仿宋"/>
          <w:spacing w:val="0"/>
          <w:position w:val="0"/>
          <w:sz w:val="24"/>
          <w:szCs w:val="24"/>
        </w:rPr>
      </w:pPr>
      <w:r>
        <w:rPr>
          <w:rFonts w:ascii="仿宋" w:hAnsi="仿宋" w:eastAsia="仿宋" w:cs="仿宋"/>
          <w:spacing w:val="0"/>
          <w:position w:val="0"/>
          <w:sz w:val="24"/>
          <w:szCs w:val="24"/>
        </w:rPr>
        <w:t>a.本合同书</w:t>
      </w:r>
    </w:p>
    <w:p>
      <w:pPr>
        <w:spacing w:before="257" w:line="360" w:lineRule="auto"/>
        <w:ind w:left="528"/>
        <w:rPr>
          <w:rFonts w:ascii="仿宋" w:hAnsi="仿宋" w:eastAsia="仿宋" w:cs="仿宋"/>
          <w:spacing w:val="0"/>
          <w:position w:val="0"/>
          <w:sz w:val="24"/>
          <w:szCs w:val="24"/>
        </w:rPr>
      </w:pPr>
      <w:r>
        <w:rPr>
          <w:rFonts w:ascii="仿宋" w:hAnsi="仿宋" w:eastAsia="仿宋" w:cs="仿宋"/>
          <w:spacing w:val="0"/>
          <w:position w:val="0"/>
          <w:sz w:val="24"/>
          <w:szCs w:val="24"/>
        </w:rPr>
        <w:t>b.中标通知书</w:t>
      </w:r>
    </w:p>
    <w:p>
      <w:pPr>
        <w:spacing w:before="257" w:line="360" w:lineRule="auto"/>
        <w:ind w:left="537"/>
        <w:rPr>
          <w:rFonts w:ascii="仿宋" w:hAnsi="仿宋" w:eastAsia="仿宋" w:cs="仿宋"/>
          <w:spacing w:val="0"/>
          <w:position w:val="0"/>
          <w:sz w:val="24"/>
          <w:szCs w:val="24"/>
        </w:rPr>
      </w:pPr>
      <w:r>
        <w:rPr>
          <w:rFonts w:ascii="仿宋" w:hAnsi="仿宋" w:eastAsia="仿宋" w:cs="仿宋"/>
          <w:spacing w:val="0"/>
          <w:position w:val="0"/>
          <w:sz w:val="24"/>
          <w:szCs w:val="24"/>
        </w:rPr>
        <w:t>c.劳务派遣协议</w:t>
      </w:r>
    </w:p>
    <w:p>
      <w:pPr>
        <w:spacing w:before="256" w:line="360" w:lineRule="auto"/>
        <w:ind w:left="537"/>
        <w:rPr>
          <w:rFonts w:ascii="仿宋" w:hAnsi="仿宋" w:eastAsia="仿宋" w:cs="仿宋"/>
          <w:spacing w:val="0"/>
          <w:position w:val="0"/>
          <w:sz w:val="24"/>
          <w:szCs w:val="24"/>
        </w:rPr>
      </w:pPr>
      <w:r>
        <w:rPr>
          <w:rFonts w:ascii="仿宋" w:hAnsi="仿宋" w:eastAsia="仿宋" w:cs="仿宋"/>
          <w:spacing w:val="0"/>
          <w:position w:val="0"/>
          <w:sz w:val="24"/>
          <w:szCs w:val="24"/>
        </w:rPr>
        <w:t>d. 投标文件(含澄清文件)</w:t>
      </w:r>
    </w:p>
    <w:p>
      <w:pPr>
        <w:spacing w:before="257" w:line="360" w:lineRule="auto"/>
        <w:ind w:left="538"/>
        <w:rPr>
          <w:rFonts w:ascii="仿宋" w:hAnsi="仿宋" w:eastAsia="仿宋" w:cs="仿宋"/>
          <w:spacing w:val="0"/>
          <w:position w:val="0"/>
          <w:sz w:val="24"/>
          <w:szCs w:val="24"/>
        </w:rPr>
      </w:pPr>
      <w:r>
        <w:rPr>
          <w:rFonts w:ascii="仿宋" w:hAnsi="仿宋" w:eastAsia="仿宋" w:cs="仿宋"/>
          <w:spacing w:val="0"/>
          <w:position w:val="0"/>
          <w:sz w:val="24"/>
          <w:szCs w:val="24"/>
        </w:rPr>
        <w:t>e. 招标文件(含招标文件补充通知)</w:t>
      </w:r>
    </w:p>
    <w:p>
      <w:pPr>
        <w:pStyle w:val="7"/>
        <w:spacing w:line="360" w:lineRule="auto"/>
        <w:rPr>
          <w:spacing w:val="0"/>
          <w:position w:val="0"/>
        </w:rPr>
      </w:pPr>
    </w:p>
    <w:p>
      <w:pPr>
        <w:spacing w:before="79" w:line="360" w:lineRule="auto"/>
        <w:ind w:left="477"/>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2.货物或服务和数量或期限</w:t>
      </w:r>
    </w:p>
    <w:p>
      <w:pPr>
        <w:spacing w:before="259" w:line="360" w:lineRule="auto"/>
        <w:ind w:left="454"/>
        <w:rPr>
          <w:rFonts w:ascii="仿宋" w:hAnsi="仿宋" w:eastAsia="仿宋" w:cs="仿宋"/>
          <w:spacing w:val="0"/>
          <w:position w:val="0"/>
          <w:sz w:val="24"/>
          <w:szCs w:val="24"/>
        </w:rPr>
      </w:pPr>
      <w:r>
        <w:rPr>
          <w:rFonts w:ascii="仿宋" w:hAnsi="仿宋" w:eastAsia="仿宋" w:cs="仿宋"/>
          <w:spacing w:val="0"/>
          <w:position w:val="0"/>
          <w:sz w:val="24"/>
          <w:szCs w:val="24"/>
        </w:rPr>
        <w:t>本合同服务：</w:t>
      </w:r>
      <w:r>
        <w:rPr>
          <w:rFonts w:ascii="仿宋" w:hAnsi="仿宋" w:eastAsia="仿宋" w:cs="仿宋"/>
          <w:spacing w:val="0"/>
          <w:position w:val="0"/>
          <w:sz w:val="24"/>
          <w:szCs w:val="24"/>
          <w:u w:val="single" w:color="auto"/>
        </w:rPr>
        <w:t xml:space="preserve">                   </w:t>
      </w:r>
    </w:p>
    <w:p>
      <w:pPr>
        <w:spacing w:before="1" w:line="360" w:lineRule="auto"/>
        <w:ind w:left="452"/>
        <w:rPr>
          <w:rFonts w:ascii="仿宋" w:hAnsi="仿宋" w:eastAsia="仿宋" w:cs="仿宋"/>
          <w:spacing w:val="0"/>
          <w:position w:val="0"/>
          <w:sz w:val="24"/>
          <w:szCs w:val="24"/>
        </w:rPr>
      </w:pPr>
      <w:r>
        <w:rPr>
          <w:rFonts w:ascii="仿宋" w:hAnsi="仿宋" w:eastAsia="仿宋" w:cs="仿宋"/>
          <w:spacing w:val="0"/>
          <w:position w:val="0"/>
          <w:sz w:val="24"/>
          <w:szCs w:val="24"/>
        </w:rPr>
        <w:t xml:space="preserve">数量： </w:t>
      </w:r>
      <w:r>
        <w:rPr>
          <w:rFonts w:ascii="仿宋" w:hAnsi="仿宋" w:eastAsia="仿宋" w:cs="仿宋"/>
          <w:spacing w:val="0"/>
          <w:position w:val="0"/>
          <w:sz w:val="24"/>
          <w:szCs w:val="24"/>
          <w:u w:val="single" w:color="auto"/>
        </w:rPr>
        <w:t xml:space="preserve">                         </w:t>
      </w:r>
    </w:p>
    <w:p>
      <w:pPr>
        <w:spacing w:before="255" w:line="360" w:lineRule="auto"/>
        <w:ind w:left="452"/>
        <w:rPr>
          <w:rFonts w:ascii="仿宋" w:hAnsi="仿宋" w:eastAsia="仿宋" w:cs="仿宋"/>
          <w:spacing w:val="0"/>
          <w:position w:val="0"/>
          <w:sz w:val="24"/>
          <w:szCs w:val="24"/>
        </w:rPr>
      </w:pPr>
      <w:r>
        <w:rPr>
          <w:rFonts w:ascii="仿宋" w:hAnsi="仿宋" w:eastAsia="仿宋" w:cs="仿宋"/>
          <w:spacing w:val="0"/>
          <w:position w:val="0"/>
          <w:sz w:val="24"/>
          <w:szCs w:val="24"/>
        </w:rPr>
        <w:t>服务期限：</w:t>
      </w:r>
      <w:r>
        <w:rPr>
          <w:rFonts w:ascii="仿宋" w:hAnsi="仿宋" w:eastAsia="仿宋" w:cs="仿宋"/>
          <w:spacing w:val="0"/>
          <w:position w:val="0"/>
          <w:sz w:val="24"/>
          <w:szCs w:val="24"/>
          <w:u w:val="single" w:color="auto"/>
        </w:rPr>
        <w:t xml:space="preserve">                     </w:t>
      </w:r>
    </w:p>
    <w:p>
      <w:pPr>
        <w:pStyle w:val="7"/>
        <w:spacing w:line="360" w:lineRule="auto"/>
        <w:rPr>
          <w:spacing w:val="0"/>
          <w:position w:val="0"/>
        </w:rPr>
      </w:pPr>
    </w:p>
    <w:p>
      <w:pPr>
        <w:spacing w:before="79" w:line="360" w:lineRule="auto"/>
        <w:ind w:left="479"/>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3.合同单价</w:t>
      </w:r>
    </w:p>
    <w:p>
      <w:pPr>
        <w:spacing w:before="258" w:line="360" w:lineRule="auto"/>
        <w:ind w:left="454"/>
        <w:rPr>
          <w:rFonts w:ascii="仿宋" w:hAnsi="仿宋" w:eastAsia="仿宋" w:cs="仿宋"/>
          <w:spacing w:val="0"/>
          <w:position w:val="0"/>
          <w:sz w:val="24"/>
          <w:szCs w:val="24"/>
        </w:rPr>
      </w:pPr>
      <w:r>
        <w:rPr>
          <w:rFonts w:ascii="仿宋" w:hAnsi="仿宋" w:eastAsia="仿宋" w:cs="仿宋"/>
          <w:spacing w:val="0"/>
          <w:position w:val="0"/>
          <w:sz w:val="24"/>
          <w:szCs w:val="24"/>
        </w:rPr>
        <w:t>本合同单价（服务费）：</w:t>
      </w:r>
      <w:r>
        <w:rPr>
          <w:rFonts w:ascii="仿宋" w:hAnsi="仿宋" w:eastAsia="仿宋" w:cs="仿宋"/>
          <w:spacing w:val="0"/>
          <w:position w:val="0"/>
          <w:sz w:val="24"/>
          <w:szCs w:val="24"/>
          <w:u w:val="single" w:color="auto"/>
        </w:rPr>
        <w:t xml:space="preserve">                        </w:t>
      </w:r>
    </w:p>
    <w:p>
      <w:pPr>
        <w:spacing w:line="360" w:lineRule="auto"/>
        <w:ind w:left="456"/>
        <w:rPr>
          <w:spacing w:val="0"/>
          <w:position w:val="0"/>
        </w:rPr>
      </w:pPr>
      <w:r>
        <w:rPr>
          <w:rFonts w:ascii="仿宋" w:hAnsi="仿宋" w:eastAsia="仿宋" w:cs="仿宋"/>
          <w:spacing w:val="0"/>
          <w:position w:val="0"/>
          <w:sz w:val="24"/>
          <w:szCs w:val="24"/>
        </w:rPr>
        <w:t xml:space="preserve">分项价格： </w:t>
      </w:r>
      <w:r>
        <w:rPr>
          <w:rFonts w:ascii="仿宋" w:hAnsi="仿宋" w:eastAsia="仿宋" w:cs="仿宋"/>
          <w:spacing w:val="0"/>
          <w:position w:val="0"/>
          <w:sz w:val="24"/>
          <w:szCs w:val="24"/>
          <w:u w:val="single" w:color="auto"/>
        </w:rPr>
        <w:t xml:space="preserve">                                    </w:t>
      </w:r>
    </w:p>
    <w:p>
      <w:pPr>
        <w:spacing w:before="79" w:line="360" w:lineRule="auto"/>
        <w:ind w:left="489"/>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注：以上价格均为含税价。</w:t>
      </w:r>
    </w:p>
    <w:p>
      <w:pPr>
        <w:spacing w:before="79" w:line="360" w:lineRule="auto"/>
        <w:ind w:left="489"/>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keepNext w:val="0"/>
        <w:keepLines/>
        <w:pageBreakBefore w:val="0"/>
        <w:widowControl w:val="0"/>
        <w:kinsoku w:val="0"/>
        <w:wordWrap/>
        <w:overflowPunct w:val="0"/>
        <w:topLinePunct w:val="0"/>
        <w:autoSpaceDE w:val="0"/>
        <w:autoSpaceDN w:val="0"/>
        <w:bidi w:val="0"/>
        <w:adjustRightInd/>
        <w:snapToGrid/>
        <w:spacing w:before="78" w:line="360" w:lineRule="auto"/>
        <w:ind w:left="473"/>
        <w:textAlignment w:val="auto"/>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4.付款方式</w:t>
      </w:r>
    </w:p>
    <w:p>
      <w:pPr>
        <w:keepNext w:val="0"/>
        <w:keepLines/>
        <w:pageBreakBefore w:val="0"/>
        <w:widowControl w:val="0"/>
        <w:kinsoku w:val="0"/>
        <w:wordWrap/>
        <w:overflowPunct w:val="0"/>
        <w:topLinePunct w:val="0"/>
        <w:autoSpaceDE w:val="0"/>
        <w:autoSpaceDN w:val="0"/>
        <w:bidi w:val="0"/>
        <w:adjustRightInd/>
        <w:snapToGrid/>
        <w:spacing w:before="256" w:line="360" w:lineRule="auto"/>
        <w:ind w:right="7" w:firstLine="480" w:firstLineChars="200"/>
        <w:jc w:val="left"/>
        <w:textAlignment w:val="auto"/>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本合同的付款方式为： 按每月实际发生的劳务派遣人员数量支付派遣费和服务费（上述费用的支付须以相应财政款项拨付至甲方账户为前提，因财政款项未到账而发生延期支付的，不属于甲方的违约行为）</w:t>
      </w:r>
    </w:p>
    <w:p>
      <w:pPr>
        <w:keepNext w:val="0"/>
        <w:keepLines/>
        <w:pageBreakBefore w:val="0"/>
        <w:widowControl w:val="0"/>
        <w:numPr>
          <w:ilvl w:val="0"/>
          <w:numId w:val="0"/>
        </w:numPr>
        <w:kinsoku w:val="0"/>
        <w:wordWrap/>
        <w:overflowPunct w:val="0"/>
        <w:topLinePunct w:val="0"/>
        <w:autoSpaceDE w:val="0"/>
        <w:autoSpaceDN w:val="0"/>
        <w:bidi w:val="0"/>
        <w:adjustRightInd/>
        <w:snapToGrid/>
        <w:spacing w:before="79" w:line="360" w:lineRule="auto"/>
        <w:ind w:firstLine="480" w:firstLineChars="200"/>
        <w:textAlignment w:val="auto"/>
        <w:outlineLvl w:val="1"/>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r>
        <w:rPr>
          <w:rFonts w:hint="eastAsia" w:ascii="仿宋" w:hAnsi="仿宋" w:eastAsia="仿宋" w:cs="仿宋"/>
          <w:spacing w:val="0"/>
          <w:position w:val="0"/>
          <w:sz w:val="24"/>
          <w:szCs w:val="24"/>
          <w:lang w:val="en-US" w:eastAsia="zh-CN"/>
          <w14:textOutline w14:w="4354" w14:cap="flat" w14:cmpd="sng">
            <w14:solidFill>
              <w14:srgbClr w14:val="000000"/>
            </w14:solidFill>
            <w14:prstDash w14:val="solid"/>
            <w14:miter w14:val="0"/>
          </w14:textOutline>
        </w:rPr>
        <w:t>5.</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本合同货物或服务的交付时间及地点</w:t>
      </w:r>
    </w:p>
    <w:p>
      <w:pPr>
        <w:keepNext w:val="0"/>
        <w:keepLines/>
        <w:pageBreakBefore w:val="0"/>
        <w:widowControl w:val="0"/>
        <w:numPr>
          <w:ilvl w:val="0"/>
          <w:numId w:val="0"/>
        </w:numPr>
        <w:kinsoku w:val="0"/>
        <w:wordWrap/>
        <w:overflowPunct w:val="0"/>
        <w:topLinePunct w:val="0"/>
        <w:autoSpaceDE w:val="0"/>
        <w:autoSpaceDN w:val="0"/>
        <w:bidi w:val="0"/>
        <w:adjustRightInd/>
        <w:snapToGrid/>
        <w:spacing w:before="79" w:line="360" w:lineRule="auto"/>
        <w:ind w:firstLine="720" w:firstLineChars="300"/>
        <w:textAlignment w:val="auto"/>
        <w:outlineLvl w:val="1"/>
        <w:rPr>
          <w:rFonts w:ascii="仿宋" w:hAnsi="仿宋" w:eastAsia="仿宋" w:cs="仿宋"/>
          <w:spacing w:val="0"/>
          <w:position w:val="0"/>
          <w:sz w:val="24"/>
          <w:szCs w:val="24"/>
        </w:rPr>
      </w:pPr>
      <w:r>
        <w:rPr>
          <w:rFonts w:ascii="仿宋" w:hAnsi="仿宋" w:eastAsia="仿宋" w:cs="仿宋"/>
          <w:spacing w:val="0"/>
          <w:position w:val="0"/>
          <w:sz w:val="24"/>
          <w:szCs w:val="24"/>
        </w:rPr>
        <w:t xml:space="preserve">交付时间： </w:t>
      </w:r>
      <w:r>
        <w:rPr>
          <w:rFonts w:ascii="仿宋" w:hAnsi="仿宋" w:eastAsia="仿宋" w:cs="仿宋"/>
          <w:spacing w:val="0"/>
          <w:position w:val="0"/>
          <w:sz w:val="24"/>
          <w:szCs w:val="24"/>
          <w:u w:val="single" w:color="auto"/>
        </w:rPr>
        <w:t xml:space="preserve">                      </w:t>
      </w:r>
    </w:p>
    <w:p>
      <w:pPr>
        <w:keepNext w:val="0"/>
        <w:keepLines/>
        <w:pageBreakBefore w:val="0"/>
        <w:widowControl w:val="0"/>
        <w:kinsoku w:val="0"/>
        <w:wordWrap/>
        <w:overflowPunct w:val="0"/>
        <w:topLinePunct w:val="0"/>
        <w:autoSpaceDE w:val="0"/>
        <w:autoSpaceDN w:val="0"/>
        <w:bidi w:val="0"/>
        <w:adjustRightInd/>
        <w:snapToGrid/>
        <w:spacing w:before="256" w:line="360" w:lineRule="auto"/>
        <w:ind w:left="485"/>
        <w:textAlignment w:val="auto"/>
        <w:rPr>
          <w:spacing w:val="0"/>
          <w:position w:val="0"/>
        </w:rPr>
      </w:pPr>
      <w:r>
        <w:rPr>
          <w:rFonts w:ascii="仿宋" w:hAnsi="仿宋" w:eastAsia="仿宋" w:cs="仿宋"/>
          <w:spacing w:val="0"/>
          <w:position w:val="0"/>
          <w:sz w:val="24"/>
          <w:szCs w:val="24"/>
        </w:rPr>
        <w:t xml:space="preserve">交付地点： </w:t>
      </w:r>
      <w:r>
        <w:rPr>
          <w:rFonts w:ascii="仿宋" w:hAnsi="仿宋" w:eastAsia="仿宋" w:cs="仿宋"/>
          <w:spacing w:val="0"/>
          <w:position w:val="0"/>
          <w:sz w:val="24"/>
          <w:szCs w:val="24"/>
          <w:u w:val="single" w:color="auto"/>
        </w:rPr>
        <w:t xml:space="preserve">  甲方指定地点         </w:t>
      </w:r>
    </w:p>
    <w:p>
      <w:pPr>
        <w:keepNext w:val="0"/>
        <w:keepLines/>
        <w:pageBreakBefore w:val="0"/>
        <w:widowControl w:val="0"/>
        <w:kinsoku w:val="0"/>
        <w:wordWrap/>
        <w:overflowPunct w:val="0"/>
        <w:topLinePunct w:val="0"/>
        <w:autoSpaceDE w:val="0"/>
        <w:autoSpaceDN w:val="0"/>
        <w:bidi w:val="0"/>
        <w:adjustRightInd/>
        <w:snapToGrid/>
        <w:spacing w:before="78" w:line="360" w:lineRule="auto"/>
        <w:ind w:left="476"/>
        <w:textAlignment w:val="auto"/>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6.合同的生效。</w:t>
      </w:r>
    </w:p>
    <w:p>
      <w:pPr>
        <w:keepNext w:val="0"/>
        <w:keepLines/>
        <w:pageBreakBefore w:val="0"/>
        <w:widowControl w:val="0"/>
        <w:kinsoku w:val="0"/>
        <w:wordWrap/>
        <w:overflowPunct w:val="0"/>
        <w:topLinePunct w:val="0"/>
        <w:autoSpaceDE w:val="0"/>
        <w:autoSpaceDN w:val="0"/>
        <w:bidi w:val="0"/>
        <w:adjustRightInd/>
        <w:snapToGrid/>
        <w:spacing w:before="255" w:line="360" w:lineRule="auto"/>
        <w:ind w:left="48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本合同经双方全权代表或授权代表签署、加盖单位印章后生效。</w:t>
      </w:r>
    </w:p>
    <w:p>
      <w:pPr>
        <w:keepNext w:val="0"/>
        <w:keepLines/>
        <w:pageBreakBefore w:val="0"/>
        <w:widowControl w:val="0"/>
        <w:kinsoku w:val="0"/>
        <w:wordWrap/>
        <w:overflowPunct w:val="0"/>
        <w:topLinePunct w:val="0"/>
        <w:autoSpaceDE w:val="0"/>
        <w:autoSpaceDN w:val="0"/>
        <w:bidi w:val="0"/>
        <w:adjustRightInd/>
        <w:snapToGrid/>
        <w:spacing w:before="258" w:line="360" w:lineRule="auto"/>
        <w:ind w:left="480"/>
        <w:textAlignment w:val="auto"/>
        <w:outlineLvl w:val="1"/>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7.合同解除</w:t>
      </w:r>
    </w:p>
    <w:p>
      <w:pPr>
        <w:keepNext w:val="0"/>
        <w:keepLines/>
        <w:pageBreakBefore w:val="0"/>
        <w:widowControl w:val="0"/>
        <w:kinsoku w:val="0"/>
        <w:wordWrap/>
        <w:overflowPunct w:val="0"/>
        <w:topLinePunct w:val="0"/>
        <w:autoSpaceDE w:val="0"/>
        <w:autoSpaceDN w:val="0"/>
        <w:bidi w:val="0"/>
        <w:adjustRightInd/>
        <w:snapToGrid/>
        <w:spacing w:before="256" w:line="360" w:lineRule="auto"/>
        <w:jc w:val="center"/>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如果乙方发生《劳务派遣协议》第三十二条约定情形，甲方可以单方解除政府采</w:t>
      </w:r>
    </w:p>
    <w:p>
      <w:pPr>
        <w:keepNext w:val="0"/>
        <w:keepLines/>
        <w:pageBreakBefore w:val="0"/>
        <w:widowControl w:val="0"/>
        <w:kinsoku w:val="0"/>
        <w:wordWrap/>
        <w:overflowPunct w:val="0"/>
        <w:topLinePunct w:val="0"/>
        <w:autoSpaceDE w:val="0"/>
        <w:autoSpaceDN w:val="0"/>
        <w:bidi w:val="0"/>
        <w:adjustRightInd/>
        <w:snapToGrid/>
        <w:spacing w:line="360" w:lineRule="auto"/>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购合同。</w:t>
      </w:r>
    </w:p>
    <w:p>
      <w:pPr>
        <w:keepNext w:val="0"/>
        <w:keepLines/>
        <w:pageBreakBefore w:val="0"/>
        <w:widowControl w:val="0"/>
        <w:kinsoku w:val="0"/>
        <w:wordWrap/>
        <w:overflowPunct w:val="0"/>
        <w:topLinePunct w:val="0"/>
        <w:autoSpaceDE w:val="0"/>
        <w:autoSpaceDN w:val="0"/>
        <w:bidi w:val="0"/>
        <w:adjustRightInd/>
        <w:snapToGrid/>
        <w:spacing w:line="219" w:lineRule="auto"/>
        <w:textAlignment w:val="auto"/>
        <w:rPr>
          <w:rFonts w:ascii="仿宋" w:hAnsi="仿宋" w:eastAsia="仿宋" w:cs="仿宋"/>
          <w:spacing w:val="0"/>
          <w:position w:val="0"/>
          <w:sz w:val="24"/>
          <w:szCs w:val="24"/>
        </w:rPr>
      </w:pPr>
    </w:p>
    <w:p>
      <w:pPr>
        <w:spacing w:before="79" w:line="218" w:lineRule="auto"/>
        <w:ind w:left="271"/>
        <w:rPr>
          <w:spacing w:val="0"/>
          <w:position w:val="0"/>
        </w:rPr>
      </w:pPr>
      <w:r>
        <w:rPr>
          <w:rFonts w:ascii="仿宋" w:hAnsi="仿宋" w:eastAsia="仿宋" w:cs="仿宋"/>
          <w:spacing w:val="0"/>
          <w:position w:val="0"/>
          <w:sz w:val="24"/>
          <w:szCs w:val="24"/>
        </w:rPr>
        <w:t xml:space="preserve">甲方：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(印章)</w:t>
      </w:r>
      <w:r>
        <w:rPr>
          <w:rFonts w:hint="eastAsia" w:ascii="仿宋" w:hAnsi="仿宋" w:eastAsia="仿宋" w:cs="仿宋"/>
          <w:spacing w:val="0"/>
          <w:position w:val="0"/>
          <w:sz w:val="24"/>
          <w:szCs w:val="24"/>
          <w:u w:val="none" w:color="auto"/>
          <w:lang w:val="en-US" w:eastAsia="zh-CN"/>
        </w:rPr>
        <w:t xml:space="preserve">     </w:t>
      </w:r>
      <w:r>
        <w:rPr>
          <w:rFonts w:ascii="仿宋" w:hAnsi="仿宋" w:eastAsia="仿宋" w:cs="仿宋"/>
          <w:spacing w:val="0"/>
          <w:position w:val="0"/>
          <w:sz w:val="24"/>
          <w:szCs w:val="24"/>
          <w:u w:val="none" w:color="auto"/>
        </w:rPr>
        <w:t xml:space="preserve"> 乙</w:t>
      </w:r>
      <w:r>
        <w:rPr>
          <w:rFonts w:ascii="仿宋" w:hAnsi="仿宋" w:eastAsia="仿宋" w:cs="仿宋"/>
          <w:spacing w:val="0"/>
          <w:position w:val="0"/>
          <w:sz w:val="24"/>
          <w:szCs w:val="24"/>
        </w:rPr>
        <w:t xml:space="preserve">方：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(印章)</w:t>
      </w:r>
    </w:p>
    <w:p>
      <w:pPr>
        <w:spacing w:before="78" w:line="218" w:lineRule="auto"/>
        <w:ind w:left="1444"/>
        <w:rPr>
          <w:rFonts w:ascii="仿宋" w:hAnsi="仿宋" w:eastAsia="仿宋" w:cs="仿宋"/>
          <w:spacing w:val="0"/>
          <w:position w:val="0"/>
          <w:sz w:val="24"/>
          <w:szCs w:val="24"/>
        </w:rPr>
      </w:pPr>
    </w:p>
    <w:p>
      <w:pPr>
        <w:spacing w:before="78" w:line="218" w:lineRule="auto"/>
        <w:ind w:left="1444"/>
        <w:rPr>
          <w:rFonts w:ascii="仿宋" w:hAnsi="仿宋" w:eastAsia="仿宋" w:cs="仿宋"/>
          <w:spacing w:val="0"/>
          <w:position w:val="0"/>
          <w:sz w:val="24"/>
          <w:szCs w:val="24"/>
        </w:rPr>
      </w:pPr>
      <w:r>
        <w:rPr>
          <w:rFonts w:ascii="仿宋" w:hAnsi="仿宋" w:eastAsia="仿宋" w:cs="仿宋"/>
          <w:spacing w:val="0"/>
          <w:position w:val="0"/>
          <w:sz w:val="24"/>
          <w:szCs w:val="24"/>
        </w:rPr>
        <w:t>年    月    日                   年    月    日</w:t>
      </w:r>
    </w:p>
    <w:p>
      <w:pPr>
        <w:pStyle w:val="7"/>
        <w:spacing w:line="357" w:lineRule="auto"/>
        <w:rPr>
          <w:spacing w:val="0"/>
          <w:position w:val="0"/>
        </w:rPr>
      </w:pPr>
    </w:p>
    <w:p>
      <w:pPr>
        <w:spacing w:before="79" w:line="218" w:lineRule="auto"/>
        <w:ind w:left="240"/>
        <w:rPr>
          <w:rFonts w:ascii="仿宋" w:hAnsi="仿宋" w:eastAsia="仿宋" w:cs="仿宋"/>
          <w:spacing w:val="0"/>
          <w:position w:val="0"/>
          <w:sz w:val="24"/>
          <w:szCs w:val="24"/>
        </w:rPr>
      </w:pPr>
      <w:r>
        <w:rPr>
          <w:rFonts w:ascii="仿宋" w:hAnsi="仿宋" w:eastAsia="仿宋" w:cs="仿宋"/>
          <w:spacing w:val="0"/>
          <w:position w:val="0"/>
          <w:sz w:val="24"/>
          <w:szCs w:val="24"/>
        </w:rPr>
        <w:t>授权代表(签字)：</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授权代表(签字)：</w:t>
      </w:r>
      <w:r>
        <w:rPr>
          <w:rFonts w:ascii="仿宋" w:hAnsi="仿宋" w:eastAsia="仿宋" w:cs="仿宋"/>
          <w:spacing w:val="0"/>
          <w:position w:val="0"/>
          <w:sz w:val="24"/>
          <w:szCs w:val="24"/>
          <w:u w:val="single" w:color="auto"/>
        </w:rPr>
        <w:t xml:space="preserve">             </w:t>
      </w:r>
    </w:p>
    <w:p>
      <w:pPr>
        <w:pStyle w:val="7"/>
        <w:spacing w:line="357" w:lineRule="auto"/>
        <w:rPr>
          <w:spacing w:val="0"/>
          <w:position w:val="0"/>
        </w:rPr>
      </w:pPr>
    </w:p>
    <w:p>
      <w:pPr>
        <w:spacing w:before="79" w:line="227" w:lineRule="auto"/>
        <w:ind w:left="240"/>
        <w:rPr>
          <w:spacing w:val="0"/>
          <w:position w:val="0"/>
        </w:rPr>
      </w:pPr>
      <w:r>
        <w:rPr>
          <w:rFonts w:ascii="仿宋" w:hAnsi="仿宋" w:eastAsia="仿宋" w:cs="仿宋"/>
          <w:spacing w:val="0"/>
          <w:position w:val="0"/>
          <w:sz w:val="24"/>
          <w:szCs w:val="24"/>
        </w:rPr>
        <w:t xml:space="preserve">地址：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u w:val="none" w:color="auto"/>
        </w:rPr>
        <w:t xml:space="preserve"> </w:t>
      </w:r>
      <w:r>
        <w:rPr>
          <w:rFonts w:ascii="仿宋" w:hAnsi="仿宋" w:eastAsia="仿宋" w:cs="仿宋"/>
          <w:spacing w:val="0"/>
          <w:position w:val="0"/>
          <w:sz w:val="24"/>
          <w:szCs w:val="24"/>
        </w:rPr>
        <w:t>地址：</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u w:val="none" w:color="auto"/>
        </w:rPr>
        <w:t xml:space="preserve">  </w:t>
      </w:r>
    </w:p>
    <w:p>
      <w:pPr>
        <w:pStyle w:val="7"/>
        <w:spacing w:line="351" w:lineRule="auto"/>
        <w:rPr>
          <w:spacing w:val="0"/>
          <w:position w:val="0"/>
        </w:rPr>
      </w:pPr>
    </w:p>
    <w:p>
      <w:pPr>
        <w:spacing w:before="78" w:line="217" w:lineRule="auto"/>
        <w:ind w:left="258"/>
        <w:rPr>
          <w:rFonts w:ascii="仿宋" w:hAnsi="仿宋" w:eastAsia="仿宋" w:cs="仿宋"/>
          <w:spacing w:val="0"/>
          <w:position w:val="0"/>
          <w:sz w:val="24"/>
          <w:szCs w:val="24"/>
        </w:rPr>
      </w:pPr>
      <w:r>
        <w:rPr>
          <w:rFonts w:ascii="仿宋" w:hAnsi="仿宋" w:eastAsia="仿宋" w:cs="仿宋"/>
          <w:spacing w:val="0"/>
          <w:position w:val="0"/>
          <w:sz w:val="24"/>
          <w:szCs w:val="24"/>
        </w:rPr>
        <w:t>邮政编码</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w:t>
      </w:r>
      <w:r>
        <w:rPr>
          <w:rFonts w:hint="eastAsia" w:ascii="仿宋" w:hAnsi="仿宋" w:eastAsia="仿宋" w:cs="仿宋"/>
          <w:spacing w:val="0"/>
          <w:position w:val="0"/>
          <w:sz w:val="24"/>
          <w:szCs w:val="24"/>
          <w:lang w:val="en-US" w:eastAsia="zh-CN"/>
        </w:rPr>
        <w:t xml:space="preserve"> </w:t>
      </w:r>
      <w:r>
        <w:rPr>
          <w:rFonts w:ascii="仿宋" w:hAnsi="仿宋" w:eastAsia="仿宋" w:cs="仿宋"/>
          <w:spacing w:val="0"/>
          <w:position w:val="0"/>
          <w:sz w:val="24"/>
          <w:szCs w:val="24"/>
        </w:rPr>
        <w:t>邮政编码</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u w:val="single" w:color="auto"/>
        </w:rPr>
        <w:t xml:space="preserve">            </w:t>
      </w:r>
    </w:p>
    <w:p>
      <w:pPr>
        <w:pStyle w:val="7"/>
        <w:spacing w:line="358" w:lineRule="auto"/>
        <w:rPr>
          <w:spacing w:val="0"/>
          <w:position w:val="0"/>
        </w:rPr>
      </w:pPr>
    </w:p>
    <w:p>
      <w:pPr>
        <w:spacing w:before="79" w:line="219" w:lineRule="auto"/>
        <w:ind w:left="266"/>
        <w:rPr>
          <w:rFonts w:ascii="仿宋" w:hAnsi="仿宋" w:eastAsia="仿宋" w:cs="仿宋"/>
          <w:spacing w:val="0"/>
          <w:position w:val="0"/>
          <w:sz w:val="24"/>
          <w:szCs w:val="24"/>
        </w:rPr>
      </w:pPr>
      <w:r>
        <w:rPr>
          <w:rFonts w:ascii="仿宋" w:hAnsi="仿宋" w:eastAsia="仿宋" w:cs="仿宋"/>
          <w:spacing w:val="0"/>
          <w:position w:val="0"/>
          <w:sz w:val="24"/>
          <w:szCs w:val="24"/>
        </w:rPr>
        <w:t xml:space="preserve">电     话：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电     话： </w:t>
      </w:r>
      <w:r>
        <w:rPr>
          <w:rFonts w:ascii="仿宋" w:hAnsi="仿宋" w:eastAsia="仿宋" w:cs="仿宋"/>
          <w:spacing w:val="0"/>
          <w:position w:val="0"/>
          <w:sz w:val="24"/>
          <w:szCs w:val="24"/>
          <w:u w:val="single" w:color="auto"/>
        </w:rPr>
        <w:t xml:space="preserve">                </w:t>
      </w:r>
    </w:p>
    <w:p>
      <w:pPr>
        <w:pStyle w:val="7"/>
        <w:spacing w:line="356" w:lineRule="auto"/>
        <w:rPr>
          <w:spacing w:val="0"/>
          <w:position w:val="0"/>
        </w:rPr>
      </w:pPr>
    </w:p>
    <w:p>
      <w:pPr>
        <w:spacing w:before="78" w:line="217" w:lineRule="auto"/>
        <w:ind w:left="240"/>
        <w:rPr>
          <w:spacing w:val="0"/>
          <w:position w:val="0"/>
        </w:rPr>
      </w:pPr>
      <w:r>
        <w:rPr>
          <w:rFonts w:ascii="仿宋" w:hAnsi="仿宋" w:eastAsia="仿宋" w:cs="仿宋"/>
          <w:spacing w:val="0"/>
          <w:position w:val="0"/>
          <w:sz w:val="24"/>
          <w:szCs w:val="24"/>
        </w:rPr>
        <w:t xml:space="preserve">开户银行：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开户银行： </w:t>
      </w:r>
      <w:r>
        <w:rPr>
          <w:rFonts w:ascii="仿宋" w:hAnsi="仿宋" w:eastAsia="仿宋" w:cs="仿宋"/>
          <w:spacing w:val="0"/>
          <w:position w:val="0"/>
          <w:sz w:val="24"/>
          <w:szCs w:val="24"/>
          <w:u w:val="single" w:color="auto"/>
        </w:rPr>
        <w:t xml:space="preserve">                   </w:t>
      </w:r>
    </w:p>
    <w:p>
      <w:pPr>
        <w:pStyle w:val="7"/>
        <w:spacing w:line="250" w:lineRule="auto"/>
        <w:rPr>
          <w:spacing w:val="0"/>
          <w:position w:val="0"/>
        </w:rPr>
      </w:pPr>
    </w:p>
    <w:p>
      <w:pPr>
        <w:spacing w:before="69" w:line="221" w:lineRule="auto"/>
        <w:ind w:firstLine="210" w:firstLineChars="100"/>
        <w:rPr>
          <w:rFonts w:ascii="仿宋" w:hAnsi="仿宋" w:eastAsia="仿宋" w:cs="仿宋"/>
          <w:spacing w:val="0"/>
          <w:position w:val="0"/>
          <w:sz w:val="21"/>
          <w:szCs w:val="21"/>
        </w:rPr>
      </w:pPr>
      <w:r>
        <w:rPr>
          <w:rFonts w:ascii="仿宋" w:hAnsi="仿宋" w:eastAsia="仿宋" w:cs="仿宋"/>
          <w:spacing w:val="0"/>
          <w:position w:val="0"/>
          <w:sz w:val="21"/>
          <w:szCs w:val="21"/>
        </w:rPr>
        <w:t xml:space="preserve">账    号： </w:t>
      </w:r>
      <w:r>
        <w:rPr>
          <w:rFonts w:ascii="仿宋" w:hAnsi="仿宋" w:eastAsia="仿宋" w:cs="仿宋"/>
          <w:spacing w:val="0"/>
          <w:position w:val="0"/>
          <w:sz w:val="21"/>
          <w:szCs w:val="21"/>
          <w:u w:val="single" w:color="auto"/>
        </w:rPr>
        <w:t xml:space="preserve">                    </w:t>
      </w:r>
      <w:r>
        <w:rPr>
          <w:rFonts w:ascii="仿宋" w:hAnsi="仿宋" w:eastAsia="仿宋" w:cs="仿宋"/>
          <w:spacing w:val="0"/>
          <w:position w:val="0"/>
          <w:sz w:val="21"/>
          <w:szCs w:val="21"/>
        </w:rPr>
        <w:t xml:space="preserve">       账    号： </w:t>
      </w:r>
      <w:r>
        <w:rPr>
          <w:rFonts w:ascii="仿宋" w:hAnsi="仿宋" w:eastAsia="仿宋" w:cs="仿宋"/>
          <w:spacing w:val="0"/>
          <w:position w:val="0"/>
          <w:sz w:val="21"/>
          <w:szCs w:val="21"/>
          <w:u w:val="single" w:color="auto"/>
        </w:rPr>
        <w:t xml:space="preserve">                      </w:t>
      </w:r>
    </w:p>
    <w:p>
      <w:pPr>
        <w:spacing w:line="221" w:lineRule="auto"/>
        <w:rPr>
          <w:rFonts w:ascii="仿宋" w:hAnsi="仿宋" w:eastAsia="仿宋" w:cs="仿宋"/>
          <w:spacing w:val="0"/>
          <w:position w:val="0"/>
          <w:sz w:val="21"/>
          <w:szCs w:val="21"/>
        </w:rPr>
        <w:sectPr>
          <w:footerReference r:id="rId21" w:type="default"/>
          <w:pgSz w:w="11907" w:h="16839"/>
          <w:pgMar w:top="400" w:right="1585" w:bottom="1014" w:left="1602" w:header="0" w:footer="853" w:gutter="0"/>
          <w:pgNumType w:fmt="decimal"/>
          <w:cols w:space="720" w:num="1"/>
        </w:sectPr>
      </w:pPr>
    </w:p>
    <w:p>
      <w:pPr>
        <w:pStyle w:val="7"/>
        <w:spacing w:line="271" w:lineRule="auto"/>
        <w:rPr>
          <w:spacing w:val="0"/>
          <w:position w:val="0"/>
        </w:rPr>
      </w:pPr>
    </w:p>
    <w:p>
      <w:pPr>
        <w:pStyle w:val="7"/>
        <w:spacing w:line="271" w:lineRule="auto"/>
        <w:rPr>
          <w:spacing w:val="0"/>
          <w:position w:val="0"/>
        </w:rPr>
      </w:pPr>
    </w:p>
    <w:p>
      <w:pPr>
        <w:pStyle w:val="7"/>
        <w:spacing w:line="272" w:lineRule="auto"/>
        <w:rPr>
          <w:spacing w:val="0"/>
          <w:position w:val="0"/>
        </w:rPr>
      </w:pPr>
    </w:p>
    <w:p>
      <w:pPr>
        <w:pStyle w:val="7"/>
        <w:spacing w:line="272" w:lineRule="auto"/>
        <w:rPr>
          <w:spacing w:val="0"/>
          <w:position w:val="0"/>
        </w:rPr>
      </w:pPr>
    </w:p>
    <w:p>
      <w:pPr>
        <w:spacing w:before="140" w:line="222" w:lineRule="auto"/>
        <w:ind w:left="2424"/>
        <w:rPr>
          <w:spacing w:val="0"/>
          <w:position w:val="0"/>
        </w:rPr>
      </w:pPr>
      <w:r>
        <w:rPr>
          <w:rFonts w:ascii="仿宋" w:hAnsi="仿宋" w:eastAsia="仿宋" w:cs="仿宋"/>
          <w:spacing w:val="0"/>
          <w:position w:val="0"/>
          <w:sz w:val="43"/>
          <w:szCs w:val="43"/>
          <w14:textOutline w14:w="7968" w14:cap="flat" w14:cmpd="sng">
            <w14:solidFill>
              <w14:srgbClr w14:val="000000"/>
            </w14:solidFill>
            <w14:prstDash w14:val="solid"/>
            <w14:miter w14:val="0"/>
          </w14:textOutline>
        </w:rPr>
        <w:t>《劳务派遣协议》</w:t>
      </w:r>
    </w:p>
    <w:p>
      <w:pPr>
        <w:pStyle w:val="7"/>
        <w:spacing w:line="243" w:lineRule="auto"/>
        <w:rPr>
          <w:spacing w:val="0"/>
          <w:position w:val="0"/>
        </w:rPr>
      </w:pPr>
    </w:p>
    <w:p>
      <w:pPr>
        <w:pStyle w:val="7"/>
        <w:spacing w:line="243" w:lineRule="auto"/>
        <w:rPr>
          <w:spacing w:val="0"/>
          <w:position w:val="0"/>
        </w:rPr>
      </w:pPr>
    </w:p>
    <w:p>
      <w:pPr>
        <w:pStyle w:val="7"/>
        <w:spacing w:line="243" w:lineRule="auto"/>
        <w:rPr>
          <w:spacing w:val="0"/>
          <w:position w:val="0"/>
        </w:rPr>
      </w:pPr>
    </w:p>
    <w:p>
      <w:pPr>
        <w:pStyle w:val="7"/>
        <w:spacing w:line="243" w:lineRule="auto"/>
        <w:rPr>
          <w:spacing w:val="0"/>
          <w:position w:val="0"/>
        </w:rPr>
      </w:pPr>
    </w:p>
    <w:p>
      <w:pPr>
        <w:pStyle w:val="7"/>
        <w:spacing w:line="243" w:lineRule="auto"/>
        <w:rPr>
          <w:spacing w:val="0"/>
          <w:position w:val="0"/>
        </w:rPr>
      </w:pPr>
    </w:p>
    <w:p>
      <w:pPr>
        <w:pStyle w:val="7"/>
        <w:spacing w:line="244" w:lineRule="auto"/>
        <w:rPr>
          <w:spacing w:val="0"/>
          <w:position w:val="0"/>
        </w:rPr>
      </w:pPr>
    </w:p>
    <w:p>
      <w:pPr>
        <w:pStyle w:val="7"/>
        <w:spacing w:line="244" w:lineRule="auto"/>
        <w:rPr>
          <w:spacing w:val="0"/>
          <w:position w:val="0"/>
        </w:rPr>
      </w:pPr>
    </w:p>
    <w:p>
      <w:pPr>
        <w:pStyle w:val="7"/>
        <w:spacing w:line="244" w:lineRule="auto"/>
        <w:rPr>
          <w:spacing w:val="0"/>
          <w:position w:val="0"/>
        </w:rPr>
      </w:pPr>
    </w:p>
    <w:p>
      <w:pPr>
        <w:pStyle w:val="7"/>
        <w:spacing w:line="244" w:lineRule="auto"/>
        <w:rPr>
          <w:spacing w:val="0"/>
          <w:position w:val="0"/>
        </w:rPr>
      </w:pPr>
    </w:p>
    <w:p>
      <w:pPr>
        <w:pStyle w:val="7"/>
        <w:spacing w:line="244" w:lineRule="auto"/>
        <w:rPr>
          <w:spacing w:val="0"/>
          <w:position w:val="0"/>
        </w:rPr>
      </w:pPr>
    </w:p>
    <w:p>
      <w:pPr>
        <w:pStyle w:val="7"/>
        <w:spacing w:line="244" w:lineRule="auto"/>
        <w:rPr>
          <w:spacing w:val="0"/>
          <w:position w:val="0"/>
        </w:rPr>
      </w:pPr>
    </w:p>
    <w:p>
      <w:pPr>
        <w:spacing w:before="88" w:line="479" w:lineRule="auto"/>
        <w:ind w:left="663"/>
        <w:rPr>
          <w:rFonts w:ascii="仿宋" w:hAnsi="仿宋" w:eastAsia="仿宋" w:cs="仿宋"/>
          <w:spacing w:val="0"/>
          <w:position w:val="0"/>
          <w:sz w:val="27"/>
          <w:szCs w:val="27"/>
        </w:rPr>
      </w:pP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甲方（用工单位）：</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u w:val="single" w:color="auto"/>
        </w:rPr>
        <w:t xml:space="preserve">                                </w:t>
      </w:r>
    </w:p>
    <w:p>
      <w:pPr>
        <w:spacing w:line="217" w:lineRule="auto"/>
        <w:ind w:left="646"/>
        <w:rPr>
          <w:rFonts w:ascii="仿宋" w:hAnsi="仿宋" w:eastAsia="仿宋" w:cs="仿宋"/>
          <w:spacing w:val="0"/>
          <w:position w:val="0"/>
          <w:sz w:val="27"/>
          <w:szCs w:val="27"/>
        </w:rPr>
      </w:pP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乙方（劳务派遣单位）：</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u w:val="single" w:color="auto"/>
        </w:rPr>
        <w:t xml:space="preserve">                          </w:t>
      </w:r>
    </w:p>
    <w:p>
      <w:pPr>
        <w:pStyle w:val="7"/>
        <w:spacing w:line="320" w:lineRule="auto"/>
        <w:rPr>
          <w:spacing w:val="0"/>
          <w:position w:val="0"/>
        </w:rPr>
      </w:pPr>
    </w:p>
    <w:p>
      <w:pPr>
        <w:pStyle w:val="7"/>
        <w:spacing w:line="321" w:lineRule="auto"/>
        <w:rPr>
          <w:spacing w:val="0"/>
          <w:position w:val="0"/>
        </w:rPr>
      </w:pPr>
    </w:p>
    <w:p>
      <w:pPr>
        <w:spacing w:before="88" w:line="219" w:lineRule="auto"/>
        <w:ind w:left="634"/>
        <w:rPr>
          <w:rFonts w:ascii="仿宋" w:hAnsi="仿宋" w:eastAsia="仿宋" w:cs="仿宋"/>
          <w:spacing w:val="0"/>
          <w:position w:val="0"/>
          <w:sz w:val="27"/>
          <w:szCs w:val="27"/>
        </w:rPr>
      </w:pP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签署日期：</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u w:val="single" w:color="auto"/>
        </w:rPr>
        <w:t xml:space="preserve">             </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年</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u w:val="single" w:color="auto"/>
        </w:rPr>
        <w:t xml:space="preserve">           </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月</w:t>
      </w:r>
      <w:r>
        <w:rPr>
          <w:rFonts w:ascii="仿宋" w:hAnsi="仿宋" w:eastAsia="仿宋" w:cs="仿宋"/>
          <w:spacing w:val="0"/>
          <w:position w:val="0"/>
          <w:sz w:val="27"/>
          <w:szCs w:val="27"/>
          <w:u w:val="single" w:color="auto"/>
        </w:rPr>
        <w:t xml:space="preserve">          </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日</w:t>
      </w:r>
    </w:p>
    <w:p>
      <w:pPr>
        <w:pStyle w:val="7"/>
        <w:spacing w:line="290" w:lineRule="auto"/>
        <w:rPr>
          <w:spacing w:val="0"/>
          <w:position w:val="0"/>
        </w:rPr>
      </w:pPr>
    </w:p>
    <w:p>
      <w:pPr>
        <w:spacing w:before="88" w:line="220" w:lineRule="auto"/>
        <w:ind w:left="634"/>
        <w:rPr>
          <w:rFonts w:ascii="仿宋" w:hAnsi="仿宋" w:eastAsia="仿宋" w:cs="仿宋"/>
          <w:spacing w:val="0"/>
          <w:position w:val="0"/>
          <w:sz w:val="27"/>
          <w:szCs w:val="27"/>
        </w:rPr>
      </w:pPr>
      <w:r>
        <w:rPr>
          <w:rFonts w:ascii="仿宋" w:hAnsi="仿宋" w:eastAsia="仿宋" w:cs="仿宋"/>
          <w:spacing w:val="0"/>
          <w:position w:val="0"/>
          <w:sz w:val="27"/>
          <w:szCs w:val="27"/>
          <w14:textOutline w14:w="4920" w14:cap="flat" w14:cmpd="sng">
            <w14:solidFill>
              <w14:srgbClr w14:val="000000"/>
            </w14:solidFill>
            <w14:prstDash w14:val="solid"/>
            <w14:miter w14:val="0"/>
          </w14:textOutline>
        </w:rPr>
        <w:t>签署地点：</w:t>
      </w:r>
      <w:r>
        <w:rPr>
          <w:rFonts w:ascii="仿宋" w:hAnsi="仿宋" w:eastAsia="仿宋" w:cs="仿宋"/>
          <w:spacing w:val="0"/>
          <w:position w:val="0"/>
          <w:sz w:val="27"/>
          <w:szCs w:val="27"/>
        </w:rPr>
        <w:t xml:space="preserve"> </w:t>
      </w:r>
      <w:r>
        <w:rPr>
          <w:rFonts w:ascii="仿宋" w:hAnsi="仿宋" w:eastAsia="仿宋" w:cs="仿宋"/>
          <w:spacing w:val="0"/>
          <w:position w:val="0"/>
          <w:sz w:val="27"/>
          <w:szCs w:val="27"/>
          <w:u w:val="single" w:color="auto"/>
        </w:rPr>
        <w:t xml:space="preserve">                                        </w:t>
      </w:r>
    </w:p>
    <w:p>
      <w:pPr>
        <w:spacing w:line="220" w:lineRule="auto"/>
        <w:rPr>
          <w:rFonts w:ascii="仿宋" w:hAnsi="仿宋" w:eastAsia="仿宋" w:cs="仿宋"/>
          <w:spacing w:val="0"/>
          <w:position w:val="0"/>
          <w:sz w:val="27"/>
          <w:szCs w:val="27"/>
        </w:rPr>
        <w:sectPr>
          <w:footerReference r:id="rId22" w:type="default"/>
          <w:pgSz w:w="11907" w:h="16839"/>
          <w:pgMar w:top="400" w:right="1785" w:bottom="1014" w:left="1785" w:header="0" w:footer="853" w:gutter="0"/>
          <w:pgNumType w:fmt="decimal"/>
          <w:cols w:space="720" w:num="1"/>
        </w:sectPr>
      </w:pPr>
    </w:p>
    <w:p>
      <w:pPr>
        <w:pStyle w:val="7"/>
        <w:spacing w:line="260" w:lineRule="auto"/>
        <w:rPr>
          <w:spacing w:val="0"/>
          <w:position w:val="0"/>
        </w:rPr>
      </w:pPr>
    </w:p>
    <w:p>
      <w:pPr>
        <w:spacing w:before="91" w:line="219" w:lineRule="auto"/>
        <w:ind w:left="3299"/>
        <w:rPr>
          <w:rFonts w:ascii="仿宋" w:hAnsi="仿宋" w:eastAsia="仿宋" w:cs="仿宋"/>
          <w:spacing w:val="0"/>
          <w:position w:val="0"/>
          <w:sz w:val="28"/>
          <w:szCs w:val="28"/>
        </w:rPr>
      </w:pPr>
      <w:r>
        <w:rPr>
          <w:rFonts w:ascii="仿宋" w:hAnsi="仿宋" w:eastAsia="仿宋" w:cs="仿宋"/>
          <w:spacing w:val="0"/>
          <w:position w:val="0"/>
          <w:sz w:val="28"/>
          <w:szCs w:val="28"/>
          <w14:textOutline w14:w="5094" w14:cap="flat" w14:cmpd="sng">
            <w14:solidFill>
              <w14:srgbClr w14:val="000000"/>
            </w14:solidFill>
            <w14:prstDash w14:val="solid"/>
            <w14:miter w14:val="0"/>
          </w14:textOutline>
        </w:rPr>
        <w:t>劳务派遣协议</w:t>
      </w:r>
    </w:p>
    <w:p>
      <w:pPr>
        <w:pStyle w:val="7"/>
        <w:spacing w:line="462" w:lineRule="auto"/>
        <w:rPr>
          <w:spacing w:val="0"/>
          <w:position w:val="0"/>
        </w:rPr>
      </w:pPr>
    </w:p>
    <w:p>
      <w:pPr>
        <w:spacing w:before="78" w:line="217" w:lineRule="auto"/>
        <w:ind w:left="482"/>
        <w:rPr>
          <w:rFonts w:ascii="仿宋" w:hAnsi="仿宋" w:eastAsia="仿宋" w:cs="仿宋"/>
          <w:spacing w:val="0"/>
          <w:position w:val="0"/>
          <w:sz w:val="24"/>
          <w:szCs w:val="24"/>
        </w:rPr>
      </w:pPr>
      <w:r>
        <w:rPr>
          <w:rFonts w:ascii="仿宋" w:hAnsi="仿宋" w:eastAsia="仿宋" w:cs="仿宋"/>
          <w:spacing w:val="0"/>
          <w:position w:val="0"/>
          <w:sz w:val="24"/>
          <w:szCs w:val="24"/>
        </w:rPr>
        <w:t>甲方（用工单位） :</w:t>
      </w:r>
    </w:p>
    <w:p>
      <w:pPr>
        <w:spacing w:before="137" w:line="217" w:lineRule="auto"/>
        <w:ind w:left="455"/>
        <w:rPr>
          <w:rFonts w:ascii="仿宋" w:hAnsi="仿宋" w:eastAsia="仿宋" w:cs="仿宋"/>
          <w:spacing w:val="0"/>
          <w:position w:val="0"/>
          <w:sz w:val="24"/>
          <w:szCs w:val="24"/>
        </w:rPr>
      </w:pPr>
      <w:r>
        <w:rPr>
          <w:rFonts w:ascii="仿宋" w:hAnsi="仿宋" w:eastAsia="仿宋" w:cs="仿宋"/>
          <w:spacing w:val="0"/>
          <w:position w:val="0"/>
          <w:sz w:val="24"/>
          <w:szCs w:val="24"/>
        </w:rPr>
        <w:t>单位类型：                                      法定代表人：</w:t>
      </w:r>
    </w:p>
    <w:p>
      <w:pPr>
        <w:spacing w:before="138" w:line="217" w:lineRule="auto"/>
        <w:ind w:left="451"/>
        <w:rPr>
          <w:rFonts w:ascii="仿宋" w:hAnsi="仿宋" w:eastAsia="仿宋" w:cs="仿宋"/>
          <w:spacing w:val="0"/>
          <w:position w:val="0"/>
          <w:sz w:val="24"/>
          <w:szCs w:val="24"/>
        </w:rPr>
      </w:pPr>
      <w:r>
        <w:rPr>
          <w:rFonts w:ascii="仿宋" w:hAnsi="仿宋" w:eastAsia="仿宋" w:cs="仿宋"/>
          <w:spacing w:val="0"/>
          <w:position w:val="0"/>
          <w:sz w:val="24"/>
          <w:szCs w:val="24"/>
        </w:rPr>
        <w:t>地址：                                   邮政编码：</w:t>
      </w:r>
    </w:p>
    <w:p>
      <w:pPr>
        <w:spacing w:before="137" w:line="219" w:lineRule="auto"/>
        <w:ind w:left="476"/>
        <w:rPr>
          <w:rFonts w:ascii="仿宋" w:hAnsi="仿宋" w:eastAsia="仿宋" w:cs="仿宋"/>
          <w:spacing w:val="0"/>
          <w:position w:val="0"/>
          <w:sz w:val="24"/>
          <w:szCs w:val="24"/>
        </w:rPr>
      </w:pPr>
      <w:r>
        <w:rPr>
          <w:rFonts w:ascii="仿宋" w:hAnsi="仿宋" w:eastAsia="仿宋" w:cs="仿宋"/>
          <w:spacing w:val="0"/>
          <w:position w:val="0"/>
          <w:sz w:val="24"/>
          <w:szCs w:val="24"/>
        </w:rPr>
        <w:t>电话：                                   传真：</w:t>
      </w:r>
    </w:p>
    <w:p>
      <w:pPr>
        <w:spacing w:before="135" w:line="217" w:lineRule="auto"/>
        <w:ind w:left="447"/>
        <w:rPr>
          <w:rFonts w:ascii="仿宋" w:hAnsi="仿宋" w:eastAsia="仿宋" w:cs="仿宋"/>
          <w:spacing w:val="0"/>
          <w:position w:val="0"/>
          <w:sz w:val="24"/>
          <w:szCs w:val="24"/>
        </w:rPr>
      </w:pPr>
      <w:r>
        <w:rPr>
          <w:rFonts w:ascii="仿宋" w:hAnsi="仿宋" w:eastAsia="仿宋" w:cs="仿宋"/>
          <w:spacing w:val="0"/>
          <w:position w:val="0"/>
          <w:sz w:val="24"/>
          <w:szCs w:val="24"/>
        </w:rPr>
        <w:t>联系部门：       联系人：      电话：        邮箱：</w:t>
      </w:r>
    </w:p>
    <w:p>
      <w:pPr>
        <w:pStyle w:val="7"/>
        <w:spacing w:line="476" w:lineRule="auto"/>
        <w:rPr>
          <w:spacing w:val="0"/>
          <w:position w:val="0"/>
        </w:rPr>
      </w:pPr>
    </w:p>
    <w:p>
      <w:pPr>
        <w:spacing w:before="79" w:line="217" w:lineRule="auto"/>
        <w:ind w:left="467"/>
        <w:rPr>
          <w:rFonts w:ascii="仿宋" w:hAnsi="仿宋" w:eastAsia="仿宋" w:cs="仿宋"/>
          <w:spacing w:val="0"/>
          <w:position w:val="0"/>
          <w:sz w:val="24"/>
          <w:szCs w:val="24"/>
        </w:rPr>
      </w:pPr>
      <w:r>
        <w:rPr>
          <w:rFonts w:ascii="仿宋" w:hAnsi="仿宋" w:eastAsia="仿宋" w:cs="仿宋"/>
          <w:spacing w:val="0"/>
          <w:position w:val="0"/>
          <w:sz w:val="24"/>
          <w:szCs w:val="24"/>
        </w:rPr>
        <w:t>乙方（劳务派遣单位）：</w:t>
      </w:r>
    </w:p>
    <w:p>
      <w:pPr>
        <w:spacing w:before="138" w:line="217" w:lineRule="auto"/>
        <w:ind w:left="455"/>
        <w:rPr>
          <w:rFonts w:ascii="仿宋" w:hAnsi="仿宋" w:eastAsia="仿宋" w:cs="仿宋"/>
          <w:spacing w:val="0"/>
          <w:position w:val="0"/>
          <w:sz w:val="24"/>
          <w:szCs w:val="24"/>
        </w:rPr>
      </w:pPr>
      <w:r>
        <w:rPr>
          <w:rFonts w:ascii="仿宋" w:hAnsi="仿宋" w:eastAsia="仿宋" w:cs="仿宋"/>
          <w:spacing w:val="0"/>
          <w:position w:val="0"/>
          <w:sz w:val="24"/>
          <w:szCs w:val="24"/>
        </w:rPr>
        <w:t>单位类型：                                   法定代表人/负责人：</w:t>
      </w:r>
    </w:p>
    <w:p>
      <w:pPr>
        <w:spacing w:before="139" w:line="217" w:lineRule="auto"/>
        <w:ind w:left="451"/>
        <w:rPr>
          <w:rFonts w:ascii="仿宋" w:hAnsi="仿宋" w:eastAsia="仿宋" w:cs="仿宋"/>
          <w:spacing w:val="0"/>
          <w:position w:val="0"/>
          <w:sz w:val="24"/>
          <w:szCs w:val="24"/>
        </w:rPr>
      </w:pPr>
      <w:r>
        <w:rPr>
          <w:rFonts w:ascii="仿宋" w:hAnsi="仿宋" w:eastAsia="仿宋" w:cs="仿宋"/>
          <w:spacing w:val="0"/>
          <w:position w:val="0"/>
          <w:sz w:val="24"/>
          <w:szCs w:val="24"/>
        </w:rPr>
        <w:t>地址：                                  邮政编码：</w:t>
      </w:r>
    </w:p>
    <w:p>
      <w:pPr>
        <w:spacing w:line="138" w:lineRule="exact"/>
        <w:rPr>
          <w:spacing w:val="0"/>
          <w:position w:val="0"/>
        </w:rPr>
      </w:pPr>
    </w:p>
    <w:tbl>
      <w:tblPr>
        <w:tblStyle w:val="35"/>
        <w:tblW w:w="7014" w:type="dxa"/>
        <w:tblInd w:w="44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707"/>
        <w:gridCol w:w="2882"/>
        <w:gridCol w:w="2425"/>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30" w:hRule="atLeast"/>
        </w:trPr>
        <w:tc>
          <w:tcPr>
            <w:tcW w:w="1707" w:type="dxa"/>
            <w:vAlign w:val="top"/>
          </w:tcPr>
          <w:p>
            <w:pPr>
              <w:pStyle w:val="38"/>
              <w:autoSpaceDE w:val="0"/>
              <w:autoSpaceDN w:val="0"/>
              <w:spacing w:line="216" w:lineRule="auto"/>
              <w:ind w:left="14"/>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劳动保障号：</w:t>
            </w:r>
          </w:p>
        </w:tc>
        <w:tc>
          <w:tcPr>
            <w:tcW w:w="2882" w:type="dxa"/>
            <w:vAlign w:val="top"/>
          </w:tcPr>
          <w:p>
            <w:pPr>
              <w:autoSpaceDE w:val="0"/>
              <w:autoSpaceDN w:val="0"/>
              <w:rPr>
                <w:rFonts w:hint="eastAsia" w:ascii="仿宋" w:hAnsi="仿宋" w:eastAsia="仿宋" w:cs="仿宋"/>
                <w:spacing w:val="0"/>
                <w:position w:val="0"/>
                <w:sz w:val="21"/>
              </w:rPr>
            </w:pPr>
          </w:p>
        </w:tc>
        <w:tc>
          <w:tcPr>
            <w:tcW w:w="2425" w:type="dxa"/>
            <w:vAlign w:val="top"/>
          </w:tcPr>
          <w:p>
            <w:pPr>
              <w:pStyle w:val="38"/>
              <w:autoSpaceDE w:val="0"/>
              <w:autoSpaceDN w:val="0"/>
              <w:spacing w:line="218" w:lineRule="auto"/>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组织机构代码证号：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trPr>
        <w:tc>
          <w:tcPr>
            <w:tcW w:w="1707" w:type="dxa"/>
            <w:vAlign w:val="top"/>
          </w:tcPr>
          <w:p>
            <w:pPr>
              <w:pStyle w:val="38"/>
              <w:autoSpaceDE w:val="0"/>
              <w:autoSpaceDN w:val="0"/>
              <w:spacing w:before="90" w:line="176" w:lineRule="auto"/>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联系部门：</w:t>
            </w:r>
          </w:p>
        </w:tc>
        <w:tc>
          <w:tcPr>
            <w:tcW w:w="2882" w:type="dxa"/>
            <w:vAlign w:val="top"/>
          </w:tcPr>
          <w:p>
            <w:pPr>
              <w:pStyle w:val="38"/>
              <w:autoSpaceDE w:val="0"/>
              <w:autoSpaceDN w:val="0"/>
              <w:spacing w:before="90" w:line="176" w:lineRule="auto"/>
              <w:ind w:left="453"/>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 xml:space="preserve">联系人：      </w:t>
            </w:r>
            <w:r>
              <w:rPr>
                <w:rFonts w:hint="eastAsia" w:ascii="仿宋" w:hAnsi="仿宋" w:eastAsia="仿宋" w:cs="仿宋"/>
                <w:spacing w:val="0"/>
                <w:position w:val="0"/>
                <w:sz w:val="24"/>
                <w:szCs w:val="24"/>
                <w:lang w:val="en-US" w:eastAsia="zh-CN"/>
              </w:rPr>
              <w:t xml:space="preserve"> </w:t>
            </w:r>
            <w:r>
              <w:rPr>
                <w:rFonts w:hint="eastAsia" w:ascii="仿宋" w:hAnsi="仿宋" w:eastAsia="仿宋" w:cs="仿宋"/>
                <w:spacing w:val="0"/>
                <w:position w:val="0"/>
                <w:sz w:val="24"/>
                <w:szCs w:val="24"/>
              </w:rPr>
              <w:t>电话：</w:t>
            </w:r>
          </w:p>
        </w:tc>
        <w:tc>
          <w:tcPr>
            <w:tcW w:w="2425" w:type="dxa"/>
            <w:vAlign w:val="top"/>
          </w:tcPr>
          <w:p>
            <w:pPr>
              <w:pStyle w:val="38"/>
              <w:autoSpaceDE w:val="0"/>
              <w:autoSpaceDN w:val="0"/>
              <w:spacing w:before="90" w:line="176" w:lineRule="auto"/>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邮箱：</w:t>
            </w:r>
          </w:p>
        </w:tc>
      </w:tr>
    </w:tbl>
    <w:p>
      <w:pPr>
        <w:pStyle w:val="7"/>
        <w:spacing w:line="259" w:lineRule="auto"/>
        <w:rPr>
          <w:spacing w:val="0"/>
          <w:position w:val="0"/>
        </w:rPr>
      </w:pPr>
    </w:p>
    <w:p>
      <w:pPr>
        <w:pStyle w:val="7"/>
        <w:spacing w:line="260" w:lineRule="auto"/>
        <w:rPr>
          <w:spacing w:val="0"/>
          <w:position w:val="0"/>
        </w:rPr>
      </w:pPr>
    </w:p>
    <w:p>
      <w:pPr>
        <w:spacing w:before="78" w:line="323" w:lineRule="auto"/>
        <w:ind w:left="38" w:right="126" w:firstLine="472"/>
        <w:rPr>
          <w:rFonts w:ascii="仿宋" w:hAnsi="仿宋" w:eastAsia="仿宋" w:cs="仿宋"/>
          <w:spacing w:val="0"/>
          <w:position w:val="0"/>
          <w:sz w:val="24"/>
          <w:szCs w:val="24"/>
        </w:rPr>
      </w:pPr>
      <w:r>
        <w:rPr>
          <w:rFonts w:ascii="仿宋" w:hAnsi="仿宋" w:eastAsia="仿宋" w:cs="仿宋"/>
          <w:spacing w:val="0"/>
          <w:position w:val="0"/>
          <w:sz w:val="24"/>
          <w:szCs w:val="24"/>
        </w:rPr>
        <w:t>根据甲方用工需要，由乙方派遣劳务人员（以下简称“派遣人员”）到甲方为其提供劳务工作。甲乙双方按照《中华人民共和国民法典》、《中华人民共和国劳动合同法》等有关法律法规规定，根据平等自愿、协商一致、公正公平、诚实信用的原则， 就乙方向甲方派遣劳务人员事宜达成本协议， 以资共同遵守。</w:t>
      </w:r>
    </w:p>
    <w:p>
      <w:pPr>
        <w:pStyle w:val="7"/>
        <w:spacing w:line="476" w:lineRule="auto"/>
        <w:rPr>
          <w:spacing w:val="0"/>
          <w:position w:val="0"/>
        </w:rPr>
      </w:pPr>
    </w:p>
    <w:p>
      <w:pPr>
        <w:spacing w:before="78" w:line="218" w:lineRule="auto"/>
        <w:ind w:left="3293"/>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第一章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定</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义</w:t>
      </w:r>
    </w:p>
    <w:p>
      <w:pPr>
        <w:pStyle w:val="7"/>
        <w:spacing w:line="475" w:lineRule="auto"/>
        <w:rPr>
          <w:spacing w:val="0"/>
          <w:position w:val="0"/>
        </w:rPr>
      </w:pPr>
    </w:p>
    <w:p>
      <w:pPr>
        <w:spacing w:before="79" w:line="218" w:lineRule="auto"/>
        <w:ind w:left="521"/>
        <w:rPr>
          <w:rFonts w:ascii="仿宋" w:hAnsi="仿宋" w:eastAsia="仿宋" w:cs="仿宋"/>
          <w:spacing w:val="0"/>
          <w:position w:val="0"/>
          <w:sz w:val="24"/>
          <w:szCs w:val="24"/>
        </w:rPr>
      </w:pPr>
      <w:r>
        <w:rPr>
          <w:rFonts w:ascii="仿宋" w:hAnsi="仿宋" w:eastAsia="仿宋" w:cs="仿宋"/>
          <w:spacing w:val="0"/>
          <w:position w:val="0"/>
          <w:sz w:val="24"/>
          <w:szCs w:val="24"/>
        </w:rPr>
        <w:t>除本协议另有规定外，本协议中下列专用名词的含义应依据如下解释：</w:t>
      </w:r>
    </w:p>
    <w:p>
      <w:pPr>
        <w:spacing w:before="136" w:line="420" w:lineRule="exact"/>
        <w:ind w:left="520"/>
        <w:rPr>
          <w:rFonts w:ascii="仿宋" w:hAnsi="仿宋" w:eastAsia="仿宋" w:cs="仿宋"/>
          <w:spacing w:val="0"/>
          <w:position w:val="0"/>
          <w:sz w:val="24"/>
          <w:szCs w:val="24"/>
        </w:rPr>
      </w:pPr>
      <w:r>
        <w:rPr>
          <w:rFonts w:ascii="仿宋" w:hAnsi="仿宋" w:eastAsia="仿宋" w:cs="仿宋"/>
          <w:spacing w:val="0"/>
          <w:position w:val="0"/>
          <w:sz w:val="24"/>
          <w:szCs w:val="24"/>
        </w:rPr>
        <w:t>第一条“用工单位”系指以劳务派遣形式用工的单位，在本协议中为甲方。</w:t>
      </w:r>
    </w:p>
    <w:p>
      <w:pPr>
        <w:spacing w:before="1" w:line="215" w:lineRule="auto"/>
        <w:ind w:left="520"/>
        <w:rPr>
          <w:rFonts w:ascii="仿宋" w:hAnsi="仿宋" w:eastAsia="仿宋" w:cs="仿宋"/>
          <w:spacing w:val="0"/>
          <w:position w:val="0"/>
          <w:sz w:val="24"/>
          <w:szCs w:val="24"/>
        </w:rPr>
      </w:pPr>
      <w:r>
        <w:rPr>
          <w:rFonts w:ascii="仿宋" w:hAnsi="仿宋" w:eastAsia="仿宋" w:cs="仿宋"/>
          <w:spacing w:val="0"/>
          <w:position w:val="0"/>
          <w:sz w:val="24"/>
          <w:szCs w:val="24"/>
        </w:rPr>
        <w:t>第二条“用人单位”系指劳务派遣单位，在本协议中为乙方。</w:t>
      </w:r>
    </w:p>
    <w:p>
      <w:pPr>
        <w:spacing w:before="141" w:line="323" w:lineRule="auto"/>
        <w:ind w:left="31" w:right="126" w:firstLine="489"/>
        <w:jc w:val="both"/>
        <w:rPr>
          <w:rFonts w:ascii="仿宋" w:hAnsi="仿宋" w:eastAsia="仿宋" w:cs="仿宋"/>
          <w:spacing w:val="0"/>
          <w:position w:val="0"/>
          <w:sz w:val="24"/>
          <w:szCs w:val="24"/>
        </w:rPr>
      </w:pPr>
      <w:r>
        <w:rPr>
          <w:rFonts w:ascii="仿宋" w:hAnsi="仿宋" w:eastAsia="仿宋" w:cs="仿宋"/>
          <w:spacing w:val="0"/>
          <w:position w:val="0"/>
          <w:sz w:val="24"/>
          <w:szCs w:val="24"/>
        </w:rPr>
        <w:t>第三条“派遣人员（劳务人员）”系指按照甲乙双方签订的《劳务派遣协议》，乙方作为用人单位主体与劳动者建立劳动关系，并派遣到甲方提供劳务的人员；该派遣人员与乙方为劳动关系，与甲方为劳务用工关系。</w:t>
      </w:r>
    </w:p>
    <w:p>
      <w:pPr>
        <w:spacing w:before="134" w:line="323" w:lineRule="auto"/>
        <w:ind w:left="24" w:right="44" w:firstLine="495"/>
        <w:jc w:val="both"/>
        <w:rPr>
          <w:rFonts w:ascii="仿宋" w:hAnsi="仿宋" w:eastAsia="仿宋" w:cs="仿宋"/>
          <w:spacing w:val="0"/>
          <w:position w:val="0"/>
          <w:sz w:val="24"/>
          <w:szCs w:val="24"/>
        </w:rPr>
      </w:pPr>
      <w:r>
        <w:rPr>
          <w:rFonts w:ascii="仿宋" w:hAnsi="仿宋" w:eastAsia="仿宋" w:cs="仿宋"/>
          <w:spacing w:val="0"/>
          <w:position w:val="0"/>
          <w:sz w:val="24"/>
          <w:szCs w:val="24"/>
        </w:rPr>
        <w:t>第四条 “劳动合同”系指乙方依据本协议， 按照《中华人民共和国劳动法》、 《中华人民共和国劳动合同法》及相关规定，与派遣人员为建立劳动关系而签订的合同及其附件。</w:t>
      </w:r>
    </w:p>
    <w:p>
      <w:pPr>
        <w:spacing w:before="137" w:line="419" w:lineRule="exact"/>
        <w:ind w:left="520"/>
        <w:rPr>
          <w:rFonts w:ascii="仿宋" w:hAnsi="仿宋" w:eastAsia="仿宋" w:cs="仿宋"/>
          <w:spacing w:val="0"/>
          <w:position w:val="0"/>
          <w:sz w:val="24"/>
          <w:szCs w:val="24"/>
        </w:rPr>
      </w:pPr>
      <w:r>
        <w:rPr>
          <w:rFonts w:ascii="仿宋" w:hAnsi="仿宋" w:eastAsia="仿宋" w:cs="仿宋"/>
          <w:spacing w:val="0"/>
          <w:position w:val="0"/>
          <w:sz w:val="24"/>
          <w:szCs w:val="24"/>
        </w:rPr>
        <w:t>第五条 “派遣期”即用工期， 系指乙方按照本协议约定， 派遣人员到甲方</w:t>
      </w:r>
    </w:p>
    <w:p>
      <w:pPr>
        <w:spacing w:before="2" w:line="215" w:lineRule="auto"/>
        <w:ind w:left="36"/>
        <w:rPr>
          <w:spacing w:val="0"/>
          <w:position w:val="0"/>
        </w:rPr>
      </w:pPr>
      <w:r>
        <w:rPr>
          <w:rFonts w:ascii="仿宋" w:hAnsi="仿宋" w:eastAsia="仿宋" w:cs="仿宋"/>
          <w:spacing w:val="0"/>
          <w:position w:val="0"/>
          <w:sz w:val="24"/>
          <w:szCs w:val="24"/>
        </w:rPr>
        <w:t>工作的期限。</w:t>
      </w:r>
    </w:p>
    <w:p>
      <w:pPr>
        <w:spacing w:before="78" w:line="420" w:lineRule="exact"/>
        <w:ind w:firstLine="480" w:firstLineChars="200"/>
        <w:rPr>
          <w:rFonts w:ascii="仿宋" w:hAnsi="仿宋" w:eastAsia="仿宋" w:cs="仿宋"/>
          <w:spacing w:val="0"/>
          <w:position w:val="0"/>
          <w:sz w:val="24"/>
          <w:szCs w:val="24"/>
        </w:rPr>
      </w:pPr>
      <w:r>
        <w:rPr>
          <w:rFonts w:ascii="仿宋" w:hAnsi="仿宋" w:eastAsia="仿宋" w:cs="仿宋"/>
          <w:spacing w:val="0"/>
          <w:position w:val="0"/>
          <w:sz w:val="24"/>
          <w:szCs w:val="24"/>
        </w:rPr>
        <w:t>第六条 “派遣费”系指因甲方对乙方派遣的劳务人员用工，支付给乙方、</w:t>
      </w:r>
    </w:p>
    <w:p>
      <w:pPr>
        <w:spacing w:line="219"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用于乙方向派遣人员支付的派遣费用。</w:t>
      </w:r>
    </w:p>
    <w:p>
      <w:pPr>
        <w:spacing w:before="134" w:line="420" w:lineRule="exact"/>
        <w:ind w:left="520"/>
        <w:rPr>
          <w:rFonts w:ascii="仿宋" w:hAnsi="仿宋" w:eastAsia="仿宋" w:cs="仿宋"/>
          <w:spacing w:val="0"/>
          <w:position w:val="0"/>
          <w:sz w:val="24"/>
          <w:szCs w:val="24"/>
        </w:rPr>
      </w:pPr>
      <w:r>
        <w:rPr>
          <w:rFonts w:ascii="仿宋" w:hAnsi="仿宋" w:eastAsia="仿宋" w:cs="仿宋"/>
          <w:spacing w:val="0"/>
          <w:position w:val="0"/>
          <w:sz w:val="24"/>
          <w:szCs w:val="24"/>
        </w:rPr>
        <w:t>第七条 “服务费”系指乙方因自身经营及对派遣人员的管理而应由甲方支</w:t>
      </w:r>
    </w:p>
    <w:p>
      <w:pPr>
        <w:spacing w:line="218" w:lineRule="auto"/>
        <w:ind w:left="30"/>
        <w:rPr>
          <w:spacing w:val="0"/>
          <w:position w:val="0"/>
        </w:rPr>
      </w:pPr>
      <w:r>
        <w:rPr>
          <w:rFonts w:ascii="仿宋" w:hAnsi="仿宋" w:eastAsia="仿宋" w:cs="仿宋"/>
          <w:spacing w:val="0"/>
          <w:position w:val="0"/>
          <w:sz w:val="24"/>
          <w:szCs w:val="24"/>
        </w:rPr>
        <w:t>付的服务费用。</w:t>
      </w:r>
    </w:p>
    <w:p>
      <w:pPr>
        <w:spacing w:before="78" w:line="218" w:lineRule="auto"/>
        <w:jc w:val="center"/>
        <w:rPr>
          <w:spacing w:val="0"/>
          <w:position w:val="0"/>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第二章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协议期限</w:t>
      </w:r>
    </w:p>
    <w:p>
      <w:pPr>
        <w:spacing w:before="79" w:line="323" w:lineRule="auto"/>
        <w:ind w:left="520"/>
        <w:rPr>
          <w:rFonts w:ascii="仿宋" w:hAnsi="仿宋" w:eastAsia="仿宋" w:cs="仿宋"/>
          <w:spacing w:val="0"/>
          <w:position w:val="0"/>
          <w:sz w:val="24"/>
          <w:szCs w:val="24"/>
        </w:rPr>
      </w:pPr>
      <w:r>
        <w:rPr>
          <w:rFonts w:ascii="仿宋" w:hAnsi="仿宋" w:eastAsia="仿宋" w:cs="仿宋"/>
          <w:spacing w:val="0"/>
          <w:position w:val="0"/>
          <w:sz w:val="24"/>
          <w:szCs w:val="24"/>
        </w:rPr>
        <w:t xml:space="preserve">第八条 本协议自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年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月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日起至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年 </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月</w:t>
      </w:r>
    </w:p>
    <w:p>
      <w:pPr>
        <w:spacing w:line="223" w:lineRule="auto"/>
        <w:ind w:left="80"/>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日止。</w:t>
      </w:r>
      <w:r>
        <w:rPr>
          <w:rFonts w:hint="eastAsia" w:ascii="仿宋" w:hAnsi="仿宋" w:eastAsia="仿宋" w:cs="仿宋"/>
          <w:spacing w:val="0"/>
          <w:position w:val="0"/>
          <w:sz w:val="24"/>
          <w:szCs w:val="24"/>
          <w:lang w:eastAsia="zh-CN"/>
        </w:rPr>
        <w:t>（</w:t>
      </w:r>
      <w:r>
        <w:rPr>
          <w:rFonts w:hint="eastAsia" w:ascii="仿宋" w:hAnsi="仿宋" w:eastAsia="仿宋" w:cs="仿宋"/>
          <w:spacing w:val="0"/>
          <w:position w:val="0"/>
          <w:sz w:val="24"/>
          <w:szCs w:val="24"/>
          <w:lang w:val="en-US" w:eastAsia="zh-CN"/>
        </w:rPr>
        <w:t>本次招标服务期限为三年，合同一年一签</w:t>
      </w:r>
      <w:r>
        <w:rPr>
          <w:rFonts w:hint="eastAsia" w:ascii="仿宋" w:hAnsi="仿宋" w:eastAsia="仿宋" w:cs="仿宋"/>
          <w:spacing w:val="0"/>
          <w:position w:val="0"/>
          <w:sz w:val="24"/>
          <w:szCs w:val="24"/>
          <w:lang w:eastAsia="zh-CN"/>
        </w:rPr>
        <w:t>）</w:t>
      </w:r>
    </w:p>
    <w:p>
      <w:pPr>
        <w:spacing w:before="131" w:line="217"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8.1 本协议期限届满前，若:</w:t>
      </w:r>
    </w:p>
    <w:p>
      <w:pPr>
        <w:spacing w:before="138" w:line="323" w:lineRule="auto"/>
        <w:ind w:left="33" w:right="203" w:firstLine="477"/>
        <w:rPr>
          <w:rFonts w:ascii="仿宋" w:hAnsi="仿宋" w:eastAsia="仿宋" w:cs="仿宋"/>
          <w:spacing w:val="0"/>
          <w:position w:val="0"/>
          <w:sz w:val="24"/>
          <w:szCs w:val="24"/>
        </w:rPr>
      </w:pPr>
      <w:r>
        <w:rPr>
          <w:rFonts w:ascii="仿宋" w:hAnsi="仿宋" w:eastAsia="仿宋" w:cs="仿宋"/>
          <w:spacing w:val="0"/>
          <w:position w:val="0"/>
          <w:sz w:val="24"/>
          <w:szCs w:val="24"/>
        </w:rPr>
        <w:t>（1）甲方依据当时生效法律法规不需要就本项目再行招标， 则双方应至迟于本协议期届满前 30日就本协议是否续订进行协商，并按协商结果办理续订手续；一方未主动向另一方协商，或协商未达成续订协议的，本协议期满自动终止。</w:t>
      </w:r>
    </w:p>
    <w:p>
      <w:pPr>
        <w:spacing w:before="134" w:line="323" w:lineRule="auto"/>
        <w:ind w:left="29" w:right="116" w:firstLine="480"/>
        <w:rPr>
          <w:rFonts w:ascii="仿宋" w:hAnsi="仿宋" w:eastAsia="仿宋" w:cs="仿宋"/>
          <w:spacing w:val="0"/>
          <w:position w:val="0"/>
          <w:sz w:val="24"/>
          <w:szCs w:val="24"/>
        </w:rPr>
      </w:pPr>
      <w:r>
        <w:rPr>
          <w:rFonts w:ascii="仿宋" w:hAnsi="仿宋" w:eastAsia="仿宋" w:cs="仿宋"/>
          <w:spacing w:val="0"/>
          <w:position w:val="0"/>
          <w:sz w:val="24"/>
          <w:szCs w:val="24"/>
        </w:rPr>
        <w:t>（2）甲方依据当时生效法律法规须就本项目再行招标，若乙方未投标或投标未中标，本协议期满均自动终止。乙方获取招标文件后未投标的，以获取招标文件之时作为乙方知晓本协议应到期终止之时；乙方未获取招标文件而未投标或投标未中标的，以中标结果公布之日作为乙方知晓本协议应到期终止之时。 在签订本协议时，乙方已明确知晓；除非甲方另行通知，再行招标的公告渠道与中标结果的公布渠道与乙方在签订本协议前获悉本项目招标公告的渠道相同。</w:t>
      </w:r>
    </w:p>
    <w:p>
      <w:pPr>
        <w:spacing w:before="140"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8.2 甲方有权根据实际情况提前 90 天书面通知乙方单方终止协议，乙方应</w:t>
      </w:r>
    </w:p>
    <w:p>
      <w:pPr>
        <w:spacing w:before="1" w:line="215"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积极配合完成交接工作，双方互不负法律责任。</w:t>
      </w:r>
    </w:p>
    <w:p>
      <w:pPr>
        <w:spacing w:before="141" w:line="323" w:lineRule="auto"/>
        <w:ind w:left="29" w:right="134" w:firstLine="474"/>
        <w:rPr>
          <w:spacing w:val="0"/>
          <w:position w:val="0"/>
        </w:rPr>
      </w:pPr>
      <w:r>
        <w:rPr>
          <w:rFonts w:ascii="仿宋" w:hAnsi="仿宋" w:eastAsia="仿宋" w:cs="仿宋"/>
          <w:spacing w:val="0"/>
          <w:position w:val="0"/>
          <w:sz w:val="24"/>
          <w:szCs w:val="24"/>
        </w:rPr>
        <w:t>8.3 无论因任何原因本协议终止， 若存在甲方就本项目选择的后续供应商， 乙方均应积极与后续供应商、派遣人员磋商变更劳动关系事宜，并按照本协议履行期间的服务标准及时向新供应商完成派遣人员社保公积金转移接续、工作档案移交等本协议终止应当完成的工作，费用包含在本协议价款内。在派遣人员社保公积金转移接续、工作档案移交等工作完成前，甲方有权暂缓支付依约应向乙方支付而尚未支付的款项。</w:t>
      </w:r>
    </w:p>
    <w:p>
      <w:pPr>
        <w:spacing w:before="78" w:line="218" w:lineRule="auto"/>
        <w:ind w:left="2810"/>
        <w:rPr>
          <w:spacing w:val="0"/>
          <w:position w:val="0"/>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第三章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甲方权利与义务</w:t>
      </w:r>
    </w:p>
    <w:p>
      <w:pPr>
        <w:spacing w:before="78" w:line="218" w:lineRule="auto"/>
        <w:ind w:left="520"/>
        <w:rPr>
          <w:spacing w:val="0"/>
          <w:position w:val="0"/>
        </w:rPr>
      </w:pPr>
      <w:r>
        <w:rPr>
          <w:rFonts w:ascii="仿宋" w:hAnsi="仿宋" w:eastAsia="仿宋" w:cs="仿宋"/>
          <w:spacing w:val="0"/>
          <w:position w:val="0"/>
          <w:sz w:val="24"/>
          <w:szCs w:val="24"/>
        </w:rPr>
        <w:t>第九条 甲方享有如下权利：</w:t>
      </w:r>
    </w:p>
    <w:p>
      <w:pPr>
        <w:spacing w:before="78" w:line="323" w:lineRule="auto"/>
        <w:ind w:left="35" w:right="134" w:firstLine="468"/>
        <w:rPr>
          <w:rFonts w:ascii="仿宋" w:hAnsi="仿宋" w:eastAsia="仿宋" w:cs="仿宋"/>
          <w:spacing w:val="0"/>
          <w:position w:val="0"/>
          <w:sz w:val="24"/>
          <w:szCs w:val="24"/>
        </w:rPr>
      </w:pPr>
      <w:r>
        <w:rPr>
          <w:rFonts w:ascii="仿宋" w:hAnsi="仿宋" w:eastAsia="仿宋" w:cs="仿宋"/>
          <w:spacing w:val="0"/>
          <w:position w:val="0"/>
          <w:sz w:val="24"/>
          <w:szCs w:val="24"/>
        </w:rPr>
        <w:t>9.1 甲方有权根据业务需要对乙方派遣人员进行筛选确定，或根据业务需 要自行选定派遣人员；有权要求乙方根据甲方用工要求对派遣人员依法设定试用期；该试用期由乙方与派遣人员在劳动合同中予以约定。</w:t>
      </w:r>
    </w:p>
    <w:p>
      <w:pPr>
        <w:spacing w:before="140" w:line="420" w:lineRule="exact"/>
        <w:ind w:right="39" w:firstLine="480" w:firstLineChars="200"/>
        <w:jc w:val="both"/>
        <w:rPr>
          <w:rFonts w:ascii="仿宋" w:hAnsi="仿宋" w:eastAsia="仿宋" w:cs="仿宋"/>
          <w:spacing w:val="0"/>
          <w:position w:val="0"/>
          <w:sz w:val="24"/>
          <w:szCs w:val="24"/>
        </w:rPr>
      </w:pPr>
      <w:r>
        <w:rPr>
          <w:rFonts w:ascii="仿宋" w:hAnsi="仿宋" w:eastAsia="仿宋" w:cs="仿宋"/>
          <w:spacing w:val="0"/>
          <w:position w:val="0"/>
          <w:sz w:val="24"/>
          <w:szCs w:val="24"/>
        </w:rPr>
        <w:t>9.2 甲方有权根据业务需要将乙方</w:t>
      </w:r>
      <w:r>
        <w:rPr>
          <w:rFonts w:hint="eastAsia" w:ascii="仿宋" w:hAnsi="仿宋" w:eastAsia="仿宋" w:cs="仿宋"/>
          <w:spacing w:val="0"/>
          <w:position w:val="0"/>
          <w:sz w:val="24"/>
          <w:szCs w:val="24"/>
          <w:lang w:val="en-US" w:eastAsia="zh-CN"/>
        </w:rPr>
        <w:t>65</w:t>
      </w:r>
      <w:r>
        <w:rPr>
          <w:rFonts w:ascii="仿宋" w:hAnsi="仿宋" w:eastAsia="仿宋" w:cs="仿宋"/>
          <w:spacing w:val="0"/>
          <w:position w:val="0"/>
          <w:sz w:val="24"/>
          <w:szCs w:val="24"/>
        </w:rPr>
        <w:t>名派遣人员分配到</w:t>
      </w:r>
    </w:p>
    <w:p>
      <w:pPr>
        <w:spacing w:line="216" w:lineRule="auto"/>
        <w:rPr>
          <w:rFonts w:ascii="仿宋" w:hAnsi="仿宋" w:eastAsia="仿宋" w:cs="仿宋"/>
          <w:spacing w:val="0"/>
          <w:position w:val="0"/>
          <w:sz w:val="24"/>
          <w:szCs w:val="24"/>
        </w:rPr>
      </w:pPr>
      <w:r>
        <w:rPr>
          <w:rFonts w:ascii="仿宋" w:hAnsi="仿宋" w:eastAsia="仿宋" w:cs="仿宋"/>
          <w:spacing w:val="0"/>
          <w:position w:val="0"/>
          <w:sz w:val="24"/>
          <w:szCs w:val="24"/>
        </w:rPr>
        <w:t>甲方指定地点；甲方有权根据实际需要，调整派遣人员分配方案。</w:t>
      </w:r>
    </w:p>
    <w:p>
      <w:pPr>
        <w:spacing w:before="138"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9.3 甲方有权在不违反法律、法规及本协议的情况下，根据自身需要与派</w:t>
      </w:r>
    </w:p>
    <w:p>
      <w:pPr>
        <w:spacing w:before="1" w:line="216"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遣人员另行签订劳务用工协议、保密责任书等其他协议文件。</w:t>
      </w:r>
    </w:p>
    <w:p>
      <w:pPr>
        <w:spacing w:before="139" w:line="323" w:lineRule="auto"/>
        <w:ind w:left="35" w:right="128" w:firstLine="468"/>
        <w:rPr>
          <w:rFonts w:ascii="仿宋" w:hAnsi="仿宋" w:eastAsia="仿宋" w:cs="仿宋"/>
          <w:spacing w:val="0"/>
          <w:position w:val="0"/>
          <w:sz w:val="24"/>
          <w:szCs w:val="24"/>
        </w:rPr>
      </w:pPr>
      <w:r>
        <w:rPr>
          <w:rFonts w:ascii="仿宋" w:hAnsi="仿宋" w:eastAsia="仿宋" w:cs="仿宋"/>
          <w:spacing w:val="0"/>
          <w:position w:val="0"/>
          <w:sz w:val="24"/>
          <w:szCs w:val="24"/>
        </w:rPr>
        <w:t>9.4 甲方有权根据自身需要和派遣人员自身工作能力情况（包括不能胜任 工作及医疗期满后因身体原因不能从事原岗位工作等），安排或调整乙方派遣人员的工作岗位和工作地点；甲方有权在不低于北京市最低工资标准基础上，确定和调整支付给乙方、用于乙方向派遣人员支付的劳动报酬及相关福利待遇标</w:t>
      </w:r>
    </w:p>
    <w:p>
      <w:pPr>
        <w:spacing w:before="1" w:line="216"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准、社会保险费及住房公积金缴费基数。</w:t>
      </w:r>
    </w:p>
    <w:p>
      <w:pPr>
        <w:spacing w:before="138"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9.5 甲乙双方经协商一致的， 可以将派遣人员退回乙方， 乙方与派遣人员</w:t>
      </w:r>
    </w:p>
    <w:p>
      <w:pPr>
        <w:spacing w:before="1" w:line="216" w:lineRule="auto"/>
        <w:ind w:left="54"/>
        <w:rPr>
          <w:rFonts w:ascii="仿宋" w:hAnsi="仿宋" w:eastAsia="仿宋" w:cs="仿宋"/>
          <w:spacing w:val="0"/>
          <w:position w:val="0"/>
          <w:sz w:val="24"/>
          <w:szCs w:val="24"/>
        </w:rPr>
      </w:pPr>
      <w:r>
        <w:rPr>
          <w:rFonts w:ascii="仿宋" w:hAnsi="仿宋" w:eastAsia="仿宋" w:cs="仿宋"/>
          <w:spacing w:val="0"/>
          <w:position w:val="0"/>
          <w:sz w:val="24"/>
          <w:szCs w:val="24"/>
        </w:rPr>
        <w:t>因解除劳动合同发生的经济补偿纠纷与甲方无关。</w:t>
      </w:r>
    </w:p>
    <w:p>
      <w:pPr>
        <w:spacing w:before="139" w:line="323" w:lineRule="auto"/>
        <w:ind w:left="49" w:right="134" w:firstLine="454"/>
        <w:rPr>
          <w:rFonts w:ascii="仿宋" w:hAnsi="仿宋" w:eastAsia="仿宋" w:cs="仿宋"/>
          <w:spacing w:val="0"/>
          <w:position w:val="0"/>
          <w:sz w:val="24"/>
          <w:szCs w:val="24"/>
        </w:rPr>
      </w:pPr>
      <w:r>
        <w:rPr>
          <w:rFonts w:ascii="仿宋" w:hAnsi="仿宋" w:eastAsia="仿宋" w:cs="仿宋"/>
          <w:spacing w:val="0"/>
          <w:position w:val="0"/>
          <w:sz w:val="24"/>
          <w:szCs w:val="24"/>
        </w:rPr>
        <w:t>9.6 派遣人员有以下情形之一的， 甲方提前一个月告知乙方后， 将派遣人员退回乙方； 但如甲方向乙方额外支付一个月派遣人员工资后，可以即时将派遣人员退回乙方：</w:t>
      </w:r>
    </w:p>
    <w:p>
      <w:pPr>
        <w:spacing w:before="134"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9.6.1 派遣人员不能胜任乙方派遣的甲方岗位工作，经过乙方培训或者调</w:t>
      </w:r>
    </w:p>
    <w:p>
      <w:pPr>
        <w:spacing w:before="1" w:line="215"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整派遣至甲方其他工作岗位，仍不能胜任工作的；</w:t>
      </w:r>
    </w:p>
    <w:p>
      <w:pPr>
        <w:spacing w:before="140"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9.6.2 派遣人员患病或者非因工负伤，在国家规定的医疗期满后因身体原</w:t>
      </w:r>
    </w:p>
    <w:p>
      <w:pPr>
        <w:spacing w:before="1" w:line="215" w:lineRule="auto"/>
        <w:ind w:left="54"/>
        <w:rPr>
          <w:rFonts w:ascii="仿宋" w:hAnsi="仿宋" w:eastAsia="仿宋" w:cs="仿宋"/>
          <w:spacing w:val="0"/>
          <w:position w:val="0"/>
          <w:sz w:val="24"/>
          <w:szCs w:val="24"/>
        </w:rPr>
      </w:pPr>
      <w:r>
        <w:rPr>
          <w:rFonts w:ascii="仿宋" w:hAnsi="仿宋" w:eastAsia="仿宋" w:cs="仿宋"/>
          <w:spacing w:val="0"/>
          <w:position w:val="0"/>
          <w:sz w:val="24"/>
          <w:szCs w:val="24"/>
        </w:rPr>
        <w:t>因不能从事原工作，也不能从事另行安排的工作的；</w:t>
      </w:r>
    </w:p>
    <w:p>
      <w:pPr>
        <w:spacing w:before="139"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9.6.3甲方因组织结构或业务调整、岗位缩编、政策变化等客观情况发生</w:t>
      </w:r>
    </w:p>
    <w:p>
      <w:pPr>
        <w:spacing w:before="1" w:line="216" w:lineRule="auto"/>
        <w:ind w:left="38"/>
        <w:rPr>
          <w:rFonts w:ascii="仿宋" w:hAnsi="仿宋" w:eastAsia="仿宋" w:cs="仿宋"/>
          <w:spacing w:val="0"/>
          <w:position w:val="0"/>
          <w:sz w:val="24"/>
          <w:szCs w:val="24"/>
        </w:rPr>
      </w:pPr>
      <w:r>
        <w:rPr>
          <w:rFonts w:ascii="仿宋" w:hAnsi="仿宋" w:eastAsia="仿宋" w:cs="仿宋"/>
          <w:spacing w:val="0"/>
          <w:position w:val="0"/>
          <w:sz w:val="24"/>
          <w:szCs w:val="24"/>
        </w:rPr>
        <w:t>重大变化，致使本协议无法履行的；</w:t>
      </w:r>
    </w:p>
    <w:p>
      <w:pPr>
        <w:spacing w:before="139" w:line="323" w:lineRule="auto"/>
        <w:ind w:left="32" w:right="132" w:firstLine="471"/>
        <w:rPr>
          <w:rFonts w:ascii="仿宋" w:hAnsi="仿宋" w:eastAsia="仿宋" w:cs="仿宋"/>
          <w:spacing w:val="0"/>
          <w:position w:val="0"/>
          <w:sz w:val="24"/>
          <w:szCs w:val="24"/>
        </w:rPr>
      </w:pPr>
      <w:r>
        <w:rPr>
          <w:rFonts w:ascii="仿宋" w:hAnsi="仿宋" w:eastAsia="仿宋" w:cs="仿宋"/>
          <w:spacing w:val="0"/>
          <w:position w:val="0"/>
          <w:sz w:val="24"/>
          <w:szCs w:val="24"/>
        </w:rPr>
        <w:t>9.7 在以上第 9.6.1 至 9.6.3 所列情形下，甲方将派遣人员退回至乙方 后，无论乙方是否与派遣人员解除劳动合同， 与甲方无关，甲方不承担任何经</w:t>
      </w:r>
    </w:p>
    <w:p>
      <w:pPr>
        <w:spacing w:before="1" w:line="216"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济费用。</w:t>
      </w:r>
    </w:p>
    <w:p>
      <w:pPr>
        <w:spacing w:before="139" w:line="323" w:lineRule="auto"/>
        <w:ind w:left="49" w:right="58" w:firstLine="454"/>
        <w:rPr>
          <w:rFonts w:ascii="仿宋" w:hAnsi="仿宋" w:eastAsia="仿宋" w:cs="仿宋"/>
          <w:spacing w:val="0"/>
          <w:position w:val="0"/>
          <w:sz w:val="24"/>
          <w:szCs w:val="24"/>
        </w:rPr>
      </w:pPr>
      <w:r>
        <w:rPr>
          <w:rFonts w:ascii="仿宋" w:hAnsi="仿宋" w:eastAsia="仿宋" w:cs="仿宋"/>
          <w:spacing w:val="0"/>
          <w:position w:val="0"/>
          <w:sz w:val="24"/>
          <w:szCs w:val="24"/>
        </w:rPr>
        <w:t>9.8 如乙方发生以下情形之一，对派遣人员进行经济性裁员，导致派遣人 员无法为甲方提供劳务， 乙方与派遣人员解除劳动合同需依法支付经济补偿的， 甲方不承担任何经济补偿费用；乙方因此给甲方造成损失的，甲方有权要求乙</w:t>
      </w:r>
    </w:p>
    <w:p>
      <w:pPr>
        <w:spacing w:line="218" w:lineRule="auto"/>
        <w:ind w:left="36"/>
        <w:rPr>
          <w:rFonts w:ascii="仿宋" w:hAnsi="仿宋" w:eastAsia="仿宋" w:cs="仿宋"/>
          <w:spacing w:val="0"/>
          <w:position w:val="0"/>
          <w:sz w:val="24"/>
          <w:szCs w:val="24"/>
        </w:rPr>
      </w:pPr>
      <w:r>
        <w:rPr>
          <w:rFonts w:ascii="仿宋" w:hAnsi="仿宋" w:eastAsia="仿宋" w:cs="仿宋"/>
          <w:spacing w:val="0"/>
          <w:position w:val="0"/>
          <w:sz w:val="24"/>
          <w:szCs w:val="24"/>
        </w:rPr>
        <w:t>方赔偿用工损失：</w:t>
      </w:r>
    </w:p>
    <w:p>
      <w:pPr>
        <w:spacing w:before="136" w:line="217"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9.8.1 乙方依照企业破产法规定进行重整的；</w:t>
      </w:r>
    </w:p>
    <w:p>
      <w:pPr>
        <w:spacing w:before="138" w:line="218"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9.8.2 乙方生产经营发生严重困难的；</w:t>
      </w:r>
    </w:p>
    <w:p>
      <w:pPr>
        <w:spacing w:before="137" w:line="214" w:lineRule="auto"/>
        <w:ind w:left="503"/>
        <w:rPr>
          <w:spacing w:val="0"/>
          <w:position w:val="0"/>
        </w:rPr>
      </w:pPr>
      <w:r>
        <w:rPr>
          <w:rFonts w:ascii="仿宋" w:hAnsi="仿宋" w:eastAsia="仿宋" w:cs="仿宋"/>
          <w:spacing w:val="0"/>
          <w:position w:val="0"/>
          <w:sz w:val="24"/>
          <w:szCs w:val="24"/>
        </w:rPr>
        <w:t>9.8.3 乙方企业转产、重大技术革新或者经营方式调整， 经变更劳动合同</w:t>
      </w:r>
    </w:p>
    <w:p>
      <w:pPr>
        <w:spacing w:before="78" w:line="218" w:lineRule="auto"/>
        <w:rPr>
          <w:rFonts w:ascii="仿宋" w:hAnsi="仿宋" w:eastAsia="仿宋" w:cs="仿宋"/>
          <w:spacing w:val="0"/>
          <w:position w:val="0"/>
          <w:sz w:val="24"/>
          <w:szCs w:val="24"/>
        </w:rPr>
      </w:pPr>
      <w:r>
        <w:rPr>
          <w:rFonts w:ascii="仿宋" w:hAnsi="仿宋" w:eastAsia="仿宋" w:cs="仿宋"/>
          <w:spacing w:val="0"/>
          <w:position w:val="0"/>
          <w:sz w:val="24"/>
          <w:szCs w:val="24"/>
        </w:rPr>
        <w:t>后，仍需裁减人员的；</w:t>
      </w:r>
    </w:p>
    <w:p>
      <w:pPr>
        <w:spacing w:before="136"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9.8.4 乙方因劳动合同订立时依据的客观经济情况发生重大变化，致使劳</w:t>
      </w:r>
    </w:p>
    <w:p>
      <w:pPr>
        <w:spacing w:line="216"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动合同无法履行的。</w:t>
      </w:r>
    </w:p>
    <w:p>
      <w:pPr>
        <w:spacing w:before="138" w:line="420" w:lineRule="exact"/>
        <w:ind w:left="527"/>
        <w:rPr>
          <w:rFonts w:ascii="仿宋" w:hAnsi="仿宋" w:eastAsia="仿宋" w:cs="仿宋"/>
          <w:spacing w:val="0"/>
          <w:position w:val="0"/>
          <w:sz w:val="24"/>
          <w:szCs w:val="24"/>
        </w:rPr>
      </w:pPr>
      <w:r>
        <w:rPr>
          <w:rFonts w:ascii="仿宋" w:hAnsi="仿宋" w:eastAsia="仿宋" w:cs="仿宋"/>
          <w:spacing w:val="0"/>
          <w:position w:val="0"/>
          <w:sz w:val="24"/>
          <w:szCs w:val="24"/>
        </w:rPr>
        <w:t>乙方因以上第 9.8.1 至 9.8.4 情形与派遣人员因解除劳动合同发生经济</w:t>
      </w:r>
    </w:p>
    <w:p>
      <w:pPr>
        <w:spacing w:before="1" w:line="216" w:lineRule="auto"/>
        <w:ind w:left="34"/>
        <w:rPr>
          <w:rFonts w:ascii="仿宋" w:hAnsi="仿宋" w:eastAsia="仿宋" w:cs="仿宋"/>
          <w:spacing w:val="0"/>
          <w:position w:val="0"/>
          <w:sz w:val="24"/>
          <w:szCs w:val="24"/>
        </w:rPr>
      </w:pPr>
      <w:r>
        <w:rPr>
          <w:rFonts w:ascii="仿宋" w:hAnsi="仿宋" w:eastAsia="仿宋" w:cs="仿宋"/>
          <w:spacing w:val="0"/>
          <w:position w:val="0"/>
          <w:sz w:val="24"/>
          <w:szCs w:val="24"/>
        </w:rPr>
        <w:t>补偿或赔偿金纠纷等劳动争议，由乙方自行承担责任，与甲方无关。</w:t>
      </w:r>
    </w:p>
    <w:p>
      <w:pPr>
        <w:spacing w:before="138" w:line="323" w:lineRule="auto"/>
        <w:ind w:left="30" w:right="134" w:firstLine="473"/>
        <w:rPr>
          <w:rFonts w:ascii="仿宋" w:hAnsi="仿宋" w:eastAsia="仿宋" w:cs="仿宋"/>
          <w:spacing w:val="0"/>
          <w:position w:val="0"/>
          <w:sz w:val="24"/>
          <w:szCs w:val="24"/>
        </w:rPr>
      </w:pPr>
      <w:r>
        <w:rPr>
          <w:rFonts w:ascii="仿宋" w:hAnsi="仿宋" w:eastAsia="仿宋" w:cs="仿宋"/>
          <w:spacing w:val="0"/>
          <w:position w:val="0"/>
          <w:sz w:val="24"/>
          <w:szCs w:val="24"/>
        </w:rPr>
        <w:t>9.9 如发生以下情形之一，乙方与派遣人员终止或解除劳动合同，导致派 遣人员无法为甲方提供劳务， 乙方与派遣人员终止劳动合同需依法支付经济补 偿的， 由乙方自行承担，甲方不承担任何经济补偿费用；乙方因此给甲方造成</w:t>
      </w:r>
    </w:p>
    <w:p>
      <w:pPr>
        <w:spacing w:line="218"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损失的，甲方有权要求乙方赔偿用工损失：</w:t>
      </w:r>
    </w:p>
    <w:p>
      <w:pPr>
        <w:spacing w:before="138"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9.9.1 劳动合同期满时，除乙方维持或者提高劳动合同约定条件续订劳动</w:t>
      </w:r>
    </w:p>
    <w:p>
      <w:pPr>
        <w:spacing w:line="218" w:lineRule="auto"/>
        <w:ind w:left="37"/>
        <w:rPr>
          <w:rFonts w:ascii="仿宋" w:hAnsi="仿宋" w:eastAsia="仿宋" w:cs="仿宋"/>
          <w:spacing w:val="0"/>
          <w:position w:val="0"/>
          <w:sz w:val="24"/>
          <w:szCs w:val="24"/>
        </w:rPr>
      </w:pPr>
      <w:r>
        <w:rPr>
          <w:rFonts w:ascii="仿宋" w:hAnsi="仿宋" w:eastAsia="仿宋" w:cs="仿宋"/>
          <w:spacing w:val="0"/>
          <w:position w:val="0"/>
          <w:sz w:val="24"/>
          <w:szCs w:val="24"/>
        </w:rPr>
        <w:t>合同，派遣人员不同意续订的情形外，乙方依法终止固定期限劳动合同的；</w:t>
      </w:r>
    </w:p>
    <w:p>
      <w:pPr>
        <w:spacing w:before="136"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9.9.2 派遣期满时， 乙方与派遣人员解除劳动合同或因期满终止劳动合同</w:t>
      </w:r>
    </w:p>
    <w:p>
      <w:pPr>
        <w:spacing w:line="218" w:lineRule="auto"/>
        <w:ind w:left="44"/>
        <w:rPr>
          <w:rFonts w:ascii="仿宋" w:hAnsi="仿宋" w:eastAsia="仿宋" w:cs="仿宋"/>
          <w:spacing w:val="0"/>
          <w:position w:val="0"/>
          <w:sz w:val="24"/>
          <w:szCs w:val="24"/>
        </w:rPr>
      </w:pPr>
      <w:r>
        <w:rPr>
          <w:rFonts w:ascii="仿宋" w:hAnsi="仿宋" w:eastAsia="仿宋" w:cs="仿宋"/>
          <w:spacing w:val="0"/>
          <w:position w:val="0"/>
          <w:sz w:val="24"/>
          <w:szCs w:val="24"/>
        </w:rPr>
        <w:t>的；</w:t>
      </w:r>
    </w:p>
    <w:p>
      <w:pPr>
        <w:spacing w:before="137" w:line="218"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9.9.3 乙方依法宣告破产，致使与派遣人员终止劳动合同的；</w:t>
      </w:r>
    </w:p>
    <w:p>
      <w:pPr>
        <w:spacing w:before="136"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9.9.4 乙方被吊销营业执照、责令关闭、撤销或者用人单位决定提前解散，</w:t>
      </w:r>
    </w:p>
    <w:p>
      <w:pPr>
        <w:spacing w:line="218"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致使与派遣人员终止劳动合同的；</w:t>
      </w:r>
    </w:p>
    <w:p>
      <w:pPr>
        <w:spacing w:before="137" w:line="216"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9.9.5 派遣人员达到退休年龄或者开始依法享受基本养老保险待遇的；</w:t>
      </w:r>
    </w:p>
    <w:p>
      <w:pPr>
        <w:spacing w:before="140"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9.9.6 派遣人员死亡，或者被人民法院宣告死亡或者宣告失踪，致使乙方</w:t>
      </w:r>
    </w:p>
    <w:p>
      <w:pPr>
        <w:spacing w:line="219" w:lineRule="auto"/>
        <w:ind w:left="39"/>
        <w:rPr>
          <w:rFonts w:ascii="仿宋" w:hAnsi="仿宋" w:eastAsia="仿宋" w:cs="仿宋"/>
          <w:spacing w:val="0"/>
          <w:position w:val="0"/>
          <w:sz w:val="24"/>
          <w:szCs w:val="24"/>
        </w:rPr>
      </w:pPr>
      <w:r>
        <w:rPr>
          <w:rFonts w:ascii="仿宋" w:hAnsi="仿宋" w:eastAsia="仿宋" w:cs="仿宋"/>
          <w:spacing w:val="0"/>
          <w:position w:val="0"/>
          <w:sz w:val="24"/>
          <w:szCs w:val="24"/>
        </w:rPr>
        <w:t>与之终止劳动合同的。</w:t>
      </w:r>
    </w:p>
    <w:p>
      <w:pPr>
        <w:spacing w:before="135"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9.10 在以上第 9.9.1 至 9.9.6 情形下，乙方与派遣人员因终止劳动合同</w:t>
      </w:r>
    </w:p>
    <w:p>
      <w:pPr>
        <w:spacing w:before="1" w:line="216" w:lineRule="auto"/>
        <w:ind w:left="37"/>
        <w:rPr>
          <w:rFonts w:ascii="仿宋" w:hAnsi="仿宋" w:eastAsia="仿宋" w:cs="仿宋"/>
          <w:spacing w:val="0"/>
          <w:position w:val="0"/>
          <w:sz w:val="24"/>
          <w:szCs w:val="24"/>
        </w:rPr>
      </w:pPr>
      <w:r>
        <w:rPr>
          <w:rFonts w:ascii="仿宋" w:hAnsi="仿宋" w:eastAsia="仿宋" w:cs="仿宋"/>
          <w:spacing w:val="0"/>
          <w:position w:val="0"/>
          <w:sz w:val="24"/>
          <w:szCs w:val="24"/>
        </w:rPr>
        <w:t>发生经济补偿或赔偿金纠纷等劳动争议，由乙方自行承担责任，与甲方无关。</w:t>
      </w:r>
    </w:p>
    <w:p>
      <w:pPr>
        <w:spacing w:before="138"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9.11 如派遣人员发生以下情形之一，甲方可以在告知乙方后即时将派遣人</w:t>
      </w:r>
    </w:p>
    <w:p>
      <w:pPr>
        <w:spacing w:line="220" w:lineRule="auto"/>
        <w:ind w:left="49"/>
        <w:rPr>
          <w:rFonts w:ascii="仿宋" w:hAnsi="仿宋" w:eastAsia="仿宋" w:cs="仿宋"/>
          <w:spacing w:val="0"/>
          <w:position w:val="0"/>
          <w:sz w:val="24"/>
          <w:szCs w:val="24"/>
        </w:rPr>
      </w:pPr>
      <w:r>
        <w:rPr>
          <w:rFonts w:ascii="仿宋" w:hAnsi="仿宋" w:eastAsia="仿宋" w:cs="仿宋"/>
          <w:spacing w:val="0"/>
          <w:position w:val="0"/>
          <w:sz w:val="24"/>
          <w:szCs w:val="24"/>
        </w:rPr>
        <w:t>员退回乙方：</w:t>
      </w:r>
    </w:p>
    <w:p>
      <w:pPr>
        <w:spacing w:before="134"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9.11.1 派遣人员在乙方规定的试用期内经甲方用工试用， 经证明不符合甲</w:t>
      </w:r>
    </w:p>
    <w:p>
      <w:pPr>
        <w:spacing w:before="1" w:line="216" w:lineRule="auto"/>
        <w:ind w:left="36"/>
        <w:rPr>
          <w:rFonts w:ascii="仿宋" w:hAnsi="仿宋" w:eastAsia="仿宋" w:cs="仿宋"/>
          <w:spacing w:val="0"/>
          <w:position w:val="0"/>
          <w:sz w:val="24"/>
          <w:szCs w:val="24"/>
        </w:rPr>
      </w:pPr>
      <w:r>
        <w:rPr>
          <w:rFonts w:ascii="仿宋" w:hAnsi="仿宋" w:eastAsia="仿宋" w:cs="仿宋"/>
          <w:spacing w:val="0"/>
          <w:position w:val="0"/>
          <w:sz w:val="24"/>
          <w:szCs w:val="24"/>
        </w:rPr>
        <w:t>方用工条件的（含身体条件不符合甲方用工要求）；</w:t>
      </w:r>
    </w:p>
    <w:p>
      <w:pPr>
        <w:spacing w:before="139" w:line="217" w:lineRule="auto"/>
        <w:ind w:left="503"/>
        <w:rPr>
          <w:rFonts w:ascii="仿宋" w:hAnsi="仿宋" w:eastAsia="仿宋" w:cs="仿宋"/>
          <w:spacing w:val="0"/>
          <w:position w:val="0"/>
          <w:sz w:val="24"/>
          <w:szCs w:val="24"/>
        </w:rPr>
      </w:pPr>
      <w:r>
        <w:rPr>
          <w:rFonts w:ascii="仿宋" w:hAnsi="仿宋" w:eastAsia="仿宋" w:cs="仿宋"/>
          <w:spacing w:val="0"/>
          <w:position w:val="0"/>
          <w:sz w:val="24"/>
          <w:szCs w:val="24"/>
        </w:rPr>
        <w:t>9.11.2 派遣人员严重违反甲方相关规章制度的；</w:t>
      </w:r>
    </w:p>
    <w:p>
      <w:pPr>
        <w:spacing w:before="138"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9.11.3 派遣人员不服从甲方工作安排、不听从指挥， 违反甲方用工要求和</w:t>
      </w:r>
    </w:p>
    <w:p>
      <w:pPr>
        <w:spacing w:line="218" w:lineRule="auto"/>
        <w:ind w:left="29"/>
        <w:rPr>
          <w:rFonts w:ascii="仿宋" w:hAnsi="仿宋" w:eastAsia="仿宋" w:cs="仿宋"/>
          <w:spacing w:val="0"/>
          <w:position w:val="0"/>
          <w:sz w:val="24"/>
          <w:szCs w:val="24"/>
        </w:rPr>
      </w:pPr>
      <w:r>
        <w:rPr>
          <w:rFonts w:ascii="仿宋" w:hAnsi="仿宋" w:eastAsia="仿宋" w:cs="仿宋"/>
          <w:spacing w:val="0"/>
          <w:position w:val="0"/>
          <w:sz w:val="24"/>
          <w:szCs w:val="24"/>
        </w:rPr>
        <w:t>规定的；</w:t>
      </w:r>
    </w:p>
    <w:p>
      <w:pPr>
        <w:spacing w:before="136"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9.11.4 派遣人员严重失职， 营私舞弊， 给甲方造成经济损失或其他重大损</w:t>
      </w:r>
    </w:p>
    <w:p>
      <w:pPr>
        <w:spacing w:line="218"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害、负面影响的；</w:t>
      </w:r>
    </w:p>
    <w:p>
      <w:pPr>
        <w:spacing w:before="137" w:line="420" w:lineRule="exact"/>
        <w:ind w:left="503"/>
        <w:rPr>
          <w:rFonts w:ascii="仿宋" w:hAnsi="仿宋" w:eastAsia="仿宋" w:cs="仿宋"/>
          <w:spacing w:val="0"/>
          <w:position w:val="0"/>
          <w:sz w:val="24"/>
          <w:szCs w:val="24"/>
        </w:rPr>
      </w:pPr>
      <w:r>
        <w:rPr>
          <w:rFonts w:ascii="仿宋" w:hAnsi="仿宋" w:eastAsia="仿宋" w:cs="仿宋"/>
          <w:spacing w:val="0"/>
          <w:position w:val="0"/>
          <w:sz w:val="24"/>
          <w:szCs w:val="24"/>
        </w:rPr>
        <w:t>9.11.5 派遣人员同时为其他单位提供劳动， 对完成甲方的工作任务造成严</w:t>
      </w:r>
    </w:p>
    <w:p>
      <w:pPr>
        <w:spacing w:line="218" w:lineRule="auto"/>
        <w:ind w:left="38"/>
        <w:rPr>
          <w:rFonts w:ascii="仿宋" w:hAnsi="仿宋" w:eastAsia="仿宋" w:cs="仿宋"/>
          <w:spacing w:val="0"/>
          <w:position w:val="0"/>
          <w:sz w:val="24"/>
          <w:szCs w:val="24"/>
        </w:rPr>
      </w:pPr>
      <w:r>
        <w:rPr>
          <w:rFonts w:ascii="仿宋" w:hAnsi="仿宋" w:eastAsia="仿宋" w:cs="仿宋"/>
          <w:spacing w:val="0"/>
          <w:position w:val="0"/>
          <w:sz w:val="24"/>
          <w:szCs w:val="24"/>
        </w:rPr>
        <w:t>重影响，或者经甲方提出，拒不改正的；</w:t>
      </w:r>
    </w:p>
    <w:p>
      <w:pPr>
        <w:keepNext w:val="0"/>
        <w:keepLines w:val="0"/>
        <w:pageBreakBefore w:val="0"/>
        <w:widowControl w:val="0"/>
        <w:tabs>
          <w:tab w:val="right" w:pos="7835"/>
        </w:tabs>
        <w:kinsoku/>
        <w:wordWrap/>
        <w:overflowPunct/>
        <w:topLinePunct w:val="0"/>
        <w:autoSpaceDE/>
        <w:autoSpaceDN/>
        <w:bidi w:val="0"/>
        <w:adjustRightInd/>
        <w:snapToGrid/>
        <w:spacing w:before="137" w:line="360" w:lineRule="auto"/>
        <w:ind w:left="50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9.11.6 派遣人员以欺诈、胁迫的手段或乘人之危， 使乙方在违背真实意思</w:t>
      </w:r>
    </w:p>
    <w:p>
      <w:pPr>
        <w:keepNext w:val="0"/>
        <w:keepLines w:val="0"/>
        <w:pageBreakBefore w:val="0"/>
        <w:widowControl w:val="0"/>
        <w:tabs>
          <w:tab w:val="right" w:pos="7835"/>
        </w:tabs>
        <w:kinsoku/>
        <w:wordWrap/>
        <w:overflowPunct/>
        <w:topLinePunct w:val="0"/>
        <w:autoSpaceDE/>
        <w:autoSpaceDN/>
        <w:bidi w:val="0"/>
        <w:adjustRightInd/>
        <w:snapToGrid/>
        <w:spacing w:before="137" w:line="360" w:lineRule="auto"/>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的情况下与其订立或变更《劳动合同》导致乙方与派遣人员的《劳动合同》无</w:t>
      </w:r>
    </w:p>
    <w:p>
      <w:pPr>
        <w:keepNext w:val="0"/>
        <w:keepLines w:val="0"/>
        <w:pageBreakBefore w:val="0"/>
        <w:widowControl w:val="0"/>
        <w:kinsoku/>
        <w:wordWrap/>
        <w:overflowPunct/>
        <w:topLinePunct w:val="0"/>
        <w:autoSpaceDE/>
        <w:autoSpaceDN/>
        <w:bidi w:val="0"/>
        <w:adjustRightInd/>
        <w:snapToGrid/>
        <w:spacing w:line="360" w:lineRule="auto"/>
        <w:ind w:left="34"/>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效，从而造成甲方在违背真实意思的情况下对其用工的；</w:t>
      </w:r>
    </w:p>
    <w:p>
      <w:pPr>
        <w:keepNext w:val="0"/>
        <w:keepLines w:val="0"/>
        <w:pageBreakBefore w:val="0"/>
        <w:widowControl w:val="0"/>
        <w:kinsoku/>
        <w:wordWrap/>
        <w:overflowPunct/>
        <w:topLinePunct w:val="0"/>
        <w:autoSpaceDE/>
        <w:autoSpaceDN/>
        <w:bidi w:val="0"/>
        <w:adjustRightInd/>
        <w:snapToGrid/>
        <w:spacing w:before="140" w:line="360" w:lineRule="auto"/>
        <w:ind w:left="50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9.11.7 派遣人员在甲方工作期间，违反刑事法律被依法追究刑事责任的</w:t>
      </w:r>
    </w:p>
    <w:p>
      <w:pPr>
        <w:keepNext w:val="0"/>
        <w:keepLines w:val="0"/>
        <w:pageBreakBefore w:val="0"/>
        <w:widowControl w:val="0"/>
        <w:kinsoku/>
        <w:wordWrap/>
        <w:overflowPunct/>
        <w:topLinePunct w:val="0"/>
        <w:autoSpaceDE/>
        <w:autoSpaceDN/>
        <w:bidi w:val="0"/>
        <w:adjustRightInd/>
        <w:snapToGrid/>
        <w:spacing w:line="360" w:lineRule="auto"/>
        <w:ind w:left="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（含缓刑）；</w:t>
      </w:r>
    </w:p>
    <w:p>
      <w:pPr>
        <w:keepNext w:val="0"/>
        <w:keepLines w:val="0"/>
        <w:pageBreakBefore w:val="0"/>
        <w:widowControl w:val="0"/>
        <w:kinsoku/>
        <w:wordWrap/>
        <w:overflowPunct/>
        <w:topLinePunct w:val="0"/>
        <w:autoSpaceDE/>
        <w:autoSpaceDN/>
        <w:bidi w:val="0"/>
        <w:adjustRightInd/>
        <w:snapToGrid/>
        <w:spacing w:before="136" w:line="360" w:lineRule="auto"/>
        <w:ind w:left="32" w:right="134" w:firstLine="411"/>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9.11.8 派遣人员在甲方工作期间被收容教育，或因派遣人员违反《治安管理处罚法》规定受到行政处罚，或因其他原因被公安、司法、安全等部门羁押</w:t>
      </w:r>
    </w:p>
    <w:p>
      <w:pPr>
        <w:keepNext w:val="0"/>
        <w:keepLines w:val="0"/>
        <w:pageBreakBefore w:val="0"/>
        <w:widowControl w:val="0"/>
        <w:kinsoku/>
        <w:wordWrap/>
        <w:overflowPunct/>
        <w:topLinePunct w:val="0"/>
        <w:autoSpaceDE/>
        <w:autoSpaceDN/>
        <w:bidi w:val="0"/>
        <w:adjustRightInd/>
        <w:snapToGrid/>
        <w:spacing w:line="360" w:lineRule="auto"/>
        <w:ind w:left="44"/>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的；</w:t>
      </w:r>
    </w:p>
    <w:p>
      <w:pPr>
        <w:keepNext w:val="0"/>
        <w:keepLines w:val="0"/>
        <w:pageBreakBefore w:val="0"/>
        <w:widowControl w:val="0"/>
        <w:kinsoku/>
        <w:wordWrap/>
        <w:overflowPunct/>
        <w:topLinePunct w:val="0"/>
        <w:autoSpaceDE/>
        <w:autoSpaceDN/>
        <w:bidi w:val="0"/>
        <w:adjustRightInd/>
        <w:snapToGrid/>
        <w:spacing w:before="136" w:line="360" w:lineRule="auto"/>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9.11.9 派遣期内，派遣人员因自身原因主动提出停止派遣或以实际行为表</w:t>
      </w:r>
    </w:p>
    <w:p>
      <w:pPr>
        <w:spacing w:line="218" w:lineRule="auto"/>
        <w:ind w:left="31"/>
        <w:rPr>
          <w:rFonts w:ascii="仿宋" w:hAnsi="仿宋" w:eastAsia="仿宋" w:cs="仿宋"/>
          <w:spacing w:val="0"/>
          <w:position w:val="0"/>
          <w:sz w:val="24"/>
          <w:szCs w:val="24"/>
        </w:rPr>
      </w:pPr>
      <w:r>
        <w:rPr>
          <w:rFonts w:ascii="仿宋" w:hAnsi="仿宋" w:eastAsia="仿宋" w:cs="仿宋"/>
          <w:spacing w:val="0"/>
          <w:position w:val="0"/>
          <w:sz w:val="24"/>
          <w:szCs w:val="24"/>
        </w:rPr>
        <w:t>示擅自离岗，不为甲方提供劳务，或向乙方提出解除劳动合同的。</w:t>
      </w:r>
    </w:p>
    <w:p>
      <w:pPr>
        <w:spacing w:before="137"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 如派遣人员发生下列情形之一，甲方有权在通知乙方的同时，随时将</w:t>
      </w:r>
    </w:p>
    <w:p>
      <w:pPr>
        <w:spacing w:line="220"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派遣人员退回乙方：</w:t>
      </w:r>
    </w:p>
    <w:p>
      <w:pPr>
        <w:spacing w:before="134" w:line="323" w:lineRule="auto"/>
        <w:ind w:left="29" w:right="128" w:firstLine="414"/>
        <w:rPr>
          <w:rFonts w:ascii="仿宋" w:hAnsi="仿宋" w:eastAsia="仿宋" w:cs="仿宋"/>
          <w:spacing w:val="0"/>
          <w:position w:val="0"/>
          <w:sz w:val="24"/>
          <w:szCs w:val="24"/>
        </w:rPr>
      </w:pPr>
      <w:r>
        <w:rPr>
          <w:rFonts w:ascii="仿宋" w:hAnsi="仿宋" w:eastAsia="仿宋" w:cs="仿宋"/>
          <w:spacing w:val="0"/>
          <w:position w:val="0"/>
          <w:sz w:val="24"/>
          <w:szCs w:val="24"/>
        </w:rPr>
        <w:t>9.12.1 利用岗位职责之便，向甲方及甲方利益相关者、道路交通违法当事人等索要或收受钱物及其他馈赠（包括但不限于现金、礼券、购物券、礼品、旅游、服务、宴请等），或向违法行为人索要钱物谋求个人私利，或为其他违法犯罪行为提供任何形式的便利的；</w:t>
      </w:r>
    </w:p>
    <w:p>
      <w:pPr>
        <w:spacing w:before="139"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9.12.2 服务态度恶劣、出言不逊、辱骂、讽刺、挖苦当事人，或经交通违</w:t>
      </w:r>
    </w:p>
    <w:p>
      <w:pPr>
        <w:spacing w:line="216" w:lineRule="auto"/>
        <w:ind w:left="38"/>
        <w:rPr>
          <w:rFonts w:ascii="仿宋" w:hAnsi="仿宋" w:eastAsia="仿宋" w:cs="仿宋"/>
          <w:spacing w:val="0"/>
          <w:position w:val="0"/>
          <w:sz w:val="24"/>
          <w:szCs w:val="24"/>
        </w:rPr>
      </w:pPr>
      <w:r>
        <w:rPr>
          <w:rFonts w:ascii="仿宋" w:hAnsi="仿宋" w:eastAsia="仿宋" w:cs="仿宋"/>
          <w:spacing w:val="0"/>
          <w:position w:val="0"/>
          <w:sz w:val="24"/>
          <w:szCs w:val="24"/>
        </w:rPr>
        <w:t>法行为人及其他群众投诉、举报查证属实的；</w:t>
      </w:r>
    </w:p>
    <w:p>
      <w:pPr>
        <w:spacing w:before="140" w:line="323" w:lineRule="auto"/>
        <w:ind w:left="38" w:right="128" w:firstLine="405"/>
        <w:rPr>
          <w:rFonts w:ascii="仿宋" w:hAnsi="仿宋" w:eastAsia="仿宋" w:cs="仿宋"/>
          <w:spacing w:val="0"/>
          <w:position w:val="0"/>
          <w:sz w:val="24"/>
          <w:szCs w:val="24"/>
        </w:rPr>
      </w:pPr>
      <w:r>
        <w:rPr>
          <w:rFonts w:ascii="仿宋" w:hAnsi="仿宋" w:eastAsia="仿宋" w:cs="仿宋"/>
          <w:spacing w:val="0"/>
          <w:position w:val="0"/>
          <w:sz w:val="24"/>
          <w:szCs w:val="24"/>
        </w:rPr>
        <w:t>9.12.3 未按照相关规定对违法停车行为进行告知，对违法停车行为发现后既不劝阻又不及时报告，随意更改、撤销道路停车告知和报告记录，或对无违法停车行为机动车故意粘贴道路停车告知记录，或对违法停放车辆多次重复粘贴道路停车告知记录的；</w:t>
      </w:r>
    </w:p>
    <w:p>
      <w:pPr>
        <w:spacing w:before="140"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9.12.4 超越职权、滥用职权，与停车收费员进行收费有关的或其他非法交</w:t>
      </w:r>
    </w:p>
    <w:p>
      <w:pPr>
        <w:spacing w:before="1" w:line="216" w:lineRule="auto"/>
        <w:rPr>
          <w:rFonts w:ascii="仿宋" w:hAnsi="仿宋" w:eastAsia="仿宋" w:cs="仿宋"/>
          <w:spacing w:val="0"/>
          <w:position w:val="0"/>
          <w:sz w:val="24"/>
          <w:szCs w:val="24"/>
        </w:rPr>
      </w:pPr>
      <w:r>
        <w:rPr>
          <w:rFonts w:ascii="仿宋" w:hAnsi="仿宋" w:eastAsia="仿宋" w:cs="仿宋"/>
          <w:spacing w:val="0"/>
          <w:position w:val="0"/>
          <w:sz w:val="24"/>
          <w:szCs w:val="24"/>
        </w:rPr>
        <w:t>易活动，谋取私利的；</w:t>
      </w:r>
    </w:p>
    <w:p>
      <w:pPr>
        <w:spacing w:before="138"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9.12.5 工作期间抽烟，被劝阻后仍执意抽烟，或上岗期间饮酒或酒精饮料</w:t>
      </w:r>
    </w:p>
    <w:p>
      <w:pPr>
        <w:spacing w:line="218"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及酒后上岗的；</w:t>
      </w:r>
    </w:p>
    <w:p>
      <w:pPr>
        <w:spacing w:before="137" w:line="216" w:lineRule="auto"/>
        <w:ind w:left="443"/>
        <w:rPr>
          <w:rFonts w:ascii="仿宋" w:hAnsi="仿宋" w:eastAsia="仿宋" w:cs="仿宋"/>
          <w:spacing w:val="0"/>
          <w:position w:val="0"/>
          <w:sz w:val="24"/>
          <w:szCs w:val="24"/>
        </w:rPr>
      </w:pPr>
      <w:r>
        <w:rPr>
          <w:rFonts w:ascii="仿宋" w:hAnsi="仿宋" w:eastAsia="仿宋" w:cs="仿宋"/>
          <w:spacing w:val="0"/>
          <w:position w:val="0"/>
          <w:sz w:val="24"/>
          <w:szCs w:val="24"/>
        </w:rPr>
        <w:t>9.12.6 工作期间离岗从事与工作无关的活动的；</w:t>
      </w:r>
    </w:p>
    <w:p>
      <w:pPr>
        <w:spacing w:before="140"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9.12.7 消极怠工，工作态度不积极，影响工作进度的；在单位目标管理岗</w:t>
      </w:r>
    </w:p>
    <w:p>
      <w:pPr>
        <w:spacing w:before="1" w:line="215" w:lineRule="auto"/>
        <w:rPr>
          <w:rFonts w:ascii="仿宋" w:hAnsi="仿宋" w:eastAsia="仿宋" w:cs="仿宋"/>
          <w:spacing w:val="0"/>
          <w:position w:val="0"/>
          <w:sz w:val="24"/>
          <w:szCs w:val="24"/>
        </w:rPr>
      </w:pPr>
      <w:r>
        <w:rPr>
          <w:rFonts w:ascii="仿宋" w:hAnsi="仿宋" w:eastAsia="仿宋" w:cs="仿宋"/>
          <w:spacing w:val="0"/>
          <w:position w:val="0"/>
          <w:sz w:val="24"/>
          <w:szCs w:val="24"/>
        </w:rPr>
        <w:t>位责任制考核过程中，不能按照要求完成工作任务，年度考核不合格的；</w:t>
      </w:r>
    </w:p>
    <w:p>
      <w:pPr>
        <w:spacing w:before="139" w:line="217" w:lineRule="auto"/>
        <w:ind w:left="443"/>
        <w:rPr>
          <w:rFonts w:ascii="仿宋" w:hAnsi="仿宋" w:eastAsia="仿宋" w:cs="仿宋"/>
          <w:spacing w:val="0"/>
          <w:position w:val="0"/>
          <w:sz w:val="24"/>
          <w:szCs w:val="24"/>
        </w:rPr>
      </w:pPr>
      <w:r>
        <w:rPr>
          <w:rFonts w:ascii="仿宋" w:hAnsi="仿宋" w:eastAsia="仿宋" w:cs="仿宋"/>
          <w:spacing w:val="0"/>
          <w:position w:val="0"/>
          <w:sz w:val="24"/>
          <w:szCs w:val="24"/>
        </w:rPr>
        <w:t>9.12.8自行从事、参与从事或协助他人从事与甲方相竞争的业务的；</w:t>
      </w:r>
    </w:p>
    <w:p>
      <w:pPr>
        <w:spacing w:before="138" w:line="216" w:lineRule="auto"/>
        <w:ind w:left="443"/>
        <w:rPr>
          <w:rFonts w:ascii="仿宋" w:hAnsi="仿宋" w:eastAsia="仿宋" w:cs="仿宋"/>
          <w:spacing w:val="0"/>
          <w:position w:val="0"/>
          <w:sz w:val="24"/>
          <w:szCs w:val="24"/>
        </w:rPr>
      </w:pPr>
      <w:r>
        <w:rPr>
          <w:rFonts w:ascii="仿宋" w:hAnsi="仿宋" w:eastAsia="仿宋" w:cs="仿宋"/>
          <w:spacing w:val="0"/>
          <w:position w:val="0"/>
          <w:sz w:val="24"/>
          <w:szCs w:val="24"/>
        </w:rPr>
        <w:t>9.12.9 旷工连续超过 3 个工作日或者一年内累计 3 个工作日的；</w:t>
      </w:r>
    </w:p>
    <w:p>
      <w:pPr>
        <w:spacing w:before="139" w:line="420" w:lineRule="exact"/>
        <w:ind w:left="443"/>
        <w:rPr>
          <w:rFonts w:ascii="仿宋" w:hAnsi="仿宋" w:eastAsia="仿宋" w:cs="仿宋"/>
          <w:spacing w:val="0"/>
          <w:position w:val="0"/>
          <w:sz w:val="24"/>
          <w:szCs w:val="24"/>
        </w:rPr>
      </w:pPr>
      <w:r>
        <w:rPr>
          <w:spacing w:val="0"/>
          <w:position w:val="0"/>
        </w:rPr>
        <w:fldChar w:fldCharType="begin"/>
      </w:r>
      <w:r>
        <w:rPr>
          <w:spacing w:val="0"/>
          <w:position w:val="0"/>
        </w:rPr>
        <w:instrText xml:space="preserve"> HYPERLINK "9.12.9.1" </w:instrText>
      </w:r>
      <w:r>
        <w:rPr>
          <w:spacing w:val="0"/>
          <w:position w:val="0"/>
        </w:rPr>
        <w:fldChar w:fldCharType="separate"/>
      </w:r>
      <w:r>
        <w:rPr>
          <w:rFonts w:ascii="仿宋" w:hAnsi="仿宋" w:eastAsia="仿宋" w:cs="仿宋"/>
          <w:spacing w:val="0"/>
          <w:position w:val="0"/>
          <w:sz w:val="24"/>
          <w:szCs w:val="24"/>
        </w:rPr>
        <w:t>9.12.9.1</w:t>
      </w:r>
      <w:r>
        <w:rPr>
          <w:rFonts w:ascii="仿宋" w:hAnsi="仿宋" w:eastAsia="仿宋" w:cs="仿宋"/>
          <w:spacing w:val="0"/>
          <w:position w:val="0"/>
          <w:sz w:val="24"/>
          <w:szCs w:val="24"/>
        </w:rPr>
        <w:fldChar w:fldCharType="end"/>
      </w:r>
      <w:r>
        <w:rPr>
          <w:rFonts w:ascii="仿宋" w:hAnsi="仿宋" w:eastAsia="仿宋" w:cs="仿宋"/>
          <w:spacing w:val="0"/>
          <w:position w:val="0"/>
          <w:sz w:val="24"/>
          <w:szCs w:val="24"/>
        </w:rPr>
        <w:t xml:space="preserve"> 不经请假许可擅自休假或请假事由及请假不符要求未被批准而</w:t>
      </w:r>
    </w:p>
    <w:p>
      <w:pPr>
        <w:keepNext w:val="0"/>
        <w:keepLines w:val="0"/>
        <w:pageBreakBefore w:val="0"/>
        <w:widowControl w:val="0"/>
        <w:kinsoku/>
        <w:wordWrap/>
        <w:overflowPunct/>
        <w:topLinePunct w:val="0"/>
        <w:autoSpaceDE/>
        <w:autoSpaceDN/>
        <w:bidi w:val="0"/>
        <w:adjustRightInd/>
        <w:snapToGrid/>
        <w:spacing w:before="1" w:line="360" w:lineRule="auto"/>
        <w:ind w:left="29"/>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执意休假，均视为旷工。</w:t>
      </w:r>
    </w:p>
    <w:p>
      <w:pPr>
        <w:keepNext w:val="0"/>
        <w:keepLines w:val="0"/>
        <w:pageBreakBefore w:val="0"/>
        <w:widowControl w:val="0"/>
        <w:kinsoku/>
        <w:wordWrap/>
        <w:overflowPunct/>
        <w:topLinePunct w:val="0"/>
        <w:autoSpaceDE/>
        <w:autoSpaceDN/>
        <w:bidi w:val="0"/>
        <w:adjustRightInd/>
        <w:snapToGrid/>
        <w:spacing w:before="135" w:line="360" w:lineRule="auto"/>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9.12.10 未按照甲方着装要求着装，或者恶意损坏服装，将服装赠送、转</w:t>
      </w:r>
    </w:p>
    <w:p>
      <w:pPr>
        <w:keepNext w:val="0"/>
        <w:keepLines w:val="0"/>
        <w:pageBreakBefore w:val="0"/>
        <w:widowControl w:val="0"/>
        <w:kinsoku/>
        <w:wordWrap/>
        <w:overflowPunct/>
        <w:topLinePunct w:val="0"/>
        <w:autoSpaceDE/>
        <w:autoSpaceDN/>
        <w:bidi w:val="0"/>
        <w:adjustRightInd/>
        <w:snapToGrid/>
        <w:spacing w:line="360" w:lineRule="auto"/>
        <w:ind w:left="32"/>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借他人，被发现查证属实的；</w:t>
      </w:r>
    </w:p>
    <w:p>
      <w:pPr>
        <w:keepNext w:val="0"/>
        <w:keepLines w:val="0"/>
        <w:pageBreakBefore w:val="0"/>
        <w:widowControl w:val="0"/>
        <w:kinsoku/>
        <w:wordWrap/>
        <w:overflowPunct/>
        <w:topLinePunct w:val="0"/>
        <w:autoSpaceDE/>
        <w:autoSpaceDN/>
        <w:bidi w:val="0"/>
        <w:adjustRightInd/>
        <w:snapToGrid/>
        <w:spacing w:before="137" w:line="360" w:lineRule="auto"/>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9.12.11 不服从甲方管理、指挥和工作安排的；</w:t>
      </w:r>
    </w:p>
    <w:p>
      <w:pPr>
        <w:keepNext w:val="0"/>
        <w:keepLines w:val="0"/>
        <w:pageBreakBefore w:val="0"/>
        <w:widowControl w:val="0"/>
        <w:kinsoku/>
        <w:wordWrap/>
        <w:overflowPunct/>
        <w:topLinePunct w:val="0"/>
        <w:autoSpaceDE/>
        <w:autoSpaceDN/>
        <w:bidi w:val="0"/>
        <w:adjustRightInd/>
        <w:snapToGrid/>
        <w:spacing w:before="139" w:line="360" w:lineRule="auto"/>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9.12.12 一年之内累计申请事假超过一个月的；</w:t>
      </w:r>
    </w:p>
    <w:p>
      <w:pPr>
        <w:keepNext w:val="0"/>
        <w:keepLines w:val="0"/>
        <w:pageBreakBefore w:val="0"/>
        <w:widowControl w:val="0"/>
        <w:kinsoku/>
        <w:wordWrap/>
        <w:overflowPunct/>
        <w:topLinePunct w:val="0"/>
        <w:autoSpaceDE/>
        <w:autoSpaceDN/>
        <w:bidi w:val="0"/>
        <w:adjustRightInd/>
        <w:snapToGrid/>
        <w:spacing w:before="139" w:line="360" w:lineRule="auto"/>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9.12.13 违反甲方保密规定，对外泄露甲方内部规章制度、非公开的科技、</w:t>
      </w:r>
    </w:p>
    <w:p>
      <w:pPr>
        <w:spacing w:before="1" w:line="215" w:lineRule="auto"/>
        <w:rPr>
          <w:rFonts w:ascii="仿宋" w:hAnsi="仿宋" w:eastAsia="仿宋" w:cs="仿宋"/>
          <w:spacing w:val="0"/>
          <w:position w:val="0"/>
          <w:sz w:val="24"/>
          <w:szCs w:val="24"/>
        </w:rPr>
      </w:pPr>
      <w:r>
        <w:rPr>
          <w:rFonts w:ascii="仿宋" w:hAnsi="仿宋" w:eastAsia="仿宋" w:cs="仿宋"/>
          <w:spacing w:val="0"/>
          <w:position w:val="0"/>
          <w:sz w:val="24"/>
          <w:szCs w:val="24"/>
        </w:rPr>
        <w:t>相关信息资料等其他涉密信息的；</w:t>
      </w:r>
    </w:p>
    <w:p>
      <w:pPr>
        <w:spacing w:before="139" w:line="420" w:lineRule="exact"/>
        <w:ind w:left="443"/>
        <w:rPr>
          <w:rFonts w:ascii="仿宋" w:hAnsi="仿宋" w:eastAsia="仿宋" w:cs="仿宋"/>
          <w:spacing w:val="0"/>
          <w:position w:val="0"/>
          <w:sz w:val="24"/>
          <w:szCs w:val="24"/>
        </w:rPr>
      </w:pPr>
      <w:r>
        <w:rPr>
          <w:rFonts w:ascii="仿宋" w:hAnsi="仿宋" w:eastAsia="仿宋" w:cs="仿宋"/>
          <w:spacing w:val="0"/>
          <w:position w:val="0"/>
          <w:sz w:val="24"/>
          <w:szCs w:val="24"/>
        </w:rPr>
        <w:t>9.12.14 不服从甲方工作安排和指挥，违反甲方工作秩序和管理要求，派</w:t>
      </w:r>
    </w:p>
    <w:p>
      <w:pPr>
        <w:spacing w:line="218"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遣人员之间或者与</w:t>
      </w:r>
      <w:r>
        <w:rPr>
          <w:rFonts w:hint="eastAsia" w:ascii="仿宋" w:hAnsi="仿宋" w:eastAsia="仿宋" w:cs="仿宋"/>
          <w:spacing w:val="0"/>
          <w:position w:val="0"/>
          <w:sz w:val="24"/>
          <w:szCs w:val="24"/>
          <w:lang w:val="en-US" w:eastAsia="zh-CN"/>
        </w:rPr>
        <w:t>其他</w:t>
      </w:r>
      <w:r>
        <w:rPr>
          <w:rFonts w:ascii="仿宋" w:hAnsi="仿宋" w:eastAsia="仿宋" w:cs="仿宋"/>
          <w:spacing w:val="0"/>
          <w:position w:val="0"/>
          <w:sz w:val="24"/>
          <w:szCs w:val="24"/>
        </w:rPr>
        <w:t>当事人发生辱骂、打架等情形的；</w:t>
      </w:r>
    </w:p>
    <w:p>
      <w:pPr>
        <w:spacing w:before="137" w:line="323" w:lineRule="auto"/>
        <w:ind w:left="34" w:right="194" w:firstLine="409"/>
        <w:rPr>
          <w:rFonts w:ascii="仿宋" w:hAnsi="仿宋" w:eastAsia="仿宋" w:cs="仿宋"/>
          <w:spacing w:val="0"/>
          <w:position w:val="0"/>
          <w:sz w:val="24"/>
          <w:szCs w:val="24"/>
        </w:rPr>
      </w:pPr>
      <w:r>
        <w:rPr>
          <w:rFonts w:ascii="仿宋" w:hAnsi="仿宋" w:eastAsia="仿宋" w:cs="仿宋"/>
          <w:spacing w:val="0"/>
          <w:position w:val="0"/>
          <w:sz w:val="24"/>
          <w:szCs w:val="24"/>
        </w:rPr>
        <w:t>9.12.15 丧失诚信道德，为甲方提供劳务用工时提交的身份信息资料虚假 或在考勤、考核、工作汇报、从事日常工作过程中弄虚作假或提供虚假的数据</w:t>
      </w:r>
    </w:p>
    <w:p>
      <w:pPr>
        <w:spacing w:before="1" w:line="215" w:lineRule="auto"/>
        <w:ind w:left="42"/>
        <w:rPr>
          <w:rFonts w:ascii="仿宋" w:hAnsi="仿宋" w:eastAsia="仿宋" w:cs="仿宋"/>
          <w:spacing w:val="0"/>
          <w:position w:val="0"/>
          <w:sz w:val="24"/>
          <w:szCs w:val="24"/>
        </w:rPr>
      </w:pPr>
      <w:r>
        <w:rPr>
          <w:rFonts w:ascii="仿宋" w:hAnsi="仿宋" w:eastAsia="仿宋" w:cs="仿宋"/>
          <w:spacing w:val="0"/>
          <w:position w:val="0"/>
          <w:sz w:val="24"/>
          <w:szCs w:val="24"/>
        </w:rPr>
        <w:t>资料等其他欺诈、隐瞒情形的；</w:t>
      </w:r>
    </w:p>
    <w:p>
      <w:pPr>
        <w:spacing w:before="140" w:line="323" w:lineRule="auto"/>
        <w:ind w:left="29" w:right="212" w:firstLine="414"/>
        <w:rPr>
          <w:rFonts w:ascii="仿宋" w:hAnsi="仿宋" w:eastAsia="仿宋" w:cs="仿宋"/>
          <w:spacing w:val="0"/>
          <w:position w:val="0"/>
          <w:sz w:val="24"/>
          <w:szCs w:val="24"/>
        </w:rPr>
      </w:pPr>
      <w:r>
        <w:rPr>
          <w:rFonts w:ascii="仿宋" w:hAnsi="仿宋" w:eastAsia="仿宋" w:cs="仿宋"/>
          <w:spacing w:val="0"/>
          <w:position w:val="0"/>
          <w:sz w:val="24"/>
          <w:szCs w:val="24"/>
        </w:rPr>
        <w:t>9.12.16 为甲方提供劳务期间，从事赌博、吸毒，或者任何暴力、恐吓、 侮辱、诽谤、扰乱工作秩序、性骚扰等违反法律、政策及与职业道德、社会公</w:t>
      </w:r>
    </w:p>
    <w:p>
      <w:pPr>
        <w:spacing w:before="1" w:line="216" w:lineRule="auto"/>
        <w:ind w:left="34"/>
        <w:rPr>
          <w:rFonts w:ascii="仿宋" w:hAnsi="仿宋" w:eastAsia="仿宋" w:cs="仿宋"/>
          <w:spacing w:val="0"/>
          <w:position w:val="0"/>
          <w:sz w:val="24"/>
          <w:szCs w:val="24"/>
        </w:rPr>
      </w:pPr>
      <w:r>
        <w:rPr>
          <w:rFonts w:ascii="仿宋" w:hAnsi="仿宋" w:eastAsia="仿宋" w:cs="仿宋"/>
          <w:spacing w:val="0"/>
          <w:position w:val="0"/>
          <w:sz w:val="24"/>
          <w:szCs w:val="24"/>
        </w:rPr>
        <w:t>德相悖行为的；</w:t>
      </w:r>
    </w:p>
    <w:p>
      <w:pPr>
        <w:keepNext w:val="0"/>
        <w:keepLines/>
        <w:pageBreakBefore w:val="0"/>
        <w:widowControl w:val="0"/>
        <w:kinsoku w:val="0"/>
        <w:wordWrap/>
        <w:overflowPunct w:val="0"/>
        <w:topLinePunct w:val="0"/>
        <w:autoSpaceDE w:val="0"/>
        <w:autoSpaceDN w:val="0"/>
        <w:bidi w:val="0"/>
        <w:adjustRightInd/>
        <w:snapToGrid/>
        <w:spacing w:before="138" w:line="420" w:lineRule="exact"/>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9.12.17 煽动、参与员工集体怠工、罢工、非法上访、集会、游行示威等</w:t>
      </w:r>
    </w:p>
    <w:p>
      <w:pPr>
        <w:keepNext w:val="0"/>
        <w:keepLines/>
        <w:pageBreakBefore w:val="0"/>
        <w:widowControl w:val="0"/>
        <w:kinsoku w:val="0"/>
        <w:wordWrap/>
        <w:overflowPunct w:val="0"/>
        <w:topLinePunct w:val="0"/>
        <w:autoSpaceDE w:val="0"/>
        <w:autoSpaceDN w:val="0"/>
        <w:bidi w:val="0"/>
        <w:adjustRightInd/>
        <w:snapToGrid/>
        <w:spacing w:before="1" w:line="218" w:lineRule="auto"/>
        <w:ind w:left="32"/>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违法活动的；</w:t>
      </w:r>
    </w:p>
    <w:p>
      <w:pPr>
        <w:keepNext w:val="0"/>
        <w:keepLines/>
        <w:pageBreakBefore w:val="0"/>
        <w:widowControl w:val="0"/>
        <w:kinsoku w:val="0"/>
        <w:wordWrap/>
        <w:overflowPunct w:val="0"/>
        <w:topLinePunct w:val="0"/>
        <w:autoSpaceDE w:val="0"/>
        <w:autoSpaceDN w:val="0"/>
        <w:bidi w:val="0"/>
        <w:adjustRightInd/>
        <w:snapToGrid/>
        <w:spacing w:before="136" w:line="420" w:lineRule="exact"/>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9.12.18 违反甲方其他规定，给甲方造成重大负面社会影响、造成严重社</w:t>
      </w:r>
    </w:p>
    <w:p>
      <w:pPr>
        <w:keepNext w:val="0"/>
        <w:keepLines/>
        <w:pageBreakBefore w:val="0"/>
        <w:widowControl w:val="0"/>
        <w:kinsoku w:val="0"/>
        <w:wordWrap/>
        <w:overflowPunct w:val="0"/>
        <w:topLinePunct w:val="0"/>
        <w:autoSpaceDE w:val="0"/>
        <w:autoSpaceDN w:val="0"/>
        <w:bidi w:val="0"/>
        <w:adjustRightInd/>
        <w:snapToGrid/>
        <w:spacing w:before="1" w:line="216" w:lineRule="auto"/>
        <w:ind w:left="38"/>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会不良后果，或者有其他损害甲方名誉、荣誉、利益的行为的。</w:t>
      </w:r>
    </w:p>
    <w:p>
      <w:pPr>
        <w:keepNext w:val="0"/>
        <w:keepLines/>
        <w:pageBreakBefore w:val="0"/>
        <w:widowControl w:val="0"/>
        <w:kinsoku w:val="0"/>
        <w:wordWrap/>
        <w:overflowPunct w:val="0"/>
        <w:topLinePunct w:val="0"/>
        <w:autoSpaceDE w:val="0"/>
        <w:autoSpaceDN w:val="0"/>
        <w:bidi w:val="0"/>
        <w:adjustRightInd/>
        <w:snapToGrid/>
        <w:spacing w:before="139" w:line="323" w:lineRule="auto"/>
        <w:ind w:left="33" w:right="118" w:firstLine="41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9.13 因出现以上第 9.11、9.12 所列情形之一，甲方将派遣人员退回乙方， 或者甲方将派遣人员退回乙方时， 派遣人员在甲方实际工作期限不足 30 天的，无论乙方是否与之解除劳动合同，甲方不承担任何经济费用及赔偿责任；如乙方与派遣人员因解除劳动合同发生经济补偿或赔偿金纠纷等劳动争议，由乙方自行承担责任，与甲方无关。</w:t>
      </w:r>
    </w:p>
    <w:p>
      <w:pPr>
        <w:keepNext w:val="0"/>
        <w:keepLines/>
        <w:pageBreakBefore w:val="0"/>
        <w:widowControl w:val="0"/>
        <w:kinsoku w:val="0"/>
        <w:wordWrap/>
        <w:overflowPunct w:val="0"/>
        <w:topLinePunct w:val="0"/>
        <w:autoSpaceDE w:val="0"/>
        <w:autoSpaceDN w:val="0"/>
        <w:bidi w:val="0"/>
        <w:adjustRightInd/>
        <w:snapToGrid/>
        <w:spacing w:before="139" w:line="323" w:lineRule="auto"/>
        <w:ind w:left="62" w:firstLine="381"/>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9.14 甲方因本协议约定的情形或法律规定的原因， 将派遣人员退回乙方后， 甲方有权要求乙方按照本协议要求的三选一比例， 在 3 个工作日内重新派遣符</w:t>
      </w:r>
    </w:p>
    <w:p>
      <w:pPr>
        <w:keepNext w:val="0"/>
        <w:keepLines/>
        <w:pageBreakBefore w:val="0"/>
        <w:widowControl w:val="0"/>
        <w:kinsoku w:val="0"/>
        <w:wordWrap/>
        <w:overflowPunct w:val="0"/>
        <w:topLinePunct w:val="0"/>
        <w:autoSpaceDE w:val="0"/>
        <w:autoSpaceDN w:val="0"/>
        <w:bidi w:val="0"/>
        <w:adjustRightInd/>
        <w:snapToGrid/>
        <w:spacing w:line="218" w:lineRule="auto"/>
        <w:ind w:left="37"/>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合条件的派遣人员。</w:t>
      </w:r>
    </w:p>
    <w:p>
      <w:pPr>
        <w:keepNext w:val="0"/>
        <w:keepLines/>
        <w:pageBreakBefore w:val="0"/>
        <w:widowControl w:val="0"/>
        <w:kinsoku w:val="0"/>
        <w:wordWrap/>
        <w:overflowPunct w:val="0"/>
        <w:topLinePunct w:val="0"/>
        <w:autoSpaceDE w:val="0"/>
        <w:autoSpaceDN w:val="0"/>
        <w:bidi w:val="0"/>
        <w:adjustRightInd/>
        <w:snapToGrid/>
        <w:spacing w:before="136" w:line="323" w:lineRule="auto"/>
        <w:ind w:left="32" w:right="189" w:firstLine="411"/>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9.15 甲方有权对乙方违反本协议的行为及侵害派遣人员合法权益的行为提出书面意见，进行交涉；乙方应在收到甲方意见后 5 个工作日内，以书面形</w:t>
      </w:r>
    </w:p>
    <w:p>
      <w:pPr>
        <w:keepNext w:val="0"/>
        <w:keepLines/>
        <w:pageBreakBefore w:val="0"/>
        <w:widowControl w:val="0"/>
        <w:kinsoku w:val="0"/>
        <w:wordWrap/>
        <w:overflowPunct w:val="0"/>
        <w:topLinePunct w:val="0"/>
        <w:autoSpaceDE w:val="0"/>
        <w:autoSpaceDN w:val="0"/>
        <w:bidi w:val="0"/>
        <w:adjustRightInd/>
        <w:snapToGrid/>
        <w:spacing w:before="2" w:line="215" w:lineRule="auto"/>
        <w:ind w:left="36"/>
        <w:textAlignment w:val="auto"/>
        <w:rPr>
          <w:spacing w:val="0"/>
          <w:position w:val="0"/>
        </w:rPr>
      </w:pPr>
      <w:r>
        <w:rPr>
          <w:rFonts w:ascii="仿宋" w:hAnsi="仿宋" w:eastAsia="仿宋" w:cs="仿宋"/>
          <w:spacing w:val="0"/>
          <w:position w:val="0"/>
          <w:sz w:val="24"/>
          <w:szCs w:val="24"/>
        </w:rPr>
        <w:t>式回复给甲方，并予以纠正不当行为。</w:t>
      </w:r>
    </w:p>
    <w:p>
      <w:pPr>
        <w:keepNext w:val="0"/>
        <w:keepLines/>
        <w:pageBreakBefore w:val="0"/>
        <w:widowControl w:val="0"/>
        <w:kinsoku w:val="0"/>
        <w:wordWrap/>
        <w:overflowPunct w:val="0"/>
        <w:topLinePunct w:val="0"/>
        <w:autoSpaceDE w:val="0"/>
        <w:autoSpaceDN w:val="0"/>
        <w:bidi w:val="0"/>
        <w:adjustRightInd/>
        <w:snapToGrid/>
        <w:spacing w:before="78" w:line="420" w:lineRule="exact"/>
        <w:ind w:left="443"/>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 xml:space="preserve">9.16 </w:t>
      </w:r>
      <w:r>
        <w:rPr>
          <w:rFonts w:hint="eastAsia" w:ascii="仿宋" w:hAnsi="仿宋" w:eastAsia="仿宋" w:cs="仿宋"/>
          <w:spacing w:val="0"/>
          <w:position w:val="0"/>
          <w:sz w:val="24"/>
          <w:szCs w:val="24"/>
          <w:lang w:val="en-US" w:eastAsia="zh-CN"/>
        </w:rPr>
        <w:t xml:space="preserve"> </w:t>
      </w:r>
      <w:r>
        <w:rPr>
          <w:rFonts w:ascii="仿宋" w:hAnsi="仿宋" w:eastAsia="仿宋" w:cs="仿宋"/>
          <w:spacing w:val="0"/>
          <w:position w:val="0"/>
          <w:sz w:val="24"/>
          <w:szCs w:val="24"/>
        </w:rPr>
        <w:t>如因乙方、派遣人员因工作失职或其他自身过错原因给甲方造成经济</w:t>
      </w:r>
    </w:p>
    <w:p>
      <w:pPr>
        <w:keepNext w:val="0"/>
        <w:keepLines/>
        <w:pageBreakBefore w:val="0"/>
        <w:widowControl w:val="0"/>
        <w:kinsoku w:val="0"/>
        <w:wordWrap/>
        <w:overflowPunct w:val="0"/>
        <w:topLinePunct w:val="0"/>
        <w:autoSpaceDE w:val="0"/>
        <w:autoSpaceDN w:val="0"/>
        <w:bidi w:val="0"/>
        <w:adjustRightInd/>
        <w:snapToGrid/>
        <w:spacing w:line="218" w:lineRule="auto"/>
        <w:ind w:left="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损失的，甲方有权要求乙方及派遣人员予以赔偿。</w:t>
      </w:r>
    </w:p>
    <w:p>
      <w:pPr>
        <w:keepNext w:val="0"/>
        <w:keepLines/>
        <w:pageBreakBefore w:val="0"/>
        <w:widowControl w:val="0"/>
        <w:kinsoku w:val="0"/>
        <w:wordWrap/>
        <w:overflowPunct w:val="0"/>
        <w:topLinePunct w:val="0"/>
        <w:autoSpaceDE w:val="0"/>
        <w:autoSpaceDN w:val="0"/>
        <w:bidi w:val="0"/>
        <w:adjustRightInd/>
        <w:snapToGrid/>
        <w:spacing w:before="136" w:line="323" w:lineRule="auto"/>
        <w:ind w:left="62" w:right="201" w:firstLine="381"/>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9.17 甲方有权随时对乙方的服务履行情况进行监督、检查及考核，并按照甲方对派遣人员的考核标准对乙方进行考核，考核结果相应与乙方的服务费用挂钩。考核标准可在合同签订后另行约定。</w:t>
      </w:r>
    </w:p>
    <w:p>
      <w:pPr>
        <w:keepNext w:val="0"/>
        <w:keepLines/>
        <w:pageBreakBefore w:val="0"/>
        <w:widowControl w:val="0"/>
        <w:kinsoku w:val="0"/>
        <w:wordWrap/>
        <w:overflowPunct w:val="0"/>
        <w:topLinePunct w:val="0"/>
        <w:autoSpaceDE w:val="0"/>
        <w:autoSpaceDN w:val="0"/>
        <w:bidi w:val="0"/>
        <w:adjustRightInd/>
        <w:snapToGrid/>
        <w:spacing w:before="140" w:line="218" w:lineRule="auto"/>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第十条 甲方承担下列义务：</w:t>
      </w:r>
    </w:p>
    <w:p>
      <w:pPr>
        <w:keepNext w:val="0"/>
        <w:keepLines/>
        <w:pageBreakBefore w:val="0"/>
        <w:widowControl w:val="0"/>
        <w:kinsoku w:val="0"/>
        <w:wordWrap/>
        <w:overflowPunct w:val="0"/>
        <w:topLinePunct w:val="0"/>
        <w:autoSpaceDE w:val="0"/>
        <w:autoSpaceDN w:val="0"/>
        <w:bidi w:val="0"/>
        <w:adjustRightInd/>
        <w:snapToGrid/>
        <w:spacing w:before="136" w:line="420" w:lineRule="exact"/>
        <w:jc w:val="center"/>
        <w:textAlignment w:val="auto"/>
        <w:rPr>
          <w:rFonts w:ascii="仿宋" w:hAnsi="仿宋" w:eastAsia="仿宋" w:cs="仿宋"/>
          <w:spacing w:val="0"/>
          <w:position w:val="0"/>
          <w:sz w:val="24"/>
          <w:szCs w:val="24"/>
        </w:rPr>
      </w:pPr>
      <w:r>
        <w:rPr>
          <w:rFonts w:hint="eastAsia" w:ascii="仿宋" w:hAnsi="仿宋" w:eastAsia="仿宋" w:cs="仿宋"/>
          <w:spacing w:val="0"/>
          <w:position w:val="0"/>
          <w:sz w:val="24"/>
          <w:szCs w:val="24"/>
          <w:lang w:val="en-US" w:eastAsia="zh-CN"/>
        </w:rPr>
        <w:t xml:space="preserve"> </w:t>
      </w:r>
      <w:r>
        <w:rPr>
          <w:rFonts w:ascii="仿宋" w:hAnsi="仿宋" w:eastAsia="仿宋" w:cs="仿宋"/>
          <w:spacing w:val="0"/>
          <w:position w:val="0"/>
          <w:sz w:val="24"/>
          <w:szCs w:val="24"/>
        </w:rPr>
        <w:t>10.1 为派遣人员提供符合国家和北京市劳动保护有关规定，提供符合安全、</w:t>
      </w:r>
    </w:p>
    <w:p>
      <w:pPr>
        <w:keepNext w:val="0"/>
        <w:keepLines/>
        <w:pageBreakBefore w:val="0"/>
        <w:widowControl w:val="0"/>
        <w:kinsoku w:val="0"/>
        <w:wordWrap/>
        <w:overflowPunct w:val="0"/>
        <w:topLinePunct w:val="0"/>
        <w:autoSpaceDE w:val="0"/>
        <w:autoSpaceDN w:val="0"/>
        <w:bidi w:val="0"/>
        <w:adjustRightInd/>
        <w:snapToGrid/>
        <w:spacing w:before="1" w:line="215" w:lineRule="auto"/>
        <w:ind w:left="34"/>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卫生的工作场所、工作条件及劳动安全保护、卫生设施和措施。</w:t>
      </w:r>
    </w:p>
    <w:p>
      <w:pPr>
        <w:keepNext w:val="0"/>
        <w:keepLines/>
        <w:pageBreakBefore w:val="0"/>
        <w:widowControl w:val="0"/>
        <w:kinsoku w:val="0"/>
        <w:wordWrap/>
        <w:overflowPunct w:val="0"/>
        <w:topLinePunct w:val="0"/>
        <w:autoSpaceDE w:val="0"/>
        <w:autoSpaceDN w:val="0"/>
        <w:bidi w:val="0"/>
        <w:adjustRightInd/>
        <w:snapToGrid/>
        <w:spacing w:before="140" w:line="323" w:lineRule="auto"/>
        <w:ind w:left="45" w:right="201" w:firstLine="415"/>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10.2 对派遣人员进行与本岗位相应的业务培训及安全教育，并向派遣人员明确告知其工作职责及其须遵守的直接涉及派遣人员切身利益的规章制度</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rPr>
        <w:t>根</w:t>
      </w:r>
    </w:p>
    <w:p>
      <w:pPr>
        <w:keepNext w:val="0"/>
        <w:keepLines/>
        <w:pageBreakBefore w:val="0"/>
        <w:widowControl w:val="0"/>
        <w:kinsoku w:val="0"/>
        <w:wordWrap/>
        <w:overflowPunct w:val="0"/>
        <w:topLinePunct w:val="0"/>
        <w:autoSpaceDE w:val="0"/>
        <w:autoSpaceDN w:val="0"/>
        <w:bidi w:val="0"/>
        <w:adjustRightInd/>
        <w:snapToGrid/>
        <w:spacing w:before="1" w:line="215" w:lineRule="auto"/>
        <w:ind w:left="31"/>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据派遣人员工作表现给予奖励或责罚。</w:t>
      </w:r>
    </w:p>
    <w:p>
      <w:pPr>
        <w:keepNext w:val="0"/>
        <w:keepLines/>
        <w:pageBreakBefore w:val="0"/>
        <w:widowControl w:val="0"/>
        <w:kinsoku w:val="0"/>
        <w:wordWrap/>
        <w:overflowPunct w:val="0"/>
        <w:topLinePunct w:val="0"/>
        <w:autoSpaceDE w:val="0"/>
        <w:autoSpaceDN w:val="0"/>
        <w:bidi w:val="0"/>
        <w:adjustRightInd/>
        <w:snapToGrid/>
        <w:spacing w:before="140" w:line="217" w:lineRule="auto"/>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10.3 及时将派遣人员的考勤、考核情况反馈给乙方。</w:t>
      </w:r>
    </w:p>
    <w:p>
      <w:pPr>
        <w:keepNext w:val="0"/>
        <w:keepLines/>
        <w:pageBreakBefore w:val="0"/>
        <w:widowControl w:val="0"/>
        <w:kinsoku w:val="0"/>
        <w:wordWrap/>
        <w:overflowPunct w:val="0"/>
        <w:topLinePunct w:val="0"/>
        <w:autoSpaceDE w:val="0"/>
        <w:autoSpaceDN w:val="0"/>
        <w:bidi w:val="0"/>
        <w:adjustRightInd/>
        <w:snapToGrid/>
        <w:spacing w:before="138" w:line="420" w:lineRule="exact"/>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10.4 尊重派遣人员不同的民族习惯和宗教信仰，不歧视派遣人员的民族和</w:t>
      </w:r>
    </w:p>
    <w:p>
      <w:pPr>
        <w:keepNext w:val="0"/>
        <w:keepLines/>
        <w:pageBreakBefore w:val="0"/>
        <w:widowControl w:val="0"/>
        <w:kinsoku w:val="0"/>
        <w:wordWrap/>
        <w:overflowPunct w:val="0"/>
        <w:topLinePunct w:val="0"/>
        <w:autoSpaceDE w:val="0"/>
        <w:autoSpaceDN w:val="0"/>
        <w:bidi w:val="0"/>
        <w:adjustRightInd/>
        <w:snapToGrid/>
        <w:spacing w:before="1" w:line="215" w:lineRule="auto"/>
        <w:ind w:left="34"/>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性别。</w:t>
      </w:r>
    </w:p>
    <w:p>
      <w:pPr>
        <w:keepNext w:val="0"/>
        <w:keepLines/>
        <w:pageBreakBefore w:val="0"/>
        <w:widowControl w:val="0"/>
        <w:kinsoku w:val="0"/>
        <w:wordWrap/>
        <w:overflowPunct w:val="0"/>
        <w:topLinePunct w:val="0"/>
        <w:autoSpaceDE w:val="0"/>
        <w:autoSpaceDN w:val="0"/>
        <w:bidi w:val="0"/>
        <w:adjustRightInd/>
        <w:snapToGrid/>
        <w:spacing w:before="139" w:line="360" w:lineRule="auto"/>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10.5 按照本协议约定内容和条件，按时足额向乙方支付派遣费和服务费。</w:t>
      </w:r>
    </w:p>
    <w:p>
      <w:pPr>
        <w:keepNext w:val="0"/>
        <w:keepLines/>
        <w:pageBreakBefore w:val="0"/>
        <w:widowControl w:val="0"/>
        <w:kinsoku w:val="0"/>
        <w:wordWrap/>
        <w:overflowPunct w:val="0"/>
        <w:topLinePunct w:val="0"/>
        <w:autoSpaceDE w:val="0"/>
        <w:autoSpaceDN w:val="0"/>
        <w:bidi w:val="0"/>
        <w:adjustRightInd/>
        <w:snapToGrid/>
        <w:spacing w:before="1" w:line="360" w:lineRule="auto"/>
        <w:ind w:left="30" w:firstLine="480" w:firstLineChars="200"/>
        <w:textAlignment w:val="auto"/>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10.6 遵守国家法律有关工作时间的规定，严格依法遵守国家规定的工时制度</w:t>
      </w:r>
      <w:r>
        <w:rPr>
          <w:rFonts w:hint="eastAsia" w:ascii="仿宋" w:hAnsi="仿宋" w:eastAsia="仿宋" w:cs="仿宋"/>
          <w:spacing w:val="0"/>
          <w:position w:val="0"/>
          <w:sz w:val="24"/>
          <w:szCs w:val="24"/>
          <w:lang w:eastAsia="zh-CN"/>
        </w:rPr>
        <w:t>。</w:t>
      </w:r>
    </w:p>
    <w:p>
      <w:pPr>
        <w:keepNext w:val="0"/>
        <w:keepLines/>
        <w:pageBreakBefore w:val="0"/>
        <w:widowControl w:val="0"/>
        <w:kinsoku w:val="0"/>
        <w:wordWrap/>
        <w:overflowPunct w:val="0"/>
        <w:topLinePunct w:val="0"/>
        <w:autoSpaceDE w:val="0"/>
        <w:autoSpaceDN w:val="0"/>
        <w:bidi w:val="0"/>
        <w:adjustRightInd/>
        <w:snapToGrid/>
        <w:spacing w:before="136" w:line="323" w:lineRule="auto"/>
        <w:ind w:left="31" w:right="126" w:firstLine="429"/>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10.7 派遣人员在甲方工作期间患病、非因工负伤、致残，或者因病死亡、非因工死亡等其他身体健康受损情形时，按照甲方向乙方支付的派遣人员医疗保险费享有相应的医疗保险待遇；基本医疗保险范围以外的其他费用由乙方承担。如因乙方未按本协议约定为派遣人员办理医疗保险、补充医疗保险和人身意外伤害保险而产生的一切责任由乙方承担； 如因派遣人员向甲方主张权利，甲方有权依据本协议要求乙方承担全部赔偿责任；甲方因此受到损失的，应由乙方赔偿。</w:t>
      </w:r>
    </w:p>
    <w:p>
      <w:pPr>
        <w:spacing w:before="137" w:line="323" w:lineRule="auto"/>
        <w:ind w:left="30" w:right="178" w:firstLine="430"/>
        <w:rPr>
          <w:rFonts w:ascii="仿宋" w:hAnsi="仿宋" w:eastAsia="仿宋" w:cs="仿宋"/>
          <w:spacing w:val="0"/>
          <w:position w:val="0"/>
          <w:sz w:val="24"/>
          <w:szCs w:val="24"/>
        </w:rPr>
      </w:pPr>
      <w:r>
        <w:rPr>
          <w:rFonts w:ascii="仿宋" w:hAnsi="仿宋" w:eastAsia="仿宋" w:cs="仿宋"/>
          <w:spacing w:val="0"/>
          <w:position w:val="0"/>
          <w:sz w:val="24"/>
          <w:szCs w:val="24"/>
        </w:rPr>
        <w:t>10.8 派遣人员在甲方工作期间发生因工负伤、致残、死亡，甲方在事件发生后 24 小时内通知乙方，并协助乙方进行工伤保险申报、认定及理赔工作。派遣人员在甲方工作期间发生因工负伤、致残、死亡等其他身体健康受损情形时， 按照甲方向乙方支付的派遣人员工伤保险费享有相应的工伤保险待遇；工伤保险范围以外的其他费用（不包含在派遣费之内）由乙方承担。如因乙方未按本协议约定为派遣人员办理工伤保险、补充医疗保险及人身意外伤害保险而产生的一切责任由乙方承担；如因派遣人员向甲方主张权利，甲方有权依据本协议要求乙方承担全部赔偿责任；甲方因此受到损失的，应由乙方赔偿。</w:t>
      </w:r>
    </w:p>
    <w:p>
      <w:pPr>
        <w:pStyle w:val="7"/>
        <w:spacing w:line="476" w:lineRule="auto"/>
        <w:rPr>
          <w:spacing w:val="0"/>
          <w:position w:val="0"/>
        </w:rPr>
      </w:pPr>
    </w:p>
    <w:p>
      <w:pPr>
        <w:spacing w:before="78" w:line="218" w:lineRule="auto"/>
        <w:ind w:left="2810"/>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第四章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乙方权利与义务</w:t>
      </w:r>
    </w:p>
    <w:p>
      <w:pPr>
        <w:pStyle w:val="7"/>
        <w:spacing w:line="475" w:lineRule="auto"/>
        <w:rPr>
          <w:spacing w:val="0"/>
          <w:position w:val="0"/>
        </w:rPr>
      </w:pPr>
    </w:p>
    <w:p>
      <w:pPr>
        <w:spacing w:before="78" w:line="323" w:lineRule="auto"/>
        <w:ind w:left="35" w:right="63" w:firstLine="485"/>
        <w:rPr>
          <w:rFonts w:ascii="仿宋" w:hAnsi="仿宋" w:eastAsia="仿宋" w:cs="仿宋"/>
          <w:spacing w:val="0"/>
          <w:position w:val="0"/>
          <w:sz w:val="24"/>
          <w:szCs w:val="24"/>
        </w:rPr>
      </w:pPr>
      <w:r>
        <w:rPr>
          <w:rFonts w:ascii="仿宋" w:hAnsi="仿宋" w:eastAsia="仿宋" w:cs="仿宋"/>
          <w:spacing w:val="0"/>
          <w:position w:val="0"/>
          <w:sz w:val="24"/>
          <w:szCs w:val="24"/>
        </w:rPr>
        <w:t>第十一条 根据甲方向乙方提供的用工要求，乙方负责招聘、录用符合甲方 要求的派遣人员，办理录用手续后， 派遣符合条件的派遣人员到甲方为其提供劳</w:t>
      </w:r>
    </w:p>
    <w:p>
      <w:pPr>
        <w:spacing w:before="1" w:line="215" w:lineRule="auto"/>
        <w:ind w:left="37"/>
        <w:rPr>
          <w:rFonts w:ascii="仿宋" w:hAnsi="仿宋" w:eastAsia="仿宋" w:cs="仿宋"/>
          <w:spacing w:val="0"/>
          <w:position w:val="0"/>
          <w:sz w:val="24"/>
          <w:szCs w:val="24"/>
        </w:rPr>
      </w:pPr>
      <w:r>
        <w:rPr>
          <w:rFonts w:ascii="仿宋" w:hAnsi="仿宋" w:eastAsia="仿宋" w:cs="仿宋"/>
          <w:spacing w:val="0"/>
          <w:position w:val="0"/>
          <w:sz w:val="24"/>
          <w:szCs w:val="24"/>
        </w:rPr>
        <w:t>务用工工作。</w:t>
      </w:r>
    </w:p>
    <w:p>
      <w:pPr>
        <w:spacing w:before="139" w:line="420" w:lineRule="exact"/>
        <w:ind w:left="520"/>
        <w:rPr>
          <w:rFonts w:ascii="仿宋" w:hAnsi="仿宋" w:eastAsia="仿宋" w:cs="仿宋"/>
          <w:spacing w:val="0"/>
          <w:position w:val="0"/>
          <w:sz w:val="24"/>
          <w:szCs w:val="24"/>
        </w:rPr>
      </w:pPr>
      <w:r>
        <w:rPr>
          <w:rFonts w:ascii="仿宋" w:hAnsi="仿宋" w:eastAsia="仿宋" w:cs="仿宋"/>
          <w:spacing w:val="0"/>
          <w:position w:val="0"/>
          <w:sz w:val="24"/>
          <w:szCs w:val="24"/>
        </w:rPr>
        <w:t>11.1 乙方具体实施招聘派遣人员工作，应根据甲方用工要求，以自己名义</w:t>
      </w:r>
    </w:p>
    <w:p>
      <w:pPr>
        <w:spacing w:before="1" w:line="215"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对外发布招聘启事或招聘公告，组织开展人员面试。</w:t>
      </w:r>
    </w:p>
    <w:p>
      <w:pPr>
        <w:spacing w:before="140" w:line="323" w:lineRule="auto"/>
        <w:ind w:left="36" w:firstLine="484"/>
        <w:rPr>
          <w:rFonts w:ascii="仿宋" w:hAnsi="仿宋" w:eastAsia="仿宋" w:cs="仿宋"/>
          <w:spacing w:val="0"/>
          <w:position w:val="0"/>
          <w:sz w:val="24"/>
          <w:szCs w:val="24"/>
        </w:rPr>
      </w:pPr>
      <w:r>
        <w:rPr>
          <w:rFonts w:ascii="仿宋" w:hAnsi="仿宋" w:eastAsia="仿宋" w:cs="仿宋"/>
          <w:spacing w:val="0"/>
          <w:position w:val="0"/>
          <w:sz w:val="24"/>
          <w:szCs w:val="24"/>
        </w:rPr>
        <w:t>11.2 乙方在对应聘人员进行初选后，推荐给甲方；甲方根据业务需要对乙方推荐人员进行筛选确定；乙方负责组织甲方选定人员进行政审、体检等工作，</w:t>
      </w:r>
    </w:p>
    <w:p>
      <w:pPr>
        <w:spacing w:before="1" w:line="215" w:lineRule="auto"/>
        <w:ind w:left="31"/>
        <w:rPr>
          <w:rFonts w:ascii="仿宋" w:hAnsi="仿宋" w:eastAsia="仿宋" w:cs="仿宋"/>
          <w:spacing w:val="0"/>
          <w:position w:val="0"/>
          <w:sz w:val="24"/>
          <w:szCs w:val="24"/>
        </w:rPr>
      </w:pPr>
      <w:r>
        <w:rPr>
          <w:rFonts w:ascii="仿宋" w:hAnsi="仿宋" w:eastAsia="仿宋" w:cs="仿宋"/>
          <w:spacing w:val="0"/>
          <w:position w:val="0"/>
          <w:sz w:val="24"/>
          <w:szCs w:val="24"/>
        </w:rPr>
        <w:t>确定录用人员名单，并经甲方进行确认后，与拟录用人员签订劳动合同。</w:t>
      </w:r>
    </w:p>
    <w:p>
      <w:pPr>
        <w:spacing w:before="140" w:line="215" w:lineRule="auto"/>
        <w:ind w:left="520"/>
        <w:rPr>
          <w:rFonts w:ascii="仿宋" w:hAnsi="仿宋" w:eastAsia="仿宋" w:cs="仿宋"/>
          <w:spacing w:val="0"/>
          <w:position w:val="0"/>
          <w:sz w:val="24"/>
          <w:szCs w:val="24"/>
        </w:rPr>
      </w:pPr>
      <w:r>
        <w:rPr>
          <w:rFonts w:ascii="仿宋" w:hAnsi="仿宋" w:eastAsia="仿宋" w:cs="仿宋"/>
          <w:spacing w:val="0"/>
          <w:position w:val="0"/>
          <w:sz w:val="24"/>
          <w:szCs w:val="24"/>
        </w:rPr>
        <w:t>第十二条 乙方应在约定时限内完成</w:t>
      </w:r>
      <w:r>
        <w:rPr>
          <w:rFonts w:hint="eastAsia" w:ascii="仿宋" w:hAnsi="仿宋" w:eastAsia="仿宋" w:cs="仿宋"/>
          <w:spacing w:val="0"/>
          <w:position w:val="0"/>
          <w:sz w:val="24"/>
          <w:szCs w:val="24"/>
          <w:lang w:val="en-US" w:eastAsia="zh-CN"/>
        </w:rPr>
        <w:t>65</w:t>
      </w:r>
      <w:r>
        <w:rPr>
          <w:rFonts w:ascii="仿宋" w:hAnsi="仿宋" w:eastAsia="仿宋" w:cs="仿宋"/>
          <w:spacing w:val="0"/>
          <w:position w:val="0"/>
          <w:sz w:val="24"/>
          <w:szCs w:val="24"/>
        </w:rPr>
        <w:t>名派遣人员的实际到岗工作：</w:t>
      </w:r>
    </w:p>
    <w:p>
      <w:pPr>
        <w:spacing w:before="140" w:line="420" w:lineRule="exact"/>
        <w:ind w:right="62"/>
        <w:jc w:val="right"/>
        <w:rPr>
          <w:rFonts w:ascii="仿宋" w:hAnsi="仿宋" w:eastAsia="仿宋" w:cs="仿宋"/>
          <w:spacing w:val="0"/>
          <w:position w:val="0"/>
          <w:sz w:val="24"/>
          <w:szCs w:val="24"/>
        </w:rPr>
      </w:pPr>
      <w:r>
        <w:rPr>
          <w:rFonts w:ascii="仿宋" w:hAnsi="仿宋" w:eastAsia="仿宋" w:cs="仿宋"/>
          <w:spacing w:val="0"/>
          <w:position w:val="0"/>
          <w:sz w:val="24"/>
          <w:szCs w:val="24"/>
        </w:rPr>
        <w:t>12.1 自合同签订之日起5个工作日内派遣人员全部到岗，并保证全部派遣人</w:t>
      </w:r>
    </w:p>
    <w:p>
      <w:pPr>
        <w:spacing w:before="1" w:line="216" w:lineRule="auto"/>
        <w:ind w:left="49"/>
        <w:rPr>
          <w:rFonts w:ascii="仿宋" w:hAnsi="仿宋" w:eastAsia="仿宋" w:cs="仿宋"/>
          <w:spacing w:val="0"/>
          <w:position w:val="0"/>
          <w:sz w:val="24"/>
          <w:szCs w:val="24"/>
        </w:rPr>
      </w:pPr>
      <w:r>
        <w:rPr>
          <w:rFonts w:ascii="仿宋" w:hAnsi="仿宋" w:eastAsia="仿宋" w:cs="仿宋"/>
          <w:spacing w:val="0"/>
          <w:position w:val="0"/>
          <w:sz w:val="24"/>
          <w:szCs w:val="24"/>
        </w:rPr>
        <w:t>员均无违法违纪行为记录。</w:t>
      </w:r>
    </w:p>
    <w:p>
      <w:pPr>
        <w:spacing w:before="139" w:line="323" w:lineRule="auto"/>
        <w:ind w:left="30" w:right="180" w:firstLine="430"/>
        <w:rPr>
          <w:rFonts w:ascii="仿宋" w:hAnsi="仿宋" w:eastAsia="仿宋" w:cs="仿宋"/>
          <w:spacing w:val="0"/>
          <w:position w:val="0"/>
          <w:sz w:val="24"/>
          <w:szCs w:val="24"/>
        </w:rPr>
      </w:pPr>
      <w:r>
        <w:rPr>
          <w:rFonts w:ascii="仿宋" w:hAnsi="仿宋" w:eastAsia="仿宋" w:cs="仿宋"/>
          <w:spacing w:val="0"/>
          <w:position w:val="0"/>
          <w:sz w:val="24"/>
          <w:szCs w:val="24"/>
        </w:rPr>
        <w:t>第十三条 乙方按照《劳动合同法》及相关规定、本协议约定</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rPr>
        <w:t>与符合甲方用工条件的派遣人员依法建立劳动关系、签订劳动合同，享有法律规定的劳务</w:t>
      </w:r>
    </w:p>
    <w:p>
      <w:pPr>
        <w:spacing w:before="1" w:line="216"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派遣单位的权利和义务。</w:t>
      </w:r>
    </w:p>
    <w:p>
      <w:pPr>
        <w:keepNext w:val="0"/>
        <w:keepLines/>
        <w:pageBreakBefore w:val="0"/>
        <w:widowControl w:val="0"/>
        <w:kinsoku w:val="0"/>
        <w:wordWrap/>
        <w:overflowPunct w:val="0"/>
        <w:topLinePunct w:val="0"/>
        <w:autoSpaceDE w:val="0"/>
        <w:autoSpaceDN w:val="0"/>
        <w:bidi w:val="0"/>
        <w:adjustRightInd/>
        <w:snapToGrid/>
        <w:spacing w:before="139" w:line="360" w:lineRule="auto"/>
        <w:ind w:left="31" w:right="180" w:firstLine="429"/>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13.1 乙方与派遣人员签订的劳动合同内容应与本协议相关内容一致， 劳动 合同期限不得短于本协议期限；因劳动合同内容与本协议内容不符或者超越本 协议约定范围而产生的劳动争议，由乙方与派遣人员自行依法解决， 与甲方无关，本协议第三十九条约定的情形除外；乙方承担不利后果的</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rPr>
        <w:t>不得向甲方追偿。否则甲方因此产生的案件金额 30%以内的律师费由乙方承担。</w:t>
      </w:r>
    </w:p>
    <w:p>
      <w:pPr>
        <w:keepNext w:val="0"/>
        <w:keepLines/>
        <w:pageBreakBefore w:val="0"/>
        <w:widowControl w:val="0"/>
        <w:kinsoku w:val="0"/>
        <w:wordWrap/>
        <w:overflowPunct w:val="0"/>
        <w:topLinePunct w:val="0"/>
        <w:autoSpaceDE w:val="0"/>
        <w:autoSpaceDN w:val="0"/>
        <w:bidi w:val="0"/>
        <w:adjustRightInd/>
        <w:snapToGrid/>
        <w:spacing w:before="138" w:line="360" w:lineRule="auto"/>
        <w:jc w:val="center"/>
        <w:textAlignment w:val="auto"/>
        <w:rPr>
          <w:rFonts w:ascii="仿宋" w:hAnsi="仿宋" w:eastAsia="仿宋" w:cs="仿宋"/>
          <w:spacing w:val="0"/>
          <w:position w:val="0"/>
          <w:sz w:val="24"/>
          <w:szCs w:val="24"/>
        </w:rPr>
      </w:pPr>
      <w:r>
        <w:rPr>
          <w:rFonts w:hint="eastAsia" w:ascii="仿宋" w:hAnsi="仿宋" w:eastAsia="仿宋" w:cs="仿宋"/>
          <w:spacing w:val="0"/>
          <w:position w:val="0"/>
          <w:sz w:val="24"/>
          <w:szCs w:val="24"/>
          <w:lang w:val="en-US" w:eastAsia="zh-CN"/>
        </w:rPr>
        <w:t xml:space="preserve"> </w:t>
      </w:r>
      <w:r>
        <w:rPr>
          <w:rFonts w:ascii="仿宋" w:hAnsi="仿宋" w:eastAsia="仿宋" w:cs="仿宋"/>
          <w:spacing w:val="0"/>
          <w:position w:val="0"/>
          <w:sz w:val="24"/>
          <w:szCs w:val="24"/>
        </w:rPr>
        <w:t>13.</w:t>
      </w:r>
      <w:r>
        <w:rPr>
          <w:rFonts w:hint="eastAsia" w:ascii="仿宋" w:hAnsi="仿宋" w:eastAsia="仿宋" w:cs="仿宋"/>
          <w:spacing w:val="0"/>
          <w:position w:val="0"/>
          <w:sz w:val="24"/>
          <w:szCs w:val="24"/>
          <w:lang w:val="en-US" w:eastAsia="zh-CN"/>
        </w:rPr>
        <w:t>2</w:t>
      </w:r>
      <w:r>
        <w:rPr>
          <w:rFonts w:ascii="仿宋" w:hAnsi="仿宋" w:eastAsia="仿宋" w:cs="仿宋"/>
          <w:spacing w:val="0"/>
          <w:position w:val="0"/>
          <w:sz w:val="24"/>
          <w:szCs w:val="24"/>
        </w:rPr>
        <w:t xml:space="preserve"> 乙方与派遣人员签订的劳动合同一式三份， 乙方与派遣人员各执一份，</w:t>
      </w:r>
    </w:p>
    <w:p>
      <w:pPr>
        <w:keepNext w:val="0"/>
        <w:pageBreakBefore w:val="0"/>
        <w:widowControl w:val="0"/>
        <w:wordWrap/>
        <w:topLinePunct w:val="0"/>
        <w:bidi w:val="0"/>
        <w:adjustRightInd/>
        <w:snapToGrid/>
        <w:spacing w:line="360" w:lineRule="auto"/>
        <w:ind w:left="62"/>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甲方备案一份。</w:t>
      </w:r>
    </w:p>
    <w:p>
      <w:pPr>
        <w:keepNext w:val="0"/>
        <w:pageBreakBefore w:val="0"/>
        <w:widowControl w:val="0"/>
        <w:wordWrap/>
        <w:topLinePunct w:val="0"/>
        <w:bidi w:val="0"/>
        <w:adjustRightInd/>
        <w:snapToGrid/>
        <w:spacing w:before="136" w:line="360" w:lineRule="auto"/>
        <w:ind w:left="30" w:right="190" w:firstLine="4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第十四条 除本协议约定的乙方为向甲方派遣人员对外招聘外，乙方不得以任何形式假借甲方名义招聘或录用派遣人员，否则应承担相应的法律责任并赔偿甲方损失。</w:t>
      </w:r>
    </w:p>
    <w:p>
      <w:pPr>
        <w:spacing w:before="137" w:line="323" w:lineRule="auto"/>
        <w:ind w:left="31" w:right="125" w:firstLine="429"/>
        <w:rPr>
          <w:rFonts w:ascii="仿宋" w:hAnsi="仿宋" w:eastAsia="仿宋" w:cs="仿宋"/>
          <w:spacing w:val="0"/>
          <w:position w:val="0"/>
          <w:sz w:val="24"/>
          <w:szCs w:val="24"/>
        </w:rPr>
      </w:pPr>
      <w:r>
        <w:rPr>
          <w:rFonts w:ascii="仿宋" w:hAnsi="仿宋" w:eastAsia="仿宋" w:cs="仿宋"/>
          <w:spacing w:val="0"/>
          <w:position w:val="0"/>
          <w:sz w:val="24"/>
          <w:szCs w:val="24"/>
        </w:rPr>
        <w:t>第十五条 乙方在录用派遣人员前，应对拟录用的派遣人员进行身份确认， 并对派遣人员与原单位劳动关系解除、终止情况、社会保险办理情况及档案存 放情况等与甲方用工相关的有关情况进行全面核实。如乙方向甲方派遣的劳务 人员与其他单位之间的劳动关系尚未解除或终止，或者该派遣人员已办理退休</w:t>
      </w:r>
    </w:p>
    <w:p>
      <w:pPr>
        <w:spacing w:line="218"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手续，与乙方未建立劳动关系的，一切后果由乙方承担，与甲方无关。</w:t>
      </w:r>
    </w:p>
    <w:p>
      <w:pPr>
        <w:spacing w:before="136"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15.1 乙方向甲方派遣的劳务派遣人员必须符合下列条件：</w:t>
      </w:r>
    </w:p>
    <w:p>
      <w:pPr>
        <w:spacing w:before="138"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15.1.1已与乙方按《劳动法》及《劳动合同法》规定依法建立了劳动关系</w:t>
      </w:r>
    </w:p>
    <w:p>
      <w:pPr>
        <w:spacing w:before="1" w:line="215" w:lineRule="auto"/>
        <w:ind w:left="33"/>
        <w:rPr>
          <w:rFonts w:ascii="仿宋" w:hAnsi="仿宋" w:eastAsia="仿宋" w:cs="仿宋"/>
          <w:spacing w:val="0"/>
          <w:position w:val="0"/>
          <w:sz w:val="24"/>
          <w:szCs w:val="24"/>
        </w:rPr>
      </w:pPr>
      <w:r>
        <w:rPr>
          <w:rFonts w:ascii="仿宋" w:hAnsi="仿宋" w:eastAsia="仿宋" w:cs="仿宋"/>
          <w:spacing w:val="0"/>
          <w:position w:val="0"/>
          <w:sz w:val="24"/>
          <w:szCs w:val="24"/>
        </w:rPr>
        <w:t>并已签订劳动合同；</w:t>
      </w:r>
    </w:p>
    <w:p>
      <w:pPr>
        <w:spacing w:before="139"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15.1.2 乙方按照甲方要求的用工条件已对派遣人员面试合格，符合甲方用</w:t>
      </w:r>
    </w:p>
    <w:p>
      <w:pPr>
        <w:spacing w:line="218" w:lineRule="auto"/>
        <w:rPr>
          <w:rFonts w:ascii="仿宋" w:hAnsi="仿宋" w:eastAsia="仿宋" w:cs="仿宋"/>
          <w:spacing w:val="0"/>
          <w:position w:val="0"/>
          <w:sz w:val="24"/>
          <w:szCs w:val="24"/>
        </w:rPr>
      </w:pPr>
      <w:r>
        <w:rPr>
          <w:rFonts w:ascii="仿宋" w:hAnsi="仿宋" w:eastAsia="仿宋" w:cs="仿宋"/>
          <w:spacing w:val="0"/>
          <w:position w:val="0"/>
          <w:sz w:val="24"/>
          <w:szCs w:val="24"/>
        </w:rPr>
        <w:t>工要求；</w:t>
      </w:r>
    </w:p>
    <w:p>
      <w:pPr>
        <w:spacing w:before="137"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15.1.3 通过甲方试用期考核能够达到甲方相关岗位的工作标准和业务水</w:t>
      </w:r>
    </w:p>
    <w:p>
      <w:pPr>
        <w:spacing w:before="2" w:line="215"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平，服从甲方的工作安排和指挥；</w:t>
      </w:r>
    </w:p>
    <w:p>
      <w:pPr>
        <w:spacing w:before="139"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15.1.4 遵守国家法律、法规，遵守甲方的劳动纪律及各项规章制度要求。</w:t>
      </w:r>
    </w:p>
    <w:p>
      <w:pPr>
        <w:spacing w:before="138" w:line="323" w:lineRule="auto"/>
        <w:ind w:left="30" w:right="188" w:firstLine="430"/>
        <w:rPr>
          <w:rFonts w:ascii="仿宋" w:hAnsi="仿宋" w:eastAsia="仿宋" w:cs="仿宋"/>
          <w:spacing w:val="0"/>
          <w:position w:val="0"/>
          <w:sz w:val="24"/>
          <w:szCs w:val="24"/>
        </w:rPr>
      </w:pPr>
      <w:r>
        <w:rPr>
          <w:rFonts w:ascii="仿宋" w:hAnsi="仿宋" w:eastAsia="仿宋" w:cs="仿宋"/>
          <w:spacing w:val="0"/>
          <w:position w:val="0"/>
          <w:sz w:val="24"/>
          <w:szCs w:val="24"/>
        </w:rPr>
        <w:t>15.2 乙方派遣至甲方的劳务人员，不符合以上第15.1.1至15.1.4 约定的，应对甲方承担违约责任，一切后果由乙方承担；因乙方违反上述约定，派遣人员向甲方主张权利或者因其他情形给甲方造成损失的，乙方应承担全部损失。</w:t>
      </w:r>
    </w:p>
    <w:p>
      <w:pPr>
        <w:spacing w:before="134"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第十六条 乙方根据约定为派遣人员提供以下服务和承担相关义务：</w:t>
      </w:r>
    </w:p>
    <w:p>
      <w:pPr>
        <w:spacing w:before="138" w:line="218"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16.1 依法按时、足额支付派遣人员劳动报酬，代扣代缴个人所得税；</w:t>
      </w:r>
    </w:p>
    <w:p>
      <w:pPr>
        <w:spacing w:before="137"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16.2 依法按时、足额缴纳派遣人员的社会保险费用，负责办理派遣人员在</w:t>
      </w:r>
    </w:p>
    <w:p>
      <w:pPr>
        <w:spacing w:before="1" w:line="214" w:lineRule="auto"/>
        <w:ind w:left="62"/>
        <w:rPr>
          <w:rFonts w:ascii="仿宋" w:hAnsi="仿宋" w:eastAsia="仿宋" w:cs="仿宋"/>
          <w:spacing w:val="0"/>
          <w:position w:val="0"/>
          <w:sz w:val="24"/>
          <w:szCs w:val="24"/>
        </w:rPr>
      </w:pPr>
      <w:r>
        <w:rPr>
          <w:rFonts w:ascii="仿宋" w:hAnsi="仿宋" w:eastAsia="仿宋" w:cs="仿宋"/>
          <w:spacing w:val="0"/>
          <w:position w:val="0"/>
          <w:sz w:val="24"/>
          <w:szCs w:val="24"/>
        </w:rPr>
        <w:t>甲方工作期间各项社会保险的申报、申领、保险关系移转、理赔等手续；</w:t>
      </w:r>
    </w:p>
    <w:p>
      <w:pPr>
        <w:spacing w:before="141"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16.3 负责办理派遣人员在甲方工作期间人身意外伤害保险的申报、申领、</w:t>
      </w:r>
    </w:p>
    <w:p>
      <w:pPr>
        <w:spacing w:line="218"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理赔等手续；</w:t>
      </w:r>
    </w:p>
    <w:p>
      <w:pPr>
        <w:spacing w:before="137"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16.</w:t>
      </w:r>
      <w:r>
        <w:rPr>
          <w:rFonts w:hint="eastAsia" w:ascii="仿宋" w:hAnsi="仿宋" w:eastAsia="仿宋" w:cs="仿宋"/>
          <w:spacing w:val="0"/>
          <w:position w:val="0"/>
          <w:sz w:val="24"/>
          <w:szCs w:val="24"/>
          <w:lang w:val="en-US" w:eastAsia="zh-CN"/>
        </w:rPr>
        <w:t>4</w:t>
      </w:r>
      <w:r>
        <w:rPr>
          <w:rFonts w:ascii="仿宋" w:hAnsi="仿宋" w:eastAsia="仿宋" w:cs="仿宋"/>
          <w:spacing w:val="0"/>
          <w:position w:val="0"/>
          <w:sz w:val="24"/>
          <w:szCs w:val="24"/>
        </w:rPr>
        <w:t xml:space="preserve"> 根据规定为派遣人员提供相关福利待遇；</w:t>
      </w:r>
    </w:p>
    <w:p>
      <w:pPr>
        <w:spacing w:before="139"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16.</w:t>
      </w:r>
      <w:r>
        <w:rPr>
          <w:rFonts w:hint="eastAsia" w:ascii="仿宋" w:hAnsi="仿宋" w:eastAsia="仿宋" w:cs="仿宋"/>
          <w:spacing w:val="0"/>
          <w:position w:val="0"/>
          <w:sz w:val="24"/>
          <w:szCs w:val="24"/>
          <w:lang w:val="en-US" w:eastAsia="zh-CN"/>
        </w:rPr>
        <w:t>5</w:t>
      </w:r>
      <w:r>
        <w:rPr>
          <w:rFonts w:ascii="仿宋" w:hAnsi="仿宋" w:eastAsia="仿宋" w:cs="仿宋"/>
          <w:spacing w:val="0"/>
          <w:position w:val="0"/>
          <w:sz w:val="24"/>
          <w:szCs w:val="24"/>
        </w:rPr>
        <w:t xml:space="preserve"> 为派遣人员提供人事档案管理、证件办理、出具证明等相关服务；</w:t>
      </w:r>
    </w:p>
    <w:p>
      <w:pPr>
        <w:keepNext w:val="0"/>
        <w:keepLines w:val="0"/>
        <w:pageBreakBefore w:val="0"/>
        <w:widowControl w:val="0"/>
        <w:kinsoku/>
        <w:wordWrap/>
        <w:overflowPunct/>
        <w:topLinePunct w:val="0"/>
        <w:autoSpaceDE/>
        <w:autoSpaceDN/>
        <w:bidi w:val="0"/>
        <w:adjustRightInd/>
        <w:snapToGrid/>
        <w:spacing w:before="138" w:line="360" w:lineRule="auto"/>
        <w:ind w:left="460"/>
        <w:jc w:val="both"/>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16.</w:t>
      </w:r>
      <w:r>
        <w:rPr>
          <w:rFonts w:hint="eastAsia" w:ascii="仿宋" w:hAnsi="仿宋" w:eastAsia="仿宋" w:cs="仿宋"/>
          <w:spacing w:val="0"/>
          <w:position w:val="0"/>
          <w:sz w:val="24"/>
          <w:szCs w:val="24"/>
          <w:lang w:val="en-US" w:eastAsia="zh-CN"/>
        </w:rPr>
        <w:t>6</w:t>
      </w:r>
      <w:r>
        <w:rPr>
          <w:rFonts w:ascii="仿宋" w:hAnsi="仿宋" w:eastAsia="仿宋" w:cs="仿宋"/>
          <w:spacing w:val="0"/>
          <w:position w:val="0"/>
          <w:sz w:val="24"/>
          <w:szCs w:val="24"/>
        </w:rPr>
        <w:t xml:space="preserve"> 派遣人员患病、负伤、死亡等其他重大意外变故时，应对派遣人员及其家属进行慰问，承担慰问费用和丧葬费用；</w:t>
      </w:r>
    </w:p>
    <w:p>
      <w:pPr>
        <w:keepNext w:val="0"/>
        <w:keepLines w:val="0"/>
        <w:pageBreakBefore w:val="0"/>
        <w:widowControl w:val="0"/>
        <w:kinsoku/>
        <w:wordWrap/>
        <w:overflowPunct/>
        <w:topLinePunct w:val="0"/>
        <w:autoSpaceDE/>
        <w:autoSpaceDN/>
        <w:bidi w:val="0"/>
        <w:adjustRightInd/>
        <w:snapToGrid/>
        <w:spacing w:before="141" w:line="360" w:lineRule="auto"/>
        <w:ind w:left="30" w:right="128" w:firstLine="4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16.8 乙方与派遣人员解除、终止劳动合同或者派遣人员因乙方的违法行为 被迫提出与其解除劳动合同的，应依法向派遣人员支付经济补偿；乙方与派遣 人员违法解除劳动合同的，依法向派遣人员支付赔偿金；给派遣人员造成损失</w:t>
      </w:r>
    </w:p>
    <w:p>
      <w:pPr>
        <w:spacing w:line="218" w:lineRule="auto"/>
        <w:ind w:left="44"/>
        <w:rPr>
          <w:rFonts w:ascii="仿宋" w:hAnsi="仿宋" w:eastAsia="仿宋" w:cs="仿宋"/>
          <w:spacing w:val="0"/>
          <w:position w:val="0"/>
          <w:sz w:val="24"/>
          <w:szCs w:val="24"/>
        </w:rPr>
      </w:pPr>
      <w:r>
        <w:rPr>
          <w:rFonts w:ascii="仿宋" w:hAnsi="仿宋" w:eastAsia="仿宋" w:cs="仿宋"/>
          <w:spacing w:val="0"/>
          <w:position w:val="0"/>
          <w:sz w:val="24"/>
          <w:szCs w:val="24"/>
        </w:rPr>
        <w:t>的，赔偿实际损失。</w:t>
      </w:r>
    </w:p>
    <w:p>
      <w:pPr>
        <w:spacing w:before="136" w:line="323" w:lineRule="auto"/>
        <w:ind w:left="31" w:right="128" w:firstLine="429"/>
        <w:rPr>
          <w:rFonts w:ascii="仿宋" w:hAnsi="仿宋" w:eastAsia="仿宋" w:cs="仿宋"/>
          <w:spacing w:val="0"/>
          <w:position w:val="0"/>
          <w:sz w:val="24"/>
          <w:szCs w:val="24"/>
        </w:rPr>
      </w:pPr>
      <w:r>
        <w:rPr>
          <w:rFonts w:ascii="仿宋" w:hAnsi="仿宋" w:eastAsia="仿宋" w:cs="仿宋"/>
          <w:spacing w:val="0"/>
          <w:position w:val="0"/>
          <w:sz w:val="24"/>
          <w:szCs w:val="24"/>
        </w:rPr>
        <w:t>第十七条 除根据自身规章制度对派遣人员进行岗前培训及规章制度、职业 道德等方面的在职培训外，协助甲方做好派遣人员的业务培训、教育和管理工 作，教育派遣人员遵守国家法律、法规和规章，教育派遣人员遵守甲方的规章</w:t>
      </w:r>
    </w:p>
    <w:p>
      <w:pPr>
        <w:spacing w:line="216" w:lineRule="auto"/>
        <w:ind w:left="31"/>
        <w:rPr>
          <w:rFonts w:ascii="仿宋" w:hAnsi="仿宋" w:eastAsia="仿宋" w:cs="仿宋"/>
          <w:spacing w:val="0"/>
          <w:position w:val="0"/>
          <w:sz w:val="24"/>
          <w:szCs w:val="24"/>
        </w:rPr>
      </w:pPr>
      <w:r>
        <w:rPr>
          <w:rFonts w:ascii="仿宋" w:hAnsi="仿宋" w:eastAsia="仿宋" w:cs="仿宋"/>
          <w:spacing w:val="0"/>
          <w:position w:val="0"/>
          <w:sz w:val="24"/>
          <w:szCs w:val="24"/>
        </w:rPr>
        <w:t>制度和保密责任书，保守国家秘密等其他涉密信息。</w:t>
      </w:r>
    </w:p>
    <w:p>
      <w:pPr>
        <w:spacing w:before="139"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第十八条 乙方作为与派遣人员建立劳动关系的用人单位，按照法律规定和</w:t>
      </w:r>
    </w:p>
    <w:p>
      <w:pPr>
        <w:spacing w:line="218" w:lineRule="auto"/>
        <w:rPr>
          <w:rFonts w:ascii="仿宋" w:hAnsi="仿宋" w:eastAsia="仿宋" w:cs="仿宋"/>
          <w:spacing w:val="0"/>
          <w:position w:val="0"/>
          <w:sz w:val="24"/>
          <w:szCs w:val="24"/>
        </w:rPr>
      </w:pPr>
      <w:r>
        <w:rPr>
          <w:rFonts w:ascii="仿宋" w:hAnsi="仿宋" w:eastAsia="仿宋" w:cs="仿宋"/>
          <w:spacing w:val="0"/>
          <w:position w:val="0"/>
          <w:sz w:val="24"/>
          <w:szCs w:val="24"/>
        </w:rPr>
        <w:t>劳动合同约定承担以下义务：</w:t>
      </w:r>
    </w:p>
    <w:p>
      <w:pPr>
        <w:keepNext w:val="0"/>
        <w:keepLines w:val="0"/>
        <w:pageBreakBefore w:val="0"/>
        <w:widowControl w:val="0"/>
        <w:kinsoku/>
        <w:wordWrap/>
        <w:overflowPunct/>
        <w:topLinePunct w:val="0"/>
        <w:autoSpaceDE/>
        <w:autoSpaceDN/>
        <w:bidi w:val="0"/>
        <w:adjustRightInd/>
        <w:snapToGrid/>
        <w:spacing w:before="136" w:line="360" w:lineRule="auto"/>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18.1 根据甲方用工要求，经招聘、录用合格人员后，向甲方派遣符合甲方</w:t>
      </w:r>
    </w:p>
    <w:p>
      <w:pPr>
        <w:keepNext w:val="0"/>
        <w:keepLines w:val="0"/>
        <w:pageBreakBefore w:val="0"/>
        <w:widowControl w:val="0"/>
        <w:kinsoku/>
        <w:wordWrap/>
        <w:overflowPunct/>
        <w:topLinePunct w:val="0"/>
        <w:autoSpaceDE/>
        <w:autoSpaceDN/>
        <w:bidi w:val="0"/>
        <w:adjustRightInd/>
        <w:snapToGrid/>
        <w:spacing w:before="1" w:line="360" w:lineRule="auto"/>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要求的派遣人员，提供劳务派遣服务。</w:t>
      </w:r>
    </w:p>
    <w:p>
      <w:pPr>
        <w:keepNext w:val="0"/>
        <w:keepLines w:val="0"/>
        <w:pageBreakBefore w:val="0"/>
        <w:widowControl w:val="0"/>
        <w:kinsoku/>
        <w:wordWrap/>
        <w:overflowPunct/>
        <w:topLinePunct w:val="0"/>
        <w:autoSpaceDE/>
        <w:autoSpaceDN/>
        <w:bidi w:val="0"/>
        <w:adjustRightInd/>
        <w:snapToGrid/>
        <w:spacing w:line="360" w:lineRule="auto"/>
        <w:ind w:left="30" w:firstLine="480" w:firstLineChars="200"/>
        <w:textAlignment w:val="auto"/>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18.2 根据甲方用工要求，对拟派遣至甲方的应聘人员进行全面审核</w:t>
      </w:r>
      <w:r>
        <w:rPr>
          <w:rFonts w:hint="eastAsia" w:ascii="仿宋" w:hAnsi="仿宋" w:eastAsia="仿宋" w:cs="仿宋"/>
          <w:spacing w:val="0"/>
          <w:position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before="137" w:line="360" w:lineRule="auto"/>
        <w:ind w:left="35" w:right="128" w:firstLine="425"/>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18.3 依法按照甲方用工要求与派遣人员约定试用期，负责对派遣人员进行劳动合同续订、解除、终止等日常管理，并在 15日内向甲方备案告知。</w:t>
      </w:r>
    </w:p>
    <w:p>
      <w:pPr>
        <w:spacing w:before="140"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18.4 为派遣人员办理调档、审档、存档、转档等手续，并按照相关规定办</w:t>
      </w:r>
    </w:p>
    <w:p>
      <w:pPr>
        <w:spacing w:before="1" w:line="214" w:lineRule="auto"/>
        <w:rPr>
          <w:rFonts w:ascii="仿宋" w:hAnsi="仿宋" w:eastAsia="仿宋" w:cs="仿宋"/>
          <w:spacing w:val="0"/>
          <w:position w:val="0"/>
          <w:sz w:val="24"/>
          <w:szCs w:val="24"/>
        </w:rPr>
      </w:pPr>
      <w:r>
        <w:rPr>
          <w:rFonts w:ascii="仿宋" w:hAnsi="仿宋" w:eastAsia="仿宋" w:cs="仿宋"/>
          <w:spacing w:val="0"/>
          <w:position w:val="0"/>
          <w:sz w:val="24"/>
          <w:szCs w:val="24"/>
        </w:rPr>
        <w:t>理党、团员组织转入及转出手续。</w:t>
      </w:r>
    </w:p>
    <w:p>
      <w:pPr>
        <w:spacing w:before="141" w:line="323" w:lineRule="auto"/>
        <w:ind w:left="30" w:right="128" w:firstLine="430"/>
        <w:rPr>
          <w:rFonts w:ascii="仿宋" w:hAnsi="仿宋" w:eastAsia="仿宋" w:cs="仿宋"/>
          <w:spacing w:val="0"/>
          <w:position w:val="0"/>
          <w:sz w:val="24"/>
          <w:szCs w:val="24"/>
        </w:rPr>
      </w:pPr>
      <w:r>
        <w:rPr>
          <w:rFonts w:ascii="仿宋" w:hAnsi="仿宋" w:eastAsia="仿宋" w:cs="仿宋"/>
          <w:spacing w:val="0"/>
          <w:position w:val="0"/>
          <w:sz w:val="24"/>
          <w:szCs w:val="24"/>
        </w:rPr>
        <w:t>18.5 按照国家及北京市相关法律、法规、政策规定，为派遣人员办理各项社会保险手续，按照甲方确定的社会保险缴费基数，依法及时、足额缴纳社会</w:t>
      </w:r>
    </w:p>
    <w:p>
      <w:pPr>
        <w:spacing w:before="1" w:line="216" w:lineRule="auto"/>
        <w:ind w:left="31"/>
        <w:rPr>
          <w:rFonts w:ascii="仿宋" w:hAnsi="仿宋" w:eastAsia="仿宋" w:cs="仿宋"/>
          <w:spacing w:val="0"/>
          <w:position w:val="0"/>
          <w:sz w:val="24"/>
          <w:szCs w:val="24"/>
        </w:rPr>
      </w:pPr>
      <w:r>
        <w:rPr>
          <w:rFonts w:ascii="仿宋" w:hAnsi="仿宋" w:eastAsia="仿宋" w:cs="仿宋"/>
          <w:spacing w:val="0"/>
          <w:position w:val="0"/>
          <w:sz w:val="24"/>
          <w:szCs w:val="24"/>
        </w:rPr>
        <w:t>保险费。</w:t>
      </w:r>
    </w:p>
    <w:p>
      <w:pPr>
        <w:spacing w:before="138" w:line="421"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18.6 协助甲方做好派遣人员的业务培训工作，并将甲方的规章制度告知派</w:t>
      </w:r>
    </w:p>
    <w:p>
      <w:pPr>
        <w:spacing w:before="1" w:line="215"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遣人员；协助甲方进行派遣人员的数据采集和统计工作。</w:t>
      </w:r>
    </w:p>
    <w:p>
      <w:pPr>
        <w:spacing w:before="139" w:line="323" w:lineRule="auto"/>
        <w:ind w:left="52" w:right="127" w:firstLine="407"/>
        <w:rPr>
          <w:rFonts w:ascii="仿宋" w:hAnsi="仿宋" w:eastAsia="仿宋" w:cs="仿宋"/>
          <w:spacing w:val="0"/>
          <w:position w:val="0"/>
          <w:sz w:val="24"/>
          <w:szCs w:val="24"/>
        </w:rPr>
      </w:pPr>
      <w:r>
        <w:rPr>
          <w:rFonts w:ascii="仿宋" w:hAnsi="仿宋" w:eastAsia="仿宋" w:cs="仿宋"/>
          <w:spacing w:val="0"/>
          <w:position w:val="0"/>
          <w:sz w:val="24"/>
          <w:szCs w:val="24"/>
        </w:rPr>
        <w:t>18.7 乙方应将符合录用条件并经甲方确认的劳务派遣人员，在双方约定时间向甲方派遣；如派遣人员发生变化时，乙方应在接到甲方通知后1 个工作日内，按照国家和北京市有关规定对甲方要求予以补充。</w:t>
      </w:r>
    </w:p>
    <w:p>
      <w:pPr>
        <w:keepNext w:val="0"/>
        <w:keepLines w:val="0"/>
        <w:pageBreakBefore w:val="0"/>
        <w:widowControl w:val="0"/>
        <w:kinsoku/>
        <w:wordWrap/>
        <w:overflowPunct/>
        <w:topLinePunct w:val="0"/>
        <w:autoSpaceDE/>
        <w:autoSpaceDN/>
        <w:bidi w:val="0"/>
        <w:adjustRightInd/>
        <w:snapToGrid/>
        <w:spacing w:before="139" w:line="360" w:lineRule="auto"/>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18.</w:t>
      </w:r>
      <w:r>
        <w:rPr>
          <w:rFonts w:hint="eastAsia" w:ascii="仿宋" w:hAnsi="仿宋" w:eastAsia="仿宋" w:cs="仿宋"/>
          <w:spacing w:val="0"/>
          <w:position w:val="0"/>
          <w:sz w:val="24"/>
          <w:szCs w:val="24"/>
          <w:lang w:val="en-US" w:eastAsia="zh-CN"/>
        </w:rPr>
        <w:t>8</w:t>
      </w:r>
      <w:r>
        <w:rPr>
          <w:rFonts w:ascii="仿宋" w:hAnsi="仿宋" w:eastAsia="仿宋" w:cs="仿宋"/>
          <w:spacing w:val="0"/>
          <w:position w:val="0"/>
          <w:sz w:val="24"/>
          <w:szCs w:val="24"/>
        </w:rPr>
        <w:t xml:space="preserve"> 派遣人员在甲方工作期间患病、非因工受伤、致残、死亡及其他受损</w:t>
      </w:r>
    </w:p>
    <w:p>
      <w:pPr>
        <w:keepNext w:val="0"/>
        <w:keepLines w:val="0"/>
        <w:pageBreakBefore w:val="0"/>
        <w:widowControl w:val="0"/>
        <w:kinsoku/>
        <w:wordWrap/>
        <w:overflowPunct/>
        <w:topLinePunct w:val="0"/>
        <w:autoSpaceDE/>
        <w:autoSpaceDN/>
        <w:bidi w:val="0"/>
        <w:adjustRightInd/>
        <w:snapToGrid/>
        <w:spacing w:line="360" w:lineRule="auto"/>
        <w:ind w:left="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事故，乙方得知或发现后应在 24 小时内如实告知甲方，并及时为派遣人员办理医疗费用、丧葬费用报销及赔付手续。</w:t>
      </w:r>
    </w:p>
    <w:p>
      <w:pPr>
        <w:keepNext w:val="0"/>
        <w:keepLines w:val="0"/>
        <w:pageBreakBefore w:val="0"/>
        <w:widowControl w:val="0"/>
        <w:kinsoku/>
        <w:wordWrap/>
        <w:overflowPunct/>
        <w:topLinePunct w:val="0"/>
        <w:autoSpaceDE/>
        <w:autoSpaceDN/>
        <w:bidi w:val="0"/>
        <w:adjustRightInd/>
        <w:snapToGrid/>
        <w:spacing w:before="141" w:line="360" w:lineRule="auto"/>
        <w:ind w:left="30" w:right="131" w:firstLine="4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18.10 派遣人员在甲方工作期间发生因工负伤或职业病、致残、死亡及其 他受损事故，乙方得知或发现后应在 24 小时内如实告知甲方，及时为派遣人员办理工伤申请、认定、鉴定、赔付手续及医疗费用、丧葬费用报销及赔付手续；并按照《工伤保险条例》及北京市关于工伤职工停工留薪期有关规定，与甲方协商确定其停工留薪期及相关工资福利待遇；如乙方依法与之解除劳动合同需支付经济补偿时，按照法律规定及本协议约定执行。保险不予赔付或赔付不足的部分，由乙方承担。</w:t>
      </w:r>
    </w:p>
    <w:p>
      <w:pPr>
        <w:spacing w:before="137" w:line="323" w:lineRule="auto"/>
        <w:ind w:left="28" w:right="126" w:firstLine="431"/>
        <w:rPr>
          <w:rFonts w:ascii="仿宋" w:hAnsi="仿宋" w:eastAsia="仿宋" w:cs="仿宋"/>
          <w:spacing w:val="0"/>
          <w:position w:val="0"/>
          <w:sz w:val="24"/>
          <w:szCs w:val="24"/>
        </w:rPr>
      </w:pPr>
      <w:r>
        <w:rPr>
          <w:rFonts w:ascii="仿宋" w:hAnsi="仿宋" w:eastAsia="仿宋" w:cs="仿宋"/>
          <w:spacing w:val="0"/>
          <w:position w:val="0"/>
          <w:sz w:val="24"/>
          <w:szCs w:val="24"/>
        </w:rPr>
        <w:t>18.11 派遣人员在岗工作期间，无论因何原因发病、受伤，基于人道主义 及为充分保障派遣人员人身健康与生命安全，乙方应及时为派遣人员垫付前期 抢救、住院押金、医疗费用等事故过程中所发生的费用；如因情况紧急如不抢救即危害派遣人员生命安全时，乙方未及时到场或因其他客观原因而由甲方代 乙方先行垫付的（仅限一次），视为乙方向甲方借款，乙方应与甲方办理借支手续， 并应在 5 个工作日内返还甲方代为乙方垫付的全部款项；乙方未及时返还甲方代为垫付费用的，甲方有权在应支付乙方的费用中予以相应扣减，应支付的费用不足以扣减的，乙方应另行偿还。</w:t>
      </w:r>
    </w:p>
    <w:p>
      <w:pPr>
        <w:spacing w:before="139"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18.12 乙方有义务与派遣人员签订《保密责任书》，并要求派遣人员对国家</w:t>
      </w:r>
    </w:p>
    <w:p>
      <w:pPr>
        <w:spacing w:before="1" w:line="215"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秘密等涉密信息严格保密。</w:t>
      </w:r>
    </w:p>
    <w:p>
      <w:pPr>
        <w:spacing w:before="140" w:line="323" w:lineRule="auto"/>
        <w:ind w:left="33" w:right="125" w:firstLine="427"/>
        <w:rPr>
          <w:rFonts w:ascii="仿宋" w:hAnsi="仿宋" w:eastAsia="仿宋" w:cs="仿宋"/>
          <w:spacing w:val="0"/>
          <w:position w:val="0"/>
          <w:sz w:val="24"/>
          <w:szCs w:val="24"/>
        </w:rPr>
      </w:pPr>
      <w:r>
        <w:rPr>
          <w:rFonts w:ascii="仿宋" w:hAnsi="仿宋" w:eastAsia="仿宋" w:cs="仿宋"/>
          <w:spacing w:val="0"/>
          <w:position w:val="0"/>
          <w:sz w:val="24"/>
          <w:szCs w:val="24"/>
        </w:rPr>
        <w:t>18.13 对于派遣人员由甲方退回，按照本协议约定，乙方应重新派遣符合条件的劳务人员时。</w:t>
      </w:r>
    </w:p>
    <w:p>
      <w:pPr>
        <w:spacing w:before="140" w:line="323" w:lineRule="auto"/>
        <w:ind w:left="30" w:right="61" w:firstLine="430"/>
        <w:rPr>
          <w:rFonts w:ascii="仿宋" w:hAnsi="仿宋" w:eastAsia="仿宋" w:cs="仿宋"/>
          <w:spacing w:val="0"/>
          <w:position w:val="0"/>
          <w:sz w:val="24"/>
          <w:szCs w:val="24"/>
        </w:rPr>
      </w:pPr>
      <w:r>
        <w:rPr>
          <w:rFonts w:ascii="仿宋" w:hAnsi="仿宋" w:eastAsia="仿宋" w:cs="仿宋"/>
          <w:spacing w:val="0"/>
          <w:position w:val="0"/>
          <w:sz w:val="24"/>
          <w:szCs w:val="24"/>
        </w:rPr>
        <w:t>18.14 乙方应将甲方支付的派遣人员劳动报酬全额按时支付给派遣人员， 并代扣代缴个人所得税，并将支付情况在 5 个工作日内如实反馈给甲方备案； 如乙方拖欠、克扣派遣人员劳动报酬，未按照甲方支付的社会保险费足额为派 遣人员办理社会保险，或者未按照双方约定足额为派遣人员办理补充医疗保险和人身意外伤害保险，应承担由此引起的全部法律责任；因派遣人员向甲方主张权利等原因给甲方造成损失的，还应赔偿甲方直接损失、间接损失等一切损失。</w:t>
      </w:r>
    </w:p>
    <w:p>
      <w:pPr>
        <w:spacing w:before="135" w:line="323" w:lineRule="auto"/>
        <w:ind w:left="35" w:right="134" w:firstLine="425"/>
        <w:rPr>
          <w:rFonts w:ascii="仿宋" w:hAnsi="仿宋" w:eastAsia="仿宋" w:cs="仿宋"/>
          <w:spacing w:val="0"/>
          <w:position w:val="0"/>
          <w:sz w:val="24"/>
          <w:szCs w:val="24"/>
        </w:rPr>
      </w:pPr>
      <w:r>
        <w:rPr>
          <w:rFonts w:ascii="仿宋" w:hAnsi="仿宋" w:eastAsia="仿宋" w:cs="仿宋"/>
          <w:spacing w:val="0"/>
          <w:position w:val="0"/>
          <w:sz w:val="24"/>
          <w:szCs w:val="24"/>
        </w:rPr>
        <w:t>18.15 乙方与派遣人员签订劳动合同、解除或终止劳动合同，办理社会保 险、支付工资及有关经济补偿等其他费用情况，应如实告知甲方；因违背诚信原则，对甲方隐瞒真相或制造假象导致给甲方造成损失的，应承担全部赔偿责</w:t>
      </w:r>
    </w:p>
    <w:p>
      <w:pPr>
        <w:keepNext w:val="0"/>
        <w:keepLines w:val="0"/>
        <w:pageBreakBefore w:val="0"/>
        <w:widowControl w:val="0"/>
        <w:kinsoku/>
        <w:wordWrap/>
        <w:overflowPunct/>
        <w:topLinePunct w:val="0"/>
        <w:autoSpaceDE/>
        <w:autoSpaceDN/>
        <w:bidi w:val="0"/>
        <w:adjustRightInd/>
        <w:snapToGrid/>
        <w:spacing w:before="1" w:line="300" w:lineRule="exact"/>
        <w:ind w:left="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任。</w:t>
      </w:r>
    </w:p>
    <w:p>
      <w:pPr>
        <w:keepNext w:val="0"/>
        <w:keepLines w:val="0"/>
        <w:pageBreakBefore w:val="0"/>
        <w:widowControl w:val="0"/>
        <w:kinsoku/>
        <w:wordWrap/>
        <w:overflowPunct/>
        <w:topLinePunct w:val="0"/>
        <w:autoSpaceDE/>
        <w:autoSpaceDN/>
        <w:bidi w:val="0"/>
        <w:adjustRightInd/>
        <w:snapToGrid/>
        <w:spacing w:before="136" w:line="300" w:lineRule="exact"/>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18.16 乙方与派遣人员解除或终止劳动合同时， 由乙方负责向甲方交还相</w:t>
      </w:r>
    </w:p>
    <w:p>
      <w:pPr>
        <w:keepNext w:val="0"/>
        <w:keepLines w:val="0"/>
        <w:pageBreakBefore w:val="0"/>
        <w:widowControl w:val="0"/>
        <w:kinsoku/>
        <w:wordWrap/>
        <w:overflowPunct/>
        <w:topLinePunct w:val="0"/>
        <w:autoSpaceDE/>
        <w:autoSpaceDN/>
        <w:bidi w:val="0"/>
        <w:adjustRightInd/>
        <w:snapToGrid/>
        <w:spacing w:before="136" w:line="300" w:lineRule="exact"/>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应派遣人员的服装等装备，并确保上述工作服装、装备等完整无破损，未按要求交还的，乙方承担赔偿责任。</w:t>
      </w:r>
    </w:p>
    <w:p>
      <w:pPr>
        <w:keepNext w:val="0"/>
        <w:keepLines w:val="0"/>
        <w:pageBreakBefore w:val="0"/>
        <w:widowControl w:val="0"/>
        <w:kinsoku/>
        <w:wordWrap/>
        <w:overflowPunct/>
        <w:topLinePunct w:val="0"/>
        <w:autoSpaceDE/>
        <w:autoSpaceDN/>
        <w:bidi w:val="0"/>
        <w:adjustRightInd/>
        <w:snapToGrid/>
        <w:spacing w:before="136" w:line="300" w:lineRule="exact"/>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第十九条 派遣人员在劳动关系、用工关系范围内侵害甲方合法权益的，乙</w:t>
      </w:r>
    </w:p>
    <w:p>
      <w:pPr>
        <w:keepNext w:val="0"/>
        <w:keepLines w:val="0"/>
        <w:pageBreakBefore w:val="0"/>
        <w:widowControl w:val="0"/>
        <w:kinsoku/>
        <w:wordWrap/>
        <w:overflowPunct/>
        <w:topLinePunct w:val="0"/>
        <w:autoSpaceDE/>
        <w:autoSpaceDN/>
        <w:bidi w:val="0"/>
        <w:adjustRightInd/>
        <w:snapToGrid/>
        <w:spacing w:line="300" w:lineRule="exact"/>
        <w:ind w:left="36"/>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方根据甲方的要求，协助甲方追究派遣人员的相关责任。</w:t>
      </w:r>
    </w:p>
    <w:p>
      <w:pPr>
        <w:spacing w:before="138"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第二十条 乙方有义务随时配合甲方对其服务履行情况进行的监督、检查及</w:t>
      </w:r>
    </w:p>
    <w:p>
      <w:pPr>
        <w:spacing w:line="218" w:lineRule="auto"/>
        <w:ind w:left="31"/>
        <w:rPr>
          <w:rFonts w:ascii="仿宋" w:hAnsi="仿宋" w:eastAsia="仿宋" w:cs="仿宋"/>
          <w:spacing w:val="0"/>
          <w:position w:val="0"/>
          <w:sz w:val="24"/>
          <w:szCs w:val="24"/>
        </w:rPr>
      </w:pPr>
      <w:r>
        <w:rPr>
          <w:rFonts w:ascii="仿宋" w:hAnsi="仿宋" w:eastAsia="仿宋" w:cs="仿宋"/>
          <w:spacing w:val="0"/>
          <w:position w:val="0"/>
          <w:sz w:val="24"/>
          <w:szCs w:val="24"/>
        </w:rPr>
        <w:t>考核。</w:t>
      </w:r>
    </w:p>
    <w:p>
      <w:pPr>
        <w:pStyle w:val="7"/>
        <w:spacing w:line="476" w:lineRule="auto"/>
        <w:rPr>
          <w:spacing w:val="0"/>
          <w:position w:val="0"/>
        </w:rPr>
      </w:pPr>
    </w:p>
    <w:p>
      <w:pPr>
        <w:numPr>
          <w:ilvl w:val="0"/>
          <w:numId w:val="8"/>
        </w:numPr>
        <w:spacing w:before="78" w:line="217" w:lineRule="auto"/>
        <w:ind w:left="3113"/>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费用结算</w:t>
      </w:r>
    </w:p>
    <w:p>
      <w:pPr>
        <w:numPr>
          <w:ilvl w:val="0"/>
          <w:numId w:val="0"/>
        </w:numPr>
        <w:spacing w:before="78" w:line="217" w:lineRule="auto"/>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spacing w:before="78"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第二十一条 派遣人员在甲方工作期间， 派遣人员的工资标准不低于北京市</w:t>
      </w:r>
    </w:p>
    <w:p>
      <w:pPr>
        <w:spacing w:before="1" w:line="217" w:lineRule="auto"/>
        <w:ind w:left="37"/>
        <w:rPr>
          <w:rFonts w:ascii="仿宋" w:hAnsi="仿宋" w:eastAsia="仿宋" w:cs="仿宋"/>
          <w:spacing w:val="0"/>
          <w:position w:val="0"/>
          <w:sz w:val="24"/>
          <w:szCs w:val="24"/>
        </w:rPr>
      </w:pPr>
      <w:r>
        <w:rPr>
          <w:rFonts w:ascii="仿宋" w:hAnsi="仿宋" w:eastAsia="仿宋" w:cs="仿宋"/>
          <w:spacing w:val="0"/>
          <w:position w:val="0"/>
          <w:sz w:val="24"/>
          <w:szCs w:val="24"/>
        </w:rPr>
        <w:t>最低工资标准（北京市最低工资标准调整时，随之相应调整）。</w:t>
      </w:r>
    </w:p>
    <w:p>
      <w:pPr>
        <w:spacing w:before="137" w:line="218"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第二十二条 甲方支付费用的范围包括：</w:t>
      </w:r>
    </w:p>
    <w:p>
      <w:pPr>
        <w:spacing w:before="136" w:line="220" w:lineRule="auto"/>
        <w:ind w:left="445"/>
        <w:rPr>
          <w:rFonts w:ascii="仿宋" w:hAnsi="仿宋" w:eastAsia="仿宋" w:cs="仿宋"/>
          <w:spacing w:val="0"/>
          <w:position w:val="0"/>
          <w:sz w:val="24"/>
          <w:szCs w:val="24"/>
        </w:rPr>
      </w:pPr>
      <w:r>
        <w:rPr>
          <w:rFonts w:ascii="仿宋" w:hAnsi="仿宋" w:eastAsia="仿宋" w:cs="仿宋"/>
          <w:spacing w:val="0"/>
          <w:position w:val="0"/>
          <w:sz w:val="24"/>
          <w:szCs w:val="24"/>
        </w:rPr>
        <w:t>22.1 派遣费</w:t>
      </w:r>
    </w:p>
    <w:p>
      <w:pPr>
        <w:spacing w:before="135" w:line="323" w:lineRule="auto"/>
        <w:ind w:left="35" w:right="134" w:firstLine="410"/>
        <w:rPr>
          <w:rFonts w:ascii="仿宋" w:hAnsi="仿宋" w:eastAsia="仿宋" w:cs="仿宋"/>
          <w:spacing w:val="0"/>
          <w:position w:val="0"/>
          <w:sz w:val="24"/>
          <w:szCs w:val="24"/>
        </w:rPr>
      </w:pPr>
      <w:r>
        <w:rPr>
          <w:rFonts w:ascii="仿宋" w:hAnsi="仿宋" w:eastAsia="仿宋" w:cs="仿宋"/>
          <w:spacing w:val="0"/>
          <w:position w:val="0"/>
          <w:sz w:val="24"/>
          <w:szCs w:val="24"/>
        </w:rPr>
        <w:t>22.1.1 劳动报酬（工资）：根据乙方与派遣人员或甲乙双方与派遣人员约 定，派遣人员到甲方工作，乙方应每月向派遣人员支付的其在甲方工作期间的</w:t>
      </w:r>
    </w:p>
    <w:p>
      <w:pPr>
        <w:spacing w:line="218" w:lineRule="auto"/>
        <w:ind w:left="42"/>
        <w:rPr>
          <w:rFonts w:ascii="仿宋" w:hAnsi="仿宋" w:eastAsia="仿宋" w:cs="仿宋"/>
          <w:spacing w:val="0"/>
          <w:position w:val="0"/>
          <w:sz w:val="24"/>
          <w:szCs w:val="24"/>
        </w:rPr>
      </w:pPr>
      <w:r>
        <w:rPr>
          <w:rFonts w:ascii="仿宋" w:hAnsi="仿宋" w:eastAsia="仿宋" w:cs="仿宋"/>
          <w:spacing w:val="0"/>
          <w:position w:val="0"/>
          <w:sz w:val="24"/>
          <w:szCs w:val="24"/>
        </w:rPr>
        <w:t>劳动报酬；</w:t>
      </w:r>
    </w:p>
    <w:p>
      <w:pPr>
        <w:spacing w:before="137" w:line="323" w:lineRule="auto"/>
        <w:ind w:left="31" w:right="128" w:firstLine="414"/>
        <w:rPr>
          <w:rFonts w:ascii="仿宋" w:hAnsi="仿宋" w:eastAsia="仿宋" w:cs="仿宋"/>
          <w:spacing w:val="0"/>
          <w:position w:val="0"/>
          <w:sz w:val="24"/>
          <w:szCs w:val="24"/>
        </w:rPr>
      </w:pPr>
      <w:r>
        <w:rPr>
          <w:rFonts w:ascii="仿宋" w:hAnsi="仿宋" w:eastAsia="仿宋" w:cs="仿宋"/>
          <w:spacing w:val="0"/>
          <w:position w:val="0"/>
          <w:sz w:val="24"/>
          <w:szCs w:val="24"/>
        </w:rPr>
        <w:t>22.1.2 社会保险费： 因派遣人员到甲方工作，乙方根据法律、法规及当地政府有关规定需为与之建立劳动关系的派遣人员办理社会保险应缴纳的各类社会保险费中用人单位应承担的部分；</w:t>
      </w:r>
    </w:p>
    <w:p>
      <w:pPr>
        <w:spacing w:before="139" w:line="323" w:lineRule="auto"/>
        <w:ind w:left="29" w:right="128" w:firstLine="416"/>
        <w:rPr>
          <w:rFonts w:ascii="仿宋" w:hAnsi="仿宋" w:eastAsia="仿宋" w:cs="仿宋"/>
          <w:spacing w:val="0"/>
          <w:position w:val="0"/>
          <w:sz w:val="24"/>
          <w:szCs w:val="24"/>
        </w:rPr>
      </w:pPr>
      <w:r>
        <w:rPr>
          <w:rFonts w:ascii="仿宋" w:hAnsi="仿宋" w:eastAsia="仿宋" w:cs="仿宋"/>
          <w:spacing w:val="0"/>
          <w:position w:val="0"/>
          <w:sz w:val="24"/>
          <w:szCs w:val="24"/>
        </w:rPr>
        <w:t>22.1.</w:t>
      </w:r>
      <w:r>
        <w:rPr>
          <w:rFonts w:hint="eastAsia" w:ascii="仿宋" w:hAnsi="仿宋" w:eastAsia="仿宋" w:cs="仿宋"/>
          <w:spacing w:val="0"/>
          <w:position w:val="0"/>
          <w:sz w:val="24"/>
          <w:szCs w:val="24"/>
          <w:lang w:val="en-US" w:eastAsia="zh-CN"/>
        </w:rPr>
        <w:t>3</w:t>
      </w:r>
      <w:r>
        <w:rPr>
          <w:rFonts w:ascii="仿宋" w:hAnsi="仿宋" w:eastAsia="仿宋" w:cs="仿宋"/>
          <w:spacing w:val="0"/>
          <w:position w:val="0"/>
          <w:sz w:val="24"/>
          <w:szCs w:val="24"/>
        </w:rPr>
        <w:t xml:space="preserve"> 本合同组成派遣费的各类费用金额，由甲方根据相关法律法规及北京市政府有关规定确定，有关规定增减某类费用计算标准的，甲方相应增减具体人员的该类费用具体金额。甲方多付派遣费的，乙方应当于多付次月退还；甲方少付派遣费的， 甲方应当于少付次月补足，因财政预算等非甲方原因的无法次月补足的，应至迟于合同期内补足。</w:t>
      </w:r>
    </w:p>
    <w:p>
      <w:pPr>
        <w:spacing w:before="137" w:line="218" w:lineRule="auto"/>
        <w:ind w:left="445"/>
        <w:rPr>
          <w:rFonts w:ascii="仿宋" w:hAnsi="仿宋" w:eastAsia="仿宋" w:cs="仿宋"/>
          <w:spacing w:val="0"/>
          <w:position w:val="0"/>
          <w:sz w:val="24"/>
          <w:szCs w:val="24"/>
        </w:rPr>
      </w:pPr>
      <w:r>
        <w:rPr>
          <w:rFonts w:ascii="仿宋" w:hAnsi="仿宋" w:eastAsia="仿宋" w:cs="仿宋"/>
          <w:spacing w:val="0"/>
          <w:position w:val="0"/>
          <w:sz w:val="24"/>
          <w:szCs w:val="24"/>
        </w:rPr>
        <w:t>22.2 服务费</w:t>
      </w:r>
    </w:p>
    <w:p>
      <w:pPr>
        <w:spacing w:before="137" w:line="323" w:lineRule="auto"/>
        <w:ind w:left="445"/>
        <w:rPr>
          <w:rFonts w:ascii="仿宋" w:hAnsi="仿宋" w:eastAsia="仿宋" w:cs="仿宋"/>
          <w:spacing w:val="0"/>
          <w:position w:val="0"/>
          <w:sz w:val="24"/>
          <w:szCs w:val="24"/>
        </w:rPr>
      </w:pPr>
      <w:r>
        <w:rPr>
          <w:rFonts w:ascii="仿宋" w:hAnsi="仿宋" w:eastAsia="仿宋" w:cs="仿宋"/>
          <w:spacing w:val="0"/>
          <w:position w:val="0"/>
          <w:sz w:val="24"/>
          <w:szCs w:val="24"/>
        </w:rPr>
        <w:t>22.2.1 甲方用于支付乙方的服务费用，服务费用标准为：</w:t>
      </w:r>
      <w:r>
        <w:rPr>
          <w:rFonts w:ascii="仿宋" w:hAnsi="仿宋" w:eastAsia="仿宋" w:cs="仿宋"/>
          <w:spacing w:val="0"/>
          <w:position w:val="0"/>
          <w:sz w:val="24"/>
          <w:szCs w:val="24"/>
          <w:u w:val="single" w:color="auto"/>
        </w:rPr>
        <w:t xml:space="preserve">     </w:t>
      </w:r>
      <w:r>
        <w:rPr>
          <w:rFonts w:ascii="仿宋" w:hAnsi="仿宋" w:eastAsia="仿宋" w:cs="仿宋"/>
          <w:spacing w:val="0"/>
          <w:position w:val="0"/>
          <w:sz w:val="24"/>
          <w:szCs w:val="24"/>
        </w:rPr>
        <w:t xml:space="preserve"> 元/人/月</w:t>
      </w:r>
    </w:p>
    <w:p>
      <w:pPr>
        <w:spacing w:line="215"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（含存档费）；</w:t>
      </w:r>
    </w:p>
    <w:p>
      <w:pPr>
        <w:spacing w:before="140" w:line="420" w:lineRule="exact"/>
        <w:ind w:left="445"/>
        <w:rPr>
          <w:rFonts w:ascii="仿宋" w:hAnsi="仿宋" w:eastAsia="仿宋" w:cs="仿宋"/>
          <w:spacing w:val="0"/>
          <w:position w:val="0"/>
          <w:sz w:val="24"/>
          <w:szCs w:val="24"/>
        </w:rPr>
      </w:pPr>
      <w:r>
        <w:rPr>
          <w:rFonts w:ascii="仿宋" w:hAnsi="仿宋" w:eastAsia="仿宋" w:cs="仿宋"/>
          <w:spacing w:val="0"/>
          <w:position w:val="0"/>
          <w:sz w:val="24"/>
          <w:szCs w:val="24"/>
        </w:rPr>
        <w:t>22.3 除本协议约定的派遣费和服务费外，甲方不再向乙方及派遣人员支付</w:t>
      </w:r>
    </w:p>
    <w:p>
      <w:pPr>
        <w:spacing w:before="1" w:line="217"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其他任何费用。</w:t>
      </w:r>
    </w:p>
    <w:p>
      <w:pPr>
        <w:spacing w:before="137" w:line="217" w:lineRule="auto"/>
        <w:ind w:left="460"/>
        <w:rPr>
          <w:spacing w:val="0"/>
          <w:position w:val="0"/>
        </w:rPr>
      </w:pPr>
      <w:r>
        <w:rPr>
          <w:rFonts w:ascii="仿宋" w:hAnsi="仿宋" w:eastAsia="仿宋" w:cs="仿宋"/>
          <w:spacing w:val="0"/>
          <w:position w:val="0"/>
          <w:sz w:val="24"/>
          <w:szCs w:val="24"/>
        </w:rPr>
        <w:t>第二十三条 乙方自行支付费用的范围包括但不限于：</w:t>
      </w:r>
    </w:p>
    <w:p>
      <w:pPr>
        <w:numPr>
          <w:ilvl w:val="0"/>
          <w:numId w:val="8"/>
        </w:numPr>
        <w:spacing w:before="78" w:line="218" w:lineRule="auto"/>
        <w:ind w:left="3113" w:leftChars="0" w:firstLine="0" w:firstLineChars="0"/>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协议变更与协商解除</w:t>
      </w:r>
    </w:p>
    <w:p>
      <w:pPr>
        <w:numPr>
          <w:ilvl w:val="0"/>
          <w:numId w:val="0"/>
        </w:numPr>
        <w:spacing w:before="78" w:line="218" w:lineRule="auto"/>
        <w:ind w:left="3113" w:leftChars="0"/>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spacing w:before="79"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第二十七条 经甲乙双方协商一致， 可以对本协议予以变更、修订或提前解</w:t>
      </w:r>
    </w:p>
    <w:p>
      <w:pPr>
        <w:spacing w:line="219" w:lineRule="auto"/>
        <w:ind w:left="41"/>
        <w:rPr>
          <w:rFonts w:ascii="仿宋" w:hAnsi="仿宋" w:eastAsia="仿宋" w:cs="仿宋"/>
          <w:spacing w:val="0"/>
          <w:position w:val="0"/>
          <w:sz w:val="24"/>
          <w:szCs w:val="24"/>
        </w:rPr>
      </w:pPr>
      <w:r>
        <w:rPr>
          <w:rFonts w:ascii="仿宋" w:hAnsi="仿宋" w:eastAsia="仿宋" w:cs="仿宋"/>
          <w:spacing w:val="0"/>
          <w:position w:val="0"/>
          <w:sz w:val="24"/>
          <w:szCs w:val="24"/>
        </w:rPr>
        <w:t>除。</w:t>
      </w:r>
    </w:p>
    <w:p>
      <w:pPr>
        <w:spacing w:before="135"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第二十八条 本协议提前解除的，应经甲乙双方协商一致，并以书面形式予</w:t>
      </w:r>
    </w:p>
    <w:p>
      <w:pPr>
        <w:spacing w:line="218" w:lineRule="auto"/>
        <w:ind w:left="54"/>
        <w:rPr>
          <w:rFonts w:ascii="仿宋" w:hAnsi="仿宋" w:eastAsia="仿宋" w:cs="仿宋"/>
          <w:spacing w:val="0"/>
          <w:position w:val="0"/>
          <w:sz w:val="24"/>
          <w:szCs w:val="24"/>
        </w:rPr>
      </w:pPr>
      <w:r>
        <w:rPr>
          <w:rFonts w:ascii="仿宋" w:hAnsi="仿宋" w:eastAsia="仿宋" w:cs="仿宋"/>
          <w:spacing w:val="0"/>
          <w:position w:val="0"/>
          <w:sz w:val="24"/>
          <w:szCs w:val="24"/>
        </w:rPr>
        <w:t>以确认。本协议 8.3 条款及第三十一至三十三条约定情形除外。</w:t>
      </w:r>
    </w:p>
    <w:p>
      <w:pPr>
        <w:spacing w:before="136"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第二十九条 本协议的解除或终止，应当在妥善处理好派遣人员合法权益的</w:t>
      </w:r>
    </w:p>
    <w:p>
      <w:pPr>
        <w:spacing w:before="1" w:line="216" w:lineRule="auto"/>
        <w:ind w:left="30"/>
        <w:rPr>
          <w:spacing w:val="0"/>
          <w:position w:val="0"/>
        </w:rPr>
      </w:pPr>
      <w:r>
        <w:rPr>
          <w:rFonts w:ascii="仿宋" w:hAnsi="仿宋" w:eastAsia="仿宋" w:cs="仿宋"/>
          <w:spacing w:val="0"/>
          <w:position w:val="0"/>
          <w:sz w:val="24"/>
          <w:szCs w:val="24"/>
        </w:rPr>
        <w:t>基础上进行，甲乙双方应依法保障派遣人员的合法权益。</w:t>
      </w:r>
    </w:p>
    <w:p>
      <w:pPr>
        <w:spacing w:before="78" w:line="218" w:lineRule="auto"/>
        <w:ind w:left="3235"/>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spacing w:before="78" w:line="218" w:lineRule="auto"/>
        <w:ind w:left="3235"/>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第七章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责任承担</w:t>
      </w:r>
    </w:p>
    <w:p>
      <w:pPr>
        <w:pStyle w:val="7"/>
        <w:spacing w:line="475" w:lineRule="auto"/>
        <w:rPr>
          <w:spacing w:val="0"/>
          <w:position w:val="0"/>
        </w:rPr>
      </w:pP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第三十条 甲乙双方应当认真履行本协议约定各项义务，任何一方违反本协 议约定，均构成违约， 应向守约方承担违约赔偿责任；守约方有权向违约方索赔全部损失； 一方违约后，另一方因客观原因被迫无法按照协议约定履行协议义务的，不视为违约。</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第三十一条 乙方在履行本协议第十二条出现下列情形，依照约定执行：</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31.1 如果乙方未按照本协议 12.1 约定时限完成派遣人员总量的 90%的招聘工作，经甲方书面通知并给予 5 个工作日的宽限期仍不能完成的, 甲方可以 解除本协议，同时要求乙方赔偿甲方损失，计算期限自合同解除之日起至甲方另行依法确定其他派遣服务单位并完成</w:t>
      </w:r>
      <w:r>
        <w:rPr>
          <w:rFonts w:hint="eastAsia" w:ascii="仿宋" w:hAnsi="仿宋" w:eastAsia="仿宋" w:cs="仿宋"/>
          <w:spacing w:val="0"/>
          <w:position w:val="0"/>
          <w:sz w:val="24"/>
          <w:szCs w:val="24"/>
          <w:lang w:val="en-US" w:eastAsia="zh-CN"/>
        </w:rPr>
        <w:t>65</w:t>
      </w:r>
      <w:r>
        <w:rPr>
          <w:rFonts w:ascii="仿宋" w:hAnsi="仿宋" w:eastAsia="仿宋" w:cs="仿宋"/>
          <w:spacing w:val="0"/>
          <w:position w:val="0"/>
          <w:sz w:val="24"/>
          <w:szCs w:val="24"/>
        </w:rPr>
        <w:t>名派遣人员招聘工作之日止。</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第三十二条 乙方有下列情形之一的，甲方可以提出解除本协议：</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32.1 乙方未按甲方支付的费用标准支付派遣人员工资， 克扣、拖欠派遣人员工资或未按法律规定缴纳有关社会保险费</w:t>
      </w:r>
      <w:r>
        <w:rPr>
          <w:rFonts w:hint="eastAsia" w:ascii="仿宋" w:hAnsi="仿宋" w:eastAsia="仿宋" w:cs="仿宋"/>
          <w:spacing w:val="0"/>
          <w:position w:val="0"/>
          <w:sz w:val="24"/>
          <w:szCs w:val="24"/>
          <w:lang w:val="en-US" w:eastAsia="zh-CN"/>
        </w:rPr>
        <w:t>等</w:t>
      </w:r>
      <w:r>
        <w:rPr>
          <w:rFonts w:ascii="仿宋" w:hAnsi="仿宋" w:eastAsia="仿宋" w:cs="仿宋"/>
          <w:spacing w:val="0"/>
          <w:position w:val="0"/>
          <w:sz w:val="24"/>
          <w:szCs w:val="24"/>
        </w:rPr>
        <w:t>的；</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32.</w:t>
      </w:r>
      <w:r>
        <w:rPr>
          <w:rFonts w:hint="eastAsia" w:ascii="仿宋" w:hAnsi="仿宋" w:eastAsia="仿宋" w:cs="仿宋"/>
          <w:spacing w:val="0"/>
          <w:position w:val="0"/>
          <w:sz w:val="24"/>
          <w:szCs w:val="24"/>
          <w:lang w:val="en-US" w:eastAsia="zh-CN"/>
        </w:rPr>
        <w:t>2</w:t>
      </w:r>
      <w:r>
        <w:rPr>
          <w:rFonts w:ascii="仿宋" w:hAnsi="仿宋" w:eastAsia="仿宋" w:cs="仿宋"/>
          <w:spacing w:val="0"/>
          <w:position w:val="0"/>
          <w:sz w:val="24"/>
          <w:szCs w:val="24"/>
        </w:rPr>
        <w:t xml:space="preserve"> 乙方未依法与派遣人员签订劳动合同，或违法与派遣人员变更、解除、</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终止劳动合同的；</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32.</w:t>
      </w:r>
      <w:r>
        <w:rPr>
          <w:rFonts w:hint="eastAsia" w:ascii="仿宋" w:hAnsi="仿宋" w:eastAsia="仿宋" w:cs="仿宋"/>
          <w:spacing w:val="0"/>
          <w:position w:val="0"/>
          <w:sz w:val="24"/>
          <w:szCs w:val="24"/>
          <w:lang w:val="en-US" w:eastAsia="zh-CN"/>
        </w:rPr>
        <w:t>3</w:t>
      </w:r>
      <w:r>
        <w:rPr>
          <w:rFonts w:ascii="仿宋" w:hAnsi="仿宋" w:eastAsia="仿宋" w:cs="仿宋"/>
          <w:spacing w:val="0"/>
          <w:position w:val="0"/>
          <w:sz w:val="24"/>
          <w:szCs w:val="24"/>
        </w:rPr>
        <w:t xml:space="preserve"> 乙方未支付有关费用，多报、瞒报有关费用， 给甲方造成损失的；</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32.</w:t>
      </w:r>
      <w:r>
        <w:rPr>
          <w:rFonts w:hint="eastAsia" w:ascii="仿宋" w:hAnsi="仿宋" w:eastAsia="仿宋" w:cs="仿宋"/>
          <w:spacing w:val="0"/>
          <w:position w:val="0"/>
          <w:sz w:val="24"/>
          <w:szCs w:val="24"/>
          <w:lang w:val="en-US" w:eastAsia="zh-CN"/>
        </w:rPr>
        <w:t>4</w:t>
      </w:r>
      <w:r>
        <w:rPr>
          <w:rFonts w:ascii="仿宋" w:hAnsi="仿宋" w:eastAsia="仿宋" w:cs="仿宋"/>
          <w:spacing w:val="0"/>
          <w:position w:val="0"/>
          <w:sz w:val="24"/>
          <w:szCs w:val="24"/>
        </w:rPr>
        <w:t xml:space="preserve"> 乙方不履行本协议约定或违反国家法律法规和政策，严重损害甲方或</w:t>
      </w:r>
    </w:p>
    <w:p>
      <w:pPr>
        <w:spacing w:before="78" w:line="323" w:lineRule="auto"/>
        <w:ind w:left="29" w:right="128" w:firstLine="430"/>
        <w:jc w:val="both"/>
        <w:rPr>
          <w:rFonts w:ascii="仿宋" w:hAnsi="仿宋" w:eastAsia="仿宋" w:cs="仿宋"/>
          <w:spacing w:val="0"/>
          <w:position w:val="0"/>
          <w:sz w:val="24"/>
          <w:szCs w:val="24"/>
        </w:rPr>
      </w:pPr>
      <w:r>
        <w:rPr>
          <w:rFonts w:ascii="仿宋" w:hAnsi="仿宋" w:eastAsia="仿宋" w:cs="仿宋"/>
          <w:spacing w:val="0"/>
          <w:position w:val="0"/>
          <w:sz w:val="24"/>
          <w:szCs w:val="24"/>
        </w:rPr>
        <w:t>派遣人员合法权益的。</w:t>
      </w:r>
    </w:p>
    <w:p>
      <w:pPr>
        <w:spacing w:before="137" w:line="218"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第三十三条 甲方有下列情形之一的，乙方可以提出解除本协议：</w:t>
      </w:r>
    </w:p>
    <w:p>
      <w:pPr>
        <w:spacing w:before="137" w:line="420" w:lineRule="exact"/>
        <w:ind w:left="447"/>
        <w:rPr>
          <w:rFonts w:ascii="仿宋" w:hAnsi="仿宋" w:eastAsia="仿宋" w:cs="仿宋"/>
          <w:spacing w:val="0"/>
          <w:position w:val="0"/>
          <w:sz w:val="24"/>
          <w:szCs w:val="24"/>
        </w:rPr>
      </w:pPr>
      <w:r>
        <w:rPr>
          <w:rFonts w:ascii="仿宋" w:hAnsi="仿宋" w:eastAsia="仿宋" w:cs="仿宋"/>
          <w:spacing w:val="0"/>
          <w:position w:val="0"/>
          <w:sz w:val="24"/>
          <w:szCs w:val="24"/>
        </w:rPr>
        <w:t>33.1 甲方无特殊情况而未能按照本协议约定支付乙方费用的，但是因乙方</w:t>
      </w:r>
    </w:p>
    <w:p>
      <w:pPr>
        <w:spacing w:line="215" w:lineRule="auto"/>
        <w:rPr>
          <w:rFonts w:ascii="仿宋" w:hAnsi="仿宋" w:eastAsia="仿宋" w:cs="仿宋"/>
          <w:spacing w:val="0"/>
          <w:position w:val="0"/>
          <w:sz w:val="24"/>
          <w:szCs w:val="24"/>
        </w:rPr>
      </w:pPr>
      <w:r>
        <w:rPr>
          <w:rFonts w:ascii="仿宋" w:hAnsi="仿宋" w:eastAsia="仿宋" w:cs="仿宋"/>
          <w:spacing w:val="0"/>
          <w:position w:val="0"/>
          <w:sz w:val="24"/>
          <w:szCs w:val="24"/>
        </w:rPr>
        <w:t>违约在先的除外；</w:t>
      </w:r>
    </w:p>
    <w:p>
      <w:pPr>
        <w:spacing w:before="141" w:line="323" w:lineRule="auto"/>
        <w:ind w:left="31" w:right="128" w:firstLine="416"/>
        <w:rPr>
          <w:rFonts w:ascii="仿宋" w:hAnsi="仿宋" w:eastAsia="仿宋" w:cs="仿宋"/>
          <w:spacing w:val="0"/>
          <w:position w:val="0"/>
          <w:sz w:val="24"/>
          <w:szCs w:val="24"/>
        </w:rPr>
      </w:pPr>
      <w:r>
        <w:rPr>
          <w:rFonts w:ascii="仿宋" w:hAnsi="仿宋" w:eastAsia="仿宋" w:cs="仿宋"/>
          <w:spacing w:val="0"/>
          <w:position w:val="0"/>
          <w:sz w:val="24"/>
          <w:szCs w:val="24"/>
        </w:rPr>
        <w:t>33.2 甲方规章制度违反法律、法规的规定，损害派遣人员权益的，或者以暴力、威胁或者非法限制人身自由的手段强迫派遣人员劳动的， 或者违章指挥、强令冒险作业危及派遣人员人身安全的；</w:t>
      </w:r>
    </w:p>
    <w:p>
      <w:pPr>
        <w:keepNext w:val="0"/>
        <w:pageBreakBefore w:val="0"/>
        <w:widowControl w:val="0"/>
        <w:kinsoku w:val="0"/>
        <w:wordWrap/>
        <w:overflowPunct w:val="0"/>
        <w:topLinePunct w:val="0"/>
        <w:autoSpaceDE w:val="0"/>
        <w:autoSpaceDN w:val="0"/>
        <w:bidi w:val="0"/>
        <w:adjustRightInd/>
        <w:snapToGrid/>
        <w:spacing w:before="139" w:line="400" w:lineRule="exact"/>
        <w:ind w:left="447"/>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33.3 经政府有关部门确认，甲方未能按照国家规定提供劳动保护和劳动条</w:t>
      </w:r>
    </w:p>
    <w:p>
      <w:pPr>
        <w:keepNext w:val="0"/>
        <w:pageBreakBefore w:val="0"/>
        <w:widowControl w:val="0"/>
        <w:kinsoku w:val="0"/>
        <w:wordWrap/>
        <w:overflowPunct w:val="0"/>
        <w:topLinePunct w:val="0"/>
        <w:autoSpaceDE w:val="0"/>
        <w:autoSpaceDN w:val="0"/>
        <w:bidi w:val="0"/>
        <w:adjustRightInd/>
        <w:snapToGrid/>
        <w:spacing w:line="400" w:lineRule="exact"/>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件的；</w:t>
      </w:r>
    </w:p>
    <w:p>
      <w:pPr>
        <w:keepNext w:val="0"/>
        <w:keepLines/>
        <w:pageBreakBefore w:val="0"/>
        <w:widowControl w:val="0"/>
        <w:tabs>
          <w:tab w:val="right" w:pos="7890"/>
        </w:tabs>
        <w:kinsoku w:val="0"/>
        <w:wordWrap/>
        <w:overflowPunct w:val="0"/>
        <w:topLinePunct w:val="0"/>
        <w:autoSpaceDE w:val="0"/>
        <w:autoSpaceDN w:val="0"/>
        <w:bidi w:val="0"/>
        <w:adjustRightInd/>
        <w:snapToGrid/>
        <w:spacing w:before="136" w:line="400" w:lineRule="exact"/>
        <w:ind w:left="447"/>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33.4 甲方不履行本协议约定或违反国家法律法规和政策，严重损害乙方或派遣人员合法权益的。</w:t>
      </w:r>
    </w:p>
    <w:p>
      <w:pPr>
        <w:keepNext w:val="0"/>
        <w:keepLines/>
        <w:pageBreakBefore w:val="0"/>
        <w:widowControl w:val="0"/>
        <w:kinsoku w:val="0"/>
        <w:wordWrap/>
        <w:overflowPunct w:val="0"/>
        <w:topLinePunct w:val="0"/>
        <w:autoSpaceDE w:val="0"/>
        <w:autoSpaceDN w:val="0"/>
        <w:bidi w:val="0"/>
        <w:adjustRightInd/>
        <w:snapToGrid/>
        <w:spacing w:before="136" w:line="400" w:lineRule="exact"/>
        <w:ind w:left="30" w:right="128" w:firstLine="43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第三十四条 甲乙任何一方因制造假象、隐瞒真相或工作疏漏未及时全面告 知有关情况， 导致对方在与派遣人员有关的劳动争议调解、仲裁、诉讼活动中被认定为有过错一方或承担法律责任的，过错方应承担相关责任并赔偿对方损</w:t>
      </w:r>
    </w:p>
    <w:p>
      <w:pPr>
        <w:spacing w:line="219" w:lineRule="auto"/>
        <w:ind w:left="34"/>
        <w:rPr>
          <w:rFonts w:ascii="仿宋" w:hAnsi="仿宋" w:eastAsia="仿宋" w:cs="仿宋"/>
          <w:spacing w:val="0"/>
          <w:position w:val="0"/>
          <w:sz w:val="24"/>
          <w:szCs w:val="24"/>
        </w:rPr>
      </w:pPr>
      <w:r>
        <w:rPr>
          <w:rFonts w:ascii="仿宋" w:hAnsi="仿宋" w:eastAsia="仿宋" w:cs="仿宋"/>
          <w:spacing w:val="0"/>
          <w:position w:val="0"/>
          <w:sz w:val="24"/>
          <w:szCs w:val="24"/>
        </w:rPr>
        <w:t>失。</w:t>
      </w:r>
    </w:p>
    <w:p>
      <w:pPr>
        <w:spacing w:before="135" w:line="323" w:lineRule="auto"/>
        <w:ind w:left="27" w:right="134" w:firstLine="432"/>
        <w:rPr>
          <w:rFonts w:ascii="仿宋" w:hAnsi="仿宋" w:eastAsia="仿宋" w:cs="仿宋"/>
          <w:spacing w:val="0"/>
          <w:position w:val="0"/>
          <w:sz w:val="24"/>
          <w:szCs w:val="24"/>
        </w:rPr>
      </w:pPr>
      <w:r>
        <w:rPr>
          <w:rFonts w:ascii="仿宋" w:hAnsi="仿宋" w:eastAsia="仿宋" w:cs="仿宋"/>
          <w:spacing w:val="0"/>
          <w:position w:val="0"/>
          <w:sz w:val="24"/>
          <w:szCs w:val="24"/>
        </w:rPr>
        <w:t>第三十五条甲方在本协议约定的范围内对乙方承担派遣费和服务费的支付责任，除此之外，甲方不再承担其他任何费用，乙方及其派遣人员发生的其他费用项目与甲方无关。乙方违反本协议或者履行协议不符合协议约定或甲方要求及法律规定的，甲方有权追究乙方违约赔偿责任； 逾期派遣劳务人员的，每逾期一日，应向甲方支付违约金</w:t>
      </w:r>
      <w:r>
        <w:rPr>
          <w:rFonts w:hint="eastAsia" w:ascii="仿宋" w:hAnsi="仿宋" w:eastAsia="仿宋" w:cs="仿宋"/>
          <w:spacing w:val="0"/>
          <w:position w:val="0"/>
          <w:sz w:val="24"/>
          <w:szCs w:val="24"/>
          <w:u w:val="single"/>
          <w:lang w:val="en-US" w:eastAsia="zh-CN"/>
        </w:rPr>
        <w:t xml:space="preserve">         </w:t>
      </w:r>
      <w:r>
        <w:rPr>
          <w:rFonts w:ascii="仿宋" w:hAnsi="仿宋" w:eastAsia="仿宋" w:cs="仿宋"/>
          <w:spacing w:val="0"/>
          <w:position w:val="0"/>
          <w:sz w:val="24"/>
          <w:szCs w:val="24"/>
        </w:rPr>
        <w:t>元/人。</w:t>
      </w:r>
    </w:p>
    <w:p>
      <w:pPr>
        <w:spacing w:before="135" w:line="217" w:lineRule="auto"/>
        <w:ind w:left="460"/>
        <w:rPr>
          <w:rFonts w:ascii="仿宋" w:hAnsi="仿宋" w:eastAsia="仿宋" w:cs="仿宋"/>
          <w:spacing w:val="0"/>
          <w:position w:val="0"/>
          <w:sz w:val="24"/>
          <w:szCs w:val="24"/>
        </w:rPr>
      </w:pPr>
      <w:r>
        <w:rPr>
          <w:rFonts w:ascii="仿宋" w:hAnsi="仿宋" w:eastAsia="仿宋" w:cs="仿宋"/>
          <w:spacing w:val="0"/>
          <w:position w:val="0"/>
          <w:sz w:val="24"/>
          <w:szCs w:val="24"/>
        </w:rPr>
        <w:t>第三十六条 其他责任约定如下：</w:t>
      </w:r>
    </w:p>
    <w:p>
      <w:pPr>
        <w:spacing w:before="138" w:line="420" w:lineRule="exact"/>
        <w:ind w:left="447"/>
        <w:rPr>
          <w:rFonts w:ascii="仿宋" w:hAnsi="仿宋" w:eastAsia="仿宋" w:cs="仿宋"/>
          <w:spacing w:val="0"/>
          <w:position w:val="0"/>
          <w:sz w:val="24"/>
          <w:szCs w:val="24"/>
        </w:rPr>
      </w:pPr>
      <w:r>
        <w:rPr>
          <w:rFonts w:ascii="仿宋" w:hAnsi="仿宋" w:eastAsia="仿宋" w:cs="仿宋"/>
          <w:spacing w:val="0"/>
          <w:position w:val="0"/>
          <w:sz w:val="24"/>
          <w:szCs w:val="24"/>
        </w:rPr>
        <w:t>36.1 甲乙双方任何一方对在本协议签署、履行期间及协议期满后，知悉的</w:t>
      </w:r>
    </w:p>
    <w:p>
      <w:pPr>
        <w:spacing w:line="216" w:lineRule="auto"/>
        <w:ind w:left="32"/>
        <w:rPr>
          <w:rFonts w:ascii="仿宋" w:hAnsi="仿宋" w:eastAsia="仿宋" w:cs="仿宋"/>
          <w:spacing w:val="0"/>
          <w:position w:val="0"/>
          <w:sz w:val="24"/>
          <w:szCs w:val="24"/>
        </w:rPr>
      </w:pPr>
      <w:r>
        <w:rPr>
          <w:rFonts w:ascii="仿宋" w:hAnsi="仿宋" w:eastAsia="仿宋" w:cs="仿宋"/>
          <w:spacing w:val="0"/>
          <w:position w:val="0"/>
          <w:sz w:val="24"/>
          <w:szCs w:val="24"/>
        </w:rPr>
        <w:t>对方商业秘密及不予公开的相关信息，有责任保守秘密。</w:t>
      </w:r>
    </w:p>
    <w:p>
      <w:pPr>
        <w:spacing w:before="139" w:line="420" w:lineRule="exact"/>
        <w:ind w:left="447"/>
        <w:rPr>
          <w:rFonts w:ascii="仿宋" w:hAnsi="仿宋" w:eastAsia="仿宋" w:cs="仿宋"/>
          <w:spacing w:val="0"/>
          <w:position w:val="0"/>
          <w:sz w:val="24"/>
          <w:szCs w:val="24"/>
        </w:rPr>
      </w:pPr>
      <w:r>
        <w:rPr>
          <w:rFonts w:ascii="仿宋" w:hAnsi="仿宋" w:eastAsia="仿宋" w:cs="仿宋"/>
          <w:spacing w:val="0"/>
          <w:position w:val="0"/>
          <w:sz w:val="24"/>
          <w:szCs w:val="24"/>
        </w:rPr>
        <w:t>36.2 对派遣人员侵害甲方或乙方任何一方利益， 造成损失的，甲乙双方均</w:t>
      </w:r>
    </w:p>
    <w:p>
      <w:pPr>
        <w:spacing w:before="1" w:line="216" w:lineRule="auto"/>
        <w:rPr>
          <w:rFonts w:ascii="仿宋" w:hAnsi="仿宋" w:eastAsia="仿宋" w:cs="仿宋"/>
          <w:spacing w:val="0"/>
          <w:position w:val="0"/>
          <w:sz w:val="24"/>
          <w:szCs w:val="24"/>
        </w:rPr>
      </w:pPr>
      <w:r>
        <w:rPr>
          <w:rFonts w:ascii="仿宋" w:hAnsi="仿宋" w:eastAsia="仿宋" w:cs="仿宋"/>
          <w:spacing w:val="0"/>
          <w:position w:val="0"/>
          <w:sz w:val="24"/>
          <w:szCs w:val="24"/>
        </w:rPr>
        <w:t>应积极协助对方对派遣人员进行索赔。</w:t>
      </w:r>
    </w:p>
    <w:p>
      <w:pPr>
        <w:spacing w:before="139" w:line="323" w:lineRule="auto"/>
        <w:ind w:left="34" w:right="128" w:firstLine="413"/>
        <w:rPr>
          <w:rFonts w:ascii="仿宋" w:hAnsi="仿宋" w:eastAsia="仿宋" w:cs="仿宋"/>
          <w:spacing w:val="0"/>
          <w:position w:val="0"/>
          <w:sz w:val="24"/>
          <w:szCs w:val="24"/>
        </w:rPr>
      </w:pPr>
      <w:r>
        <w:rPr>
          <w:rFonts w:ascii="仿宋" w:hAnsi="仿宋" w:eastAsia="仿宋" w:cs="仿宋"/>
          <w:spacing w:val="0"/>
          <w:position w:val="0"/>
          <w:sz w:val="24"/>
          <w:szCs w:val="24"/>
        </w:rPr>
        <w:t>36.3 因甲方原因造成派遣人员对乙方申请劳动仲裁或引发诉讼，给乙方造成的损失应由甲方承担；因乙方原因造成派遣人员对甲方申请劳动仲裁或引发</w:t>
      </w:r>
    </w:p>
    <w:p>
      <w:pPr>
        <w:spacing w:line="218" w:lineRule="auto"/>
        <w:ind w:left="30"/>
        <w:rPr>
          <w:rFonts w:ascii="仿宋" w:hAnsi="仿宋" w:eastAsia="仿宋" w:cs="仿宋"/>
          <w:spacing w:val="0"/>
          <w:position w:val="0"/>
          <w:sz w:val="24"/>
          <w:szCs w:val="24"/>
        </w:rPr>
      </w:pPr>
      <w:r>
        <w:rPr>
          <w:rFonts w:ascii="仿宋" w:hAnsi="仿宋" w:eastAsia="仿宋" w:cs="仿宋"/>
          <w:spacing w:val="0"/>
          <w:position w:val="0"/>
          <w:sz w:val="24"/>
          <w:szCs w:val="24"/>
        </w:rPr>
        <w:t>诉讼，给甲方造成的损失应由乙方承担。</w:t>
      </w:r>
    </w:p>
    <w:p>
      <w:pPr>
        <w:spacing w:before="140" w:line="323" w:lineRule="auto"/>
        <w:ind w:left="33" w:right="128" w:firstLine="414"/>
        <w:rPr>
          <w:rFonts w:ascii="仿宋" w:hAnsi="仿宋" w:eastAsia="仿宋" w:cs="仿宋"/>
          <w:spacing w:val="0"/>
          <w:position w:val="0"/>
          <w:sz w:val="24"/>
          <w:szCs w:val="24"/>
        </w:rPr>
      </w:pPr>
      <w:r>
        <w:rPr>
          <w:rFonts w:ascii="仿宋" w:hAnsi="仿宋" w:eastAsia="仿宋" w:cs="仿宋"/>
          <w:spacing w:val="0"/>
          <w:position w:val="0"/>
          <w:sz w:val="24"/>
          <w:szCs w:val="24"/>
        </w:rPr>
        <w:t>36.4.1 如乙方在收到甲方通知之前，已依照法定期限为该派遣人员预缴纳或预付的相关费用，乙方应在 24 小时内及时、如实反馈至甲方，其后费用不再支付。但是，如派遣人员给甲方造成损失的，甲方有权从应予支付的费用中扣除；不足以扣除的，由乙方另行赔偿。</w:t>
      </w:r>
    </w:p>
    <w:p>
      <w:pPr>
        <w:spacing w:before="139" w:line="323" w:lineRule="auto"/>
        <w:ind w:left="44" w:right="128" w:firstLine="403"/>
        <w:rPr>
          <w:rFonts w:ascii="仿宋" w:hAnsi="仿宋" w:eastAsia="仿宋" w:cs="仿宋"/>
          <w:spacing w:val="0"/>
          <w:position w:val="0"/>
          <w:sz w:val="24"/>
          <w:szCs w:val="24"/>
        </w:rPr>
      </w:pPr>
      <w:r>
        <w:rPr>
          <w:rFonts w:ascii="仿宋" w:hAnsi="仿宋" w:eastAsia="仿宋" w:cs="仿宋"/>
          <w:spacing w:val="0"/>
          <w:position w:val="0"/>
          <w:sz w:val="24"/>
          <w:szCs w:val="24"/>
        </w:rPr>
        <w:t>36.4.2 如乙方收到甲方通知之后，未及时停止支付相关费用的，由此引起的损失应由乙方承担，甲方将从应支付给乙方的费用中予以扣除不足以扣除的，由乙方另行赔偿。</w:t>
      </w:r>
    </w:p>
    <w:p>
      <w:pPr>
        <w:spacing w:before="138" w:line="323" w:lineRule="auto"/>
        <w:ind w:left="30" w:right="129" w:firstLine="417"/>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36.4.3 乙方应在派遣人员从用工单位离岗后 24 小时内办理完毕停薪手续，申报终止社会保险等其他福利费用的缴存，并在 48 小时内向甲方书面通报申报结果</w:t>
      </w:r>
      <w:r>
        <w:rPr>
          <w:rFonts w:hint="eastAsia" w:ascii="仿宋" w:hAnsi="仿宋" w:eastAsia="仿宋" w:cs="仿宋"/>
          <w:spacing w:val="0"/>
          <w:position w:val="0"/>
          <w:sz w:val="24"/>
          <w:szCs w:val="24"/>
          <w:lang w:eastAsia="zh-CN"/>
        </w:rPr>
        <w:t>。</w:t>
      </w:r>
    </w:p>
    <w:p>
      <w:pPr>
        <w:spacing w:before="137" w:line="420" w:lineRule="exact"/>
        <w:ind w:left="460"/>
        <w:rPr>
          <w:rFonts w:ascii="仿宋" w:hAnsi="仿宋" w:eastAsia="仿宋" w:cs="仿宋"/>
          <w:spacing w:val="0"/>
          <w:position w:val="0"/>
          <w:sz w:val="24"/>
          <w:szCs w:val="24"/>
        </w:rPr>
      </w:pPr>
      <w:r>
        <w:rPr>
          <w:rFonts w:ascii="仿宋" w:hAnsi="仿宋" w:eastAsia="仿宋" w:cs="仿宋"/>
          <w:spacing w:val="0"/>
          <w:position w:val="0"/>
          <w:sz w:val="24"/>
          <w:szCs w:val="24"/>
        </w:rPr>
        <w:t>第三十七条 如本协议任何一方违反协议约定，违约方除应承担相应的违约</w:t>
      </w:r>
    </w:p>
    <w:p>
      <w:pPr>
        <w:keepNext w:val="0"/>
        <w:keepLines/>
        <w:pageBreakBefore w:val="0"/>
        <w:widowControl w:val="0"/>
        <w:kinsoku w:val="0"/>
        <w:wordWrap/>
        <w:overflowPunct w:val="0"/>
        <w:topLinePunct w:val="0"/>
        <w:autoSpaceDE w:val="0"/>
        <w:autoSpaceDN w:val="0"/>
        <w:bidi w:val="0"/>
        <w:adjustRightInd/>
        <w:snapToGrid/>
        <w:spacing w:line="218" w:lineRule="auto"/>
        <w:textAlignment w:val="auto"/>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责任外，还应赔偿守约方全部损失</w:t>
      </w:r>
      <w:r>
        <w:rPr>
          <w:rFonts w:hint="eastAsia" w:ascii="仿宋" w:hAnsi="仿宋" w:eastAsia="仿宋" w:cs="仿宋"/>
          <w:spacing w:val="0"/>
          <w:position w:val="0"/>
          <w:sz w:val="24"/>
          <w:szCs w:val="24"/>
          <w:lang w:eastAsia="zh-CN"/>
        </w:rPr>
        <w:t>。</w:t>
      </w:r>
    </w:p>
    <w:p>
      <w:pPr>
        <w:keepNext w:val="0"/>
        <w:keepLines/>
        <w:pageBreakBefore w:val="0"/>
        <w:widowControl w:val="0"/>
        <w:kinsoku w:val="0"/>
        <w:wordWrap/>
        <w:overflowPunct w:val="0"/>
        <w:topLinePunct w:val="0"/>
        <w:autoSpaceDE w:val="0"/>
        <w:autoSpaceDN w:val="0"/>
        <w:bidi w:val="0"/>
        <w:adjustRightInd/>
        <w:snapToGrid/>
        <w:spacing w:line="218" w:lineRule="auto"/>
        <w:jc w:val="center"/>
        <w:textAlignment w:val="auto"/>
        <w:rPr>
          <w:spacing w:val="0"/>
          <w:position w:val="0"/>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第八章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争议处理</w:t>
      </w:r>
    </w:p>
    <w:p>
      <w:pPr>
        <w:keepNext w:val="0"/>
        <w:keepLines/>
        <w:pageBreakBefore w:val="0"/>
        <w:widowControl w:val="0"/>
        <w:kinsoku w:val="0"/>
        <w:wordWrap/>
        <w:overflowPunct w:val="0"/>
        <w:topLinePunct w:val="0"/>
        <w:autoSpaceDE w:val="0"/>
        <w:autoSpaceDN w:val="0"/>
        <w:bidi w:val="0"/>
        <w:adjustRightInd/>
        <w:snapToGrid/>
        <w:spacing w:before="78" w:line="323" w:lineRule="auto"/>
        <w:ind w:left="31" w:right="134" w:firstLine="429"/>
        <w:jc w:val="both"/>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第三十八条 任何源于、产生于或涉及本协议的争议应由甲乙双方通过友好协商解决。如通过协商未能解决争议，任何一方均有权提交甲方所在地人民法院进行诉讼。当发生争议并将该争议进行诉讼时，除争议事项外，各方应继续履行本协议项下其他未发生争议的权利和义务。</w:t>
      </w:r>
    </w:p>
    <w:p>
      <w:pPr>
        <w:spacing w:before="139" w:line="323" w:lineRule="auto"/>
        <w:ind w:left="47" w:right="128" w:firstLine="413"/>
        <w:jc w:val="both"/>
        <w:rPr>
          <w:spacing w:val="0"/>
          <w:position w:val="0"/>
        </w:rPr>
      </w:pPr>
      <w:r>
        <w:rPr>
          <w:rFonts w:ascii="仿宋" w:hAnsi="仿宋" w:eastAsia="仿宋" w:cs="仿宋"/>
          <w:spacing w:val="0"/>
          <w:position w:val="0"/>
          <w:sz w:val="24"/>
          <w:szCs w:val="24"/>
        </w:rPr>
        <w:t>第三十九条 乙方与派遣人员之间发生劳动争议而引发劳动争议仲裁、诉讼时，将甲方列为当事人时，甲方依法承担用工单位责任，除此之外，其他事项与甲方无关；乙方依法承担用人单位责任。</w:t>
      </w:r>
    </w:p>
    <w:p>
      <w:pPr>
        <w:spacing w:before="79" w:line="217" w:lineRule="auto"/>
        <w:ind w:left="3173"/>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第九章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其他事项</w:t>
      </w:r>
    </w:p>
    <w:p>
      <w:pPr>
        <w:spacing w:before="79" w:line="217" w:lineRule="auto"/>
        <w:ind w:left="3173"/>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keepNext w:val="0"/>
        <w:keepLines w:val="0"/>
        <w:pageBreakBefore w:val="0"/>
        <w:widowControl w:val="0"/>
        <w:kinsoku/>
        <w:wordWrap/>
        <w:overflowPunct/>
        <w:topLinePunct w:val="0"/>
        <w:autoSpaceDE/>
        <w:autoSpaceDN/>
        <w:bidi w:val="0"/>
        <w:adjustRightInd/>
        <w:snapToGrid/>
        <w:spacing w:before="138" w:line="320" w:lineRule="exact"/>
        <w:ind w:left="460"/>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第四十八条 本协议壹式</w:t>
      </w:r>
      <w:r>
        <w:rPr>
          <w:rFonts w:hint="eastAsia" w:ascii="仿宋" w:hAnsi="仿宋" w:eastAsia="仿宋" w:cs="仿宋"/>
          <w:spacing w:val="0"/>
          <w:position w:val="0"/>
          <w:sz w:val="24"/>
          <w:szCs w:val="24"/>
          <w:lang w:val="en-US" w:eastAsia="zh-CN"/>
        </w:rPr>
        <w:t>肆</w:t>
      </w:r>
      <w:r>
        <w:rPr>
          <w:rFonts w:ascii="仿宋" w:hAnsi="仿宋" w:eastAsia="仿宋" w:cs="仿宋"/>
          <w:spacing w:val="0"/>
          <w:position w:val="0"/>
          <w:sz w:val="24"/>
          <w:szCs w:val="24"/>
        </w:rPr>
        <w:t>份， 甲方执贰份，乙方执贰份，具有同等法律效</w:t>
      </w:r>
    </w:p>
    <w:p>
      <w:pPr>
        <w:keepNext w:val="0"/>
        <w:keepLines w:val="0"/>
        <w:pageBreakBefore w:val="0"/>
        <w:widowControl w:val="0"/>
        <w:kinsoku/>
        <w:wordWrap/>
        <w:overflowPunct/>
        <w:topLinePunct w:val="0"/>
        <w:autoSpaceDE/>
        <w:autoSpaceDN/>
        <w:bidi w:val="0"/>
        <w:adjustRightInd/>
        <w:snapToGrid/>
        <w:spacing w:before="138" w:line="320" w:lineRule="exact"/>
        <w:textAlignment w:val="auto"/>
        <w:rPr>
          <w:rFonts w:ascii="仿宋" w:hAnsi="仿宋" w:eastAsia="仿宋" w:cs="仿宋"/>
          <w:spacing w:val="0"/>
          <w:position w:val="0"/>
          <w:sz w:val="24"/>
          <w:szCs w:val="24"/>
        </w:rPr>
      </w:pPr>
      <w:r>
        <w:rPr>
          <w:rFonts w:ascii="仿宋" w:hAnsi="仿宋" w:eastAsia="仿宋" w:cs="仿宋"/>
          <w:spacing w:val="0"/>
          <w:position w:val="0"/>
          <w:sz w:val="24"/>
          <w:szCs w:val="24"/>
        </w:rPr>
        <w:t>力；自甲乙双方签字、盖章后，以协议确定的生效日期开始生效。</w:t>
      </w:r>
    </w:p>
    <w:p>
      <w:pPr>
        <w:pStyle w:val="7"/>
        <w:spacing w:line="298" w:lineRule="auto"/>
        <w:rPr>
          <w:spacing w:val="0"/>
          <w:position w:val="0"/>
        </w:rPr>
      </w:pPr>
    </w:p>
    <w:p>
      <w:pPr>
        <w:spacing w:before="79" w:line="218" w:lineRule="auto"/>
        <w:ind w:left="62"/>
        <w:rPr>
          <w:spacing w:val="0"/>
          <w:position w:val="0"/>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甲方（盖章）：</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乙方（盖章）：</w:t>
      </w:r>
    </w:p>
    <w:p>
      <w:pPr>
        <w:spacing w:before="78" w:line="219" w:lineRule="auto"/>
        <w:ind w:left="35"/>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spacing w:before="78" w:line="219" w:lineRule="auto"/>
        <w:ind w:left="35"/>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代表人/负责人（委托代理人）签字：</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代表人/负责人（委托代</w:t>
      </w:r>
    </w:p>
    <w:p>
      <w:pPr>
        <w:spacing w:before="136" w:line="220" w:lineRule="auto"/>
        <w:ind w:left="32"/>
        <w:rPr>
          <w:spacing w:val="0"/>
          <w:position w:val="0"/>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理人）</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签字：</w:t>
      </w:r>
    </w:p>
    <w:p>
      <w:pPr>
        <w:spacing w:before="78" w:line="218" w:lineRule="auto"/>
        <w:ind w:left="877"/>
        <w:rPr>
          <w:rFonts w:ascii="仿宋" w:hAnsi="仿宋" w:eastAsia="仿宋" w:cs="仿宋"/>
          <w:spacing w:val="0"/>
          <w:position w:val="0"/>
          <w:sz w:val="24"/>
          <w:szCs w:val="24"/>
          <w14:textOutline w14:w="4354" w14:cap="flat" w14:cmpd="sng">
            <w14:solidFill>
              <w14:srgbClr w14:val="000000"/>
            </w14:solidFill>
            <w14:prstDash w14:val="solid"/>
            <w14:miter w14:val="0"/>
          </w14:textOutline>
        </w:rPr>
      </w:pPr>
    </w:p>
    <w:p>
      <w:pPr>
        <w:spacing w:before="78" w:line="218" w:lineRule="auto"/>
        <w:ind w:left="877"/>
        <w:rPr>
          <w:rFonts w:ascii="仿宋" w:hAnsi="仿宋" w:eastAsia="仿宋" w:cs="仿宋"/>
          <w:spacing w:val="0"/>
          <w:position w:val="0"/>
          <w:sz w:val="24"/>
          <w:szCs w:val="24"/>
        </w:rPr>
      </w:pP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年</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月</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日</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年</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月</w:t>
      </w:r>
      <w:r>
        <w:rPr>
          <w:rFonts w:ascii="仿宋" w:hAnsi="仿宋" w:eastAsia="仿宋" w:cs="仿宋"/>
          <w:spacing w:val="0"/>
          <w:position w:val="0"/>
          <w:sz w:val="24"/>
          <w:szCs w:val="24"/>
        </w:rPr>
        <w:t xml:space="preserve">     </w:t>
      </w:r>
      <w:r>
        <w:rPr>
          <w:rFonts w:ascii="仿宋" w:hAnsi="仿宋" w:eastAsia="仿宋" w:cs="仿宋"/>
          <w:spacing w:val="0"/>
          <w:position w:val="0"/>
          <w:sz w:val="24"/>
          <w:szCs w:val="24"/>
          <w14:textOutline w14:w="4354" w14:cap="flat" w14:cmpd="sng">
            <w14:solidFill>
              <w14:srgbClr w14:val="000000"/>
            </w14:solidFill>
            <w14:prstDash w14:val="solid"/>
            <w14:miter w14:val="0"/>
          </w14:textOutline>
        </w:rPr>
        <w:t>日</w:t>
      </w:r>
    </w:p>
    <w:p>
      <w:pPr>
        <w:spacing w:line="360" w:lineRule="auto"/>
        <w:jc w:val="center"/>
        <w:outlineLvl w:val="0"/>
        <w:rPr>
          <w:b/>
          <w:sz w:val="36"/>
          <w:szCs w:val="36"/>
        </w:rPr>
      </w:pPr>
    </w:p>
    <w:p>
      <w:pPr>
        <w:spacing w:line="360" w:lineRule="auto"/>
        <w:jc w:val="center"/>
        <w:outlineLvl w:val="0"/>
        <w:rPr>
          <w:b/>
          <w:sz w:val="36"/>
          <w:szCs w:val="36"/>
        </w:rPr>
      </w:pPr>
      <w:r>
        <w:rPr>
          <w:b/>
          <w:sz w:val="36"/>
          <w:szCs w:val="36"/>
        </w:rPr>
        <w:t>第七章   投标文件格式</w:t>
      </w:r>
      <w:bookmarkEnd w:id="818"/>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Pr>
        <w:rPr>
          <w:b/>
          <w:spacing w:val="20"/>
          <w:szCs w:val="21"/>
        </w:rPr>
      </w:pPr>
    </w:p>
    <w:p>
      <w:pPr>
        <w:rPr>
          <w:b/>
          <w:sz w:val="24"/>
        </w:rPr>
      </w:pPr>
      <w:r>
        <w:rPr>
          <w:b/>
          <w:spacing w:val="20"/>
          <w:sz w:val="24"/>
        </w:rPr>
        <w:t>投标文件</w:t>
      </w:r>
      <w:r>
        <w:rPr>
          <w:b/>
          <w:sz w:val="24"/>
        </w:rPr>
        <w:t>封面（非实质性格式</w:t>
      </w:r>
      <w:r>
        <w:rPr>
          <w:rFonts w:hint="eastAsia"/>
          <w:b/>
          <w:sz w:val="24"/>
        </w:rPr>
        <w:t>，仅供参考）</w:t>
      </w:r>
    </w:p>
    <w:p>
      <w:pPr>
        <w:pStyle w:val="22"/>
        <w:rPr>
          <w:b/>
          <w:sz w:val="24"/>
        </w:rPr>
      </w:pPr>
    </w:p>
    <w:p>
      <w:pPr>
        <w:pStyle w:val="23"/>
        <w:ind w:firstLine="489"/>
        <w:rPr>
          <w:b/>
        </w:rPr>
      </w:pPr>
    </w:p>
    <w:p>
      <w:pPr>
        <w:pStyle w:val="23"/>
        <w:ind w:firstLine="489"/>
        <w:rPr>
          <w:b/>
        </w:rPr>
      </w:pP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rFonts w:hint="eastAsia"/>
          <w:b/>
          <w:spacing w:val="20"/>
          <w:sz w:val="32"/>
          <w:szCs w:val="32"/>
          <w:lang w:val="en-US" w:eastAsia="zh-CN"/>
        </w:rPr>
        <w:t>项目名称</w:t>
      </w:r>
      <w:r>
        <w:rPr>
          <w:b/>
          <w:spacing w:val="20"/>
          <w:sz w:val="32"/>
          <w:szCs w:val="32"/>
        </w:rPr>
        <w:t>:</w:t>
      </w:r>
    </w:p>
    <w:p>
      <w:pPr>
        <w:ind w:firstLine="542" w:firstLineChars="150"/>
        <w:rPr>
          <w:b/>
          <w:spacing w:val="20"/>
          <w:sz w:val="32"/>
          <w:szCs w:val="32"/>
        </w:rPr>
      </w:pPr>
      <w:r>
        <w:rPr>
          <w:rFonts w:hint="eastAsia"/>
          <w:b/>
          <w:spacing w:val="20"/>
          <w:sz w:val="32"/>
          <w:szCs w:val="32"/>
        </w:rPr>
        <w:t>项目编号</w:t>
      </w:r>
      <w:r>
        <w:rPr>
          <w:b/>
          <w:spacing w:val="20"/>
          <w:sz w:val="32"/>
          <w:szCs w:val="32"/>
        </w:rPr>
        <w:t>：</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r>
        <w:rPr>
          <w:rFonts w:hint="eastAsia"/>
          <w:b/>
          <w:spacing w:val="20"/>
          <w:sz w:val="32"/>
          <w:szCs w:val="32"/>
        </w:rPr>
        <w:t>（盖企业</w:t>
      </w:r>
      <w:r>
        <w:rPr>
          <w:b/>
          <w:spacing w:val="20"/>
          <w:sz w:val="32"/>
          <w:szCs w:val="32"/>
        </w:rPr>
        <w:t xml:space="preserve">CA </w:t>
      </w:r>
      <w:r>
        <w:rPr>
          <w:rFonts w:hint="eastAsia"/>
          <w:b/>
          <w:spacing w:val="20"/>
          <w:sz w:val="32"/>
          <w:szCs w:val="32"/>
        </w:rPr>
        <w:t>电子印章）</w:t>
      </w:r>
      <w:r>
        <w:rPr>
          <w:b/>
          <w:spacing w:val="20"/>
          <w:sz w:val="32"/>
          <w:szCs w:val="32"/>
        </w:rPr>
        <w:t>：</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p>
    <w:p>
      <w:pPr>
        <w:pStyle w:val="22"/>
        <w:rPr>
          <w:color w:val="000000"/>
          <w:sz w:val="24"/>
          <w:szCs w:val="2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pStyle w:val="23"/>
        <w:ind w:firstLine="480"/>
        <w:rPr>
          <w:color w:val="000000"/>
        </w:rPr>
      </w:pPr>
    </w:p>
    <w:p>
      <w:pPr>
        <w:rPr>
          <w:color w:val="000000"/>
        </w:rPr>
      </w:pPr>
      <w:r>
        <w:rPr>
          <w:color w:val="000000"/>
        </w:rPr>
        <w:br w:type="page"/>
      </w:r>
    </w:p>
    <w:p>
      <w:pPr>
        <w:pStyle w:val="4"/>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p>
    <w:p>
      <w:pPr>
        <w:jc w:val="center"/>
        <w:rPr>
          <w:b/>
          <w:color w:val="000000"/>
          <w:sz w:val="36"/>
          <w:szCs w:val="36"/>
        </w:rPr>
      </w:pPr>
      <w:r>
        <w:rPr>
          <w:rFonts w:hint="eastAsia"/>
          <w:b/>
          <w:color w:val="000000"/>
          <w:sz w:val="36"/>
          <w:szCs w:val="36"/>
        </w:rPr>
        <w:t>投标人资格声明书</w:t>
      </w:r>
    </w:p>
    <w:p>
      <w:pPr>
        <w:pStyle w:val="30"/>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9"/>
        </w:numPr>
        <w:spacing w:line="360" w:lineRule="auto"/>
        <w:ind w:left="1134"/>
        <w:rPr>
          <w:sz w:val="24"/>
          <w:szCs w:val="22"/>
        </w:rPr>
      </w:pPr>
      <w:r>
        <w:rPr>
          <w:sz w:val="24"/>
          <w:szCs w:val="22"/>
        </w:rPr>
        <w:t>具有良好的商业信誉和健全的财务会计制度；</w:t>
      </w:r>
    </w:p>
    <w:p>
      <w:pPr>
        <w:numPr>
          <w:ilvl w:val="0"/>
          <w:numId w:val="9"/>
        </w:numPr>
        <w:spacing w:line="360" w:lineRule="auto"/>
        <w:ind w:left="1134"/>
        <w:rPr>
          <w:sz w:val="24"/>
          <w:szCs w:val="22"/>
        </w:rPr>
      </w:pPr>
      <w:r>
        <w:rPr>
          <w:sz w:val="24"/>
          <w:szCs w:val="22"/>
        </w:rPr>
        <w:t>具有履行合同所必需的设备和专业技术能力；</w:t>
      </w:r>
    </w:p>
    <w:p>
      <w:pPr>
        <w:numPr>
          <w:ilvl w:val="0"/>
          <w:numId w:val="9"/>
        </w:numPr>
        <w:spacing w:line="360" w:lineRule="auto"/>
        <w:ind w:left="1134"/>
        <w:rPr>
          <w:sz w:val="24"/>
          <w:szCs w:val="22"/>
        </w:rPr>
      </w:pPr>
      <w:r>
        <w:rPr>
          <w:sz w:val="24"/>
          <w:szCs w:val="22"/>
        </w:rPr>
        <w:t>有依法缴纳税收和社会保障资金的良好记录；</w:t>
      </w:r>
    </w:p>
    <w:p>
      <w:pPr>
        <w:numPr>
          <w:ilvl w:val="0"/>
          <w:numId w:val="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pStyle w:val="30"/>
      </w:pPr>
    </w:p>
    <w:p>
      <w:pPr>
        <w:autoSpaceDE w:val="0"/>
        <w:autoSpaceDN w:val="0"/>
        <w:adjustRightInd w:val="0"/>
        <w:snapToGrid w:val="0"/>
        <w:spacing w:before="25" w:after="25" w:line="360" w:lineRule="auto"/>
        <w:jc w:val="right"/>
        <w:rPr>
          <w:color w:val="000000"/>
          <w:sz w:val="24"/>
          <w:lang w:val="zh-CN"/>
        </w:rPr>
      </w:pPr>
      <w:r>
        <w:rPr>
          <w:color w:val="000000"/>
          <w:sz w:val="24"/>
        </w:rPr>
        <w:t>投标人名称</w:t>
      </w:r>
      <w:r>
        <w:rPr>
          <w:rFonts w:hint="eastAsia"/>
          <w:color w:val="000000"/>
          <w:sz w:val="24"/>
        </w:rPr>
        <w:t>（盖企业</w:t>
      </w:r>
      <w:r>
        <w:rPr>
          <w:color w:val="000000"/>
          <w:sz w:val="24"/>
        </w:rPr>
        <w:t xml:space="preserve">CA </w:t>
      </w:r>
      <w:r>
        <w:rPr>
          <w:rFonts w:hint="eastAsia"/>
          <w:color w:val="000000"/>
          <w:sz w:val="24"/>
        </w:rPr>
        <w:t>电子印章）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headerReference r:id="rId23" w:type="default"/>
          <w:footerReference r:id="rId24" w:type="default"/>
          <w:pgSz w:w="11907" w:h="16840"/>
          <w:pgMar w:top="1418" w:right="1134" w:bottom="1418" w:left="1701" w:header="851" w:footer="851" w:gutter="0"/>
          <w:pgNumType w:fmt="decimal"/>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rFonts w:hint="eastAsia"/>
          <w:sz w:val="24"/>
        </w:rPr>
        <w:t>（1）</w:t>
      </w:r>
    </w:p>
    <w:p>
      <w:pPr>
        <w:numPr>
          <w:ilvl w:val="0"/>
          <w:numId w:val="10"/>
        </w:numPr>
        <w:tabs>
          <w:tab w:val="left" w:pos="5580"/>
        </w:tabs>
        <w:spacing w:line="360" w:lineRule="auto"/>
        <w:rPr>
          <w:sz w:val="24"/>
        </w:rPr>
      </w:pPr>
      <w:r>
        <w:rPr>
          <w:rFonts w:hint="eastAsia"/>
          <w:sz w:val="24"/>
        </w:rPr>
        <w:t>中小企业参加政府采购活动，应当出具此格式文件。</w:t>
      </w:r>
    </w:p>
    <w:p>
      <w:pPr>
        <w:numPr>
          <w:ilvl w:val="0"/>
          <w:numId w:val="10"/>
        </w:numPr>
        <w:tabs>
          <w:tab w:val="left" w:pos="5580"/>
        </w:tabs>
        <w:spacing w:line="360" w:lineRule="auto"/>
        <w:rPr>
          <w:sz w:val="24"/>
        </w:rPr>
      </w:pP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pPr>
        <w:numPr>
          <w:ilvl w:val="0"/>
          <w:numId w:val="10"/>
        </w:numPr>
        <w:tabs>
          <w:tab w:val="left" w:pos="5580"/>
        </w:tabs>
        <w:spacing w:line="360" w:lineRule="auto"/>
        <w:rPr>
          <w:sz w:val="24"/>
        </w:rPr>
      </w:pPr>
      <w:r>
        <w:rPr>
          <w:sz w:val="24"/>
        </w:rPr>
        <w:t>如本项目（包）专门面向中小/小微企业采购，须提供《中小企业声明函》（实质性格式）。</w:t>
      </w:r>
    </w:p>
    <w:p>
      <w:pPr>
        <w:tabs>
          <w:tab w:val="left" w:pos="5580"/>
        </w:tabs>
        <w:spacing w:line="360" w:lineRule="auto"/>
        <w:rPr>
          <w:sz w:val="24"/>
        </w:rPr>
      </w:pPr>
      <w:r>
        <w:rPr>
          <w:rFonts w:hint="eastAsia"/>
          <w:sz w:val="24"/>
        </w:rPr>
        <w:t>4）对于多标的的采购项目，投标人应充分、准确地了解所投产品制造企业信息。对相关情况了解不清楚的，不建议填报本声明函。</w:t>
      </w:r>
    </w:p>
    <w:p>
      <w:pPr>
        <w:tabs>
          <w:tab w:val="left" w:pos="5580"/>
        </w:tabs>
        <w:spacing w:line="360" w:lineRule="auto"/>
        <w:rPr>
          <w:color w:val="000000"/>
          <w:sz w:val="24"/>
        </w:rPr>
      </w:pPr>
      <w:r>
        <w:rPr>
          <w:rFonts w:hint="eastAsia"/>
          <w:sz w:val="24"/>
        </w:rPr>
        <w:t>（2）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w:t>
      </w:r>
      <w:r>
        <w:rPr>
          <w:rFonts w:hint="eastAsia"/>
          <w:spacing w:val="6"/>
          <w:sz w:val="24"/>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w:t>
      </w:r>
      <w:r>
        <w:rPr>
          <w:rFonts w:hint="eastAsia"/>
          <w:color w:val="000000"/>
          <w:sz w:val="24"/>
        </w:rPr>
        <w:t>（盖企业</w:t>
      </w:r>
      <w:r>
        <w:rPr>
          <w:color w:val="000000"/>
          <w:sz w:val="24"/>
        </w:rPr>
        <w:t xml:space="preserve">CA </w:t>
      </w:r>
      <w:r>
        <w:rPr>
          <w:rFonts w:hint="eastAsia"/>
          <w:color w:val="000000"/>
          <w:sz w:val="24"/>
        </w:rPr>
        <w:t>电子印章）</w:t>
      </w:r>
      <w:r>
        <w:rPr>
          <w:color w:val="000000"/>
          <w:sz w:val="24"/>
        </w:rPr>
        <w:t>：________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2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w:t>
      </w:r>
      <w:r>
        <w:rPr>
          <w:rFonts w:hint="eastAsia"/>
          <w:spacing w:val="6"/>
          <w:sz w:val="24"/>
        </w:rPr>
        <w:t>（盖企业</w:t>
      </w:r>
      <w:r>
        <w:rPr>
          <w:spacing w:val="6"/>
          <w:sz w:val="24"/>
        </w:rPr>
        <w:t xml:space="preserve">CA </w:t>
      </w:r>
      <w:r>
        <w:rPr>
          <w:rFonts w:hint="eastAsia"/>
          <w:spacing w:val="6"/>
          <w:sz w:val="24"/>
        </w:rPr>
        <w:t>电子印章）</w:t>
      </w:r>
      <w:r>
        <w:rPr>
          <w:spacing w:val="6"/>
          <w:sz w:val="24"/>
        </w:rPr>
        <w:t>：</w:t>
      </w:r>
    </w:p>
    <w:p>
      <w:pPr>
        <w:tabs>
          <w:tab w:val="left" w:pos="4860"/>
        </w:tabs>
        <w:spacing w:line="588" w:lineRule="exact"/>
        <w:ind w:right="1560" w:firstLine="504" w:firstLineChars="200"/>
        <w:jc w:val="center"/>
        <w:rPr>
          <w:spacing w:val="6"/>
          <w:sz w:val="24"/>
        </w:rPr>
      </w:pPr>
      <w:r>
        <w:rPr>
          <w:spacing w:val="6"/>
          <w:sz w:val="24"/>
        </w:rPr>
        <w:t xml:space="preserve">       日  期：</w:t>
      </w:r>
    </w:p>
    <w:p>
      <w:pPr>
        <w:tabs>
          <w:tab w:val="left" w:pos="8280"/>
        </w:tabs>
        <w:spacing w:line="360" w:lineRule="auto"/>
        <w:rPr>
          <w:color w:val="000000"/>
          <w:sz w:val="24"/>
        </w:rPr>
        <w:sectPr>
          <w:headerReference r:id="rId26" w:type="first"/>
          <w:footerReference r:id="rId28" w:type="first"/>
          <w:headerReference r:id="rId25" w:type="even"/>
          <w:footerReference r:id="rId27" w:type="even"/>
          <w:pgSz w:w="11907" w:h="16840"/>
          <w:pgMar w:top="1418" w:right="1134" w:bottom="1418" w:left="1701" w:header="851" w:footer="851" w:gutter="0"/>
          <w:pgNumType w:fmt="decimal"/>
          <w:cols w:space="720" w:num="1"/>
          <w:docGrid w:linePitch="462" w:charSpace="0"/>
        </w:sectPr>
      </w:pPr>
    </w:p>
    <w:p>
      <w:pPr>
        <w:spacing w:line="360" w:lineRule="auto"/>
        <w:outlineLvl w:val="2"/>
        <w:rPr>
          <w:color w:val="000000"/>
          <w:sz w:val="24"/>
          <w:szCs w:val="20"/>
        </w:rPr>
      </w:pPr>
      <w:r>
        <w:rPr>
          <w:color w:val="000000"/>
          <w:sz w:val="24"/>
          <w:szCs w:val="20"/>
        </w:rPr>
        <w:t>2-</w:t>
      </w:r>
      <w:r>
        <w:rPr>
          <w:rFonts w:hint="eastAsia"/>
          <w:color w:val="000000"/>
          <w:sz w:val="24"/>
          <w:szCs w:val="20"/>
        </w:rPr>
        <w:t>2</w:t>
      </w:r>
      <w:r>
        <w:rPr>
          <w:color w:val="000000"/>
          <w:sz w:val="24"/>
          <w:szCs w:val="20"/>
        </w:rPr>
        <w:t xml:space="preserve">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p>
    <w:p>
      <w:pPr>
        <w:widowControl/>
        <w:jc w:val="left"/>
        <w:rPr>
          <w:sz w:val="24"/>
          <w:szCs w:val="20"/>
        </w:rPr>
      </w:pPr>
      <w:r>
        <w:rPr>
          <w:sz w:val="24"/>
          <w:szCs w:val="20"/>
        </w:rPr>
        <w:br w:type="page"/>
      </w:r>
    </w:p>
    <w:p>
      <w:pPr>
        <w:spacing w:line="360" w:lineRule="auto"/>
        <w:outlineLvl w:val="2"/>
        <w:rPr>
          <w:rFonts w:ascii="宋体" w:hAnsi="宋体" w:cs="宋体"/>
        </w:rPr>
      </w:pPr>
      <w:r>
        <w:rPr>
          <w:rFonts w:hint="eastAsia" w:ascii="宋体" w:hAnsi="宋体" w:cs="宋体"/>
          <w:sz w:val="24"/>
          <w:szCs w:val="20"/>
        </w:rPr>
        <w:t xml:space="preserve">4 </w:t>
      </w:r>
      <w:r>
        <w:rPr>
          <w:rFonts w:hint="eastAsia" w:ascii="宋体" w:hAnsi="宋体" w:cs="宋体"/>
          <w:color w:val="000000"/>
          <w:sz w:val="24"/>
          <w:szCs w:val="20"/>
        </w:rPr>
        <w:t>投标保证金（实质性格式）</w:t>
      </w:r>
      <w:r>
        <w:rPr>
          <w:rFonts w:hint="eastAsia" w:ascii="宋体" w:hAnsi="宋体" w:cs="宋体"/>
          <w:sz w:val="24"/>
        </w:rPr>
        <w:t xml:space="preserve">  </w:t>
      </w:r>
    </w:p>
    <w:p>
      <w:pPr>
        <w:pStyle w:val="22"/>
        <w:jc w:val="center"/>
        <w:rPr>
          <w:rFonts w:cs="宋体"/>
          <w:b/>
          <w:bCs/>
          <w:color w:val="000000"/>
          <w:sz w:val="24"/>
        </w:rPr>
      </w:pPr>
      <w:r>
        <w:rPr>
          <w:rFonts w:hint="eastAsia" w:cs="宋体"/>
          <w:b/>
          <w:bCs/>
          <w:color w:val="000000"/>
          <w:sz w:val="24"/>
        </w:rPr>
        <w:t>投标保证金</w:t>
      </w:r>
    </w:p>
    <w:p>
      <w:pPr>
        <w:pStyle w:val="23"/>
        <w:ind w:firstLine="480"/>
      </w:pPr>
    </w:p>
    <w:p>
      <w:pPr>
        <w:spacing w:line="360" w:lineRule="auto"/>
        <w:rPr>
          <w:rFonts w:ascii="宋体" w:hAnsi="宋体" w:cs="宋体"/>
          <w:sz w:val="24"/>
        </w:rPr>
      </w:pPr>
      <w:r>
        <w:rPr>
          <w:rFonts w:hint="eastAsia" w:ascii="宋体" w:hAnsi="宋体" w:cs="宋体"/>
          <w:sz w:val="24"/>
        </w:rPr>
        <w:t>致 ：汇信（北京）工程管理有限公司</w:t>
      </w:r>
    </w:p>
    <w:p>
      <w:pPr>
        <w:pStyle w:val="22"/>
        <w:ind w:firstLine="0"/>
      </w:pPr>
      <w:r>
        <w:rPr>
          <w:rFonts w:hint="eastAsia" w:cs="宋体"/>
          <w:sz w:val="24"/>
          <w:lang w:val="en-US" w:eastAsia="zh-CN"/>
        </w:rPr>
        <w:t>项目名称</w:t>
      </w:r>
      <w:r>
        <w:rPr>
          <w:rFonts w:hint="eastAsia" w:cs="宋体"/>
          <w:sz w:val="24"/>
        </w:rPr>
        <w:t>：</w:t>
      </w:r>
    </w:p>
    <w:p>
      <w:pPr>
        <w:spacing w:line="360" w:lineRule="auto"/>
        <w:rPr>
          <w:rFonts w:ascii="宋体" w:hAnsi="宋体" w:cs="宋体"/>
          <w:sz w:val="24"/>
        </w:rPr>
      </w:pPr>
      <w:r>
        <w:rPr>
          <w:rFonts w:hint="eastAsia" w:ascii="宋体" w:hAnsi="宋体" w:cs="宋体"/>
          <w:sz w:val="24"/>
        </w:rPr>
        <w:t xml:space="preserve">项目编号： </w:t>
      </w:r>
    </w:p>
    <w:p>
      <w:pPr>
        <w:spacing w:line="360" w:lineRule="auto"/>
        <w:rPr>
          <w:rFonts w:ascii="宋体" w:hAnsi="宋体" w:cs="宋体"/>
          <w:sz w:val="24"/>
        </w:rPr>
      </w:pPr>
      <w:r>
        <w:rPr>
          <w:rFonts w:hint="eastAsia" w:ascii="宋体" w:hAnsi="宋体" w:cs="宋体"/>
          <w:sz w:val="24"/>
        </w:rPr>
        <w:t>1、保证金额（大写）</w:t>
      </w:r>
      <w:r>
        <w:rPr>
          <w:rFonts w:hint="eastAsia" w:ascii="宋体" w:hAnsi="宋体" w:cs="宋体"/>
          <w:sz w:val="24"/>
          <w:u w:val="single"/>
        </w:rPr>
        <w:t xml:space="preserve">            </w:t>
      </w:r>
      <w:r>
        <w:rPr>
          <w:rFonts w:hint="eastAsia" w:ascii="宋体" w:hAnsi="宋体" w:cs="宋体"/>
          <w:sz w:val="24"/>
        </w:rPr>
        <w:t>元，以</w:t>
      </w:r>
      <w:r>
        <w:rPr>
          <w:rFonts w:hint="eastAsia" w:ascii="宋体" w:hAnsi="宋体" w:cs="宋体"/>
          <w:sz w:val="24"/>
          <w:u w:val="single"/>
        </w:rPr>
        <w:t xml:space="preserve">         </w:t>
      </w:r>
      <w:r>
        <w:rPr>
          <w:rFonts w:hint="eastAsia" w:ascii="宋体" w:hAnsi="宋体" w:cs="宋体"/>
          <w:sz w:val="24"/>
        </w:rPr>
        <w:t>（支票、汇票、本票、网上银行或投标担保函）方式支付。</w:t>
      </w:r>
    </w:p>
    <w:p>
      <w:pPr>
        <w:spacing w:line="360" w:lineRule="auto"/>
        <w:rPr>
          <w:rFonts w:ascii="宋体" w:hAnsi="宋体" w:cs="宋体"/>
          <w:sz w:val="24"/>
        </w:rPr>
      </w:pPr>
      <w:r>
        <w:rPr>
          <w:rFonts w:hint="eastAsia" w:ascii="宋体" w:hAnsi="宋体" w:cs="宋体"/>
          <w:sz w:val="24"/>
        </w:rPr>
        <w:t>2、在投标有效期内，贵公司根据下列事实中的任何一点，即可无条件地扣留保证金。</w:t>
      </w:r>
    </w:p>
    <w:p>
      <w:pPr>
        <w:pStyle w:val="10"/>
        <w:spacing w:line="360" w:lineRule="auto"/>
        <w:rPr>
          <w:rFonts w:hint="default" w:hAnsi="宋体" w:cs="宋体"/>
          <w:sz w:val="24"/>
        </w:rPr>
      </w:pPr>
      <w:r>
        <w:rPr>
          <w:rFonts w:hAnsi="宋体" w:cs="宋体"/>
          <w:sz w:val="24"/>
        </w:rPr>
        <w:t>（1）投标人未按投标人须知第 25 条的规定签订合同的。</w:t>
      </w:r>
    </w:p>
    <w:p>
      <w:pPr>
        <w:pStyle w:val="10"/>
        <w:spacing w:line="360" w:lineRule="auto"/>
        <w:rPr>
          <w:rFonts w:hint="default" w:hAnsi="宋体" w:cs="宋体"/>
          <w:sz w:val="24"/>
        </w:rPr>
      </w:pPr>
      <w:r>
        <w:rPr>
          <w:rFonts w:hAnsi="宋体" w:cs="宋体"/>
          <w:sz w:val="24"/>
        </w:rPr>
        <w:t>（2）中标人如未按投标人须知 27.2 和 27.3 条规定办理，招标代理机构将按规定从其投标保证金中扣除代理服务费。</w:t>
      </w:r>
    </w:p>
    <w:tbl>
      <w:tblPr>
        <w:tblStyle w:val="2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1"/>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8" w:hRule="atLeast"/>
        </w:trPr>
        <w:tc>
          <w:tcPr>
            <w:tcW w:w="2571" w:type="dxa"/>
            <w:vAlign w:val="center"/>
          </w:tcPr>
          <w:p>
            <w:pPr>
              <w:pStyle w:val="23"/>
              <w:suppressAutoHyphens/>
              <w:spacing w:line="240" w:lineRule="auto"/>
              <w:ind w:left="0" w:leftChars="0" w:firstLine="0" w:firstLineChars="0"/>
              <w:rPr>
                <w:rFonts w:ascii="宋体" w:hAnsi="宋体" w:cs="宋体"/>
                <w:szCs w:val="24"/>
              </w:rPr>
            </w:pPr>
            <w:r>
              <w:rPr>
                <w:rFonts w:hint="eastAsia" w:ascii="宋体" w:hAnsi="宋体" w:cs="宋体"/>
                <w:szCs w:val="24"/>
              </w:rPr>
              <w:t>供应商名称</w:t>
            </w:r>
          </w:p>
        </w:tc>
        <w:tc>
          <w:tcPr>
            <w:tcW w:w="5951" w:type="dxa"/>
          </w:tcPr>
          <w:p>
            <w:pPr>
              <w:pStyle w:val="23"/>
              <w:suppressAutoHyphens/>
              <w:spacing w:line="240" w:lineRule="auto"/>
              <w:ind w:firstLine="48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1" w:type="dxa"/>
            <w:vAlign w:val="center"/>
          </w:tcPr>
          <w:p>
            <w:pPr>
              <w:pStyle w:val="23"/>
              <w:suppressAutoHyphens/>
              <w:spacing w:line="240" w:lineRule="auto"/>
              <w:ind w:left="0" w:leftChars="0" w:firstLine="0" w:firstLineChars="0"/>
              <w:rPr>
                <w:rFonts w:ascii="宋体" w:hAnsi="宋体" w:cs="宋体"/>
                <w:szCs w:val="24"/>
              </w:rPr>
            </w:pPr>
            <w:r>
              <w:rPr>
                <w:rFonts w:hint="eastAsia" w:ascii="宋体" w:hAnsi="宋体" w:cs="宋体"/>
                <w:szCs w:val="24"/>
              </w:rPr>
              <w:t>社会统一信用代码</w:t>
            </w:r>
          </w:p>
        </w:tc>
        <w:tc>
          <w:tcPr>
            <w:tcW w:w="5951" w:type="dxa"/>
          </w:tcPr>
          <w:p>
            <w:pPr>
              <w:pStyle w:val="23"/>
              <w:suppressAutoHyphens/>
              <w:spacing w:line="240" w:lineRule="auto"/>
              <w:ind w:firstLine="48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1" w:type="dxa"/>
            <w:vAlign w:val="center"/>
          </w:tcPr>
          <w:p>
            <w:pPr>
              <w:pStyle w:val="23"/>
              <w:suppressAutoHyphens/>
              <w:spacing w:line="240" w:lineRule="auto"/>
              <w:ind w:left="0" w:leftChars="0" w:firstLine="0" w:firstLineChars="0"/>
              <w:rPr>
                <w:rFonts w:ascii="宋体" w:hAnsi="宋体" w:cs="宋体"/>
                <w:szCs w:val="24"/>
              </w:rPr>
            </w:pPr>
            <w:r>
              <w:rPr>
                <w:rFonts w:hint="eastAsia" w:ascii="宋体" w:hAnsi="宋体" w:cs="宋体"/>
                <w:szCs w:val="24"/>
              </w:rPr>
              <w:t>保证金缴纳银行名称</w:t>
            </w:r>
          </w:p>
        </w:tc>
        <w:tc>
          <w:tcPr>
            <w:tcW w:w="5951" w:type="dxa"/>
          </w:tcPr>
          <w:p>
            <w:pPr>
              <w:pStyle w:val="23"/>
              <w:suppressAutoHyphens/>
              <w:spacing w:line="240" w:lineRule="auto"/>
              <w:ind w:firstLine="48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1" w:type="dxa"/>
            <w:vAlign w:val="center"/>
          </w:tcPr>
          <w:p>
            <w:pPr>
              <w:pStyle w:val="23"/>
              <w:suppressAutoHyphens/>
              <w:spacing w:line="240" w:lineRule="auto"/>
              <w:ind w:left="0" w:leftChars="0" w:firstLine="0" w:firstLineChars="0"/>
              <w:rPr>
                <w:rFonts w:ascii="宋体" w:hAnsi="宋体" w:cs="宋体"/>
                <w:szCs w:val="24"/>
              </w:rPr>
            </w:pPr>
            <w:r>
              <w:rPr>
                <w:rFonts w:hint="eastAsia" w:ascii="宋体" w:hAnsi="宋体" w:cs="宋体"/>
                <w:szCs w:val="24"/>
              </w:rPr>
              <w:t>保证金缴纳银行行号</w:t>
            </w:r>
          </w:p>
        </w:tc>
        <w:tc>
          <w:tcPr>
            <w:tcW w:w="5951" w:type="dxa"/>
          </w:tcPr>
          <w:p>
            <w:pPr>
              <w:pStyle w:val="23"/>
              <w:suppressAutoHyphens/>
              <w:spacing w:line="240" w:lineRule="auto"/>
              <w:ind w:firstLine="48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1" w:type="dxa"/>
            <w:vAlign w:val="center"/>
          </w:tcPr>
          <w:p>
            <w:pPr>
              <w:pStyle w:val="23"/>
              <w:suppressAutoHyphens/>
              <w:spacing w:line="240" w:lineRule="auto"/>
              <w:ind w:left="0" w:leftChars="0" w:firstLine="0" w:firstLineChars="0"/>
              <w:rPr>
                <w:rFonts w:ascii="宋体" w:hAnsi="宋体" w:cs="宋体"/>
                <w:szCs w:val="24"/>
              </w:rPr>
            </w:pPr>
            <w:r>
              <w:rPr>
                <w:rFonts w:hint="eastAsia" w:ascii="宋体" w:hAnsi="宋体" w:cs="宋体"/>
                <w:szCs w:val="24"/>
              </w:rPr>
              <w:t>保证金缴纳银行账号</w:t>
            </w:r>
          </w:p>
        </w:tc>
        <w:tc>
          <w:tcPr>
            <w:tcW w:w="5951" w:type="dxa"/>
          </w:tcPr>
          <w:p>
            <w:pPr>
              <w:pStyle w:val="23"/>
              <w:suppressAutoHyphens/>
              <w:spacing w:line="240" w:lineRule="auto"/>
              <w:ind w:firstLine="480"/>
              <w:rPr>
                <w:rFonts w:ascii="宋体" w:hAnsi="宋体" w:cs="宋体"/>
                <w:szCs w:val="24"/>
              </w:rPr>
            </w:pPr>
          </w:p>
        </w:tc>
      </w:tr>
    </w:tbl>
    <w:p>
      <w:pPr>
        <w:spacing w:line="360" w:lineRule="auto"/>
        <w:rPr>
          <w:rFonts w:ascii="宋体" w:hAnsi="宋体" w:cs="宋体"/>
          <w:sz w:val="24"/>
        </w:rPr>
      </w:pPr>
    </w:p>
    <w:p>
      <w:pPr>
        <w:spacing w:line="360" w:lineRule="auto"/>
        <w:rPr>
          <w:color w:val="000000"/>
          <w:sz w:val="24"/>
          <w:szCs w:val="20"/>
        </w:rPr>
      </w:pPr>
      <w:r>
        <w:rPr>
          <w:color w:val="000000"/>
          <w:sz w:val="24"/>
          <w:szCs w:val="20"/>
        </w:rPr>
        <w:t>投标人名称</w:t>
      </w:r>
      <w:r>
        <w:rPr>
          <w:rFonts w:hint="eastAsia"/>
          <w:color w:val="000000"/>
          <w:sz w:val="24"/>
          <w:szCs w:val="20"/>
        </w:rPr>
        <w:t>（盖企业</w:t>
      </w:r>
      <w:r>
        <w:rPr>
          <w:color w:val="000000"/>
          <w:sz w:val="24"/>
          <w:szCs w:val="20"/>
        </w:rPr>
        <w:t xml:space="preserve">CA </w:t>
      </w:r>
      <w:r>
        <w:rPr>
          <w:rFonts w:hint="eastAsia"/>
          <w:color w:val="000000"/>
          <w:sz w:val="24"/>
          <w:szCs w:val="20"/>
        </w:rPr>
        <w:t>电子印章）</w:t>
      </w:r>
      <w:r>
        <w:rPr>
          <w:color w:val="000000"/>
          <w:sz w:val="24"/>
          <w:szCs w:val="20"/>
        </w:rPr>
        <w:t xml:space="preserve"> ______</w:t>
      </w:r>
    </w:p>
    <w:p>
      <w:pPr>
        <w:spacing w:line="360" w:lineRule="auto"/>
        <w:rPr>
          <w:rFonts w:ascii="宋体" w:hAnsi="宋体" w:cs="宋体"/>
          <w:sz w:val="24"/>
        </w:rPr>
      </w:pPr>
      <w:r>
        <w:rPr>
          <w:color w:val="000000"/>
          <w:sz w:val="24"/>
          <w:szCs w:val="20"/>
        </w:rPr>
        <w:t xml:space="preserve">日期：_____年______月______日 </w:t>
      </w:r>
    </w:p>
    <w:p>
      <w:pPr>
        <w:pStyle w:val="10"/>
        <w:tabs>
          <w:tab w:val="left" w:pos="5580"/>
        </w:tabs>
        <w:spacing w:line="360" w:lineRule="auto"/>
        <w:rPr>
          <w:rFonts w:hint="default" w:hAnsi="宋体" w:cs="宋体"/>
          <w:sz w:val="24"/>
        </w:rPr>
      </w:pPr>
    </w:p>
    <w:p>
      <w:pPr>
        <w:spacing w:line="360" w:lineRule="auto"/>
        <w:rPr>
          <w:rFonts w:ascii="宋体" w:hAnsi="宋体" w:cs="宋体"/>
          <w:b/>
          <w:sz w:val="24"/>
        </w:rPr>
      </w:pPr>
      <w:r>
        <w:rPr>
          <w:rFonts w:hint="eastAsia" w:ascii="宋体" w:hAnsi="宋体" w:cs="宋体"/>
          <w:b/>
          <w:sz w:val="24"/>
        </w:rPr>
        <w:t>注：</w:t>
      </w:r>
      <w:r>
        <w:rPr>
          <w:rFonts w:hint="eastAsia" w:ascii="宋体" w:hAnsi="宋体" w:cs="宋体"/>
          <w:bCs/>
          <w:sz w:val="24"/>
        </w:rPr>
        <w:t>投标人须后附以下证明材料之一，否则</w:t>
      </w:r>
      <w:r>
        <w:rPr>
          <w:rFonts w:hint="eastAsia" w:ascii="宋体" w:hAnsi="宋体" w:cs="宋体"/>
          <w:b/>
          <w:sz w:val="24"/>
        </w:rPr>
        <w:t>投标无效</w:t>
      </w:r>
      <w:r>
        <w:rPr>
          <w:rFonts w:hint="eastAsia" w:ascii="宋体" w:hAnsi="宋体" w:cs="宋体"/>
          <w:bCs/>
          <w:sz w:val="24"/>
        </w:rPr>
        <w:t>：</w:t>
      </w:r>
    </w:p>
    <w:p>
      <w:pPr>
        <w:tabs>
          <w:tab w:val="left" w:pos="1134"/>
        </w:tabs>
        <w:spacing w:line="360" w:lineRule="auto"/>
        <w:ind w:left="567"/>
        <w:rPr>
          <w:rFonts w:ascii="宋体" w:hAnsi="宋体" w:cs="宋体"/>
          <w:sz w:val="24"/>
          <w:szCs w:val="22"/>
        </w:rPr>
      </w:pPr>
      <w:r>
        <w:rPr>
          <w:rFonts w:hint="eastAsia" w:ascii="宋体" w:hAnsi="宋体" w:cs="宋体"/>
          <w:sz w:val="24"/>
          <w:szCs w:val="22"/>
        </w:rPr>
        <w:t>1、汇款单底联复印件并加盖投标人公章；</w:t>
      </w:r>
    </w:p>
    <w:p>
      <w:pPr>
        <w:tabs>
          <w:tab w:val="left" w:pos="1134"/>
        </w:tabs>
        <w:spacing w:line="360" w:lineRule="auto"/>
        <w:ind w:left="567"/>
        <w:rPr>
          <w:rFonts w:ascii="宋体" w:hAnsi="宋体" w:cs="宋体"/>
          <w:sz w:val="24"/>
          <w:szCs w:val="22"/>
        </w:rPr>
      </w:pPr>
      <w:r>
        <w:rPr>
          <w:rFonts w:hint="eastAsia" w:ascii="宋体" w:hAnsi="宋体" w:cs="宋体"/>
          <w:sz w:val="24"/>
          <w:szCs w:val="22"/>
        </w:rPr>
        <w:t>2、以投标担保函形式缴纳保证金的，应在提交投标文件时同时提交符合招标文件要求的投标担保函原件；</w:t>
      </w:r>
    </w:p>
    <w:p>
      <w:pPr>
        <w:rPr>
          <w:rFonts w:ascii="宋体" w:hAnsi="宋体" w:cs="宋体"/>
          <w:b/>
          <w:bCs/>
          <w:sz w:val="24"/>
        </w:rPr>
      </w:pPr>
      <w:r>
        <w:rPr>
          <w:rFonts w:hint="eastAsia" w:ascii="宋体" w:hAnsi="宋体" w:cs="宋体"/>
          <w:b/>
          <w:bCs/>
          <w:sz w:val="24"/>
        </w:rPr>
        <w:br w:type="page"/>
      </w:r>
    </w:p>
    <w:p/>
    <w:p>
      <w:pPr>
        <w:pStyle w:val="10"/>
        <w:tabs>
          <w:tab w:val="left" w:pos="5580"/>
        </w:tabs>
        <w:spacing w:line="360" w:lineRule="auto"/>
        <w:jc w:val="left"/>
        <w:rPr>
          <w:rFonts w:hint="default" w:hAnsi="宋体" w:cs="宋体"/>
          <w:color w:val="000000"/>
          <w:sz w:val="24"/>
        </w:rPr>
      </w:pPr>
      <w:r>
        <w:rPr>
          <w:rFonts w:hAnsi="宋体" w:cs="宋体"/>
          <w:sz w:val="24"/>
        </w:rPr>
        <w:t xml:space="preserve">5 </w:t>
      </w:r>
      <w:r>
        <w:rPr>
          <w:rFonts w:hAnsi="宋体" w:cs="宋体"/>
          <w:color w:val="000000"/>
          <w:sz w:val="24"/>
        </w:rPr>
        <w:t>发票开具申请单（实质性格式）</w:t>
      </w:r>
    </w:p>
    <w:p>
      <w:pPr>
        <w:pStyle w:val="10"/>
        <w:tabs>
          <w:tab w:val="left" w:pos="5580"/>
        </w:tabs>
        <w:spacing w:line="360" w:lineRule="auto"/>
        <w:jc w:val="left"/>
        <w:rPr>
          <w:rFonts w:hint="default" w:hAnsi="宋体" w:cs="宋体"/>
          <w:color w:val="000000"/>
          <w:sz w:val="24"/>
        </w:rPr>
      </w:pPr>
    </w:p>
    <w:p>
      <w:pPr>
        <w:pStyle w:val="22"/>
        <w:ind w:firstLine="0"/>
        <w:rPr>
          <w:rFonts w:cs="宋体"/>
          <w:sz w:val="24"/>
        </w:rPr>
      </w:pPr>
      <w:r>
        <w:rPr>
          <w:rFonts w:hint="eastAsia" w:cs="宋体"/>
          <w:sz w:val="24"/>
          <w:lang w:val="en-US" w:eastAsia="zh-CN"/>
        </w:rPr>
        <w:t>项目名称</w:t>
      </w:r>
      <w:r>
        <w:rPr>
          <w:rFonts w:hint="eastAsia" w:cs="宋体"/>
          <w:sz w:val="24"/>
        </w:rPr>
        <w:t xml:space="preserve">：                </w:t>
      </w:r>
    </w:p>
    <w:p>
      <w:pPr>
        <w:pStyle w:val="22"/>
        <w:ind w:firstLine="0"/>
        <w:rPr>
          <w:rFonts w:cs="宋体"/>
          <w:sz w:val="24"/>
        </w:rPr>
      </w:pPr>
      <w:r>
        <w:rPr>
          <w:rFonts w:hint="eastAsia" w:cs="宋体"/>
          <w:sz w:val="24"/>
        </w:rPr>
        <w:t xml:space="preserve">项目编号： </w:t>
      </w:r>
    </w:p>
    <w:p>
      <w:pPr>
        <w:pStyle w:val="22"/>
        <w:ind w:firstLine="0"/>
        <w:rPr>
          <w:rFonts w:cs="宋体"/>
          <w:sz w:val="24"/>
        </w:rPr>
      </w:pPr>
      <w:r>
        <w:rPr>
          <w:rFonts w:hint="eastAsia" w:cs="宋体"/>
          <w:sz w:val="24"/>
        </w:rPr>
        <w:t xml:space="preserve">发票邮寄地址：                        </w:t>
      </w:r>
    </w:p>
    <w:p>
      <w:pPr>
        <w:pStyle w:val="22"/>
        <w:ind w:firstLine="0"/>
        <w:rPr>
          <w:rFonts w:cs="宋体"/>
          <w:sz w:val="24"/>
        </w:rPr>
      </w:pPr>
      <w:r>
        <w:rPr>
          <w:rFonts w:hint="eastAsia" w:cs="宋体"/>
          <w:sz w:val="24"/>
        </w:rPr>
        <w:t>收件人姓名及电话：</w:t>
      </w:r>
    </w:p>
    <w:p>
      <w:pPr>
        <w:pStyle w:val="22"/>
        <w:ind w:firstLine="0"/>
        <w:rPr>
          <w:rFonts w:cs="宋体"/>
          <w:sz w:val="24"/>
        </w:rPr>
      </w:pPr>
      <w:r>
        <w:rPr>
          <w:rFonts w:hint="eastAsia" w:cs="宋体"/>
          <w:sz w:val="24"/>
        </w:rPr>
        <w:t xml:space="preserve">        </w:t>
      </w:r>
    </w:p>
    <w:p>
      <w:pPr>
        <w:pStyle w:val="23"/>
        <w:ind w:left="0" w:leftChars="0" w:firstLine="0" w:firstLineChars="0"/>
        <w:rPr>
          <w:rFonts w:ascii="宋体" w:hAnsi="宋体" w:cs="宋体"/>
          <w:szCs w:val="24"/>
        </w:rPr>
      </w:pPr>
      <w:r>
        <w:rPr>
          <w:rFonts w:hint="eastAsia" w:ascii="宋体" w:hAnsi="宋体" w:cs="宋体"/>
          <w:b/>
          <w:bCs/>
          <w:szCs w:val="24"/>
        </w:rPr>
        <w:t>如本单位中标，请贵单位开具以下服务费发票：请在相应的（   ）内划√。</w:t>
      </w:r>
    </w:p>
    <w:p>
      <w:pPr>
        <w:pStyle w:val="23"/>
        <w:ind w:left="0" w:leftChars="0" w:firstLine="0" w:firstLineChars="0"/>
        <w:rPr>
          <w:rFonts w:ascii="宋体" w:hAnsi="宋体" w:cs="宋体"/>
          <w:b/>
          <w:bCs/>
          <w:szCs w:val="24"/>
        </w:rPr>
      </w:pPr>
      <w:r>
        <w:rPr>
          <w:rFonts w:hint="eastAsia" w:ascii="宋体" w:hAnsi="宋体" w:cs="宋体"/>
          <w:b/>
          <w:bCs/>
          <w:szCs w:val="24"/>
        </w:rPr>
        <w:t>（  ）增值税普通发票               （   ）增值税专用发票</w:t>
      </w:r>
    </w:p>
    <w:p>
      <w:pPr>
        <w:pStyle w:val="23"/>
        <w:ind w:left="0" w:leftChars="0" w:firstLine="0" w:firstLineChars="0"/>
        <w:rPr>
          <w:rFonts w:ascii="宋体" w:hAnsi="宋体" w:cs="宋体"/>
          <w:b/>
          <w:bCs/>
          <w:szCs w:val="24"/>
        </w:rPr>
      </w:pPr>
      <w:r>
        <w:rPr>
          <w:rFonts w:hint="eastAsia" w:ascii="宋体" w:hAnsi="宋体" w:cs="宋体"/>
          <w:b/>
          <w:bCs/>
          <w:szCs w:val="24"/>
        </w:rPr>
        <w:t>如果选择开具增值税专用发票，提供以下信息，如未提供或填写不完整，则视为开具普通发票：</w:t>
      </w:r>
    </w:p>
    <w:p>
      <w:pPr>
        <w:pStyle w:val="23"/>
        <w:ind w:left="0" w:leftChars="0" w:firstLine="0" w:firstLineChars="0"/>
        <w:rPr>
          <w:rFonts w:ascii="宋体" w:hAnsi="宋体" w:cs="宋体"/>
          <w:szCs w:val="24"/>
        </w:rPr>
      </w:pPr>
      <w:r>
        <w:rPr>
          <w:rFonts w:hint="eastAsia" w:ascii="宋体" w:hAnsi="宋体" w:cs="宋体"/>
          <w:szCs w:val="24"/>
        </w:rPr>
        <w:t>单位名称：                                    纳税人识别号：</w:t>
      </w:r>
    </w:p>
    <w:p>
      <w:pPr>
        <w:pStyle w:val="23"/>
        <w:ind w:left="0" w:leftChars="0" w:firstLine="0" w:firstLineChars="0"/>
        <w:rPr>
          <w:rFonts w:ascii="宋体" w:hAnsi="宋体" w:cs="宋体"/>
          <w:szCs w:val="24"/>
        </w:rPr>
      </w:pPr>
      <w:r>
        <w:rPr>
          <w:rFonts w:hint="eastAsia" w:ascii="宋体" w:hAnsi="宋体" w:cs="宋体"/>
          <w:szCs w:val="24"/>
        </w:rPr>
        <w:t>单位地址：                                    电话：</w:t>
      </w:r>
    </w:p>
    <w:p>
      <w:pPr>
        <w:pStyle w:val="23"/>
        <w:ind w:left="0" w:leftChars="0" w:firstLine="0" w:firstLineChars="0"/>
        <w:rPr>
          <w:rFonts w:ascii="宋体" w:hAnsi="宋体" w:cs="宋体"/>
          <w:szCs w:val="24"/>
        </w:rPr>
      </w:pPr>
      <w:r>
        <w:rPr>
          <w:rFonts w:hint="eastAsia" w:ascii="宋体" w:hAnsi="宋体" w:cs="宋体"/>
          <w:szCs w:val="24"/>
        </w:rPr>
        <w:t>开户行：                                      账号：</w:t>
      </w:r>
    </w:p>
    <w:p>
      <w:pPr>
        <w:pStyle w:val="23"/>
        <w:ind w:left="0" w:leftChars="0" w:firstLine="0" w:firstLineChars="0"/>
        <w:rPr>
          <w:rFonts w:ascii="宋体" w:hAnsi="宋体" w:cs="宋体"/>
          <w:szCs w:val="24"/>
        </w:rPr>
      </w:pPr>
    </w:p>
    <w:p>
      <w:pPr>
        <w:pStyle w:val="23"/>
        <w:spacing w:after="0" w:line="360" w:lineRule="auto"/>
        <w:ind w:left="0" w:leftChars="0" w:firstLine="0" w:firstLineChars="0"/>
        <w:rPr>
          <w:rFonts w:ascii="宋体" w:hAnsi="宋体" w:cs="宋体"/>
          <w:szCs w:val="24"/>
        </w:rPr>
      </w:pPr>
      <w:r>
        <w:rPr>
          <w:rFonts w:hint="eastAsia" w:ascii="宋体" w:hAnsi="宋体" w:cs="宋体"/>
          <w:b/>
          <w:bCs/>
          <w:szCs w:val="24"/>
        </w:rPr>
        <w:t>附件：</w:t>
      </w:r>
      <w:r>
        <w:rPr>
          <w:rFonts w:hint="eastAsia" w:ascii="宋体" w:hAnsi="宋体" w:cs="宋体"/>
          <w:szCs w:val="24"/>
        </w:rPr>
        <w:t>1、营业执照复印件</w:t>
      </w:r>
      <w:r>
        <w:rPr>
          <w:rFonts w:hint="eastAsia" w:ascii="宋体" w:cs="宋体" w:hAnsiTheme="minorHAnsi"/>
          <w:color w:val="000000" w:themeColor="text1"/>
          <w:kern w:val="0"/>
          <w:szCs w:val="21"/>
          <w14:textFill>
            <w14:solidFill>
              <w14:schemeClr w14:val="tx1"/>
            </w14:solidFill>
          </w14:textFill>
        </w:rPr>
        <w:t>（盖企业</w:t>
      </w:r>
      <w:r>
        <w:rPr>
          <w:rFonts w:ascii="宋体" w:cs="宋体" w:hAnsiTheme="minorHAnsi"/>
          <w:color w:val="000000" w:themeColor="text1"/>
          <w:kern w:val="0"/>
          <w:szCs w:val="21"/>
          <w14:textFill>
            <w14:solidFill>
              <w14:schemeClr w14:val="tx1"/>
            </w14:solidFill>
          </w14:textFill>
        </w:rPr>
        <w:t xml:space="preserve">CA </w:t>
      </w:r>
      <w:r>
        <w:rPr>
          <w:rFonts w:hint="eastAsia" w:ascii="宋体" w:cs="宋体" w:hAnsiTheme="minorHAnsi"/>
          <w:color w:val="000000" w:themeColor="text1"/>
          <w:kern w:val="0"/>
          <w:szCs w:val="21"/>
          <w14:textFill>
            <w14:solidFill>
              <w14:schemeClr w14:val="tx1"/>
            </w14:solidFill>
          </w14:textFill>
        </w:rPr>
        <w:t>电子印章）</w:t>
      </w:r>
      <w:r>
        <w:rPr>
          <w:rFonts w:hint="eastAsia" w:ascii="宋体" w:hAnsi="宋体" w:cs="宋体"/>
          <w:szCs w:val="24"/>
        </w:rPr>
        <w:t>；</w:t>
      </w:r>
    </w:p>
    <w:p>
      <w:pPr>
        <w:pStyle w:val="23"/>
        <w:spacing w:after="0" w:line="360" w:lineRule="auto"/>
        <w:ind w:left="0" w:leftChars="0" w:firstLine="720" w:firstLineChars="300"/>
        <w:rPr>
          <w:rFonts w:ascii="宋体" w:hAnsi="宋体" w:cs="宋体"/>
          <w:szCs w:val="24"/>
        </w:rPr>
      </w:pPr>
      <w:r>
        <w:rPr>
          <w:rFonts w:hint="eastAsia" w:ascii="宋体" w:hAnsi="宋体" w:cs="宋体"/>
          <w:szCs w:val="24"/>
        </w:rPr>
        <w:t>2、法定代表人身份证复印件</w:t>
      </w:r>
      <w:r>
        <w:rPr>
          <w:rFonts w:hint="eastAsia" w:ascii="宋体" w:cs="宋体" w:hAnsiTheme="minorHAnsi"/>
          <w:color w:val="000000" w:themeColor="text1"/>
          <w:kern w:val="0"/>
          <w:szCs w:val="21"/>
          <w14:textFill>
            <w14:solidFill>
              <w14:schemeClr w14:val="tx1"/>
            </w14:solidFill>
          </w14:textFill>
        </w:rPr>
        <w:t>（盖企业</w:t>
      </w:r>
      <w:r>
        <w:rPr>
          <w:rFonts w:ascii="宋体" w:cs="宋体" w:hAnsiTheme="minorHAnsi"/>
          <w:color w:val="000000" w:themeColor="text1"/>
          <w:kern w:val="0"/>
          <w:szCs w:val="21"/>
          <w14:textFill>
            <w14:solidFill>
              <w14:schemeClr w14:val="tx1"/>
            </w14:solidFill>
          </w14:textFill>
        </w:rPr>
        <w:t xml:space="preserve">CA </w:t>
      </w:r>
      <w:r>
        <w:rPr>
          <w:rFonts w:hint="eastAsia" w:ascii="宋体" w:cs="宋体" w:hAnsiTheme="minorHAnsi"/>
          <w:color w:val="000000" w:themeColor="text1"/>
          <w:kern w:val="0"/>
          <w:szCs w:val="21"/>
          <w14:textFill>
            <w14:solidFill>
              <w14:schemeClr w14:val="tx1"/>
            </w14:solidFill>
          </w14:textFill>
        </w:rPr>
        <w:t>电子印章）</w:t>
      </w:r>
      <w:r>
        <w:rPr>
          <w:rFonts w:hint="eastAsia" w:ascii="宋体" w:hAnsi="宋体" w:cs="宋体"/>
          <w:szCs w:val="24"/>
        </w:rPr>
        <w:t>；</w:t>
      </w:r>
    </w:p>
    <w:p>
      <w:pPr>
        <w:pStyle w:val="23"/>
        <w:spacing w:after="0" w:line="360" w:lineRule="auto"/>
        <w:ind w:left="958" w:leftChars="342" w:hanging="240" w:hangingChars="100"/>
        <w:rPr>
          <w:rFonts w:ascii="宋体" w:hAnsi="宋体" w:cs="宋体"/>
          <w:szCs w:val="24"/>
        </w:rPr>
      </w:pPr>
      <w:r>
        <w:rPr>
          <w:rFonts w:hint="eastAsia" w:ascii="宋体" w:hAnsi="宋体" w:cs="宋体"/>
          <w:szCs w:val="24"/>
        </w:rPr>
        <w:t>3、一般纳税人资格证书（证明）复印件，或者国家税务局网站一般纳税人资格查询截图</w:t>
      </w:r>
      <w:r>
        <w:rPr>
          <w:rFonts w:hint="eastAsia" w:ascii="宋体" w:cs="宋体" w:hAnsiTheme="minorHAnsi"/>
          <w:color w:val="000000" w:themeColor="text1"/>
          <w:kern w:val="0"/>
          <w:szCs w:val="21"/>
          <w14:textFill>
            <w14:solidFill>
              <w14:schemeClr w14:val="tx1"/>
            </w14:solidFill>
          </w14:textFill>
        </w:rPr>
        <w:t>（盖企业</w:t>
      </w:r>
      <w:r>
        <w:rPr>
          <w:rFonts w:ascii="宋体" w:cs="宋体" w:hAnsiTheme="minorHAnsi"/>
          <w:color w:val="000000" w:themeColor="text1"/>
          <w:kern w:val="0"/>
          <w:szCs w:val="21"/>
          <w14:textFill>
            <w14:solidFill>
              <w14:schemeClr w14:val="tx1"/>
            </w14:solidFill>
          </w14:textFill>
        </w:rPr>
        <w:t xml:space="preserve">CA </w:t>
      </w:r>
      <w:r>
        <w:rPr>
          <w:rFonts w:hint="eastAsia" w:ascii="宋体" w:cs="宋体" w:hAnsiTheme="minorHAnsi"/>
          <w:color w:val="000000" w:themeColor="text1"/>
          <w:kern w:val="0"/>
          <w:szCs w:val="21"/>
          <w14:textFill>
            <w14:solidFill>
              <w14:schemeClr w14:val="tx1"/>
            </w14:solidFill>
          </w14:textFill>
        </w:rPr>
        <w:t>电子印章）</w:t>
      </w:r>
      <w:r>
        <w:rPr>
          <w:rFonts w:hint="eastAsia" w:ascii="宋体" w:hAnsi="宋体" w:cs="宋体"/>
          <w:szCs w:val="24"/>
        </w:rPr>
        <w:t>（适用于增值税专用发票）。</w:t>
      </w:r>
    </w:p>
    <w:p>
      <w:pPr>
        <w:pStyle w:val="23"/>
        <w:spacing w:after="0" w:line="360" w:lineRule="auto"/>
        <w:ind w:left="0" w:leftChars="0" w:firstLine="0" w:firstLineChars="0"/>
        <w:rPr>
          <w:rFonts w:ascii="宋体" w:hAnsi="宋体" w:cs="宋体"/>
          <w:szCs w:val="24"/>
        </w:rPr>
      </w:pPr>
    </w:p>
    <w:p>
      <w:pPr>
        <w:pStyle w:val="23"/>
        <w:spacing w:after="0" w:line="360" w:lineRule="auto"/>
        <w:ind w:left="0" w:leftChars="0" w:firstLine="0" w:firstLineChars="0"/>
        <w:rPr>
          <w:rFonts w:ascii="宋体" w:hAnsi="宋体" w:cs="宋体"/>
          <w:szCs w:val="24"/>
        </w:rPr>
      </w:pPr>
    </w:p>
    <w:p>
      <w:pPr>
        <w:pStyle w:val="23"/>
        <w:spacing w:after="0" w:line="360" w:lineRule="auto"/>
        <w:ind w:left="0" w:leftChars="0" w:firstLine="0" w:firstLineChars="0"/>
        <w:rPr>
          <w:rFonts w:ascii="宋体" w:hAnsi="宋体" w:cs="宋体"/>
          <w:szCs w:val="24"/>
        </w:rPr>
      </w:pPr>
    </w:p>
    <w:p>
      <w:pPr>
        <w:pStyle w:val="23"/>
        <w:spacing w:after="0" w:line="360" w:lineRule="auto"/>
        <w:ind w:left="0" w:leftChars="0" w:firstLine="720" w:firstLineChars="300"/>
        <w:jc w:val="center"/>
        <w:rPr>
          <w:rFonts w:ascii="宋体" w:hAnsi="宋体" w:cs="宋体"/>
          <w:szCs w:val="24"/>
        </w:rPr>
      </w:pPr>
    </w:p>
    <w:p>
      <w:pPr>
        <w:tabs>
          <w:tab w:val="left" w:pos="5580"/>
        </w:tabs>
        <w:spacing w:line="360" w:lineRule="auto"/>
        <w:rPr>
          <w:color w:val="000000"/>
          <w:sz w:val="24"/>
          <w:szCs w:val="20"/>
        </w:rPr>
      </w:pPr>
      <w:r>
        <w:rPr>
          <w:color w:val="000000"/>
          <w:sz w:val="24"/>
          <w:szCs w:val="20"/>
        </w:rPr>
        <w:t>投标人名称</w:t>
      </w:r>
      <w:r>
        <w:rPr>
          <w:rFonts w:hint="eastAsia"/>
          <w:color w:val="000000"/>
          <w:sz w:val="24"/>
          <w:szCs w:val="20"/>
        </w:rPr>
        <w:t>（盖企业</w:t>
      </w:r>
      <w:r>
        <w:rPr>
          <w:color w:val="000000"/>
          <w:sz w:val="24"/>
          <w:szCs w:val="20"/>
        </w:rPr>
        <w:t xml:space="preserve">CA </w:t>
      </w:r>
      <w:r>
        <w:rPr>
          <w:rFonts w:hint="eastAsia"/>
          <w:color w:val="000000"/>
          <w:sz w:val="24"/>
          <w:szCs w:val="20"/>
        </w:rPr>
        <w:t>电子印章）</w:t>
      </w:r>
      <w:r>
        <w:rPr>
          <w:rFonts w:ascii="宋体" w:hAnsi="宋体"/>
          <w:color w:val="000000"/>
          <w:sz w:val="24"/>
          <w:lang w:val="zh-CN"/>
        </w:rPr>
        <w:t>________________</w:t>
      </w:r>
    </w:p>
    <w:p>
      <w:pPr>
        <w:pStyle w:val="17"/>
        <w:ind w:left="3360"/>
      </w:pPr>
    </w:p>
    <w:p>
      <w:pPr>
        <w:spacing w:line="360" w:lineRule="auto"/>
        <w:rPr>
          <w:rFonts w:ascii="宋体" w:hAnsi="宋体" w:cs="宋体"/>
          <w:b/>
          <w:sz w:val="24"/>
        </w:rPr>
      </w:pPr>
      <w:r>
        <w:rPr>
          <w:color w:val="000000"/>
          <w:sz w:val="24"/>
          <w:szCs w:val="20"/>
        </w:rPr>
        <w:t xml:space="preserve">日期：_____年______月______日  </w:t>
      </w:r>
    </w:p>
    <w:p>
      <w:pPr>
        <w:widowControl/>
        <w:jc w:val="left"/>
        <w:rPr>
          <w:b/>
          <w:sz w:val="24"/>
        </w:rPr>
      </w:pPr>
    </w:p>
    <w:p>
      <w:pPr>
        <w:pStyle w:val="17"/>
        <w:ind w:left="3360"/>
      </w:pPr>
    </w:p>
    <w:p>
      <w:pPr>
        <w:pStyle w:val="17"/>
        <w:ind w:left="0" w:leftChars="0"/>
      </w:pPr>
    </w:p>
    <w:p>
      <w:pPr>
        <w:pStyle w:val="22"/>
      </w:pPr>
    </w:p>
    <w:p>
      <w:pPr>
        <w:rPr>
          <w:color w:val="000000"/>
          <w:sz w:val="24"/>
        </w:rPr>
      </w:pPr>
      <w:bookmarkStart w:id="819" w:name="_Hlt520274393"/>
      <w:bookmarkEnd w:id="819"/>
      <w:bookmarkStart w:id="820" w:name="_Hlt520274065"/>
      <w:bookmarkEnd w:id="820"/>
      <w:bookmarkStart w:id="821" w:name="_Hlt520343000"/>
      <w:bookmarkEnd w:id="821"/>
      <w:bookmarkStart w:id="822" w:name="_Hlt520274121"/>
      <w:bookmarkEnd w:id="822"/>
      <w:bookmarkStart w:id="823" w:name="_Hlt520274407"/>
      <w:bookmarkEnd w:id="823"/>
      <w:bookmarkStart w:id="824" w:name="_Hlt520343392"/>
      <w:bookmarkEnd w:id="824"/>
      <w:bookmarkStart w:id="825" w:name="_Hlt520273711"/>
      <w:bookmarkEnd w:id="825"/>
      <w:bookmarkStart w:id="826" w:name="_Hlt520271212"/>
      <w:bookmarkEnd w:id="826"/>
      <w:bookmarkStart w:id="827" w:name="_Hlt520355504"/>
      <w:bookmarkEnd w:id="827"/>
      <w:bookmarkStart w:id="828" w:name="_Hlt520350918"/>
      <w:bookmarkEnd w:id="828"/>
      <w:bookmarkStart w:id="829" w:name="_Toc480942349"/>
      <w:bookmarkStart w:id="830" w:name="_Ref467988698"/>
      <w:bookmarkStart w:id="831" w:name="_Toc127151556"/>
      <w:bookmarkStart w:id="832" w:name="_Toc520356217"/>
      <w:bookmarkStart w:id="833" w:name="_Toc226309800"/>
      <w:bookmarkStart w:id="834" w:name="_Toc150480794"/>
      <w:bookmarkStart w:id="835" w:name="_Toc226965746"/>
      <w:bookmarkStart w:id="836" w:name="_Toc142311058"/>
      <w:bookmarkStart w:id="837" w:name="_Toc226337252"/>
      <w:bookmarkStart w:id="838" w:name="_Toc226965829"/>
      <w:bookmarkStart w:id="839" w:name="_Toc150774761"/>
      <w:bookmarkStart w:id="840" w:name="_Toc195842921"/>
      <w:r>
        <w:rPr>
          <w:rFonts w:hint="eastAsia"/>
          <w:color w:val="000000"/>
          <w:sz w:val="24"/>
        </w:rPr>
        <w:br w:type="page"/>
      </w:r>
    </w:p>
    <w:p>
      <w:pPr>
        <w:spacing w:line="360" w:lineRule="auto"/>
        <w:outlineLvl w:val="2"/>
        <w:rPr>
          <w:color w:val="000000"/>
          <w:sz w:val="24"/>
          <w:szCs w:val="20"/>
        </w:rPr>
      </w:pPr>
      <w:r>
        <w:rPr>
          <w:rFonts w:hint="eastAsia"/>
          <w:color w:val="000000"/>
          <w:sz w:val="24"/>
        </w:rPr>
        <w:t>6</w:t>
      </w:r>
      <w:r>
        <w:rPr>
          <w:color w:val="000000"/>
          <w:sz w:val="24"/>
          <w:szCs w:val="20"/>
        </w:rPr>
        <w:t xml:space="preserve">  </w:t>
      </w:r>
      <w:r>
        <w:rPr>
          <w:color w:val="000000"/>
          <w:sz w:val="24"/>
        </w:rPr>
        <w:t>投标</w:t>
      </w:r>
      <w:bookmarkEnd w:id="829"/>
      <w:bookmarkEnd w:id="830"/>
      <w:r>
        <w:rPr>
          <w:color w:val="000000"/>
          <w:sz w:val="24"/>
        </w:rPr>
        <w:t>书</w:t>
      </w:r>
      <w:bookmarkEnd w:id="831"/>
      <w:bookmarkEnd w:id="832"/>
      <w:bookmarkEnd w:id="833"/>
      <w:bookmarkEnd w:id="834"/>
      <w:bookmarkEnd w:id="835"/>
      <w:bookmarkEnd w:id="836"/>
      <w:bookmarkEnd w:id="837"/>
      <w:bookmarkEnd w:id="838"/>
      <w:bookmarkEnd w:id="839"/>
      <w:bookmarkEnd w:id="840"/>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w:t>
      </w:r>
      <w:r>
        <w:rPr>
          <w:rFonts w:hint="eastAsia"/>
          <w:color w:val="000000"/>
          <w:sz w:val="24"/>
          <w:szCs w:val="20"/>
          <w:lang w:val="en-US" w:eastAsia="zh-CN"/>
        </w:rPr>
        <w:t>项目名称</w:t>
      </w:r>
      <w:r>
        <w:rPr>
          <w:color w:val="000000"/>
          <w:sz w:val="24"/>
          <w:szCs w:val="20"/>
        </w:rPr>
        <w:t>，</w:t>
      </w:r>
      <w:r>
        <w:rPr>
          <w:rFonts w:hint="eastAsia"/>
          <w:color w:val="000000"/>
          <w:sz w:val="24"/>
          <w:szCs w:val="20"/>
        </w:rPr>
        <w:t>项目编号</w:t>
      </w:r>
      <w:r>
        <w:rPr>
          <w:color w:val="000000"/>
          <w:sz w:val="24"/>
          <w:szCs w:val="20"/>
        </w:rPr>
        <w:t>）组织的招标活动，并对此项目进行投标。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pStyle w:val="30"/>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w:t>
      </w:r>
      <w:r>
        <w:rPr>
          <w:rFonts w:hint="eastAsia"/>
          <w:color w:val="000000"/>
          <w:sz w:val="24"/>
          <w:szCs w:val="20"/>
        </w:rPr>
        <w:t>（盖企业</w:t>
      </w:r>
      <w:r>
        <w:rPr>
          <w:color w:val="000000"/>
          <w:sz w:val="24"/>
          <w:szCs w:val="20"/>
        </w:rPr>
        <w:t xml:space="preserve">CA </w:t>
      </w:r>
      <w:r>
        <w:rPr>
          <w:rFonts w:hint="eastAsia"/>
          <w:color w:val="000000"/>
          <w:sz w:val="24"/>
          <w:szCs w:val="20"/>
        </w:rPr>
        <w:t>电子印章）</w:t>
      </w:r>
      <w:r>
        <w:rPr>
          <w:rFonts w:ascii="宋体" w:hAnsi="宋体"/>
          <w:color w:val="000000"/>
          <w:sz w:val="24"/>
          <w:lang w:val="zh-CN"/>
        </w:rPr>
        <w:t>________________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41" w:name="_Hlt520355938"/>
      <w:bookmarkEnd w:id="841"/>
      <w:bookmarkStart w:id="842" w:name="_Hlt520356243"/>
      <w:bookmarkEnd w:id="842"/>
      <w:bookmarkStart w:id="843" w:name="_Toc520356218"/>
      <w:bookmarkStart w:id="844" w:name="_Toc264969247"/>
      <w:bookmarkStart w:id="845" w:name="_Toc305158899"/>
      <w:bookmarkStart w:id="846" w:name="_Toc226309801"/>
      <w:bookmarkStart w:id="847" w:name="_Toc265228395"/>
      <w:bookmarkStart w:id="848" w:name="_Toc142311059"/>
      <w:bookmarkStart w:id="849" w:name="_Ref467988705"/>
      <w:bookmarkStart w:id="850" w:name="_Toc127151557"/>
      <w:bookmarkStart w:id="851" w:name="_Toc150480795"/>
      <w:bookmarkStart w:id="852" w:name="_Toc226965830"/>
      <w:bookmarkStart w:id="853" w:name="_Toc150774762"/>
      <w:bookmarkStart w:id="854" w:name="_Toc480942350"/>
      <w:bookmarkStart w:id="855" w:name="_Toc226965747"/>
      <w:bookmarkStart w:id="856" w:name="_Toc305158825"/>
      <w:bookmarkStart w:id="857" w:name="_Toc226337253"/>
      <w:bookmarkStart w:id="858" w:name="_Toc195842922"/>
      <w:r>
        <w:rPr>
          <w:color w:val="000000"/>
          <w:sz w:val="24"/>
        </w:rPr>
        <w:br w:type="page"/>
      </w:r>
    </w:p>
    <w:p>
      <w:pPr>
        <w:spacing w:line="360" w:lineRule="auto"/>
        <w:outlineLvl w:val="2"/>
        <w:rPr>
          <w:color w:val="000000"/>
          <w:sz w:val="24"/>
        </w:rPr>
      </w:pPr>
      <w:r>
        <w:rPr>
          <w:rFonts w:hint="eastAsia"/>
          <w:color w:val="000000"/>
          <w:sz w:val="24"/>
        </w:rPr>
        <w:t>7</w:t>
      </w:r>
      <w:r>
        <w:rPr>
          <w:color w:val="000000"/>
          <w:sz w:val="24"/>
        </w:rPr>
        <w:t xml:space="preserve">  授权委托书（实质性格式）</w:t>
      </w:r>
    </w:p>
    <w:p>
      <w:pPr>
        <w:pStyle w:val="30"/>
      </w:pP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pStyle w:val="30"/>
      </w:pPr>
    </w:p>
    <w:p>
      <w:pPr>
        <w:pStyle w:val="17"/>
        <w:ind w:left="3360"/>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lang w:val="en-US" w:eastAsia="zh-CN"/>
        </w:rPr>
        <w:t>项目名称</w:t>
      </w:r>
      <w:r>
        <w:rPr>
          <w:rFonts w:ascii="宋体" w:hAnsi="宋体"/>
          <w:color w:val="000000"/>
          <w:sz w:val="24"/>
          <w:szCs w:val="20"/>
        </w:rPr>
        <w:t>）</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w:t>
      </w:r>
      <w:r>
        <w:rPr>
          <w:rFonts w:hint="eastAsia" w:ascii="宋体" w:hAnsi="宋体"/>
          <w:color w:val="000000"/>
          <w:sz w:val="24"/>
        </w:rPr>
        <w:t>（盖企业</w:t>
      </w:r>
      <w:r>
        <w:rPr>
          <w:rFonts w:ascii="宋体" w:hAnsi="宋体"/>
          <w:color w:val="000000"/>
          <w:sz w:val="24"/>
        </w:rPr>
        <w:t xml:space="preserve">CA </w:t>
      </w:r>
      <w:r>
        <w:rPr>
          <w:rFonts w:hint="eastAsia" w:ascii="宋体" w:hAnsi="宋体"/>
          <w:color w:val="000000"/>
          <w:sz w:val="24"/>
        </w:rPr>
        <w:t>电子印章）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w:t>
      </w:r>
      <w:r>
        <w:rPr>
          <w:rFonts w:hint="eastAsia" w:ascii="宋体" w:hAnsi="宋体"/>
          <w:color w:val="000000"/>
          <w:sz w:val="24"/>
          <w:szCs w:val="20"/>
        </w:rPr>
        <w:t>（盖个人</w:t>
      </w:r>
      <w:r>
        <w:rPr>
          <w:rFonts w:ascii="宋体" w:hAnsi="宋体"/>
          <w:color w:val="000000"/>
          <w:sz w:val="24"/>
          <w:szCs w:val="20"/>
        </w:rPr>
        <w:t xml:space="preserve">CA </w:t>
      </w:r>
      <w:r>
        <w:rPr>
          <w:rFonts w:hint="eastAsia" w:ascii="宋体" w:hAnsi="宋体"/>
          <w:color w:val="000000"/>
          <w:sz w:val="24"/>
          <w:szCs w:val="20"/>
        </w:rPr>
        <w:t>电子印章）</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w:t>
      </w:r>
      <w:r>
        <w:rPr>
          <w:rFonts w:hint="eastAsia" w:ascii="宋体" w:hAnsi="宋体"/>
          <w:color w:val="000000"/>
          <w:sz w:val="24"/>
        </w:rPr>
        <w:t>（盖个人</w:t>
      </w:r>
      <w:r>
        <w:rPr>
          <w:rFonts w:ascii="宋体" w:hAnsi="宋体"/>
          <w:color w:val="000000"/>
          <w:sz w:val="24"/>
        </w:rPr>
        <w:t xml:space="preserve">CA </w:t>
      </w:r>
      <w:r>
        <w:rPr>
          <w:rFonts w:hint="eastAsia" w:ascii="宋体" w:hAnsi="宋体"/>
          <w:color w:val="000000"/>
          <w:sz w:val="24"/>
        </w:rPr>
        <w:t>电子印章）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pPr>
      <w:r>
        <w:rPr>
          <w:rFonts w:ascii="宋体" w:hAnsi="宋体"/>
          <w:color w:val="000000"/>
          <w:sz w:val="24"/>
        </w:rPr>
        <w:t>日期：_____年______月______日</w:t>
      </w:r>
    </w:p>
    <w:p>
      <w:pPr>
        <w:pStyle w:val="11"/>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pPr>
      <w:r>
        <w:rPr>
          <w:rFonts w:ascii="宋体" w:hAnsi="宋体"/>
          <w:color w:val="000000"/>
          <w:sz w:val="24"/>
          <w:szCs w:val="20"/>
        </w:rPr>
        <w:t>3.</w:t>
      </w:r>
      <w:r>
        <w:rPr>
          <w:rFonts w:hint="eastAsia" w:ascii="宋体" w:hAnsi="宋体"/>
          <w:b/>
          <w:bCs/>
          <w:color w:val="000000"/>
          <w:sz w:val="24"/>
          <w:szCs w:val="20"/>
        </w:rPr>
        <w:t>需提供委托代理人与投标人签订的有效期内的劳动合同复印件加盖投标人公章或委托代理人近半年内任意一个月的社保缴纳证明文件加盖投标人公章。</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4</w:t>
      </w:r>
      <w:r>
        <w:rPr>
          <w:rFonts w:ascii="宋体" w:hAnsi="宋体"/>
          <w:color w:val="000000"/>
          <w:sz w:val="24"/>
          <w:szCs w:val="20"/>
        </w:rPr>
        <w:t>.</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pPr>
        <w:pStyle w:val="11"/>
        <w:rPr>
          <w:rFonts w:ascii="宋体" w:hAnsi="宋体"/>
          <w:color w:val="000000"/>
          <w:szCs w:val="20"/>
        </w:rPr>
      </w:pPr>
    </w:p>
    <w:p>
      <w:pPr>
        <w:pStyle w:val="11"/>
        <w:rPr>
          <w:rFonts w:ascii="宋体" w:hAnsi="宋体"/>
          <w:color w:val="000000"/>
          <w:szCs w:val="20"/>
        </w:rPr>
      </w:pPr>
    </w:p>
    <w:p>
      <w:pPr>
        <w:pStyle w:val="11"/>
        <w:ind w:firstLine="0" w:firstLineChars="0"/>
        <w:rPr>
          <w:rFonts w:ascii="宋体" w:hAnsi="宋体"/>
          <w:color w:val="000000"/>
          <w:szCs w:val="20"/>
        </w:rPr>
      </w:pP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pStyle w:val="30"/>
      </w:pP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7"/>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7"/>
        <w:tabs>
          <w:tab w:val="left" w:pos="2412"/>
          <w:tab w:val="left" w:pos="3883"/>
          <w:tab w:val="left" w:pos="5352"/>
          <w:tab w:val="left" w:pos="6821"/>
        </w:tabs>
        <w:kinsoku w:val="0"/>
        <w:overflowPunct w:val="0"/>
        <w:spacing w:line="335" w:lineRule="exact"/>
      </w:pPr>
    </w:p>
    <w:p>
      <w:pPr>
        <w:pStyle w:val="7"/>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7"/>
        <w:tabs>
          <w:tab w:val="left" w:pos="2412"/>
          <w:tab w:val="left" w:pos="3883"/>
          <w:tab w:val="left" w:pos="5352"/>
          <w:tab w:val="left" w:pos="6821"/>
        </w:tabs>
        <w:kinsoku w:val="0"/>
        <w:overflowPunct w:val="0"/>
        <w:spacing w:line="335" w:lineRule="exact"/>
      </w:pPr>
    </w:p>
    <w:p>
      <w:pPr>
        <w:pStyle w:val="7"/>
        <w:tabs>
          <w:tab w:val="left" w:pos="2412"/>
          <w:tab w:val="left" w:pos="3883"/>
          <w:tab w:val="left" w:pos="5352"/>
          <w:tab w:val="left" w:pos="6821"/>
        </w:tabs>
        <w:kinsoku w:val="0"/>
        <w:overflowPunct w:val="0"/>
        <w:spacing w:line="335" w:lineRule="exact"/>
      </w:pPr>
    </w:p>
    <w:p>
      <w:pPr>
        <w:pStyle w:val="7"/>
        <w:tabs>
          <w:tab w:val="left" w:pos="2412"/>
          <w:tab w:val="left" w:pos="3883"/>
          <w:tab w:val="left" w:pos="5352"/>
          <w:tab w:val="left" w:pos="6821"/>
        </w:tabs>
        <w:kinsoku w:val="0"/>
        <w:overflowPunct w:val="0"/>
        <w:spacing w:line="335" w:lineRule="exact"/>
      </w:pPr>
    </w:p>
    <w:p>
      <w:pPr>
        <w:pStyle w:val="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7"/>
        <w:kinsoku w:val="0"/>
        <w:overflowPunct w:val="0"/>
        <w:spacing w:line="583" w:lineRule="auto"/>
        <w:ind w:right="4305"/>
        <w:rPr>
          <w:spacing w:val="-3"/>
        </w:rPr>
      </w:pPr>
    </w:p>
    <w:p>
      <w:pPr>
        <w:pStyle w:val="7"/>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w:t>
      </w:r>
      <w:r>
        <w:rPr>
          <w:rFonts w:hint="eastAsia" w:ascii="宋体" w:hAnsi="宋体"/>
          <w:color w:val="000000"/>
          <w:sz w:val="24"/>
        </w:rPr>
        <w:t>（盖企业</w:t>
      </w:r>
      <w:r>
        <w:rPr>
          <w:rFonts w:ascii="宋体" w:hAnsi="宋体"/>
          <w:color w:val="000000"/>
          <w:sz w:val="24"/>
        </w:rPr>
        <w:t xml:space="preserve">CA </w:t>
      </w:r>
      <w:r>
        <w:rPr>
          <w:rFonts w:hint="eastAsia" w:ascii="宋体" w:hAnsi="宋体"/>
          <w:color w:val="000000"/>
          <w:sz w:val="24"/>
        </w:rPr>
        <w:t>电子印章）</w:t>
      </w:r>
      <w:r>
        <w:rPr>
          <w:rFonts w:ascii="宋体" w:hAnsi="宋体"/>
          <w:color w:val="000000"/>
          <w:sz w:val="24"/>
          <w:lang w:val="zh-CN"/>
        </w:rPr>
        <w:t>：________________</w:t>
      </w:r>
    </w:p>
    <w:p>
      <w:pPr>
        <w:pStyle w:val="7"/>
        <w:kinsoku w:val="0"/>
        <w:overflowPunct w:val="0"/>
        <w:spacing w:line="583" w:lineRule="auto"/>
        <w:ind w:right="95"/>
        <w:rPr>
          <w:color w:val="000000"/>
        </w:rPr>
      </w:pPr>
      <w:r>
        <w:rPr>
          <w:rFonts w:hint="eastAsia"/>
          <w:spacing w:val="-3"/>
        </w:rPr>
        <w:t>法定代表人（</w:t>
      </w:r>
      <w:r>
        <w:t>单位负责人</w:t>
      </w:r>
      <w:r>
        <w:rPr>
          <w:rFonts w:hint="eastAsia"/>
          <w:spacing w:val="-3"/>
        </w:rPr>
        <w:t>）（盖个人CA 电子印章）：_</w:t>
      </w:r>
      <w:r>
        <w:rPr>
          <w:spacing w:val="-3"/>
        </w:rPr>
        <w:t>______</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rFonts w:hint="eastAsia"/>
          <w:color w:val="000000"/>
          <w:sz w:val="24"/>
          <w:szCs w:val="20"/>
        </w:rPr>
        <w:t>8</w:t>
      </w:r>
      <w:r>
        <w:rPr>
          <w:color w:val="000000"/>
          <w:sz w:val="24"/>
          <w:szCs w:val="20"/>
        </w:rPr>
        <w:t xml:space="preserve">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pPr>
        <w:spacing w:line="360" w:lineRule="exact"/>
        <w:jc w:val="center"/>
        <w:rPr>
          <w:b/>
          <w:color w:val="000000"/>
          <w:sz w:val="36"/>
          <w:szCs w:val="36"/>
        </w:rPr>
      </w:pPr>
      <w:bookmarkStart w:id="859" w:name="_Toc265228396"/>
      <w:bookmarkStart w:id="860" w:name="_Toc226337254"/>
      <w:bookmarkStart w:id="861" w:name="_Toc305158900"/>
      <w:bookmarkStart w:id="862" w:name="_Toc195842923"/>
      <w:bookmarkStart w:id="863" w:name="_Toc305158826"/>
      <w:bookmarkStart w:id="864" w:name="_Toc226309802"/>
      <w:bookmarkStart w:id="865" w:name="_Toc226965748"/>
      <w:bookmarkStart w:id="866" w:name="_Toc164608672"/>
      <w:bookmarkStart w:id="867" w:name="_Toc264969248"/>
      <w:bookmarkStart w:id="868" w:name="_Toc226965831"/>
      <w:bookmarkStart w:id="869" w:name="_Toc164608827"/>
      <w:r>
        <w:rPr>
          <w:rFonts w:hint="eastAsia"/>
          <w:b/>
          <w:color w:val="000000"/>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rFonts w:hint="eastAsia"/>
          <w:color w:val="000000"/>
          <w:sz w:val="24"/>
        </w:rPr>
        <w:t>项目编号</w:t>
      </w:r>
      <w:r>
        <w:rPr>
          <w:color w:val="000000"/>
          <w:sz w:val="24"/>
        </w:rPr>
        <w:t xml:space="preserve">：_____________________     </w:t>
      </w:r>
      <w:r>
        <w:rPr>
          <w:rFonts w:hint="eastAsia"/>
          <w:color w:val="000000"/>
          <w:sz w:val="24"/>
        </w:rPr>
        <w:t xml:space="preserve"> 项目名称</w:t>
      </w:r>
      <w:r>
        <w:rPr>
          <w:color w:val="000000"/>
          <w:sz w:val="24"/>
        </w:rPr>
        <w:t>：_____________________</w:t>
      </w:r>
    </w:p>
    <w:tbl>
      <w:tblPr>
        <w:tblStyle w:val="24"/>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8"/>
        <w:gridCol w:w="2092"/>
        <w:gridCol w:w="1674"/>
        <w:gridCol w:w="1701"/>
        <w:gridCol w:w="2268"/>
        <w:gridCol w:w="1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330" w:type="pct"/>
            <w:vMerge w:val="restart"/>
            <w:vAlign w:val="center"/>
          </w:tcPr>
          <w:p>
            <w:pPr>
              <w:tabs>
                <w:tab w:val="left" w:pos="5580"/>
              </w:tabs>
              <w:jc w:val="center"/>
              <w:rPr>
                <w:b/>
                <w:sz w:val="24"/>
              </w:rPr>
            </w:pPr>
            <w:r>
              <w:rPr>
                <w:rFonts w:hint="eastAsia"/>
                <w:b/>
                <w:sz w:val="24"/>
              </w:rPr>
              <w:t>包号</w:t>
            </w:r>
          </w:p>
        </w:tc>
        <w:tc>
          <w:tcPr>
            <w:tcW w:w="1082" w:type="pct"/>
            <w:vMerge w:val="restart"/>
            <w:vAlign w:val="center"/>
          </w:tcPr>
          <w:p>
            <w:pPr>
              <w:tabs>
                <w:tab w:val="left" w:pos="5580"/>
              </w:tabs>
              <w:jc w:val="center"/>
              <w:rPr>
                <w:b/>
                <w:sz w:val="24"/>
              </w:rPr>
            </w:pPr>
            <w:r>
              <w:rPr>
                <w:b/>
                <w:sz w:val="24"/>
              </w:rPr>
              <w:t>投标人名称</w:t>
            </w:r>
          </w:p>
        </w:tc>
        <w:tc>
          <w:tcPr>
            <w:tcW w:w="1746" w:type="pct"/>
            <w:gridSpan w:val="2"/>
            <w:vAlign w:val="center"/>
          </w:tcPr>
          <w:p>
            <w:pPr>
              <w:tabs>
                <w:tab w:val="left" w:pos="5580"/>
              </w:tabs>
              <w:jc w:val="center"/>
              <w:rPr>
                <w:b/>
                <w:sz w:val="24"/>
              </w:rPr>
            </w:pPr>
            <w:r>
              <w:rPr>
                <w:b/>
                <w:sz w:val="24"/>
              </w:rPr>
              <w:t>投标报价</w:t>
            </w:r>
            <w:r>
              <w:rPr>
                <w:rFonts w:hint="eastAsia"/>
                <w:b/>
                <w:sz w:val="24"/>
              </w:rPr>
              <w:t>（元）</w:t>
            </w:r>
          </w:p>
        </w:tc>
        <w:tc>
          <w:tcPr>
            <w:tcW w:w="1173" w:type="pct"/>
            <w:vMerge w:val="restart"/>
            <w:vAlign w:val="center"/>
          </w:tcPr>
          <w:p>
            <w:pPr>
              <w:tabs>
                <w:tab w:val="left" w:pos="5580"/>
              </w:tabs>
              <w:jc w:val="center"/>
              <w:rPr>
                <w:b/>
                <w:sz w:val="24"/>
              </w:rPr>
            </w:pPr>
            <w:r>
              <w:rPr>
                <w:rFonts w:hint="eastAsia"/>
                <w:b/>
                <w:sz w:val="24"/>
              </w:rPr>
              <w:t>合同履行期限</w:t>
            </w:r>
          </w:p>
          <w:p>
            <w:pPr>
              <w:tabs>
                <w:tab w:val="left" w:pos="5580"/>
              </w:tabs>
              <w:jc w:val="center"/>
              <w:rPr>
                <w:b/>
                <w:sz w:val="24"/>
              </w:rPr>
            </w:pPr>
            <w:r>
              <w:rPr>
                <w:rFonts w:hint="eastAsia"/>
                <w:b/>
                <w:sz w:val="24"/>
              </w:rPr>
              <w:t>（服务期）</w:t>
            </w:r>
          </w:p>
        </w:tc>
        <w:tc>
          <w:tcPr>
            <w:tcW w:w="666" w:type="pct"/>
            <w:vMerge w:val="restart"/>
            <w:vAlign w:val="center"/>
          </w:tcPr>
          <w:p>
            <w:pPr>
              <w:tabs>
                <w:tab w:val="left" w:pos="5580"/>
              </w:tabs>
              <w:jc w:val="center"/>
              <w:rPr>
                <w:b/>
                <w:sz w:val="24"/>
              </w:rPr>
            </w:pPr>
            <w:r>
              <w:rPr>
                <w:rFonts w:hint="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330" w:type="pct"/>
            <w:vMerge w:val="continue"/>
            <w:vAlign w:val="center"/>
          </w:tcPr>
          <w:p>
            <w:pPr>
              <w:tabs>
                <w:tab w:val="left" w:pos="5580"/>
              </w:tabs>
              <w:jc w:val="center"/>
              <w:rPr>
                <w:sz w:val="24"/>
              </w:rPr>
            </w:pPr>
          </w:p>
        </w:tc>
        <w:tc>
          <w:tcPr>
            <w:tcW w:w="1082" w:type="pct"/>
            <w:vMerge w:val="continue"/>
            <w:vAlign w:val="center"/>
          </w:tcPr>
          <w:p>
            <w:pPr>
              <w:tabs>
                <w:tab w:val="left" w:pos="5580"/>
              </w:tabs>
              <w:jc w:val="center"/>
              <w:rPr>
                <w:sz w:val="24"/>
              </w:rPr>
            </w:pPr>
          </w:p>
        </w:tc>
        <w:tc>
          <w:tcPr>
            <w:tcW w:w="866" w:type="pct"/>
            <w:vAlign w:val="center"/>
          </w:tcPr>
          <w:p>
            <w:pPr>
              <w:tabs>
                <w:tab w:val="left" w:pos="5580"/>
              </w:tabs>
              <w:jc w:val="center"/>
              <w:rPr>
                <w:b/>
                <w:sz w:val="24"/>
              </w:rPr>
            </w:pPr>
            <w:r>
              <w:rPr>
                <w:b/>
                <w:sz w:val="24"/>
              </w:rPr>
              <w:t>大写</w:t>
            </w:r>
          </w:p>
        </w:tc>
        <w:tc>
          <w:tcPr>
            <w:tcW w:w="879" w:type="pct"/>
            <w:vAlign w:val="center"/>
          </w:tcPr>
          <w:p>
            <w:pPr>
              <w:tabs>
                <w:tab w:val="left" w:pos="5580"/>
              </w:tabs>
              <w:jc w:val="center"/>
              <w:rPr>
                <w:b/>
                <w:sz w:val="24"/>
              </w:rPr>
            </w:pPr>
            <w:r>
              <w:rPr>
                <w:b/>
                <w:sz w:val="24"/>
              </w:rPr>
              <w:t>小写</w:t>
            </w:r>
          </w:p>
        </w:tc>
        <w:tc>
          <w:tcPr>
            <w:tcW w:w="1173" w:type="pct"/>
            <w:vMerge w:val="continue"/>
            <w:vAlign w:val="center"/>
          </w:tcPr>
          <w:p>
            <w:pPr>
              <w:tabs>
                <w:tab w:val="left" w:pos="5580"/>
              </w:tabs>
              <w:jc w:val="center"/>
              <w:rPr>
                <w:b/>
                <w:sz w:val="24"/>
              </w:rPr>
            </w:pPr>
          </w:p>
        </w:tc>
        <w:tc>
          <w:tcPr>
            <w:tcW w:w="666" w:type="pct"/>
            <w:vMerge w:val="continue"/>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4" w:hRule="atLeast"/>
          <w:jc w:val="center"/>
        </w:trPr>
        <w:tc>
          <w:tcPr>
            <w:tcW w:w="330" w:type="pct"/>
            <w:vAlign w:val="center"/>
          </w:tcPr>
          <w:p>
            <w:pPr>
              <w:tabs>
                <w:tab w:val="left" w:pos="5580"/>
              </w:tabs>
              <w:jc w:val="center"/>
              <w:rPr>
                <w:sz w:val="24"/>
              </w:rPr>
            </w:pPr>
          </w:p>
        </w:tc>
        <w:tc>
          <w:tcPr>
            <w:tcW w:w="1082" w:type="pct"/>
            <w:vAlign w:val="center"/>
          </w:tcPr>
          <w:p>
            <w:pPr>
              <w:tabs>
                <w:tab w:val="left" w:pos="5580"/>
              </w:tabs>
              <w:jc w:val="center"/>
              <w:rPr>
                <w:sz w:val="24"/>
              </w:rPr>
            </w:pPr>
          </w:p>
        </w:tc>
        <w:tc>
          <w:tcPr>
            <w:tcW w:w="866" w:type="pct"/>
            <w:vAlign w:val="center"/>
          </w:tcPr>
          <w:p>
            <w:pPr>
              <w:tabs>
                <w:tab w:val="left" w:pos="5580"/>
              </w:tabs>
              <w:jc w:val="center"/>
              <w:rPr>
                <w:sz w:val="24"/>
              </w:rPr>
            </w:pPr>
          </w:p>
        </w:tc>
        <w:tc>
          <w:tcPr>
            <w:tcW w:w="879" w:type="pct"/>
            <w:vAlign w:val="center"/>
          </w:tcPr>
          <w:p>
            <w:pPr>
              <w:tabs>
                <w:tab w:val="left" w:pos="5580"/>
              </w:tabs>
              <w:jc w:val="center"/>
              <w:rPr>
                <w:sz w:val="24"/>
              </w:rPr>
            </w:pPr>
          </w:p>
        </w:tc>
        <w:tc>
          <w:tcPr>
            <w:tcW w:w="1173" w:type="pct"/>
            <w:vAlign w:val="center"/>
          </w:tcPr>
          <w:p>
            <w:pPr>
              <w:tabs>
                <w:tab w:val="left" w:pos="5580"/>
              </w:tabs>
              <w:jc w:val="center"/>
              <w:rPr>
                <w:sz w:val="24"/>
              </w:rPr>
            </w:pPr>
          </w:p>
        </w:tc>
        <w:tc>
          <w:tcPr>
            <w:tcW w:w="666"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kern w:val="0"/>
          <w:sz w:val="24"/>
        </w:rPr>
      </w:pP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color w:val="000000"/>
          <w:sz w:val="24"/>
          <w:szCs w:val="20"/>
        </w:rPr>
      </w:pPr>
      <w:r>
        <w:rPr>
          <w:color w:val="000000"/>
          <w:kern w:val="0"/>
          <w:sz w:val="24"/>
        </w:rPr>
        <w:t>注：1</w:t>
      </w:r>
      <w:r>
        <w:rPr>
          <w:color w:val="000000"/>
          <w:sz w:val="24"/>
          <w:szCs w:val="20"/>
        </w:rPr>
        <w:t>.此表中，每包的投标报价应和《投标分项报价表》中的总价相一致。</w:t>
      </w:r>
    </w:p>
    <w:p>
      <w:pPr>
        <w:keepNext w:val="0"/>
        <w:keepLines w:val="0"/>
        <w:pageBreakBefore w:val="0"/>
        <w:widowControl w:val="0"/>
        <w:tabs>
          <w:tab w:val="left" w:pos="5580"/>
        </w:tabs>
        <w:kinsoku/>
        <w:wordWrap/>
        <w:overflowPunct/>
        <w:topLinePunct w:val="0"/>
        <w:bidi w:val="0"/>
        <w:spacing w:line="240" w:lineRule="auto"/>
        <w:ind w:firstLine="480" w:firstLineChars="200"/>
        <w:textAlignment w:val="auto"/>
        <w:rPr>
          <w:color w:val="000000"/>
          <w:sz w:val="24"/>
          <w:szCs w:val="20"/>
        </w:rPr>
      </w:pPr>
      <w:r>
        <w:rPr>
          <w:color w:val="000000"/>
          <w:sz w:val="24"/>
          <w:szCs w:val="20"/>
        </w:rPr>
        <w:t>2.本表必须按包分别填写。</w:t>
      </w:r>
    </w:p>
    <w:p>
      <w:pPr>
        <w:keepNext w:val="0"/>
        <w:keepLines w:val="0"/>
        <w:pageBreakBefore w:val="0"/>
        <w:widowControl w:val="0"/>
        <w:kinsoku/>
        <w:wordWrap/>
        <w:overflowPunct/>
        <w:topLinePunct w:val="0"/>
        <w:autoSpaceDE w:val="0"/>
        <w:autoSpaceDN w:val="0"/>
        <w:bidi w:val="0"/>
        <w:adjustRightInd w:val="0"/>
        <w:snapToGrid w:val="0"/>
        <w:spacing w:before="25" w:after="25" w:line="240" w:lineRule="auto"/>
        <w:ind w:firstLine="480"/>
        <w:textAlignment w:val="auto"/>
        <w:rPr>
          <w:rFonts w:hint="default" w:eastAsia="宋体"/>
          <w:b/>
          <w:bCs/>
          <w:color w:val="000000"/>
          <w:sz w:val="24"/>
          <w:lang w:val="en-US" w:eastAsia="zh-CN"/>
        </w:rPr>
      </w:pPr>
      <w:r>
        <w:rPr>
          <w:rFonts w:hint="eastAsia"/>
          <w:color w:val="000000"/>
          <w:sz w:val="24"/>
          <w:lang w:val="en-US" w:eastAsia="zh-CN"/>
        </w:rPr>
        <w:t>3.</w:t>
      </w:r>
      <w:r>
        <w:rPr>
          <w:rFonts w:hint="eastAsia" w:ascii="宋体" w:hAnsi="宋体" w:cs="宋体"/>
          <w:b/>
          <w:bCs/>
          <w:color w:val="000000"/>
          <w:sz w:val="24"/>
          <w:lang w:eastAsia="zh-CN"/>
        </w:rPr>
        <w:t>本项目以固定单价形式进行报价。本项目控制单价为：服务费（含税）为 100 元/人</w:t>
      </w:r>
      <w:r>
        <w:rPr>
          <w:rFonts w:hint="eastAsia" w:ascii="宋体" w:hAnsi="宋体" w:cs="宋体"/>
          <w:b/>
          <w:bCs/>
          <w:color w:val="000000"/>
          <w:sz w:val="24"/>
          <w:lang w:val="en-US" w:eastAsia="zh-CN"/>
        </w:rPr>
        <w:t>/</w:t>
      </w:r>
      <w:r>
        <w:rPr>
          <w:rFonts w:hint="eastAsia" w:ascii="宋体" w:hAnsi="宋体" w:cs="宋体"/>
          <w:b/>
          <w:bCs/>
          <w:color w:val="000000"/>
          <w:sz w:val="24"/>
          <w:lang w:eastAsia="zh-CN"/>
        </w:rPr>
        <w:t>月。如投标人的报价出现任何选择性报价，或非固定单价形式的报价，或报价超过本项目控制单价的，将被视为无效投标。</w:t>
      </w:r>
    </w:p>
    <w:p>
      <w:pPr>
        <w:autoSpaceDE w:val="0"/>
        <w:autoSpaceDN w:val="0"/>
        <w:adjustRightInd w:val="0"/>
        <w:snapToGrid w:val="0"/>
        <w:spacing w:before="25" w:after="25" w:line="360" w:lineRule="auto"/>
        <w:rPr>
          <w:b/>
          <w:bCs/>
          <w:color w:val="000000"/>
          <w:sz w:val="24"/>
          <w:lang w:val="zh-CN"/>
        </w:rPr>
      </w:pPr>
      <w:r>
        <w:rPr>
          <w:b/>
          <w:bCs/>
          <w:color w:val="000000"/>
          <w:sz w:val="24"/>
          <w:lang w:val="zh-CN"/>
        </w:rPr>
        <w:t xml:space="preserve">                   </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w:t>
      </w:r>
      <w:r>
        <w:rPr>
          <w:rFonts w:hint="eastAsia"/>
          <w:color w:val="000000"/>
          <w:sz w:val="24"/>
        </w:rPr>
        <w:t>（盖企业</w:t>
      </w:r>
      <w:r>
        <w:rPr>
          <w:color w:val="000000"/>
          <w:sz w:val="24"/>
        </w:rPr>
        <w:t xml:space="preserve">CA </w:t>
      </w:r>
      <w:r>
        <w:rPr>
          <w:rFonts w:hint="eastAsia"/>
          <w:color w:val="000000"/>
          <w:sz w:val="24"/>
        </w:rPr>
        <w:t>电子印章）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ind w:firstLine="240" w:firstLineChars="100"/>
        <w:jc w:val="left"/>
        <w:rPr>
          <w:color w:val="000000"/>
          <w:sz w:val="24"/>
          <w:szCs w:val="20"/>
        </w:rPr>
      </w:pPr>
      <w:bookmarkStart w:id="870" w:name="_Toc195842924"/>
      <w:bookmarkStart w:id="871" w:name="_Toc150480796"/>
      <w:bookmarkStart w:id="872" w:name="_Toc142311060"/>
      <w:bookmarkStart w:id="873" w:name="_Toc305158827"/>
      <w:bookmarkStart w:id="874" w:name="_Toc226337255"/>
      <w:bookmarkStart w:id="875" w:name="_Toc127151558"/>
      <w:bookmarkStart w:id="876" w:name="_Toc226309803"/>
      <w:bookmarkStart w:id="877" w:name="_Toc305158901"/>
      <w:bookmarkStart w:id="878" w:name="_Toc264969249"/>
      <w:bookmarkStart w:id="879" w:name="_Toc265228397"/>
      <w:bookmarkStart w:id="880" w:name="_Toc226965749"/>
      <w:bookmarkStart w:id="881" w:name="_Toc226965832"/>
      <w:bookmarkStart w:id="882" w:name="_Toc150774763"/>
      <w:r>
        <w:rPr>
          <w:color w:val="000000"/>
          <w:sz w:val="24"/>
          <w:szCs w:val="20"/>
        </w:rPr>
        <w:br w:type="page"/>
      </w:r>
      <w:bookmarkEnd w:id="870"/>
      <w:bookmarkEnd w:id="871"/>
      <w:bookmarkEnd w:id="872"/>
      <w:bookmarkEnd w:id="873"/>
      <w:bookmarkEnd w:id="874"/>
      <w:bookmarkEnd w:id="875"/>
      <w:bookmarkEnd w:id="876"/>
      <w:bookmarkEnd w:id="877"/>
      <w:bookmarkEnd w:id="878"/>
      <w:bookmarkEnd w:id="879"/>
      <w:bookmarkEnd w:id="880"/>
      <w:bookmarkEnd w:id="881"/>
      <w:bookmarkEnd w:id="882"/>
    </w:p>
    <w:p>
      <w:pPr>
        <w:autoSpaceDE w:val="0"/>
        <w:autoSpaceDN w:val="0"/>
        <w:adjustRightInd w:val="0"/>
        <w:snapToGrid w:val="0"/>
        <w:spacing w:before="25" w:after="25" w:line="360" w:lineRule="auto"/>
        <w:rPr>
          <w:color w:val="000000"/>
          <w:sz w:val="24"/>
          <w:szCs w:val="20"/>
        </w:rPr>
      </w:pPr>
      <w:r>
        <w:rPr>
          <w:color w:val="000000"/>
          <w:sz w:val="24"/>
          <w:szCs w:val="20"/>
        </w:rPr>
        <w:t xml:space="preserve"> </w:t>
      </w:r>
      <w:r>
        <w:rPr>
          <w:rFonts w:hint="eastAsia"/>
          <w:color w:val="000000"/>
          <w:sz w:val="24"/>
          <w:szCs w:val="20"/>
        </w:rPr>
        <w:t>9  投标分项报价表（实质性格式）</w:t>
      </w:r>
    </w:p>
    <w:p>
      <w:pPr>
        <w:pStyle w:val="7"/>
        <w:spacing w:before="263" w:line="188" w:lineRule="auto"/>
        <w:ind w:left="126"/>
        <w:rPr>
          <w:rFonts w:cs="宋体"/>
        </w:rPr>
      </w:pPr>
      <w:r>
        <w:rPr>
          <w:rFonts w:hint="eastAsia" w:cs="宋体"/>
          <w:spacing w:val="-13"/>
        </w:rPr>
        <w:t>项目编号/包号：</w:t>
      </w:r>
      <w:r>
        <w:rPr>
          <w:rFonts w:hint="eastAsia" w:cs="宋体"/>
          <w:spacing w:val="1"/>
        </w:rPr>
        <w:t xml:space="preserve">             </w:t>
      </w:r>
      <w:r>
        <w:rPr>
          <w:rFonts w:hint="eastAsia" w:cs="宋体"/>
          <w:spacing w:val="-13"/>
        </w:rPr>
        <w:t>项目名称：</w:t>
      </w:r>
      <w:r>
        <w:rPr>
          <w:rFonts w:hint="eastAsia" w:cs="宋体"/>
          <w:spacing w:val="2"/>
        </w:rPr>
        <w:t xml:space="preserve">           </w:t>
      </w:r>
      <w:r>
        <w:rPr>
          <w:rFonts w:hint="eastAsia" w:cs="宋体"/>
          <w:spacing w:val="-13"/>
        </w:rPr>
        <w:t>报价单位：</w:t>
      </w:r>
      <w:r>
        <w:rPr>
          <w:rFonts w:hint="eastAsia" w:cs="宋体"/>
          <w:spacing w:val="-13"/>
          <w:lang w:val="en-US" w:eastAsia="zh-CN"/>
        </w:rPr>
        <w:t xml:space="preserve">   </w:t>
      </w:r>
      <w:r>
        <w:rPr>
          <w:rFonts w:hint="eastAsia" w:cs="宋体"/>
          <w:spacing w:val="-13"/>
        </w:rPr>
        <w:t>人民币元</w:t>
      </w:r>
    </w:p>
    <w:p>
      <w:pPr>
        <w:spacing w:line="19" w:lineRule="exact"/>
        <w:ind w:left="1870"/>
        <w:rPr>
          <w:rFonts w:ascii="宋体" w:hAnsi="宋体" w:cs="宋体"/>
          <w:sz w:val="24"/>
        </w:rPr>
      </w:pPr>
      <w:r>
        <w:rPr>
          <w:rFonts w:hint="eastAsia" w:ascii="宋体" w:hAnsi="宋体" w:cs="宋体"/>
          <w:position w:val="5"/>
          <w:sz w:val="24"/>
        </w:rPr>
        <w:t>__________</w:t>
      </w:r>
      <w:r>
        <w:rPr>
          <w:rFonts w:hint="eastAsia" w:ascii="宋体" w:hAnsi="宋体" w:cs="宋体"/>
          <w:spacing w:val="2"/>
          <w:position w:val="5"/>
          <w:sz w:val="24"/>
        </w:rPr>
        <w:t xml:space="preserve">                   </w:t>
      </w:r>
      <w:r>
        <w:rPr>
          <w:rFonts w:hint="eastAsia" w:ascii="宋体" w:hAnsi="宋体" w:cs="宋体"/>
          <w:position w:val="5"/>
          <w:sz w:val="24"/>
        </w:rPr>
        <w:t>_________</w:t>
      </w:r>
    </w:p>
    <w:p>
      <w:pPr>
        <w:spacing w:line="120" w:lineRule="auto"/>
        <w:rPr>
          <w:rFonts w:ascii="宋体" w:hAnsi="宋体" w:cs="宋体"/>
          <w:sz w:val="24"/>
        </w:rPr>
      </w:pPr>
    </w:p>
    <w:tbl>
      <w:tblPr>
        <w:tblStyle w:val="35"/>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8"/>
        <w:gridCol w:w="2266"/>
        <w:gridCol w:w="1500"/>
        <w:gridCol w:w="975"/>
        <w:gridCol w:w="1574"/>
        <w:gridCol w:w="17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128" w:type="dxa"/>
            <w:textDirection w:val="tbRlV"/>
          </w:tcPr>
          <w:p>
            <w:pPr>
              <w:autoSpaceDE w:val="0"/>
              <w:autoSpaceDN w:val="0"/>
              <w:spacing w:before="259" w:line="210" w:lineRule="auto"/>
              <w:rPr>
                <w:rFonts w:ascii="宋体" w:hAnsi="宋体" w:cs="宋体"/>
                <w:sz w:val="24"/>
                <w:lang w:eastAsia="en-US"/>
              </w:rPr>
            </w:pPr>
            <w:r>
              <w:rPr>
                <w:rFonts w:hint="eastAsia" w:ascii="宋体" w:hAnsi="宋体" w:cs="宋体"/>
                <w:sz w:val="24"/>
                <w:lang w:eastAsia="en-US"/>
              </w:rPr>
              <w:t>序号</w:t>
            </w:r>
          </w:p>
        </w:tc>
        <w:tc>
          <w:tcPr>
            <w:tcW w:w="2266" w:type="dxa"/>
          </w:tcPr>
          <w:p>
            <w:pPr>
              <w:autoSpaceDE w:val="0"/>
              <w:autoSpaceDN w:val="0"/>
              <w:spacing w:before="195" w:line="221" w:lineRule="auto"/>
              <w:ind w:left="114"/>
              <w:rPr>
                <w:rFonts w:ascii="宋体" w:hAnsi="宋体" w:cs="宋体"/>
                <w:sz w:val="24"/>
                <w:lang w:eastAsia="en-US"/>
              </w:rPr>
            </w:pPr>
            <w:r>
              <w:rPr>
                <w:rFonts w:hint="eastAsia" w:ascii="宋体" w:hAnsi="宋体" w:cs="宋体"/>
                <w:spacing w:val="-3"/>
                <w:sz w:val="24"/>
                <w:lang w:eastAsia="en-US"/>
                <w14:textOutline w14:w="1536" w14:cap="flat" w14:cmpd="sng" w14:algn="ctr">
                  <w14:solidFill>
                    <w14:srgbClr w14:val="000000"/>
                  </w14:solidFill>
                  <w14:prstDash w14:val="solid"/>
                  <w14:miter w14:val="0"/>
                </w14:textOutline>
              </w:rPr>
              <w:t>分项名称</w:t>
            </w:r>
          </w:p>
        </w:tc>
        <w:tc>
          <w:tcPr>
            <w:tcW w:w="1500" w:type="dxa"/>
          </w:tcPr>
          <w:p>
            <w:pPr>
              <w:autoSpaceDE w:val="0"/>
              <w:autoSpaceDN w:val="0"/>
              <w:spacing w:before="195" w:line="219" w:lineRule="auto"/>
              <w:ind w:left="116"/>
              <w:rPr>
                <w:rFonts w:ascii="宋体" w:hAnsi="宋体" w:cs="宋体"/>
                <w:sz w:val="24"/>
                <w:lang w:eastAsia="en-US"/>
              </w:rPr>
            </w:pPr>
            <w:r>
              <w:rPr>
                <w:rFonts w:hint="eastAsia" w:ascii="宋体" w:hAnsi="宋体" w:cs="宋体"/>
                <w:spacing w:val="-5"/>
                <w:sz w:val="24"/>
                <w:lang w:eastAsia="en-US"/>
                <w14:textOutline w14:w="1536" w14:cap="flat" w14:cmpd="sng" w14:algn="ctr">
                  <w14:solidFill>
                    <w14:srgbClr w14:val="000000"/>
                  </w14:solidFill>
                  <w14:prstDash w14:val="solid"/>
                  <w14:miter w14:val="0"/>
                </w14:textOutline>
              </w:rPr>
              <w:t>单价（元）</w:t>
            </w:r>
          </w:p>
        </w:tc>
        <w:tc>
          <w:tcPr>
            <w:tcW w:w="975" w:type="dxa"/>
          </w:tcPr>
          <w:p>
            <w:pPr>
              <w:autoSpaceDE w:val="0"/>
              <w:autoSpaceDN w:val="0"/>
              <w:spacing w:before="195" w:line="220" w:lineRule="auto"/>
              <w:ind w:left="371"/>
              <w:rPr>
                <w:rFonts w:ascii="宋体" w:hAnsi="宋体" w:cs="宋体"/>
                <w:sz w:val="24"/>
                <w:lang w:eastAsia="en-US"/>
              </w:rPr>
            </w:pPr>
            <w:r>
              <w:rPr>
                <w:rFonts w:hint="eastAsia" w:ascii="宋体" w:hAnsi="宋体" w:cs="宋体"/>
                <w:spacing w:val="-3"/>
                <w:sz w:val="24"/>
                <w:lang w:eastAsia="en-US"/>
                <w14:textOutline w14:w="1536" w14:cap="flat" w14:cmpd="sng" w14:algn="ctr">
                  <w14:solidFill>
                    <w14:srgbClr w14:val="000000"/>
                  </w14:solidFill>
                  <w14:prstDash w14:val="solid"/>
                  <w14:miter w14:val="0"/>
                </w14:textOutline>
              </w:rPr>
              <w:t>数量</w:t>
            </w:r>
          </w:p>
        </w:tc>
        <w:tc>
          <w:tcPr>
            <w:tcW w:w="1574" w:type="dxa"/>
          </w:tcPr>
          <w:p>
            <w:pPr>
              <w:autoSpaceDE w:val="0"/>
              <w:autoSpaceDN w:val="0"/>
              <w:spacing w:before="195" w:line="219" w:lineRule="auto"/>
              <w:ind w:left="118"/>
              <w:rPr>
                <w:rFonts w:ascii="宋体" w:hAnsi="宋体" w:cs="宋体"/>
                <w:sz w:val="24"/>
                <w:lang w:eastAsia="en-US"/>
              </w:rPr>
            </w:pPr>
            <w:r>
              <w:rPr>
                <w:rFonts w:hint="eastAsia" w:ascii="宋体" w:hAnsi="宋体" w:cs="宋体"/>
                <w:spacing w:val="-4"/>
                <w:sz w:val="24"/>
                <w:lang w:eastAsia="en-US"/>
                <w14:textOutline w14:w="1536" w14:cap="flat" w14:cmpd="sng" w14:algn="ctr">
                  <w14:solidFill>
                    <w14:srgbClr w14:val="000000"/>
                  </w14:solidFill>
                  <w14:prstDash w14:val="solid"/>
                  <w14:miter w14:val="0"/>
                </w14:textOutline>
              </w:rPr>
              <w:t>合价（元）</w:t>
            </w:r>
          </w:p>
        </w:tc>
        <w:tc>
          <w:tcPr>
            <w:tcW w:w="1713" w:type="dxa"/>
          </w:tcPr>
          <w:p>
            <w:pPr>
              <w:pStyle w:val="38"/>
              <w:autoSpaceDE w:val="0"/>
              <w:autoSpaceDN w:val="0"/>
              <w:spacing w:before="195" w:line="220" w:lineRule="auto"/>
              <w:ind w:left="120"/>
              <w:rPr>
                <w:rFonts w:ascii="宋体" w:hAnsi="宋体" w:eastAsia="宋体" w:cs="宋体"/>
                <w:sz w:val="24"/>
                <w:szCs w:val="24"/>
              </w:rPr>
            </w:pPr>
            <w:r>
              <w:rPr>
                <w:rFonts w:hint="eastAsia" w:ascii="宋体" w:hAnsi="宋体" w:eastAsia="宋体" w:cs="宋体"/>
                <w:spacing w:val="1"/>
                <w:sz w:val="24"/>
                <w:szCs w:val="24"/>
                <w14:textOutline w14:w="1536" w14:cap="flat" w14:cmpd="sng" w14:algn="ctr">
                  <w14:solidFill>
                    <w14:srgbClr w14:val="000000"/>
                  </w14:solidFill>
                  <w14:prstDash w14:val="solid"/>
                  <w14:miter w14:val="0"/>
                </w14:textOutline>
              </w:rPr>
              <w:t>备注</w:t>
            </w:r>
            <w:r>
              <w:rPr>
                <w:rFonts w:hint="eastAsia" w:ascii="宋体" w:hAnsi="宋体" w:eastAsia="宋体" w:cs="宋体"/>
                <w:b/>
                <w:bCs/>
                <w:spacing w:val="1"/>
                <w:sz w:val="24"/>
                <w:szCs w:val="24"/>
              </w:rPr>
              <w:t>/</w:t>
            </w:r>
            <w:r>
              <w:rPr>
                <w:rFonts w:hint="eastAsia" w:ascii="宋体" w:hAnsi="宋体" w:eastAsia="宋体" w:cs="宋体"/>
                <w:spacing w:val="1"/>
                <w:sz w:val="24"/>
                <w:szCs w:val="24"/>
                <w14:textOutline w14:w="1536" w14:cap="flat" w14:cmpd="sng" w14:algn="ctr">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28" w:type="dxa"/>
          </w:tcPr>
          <w:p>
            <w:pPr>
              <w:pStyle w:val="38"/>
              <w:autoSpaceDE w:val="0"/>
              <w:autoSpaceDN w:val="0"/>
              <w:spacing w:before="158" w:line="199" w:lineRule="auto"/>
              <w:ind w:left="254"/>
              <w:rPr>
                <w:rFonts w:ascii="宋体" w:hAnsi="宋体" w:eastAsia="宋体" w:cs="宋体"/>
                <w:sz w:val="24"/>
                <w:szCs w:val="24"/>
              </w:rPr>
            </w:pPr>
            <w:r>
              <w:rPr>
                <w:rFonts w:hint="eastAsia" w:ascii="宋体" w:hAnsi="宋体" w:eastAsia="宋体" w:cs="宋体"/>
                <w:sz w:val="24"/>
                <w:szCs w:val="24"/>
              </w:rPr>
              <w:t>1</w:t>
            </w:r>
          </w:p>
        </w:tc>
        <w:tc>
          <w:tcPr>
            <w:tcW w:w="2266" w:type="dxa"/>
          </w:tcPr>
          <w:p>
            <w:pPr>
              <w:pStyle w:val="38"/>
              <w:autoSpaceDE w:val="0"/>
              <w:autoSpaceDN w:val="0"/>
              <w:rPr>
                <w:rFonts w:ascii="宋体" w:hAnsi="宋体" w:eastAsia="宋体" w:cs="宋体"/>
                <w:sz w:val="24"/>
                <w:szCs w:val="24"/>
              </w:rPr>
            </w:pPr>
          </w:p>
        </w:tc>
        <w:tc>
          <w:tcPr>
            <w:tcW w:w="1500" w:type="dxa"/>
          </w:tcPr>
          <w:p>
            <w:pPr>
              <w:pStyle w:val="38"/>
              <w:autoSpaceDE w:val="0"/>
              <w:autoSpaceDN w:val="0"/>
              <w:rPr>
                <w:rFonts w:ascii="宋体" w:hAnsi="宋体" w:eastAsia="宋体" w:cs="宋体"/>
                <w:sz w:val="24"/>
                <w:szCs w:val="24"/>
              </w:rPr>
            </w:pPr>
          </w:p>
        </w:tc>
        <w:tc>
          <w:tcPr>
            <w:tcW w:w="975" w:type="dxa"/>
          </w:tcPr>
          <w:p>
            <w:pPr>
              <w:pStyle w:val="38"/>
              <w:autoSpaceDE w:val="0"/>
              <w:autoSpaceDN w:val="0"/>
              <w:rPr>
                <w:rFonts w:ascii="宋体" w:hAnsi="宋体" w:eastAsia="宋体" w:cs="宋体"/>
                <w:sz w:val="24"/>
                <w:szCs w:val="24"/>
              </w:rPr>
            </w:pPr>
          </w:p>
        </w:tc>
        <w:tc>
          <w:tcPr>
            <w:tcW w:w="1574" w:type="dxa"/>
          </w:tcPr>
          <w:p>
            <w:pPr>
              <w:pStyle w:val="38"/>
              <w:autoSpaceDE w:val="0"/>
              <w:autoSpaceDN w:val="0"/>
              <w:rPr>
                <w:rFonts w:ascii="宋体" w:hAnsi="宋体" w:eastAsia="宋体" w:cs="宋体"/>
                <w:sz w:val="24"/>
                <w:szCs w:val="24"/>
              </w:rPr>
            </w:pPr>
          </w:p>
        </w:tc>
        <w:tc>
          <w:tcPr>
            <w:tcW w:w="1713" w:type="dxa"/>
          </w:tcPr>
          <w:p>
            <w:pPr>
              <w:pStyle w:val="38"/>
              <w:autoSpaceDE w:val="0"/>
              <w:autoSpaceDN w:val="0"/>
              <w:rPr>
                <w:rFonts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128" w:type="dxa"/>
          </w:tcPr>
          <w:p>
            <w:pPr>
              <w:pStyle w:val="38"/>
              <w:autoSpaceDE w:val="0"/>
              <w:autoSpaceDN w:val="0"/>
              <w:spacing w:before="111" w:line="201" w:lineRule="auto"/>
              <w:ind w:left="245"/>
              <w:rPr>
                <w:rFonts w:ascii="宋体" w:hAnsi="宋体" w:eastAsia="宋体" w:cs="宋体"/>
                <w:sz w:val="24"/>
                <w:szCs w:val="24"/>
              </w:rPr>
            </w:pPr>
            <w:r>
              <w:rPr>
                <w:rFonts w:hint="eastAsia" w:ascii="宋体" w:hAnsi="宋体" w:eastAsia="宋体" w:cs="宋体"/>
                <w:spacing w:val="1"/>
                <w:sz w:val="24"/>
                <w:szCs w:val="24"/>
              </w:rPr>
              <w:t>2</w:t>
            </w:r>
          </w:p>
        </w:tc>
        <w:tc>
          <w:tcPr>
            <w:tcW w:w="2266" w:type="dxa"/>
          </w:tcPr>
          <w:p>
            <w:pPr>
              <w:pStyle w:val="38"/>
              <w:autoSpaceDE w:val="0"/>
              <w:autoSpaceDN w:val="0"/>
              <w:rPr>
                <w:rFonts w:ascii="宋体" w:hAnsi="宋体" w:eastAsia="宋体" w:cs="宋体"/>
                <w:sz w:val="24"/>
                <w:szCs w:val="24"/>
              </w:rPr>
            </w:pPr>
          </w:p>
        </w:tc>
        <w:tc>
          <w:tcPr>
            <w:tcW w:w="1500" w:type="dxa"/>
          </w:tcPr>
          <w:p>
            <w:pPr>
              <w:pStyle w:val="38"/>
              <w:autoSpaceDE w:val="0"/>
              <w:autoSpaceDN w:val="0"/>
              <w:rPr>
                <w:rFonts w:ascii="宋体" w:hAnsi="宋体" w:eastAsia="宋体" w:cs="宋体"/>
                <w:sz w:val="24"/>
                <w:szCs w:val="24"/>
              </w:rPr>
            </w:pPr>
          </w:p>
        </w:tc>
        <w:tc>
          <w:tcPr>
            <w:tcW w:w="975" w:type="dxa"/>
          </w:tcPr>
          <w:p>
            <w:pPr>
              <w:pStyle w:val="38"/>
              <w:autoSpaceDE w:val="0"/>
              <w:autoSpaceDN w:val="0"/>
              <w:rPr>
                <w:rFonts w:ascii="宋体" w:hAnsi="宋体" w:eastAsia="宋体" w:cs="宋体"/>
                <w:sz w:val="24"/>
                <w:szCs w:val="24"/>
              </w:rPr>
            </w:pPr>
          </w:p>
        </w:tc>
        <w:tc>
          <w:tcPr>
            <w:tcW w:w="1574" w:type="dxa"/>
          </w:tcPr>
          <w:p>
            <w:pPr>
              <w:pStyle w:val="38"/>
              <w:autoSpaceDE w:val="0"/>
              <w:autoSpaceDN w:val="0"/>
              <w:rPr>
                <w:rFonts w:ascii="宋体" w:hAnsi="宋体" w:eastAsia="宋体" w:cs="宋体"/>
                <w:sz w:val="24"/>
                <w:szCs w:val="24"/>
              </w:rPr>
            </w:pPr>
          </w:p>
        </w:tc>
        <w:tc>
          <w:tcPr>
            <w:tcW w:w="1713" w:type="dxa"/>
          </w:tcPr>
          <w:p>
            <w:pPr>
              <w:pStyle w:val="38"/>
              <w:autoSpaceDE w:val="0"/>
              <w:autoSpaceDN w:val="0"/>
              <w:rPr>
                <w:rFonts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128" w:type="dxa"/>
          </w:tcPr>
          <w:p>
            <w:pPr>
              <w:pStyle w:val="38"/>
              <w:autoSpaceDE w:val="0"/>
              <w:autoSpaceDN w:val="0"/>
              <w:spacing w:before="109" w:line="201" w:lineRule="auto"/>
              <w:ind w:left="246"/>
              <w:rPr>
                <w:rFonts w:ascii="宋体" w:hAnsi="宋体" w:eastAsia="宋体" w:cs="宋体"/>
                <w:sz w:val="24"/>
                <w:szCs w:val="24"/>
              </w:rPr>
            </w:pPr>
            <w:r>
              <w:rPr>
                <w:rFonts w:hint="eastAsia" w:ascii="宋体" w:hAnsi="宋体" w:eastAsia="宋体" w:cs="宋体"/>
                <w:sz w:val="24"/>
                <w:szCs w:val="24"/>
              </w:rPr>
              <w:t>3</w:t>
            </w:r>
          </w:p>
        </w:tc>
        <w:tc>
          <w:tcPr>
            <w:tcW w:w="2266" w:type="dxa"/>
          </w:tcPr>
          <w:p>
            <w:pPr>
              <w:pStyle w:val="38"/>
              <w:autoSpaceDE w:val="0"/>
              <w:autoSpaceDN w:val="0"/>
              <w:spacing w:before="260" w:line="80" w:lineRule="exact"/>
              <w:ind w:left="130"/>
              <w:rPr>
                <w:rFonts w:ascii="宋体" w:hAnsi="宋体" w:eastAsia="宋体" w:cs="宋体"/>
                <w:sz w:val="24"/>
                <w:szCs w:val="24"/>
              </w:rPr>
            </w:pPr>
            <w:r>
              <w:rPr>
                <w:rFonts w:hint="eastAsia" w:ascii="宋体" w:hAnsi="宋体" w:eastAsia="宋体" w:cs="宋体"/>
                <w:position w:val="1"/>
                <w:sz w:val="24"/>
                <w:szCs w:val="24"/>
              </w:rPr>
              <w:t>…</w:t>
            </w:r>
          </w:p>
        </w:tc>
        <w:tc>
          <w:tcPr>
            <w:tcW w:w="1500" w:type="dxa"/>
          </w:tcPr>
          <w:p>
            <w:pPr>
              <w:pStyle w:val="38"/>
              <w:autoSpaceDE w:val="0"/>
              <w:autoSpaceDN w:val="0"/>
              <w:rPr>
                <w:rFonts w:ascii="宋体" w:hAnsi="宋体" w:eastAsia="宋体" w:cs="宋体"/>
                <w:sz w:val="24"/>
                <w:szCs w:val="24"/>
              </w:rPr>
            </w:pPr>
          </w:p>
        </w:tc>
        <w:tc>
          <w:tcPr>
            <w:tcW w:w="975" w:type="dxa"/>
          </w:tcPr>
          <w:p>
            <w:pPr>
              <w:pStyle w:val="38"/>
              <w:autoSpaceDE w:val="0"/>
              <w:autoSpaceDN w:val="0"/>
              <w:rPr>
                <w:rFonts w:ascii="宋体" w:hAnsi="宋体" w:eastAsia="宋体" w:cs="宋体"/>
                <w:sz w:val="24"/>
                <w:szCs w:val="24"/>
              </w:rPr>
            </w:pPr>
          </w:p>
        </w:tc>
        <w:tc>
          <w:tcPr>
            <w:tcW w:w="1574" w:type="dxa"/>
          </w:tcPr>
          <w:p>
            <w:pPr>
              <w:pStyle w:val="38"/>
              <w:autoSpaceDE w:val="0"/>
              <w:autoSpaceDN w:val="0"/>
              <w:rPr>
                <w:rFonts w:ascii="宋体" w:hAnsi="宋体" w:eastAsia="宋体" w:cs="宋体"/>
                <w:sz w:val="24"/>
                <w:szCs w:val="24"/>
              </w:rPr>
            </w:pPr>
          </w:p>
        </w:tc>
        <w:tc>
          <w:tcPr>
            <w:tcW w:w="1713" w:type="dxa"/>
          </w:tcPr>
          <w:p>
            <w:pPr>
              <w:pStyle w:val="38"/>
              <w:autoSpaceDE w:val="0"/>
              <w:autoSpaceDN w:val="0"/>
              <w:rPr>
                <w:rFonts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5869" w:type="dxa"/>
            <w:gridSpan w:val="4"/>
          </w:tcPr>
          <w:p>
            <w:pPr>
              <w:autoSpaceDE w:val="0"/>
              <w:autoSpaceDN w:val="0"/>
              <w:spacing w:before="87" w:line="219" w:lineRule="auto"/>
              <w:ind w:left="4802"/>
              <w:rPr>
                <w:rFonts w:ascii="宋体" w:hAnsi="宋体" w:cs="宋体"/>
                <w:sz w:val="24"/>
                <w:lang w:eastAsia="en-US"/>
              </w:rPr>
            </w:pPr>
            <w:r>
              <w:rPr>
                <w:rFonts w:hint="eastAsia" w:ascii="宋体" w:hAnsi="宋体" w:cs="宋体"/>
                <w:spacing w:val="-5"/>
                <w:sz w:val="24"/>
                <w:lang w:eastAsia="en-US"/>
                <w14:textOutline w14:w="1536" w14:cap="flat" w14:cmpd="sng" w14:algn="ctr">
                  <w14:solidFill>
                    <w14:srgbClr w14:val="000000"/>
                  </w14:solidFill>
                  <w14:prstDash w14:val="solid"/>
                  <w14:miter w14:val="0"/>
                </w14:textOutline>
              </w:rPr>
              <w:t>总价（元）</w:t>
            </w:r>
          </w:p>
        </w:tc>
        <w:tc>
          <w:tcPr>
            <w:tcW w:w="1574" w:type="dxa"/>
          </w:tcPr>
          <w:p>
            <w:pPr>
              <w:pStyle w:val="38"/>
              <w:autoSpaceDE w:val="0"/>
              <w:autoSpaceDN w:val="0"/>
              <w:rPr>
                <w:rFonts w:ascii="宋体" w:hAnsi="宋体" w:eastAsia="宋体" w:cs="宋体"/>
                <w:sz w:val="24"/>
                <w:szCs w:val="24"/>
              </w:rPr>
            </w:pPr>
          </w:p>
        </w:tc>
        <w:tc>
          <w:tcPr>
            <w:tcW w:w="1713" w:type="dxa"/>
          </w:tcPr>
          <w:p>
            <w:pPr>
              <w:pStyle w:val="38"/>
              <w:autoSpaceDE w:val="0"/>
              <w:autoSpaceDN w:val="0"/>
              <w:rPr>
                <w:rFonts w:ascii="宋体" w:hAnsi="宋体" w:eastAsia="宋体" w:cs="宋体"/>
                <w:sz w:val="24"/>
                <w:szCs w:val="24"/>
              </w:rPr>
            </w:pPr>
          </w:p>
        </w:tc>
      </w:tr>
    </w:tbl>
    <w:p>
      <w:pPr>
        <w:spacing w:line="267" w:lineRule="auto"/>
        <w:rPr>
          <w:rFonts w:ascii="宋体" w:hAnsi="宋体" w:cs="宋体"/>
          <w:sz w:val="24"/>
        </w:rPr>
      </w:pPr>
    </w:p>
    <w:p>
      <w:pPr>
        <w:spacing w:line="268" w:lineRule="auto"/>
        <w:rPr>
          <w:rFonts w:ascii="宋体" w:hAnsi="宋体" w:cs="宋体"/>
          <w:sz w:val="24"/>
        </w:rPr>
      </w:pPr>
    </w:p>
    <w:p>
      <w:pPr>
        <w:pStyle w:val="7"/>
        <w:keepNext w:val="0"/>
        <w:keepLines w:val="0"/>
        <w:pageBreakBefore w:val="0"/>
        <w:widowControl w:val="0"/>
        <w:kinsoku/>
        <w:wordWrap/>
        <w:overflowPunct/>
        <w:topLinePunct w:val="0"/>
        <w:autoSpaceDE/>
        <w:autoSpaceDN/>
        <w:bidi w:val="0"/>
        <w:adjustRightInd/>
        <w:snapToGrid/>
        <w:spacing w:before="78" w:line="240" w:lineRule="auto"/>
        <w:ind w:left="122"/>
        <w:textAlignment w:val="auto"/>
        <w:rPr>
          <w:rFonts w:cs="宋体"/>
        </w:rPr>
      </w:pPr>
      <w:r>
        <w:rPr>
          <w:rFonts w:hint="eastAsia" w:cs="宋体"/>
          <w:spacing w:val="-9"/>
        </w:rPr>
        <w:t>注： 1.本表应按包分别填写。</w:t>
      </w:r>
    </w:p>
    <w:p>
      <w:pPr>
        <w:keepNext w:val="0"/>
        <w:keepLines w:val="0"/>
        <w:pageBreakBefore w:val="0"/>
        <w:widowControl w:val="0"/>
        <w:kinsoku/>
        <w:wordWrap/>
        <w:overflowPunct/>
        <w:topLinePunct w:val="0"/>
        <w:autoSpaceDE/>
        <w:autoSpaceDN/>
        <w:bidi w:val="0"/>
        <w:adjustRightInd/>
        <w:snapToGrid/>
        <w:spacing w:before="24" w:line="240" w:lineRule="auto"/>
        <w:ind w:left="610"/>
        <w:textAlignment w:val="auto"/>
        <w:rPr>
          <w:rFonts w:ascii="宋体" w:hAnsi="宋体" w:cs="宋体"/>
          <w:sz w:val="24"/>
        </w:rPr>
      </w:pPr>
      <w:r>
        <w:rPr>
          <w:rFonts w:hint="eastAsia" w:ascii="宋体" w:hAnsi="宋体" w:cs="宋体"/>
          <w:sz w:val="24"/>
        </w:rPr>
        <w:t>2.如果不提供分项报价将视为没有实质性响应招标文件。</w:t>
      </w:r>
    </w:p>
    <w:p>
      <w:pPr>
        <w:pStyle w:val="7"/>
        <w:keepNext w:val="0"/>
        <w:keepLines w:val="0"/>
        <w:pageBreakBefore w:val="0"/>
        <w:widowControl w:val="0"/>
        <w:kinsoku/>
        <w:wordWrap/>
        <w:overflowPunct/>
        <w:topLinePunct w:val="0"/>
        <w:autoSpaceDE/>
        <w:autoSpaceDN/>
        <w:bidi w:val="0"/>
        <w:adjustRightInd/>
        <w:snapToGrid/>
        <w:spacing w:line="240" w:lineRule="auto"/>
        <w:ind w:left="611"/>
        <w:textAlignment w:val="auto"/>
        <w:rPr>
          <w:rFonts w:hint="eastAsia" w:cs="宋体"/>
          <w:spacing w:val="-6"/>
        </w:rPr>
      </w:pPr>
      <w:r>
        <w:rPr>
          <w:rFonts w:hint="eastAsia" w:cs="宋体"/>
          <w:spacing w:val="-6"/>
        </w:rPr>
        <w:t>3.上述各项的详细规格（如有</w:t>
      </w:r>
      <w:r>
        <w:rPr>
          <w:rFonts w:hint="eastAsia" w:cs="宋体"/>
          <w:spacing w:val="-1"/>
        </w:rPr>
        <w:t>）</w:t>
      </w:r>
      <w:r>
        <w:rPr>
          <w:rFonts w:hint="eastAsia" w:cs="宋体"/>
          <w:spacing w:val="-1"/>
          <w:lang w:eastAsia="zh-CN"/>
        </w:rPr>
        <w:t>，</w:t>
      </w:r>
      <w:r>
        <w:rPr>
          <w:rFonts w:hint="eastAsia" w:cs="宋体"/>
          <w:spacing w:val="-6"/>
        </w:rPr>
        <w:t>可另页描述。</w:t>
      </w:r>
    </w:p>
    <w:p>
      <w:pPr>
        <w:pStyle w:val="7"/>
        <w:keepNext w:val="0"/>
        <w:keepLines w:val="0"/>
        <w:pageBreakBefore w:val="0"/>
        <w:widowControl w:val="0"/>
        <w:kinsoku/>
        <w:wordWrap/>
        <w:overflowPunct/>
        <w:topLinePunct w:val="0"/>
        <w:autoSpaceDE/>
        <w:autoSpaceDN/>
        <w:bidi w:val="0"/>
        <w:adjustRightInd/>
        <w:snapToGrid/>
        <w:spacing w:line="240" w:lineRule="auto"/>
        <w:ind w:left="611"/>
        <w:textAlignment w:val="auto"/>
        <w:rPr>
          <w:rFonts w:hint="default" w:eastAsia="宋体" w:cs="宋体"/>
          <w:b/>
          <w:bCs/>
          <w:spacing w:val="-6"/>
          <w:lang w:val="en-US" w:eastAsia="zh-CN"/>
        </w:rPr>
      </w:pPr>
      <w:r>
        <w:rPr>
          <w:rFonts w:hint="eastAsia" w:cs="宋体"/>
          <w:spacing w:val="-6"/>
          <w:lang w:val="en-US" w:eastAsia="zh-CN"/>
        </w:rPr>
        <w:t>4.</w:t>
      </w:r>
      <w:r>
        <w:rPr>
          <w:rFonts w:hint="eastAsia" w:ascii="宋体" w:hAnsi="宋体" w:cs="宋体"/>
          <w:b/>
          <w:bCs/>
          <w:color w:val="000000"/>
          <w:sz w:val="24"/>
          <w:lang w:eastAsia="zh-CN"/>
        </w:rPr>
        <w:t>本项目以固定单价形式进行报价。本项目控制单价为：服务费（含税）为 100 元/人</w:t>
      </w:r>
      <w:r>
        <w:rPr>
          <w:rFonts w:hint="eastAsia" w:cs="宋体"/>
          <w:b/>
          <w:bCs/>
          <w:color w:val="000000"/>
          <w:sz w:val="24"/>
          <w:lang w:val="en-US" w:eastAsia="zh-CN"/>
        </w:rPr>
        <w:t>/</w:t>
      </w:r>
      <w:r>
        <w:rPr>
          <w:rFonts w:hint="eastAsia" w:ascii="宋体" w:hAnsi="宋体" w:cs="宋体"/>
          <w:b/>
          <w:bCs/>
          <w:color w:val="000000"/>
          <w:sz w:val="24"/>
          <w:lang w:eastAsia="zh-CN"/>
        </w:rPr>
        <w:t>月。如投标人的报价出现任何选择性报价，或非固定单价形式的报价，或报价超过本项目控制单价的，将被视为无效投标。</w:t>
      </w:r>
    </w:p>
    <w:p>
      <w:pPr>
        <w:spacing w:line="360" w:lineRule="auto"/>
        <w:rPr>
          <w:rFonts w:ascii="宋体" w:hAnsi="宋体" w:cs="宋体"/>
          <w:color w:val="000000"/>
          <w:sz w:val="24"/>
        </w:rPr>
      </w:pPr>
      <w:r>
        <w:rPr>
          <w:rFonts w:hint="eastAsia" w:ascii="宋体" w:hAnsi="宋体" w:cs="宋体"/>
          <w:sz w:val="24"/>
        </w:rPr>
        <w:t xml:space="preserve">     </w:t>
      </w:r>
    </w:p>
    <w:p>
      <w:pPr>
        <w:pStyle w:val="7"/>
      </w:pPr>
    </w:p>
    <w:p>
      <w:pPr>
        <w:pStyle w:val="7"/>
        <w:spacing w:before="79" w:line="378" w:lineRule="auto"/>
        <w:ind w:left="125"/>
        <w:rPr>
          <w:rFonts w:cs="宋体"/>
        </w:rPr>
      </w:pPr>
      <w:r>
        <w:rPr>
          <w:rFonts w:hint="eastAsia" w:cs="宋体"/>
          <w:spacing w:val="-14"/>
        </w:rPr>
        <w:t>投标人名称</w:t>
      </w:r>
      <w:r>
        <w:rPr>
          <w:rFonts w:hint="eastAsia"/>
          <w:color w:val="000000"/>
        </w:rPr>
        <w:t>（盖企业</w:t>
      </w:r>
      <w:r>
        <w:rPr>
          <w:color w:val="000000"/>
        </w:rPr>
        <w:t xml:space="preserve">CA </w:t>
      </w:r>
      <w:r>
        <w:rPr>
          <w:rFonts w:hint="eastAsia"/>
          <w:color w:val="000000"/>
        </w:rPr>
        <w:t>电子印章）</w:t>
      </w:r>
      <w:r>
        <w:rPr>
          <w:rFonts w:hint="eastAsia" w:cs="宋体"/>
          <w:spacing w:val="2"/>
        </w:rPr>
        <w:t>：</w:t>
      </w:r>
      <w:r>
        <w:rPr>
          <w:rFonts w:hint="eastAsia" w:cs="宋体"/>
          <w:u w:val="single"/>
        </w:rPr>
        <w:t xml:space="preserve">             </w:t>
      </w:r>
    </w:p>
    <w:p>
      <w:pPr>
        <w:pStyle w:val="7"/>
        <w:spacing w:line="220" w:lineRule="auto"/>
        <w:ind w:left="164"/>
        <w:rPr>
          <w:rFonts w:cs="宋体"/>
        </w:rPr>
      </w:pPr>
      <w:r>
        <w:rPr>
          <w:rFonts w:hint="eastAsia" w:cs="宋体"/>
          <w:spacing w:val="-30"/>
        </w:rPr>
        <w:t>日期：</w:t>
      </w:r>
      <w:r>
        <w:rPr>
          <w:rFonts w:hint="eastAsia" w:cs="宋体"/>
          <w:spacing w:val="-20"/>
        </w:rPr>
        <w:t xml:space="preserve"> </w:t>
      </w:r>
      <w:r>
        <w:rPr>
          <w:rFonts w:hint="eastAsia" w:cs="宋体"/>
          <w:u w:val="single"/>
        </w:rPr>
        <w:t xml:space="preserve">     </w:t>
      </w:r>
      <w:r>
        <w:rPr>
          <w:rFonts w:hint="eastAsia" w:cs="宋体"/>
          <w:spacing w:val="-107"/>
        </w:rPr>
        <w:t xml:space="preserve"> </w:t>
      </w:r>
      <w:r>
        <w:rPr>
          <w:rFonts w:hint="eastAsia" w:cs="宋体"/>
          <w:spacing w:val="-30"/>
        </w:rPr>
        <w:t>年</w:t>
      </w:r>
      <w:r>
        <w:rPr>
          <w:rFonts w:hint="eastAsia" w:cs="宋体"/>
          <w:u w:val="single"/>
        </w:rPr>
        <w:t xml:space="preserve">      </w:t>
      </w:r>
      <w:r>
        <w:rPr>
          <w:rFonts w:hint="eastAsia" w:cs="宋体"/>
          <w:spacing w:val="-105"/>
        </w:rPr>
        <w:t xml:space="preserve"> </w:t>
      </w:r>
      <w:r>
        <w:rPr>
          <w:rFonts w:hint="eastAsia" w:cs="宋体"/>
          <w:spacing w:val="-30"/>
        </w:rPr>
        <w:t>月</w:t>
      </w:r>
      <w:r>
        <w:rPr>
          <w:rFonts w:hint="eastAsia" w:cs="宋体"/>
          <w:u w:val="single"/>
        </w:rPr>
        <w:t xml:space="preserve">      </w:t>
      </w:r>
      <w:r>
        <w:rPr>
          <w:rFonts w:hint="eastAsia" w:cs="宋体"/>
          <w:spacing w:val="-70"/>
        </w:rPr>
        <w:t xml:space="preserve"> </w:t>
      </w:r>
      <w:r>
        <w:rPr>
          <w:rFonts w:hint="eastAsia" w:cs="宋体"/>
          <w:spacing w:val="-30"/>
        </w:rPr>
        <w:t>日</w:t>
      </w:r>
    </w:p>
    <w:p>
      <w:pPr>
        <w:spacing w:line="220" w:lineRule="auto"/>
        <w:rPr>
          <w:rFonts w:ascii="宋体" w:hAnsi="宋体" w:cs="宋体"/>
          <w:sz w:val="24"/>
        </w:rPr>
        <w:sectPr>
          <w:headerReference r:id="rId29" w:type="default"/>
          <w:footerReference r:id="rId30" w:type="default"/>
          <w:pgSz w:w="11907" w:h="16840"/>
          <w:pgMar w:top="1117" w:right="1133" w:bottom="1057" w:left="1588" w:header="878" w:footer="886" w:gutter="0"/>
          <w:pgNumType w:fmt="decimal"/>
          <w:cols w:space="720" w:num="1"/>
        </w:sectPr>
      </w:pPr>
    </w:p>
    <w:p>
      <w:pPr>
        <w:rPr>
          <w:color w:val="000000"/>
          <w:sz w:val="24"/>
          <w:szCs w:val="20"/>
        </w:rPr>
      </w:pPr>
      <w:bookmarkStart w:id="883" w:name="_Toc150774765"/>
      <w:bookmarkStart w:id="884" w:name="_Toc127151562"/>
      <w:bookmarkStart w:id="885" w:name="_Toc195842927"/>
      <w:bookmarkStart w:id="886" w:name="_Toc265228400"/>
      <w:bookmarkStart w:id="887" w:name="_Toc150480798"/>
      <w:bookmarkStart w:id="888" w:name="_Toc226309806"/>
      <w:bookmarkStart w:id="889" w:name="_Toc226965752"/>
      <w:bookmarkStart w:id="890" w:name="_Toc305158830"/>
      <w:bookmarkStart w:id="891" w:name="_Toc264969252"/>
      <w:bookmarkStart w:id="892" w:name="_Toc305158904"/>
      <w:bookmarkStart w:id="893" w:name="_Toc226965835"/>
      <w:bookmarkStart w:id="894" w:name="_Toc142311062"/>
      <w:bookmarkStart w:id="895" w:name="_Toc226337258"/>
      <w:bookmarkStart w:id="896" w:name="_Toc127151561"/>
      <w:bookmarkStart w:id="897" w:name="_Toc150480797"/>
      <w:bookmarkStart w:id="898" w:name="_Toc226965834"/>
      <w:bookmarkStart w:id="899" w:name="_Toc226965751"/>
      <w:bookmarkStart w:id="900" w:name="_Toc305158829"/>
      <w:bookmarkStart w:id="901" w:name="_Toc264969251"/>
      <w:bookmarkStart w:id="902" w:name="_Toc305158903"/>
      <w:bookmarkStart w:id="903" w:name="_Toc150774764"/>
      <w:bookmarkStart w:id="904" w:name="_Toc142311061"/>
      <w:bookmarkStart w:id="905" w:name="_Toc226337257"/>
      <w:bookmarkStart w:id="906" w:name="_Toc226309805"/>
      <w:bookmarkStart w:id="907" w:name="_Toc265228399"/>
      <w:bookmarkStart w:id="908" w:name="_Toc195842926"/>
    </w:p>
    <w:p>
      <w:pPr>
        <w:spacing w:line="360" w:lineRule="auto"/>
        <w:outlineLvl w:val="2"/>
        <w:rPr>
          <w:color w:val="000000"/>
          <w:sz w:val="24"/>
          <w:szCs w:val="20"/>
        </w:rPr>
      </w:pPr>
      <w:r>
        <w:rPr>
          <w:rFonts w:hint="eastAsia"/>
          <w:color w:val="000000"/>
          <w:sz w:val="24"/>
          <w:szCs w:val="20"/>
        </w:rPr>
        <w:t>10</w:t>
      </w:r>
      <w:r>
        <w:rPr>
          <w:color w:val="000000"/>
          <w:sz w:val="24"/>
          <w:szCs w:val="20"/>
        </w:rPr>
        <w:t xml:space="preserve"> 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rFonts w:hint="eastAsia"/>
          <w:color w:val="000000"/>
          <w:sz w:val="24"/>
        </w:rPr>
        <w:t>项目编号</w:t>
      </w:r>
      <w:r>
        <w:rPr>
          <w:color w:val="000000"/>
          <w:sz w:val="24"/>
        </w:rPr>
        <w:t xml:space="preserve">：_____________________     </w:t>
      </w:r>
      <w:r>
        <w:rPr>
          <w:rFonts w:hint="eastAsia"/>
          <w:color w:val="000000"/>
          <w:sz w:val="24"/>
          <w:lang w:val="en-US" w:eastAsia="zh-CN"/>
        </w:rPr>
        <w:t>项目名称</w:t>
      </w:r>
      <w:r>
        <w:rPr>
          <w:color w:val="000000"/>
          <w:sz w:val="24"/>
        </w:rPr>
        <w:t>：_____________________</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招标文件</w:t>
            </w:r>
            <w:r>
              <w:rPr>
                <w:color w:val="000000"/>
                <w:sz w:val="24"/>
              </w:rPr>
              <w:t>条目号</w:t>
            </w:r>
            <w:r>
              <w:rPr>
                <w:rFonts w:hint="eastAsia"/>
                <w:color w:val="000000"/>
                <w:sz w:val="24"/>
              </w:rPr>
              <w:t>和页码</w:t>
            </w:r>
          </w:p>
        </w:tc>
        <w:tc>
          <w:tcPr>
            <w:tcW w:w="2007"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投标文件内容</w:t>
            </w:r>
          </w:p>
        </w:tc>
        <w:tc>
          <w:tcPr>
            <w:tcW w:w="2458" w:type="dxa"/>
            <w:vAlign w:val="center"/>
          </w:tcPr>
          <w:p>
            <w:pPr>
              <w:adjustRightInd w:val="0"/>
              <w:snapToGrid w:val="0"/>
              <w:jc w:val="center"/>
              <w:rPr>
                <w:color w:val="000000"/>
                <w:sz w:val="24"/>
              </w:rPr>
            </w:pPr>
            <w:r>
              <w:rPr>
                <w:color w:val="000000"/>
                <w:sz w:val="24"/>
              </w:rPr>
              <w:t>偏离情况</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pStyle w:val="30"/>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w:t>
      </w:r>
      <w:r>
        <w:rPr>
          <w:rFonts w:hint="eastAsia"/>
          <w:color w:val="000000"/>
          <w:sz w:val="24"/>
        </w:rPr>
        <w:t>（盖企业</w:t>
      </w:r>
      <w:r>
        <w:rPr>
          <w:color w:val="000000"/>
          <w:sz w:val="24"/>
        </w:rPr>
        <w:t xml:space="preserve">CA </w:t>
      </w:r>
      <w:r>
        <w:rPr>
          <w:rFonts w:hint="eastAsia"/>
          <w:color w:val="000000"/>
          <w:sz w:val="24"/>
        </w:rPr>
        <w:t>电子印章）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autoSpaceDE w:val="0"/>
        <w:autoSpaceDN w:val="0"/>
        <w:adjustRightInd w:val="0"/>
        <w:snapToGrid w:val="0"/>
        <w:spacing w:before="25" w:after="25" w:line="360" w:lineRule="auto"/>
        <w:rPr>
          <w:color w:val="000000"/>
          <w:sz w:val="24"/>
          <w:szCs w:val="20"/>
        </w:rPr>
      </w:pPr>
      <w:r>
        <w:rPr>
          <w:color w:val="000000"/>
          <w:sz w:val="24"/>
          <w:szCs w:val="20"/>
        </w:rPr>
        <w:br w:type="page"/>
      </w:r>
      <w:bookmarkEnd w:id="896"/>
      <w:bookmarkEnd w:id="897"/>
      <w:bookmarkEnd w:id="898"/>
      <w:bookmarkEnd w:id="899"/>
      <w:bookmarkEnd w:id="900"/>
      <w:bookmarkEnd w:id="901"/>
      <w:bookmarkEnd w:id="902"/>
      <w:bookmarkEnd w:id="903"/>
      <w:bookmarkEnd w:id="904"/>
      <w:bookmarkEnd w:id="905"/>
      <w:bookmarkEnd w:id="906"/>
      <w:bookmarkEnd w:id="907"/>
      <w:bookmarkEnd w:id="908"/>
    </w:p>
    <w:p>
      <w:pPr>
        <w:pStyle w:val="7"/>
        <w:spacing w:before="78" w:line="219" w:lineRule="auto"/>
        <w:ind w:left="312"/>
      </w:pPr>
      <w:r>
        <w:rPr>
          <w:rFonts w:hint="eastAsia"/>
          <w:color w:val="000000"/>
          <w:szCs w:val="20"/>
        </w:rPr>
        <w:t>1</w:t>
      </w:r>
      <w:r>
        <w:rPr>
          <w:rFonts w:hint="eastAsia"/>
          <w:color w:val="000000"/>
          <w:szCs w:val="20"/>
          <w:lang w:val="en-US" w:eastAsia="zh-CN"/>
        </w:rPr>
        <w:t>1</w:t>
      </w:r>
      <w:r>
        <w:rPr>
          <w:color w:val="000000"/>
          <w:szCs w:val="20"/>
        </w:rPr>
        <w:t xml:space="preserve">  </w:t>
      </w:r>
      <w:r>
        <w:rPr>
          <w:spacing w:val="-1"/>
        </w:rPr>
        <w:t>采购需求偏离表（实质性格式）</w:t>
      </w:r>
    </w:p>
    <w:p>
      <w:pPr>
        <w:pStyle w:val="7"/>
        <w:spacing w:before="198" w:line="219" w:lineRule="auto"/>
        <w:ind w:left="3579"/>
        <w:rPr>
          <w:sz w:val="36"/>
          <w:szCs w:val="36"/>
        </w:rPr>
      </w:pPr>
      <w:r>
        <w:rPr>
          <w:spacing w:val="-1"/>
          <w:sz w:val="36"/>
          <w:szCs w:val="36"/>
          <w14:textOutline w14:w="2311" w14:cap="flat" w14:cmpd="sng" w14:algn="ctr">
            <w14:solidFill>
              <w14:srgbClr w14:val="000000"/>
            </w14:solidFill>
            <w14:prstDash w14:val="solid"/>
            <w14:miter w14:val="0"/>
          </w14:textOutline>
        </w:rPr>
        <w:t>采购需求偏离表</w:t>
      </w:r>
    </w:p>
    <w:p>
      <w:pPr>
        <w:pStyle w:val="7"/>
        <w:spacing w:before="256" w:line="220" w:lineRule="auto"/>
        <w:ind w:left="668"/>
      </w:pPr>
      <w:r>
        <w:rPr>
          <w:spacing w:val="-13"/>
        </w:rPr>
        <w:t>项目编号</w:t>
      </w:r>
      <w:r>
        <w:rPr>
          <w:rFonts w:ascii="Arial" w:hAnsi="Arial" w:eastAsia="Arial" w:cs="Arial"/>
          <w:spacing w:val="-13"/>
        </w:rPr>
        <w:t>/</w:t>
      </w:r>
      <w:r>
        <w:rPr>
          <w:spacing w:val="-13"/>
        </w:rPr>
        <w:t xml:space="preserve">包号： </w:t>
      </w:r>
      <w:r>
        <w:rPr>
          <w:spacing w:val="-13"/>
          <w:u w:val="single"/>
        </w:rPr>
        <w:t xml:space="preserve">                       </w:t>
      </w:r>
      <w:r>
        <w:rPr>
          <w:spacing w:val="2"/>
        </w:rPr>
        <w:t xml:space="preserve">     </w:t>
      </w:r>
      <w:r>
        <w:rPr>
          <w:spacing w:val="-13"/>
        </w:rPr>
        <w:t>项目名</w:t>
      </w:r>
      <w:r>
        <w:rPr>
          <w:spacing w:val="-14"/>
        </w:rPr>
        <w:t xml:space="preserve">称： </w:t>
      </w:r>
      <w:r>
        <w:rPr>
          <w:u w:val="single"/>
        </w:rPr>
        <w:t xml:space="preserve">             </w:t>
      </w:r>
    </w:p>
    <w:p>
      <w:pPr>
        <w:spacing w:line="145" w:lineRule="exact"/>
      </w:pPr>
    </w:p>
    <w:tbl>
      <w:tblPr>
        <w:tblStyle w:val="35"/>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pPr>
              <w:pStyle w:val="38"/>
              <w:autoSpaceDE w:val="0"/>
              <w:autoSpaceDN w:val="0"/>
              <w:spacing w:line="330" w:lineRule="auto"/>
            </w:pPr>
          </w:p>
          <w:p>
            <w:pPr>
              <w:autoSpaceDE w:val="0"/>
              <w:autoSpaceDN w:val="0"/>
              <w:spacing w:before="78" w:line="222" w:lineRule="auto"/>
              <w:ind w:left="154"/>
              <w:rPr>
                <w:rFonts w:ascii="宋体" w:hAnsi="宋体" w:cs="宋体"/>
                <w:sz w:val="24"/>
                <w:lang w:eastAsia="en-US"/>
              </w:rPr>
            </w:pPr>
            <w:r>
              <w:rPr>
                <w:rFonts w:ascii="宋体" w:hAnsi="宋体" w:cs="宋体"/>
                <w:spacing w:val="-3"/>
                <w:sz w:val="24"/>
                <w:lang w:eastAsia="en-US"/>
              </w:rPr>
              <w:t>序号</w:t>
            </w:r>
          </w:p>
        </w:tc>
        <w:tc>
          <w:tcPr>
            <w:tcW w:w="1481" w:type="dxa"/>
          </w:tcPr>
          <w:p>
            <w:pPr>
              <w:pStyle w:val="38"/>
              <w:autoSpaceDE w:val="0"/>
              <w:autoSpaceDN w:val="0"/>
              <w:spacing w:before="257" w:line="219" w:lineRule="auto"/>
              <w:ind w:left="219" w:right="138" w:hanging="71"/>
              <w:rPr>
                <w:sz w:val="24"/>
                <w:szCs w:val="24"/>
              </w:rPr>
            </w:pPr>
            <w:r>
              <w:rPr>
                <w:rFonts w:ascii="宋体" w:hAnsi="宋体" w:eastAsia="宋体" w:cs="宋体"/>
                <w:spacing w:val="-3"/>
                <w:sz w:val="24"/>
                <w:szCs w:val="24"/>
              </w:rPr>
              <w:t>招标文件条</w:t>
            </w:r>
            <w:r>
              <w:rPr>
                <w:rFonts w:ascii="宋体" w:hAnsi="宋体" w:eastAsia="宋体" w:cs="宋体"/>
                <w:spacing w:val="3"/>
                <w:sz w:val="24"/>
                <w:szCs w:val="24"/>
              </w:rPr>
              <w:t xml:space="preserve"> </w:t>
            </w:r>
            <w:r>
              <w:rPr>
                <w:rFonts w:ascii="宋体" w:hAnsi="宋体" w:eastAsia="宋体" w:cs="宋体"/>
                <w:spacing w:val="-5"/>
                <w:sz w:val="24"/>
                <w:szCs w:val="24"/>
              </w:rPr>
              <w:t>目号</w:t>
            </w:r>
            <w:r>
              <w:rPr>
                <w:spacing w:val="-5"/>
                <w:sz w:val="24"/>
                <w:szCs w:val="24"/>
              </w:rPr>
              <w:t>(</w:t>
            </w:r>
            <w:r>
              <w:rPr>
                <w:rFonts w:ascii="宋体" w:hAnsi="宋体" w:eastAsia="宋体" w:cs="宋体"/>
                <w:spacing w:val="-5"/>
                <w:sz w:val="24"/>
                <w:szCs w:val="24"/>
              </w:rPr>
              <w:t>页码</w:t>
            </w:r>
            <w:r>
              <w:rPr>
                <w:spacing w:val="-5"/>
                <w:sz w:val="24"/>
                <w:szCs w:val="24"/>
              </w:rPr>
              <w:t>)</w:t>
            </w:r>
          </w:p>
        </w:tc>
        <w:tc>
          <w:tcPr>
            <w:tcW w:w="2383" w:type="dxa"/>
          </w:tcPr>
          <w:p>
            <w:pPr>
              <w:pStyle w:val="38"/>
              <w:autoSpaceDE w:val="0"/>
              <w:autoSpaceDN w:val="0"/>
              <w:spacing w:line="330" w:lineRule="auto"/>
            </w:pPr>
          </w:p>
          <w:p>
            <w:pPr>
              <w:autoSpaceDE w:val="0"/>
              <w:autoSpaceDN w:val="0"/>
              <w:spacing w:before="78" w:line="220" w:lineRule="auto"/>
              <w:ind w:left="479"/>
              <w:rPr>
                <w:rFonts w:ascii="宋体" w:hAnsi="宋体" w:cs="宋体"/>
                <w:sz w:val="24"/>
                <w:lang w:eastAsia="en-US"/>
              </w:rPr>
            </w:pPr>
            <w:r>
              <w:rPr>
                <w:rFonts w:ascii="宋体" w:hAnsi="宋体" w:cs="宋体"/>
                <w:spacing w:val="-2"/>
                <w:sz w:val="24"/>
                <w:lang w:eastAsia="en-US"/>
              </w:rPr>
              <w:t>招标文件要求</w:t>
            </w:r>
          </w:p>
        </w:tc>
        <w:tc>
          <w:tcPr>
            <w:tcW w:w="2125" w:type="dxa"/>
          </w:tcPr>
          <w:p>
            <w:pPr>
              <w:pStyle w:val="38"/>
              <w:autoSpaceDE w:val="0"/>
              <w:autoSpaceDN w:val="0"/>
              <w:spacing w:line="330" w:lineRule="auto"/>
            </w:pPr>
          </w:p>
          <w:p>
            <w:pPr>
              <w:autoSpaceDE w:val="0"/>
              <w:autoSpaceDN w:val="0"/>
              <w:spacing w:before="78" w:line="220" w:lineRule="auto"/>
              <w:ind w:left="353"/>
              <w:rPr>
                <w:rFonts w:ascii="宋体" w:hAnsi="宋体" w:cs="宋体"/>
                <w:sz w:val="24"/>
                <w:lang w:eastAsia="en-US"/>
              </w:rPr>
            </w:pPr>
            <w:r>
              <w:rPr>
                <w:rFonts w:ascii="宋体" w:hAnsi="宋体" w:cs="宋体"/>
                <w:spacing w:val="-2"/>
                <w:sz w:val="24"/>
                <w:lang w:eastAsia="en-US"/>
              </w:rPr>
              <w:t>投标响应内容</w:t>
            </w:r>
          </w:p>
        </w:tc>
        <w:tc>
          <w:tcPr>
            <w:tcW w:w="1874" w:type="dxa"/>
          </w:tcPr>
          <w:p>
            <w:pPr>
              <w:pStyle w:val="38"/>
              <w:autoSpaceDE w:val="0"/>
              <w:autoSpaceDN w:val="0"/>
              <w:spacing w:line="330" w:lineRule="auto"/>
            </w:pPr>
          </w:p>
          <w:p>
            <w:pPr>
              <w:autoSpaceDE w:val="0"/>
              <w:autoSpaceDN w:val="0"/>
              <w:spacing w:before="78" w:line="220" w:lineRule="auto"/>
              <w:ind w:left="465"/>
              <w:rPr>
                <w:rFonts w:ascii="宋体" w:hAnsi="宋体" w:cs="宋体"/>
                <w:sz w:val="24"/>
                <w:lang w:eastAsia="en-US"/>
              </w:rPr>
            </w:pPr>
            <w:r>
              <w:rPr>
                <w:rFonts w:ascii="宋体" w:hAnsi="宋体" w:cs="宋体"/>
                <w:spacing w:val="-2"/>
                <w:sz w:val="24"/>
                <w:lang w:eastAsia="en-US"/>
              </w:rPr>
              <w:t>偏离情况</w:t>
            </w:r>
          </w:p>
        </w:tc>
        <w:tc>
          <w:tcPr>
            <w:tcW w:w="1014" w:type="dxa"/>
          </w:tcPr>
          <w:p>
            <w:pPr>
              <w:pStyle w:val="38"/>
              <w:autoSpaceDE w:val="0"/>
              <w:autoSpaceDN w:val="0"/>
              <w:spacing w:line="330" w:lineRule="auto"/>
            </w:pPr>
          </w:p>
          <w:p>
            <w:pPr>
              <w:autoSpaceDE w:val="0"/>
              <w:autoSpaceDN w:val="0"/>
              <w:spacing w:before="78" w:line="220" w:lineRule="auto"/>
              <w:ind w:left="276"/>
              <w:rPr>
                <w:rFonts w:ascii="宋体" w:hAnsi="宋体" w:cs="宋体"/>
                <w:sz w:val="24"/>
                <w:lang w:eastAsia="en-US"/>
              </w:rPr>
            </w:pPr>
            <w:r>
              <w:rPr>
                <w:rFonts w:ascii="宋体" w:hAnsi="宋体" w:cs="宋体"/>
                <w:spacing w:val="-4"/>
                <w:sz w:val="24"/>
                <w:lang w:eastAsia="en-US"/>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pPr>
              <w:pStyle w:val="38"/>
              <w:autoSpaceDE w:val="0"/>
              <w:autoSpaceDN w:val="0"/>
            </w:pPr>
          </w:p>
        </w:tc>
        <w:tc>
          <w:tcPr>
            <w:tcW w:w="1481" w:type="dxa"/>
          </w:tcPr>
          <w:p>
            <w:pPr>
              <w:pStyle w:val="38"/>
              <w:autoSpaceDE w:val="0"/>
              <w:autoSpaceDN w:val="0"/>
            </w:pPr>
          </w:p>
        </w:tc>
        <w:tc>
          <w:tcPr>
            <w:tcW w:w="2383" w:type="dxa"/>
          </w:tcPr>
          <w:p>
            <w:pPr>
              <w:pStyle w:val="38"/>
              <w:autoSpaceDE w:val="0"/>
              <w:autoSpaceDN w:val="0"/>
            </w:pPr>
          </w:p>
        </w:tc>
        <w:tc>
          <w:tcPr>
            <w:tcW w:w="2125" w:type="dxa"/>
          </w:tcPr>
          <w:p>
            <w:pPr>
              <w:pStyle w:val="38"/>
              <w:autoSpaceDE w:val="0"/>
              <w:autoSpaceDN w:val="0"/>
            </w:pPr>
          </w:p>
        </w:tc>
        <w:tc>
          <w:tcPr>
            <w:tcW w:w="1874" w:type="dxa"/>
          </w:tcPr>
          <w:p>
            <w:pPr>
              <w:pStyle w:val="38"/>
              <w:autoSpaceDE w:val="0"/>
              <w:autoSpaceDN w:val="0"/>
            </w:pPr>
          </w:p>
        </w:tc>
        <w:tc>
          <w:tcPr>
            <w:tcW w:w="1014" w:type="dxa"/>
          </w:tcPr>
          <w:p>
            <w:pPr>
              <w:pStyle w:val="38"/>
              <w:autoSpaceDE w:val="0"/>
              <w:autoSpaceDN w:val="0"/>
            </w:pPr>
          </w:p>
        </w:tc>
      </w:tr>
    </w:tbl>
    <w:p>
      <w:pPr>
        <w:spacing w:line="264" w:lineRule="auto"/>
        <w:rPr>
          <w:rFonts w:ascii="Arial"/>
        </w:rPr>
      </w:pPr>
    </w:p>
    <w:p>
      <w:pPr>
        <w:spacing w:line="264" w:lineRule="auto"/>
        <w:rPr>
          <w:rFonts w:ascii="Arial"/>
        </w:rPr>
      </w:pPr>
    </w:p>
    <w:p>
      <w:pPr>
        <w:spacing w:line="264" w:lineRule="auto"/>
        <w:rPr>
          <w:rFonts w:ascii="Arial"/>
        </w:rPr>
      </w:pPr>
    </w:p>
    <w:p>
      <w:pPr>
        <w:pStyle w:val="7"/>
        <w:spacing w:before="78" w:line="224" w:lineRule="auto"/>
        <w:ind w:left="304"/>
      </w:pPr>
      <w:r>
        <w:rPr>
          <w:spacing w:val="-17"/>
        </w:rPr>
        <w:t>注：</w:t>
      </w:r>
    </w:p>
    <w:p>
      <w:pPr>
        <w:pStyle w:val="7"/>
        <w:spacing w:before="20" w:line="229" w:lineRule="auto"/>
        <w:ind w:left="330" w:right="377" w:hanging="9"/>
      </w:pPr>
      <w:r>
        <w:rPr>
          <w:rFonts w:ascii="Arial" w:hAnsi="Arial" w:eastAsia="Arial" w:cs="Arial"/>
        </w:rPr>
        <w:t>1.</w:t>
      </w:r>
      <w:r>
        <w:t>对招标文件中的所有商务、技术要求，除本表所列明的所有偏</w:t>
      </w:r>
      <w:r>
        <w:rPr>
          <w:spacing w:val="-1"/>
        </w:rPr>
        <w:t>离外，均视作供应商</w:t>
      </w:r>
      <w:r>
        <w:rPr>
          <w:spacing w:val="-7"/>
        </w:rPr>
        <w:t>已对之理解和响应。此表中若无任何文字说明，内容为空白的，</w:t>
      </w:r>
      <w:r>
        <w:rPr>
          <w:rFonts w:hint="eastAsia"/>
          <w:spacing w:val="-7"/>
        </w:rPr>
        <w:t>视为</w:t>
      </w:r>
      <w:r>
        <w:rPr>
          <w:spacing w:val="-7"/>
          <w14:textOutline w14:w="1536" w14:cap="flat" w14:cmpd="sng" w14:algn="ctr">
            <w14:solidFill>
              <w14:srgbClr w14:val="000000"/>
            </w14:solidFill>
            <w14:prstDash w14:val="solid"/>
            <w14:miter w14:val="0"/>
          </w14:textOutline>
        </w:rPr>
        <w:t>投标无效。</w:t>
      </w:r>
    </w:p>
    <w:p>
      <w:pPr>
        <w:pStyle w:val="7"/>
        <w:spacing w:before="25" w:line="208" w:lineRule="auto"/>
        <w:ind w:left="312"/>
      </w:pPr>
      <w:r>
        <w:rPr>
          <w:rFonts w:ascii="Arial" w:hAnsi="Arial" w:eastAsia="Arial" w:cs="Arial"/>
          <w:spacing w:val="4"/>
        </w:rPr>
        <w:t>2.</w:t>
      </w:r>
      <w:r>
        <w:rPr>
          <w:spacing w:val="1"/>
        </w:rPr>
        <w:t>偏离情况</w:t>
      </w:r>
      <w:r>
        <w:rPr>
          <w:spacing w:val="-98"/>
        </w:rPr>
        <w:t xml:space="preserve"> </w:t>
      </w:r>
      <w:r>
        <w:rPr>
          <w:spacing w:val="1"/>
        </w:rPr>
        <w:t>列应据实填写</w:t>
      </w:r>
      <w:r>
        <w:rPr>
          <w:rFonts w:hint="eastAsia"/>
          <w:spacing w:val="1"/>
        </w:rPr>
        <w:t>“</w:t>
      </w:r>
      <w:r>
        <w:rPr>
          <w:spacing w:val="-2"/>
        </w:rPr>
        <w:t>无偏离</w:t>
      </w:r>
      <w:r>
        <w:rPr>
          <w:rFonts w:hint="eastAsia" w:ascii="Nirmala UI" w:hAnsi="Nirmala UI" w:cs="Nirmala UI"/>
          <w:spacing w:val="113"/>
        </w:rPr>
        <w:t>”</w:t>
      </w:r>
      <w:r>
        <w:rPr>
          <w:spacing w:val="-2"/>
        </w:rPr>
        <w:t>、</w:t>
      </w:r>
      <w:r>
        <w:rPr>
          <w:rFonts w:hint="eastAsia" w:ascii="Nirmala UI" w:hAnsi="Nirmala UI" w:cs="Nirmala UI"/>
          <w:spacing w:val="107"/>
        </w:rPr>
        <w:t>“</w:t>
      </w:r>
      <w:r>
        <w:rPr>
          <w:spacing w:val="5"/>
        </w:rPr>
        <w:t>正偏离</w:t>
      </w:r>
      <w:r>
        <w:rPr>
          <w:rFonts w:hint="eastAsia"/>
          <w:spacing w:val="5"/>
        </w:rPr>
        <w:t>”</w:t>
      </w:r>
      <w:r>
        <w:rPr>
          <w:spacing w:val="5"/>
        </w:rPr>
        <w:t>或</w:t>
      </w:r>
      <w:r>
        <w:rPr>
          <w:rFonts w:hint="eastAsia"/>
          <w:spacing w:val="5"/>
        </w:rPr>
        <w:t>“</w:t>
      </w:r>
      <w:r>
        <w:rPr>
          <w:spacing w:val="-5"/>
        </w:rPr>
        <w:t>负偏离</w:t>
      </w:r>
      <w:r>
        <w:rPr>
          <w:spacing w:val="-99"/>
        </w:rPr>
        <w:t xml:space="preserve"> </w:t>
      </w:r>
      <w:r>
        <w:rPr>
          <w:rFonts w:hint="eastAsia"/>
          <w:spacing w:val="5"/>
        </w:rPr>
        <w:t>”</w:t>
      </w:r>
      <w:r>
        <w:rPr>
          <w:rFonts w:ascii="Nirmala UI" w:hAnsi="Nirmala UI" w:eastAsia="Nirmala UI" w:cs="Nirmala UI"/>
          <w:spacing w:val="-47"/>
        </w:rPr>
        <w:t xml:space="preserve"> </w:t>
      </w:r>
      <w:r>
        <w:rPr>
          <w:spacing w:val="-5"/>
        </w:rPr>
        <w:t>。</w:t>
      </w:r>
    </w:p>
    <w:p>
      <w:pPr>
        <w:spacing w:line="249" w:lineRule="auto"/>
        <w:rPr>
          <w:rFonts w:ascii="Arial"/>
        </w:rPr>
      </w:pPr>
    </w:p>
    <w:p>
      <w:pPr>
        <w:spacing w:line="249" w:lineRule="auto"/>
        <w:rPr>
          <w:rFonts w:ascii="Arial"/>
        </w:rPr>
      </w:pPr>
    </w:p>
    <w:p>
      <w:pPr>
        <w:spacing w:line="249" w:lineRule="auto"/>
        <w:rPr>
          <w:rFonts w:ascii="Arial"/>
        </w:rPr>
      </w:pPr>
    </w:p>
    <w:p>
      <w:pPr>
        <w:spacing w:line="250" w:lineRule="auto"/>
        <w:rPr>
          <w:rFonts w:ascii="Arial"/>
        </w:rPr>
      </w:pPr>
    </w:p>
    <w:p>
      <w:pPr>
        <w:spacing w:line="250" w:lineRule="auto"/>
        <w:rPr>
          <w:rFonts w:ascii="Arial"/>
        </w:rPr>
      </w:pPr>
    </w:p>
    <w:p>
      <w:pPr>
        <w:pStyle w:val="7"/>
        <w:spacing w:before="79" w:line="188" w:lineRule="auto"/>
        <w:ind w:left="307"/>
      </w:pPr>
      <w:r>
        <w:rPr>
          <w:spacing w:val="-14"/>
        </w:rPr>
        <w:t>投标人名称</w:t>
      </w:r>
      <w:r>
        <w:rPr>
          <w:rFonts w:hint="eastAsia"/>
          <w:color w:val="000000"/>
        </w:rPr>
        <w:t>（盖企业</w:t>
      </w:r>
      <w:r>
        <w:rPr>
          <w:color w:val="000000"/>
        </w:rPr>
        <w:t xml:space="preserve">CA </w:t>
      </w:r>
      <w:r>
        <w:rPr>
          <w:rFonts w:hint="eastAsia"/>
          <w:color w:val="000000"/>
        </w:rPr>
        <w:t>电子印章）</w:t>
      </w:r>
      <w:r>
        <w:rPr>
          <w:spacing w:val="-5"/>
        </w:rPr>
        <w:t>：</w:t>
      </w:r>
      <w:r>
        <w:rPr>
          <w:color w:val="000000"/>
          <w:lang w:val="zh-CN"/>
        </w:rPr>
        <w:t>____________</w:t>
      </w:r>
    </w:p>
    <w:p>
      <w:pPr>
        <w:spacing w:line="19" w:lineRule="exact"/>
        <w:ind w:left="3533"/>
        <w:rPr>
          <w:rFonts w:ascii="Arial" w:hAnsi="Arial" w:eastAsia="Arial" w:cs="Arial"/>
          <w:sz w:val="24"/>
        </w:rPr>
      </w:pPr>
      <w:r>
        <w:rPr>
          <w:rFonts w:ascii="Arial" w:hAnsi="Arial" w:eastAsia="Arial" w:cs="Arial"/>
          <w:spacing w:val="-2"/>
          <w:position w:val="5"/>
          <w:sz w:val="24"/>
        </w:rPr>
        <w:t>___________</w:t>
      </w:r>
    </w:p>
    <w:p>
      <w:pPr>
        <w:pStyle w:val="7"/>
        <w:spacing w:before="229" w:line="220" w:lineRule="auto"/>
        <w:ind w:left="346"/>
      </w:pPr>
      <w:r>
        <w:rPr>
          <w:spacing w:val="-30"/>
        </w:rPr>
        <w:t>日期：</w:t>
      </w:r>
      <w:r>
        <w:rPr>
          <w:spacing w:val="-20"/>
        </w:rPr>
        <w:t xml:space="preserve"> </w:t>
      </w:r>
      <w:r>
        <w:rPr>
          <w:u w:val="single"/>
        </w:rPr>
        <w:t xml:space="preserve">     </w:t>
      </w:r>
      <w:r>
        <w:rPr>
          <w:spacing w:val="-107"/>
        </w:rPr>
        <w:t xml:space="preserve"> </w:t>
      </w:r>
      <w:r>
        <w:rPr>
          <w:spacing w:val="-30"/>
        </w:rPr>
        <w:t>年</w:t>
      </w:r>
      <w:r>
        <w:rPr>
          <w:u w:val="single"/>
        </w:rPr>
        <w:t xml:space="preserve">      </w:t>
      </w:r>
      <w:r>
        <w:rPr>
          <w:spacing w:val="-105"/>
        </w:rPr>
        <w:t xml:space="preserve"> </w:t>
      </w:r>
      <w:r>
        <w:rPr>
          <w:spacing w:val="-30"/>
        </w:rPr>
        <w:t>月</w:t>
      </w:r>
      <w:r>
        <w:rPr>
          <w:u w:val="single"/>
        </w:rPr>
        <w:t xml:space="preserve">      </w:t>
      </w:r>
      <w:r>
        <w:rPr>
          <w:spacing w:val="-70"/>
        </w:rPr>
        <w:t xml:space="preserve"> </w:t>
      </w:r>
      <w:r>
        <w:rPr>
          <w:spacing w:val="-30"/>
        </w:rPr>
        <w:t>日</w:t>
      </w:r>
    </w:p>
    <w:p>
      <w:pPr>
        <w:spacing w:line="220" w:lineRule="auto"/>
        <w:rPr>
          <w:sz w:val="24"/>
        </w:rPr>
        <w:sectPr>
          <w:headerReference r:id="rId31" w:type="default"/>
          <w:footerReference r:id="rId32" w:type="default"/>
          <w:pgSz w:w="11907" w:h="16840"/>
          <w:pgMar w:top="1117" w:right="839" w:bottom="1060" w:left="1406" w:header="878" w:footer="886" w:gutter="0"/>
          <w:pgNumType w:fmt="decimal"/>
          <w:cols w:space="720" w:num="1"/>
        </w:sectPr>
      </w:pPr>
    </w:p>
    <w:p>
      <w:pPr>
        <w:spacing w:line="360" w:lineRule="auto"/>
        <w:outlineLvl w:val="2"/>
        <w:rPr>
          <w:color w:val="000000"/>
          <w:sz w:val="24"/>
          <w:szCs w:val="20"/>
        </w:rPr>
      </w:pPr>
      <w:r>
        <w:rPr>
          <w:rFonts w:hint="eastAsia"/>
          <w:color w:val="000000"/>
          <w:sz w:val="24"/>
          <w:szCs w:val="20"/>
        </w:rPr>
        <w:t>1</w:t>
      </w:r>
      <w:r>
        <w:rPr>
          <w:rFonts w:hint="eastAsia"/>
          <w:color w:val="000000"/>
          <w:sz w:val="24"/>
          <w:szCs w:val="20"/>
          <w:lang w:val="en-US" w:eastAsia="zh-CN"/>
        </w:rPr>
        <w:t>2</w:t>
      </w:r>
      <w:r>
        <w:rPr>
          <w:color w:val="000000"/>
          <w:sz w:val="24"/>
          <w:szCs w:val="20"/>
        </w:rPr>
        <w:t xml:space="preserve">  </w:t>
      </w:r>
      <w:r>
        <w:rPr>
          <w:rFonts w:hint="eastAsia"/>
          <w:color w:val="000000"/>
          <w:sz w:val="24"/>
          <w:szCs w:val="20"/>
        </w:rPr>
        <w:t>类似项目业绩（实质性格式）</w:t>
      </w:r>
    </w:p>
    <w:p>
      <w:pPr>
        <w:tabs>
          <w:tab w:val="left" w:pos="1800"/>
          <w:tab w:val="left" w:pos="5580"/>
        </w:tabs>
        <w:spacing w:line="360" w:lineRule="auto"/>
        <w:ind w:firstLine="360" w:firstLineChars="150"/>
        <w:jc w:val="left"/>
        <w:rPr>
          <w:color w:val="000000"/>
          <w:sz w:val="24"/>
        </w:rPr>
      </w:pPr>
    </w:p>
    <w:p>
      <w:pPr>
        <w:tabs>
          <w:tab w:val="left" w:pos="1800"/>
          <w:tab w:val="left" w:pos="5580"/>
        </w:tabs>
        <w:spacing w:line="360" w:lineRule="auto"/>
        <w:ind w:firstLine="360" w:firstLineChars="150"/>
        <w:jc w:val="left"/>
        <w:rPr>
          <w:color w:val="000000"/>
          <w:sz w:val="24"/>
          <w:szCs w:val="20"/>
        </w:rPr>
      </w:pPr>
      <w:r>
        <w:rPr>
          <w:rFonts w:hint="eastAsia"/>
          <w:color w:val="000000"/>
          <w:sz w:val="24"/>
        </w:rPr>
        <w:t>项目编号</w:t>
      </w:r>
      <w:r>
        <w:rPr>
          <w:color w:val="000000"/>
          <w:sz w:val="24"/>
        </w:rPr>
        <w:t xml:space="preserve">：_____________________     </w:t>
      </w:r>
      <w:r>
        <w:rPr>
          <w:rFonts w:hint="eastAsia"/>
          <w:color w:val="000000"/>
          <w:sz w:val="24"/>
          <w:lang w:val="en-US" w:eastAsia="zh-CN"/>
        </w:rPr>
        <w:t>项目名称</w:t>
      </w:r>
      <w:r>
        <w:rPr>
          <w:color w:val="000000"/>
          <w:sz w:val="24"/>
        </w:rPr>
        <w:t xml:space="preserve">：_____________________ </w:t>
      </w:r>
    </w:p>
    <w:p>
      <w:pPr>
        <w:pStyle w:val="11"/>
        <w:rPr>
          <w:color w:val="000000"/>
          <w:szCs w:val="20"/>
        </w:rPr>
      </w:pPr>
    </w:p>
    <w:tbl>
      <w:tblPr>
        <w:tblStyle w:val="35"/>
        <w:tblW w:w="9626" w:type="dxa"/>
        <w:tblInd w:w="-39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838"/>
        <w:gridCol w:w="1611"/>
        <w:gridCol w:w="1904"/>
        <w:gridCol w:w="1935"/>
        <w:gridCol w:w="15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z w:val="24"/>
                <w:lang w:eastAsia="en-US"/>
              </w:rPr>
            </w:pPr>
            <w:r>
              <w:rPr>
                <w:rFonts w:ascii="宋体" w:hAnsi="宋体" w:cs="宋体"/>
                <w:spacing w:val="-3"/>
                <w:sz w:val="24"/>
                <w:lang w:eastAsia="en-US"/>
              </w:rPr>
              <w:t>序</w:t>
            </w:r>
            <w:r>
              <w:rPr>
                <w:rFonts w:ascii="宋体" w:hAnsi="宋体" w:cs="宋体"/>
                <w:spacing w:val="-2"/>
                <w:sz w:val="24"/>
                <w:lang w:eastAsia="en-US"/>
              </w:rPr>
              <w:t>号</w:t>
            </w: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pacing w:val="-3"/>
                <w:sz w:val="24"/>
                <w:lang w:eastAsia="en-US"/>
              </w:rPr>
            </w:pPr>
            <w:r>
              <w:rPr>
                <w:rFonts w:hint="eastAsia" w:ascii="宋体" w:hAnsi="宋体" w:cs="宋体"/>
                <w:spacing w:val="-3"/>
                <w:sz w:val="24"/>
                <w:lang w:eastAsia="en-US"/>
              </w:rPr>
              <w:t>采购人名称</w:t>
            </w: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z w:val="24"/>
                <w:lang w:eastAsia="en-US"/>
              </w:rPr>
            </w:pPr>
            <w:r>
              <w:rPr>
                <w:rFonts w:hint="eastAsia" w:ascii="宋体" w:hAnsi="宋体" w:cs="宋体"/>
                <w:spacing w:val="-3"/>
                <w:sz w:val="24"/>
                <w:lang w:eastAsia="en-US"/>
              </w:rPr>
              <w:t>项目名称</w:t>
            </w: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z w:val="24"/>
                <w:lang w:eastAsia="en-US"/>
              </w:rPr>
            </w:pPr>
            <w:r>
              <w:rPr>
                <w:rFonts w:hint="eastAsia" w:ascii="宋体" w:hAnsi="宋体" w:cs="宋体"/>
                <w:sz w:val="24"/>
                <w:lang w:eastAsia="en-US"/>
              </w:rPr>
              <w:t>合同签订时间</w:t>
            </w: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z w:val="24"/>
                <w:lang w:eastAsia="en-US"/>
              </w:rPr>
            </w:pPr>
            <w:r>
              <w:rPr>
                <w:rFonts w:hint="eastAsia" w:ascii="宋体" w:hAnsi="宋体" w:cs="宋体"/>
                <w:sz w:val="24"/>
                <w:lang w:eastAsia="en-US"/>
              </w:rPr>
              <w:t>合同金额（万元）</w:t>
            </w: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spacing w:before="215"/>
              <w:jc w:val="center"/>
              <w:rPr>
                <w:rFonts w:ascii="宋体" w:hAnsi="宋体" w:cs="宋体"/>
                <w:spacing w:val="-2"/>
                <w:sz w:val="24"/>
                <w:lang w:eastAsia="en-US"/>
              </w:rPr>
            </w:pPr>
            <w:r>
              <w:rPr>
                <w:rFonts w:hint="eastAsia" w:ascii="宋体" w:hAnsi="宋体" w:cs="宋体"/>
                <w:spacing w:val="-2"/>
                <w:sz w:val="24"/>
                <w:lang w:eastAsia="en-US"/>
              </w:rPr>
              <w:t>联系方式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5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838"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611"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04"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c>
          <w:tcPr>
            <w:tcW w:w="1587" w:type="dxa"/>
            <w:tcBorders>
              <w:top w:val="single" w:color="auto" w:sz="4" w:space="0"/>
              <w:left w:val="single" w:color="auto" w:sz="4" w:space="0"/>
              <w:bottom w:val="single" w:color="auto" w:sz="4" w:space="0"/>
              <w:right w:val="single" w:color="auto" w:sz="4" w:space="0"/>
            </w:tcBorders>
          </w:tcPr>
          <w:p>
            <w:pPr>
              <w:autoSpaceDE w:val="0"/>
              <w:autoSpaceDN w:val="0"/>
              <w:rPr>
                <w:rFonts w:ascii="Arial" w:hAnsi="Calibri"/>
                <w:lang w:eastAsia="en-US"/>
              </w:rPr>
            </w:pPr>
          </w:p>
        </w:tc>
      </w:tr>
    </w:tbl>
    <w:p>
      <w:pPr>
        <w:spacing w:line="360" w:lineRule="auto"/>
        <w:outlineLvl w:val="2"/>
        <w:rPr>
          <w:rFonts w:ascii="宋体" w:hAnsi="宋体" w:cs="宋体"/>
          <w:spacing w:val="22"/>
          <w:sz w:val="24"/>
        </w:rPr>
      </w:pPr>
    </w:p>
    <w:p>
      <w:pPr>
        <w:spacing w:line="360" w:lineRule="auto"/>
        <w:outlineLvl w:val="2"/>
        <w:rPr>
          <w:color w:val="000000"/>
          <w:sz w:val="24"/>
          <w:szCs w:val="20"/>
        </w:rPr>
      </w:pPr>
      <w:r>
        <w:rPr>
          <w:rFonts w:ascii="宋体" w:hAnsi="宋体" w:cs="宋体"/>
          <w:spacing w:val="22"/>
          <w:sz w:val="24"/>
        </w:rPr>
        <w:t>应</w:t>
      </w:r>
      <w:r>
        <w:rPr>
          <w:rFonts w:ascii="宋体" w:hAnsi="宋体" w:cs="宋体"/>
          <w:spacing w:val="12"/>
          <w:sz w:val="24"/>
        </w:rPr>
        <w:t>附：</w:t>
      </w:r>
    </w:p>
    <w:p>
      <w:pPr>
        <w:spacing w:line="360" w:lineRule="auto"/>
        <w:outlineLvl w:val="2"/>
        <w:rPr>
          <w:color w:val="000000"/>
          <w:sz w:val="24"/>
          <w:szCs w:val="20"/>
        </w:rPr>
      </w:pPr>
      <w:r>
        <w:rPr>
          <w:rFonts w:hint="eastAsia"/>
          <w:color w:val="000000"/>
          <w:sz w:val="24"/>
          <w:szCs w:val="20"/>
        </w:rPr>
        <w:t>1.有效证明材料：业绩合同关键页（含：首页、服务内容信息页、合同金额页、签字盖章页）。复印件加盖公章，时间以合同签订日期为准。合同签订方必须是投标人自身，存在控股、管理关系投标人之间签订的合同无效，不符合上述要求或未按要求提供有效证明文件的业绩在评审时将不予承认。</w:t>
      </w:r>
    </w:p>
    <w:p>
      <w:pPr>
        <w:spacing w:line="360" w:lineRule="auto"/>
        <w:outlineLvl w:val="2"/>
        <w:rPr>
          <w:color w:val="000000"/>
          <w:sz w:val="24"/>
          <w:szCs w:val="20"/>
        </w:rPr>
      </w:pPr>
      <w:r>
        <w:rPr>
          <w:rFonts w:hint="eastAsia"/>
          <w:color w:val="000000"/>
          <w:sz w:val="24"/>
          <w:szCs w:val="20"/>
        </w:rPr>
        <w:t>2.项目业绩以合同为准，同一项目不同年限不重复计算。</w:t>
      </w:r>
    </w:p>
    <w:p>
      <w:pPr>
        <w:spacing w:line="360" w:lineRule="auto"/>
        <w:outlineLvl w:val="2"/>
        <w:rPr>
          <w:color w:val="000000"/>
          <w:sz w:val="24"/>
          <w:szCs w:val="20"/>
        </w:rPr>
      </w:pPr>
      <w:r>
        <w:rPr>
          <w:rFonts w:hint="eastAsia"/>
          <w:color w:val="000000"/>
          <w:sz w:val="24"/>
          <w:szCs w:val="20"/>
        </w:rPr>
        <w:t>3.投标人提供虚假信息、虚假合同的，按</w:t>
      </w:r>
      <w:r>
        <w:rPr>
          <w:rFonts w:hint="eastAsia"/>
          <w:b/>
          <w:bCs/>
          <w:color w:val="000000"/>
          <w:sz w:val="24"/>
          <w:szCs w:val="20"/>
        </w:rPr>
        <w:t>虚假投标处理</w:t>
      </w:r>
      <w:r>
        <w:rPr>
          <w:rFonts w:hint="eastAsia"/>
          <w:color w:val="000000"/>
          <w:sz w:val="24"/>
          <w:szCs w:val="20"/>
        </w:rPr>
        <w:t>。</w:t>
      </w:r>
    </w:p>
    <w:p>
      <w:pPr>
        <w:pStyle w:val="11"/>
        <w:rPr>
          <w:color w:val="000000"/>
          <w:szCs w:val="20"/>
        </w:rPr>
      </w:pPr>
    </w:p>
    <w:p>
      <w:pPr>
        <w:pStyle w:val="11"/>
        <w:rPr>
          <w:color w:val="000000"/>
          <w:szCs w:val="20"/>
        </w:rPr>
      </w:pPr>
    </w:p>
    <w:p>
      <w:pPr>
        <w:pStyle w:val="11"/>
        <w:rPr>
          <w:color w:val="000000"/>
          <w:szCs w:val="20"/>
        </w:rPr>
      </w:pPr>
    </w:p>
    <w:p>
      <w:pPr>
        <w:pStyle w:val="11"/>
        <w:ind w:firstLine="0" w:firstLineChars="0"/>
        <w:rPr>
          <w:color w:val="000000"/>
          <w:szCs w:val="20"/>
        </w:rPr>
      </w:pPr>
    </w:p>
    <w:p>
      <w:pPr>
        <w:pStyle w:val="11"/>
        <w:rPr>
          <w:color w:val="000000"/>
          <w:szCs w:val="20"/>
        </w:rPr>
      </w:pPr>
    </w:p>
    <w:p>
      <w:pPr>
        <w:autoSpaceDE w:val="0"/>
        <w:autoSpaceDN w:val="0"/>
        <w:adjustRightInd w:val="0"/>
        <w:snapToGrid w:val="0"/>
        <w:spacing w:before="25" w:after="25" w:line="360" w:lineRule="auto"/>
        <w:rPr>
          <w:color w:val="000000"/>
          <w:sz w:val="24"/>
          <w:lang w:val="zh-CN"/>
        </w:rPr>
      </w:pPr>
      <w:r>
        <w:rPr>
          <w:color w:val="000000"/>
          <w:sz w:val="24"/>
        </w:rPr>
        <w:t>投标人名称</w:t>
      </w:r>
      <w:r>
        <w:rPr>
          <w:rFonts w:hint="eastAsia"/>
          <w:color w:val="000000"/>
          <w:sz w:val="24"/>
        </w:rPr>
        <w:t>（盖企业</w:t>
      </w:r>
      <w:r>
        <w:rPr>
          <w:color w:val="000000"/>
          <w:sz w:val="24"/>
        </w:rPr>
        <w:t xml:space="preserve">CA </w:t>
      </w:r>
      <w:r>
        <w:rPr>
          <w:rFonts w:hint="eastAsia"/>
          <w:color w:val="000000"/>
          <w:sz w:val="24"/>
        </w:rPr>
        <w:t>电子印章）</w:t>
      </w:r>
      <w:r>
        <w:rPr>
          <w:color w:val="000000"/>
          <w:sz w:val="24"/>
          <w:lang w:val="zh-CN"/>
        </w:rPr>
        <w:t>：____________</w:t>
      </w:r>
    </w:p>
    <w:p>
      <w:pPr>
        <w:autoSpaceDE w:val="0"/>
        <w:autoSpaceDN w:val="0"/>
        <w:adjustRightInd w:val="0"/>
        <w:snapToGrid w:val="0"/>
        <w:spacing w:before="25" w:after="25" w:line="360" w:lineRule="auto"/>
        <w:rPr>
          <w:color w:val="000000"/>
          <w:sz w:val="24"/>
          <w:szCs w:val="20"/>
        </w:rPr>
      </w:pPr>
      <w:r>
        <w:rPr>
          <w:color w:val="000000"/>
          <w:sz w:val="24"/>
          <w:szCs w:val="20"/>
        </w:rPr>
        <w:t xml:space="preserve">日期：_____年______月______日   </w:t>
      </w:r>
    </w:p>
    <w:p>
      <w:pPr>
        <w:spacing w:line="360" w:lineRule="auto"/>
        <w:outlineLvl w:val="2"/>
        <w:rPr>
          <w:color w:val="000000"/>
          <w:sz w:val="24"/>
          <w:szCs w:val="20"/>
        </w:rPr>
      </w:pPr>
    </w:p>
    <w:p>
      <w:pPr>
        <w:spacing w:line="360" w:lineRule="auto"/>
        <w:rPr>
          <w:rFonts w:hint="eastAsia"/>
          <w:color w:val="000000"/>
          <w:sz w:val="24"/>
          <w:szCs w:val="20"/>
        </w:rPr>
      </w:pPr>
    </w:p>
    <w:p>
      <w:pPr>
        <w:spacing w:line="360" w:lineRule="auto"/>
        <w:rPr>
          <w:rFonts w:hint="eastAsia"/>
          <w:color w:val="000000"/>
          <w:sz w:val="24"/>
          <w:szCs w:val="20"/>
        </w:rPr>
      </w:pPr>
    </w:p>
    <w:p>
      <w:pPr>
        <w:spacing w:line="360" w:lineRule="auto"/>
        <w:rPr>
          <w:bCs/>
          <w:sz w:val="24"/>
        </w:rPr>
      </w:pPr>
      <w:r>
        <w:rPr>
          <w:rFonts w:hint="eastAsia"/>
          <w:color w:val="000000"/>
          <w:sz w:val="24"/>
          <w:szCs w:val="20"/>
        </w:rPr>
        <w:t>1</w:t>
      </w:r>
      <w:r>
        <w:rPr>
          <w:rFonts w:hint="eastAsia"/>
          <w:color w:val="000000"/>
          <w:sz w:val="24"/>
          <w:szCs w:val="20"/>
          <w:lang w:val="en-US" w:eastAsia="zh-CN"/>
        </w:rPr>
        <w:t>3</w:t>
      </w:r>
      <w:r>
        <w:rPr>
          <w:rFonts w:hint="eastAsia"/>
          <w:color w:val="000000"/>
          <w:sz w:val="24"/>
          <w:szCs w:val="20"/>
        </w:rPr>
        <w:t xml:space="preserve"> </w:t>
      </w:r>
      <w:r>
        <w:rPr>
          <w:rFonts w:hint="eastAsia"/>
          <w:bCs/>
          <w:sz w:val="24"/>
        </w:rPr>
        <w:t>中标服务费承诺书（格式）</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致：汇信（北京）工程管理有限公司</w:t>
      </w:r>
    </w:p>
    <w:p>
      <w:pPr>
        <w:spacing w:line="360" w:lineRule="auto"/>
        <w:rPr>
          <w:rFonts w:ascii="宋体" w:hAnsi="宋体" w:cs="宋体"/>
          <w:sz w:val="24"/>
        </w:rPr>
      </w:pPr>
    </w:p>
    <w:p>
      <w:pPr>
        <w:spacing w:line="360" w:lineRule="auto"/>
        <w:ind w:firstLine="480" w:firstLineChars="200"/>
        <w:rPr>
          <w:rFonts w:ascii="宋体" w:hAnsi="宋体" w:cs="宋体"/>
          <w:sz w:val="24"/>
        </w:rPr>
      </w:pPr>
      <w:r>
        <w:rPr>
          <w:rFonts w:hint="eastAsia" w:ascii="宋体" w:hAnsi="宋体" w:cs="宋体"/>
          <w:sz w:val="24"/>
        </w:rPr>
        <w:t>我们在贵公司组织的</w:t>
      </w:r>
      <w:r>
        <w:rPr>
          <w:rFonts w:hint="eastAsia" w:ascii="宋体" w:hAnsi="宋体" w:cs="宋体"/>
          <w:sz w:val="24"/>
          <w:u w:val="single"/>
        </w:rPr>
        <w:t>（项目名称）</w:t>
      </w:r>
      <w:r>
        <w:rPr>
          <w:rFonts w:hint="eastAsia" w:ascii="宋体" w:hAnsi="宋体" w:cs="宋体"/>
          <w:sz w:val="24"/>
        </w:rPr>
        <w:t>公开招标中若获中标（项目编号：      ），我们保证在领取中标通知书的同时按招标文件的规定，以支票、汇票或现金或经贵公司认可的一种方式，向贵公司指定的银行帐号，一次性支付应该交纳的中标服务费用。</w:t>
      </w:r>
    </w:p>
    <w:p>
      <w:pPr>
        <w:spacing w:line="360" w:lineRule="auto"/>
        <w:ind w:firstLine="480" w:firstLineChars="200"/>
        <w:rPr>
          <w:rFonts w:ascii="宋体" w:hAnsi="宋体" w:cs="宋体"/>
          <w:sz w:val="24"/>
        </w:rPr>
      </w:pPr>
      <w:r>
        <w:rPr>
          <w:rFonts w:hint="eastAsia" w:ascii="宋体" w:hAnsi="宋体" w:cs="宋体"/>
          <w:sz w:val="24"/>
        </w:rPr>
        <w:t>特此承诺。</w:t>
      </w: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投标人名称</w:t>
      </w:r>
      <w:r>
        <w:rPr>
          <w:rFonts w:hint="eastAsia"/>
          <w:color w:val="000000"/>
          <w:sz w:val="24"/>
        </w:rPr>
        <w:t>（盖企业</w:t>
      </w:r>
      <w:r>
        <w:rPr>
          <w:color w:val="000000"/>
          <w:sz w:val="24"/>
        </w:rPr>
        <w:t xml:space="preserve">CA </w:t>
      </w:r>
      <w:r>
        <w:rPr>
          <w:rFonts w:hint="eastAsia"/>
          <w:color w:val="000000"/>
          <w:sz w:val="24"/>
        </w:rPr>
        <w:t>电子印章）</w:t>
      </w:r>
      <w:r>
        <w:rPr>
          <w:rFonts w:hint="eastAsia" w:ascii="宋体" w:hAnsi="宋体" w:cs="宋体"/>
          <w:sz w:val="24"/>
        </w:rPr>
        <w:t>：____________</w:t>
      </w:r>
    </w:p>
    <w:p>
      <w:pPr>
        <w:spacing w:line="360" w:lineRule="auto"/>
        <w:rPr>
          <w:rFonts w:ascii="宋体" w:hAnsi="宋体" w:cs="宋体"/>
          <w:sz w:val="24"/>
        </w:rPr>
      </w:pPr>
      <w:r>
        <w:rPr>
          <w:rFonts w:hint="eastAsia" w:ascii="宋体" w:hAnsi="宋体" w:cs="宋体"/>
          <w:sz w:val="24"/>
        </w:rPr>
        <w:t>地址：</w:t>
      </w:r>
    </w:p>
    <w:p>
      <w:pPr>
        <w:spacing w:line="360" w:lineRule="auto"/>
        <w:rPr>
          <w:rFonts w:ascii="宋体" w:hAnsi="宋体" w:cs="宋体"/>
          <w:sz w:val="24"/>
          <w:u w:val="single"/>
        </w:rPr>
      </w:pPr>
      <w:r>
        <w:rPr>
          <w:rFonts w:hint="eastAsia" w:ascii="宋体" w:hAnsi="宋体" w:cs="宋体"/>
          <w:sz w:val="24"/>
        </w:rPr>
        <w:t>邮编：</w:t>
      </w:r>
    </w:p>
    <w:p>
      <w:pPr>
        <w:spacing w:line="360" w:lineRule="auto"/>
        <w:rPr>
          <w:rFonts w:ascii="宋体" w:hAnsi="宋体" w:cs="宋体"/>
          <w:sz w:val="24"/>
        </w:rPr>
      </w:pPr>
      <w:r>
        <w:rPr>
          <w:rFonts w:hint="eastAsia" w:ascii="宋体" w:hAnsi="宋体" w:cs="宋体"/>
          <w:sz w:val="24"/>
        </w:rPr>
        <w:t>电话：</w:t>
      </w:r>
    </w:p>
    <w:p>
      <w:pPr>
        <w:spacing w:line="360" w:lineRule="auto"/>
        <w:rPr>
          <w:rFonts w:ascii="宋体" w:hAnsi="宋体" w:cs="宋体"/>
          <w:sz w:val="24"/>
          <w:u w:val="single"/>
        </w:rPr>
      </w:pPr>
      <w:r>
        <w:rPr>
          <w:rFonts w:hint="eastAsia" w:ascii="宋体" w:hAnsi="宋体" w:cs="宋体"/>
          <w:sz w:val="24"/>
        </w:rPr>
        <w:t>传真：</w:t>
      </w:r>
    </w:p>
    <w:p>
      <w:pPr>
        <w:pStyle w:val="22"/>
        <w:spacing w:line="360" w:lineRule="auto"/>
        <w:rPr>
          <w:rFonts w:cs="宋体"/>
          <w:sz w:val="24"/>
        </w:rPr>
      </w:pPr>
    </w:p>
    <w:p>
      <w:pPr>
        <w:spacing w:line="360" w:lineRule="auto"/>
        <w:rPr>
          <w:rFonts w:ascii="宋体" w:hAnsi="宋体" w:cs="宋体"/>
          <w:sz w:val="24"/>
        </w:rPr>
      </w:pPr>
      <w:r>
        <w:rPr>
          <w:rFonts w:hint="eastAsia" w:ascii="宋体" w:hAnsi="宋体" w:cs="宋体"/>
          <w:sz w:val="24"/>
        </w:rPr>
        <w:t>日期：_____年______月______日</w:t>
      </w:r>
    </w:p>
    <w:p>
      <w:pPr>
        <w:rPr>
          <w:b/>
          <w:sz w:val="24"/>
        </w:rPr>
      </w:pPr>
    </w:p>
    <w:p>
      <w:pPr>
        <w:pStyle w:val="10"/>
        <w:rPr>
          <w:rFonts w:hint="default"/>
        </w:rPr>
      </w:pPr>
    </w:p>
    <w:p>
      <w:pPr>
        <w:rPr>
          <w:rFonts w:hint="eastAsia"/>
          <w:color w:val="000000"/>
          <w:sz w:val="24"/>
          <w:szCs w:val="20"/>
        </w:rPr>
      </w:pPr>
      <w:r>
        <w:rPr>
          <w:rFonts w:hint="eastAsia"/>
          <w:color w:val="000000"/>
          <w:sz w:val="24"/>
          <w:szCs w:val="20"/>
        </w:rPr>
        <w:br w:type="page"/>
      </w:r>
    </w:p>
    <w:p>
      <w:pPr>
        <w:spacing w:line="360" w:lineRule="auto"/>
        <w:outlineLvl w:val="2"/>
        <w:rPr>
          <w:color w:val="000000"/>
          <w:sz w:val="24"/>
          <w:szCs w:val="20"/>
        </w:rPr>
      </w:pPr>
      <w:r>
        <w:rPr>
          <w:rFonts w:hint="eastAsia"/>
          <w:color w:val="000000"/>
          <w:sz w:val="24"/>
          <w:szCs w:val="20"/>
        </w:rPr>
        <w:t>1</w:t>
      </w:r>
      <w:r>
        <w:rPr>
          <w:rFonts w:hint="eastAsia"/>
          <w:color w:val="000000"/>
          <w:sz w:val="24"/>
          <w:szCs w:val="20"/>
          <w:lang w:val="en-US" w:eastAsia="zh-CN"/>
        </w:rPr>
        <w:t>4</w:t>
      </w:r>
      <w:r>
        <w:rPr>
          <w:rFonts w:hint="eastAsia"/>
          <w:color w:val="000000"/>
          <w:sz w:val="24"/>
          <w:szCs w:val="20"/>
        </w:rPr>
        <w:t xml:space="preserve"> </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p/>
    <w:sectPr>
      <w:headerReference r:id="rId34" w:type="first"/>
      <w:footerReference r:id="rId36" w:type="first"/>
      <w:headerReference r:id="rId33" w:type="even"/>
      <w:footerReference r:id="rId35"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Nirmala UI">
    <w:panose1 w:val="020B0502040204020203"/>
    <w:charset w:val="00"/>
    <w:family w:val="swiss"/>
    <w:pitch w:val="default"/>
    <w:sig w:usb0="80FF8023" w:usb1="0200004A" w:usb2="00000200" w:usb3="0004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rPr>
        <w:rStyle w:val="27"/>
      </w:rPr>
    </w:pPr>
  </w:p>
  <w:p>
    <w:pPr>
      <w:pStyle w:val="12"/>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7"/>
      </w:rPr>
    </w:pPr>
    <w:r>
      <w:fldChar w:fldCharType="begin"/>
    </w:r>
    <w:r>
      <w:rPr>
        <w:rStyle w:val="27"/>
      </w:rPr>
      <w:instrText xml:space="preserve">PAGE  </w:instrText>
    </w:r>
    <w:r>
      <w:fldChar w:fldCharType="end"/>
    </w:r>
  </w:p>
  <w:p>
    <w:pPr>
      <w:pStyle w:val="1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67"/>
      <w:rPr>
        <w:rFonts w:ascii="宋体" w:hAnsi="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rPr>
        <w:rStyle w:val="27"/>
      </w:rPr>
      <w:fldChar w:fldCharType="begin"/>
    </w:r>
    <w:r>
      <w:rPr>
        <w:rStyle w:val="27"/>
      </w:rPr>
      <w:instrText xml:space="preserve">PAGE  </w:instrText>
    </w:r>
    <w:r>
      <w:rPr>
        <w:rStyle w:val="27"/>
      </w:rPr>
      <w:fldChar w:fldCharType="end"/>
    </w:r>
  </w:p>
  <w:p>
    <w:pPr>
      <w:pStyle w:val="1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left="4565"/>
      <w:rPr>
        <w:rFonts w:ascii="宋体" w:hAnsi="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24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37</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2586355</wp:posOffset>
              </wp:positionH>
              <wp:positionV relativeFrom="paragraph">
                <wp:posOffset>-8255</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5pt;margin-top:-0.65pt;height:144pt;width:144pt;mso-position-horizontal-relative:margin;mso-wrap-style:none;z-index:251659264;mso-width-relative:page;mso-height-relative:page;" filled="f" stroked="f" coordsize="21600,21600" o:gfxdata="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9R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q0dye2AAAAAoBAAAPAAAAAAAAAAEAIAAAACIAAABkcnMvZG93bnJldi54&#10;bWxQSwECFAAUAAAACACHTuJAqTc+6zMCAABjBAAADgAAAAAAAAABACAAAAAnAQAAZHJzL2Uyb0Rv&#10;Yy54bWxQSwUGAAAAAAYABgBZAQAAzAUAAAAA&#10;">
              <v:fill on="f" focussize="0,0"/>
              <v:stroke on="f" weight="0.5pt"/>
              <v:imagedata o:title=""/>
              <o:lock v:ext="edit" aspectratio="f"/>
              <v:textbox inset="0mm,0mm,0mm,0mm" style="mso-fit-shape-to-text:t;">
                <w:txbxContent>
                  <w:p>
                    <w:pPr>
                      <w:pStyle w:val="12"/>
                    </w:pP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2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9679"/>
      <w:rPr>
        <w:rFonts w:ascii="宋体" w:hAnsi="宋体" w:eastAsia="宋体" w:cs="宋体"/>
        <w:sz w:val="16"/>
        <w:szCs w:val="16"/>
      </w:rPr>
    </w:pPr>
    <w:r>
      <w:rPr>
        <w:sz w:val="16"/>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rPr>
        <w:rStyle w:val="27"/>
      </w:rPr>
      <w:fldChar w:fldCharType="begin"/>
    </w:r>
    <w:r>
      <w:rPr>
        <w:rStyle w:val="27"/>
      </w:rPr>
      <w:instrText xml:space="preserve">PAGE  </w:instrText>
    </w:r>
    <w:r>
      <w:rPr>
        <w:rStyle w:val="27"/>
      </w:rPr>
      <w:fldChar w:fldCharType="end"/>
    </w:r>
  </w:p>
  <w:p>
    <w:pPr>
      <w:pStyle w:val="12"/>
      <w:ind w:right="360"/>
    </w:pPr>
  </w:p>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30"/>
      <w:rPr>
        <w:rFonts w:ascii="Arial" w:hAnsi="Arial" w:eastAsia="Arial" w:cs="Arial"/>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rPr>
        <w:rStyle w:val="27"/>
      </w:rPr>
      <w:fldChar w:fldCharType="begin"/>
    </w:r>
    <w:r>
      <w:rPr>
        <w:rStyle w:val="27"/>
      </w:rPr>
      <w:instrText xml:space="preserve">PAGE  </w:instrText>
    </w:r>
    <w:r>
      <w:rPr>
        <w:rStyle w:val="27"/>
      </w:rPr>
      <w:fldChar w:fldCharType="end"/>
    </w:r>
  </w:p>
  <w:p>
    <w:pPr>
      <w:pStyle w:val="12"/>
      <w:ind w:right="360"/>
    </w:pPr>
  </w:p>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ind w:firstLine="7920" w:firstLineChars="44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663"/>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957"/>
      <w:rPr>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4A893"/>
    <w:multiLevelType w:val="singleLevel"/>
    <w:tmpl w:val="A074A893"/>
    <w:lvl w:ilvl="0" w:tentative="0">
      <w:start w:val="5"/>
      <w:numFmt w:val="chineseCounting"/>
      <w:suff w:val="nothing"/>
      <w:lvlText w:val="%1、"/>
      <w:lvlJc w:val="left"/>
      <w:rPr>
        <w:rFonts w:hint="eastAsia"/>
      </w:rPr>
    </w:lvl>
  </w:abstractNum>
  <w:abstractNum w:abstractNumId="1">
    <w:nsid w:val="A311D5D5"/>
    <w:multiLevelType w:val="singleLevel"/>
    <w:tmpl w:val="A311D5D5"/>
    <w:lvl w:ilvl="0" w:tentative="0">
      <w:start w:val="5"/>
      <w:numFmt w:val="chineseCounting"/>
      <w:suff w:val="space"/>
      <w:lvlText w:val="第%1章"/>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6538197"/>
    <w:multiLevelType w:val="singleLevel"/>
    <w:tmpl w:val="16538197"/>
    <w:lvl w:ilvl="0" w:tentative="0">
      <w:start w:val="6"/>
      <w:numFmt w:val="chineseCounting"/>
      <w:suff w:val="space"/>
      <w:lvlText w:val="第%1章"/>
      <w:lvlJc w:val="left"/>
      <w:rPr>
        <w:rFonts w:hint="eastAsia"/>
      </w:rPr>
    </w:lvl>
  </w:abstractNum>
  <w:abstractNum w:abstractNumId="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67693009"/>
    <w:multiLevelType w:val="singleLevel"/>
    <w:tmpl w:val="67693009"/>
    <w:lvl w:ilvl="0" w:tentative="0">
      <w:start w:val="1"/>
      <w:numFmt w:val="decimal"/>
      <w:suff w:val="nothing"/>
      <w:lvlText w:val="%1）"/>
      <w:lvlJc w:val="left"/>
    </w:lvl>
  </w:abstractNum>
  <w:num w:numId="1">
    <w:abstractNumId w:val="3"/>
  </w:num>
  <w:num w:numId="2">
    <w:abstractNumId w:val="6"/>
  </w:num>
  <w:num w:numId="3">
    <w:abstractNumId w:val="2"/>
  </w:num>
  <w:num w:numId="4">
    <w:abstractNumId w:val="8"/>
  </w:num>
  <w:num w:numId="5">
    <w:abstractNumId w:val="4"/>
  </w:num>
  <w:num w:numId="6">
    <w:abstractNumId w:val="0"/>
  </w:num>
  <w:num w:numId="7">
    <w:abstractNumId w:val="5"/>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0YWEwNzAyMWI3ZDYxMWU1MDA5MjhiNmZmZjQzODIifQ=="/>
  </w:docVars>
  <w:rsids>
    <w:rsidRoot w:val="001C49A0"/>
    <w:rsid w:val="000A7879"/>
    <w:rsid w:val="001B3532"/>
    <w:rsid w:val="001C49A0"/>
    <w:rsid w:val="003C108D"/>
    <w:rsid w:val="004E2611"/>
    <w:rsid w:val="00821976"/>
    <w:rsid w:val="00906FB6"/>
    <w:rsid w:val="009F1731"/>
    <w:rsid w:val="00CA7EEA"/>
    <w:rsid w:val="00E659D9"/>
    <w:rsid w:val="00EB3DA8"/>
    <w:rsid w:val="00FE6E58"/>
    <w:rsid w:val="01066A48"/>
    <w:rsid w:val="011D25E9"/>
    <w:rsid w:val="016D6321"/>
    <w:rsid w:val="017F127B"/>
    <w:rsid w:val="018E7169"/>
    <w:rsid w:val="01B110AA"/>
    <w:rsid w:val="01B91BF9"/>
    <w:rsid w:val="01C07F07"/>
    <w:rsid w:val="022C24DE"/>
    <w:rsid w:val="02E836D0"/>
    <w:rsid w:val="03065425"/>
    <w:rsid w:val="0337738D"/>
    <w:rsid w:val="0361440A"/>
    <w:rsid w:val="036A07C0"/>
    <w:rsid w:val="036D2DAF"/>
    <w:rsid w:val="0371289F"/>
    <w:rsid w:val="038862F0"/>
    <w:rsid w:val="03AE0290"/>
    <w:rsid w:val="040A4AA1"/>
    <w:rsid w:val="042C4A18"/>
    <w:rsid w:val="04B2316F"/>
    <w:rsid w:val="04D05CEB"/>
    <w:rsid w:val="053C512E"/>
    <w:rsid w:val="056401E1"/>
    <w:rsid w:val="05997E8B"/>
    <w:rsid w:val="05A14F91"/>
    <w:rsid w:val="05CD0122"/>
    <w:rsid w:val="069A65B0"/>
    <w:rsid w:val="06CE0008"/>
    <w:rsid w:val="06DA26CA"/>
    <w:rsid w:val="07061550"/>
    <w:rsid w:val="07245E7A"/>
    <w:rsid w:val="07372051"/>
    <w:rsid w:val="07473B2A"/>
    <w:rsid w:val="075B3089"/>
    <w:rsid w:val="07BE62CF"/>
    <w:rsid w:val="07E850FA"/>
    <w:rsid w:val="07EF46DA"/>
    <w:rsid w:val="08122176"/>
    <w:rsid w:val="08397703"/>
    <w:rsid w:val="08752E31"/>
    <w:rsid w:val="08980644"/>
    <w:rsid w:val="08B022EE"/>
    <w:rsid w:val="08DB6A0C"/>
    <w:rsid w:val="08F50114"/>
    <w:rsid w:val="09153CCC"/>
    <w:rsid w:val="09444568"/>
    <w:rsid w:val="098A0281"/>
    <w:rsid w:val="0A0124A3"/>
    <w:rsid w:val="0A0A21D8"/>
    <w:rsid w:val="0A1C1DAD"/>
    <w:rsid w:val="0A2A37A7"/>
    <w:rsid w:val="0A4707FD"/>
    <w:rsid w:val="0ABD461B"/>
    <w:rsid w:val="0B462EB1"/>
    <w:rsid w:val="0BE65DF4"/>
    <w:rsid w:val="0C4C3EA9"/>
    <w:rsid w:val="0C6008CA"/>
    <w:rsid w:val="0C9E047D"/>
    <w:rsid w:val="0CE47224"/>
    <w:rsid w:val="0CFF0F1B"/>
    <w:rsid w:val="0D7116ED"/>
    <w:rsid w:val="0D9E2E71"/>
    <w:rsid w:val="0DCD5011"/>
    <w:rsid w:val="0E54280E"/>
    <w:rsid w:val="0E71641A"/>
    <w:rsid w:val="0E9836B9"/>
    <w:rsid w:val="0EA64382"/>
    <w:rsid w:val="0EB775D4"/>
    <w:rsid w:val="0EBB520B"/>
    <w:rsid w:val="0ECD7A93"/>
    <w:rsid w:val="0EF425D6"/>
    <w:rsid w:val="0EF62E94"/>
    <w:rsid w:val="0F2E5AE8"/>
    <w:rsid w:val="0F4C0664"/>
    <w:rsid w:val="0F8751F8"/>
    <w:rsid w:val="0FC401FA"/>
    <w:rsid w:val="0FD234CE"/>
    <w:rsid w:val="10014FAA"/>
    <w:rsid w:val="10067669"/>
    <w:rsid w:val="101A606C"/>
    <w:rsid w:val="101A65EA"/>
    <w:rsid w:val="10D67A13"/>
    <w:rsid w:val="10DA02B1"/>
    <w:rsid w:val="10E32902"/>
    <w:rsid w:val="11032FA4"/>
    <w:rsid w:val="11212418"/>
    <w:rsid w:val="118E6D12"/>
    <w:rsid w:val="118F65E6"/>
    <w:rsid w:val="11FD79F3"/>
    <w:rsid w:val="12956BC6"/>
    <w:rsid w:val="12BD6D10"/>
    <w:rsid w:val="12C14EC5"/>
    <w:rsid w:val="12C53A17"/>
    <w:rsid w:val="12C66037"/>
    <w:rsid w:val="12E070F9"/>
    <w:rsid w:val="12FB70D0"/>
    <w:rsid w:val="131B6383"/>
    <w:rsid w:val="13496D94"/>
    <w:rsid w:val="13831F70"/>
    <w:rsid w:val="139D323C"/>
    <w:rsid w:val="13AC16D1"/>
    <w:rsid w:val="13AE71F7"/>
    <w:rsid w:val="14180B15"/>
    <w:rsid w:val="14255085"/>
    <w:rsid w:val="1432607A"/>
    <w:rsid w:val="145A6382"/>
    <w:rsid w:val="147F0B94"/>
    <w:rsid w:val="149C1746"/>
    <w:rsid w:val="150115A9"/>
    <w:rsid w:val="154D2A40"/>
    <w:rsid w:val="156D6C3E"/>
    <w:rsid w:val="15910B7E"/>
    <w:rsid w:val="15AC7F86"/>
    <w:rsid w:val="15B42ABF"/>
    <w:rsid w:val="160038F0"/>
    <w:rsid w:val="167374A9"/>
    <w:rsid w:val="16A805D8"/>
    <w:rsid w:val="16A86180"/>
    <w:rsid w:val="16B305C2"/>
    <w:rsid w:val="173E71F6"/>
    <w:rsid w:val="17C03012"/>
    <w:rsid w:val="181066D2"/>
    <w:rsid w:val="18773193"/>
    <w:rsid w:val="187D53EA"/>
    <w:rsid w:val="1890336F"/>
    <w:rsid w:val="18DA283C"/>
    <w:rsid w:val="18DC120E"/>
    <w:rsid w:val="18E03155"/>
    <w:rsid w:val="19241D0A"/>
    <w:rsid w:val="193A152D"/>
    <w:rsid w:val="19614D0C"/>
    <w:rsid w:val="19DB4ABE"/>
    <w:rsid w:val="1A425633"/>
    <w:rsid w:val="1A7C004F"/>
    <w:rsid w:val="1AE6196C"/>
    <w:rsid w:val="1B0B6992"/>
    <w:rsid w:val="1B903686"/>
    <w:rsid w:val="1BA50EE0"/>
    <w:rsid w:val="1BC3580A"/>
    <w:rsid w:val="1BDE2644"/>
    <w:rsid w:val="1C2200D6"/>
    <w:rsid w:val="1C3B1844"/>
    <w:rsid w:val="1C980A44"/>
    <w:rsid w:val="1CB3762C"/>
    <w:rsid w:val="1CEC0D90"/>
    <w:rsid w:val="1CEC6857"/>
    <w:rsid w:val="1D0D31E0"/>
    <w:rsid w:val="1D266050"/>
    <w:rsid w:val="1D556936"/>
    <w:rsid w:val="1D8C651F"/>
    <w:rsid w:val="1DAB5A22"/>
    <w:rsid w:val="1DDE692B"/>
    <w:rsid w:val="1E0F4D36"/>
    <w:rsid w:val="1E6C3F37"/>
    <w:rsid w:val="1E82375A"/>
    <w:rsid w:val="1EB3600A"/>
    <w:rsid w:val="1F6F63E1"/>
    <w:rsid w:val="1F792DAF"/>
    <w:rsid w:val="1FC16504"/>
    <w:rsid w:val="1FC3402A"/>
    <w:rsid w:val="203E7B55"/>
    <w:rsid w:val="20515ADA"/>
    <w:rsid w:val="21020B82"/>
    <w:rsid w:val="210C1A01"/>
    <w:rsid w:val="21161222"/>
    <w:rsid w:val="212925B3"/>
    <w:rsid w:val="214747E7"/>
    <w:rsid w:val="21734194"/>
    <w:rsid w:val="22034BB2"/>
    <w:rsid w:val="22356D36"/>
    <w:rsid w:val="223B434C"/>
    <w:rsid w:val="22A068A5"/>
    <w:rsid w:val="22C15556"/>
    <w:rsid w:val="22CC1448"/>
    <w:rsid w:val="23B048C6"/>
    <w:rsid w:val="24882CE2"/>
    <w:rsid w:val="2492046F"/>
    <w:rsid w:val="2532117F"/>
    <w:rsid w:val="25347873"/>
    <w:rsid w:val="2536704D"/>
    <w:rsid w:val="254A2AF8"/>
    <w:rsid w:val="255F65A3"/>
    <w:rsid w:val="25783B09"/>
    <w:rsid w:val="25C24D84"/>
    <w:rsid w:val="25C63182"/>
    <w:rsid w:val="25EA0794"/>
    <w:rsid w:val="262E41C8"/>
    <w:rsid w:val="265260FC"/>
    <w:rsid w:val="26614AB4"/>
    <w:rsid w:val="26655E3B"/>
    <w:rsid w:val="26722306"/>
    <w:rsid w:val="267C4F33"/>
    <w:rsid w:val="273B6B9C"/>
    <w:rsid w:val="2767173F"/>
    <w:rsid w:val="27D8263D"/>
    <w:rsid w:val="27FC217A"/>
    <w:rsid w:val="28074CD0"/>
    <w:rsid w:val="284952E9"/>
    <w:rsid w:val="28BC1F5F"/>
    <w:rsid w:val="28D23530"/>
    <w:rsid w:val="295C23CB"/>
    <w:rsid w:val="295E6B72"/>
    <w:rsid w:val="2A241B69"/>
    <w:rsid w:val="2ACA3121"/>
    <w:rsid w:val="2B230C28"/>
    <w:rsid w:val="2B54022C"/>
    <w:rsid w:val="2B65243A"/>
    <w:rsid w:val="2B7E174D"/>
    <w:rsid w:val="2B7F799F"/>
    <w:rsid w:val="2C8E776E"/>
    <w:rsid w:val="2DFF6B75"/>
    <w:rsid w:val="2E0777D8"/>
    <w:rsid w:val="2E206AEC"/>
    <w:rsid w:val="2E356027"/>
    <w:rsid w:val="2E592F51"/>
    <w:rsid w:val="2EEE2EA6"/>
    <w:rsid w:val="2F300FB0"/>
    <w:rsid w:val="2FB81E31"/>
    <w:rsid w:val="2FCC6F2B"/>
    <w:rsid w:val="2FE808CB"/>
    <w:rsid w:val="307A24E3"/>
    <w:rsid w:val="30F94FF8"/>
    <w:rsid w:val="31BE28A4"/>
    <w:rsid w:val="32785148"/>
    <w:rsid w:val="32BF68D3"/>
    <w:rsid w:val="32DF368A"/>
    <w:rsid w:val="330322D6"/>
    <w:rsid w:val="33423060"/>
    <w:rsid w:val="335E4D22"/>
    <w:rsid w:val="338B4A07"/>
    <w:rsid w:val="33FC5905"/>
    <w:rsid w:val="34054040"/>
    <w:rsid w:val="340E12AD"/>
    <w:rsid w:val="344E1F57"/>
    <w:rsid w:val="34825E0A"/>
    <w:rsid w:val="3498562E"/>
    <w:rsid w:val="3518051D"/>
    <w:rsid w:val="35446D46"/>
    <w:rsid w:val="36064819"/>
    <w:rsid w:val="36104496"/>
    <w:rsid w:val="36415851"/>
    <w:rsid w:val="369A7F0F"/>
    <w:rsid w:val="374750E9"/>
    <w:rsid w:val="374C2700"/>
    <w:rsid w:val="37623CD1"/>
    <w:rsid w:val="37636CF0"/>
    <w:rsid w:val="379B20A8"/>
    <w:rsid w:val="37B00EE0"/>
    <w:rsid w:val="37B7401D"/>
    <w:rsid w:val="37C14E9C"/>
    <w:rsid w:val="37F039D3"/>
    <w:rsid w:val="38486499"/>
    <w:rsid w:val="38BE762D"/>
    <w:rsid w:val="38C904AC"/>
    <w:rsid w:val="38D24458"/>
    <w:rsid w:val="39161217"/>
    <w:rsid w:val="39303B50"/>
    <w:rsid w:val="395F496C"/>
    <w:rsid w:val="3A361B71"/>
    <w:rsid w:val="3A4C2C68"/>
    <w:rsid w:val="3A766F89"/>
    <w:rsid w:val="3A8B4A7D"/>
    <w:rsid w:val="3A956EBD"/>
    <w:rsid w:val="3AC56A51"/>
    <w:rsid w:val="3AF61300"/>
    <w:rsid w:val="3AFD61EB"/>
    <w:rsid w:val="3B7823A5"/>
    <w:rsid w:val="3BB16FD5"/>
    <w:rsid w:val="3BFD549F"/>
    <w:rsid w:val="3C3D6ABB"/>
    <w:rsid w:val="3C4D6CFE"/>
    <w:rsid w:val="3C5F4C83"/>
    <w:rsid w:val="3C7544A7"/>
    <w:rsid w:val="3CF35215"/>
    <w:rsid w:val="3D581DFE"/>
    <w:rsid w:val="3D9646D4"/>
    <w:rsid w:val="3E0E4396"/>
    <w:rsid w:val="3E815385"/>
    <w:rsid w:val="3EA247CB"/>
    <w:rsid w:val="3EB07A18"/>
    <w:rsid w:val="3EE6168C"/>
    <w:rsid w:val="3EFE0783"/>
    <w:rsid w:val="3F072496"/>
    <w:rsid w:val="3F867EC4"/>
    <w:rsid w:val="3F9410E8"/>
    <w:rsid w:val="3F9D36D7"/>
    <w:rsid w:val="3FA550A3"/>
    <w:rsid w:val="3FAF7CCF"/>
    <w:rsid w:val="3FB43E00"/>
    <w:rsid w:val="4004001B"/>
    <w:rsid w:val="40421714"/>
    <w:rsid w:val="40564BD6"/>
    <w:rsid w:val="405C7E57"/>
    <w:rsid w:val="40662A84"/>
    <w:rsid w:val="40C41559"/>
    <w:rsid w:val="417938C5"/>
    <w:rsid w:val="418C747C"/>
    <w:rsid w:val="41A27AEC"/>
    <w:rsid w:val="41EA672C"/>
    <w:rsid w:val="41EC73B9"/>
    <w:rsid w:val="41FB71FC"/>
    <w:rsid w:val="4234376D"/>
    <w:rsid w:val="42530DE6"/>
    <w:rsid w:val="42562684"/>
    <w:rsid w:val="431C61C7"/>
    <w:rsid w:val="43667E3C"/>
    <w:rsid w:val="437F2900"/>
    <w:rsid w:val="439B0A87"/>
    <w:rsid w:val="43A55671"/>
    <w:rsid w:val="43C57AC2"/>
    <w:rsid w:val="43C71A8C"/>
    <w:rsid w:val="43C944FA"/>
    <w:rsid w:val="43F479C1"/>
    <w:rsid w:val="44005F0C"/>
    <w:rsid w:val="442716D2"/>
    <w:rsid w:val="4450382F"/>
    <w:rsid w:val="44735770"/>
    <w:rsid w:val="448E4357"/>
    <w:rsid w:val="44C91833"/>
    <w:rsid w:val="45285064"/>
    <w:rsid w:val="45877724"/>
    <w:rsid w:val="46FC1A4C"/>
    <w:rsid w:val="47171450"/>
    <w:rsid w:val="472C207C"/>
    <w:rsid w:val="47867568"/>
    <w:rsid w:val="48147269"/>
    <w:rsid w:val="48546C38"/>
    <w:rsid w:val="48E24C72"/>
    <w:rsid w:val="49725893"/>
    <w:rsid w:val="498F2846"/>
    <w:rsid w:val="49A168DB"/>
    <w:rsid w:val="49A21968"/>
    <w:rsid w:val="4A5E657A"/>
    <w:rsid w:val="4AEC002A"/>
    <w:rsid w:val="4B02784D"/>
    <w:rsid w:val="4B1D5F1F"/>
    <w:rsid w:val="4B29302C"/>
    <w:rsid w:val="4BD765E4"/>
    <w:rsid w:val="4BE17463"/>
    <w:rsid w:val="4BE428AA"/>
    <w:rsid w:val="4C567E51"/>
    <w:rsid w:val="4C6205A3"/>
    <w:rsid w:val="4C912C37"/>
    <w:rsid w:val="4C991AEB"/>
    <w:rsid w:val="4C9D15DC"/>
    <w:rsid w:val="4CF66F3E"/>
    <w:rsid w:val="4D021D86"/>
    <w:rsid w:val="4D345049"/>
    <w:rsid w:val="4D662315"/>
    <w:rsid w:val="4D986247"/>
    <w:rsid w:val="4DAB7D28"/>
    <w:rsid w:val="4DE72521"/>
    <w:rsid w:val="4DF72F6D"/>
    <w:rsid w:val="4E2F0959"/>
    <w:rsid w:val="4E345F70"/>
    <w:rsid w:val="4E5B79A0"/>
    <w:rsid w:val="4ECF3EEA"/>
    <w:rsid w:val="4EE74D90"/>
    <w:rsid w:val="4EEE25C2"/>
    <w:rsid w:val="4F163526"/>
    <w:rsid w:val="4F6463E1"/>
    <w:rsid w:val="4FB37368"/>
    <w:rsid w:val="4FDF1F0B"/>
    <w:rsid w:val="50531A9C"/>
    <w:rsid w:val="507C775A"/>
    <w:rsid w:val="50C335DB"/>
    <w:rsid w:val="50C64E79"/>
    <w:rsid w:val="50F1639A"/>
    <w:rsid w:val="516F13BA"/>
    <w:rsid w:val="51826FC0"/>
    <w:rsid w:val="51BF1D24"/>
    <w:rsid w:val="520D2FCF"/>
    <w:rsid w:val="521A547C"/>
    <w:rsid w:val="5221680B"/>
    <w:rsid w:val="52943481"/>
    <w:rsid w:val="52EF06B7"/>
    <w:rsid w:val="53321AFB"/>
    <w:rsid w:val="5362370C"/>
    <w:rsid w:val="536A5F90"/>
    <w:rsid w:val="537A08C9"/>
    <w:rsid w:val="53952E53"/>
    <w:rsid w:val="53DF072C"/>
    <w:rsid w:val="54632217"/>
    <w:rsid w:val="548A079A"/>
    <w:rsid w:val="54A13C33"/>
    <w:rsid w:val="54A35BFD"/>
    <w:rsid w:val="54BF40B9"/>
    <w:rsid w:val="555667CB"/>
    <w:rsid w:val="55AC288F"/>
    <w:rsid w:val="56220987"/>
    <w:rsid w:val="56244B1C"/>
    <w:rsid w:val="570B2750"/>
    <w:rsid w:val="571A6593"/>
    <w:rsid w:val="57A2219C"/>
    <w:rsid w:val="57AE0A7B"/>
    <w:rsid w:val="580764A3"/>
    <w:rsid w:val="5847251C"/>
    <w:rsid w:val="58492617"/>
    <w:rsid w:val="58805469"/>
    <w:rsid w:val="58A14202"/>
    <w:rsid w:val="59053006"/>
    <w:rsid w:val="590E60E0"/>
    <w:rsid w:val="59441031"/>
    <w:rsid w:val="59480B21"/>
    <w:rsid w:val="598A0DA8"/>
    <w:rsid w:val="59927FEE"/>
    <w:rsid w:val="59C3464B"/>
    <w:rsid w:val="5A0C5FF2"/>
    <w:rsid w:val="5A696FA1"/>
    <w:rsid w:val="5A6E45B7"/>
    <w:rsid w:val="5A7A2F5C"/>
    <w:rsid w:val="5A985AD8"/>
    <w:rsid w:val="5B150CF9"/>
    <w:rsid w:val="5B77749C"/>
    <w:rsid w:val="5BA04C44"/>
    <w:rsid w:val="5C303DA9"/>
    <w:rsid w:val="5CBA7F88"/>
    <w:rsid w:val="5CFD7E74"/>
    <w:rsid w:val="5D221689"/>
    <w:rsid w:val="5D952844"/>
    <w:rsid w:val="5DB00ADF"/>
    <w:rsid w:val="5E021BF1"/>
    <w:rsid w:val="5E086AD1"/>
    <w:rsid w:val="5E1F1E86"/>
    <w:rsid w:val="5E3653EC"/>
    <w:rsid w:val="5E5D0BCB"/>
    <w:rsid w:val="5ED13367"/>
    <w:rsid w:val="5ED30E8D"/>
    <w:rsid w:val="5EE90437"/>
    <w:rsid w:val="5F1F0A46"/>
    <w:rsid w:val="5F265461"/>
    <w:rsid w:val="5F2D2C93"/>
    <w:rsid w:val="5F3D09FC"/>
    <w:rsid w:val="5FD037DF"/>
    <w:rsid w:val="5FE64BF0"/>
    <w:rsid w:val="5FF11F12"/>
    <w:rsid w:val="5FF23395"/>
    <w:rsid w:val="60485169"/>
    <w:rsid w:val="60932FCA"/>
    <w:rsid w:val="60E82ABD"/>
    <w:rsid w:val="60F31CBA"/>
    <w:rsid w:val="610405E7"/>
    <w:rsid w:val="6116027A"/>
    <w:rsid w:val="611F3CB8"/>
    <w:rsid w:val="613E33A0"/>
    <w:rsid w:val="61693D2A"/>
    <w:rsid w:val="6175447D"/>
    <w:rsid w:val="61A86019"/>
    <w:rsid w:val="621F43E9"/>
    <w:rsid w:val="62573C73"/>
    <w:rsid w:val="62B74D35"/>
    <w:rsid w:val="62BD2580"/>
    <w:rsid w:val="62D348FD"/>
    <w:rsid w:val="62E37906"/>
    <w:rsid w:val="62FB30A8"/>
    <w:rsid w:val="631D6B7A"/>
    <w:rsid w:val="63402869"/>
    <w:rsid w:val="636D4F4F"/>
    <w:rsid w:val="63A81D37"/>
    <w:rsid w:val="64370110"/>
    <w:rsid w:val="64416899"/>
    <w:rsid w:val="645B2050"/>
    <w:rsid w:val="64790728"/>
    <w:rsid w:val="64800B74"/>
    <w:rsid w:val="64A75ABD"/>
    <w:rsid w:val="64AC6408"/>
    <w:rsid w:val="64C25C2B"/>
    <w:rsid w:val="64ED6F6C"/>
    <w:rsid w:val="65115F2F"/>
    <w:rsid w:val="652A37D1"/>
    <w:rsid w:val="65383F0D"/>
    <w:rsid w:val="654A5B21"/>
    <w:rsid w:val="655F17BB"/>
    <w:rsid w:val="65CD2ADA"/>
    <w:rsid w:val="65FF6A0B"/>
    <w:rsid w:val="66140709"/>
    <w:rsid w:val="661818BD"/>
    <w:rsid w:val="66256220"/>
    <w:rsid w:val="66682803"/>
    <w:rsid w:val="6684474D"/>
    <w:rsid w:val="670222D1"/>
    <w:rsid w:val="670E59E0"/>
    <w:rsid w:val="677C70C0"/>
    <w:rsid w:val="678216A2"/>
    <w:rsid w:val="6788225A"/>
    <w:rsid w:val="67BA4CD0"/>
    <w:rsid w:val="6837462F"/>
    <w:rsid w:val="68905615"/>
    <w:rsid w:val="68D9280E"/>
    <w:rsid w:val="690B6567"/>
    <w:rsid w:val="693355E7"/>
    <w:rsid w:val="697251FF"/>
    <w:rsid w:val="697F058F"/>
    <w:rsid w:val="69C144D2"/>
    <w:rsid w:val="6A0C4C19"/>
    <w:rsid w:val="6A2E5B11"/>
    <w:rsid w:val="6A4C51B4"/>
    <w:rsid w:val="6A6D1C85"/>
    <w:rsid w:val="6B217424"/>
    <w:rsid w:val="6B5670CE"/>
    <w:rsid w:val="6B947BF6"/>
    <w:rsid w:val="6BA85CD4"/>
    <w:rsid w:val="6BAA6835"/>
    <w:rsid w:val="6BD43F03"/>
    <w:rsid w:val="6BE91CF0"/>
    <w:rsid w:val="6C0417C5"/>
    <w:rsid w:val="6C125952"/>
    <w:rsid w:val="6C315445"/>
    <w:rsid w:val="6C44786E"/>
    <w:rsid w:val="6C661592"/>
    <w:rsid w:val="6C6D2921"/>
    <w:rsid w:val="6C8D4D71"/>
    <w:rsid w:val="6CDA788A"/>
    <w:rsid w:val="6CEE3336"/>
    <w:rsid w:val="6D417909"/>
    <w:rsid w:val="6D5238C5"/>
    <w:rsid w:val="6D661F58"/>
    <w:rsid w:val="6D77157D"/>
    <w:rsid w:val="6D8547E1"/>
    <w:rsid w:val="6DC20A4A"/>
    <w:rsid w:val="6DDD4213"/>
    <w:rsid w:val="6E0A23F1"/>
    <w:rsid w:val="6E66587A"/>
    <w:rsid w:val="6EAA4EF8"/>
    <w:rsid w:val="6EB011EB"/>
    <w:rsid w:val="6EF8049C"/>
    <w:rsid w:val="6F15104E"/>
    <w:rsid w:val="6F665A4A"/>
    <w:rsid w:val="6F8C7562"/>
    <w:rsid w:val="6FA077C9"/>
    <w:rsid w:val="6FFF3DBF"/>
    <w:rsid w:val="7038757F"/>
    <w:rsid w:val="71157D8A"/>
    <w:rsid w:val="711D243B"/>
    <w:rsid w:val="71526589"/>
    <w:rsid w:val="71966C42"/>
    <w:rsid w:val="71B0505E"/>
    <w:rsid w:val="71CB3202"/>
    <w:rsid w:val="71CD79BE"/>
    <w:rsid w:val="71E36AF9"/>
    <w:rsid w:val="71E847F7"/>
    <w:rsid w:val="72161365"/>
    <w:rsid w:val="722D66AE"/>
    <w:rsid w:val="72331F17"/>
    <w:rsid w:val="72B868C0"/>
    <w:rsid w:val="72F157AE"/>
    <w:rsid w:val="731D74DB"/>
    <w:rsid w:val="732E7396"/>
    <w:rsid w:val="740A6CA7"/>
    <w:rsid w:val="742A7349"/>
    <w:rsid w:val="74602D6B"/>
    <w:rsid w:val="74822CE1"/>
    <w:rsid w:val="748C590E"/>
    <w:rsid w:val="74A00FC7"/>
    <w:rsid w:val="755F3023"/>
    <w:rsid w:val="75A03D67"/>
    <w:rsid w:val="75A650F5"/>
    <w:rsid w:val="75AB44BA"/>
    <w:rsid w:val="75E55C1E"/>
    <w:rsid w:val="76124539"/>
    <w:rsid w:val="76391AC6"/>
    <w:rsid w:val="76571F4C"/>
    <w:rsid w:val="7671300D"/>
    <w:rsid w:val="76C83D1A"/>
    <w:rsid w:val="76DA32A9"/>
    <w:rsid w:val="76FA1255"/>
    <w:rsid w:val="77336515"/>
    <w:rsid w:val="773D7394"/>
    <w:rsid w:val="77925931"/>
    <w:rsid w:val="77C875A5"/>
    <w:rsid w:val="77CE08FB"/>
    <w:rsid w:val="77F739E6"/>
    <w:rsid w:val="7808174F"/>
    <w:rsid w:val="783267CC"/>
    <w:rsid w:val="7879089F"/>
    <w:rsid w:val="788A6608"/>
    <w:rsid w:val="78E201F2"/>
    <w:rsid w:val="790C1713"/>
    <w:rsid w:val="79660E24"/>
    <w:rsid w:val="796D29F6"/>
    <w:rsid w:val="796E2D0B"/>
    <w:rsid w:val="79D20267"/>
    <w:rsid w:val="79E87A83"/>
    <w:rsid w:val="79E955B1"/>
    <w:rsid w:val="7A010B4C"/>
    <w:rsid w:val="7A304F8E"/>
    <w:rsid w:val="7A4B1DC7"/>
    <w:rsid w:val="7A592214"/>
    <w:rsid w:val="7A731BC2"/>
    <w:rsid w:val="7A7F1A71"/>
    <w:rsid w:val="7A9C2623"/>
    <w:rsid w:val="7AB14320"/>
    <w:rsid w:val="7AD7365B"/>
    <w:rsid w:val="7B2A0357"/>
    <w:rsid w:val="7B4038F6"/>
    <w:rsid w:val="7B676E2D"/>
    <w:rsid w:val="7B7610C6"/>
    <w:rsid w:val="7BCC6F38"/>
    <w:rsid w:val="7C3915A8"/>
    <w:rsid w:val="7CCD389E"/>
    <w:rsid w:val="7CD95BD5"/>
    <w:rsid w:val="7D18250B"/>
    <w:rsid w:val="7D4D1E94"/>
    <w:rsid w:val="7D8950E1"/>
    <w:rsid w:val="7D9F2B56"/>
    <w:rsid w:val="7E1A21DD"/>
    <w:rsid w:val="7E1D3A7B"/>
    <w:rsid w:val="7E933D3D"/>
    <w:rsid w:val="7EC108AA"/>
    <w:rsid w:val="7F091862"/>
    <w:rsid w:val="7F2306E8"/>
    <w:rsid w:val="7FCC7507"/>
    <w:rsid w:val="7FED7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annotation text"/>
    <w:basedOn w:val="1"/>
    <w:link w:val="39"/>
    <w:qFormat/>
    <w:uiPriority w:val="0"/>
    <w:pPr>
      <w:jc w:val="left"/>
    </w:pPr>
  </w:style>
  <w:style w:type="paragraph" w:styleId="7">
    <w:name w:val="Body Text"/>
    <w:basedOn w:val="1"/>
    <w:qFormat/>
    <w:uiPriority w:val="0"/>
    <w:pPr>
      <w:tabs>
        <w:tab w:val="left" w:pos="567"/>
      </w:tabs>
      <w:spacing w:before="120" w:line="22" w:lineRule="atLeast"/>
    </w:pPr>
    <w:rPr>
      <w:rFonts w:ascii="宋体" w:hAnsi="宋体"/>
      <w:sz w:val="24"/>
    </w:rPr>
  </w:style>
  <w:style w:type="paragraph" w:styleId="8">
    <w:name w:val="Body Text Indent"/>
    <w:basedOn w:val="1"/>
    <w:next w:val="1"/>
    <w:qFormat/>
    <w:uiPriority w:val="0"/>
    <w:pPr>
      <w:spacing w:line="360" w:lineRule="auto"/>
      <w:ind w:firstLine="570"/>
    </w:pPr>
    <w:rPr>
      <w:sz w:val="24"/>
    </w:rPr>
  </w:style>
  <w:style w:type="paragraph" w:styleId="9">
    <w:name w:val="List 2"/>
    <w:basedOn w:val="1"/>
    <w:qFormat/>
    <w:uiPriority w:val="0"/>
    <w:pPr>
      <w:ind w:left="100" w:leftChars="200" w:hanging="200" w:hangingChars="200"/>
    </w:pPr>
  </w:style>
  <w:style w:type="paragraph" w:styleId="10">
    <w:name w:val="Plain Text"/>
    <w:basedOn w:val="1"/>
    <w:next w:val="1"/>
    <w:qFormat/>
    <w:uiPriority w:val="0"/>
    <w:rPr>
      <w:rFonts w:hint="eastAsia" w:ascii="宋体" w:hAnsi="Courier New"/>
      <w:szCs w:val="20"/>
    </w:rPr>
  </w:style>
  <w:style w:type="paragraph" w:styleId="11">
    <w:name w:val="Body Text Indent 2"/>
    <w:basedOn w:val="1"/>
    <w:qFormat/>
    <w:uiPriority w:val="0"/>
    <w:pPr>
      <w:ind w:firstLine="480" w:firstLineChars="200"/>
    </w:pPr>
    <w:rPr>
      <w:rFonts w:ascii="仿宋_GB2312" w:eastAsia="仿宋_GB2312"/>
      <w:sz w:val="24"/>
    </w:r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6">
    <w:name w:val="footnote text"/>
    <w:basedOn w:val="1"/>
    <w:next w:val="14"/>
    <w:unhideWhenUsed/>
    <w:qFormat/>
    <w:uiPriority w:val="0"/>
    <w:pPr>
      <w:snapToGrid w:val="0"/>
      <w:jc w:val="left"/>
    </w:pPr>
  </w:style>
  <w:style w:type="paragraph" w:styleId="17">
    <w:name w:val="index 9"/>
    <w:basedOn w:val="1"/>
    <w:next w:val="1"/>
    <w:qFormat/>
    <w:uiPriority w:val="0"/>
    <w:pPr>
      <w:ind w:left="1600" w:leftChars="1600"/>
    </w:pPr>
  </w:style>
  <w:style w:type="paragraph" w:styleId="18">
    <w:name w:val="Body Text 2"/>
    <w:basedOn w:val="1"/>
    <w:next w:val="7"/>
    <w:qFormat/>
    <w:uiPriority w:val="0"/>
    <w:pPr>
      <w:spacing w:after="120" w:line="480" w:lineRule="auto"/>
    </w:pPr>
  </w:style>
  <w:style w:type="paragraph" w:styleId="19">
    <w:name w:val="index 1"/>
    <w:basedOn w:val="1"/>
    <w:next w:val="1"/>
    <w:qFormat/>
    <w:uiPriority w:val="0"/>
    <w:rPr>
      <w:szCs w:val="20"/>
    </w:rPr>
  </w:style>
  <w:style w:type="paragraph" w:styleId="20">
    <w:name w:val="Title"/>
    <w:basedOn w:val="1"/>
    <w:next w:val="1"/>
    <w:qFormat/>
    <w:uiPriority w:val="0"/>
    <w:pPr>
      <w:jc w:val="center"/>
      <w:outlineLvl w:val="0"/>
    </w:pPr>
    <w:rPr>
      <w:b/>
      <w:sz w:val="32"/>
      <w:szCs w:val="20"/>
    </w:rPr>
  </w:style>
  <w:style w:type="paragraph" w:styleId="21">
    <w:name w:val="annotation subject"/>
    <w:basedOn w:val="6"/>
    <w:next w:val="6"/>
    <w:link w:val="40"/>
    <w:qFormat/>
    <w:uiPriority w:val="0"/>
    <w:rPr>
      <w:b/>
      <w:bCs/>
    </w:rPr>
  </w:style>
  <w:style w:type="paragraph" w:styleId="22">
    <w:name w:val="Body Text First Indent"/>
    <w:basedOn w:val="7"/>
    <w:next w:val="23"/>
    <w:qFormat/>
    <w:uiPriority w:val="0"/>
    <w:pPr>
      <w:ind w:firstLine="420"/>
    </w:pPr>
    <w:rPr>
      <w:sz w:val="21"/>
    </w:rPr>
  </w:style>
  <w:style w:type="paragraph" w:styleId="23">
    <w:name w:val="Body Text First Indent 2"/>
    <w:basedOn w:val="8"/>
    <w:next w:val="1"/>
    <w:qFormat/>
    <w:uiPriority w:val="0"/>
    <w:pPr>
      <w:spacing w:after="120" w:line="480" w:lineRule="exact"/>
      <w:ind w:left="420" w:leftChars="200" w:firstLine="420" w:firstLineChars="200"/>
    </w:pPr>
    <w:rPr>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Hyperlink"/>
    <w:qFormat/>
    <w:uiPriority w:val="99"/>
    <w:rPr>
      <w:color w:val="0000FF"/>
      <w:u w:val="single"/>
    </w:rPr>
  </w:style>
  <w:style w:type="character" w:styleId="29">
    <w:name w:val="annotation reference"/>
    <w:basedOn w:val="26"/>
    <w:qFormat/>
    <w:uiPriority w:val="99"/>
    <w:rPr>
      <w:sz w:val="21"/>
      <w:szCs w:val="21"/>
    </w:rPr>
  </w:style>
  <w:style w:type="paragraph" w:customStyle="1" w:styleId="30">
    <w:name w:val="正文+缩进"/>
    <w:basedOn w:val="1"/>
    <w:qFormat/>
    <w:uiPriority w:val="0"/>
    <w:pPr>
      <w:autoSpaceDE w:val="0"/>
      <w:autoSpaceDN w:val="0"/>
      <w:jc w:val="left"/>
    </w:pPr>
    <w:rPr>
      <w:rFonts w:ascii="仿宋_GB2312" w:hAnsi="仿宋_GB2312" w:eastAsia="仿宋_GB2312" w:cs="仿宋_GB2312"/>
      <w:kern w:val="0"/>
      <w:sz w:val="22"/>
      <w:szCs w:val="22"/>
      <w:lang w:val="zh-CN" w:bidi="zh-CN"/>
    </w:rPr>
  </w:style>
  <w:style w:type="paragraph" w:styleId="31">
    <w:name w:val="List Paragraph"/>
    <w:basedOn w:val="1"/>
    <w:qFormat/>
    <w:uiPriority w:val="34"/>
    <w:pPr>
      <w:ind w:firstLine="420" w:firstLineChars="200"/>
    </w:pPr>
    <w:rPr>
      <w:rFonts w:ascii="Calibri" w:hAnsi="Calibri"/>
      <w:szCs w:val="22"/>
    </w:rPr>
  </w:style>
  <w:style w:type="paragraph" w:customStyle="1" w:styleId="32">
    <w:name w:val="图例"/>
    <w:basedOn w:val="1"/>
    <w:qFormat/>
    <w:uiPriority w:val="0"/>
    <w:pPr>
      <w:spacing w:before="120" w:after="120" w:line="360" w:lineRule="auto"/>
      <w:jc w:val="center"/>
    </w:pPr>
    <w:rPr>
      <w:rFonts w:eastAsia="仿宋_GB2312"/>
      <w:b/>
      <w:sz w:val="24"/>
      <w:szCs w:val="20"/>
    </w:rPr>
  </w:style>
  <w:style w:type="paragraph" w:customStyle="1" w:styleId="33">
    <w:name w:val="No Spacing_e62fd241-7797-4a6a-b415-aa5a6ede03b7"/>
    <w:qFormat/>
    <w:uiPriority w:val="0"/>
    <w:pPr>
      <w:widowControl w:val="0"/>
      <w:spacing w:line="480" w:lineRule="auto"/>
      <w:jc w:val="center"/>
    </w:pPr>
    <w:rPr>
      <w:rFonts w:ascii="宋体" w:hAnsi="宋体" w:eastAsia="宋体" w:cs="Times New Roman"/>
      <w:kern w:val="2"/>
      <w:sz w:val="24"/>
      <w:szCs w:val="22"/>
      <w:lang w:val="en-US" w:eastAsia="zh-CN" w:bidi="ar-SA"/>
    </w:rPr>
  </w:style>
  <w:style w:type="paragraph" w:customStyle="1" w:styleId="34">
    <w:name w:val="正文表格"/>
    <w:basedOn w:val="1"/>
    <w:qFormat/>
    <w:uiPriority w:val="0"/>
    <w:pPr>
      <w:adjustRightInd w:val="0"/>
      <w:snapToGrid w:val="0"/>
      <w:jc w:val="left"/>
    </w:pPr>
    <w:rPr>
      <w:rFonts w:ascii="宋体" w:hAnsi="宋体"/>
      <w:color w:val="000000"/>
      <w:szCs w:val="21"/>
    </w:rPr>
  </w:style>
  <w:style w:type="table" w:customStyle="1" w:styleId="35">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6">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37">
    <w:name w:val="Table Paragraph"/>
    <w:basedOn w:val="1"/>
    <w:qFormat/>
    <w:uiPriority w:val="1"/>
    <w:pPr>
      <w:ind w:left="107"/>
    </w:pPr>
  </w:style>
  <w:style w:type="paragraph" w:customStyle="1" w:styleId="38">
    <w:name w:val="Table Text"/>
    <w:basedOn w:val="1"/>
    <w:semiHidden/>
    <w:qFormat/>
    <w:uiPriority w:val="0"/>
    <w:rPr>
      <w:rFonts w:ascii="Arial" w:hAnsi="Arial" w:eastAsia="Arial" w:cs="Arial"/>
      <w:szCs w:val="21"/>
      <w:lang w:eastAsia="en-US"/>
    </w:rPr>
  </w:style>
  <w:style w:type="character" w:customStyle="1" w:styleId="39">
    <w:name w:val="批注文字 字符"/>
    <w:basedOn w:val="26"/>
    <w:link w:val="6"/>
    <w:qFormat/>
    <w:uiPriority w:val="0"/>
    <w:rPr>
      <w:kern w:val="2"/>
      <w:sz w:val="21"/>
      <w:szCs w:val="24"/>
    </w:rPr>
  </w:style>
  <w:style w:type="character" w:customStyle="1" w:styleId="40">
    <w:name w:val="批注主题 字符"/>
    <w:basedOn w:val="39"/>
    <w:link w:val="21"/>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image" Target="media/image1.jpeg"/><Relationship Id="rId37" Type="http://schemas.openxmlformats.org/officeDocument/2006/relationships/theme" Target="theme/theme1.xml"/><Relationship Id="rId36" Type="http://schemas.openxmlformats.org/officeDocument/2006/relationships/footer" Target="footer20.xml"/><Relationship Id="rId35" Type="http://schemas.openxmlformats.org/officeDocument/2006/relationships/footer" Target="footer19.xml"/><Relationship Id="rId34" Type="http://schemas.openxmlformats.org/officeDocument/2006/relationships/header" Target="header14.xml"/><Relationship Id="rId33" Type="http://schemas.openxmlformats.org/officeDocument/2006/relationships/header" Target="header13.xml"/><Relationship Id="rId32" Type="http://schemas.openxmlformats.org/officeDocument/2006/relationships/footer" Target="footer18.xml"/><Relationship Id="rId31" Type="http://schemas.openxmlformats.org/officeDocument/2006/relationships/header" Target="header12.xml"/><Relationship Id="rId30" Type="http://schemas.openxmlformats.org/officeDocument/2006/relationships/footer" Target="footer17.xml"/><Relationship Id="rId3" Type="http://schemas.openxmlformats.org/officeDocument/2006/relationships/header" Target="header1.xml"/><Relationship Id="rId29" Type="http://schemas.openxmlformats.org/officeDocument/2006/relationships/header" Target="header11.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header" Target="header10.xml"/><Relationship Id="rId25" Type="http://schemas.openxmlformats.org/officeDocument/2006/relationships/header" Target="header9.xml"/><Relationship Id="rId24" Type="http://schemas.openxmlformats.org/officeDocument/2006/relationships/footer" Target="footer14.xml"/><Relationship Id="rId23" Type="http://schemas.openxmlformats.org/officeDocument/2006/relationships/header" Target="header8.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4430</Words>
  <Characters>25254</Characters>
  <Lines>210</Lines>
  <Paragraphs>59</Paragraphs>
  <TotalTime>11</TotalTime>
  <ScaleCrop>false</ScaleCrop>
  <LinksUpToDate>false</LinksUpToDate>
  <CharactersWithSpaces>29625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2023-11-16T14:00:00Z</dcterms:created>
  <dc:creator>Admin</dc:creator>
  <cp:lastModifiedBy>招标代理</cp:lastModifiedBy>
  <dcterms:modified xsi:type="dcterms:W3CDTF">2023-11-30T12:14:36Z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4651DC8B8A9C46B1AD6308FBFC2838EB_13</vt:lpwstr>
  </property>
</Properties>
</file>