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b/>
          <w:sz w:val="36"/>
          <w:szCs w:val="36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lang w:val="en-US" w:eastAsia="zh-CN"/>
        </w:rPr>
        <w:t>成交</w:t>
      </w:r>
      <w:r>
        <w:rPr>
          <w:rFonts w:hint="eastAsia" w:ascii="华文中宋" w:hAnsi="华文中宋" w:eastAsia="华文中宋"/>
        </w:rPr>
        <w:t>结果公告</w:t>
      </w:r>
      <w:bookmarkEnd w:id="0"/>
      <w:bookmarkEnd w:id="1"/>
    </w:p>
    <w:p>
      <w:pPr>
        <w:adjustRightInd w:val="0"/>
        <w:spacing w:line="360" w:lineRule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一、项目代理编号：</w:t>
      </w:r>
      <w:r>
        <w:rPr>
          <w:rFonts w:ascii="宋体" w:hAnsi="宋体" w:cs="宋体"/>
          <w:sz w:val="28"/>
          <w:szCs w:val="28"/>
        </w:rPr>
        <w:t>HCZB-202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ascii="宋体" w:hAnsi="宋体" w:cs="宋体"/>
          <w:sz w:val="28"/>
          <w:szCs w:val="28"/>
        </w:rPr>
        <w:t>-ZB0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086</w:t>
      </w:r>
    </w:p>
    <w:p>
      <w:pPr>
        <w:adjustRightInd w:val="0"/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</w:rPr>
        <w:t>消费维权工作经费社会调查项目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成交</w:t>
      </w:r>
      <w:r>
        <w:rPr>
          <w:rFonts w:hint="eastAsia" w:ascii="宋体" w:hAnsi="宋体" w:cs="宋体"/>
          <w:b/>
          <w:bCs/>
          <w:sz w:val="28"/>
          <w:szCs w:val="28"/>
        </w:rPr>
        <w:t>信息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tbl>
      <w:tblPr>
        <w:tblStyle w:val="16"/>
        <w:tblW w:w="88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26"/>
        <w:gridCol w:w="3820"/>
        <w:gridCol w:w="1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bookmarkStart w:id="2" w:name="_Hlk154150899"/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包号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供应商名称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供应商地址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中标金额（元）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第一包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北京阳光消费大数据技术研究院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北京市丰台区广安路9号院4号楼16层1611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342000.00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第二包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北京金鼎影响力市场调查中心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北京市房山区福泽路8号院3号楼13层1317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454800.00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第三包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北京聚力联盈市场咨询有限公司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北京市丰台区南四环西路188号十六区19号楼9层101内3549号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203000.00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第四包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北京奥开管理咨询有限公司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北京市北京经济技术开发区荣华北路2号院10号楼15层1505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151500.00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第五包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北京中治平安商务服务有限公司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北京市丰台区文林北街1号院二区1号楼7层2单元720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148260.00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94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第六包</w:t>
            </w:r>
          </w:p>
        </w:tc>
        <w:tc>
          <w:tcPr>
            <w:tcW w:w="2426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信治科技（北京）有限公司</w:t>
            </w:r>
          </w:p>
        </w:tc>
        <w:tc>
          <w:tcPr>
            <w:tcW w:w="3820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北京市昌平区科星西路106号院2号楼4层406</w:t>
            </w:r>
          </w:p>
        </w:tc>
        <w:tc>
          <w:tcPr>
            <w:tcW w:w="1691" w:type="dxa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default" w:ascii="宋体" w:hAnsi="宋体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  <w:lang w:val="en-US" w:eastAsia="zh-CN"/>
              </w:rPr>
              <w:t>194000.00</w:t>
            </w:r>
          </w:p>
        </w:tc>
      </w:tr>
      <w:bookmarkEnd w:id="2"/>
    </w:tbl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四、主要标的信息</w:t>
      </w:r>
    </w:p>
    <w:tbl>
      <w:tblPr>
        <w:tblStyle w:val="15"/>
        <w:tblW w:w="8806" w:type="dxa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5"/>
        <w:gridCol w:w="1517"/>
        <w:gridCol w:w="2116"/>
        <w:gridCol w:w="984"/>
        <w:gridCol w:w="1002"/>
        <w:gridCol w:w="1548"/>
        <w:gridCol w:w="894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包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号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供应商名称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服务名称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服务范围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服务时间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第一包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北京阳光消费大数据技术研究院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新消费模式与消费者权益保护问题调查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40" w:lineRule="auto"/>
              <w:ind w:left="6" w:leftChars="0" w:hanging="6" w:firstLineChars="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自合同签订之日起至2024年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月15日前完成全部工作并验收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第二包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北京金鼎影响力市场调查中心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法律法规落实与消费维权问题调查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自合同签订之日起至2024年7月1日前完成全部工作并验收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第三包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北京聚力联盈市场咨询有限公司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家装家居消费调查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自合同签订之日起至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2024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8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第四包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北京奥开管理咨询有限公司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大型舞台演出消费调查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自合同签订之日起至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2024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年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月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15</w:t>
            </w: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zh-CN"/>
              </w:rPr>
              <w:t>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第五包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北京中治平安商务服务有限公司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“扫码强制关注使用”消费调查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自合同签订之日起至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2024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9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15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6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  <w:jc w:val="center"/>
        </w:trPr>
        <w:tc>
          <w:tcPr>
            <w:tcW w:w="745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第六包</w:t>
            </w:r>
          </w:p>
        </w:tc>
        <w:tc>
          <w:tcPr>
            <w:tcW w:w="1517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spacing w:line="240" w:lineRule="auto"/>
              <w:ind w:left="0" w:leftChars="0" w:firstLine="0" w:firstLineChars="0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1"/>
                <w:szCs w:val="21"/>
              </w:rPr>
              <w:t>信治科技（北京）有限公司</w:t>
            </w:r>
          </w:p>
        </w:tc>
        <w:tc>
          <w:tcPr>
            <w:tcW w:w="2116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ind w:left="0" w:leftChars="0" w:hanging="8" w:firstLineChars="0"/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网络直播带货消费调查</w:t>
            </w:r>
          </w:p>
        </w:tc>
        <w:tc>
          <w:tcPr>
            <w:tcW w:w="98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002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  <w:tc>
          <w:tcPr>
            <w:tcW w:w="1548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自合同签订之日起至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2024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年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月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</w:rPr>
              <w:t>15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highlight w:val="none"/>
                <w:lang w:val="zh-CN"/>
              </w:rPr>
              <w:t>日前完成全部工作并验收</w:t>
            </w:r>
          </w:p>
        </w:tc>
        <w:tc>
          <w:tcPr>
            <w:tcW w:w="894" w:type="dxa"/>
            <w:tcBorders>
              <w:top w:val="inset" w:color="auto" w:sz="6" w:space="0"/>
              <w:left w:val="inset" w:color="auto" w:sz="8" w:space="0"/>
              <w:bottom w:val="inset" w:color="auto" w:sz="8" w:space="0"/>
              <w:right w:val="in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文件要求</w:t>
            </w:r>
          </w:p>
        </w:tc>
      </w:tr>
    </w:tbl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五、评审专家名单：</w:t>
      </w:r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胡桂萍</w:t>
      </w:r>
      <w:r>
        <w:rPr>
          <w:rFonts w:hint="eastAsia" w:ascii="宋体" w:hAnsi="宋体" w:cs="宋体"/>
          <w:sz w:val="28"/>
          <w:szCs w:val="28"/>
          <w:highlight w:val="none"/>
        </w:rPr>
        <w:t>、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李岩</w:t>
      </w:r>
      <w:r>
        <w:rPr>
          <w:rFonts w:hint="eastAsia" w:ascii="宋体" w:hAnsi="宋体" w:cs="宋体"/>
          <w:sz w:val="28"/>
          <w:szCs w:val="28"/>
          <w:highlight w:val="none"/>
        </w:rPr>
        <w:t>、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刘智永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六、代理服务收费标准及金额：</w:t>
      </w:r>
    </w:p>
    <w:p>
      <w:pPr>
        <w:adjustRightInd w:val="0"/>
        <w:spacing w:line="360" w:lineRule="auto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>本项目招标代理费收费标准：详见磋商文件</w:t>
      </w:r>
    </w:p>
    <w:p>
      <w:pPr>
        <w:pStyle w:val="8"/>
        <w:adjustRightInd w:val="0"/>
        <w:spacing w:line="360" w:lineRule="auto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本项目招标代理服务费金额：</w:t>
      </w:r>
      <w:r>
        <w:rPr>
          <w:rFonts w:hint="eastAsia" w:ascii="宋体" w:hAnsi="宋体" w:cs="宋体"/>
          <w:lang w:val="en-US" w:eastAsia="zh-CN"/>
        </w:rPr>
        <w:t>3</w:t>
      </w:r>
      <w:r>
        <w:rPr>
          <w:rFonts w:hint="eastAsia" w:ascii="宋体" w:hAnsi="宋体" w:cs="宋体"/>
        </w:rPr>
        <w:t>万元</w:t>
      </w:r>
      <w:r>
        <w:rPr>
          <w:rFonts w:hint="eastAsia" w:ascii="宋体" w:hAnsi="宋体" w:cs="宋体"/>
          <w:lang w:eastAsia="zh-CN"/>
        </w:rPr>
        <w:t>（</w:t>
      </w:r>
      <w:r>
        <w:rPr>
          <w:rFonts w:hint="eastAsia" w:ascii="宋体" w:hAnsi="宋体" w:cs="宋体"/>
          <w:lang w:val="en-US" w:eastAsia="zh-CN"/>
        </w:rPr>
        <w:t>其中：第一包0.5万元、第二包0.5万元、第三包0.5万元、第四包0.5万元、第五包0.5万元、第六包0.5万元</w:t>
      </w:r>
      <w:r>
        <w:rPr>
          <w:rFonts w:hint="eastAsia" w:ascii="宋体" w:hAnsi="宋体" w:cs="宋体"/>
          <w:lang w:eastAsia="zh-CN"/>
        </w:rPr>
        <w:t>）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</w:t>
      </w:r>
    </w:p>
    <w:p>
      <w:pPr>
        <w:adjustRightInd w:val="0"/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hint="eastAsia" w:ascii="宋体" w:hAnsi="宋体" w:cs="宋体"/>
          <w:kern w:val="0"/>
          <w:sz w:val="28"/>
          <w:szCs w:val="28"/>
        </w:rPr>
        <w:t>个工作日。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八、其他补充事宜</w:t>
      </w:r>
    </w:p>
    <w:p>
      <w:pPr>
        <w:adjustRightInd w:val="0"/>
        <w:spacing w:line="360" w:lineRule="auto"/>
        <w:ind w:firstLine="560" w:firstLineChars="200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无</w:t>
      </w:r>
    </w:p>
    <w:p>
      <w:pPr>
        <w:adjustRightInd w:val="0"/>
        <w:spacing w:line="360" w:lineRule="auto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</w:t>
      </w:r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bookmarkStart w:id="3" w:name="_Toc28359086"/>
      <w:bookmarkStart w:id="4" w:name="_Toc28359009"/>
      <w:r>
        <w:rPr>
          <w:rFonts w:hint="eastAsia" w:ascii="宋体" w:hAnsi="宋体" w:cs="宋体"/>
          <w:sz w:val="28"/>
          <w:szCs w:val="28"/>
          <w:u w:val="none"/>
        </w:rPr>
        <w:t>名</w:t>
      </w:r>
      <w:r>
        <w:rPr>
          <w:rFonts w:ascii="宋体" w:hAnsi="宋体" w:cs="宋体"/>
          <w:sz w:val="28"/>
          <w:szCs w:val="28"/>
          <w:u w:val="none"/>
        </w:rPr>
        <w:t xml:space="preserve">    </w:t>
      </w:r>
      <w:r>
        <w:rPr>
          <w:rFonts w:hint="eastAsia" w:ascii="宋体" w:hAnsi="宋体" w:cs="宋体"/>
          <w:sz w:val="28"/>
          <w:szCs w:val="28"/>
          <w:u w:val="none"/>
        </w:rPr>
        <w:t>称：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北京市消费者协会</w:t>
      </w:r>
      <w:r>
        <w:rPr>
          <w:rFonts w:ascii="宋体" w:hAnsi="宋体" w:cs="宋体"/>
          <w:sz w:val="28"/>
          <w:szCs w:val="28"/>
          <w:u w:val="none"/>
        </w:rPr>
        <w:t xml:space="preserve"> </w:t>
      </w:r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r>
        <w:rPr>
          <w:rFonts w:hint="eastAsia" w:ascii="宋体" w:hAnsi="宋体" w:cs="宋体"/>
          <w:sz w:val="28"/>
          <w:szCs w:val="28"/>
          <w:u w:val="none"/>
        </w:rPr>
        <w:t>地</w:t>
      </w:r>
      <w:r>
        <w:rPr>
          <w:rFonts w:ascii="宋体" w:hAnsi="宋体" w:cs="宋体"/>
          <w:sz w:val="28"/>
          <w:szCs w:val="28"/>
          <w:u w:val="none"/>
        </w:rPr>
        <w:t xml:space="preserve">    </w:t>
      </w:r>
      <w:r>
        <w:rPr>
          <w:rFonts w:hint="eastAsia" w:ascii="宋体" w:hAnsi="宋体" w:cs="宋体"/>
          <w:sz w:val="28"/>
          <w:szCs w:val="28"/>
          <w:u w:val="none"/>
        </w:rPr>
        <w:t>址：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西城区莲花池东路102号天莲大厦</w:t>
      </w:r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r>
        <w:rPr>
          <w:rFonts w:hint="eastAsia" w:ascii="宋体" w:hAnsi="宋体" w:cs="宋体"/>
          <w:sz w:val="28"/>
          <w:szCs w:val="28"/>
          <w:u w:val="none"/>
        </w:rPr>
        <w:t>联系方式：</w:t>
      </w:r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 xml:space="preserve">刘智永 17801121585 </w:t>
      </w:r>
      <w:r>
        <w:rPr>
          <w:rFonts w:ascii="宋体" w:hAnsi="宋体" w:cs="宋体"/>
          <w:sz w:val="28"/>
          <w:szCs w:val="28"/>
          <w:u w:val="none"/>
        </w:rPr>
        <w:t xml:space="preserve"> </w:t>
      </w:r>
    </w:p>
    <w:p>
      <w:pPr>
        <w:pStyle w:val="14"/>
        <w:adjustRightInd w:val="0"/>
        <w:ind w:firstLine="0" w:firstLineChars="0"/>
        <w:rPr>
          <w:rFonts w:ascii="宋体" w:hAnsi="宋体" w:cs="宋体"/>
          <w:b/>
          <w:sz w:val="28"/>
          <w:szCs w:val="28"/>
          <w:u w:val="none"/>
        </w:rPr>
      </w:pPr>
      <w:r>
        <w:rPr>
          <w:rFonts w:ascii="宋体" w:hAnsi="宋体" w:cs="宋体"/>
          <w:b/>
          <w:sz w:val="28"/>
          <w:szCs w:val="28"/>
          <w:u w:val="none"/>
        </w:rPr>
        <w:t>2.</w:t>
      </w:r>
      <w:r>
        <w:rPr>
          <w:rFonts w:hint="eastAsia" w:ascii="宋体" w:hAnsi="宋体" w:cs="宋体"/>
          <w:b/>
          <w:sz w:val="28"/>
          <w:szCs w:val="28"/>
          <w:u w:val="none"/>
        </w:rPr>
        <w:t>采购代理机构信息</w:t>
      </w:r>
      <w:bookmarkEnd w:id="3"/>
      <w:bookmarkEnd w:id="4"/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bookmarkStart w:id="5" w:name="_Toc28359087"/>
      <w:bookmarkStart w:id="6" w:name="_Toc28359010"/>
      <w:r>
        <w:rPr>
          <w:rFonts w:hint="eastAsia" w:ascii="宋体" w:hAnsi="宋体" w:cs="宋体"/>
          <w:sz w:val="28"/>
          <w:szCs w:val="28"/>
          <w:u w:val="none"/>
        </w:rPr>
        <w:t>名</w:t>
      </w:r>
      <w:r>
        <w:rPr>
          <w:rFonts w:ascii="宋体" w:hAnsi="宋体" w:cs="宋体"/>
          <w:sz w:val="28"/>
          <w:szCs w:val="28"/>
          <w:u w:val="none"/>
        </w:rPr>
        <w:t xml:space="preserve">    </w:t>
      </w:r>
      <w:r>
        <w:rPr>
          <w:rFonts w:hint="eastAsia" w:ascii="宋体" w:hAnsi="宋体" w:cs="宋体"/>
          <w:sz w:val="28"/>
          <w:szCs w:val="28"/>
          <w:u w:val="none"/>
        </w:rPr>
        <w:t>称：华采招标集团有限公司</w:t>
      </w:r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r>
        <w:rPr>
          <w:rFonts w:hint="eastAsia" w:ascii="宋体" w:hAnsi="宋体" w:cs="宋体"/>
          <w:sz w:val="28"/>
          <w:szCs w:val="28"/>
          <w:u w:val="none"/>
        </w:rPr>
        <w:t>地</w:t>
      </w:r>
      <w:r>
        <w:rPr>
          <w:rFonts w:ascii="宋体" w:hAnsi="宋体" w:cs="宋体"/>
          <w:sz w:val="28"/>
          <w:szCs w:val="28"/>
          <w:u w:val="none"/>
        </w:rPr>
        <w:t xml:space="preserve">    </w:t>
      </w:r>
      <w:r>
        <w:rPr>
          <w:rFonts w:hint="eastAsia" w:ascii="宋体" w:hAnsi="宋体" w:cs="宋体"/>
          <w:sz w:val="28"/>
          <w:szCs w:val="28"/>
          <w:u w:val="none"/>
        </w:rPr>
        <w:t>址：北京市丰台区广安路</w:t>
      </w:r>
      <w:r>
        <w:rPr>
          <w:rFonts w:ascii="宋体" w:hAnsi="宋体" w:cs="宋体"/>
          <w:sz w:val="28"/>
          <w:szCs w:val="28"/>
          <w:u w:val="none"/>
        </w:rPr>
        <w:t>9</w:t>
      </w:r>
      <w:r>
        <w:rPr>
          <w:rFonts w:hint="eastAsia" w:ascii="宋体" w:hAnsi="宋体" w:cs="宋体"/>
          <w:sz w:val="28"/>
          <w:szCs w:val="28"/>
          <w:u w:val="none"/>
        </w:rPr>
        <w:t>号国投财富广场</w:t>
      </w:r>
      <w:r>
        <w:rPr>
          <w:rFonts w:ascii="宋体" w:hAnsi="宋体" w:cs="宋体"/>
          <w:sz w:val="28"/>
          <w:szCs w:val="28"/>
          <w:u w:val="none"/>
        </w:rPr>
        <w:t>6</w:t>
      </w:r>
      <w:r>
        <w:rPr>
          <w:rFonts w:hint="eastAsia" w:ascii="宋体" w:hAnsi="宋体" w:cs="宋体"/>
          <w:sz w:val="28"/>
          <w:szCs w:val="28"/>
          <w:u w:val="none"/>
        </w:rPr>
        <w:t>号楼</w:t>
      </w:r>
      <w:r>
        <w:rPr>
          <w:rFonts w:ascii="宋体" w:hAnsi="宋体" w:cs="宋体"/>
          <w:sz w:val="28"/>
          <w:szCs w:val="28"/>
          <w:u w:val="none"/>
        </w:rPr>
        <w:t>1601</w:t>
      </w:r>
      <w:r>
        <w:rPr>
          <w:rFonts w:hint="eastAsia" w:ascii="宋体" w:hAnsi="宋体" w:cs="宋体"/>
          <w:sz w:val="28"/>
          <w:szCs w:val="28"/>
          <w:u w:val="none"/>
        </w:rPr>
        <w:t>室</w:t>
      </w:r>
    </w:p>
    <w:p>
      <w:pPr>
        <w:pStyle w:val="14"/>
        <w:adjustRightInd w:val="0"/>
        <w:ind w:firstLine="0" w:firstLineChars="0"/>
        <w:rPr>
          <w:rFonts w:ascii="宋体" w:hAnsi="宋体" w:cs="宋体"/>
          <w:sz w:val="28"/>
          <w:szCs w:val="28"/>
          <w:u w:val="none"/>
        </w:rPr>
      </w:pPr>
      <w:r>
        <w:rPr>
          <w:rFonts w:hint="eastAsia" w:ascii="宋体" w:hAnsi="宋体" w:cs="宋体"/>
          <w:sz w:val="28"/>
          <w:szCs w:val="28"/>
          <w:u w:val="none"/>
        </w:rPr>
        <w:t>联系方式：贾东敏、姚冲、刘金秀13241821898/18612287813</w:t>
      </w:r>
    </w:p>
    <w:p>
      <w:pPr>
        <w:pStyle w:val="14"/>
        <w:adjustRightInd w:val="0"/>
        <w:ind w:firstLine="0" w:firstLineChars="0"/>
        <w:jc w:val="left"/>
        <w:rPr>
          <w:rFonts w:ascii="宋体" w:hAnsi="宋体" w:cs="宋体"/>
          <w:b/>
          <w:sz w:val="28"/>
          <w:szCs w:val="28"/>
          <w:u w:val="none"/>
        </w:rPr>
      </w:pPr>
      <w:r>
        <w:rPr>
          <w:rFonts w:ascii="宋体" w:hAnsi="宋体" w:cs="宋体"/>
          <w:b/>
          <w:sz w:val="28"/>
          <w:szCs w:val="28"/>
          <w:u w:val="none"/>
        </w:rPr>
        <w:t>3.</w:t>
      </w:r>
      <w:r>
        <w:rPr>
          <w:rFonts w:hint="eastAsia" w:ascii="宋体" w:hAnsi="宋体" w:cs="宋体"/>
          <w:b/>
          <w:sz w:val="28"/>
          <w:szCs w:val="28"/>
          <w:u w:val="none"/>
        </w:rPr>
        <w:t>项目联系方式</w:t>
      </w:r>
      <w:bookmarkEnd w:id="5"/>
      <w:bookmarkEnd w:id="6"/>
    </w:p>
    <w:p>
      <w:pPr>
        <w:pStyle w:val="14"/>
        <w:adjustRightInd w:val="0"/>
        <w:ind w:firstLine="0" w:firstLineChars="0"/>
        <w:jc w:val="left"/>
        <w:rPr>
          <w:rFonts w:ascii="宋体" w:hAnsi="宋体" w:cs="宋体"/>
          <w:sz w:val="28"/>
          <w:szCs w:val="28"/>
          <w:u w:val="none"/>
        </w:rPr>
      </w:pPr>
      <w:r>
        <w:rPr>
          <w:rFonts w:hint="eastAsia" w:ascii="宋体" w:hAnsi="宋体" w:cs="宋体"/>
          <w:sz w:val="28"/>
          <w:szCs w:val="28"/>
          <w:u w:val="none"/>
        </w:rPr>
        <w:t>项目联系人：贾东敏、姚冲、刘金秀</w:t>
      </w:r>
    </w:p>
    <w:p>
      <w:pPr>
        <w:pStyle w:val="14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u w:val="none"/>
          <w:lang w:val="en-US"/>
        </w:rPr>
      </w:pPr>
      <w:r>
        <w:rPr>
          <w:rFonts w:hint="eastAsia" w:ascii="宋体" w:hAnsi="宋体" w:cs="宋体"/>
          <w:sz w:val="28"/>
          <w:szCs w:val="28"/>
          <w:u w:val="none"/>
          <w:lang w:val="en-US"/>
        </w:rPr>
        <w:t>电</w:t>
      </w:r>
      <w:r>
        <w:rPr>
          <w:rFonts w:ascii="宋体" w:hAnsi="宋体" w:cs="宋体"/>
          <w:sz w:val="28"/>
          <w:szCs w:val="28"/>
          <w:u w:val="none"/>
          <w:lang w:val="en-US"/>
        </w:rPr>
        <w:t xml:space="preserve">      </w:t>
      </w:r>
      <w:r>
        <w:rPr>
          <w:rFonts w:hint="eastAsia" w:ascii="宋体" w:hAnsi="宋体" w:cs="宋体"/>
          <w:sz w:val="28"/>
          <w:szCs w:val="28"/>
          <w:u w:val="none"/>
          <w:lang w:val="en-US"/>
        </w:rPr>
        <w:t>话：</w:t>
      </w:r>
      <w:bookmarkStart w:id="7" w:name="_GoBack"/>
      <w:r>
        <w:rPr>
          <w:rFonts w:hint="eastAsia" w:ascii="宋体" w:hAnsi="宋体" w:cs="宋体"/>
          <w:sz w:val="28"/>
          <w:szCs w:val="28"/>
          <w:u w:val="none"/>
          <w:lang w:val="en-US" w:eastAsia="zh-CN"/>
        </w:rPr>
        <w:t>13241821898/</w:t>
      </w:r>
      <w:r>
        <w:rPr>
          <w:rFonts w:hint="eastAsia" w:ascii="宋体" w:hAnsi="宋体" w:cs="宋体"/>
          <w:sz w:val="28"/>
          <w:szCs w:val="28"/>
          <w:u w:val="none"/>
        </w:rPr>
        <w:t>18612287813</w:t>
      </w:r>
      <w:bookmarkEnd w:id="7"/>
    </w:p>
    <w:p>
      <w:pPr>
        <w:pStyle w:val="14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</w:p>
    <w:p>
      <w:pPr>
        <w:pStyle w:val="14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华采招标集团有限公司</w:t>
      </w:r>
    </w:p>
    <w:p>
      <w:pPr>
        <w:pStyle w:val="14"/>
        <w:ind w:firstLine="560"/>
        <w:jc w:val="right"/>
        <w:rPr>
          <w:rFonts w:ascii="宋体" w:hAnsi="宋体" w:cs="宋体"/>
          <w:sz w:val="28"/>
          <w:szCs w:val="28"/>
          <w:highlight w:val="yellow"/>
          <w:lang w:val="en-US"/>
        </w:rPr>
      </w:pPr>
      <w:r>
        <w:rPr>
          <w:rFonts w:hint="eastAsia" w:ascii="宋体" w:hAnsi="宋体" w:cs="宋体"/>
          <w:sz w:val="28"/>
          <w:szCs w:val="28"/>
          <w:highlight w:val="yellow"/>
          <w:lang w:val="en-US"/>
        </w:rPr>
        <w:t>202</w:t>
      </w:r>
      <w:r>
        <w:rPr>
          <w:rFonts w:hint="eastAsia" w:ascii="宋体" w:hAnsi="宋体" w:cs="宋体"/>
          <w:sz w:val="28"/>
          <w:szCs w:val="28"/>
          <w:highlight w:val="yellow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  <w:highlight w:val="yellow"/>
          <w:lang w:val="en-US"/>
        </w:rPr>
        <w:t>年</w:t>
      </w:r>
      <w:r>
        <w:rPr>
          <w:rFonts w:hint="eastAsia" w:ascii="宋体" w:hAnsi="宋体" w:cs="宋体"/>
          <w:sz w:val="28"/>
          <w:szCs w:val="28"/>
          <w:highlight w:val="yellow"/>
          <w:lang w:val="en-US" w:eastAsia="zh-CN"/>
        </w:rPr>
        <w:t xml:space="preserve">  </w:t>
      </w:r>
      <w:r>
        <w:rPr>
          <w:rFonts w:hint="eastAsia" w:ascii="宋体" w:hAnsi="宋体" w:cs="宋体"/>
          <w:sz w:val="28"/>
          <w:szCs w:val="28"/>
          <w:highlight w:val="yellow"/>
          <w:lang w:val="en-US"/>
        </w:rPr>
        <w:t>月</w:t>
      </w:r>
      <w:r>
        <w:rPr>
          <w:rFonts w:hint="eastAsia" w:ascii="宋体" w:hAnsi="宋体" w:cs="宋体"/>
          <w:sz w:val="28"/>
          <w:szCs w:val="28"/>
          <w:highlight w:val="yellow"/>
          <w:lang w:val="en-US" w:eastAsia="zh-CN"/>
        </w:rPr>
        <w:t xml:space="preserve">  </w:t>
      </w:r>
      <w:r>
        <w:rPr>
          <w:rFonts w:hint="eastAsia" w:ascii="宋体" w:hAnsi="宋体" w:cs="宋体"/>
          <w:sz w:val="28"/>
          <w:szCs w:val="28"/>
          <w:highlight w:val="yellow"/>
          <w:lang w:val="en-US"/>
        </w:rPr>
        <w:t>日</w:t>
      </w:r>
    </w:p>
    <w:p>
      <w:pPr>
        <w:pStyle w:val="14"/>
        <w:wordWrap w:val="0"/>
        <w:adjustRightInd w:val="0"/>
        <w:snapToGrid w:val="0"/>
        <w:spacing w:before="0"/>
        <w:ind w:firstLine="562"/>
        <w:jc w:val="right"/>
        <w:rPr>
          <w:rFonts w:asciiTheme="minorEastAsia" w:hAnsiTheme="minorEastAsia" w:cstheme="minorEastAsia"/>
          <w:b/>
          <w:bCs/>
          <w:sz w:val="28"/>
          <w:szCs w:val="28"/>
          <w:lang w:val="en-US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4YzY5ZGM0ZjI4NjMyODgxNTM2Mzk0NDdmMWFjM2YifQ=="/>
  </w:docVars>
  <w:rsids>
    <w:rsidRoot w:val="18710B76"/>
    <w:rsid w:val="00171B10"/>
    <w:rsid w:val="002E1FCB"/>
    <w:rsid w:val="00314EEE"/>
    <w:rsid w:val="00447091"/>
    <w:rsid w:val="00457456"/>
    <w:rsid w:val="00600A42"/>
    <w:rsid w:val="00F42222"/>
    <w:rsid w:val="00FC660B"/>
    <w:rsid w:val="04DD45FB"/>
    <w:rsid w:val="07A174CB"/>
    <w:rsid w:val="07B452C9"/>
    <w:rsid w:val="087437A6"/>
    <w:rsid w:val="099E28E0"/>
    <w:rsid w:val="0C67573A"/>
    <w:rsid w:val="0D6B1ADD"/>
    <w:rsid w:val="0E741B90"/>
    <w:rsid w:val="0FA719B7"/>
    <w:rsid w:val="13F86660"/>
    <w:rsid w:val="14CF2613"/>
    <w:rsid w:val="157F00D6"/>
    <w:rsid w:val="15EF3AF7"/>
    <w:rsid w:val="17563E2E"/>
    <w:rsid w:val="18710B76"/>
    <w:rsid w:val="1DF4459F"/>
    <w:rsid w:val="1EBA1146"/>
    <w:rsid w:val="1EE84448"/>
    <w:rsid w:val="20B45AF1"/>
    <w:rsid w:val="21674E89"/>
    <w:rsid w:val="24502CB8"/>
    <w:rsid w:val="255631BF"/>
    <w:rsid w:val="27C22E19"/>
    <w:rsid w:val="28D962E1"/>
    <w:rsid w:val="2A1A6F3D"/>
    <w:rsid w:val="2BBC6798"/>
    <w:rsid w:val="31F14A27"/>
    <w:rsid w:val="32C67D57"/>
    <w:rsid w:val="33544792"/>
    <w:rsid w:val="34AA6E52"/>
    <w:rsid w:val="34D23D54"/>
    <w:rsid w:val="34D36345"/>
    <w:rsid w:val="35C438E7"/>
    <w:rsid w:val="389B7380"/>
    <w:rsid w:val="3CD70CBD"/>
    <w:rsid w:val="3E517BB4"/>
    <w:rsid w:val="3FB67264"/>
    <w:rsid w:val="40C758E1"/>
    <w:rsid w:val="42C07BD6"/>
    <w:rsid w:val="47BE4F54"/>
    <w:rsid w:val="47D85449"/>
    <w:rsid w:val="496835EE"/>
    <w:rsid w:val="49C66341"/>
    <w:rsid w:val="4ACE3700"/>
    <w:rsid w:val="4B377ADE"/>
    <w:rsid w:val="4B38501D"/>
    <w:rsid w:val="4BC00CA2"/>
    <w:rsid w:val="4C261319"/>
    <w:rsid w:val="4C347D2D"/>
    <w:rsid w:val="545C1D7C"/>
    <w:rsid w:val="54A01BF0"/>
    <w:rsid w:val="5583449D"/>
    <w:rsid w:val="55C96EB8"/>
    <w:rsid w:val="5707253D"/>
    <w:rsid w:val="580A6D57"/>
    <w:rsid w:val="59896854"/>
    <w:rsid w:val="5ADB4347"/>
    <w:rsid w:val="5C0726A9"/>
    <w:rsid w:val="5CB00EB7"/>
    <w:rsid w:val="60E45417"/>
    <w:rsid w:val="625247BE"/>
    <w:rsid w:val="63F75B31"/>
    <w:rsid w:val="65BC55BC"/>
    <w:rsid w:val="67466989"/>
    <w:rsid w:val="6B4F68EE"/>
    <w:rsid w:val="6E142DF5"/>
    <w:rsid w:val="6EF65FA2"/>
    <w:rsid w:val="7603283A"/>
    <w:rsid w:val="763645EF"/>
    <w:rsid w:val="764E38EE"/>
    <w:rsid w:val="76946349"/>
    <w:rsid w:val="775E5B42"/>
    <w:rsid w:val="79775ADA"/>
    <w:rsid w:val="7D2A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7">
    <w:name w:val="table of authorities"/>
    <w:basedOn w:val="1"/>
    <w:next w:val="1"/>
    <w:autoRedefine/>
    <w:unhideWhenUsed/>
    <w:qFormat/>
    <w:uiPriority w:val="99"/>
    <w:pPr>
      <w:ind w:left="420" w:leftChars="200"/>
    </w:pPr>
  </w:style>
  <w:style w:type="paragraph" w:styleId="8">
    <w:name w:val="Body Text"/>
    <w:basedOn w:val="1"/>
    <w:autoRedefine/>
    <w:qFormat/>
    <w:uiPriority w:val="0"/>
    <w:rPr>
      <w:sz w:val="28"/>
    </w:rPr>
  </w:style>
  <w:style w:type="paragraph" w:styleId="9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11">
    <w:name w:val="footer"/>
    <w:basedOn w:val="1"/>
    <w:link w:val="43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4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8"/>
    <w:autoRedefine/>
    <w:qFormat/>
    <w:uiPriority w:val="0"/>
    <w:pPr>
      <w:tabs>
        <w:tab w:val="left" w:pos="567"/>
      </w:tabs>
      <w:spacing w:after="120"/>
      <w:ind w:firstLine="420" w:firstLineChars="100"/>
    </w:pPr>
  </w:style>
  <w:style w:type="paragraph" w:styleId="14">
    <w:name w:val="Body Text First Indent 2"/>
    <w:basedOn w:val="3"/>
    <w:next w:val="1"/>
    <w:autoRedefine/>
    <w:qFormat/>
    <w:uiPriority w:val="0"/>
    <w:pPr>
      <w:ind w:firstLine="420" w:firstLineChars="200"/>
    </w:pPr>
  </w:style>
  <w:style w:type="table" w:styleId="16">
    <w:name w:val="Table Grid"/>
    <w:basedOn w:val="1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qFormat/>
    <w:uiPriority w:val="0"/>
  </w:style>
  <w:style w:type="character" w:styleId="19">
    <w:name w:val="Followed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0">
    <w:name w:val="Emphasis"/>
    <w:basedOn w:val="17"/>
    <w:qFormat/>
    <w:uiPriority w:val="0"/>
  </w:style>
  <w:style w:type="character" w:styleId="21">
    <w:name w:val="HTML Definition"/>
    <w:basedOn w:val="17"/>
    <w:uiPriority w:val="0"/>
  </w:style>
  <w:style w:type="character" w:styleId="22">
    <w:name w:val="HTML Acronym"/>
    <w:basedOn w:val="17"/>
    <w:uiPriority w:val="0"/>
  </w:style>
  <w:style w:type="character" w:styleId="23">
    <w:name w:val="HTML Variable"/>
    <w:basedOn w:val="17"/>
    <w:uiPriority w:val="0"/>
  </w:style>
  <w:style w:type="character" w:styleId="24">
    <w:name w:val="Hyperlink"/>
    <w:basedOn w:val="17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25">
    <w:name w:val="HTML Code"/>
    <w:basedOn w:val="17"/>
    <w:uiPriority w:val="0"/>
    <w:rPr>
      <w:rFonts w:ascii="Courier New" w:hAnsi="Courier New"/>
      <w:sz w:val="20"/>
    </w:rPr>
  </w:style>
  <w:style w:type="character" w:styleId="26">
    <w:name w:val="HTML Cite"/>
    <w:basedOn w:val="17"/>
    <w:uiPriority w:val="0"/>
  </w:style>
  <w:style w:type="paragraph" w:styleId="27">
    <w:name w:val="No Spacing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8">
    <w:name w:val="prev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9">
    <w:name w:val="prev1"/>
    <w:basedOn w:val="17"/>
    <w:autoRedefine/>
    <w:qFormat/>
    <w:uiPriority w:val="0"/>
    <w:rPr>
      <w:color w:val="888888"/>
    </w:rPr>
  </w:style>
  <w:style w:type="character" w:customStyle="1" w:styleId="30">
    <w:name w:val="next"/>
    <w:basedOn w:val="17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1">
    <w:name w:val="next1"/>
    <w:basedOn w:val="17"/>
    <w:autoRedefine/>
    <w:qFormat/>
    <w:uiPriority w:val="0"/>
    <w:rPr>
      <w:color w:val="888888"/>
    </w:rPr>
  </w:style>
  <w:style w:type="character" w:customStyle="1" w:styleId="32">
    <w:name w:val="displayarti"/>
    <w:basedOn w:val="17"/>
    <w:autoRedefine/>
    <w:qFormat/>
    <w:uiPriority w:val="0"/>
    <w:rPr>
      <w:color w:val="FFFFFF"/>
      <w:shd w:val="clear" w:color="auto" w:fill="A00000"/>
    </w:rPr>
  </w:style>
  <w:style w:type="character" w:customStyle="1" w:styleId="33">
    <w:name w:val="cf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4">
    <w:name w:val="redfilenumber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35">
    <w:name w:val="qxdate"/>
    <w:basedOn w:val="17"/>
    <w:autoRedefine/>
    <w:qFormat/>
    <w:uiPriority w:val="0"/>
    <w:rPr>
      <w:color w:val="333333"/>
      <w:sz w:val="18"/>
      <w:szCs w:val="18"/>
    </w:rPr>
  </w:style>
  <w:style w:type="character" w:customStyle="1" w:styleId="36">
    <w:name w:val="gjfg"/>
    <w:basedOn w:val="17"/>
    <w:autoRedefine/>
    <w:qFormat/>
    <w:uiPriority w:val="0"/>
  </w:style>
  <w:style w:type="character" w:customStyle="1" w:styleId="37">
    <w:name w:val="redfilefwwh"/>
    <w:basedOn w:val="17"/>
    <w:autoRedefine/>
    <w:qFormat/>
    <w:uiPriority w:val="0"/>
    <w:rPr>
      <w:color w:val="BA2636"/>
      <w:sz w:val="18"/>
      <w:szCs w:val="18"/>
    </w:rPr>
  </w:style>
  <w:style w:type="character" w:customStyle="1" w:styleId="38">
    <w:name w:val="next2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39">
    <w:name w:val="prev2"/>
    <w:basedOn w:val="17"/>
    <w:autoRedefine/>
    <w:qFormat/>
    <w:uiPriority w:val="0"/>
    <w:rPr>
      <w:color w:val="888888"/>
    </w:rPr>
  </w:style>
  <w:style w:type="character" w:customStyle="1" w:styleId="40">
    <w:name w:val="prev3"/>
    <w:basedOn w:val="17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41">
    <w:name w:val="next3"/>
    <w:basedOn w:val="17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42">
    <w:name w:val="页眉 字符"/>
    <w:basedOn w:val="17"/>
    <w:link w:val="12"/>
    <w:autoRedefine/>
    <w:qFormat/>
    <w:uiPriority w:val="0"/>
    <w:rPr>
      <w:kern w:val="2"/>
      <w:sz w:val="18"/>
      <w:szCs w:val="18"/>
    </w:rPr>
  </w:style>
  <w:style w:type="character" w:customStyle="1" w:styleId="43">
    <w:name w:val="页脚 字符"/>
    <w:basedOn w:val="17"/>
    <w:link w:val="11"/>
    <w:autoRedefine/>
    <w:qFormat/>
    <w:uiPriority w:val="0"/>
    <w:rPr>
      <w:kern w:val="2"/>
      <w:sz w:val="18"/>
      <w:szCs w:val="18"/>
    </w:rPr>
  </w:style>
  <w:style w:type="character" w:customStyle="1" w:styleId="44">
    <w:name w:val="hover"/>
    <w:basedOn w:val="17"/>
    <w:uiPriority w:val="0"/>
    <w:rPr>
      <w:color w:val="0063BA"/>
    </w:rPr>
  </w:style>
  <w:style w:type="character" w:customStyle="1" w:styleId="45">
    <w:name w:val="margin_right20"/>
    <w:basedOn w:val="17"/>
    <w:uiPriority w:val="0"/>
  </w:style>
  <w:style w:type="character" w:customStyle="1" w:styleId="46">
    <w:name w:val="active5"/>
    <w:basedOn w:val="17"/>
    <w:uiPriority w:val="0"/>
    <w:rPr>
      <w:color w:val="FFFFFF"/>
      <w:shd w:val="clear" w:fill="E22323"/>
    </w:rPr>
  </w:style>
  <w:style w:type="character" w:customStyle="1" w:styleId="47">
    <w:name w:val="before"/>
    <w:basedOn w:val="17"/>
    <w:uiPriority w:val="0"/>
    <w:rPr>
      <w:shd w:val="clear" w:fill="E22323"/>
    </w:rPr>
  </w:style>
  <w:style w:type="character" w:customStyle="1" w:styleId="48">
    <w:name w:val="hover5"/>
    <w:basedOn w:val="17"/>
    <w:uiPriority w:val="0"/>
    <w:rPr>
      <w:color w:val="0063BA"/>
    </w:rPr>
  </w:style>
  <w:style w:type="character" w:customStyle="1" w:styleId="49">
    <w:name w:val="margin_right202"/>
    <w:basedOn w:val="17"/>
    <w:uiPriority w:val="0"/>
  </w:style>
  <w:style w:type="character" w:customStyle="1" w:styleId="50">
    <w:name w:val="active6"/>
    <w:basedOn w:val="17"/>
    <w:uiPriority w:val="0"/>
    <w:rPr>
      <w:color w:val="FFFFFF"/>
      <w:shd w:val="clear" w:fill="E22323"/>
    </w:rPr>
  </w:style>
  <w:style w:type="character" w:customStyle="1" w:styleId="51">
    <w:name w:val="active2"/>
    <w:basedOn w:val="17"/>
    <w:uiPriority w:val="0"/>
    <w:rPr>
      <w:color w:val="FFFFFF"/>
      <w:shd w:val="clear" w:fill="E22323"/>
    </w:rPr>
  </w:style>
  <w:style w:type="character" w:customStyle="1" w:styleId="52">
    <w:name w:val="active"/>
    <w:basedOn w:val="17"/>
    <w:autoRedefine/>
    <w:qFormat/>
    <w:uiPriority w:val="0"/>
    <w:rPr>
      <w:color w:val="FFFFFF"/>
      <w:shd w:val="clear" w:fill="E22323"/>
    </w:rPr>
  </w:style>
  <w:style w:type="character" w:customStyle="1" w:styleId="53">
    <w:name w:val="hover4"/>
    <w:basedOn w:val="17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</Pages>
  <Words>91</Words>
  <Characters>523</Characters>
  <Lines>4</Lines>
  <Paragraphs>1</Paragraphs>
  <TotalTime>25</TotalTime>
  <ScaleCrop>false</ScaleCrop>
  <LinksUpToDate>false</LinksUpToDate>
  <CharactersWithSpaces>613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2020-05-14T01:13:00Z</dcterms:created>
  <dc:creator>海上有个伦</dc:creator>
  <cp:lastModifiedBy>李冬</cp:lastModifiedBy>
  <cp:lastPrinted>2022-04-18T08:04:00Z</cp:lastPrinted>
  <dcterms:modified xsi:type="dcterms:W3CDTF">2024-01-31T08:36:54Z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03218A3FFBFE43C092DFF1DF8D419739</vt:lpwstr>
  </property>
</Properties>
</file>