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65D2C">
      <w:pPr>
        <w:spacing w:line="360" w:lineRule="auto"/>
        <w:ind w:firstLine="300" w:firstLineChars="50"/>
        <w:rPr>
          <w:color w:val="000000"/>
          <w:sz w:val="60"/>
          <w:szCs w:val="60"/>
        </w:rPr>
      </w:pPr>
      <w:bookmarkStart w:id="0" w:name="_Toc74227630"/>
    </w:p>
    <w:p w14:paraId="629FDB92">
      <w:pPr>
        <w:spacing w:line="360" w:lineRule="auto"/>
        <w:ind w:firstLine="300" w:firstLineChars="50"/>
        <w:rPr>
          <w:color w:val="000000"/>
          <w:sz w:val="60"/>
          <w:szCs w:val="60"/>
        </w:rPr>
      </w:pPr>
    </w:p>
    <w:p w14:paraId="353530A9">
      <w:pPr>
        <w:spacing w:line="360" w:lineRule="auto"/>
        <w:ind w:firstLine="300" w:firstLineChars="50"/>
        <w:rPr>
          <w:color w:val="000000"/>
          <w:sz w:val="60"/>
          <w:szCs w:val="60"/>
        </w:rPr>
      </w:pPr>
    </w:p>
    <w:p w14:paraId="0FFE438F">
      <w:pPr>
        <w:spacing w:line="360" w:lineRule="auto"/>
        <w:ind w:firstLine="300" w:firstLineChars="50"/>
        <w:rPr>
          <w:color w:val="000000"/>
          <w:sz w:val="60"/>
          <w:szCs w:val="60"/>
        </w:rPr>
      </w:pPr>
    </w:p>
    <w:p w14:paraId="6DA61986">
      <w:pPr>
        <w:jc w:val="center"/>
        <w:rPr>
          <w:b/>
          <w:bCs/>
          <w:color w:val="000000"/>
          <w:sz w:val="60"/>
          <w:szCs w:val="60"/>
        </w:rPr>
      </w:pPr>
      <w:r>
        <w:rPr>
          <w:b/>
          <w:bCs/>
          <w:color w:val="000000"/>
          <w:sz w:val="60"/>
          <w:szCs w:val="60"/>
        </w:rPr>
        <w:t>北京市政府采购项目</w:t>
      </w:r>
    </w:p>
    <w:p w14:paraId="2B8B3A12">
      <w:pPr>
        <w:jc w:val="center"/>
        <w:rPr>
          <w:b/>
          <w:bCs/>
          <w:color w:val="000000"/>
          <w:sz w:val="60"/>
          <w:szCs w:val="60"/>
        </w:rPr>
      </w:pPr>
      <w:r>
        <w:rPr>
          <w:b/>
          <w:bCs/>
          <w:color w:val="000000"/>
          <w:sz w:val="60"/>
          <w:szCs w:val="60"/>
        </w:rPr>
        <w:t>竞争性磋商文件</w:t>
      </w:r>
    </w:p>
    <w:p w14:paraId="3D6E0B09">
      <w:pPr>
        <w:spacing w:line="360" w:lineRule="auto"/>
        <w:jc w:val="center"/>
        <w:rPr>
          <w:rFonts w:ascii="宋体" w:hAnsi="宋体"/>
          <w:b/>
          <w:bCs/>
          <w:color w:val="000000"/>
          <w:sz w:val="60"/>
          <w:szCs w:val="60"/>
        </w:rPr>
      </w:pPr>
    </w:p>
    <w:p w14:paraId="12800A59">
      <w:pPr>
        <w:tabs>
          <w:tab w:val="left" w:pos="5609"/>
        </w:tabs>
        <w:spacing w:line="360" w:lineRule="auto"/>
        <w:ind w:firstLine="360" w:firstLineChars="100"/>
        <w:jc w:val="left"/>
        <w:rPr>
          <w:bCs/>
          <w:color w:val="000000"/>
          <w:sz w:val="36"/>
          <w:szCs w:val="36"/>
        </w:rPr>
      </w:pPr>
    </w:p>
    <w:p w14:paraId="77FE281A">
      <w:pPr>
        <w:tabs>
          <w:tab w:val="left" w:pos="5609"/>
        </w:tabs>
        <w:spacing w:line="360" w:lineRule="auto"/>
        <w:ind w:firstLine="360" w:firstLineChars="100"/>
        <w:jc w:val="left"/>
        <w:rPr>
          <w:bCs/>
          <w:color w:val="000000"/>
          <w:sz w:val="36"/>
          <w:szCs w:val="36"/>
        </w:rPr>
      </w:pPr>
    </w:p>
    <w:p w14:paraId="04ABCBAC">
      <w:pPr>
        <w:tabs>
          <w:tab w:val="left" w:pos="5609"/>
        </w:tabs>
        <w:spacing w:line="360" w:lineRule="auto"/>
        <w:ind w:firstLine="360" w:firstLineChars="100"/>
        <w:jc w:val="left"/>
        <w:rPr>
          <w:bCs/>
          <w:color w:val="000000"/>
          <w:sz w:val="36"/>
          <w:szCs w:val="36"/>
        </w:rPr>
      </w:pPr>
    </w:p>
    <w:p w14:paraId="1FDBE0B4">
      <w:pPr>
        <w:tabs>
          <w:tab w:val="left" w:pos="5609"/>
        </w:tabs>
        <w:spacing w:line="360" w:lineRule="auto"/>
        <w:jc w:val="left"/>
        <w:rPr>
          <w:bCs/>
          <w:color w:val="000000"/>
          <w:sz w:val="36"/>
          <w:szCs w:val="36"/>
        </w:rPr>
      </w:pPr>
    </w:p>
    <w:p w14:paraId="4289BCE1">
      <w:pPr>
        <w:tabs>
          <w:tab w:val="left" w:pos="5609"/>
        </w:tabs>
        <w:spacing w:line="360" w:lineRule="auto"/>
        <w:ind w:firstLine="360" w:firstLineChars="100"/>
        <w:jc w:val="left"/>
        <w:rPr>
          <w:bCs/>
          <w:color w:val="000000"/>
          <w:sz w:val="36"/>
          <w:szCs w:val="36"/>
        </w:rPr>
      </w:pPr>
    </w:p>
    <w:p w14:paraId="304769A4">
      <w:pPr>
        <w:tabs>
          <w:tab w:val="left" w:pos="5609"/>
        </w:tabs>
        <w:spacing w:line="360" w:lineRule="auto"/>
        <w:ind w:firstLine="360" w:firstLineChars="100"/>
        <w:jc w:val="left"/>
        <w:rPr>
          <w:bCs/>
          <w:color w:val="000000"/>
          <w:sz w:val="36"/>
          <w:szCs w:val="36"/>
        </w:rPr>
      </w:pPr>
    </w:p>
    <w:p w14:paraId="660C89B1">
      <w:pPr>
        <w:tabs>
          <w:tab w:val="left" w:pos="5609"/>
        </w:tabs>
        <w:spacing w:line="360" w:lineRule="auto"/>
        <w:ind w:firstLine="360" w:firstLineChars="100"/>
        <w:jc w:val="left"/>
        <w:rPr>
          <w:rFonts w:hint="eastAsia" w:eastAsia="宋体"/>
          <w:color w:val="000000"/>
          <w:sz w:val="36"/>
          <w:szCs w:val="36"/>
          <w:lang w:eastAsia="zh-CN"/>
        </w:rPr>
      </w:pPr>
      <w:r>
        <w:rPr>
          <w:rFonts w:hint="eastAsia"/>
          <w:color w:val="000000"/>
          <w:sz w:val="36"/>
          <w:szCs w:val="36"/>
        </w:rPr>
        <w:t>项目名称：</w:t>
      </w:r>
      <w:r>
        <w:rPr>
          <w:rFonts w:hint="eastAsia"/>
          <w:color w:val="000000"/>
          <w:sz w:val="36"/>
          <w:szCs w:val="36"/>
          <w:lang w:eastAsia="zh-CN"/>
        </w:rPr>
        <w:t>2024年-2025年办事处餐饮服务项目</w:t>
      </w:r>
    </w:p>
    <w:p w14:paraId="03A90163">
      <w:pPr>
        <w:tabs>
          <w:tab w:val="left" w:pos="5609"/>
        </w:tabs>
        <w:spacing w:line="360" w:lineRule="auto"/>
        <w:ind w:firstLine="360" w:firstLineChars="100"/>
        <w:jc w:val="left"/>
        <w:rPr>
          <w:rFonts w:hint="eastAsia" w:eastAsia="宋体"/>
          <w:color w:val="000000"/>
          <w:sz w:val="36"/>
          <w:szCs w:val="36"/>
          <w:lang w:eastAsia="zh-CN"/>
        </w:rPr>
      </w:pPr>
      <w:r>
        <w:rPr>
          <w:rFonts w:hint="eastAsia"/>
          <w:color w:val="000000"/>
          <w:sz w:val="36"/>
          <w:szCs w:val="36"/>
        </w:rPr>
        <w:t>立项编号：</w:t>
      </w:r>
      <w:r>
        <w:rPr>
          <w:rFonts w:hint="eastAsia"/>
          <w:color w:val="000000"/>
          <w:sz w:val="36"/>
          <w:szCs w:val="36"/>
          <w:lang w:eastAsia="zh-CN"/>
        </w:rPr>
        <w:t>11010524210200016953-XM001</w:t>
      </w:r>
    </w:p>
    <w:p w14:paraId="41A63811">
      <w:pPr>
        <w:tabs>
          <w:tab w:val="left" w:pos="5609"/>
        </w:tabs>
        <w:spacing w:line="360" w:lineRule="auto"/>
        <w:ind w:firstLine="360" w:firstLineChars="100"/>
        <w:jc w:val="left"/>
        <w:rPr>
          <w:rFonts w:hint="eastAsia"/>
          <w:color w:val="000000"/>
          <w:sz w:val="36"/>
          <w:szCs w:val="36"/>
        </w:rPr>
      </w:pPr>
      <w:r>
        <w:rPr>
          <w:rFonts w:hint="eastAsia"/>
          <w:color w:val="000000"/>
          <w:sz w:val="36"/>
          <w:szCs w:val="36"/>
        </w:rPr>
        <w:t>采 购 人：北京市朝阳区人民政府双井街道办事处</w:t>
      </w:r>
    </w:p>
    <w:p w14:paraId="420279DE">
      <w:pPr>
        <w:tabs>
          <w:tab w:val="left" w:pos="5609"/>
        </w:tabs>
        <w:spacing w:line="360" w:lineRule="auto"/>
        <w:ind w:firstLine="360" w:firstLineChars="100"/>
        <w:jc w:val="left"/>
        <w:rPr>
          <w:rFonts w:hint="eastAsia"/>
          <w:color w:val="000000"/>
          <w:sz w:val="36"/>
          <w:szCs w:val="36"/>
        </w:rPr>
      </w:pPr>
      <w:r>
        <w:rPr>
          <w:rFonts w:hint="eastAsia"/>
          <w:color w:val="000000"/>
          <w:sz w:val="36"/>
          <w:szCs w:val="36"/>
        </w:rPr>
        <w:t>采购代理机构：北京市京发招标有限公司</w:t>
      </w:r>
    </w:p>
    <w:p w14:paraId="1BC00FE6">
      <w:pPr>
        <w:tabs>
          <w:tab w:val="left" w:pos="3240"/>
          <w:tab w:val="left" w:pos="3420"/>
        </w:tabs>
        <w:spacing w:line="360" w:lineRule="auto"/>
        <w:ind w:firstLine="360" w:firstLineChars="100"/>
        <w:jc w:val="center"/>
        <w:rPr>
          <w:bCs/>
          <w:color w:val="000000"/>
          <w:sz w:val="36"/>
          <w:szCs w:val="36"/>
        </w:rPr>
      </w:pPr>
      <w:r>
        <w:rPr>
          <w:rFonts w:hint="eastAsia"/>
          <w:bCs/>
          <w:color w:val="000000"/>
          <w:sz w:val="36"/>
          <w:szCs w:val="36"/>
        </w:rPr>
        <w:t>二零二</w:t>
      </w:r>
      <w:r>
        <w:rPr>
          <w:rFonts w:hint="eastAsia"/>
          <w:bCs/>
          <w:color w:val="000000"/>
          <w:sz w:val="36"/>
          <w:szCs w:val="36"/>
          <w:lang w:val="en-US" w:eastAsia="zh-CN"/>
        </w:rPr>
        <w:t>四</w:t>
      </w:r>
      <w:r>
        <w:rPr>
          <w:rFonts w:hint="eastAsia"/>
          <w:bCs/>
          <w:color w:val="000000"/>
          <w:sz w:val="36"/>
          <w:szCs w:val="36"/>
        </w:rPr>
        <w:t xml:space="preserve">年 </w:t>
      </w:r>
      <w:r>
        <w:rPr>
          <w:rFonts w:hint="eastAsia"/>
          <w:bCs/>
          <w:color w:val="000000"/>
          <w:sz w:val="36"/>
          <w:szCs w:val="36"/>
          <w:lang w:val="en-US" w:eastAsia="zh-CN"/>
        </w:rPr>
        <w:t>六</w:t>
      </w:r>
      <w:r>
        <w:rPr>
          <w:rFonts w:hint="eastAsia"/>
          <w:bCs/>
          <w:color w:val="000000"/>
          <w:sz w:val="36"/>
          <w:szCs w:val="36"/>
        </w:rPr>
        <w:t>月</w:t>
      </w:r>
    </w:p>
    <w:p w14:paraId="554C23D5">
      <w:pPr>
        <w:widowControl/>
        <w:jc w:val="left"/>
        <w:rPr>
          <w:rFonts w:hint="eastAsia"/>
          <w:b/>
          <w:color w:val="000000"/>
          <w:sz w:val="36"/>
          <w:szCs w:val="36"/>
        </w:rPr>
      </w:pPr>
    </w:p>
    <w:bookmarkEnd w:id="0"/>
    <w:p w14:paraId="270F2465">
      <w:pPr>
        <w:widowControl/>
        <w:jc w:val="left"/>
        <w:rPr>
          <w:color w:val="000000"/>
          <w:kern w:val="0"/>
          <w:sz w:val="24"/>
        </w:rPr>
      </w:pPr>
    </w:p>
    <w:p w14:paraId="624716FC">
      <w:pPr>
        <w:pStyle w:val="18"/>
        <w:spacing w:line="360" w:lineRule="auto"/>
        <w:rPr>
          <w:rFonts w:ascii="Times New Roman" w:hAnsi="Times New Roman" w:cs="Times New Roman"/>
        </w:rPr>
      </w:pPr>
    </w:p>
    <w:p w14:paraId="500F28A5">
      <w:pPr>
        <w:spacing w:line="360" w:lineRule="auto"/>
        <w:jc w:val="center"/>
        <w:outlineLvl w:val="0"/>
        <w:rPr>
          <w:b/>
          <w:color w:val="000000"/>
          <w:sz w:val="36"/>
          <w:szCs w:val="36"/>
        </w:rPr>
      </w:pPr>
      <w:r>
        <w:rPr>
          <w:rFonts w:hint="eastAsia"/>
          <w:b/>
          <w:color w:val="000000"/>
          <w:sz w:val="36"/>
          <w:szCs w:val="36"/>
        </w:rPr>
        <w:t>目</w:t>
      </w:r>
      <w:r>
        <w:rPr>
          <w:b/>
          <w:color w:val="000000"/>
          <w:sz w:val="36"/>
          <w:szCs w:val="36"/>
        </w:rPr>
        <w:t xml:space="preserve">      </w:t>
      </w:r>
      <w:r>
        <w:rPr>
          <w:rFonts w:hint="eastAsia"/>
          <w:b/>
          <w:color w:val="000000"/>
          <w:sz w:val="36"/>
          <w:szCs w:val="36"/>
        </w:rPr>
        <w:t>录</w:t>
      </w:r>
    </w:p>
    <w:p w14:paraId="1C985707">
      <w:pPr>
        <w:rPr>
          <w:color w:val="000000"/>
        </w:rPr>
      </w:pPr>
    </w:p>
    <w:p w14:paraId="5C5438F9">
      <w:pPr>
        <w:rPr>
          <w:color w:val="000000"/>
        </w:rPr>
      </w:pPr>
    </w:p>
    <w:p w14:paraId="636872EC">
      <w:pPr>
        <w:rPr>
          <w:color w:val="000000"/>
        </w:rPr>
      </w:pPr>
    </w:p>
    <w:p w14:paraId="1B0C833D">
      <w:pPr>
        <w:rPr>
          <w:color w:val="000000"/>
        </w:rPr>
      </w:pPr>
    </w:p>
    <w:p w14:paraId="55B95D74">
      <w:pPr>
        <w:pStyle w:val="11"/>
        <w:spacing w:line="360" w:lineRule="auto"/>
        <w:rPr>
          <w:rFonts w:ascii="Times New Roman" w:hAnsi="Times New Roman"/>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color w:val="000000"/>
        </w:rPr>
        <w:fldChar w:fldCharType="begin"/>
      </w:r>
      <w:r>
        <w:rPr>
          <w:color w:val="000000"/>
        </w:rPr>
        <w:instrText xml:space="preserve"> HYPERLINK \l "_Toc97371941" </w:instrText>
      </w:r>
      <w:r>
        <w:rPr>
          <w:color w:val="000000"/>
        </w:rPr>
        <w:fldChar w:fldCharType="separate"/>
      </w:r>
      <w:r>
        <w:rPr>
          <w:rStyle w:val="17"/>
          <w:rFonts w:ascii="Times New Roman" w:hAnsi="Times New Roman"/>
          <w:color w:val="000000"/>
        </w:rPr>
        <w:t>第一章   采购邀请</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_Toc97371941 \h </w:instrText>
      </w:r>
      <w:r>
        <w:rPr>
          <w:rFonts w:ascii="Times New Roman" w:hAnsi="Times New Roman"/>
          <w:color w:val="000000"/>
        </w:rPr>
        <w:fldChar w:fldCharType="separate"/>
      </w:r>
      <w:r>
        <w:rPr>
          <w:rFonts w:ascii="Times New Roman" w:hAnsi="Times New Roman"/>
          <w:color w:val="000000"/>
        </w:rPr>
        <w:t>1</w:t>
      </w:r>
      <w:r>
        <w:rPr>
          <w:rFonts w:ascii="Times New Roman" w:hAnsi="Times New Roman"/>
          <w:color w:val="000000"/>
        </w:rPr>
        <w:fldChar w:fldCharType="end"/>
      </w:r>
      <w:r>
        <w:rPr>
          <w:rFonts w:ascii="Times New Roman" w:hAnsi="Times New Roman"/>
          <w:color w:val="000000"/>
        </w:rPr>
        <w:fldChar w:fldCharType="end"/>
      </w:r>
    </w:p>
    <w:p w14:paraId="1BD16D5B">
      <w:pPr>
        <w:pStyle w:val="11"/>
        <w:spacing w:line="360" w:lineRule="auto"/>
        <w:rPr>
          <w:rFonts w:ascii="Times New Roman" w:hAnsi="Times New Roman"/>
          <w:b w:val="0"/>
          <w:color w:val="000000"/>
          <w:sz w:val="21"/>
          <w:szCs w:val="22"/>
        </w:rPr>
      </w:pPr>
      <w:r>
        <w:rPr>
          <w:color w:val="000000"/>
        </w:rPr>
        <w:fldChar w:fldCharType="begin"/>
      </w:r>
      <w:r>
        <w:rPr>
          <w:color w:val="000000"/>
        </w:rPr>
        <w:instrText xml:space="preserve"> HYPERLINK \l "_Toc97371942" </w:instrText>
      </w:r>
      <w:r>
        <w:rPr>
          <w:color w:val="000000"/>
        </w:rPr>
        <w:fldChar w:fldCharType="separate"/>
      </w:r>
      <w:r>
        <w:rPr>
          <w:rStyle w:val="17"/>
          <w:rFonts w:ascii="Times New Roman" w:hAnsi="Times New Roman"/>
          <w:color w:val="000000"/>
        </w:rPr>
        <w:t>第二章   供应商须知</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_Toc97371942 \h </w:instrText>
      </w:r>
      <w:r>
        <w:rPr>
          <w:rFonts w:ascii="Times New Roman" w:hAnsi="Times New Roman"/>
          <w:color w:val="000000"/>
        </w:rPr>
        <w:fldChar w:fldCharType="separate"/>
      </w:r>
      <w:r>
        <w:rPr>
          <w:rFonts w:ascii="Times New Roman" w:hAnsi="Times New Roman"/>
          <w:color w:val="000000"/>
        </w:rPr>
        <w:t>4</w:t>
      </w:r>
      <w:r>
        <w:rPr>
          <w:rFonts w:ascii="Times New Roman" w:hAnsi="Times New Roman"/>
          <w:color w:val="000000"/>
        </w:rPr>
        <w:fldChar w:fldCharType="end"/>
      </w:r>
      <w:r>
        <w:rPr>
          <w:rFonts w:ascii="Times New Roman" w:hAnsi="Times New Roman"/>
          <w:color w:val="000000"/>
        </w:rPr>
        <w:fldChar w:fldCharType="end"/>
      </w:r>
    </w:p>
    <w:p w14:paraId="531FC78D">
      <w:pPr>
        <w:pStyle w:val="11"/>
        <w:spacing w:line="360" w:lineRule="auto"/>
        <w:rPr>
          <w:rFonts w:ascii="Times New Roman" w:hAnsi="Times New Roman"/>
          <w:b w:val="0"/>
          <w:color w:val="000000"/>
          <w:sz w:val="21"/>
          <w:szCs w:val="22"/>
        </w:rPr>
      </w:pPr>
      <w:r>
        <w:rPr>
          <w:color w:val="000000"/>
        </w:rPr>
        <w:fldChar w:fldCharType="begin"/>
      </w:r>
      <w:r>
        <w:rPr>
          <w:color w:val="000000"/>
        </w:rPr>
        <w:instrText xml:space="preserve"> HYPERLINK \l "_Toc97371943" </w:instrText>
      </w:r>
      <w:r>
        <w:rPr>
          <w:color w:val="000000"/>
        </w:rPr>
        <w:fldChar w:fldCharType="separate"/>
      </w:r>
      <w:r>
        <w:rPr>
          <w:rStyle w:val="17"/>
          <w:rFonts w:ascii="Times New Roman" w:hAnsi="Times New Roman"/>
          <w:color w:val="000000"/>
        </w:rPr>
        <w:t>第三章   评审方法和评审标准</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_Toc97371943 \h </w:instrText>
      </w:r>
      <w:r>
        <w:rPr>
          <w:rFonts w:ascii="Times New Roman" w:hAnsi="Times New Roman"/>
          <w:color w:val="000000"/>
        </w:rPr>
        <w:fldChar w:fldCharType="separate"/>
      </w:r>
      <w:r>
        <w:rPr>
          <w:rFonts w:ascii="Times New Roman" w:hAnsi="Times New Roman"/>
          <w:color w:val="000000"/>
        </w:rPr>
        <w:t>19</w:t>
      </w:r>
      <w:r>
        <w:rPr>
          <w:rFonts w:ascii="Times New Roman" w:hAnsi="Times New Roman"/>
          <w:color w:val="000000"/>
        </w:rPr>
        <w:fldChar w:fldCharType="end"/>
      </w:r>
      <w:r>
        <w:rPr>
          <w:rFonts w:ascii="Times New Roman" w:hAnsi="Times New Roman"/>
          <w:color w:val="000000"/>
        </w:rPr>
        <w:fldChar w:fldCharType="end"/>
      </w:r>
    </w:p>
    <w:p w14:paraId="1CDF598B">
      <w:pPr>
        <w:pStyle w:val="11"/>
        <w:spacing w:line="360" w:lineRule="auto"/>
        <w:rPr>
          <w:rFonts w:ascii="Times New Roman" w:hAnsi="Times New Roman"/>
          <w:b w:val="0"/>
          <w:color w:val="000000"/>
          <w:sz w:val="21"/>
          <w:szCs w:val="22"/>
        </w:rPr>
      </w:pPr>
      <w:r>
        <w:rPr>
          <w:color w:val="000000"/>
        </w:rPr>
        <w:fldChar w:fldCharType="begin"/>
      </w:r>
      <w:r>
        <w:rPr>
          <w:color w:val="000000"/>
        </w:rPr>
        <w:instrText xml:space="preserve"> HYPERLINK \l "_Toc97371945" </w:instrText>
      </w:r>
      <w:r>
        <w:rPr>
          <w:color w:val="000000"/>
        </w:rPr>
        <w:fldChar w:fldCharType="separate"/>
      </w:r>
      <w:r>
        <w:rPr>
          <w:rStyle w:val="17"/>
          <w:rFonts w:ascii="Times New Roman" w:hAnsi="Times New Roman"/>
          <w:color w:val="000000"/>
        </w:rPr>
        <w:t>第四章   采购需求</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_Toc97371945 \h </w:instrText>
      </w:r>
      <w:r>
        <w:rPr>
          <w:rFonts w:ascii="Times New Roman" w:hAnsi="Times New Roman"/>
          <w:color w:val="000000"/>
        </w:rPr>
        <w:fldChar w:fldCharType="separate"/>
      </w:r>
      <w:r>
        <w:rPr>
          <w:rFonts w:ascii="Times New Roman" w:hAnsi="Times New Roman"/>
          <w:color w:val="000000"/>
        </w:rPr>
        <w:t>30</w:t>
      </w:r>
      <w:r>
        <w:rPr>
          <w:rFonts w:ascii="Times New Roman" w:hAnsi="Times New Roman"/>
          <w:color w:val="000000"/>
        </w:rPr>
        <w:fldChar w:fldCharType="end"/>
      </w:r>
      <w:r>
        <w:rPr>
          <w:rFonts w:ascii="Times New Roman" w:hAnsi="Times New Roman"/>
          <w:color w:val="000000"/>
        </w:rPr>
        <w:fldChar w:fldCharType="end"/>
      </w:r>
    </w:p>
    <w:p w14:paraId="1CA6B0CB">
      <w:pPr>
        <w:pStyle w:val="11"/>
        <w:spacing w:line="360" w:lineRule="auto"/>
        <w:rPr>
          <w:rFonts w:ascii="Times New Roman" w:hAnsi="Times New Roman"/>
          <w:b w:val="0"/>
          <w:color w:val="000000"/>
          <w:sz w:val="21"/>
          <w:szCs w:val="22"/>
        </w:rPr>
      </w:pPr>
      <w:r>
        <w:rPr>
          <w:color w:val="000000"/>
        </w:rPr>
        <w:fldChar w:fldCharType="begin"/>
      </w:r>
      <w:r>
        <w:rPr>
          <w:color w:val="000000"/>
        </w:rPr>
        <w:instrText xml:space="preserve"> HYPERLINK \l "_Toc97371946" </w:instrText>
      </w:r>
      <w:r>
        <w:rPr>
          <w:color w:val="000000"/>
        </w:rPr>
        <w:fldChar w:fldCharType="separate"/>
      </w:r>
      <w:r>
        <w:rPr>
          <w:rStyle w:val="17"/>
          <w:rFonts w:ascii="Times New Roman" w:hAnsi="Times New Roman"/>
          <w:color w:val="000000"/>
        </w:rPr>
        <w:t>第五章   合同草案条款</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_Toc97371946 \h </w:instrText>
      </w:r>
      <w:r>
        <w:rPr>
          <w:rFonts w:ascii="Times New Roman" w:hAnsi="Times New Roman"/>
          <w:color w:val="000000"/>
        </w:rPr>
        <w:fldChar w:fldCharType="separate"/>
      </w:r>
      <w:r>
        <w:rPr>
          <w:rFonts w:ascii="Times New Roman" w:hAnsi="Times New Roman"/>
          <w:color w:val="000000"/>
        </w:rPr>
        <w:t>36</w:t>
      </w:r>
      <w:r>
        <w:rPr>
          <w:rFonts w:ascii="Times New Roman" w:hAnsi="Times New Roman"/>
          <w:color w:val="000000"/>
        </w:rPr>
        <w:fldChar w:fldCharType="end"/>
      </w:r>
      <w:r>
        <w:rPr>
          <w:rFonts w:ascii="Times New Roman" w:hAnsi="Times New Roman"/>
          <w:color w:val="000000"/>
        </w:rPr>
        <w:fldChar w:fldCharType="end"/>
      </w:r>
    </w:p>
    <w:p w14:paraId="69421AEF">
      <w:pPr>
        <w:pStyle w:val="11"/>
        <w:spacing w:line="360" w:lineRule="auto"/>
        <w:rPr>
          <w:rFonts w:ascii="Times New Roman" w:hAnsi="Times New Roman"/>
          <w:b w:val="0"/>
          <w:color w:val="000000"/>
          <w:sz w:val="21"/>
          <w:szCs w:val="22"/>
        </w:rPr>
      </w:pPr>
      <w:r>
        <w:rPr>
          <w:color w:val="000000"/>
        </w:rPr>
        <w:fldChar w:fldCharType="begin"/>
      </w:r>
      <w:r>
        <w:rPr>
          <w:color w:val="000000"/>
        </w:rPr>
        <w:instrText xml:space="preserve"> HYPERLINK \l "_Toc97371947" </w:instrText>
      </w:r>
      <w:r>
        <w:rPr>
          <w:color w:val="000000"/>
        </w:rPr>
        <w:fldChar w:fldCharType="separate"/>
      </w:r>
      <w:r>
        <w:rPr>
          <w:rStyle w:val="17"/>
          <w:rFonts w:ascii="Times New Roman" w:hAnsi="Times New Roman"/>
          <w:color w:val="000000"/>
        </w:rPr>
        <w:t>第六章   响应文件格式</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_Toc97371947 \h </w:instrText>
      </w:r>
      <w:r>
        <w:rPr>
          <w:rFonts w:ascii="Times New Roman" w:hAnsi="Times New Roman"/>
          <w:color w:val="000000"/>
        </w:rPr>
        <w:fldChar w:fldCharType="separate"/>
      </w:r>
      <w:r>
        <w:rPr>
          <w:rFonts w:ascii="Times New Roman" w:hAnsi="Times New Roman"/>
          <w:color w:val="000000"/>
        </w:rPr>
        <w:t>36</w:t>
      </w:r>
      <w:r>
        <w:rPr>
          <w:rFonts w:ascii="Times New Roman" w:hAnsi="Times New Roman"/>
          <w:color w:val="000000"/>
        </w:rPr>
        <w:fldChar w:fldCharType="end"/>
      </w:r>
      <w:r>
        <w:rPr>
          <w:rFonts w:ascii="Times New Roman" w:hAnsi="Times New Roman"/>
          <w:color w:val="000000"/>
        </w:rPr>
        <w:fldChar w:fldCharType="end"/>
      </w:r>
    </w:p>
    <w:p w14:paraId="3646ABE2">
      <w:pPr>
        <w:pStyle w:val="11"/>
        <w:spacing w:line="360" w:lineRule="auto"/>
        <w:rPr>
          <w:rFonts w:ascii="Times New Roman" w:hAnsi="Times New Roman"/>
          <w:b w:val="0"/>
          <w:color w:val="000000"/>
        </w:rPr>
      </w:pPr>
      <w:r>
        <w:rPr>
          <w:rFonts w:ascii="Times New Roman" w:hAnsi="Times New Roman"/>
          <w:b w:val="0"/>
          <w:color w:val="000000"/>
        </w:rPr>
        <w:fldChar w:fldCharType="end"/>
      </w:r>
    </w:p>
    <w:p w14:paraId="5ABE2CED">
      <w:pPr>
        <w:pStyle w:val="11"/>
        <w:spacing w:line="360" w:lineRule="auto"/>
        <w:rPr>
          <w:b w:val="0"/>
          <w:color w:val="000000"/>
          <w:sz w:val="36"/>
          <w:szCs w:val="36"/>
        </w:rPr>
      </w:pPr>
      <w:bookmarkStart w:id="1" w:name="_Toc97371941"/>
    </w:p>
    <w:p w14:paraId="3310DC28">
      <w:pPr>
        <w:spacing w:line="360" w:lineRule="auto"/>
        <w:jc w:val="center"/>
        <w:outlineLvl w:val="0"/>
        <w:rPr>
          <w:b/>
          <w:color w:val="000000"/>
          <w:sz w:val="36"/>
          <w:szCs w:val="36"/>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4E343305">
      <w:pPr>
        <w:spacing w:line="360" w:lineRule="auto"/>
        <w:jc w:val="center"/>
        <w:outlineLvl w:val="0"/>
        <w:rPr>
          <w:color w:val="000000"/>
          <w:sz w:val="24"/>
        </w:rPr>
      </w:pPr>
      <w:r>
        <w:rPr>
          <w:b/>
          <w:color w:val="000000"/>
          <w:sz w:val="36"/>
          <w:szCs w:val="36"/>
        </w:rPr>
        <w:t>第一章   采购邀请</w:t>
      </w:r>
      <w:bookmarkEnd w:id="1"/>
      <w:bookmarkStart w:id="2" w:name="_Toc28359079"/>
      <w:bookmarkStart w:id="3" w:name="_Toc35393790"/>
      <w:bookmarkStart w:id="4" w:name="_Toc35393621"/>
      <w:bookmarkStart w:id="5" w:name="_Toc28359002"/>
      <w:bookmarkStart w:id="6" w:name="_Hlk24379207"/>
    </w:p>
    <w:p w14:paraId="188D9A46">
      <w:pPr>
        <w:pStyle w:val="3"/>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一、项目基本情况</w:t>
      </w:r>
      <w:bookmarkEnd w:id="2"/>
      <w:bookmarkEnd w:id="3"/>
      <w:bookmarkEnd w:id="4"/>
      <w:bookmarkEnd w:id="5"/>
    </w:p>
    <w:bookmarkEnd w:id="6"/>
    <w:p w14:paraId="7B87FB51">
      <w:pPr>
        <w:spacing w:line="360" w:lineRule="auto"/>
        <w:ind w:firstLine="480" w:firstLineChars="200"/>
        <w:rPr>
          <w:rFonts w:hint="eastAsia" w:eastAsia="宋体"/>
          <w:color w:val="000000"/>
          <w:sz w:val="24"/>
          <w:lang w:eastAsia="zh-CN"/>
        </w:rPr>
      </w:pPr>
      <w:bookmarkStart w:id="7" w:name="_Toc35393622"/>
      <w:bookmarkStart w:id="8" w:name="_Toc28359003"/>
      <w:bookmarkStart w:id="9" w:name="_Toc28359080"/>
      <w:bookmarkStart w:id="10" w:name="_Toc35393791"/>
      <w:r>
        <w:rPr>
          <w:rFonts w:hint="eastAsia"/>
          <w:color w:val="000000"/>
          <w:sz w:val="24"/>
        </w:rPr>
        <w:t>1.立项编号：</w:t>
      </w:r>
      <w:r>
        <w:rPr>
          <w:rFonts w:hint="eastAsia"/>
          <w:color w:val="000000"/>
          <w:sz w:val="24"/>
          <w:lang w:eastAsia="zh-CN"/>
        </w:rPr>
        <w:t>11010524210200016953-XM001</w:t>
      </w:r>
    </w:p>
    <w:p w14:paraId="4D6FBCBE">
      <w:pPr>
        <w:spacing w:line="360" w:lineRule="auto"/>
        <w:ind w:firstLine="480" w:firstLineChars="200"/>
        <w:rPr>
          <w:rFonts w:hint="eastAsia" w:eastAsia="宋体"/>
          <w:color w:val="000000"/>
          <w:sz w:val="24"/>
          <w:lang w:eastAsia="zh-CN"/>
        </w:rPr>
      </w:pPr>
      <w:r>
        <w:rPr>
          <w:rFonts w:hint="eastAsia"/>
          <w:color w:val="000000"/>
          <w:sz w:val="24"/>
          <w:lang w:val="en-US" w:eastAsia="zh-CN"/>
        </w:rPr>
        <w:t>2</w:t>
      </w:r>
      <w:r>
        <w:rPr>
          <w:rFonts w:hint="eastAsia"/>
          <w:color w:val="000000"/>
          <w:sz w:val="24"/>
        </w:rPr>
        <w:t>.项目名称：</w:t>
      </w:r>
      <w:r>
        <w:rPr>
          <w:rFonts w:hint="eastAsia"/>
          <w:color w:val="000000"/>
          <w:sz w:val="24"/>
          <w:lang w:eastAsia="zh-CN"/>
        </w:rPr>
        <w:t>2024年-2025年办事处餐饮服务项目</w:t>
      </w:r>
    </w:p>
    <w:p w14:paraId="52004247">
      <w:pPr>
        <w:spacing w:line="360" w:lineRule="auto"/>
        <w:ind w:firstLine="480" w:firstLineChars="200"/>
        <w:rPr>
          <w:rFonts w:hint="eastAsia"/>
          <w:color w:val="000000"/>
          <w:sz w:val="24"/>
        </w:rPr>
      </w:pPr>
      <w:r>
        <w:rPr>
          <w:rFonts w:hint="eastAsia"/>
          <w:color w:val="000000"/>
          <w:sz w:val="24"/>
          <w:lang w:val="en-US" w:eastAsia="zh-CN"/>
        </w:rPr>
        <w:t>3</w:t>
      </w:r>
      <w:r>
        <w:rPr>
          <w:rFonts w:hint="eastAsia"/>
          <w:color w:val="000000"/>
          <w:sz w:val="24"/>
        </w:rPr>
        <w:t>.采购方式：竞争性磋商</w:t>
      </w:r>
    </w:p>
    <w:p w14:paraId="6E7CCB0F">
      <w:pPr>
        <w:spacing w:line="360" w:lineRule="auto"/>
        <w:ind w:firstLine="480" w:firstLineChars="200"/>
        <w:rPr>
          <w:rFonts w:hint="eastAsia"/>
          <w:color w:val="000000"/>
          <w:sz w:val="24"/>
        </w:rPr>
      </w:pPr>
      <w:r>
        <w:rPr>
          <w:rFonts w:hint="eastAsia"/>
          <w:color w:val="000000"/>
          <w:sz w:val="24"/>
          <w:lang w:val="en-US" w:eastAsia="zh-CN"/>
        </w:rPr>
        <w:t>4</w:t>
      </w:r>
      <w:r>
        <w:rPr>
          <w:rFonts w:hint="eastAsia"/>
          <w:color w:val="000000"/>
          <w:sz w:val="24"/>
        </w:rPr>
        <w:t>.项目预算金额：145万元、项目最高限价：145万元</w:t>
      </w:r>
    </w:p>
    <w:p w14:paraId="59D8C65A">
      <w:pPr>
        <w:spacing w:line="360" w:lineRule="auto"/>
        <w:ind w:firstLine="480" w:firstLineChars="200"/>
        <w:rPr>
          <w:rFonts w:hint="eastAsia"/>
          <w:color w:val="000000"/>
          <w:sz w:val="24"/>
        </w:rPr>
      </w:pPr>
      <w:r>
        <w:rPr>
          <w:rFonts w:hint="eastAsia"/>
          <w:color w:val="000000"/>
          <w:sz w:val="24"/>
          <w:lang w:val="en-US" w:eastAsia="zh-CN"/>
        </w:rPr>
        <w:t>5</w:t>
      </w:r>
      <w:r>
        <w:rPr>
          <w:rFonts w:hint="eastAsia"/>
          <w:color w:val="000000"/>
          <w:sz w:val="24"/>
        </w:rPr>
        <w:t>.采购需求：</w:t>
      </w:r>
    </w:p>
    <w:tbl>
      <w:tblPr>
        <w:tblStyle w:val="1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24CB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6BE6EB41">
            <w:pPr>
              <w:jc w:val="center"/>
              <w:rPr>
                <w:rFonts w:ascii="宋体" w:hAnsi="宋体" w:cs="宋体"/>
                <w:bCs/>
                <w:color w:val="000000"/>
                <w:szCs w:val="21"/>
              </w:rPr>
            </w:pPr>
            <w:r>
              <w:rPr>
                <w:rFonts w:hint="eastAsia" w:ascii="宋体" w:hAnsi="宋体" w:cs="宋体"/>
                <w:bCs/>
                <w:color w:val="000000"/>
                <w:szCs w:val="21"/>
              </w:rPr>
              <w:t>包号</w:t>
            </w:r>
          </w:p>
        </w:tc>
        <w:tc>
          <w:tcPr>
            <w:tcW w:w="843" w:type="pct"/>
            <w:noWrap w:val="0"/>
            <w:vAlign w:val="center"/>
          </w:tcPr>
          <w:p w14:paraId="4D21F9B6">
            <w:pPr>
              <w:jc w:val="center"/>
              <w:rPr>
                <w:rFonts w:ascii="宋体" w:hAnsi="宋体" w:cs="宋体"/>
                <w:bCs/>
                <w:color w:val="000000"/>
                <w:szCs w:val="21"/>
              </w:rPr>
            </w:pPr>
            <w:r>
              <w:rPr>
                <w:rFonts w:hint="eastAsia" w:ascii="宋体" w:hAnsi="宋体" w:cs="宋体"/>
                <w:bCs/>
                <w:color w:val="000000"/>
                <w:szCs w:val="21"/>
              </w:rPr>
              <w:t>标的名称</w:t>
            </w:r>
          </w:p>
        </w:tc>
        <w:tc>
          <w:tcPr>
            <w:tcW w:w="921" w:type="pct"/>
            <w:noWrap w:val="0"/>
            <w:vAlign w:val="center"/>
          </w:tcPr>
          <w:p w14:paraId="6497543B">
            <w:pPr>
              <w:jc w:val="center"/>
              <w:rPr>
                <w:rFonts w:ascii="宋体" w:hAnsi="宋体" w:cs="宋体"/>
                <w:bCs/>
                <w:color w:val="000000"/>
                <w:szCs w:val="21"/>
              </w:rPr>
            </w:pPr>
            <w:r>
              <w:rPr>
                <w:rFonts w:hint="eastAsia" w:ascii="宋体" w:hAnsi="宋体" w:cs="宋体"/>
                <w:bCs/>
                <w:color w:val="000000"/>
                <w:szCs w:val="21"/>
              </w:rPr>
              <w:t>采购包预算金额</w:t>
            </w:r>
          </w:p>
          <w:p w14:paraId="64D472B0">
            <w:pPr>
              <w:jc w:val="center"/>
              <w:rPr>
                <w:rFonts w:ascii="宋体" w:hAnsi="宋体" w:cs="宋体"/>
                <w:bCs/>
                <w:color w:val="000000"/>
                <w:szCs w:val="21"/>
              </w:rPr>
            </w:pPr>
            <w:r>
              <w:rPr>
                <w:rFonts w:hint="eastAsia" w:ascii="宋体" w:hAnsi="宋体" w:cs="宋体"/>
                <w:bCs/>
                <w:color w:val="000000"/>
                <w:szCs w:val="21"/>
              </w:rPr>
              <w:t>（万元）</w:t>
            </w:r>
          </w:p>
        </w:tc>
        <w:tc>
          <w:tcPr>
            <w:tcW w:w="540" w:type="pct"/>
            <w:noWrap w:val="0"/>
            <w:vAlign w:val="center"/>
          </w:tcPr>
          <w:p w14:paraId="494ED8FC">
            <w:pPr>
              <w:jc w:val="center"/>
              <w:rPr>
                <w:rFonts w:ascii="宋体" w:hAnsi="宋体" w:cs="宋体"/>
                <w:bCs/>
                <w:color w:val="000000"/>
                <w:szCs w:val="21"/>
              </w:rPr>
            </w:pPr>
            <w:r>
              <w:rPr>
                <w:rFonts w:hint="eastAsia" w:ascii="宋体" w:hAnsi="宋体" w:cs="宋体"/>
                <w:bCs/>
                <w:color w:val="000000"/>
                <w:szCs w:val="21"/>
              </w:rPr>
              <w:t>数量</w:t>
            </w:r>
          </w:p>
        </w:tc>
        <w:tc>
          <w:tcPr>
            <w:tcW w:w="2314" w:type="pct"/>
            <w:noWrap w:val="0"/>
            <w:vAlign w:val="center"/>
          </w:tcPr>
          <w:p w14:paraId="7609BB7A">
            <w:pPr>
              <w:jc w:val="center"/>
              <w:rPr>
                <w:rFonts w:ascii="宋体" w:hAnsi="宋体" w:cs="宋体"/>
                <w:color w:val="000000"/>
                <w:szCs w:val="21"/>
              </w:rPr>
            </w:pPr>
            <w:r>
              <w:rPr>
                <w:rFonts w:hint="eastAsia" w:ascii="宋体" w:hAnsi="宋体" w:cs="宋体"/>
                <w:color w:val="000000"/>
                <w:szCs w:val="21"/>
              </w:rPr>
              <w:t>简要技术需求或服务要求</w:t>
            </w:r>
          </w:p>
        </w:tc>
      </w:tr>
      <w:tr w14:paraId="5C06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80" w:type="pct"/>
            <w:noWrap w:val="0"/>
            <w:vAlign w:val="center"/>
          </w:tcPr>
          <w:p w14:paraId="792F8368">
            <w:pPr>
              <w:jc w:val="center"/>
              <w:rPr>
                <w:rFonts w:ascii="宋体" w:hAnsi="宋体" w:cs="宋体"/>
                <w:bCs/>
                <w:color w:val="000000"/>
                <w:szCs w:val="21"/>
              </w:rPr>
            </w:pPr>
            <w:r>
              <w:rPr>
                <w:rFonts w:hint="eastAsia" w:ascii="宋体" w:hAnsi="宋体" w:cs="宋体"/>
                <w:bCs/>
                <w:color w:val="000000"/>
                <w:szCs w:val="21"/>
              </w:rPr>
              <w:t>01</w:t>
            </w:r>
          </w:p>
        </w:tc>
        <w:tc>
          <w:tcPr>
            <w:tcW w:w="843" w:type="pct"/>
            <w:noWrap w:val="0"/>
            <w:vAlign w:val="center"/>
          </w:tcPr>
          <w:p w14:paraId="00CC7F2A">
            <w:pPr>
              <w:jc w:val="center"/>
              <w:rPr>
                <w:rFonts w:hint="eastAsia" w:ascii="宋体" w:hAnsi="宋体" w:eastAsia="宋体" w:cs="宋体"/>
                <w:bCs/>
                <w:color w:val="000000"/>
                <w:szCs w:val="21"/>
                <w:lang w:eastAsia="zh-CN"/>
              </w:rPr>
            </w:pPr>
            <w:r>
              <w:rPr>
                <w:rFonts w:hint="eastAsia" w:ascii="宋体" w:hAnsi="宋体" w:cs="宋体"/>
                <w:bCs/>
                <w:color w:val="000000"/>
                <w:szCs w:val="21"/>
                <w:lang w:eastAsia="zh-CN"/>
              </w:rPr>
              <w:t>2024年-2025年办事处餐饮服务项目</w:t>
            </w:r>
          </w:p>
        </w:tc>
        <w:tc>
          <w:tcPr>
            <w:tcW w:w="921" w:type="pct"/>
            <w:noWrap w:val="0"/>
            <w:vAlign w:val="center"/>
          </w:tcPr>
          <w:p w14:paraId="720CB665">
            <w:pPr>
              <w:jc w:val="center"/>
              <w:rPr>
                <w:rFonts w:ascii="宋体" w:hAnsi="宋体" w:cs="宋体"/>
                <w:bCs/>
                <w:color w:val="000000"/>
                <w:szCs w:val="21"/>
              </w:rPr>
            </w:pPr>
            <w:r>
              <w:rPr>
                <w:rFonts w:hint="eastAsia" w:ascii="宋体" w:hAnsi="宋体" w:cs="宋体"/>
                <w:color w:val="000000"/>
                <w:szCs w:val="21"/>
                <w:shd w:val="clear" w:color="auto" w:fill="FFFFFF"/>
              </w:rPr>
              <w:t xml:space="preserve">145 </w:t>
            </w:r>
          </w:p>
        </w:tc>
        <w:tc>
          <w:tcPr>
            <w:tcW w:w="540" w:type="pct"/>
            <w:noWrap w:val="0"/>
            <w:vAlign w:val="center"/>
          </w:tcPr>
          <w:p w14:paraId="58A2AA5E">
            <w:pPr>
              <w:jc w:val="center"/>
              <w:rPr>
                <w:rFonts w:ascii="宋体" w:hAnsi="宋体" w:cs="宋体"/>
                <w:bCs/>
                <w:color w:val="000000"/>
                <w:szCs w:val="21"/>
              </w:rPr>
            </w:pPr>
            <w:r>
              <w:rPr>
                <w:rFonts w:hint="eastAsia" w:ascii="宋体" w:hAnsi="宋体" w:cs="宋体"/>
                <w:bCs/>
                <w:color w:val="000000"/>
                <w:szCs w:val="21"/>
              </w:rPr>
              <w:t>1</w:t>
            </w:r>
          </w:p>
        </w:tc>
        <w:tc>
          <w:tcPr>
            <w:tcW w:w="2314" w:type="pct"/>
            <w:noWrap w:val="0"/>
            <w:vAlign w:val="center"/>
          </w:tcPr>
          <w:p w14:paraId="6A141C85">
            <w:pPr>
              <w:spacing w:line="360" w:lineRule="auto"/>
              <w:contextualSpacing/>
              <w:rPr>
                <w:rFonts w:hint="eastAsia" w:ascii="宋体" w:hAnsi="宋体" w:cs="宋体"/>
                <w:bCs/>
                <w:sz w:val="24"/>
                <w:highlight w:val="none"/>
              </w:rPr>
            </w:pPr>
            <w:r>
              <w:rPr>
                <w:rFonts w:hint="eastAsia" w:ascii="宋体" w:hAnsi="宋体" w:cs="宋体"/>
                <w:bCs/>
                <w:sz w:val="24"/>
                <w:lang w:val="en-US" w:eastAsia="zh-CN"/>
              </w:rPr>
              <w:t>1、</w:t>
            </w:r>
            <w:r>
              <w:rPr>
                <w:rFonts w:hint="eastAsia" w:ascii="宋体" w:hAnsi="宋体" w:cs="宋体"/>
                <w:bCs/>
                <w:sz w:val="24"/>
              </w:rPr>
              <w:t>简要技术需求：双井街道办事处共有食堂三处：办事处机关、城管执法队、双井派出所。拟聘用第三方公司负责管理食堂。按照规定的时间、数量、质量标准制作餐食，保证早餐、午餐、晚餐供应。做到营养合理，科学配餐，满足干部职工的就餐需求，并</w:t>
            </w:r>
            <w:r>
              <w:rPr>
                <w:rFonts w:hint="eastAsia" w:ascii="宋体" w:hAnsi="宋体" w:cs="宋体"/>
                <w:bCs/>
                <w:sz w:val="24"/>
                <w:highlight w:val="none"/>
              </w:rPr>
              <w:t>且负责食堂后厨及餐具的卫生清洁等食堂管理工作。</w:t>
            </w:r>
          </w:p>
          <w:p w14:paraId="2CBD0DE9">
            <w:pPr>
              <w:spacing w:line="360" w:lineRule="auto"/>
              <w:contextualSpacing/>
              <w:rPr>
                <w:rFonts w:hint="eastAsia" w:ascii="宋体" w:hAnsi="宋体" w:cs="宋体"/>
                <w:bCs/>
                <w:sz w:val="24"/>
              </w:rPr>
            </w:pPr>
            <w:r>
              <w:rPr>
                <w:rFonts w:hint="eastAsia" w:ascii="宋体" w:hAnsi="宋体" w:cs="宋体"/>
                <w:bCs/>
                <w:sz w:val="24"/>
                <w:highlight w:val="none"/>
                <w:lang w:val="en-US" w:eastAsia="zh-CN"/>
              </w:rPr>
              <w:t>2、</w:t>
            </w:r>
            <w:r>
              <w:rPr>
                <w:rFonts w:hint="eastAsia" w:ascii="宋体" w:hAnsi="宋体" w:cs="宋体"/>
                <w:bCs/>
                <w:sz w:val="24"/>
                <w:highlight w:val="none"/>
              </w:rPr>
              <w:t>用餐</w:t>
            </w:r>
            <w:r>
              <w:rPr>
                <w:rFonts w:hint="eastAsia" w:ascii="宋体" w:hAnsi="宋体" w:cs="宋体"/>
                <w:bCs/>
                <w:sz w:val="24"/>
              </w:rPr>
              <w:t>人数：早餐约215人，午餐约260人，晚餐约120人，节假日值班人员用餐。</w:t>
            </w:r>
          </w:p>
          <w:p w14:paraId="48C77327">
            <w:pPr>
              <w:spacing w:line="360" w:lineRule="auto"/>
              <w:contextualSpacing/>
              <w:rPr>
                <w:rFonts w:hint="eastAsia" w:ascii="宋体" w:hAnsi="宋体" w:cs="宋体"/>
                <w:color w:val="000000"/>
                <w:szCs w:val="21"/>
                <w:shd w:val="clear" w:color="auto" w:fill="FFFFFF"/>
              </w:rPr>
            </w:pPr>
            <w:r>
              <w:rPr>
                <w:rFonts w:hint="eastAsia" w:ascii="宋体" w:hAnsi="宋体" w:cs="宋体"/>
                <w:bCs/>
                <w:sz w:val="24"/>
                <w:lang w:val="en-US" w:eastAsia="zh-CN"/>
              </w:rPr>
              <w:t>3、</w:t>
            </w:r>
            <w:r>
              <w:rPr>
                <w:rFonts w:hint="eastAsia" w:ascii="宋体" w:hAnsi="宋体" w:cs="宋体"/>
                <w:bCs/>
                <w:sz w:val="24"/>
              </w:rPr>
              <w:t>食堂位置：北京市朝阳区人民政府双井街道办事处食堂位于北京市朝阳区百子湾南二路88号、双井城管执法队食堂位于北京市厂陂路1号、双井派出所食堂位于北京市垂杨柳中街2号。</w:t>
            </w:r>
          </w:p>
        </w:tc>
      </w:tr>
    </w:tbl>
    <w:p w14:paraId="30EC66D2">
      <w:pPr>
        <w:spacing w:line="360" w:lineRule="auto"/>
        <w:ind w:firstLine="480" w:firstLineChars="200"/>
        <w:rPr>
          <w:color w:val="000000"/>
          <w:sz w:val="24"/>
          <w:u w:val="single"/>
        </w:rPr>
      </w:pPr>
      <w:r>
        <w:rPr>
          <w:rFonts w:hint="eastAsia"/>
          <w:color w:val="000000"/>
          <w:sz w:val="24"/>
          <w:lang w:val="en-US" w:eastAsia="zh-CN"/>
        </w:rPr>
        <w:t>6</w:t>
      </w:r>
      <w:r>
        <w:rPr>
          <w:color w:val="000000"/>
          <w:sz w:val="24"/>
        </w:rPr>
        <w:t>.合同履行期限：</w:t>
      </w:r>
      <w:r>
        <w:rPr>
          <w:rFonts w:hint="eastAsia"/>
          <w:color w:val="000000"/>
          <w:sz w:val="24"/>
          <w:u w:val="single"/>
        </w:rPr>
        <w:t>自签订之日起一年</w:t>
      </w:r>
      <w:r>
        <w:rPr>
          <w:color w:val="000000"/>
          <w:sz w:val="24"/>
        </w:rPr>
        <w:t xml:space="preserve">  </w:t>
      </w:r>
    </w:p>
    <w:p w14:paraId="2AA27741">
      <w:pPr>
        <w:spacing w:line="360" w:lineRule="auto"/>
        <w:ind w:firstLine="480" w:firstLineChars="200"/>
        <w:rPr>
          <w:color w:val="000000"/>
          <w:sz w:val="24"/>
        </w:rPr>
      </w:pPr>
      <w:r>
        <w:rPr>
          <w:rFonts w:hint="eastAsia"/>
          <w:color w:val="000000"/>
          <w:sz w:val="24"/>
          <w:lang w:val="en-US" w:eastAsia="zh-CN"/>
        </w:rPr>
        <w:t>7</w:t>
      </w:r>
      <w:r>
        <w:rPr>
          <w:color w:val="000000"/>
          <w:sz w:val="24"/>
        </w:rPr>
        <w:t>.本项目是否接受联合体：</w:t>
      </w:r>
      <w:r>
        <w:rPr>
          <w:color w:val="000000"/>
        </w:rPr>
        <w:sym w:font="Wingdings 2" w:char="00A3"/>
      </w:r>
      <w:r>
        <w:rPr>
          <w:color w:val="000000"/>
          <w:sz w:val="24"/>
        </w:rPr>
        <w:t xml:space="preserve">是  </w:t>
      </w:r>
      <w:r>
        <w:rPr>
          <w:rFonts w:hint="eastAsia" w:ascii="宋体" w:hAnsi="宋体"/>
          <w:color w:val="000000"/>
        </w:rPr>
        <w:t>▇</w:t>
      </w:r>
      <w:r>
        <w:rPr>
          <w:color w:val="000000"/>
          <w:sz w:val="24"/>
        </w:rPr>
        <w:t>否。</w:t>
      </w:r>
    </w:p>
    <w:p w14:paraId="393341B6">
      <w:pPr>
        <w:pStyle w:val="3"/>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二、申请人的资格要求（须同时满足）</w:t>
      </w:r>
      <w:bookmarkEnd w:id="7"/>
      <w:bookmarkEnd w:id="8"/>
      <w:bookmarkEnd w:id="9"/>
      <w:bookmarkEnd w:id="10"/>
    </w:p>
    <w:p w14:paraId="29717221">
      <w:pPr>
        <w:spacing w:line="360" w:lineRule="auto"/>
        <w:ind w:firstLine="480" w:firstLineChars="200"/>
        <w:rPr>
          <w:color w:val="000000"/>
          <w:sz w:val="24"/>
        </w:rPr>
      </w:pPr>
      <w:bookmarkStart w:id="11" w:name="_Toc35393792"/>
      <w:bookmarkStart w:id="12" w:name="_Toc35393623"/>
      <w:r>
        <w:rPr>
          <w:color w:val="000000"/>
          <w:sz w:val="24"/>
        </w:rPr>
        <w:t>1.满足《中华人民共和国政府采购法》第二十二条规定；</w:t>
      </w:r>
    </w:p>
    <w:p w14:paraId="36FF4378">
      <w:pPr>
        <w:spacing w:line="360" w:lineRule="auto"/>
        <w:ind w:firstLine="480" w:firstLineChars="200"/>
        <w:rPr>
          <w:color w:val="000000"/>
          <w:sz w:val="24"/>
        </w:rPr>
      </w:pPr>
      <w:r>
        <w:rPr>
          <w:color w:val="000000"/>
          <w:sz w:val="24"/>
        </w:rPr>
        <w:t>2.落实政府采购政策需满足的资格要求：</w:t>
      </w:r>
    </w:p>
    <w:p w14:paraId="1DCC03F1">
      <w:pPr>
        <w:spacing w:line="360" w:lineRule="auto"/>
        <w:ind w:firstLine="480" w:firstLineChars="200"/>
        <w:rPr>
          <w:color w:val="000000"/>
          <w:sz w:val="24"/>
        </w:rPr>
      </w:pPr>
      <w:r>
        <w:rPr>
          <w:color w:val="000000"/>
          <w:sz w:val="24"/>
        </w:rPr>
        <w:t>2.1 中小企业政策</w:t>
      </w:r>
    </w:p>
    <w:p w14:paraId="1B6DF399">
      <w:pPr>
        <w:spacing w:line="360" w:lineRule="auto"/>
        <w:ind w:firstLine="420" w:firstLineChars="200"/>
        <w:rPr>
          <w:color w:val="000000"/>
          <w:sz w:val="24"/>
        </w:rPr>
      </w:pPr>
      <w:r>
        <w:rPr>
          <w:color w:val="000000"/>
        </w:rPr>
        <w:sym w:font="Wingdings 2" w:char="00A3"/>
      </w:r>
      <w:r>
        <w:rPr>
          <w:color w:val="000000"/>
          <w:sz w:val="24"/>
        </w:rPr>
        <w:t>本项目不专门面向中小企业预留采购份额。</w:t>
      </w:r>
    </w:p>
    <w:p w14:paraId="1D486A0E">
      <w:pPr>
        <w:spacing w:line="360" w:lineRule="auto"/>
        <w:ind w:firstLine="420" w:firstLineChars="200"/>
        <w:rPr>
          <w:color w:val="000000"/>
          <w:sz w:val="24"/>
        </w:rPr>
      </w:pPr>
      <w:r>
        <w:rPr>
          <w:rFonts w:hint="eastAsia" w:ascii="宋体" w:hAnsi="宋体"/>
          <w:color w:val="000000"/>
        </w:rPr>
        <w:t>▇</w:t>
      </w:r>
      <w:r>
        <w:rPr>
          <w:color w:val="000000"/>
          <w:sz w:val="24"/>
        </w:rPr>
        <w:t xml:space="preserve">本项目专门面向  </w:t>
      </w:r>
      <w:r>
        <w:rPr>
          <w:color w:val="000000"/>
        </w:rPr>
        <w:sym w:font="Wingdings 2" w:char="00A3"/>
      </w:r>
      <w:r>
        <w:rPr>
          <w:color w:val="000000"/>
          <w:sz w:val="24"/>
        </w:rPr>
        <w:t xml:space="preserve">中小 </w:t>
      </w:r>
      <w:r>
        <w:rPr>
          <w:color w:val="000000"/>
        </w:rPr>
        <w:sym w:font="Wingdings 2" w:char="0052"/>
      </w:r>
      <w:r>
        <w:rPr>
          <w:color w:val="000000"/>
          <w:sz w:val="24"/>
        </w:rPr>
        <w:t>小微企业  采购。即：提供的货物全部由符合政策要求的中小/小微企业制造、服务全部由符合政策要求的中小/小微企业承接。</w:t>
      </w:r>
    </w:p>
    <w:p w14:paraId="706FA19F">
      <w:pPr>
        <w:spacing w:line="360" w:lineRule="auto"/>
        <w:ind w:firstLine="420" w:firstLineChars="200"/>
        <w:rPr>
          <w:color w:val="000000"/>
          <w:sz w:val="24"/>
        </w:rPr>
      </w:pPr>
      <w:r>
        <w:rPr>
          <w:color w:val="000000"/>
        </w:rPr>
        <w:sym w:font="Wingdings 2" w:char="00A3"/>
      </w:r>
      <w:r>
        <w:rPr>
          <w:color w:val="000000"/>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u w:val="single"/>
        </w:rPr>
        <w:t xml:space="preserve"> / </w:t>
      </w:r>
      <w:r>
        <w:rPr>
          <w:rFonts w:hint="eastAsia"/>
          <w:color w:val="000000"/>
          <w:sz w:val="24"/>
        </w:rPr>
        <w:t>。</w:t>
      </w:r>
    </w:p>
    <w:p w14:paraId="0C650D0D">
      <w:pPr>
        <w:spacing w:line="360" w:lineRule="auto"/>
        <w:ind w:firstLine="480" w:firstLineChars="200"/>
        <w:rPr>
          <w:color w:val="000000"/>
          <w:sz w:val="24"/>
        </w:rPr>
      </w:pPr>
      <w:r>
        <w:rPr>
          <w:color w:val="000000"/>
          <w:sz w:val="24"/>
        </w:rPr>
        <w:t>2.2 其它落实政府采购政策的资格要求：</w:t>
      </w:r>
    </w:p>
    <w:p w14:paraId="6154B9D7">
      <w:pPr>
        <w:spacing w:line="360" w:lineRule="auto"/>
        <w:ind w:firstLine="480" w:firstLineChars="200"/>
        <w:rPr>
          <w:b/>
          <w:color w:val="000000"/>
          <w:sz w:val="24"/>
          <w:u w:val="single"/>
        </w:rPr>
      </w:pPr>
      <w:r>
        <w:rPr>
          <w:rFonts w:hint="eastAsia"/>
          <w:color w:val="000000"/>
          <w:sz w:val="24"/>
        </w:rPr>
        <w:t>2.2.1、</w:t>
      </w:r>
      <w:r>
        <w:rPr>
          <w:rFonts w:hint="eastAsia"/>
          <w:color w:val="000000"/>
          <w:sz w:val="24"/>
          <w:u w:val="single"/>
        </w:rPr>
        <w:t>参加投标活动前三年内无行贿犯罪记录的证明。“中国裁判文书网”（wenshu.court.gov.cn）查询投标单位、法人代表及拟参与招标项目负责人无行贿行为情况，参与投标活动前三年内投标单位、法人代表及拟参与招标项目负责人</w:t>
      </w:r>
      <w:r>
        <w:rPr>
          <w:rFonts w:hint="eastAsia"/>
          <w:bCs/>
          <w:color w:val="000000"/>
          <w:sz w:val="24"/>
          <w:u w:val="single"/>
        </w:rPr>
        <w:t>有行</w:t>
      </w:r>
      <w:r>
        <w:rPr>
          <w:rFonts w:hint="eastAsia"/>
          <w:color w:val="000000"/>
          <w:sz w:val="24"/>
          <w:u w:val="single"/>
        </w:rPr>
        <w:t>贿行为情况其投标将被拒绝；</w:t>
      </w:r>
    </w:p>
    <w:p w14:paraId="1F618863">
      <w:pPr>
        <w:spacing w:line="360" w:lineRule="auto"/>
        <w:ind w:firstLine="480" w:firstLineChars="200"/>
        <w:rPr>
          <w:color w:val="000000"/>
          <w:sz w:val="24"/>
          <w:u w:val="single"/>
        </w:rPr>
      </w:pPr>
      <w:r>
        <w:rPr>
          <w:rFonts w:hint="eastAsia"/>
          <w:color w:val="000000"/>
          <w:sz w:val="24"/>
          <w:u w:val="single"/>
        </w:rPr>
        <w:t>2.投标人未被列入“信用中国”网（www.creditchina.gov.cn）失信被执行人、重大税收违法案件当事人名单和“中国政府采购网”（www.ccgp.gov.cn）政府采购严重违法失信行为记录名单。被列入其投标将被拒绝；</w:t>
      </w:r>
    </w:p>
    <w:p w14:paraId="36E067C9">
      <w:pPr>
        <w:spacing w:line="360" w:lineRule="auto"/>
        <w:ind w:firstLine="480" w:firstLineChars="200"/>
        <w:rPr>
          <w:b/>
          <w:bCs/>
          <w:color w:val="000000"/>
          <w:sz w:val="24"/>
        </w:rPr>
      </w:pPr>
      <w:r>
        <w:rPr>
          <w:color w:val="000000"/>
          <w:sz w:val="24"/>
        </w:rPr>
        <w:t>3.本项目的特定资格要求：</w:t>
      </w:r>
      <w:r>
        <w:rPr>
          <w:rFonts w:hint="eastAsia"/>
          <w:color w:val="000000"/>
          <w:sz w:val="24"/>
          <w:u w:val="single"/>
        </w:rPr>
        <w:t>具有有效的《食品经营许可证》</w:t>
      </w:r>
    </w:p>
    <w:p w14:paraId="70D1AF37">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3.1本项目是否接受分支机构参与响应：</w:t>
      </w:r>
      <w:r>
        <w:rPr>
          <w:color w:val="000000"/>
        </w:rPr>
        <w:sym w:font="Wingdings 2" w:char="00A3"/>
      </w:r>
      <w:r>
        <w:rPr>
          <w:color w:val="000000"/>
          <w:sz w:val="24"/>
        </w:rPr>
        <w:t xml:space="preserve">是   </w:t>
      </w:r>
      <w:r>
        <w:rPr>
          <w:rFonts w:hint="eastAsia"/>
          <w:color w:val="000000"/>
          <w:sz w:val="24"/>
        </w:rPr>
        <w:t>▇</w:t>
      </w:r>
      <w:r>
        <w:rPr>
          <w:color w:val="000000"/>
          <w:sz w:val="24"/>
        </w:rPr>
        <w:t>否；</w:t>
      </w:r>
    </w:p>
    <w:p w14:paraId="2E1FDEA2">
      <w:pPr>
        <w:tabs>
          <w:tab w:val="left" w:pos="900"/>
          <w:tab w:val="left" w:pos="1134"/>
          <w:tab w:val="left" w:pos="1589"/>
          <w:tab w:val="left" w:pos="5521"/>
        </w:tabs>
        <w:snapToGrid w:val="0"/>
        <w:spacing w:line="360" w:lineRule="auto"/>
        <w:ind w:firstLine="480" w:firstLineChars="200"/>
        <w:rPr>
          <w:color w:val="000000"/>
          <w:sz w:val="24"/>
          <w:u w:val="single"/>
        </w:rPr>
      </w:pPr>
      <w:r>
        <w:rPr>
          <w:color w:val="000000"/>
          <w:sz w:val="24"/>
        </w:rPr>
        <w:t>3.2 其他特定资格要求：</w:t>
      </w:r>
      <w:r>
        <w:rPr>
          <w:rFonts w:hint="eastAsia"/>
          <w:color w:val="000000"/>
          <w:sz w:val="24"/>
          <w:u w:val="single"/>
        </w:rPr>
        <w:t>无</w:t>
      </w:r>
    </w:p>
    <w:p w14:paraId="03B7F78D">
      <w:pPr>
        <w:pStyle w:val="3"/>
        <w:widowControl/>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三、获取采购文件</w:t>
      </w:r>
      <w:bookmarkEnd w:id="11"/>
      <w:bookmarkEnd w:id="12"/>
    </w:p>
    <w:p w14:paraId="375C2E61">
      <w:pPr>
        <w:adjustRightInd w:val="0"/>
        <w:snapToGrid w:val="0"/>
        <w:spacing w:line="360" w:lineRule="auto"/>
        <w:ind w:firstLine="480" w:firstLineChars="200"/>
        <w:rPr>
          <w:color w:val="000000"/>
          <w:sz w:val="24"/>
          <w:lang w:bidi="ar"/>
        </w:rPr>
      </w:pPr>
      <w:bookmarkStart w:id="13" w:name="_Toc28359082"/>
      <w:bookmarkStart w:id="14" w:name="_Toc35393624"/>
      <w:bookmarkStart w:id="15" w:name="_Toc35393793"/>
      <w:bookmarkStart w:id="16" w:name="_Toc28359005"/>
      <w:r>
        <w:rPr>
          <w:color w:val="000000"/>
          <w:sz w:val="24"/>
          <w:lang w:bidi="ar"/>
        </w:rPr>
        <w:t>1.时间：</w:t>
      </w:r>
      <w:r>
        <w:rPr>
          <w:rFonts w:hint="eastAsia"/>
          <w:color w:val="000000"/>
          <w:sz w:val="24"/>
          <w:u w:val="single"/>
        </w:rPr>
        <w:t>202</w:t>
      </w:r>
      <w:r>
        <w:rPr>
          <w:rFonts w:hint="eastAsia"/>
          <w:color w:val="000000"/>
          <w:sz w:val="24"/>
          <w:u w:val="single"/>
          <w:lang w:val="en-US" w:eastAsia="zh-CN"/>
        </w:rPr>
        <w:t>4</w:t>
      </w:r>
      <w:r>
        <w:rPr>
          <w:color w:val="000000"/>
          <w:sz w:val="24"/>
          <w:lang w:bidi="ar"/>
        </w:rPr>
        <w:t>年</w:t>
      </w:r>
      <w:r>
        <w:rPr>
          <w:rFonts w:hint="eastAsia"/>
          <w:color w:val="000000"/>
          <w:sz w:val="24"/>
          <w:u w:val="single"/>
        </w:rPr>
        <w:t>0</w:t>
      </w:r>
      <w:r>
        <w:rPr>
          <w:rFonts w:hint="eastAsia"/>
          <w:color w:val="000000"/>
          <w:sz w:val="24"/>
          <w:u w:val="single"/>
          <w:lang w:val="en-US" w:eastAsia="zh-CN"/>
        </w:rPr>
        <w:t>6</w:t>
      </w:r>
      <w:r>
        <w:rPr>
          <w:color w:val="000000"/>
          <w:sz w:val="24"/>
          <w:lang w:bidi="ar"/>
        </w:rPr>
        <w:t>月</w:t>
      </w:r>
      <w:r>
        <w:rPr>
          <w:rFonts w:hint="eastAsia"/>
          <w:color w:val="000000"/>
          <w:sz w:val="24"/>
          <w:u w:val="single"/>
          <w:lang w:bidi="ar"/>
        </w:rPr>
        <w:t>1</w:t>
      </w:r>
      <w:r>
        <w:rPr>
          <w:rFonts w:hint="eastAsia"/>
          <w:color w:val="000000"/>
          <w:sz w:val="24"/>
          <w:u w:val="single"/>
          <w:lang w:val="en-US" w:eastAsia="zh-CN" w:bidi="ar"/>
        </w:rPr>
        <w:t>4</w:t>
      </w:r>
      <w:r>
        <w:rPr>
          <w:color w:val="000000"/>
          <w:sz w:val="24"/>
          <w:lang w:bidi="ar"/>
        </w:rPr>
        <w:t>日至</w:t>
      </w:r>
      <w:r>
        <w:rPr>
          <w:rFonts w:hint="eastAsia"/>
          <w:color w:val="000000"/>
          <w:sz w:val="24"/>
          <w:u w:val="single"/>
        </w:rPr>
        <w:t>202</w:t>
      </w:r>
      <w:r>
        <w:rPr>
          <w:rFonts w:hint="eastAsia"/>
          <w:color w:val="000000"/>
          <w:sz w:val="24"/>
          <w:u w:val="single"/>
          <w:lang w:val="en-US" w:eastAsia="zh-CN"/>
        </w:rPr>
        <w:t>4</w:t>
      </w:r>
      <w:r>
        <w:rPr>
          <w:color w:val="000000"/>
          <w:sz w:val="24"/>
          <w:lang w:bidi="ar"/>
        </w:rPr>
        <w:t>年</w:t>
      </w:r>
      <w:r>
        <w:rPr>
          <w:rFonts w:hint="eastAsia"/>
          <w:color w:val="000000"/>
          <w:sz w:val="24"/>
          <w:u w:val="single"/>
        </w:rPr>
        <w:t>0</w:t>
      </w:r>
      <w:r>
        <w:rPr>
          <w:rFonts w:hint="eastAsia"/>
          <w:color w:val="000000"/>
          <w:sz w:val="24"/>
          <w:u w:val="single"/>
          <w:lang w:val="en-US" w:eastAsia="zh-CN"/>
        </w:rPr>
        <w:t>6</w:t>
      </w:r>
      <w:r>
        <w:rPr>
          <w:color w:val="000000"/>
          <w:sz w:val="24"/>
          <w:lang w:bidi="ar"/>
        </w:rPr>
        <w:t>月</w:t>
      </w:r>
      <w:r>
        <w:rPr>
          <w:rFonts w:hint="eastAsia"/>
          <w:color w:val="000000"/>
          <w:sz w:val="24"/>
          <w:u w:val="single"/>
          <w:lang w:bidi="ar"/>
        </w:rPr>
        <w:t>2</w:t>
      </w:r>
      <w:r>
        <w:rPr>
          <w:rFonts w:hint="eastAsia"/>
          <w:color w:val="000000"/>
          <w:sz w:val="24"/>
          <w:u w:val="single"/>
          <w:lang w:val="en-US" w:eastAsia="zh-CN" w:bidi="ar"/>
        </w:rPr>
        <w:t>0</w:t>
      </w:r>
      <w:r>
        <w:rPr>
          <w:color w:val="000000"/>
          <w:sz w:val="24"/>
          <w:lang w:bidi="ar"/>
        </w:rPr>
        <w:t>日，每天上午</w:t>
      </w:r>
      <w:r>
        <w:rPr>
          <w:rFonts w:hint="eastAsia"/>
          <w:color w:val="000000"/>
          <w:sz w:val="24"/>
          <w:u w:val="single"/>
        </w:rPr>
        <w:t>09:00</w:t>
      </w:r>
      <w:r>
        <w:rPr>
          <w:color w:val="000000"/>
          <w:sz w:val="24"/>
          <w:lang w:bidi="ar"/>
        </w:rPr>
        <w:t>至</w:t>
      </w:r>
      <w:r>
        <w:rPr>
          <w:rFonts w:hint="eastAsia"/>
          <w:color w:val="000000"/>
          <w:sz w:val="24"/>
          <w:u w:val="single"/>
        </w:rPr>
        <w:t>11:30</w:t>
      </w:r>
      <w:r>
        <w:rPr>
          <w:color w:val="000000"/>
          <w:sz w:val="24"/>
          <w:lang w:bidi="ar"/>
        </w:rPr>
        <w:t>，下午</w:t>
      </w:r>
      <w:r>
        <w:rPr>
          <w:rFonts w:hint="eastAsia"/>
          <w:color w:val="000000"/>
          <w:sz w:val="24"/>
          <w:u w:val="single"/>
        </w:rPr>
        <w:t>13:00</w:t>
      </w:r>
      <w:r>
        <w:rPr>
          <w:color w:val="000000"/>
          <w:sz w:val="24"/>
          <w:lang w:bidi="ar"/>
        </w:rPr>
        <w:t>至</w:t>
      </w:r>
      <w:r>
        <w:rPr>
          <w:rFonts w:hint="eastAsia"/>
          <w:color w:val="000000"/>
          <w:sz w:val="24"/>
          <w:u w:val="single"/>
        </w:rPr>
        <w:t>17：00</w:t>
      </w:r>
      <w:r>
        <w:rPr>
          <w:color w:val="000000"/>
          <w:sz w:val="24"/>
          <w:lang w:bidi="ar"/>
        </w:rPr>
        <w:t>（北京时间，法定节假日除外）。</w:t>
      </w:r>
    </w:p>
    <w:p w14:paraId="18D1C67A">
      <w:pPr>
        <w:adjustRightInd w:val="0"/>
        <w:snapToGrid w:val="0"/>
        <w:spacing w:line="360" w:lineRule="auto"/>
        <w:ind w:firstLine="480" w:firstLineChars="200"/>
        <w:rPr>
          <w:rFonts w:hint="default" w:eastAsia="宋体"/>
          <w:color w:val="000000"/>
          <w:sz w:val="24"/>
          <w:lang w:val="en-US" w:eastAsia="zh-CN" w:bidi="ar"/>
        </w:rPr>
      </w:pPr>
      <w:r>
        <w:rPr>
          <w:rFonts w:hint="eastAsia"/>
          <w:color w:val="000000"/>
          <w:sz w:val="24"/>
          <w:lang w:val="en-US" w:eastAsia="zh-CN" w:bidi="ar"/>
        </w:rPr>
        <w:t>2.地点:北京市政府采购电子交易平台</w:t>
      </w:r>
    </w:p>
    <w:p w14:paraId="13669F27">
      <w:pPr>
        <w:widowControl/>
        <w:adjustRightInd w:val="0"/>
        <w:snapToGrid w:val="0"/>
        <w:spacing w:line="360" w:lineRule="auto"/>
        <w:ind w:firstLine="480" w:firstLineChars="200"/>
        <w:jc w:val="left"/>
        <w:rPr>
          <w:rFonts w:hint="eastAsia"/>
          <w:sz w:val="24"/>
          <w:lang w:bidi="ar"/>
        </w:rPr>
      </w:pPr>
      <w:bookmarkStart w:id="17" w:name="_Hlk104555732"/>
      <w:r>
        <w:rPr>
          <w:sz w:val="24"/>
          <w:lang w:bidi="ar"/>
        </w:rPr>
        <w:t>3.方式</w:t>
      </w:r>
      <w:r>
        <w:rPr>
          <w:rFonts w:hint="eastAsia"/>
          <w:sz w:val="24"/>
          <w:lang w:bidi="ar"/>
        </w:rPr>
        <w:t>：供应商持CA数字认证证书登录北京市政府采购电子交易平台（http://zbcg-bjzc.zhongcy.com/bjczj-portal-site/index.html#/home）获取电子版竞争性磋商文件。</w:t>
      </w:r>
    </w:p>
    <w:p w14:paraId="43FBE759">
      <w:pPr>
        <w:widowControl/>
        <w:adjustRightInd w:val="0"/>
        <w:snapToGrid w:val="0"/>
        <w:spacing w:line="360" w:lineRule="auto"/>
        <w:ind w:firstLine="480" w:firstLineChars="200"/>
        <w:jc w:val="left"/>
        <w:rPr>
          <w:rFonts w:hint="default" w:eastAsia="宋体"/>
          <w:sz w:val="24"/>
          <w:lang w:val="en-US" w:eastAsia="zh-CN" w:bidi="ar"/>
        </w:rPr>
      </w:pPr>
      <w:r>
        <w:rPr>
          <w:rFonts w:hint="eastAsia"/>
          <w:sz w:val="24"/>
          <w:lang w:val="en-US" w:eastAsia="zh-CN" w:bidi="ar"/>
        </w:rPr>
        <w:t>4.售价:￥0元</w:t>
      </w:r>
    </w:p>
    <w:bookmarkEnd w:id="17"/>
    <w:p w14:paraId="419D6E96">
      <w:pPr>
        <w:pStyle w:val="3"/>
        <w:widowControl/>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四、</w:t>
      </w:r>
      <w:bookmarkEnd w:id="13"/>
      <w:bookmarkEnd w:id="14"/>
      <w:bookmarkEnd w:id="15"/>
      <w:bookmarkEnd w:id="16"/>
      <w:r>
        <w:rPr>
          <w:rFonts w:ascii="Times New Roman" w:hAnsi="Times New Roman" w:eastAsia="宋体"/>
          <w:color w:val="000000"/>
          <w:sz w:val="24"/>
          <w:szCs w:val="24"/>
        </w:rPr>
        <w:t>响应文件提交</w:t>
      </w:r>
    </w:p>
    <w:p w14:paraId="48149A46">
      <w:pPr>
        <w:spacing w:line="360" w:lineRule="auto"/>
        <w:ind w:firstLine="480" w:firstLineChars="200"/>
        <w:rPr>
          <w:bCs/>
          <w:color w:val="000000"/>
          <w:sz w:val="24"/>
          <w:u w:val="single"/>
        </w:rPr>
      </w:pPr>
      <w:r>
        <w:rPr>
          <w:color w:val="000000"/>
          <w:sz w:val="24"/>
          <w:lang w:bidi="ar"/>
        </w:rPr>
        <w:t>截止时间：</w:t>
      </w:r>
      <w:r>
        <w:rPr>
          <w:rFonts w:hint="eastAsia"/>
          <w:color w:val="000000"/>
          <w:sz w:val="24"/>
          <w:u w:val="single"/>
        </w:rPr>
        <w:t>202</w:t>
      </w:r>
      <w:r>
        <w:rPr>
          <w:rFonts w:hint="eastAsia"/>
          <w:color w:val="000000"/>
          <w:sz w:val="24"/>
          <w:u w:val="single"/>
          <w:lang w:val="en-US" w:eastAsia="zh-CN"/>
        </w:rPr>
        <w:t>4</w:t>
      </w:r>
      <w:r>
        <w:rPr>
          <w:rFonts w:hint="eastAsia"/>
          <w:color w:val="000000"/>
          <w:sz w:val="24"/>
          <w:u w:val="single"/>
        </w:rPr>
        <w:t>年06月</w:t>
      </w:r>
      <w:r>
        <w:rPr>
          <w:rFonts w:hint="eastAsia"/>
          <w:color w:val="000000"/>
          <w:sz w:val="24"/>
          <w:u w:val="single"/>
          <w:lang w:val="en-US" w:eastAsia="zh-CN"/>
        </w:rPr>
        <w:t>24</w:t>
      </w:r>
      <w:r>
        <w:rPr>
          <w:rFonts w:hint="eastAsia"/>
          <w:color w:val="000000"/>
          <w:sz w:val="24"/>
          <w:u w:val="single"/>
        </w:rPr>
        <w:t>日</w:t>
      </w:r>
      <w:r>
        <w:rPr>
          <w:rFonts w:hint="eastAsia"/>
          <w:color w:val="000000"/>
          <w:sz w:val="24"/>
          <w:u w:val="single"/>
          <w:lang w:val="en-US" w:eastAsia="zh-CN"/>
        </w:rPr>
        <w:t>09</w:t>
      </w:r>
      <w:r>
        <w:rPr>
          <w:rFonts w:hint="eastAsia"/>
          <w:color w:val="000000"/>
          <w:sz w:val="24"/>
          <w:u w:val="single"/>
        </w:rPr>
        <w:t>点</w:t>
      </w:r>
      <w:r>
        <w:rPr>
          <w:rFonts w:hint="eastAsia"/>
          <w:color w:val="000000"/>
          <w:sz w:val="24"/>
          <w:u w:val="single"/>
          <w:lang w:val="en-US" w:eastAsia="zh-CN"/>
        </w:rPr>
        <w:t>3</w:t>
      </w:r>
      <w:r>
        <w:rPr>
          <w:rFonts w:hint="eastAsia"/>
          <w:color w:val="000000"/>
          <w:sz w:val="24"/>
          <w:u w:val="single"/>
        </w:rPr>
        <w:t>0分</w:t>
      </w:r>
      <w:r>
        <w:rPr>
          <w:bCs/>
          <w:color w:val="000000"/>
          <w:sz w:val="24"/>
          <w:lang w:bidi="ar"/>
        </w:rPr>
        <w:t>（北京时间）</w:t>
      </w:r>
      <w:r>
        <w:rPr>
          <w:iCs/>
          <w:color w:val="000000"/>
          <w:sz w:val="24"/>
          <w:lang w:bidi="ar"/>
        </w:rPr>
        <w:t>。</w:t>
      </w:r>
    </w:p>
    <w:p w14:paraId="3B495CB9">
      <w:pPr>
        <w:spacing w:line="360" w:lineRule="auto"/>
        <w:ind w:firstLine="480" w:firstLineChars="200"/>
        <w:rPr>
          <w:rFonts w:hint="eastAsia"/>
          <w:color w:val="000000"/>
          <w:sz w:val="24"/>
          <w:lang w:val="zh-TW" w:bidi="ar"/>
        </w:rPr>
      </w:pPr>
      <w:r>
        <w:rPr>
          <w:color w:val="000000"/>
          <w:sz w:val="24"/>
          <w:lang w:bidi="ar"/>
        </w:rPr>
        <w:t>地</w:t>
      </w:r>
      <w:r>
        <w:rPr>
          <w:rFonts w:hint="eastAsia"/>
          <w:color w:val="000000"/>
          <w:sz w:val="24"/>
          <w:lang w:bidi="ar"/>
        </w:rPr>
        <w:t xml:space="preserve">    </w:t>
      </w:r>
      <w:r>
        <w:rPr>
          <w:color w:val="000000"/>
          <w:sz w:val="24"/>
          <w:lang w:bidi="ar"/>
        </w:rPr>
        <w:t>点：</w:t>
      </w:r>
      <w:r>
        <w:rPr>
          <w:rFonts w:hint="eastAsia"/>
          <w:color w:val="000000"/>
          <w:sz w:val="24"/>
          <w:u w:val="single"/>
        </w:rPr>
        <w:t>北京市朝阳区百子湾南二路88号401会议室</w:t>
      </w:r>
      <w:r>
        <w:rPr>
          <w:color w:val="000000"/>
          <w:sz w:val="24"/>
          <w:u w:val="single"/>
          <w:lang w:val="zh-TW" w:bidi="ar"/>
        </w:rPr>
        <w:t>。</w:t>
      </w:r>
    </w:p>
    <w:p w14:paraId="0BCE9904">
      <w:pPr>
        <w:pStyle w:val="3"/>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五、开启</w:t>
      </w:r>
    </w:p>
    <w:p w14:paraId="2BF38D9E">
      <w:pPr>
        <w:spacing w:line="360" w:lineRule="auto"/>
        <w:ind w:firstLine="480" w:firstLineChars="200"/>
        <w:rPr>
          <w:iCs/>
          <w:color w:val="000000"/>
          <w:sz w:val="24"/>
          <w:lang w:bidi="ar"/>
        </w:rPr>
      </w:pPr>
      <w:r>
        <w:rPr>
          <w:color w:val="000000"/>
          <w:sz w:val="24"/>
          <w:lang w:bidi="ar"/>
        </w:rPr>
        <w:t>时间：</w:t>
      </w:r>
      <w:r>
        <w:rPr>
          <w:rFonts w:hint="eastAsia"/>
          <w:color w:val="000000"/>
          <w:sz w:val="24"/>
          <w:u w:val="single"/>
          <w:lang w:eastAsia="zh-CN"/>
        </w:rPr>
        <w:t>2024年06月24日09点30分</w:t>
      </w:r>
      <w:r>
        <w:rPr>
          <w:bCs/>
          <w:color w:val="000000"/>
          <w:sz w:val="24"/>
          <w:lang w:bidi="ar"/>
        </w:rPr>
        <w:t>（北京时间）</w:t>
      </w:r>
      <w:r>
        <w:rPr>
          <w:iCs/>
          <w:color w:val="000000"/>
          <w:sz w:val="24"/>
          <w:lang w:bidi="ar"/>
        </w:rPr>
        <w:t>。</w:t>
      </w:r>
    </w:p>
    <w:p w14:paraId="68BAA1FE">
      <w:pPr>
        <w:spacing w:line="360" w:lineRule="auto"/>
        <w:ind w:firstLine="480" w:firstLineChars="200"/>
        <w:rPr>
          <w:bCs/>
          <w:color w:val="000000"/>
          <w:sz w:val="24"/>
          <w:u w:val="single"/>
        </w:rPr>
      </w:pPr>
      <w:r>
        <w:rPr>
          <w:color w:val="000000"/>
          <w:sz w:val="24"/>
          <w:lang w:bidi="ar"/>
        </w:rPr>
        <w:t>地点：</w:t>
      </w:r>
      <w:r>
        <w:rPr>
          <w:rFonts w:hint="eastAsia"/>
          <w:color w:val="000000"/>
          <w:sz w:val="24"/>
          <w:u w:val="single"/>
        </w:rPr>
        <w:t>北京市朝阳区百子湾南二路88号401会议室</w:t>
      </w:r>
      <w:r>
        <w:rPr>
          <w:color w:val="000000"/>
          <w:sz w:val="24"/>
          <w:u w:val="single"/>
          <w:lang w:val="zh-TW" w:bidi="ar"/>
        </w:rPr>
        <w:t>。</w:t>
      </w:r>
    </w:p>
    <w:p w14:paraId="519BDDD2">
      <w:pPr>
        <w:pStyle w:val="3"/>
        <w:spacing w:before="0" w:line="360" w:lineRule="auto"/>
        <w:jc w:val="left"/>
        <w:rPr>
          <w:rFonts w:ascii="Times New Roman" w:hAnsi="Times New Roman" w:eastAsia="宋体"/>
          <w:color w:val="000000"/>
          <w:sz w:val="24"/>
          <w:szCs w:val="24"/>
        </w:rPr>
      </w:pPr>
      <w:bookmarkStart w:id="18" w:name="_Toc28359084"/>
      <w:bookmarkStart w:id="19" w:name="_Toc35393794"/>
      <w:bookmarkStart w:id="20" w:name="_Toc35393625"/>
      <w:bookmarkStart w:id="21" w:name="_Toc28359007"/>
      <w:r>
        <w:rPr>
          <w:rFonts w:ascii="Times New Roman" w:hAnsi="Times New Roman" w:eastAsia="宋体"/>
          <w:color w:val="000000"/>
          <w:sz w:val="24"/>
          <w:szCs w:val="24"/>
        </w:rPr>
        <w:t>六、公告期限</w:t>
      </w:r>
      <w:bookmarkEnd w:id="18"/>
      <w:bookmarkEnd w:id="19"/>
      <w:bookmarkEnd w:id="20"/>
      <w:bookmarkEnd w:id="21"/>
    </w:p>
    <w:p w14:paraId="5CD92931">
      <w:pPr>
        <w:spacing w:line="360" w:lineRule="auto"/>
        <w:ind w:firstLine="480" w:firstLineChars="200"/>
        <w:rPr>
          <w:color w:val="000000"/>
          <w:kern w:val="0"/>
          <w:sz w:val="24"/>
        </w:rPr>
      </w:pPr>
      <w:r>
        <w:rPr>
          <w:color w:val="000000"/>
          <w:kern w:val="0"/>
          <w:sz w:val="24"/>
        </w:rPr>
        <w:t>自本公告发布之日起3个工作日。</w:t>
      </w:r>
    </w:p>
    <w:p w14:paraId="0C32C864">
      <w:pPr>
        <w:pStyle w:val="3"/>
        <w:spacing w:before="0" w:line="360" w:lineRule="auto"/>
        <w:jc w:val="left"/>
        <w:rPr>
          <w:rFonts w:ascii="Times New Roman" w:hAnsi="Times New Roman" w:eastAsia="宋体"/>
          <w:color w:val="000000"/>
          <w:sz w:val="24"/>
          <w:szCs w:val="24"/>
        </w:rPr>
      </w:pPr>
      <w:bookmarkStart w:id="22" w:name="_Toc35393795"/>
      <w:bookmarkStart w:id="23" w:name="_Toc35393626"/>
      <w:r>
        <w:rPr>
          <w:rFonts w:ascii="Times New Roman" w:hAnsi="Times New Roman" w:eastAsia="宋体"/>
          <w:color w:val="000000"/>
          <w:sz w:val="24"/>
          <w:szCs w:val="24"/>
        </w:rPr>
        <w:t>七、其他补充事宜</w:t>
      </w:r>
      <w:bookmarkEnd w:id="22"/>
      <w:bookmarkEnd w:id="23"/>
    </w:p>
    <w:p w14:paraId="3463D7B8">
      <w:pPr>
        <w:spacing w:line="360" w:lineRule="auto"/>
        <w:ind w:firstLine="480" w:firstLineChars="200"/>
        <w:rPr>
          <w:rFonts w:hint="eastAsia"/>
          <w:sz w:val="24"/>
        </w:rPr>
      </w:pPr>
      <w:bookmarkStart w:id="24" w:name="_Hlk104555837"/>
      <w:bookmarkStart w:id="25" w:name="_Toc28359085"/>
      <w:bookmarkStart w:id="26" w:name="_Toc35393627"/>
      <w:bookmarkStart w:id="27" w:name="_Toc28359008"/>
      <w:bookmarkStart w:id="28" w:name="_Toc35393796"/>
      <w:r>
        <w:rPr>
          <w:sz w:val="24"/>
        </w:rPr>
        <w:t>1.</w:t>
      </w:r>
      <w:bookmarkEnd w:id="24"/>
      <w:r>
        <w:rPr>
          <w:rFonts w:hint="eastAsia"/>
          <w:sz w:val="24"/>
        </w:rPr>
        <w:t>1.本项目需要落实的政府采购政策 ：</w:t>
      </w:r>
    </w:p>
    <w:p w14:paraId="1D466607">
      <w:pPr>
        <w:spacing w:line="360" w:lineRule="auto"/>
        <w:ind w:firstLine="480" w:firstLineChars="200"/>
        <w:rPr>
          <w:rFonts w:hint="eastAsia"/>
          <w:sz w:val="24"/>
        </w:rPr>
      </w:pPr>
      <w:r>
        <w:rPr>
          <w:rFonts w:hint="eastAsia"/>
          <w:sz w:val="24"/>
        </w:rPr>
        <w:t>（1）执行《关于印发环境标志产品政府采购品目清单的通知》（财库[2019]18号）；</w:t>
      </w:r>
    </w:p>
    <w:p w14:paraId="1F7DB78C">
      <w:pPr>
        <w:spacing w:line="360" w:lineRule="auto"/>
        <w:ind w:firstLine="480" w:firstLineChars="200"/>
        <w:rPr>
          <w:rFonts w:hint="eastAsia"/>
          <w:sz w:val="24"/>
        </w:rPr>
      </w:pPr>
      <w:r>
        <w:rPr>
          <w:rFonts w:hint="eastAsia"/>
          <w:sz w:val="24"/>
        </w:rPr>
        <w:t>（2）执行《财政部 发展改革委关于印发节能产品政府采购品目清单的通知》（财库[2019]19号）；</w:t>
      </w:r>
    </w:p>
    <w:p w14:paraId="4D09D64F">
      <w:pPr>
        <w:spacing w:line="360" w:lineRule="auto"/>
        <w:ind w:firstLine="480" w:firstLineChars="200"/>
        <w:rPr>
          <w:rFonts w:hint="eastAsia"/>
          <w:sz w:val="24"/>
        </w:rPr>
      </w:pPr>
      <w:r>
        <w:rPr>
          <w:rFonts w:hint="eastAsia"/>
          <w:sz w:val="24"/>
        </w:rPr>
        <w:t>（3）执行《政府采购促进中小企业发展管理办法》（财库[2020]46号）；</w:t>
      </w:r>
    </w:p>
    <w:p w14:paraId="635DDDCE">
      <w:pPr>
        <w:spacing w:line="360" w:lineRule="auto"/>
        <w:ind w:firstLine="480" w:firstLineChars="200"/>
        <w:rPr>
          <w:rFonts w:hint="eastAsia"/>
          <w:sz w:val="24"/>
        </w:rPr>
      </w:pPr>
      <w:r>
        <w:rPr>
          <w:rFonts w:hint="eastAsia"/>
          <w:sz w:val="24"/>
        </w:rPr>
        <w:t>（4）《进一步加大政府采购支持中小企业力度的通知》（财库［2022］19号）；</w:t>
      </w:r>
    </w:p>
    <w:p w14:paraId="04292945">
      <w:pPr>
        <w:spacing w:line="360" w:lineRule="auto"/>
        <w:ind w:firstLine="480" w:firstLineChars="200"/>
        <w:rPr>
          <w:rFonts w:hint="eastAsia"/>
          <w:sz w:val="24"/>
        </w:rPr>
      </w:pPr>
      <w:r>
        <w:rPr>
          <w:rFonts w:hint="eastAsia"/>
          <w:sz w:val="24"/>
        </w:rPr>
        <w:t>（5）《关于政府采购支持监狱企业发展有关问题的通知》（财库[2014]68号）；</w:t>
      </w:r>
    </w:p>
    <w:p w14:paraId="3FBF1CC9">
      <w:pPr>
        <w:spacing w:line="360" w:lineRule="auto"/>
        <w:ind w:firstLine="480" w:firstLineChars="200"/>
        <w:rPr>
          <w:rFonts w:hint="eastAsia"/>
          <w:sz w:val="24"/>
        </w:rPr>
      </w:pPr>
      <w:r>
        <w:rPr>
          <w:rFonts w:hint="eastAsia"/>
          <w:sz w:val="24"/>
        </w:rPr>
        <w:t>（6）《关于促进残疾人就业政府采购政策的通知》（财库〔2017〕141号）；</w:t>
      </w:r>
    </w:p>
    <w:p w14:paraId="374DFEC6">
      <w:pPr>
        <w:spacing w:line="360" w:lineRule="auto"/>
        <w:ind w:firstLine="480" w:firstLineChars="200"/>
        <w:rPr>
          <w:rFonts w:hint="eastAsia"/>
          <w:sz w:val="24"/>
        </w:rPr>
      </w:pPr>
      <w:r>
        <w:rPr>
          <w:rFonts w:hint="eastAsia"/>
          <w:sz w:val="24"/>
        </w:rPr>
        <w:t>（7）执行《财政部关于开展政府采购信用担保试点工作方案》（财库[2011]124号）；</w:t>
      </w:r>
    </w:p>
    <w:p w14:paraId="6024BB8D">
      <w:pPr>
        <w:spacing w:line="360" w:lineRule="auto"/>
        <w:ind w:firstLine="480" w:firstLineChars="200"/>
        <w:rPr>
          <w:rFonts w:hint="eastAsia"/>
          <w:sz w:val="24"/>
        </w:rPr>
      </w:pPr>
      <w:r>
        <w:rPr>
          <w:rFonts w:hint="eastAsia"/>
          <w:sz w:val="24"/>
        </w:rPr>
        <w:t>（8）执行《财政部关于在政府采购活动中查询及使用信用记录有关问题的通知》（财库[2016]125号）。</w:t>
      </w:r>
    </w:p>
    <w:p w14:paraId="29900588">
      <w:pPr>
        <w:spacing w:line="360" w:lineRule="auto"/>
        <w:ind w:firstLine="480" w:firstLineChars="200"/>
        <w:rPr>
          <w:rFonts w:hint="eastAsia"/>
          <w:sz w:val="24"/>
        </w:rPr>
      </w:pPr>
      <w:r>
        <w:rPr>
          <w:rFonts w:hint="eastAsia"/>
          <w:sz w:val="24"/>
        </w:rPr>
        <w:t>（9）《北京市财政局关于持续深化政府采购营商环境改革的通知》（京财采购〔2022〕672号）</w:t>
      </w:r>
    </w:p>
    <w:p w14:paraId="18D406D9">
      <w:pPr>
        <w:spacing w:line="360" w:lineRule="auto"/>
        <w:ind w:firstLine="480" w:firstLineChars="200"/>
        <w:rPr>
          <w:rFonts w:hint="eastAsia"/>
          <w:sz w:val="24"/>
        </w:rPr>
      </w:pPr>
      <w:r>
        <w:rPr>
          <w:rFonts w:hint="eastAsia"/>
          <w:sz w:val="24"/>
        </w:rPr>
        <w:t>（10）《北京市财政局 北京市生态环境局关于政府采购推广使用低挥发性有机化合物（VOCs）有关事项的通知》（京财采购〔2020〕2381号）。</w:t>
      </w:r>
    </w:p>
    <w:p w14:paraId="0E484D93">
      <w:pPr>
        <w:spacing w:line="360" w:lineRule="auto"/>
        <w:ind w:firstLine="480" w:firstLineChars="200"/>
        <w:rPr>
          <w:rFonts w:hint="eastAsia"/>
          <w:sz w:val="24"/>
        </w:rPr>
      </w:pPr>
      <w:r>
        <w:rPr>
          <w:rFonts w:hint="eastAsia"/>
          <w:sz w:val="24"/>
        </w:rPr>
        <w:t>（11）《关于印发中小企业划型标准规定的通知》（工信部联企业〔2011〕300 号）</w:t>
      </w:r>
    </w:p>
    <w:p w14:paraId="5CD5128C">
      <w:pPr>
        <w:spacing w:line="360" w:lineRule="auto"/>
        <w:ind w:firstLine="480" w:firstLineChars="200"/>
        <w:rPr>
          <w:rFonts w:hint="eastAsia"/>
          <w:sz w:val="24"/>
        </w:rPr>
      </w:pPr>
      <w:r>
        <w:rPr>
          <w:rFonts w:hint="eastAsia"/>
          <w:sz w:val="24"/>
        </w:rPr>
        <w:t>2.本项目采用线上和线下相结合的采购方式。请供应商认真学习北京市政府采购电子交易平台发布的相关操作手册（供应商可在交易平台下载相关手册），办理 CA 数字证书或电子营业执照、进行北京市政府采购电子交易平台注册绑定，并认真核实CA数字证书或电子营业执照情况确认是否符合本项目电子化采购流程要求。</w:t>
      </w:r>
    </w:p>
    <w:p w14:paraId="6C913D29">
      <w:pPr>
        <w:spacing w:line="360" w:lineRule="auto"/>
        <w:ind w:firstLine="480" w:firstLineChars="200"/>
        <w:rPr>
          <w:rFonts w:hint="eastAsia"/>
          <w:sz w:val="24"/>
        </w:rPr>
      </w:pPr>
      <w:r>
        <w:rPr>
          <w:rFonts w:hint="eastAsia"/>
          <w:sz w:val="24"/>
        </w:rPr>
        <w:t>CA认证证书服务热线 010-58511086</w:t>
      </w:r>
    </w:p>
    <w:p w14:paraId="49CCA9F3">
      <w:pPr>
        <w:spacing w:line="360" w:lineRule="auto"/>
        <w:ind w:firstLine="480" w:firstLineChars="200"/>
        <w:rPr>
          <w:rFonts w:hint="eastAsia"/>
          <w:sz w:val="24"/>
        </w:rPr>
      </w:pPr>
      <w:r>
        <w:rPr>
          <w:rFonts w:hint="eastAsia"/>
          <w:sz w:val="24"/>
        </w:rPr>
        <w:t>电子营业执照服务热线 400-699-7000</w:t>
      </w:r>
    </w:p>
    <w:p w14:paraId="07D19F6C">
      <w:pPr>
        <w:spacing w:line="360" w:lineRule="auto"/>
        <w:ind w:firstLine="480" w:firstLineChars="200"/>
        <w:rPr>
          <w:rFonts w:hint="eastAsia"/>
          <w:sz w:val="24"/>
        </w:rPr>
      </w:pPr>
      <w:r>
        <w:rPr>
          <w:rFonts w:hint="eastAsia"/>
          <w:sz w:val="24"/>
        </w:rPr>
        <w:t>技术支持服务热线 010-86483801</w:t>
      </w:r>
    </w:p>
    <w:p w14:paraId="7F245D9C">
      <w:pPr>
        <w:spacing w:line="360" w:lineRule="auto"/>
        <w:ind w:firstLine="480" w:firstLineChars="200"/>
        <w:rPr>
          <w:rFonts w:hint="eastAsia"/>
          <w:sz w:val="24"/>
        </w:rPr>
      </w:pPr>
      <w:r>
        <w:rPr>
          <w:rFonts w:hint="eastAsia"/>
          <w:sz w:val="24"/>
        </w:rPr>
        <w:t>2.1办理 CA 数字证书或电子营业执照</w:t>
      </w:r>
    </w:p>
    <w:p w14:paraId="7A2C65D6">
      <w:pPr>
        <w:spacing w:line="360" w:lineRule="auto"/>
        <w:ind w:firstLine="480" w:firstLineChars="200"/>
        <w:rPr>
          <w:rFonts w:hint="eastAsia"/>
          <w:sz w:val="24"/>
        </w:rPr>
      </w:pPr>
      <w:r>
        <w:rPr>
          <w:rFonts w:hint="eastAsia"/>
          <w:sz w:val="24"/>
        </w:rPr>
        <w:t>供应商登录北京市政府采购电子交易平台查阅 “用户指南”—“操作指南”—“市场主体CA办理操作流程指引” /“电子营业执照使用指南”，按照程序要求办理。</w:t>
      </w:r>
    </w:p>
    <w:p w14:paraId="2EC99F53">
      <w:pPr>
        <w:spacing w:line="360" w:lineRule="auto"/>
        <w:ind w:firstLine="480" w:firstLineChars="200"/>
        <w:rPr>
          <w:rFonts w:hint="eastAsia"/>
          <w:sz w:val="24"/>
        </w:rPr>
      </w:pPr>
      <w:r>
        <w:rPr>
          <w:rFonts w:hint="eastAsia"/>
          <w:sz w:val="24"/>
        </w:rPr>
        <w:t>2.2注册</w:t>
      </w:r>
    </w:p>
    <w:p w14:paraId="3C6458D5">
      <w:pPr>
        <w:spacing w:line="360" w:lineRule="auto"/>
        <w:ind w:firstLine="480" w:firstLineChars="200"/>
        <w:rPr>
          <w:rFonts w:hint="eastAsia"/>
          <w:sz w:val="24"/>
        </w:rPr>
      </w:pPr>
      <w:r>
        <w:rPr>
          <w:rFonts w:hint="eastAsia"/>
          <w:sz w:val="24"/>
        </w:rPr>
        <w:t>供应商登录北京市政府采购电子交易平台“用户指南”—“操作指南”—“市场主体注册入库操作流程指引”进行自助注册绑定。</w:t>
      </w:r>
    </w:p>
    <w:p w14:paraId="5883E6DD">
      <w:pPr>
        <w:spacing w:line="360" w:lineRule="auto"/>
        <w:ind w:firstLine="480" w:firstLineChars="200"/>
        <w:rPr>
          <w:rFonts w:hint="eastAsia"/>
          <w:sz w:val="24"/>
        </w:rPr>
      </w:pPr>
      <w:r>
        <w:rPr>
          <w:rFonts w:hint="eastAsia"/>
          <w:sz w:val="24"/>
        </w:rPr>
        <w:t>2.3驱动、客户端下载</w:t>
      </w:r>
    </w:p>
    <w:p w14:paraId="4FEF511C">
      <w:pPr>
        <w:spacing w:line="360" w:lineRule="auto"/>
        <w:ind w:firstLine="480" w:firstLineChars="200"/>
        <w:rPr>
          <w:rFonts w:hint="eastAsia"/>
          <w:sz w:val="24"/>
        </w:rPr>
      </w:pPr>
      <w:r>
        <w:rPr>
          <w:rFonts w:hint="eastAsia"/>
          <w:sz w:val="24"/>
        </w:rPr>
        <w:t>供应商登录北京市政府采购电子交易平台“用户指南”—“工具下载”—“招标采购系统文件驱动安装包”下载相关驱动。</w:t>
      </w:r>
    </w:p>
    <w:p w14:paraId="4F06A6A8">
      <w:pPr>
        <w:spacing w:line="360" w:lineRule="auto"/>
        <w:ind w:firstLine="480" w:firstLineChars="200"/>
        <w:rPr>
          <w:rFonts w:hint="eastAsia"/>
          <w:sz w:val="24"/>
        </w:rPr>
      </w:pPr>
      <w:r>
        <w:rPr>
          <w:rFonts w:hint="eastAsia"/>
          <w:sz w:val="24"/>
        </w:rPr>
        <w:t>供应商登录北京市政府采购电子交易平台“用户指南”—“工具下载”—“投标文件编制工具”下载相关客户端。</w:t>
      </w:r>
    </w:p>
    <w:p w14:paraId="63603FB1">
      <w:pPr>
        <w:spacing w:line="360" w:lineRule="auto"/>
        <w:ind w:firstLine="480" w:firstLineChars="200"/>
        <w:rPr>
          <w:rFonts w:hint="eastAsia"/>
          <w:sz w:val="24"/>
        </w:rPr>
      </w:pPr>
      <w:r>
        <w:rPr>
          <w:rFonts w:hint="eastAsia"/>
          <w:sz w:val="24"/>
        </w:rPr>
        <w:t>2.4 获取电子磋商文件</w:t>
      </w:r>
    </w:p>
    <w:p w14:paraId="5B7DB9D2">
      <w:pPr>
        <w:spacing w:line="360" w:lineRule="auto"/>
        <w:ind w:firstLine="480" w:firstLineChars="200"/>
        <w:rPr>
          <w:rFonts w:hint="eastAsia"/>
          <w:sz w:val="24"/>
        </w:rPr>
      </w:pPr>
      <w:r>
        <w:rPr>
          <w:rFonts w:hint="eastAsia"/>
          <w:sz w:val="24"/>
        </w:rPr>
        <w:t>供应商使用 CA 数字证书或电子营业执照登录北京市政府采购电子交易平台获取电子磋商文件。</w:t>
      </w:r>
    </w:p>
    <w:p w14:paraId="75FC80E2">
      <w:pPr>
        <w:spacing w:line="360" w:lineRule="auto"/>
        <w:ind w:firstLine="480" w:firstLineChars="200"/>
        <w:rPr>
          <w:rFonts w:hint="eastAsia"/>
          <w:sz w:val="24"/>
        </w:rPr>
      </w:pPr>
      <w:r>
        <w:rPr>
          <w:rFonts w:hint="eastAsia"/>
          <w:sz w:val="24"/>
        </w:rPr>
        <w:t>供应商如计划参与多个采购包的投标，应在登录北京市政府采购电子交易平台后， 在【我的项目】栏目依次选择对应采购包，进入项目工作台招标/采购文件环节分别按采购包下载磋商文件电子版。未在规定期限内按上述操作获取文件的采购包，供应商无法提交相应包的电子响应文件。</w:t>
      </w:r>
    </w:p>
    <w:p w14:paraId="556F7DAD">
      <w:pPr>
        <w:spacing w:line="360" w:lineRule="auto"/>
        <w:ind w:firstLine="480" w:firstLineChars="200"/>
        <w:rPr>
          <w:sz w:val="24"/>
        </w:rPr>
      </w:pPr>
      <w:r>
        <w:rPr>
          <w:rFonts w:hint="eastAsia"/>
          <w:sz w:val="24"/>
        </w:rPr>
        <w:t>3.评审办法：综合评分法</w:t>
      </w:r>
    </w:p>
    <w:p w14:paraId="53098768">
      <w:pPr>
        <w:pStyle w:val="3"/>
        <w:spacing w:before="0" w:line="360" w:lineRule="auto"/>
        <w:jc w:val="left"/>
        <w:rPr>
          <w:rFonts w:ascii="Times New Roman" w:hAnsi="Times New Roman" w:eastAsia="宋体"/>
          <w:color w:val="000000"/>
          <w:sz w:val="24"/>
          <w:szCs w:val="24"/>
        </w:rPr>
      </w:pPr>
      <w:r>
        <w:rPr>
          <w:rFonts w:ascii="Times New Roman" w:hAnsi="Times New Roman" w:eastAsia="宋体"/>
          <w:color w:val="000000"/>
          <w:sz w:val="24"/>
          <w:szCs w:val="24"/>
        </w:rPr>
        <w:t>八、对本项目提出询问，请按以下方式联系。</w:t>
      </w:r>
      <w:bookmarkEnd w:id="25"/>
      <w:bookmarkEnd w:id="26"/>
      <w:bookmarkEnd w:id="27"/>
      <w:bookmarkEnd w:id="28"/>
    </w:p>
    <w:p w14:paraId="2B57FF64">
      <w:pPr>
        <w:widowControl/>
        <w:spacing w:line="360" w:lineRule="auto"/>
        <w:jc w:val="left"/>
        <w:rPr>
          <w:b/>
          <w:color w:val="000000"/>
          <w:sz w:val="24"/>
        </w:rPr>
      </w:pPr>
      <w:r>
        <w:rPr>
          <w:color w:val="000000"/>
          <w:sz w:val="24"/>
        </w:rPr>
        <w:t>　　　</w:t>
      </w:r>
      <w:r>
        <w:rPr>
          <w:b/>
          <w:color w:val="000000"/>
          <w:sz w:val="24"/>
        </w:rPr>
        <w:t>1.采购人信息</w:t>
      </w:r>
    </w:p>
    <w:p w14:paraId="2C107532">
      <w:pPr>
        <w:spacing w:line="360" w:lineRule="auto"/>
        <w:ind w:left="1079" w:leftChars="371" w:hanging="300" w:hangingChars="125"/>
        <w:jc w:val="left"/>
        <w:rPr>
          <w:color w:val="000000"/>
          <w:sz w:val="24"/>
        </w:rPr>
      </w:pPr>
      <w:bookmarkStart w:id="29" w:name="_Toc28359009"/>
      <w:bookmarkStart w:id="30" w:name="_Toc28359086"/>
      <w:r>
        <w:rPr>
          <w:color w:val="000000"/>
          <w:sz w:val="24"/>
        </w:rPr>
        <w:t>名    称：</w:t>
      </w:r>
      <w:r>
        <w:rPr>
          <w:rFonts w:hint="eastAsia"/>
          <w:color w:val="000000"/>
          <w:sz w:val="24"/>
          <w:u w:val="single"/>
        </w:rPr>
        <w:t>北京市朝阳区人民政府双井街道办事处</w:t>
      </w:r>
      <w:r>
        <w:rPr>
          <w:color w:val="000000"/>
          <w:sz w:val="24"/>
        </w:rPr>
        <w:t xml:space="preserve"> </w:t>
      </w:r>
    </w:p>
    <w:p w14:paraId="4CD5D83E">
      <w:pPr>
        <w:spacing w:line="360" w:lineRule="auto"/>
        <w:ind w:left="1079" w:leftChars="371" w:hanging="300" w:hangingChars="125"/>
        <w:jc w:val="left"/>
        <w:rPr>
          <w:color w:val="000000"/>
          <w:sz w:val="24"/>
        </w:rPr>
      </w:pPr>
      <w:r>
        <w:rPr>
          <w:color w:val="000000"/>
          <w:sz w:val="24"/>
        </w:rPr>
        <w:t>地    址：</w:t>
      </w:r>
      <w:r>
        <w:rPr>
          <w:rFonts w:hint="eastAsia"/>
          <w:color w:val="000000"/>
          <w:sz w:val="24"/>
          <w:u w:val="single"/>
        </w:rPr>
        <w:t>北京市朝阳区百子湾南二路88号</w:t>
      </w:r>
      <w:r>
        <w:rPr>
          <w:rFonts w:hint="eastAsia"/>
          <w:color w:val="000000"/>
          <w:sz w:val="24"/>
        </w:rPr>
        <w:t>　　</w:t>
      </w:r>
    </w:p>
    <w:p w14:paraId="04AF2FB6">
      <w:pPr>
        <w:spacing w:line="360" w:lineRule="auto"/>
        <w:ind w:left="1079" w:leftChars="371" w:hanging="300" w:hangingChars="125"/>
        <w:jc w:val="left"/>
        <w:rPr>
          <w:color w:val="000000"/>
          <w:sz w:val="24"/>
          <w:u w:val="single"/>
        </w:rPr>
      </w:pPr>
      <w:r>
        <w:rPr>
          <w:color w:val="000000"/>
          <w:sz w:val="24"/>
        </w:rPr>
        <w:t>联系方式：</w:t>
      </w:r>
      <w:r>
        <w:rPr>
          <w:rFonts w:hint="eastAsia"/>
          <w:color w:val="000000"/>
          <w:sz w:val="24"/>
          <w:u w:val="single"/>
        </w:rPr>
        <w:t>陈琼宇 010-</w:t>
      </w:r>
      <w:r>
        <w:rPr>
          <w:color w:val="000000"/>
          <w:u w:val="single"/>
        </w:rPr>
        <w:t xml:space="preserve"> </w:t>
      </w:r>
      <w:r>
        <w:rPr>
          <w:color w:val="000000"/>
          <w:sz w:val="24"/>
          <w:u w:val="single"/>
        </w:rPr>
        <w:t>87759553</w:t>
      </w:r>
    </w:p>
    <w:p w14:paraId="4E8C38F3">
      <w:pPr>
        <w:spacing w:line="360" w:lineRule="auto"/>
        <w:ind w:left="1078" w:leftChars="371" w:hanging="299" w:hangingChars="124"/>
        <w:jc w:val="left"/>
        <w:rPr>
          <w:b/>
          <w:color w:val="000000"/>
          <w:sz w:val="24"/>
        </w:rPr>
      </w:pPr>
      <w:r>
        <w:rPr>
          <w:b/>
          <w:color w:val="000000"/>
          <w:sz w:val="24"/>
        </w:rPr>
        <w:t>2.采购代理机构信息</w:t>
      </w:r>
      <w:bookmarkEnd w:id="29"/>
      <w:bookmarkEnd w:id="30"/>
    </w:p>
    <w:p w14:paraId="4FC6E007">
      <w:pPr>
        <w:spacing w:line="360" w:lineRule="auto"/>
        <w:ind w:left="1076" w:leftChars="371" w:hanging="297" w:hangingChars="124"/>
        <w:jc w:val="left"/>
        <w:rPr>
          <w:color w:val="000000"/>
          <w:sz w:val="24"/>
        </w:rPr>
      </w:pPr>
      <w:bookmarkStart w:id="31" w:name="_Toc28359010"/>
      <w:bookmarkStart w:id="32" w:name="_Toc28359087"/>
      <w:r>
        <w:rPr>
          <w:color w:val="000000"/>
          <w:sz w:val="24"/>
        </w:rPr>
        <w:t>名    称：</w:t>
      </w:r>
      <w:r>
        <w:rPr>
          <w:rFonts w:hint="eastAsia"/>
          <w:color w:val="000000"/>
          <w:sz w:val="24"/>
          <w:u w:val="single"/>
        </w:rPr>
        <w:t>北京市京发招标有限公司</w:t>
      </w:r>
    </w:p>
    <w:p w14:paraId="0B36680F">
      <w:pPr>
        <w:spacing w:line="360" w:lineRule="auto"/>
        <w:ind w:left="1076" w:leftChars="371" w:hanging="297" w:hangingChars="124"/>
        <w:jc w:val="left"/>
        <w:rPr>
          <w:color w:val="000000"/>
          <w:sz w:val="24"/>
        </w:rPr>
      </w:pPr>
      <w:r>
        <w:rPr>
          <w:color w:val="000000"/>
          <w:sz w:val="24"/>
        </w:rPr>
        <w:t>地    址：</w:t>
      </w:r>
      <w:r>
        <w:rPr>
          <w:rFonts w:hint="eastAsia"/>
          <w:color w:val="000000"/>
          <w:sz w:val="24"/>
          <w:u w:val="single"/>
        </w:rPr>
        <w:t>北京市崇外大街90号</w:t>
      </w:r>
    </w:p>
    <w:p w14:paraId="7AE54486">
      <w:pPr>
        <w:spacing w:line="360" w:lineRule="auto"/>
        <w:ind w:left="1076" w:leftChars="371" w:hanging="297" w:hangingChars="124"/>
        <w:jc w:val="left"/>
        <w:rPr>
          <w:color w:val="000000"/>
          <w:sz w:val="24"/>
        </w:rPr>
      </w:pPr>
      <w:r>
        <w:rPr>
          <w:color w:val="000000"/>
          <w:sz w:val="24"/>
        </w:rPr>
        <w:t>联系方式：</w:t>
      </w:r>
      <w:r>
        <w:rPr>
          <w:rFonts w:hint="eastAsia"/>
          <w:color w:val="000000"/>
          <w:sz w:val="24"/>
          <w:u w:val="single"/>
        </w:rPr>
        <w:t>刘婉玉 010-67166688</w:t>
      </w:r>
      <w:r>
        <w:rPr>
          <w:rFonts w:hint="eastAsia"/>
          <w:color w:val="000000"/>
          <w:sz w:val="24"/>
        </w:rPr>
        <w:t>　　</w:t>
      </w:r>
    </w:p>
    <w:p w14:paraId="6F3D32DC">
      <w:pPr>
        <w:spacing w:line="360" w:lineRule="auto"/>
        <w:ind w:left="1076" w:leftChars="371" w:hanging="297" w:hangingChars="124"/>
        <w:jc w:val="left"/>
        <w:rPr>
          <w:color w:val="000000"/>
          <w:sz w:val="24"/>
          <w:u w:val="single"/>
        </w:rPr>
      </w:pPr>
      <w:r>
        <w:rPr>
          <w:rFonts w:hint="eastAsia"/>
          <w:color w:val="000000"/>
          <w:sz w:val="24"/>
        </w:rPr>
        <w:t>电子邮箱：</w:t>
      </w:r>
      <w:r>
        <w:rPr>
          <w:rFonts w:hint="eastAsia"/>
          <w:color w:val="000000"/>
          <w:sz w:val="24"/>
          <w:u w:val="single"/>
          <w:lang w:bidi="ar"/>
        </w:rPr>
        <w:t>jingfajiuchu@163.com</w:t>
      </w:r>
    </w:p>
    <w:p w14:paraId="73219532">
      <w:pPr>
        <w:spacing w:line="360" w:lineRule="auto"/>
        <w:ind w:left="1078" w:leftChars="371" w:hanging="299" w:hangingChars="124"/>
        <w:rPr>
          <w:b/>
          <w:color w:val="000000"/>
          <w:sz w:val="24"/>
          <w:u w:val="single"/>
        </w:rPr>
      </w:pPr>
      <w:r>
        <w:rPr>
          <w:b/>
          <w:color w:val="000000"/>
          <w:sz w:val="24"/>
        </w:rPr>
        <w:t>3.项目联系方式</w:t>
      </w:r>
      <w:bookmarkEnd w:id="31"/>
      <w:bookmarkEnd w:id="32"/>
    </w:p>
    <w:p w14:paraId="6F717D3E">
      <w:pPr>
        <w:pStyle w:val="8"/>
        <w:spacing w:line="360" w:lineRule="auto"/>
        <w:ind w:left="1076" w:leftChars="371" w:hanging="297" w:hangingChars="124"/>
        <w:rPr>
          <w:rFonts w:ascii="Times New Roman" w:hAnsi="Times New Roman"/>
          <w:color w:val="000000"/>
          <w:sz w:val="24"/>
          <w:u w:val="single"/>
        </w:rPr>
      </w:pPr>
      <w:r>
        <w:rPr>
          <w:rFonts w:ascii="Times New Roman" w:hAnsi="Times New Roman"/>
          <w:color w:val="000000"/>
          <w:sz w:val="24"/>
          <w:szCs w:val="24"/>
        </w:rPr>
        <w:t>项目联系人：</w:t>
      </w:r>
      <w:r>
        <w:rPr>
          <w:rFonts w:ascii="Times New Roman" w:hAnsi="Times New Roman"/>
          <w:color w:val="000000"/>
          <w:sz w:val="24"/>
          <w:u w:val="single"/>
        </w:rPr>
        <w:t>刘婉玉</w:t>
      </w:r>
    </w:p>
    <w:p w14:paraId="4717946F">
      <w:pPr>
        <w:pStyle w:val="8"/>
        <w:spacing w:line="360" w:lineRule="auto"/>
        <w:ind w:left="1076" w:leftChars="371" w:hanging="297" w:hangingChars="124"/>
        <w:rPr>
          <w:color w:val="000000"/>
          <w:sz w:val="24"/>
        </w:rPr>
      </w:pPr>
      <w:r>
        <w:rPr>
          <w:rFonts w:ascii="Times New Roman" w:hAnsi="Times New Roman"/>
          <w:color w:val="000000"/>
          <w:sz w:val="24"/>
        </w:rPr>
        <w:t>电      话：</w:t>
      </w:r>
      <w:r>
        <w:rPr>
          <w:color w:val="000000"/>
          <w:sz w:val="24"/>
          <w:u w:val="single"/>
        </w:rPr>
        <w:t>010-67166688</w:t>
      </w:r>
      <w:r>
        <w:rPr>
          <w:color w:val="000000"/>
          <w:sz w:val="24"/>
        </w:rPr>
        <w:t>　</w:t>
      </w:r>
    </w:p>
    <w:p w14:paraId="74AB1388">
      <w:pPr>
        <w:pStyle w:val="8"/>
        <w:spacing w:line="360" w:lineRule="auto"/>
        <w:ind w:left="1076" w:leftChars="371" w:hanging="297" w:hangingChars="124"/>
        <w:rPr>
          <w:color w:val="000000"/>
          <w:sz w:val="24"/>
        </w:rPr>
      </w:pPr>
      <w:r>
        <w:rPr>
          <w:color w:val="000000"/>
          <w:sz w:val="24"/>
        </w:rPr>
        <w:t>电子邮箱：</w:t>
      </w:r>
      <w:r>
        <w:rPr>
          <w:color w:val="000000"/>
          <w:sz w:val="24"/>
          <w:lang w:bidi="ar"/>
        </w:rPr>
        <w:fldChar w:fldCharType="begin"/>
      </w:r>
      <w:r>
        <w:rPr>
          <w:color w:val="000000"/>
          <w:sz w:val="24"/>
          <w:lang w:bidi="ar"/>
        </w:rPr>
        <w:instrText xml:space="preserve"> HYPERLINK "mailto:jingfajiuchu@163.com" </w:instrText>
      </w:r>
      <w:r>
        <w:rPr>
          <w:color w:val="000000"/>
          <w:sz w:val="24"/>
          <w:lang w:bidi="ar"/>
        </w:rPr>
        <w:fldChar w:fldCharType="separate"/>
      </w:r>
      <w:r>
        <w:rPr>
          <w:rStyle w:val="17"/>
          <w:color w:val="000000"/>
          <w:sz w:val="24"/>
          <w:lang w:bidi="ar"/>
        </w:rPr>
        <w:t>jingfajiuchu@163.com</w:t>
      </w:r>
      <w:r>
        <w:rPr>
          <w:color w:val="000000"/>
          <w:sz w:val="24"/>
          <w:lang w:bidi="ar"/>
        </w:rPr>
        <w:fldChar w:fldCharType="end"/>
      </w:r>
    </w:p>
    <w:p w14:paraId="08AC3B1B">
      <w:pPr>
        <w:spacing w:line="360" w:lineRule="auto"/>
        <w:ind w:firstLine="5880" w:firstLineChars="2450"/>
        <w:jc w:val="right"/>
        <w:rPr>
          <w:color w:val="000000"/>
          <w:sz w:val="24"/>
        </w:rPr>
      </w:pPr>
    </w:p>
    <w:p w14:paraId="77BADAD7">
      <w:pPr>
        <w:spacing w:line="360" w:lineRule="auto"/>
        <w:jc w:val="center"/>
        <w:outlineLvl w:val="0"/>
        <w:rPr>
          <w:b/>
          <w:color w:val="000000"/>
          <w:sz w:val="32"/>
          <w:szCs w:val="32"/>
        </w:rPr>
      </w:pPr>
      <w:r>
        <w:rPr>
          <w:color w:val="000000"/>
          <w:sz w:val="24"/>
        </w:rPr>
        <w:br w:type="page"/>
      </w:r>
      <w:bookmarkStart w:id="33" w:name="_Toc305158928"/>
      <w:bookmarkStart w:id="34" w:name="_Toc265228423"/>
      <w:bookmarkStart w:id="35" w:name="_Toc226965856"/>
      <w:bookmarkStart w:id="36" w:name="_Toc127161488"/>
      <w:bookmarkStart w:id="37" w:name="_Toc305158854"/>
      <w:bookmarkStart w:id="38" w:name="_Toc97371942"/>
      <w:bookmarkStart w:id="39" w:name="_Toc264969275"/>
      <w:bookmarkStart w:id="40" w:name="_Toc353873938"/>
      <w:bookmarkStart w:id="41" w:name="_Toc150774783"/>
      <w:bookmarkStart w:id="42" w:name="_Toc512937850"/>
      <w:bookmarkStart w:id="43" w:name="_Toc195842950"/>
      <w:bookmarkStart w:id="44" w:name="_Toc127151777"/>
      <w:bookmarkStart w:id="45" w:name="_Toc353825548"/>
      <w:r>
        <w:rPr>
          <w:b/>
          <w:color w:val="000000"/>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73799D09">
      <w:pPr>
        <w:pStyle w:val="3"/>
        <w:tabs>
          <w:tab w:val="center" w:pos="4592"/>
          <w:tab w:val="left" w:pos="7860"/>
        </w:tabs>
        <w:spacing w:before="0" w:line="360" w:lineRule="auto"/>
        <w:rPr>
          <w:rFonts w:ascii="Times New Roman" w:hAnsi="Times New Roman" w:eastAsia="宋体"/>
          <w:b w:val="0"/>
          <w:color w:val="000000"/>
          <w:sz w:val="28"/>
        </w:rPr>
      </w:pPr>
      <w:bookmarkStart w:id="46" w:name="_Toc150774724"/>
      <w:bookmarkStart w:id="47" w:name="_Toc150480757"/>
      <w:bookmarkStart w:id="48" w:name="_Toc195842884"/>
      <w:bookmarkStart w:id="49" w:name="_Toc142311021"/>
      <w:bookmarkStart w:id="50" w:name="_Toc226965792"/>
      <w:bookmarkStart w:id="51" w:name="_Toc127151720"/>
      <w:bookmarkStart w:id="52" w:name="_Toc151193689"/>
      <w:bookmarkStart w:id="53" w:name="_Toc164608633"/>
      <w:bookmarkStart w:id="54" w:name="_Toc520356144"/>
      <w:bookmarkStart w:id="55" w:name="_Toc150509270"/>
      <w:bookmarkStart w:id="56" w:name="_Toc149720812"/>
      <w:bookmarkStart w:id="57" w:name="_Toc151193907"/>
      <w:bookmarkStart w:id="58" w:name="_Toc151193617"/>
      <w:bookmarkStart w:id="59" w:name="_Toc127161433"/>
      <w:bookmarkStart w:id="60" w:name="_Toc164608788"/>
      <w:bookmarkStart w:id="61" w:name="_Toc127151519"/>
      <w:bookmarkStart w:id="62" w:name="_Toc151193761"/>
      <w:bookmarkStart w:id="63" w:name="_Toc226965709"/>
      <w:bookmarkStart w:id="64" w:name="_Toc164229360"/>
      <w:bookmarkStart w:id="65" w:name="_Toc226309763"/>
      <w:bookmarkStart w:id="66" w:name="_Toc164351613"/>
      <w:bookmarkStart w:id="67" w:name="_Toc150774619"/>
      <w:bookmarkStart w:id="68" w:name="_Toc151193833"/>
      <w:bookmarkStart w:id="69" w:name="_Toc226337215"/>
      <w:bookmarkStart w:id="70" w:name="_Toc151190146"/>
      <w:bookmarkStart w:id="71" w:name="_Toc164229214"/>
      <w:r>
        <w:rPr>
          <w:rFonts w:ascii="Times New Roman" w:hAnsi="Times New Roman" w:eastAsia="宋体"/>
          <w:color w:val="000000"/>
          <w:sz w:val="28"/>
        </w:rPr>
        <w:t>供应商须知资料表</w:t>
      </w:r>
    </w:p>
    <w:p w14:paraId="5475D51B">
      <w:pPr>
        <w:jc w:val="center"/>
        <w:rPr>
          <w:b/>
          <w:color w:val="000000"/>
          <w:sz w:val="28"/>
          <w:szCs w:val="28"/>
        </w:rPr>
      </w:pPr>
    </w:p>
    <w:p w14:paraId="446AACA3">
      <w:pPr>
        <w:spacing w:line="360" w:lineRule="auto"/>
        <w:ind w:firstLine="480"/>
        <w:rPr>
          <w:color w:val="000000"/>
          <w:sz w:val="24"/>
        </w:rPr>
      </w:pPr>
      <w:r>
        <w:rPr>
          <w:color w:val="000000"/>
          <w:sz w:val="24"/>
        </w:rPr>
        <w:t>本表是对供应商须知的具体补充和修改，如有矛盾，均以本资料表为准。标记“</w:t>
      </w:r>
      <w:r>
        <w:rPr>
          <w:rFonts w:hint="eastAsia"/>
          <w:color w:val="000000"/>
          <w:sz w:val="24"/>
        </w:rPr>
        <w:t>▇</w:t>
      </w:r>
      <w:r>
        <w:rPr>
          <w:color w:val="000000"/>
          <w:sz w:val="24"/>
        </w:rPr>
        <w:t>”的选项意为适用于本项目，标记“</w:t>
      </w:r>
      <w:r>
        <w:rPr>
          <w:color w:val="000000"/>
        </w:rPr>
        <w:sym w:font="Wingdings 2" w:char="00A3"/>
      </w:r>
      <w:r>
        <w:rPr>
          <w:color w:val="000000"/>
          <w:sz w:val="24"/>
        </w:rPr>
        <w:t>”的选项意为不适用于本项目。</w:t>
      </w:r>
    </w:p>
    <w:tbl>
      <w:tblPr>
        <w:tblStyle w:val="1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7DB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57BF610">
            <w:pPr>
              <w:jc w:val="center"/>
              <w:rPr>
                <w:b/>
                <w:bCs/>
                <w:color w:val="000000"/>
                <w:sz w:val="24"/>
              </w:rPr>
            </w:pPr>
            <w:r>
              <w:rPr>
                <w:b/>
                <w:color w:val="000000"/>
                <w:sz w:val="24"/>
              </w:rPr>
              <w:t>条款号</w:t>
            </w:r>
          </w:p>
        </w:tc>
        <w:tc>
          <w:tcPr>
            <w:tcW w:w="1701" w:type="dxa"/>
            <w:noWrap w:val="0"/>
            <w:vAlign w:val="center"/>
          </w:tcPr>
          <w:p w14:paraId="73146507">
            <w:pPr>
              <w:jc w:val="center"/>
              <w:rPr>
                <w:b/>
                <w:bCs/>
                <w:color w:val="000000"/>
                <w:sz w:val="24"/>
              </w:rPr>
            </w:pPr>
            <w:r>
              <w:rPr>
                <w:b/>
                <w:bCs/>
                <w:color w:val="000000"/>
                <w:sz w:val="24"/>
              </w:rPr>
              <w:t>条目</w:t>
            </w:r>
          </w:p>
        </w:tc>
        <w:tc>
          <w:tcPr>
            <w:tcW w:w="7253" w:type="dxa"/>
            <w:noWrap w:val="0"/>
            <w:vAlign w:val="center"/>
          </w:tcPr>
          <w:p w14:paraId="796840F4">
            <w:pPr>
              <w:jc w:val="center"/>
              <w:rPr>
                <w:b/>
                <w:bCs/>
                <w:color w:val="000000"/>
                <w:sz w:val="24"/>
              </w:rPr>
            </w:pPr>
            <w:r>
              <w:rPr>
                <w:b/>
                <w:bCs/>
                <w:color w:val="000000"/>
                <w:sz w:val="24"/>
              </w:rPr>
              <w:t>内容</w:t>
            </w:r>
          </w:p>
        </w:tc>
      </w:tr>
      <w:tr w14:paraId="116B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257F784">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2.2</w:t>
            </w:r>
          </w:p>
        </w:tc>
        <w:tc>
          <w:tcPr>
            <w:tcW w:w="1701" w:type="dxa"/>
            <w:noWrap w:val="0"/>
            <w:vAlign w:val="center"/>
          </w:tcPr>
          <w:p w14:paraId="702A444C">
            <w:pPr>
              <w:jc w:val="center"/>
              <w:rPr>
                <w:color w:val="000000"/>
                <w:sz w:val="24"/>
              </w:rPr>
            </w:pPr>
            <w:r>
              <w:rPr>
                <w:color w:val="000000"/>
                <w:sz w:val="24"/>
              </w:rPr>
              <w:t>项目属性</w:t>
            </w:r>
          </w:p>
        </w:tc>
        <w:tc>
          <w:tcPr>
            <w:tcW w:w="7253" w:type="dxa"/>
            <w:noWrap w:val="0"/>
            <w:vAlign w:val="center"/>
          </w:tcPr>
          <w:p w14:paraId="4359E3CA">
            <w:pPr>
              <w:jc w:val="left"/>
              <w:rPr>
                <w:color w:val="000000"/>
                <w:sz w:val="24"/>
              </w:rPr>
            </w:pPr>
            <w:r>
              <w:rPr>
                <w:color w:val="000000"/>
                <w:sz w:val="24"/>
              </w:rPr>
              <w:t>项目属性：</w:t>
            </w:r>
          </w:p>
          <w:p w14:paraId="6C36B914">
            <w:pPr>
              <w:jc w:val="left"/>
              <w:rPr>
                <w:color w:val="000000"/>
                <w:sz w:val="24"/>
              </w:rPr>
            </w:pPr>
            <w:r>
              <w:rPr>
                <w:rFonts w:hint="eastAsia"/>
                <w:color w:val="000000"/>
                <w:sz w:val="24"/>
              </w:rPr>
              <w:t>▇</w:t>
            </w:r>
            <w:r>
              <w:rPr>
                <w:color w:val="000000"/>
                <w:sz w:val="24"/>
              </w:rPr>
              <w:t>服务</w:t>
            </w:r>
          </w:p>
          <w:p w14:paraId="7B03B574">
            <w:pPr>
              <w:jc w:val="left"/>
              <w:rPr>
                <w:color w:val="000000"/>
                <w:sz w:val="24"/>
              </w:rPr>
            </w:pPr>
            <w:r>
              <w:rPr>
                <w:color w:val="000000"/>
              </w:rPr>
              <w:sym w:font="Wingdings 2" w:char="00A3"/>
            </w:r>
            <w:r>
              <w:rPr>
                <w:color w:val="000000"/>
                <w:sz w:val="24"/>
              </w:rPr>
              <w:t>货物</w:t>
            </w:r>
          </w:p>
          <w:p w14:paraId="085781C0">
            <w:pPr>
              <w:jc w:val="left"/>
              <w:rPr>
                <w:color w:val="000000"/>
                <w:sz w:val="24"/>
                <w:u w:val="single"/>
              </w:rPr>
            </w:pPr>
            <w:r>
              <w:rPr>
                <w:color w:val="000000"/>
                <w:sz w:val="24"/>
              </w:rPr>
              <w:sym w:font="Wingdings 2" w:char="00A3"/>
            </w:r>
            <w:r>
              <w:rPr>
                <w:rFonts w:hint="eastAsia"/>
                <w:color w:val="000000"/>
                <w:sz w:val="24"/>
              </w:rPr>
              <w:t>工程</w:t>
            </w:r>
          </w:p>
        </w:tc>
      </w:tr>
      <w:tr w14:paraId="2615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5D8D33">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2.3</w:t>
            </w:r>
          </w:p>
        </w:tc>
        <w:tc>
          <w:tcPr>
            <w:tcW w:w="1701" w:type="dxa"/>
            <w:noWrap w:val="0"/>
            <w:vAlign w:val="center"/>
          </w:tcPr>
          <w:p w14:paraId="4D69D425">
            <w:pPr>
              <w:jc w:val="center"/>
              <w:rPr>
                <w:color w:val="000000"/>
                <w:sz w:val="24"/>
              </w:rPr>
            </w:pPr>
            <w:r>
              <w:rPr>
                <w:color w:val="000000"/>
                <w:sz w:val="24"/>
              </w:rPr>
              <w:t>科研仪器设备</w:t>
            </w:r>
          </w:p>
        </w:tc>
        <w:tc>
          <w:tcPr>
            <w:tcW w:w="7253" w:type="dxa"/>
            <w:noWrap w:val="0"/>
            <w:vAlign w:val="center"/>
          </w:tcPr>
          <w:p w14:paraId="3F395A1C">
            <w:pPr>
              <w:jc w:val="left"/>
              <w:rPr>
                <w:color w:val="000000"/>
                <w:sz w:val="24"/>
              </w:rPr>
            </w:pPr>
            <w:r>
              <w:rPr>
                <w:color w:val="000000"/>
                <w:sz w:val="24"/>
              </w:rPr>
              <w:t>是否属于科研仪器设备采购项目：</w:t>
            </w:r>
          </w:p>
          <w:p w14:paraId="67831A8C">
            <w:pPr>
              <w:jc w:val="left"/>
              <w:rPr>
                <w:color w:val="000000"/>
                <w:sz w:val="24"/>
              </w:rPr>
            </w:pPr>
            <w:r>
              <w:rPr>
                <w:color w:val="000000"/>
              </w:rPr>
              <w:sym w:font="Wingdings 2" w:char="00A3"/>
            </w:r>
            <w:r>
              <w:rPr>
                <w:color w:val="000000"/>
                <w:sz w:val="24"/>
              </w:rPr>
              <w:t>是</w:t>
            </w:r>
          </w:p>
          <w:p w14:paraId="0AC16D93">
            <w:pPr>
              <w:jc w:val="left"/>
              <w:rPr>
                <w:color w:val="000000"/>
                <w:sz w:val="24"/>
              </w:rPr>
            </w:pPr>
            <w:r>
              <w:rPr>
                <w:rFonts w:hint="eastAsia"/>
                <w:color w:val="000000"/>
                <w:sz w:val="24"/>
              </w:rPr>
              <w:t>▇</w:t>
            </w:r>
            <w:r>
              <w:rPr>
                <w:color w:val="000000"/>
                <w:sz w:val="24"/>
              </w:rPr>
              <w:t>否</w:t>
            </w:r>
          </w:p>
        </w:tc>
      </w:tr>
      <w:tr w14:paraId="3DE4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46E88A1F">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3.1</w:t>
            </w:r>
          </w:p>
        </w:tc>
        <w:tc>
          <w:tcPr>
            <w:tcW w:w="1701" w:type="dxa"/>
            <w:noWrap w:val="0"/>
            <w:vAlign w:val="center"/>
          </w:tcPr>
          <w:p w14:paraId="0043F989">
            <w:pPr>
              <w:jc w:val="center"/>
              <w:rPr>
                <w:color w:val="000000"/>
                <w:sz w:val="24"/>
              </w:rPr>
            </w:pPr>
            <w:r>
              <w:rPr>
                <w:color w:val="000000"/>
                <w:sz w:val="24"/>
              </w:rPr>
              <w:t>现场考察</w:t>
            </w:r>
          </w:p>
        </w:tc>
        <w:tc>
          <w:tcPr>
            <w:tcW w:w="7253" w:type="dxa"/>
            <w:noWrap w:val="0"/>
            <w:vAlign w:val="center"/>
          </w:tcPr>
          <w:p w14:paraId="5741C567">
            <w:pPr>
              <w:jc w:val="left"/>
              <w:rPr>
                <w:color w:val="000000"/>
                <w:sz w:val="24"/>
              </w:rPr>
            </w:pPr>
            <w:r>
              <w:rPr>
                <w:rFonts w:hint="eastAsia"/>
                <w:color w:val="000000"/>
                <w:sz w:val="24"/>
              </w:rPr>
              <w:t>▇</w:t>
            </w:r>
            <w:r>
              <w:rPr>
                <w:color w:val="000000"/>
                <w:sz w:val="24"/>
              </w:rPr>
              <w:t>不组织</w:t>
            </w:r>
          </w:p>
          <w:p w14:paraId="46719D9C">
            <w:pPr>
              <w:jc w:val="left"/>
              <w:rPr>
                <w:bCs/>
                <w:color w:val="000000"/>
                <w:sz w:val="24"/>
              </w:rPr>
            </w:pPr>
            <w:r>
              <w:rPr>
                <w:color w:val="000000"/>
              </w:rPr>
              <w:sym w:font="Wingdings 2" w:char="00A3"/>
            </w:r>
            <w:r>
              <w:rPr>
                <w:color w:val="000000"/>
                <w:sz w:val="24"/>
              </w:rPr>
              <w:t>组织，考察时间：___</w:t>
            </w:r>
            <w:r>
              <w:rPr>
                <w:color w:val="000000"/>
                <w:sz w:val="24"/>
                <w:lang w:bidi="ar"/>
              </w:rPr>
              <w:t>年</w:t>
            </w:r>
            <w:r>
              <w:rPr>
                <w:color w:val="000000"/>
                <w:sz w:val="24"/>
              </w:rPr>
              <w:t>___</w:t>
            </w:r>
            <w:r>
              <w:rPr>
                <w:color w:val="000000"/>
                <w:sz w:val="24"/>
                <w:lang w:bidi="ar"/>
              </w:rPr>
              <w:t>月</w:t>
            </w:r>
            <w:r>
              <w:rPr>
                <w:color w:val="000000"/>
                <w:sz w:val="24"/>
              </w:rPr>
              <w:t>___</w:t>
            </w:r>
            <w:r>
              <w:rPr>
                <w:color w:val="000000"/>
                <w:sz w:val="24"/>
                <w:lang w:bidi="ar"/>
              </w:rPr>
              <w:t>日</w:t>
            </w:r>
            <w:r>
              <w:rPr>
                <w:color w:val="000000"/>
                <w:sz w:val="24"/>
              </w:rPr>
              <w:t>___</w:t>
            </w:r>
            <w:r>
              <w:rPr>
                <w:color w:val="000000"/>
                <w:sz w:val="24"/>
                <w:lang w:bidi="ar"/>
              </w:rPr>
              <w:t>点</w:t>
            </w:r>
            <w:r>
              <w:rPr>
                <w:color w:val="000000"/>
                <w:sz w:val="24"/>
              </w:rPr>
              <w:t>___</w:t>
            </w:r>
            <w:r>
              <w:rPr>
                <w:color w:val="000000"/>
                <w:sz w:val="24"/>
                <w:lang w:bidi="ar"/>
              </w:rPr>
              <w:t>分</w:t>
            </w:r>
          </w:p>
          <w:p w14:paraId="0E9336C3">
            <w:pPr>
              <w:pStyle w:val="8"/>
              <w:adjustRightInd w:val="0"/>
              <w:snapToGrid w:val="0"/>
              <w:rPr>
                <w:rFonts w:hint="default" w:ascii="Times New Roman" w:hAnsi="Times New Roman"/>
                <w:color w:val="000000"/>
                <w:sz w:val="24"/>
                <w:szCs w:val="24"/>
                <w:lang w:val="en-US" w:eastAsia="zh-CN"/>
              </w:rPr>
            </w:pPr>
            <w:r>
              <w:rPr>
                <w:rFonts w:hint="default" w:ascii="Times New Roman" w:hAnsi="Times New Roman"/>
                <w:color w:val="000000"/>
                <w:sz w:val="24"/>
                <w:lang w:val="en-US" w:eastAsia="zh-CN"/>
              </w:rPr>
              <w:t>考察地点：___</w:t>
            </w:r>
            <w:r>
              <w:rPr>
                <w:rFonts w:ascii="Times New Roman" w:hAnsi="Times New Roman"/>
                <w:color w:val="000000"/>
                <w:sz w:val="24"/>
                <w:lang w:val="en-US" w:eastAsia="zh-CN"/>
              </w:rPr>
              <w:t>/</w:t>
            </w:r>
            <w:r>
              <w:rPr>
                <w:rFonts w:hint="default" w:ascii="Times New Roman" w:hAnsi="Times New Roman"/>
                <w:color w:val="000000"/>
                <w:sz w:val="24"/>
                <w:lang w:val="en-US" w:eastAsia="zh-CN"/>
              </w:rPr>
              <w:t>___</w:t>
            </w:r>
            <w:r>
              <w:rPr>
                <w:rFonts w:ascii="Times New Roman" w:hAnsi="Times New Roman"/>
                <w:color w:val="000000"/>
                <w:sz w:val="24"/>
                <w:lang w:val="en-US" w:eastAsia="zh-CN"/>
              </w:rPr>
              <w:t>。</w:t>
            </w:r>
          </w:p>
        </w:tc>
      </w:tr>
      <w:tr w14:paraId="16CA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708F5763">
            <w:pPr>
              <w:pStyle w:val="8"/>
              <w:adjustRightInd w:val="0"/>
              <w:snapToGrid w:val="0"/>
              <w:jc w:val="center"/>
              <w:rPr>
                <w:rFonts w:hint="default" w:ascii="Times New Roman" w:hAnsi="Times New Roman"/>
                <w:color w:val="000000"/>
                <w:sz w:val="24"/>
                <w:szCs w:val="24"/>
                <w:lang w:val="en-US" w:eastAsia="zh-CN"/>
              </w:rPr>
            </w:pPr>
          </w:p>
        </w:tc>
        <w:tc>
          <w:tcPr>
            <w:tcW w:w="1701" w:type="dxa"/>
            <w:noWrap w:val="0"/>
            <w:vAlign w:val="center"/>
          </w:tcPr>
          <w:p w14:paraId="1F586B6F">
            <w:pPr>
              <w:jc w:val="center"/>
              <w:rPr>
                <w:color w:val="000000"/>
                <w:sz w:val="24"/>
              </w:rPr>
            </w:pPr>
            <w:r>
              <w:rPr>
                <w:color w:val="000000"/>
                <w:sz w:val="24"/>
              </w:rPr>
              <w:t>磋商前答疑会</w:t>
            </w:r>
          </w:p>
        </w:tc>
        <w:tc>
          <w:tcPr>
            <w:tcW w:w="7253" w:type="dxa"/>
            <w:noWrap w:val="0"/>
            <w:vAlign w:val="center"/>
          </w:tcPr>
          <w:p w14:paraId="5E211916">
            <w:pPr>
              <w:jc w:val="left"/>
              <w:rPr>
                <w:color w:val="000000"/>
                <w:sz w:val="24"/>
              </w:rPr>
            </w:pPr>
            <w:r>
              <w:rPr>
                <w:rFonts w:hint="eastAsia"/>
                <w:color w:val="000000"/>
                <w:sz w:val="24"/>
              </w:rPr>
              <w:t>▇</w:t>
            </w:r>
            <w:r>
              <w:rPr>
                <w:color w:val="000000"/>
                <w:sz w:val="24"/>
              </w:rPr>
              <w:t>不召开</w:t>
            </w:r>
          </w:p>
          <w:p w14:paraId="4D4DDDA1">
            <w:pPr>
              <w:jc w:val="left"/>
              <w:rPr>
                <w:color w:val="000000"/>
                <w:sz w:val="24"/>
              </w:rPr>
            </w:pPr>
            <w:r>
              <w:rPr>
                <w:color w:val="000000"/>
              </w:rPr>
              <w:sym w:font="Wingdings 2" w:char="00A3"/>
            </w:r>
            <w:r>
              <w:rPr>
                <w:color w:val="000000"/>
                <w:sz w:val="24"/>
              </w:rPr>
              <w:t>召开，召开时间：___</w:t>
            </w:r>
            <w:r>
              <w:rPr>
                <w:color w:val="000000"/>
                <w:sz w:val="24"/>
                <w:lang w:bidi="ar"/>
              </w:rPr>
              <w:t>年</w:t>
            </w:r>
            <w:r>
              <w:rPr>
                <w:color w:val="000000"/>
                <w:sz w:val="24"/>
              </w:rPr>
              <w:t>___</w:t>
            </w:r>
            <w:r>
              <w:rPr>
                <w:color w:val="000000"/>
                <w:sz w:val="24"/>
                <w:lang w:bidi="ar"/>
              </w:rPr>
              <w:t>月</w:t>
            </w:r>
            <w:r>
              <w:rPr>
                <w:color w:val="000000"/>
                <w:sz w:val="24"/>
              </w:rPr>
              <w:t>___</w:t>
            </w:r>
            <w:r>
              <w:rPr>
                <w:color w:val="000000"/>
                <w:sz w:val="24"/>
                <w:lang w:bidi="ar"/>
              </w:rPr>
              <w:t>日</w:t>
            </w:r>
            <w:r>
              <w:rPr>
                <w:color w:val="000000"/>
                <w:sz w:val="24"/>
              </w:rPr>
              <w:t>___</w:t>
            </w:r>
            <w:r>
              <w:rPr>
                <w:color w:val="000000"/>
                <w:sz w:val="24"/>
                <w:lang w:bidi="ar"/>
              </w:rPr>
              <w:t>点</w:t>
            </w:r>
            <w:r>
              <w:rPr>
                <w:color w:val="000000"/>
                <w:sz w:val="24"/>
              </w:rPr>
              <w:t>___</w:t>
            </w:r>
            <w:r>
              <w:rPr>
                <w:color w:val="000000"/>
                <w:sz w:val="24"/>
                <w:lang w:bidi="ar"/>
              </w:rPr>
              <w:t>分</w:t>
            </w:r>
          </w:p>
          <w:p w14:paraId="5DE756B9">
            <w:pPr>
              <w:jc w:val="left"/>
              <w:rPr>
                <w:color w:val="000000"/>
                <w:sz w:val="24"/>
              </w:rPr>
            </w:pPr>
            <w:r>
              <w:rPr>
                <w:color w:val="000000"/>
                <w:sz w:val="24"/>
              </w:rPr>
              <w:t>召开地点：___</w:t>
            </w:r>
            <w:r>
              <w:rPr>
                <w:rFonts w:hint="eastAsia"/>
                <w:color w:val="000000"/>
                <w:sz w:val="24"/>
              </w:rPr>
              <w:t>/</w:t>
            </w:r>
            <w:r>
              <w:rPr>
                <w:color w:val="000000"/>
                <w:sz w:val="24"/>
              </w:rPr>
              <w:t>___</w:t>
            </w:r>
            <w:r>
              <w:rPr>
                <w:rFonts w:hint="eastAsia"/>
                <w:color w:val="000000"/>
                <w:sz w:val="24"/>
              </w:rPr>
              <w:t>。</w:t>
            </w:r>
          </w:p>
        </w:tc>
      </w:tr>
      <w:tr w14:paraId="521A1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71FB584">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4.2.5</w:t>
            </w:r>
          </w:p>
        </w:tc>
        <w:tc>
          <w:tcPr>
            <w:tcW w:w="1701" w:type="dxa"/>
            <w:noWrap w:val="0"/>
            <w:vAlign w:val="center"/>
          </w:tcPr>
          <w:p w14:paraId="003635B5">
            <w:pPr>
              <w:jc w:val="center"/>
              <w:rPr>
                <w:color w:val="000000"/>
                <w:sz w:val="24"/>
              </w:rPr>
            </w:pPr>
            <w:r>
              <w:rPr>
                <w:color w:val="000000"/>
                <w:sz w:val="24"/>
              </w:rPr>
              <w:t>标的所属行业</w:t>
            </w:r>
          </w:p>
        </w:tc>
        <w:tc>
          <w:tcPr>
            <w:tcW w:w="7253" w:type="dxa"/>
            <w:noWrap w:val="0"/>
            <w:vAlign w:val="center"/>
          </w:tcPr>
          <w:p w14:paraId="6ADC5412">
            <w:pPr>
              <w:jc w:val="left"/>
              <w:rPr>
                <w:color w:val="000000"/>
                <w:sz w:val="24"/>
              </w:rPr>
            </w:pPr>
            <w:r>
              <w:rPr>
                <w:color w:val="000000"/>
                <w:sz w:val="24"/>
              </w:rPr>
              <w:t>本项目采购标的对应的中小企业划分标准所属行业：</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777B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0BD5CE81">
                  <w:pPr>
                    <w:jc w:val="center"/>
                    <w:rPr>
                      <w:rFonts w:hint="eastAsia"/>
                      <w:color w:val="000000"/>
                    </w:rPr>
                  </w:pPr>
                  <w:r>
                    <w:rPr>
                      <w:rFonts w:hint="eastAsia"/>
                      <w:color w:val="000000"/>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2EF035CF">
                  <w:pPr>
                    <w:jc w:val="center"/>
                    <w:rPr>
                      <w:rFonts w:hint="eastAsia"/>
                      <w:color w:val="000000"/>
                    </w:rPr>
                  </w:pPr>
                  <w:r>
                    <w:rPr>
                      <w:rFonts w:hint="eastAsia"/>
                      <w:color w:val="000000"/>
                    </w:rPr>
                    <w:t>中小企业划分标准所属行业</w:t>
                  </w:r>
                </w:p>
              </w:tc>
            </w:tr>
            <w:tr w14:paraId="7C04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5109A309">
                  <w:pPr>
                    <w:jc w:val="center"/>
                    <w:rPr>
                      <w:rFonts w:hint="eastAsia" w:eastAsia="宋体"/>
                      <w:color w:val="000000"/>
                      <w:lang w:eastAsia="zh-CN"/>
                    </w:rPr>
                  </w:pPr>
                  <w:r>
                    <w:rPr>
                      <w:rFonts w:hint="eastAsia"/>
                      <w:color w:val="000000"/>
                      <w:lang w:eastAsia="zh-CN"/>
                    </w:rPr>
                    <w:t>2024年-2025年办事处餐饮服务项目</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52ADADB7">
                  <w:pPr>
                    <w:jc w:val="center"/>
                    <w:rPr>
                      <w:color w:val="000000"/>
                    </w:rPr>
                  </w:pPr>
                  <w:r>
                    <w:rPr>
                      <w:rFonts w:hint="eastAsia"/>
                      <w:color w:val="000000"/>
                    </w:rPr>
                    <w:t>餐饮业</w:t>
                  </w:r>
                </w:p>
              </w:tc>
            </w:tr>
          </w:tbl>
          <w:p w14:paraId="74B84063">
            <w:pPr>
              <w:jc w:val="left"/>
              <w:rPr>
                <w:color w:val="000000"/>
                <w:sz w:val="24"/>
              </w:rPr>
            </w:pPr>
          </w:p>
        </w:tc>
      </w:tr>
      <w:tr w14:paraId="1ED1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E499870">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10.2</w:t>
            </w:r>
          </w:p>
        </w:tc>
        <w:tc>
          <w:tcPr>
            <w:tcW w:w="1701" w:type="dxa"/>
            <w:noWrap w:val="0"/>
            <w:vAlign w:val="center"/>
          </w:tcPr>
          <w:p w14:paraId="79C21646">
            <w:pPr>
              <w:jc w:val="center"/>
              <w:rPr>
                <w:color w:val="000000"/>
                <w:sz w:val="24"/>
              </w:rPr>
            </w:pPr>
            <w:r>
              <w:rPr>
                <w:color w:val="000000"/>
                <w:sz w:val="24"/>
              </w:rPr>
              <w:t>报价</w:t>
            </w:r>
          </w:p>
        </w:tc>
        <w:tc>
          <w:tcPr>
            <w:tcW w:w="7253" w:type="dxa"/>
            <w:noWrap w:val="0"/>
            <w:vAlign w:val="center"/>
          </w:tcPr>
          <w:p w14:paraId="11AC2937">
            <w:pPr>
              <w:jc w:val="left"/>
              <w:rPr>
                <w:color w:val="000000"/>
                <w:sz w:val="24"/>
              </w:rPr>
            </w:pPr>
            <w:r>
              <w:rPr>
                <w:color w:val="000000"/>
                <w:sz w:val="24"/>
              </w:rPr>
              <w:t>报价的特殊规定：</w:t>
            </w:r>
          </w:p>
          <w:p w14:paraId="10DE4E6C">
            <w:pPr>
              <w:jc w:val="left"/>
              <w:rPr>
                <w:color w:val="000000"/>
                <w:sz w:val="24"/>
              </w:rPr>
            </w:pPr>
            <w:r>
              <w:rPr>
                <w:rFonts w:hint="eastAsia"/>
                <w:color w:val="000000"/>
                <w:sz w:val="24"/>
              </w:rPr>
              <w:t>▇</w:t>
            </w:r>
            <w:r>
              <w:rPr>
                <w:color w:val="000000"/>
                <w:sz w:val="24"/>
              </w:rPr>
              <w:t>无</w:t>
            </w:r>
          </w:p>
          <w:p w14:paraId="5ADEEB76">
            <w:pPr>
              <w:jc w:val="left"/>
              <w:rPr>
                <w:color w:val="000000"/>
                <w:sz w:val="24"/>
              </w:rPr>
            </w:pPr>
            <w:r>
              <w:rPr>
                <w:color w:val="000000"/>
              </w:rPr>
              <w:sym w:font="Wingdings 2" w:char="00A3"/>
            </w:r>
            <w:r>
              <w:rPr>
                <w:color w:val="000000"/>
                <w:sz w:val="24"/>
              </w:rPr>
              <w:t>有，具体情形：</w:t>
            </w:r>
            <w:r>
              <w:rPr>
                <w:rFonts w:hint="eastAsia"/>
                <w:color w:val="000000"/>
                <w:sz w:val="24"/>
                <w:u w:val="single"/>
              </w:rPr>
              <w:t xml:space="preserve"> / </w:t>
            </w:r>
            <w:r>
              <w:rPr>
                <w:color w:val="000000"/>
                <w:sz w:val="24"/>
              </w:rPr>
              <w:t>。</w:t>
            </w:r>
          </w:p>
        </w:tc>
      </w:tr>
      <w:tr w14:paraId="0D65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E0EAC4">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11.1</w:t>
            </w:r>
          </w:p>
        </w:tc>
        <w:tc>
          <w:tcPr>
            <w:tcW w:w="1701" w:type="dxa"/>
            <w:vMerge w:val="restart"/>
            <w:noWrap w:val="0"/>
            <w:vAlign w:val="center"/>
          </w:tcPr>
          <w:p w14:paraId="6E832AB1">
            <w:pPr>
              <w:jc w:val="center"/>
              <w:rPr>
                <w:color w:val="000000"/>
                <w:sz w:val="24"/>
              </w:rPr>
            </w:pPr>
            <w:r>
              <w:rPr>
                <w:color w:val="000000"/>
                <w:sz w:val="24"/>
              </w:rPr>
              <w:t>磋商保证金</w:t>
            </w:r>
          </w:p>
        </w:tc>
        <w:tc>
          <w:tcPr>
            <w:tcW w:w="7253" w:type="dxa"/>
            <w:noWrap w:val="0"/>
            <w:vAlign w:val="center"/>
          </w:tcPr>
          <w:p w14:paraId="1C8655D1">
            <w:pPr>
              <w:pStyle w:val="8"/>
              <w:adjustRightInd w:val="0"/>
              <w:snapToGrid w:val="0"/>
              <w:rPr>
                <w:rFonts w:ascii="Times New Roman" w:hAnsi="Times New Roman"/>
                <w:color w:val="000000"/>
                <w:sz w:val="24"/>
                <w:szCs w:val="24"/>
                <w:u w:val="single"/>
                <w:lang w:val="en-US" w:eastAsia="zh-CN"/>
              </w:rPr>
            </w:pPr>
            <w:r>
              <w:rPr>
                <w:rFonts w:hint="default" w:ascii="Times New Roman" w:hAnsi="Times New Roman"/>
                <w:color w:val="000000"/>
                <w:sz w:val="24"/>
                <w:szCs w:val="24"/>
                <w:lang w:val="en-US" w:eastAsia="zh-CN"/>
              </w:rPr>
              <w:t>磋商保证金金额：</w:t>
            </w:r>
            <w:r>
              <w:rPr>
                <w:rFonts w:ascii="Times New Roman" w:hAnsi="Times New Roman"/>
                <w:color w:val="000000"/>
                <w:sz w:val="24"/>
                <w:szCs w:val="24"/>
                <w:u w:val="single"/>
                <w:lang w:val="en-US" w:eastAsia="zh-CN"/>
              </w:rPr>
              <w:t>不提交</w:t>
            </w:r>
          </w:p>
          <w:p w14:paraId="719587D0">
            <w:pPr>
              <w:pStyle w:val="8"/>
              <w:adjustRightInd w:val="0"/>
              <w:snapToGrid w:val="0"/>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01包：</w:t>
            </w:r>
            <w:r>
              <w:rPr>
                <w:rFonts w:hint="default" w:ascii="Times New Roman" w:hAnsi="Times New Roman"/>
                <w:color w:val="000000"/>
                <w:sz w:val="24"/>
                <w:lang w:val="en-US" w:eastAsia="zh-CN"/>
              </w:rPr>
              <w:t>__</w:t>
            </w:r>
            <w:r>
              <w:rPr>
                <w:rFonts w:ascii="Times New Roman" w:hAnsi="Times New Roman"/>
                <w:color w:val="000000"/>
                <w:sz w:val="24"/>
                <w:lang w:val="en-US" w:eastAsia="zh-CN"/>
              </w:rPr>
              <w:t>/</w:t>
            </w:r>
            <w:r>
              <w:rPr>
                <w:rFonts w:hint="default" w:ascii="Times New Roman" w:hAnsi="Times New Roman"/>
                <w:color w:val="000000"/>
                <w:sz w:val="24"/>
                <w:lang w:val="en-US" w:eastAsia="zh-CN"/>
              </w:rPr>
              <w:t>__</w:t>
            </w:r>
            <w:r>
              <w:rPr>
                <w:rFonts w:hint="default" w:ascii="Times New Roman" w:hAnsi="Times New Roman"/>
                <w:color w:val="000000"/>
                <w:sz w:val="24"/>
                <w:szCs w:val="24"/>
                <w:lang w:val="en-US" w:eastAsia="zh-CN"/>
              </w:rPr>
              <w:t>；</w:t>
            </w:r>
          </w:p>
          <w:p w14:paraId="5EA57587">
            <w:pPr>
              <w:pStyle w:val="8"/>
              <w:adjustRightInd w:val="0"/>
              <w:snapToGrid w:val="0"/>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 包：</w:t>
            </w:r>
            <w:r>
              <w:rPr>
                <w:rFonts w:hint="default" w:ascii="Times New Roman" w:hAnsi="Times New Roman"/>
                <w:color w:val="000000"/>
                <w:sz w:val="24"/>
                <w:lang w:val="en-US" w:eastAsia="zh-CN"/>
              </w:rPr>
              <w:t>__</w:t>
            </w:r>
            <w:r>
              <w:rPr>
                <w:rFonts w:ascii="Times New Roman" w:hAnsi="Times New Roman"/>
                <w:color w:val="000000"/>
                <w:sz w:val="24"/>
                <w:lang w:val="en-US" w:eastAsia="zh-CN"/>
              </w:rPr>
              <w:t>/</w:t>
            </w:r>
            <w:r>
              <w:rPr>
                <w:rFonts w:hint="default" w:ascii="Times New Roman" w:hAnsi="Times New Roman"/>
                <w:color w:val="000000"/>
                <w:sz w:val="24"/>
                <w:lang w:val="en-US" w:eastAsia="zh-CN"/>
              </w:rPr>
              <w:t>__</w:t>
            </w:r>
            <w:r>
              <w:rPr>
                <w:rFonts w:ascii="Times New Roman" w:hAnsi="Times New Roman"/>
                <w:color w:val="000000"/>
                <w:sz w:val="24"/>
                <w:szCs w:val="24"/>
                <w:lang w:val="en-US" w:eastAsia="zh-CN"/>
              </w:rPr>
              <w:t>。</w:t>
            </w:r>
          </w:p>
          <w:p w14:paraId="610C0A92">
            <w:pPr>
              <w:jc w:val="left"/>
              <w:rPr>
                <w:rFonts w:hint="eastAsia"/>
                <w:color w:val="000000"/>
                <w:sz w:val="24"/>
              </w:rPr>
            </w:pPr>
            <w:r>
              <w:rPr>
                <w:color w:val="000000"/>
                <w:sz w:val="24"/>
              </w:rPr>
              <w:t>磋商保证金收受人信息：</w:t>
            </w:r>
          </w:p>
          <w:p w14:paraId="58BFC744">
            <w:pPr>
              <w:jc w:val="left"/>
              <w:rPr>
                <w:color w:val="000000"/>
                <w:sz w:val="24"/>
              </w:rPr>
            </w:pPr>
            <w:r>
              <w:rPr>
                <w:rFonts w:hint="eastAsia"/>
                <w:color w:val="000000"/>
                <w:sz w:val="24"/>
              </w:rPr>
              <w:t>账户名称：北京市京发招标有限公司</w:t>
            </w:r>
          </w:p>
          <w:p w14:paraId="5D773ECA">
            <w:pPr>
              <w:jc w:val="left"/>
              <w:rPr>
                <w:color w:val="000000"/>
                <w:sz w:val="24"/>
              </w:rPr>
            </w:pPr>
            <w:r>
              <w:rPr>
                <w:rFonts w:hint="eastAsia"/>
                <w:color w:val="000000"/>
                <w:sz w:val="24"/>
              </w:rPr>
              <w:t>开 户 行：招商银行北京分行崇文门支行</w:t>
            </w:r>
          </w:p>
          <w:p w14:paraId="574D5326">
            <w:pPr>
              <w:jc w:val="left"/>
              <w:rPr>
                <w:rFonts w:hint="eastAsia"/>
                <w:color w:val="000000"/>
                <w:sz w:val="24"/>
              </w:rPr>
            </w:pPr>
            <w:r>
              <w:rPr>
                <w:rFonts w:hint="eastAsia"/>
                <w:color w:val="000000"/>
                <w:sz w:val="24"/>
              </w:rPr>
              <w:t>账   号：1109188167106010000000009</w:t>
            </w:r>
          </w:p>
          <w:p w14:paraId="06EFD2B4">
            <w:pPr>
              <w:widowControl/>
              <w:jc w:val="left"/>
              <w:rPr>
                <w:rFonts w:ascii="宋体" w:hAnsi="宋体" w:cs="宋体"/>
                <w:color w:val="000000"/>
                <w:kern w:val="0"/>
                <w:sz w:val="24"/>
              </w:rPr>
            </w:pPr>
            <w:r>
              <w:rPr>
                <w:rFonts w:hint="eastAsia" w:ascii="宋体" w:hAnsi="宋体" w:cs="宋体"/>
                <w:color w:val="000000"/>
                <w:kern w:val="0"/>
                <w:sz w:val="24"/>
              </w:rPr>
              <w:t xml:space="preserve">投标保证金以支票、汇票、本票或者金融机构、担保机构出具的保函（含政府采购投标担保函）等非现金形式提交。 </w:t>
            </w:r>
          </w:p>
          <w:p w14:paraId="5470FD84">
            <w:pPr>
              <w:jc w:val="left"/>
              <w:rPr>
                <w:color w:val="000000"/>
                <w:sz w:val="24"/>
              </w:rPr>
            </w:pPr>
            <w:r>
              <w:rPr>
                <w:rFonts w:hint="eastAsia"/>
                <w:color w:val="000000"/>
                <w:sz w:val="24"/>
              </w:rPr>
              <w:t>▇</w:t>
            </w:r>
            <w:r>
              <w:rPr>
                <w:rFonts w:hint="eastAsia" w:ascii="宋体" w:hAnsi="宋体" w:cs="宋体"/>
                <w:color w:val="000000"/>
                <w:kern w:val="0"/>
                <w:sz w:val="24"/>
              </w:rPr>
              <w:t>本项目不要求</w:t>
            </w:r>
          </w:p>
        </w:tc>
      </w:tr>
      <w:tr w14:paraId="2A07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0918055">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11.7.5</w:t>
            </w:r>
          </w:p>
        </w:tc>
        <w:tc>
          <w:tcPr>
            <w:tcW w:w="1701" w:type="dxa"/>
            <w:vMerge w:val="continue"/>
            <w:noWrap w:val="0"/>
            <w:vAlign w:val="center"/>
          </w:tcPr>
          <w:p w14:paraId="14B552B4">
            <w:pPr>
              <w:jc w:val="center"/>
              <w:rPr>
                <w:color w:val="000000"/>
                <w:sz w:val="24"/>
              </w:rPr>
            </w:pPr>
          </w:p>
        </w:tc>
        <w:tc>
          <w:tcPr>
            <w:tcW w:w="7253" w:type="dxa"/>
            <w:noWrap w:val="0"/>
            <w:vAlign w:val="center"/>
          </w:tcPr>
          <w:p w14:paraId="71E0AD9A">
            <w:pPr>
              <w:jc w:val="left"/>
              <w:rPr>
                <w:color w:val="000000"/>
                <w:sz w:val="24"/>
              </w:rPr>
            </w:pPr>
            <w:r>
              <w:rPr>
                <w:color w:val="000000"/>
                <w:sz w:val="24"/>
              </w:rPr>
              <w:t>磋商保证金不予退还的其他情形：</w:t>
            </w:r>
          </w:p>
          <w:p w14:paraId="7B7D2B5A">
            <w:pPr>
              <w:jc w:val="left"/>
              <w:rPr>
                <w:color w:val="000000"/>
                <w:sz w:val="24"/>
              </w:rPr>
            </w:pPr>
            <w:r>
              <w:rPr>
                <w:rFonts w:hint="eastAsia"/>
                <w:color w:val="000000"/>
                <w:sz w:val="24"/>
              </w:rPr>
              <w:t>▇</w:t>
            </w:r>
            <w:r>
              <w:rPr>
                <w:color w:val="000000"/>
                <w:sz w:val="24"/>
              </w:rPr>
              <w:t>无</w:t>
            </w:r>
          </w:p>
          <w:p w14:paraId="428FC89A">
            <w:pPr>
              <w:pStyle w:val="8"/>
              <w:adjustRightInd w:val="0"/>
              <w:snapToGrid w:val="0"/>
              <w:rPr>
                <w:rFonts w:hint="default" w:ascii="Times New Roman" w:hAnsi="Times New Roman"/>
                <w:color w:val="000000"/>
                <w:sz w:val="24"/>
                <w:lang w:val="en-US" w:eastAsia="zh-CN"/>
              </w:rPr>
            </w:pPr>
            <w:r>
              <w:rPr>
                <w:rFonts w:hint="default" w:ascii="Times New Roman" w:hAnsi="Times New Roman"/>
                <w:color w:val="000000"/>
                <w:lang w:val="en-US" w:eastAsia="zh-CN"/>
              </w:rPr>
              <w:sym w:font="Wingdings 2" w:char="00A3"/>
            </w:r>
            <w:r>
              <w:rPr>
                <w:rFonts w:hint="default" w:ascii="Times New Roman" w:hAnsi="Times New Roman"/>
                <w:color w:val="000000"/>
                <w:sz w:val="24"/>
                <w:lang w:val="en-US" w:eastAsia="zh-CN"/>
              </w:rPr>
              <w:t>有，具体情形：</w:t>
            </w:r>
            <w:r>
              <w:rPr>
                <w:rFonts w:ascii="Times New Roman" w:hAnsi="Times New Roman"/>
                <w:color w:val="000000"/>
                <w:sz w:val="24"/>
                <w:u w:val="single"/>
                <w:lang w:val="en-US" w:eastAsia="zh-CN"/>
              </w:rPr>
              <w:t xml:space="preserve"> / </w:t>
            </w:r>
            <w:r>
              <w:rPr>
                <w:rFonts w:hint="default" w:ascii="Times New Roman" w:hAnsi="Times New Roman"/>
                <w:color w:val="000000"/>
                <w:sz w:val="24"/>
                <w:lang w:val="en-US" w:eastAsia="zh-CN"/>
              </w:rPr>
              <w:t>。</w:t>
            </w:r>
          </w:p>
        </w:tc>
      </w:tr>
      <w:tr w14:paraId="62D0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E4DFB46">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12.1</w:t>
            </w:r>
          </w:p>
        </w:tc>
        <w:tc>
          <w:tcPr>
            <w:tcW w:w="1701" w:type="dxa"/>
            <w:noWrap w:val="0"/>
            <w:vAlign w:val="center"/>
          </w:tcPr>
          <w:p w14:paraId="030CEBD1">
            <w:pPr>
              <w:jc w:val="center"/>
              <w:rPr>
                <w:color w:val="000000"/>
                <w:sz w:val="24"/>
              </w:rPr>
            </w:pPr>
            <w:r>
              <w:rPr>
                <w:color w:val="000000"/>
                <w:sz w:val="24"/>
              </w:rPr>
              <w:t>响应有效期</w:t>
            </w:r>
          </w:p>
        </w:tc>
        <w:tc>
          <w:tcPr>
            <w:tcW w:w="7253" w:type="dxa"/>
            <w:noWrap w:val="0"/>
            <w:vAlign w:val="center"/>
          </w:tcPr>
          <w:p w14:paraId="0FD02F6C">
            <w:pPr>
              <w:jc w:val="left"/>
              <w:rPr>
                <w:color w:val="000000"/>
                <w:sz w:val="24"/>
              </w:rPr>
            </w:pPr>
            <w:r>
              <w:rPr>
                <w:color w:val="000000"/>
                <w:sz w:val="24"/>
              </w:rPr>
              <w:t>自提交响应文件的截止之日起算</w:t>
            </w:r>
            <w:r>
              <w:rPr>
                <w:rFonts w:hint="eastAsia"/>
                <w:color w:val="000000"/>
                <w:sz w:val="24"/>
                <w:u w:val="single"/>
              </w:rPr>
              <w:t>90</w:t>
            </w:r>
            <w:r>
              <w:rPr>
                <w:color w:val="000000"/>
                <w:sz w:val="24"/>
              </w:rPr>
              <w:t>日历天。</w:t>
            </w:r>
          </w:p>
        </w:tc>
      </w:tr>
      <w:tr w14:paraId="30BE4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23F476">
            <w:pPr>
              <w:pStyle w:val="8"/>
              <w:adjustRightInd w:val="0"/>
              <w:snapToGrid w:val="0"/>
              <w:jc w:val="center"/>
              <w:rPr>
                <w:rFonts w:hint="default" w:ascii="Times New Roman" w:hAnsi="Times New Roman"/>
                <w:color w:val="000000"/>
                <w:sz w:val="24"/>
                <w:szCs w:val="24"/>
                <w:lang w:val="en-US" w:eastAsia="zh-CN"/>
              </w:rPr>
            </w:pPr>
            <w:r>
              <w:rPr>
                <w:rFonts w:ascii="Times New Roman" w:hAnsi="Times New Roman"/>
                <w:color w:val="000000"/>
                <w:sz w:val="24"/>
                <w:szCs w:val="24"/>
                <w:lang w:val="en-US" w:eastAsia="zh-CN"/>
              </w:rPr>
              <w:t>15.1</w:t>
            </w:r>
          </w:p>
        </w:tc>
        <w:tc>
          <w:tcPr>
            <w:tcW w:w="1701" w:type="dxa"/>
            <w:noWrap w:val="0"/>
            <w:vAlign w:val="center"/>
          </w:tcPr>
          <w:p w14:paraId="78EC8502">
            <w:pPr>
              <w:jc w:val="center"/>
              <w:rPr>
                <w:color w:val="000000"/>
                <w:sz w:val="24"/>
              </w:rPr>
            </w:pPr>
            <w:r>
              <w:rPr>
                <w:rFonts w:hint="eastAsia"/>
                <w:color w:val="000000"/>
                <w:sz w:val="24"/>
              </w:rPr>
              <w:t>响应文件的提交</w:t>
            </w:r>
          </w:p>
        </w:tc>
        <w:tc>
          <w:tcPr>
            <w:tcW w:w="7253" w:type="dxa"/>
            <w:noWrap w:val="0"/>
            <w:vAlign w:val="center"/>
          </w:tcPr>
          <w:p w14:paraId="05842983">
            <w:pPr>
              <w:snapToGrid w:val="0"/>
              <w:spacing w:line="360" w:lineRule="auto"/>
              <w:jc w:val="left"/>
              <w:rPr>
                <w:color w:val="000000"/>
                <w:sz w:val="24"/>
              </w:rPr>
            </w:pPr>
            <w:r>
              <w:rPr>
                <w:rFonts w:hint="eastAsia"/>
                <w:color w:val="000000"/>
                <w:sz w:val="24"/>
              </w:rPr>
              <w:t>递交地点：</w:t>
            </w:r>
            <w:r>
              <w:rPr>
                <w:rFonts w:hint="eastAsia"/>
                <w:color w:val="000000"/>
                <w:sz w:val="24"/>
                <w:u w:val="single"/>
              </w:rPr>
              <w:t>北京市朝阳区百子湾南二路88号401会议室。</w:t>
            </w:r>
          </w:p>
        </w:tc>
      </w:tr>
      <w:tr w14:paraId="3C0B2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FF1E19">
            <w:pPr>
              <w:pStyle w:val="8"/>
              <w:adjustRightInd w:val="0"/>
              <w:snapToGrid w:val="0"/>
              <w:jc w:val="center"/>
              <w:rPr>
                <w:rFonts w:hint="default" w:ascii="Times New Roman" w:hAnsi="Times New Roman"/>
                <w:color w:val="000000"/>
                <w:sz w:val="24"/>
                <w:szCs w:val="24"/>
                <w:lang w:val="en-US" w:eastAsia="zh-CN"/>
              </w:rPr>
            </w:pPr>
            <w:r>
              <w:rPr>
                <w:rFonts w:ascii="Times New Roman" w:hAnsi="Times New Roman"/>
                <w:color w:val="000000"/>
                <w:sz w:val="24"/>
                <w:szCs w:val="24"/>
                <w:lang w:val="en-US" w:eastAsia="zh-CN"/>
              </w:rPr>
              <w:t>16.1</w:t>
            </w:r>
          </w:p>
        </w:tc>
        <w:tc>
          <w:tcPr>
            <w:tcW w:w="1701" w:type="dxa"/>
            <w:noWrap w:val="0"/>
            <w:vAlign w:val="center"/>
          </w:tcPr>
          <w:p w14:paraId="7491F1A1">
            <w:pPr>
              <w:jc w:val="center"/>
              <w:rPr>
                <w:color w:val="000000"/>
                <w:sz w:val="24"/>
              </w:rPr>
            </w:pPr>
            <w:bookmarkStart w:id="72" w:name="_Toc151193706"/>
            <w:bookmarkStart w:id="73" w:name="_Toc151193778"/>
            <w:bookmarkStart w:id="74" w:name="_Toc265228374"/>
            <w:bookmarkStart w:id="75" w:name="_Toc164608805"/>
            <w:bookmarkStart w:id="76" w:name="_Toc164229231"/>
            <w:bookmarkStart w:id="77" w:name="_Toc149720829"/>
            <w:bookmarkStart w:id="78" w:name="_Toc164229377"/>
            <w:bookmarkStart w:id="79" w:name="_Toc305158878"/>
            <w:bookmarkStart w:id="80" w:name="_Toc226309780"/>
            <w:bookmarkStart w:id="81" w:name="_Toc127151536"/>
            <w:bookmarkStart w:id="82" w:name="_Toc226965726"/>
            <w:bookmarkStart w:id="83" w:name="_Toc305158804"/>
            <w:bookmarkStart w:id="84" w:name="_Toc226965809"/>
            <w:bookmarkStart w:id="85" w:name="_Toc264969226"/>
            <w:bookmarkStart w:id="86" w:name="_Toc127161450"/>
            <w:bookmarkStart w:id="87" w:name="_Toc150480774"/>
            <w:bookmarkStart w:id="88" w:name="_Toc151193850"/>
            <w:bookmarkStart w:id="89" w:name="_Toc151193924"/>
            <w:bookmarkStart w:id="90" w:name="_Toc150509287"/>
            <w:bookmarkStart w:id="91" w:name="_Toc195842901"/>
            <w:bookmarkStart w:id="92" w:name="_Toc142311038"/>
            <w:bookmarkStart w:id="93" w:name="_Toc127151737"/>
            <w:bookmarkStart w:id="94" w:name="_Toc150774636"/>
            <w:bookmarkStart w:id="95" w:name="_Toc164608650"/>
            <w:bookmarkStart w:id="96" w:name="_Toc164351630"/>
            <w:bookmarkStart w:id="97" w:name="_Toc151190163"/>
            <w:bookmarkStart w:id="98" w:name="_Toc226337232"/>
            <w:bookmarkStart w:id="99" w:name="_Toc520356161"/>
            <w:bookmarkStart w:id="100" w:name="_Toc150774741"/>
            <w:bookmarkStart w:id="101" w:name="_Toc151193634"/>
            <w:r>
              <w:rPr>
                <w:color w:val="000000"/>
                <w:sz w:val="24"/>
              </w:rPr>
              <w:t>响应文件截止</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color w:val="000000"/>
                <w:sz w:val="24"/>
              </w:rPr>
              <w:t>时间</w:t>
            </w:r>
          </w:p>
        </w:tc>
        <w:tc>
          <w:tcPr>
            <w:tcW w:w="7253" w:type="dxa"/>
            <w:noWrap w:val="0"/>
            <w:vAlign w:val="center"/>
          </w:tcPr>
          <w:p w14:paraId="44F8F1F8">
            <w:pPr>
              <w:jc w:val="left"/>
              <w:rPr>
                <w:color w:val="000000"/>
                <w:sz w:val="24"/>
              </w:rPr>
            </w:pPr>
            <w:r>
              <w:rPr>
                <w:rFonts w:hint="eastAsia"/>
                <w:color w:val="000000"/>
                <w:sz w:val="24"/>
              </w:rPr>
              <w:t>截止时间：</w:t>
            </w:r>
            <w:r>
              <w:rPr>
                <w:rFonts w:hint="eastAsia"/>
                <w:color w:val="000000"/>
                <w:sz w:val="24"/>
                <w:u w:val="single"/>
                <w:lang w:eastAsia="zh-CN"/>
              </w:rPr>
              <w:t>2024年06月24日09点30分</w:t>
            </w:r>
            <w:r>
              <w:rPr>
                <w:rFonts w:hint="eastAsia"/>
                <w:color w:val="000000"/>
                <w:sz w:val="24"/>
                <w:u w:val="single"/>
              </w:rPr>
              <w:t>（北京时间）。</w:t>
            </w:r>
          </w:p>
        </w:tc>
      </w:tr>
      <w:tr w14:paraId="3857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0258E4">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20.1</w:t>
            </w:r>
          </w:p>
        </w:tc>
        <w:tc>
          <w:tcPr>
            <w:tcW w:w="1701" w:type="dxa"/>
            <w:noWrap w:val="0"/>
            <w:vAlign w:val="center"/>
          </w:tcPr>
          <w:p w14:paraId="2598AEC6">
            <w:pPr>
              <w:jc w:val="center"/>
              <w:rPr>
                <w:color w:val="000000"/>
                <w:sz w:val="24"/>
              </w:rPr>
            </w:pPr>
            <w:r>
              <w:rPr>
                <w:color w:val="000000"/>
                <w:sz w:val="24"/>
              </w:rPr>
              <w:t>成交供应商的确认</w:t>
            </w:r>
          </w:p>
        </w:tc>
        <w:tc>
          <w:tcPr>
            <w:tcW w:w="7253" w:type="dxa"/>
            <w:noWrap w:val="0"/>
            <w:vAlign w:val="center"/>
          </w:tcPr>
          <w:p w14:paraId="25135180">
            <w:pPr>
              <w:pStyle w:val="8"/>
              <w:adjustRightInd w:val="0"/>
              <w:snapToGrid w:val="0"/>
              <w:rPr>
                <w:rFonts w:hint="default" w:ascii="Times New Roman" w:hAnsi="Times New Roman"/>
                <w:color w:val="000000"/>
                <w:sz w:val="24"/>
                <w:lang w:val="en-US" w:eastAsia="zh-CN"/>
              </w:rPr>
            </w:pPr>
            <w:r>
              <w:rPr>
                <w:rFonts w:hint="default" w:ascii="Times New Roman" w:hAnsi="Times New Roman"/>
                <w:color w:val="000000"/>
                <w:sz w:val="24"/>
                <w:lang w:val="en-US" w:eastAsia="zh-CN"/>
              </w:rPr>
              <w:t>采购人是否授权磋商小组直接确定成交供应商：</w:t>
            </w:r>
          </w:p>
          <w:p w14:paraId="70655854">
            <w:pPr>
              <w:pStyle w:val="8"/>
              <w:adjustRightInd w:val="0"/>
              <w:snapToGrid w:val="0"/>
              <w:rPr>
                <w:rFonts w:hint="default" w:ascii="Times New Roman" w:hAnsi="Times New Roman"/>
                <w:color w:val="000000"/>
                <w:sz w:val="24"/>
                <w:lang w:val="en-US" w:eastAsia="zh-CN"/>
              </w:rPr>
            </w:pPr>
            <w:r>
              <w:rPr>
                <w:color w:val="000000"/>
                <w:sz w:val="24"/>
                <w:lang w:val="en-US" w:eastAsia="zh-CN"/>
              </w:rPr>
              <w:t>▇</w:t>
            </w:r>
            <w:r>
              <w:rPr>
                <w:rFonts w:hint="default" w:ascii="Times New Roman" w:hAnsi="Times New Roman"/>
                <w:color w:val="000000"/>
                <w:sz w:val="24"/>
                <w:lang w:val="en-US" w:eastAsia="zh-CN"/>
              </w:rPr>
              <w:t>否</w:t>
            </w:r>
          </w:p>
          <w:p w14:paraId="48D7841D">
            <w:pPr>
              <w:jc w:val="left"/>
              <w:rPr>
                <w:color w:val="000000"/>
                <w:sz w:val="24"/>
              </w:rPr>
            </w:pPr>
            <w:r>
              <w:rPr>
                <w:color w:val="000000"/>
              </w:rPr>
              <w:sym w:font="Wingdings 2" w:char="00A3"/>
            </w:r>
            <w:r>
              <w:rPr>
                <w:color w:val="000000"/>
                <w:sz w:val="24"/>
              </w:rPr>
              <w:t>是</w:t>
            </w:r>
          </w:p>
          <w:p w14:paraId="063D8721">
            <w:pPr>
              <w:jc w:val="left"/>
              <w:rPr>
                <w:color w:val="000000"/>
                <w:sz w:val="24"/>
                <w:u w:val="single"/>
              </w:rPr>
            </w:pPr>
            <w:r>
              <w:rPr>
                <w:color w:val="000000"/>
                <w:sz w:val="24"/>
              </w:rPr>
              <w:t>成交候选人并列的，按照以下方式确定成交供应商：</w:t>
            </w:r>
            <w:r>
              <w:rPr>
                <w:rFonts w:hint="eastAsia"/>
                <w:color w:val="000000"/>
                <w:sz w:val="24"/>
                <w:u w:val="single"/>
              </w:rPr>
              <w:t>评审得分相同的，按照最后报价由低到高的顺序推荐。评审得分且最后报价相同的，按照技术指标优劣顺序推荐。</w:t>
            </w:r>
          </w:p>
        </w:tc>
      </w:tr>
      <w:tr w14:paraId="0A67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2F2D325">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23.5</w:t>
            </w:r>
          </w:p>
        </w:tc>
        <w:tc>
          <w:tcPr>
            <w:tcW w:w="1701" w:type="dxa"/>
            <w:noWrap w:val="0"/>
            <w:vAlign w:val="center"/>
          </w:tcPr>
          <w:p w14:paraId="7249ACFD">
            <w:pPr>
              <w:jc w:val="center"/>
              <w:rPr>
                <w:color w:val="000000"/>
                <w:sz w:val="24"/>
              </w:rPr>
            </w:pPr>
            <w:r>
              <w:rPr>
                <w:color w:val="000000"/>
                <w:sz w:val="24"/>
              </w:rPr>
              <w:t>分包</w:t>
            </w:r>
          </w:p>
        </w:tc>
        <w:tc>
          <w:tcPr>
            <w:tcW w:w="7253" w:type="dxa"/>
            <w:noWrap w:val="0"/>
            <w:vAlign w:val="center"/>
          </w:tcPr>
          <w:p w14:paraId="74EF1806">
            <w:pPr>
              <w:jc w:val="left"/>
              <w:rPr>
                <w:color w:val="000000"/>
                <w:sz w:val="24"/>
              </w:rPr>
            </w:pPr>
            <w:r>
              <w:rPr>
                <w:color w:val="000000"/>
                <w:sz w:val="24"/>
              </w:rPr>
              <w:t xml:space="preserve">本项目是否允许分包： </w:t>
            </w:r>
          </w:p>
          <w:p w14:paraId="796A7CAF">
            <w:pPr>
              <w:jc w:val="left"/>
              <w:rPr>
                <w:color w:val="000000"/>
                <w:sz w:val="24"/>
              </w:rPr>
            </w:pPr>
            <w:r>
              <w:rPr>
                <w:rFonts w:hint="eastAsia"/>
                <w:color w:val="000000"/>
                <w:sz w:val="24"/>
              </w:rPr>
              <w:t>▇</w:t>
            </w:r>
            <w:r>
              <w:rPr>
                <w:color w:val="000000"/>
                <w:sz w:val="24"/>
              </w:rPr>
              <w:t>不允许</w:t>
            </w:r>
          </w:p>
          <w:p w14:paraId="34ADE3F5">
            <w:pPr>
              <w:jc w:val="left"/>
              <w:rPr>
                <w:color w:val="000000"/>
                <w:sz w:val="24"/>
              </w:rPr>
            </w:pPr>
            <w:r>
              <w:rPr>
                <w:color w:val="000000"/>
              </w:rPr>
              <w:sym w:font="Wingdings 2" w:char="00A3"/>
            </w:r>
            <w:r>
              <w:rPr>
                <w:color w:val="000000"/>
                <w:sz w:val="24"/>
              </w:rPr>
              <w:t>允许，具体要求：_______。</w:t>
            </w:r>
          </w:p>
          <w:p w14:paraId="6BD47F32">
            <w:pPr>
              <w:jc w:val="left"/>
              <w:rPr>
                <w:color w:val="000000"/>
                <w:sz w:val="24"/>
              </w:rPr>
            </w:pPr>
            <w:r>
              <w:rPr>
                <w:color w:val="000000"/>
                <w:sz w:val="24"/>
              </w:rPr>
              <w:t>（1）可以分包履行的具体内容：_______；</w:t>
            </w:r>
          </w:p>
          <w:p w14:paraId="4234EE3D">
            <w:pPr>
              <w:jc w:val="left"/>
              <w:rPr>
                <w:color w:val="000000"/>
                <w:sz w:val="24"/>
              </w:rPr>
            </w:pPr>
            <w:r>
              <w:rPr>
                <w:color w:val="000000"/>
                <w:sz w:val="24"/>
              </w:rPr>
              <w:t>（2）允许分包的金额或者比例：_______；</w:t>
            </w:r>
          </w:p>
          <w:p w14:paraId="27D1E5F0">
            <w:pPr>
              <w:jc w:val="left"/>
              <w:rPr>
                <w:color w:val="000000"/>
                <w:sz w:val="24"/>
                <w:u w:val="single"/>
              </w:rPr>
            </w:pPr>
            <w:r>
              <w:rPr>
                <w:color w:val="000000"/>
                <w:sz w:val="24"/>
              </w:rPr>
              <w:t>（3）其他要求：_______。</w:t>
            </w:r>
          </w:p>
        </w:tc>
      </w:tr>
      <w:tr w14:paraId="2739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B9C6BF">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24.1.1</w:t>
            </w:r>
          </w:p>
        </w:tc>
        <w:tc>
          <w:tcPr>
            <w:tcW w:w="1701" w:type="dxa"/>
            <w:noWrap w:val="0"/>
            <w:vAlign w:val="center"/>
          </w:tcPr>
          <w:p w14:paraId="30A8297F">
            <w:pPr>
              <w:jc w:val="center"/>
              <w:rPr>
                <w:color w:val="000000"/>
                <w:sz w:val="24"/>
              </w:rPr>
            </w:pPr>
            <w:r>
              <w:rPr>
                <w:color w:val="000000"/>
                <w:sz w:val="24"/>
              </w:rPr>
              <w:t>询问</w:t>
            </w:r>
          </w:p>
        </w:tc>
        <w:tc>
          <w:tcPr>
            <w:tcW w:w="7253" w:type="dxa"/>
            <w:noWrap w:val="0"/>
            <w:vAlign w:val="center"/>
          </w:tcPr>
          <w:p w14:paraId="0D5022FA">
            <w:pPr>
              <w:jc w:val="left"/>
              <w:rPr>
                <w:color w:val="000000"/>
                <w:sz w:val="24"/>
              </w:rPr>
            </w:pPr>
            <w:r>
              <w:rPr>
                <w:color w:val="000000"/>
                <w:sz w:val="24"/>
              </w:rPr>
              <w:t>询问送达形式：</w:t>
            </w:r>
            <w:r>
              <w:rPr>
                <w:rFonts w:hint="eastAsia"/>
                <w:color w:val="000000"/>
                <w:sz w:val="24"/>
                <w:u w:val="single"/>
              </w:rPr>
              <w:t>以书面形式向招标采购单位提交质疑书（原件）供应商应提交书面询问函，供应商为自然人的，询问函应当由本人签字；供应商为法人或者其他组织的，询问函应当由法定代表人、主要负责人，或者其授权代表签字或者盖章，并加盖公章。</w:t>
            </w:r>
            <w:r>
              <w:rPr>
                <w:color w:val="000000"/>
                <w:sz w:val="24"/>
              </w:rPr>
              <w:t>。</w:t>
            </w:r>
          </w:p>
        </w:tc>
      </w:tr>
      <w:tr w14:paraId="6CF3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D25D168">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24.3</w:t>
            </w:r>
          </w:p>
        </w:tc>
        <w:tc>
          <w:tcPr>
            <w:tcW w:w="1701" w:type="dxa"/>
            <w:noWrap w:val="0"/>
            <w:vAlign w:val="center"/>
          </w:tcPr>
          <w:p w14:paraId="532F79CF">
            <w:pPr>
              <w:jc w:val="center"/>
              <w:rPr>
                <w:color w:val="000000"/>
                <w:sz w:val="24"/>
              </w:rPr>
            </w:pPr>
            <w:r>
              <w:rPr>
                <w:color w:val="000000"/>
                <w:sz w:val="24"/>
              </w:rPr>
              <w:t>联系方式</w:t>
            </w:r>
          </w:p>
        </w:tc>
        <w:tc>
          <w:tcPr>
            <w:tcW w:w="7253" w:type="dxa"/>
            <w:noWrap w:val="0"/>
            <w:vAlign w:val="center"/>
          </w:tcPr>
          <w:p w14:paraId="5E5F5E6D">
            <w:pPr>
              <w:jc w:val="left"/>
              <w:rPr>
                <w:color w:val="000000"/>
                <w:sz w:val="24"/>
              </w:rPr>
            </w:pPr>
            <w:r>
              <w:rPr>
                <w:color w:val="000000"/>
                <w:sz w:val="24"/>
              </w:rPr>
              <w:t>接收询问和质疑的联系方式</w:t>
            </w:r>
          </w:p>
          <w:p w14:paraId="3E3AFD85">
            <w:pPr>
              <w:jc w:val="left"/>
              <w:rPr>
                <w:color w:val="000000"/>
                <w:sz w:val="24"/>
              </w:rPr>
            </w:pPr>
            <w:r>
              <w:rPr>
                <w:color w:val="000000"/>
                <w:sz w:val="24"/>
              </w:rPr>
              <w:t>联系部门：</w:t>
            </w:r>
            <w:r>
              <w:rPr>
                <w:rFonts w:hint="eastAsia"/>
                <w:color w:val="000000"/>
                <w:sz w:val="24"/>
                <w:u w:val="single"/>
              </w:rPr>
              <w:t>北京市京发招标有限公司</w:t>
            </w:r>
            <w:r>
              <w:rPr>
                <w:color w:val="000000"/>
                <w:sz w:val="24"/>
              </w:rPr>
              <w:t>；</w:t>
            </w:r>
          </w:p>
          <w:p w14:paraId="26570064">
            <w:pPr>
              <w:jc w:val="left"/>
              <w:rPr>
                <w:color w:val="000000"/>
                <w:sz w:val="24"/>
              </w:rPr>
            </w:pPr>
            <w:r>
              <w:rPr>
                <w:color w:val="000000"/>
                <w:sz w:val="24"/>
              </w:rPr>
              <w:t>联系电话：</w:t>
            </w:r>
            <w:r>
              <w:rPr>
                <w:rFonts w:hint="eastAsia"/>
                <w:color w:val="000000"/>
                <w:sz w:val="24"/>
                <w:u w:val="single"/>
              </w:rPr>
              <w:t>刘婉玉</w:t>
            </w:r>
            <w:r>
              <w:rPr>
                <w:color w:val="000000"/>
                <w:sz w:val="24"/>
                <w:u w:val="single"/>
              </w:rPr>
              <w:t>010-67166688</w:t>
            </w:r>
            <w:r>
              <w:rPr>
                <w:rFonts w:hint="eastAsia"/>
                <w:color w:val="000000"/>
                <w:sz w:val="24"/>
                <w:u w:val="single"/>
              </w:rPr>
              <w:t>；</w:t>
            </w:r>
          </w:p>
          <w:p w14:paraId="7B8C58D2">
            <w:pPr>
              <w:jc w:val="left"/>
              <w:rPr>
                <w:color w:val="000000"/>
                <w:sz w:val="24"/>
              </w:rPr>
            </w:pPr>
            <w:r>
              <w:rPr>
                <w:color w:val="000000"/>
                <w:sz w:val="24"/>
              </w:rPr>
              <w:t>通讯地址：</w:t>
            </w:r>
            <w:r>
              <w:rPr>
                <w:rFonts w:hint="eastAsia"/>
                <w:color w:val="000000"/>
                <w:sz w:val="24"/>
                <w:u w:val="single"/>
              </w:rPr>
              <w:t>北京市东城区崇文门外大街90号715室</w:t>
            </w:r>
            <w:r>
              <w:rPr>
                <w:color w:val="000000"/>
                <w:sz w:val="24"/>
              </w:rPr>
              <w:t>。</w:t>
            </w:r>
          </w:p>
        </w:tc>
      </w:tr>
      <w:tr w14:paraId="460B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259FF06">
            <w:pPr>
              <w:pStyle w:val="8"/>
              <w:adjustRightInd w:val="0"/>
              <w:snapToGrid w:val="0"/>
              <w:jc w:val="center"/>
              <w:rPr>
                <w:rFonts w:hint="default" w:ascii="Times New Roman" w:hAnsi="Times New Roman"/>
                <w:color w:val="000000"/>
                <w:sz w:val="24"/>
                <w:szCs w:val="24"/>
                <w:lang w:val="en-US" w:eastAsia="zh-CN"/>
              </w:rPr>
            </w:pPr>
            <w:r>
              <w:rPr>
                <w:rFonts w:hint="default" w:ascii="Times New Roman" w:hAnsi="Times New Roman"/>
                <w:color w:val="000000"/>
                <w:sz w:val="24"/>
                <w:szCs w:val="24"/>
                <w:lang w:val="en-US" w:eastAsia="zh-CN"/>
              </w:rPr>
              <w:t>25</w:t>
            </w:r>
          </w:p>
        </w:tc>
        <w:tc>
          <w:tcPr>
            <w:tcW w:w="1701" w:type="dxa"/>
            <w:noWrap w:val="0"/>
            <w:vAlign w:val="center"/>
          </w:tcPr>
          <w:p w14:paraId="15DA2768">
            <w:pPr>
              <w:jc w:val="center"/>
              <w:rPr>
                <w:color w:val="000000"/>
                <w:sz w:val="24"/>
              </w:rPr>
            </w:pPr>
            <w:r>
              <w:rPr>
                <w:color w:val="000000"/>
                <w:sz w:val="24"/>
              </w:rPr>
              <w:t>代理费</w:t>
            </w:r>
          </w:p>
        </w:tc>
        <w:tc>
          <w:tcPr>
            <w:tcW w:w="7253" w:type="dxa"/>
            <w:noWrap w:val="0"/>
            <w:vAlign w:val="center"/>
          </w:tcPr>
          <w:p w14:paraId="4E3E3173">
            <w:pPr>
              <w:jc w:val="left"/>
              <w:rPr>
                <w:color w:val="000000"/>
                <w:sz w:val="24"/>
              </w:rPr>
            </w:pPr>
            <w:r>
              <w:rPr>
                <w:color w:val="000000"/>
                <w:sz w:val="24"/>
              </w:rPr>
              <w:t>收费对象：</w:t>
            </w:r>
          </w:p>
          <w:p w14:paraId="331C4FC0">
            <w:pPr>
              <w:jc w:val="left"/>
              <w:rPr>
                <w:color w:val="000000"/>
                <w:sz w:val="24"/>
              </w:rPr>
            </w:pPr>
            <w:r>
              <w:rPr>
                <w:color w:val="000000"/>
              </w:rPr>
              <w:sym w:font="Wingdings 2" w:char="00A3"/>
            </w:r>
            <w:r>
              <w:rPr>
                <w:color w:val="000000"/>
                <w:sz w:val="24"/>
              </w:rPr>
              <w:t>采购人</w:t>
            </w:r>
          </w:p>
          <w:p w14:paraId="0025FEFA">
            <w:pPr>
              <w:jc w:val="left"/>
              <w:rPr>
                <w:color w:val="000000"/>
                <w:sz w:val="24"/>
              </w:rPr>
            </w:pPr>
            <w:r>
              <w:rPr>
                <w:rFonts w:hint="eastAsia"/>
                <w:color w:val="000000"/>
                <w:sz w:val="24"/>
              </w:rPr>
              <w:t>▇</w:t>
            </w:r>
            <w:r>
              <w:rPr>
                <w:color w:val="000000"/>
                <w:sz w:val="24"/>
              </w:rPr>
              <w:t>成交供应商</w:t>
            </w:r>
          </w:p>
          <w:p w14:paraId="1C29C5B6">
            <w:pPr>
              <w:jc w:val="left"/>
              <w:rPr>
                <w:color w:val="000000"/>
                <w:sz w:val="24"/>
                <w:u w:val="single"/>
              </w:rPr>
            </w:pPr>
            <w:r>
              <w:rPr>
                <w:color w:val="000000"/>
                <w:sz w:val="24"/>
              </w:rPr>
              <w:t>收费标准：</w:t>
            </w:r>
            <w:r>
              <w:rPr>
                <w:rFonts w:hint="eastAsia"/>
                <w:color w:val="000000"/>
                <w:sz w:val="24"/>
                <w:u w:val="single"/>
              </w:rPr>
              <w:t>参照国家发展计划委员会颁发的《招标代理服务收费管理暂行办法》（计价格[2002]1980号）和国家发展改革委办公厅关于招标代理服务收费有关问题的通知（发改办价格[2003]857号）标准</w:t>
            </w:r>
            <w:r>
              <w:rPr>
                <w:rFonts w:hint="eastAsia"/>
                <w:color w:val="000000"/>
                <w:sz w:val="24"/>
              </w:rPr>
              <w:t>执行</w:t>
            </w:r>
            <w:r>
              <w:rPr>
                <w:color w:val="000000"/>
                <w:sz w:val="24"/>
              </w:rPr>
              <w:t>；</w:t>
            </w:r>
          </w:p>
          <w:p w14:paraId="6B6BE90A">
            <w:pPr>
              <w:jc w:val="left"/>
              <w:rPr>
                <w:color w:val="000000"/>
                <w:sz w:val="24"/>
              </w:rPr>
            </w:pPr>
            <w:r>
              <w:rPr>
                <w:color w:val="000000"/>
                <w:sz w:val="24"/>
              </w:rPr>
              <w:t>缴纳时间：</w:t>
            </w:r>
            <w:r>
              <w:rPr>
                <w:rFonts w:hint="eastAsia"/>
                <w:color w:val="000000"/>
                <w:sz w:val="24"/>
                <w:u w:val="single"/>
              </w:rPr>
              <w:t>在中标通知书发出之日起5个工作日内向采购代理机构缴付中标服务费。</w:t>
            </w:r>
          </w:p>
        </w:tc>
      </w:tr>
    </w:tbl>
    <w:p w14:paraId="17B22CD5">
      <w:pPr>
        <w:tabs>
          <w:tab w:val="left" w:pos="5580"/>
        </w:tabs>
        <w:adjustRightInd w:val="0"/>
        <w:spacing w:line="360" w:lineRule="auto"/>
        <w:jc w:val="distribute"/>
        <w:rPr>
          <w:color w:val="000000"/>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41DAF95D">
      <w:pPr>
        <w:spacing w:before="240" w:beforeLines="100" w:after="240" w:afterLines="100"/>
        <w:jc w:val="center"/>
        <w:rPr>
          <w:b/>
          <w:color w:val="000000"/>
          <w:sz w:val="28"/>
          <w:szCs w:val="28"/>
        </w:rPr>
      </w:pPr>
      <w:r>
        <w:rPr>
          <w:b/>
          <w:color w:val="000000"/>
          <w:sz w:val="28"/>
          <w:szCs w:val="28"/>
        </w:rPr>
        <w:t>供应商须知</w:t>
      </w:r>
    </w:p>
    <w:p w14:paraId="1EB6F2D1">
      <w:pPr>
        <w:pStyle w:val="3"/>
        <w:tabs>
          <w:tab w:val="center" w:pos="4592"/>
          <w:tab w:val="left" w:pos="7860"/>
        </w:tabs>
        <w:spacing w:before="0" w:line="360" w:lineRule="auto"/>
        <w:jc w:val="left"/>
        <w:rPr>
          <w:rFonts w:ascii="Times New Roman" w:hAnsi="Times New Roman" w:eastAsia="宋体"/>
          <w:color w:val="000000"/>
          <w:sz w:val="28"/>
        </w:rPr>
      </w:pPr>
      <w:bookmarkStart w:id="102" w:name="_Toc127151518"/>
      <w:bookmarkStart w:id="103" w:name="_Toc520356143"/>
      <w:r>
        <w:rPr>
          <w:rFonts w:ascii="Times New Roman" w:hAnsi="Times New Roman" w:eastAsia="宋体"/>
          <w:color w:val="000000"/>
          <w:sz w:val="28"/>
        </w:rPr>
        <w:tab/>
      </w:r>
      <w:bookmarkStart w:id="104" w:name="_Toc151193832"/>
      <w:bookmarkStart w:id="105" w:name="_Toc150774723"/>
      <w:bookmarkStart w:id="106" w:name="_Toc305158860"/>
      <w:bookmarkStart w:id="107" w:name="_Toc151193616"/>
      <w:bookmarkStart w:id="108" w:name="_Toc151190145"/>
      <w:bookmarkStart w:id="109" w:name="_Toc151193906"/>
      <w:bookmarkStart w:id="110" w:name="_Toc150480756"/>
      <w:bookmarkStart w:id="111" w:name="_Toc226309762"/>
      <w:bookmarkStart w:id="112" w:name="_Toc150509269"/>
      <w:bookmarkStart w:id="113" w:name="_Toc226337214"/>
      <w:bookmarkStart w:id="114" w:name="_Toc226965708"/>
      <w:bookmarkStart w:id="115" w:name="_Toc264969208"/>
      <w:bookmarkStart w:id="116" w:name="_Toc265228356"/>
      <w:bookmarkStart w:id="117" w:name="_Toc305158786"/>
      <w:bookmarkStart w:id="118" w:name="_Toc226965791"/>
      <w:bookmarkStart w:id="119" w:name="_Toc151193760"/>
      <w:bookmarkStart w:id="120" w:name="_Toc150774618"/>
      <w:bookmarkStart w:id="121" w:name="_Toc142311020"/>
      <w:bookmarkStart w:id="122" w:name="_Toc195842883"/>
      <w:bookmarkStart w:id="123" w:name="_Toc151193688"/>
      <w:r>
        <w:rPr>
          <w:rFonts w:ascii="Times New Roman" w:hAnsi="Times New Roman" w:eastAsia="宋体"/>
          <w:color w:val="000000"/>
          <w:sz w:val="28"/>
        </w:rPr>
        <w:t>一   说  明</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hAnsi="Times New Roman" w:eastAsia="宋体"/>
          <w:color w:val="000000"/>
          <w:sz w:val="28"/>
        </w:rPr>
        <w:tab/>
      </w:r>
    </w:p>
    <w:p w14:paraId="6638DFA5">
      <w:pPr>
        <w:numPr>
          <w:ilvl w:val="0"/>
          <w:numId w:val="1"/>
        </w:numPr>
        <w:tabs>
          <w:tab w:val="left" w:pos="360"/>
          <w:tab w:val="clear" w:pos="900"/>
        </w:tabs>
        <w:snapToGrid w:val="0"/>
        <w:spacing w:line="360" w:lineRule="auto"/>
        <w:ind w:left="357" w:hanging="357"/>
        <w:outlineLvl w:val="1"/>
        <w:rPr>
          <w:color w:val="000000"/>
          <w:sz w:val="24"/>
        </w:rPr>
      </w:pPr>
      <w:bookmarkStart w:id="124" w:name="_Toc265228357"/>
      <w:bookmarkStart w:id="125" w:name="_Toc305158861"/>
      <w:bookmarkStart w:id="126" w:name="_Toc264969209"/>
      <w:bookmarkStart w:id="127" w:name="_Toc305158787"/>
      <w:r>
        <w:rPr>
          <w:color w:val="000000"/>
          <w:sz w:val="24"/>
        </w:rPr>
        <w:t>采购人、采购代理机构、供应商</w:t>
      </w:r>
      <w:bookmarkEnd w:id="124"/>
      <w:bookmarkEnd w:id="125"/>
      <w:bookmarkEnd w:id="126"/>
      <w:bookmarkEnd w:id="127"/>
      <w:r>
        <w:rPr>
          <w:color w:val="000000"/>
          <w:sz w:val="24"/>
        </w:rPr>
        <w:t>、联合体</w:t>
      </w:r>
    </w:p>
    <w:p w14:paraId="481D4E93">
      <w:pPr>
        <w:numPr>
          <w:ilvl w:val="1"/>
          <w:numId w:val="1"/>
        </w:numPr>
        <w:tabs>
          <w:tab w:val="left" w:pos="1080"/>
          <w:tab w:val="left" w:pos="2014"/>
          <w:tab w:val="left" w:pos="5521"/>
        </w:tabs>
        <w:snapToGrid w:val="0"/>
        <w:spacing w:line="360" w:lineRule="auto"/>
        <w:ind w:left="1080" w:hanging="720"/>
        <w:rPr>
          <w:color w:val="000000"/>
          <w:sz w:val="24"/>
        </w:rPr>
      </w:pPr>
      <w:r>
        <w:rPr>
          <w:color w:val="000000"/>
          <w:sz w:val="24"/>
        </w:rPr>
        <w:t>采购人、采购代理机构：指依法进行政府采购的国家机关、事业单位、团体组织，及其委托的采购代理机构。本项目采购人、采购代理机构见第一章《采购邀请》。</w:t>
      </w:r>
    </w:p>
    <w:p w14:paraId="45E86DCE">
      <w:pPr>
        <w:numPr>
          <w:ilvl w:val="1"/>
          <w:numId w:val="1"/>
        </w:numPr>
        <w:tabs>
          <w:tab w:val="left" w:pos="1080"/>
          <w:tab w:val="left" w:pos="2014"/>
          <w:tab w:val="left" w:pos="5521"/>
        </w:tabs>
        <w:snapToGrid w:val="0"/>
        <w:spacing w:line="360" w:lineRule="auto"/>
        <w:ind w:left="1080" w:hanging="720"/>
        <w:rPr>
          <w:color w:val="000000"/>
          <w:sz w:val="24"/>
        </w:rPr>
      </w:pPr>
      <w:r>
        <w:rPr>
          <w:color w:val="000000"/>
          <w:sz w:val="24"/>
        </w:rPr>
        <w:t>供应商（也称“申请人”）：指向采购人提供货物、工程或者服务的法人、其他组织或者自然人。</w:t>
      </w:r>
    </w:p>
    <w:p w14:paraId="3498DD30">
      <w:pPr>
        <w:numPr>
          <w:ilvl w:val="1"/>
          <w:numId w:val="1"/>
        </w:numPr>
        <w:tabs>
          <w:tab w:val="left" w:pos="1080"/>
          <w:tab w:val="left" w:pos="2014"/>
          <w:tab w:val="left" w:pos="5521"/>
        </w:tabs>
        <w:snapToGrid w:val="0"/>
        <w:spacing w:line="360" w:lineRule="auto"/>
        <w:ind w:left="1080" w:hanging="720"/>
        <w:rPr>
          <w:color w:val="000000"/>
          <w:sz w:val="24"/>
        </w:rPr>
      </w:pPr>
      <w:r>
        <w:rPr>
          <w:color w:val="000000"/>
          <w:sz w:val="24"/>
        </w:rPr>
        <w:t>联合体：指两个以上的自然人、法人或者其他组织组成一个联合体，以一个供应商的身份共同参加政府采购。</w:t>
      </w:r>
    </w:p>
    <w:p w14:paraId="2E08F087">
      <w:pPr>
        <w:numPr>
          <w:ilvl w:val="0"/>
          <w:numId w:val="1"/>
        </w:numPr>
        <w:tabs>
          <w:tab w:val="left" w:pos="360"/>
          <w:tab w:val="clear" w:pos="900"/>
        </w:tabs>
        <w:snapToGrid w:val="0"/>
        <w:spacing w:line="360" w:lineRule="auto"/>
        <w:ind w:left="357" w:hanging="357"/>
        <w:outlineLvl w:val="1"/>
        <w:rPr>
          <w:color w:val="000000"/>
          <w:sz w:val="24"/>
        </w:rPr>
      </w:pPr>
      <w:bookmarkStart w:id="128" w:name="_Toc164608634"/>
      <w:bookmarkStart w:id="129" w:name="_Toc150509271"/>
      <w:bookmarkStart w:id="130" w:name="_Toc151193690"/>
      <w:bookmarkStart w:id="131" w:name="_Toc151190147"/>
      <w:bookmarkStart w:id="132" w:name="_Toc226309764"/>
      <w:bookmarkStart w:id="133" w:name="_Toc142311022"/>
      <w:bookmarkStart w:id="134" w:name="_Toc150774620"/>
      <w:bookmarkStart w:id="135" w:name="_Toc195842885"/>
      <w:bookmarkStart w:id="136" w:name="_Toc127151520"/>
      <w:bookmarkStart w:id="137" w:name="_Toc265228358"/>
      <w:bookmarkStart w:id="138" w:name="_Toc226965710"/>
      <w:bookmarkStart w:id="139" w:name="_Toc150774725"/>
      <w:bookmarkStart w:id="140" w:name="_Toc164608789"/>
      <w:bookmarkStart w:id="141" w:name="_Toc149720813"/>
      <w:bookmarkStart w:id="142" w:name="_Toc164229361"/>
      <w:bookmarkStart w:id="143" w:name="_Toc305158862"/>
      <w:bookmarkStart w:id="144" w:name="_Toc127151721"/>
      <w:bookmarkStart w:id="145" w:name="_Toc164229215"/>
      <w:bookmarkStart w:id="146" w:name="_Toc150480758"/>
      <w:bookmarkStart w:id="147" w:name="_Toc305158788"/>
      <w:bookmarkStart w:id="148" w:name="_Toc151193834"/>
      <w:bookmarkStart w:id="149" w:name="_Toc226337216"/>
      <w:bookmarkStart w:id="150" w:name="_Toc264969210"/>
      <w:bookmarkStart w:id="151" w:name="_Toc127161434"/>
      <w:bookmarkStart w:id="152" w:name="_Toc151193908"/>
      <w:bookmarkStart w:id="153" w:name="_Toc226965793"/>
      <w:bookmarkStart w:id="154" w:name="_Toc151193618"/>
      <w:bookmarkStart w:id="155" w:name="_Toc151193762"/>
      <w:bookmarkStart w:id="156" w:name="_Toc164351614"/>
      <w:r>
        <w:rPr>
          <w:color w:val="000000"/>
          <w:sz w:val="24"/>
        </w:rPr>
        <w:t>资金来源</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color w:val="000000"/>
          <w:sz w:val="24"/>
        </w:rPr>
        <w:t>、项目属性、科研仪器设备采购</w:t>
      </w:r>
    </w:p>
    <w:p w14:paraId="07C66BE4">
      <w:pPr>
        <w:numPr>
          <w:ilvl w:val="1"/>
          <w:numId w:val="1"/>
        </w:numPr>
        <w:tabs>
          <w:tab w:val="left" w:pos="1080"/>
          <w:tab w:val="left" w:pos="2014"/>
        </w:tabs>
        <w:snapToGrid w:val="0"/>
        <w:spacing w:line="360" w:lineRule="auto"/>
        <w:ind w:left="1080" w:hanging="720"/>
        <w:rPr>
          <w:color w:val="000000"/>
          <w:sz w:val="24"/>
        </w:rPr>
      </w:pPr>
      <w:r>
        <w:rPr>
          <w:color w:val="000000"/>
          <w:sz w:val="24"/>
        </w:rPr>
        <w:t>资金来源为财政性资金和/或本项目采购中无法与财政性资金分割的非财政性资金。</w:t>
      </w:r>
    </w:p>
    <w:p w14:paraId="2694CFFC">
      <w:pPr>
        <w:numPr>
          <w:ilvl w:val="1"/>
          <w:numId w:val="1"/>
        </w:numPr>
        <w:tabs>
          <w:tab w:val="left" w:pos="1080"/>
          <w:tab w:val="left" w:pos="2014"/>
        </w:tabs>
        <w:snapToGrid w:val="0"/>
        <w:spacing w:line="360" w:lineRule="auto"/>
        <w:ind w:left="1080" w:hanging="720"/>
        <w:rPr>
          <w:color w:val="000000"/>
          <w:sz w:val="24"/>
        </w:rPr>
      </w:pPr>
      <w:r>
        <w:rPr>
          <w:color w:val="000000"/>
          <w:sz w:val="24"/>
        </w:rPr>
        <w:t>项目属性见《供应商须知资料表》。</w:t>
      </w:r>
    </w:p>
    <w:p w14:paraId="636379BA">
      <w:pPr>
        <w:numPr>
          <w:ilvl w:val="1"/>
          <w:numId w:val="1"/>
        </w:numPr>
        <w:tabs>
          <w:tab w:val="left" w:pos="1080"/>
          <w:tab w:val="left" w:pos="2014"/>
        </w:tabs>
        <w:snapToGrid w:val="0"/>
        <w:spacing w:line="360" w:lineRule="auto"/>
        <w:ind w:left="1080" w:hanging="720"/>
        <w:rPr>
          <w:color w:val="000000"/>
          <w:sz w:val="24"/>
        </w:rPr>
      </w:pPr>
      <w:r>
        <w:rPr>
          <w:color w:val="000000"/>
          <w:sz w:val="24"/>
        </w:rPr>
        <w:t>是否属于科研仪器设备采购见《供应商须知资料表》。</w:t>
      </w:r>
    </w:p>
    <w:p w14:paraId="65BF80A9">
      <w:pPr>
        <w:numPr>
          <w:ilvl w:val="0"/>
          <w:numId w:val="1"/>
        </w:numPr>
        <w:tabs>
          <w:tab w:val="left" w:pos="360"/>
        </w:tabs>
        <w:snapToGrid w:val="0"/>
        <w:spacing w:line="360" w:lineRule="auto"/>
        <w:ind w:left="357" w:hanging="357"/>
        <w:outlineLvl w:val="1"/>
        <w:rPr>
          <w:color w:val="000000"/>
          <w:sz w:val="24"/>
        </w:rPr>
      </w:pPr>
      <w:r>
        <w:rPr>
          <w:color w:val="000000"/>
          <w:sz w:val="24"/>
        </w:rPr>
        <w:t>现场考察、磋商前答疑会</w:t>
      </w:r>
    </w:p>
    <w:p w14:paraId="0CDF1086">
      <w:pPr>
        <w:numPr>
          <w:ilvl w:val="1"/>
          <w:numId w:val="1"/>
        </w:numPr>
        <w:tabs>
          <w:tab w:val="left" w:pos="1080"/>
          <w:tab w:val="left" w:pos="2014"/>
        </w:tabs>
        <w:snapToGrid w:val="0"/>
        <w:spacing w:line="360" w:lineRule="auto"/>
        <w:ind w:left="1080" w:hanging="720"/>
        <w:rPr>
          <w:color w:val="000000"/>
          <w:sz w:val="28"/>
        </w:rPr>
      </w:pPr>
      <w:r>
        <w:rPr>
          <w:color w:val="000000"/>
          <w:sz w:val="24"/>
        </w:rPr>
        <w:t>若《供应商须知资料表》中规定了组织现场考察、召开磋商前答疑会，则供应商应按要求在规定的时间和地点参加。</w:t>
      </w:r>
      <w:bookmarkStart w:id="157" w:name="_Toc520356146"/>
      <w:bookmarkStart w:id="158" w:name="_Toc226309766"/>
      <w:bookmarkStart w:id="159" w:name="_Toc195842887"/>
      <w:bookmarkStart w:id="160" w:name="_Toc127151522"/>
      <w:bookmarkStart w:id="161" w:name="_Toc305158790"/>
      <w:bookmarkStart w:id="162" w:name="_Toc151193764"/>
      <w:bookmarkStart w:id="163" w:name="_Toc151190149"/>
      <w:bookmarkStart w:id="164" w:name="_Toc265228360"/>
      <w:bookmarkStart w:id="165" w:name="_Toc264969212"/>
      <w:bookmarkStart w:id="166" w:name="_Toc150509273"/>
      <w:bookmarkStart w:id="167" w:name="_Toc226337218"/>
      <w:bookmarkStart w:id="168" w:name="_Toc151193620"/>
      <w:bookmarkStart w:id="169" w:name="_Toc226965712"/>
      <w:bookmarkStart w:id="170" w:name="_Toc151193836"/>
      <w:bookmarkStart w:id="171" w:name="_Toc151193692"/>
      <w:bookmarkStart w:id="172" w:name="_Toc142311024"/>
      <w:bookmarkStart w:id="173" w:name="_Toc150480760"/>
      <w:bookmarkStart w:id="174" w:name="_Toc305158864"/>
      <w:bookmarkStart w:id="175" w:name="_Toc151193910"/>
      <w:bookmarkStart w:id="176" w:name="_Toc150774622"/>
      <w:bookmarkStart w:id="177" w:name="_Toc150774727"/>
      <w:bookmarkStart w:id="178" w:name="_Toc226965795"/>
    </w:p>
    <w:p w14:paraId="7B62A122">
      <w:pPr>
        <w:numPr>
          <w:ilvl w:val="1"/>
          <w:numId w:val="1"/>
        </w:numPr>
        <w:tabs>
          <w:tab w:val="left" w:pos="1080"/>
          <w:tab w:val="left" w:pos="2014"/>
        </w:tabs>
        <w:snapToGrid w:val="0"/>
        <w:spacing w:line="360" w:lineRule="auto"/>
        <w:ind w:left="1080" w:hanging="720"/>
        <w:rPr>
          <w:color w:val="000000"/>
          <w:sz w:val="24"/>
        </w:rPr>
      </w:pPr>
      <w:r>
        <w:rPr>
          <w:color w:val="000000"/>
          <w:sz w:val="24"/>
        </w:rPr>
        <w:t>由于未参加现场考察或磋商前答疑会而导致对项目实际情况不了解，影响响应文件编制、报价准确性、综合因素响应不全面等问题的，由供应商自行承担不利评审后果。</w:t>
      </w:r>
    </w:p>
    <w:p w14:paraId="71574594">
      <w:pPr>
        <w:numPr>
          <w:ilvl w:val="0"/>
          <w:numId w:val="1"/>
        </w:numPr>
        <w:tabs>
          <w:tab w:val="left" w:pos="360"/>
          <w:tab w:val="clear" w:pos="900"/>
        </w:tabs>
        <w:snapToGrid w:val="0"/>
        <w:spacing w:line="360" w:lineRule="auto"/>
        <w:ind w:left="357" w:hanging="357"/>
        <w:outlineLvl w:val="1"/>
        <w:rPr>
          <w:color w:val="000000"/>
          <w:sz w:val="24"/>
        </w:rPr>
      </w:pPr>
      <w:r>
        <w:rPr>
          <w:color w:val="000000"/>
          <w:sz w:val="24"/>
        </w:rPr>
        <w:t>政府采购政策（包括但不限于下列具体政策要求）</w:t>
      </w:r>
    </w:p>
    <w:p w14:paraId="27835C01">
      <w:pPr>
        <w:numPr>
          <w:ilvl w:val="1"/>
          <w:numId w:val="1"/>
        </w:numPr>
        <w:tabs>
          <w:tab w:val="left" w:pos="1080"/>
          <w:tab w:val="left" w:pos="2014"/>
        </w:tabs>
        <w:snapToGrid w:val="0"/>
        <w:spacing w:line="360" w:lineRule="auto"/>
        <w:ind w:left="1080" w:hanging="720"/>
        <w:rPr>
          <w:color w:val="000000"/>
          <w:sz w:val="24"/>
        </w:rPr>
      </w:pPr>
      <w:r>
        <w:rPr>
          <w:color w:val="000000"/>
          <w:sz w:val="24"/>
        </w:rPr>
        <w:t>进口产品</w:t>
      </w:r>
    </w:p>
    <w:p w14:paraId="0FA38949">
      <w:pPr>
        <w:numPr>
          <w:ilvl w:val="2"/>
          <w:numId w:val="1"/>
        </w:numPr>
        <w:tabs>
          <w:tab w:val="left" w:pos="2014"/>
        </w:tabs>
        <w:snapToGrid w:val="0"/>
        <w:spacing w:line="360" w:lineRule="auto"/>
        <w:rPr>
          <w:color w:val="000000"/>
          <w:sz w:val="24"/>
        </w:rPr>
      </w:pPr>
      <w:r>
        <w:rPr>
          <w:color w:val="000000"/>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ADD030E">
      <w:pPr>
        <w:numPr>
          <w:ilvl w:val="2"/>
          <w:numId w:val="1"/>
        </w:numPr>
        <w:tabs>
          <w:tab w:val="left" w:pos="2014"/>
        </w:tabs>
        <w:snapToGrid w:val="0"/>
        <w:spacing w:line="360" w:lineRule="auto"/>
        <w:rPr>
          <w:color w:val="000000"/>
          <w:sz w:val="24"/>
        </w:rPr>
      </w:pPr>
      <w:r>
        <w:rPr>
          <w:color w:val="000000"/>
          <w:sz w:val="24"/>
        </w:rPr>
        <w:t>本项目是否接受进口产品见第四章《采购需求》。</w:t>
      </w:r>
    </w:p>
    <w:p w14:paraId="1FD99519">
      <w:pPr>
        <w:numPr>
          <w:ilvl w:val="1"/>
          <w:numId w:val="1"/>
        </w:numPr>
        <w:tabs>
          <w:tab w:val="left" w:pos="1080"/>
          <w:tab w:val="left" w:pos="2014"/>
        </w:tabs>
        <w:snapToGrid w:val="0"/>
        <w:spacing w:line="360" w:lineRule="auto"/>
        <w:ind w:left="1080" w:hanging="720"/>
        <w:rPr>
          <w:color w:val="000000"/>
          <w:sz w:val="24"/>
        </w:rPr>
      </w:pPr>
      <w:r>
        <w:rPr>
          <w:color w:val="000000"/>
          <w:sz w:val="24"/>
        </w:rPr>
        <w:t>中小企业、监狱企业及残疾人福利性单位</w:t>
      </w:r>
    </w:p>
    <w:p w14:paraId="1C20E21F">
      <w:pPr>
        <w:numPr>
          <w:ilvl w:val="2"/>
          <w:numId w:val="1"/>
        </w:numPr>
        <w:snapToGrid w:val="0"/>
        <w:spacing w:line="360" w:lineRule="auto"/>
        <w:rPr>
          <w:vanish/>
          <w:color w:val="000000"/>
          <w:sz w:val="24"/>
        </w:rPr>
      </w:pPr>
      <w:r>
        <w:rPr>
          <w:color w:val="000000"/>
          <w:sz w:val="24"/>
        </w:rPr>
        <w:t>中小企业定义：</w:t>
      </w:r>
    </w:p>
    <w:p w14:paraId="1DA11C23">
      <w:pPr>
        <w:tabs>
          <w:tab w:val="left" w:pos="1980"/>
          <w:tab w:val="left" w:pos="2035"/>
          <w:tab w:val="left" w:pos="2885"/>
          <w:tab w:val="left" w:pos="2977"/>
        </w:tabs>
        <w:snapToGrid w:val="0"/>
        <w:spacing w:line="360" w:lineRule="auto"/>
        <w:ind w:left="19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50478E8">
      <w:pPr>
        <w:tabs>
          <w:tab w:val="left" w:pos="1980"/>
          <w:tab w:val="left" w:pos="2035"/>
          <w:tab w:val="left" w:pos="2885"/>
          <w:tab w:val="left" w:pos="2977"/>
        </w:tabs>
        <w:snapToGrid w:val="0"/>
        <w:spacing w:line="360" w:lineRule="auto"/>
        <w:ind w:left="1917" w:leftChars="570" w:hanging="720" w:hangingChars="300"/>
        <w:rPr>
          <w:color w:val="000000"/>
          <w:sz w:val="24"/>
        </w:rPr>
      </w:pPr>
      <w:r>
        <w:rPr>
          <w:rFonts w:hint="eastAsia"/>
          <w:color w:val="000000"/>
          <w:sz w:val="24"/>
        </w:rPr>
        <w:t xml:space="preserve">4.2.1.1  </w:t>
      </w:r>
      <w:r>
        <w:rPr>
          <w:color w:val="000000"/>
          <w:sz w:val="24"/>
        </w:rPr>
        <w:t>供应商提供的货物、工程或者服务符合下列情形的，享受中小企业扶持政策：</w:t>
      </w:r>
    </w:p>
    <w:p w14:paraId="5B3AE742">
      <w:pPr>
        <w:tabs>
          <w:tab w:val="left" w:pos="1980"/>
        </w:tabs>
        <w:snapToGrid w:val="0"/>
        <w:spacing w:line="360" w:lineRule="auto"/>
        <w:ind w:left="1676" w:leftChars="798"/>
        <w:rPr>
          <w:color w:val="000000"/>
          <w:sz w:val="24"/>
        </w:rPr>
      </w:pPr>
      <w:r>
        <w:rPr>
          <w:color w:val="000000"/>
          <w:sz w:val="24"/>
        </w:rPr>
        <w:t>（1）在货物采购项目中，货物由中小企业制造，即货物由中小企业生产且使用该中小企业商号或者注册商标；</w:t>
      </w:r>
    </w:p>
    <w:p w14:paraId="4A269B0A">
      <w:pPr>
        <w:tabs>
          <w:tab w:val="left" w:pos="1980"/>
        </w:tabs>
        <w:snapToGrid w:val="0"/>
        <w:spacing w:line="360" w:lineRule="auto"/>
        <w:ind w:left="1676" w:leftChars="798"/>
        <w:rPr>
          <w:color w:val="000000"/>
          <w:sz w:val="24"/>
        </w:rPr>
      </w:pPr>
      <w:r>
        <w:rPr>
          <w:color w:val="000000"/>
          <w:sz w:val="24"/>
        </w:rPr>
        <w:t>（2）在工程采购项目中，工程由中小企业承建，即工程施工单位为中小企业；</w:t>
      </w:r>
    </w:p>
    <w:p w14:paraId="493A8A40">
      <w:pPr>
        <w:tabs>
          <w:tab w:val="left" w:pos="1980"/>
        </w:tabs>
        <w:snapToGrid w:val="0"/>
        <w:spacing w:line="360" w:lineRule="auto"/>
        <w:ind w:left="1676" w:leftChars="798"/>
        <w:rPr>
          <w:color w:val="000000"/>
          <w:sz w:val="24"/>
        </w:rPr>
      </w:pPr>
      <w:r>
        <w:rPr>
          <w:color w:val="000000"/>
          <w:sz w:val="24"/>
        </w:rPr>
        <w:t>（3）在服务采购项目中，服务由中小企业承接，即提供服务的人员为中小企业依照《中华人民共和国劳动合同法》订立劳动合同的从业人员。</w:t>
      </w:r>
    </w:p>
    <w:p w14:paraId="4DF06F74">
      <w:pPr>
        <w:tabs>
          <w:tab w:val="left" w:pos="1980"/>
          <w:tab w:val="left" w:pos="2035"/>
          <w:tab w:val="left" w:pos="2885"/>
          <w:tab w:val="left" w:pos="2977"/>
        </w:tabs>
        <w:snapToGrid w:val="0"/>
        <w:spacing w:line="360" w:lineRule="auto"/>
        <w:ind w:left="1677" w:leftChars="570" w:hanging="480" w:hangingChars="200"/>
        <w:rPr>
          <w:color w:val="000000"/>
          <w:sz w:val="24"/>
        </w:rPr>
      </w:pPr>
      <w:r>
        <w:rPr>
          <w:rFonts w:hint="eastAsia"/>
          <w:color w:val="000000"/>
          <w:sz w:val="24"/>
        </w:rPr>
        <w:t>4.2.1.2</w:t>
      </w:r>
      <w:r>
        <w:rPr>
          <w:color w:val="000000"/>
          <w:sz w:val="24"/>
        </w:rPr>
        <w:t>在货物采购项目中，供应商提供的货物既有中小企业制造货物，也有大型企业制造货物的，不享受中小企业扶持政策。</w:t>
      </w:r>
    </w:p>
    <w:p w14:paraId="2BEAE4E7">
      <w:pPr>
        <w:tabs>
          <w:tab w:val="left" w:pos="1980"/>
          <w:tab w:val="left" w:pos="2035"/>
          <w:tab w:val="left" w:pos="2885"/>
          <w:tab w:val="left" w:pos="2977"/>
        </w:tabs>
        <w:snapToGrid w:val="0"/>
        <w:spacing w:line="360" w:lineRule="auto"/>
        <w:ind w:left="1677" w:leftChars="570" w:hanging="480" w:hangingChars="200"/>
        <w:rPr>
          <w:color w:val="000000"/>
          <w:sz w:val="24"/>
        </w:rPr>
      </w:pPr>
      <w:r>
        <w:rPr>
          <w:rFonts w:hint="eastAsia"/>
          <w:color w:val="000000"/>
          <w:sz w:val="24"/>
        </w:rPr>
        <w:t>4.2.1.3</w:t>
      </w:r>
      <w:r>
        <w:rPr>
          <w:color w:val="000000"/>
          <w:sz w:val="24"/>
        </w:rPr>
        <w:t>以联合体形式参加政府采购活动，联合体各方均为中小企业的，联合体视同中小企业。其中，联合体各方均为小微企业的，联合体视同小微企业。</w:t>
      </w:r>
    </w:p>
    <w:p w14:paraId="6833E874">
      <w:pPr>
        <w:snapToGrid w:val="0"/>
        <w:spacing w:line="360" w:lineRule="auto"/>
        <w:ind w:left="1080"/>
        <w:rPr>
          <w:color w:val="000000"/>
          <w:sz w:val="24"/>
        </w:rPr>
      </w:pPr>
      <w:r>
        <w:rPr>
          <w:rFonts w:hint="eastAsia"/>
          <w:color w:val="000000"/>
          <w:sz w:val="24"/>
        </w:rPr>
        <w:t>4.2.2.</w:t>
      </w:r>
      <w:r>
        <w:rPr>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EFCC8">
      <w:pPr>
        <w:snapToGrid w:val="0"/>
        <w:spacing w:line="360" w:lineRule="auto"/>
        <w:ind w:left="1080"/>
        <w:rPr>
          <w:color w:val="000000"/>
          <w:sz w:val="24"/>
        </w:rPr>
      </w:pPr>
      <w:r>
        <w:rPr>
          <w:rFonts w:hint="eastAsia"/>
          <w:color w:val="000000"/>
          <w:sz w:val="24"/>
        </w:rPr>
        <w:t>4.2.3</w:t>
      </w:r>
      <w:r>
        <w:rPr>
          <w:color w:val="000000"/>
          <w:sz w:val="24"/>
        </w:rPr>
        <w:t>残疾人福利单位定义：享受政府采购支持政策的残疾人福利性单位应当同时满足以下条件：</w:t>
      </w:r>
    </w:p>
    <w:p w14:paraId="4B51CC73">
      <w:pPr>
        <w:tabs>
          <w:tab w:val="left" w:pos="1980"/>
        </w:tabs>
        <w:snapToGrid w:val="0"/>
        <w:spacing w:line="360" w:lineRule="auto"/>
        <w:ind w:firstLine="1440" w:firstLineChars="600"/>
        <w:rPr>
          <w:rFonts w:hint="eastAsia"/>
          <w:color w:val="000000"/>
          <w:sz w:val="24"/>
        </w:rPr>
      </w:pPr>
      <w:r>
        <w:rPr>
          <w:rFonts w:hint="eastAsia"/>
          <w:color w:val="000000"/>
          <w:sz w:val="24"/>
        </w:rPr>
        <w:t>4</w:t>
      </w:r>
      <w:r>
        <w:rPr>
          <w:color w:val="000000"/>
          <w:sz w:val="24"/>
        </w:rPr>
        <w:t>.2.3.1安置的残疾人占本单位在职职工人数的比例不低于25%（含25%），</w:t>
      </w:r>
      <w:r>
        <w:rPr>
          <w:rFonts w:hint="eastAsia"/>
          <w:color w:val="000000"/>
          <w:sz w:val="24"/>
        </w:rPr>
        <w:t xml:space="preserve">  </w:t>
      </w:r>
    </w:p>
    <w:p w14:paraId="1D149460">
      <w:pPr>
        <w:tabs>
          <w:tab w:val="left" w:pos="1980"/>
        </w:tabs>
        <w:snapToGrid w:val="0"/>
        <w:spacing w:line="360" w:lineRule="auto"/>
        <w:ind w:firstLine="1440" w:firstLineChars="600"/>
        <w:rPr>
          <w:sz w:val="24"/>
        </w:rPr>
      </w:pPr>
      <w:r>
        <w:rPr>
          <w:rFonts w:hint="eastAsia"/>
          <w:color w:val="000000"/>
          <w:sz w:val="24"/>
        </w:rPr>
        <w:t xml:space="preserve">  </w:t>
      </w:r>
      <w:r>
        <w:rPr>
          <w:color w:val="000000"/>
          <w:sz w:val="24"/>
        </w:rPr>
        <w:t>并且安置的残疾人人数不少于10 人（含10 人）；</w:t>
      </w:r>
    </w:p>
    <w:p w14:paraId="6E42A656">
      <w:pPr>
        <w:tabs>
          <w:tab w:val="left" w:pos="1980"/>
        </w:tabs>
        <w:snapToGrid w:val="0"/>
        <w:spacing w:line="360" w:lineRule="auto"/>
        <w:ind w:left="1676" w:leftChars="798"/>
        <w:rPr>
          <w:sz w:val="24"/>
        </w:rPr>
      </w:pPr>
      <w:r>
        <w:rPr>
          <w:rFonts w:hint="eastAsia"/>
          <w:color w:val="000000"/>
          <w:sz w:val="24"/>
        </w:rPr>
        <w:t>4</w:t>
      </w:r>
      <w:r>
        <w:rPr>
          <w:color w:val="000000"/>
          <w:sz w:val="24"/>
        </w:rPr>
        <w:t>.2.3.2</w:t>
      </w:r>
      <w:r>
        <w:rPr>
          <w:sz w:val="24"/>
        </w:rPr>
        <w:t>依法与安置的每位残疾人签订了一年以上（含一年）的劳动合同或服务协议；</w:t>
      </w:r>
    </w:p>
    <w:p w14:paraId="467BED3B">
      <w:pPr>
        <w:tabs>
          <w:tab w:val="left" w:pos="1980"/>
        </w:tabs>
        <w:snapToGrid w:val="0"/>
        <w:spacing w:line="360" w:lineRule="auto"/>
        <w:ind w:left="1676" w:leftChars="798"/>
        <w:rPr>
          <w:color w:val="000000"/>
          <w:sz w:val="24"/>
        </w:rPr>
      </w:pPr>
      <w:r>
        <w:rPr>
          <w:rFonts w:hint="eastAsia"/>
          <w:color w:val="000000"/>
          <w:sz w:val="24"/>
        </w:rPr>
        <w:t>4</w:t>
      </w:r>
      <w:r>
        <w:rPr>
          <w:color w:val="000000"/>
          <w:sz w:val="24"/>
        </w:rPr>
        <w:t>.2.3.3为安置的每位残疾人按月足额缴纳了基本养老保险、基本医疗保险、失业保险、工伤保险和生育保险等社会保险费；</w:t>
      </w:r>
    </w:p>
    <w:p w14:paraId="2BED05D0">
      <w:pPr>
        <w:tabs>
          <w:tab w:val="left" w:pos="1980"/>
        </w:tabs>
        <w:snapToGrid w:val="0"/>
        <w:spacing w:line="360" w:lineRule="auto"/>
        <w:ind w:left="1676" w:leftChars="798"/>
        <w:rPr>
          <w:color w:val="000000"/>
          <w:sz w:val="24"/>
        </w:rPr>
      </w:pPr>
      <w:r>
        <w:rPr>
          <w:rFonts w:hint="eastAsia"/>
          <w:color w:val="000000"/>
          <w:sz w:val="24"/>
        </w:rPr>
        <w:t>4</w:t>
      </w:r>
      <w:r>
        <w:rPr>
          <w:color w:val="000000"/>
          <w:sz w:val="24"/>
        </w:rPr>
        <w:t>.2.3.4通过银行等金融机构向安置的每位残疾人，按月支付了不低于单位所在区县适用的经省级人民政府批准的月最低工资标准的工资；</w:t>
      </w:r>
      <w:r>
        <w:rPr>
          <w:rFonts w:hint="eastAsia"/>
          <w:color w:val="000000"/>
          <w:sz w:val="24"/>
        </w:rPr>
        <w:t>4</w:t>
      </w:r>
      <w:r>
        <w:rPr>
          <w:color w:val="000000"/>
          <w:sz w:val="24"/>
        </w:rPr>
        <w:t>.2.3.5提供本单位制造的货物、承担的工程或者服务（以下简称产品），或者提供其他残疾人福利性单位制造的货物（不包括使用非残疾人福利性单位注册商标的货物）；</w:t>
      </w:r>
    </w:p>
    <w:p w14:paraId="7F86EB25">
      <w:pPr>
        <w:tabs>
          <w:tab w:val="left" w:pos="1980"/>
        </w:tabs>
        <w:snapToGrid w:val="0"/>
        <w:spacing w:line="360" w:lineRule="auto"/>
        <w:ind w:left="1676" w:leftChars="798"/>
        <w:rPr>
          <w:color w:val="000000"/>
          <w:sz w:val="24"/>
        </w:rPr>
      </w:pPr>
      <w:r>
        <w:rPr>
          <w:rFonts w:hint="eastAsia"/>
          <w:color w:val="000000"/>
          <w:sz w:val="24"/>
        </w:rPr>
        <w:t>4</w:t>
      </w:r>
      <w:r>
        <w:rPr>
          <w:color w:val="000000"/>
          <w:sz w:val="24"/>
        </w:rPr>
        <w:t>.2.3.6前款所称残疾人是指法定劳动年龄内，持有《中华人民共和国残疾人证》或者《中华人民共和国残疾军人证（1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7448CA">
      <w:pPr>
        <w:snapToGrid w:val="0"/>
        <w:spacing w:line="360" w:lineRule="auto"/>
        <w:ind w:left="1080"/>
        <w:rPr>
          <w:color w:val="000000"/>
          <w:sz w:val="24"/>
        </w:rPr>
      </w:pPr>
      <w:r>
        <w:rPr>
          <w:rFonts w:hint="eastAsia"/>
          <w:color w:val="000000"/>
          <w:sz w:val="24"/>
        </w:rPr>
        <w:t>4.2.4</w:t>
      </w:r>
      <w:r>
        <w:rPr>
          <w:color w:val="000000"/>
          <w:sz w:val="24"/>
        </w:rPr>
        <w:t>本项目是否专门面向中小企业预留采购份额见第一章《采购邀请》。</w:t>
      </w:r>
    </w:p>
    <w:p w14:paraId="4D81B0F3">
      <w:pPr>
        <w:snapToGrid w:val="0"/>
        <w:spacing w:line="360" w:lineRule="auto"/>
        <w:ind w:left="1080"/>
        <w:rPr>
          <w:color w:val="000000"/>
          <w:sz w:val="24"/>
        </w:rPr>
      </w:pPr>
      <w:r>
        <w:rPr>
          <w:rFonts w:hint="eastAsia"/>
          <w:color w:val="000000"/>
          <w:sz w:val="24"/>
        </w:rPr>
        <w:t>4.2.5</w:t>
      </w:r>
      <w:r>
        <w:rPr>
          <w:color w:val="000000"/>
          <w:sz w:val="24"/>
        </w:rPr>
        <w:t>采购标的对应的中小企业划分标准所属行业见《供应商须知资料表》。</w:t>
      </w:r>
    </w:p>
    <w:p w14:paraId="1A46968C">
      <w:pPr>
        <w:snapToGrid w:val="0"/>
        <w:spacing w:line="360" w:lineRule="auto"/>
        <w:ind w:left="1080"/>
        <w:rPr>
          <w:color w:val="000000"/>
          <w:sz w:val="24"/>
        </w:rPr>
      </w:pPr>
      <w:r>
        <w:rPr>
          <w:rFonts w:hint="eastAsia"/>
          <w:color w:val="000000"/>
          <w:sz w:val="24"/>
        </w:rPr>
        <w:t>4.2.6</w:t>
      </w:r>
      <w:r>
        <w:rPr>
          <w:color w:val="000000"/>
          <w:sz w:val="24"/>
        </w:rPr>
        <w:t>小微企业价格评审优惠的政策调整：见第三章《评审方法和评审标准》。</w:t>
      </w:r>
    </w:p>
    <w:p w14:paraId="74F6182B">
      <w:pPr>
        <w:numPr>
          <w:ilvl w:val="1"/>
          <w:numId w:val="1"/>
        </w:numPr>
        <w:tabs>
          <w:tab w:val="left" w:pos="1080"/>
          <w:tab w:val="left" w:pos="2014"/>
        </w:tabs>
        <w:snapToGrid w:val="0"/>
        <w:spacing w:line="360" w:lineRule="auto"/>
        <w:ind w:left="1080" w:hanging="720"/>
        <w:rPr>
          <w:color w:val="000000"/>
          <w:sz w:val="24"/>
        </w:rPr>
      </w:pPr>
      <w:r>
        <w:rPr>
          <w:color w:val="000000"/>
          <w:sz w:val="24"/>
        </w:rPr>
        <w:t>政府采购节能产品、环境标志产品</w:t>
      </w:r>
    </w:p>
    <w:p w14:paraId="4BD68DD5">
      <w:pPr>
        <w:numPr>
          <w:ilvl w:val="2"/>
          <w:numId w:val="1"/>
        </w:numPr>
        <w:snapToGrid w:val="0"/>
        <w:spacing w:line="360" w:lineRule="auto"/>
        <w:rPr>
          <w:color w:val="000000"/>
          <w:sz w:val="24"/>
        </w:rPr>
      </w:pPr>
      <w:r>
        <w:rPr>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FCF9191">
      <w:pPr>
        <w:numPr>
          <w:ilvl w:val="2"/>
          <w:numId w:val="1"/>
        </w:numPr>
        <w:snapToGrid w:val="0"/>
        <w:spacing w:line="360" w:lineRule="auto"/>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C0625A9">
      <w:pPr>
        <w:numPr>
          <w:ilvl w:val="2"/>
          <w:numId w:val="1"/>
        </w:numPr>
        <w:snapToGrid w:val="0"/>
        <w:spacing w:line="360" w:lineRule="auto"/>
        <w:rPr>
          <w:color w:val="000000"/>
          <w:sz w:val="24"/>
        </w:rPr>
      </w:pPr>
      <w:r>
        <w:rPr>
          <w:color w:val="000000"/>
          <w:sz w:val="24"/>
        </w:rPr>
        <w:t>如本项目采购产品属于实施政府强制采购品目清单范围的节能产品，则供应商所报产品必须获得国家确定的认证机构出具的、处于有效期之内的节能产品认证证书，</w:t>
      </w:r>
      <w:r>
        <w:rPr>
          <w:color w:val="000000"/>
          <w:kern w:val="0"/>
          <w:sz w:val="24"/>
        </w:rPr>
        <w:t>否则</w:t>
      </w:r>
      <w:r>
        <w:rPr>
          <w:b/>
          <w:color w:val="000000"/>
          <w:kern w:val="0"/>
          <w:sz w:val="24"/>
        </w:rPr>
        <w:t>响应无效</w:t>
      </w:r>
      <w:r>
        <w:rPr>
          <w:color w:val="000000"/>
          <w:sz w:val="24"/>
        </w:rPr>
        <w:t>；</w:t>
      </w:r>
    </w:p>
    <w:p w14:paraId="136273B9">
      <w:pPr>
        <w:numPr>
          <w:ilvl w:val="2"/>
          <w:numId w:val="1"/>
        </w:numPr>
        <w:snapToGrid w:val="0"/>
        <w:spacing w:line="360" w:lineRule="auto"/>
        <w:rPr>
          <w:color w:val="000000"/>
          <w:sz w:val="24"/>
        </w:rPr>
      </w:pPr>
      <w:r>
        <w:rPr>
          <w:color w:val="000000"/>
          <w:sz w:val="24"/>
        </w:rPr>
        <w:t>非政府强制采购的节能产品或环境标志产品，依据品目清单和认证证书实施政府优先采购。优先采购的具体规定见第三章《评审方法和评审标准》（如涉及）。</w:t>
      </w:r>
    </w:p>
    <w:p w14:paraId="3B68DDB6">
      <w:pPr>
        <w:numPr>
          <w:ilvl w:val="1"/>
          <w:numId w:val="1"/>
        </w:numPr>
        <w:tabs>
          <w:tab w:val="left" w:pos="1080"/>
          <w:tab w:val="left" w:pos="2014"/>
        </w:tabs>
        <w:snapToGrid w:val="0"/>
        <w:spacing w:line="360" w:lineRule="auto"/>
        <w:ind w:left="1080" w:hanging="720"/>
        <w:rPr>
          <w:color w:val="000000"/>
          <w:sz w:val="24"/>
        </w:rPr>
      </w:pPr>
      <w:r>
        <w:rPr>
          <w:color w:val="000000"/>
          <w:sz w:val="24"/>
        </w:rPr>
        <w:t>支持乡村产业振兴管理</w:t>
      </w:r>
    </w:p>
    <w:p w14:paraId="137052D4">
      <w:pPr>
        <w:numPr>
          <w:ilvl w:val="2"/>
          <w:numId w:val="1"/>
        </w:numPr>
        <w:tabs>
          <w:tab w:val="left" w:pos="2014"/>
        </w:tabs>
        <w:snapToGrid w:val="0"/>
        <w:spacing w:line="360" w:lineRule="auto"/>
        <w:rPr>
          <w:color w:val="000000"/>
          <w:sz w:val="24"/>
        </w:rPr>
      </w:pPr>
      <w:r>
        <w:rPr>
          <w:color w:val="000000"/>
          <w:sz w:val="24"/>
        </w:rPr>
        <w:t>为落实《关于运用政府采购政策支持乡村产业振兴的通知》（财库〔2021〕19号）有关要求，做好支持脱贫攻坚工作，本项目采购活动中对于支持乡村振兴管理的相关要求见第四章《采购需求》（如涉及）。</w:t>
      </w:r>
    </w:p>
    <w:p w14:paraId="5B015B04">
      <w:pPr>
        <w:numPr>
          <w:ilvl w:val="1"/>
          <w:numId w:val="1"/>
        </w:numPr>
        <w:tabs>
          <w:tab w:val="left" w:pos="1080"/>
          <w:tab w:val="left" w:pos="2014"/>
        </w:tabs>
        <w:snapToGrid w:val="0"/>
        <w:spacing w:line="360" w:lineRule="auto"/>
        <w:ind w:left="1080" w:hanging="720"/>
        <w:rPr>
          <w:color w:val="000000"/>
          <w:sz w:val="24"/>
        </w:rPr>
      </w:pPr>
      <w:r>
        <w:rPr>
          <w:color w:val="000000"/>
          <w:sz w:val="24"/>
        </w:rPr>
        <w:t>正版软件</w:t>
      </w:r>
    </w:p>
    <w:p w14:paraId="49342FF4">
      <w:pPr>
        <w:numPr>
          <w:ilvl w:val="2"/>
          <w:numId w:val="1"/>
        </w:numPr>
        <w:snapToGrid w:val="0"/>
        <w:spacing w:line="360" w:lineRule="auto"/>
        <w:rPr>
          <w:color w:val="000000"/>
          <w:sz w:val="24"/>
        </w:rPr>
      </w:pPr>
      <w:r>
        <w:rPr>
          <w:color w:val="000000"/>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kern w:val="0"/>
          <w:sz w:val="24"/>
        </w:rPr>
        <w:t>否则</w:t>
      </w:r>
      <w:r>
        <w:rPr>
          <w:b/>
          <w:color w:val="000000"/>
          <w:kern w:val="0"/>
          <w:sz w:val="24"/>
        </w:rPr>
        <w:t>响应无效</w:t>
      </w:r>
      <w:r>
        <w:rPr>
          <w:color w:val="000000"/>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BD9F024">
      <w:pPr>
        <w:numPr>
          <w:ilvl w:val="2"/>
          <w:numId w:val="1"/>
        </w:numPr>
        <w:snapToGrid w:val="0"/>
        <w:spacing w:line="360" w:lineRule="auto"/>
        <w:rPr>
          <w:color w:val="000000"/>
          <w:sz w:val="24"/>
        </w:rPr>
      </w:pPr>
      <w:r>
        <w:rPr>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9DD5A47">
      <w:pPr>
        <w:numPr>
          <w:ilvl w:val="1"/>
          <w:numId w:val="1"/>
        </w:numPr>
        <w:tabs>
          <w:tab w:val="left" w:pos="1080"/>
          <w:tab w:val="left" w:pos="2014"/>
        </w:tabs>
        <w:snapToGrid w:val="0"/>
        <w:spacing w:line="360" w:lineRule="auto"/>
        <w:ind w:left="1080" w:hanging="720"/>
        <w:rPr>
          <w:color w:val="000000"/>
          <w:sz w:val="24"/>
        </w:rPr>
      </w:pPr>
      <w:r>
        <w:rPr>
          <w:color w:val="000000"/>
          <w:sz w:val="24"/>
        </w:rPr>
        <w:t>信息安全产品</w:t>
      </w:r>
    </w:p>
    <w:p w14:paraId="20DCE643">
      <w:pPr>
        <w:numPr>
          <w:ilvl w:val="2"/>
          <w:numId w:val="1"/>
        </w:numPr>
        <w:tabs>
          <w:tab w:val="left" w:pos="2014"/>
        </w:tabs>
        <w:snapToGrid w:val="0"/>
        <w:spacing w:line="360" w:lineRule="auto"/>
        <w:rPr>
          <w:color w:val="000000"/>
          <w:sz w:val="24"/>
        </w:rPr>
      </w:pPr>
      <w:r>
        <w:rPr>
          <w:color w:val="000000"/>
          <w:sz w:val="24"/>
        </w:rPr>
        <w:t>所投产品属于《关于调整信息安全产品强制性认证实施要求的公告》（2009 年第33 号）范围的，采购经国家认证的信息安全产品，</w:t>
      </w:r>
      <w:r>
        <w:rPr>
          <w:color w:val="000000"/>
          <w:kern w:val="0"/>
          <w:sz w:val="24"/>
        </w:rPr>
        <w:t>否则</w:t>
      </w:r>
      <w:r>
        <w:rPr>
          <w:b/>
          <w:color w:val="000000"/>
          <w:kern w:val="0"/>
          <w:sz w:val="24"/>
        </w:rPr>
        <w:t>响应无效</w:t>
      </w:r>
      <w:r>
        <w:rPr>
          <w:color w:val="000000"/>
          <w:sz w:val="24"/>
        </w:rPr>
        <w:t>。关于信息安全相关规定依据《关于信息安全产品实施政府采购的通知》（财库〔2010〕48 号）。</w:t>
      </w:r>
    </w:p>
    <w:p w14:paraId="1A551451">
      <w:pPr>
        <w:numPr>
          <w:ilvl w:val="1"/>
          <w:numId w:val="1"/>
        </w:numPr>
        <w:tabs>
          <w:tab w:val="left" w:pos="1080"/>
          <w:tab w:val="left" w:pos="2014"/>
        </w:tabs>
        <w:snapToGrid w:val="0"/>
        <w:spacing w:line="360" w:lineRule="auto"/>
        <w:ind w:left="1080" w:hanging="720"/>
        <w:rPr>
          <w:color w:val="000000"/>
          <w:sz w:val="24"/>
        </w:rPr>
      </w:pPr>
      <w:r>
        <w:rPr>
          <w:color w:val="000000"/>
          <w:sz w:val="24"/>
        </w:rPr>
        <w:t>推广使用低挥发性有机化合物（VOCs）</w:t>
      </w:r>
    </w:p>
    <w:p w14:paraId="4872A731">
      <w:pPr>
        <w:numPr>
          <w:ilvl w:val="2"/>
          <w:numId w:val="1"/>
        </w:numPr>
        <w:snapToGrid w:val="0"/>
        <w:spacing w:line="360" w:lineRule="auto"/>
        <w:rPr>
          <w:color w:val="000000"/>
          <w:sz w:val="24"/>
        </w:rPr>
      </w:pPr>
      <w:r>
        <w:rPr>
          <w:color w:val="000000"/>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color w:val="000000"/>
          <w:kern w:val="0"/>
          <w:sz w:val="24"/>
        </w:rPr>
        <w:t>否则</w:t>
      </w:r>
      <w:r>
        <w:rPr>
          <w:b/>
          <w:color w:val="000000"/>
          <w:kern w:val="0"/>
          <w:sz w:val="24"/>
        </w:rPr>
        <w:t>响应无效</w:t>
      </w:r>
      <w:r>
        <w:rPr>
          <w:color w:val="000000"/>
          <w:sz w:val="24"/>
        </w:rPr>
        <w:t>；属于推荐性标准的，优先采购，具体见第三章《评审方法和评审标准》。</w:t>
      </w:r>
    </w:p>
    <w:p w14:paraId="3425E0BA">
      <w:pPr>
        <w:numPr>
          <w:ilvl w:val="0"/>
          <w:numId w:val="1"/>
        </w:numPr>
        <w:tabs>
          <w:tab w:val="left" w:pos="360"/>
        </w:tabs>
        <w:snapToGrid w:val="0"/>
        <w:spacing w:line="360" w:lineRule="auto"/>
        <w:ind w:left="357" w:hanging="357"/>
        <w:outlineLvl w:val="1"/>
        <w:rPr>
          <w:color w:val="000000"/>
          <w:sz w:val="24"/>
        </w:rPr>
      </w:pPr>
      <w:r>
        <w:rPr>
          <w:color w:val="000000"/>
          <w:sz w:val="24"/>
        </w:rPr>
        <w:t>响应费用</w:t>
      </w:r>
    </w:p>
    <w:p w14:paraId="1E2D1F17">
      <w:pPr>
        <w:numPr>
          <w:ilvl w:val="1"/>
          <w:numId w:val="1"/>
        </w:numPr>
        <w:tabs>
          <w:tab w:val="left" w:pos="1080"/>
          <w:tab w:val="left" w:pos="2014"/>
        </w:tabs>
        <w:snapToGrid w:val="0"/>
        <w:spacing w:line="360" w:lineRule="auto"/>
        <w:ind w:left="1080" w:hanging="720"/>
        <w:rPr>
          <w:color w:val="000000"/>
          <w:sz w:val="24"/>
        </w:rPr>
      </w:pPr>
      <w:r>
        <w:rPr>
          <w:color w:val="000000"/>
          <w:sz w:val="24"/>
        </w:rPr>
        <w:t>供应商应自行承担所有与准备和参加磋商有关的费用，无论磋商的结果如何，采购人或采购代理机构在任何情况下均无承担这些费用的义务和责任。</w:t>
      </w:r>
    </w:p>
    <w:p w14:paraId="76C08631">
      <w:pPr>
        <w:tabs>
          <w:tab w:val="left" w:pos="1080"/>
        </w:tabs>
        <w:snapToGrid w:val="0"/>
        <w:spacing w:line="360" w:lineRule="auto"/>
        <w:ind w:left="1080"/>
        <w:rPr>
          <w:color w:val="000000"/>
          <w:sz w:val="28"/>
        </w:rPr>
      </w:pPr>
      <w:bookmarkStart w:id="179" w:name="_1.8_计量单位"/>
      <w:bookmarkEnd w:id="179"/>
    </w:p>
    <w:p w14:paraId="52B2783B">
      <w:pPr>
        <w:pStyle w:val="3"/>
        <w:spacing w:before="0" w:line="360" w:lineRule="auto"/>
        <w:rPr>
          <w:rFonts w:ascii="Times New Roman" w:hAnsi="Times New Roman" w:eastAsia="宋体"/>
          <w:color w:val="000000"/>
          <w:sz w:val="28"/>
        </w:rPr>
      </w:pPr>
      <w:r>
        <w:rPr>
          <w:rFonts w:ascii="Times New Roman" w:hAnsi="Times New Roman" w:eastAsia="宋体"/>
          <w:color w:val="000000"/>
          <w:sz w:val="28"/>
        </w:rPr>
        <w:t>二   竞争性磋商文件</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E7718E3">
      <w:pPr>
        <w:numPr>
          <w:ilvl w:val="0"/>
          <w:numId w:val="1"/>
        </w:numPr>
        <w:tabs>
          <w:tab w:val="left" w:pos="360"/>
        </w:tabs>
        <w:snapToGrid w:val="0"/>
        <w:spacing w:line="360" w:lineRule="auto"/>
        <w:ind w:left="357" w:hanging="357"/>
        <w:outlineLvl w:val="1"/>
        <w:rPr>
          <w:color w:val="000000"/>
          <w:sz w:val="24"/>
        </w:rPr>
      </w:pPr>
      <w:bookmarkStart w:id="180" w:name="_Toc164229218"/>
      <w:bookmarkStart w:id="181" w:name="_Toc127151724"/>
      <w:bookmarkStart w:id="182" w:name="_Toc305158791"/>
      <w:bookmarkStart w:id="183" w:name="_Toc164608637"/>
      <w:bookmarkStart w:id="184" w:name="_Toc265228361"/>
      <w:bookmarkStart w:id="185" w:name="_Toc164351617"/>
      <w:bookmarkStart w:id="186" w:name="_Toc164608792"/>
      <w:bookmarkStart w:id="187" w:name="_Toc151193837"/>
      <w:bookmarkStart w:id="188" w:name="_Toc150774623"/>
      <w:bookmarkStart w:id="189" w:name="_Toc264969213"/>
      <w:bookmarkStart w:id="190" w:name="_Toc151193911"/>
      <w:bookmarkStart w:id="191" w:name="_Toc164229364"/>
      <w:bookmarkStart w:id="192" w:name="_Toc520356147"/>
      <w:bookmarkStart w:id="193" w:name="_Toc127161437"/>
      <w:bookmarkStart w:id="194" w:name="_Toc150509274"/>
      <w:bookmarkStart w:id="195" w:name="_Toc151193621"/>
      <w:bookmarkStart w:id="196" w:name="_Toc226309767"/>
      <w:bookmarkStart w:id="197" w:name="_Toc150480761"/>
      <w:bookmarkStart w:id="198" w:name="_Toc127151523"/>
      <w:bookmarkStart w:id="199" w:name="_Toc226337219"/>
      <w:bookmarkStart w:id="200" w:name="_Toc150774728"/>
      <w:bookmarkStart w:id="201" w:name="_Toc226965713"/>
      <w:bookmarkStart w:id="202" w:name="_Toc151193765"/>
      <w:bookmarkStart w:id="203" w:name="_Toc142311025"/>
      <w:bookmarkStart w:id="204" w:name="_Toc226965796"/>
      <w:bookmarkStart w:id="205" w:name="_Toc151193693"/>
      <w:bookmarkStart w:id="206" w:name="_Toc195842888"/>
      <w:bookmarkStart w:id="207" w:name="_Toc151190150"/>
      <w:bookmarkStart w:id="208" w:name="_Toc305158865"/>
      <w:bookmarkStart w:id="209" w:name="_Toc149720816"/>
      <w:r>
        <w:rPr>
          <w:color w:val="000000"/>
          <w:sz w:val="24"/>
        </w:rPr>
        <w:t>竞争性磋商文件构</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Pr>
          <w:color w:val="000000"/>
          <w:sz w:val="24"/>
        </w:rPr>
        <w:t>成</w:t>
      </w:r>
    </w:p>
    <w:p w14:paraId="47CA8091">
      <w:pPr>
        <w:numPr>
          <w:ilvl w:val="1"/>
          <w:numId w:val="1"/>
        </w:numPr>
        <w:tabs>
          <w:tab w:val="left" w:pos="1080"/>
          <w:tab w:val="left" w:pos="2014"/>
        </w:tabs>
        <w:snapToGrid w:val="0"/>
        <w:spacing w:line="360" w:lineRule="auto"/>
        <w:ind w:left="1080" w:hanging="720"/>
        <w:rPr>
          <w:color w:val="000000"/>
          <w:sz w:val="24"/>
        </w:rPr>
      </w:pPr>
      <w:r>
        <w:rPr>
          <w:color w:val="000000"/>
          <w:sz w:val="24"/>
        </w:rPr>
        <w:t>竞争性磋商文件包括以下部分：</w:t>
      </w:r>
    </w:p>
    <w:p w14:paraId="04D5B462">
      <w:pPr>
        <w:numPr>
          <w:ilvl w:val="0"/>
          <w:numId w:val="2"/>
        </w:numPr>
        <w:tabs>
          <w:tab w:val="left" w:pos="1980"/>
          <w:tab w:val="left" w:pos="2520"/>
        </w:tabs>
        <w:snapToGrid w:val="0"/>
        <w:spacing w:line="360" w:lineRule="auto"/>
        <w:ind w:left="1440" w:firstLine="5"/>
        <w:rPr>
          <w:color w:val="000000"/>
          <w:sz w:val="24"/>
        </w:rPr>
      </w:pPr>
      <w:r>
        <w:rPr>
          <w:color w:val="000000"/>
          <w:sz w:val="24"/>
        </w:rPr>
        <w:t>采购邀请</w:t>
      </w:r>
    </w:p>
    <w:p w14:paraId="52BEAA54">
      <w:pPr>
        <w:numPr>
          <w:ilvl w:val="0"/>
          <w:numId w:val="2"/>
        </w:numPr>
        <w:tabs>
          <w:tab w:val="left" w:pos="1980"/>
          <w:tab w:val="left" w:pos="2520"/>
        </w:tabs>
        <w:snapToGrid w:val="0"/>
        <w:spacing w:line="360" w:lineRule="auto"/>
        <w:ind w:left="1440" w:firstLine="5"/>
        <w:rPr>
          <w:color w:val="000000"/>
          <w:sz w:val="24"/>
        </w:rPr>
      </w:pPr>
      <w:r>
        <w:rPr>
          <w:color w:val="000000"/>
          <w:sz w:val="24"/>
        </w:rPr>
        <w:t>供应商须知</w:t>
      </w:r>
    </w:p>
    <w:p w14:paraId="35FDBB3C">
      <w:pPr>
        <w:numPr>
          <w:ilvl w:val="0"/>
          <w:numId w:val="2"/>
        </w:numPr>
        <w:tabs>
          <w:tab w:val="left" w:pos="1980"/>
          <w:tab w:val="left" w:pos="2520"/>
        </w:tabs>
        <w:snapToGrid w:val="0"/>
        <w:spacing w:line="360" w:lineRule="auto"/>
        <w:ind w:left="1440" w:firstLine="5"/>
        <w:rPr>
          <w:color w:val="000000"/>
          <w:sz w:val="24"/>
        </w:rPr>
      </w:pPr>
      <w:r>
        <w:rPr>
          <w:color w:val="000000"/>
          <w:sz w:val="24"/>
        </w:rPr>
        <w:t>评审方法和评审标准</w:t>
      </w:r>
    </w:p>
    <w:p w14:paraId="75B7821B">
      <w:pPr>
        <w:numPr>
          <w:ilvl w:val="0"/>
          <w:numId w:val="2"/>
        </w:numPr>
        <w:tabs>
          <w:tab w:val="left" w:pos="1980"/>
          <w:tab w:val="left" w:pos="2520"/>
        </w:tabs>
        <w:snapToGrid w:val="0"/>
        <w:spacing w:line="360" w:lineRule="auto"/>
        <w:ind w:left="1440" w:firstLine="5"/>
        <w:rPr>
          <w:color w:val="000000"/>
          <w:sz w:val="24"/>
        </w:rPr>
      </w:pPr>
      <w:r>
        <w:rPr>
          <w:color w:val="000000"/>
          <w:sz w:val="24"/>
        </w:rPr>
        <w:t>采购需求</w:t>
      </w:r>
    </w:p>
    <w:p w14:paraId="0D91C297">
      <w:pPr>
        <w:numPr>
          <w:ilvl w:val="0"/>
          <w:numId w:val="2"/>
        </w:numPr>
        <w:tabs>
          <w:tab w:val="left" w:pos="1980"/>
          <w:tab w:val="left" w:pos="2520"/>
        </w:tabs>
        <w:snapToGrid w:val="0"/>
        <w:spacing w:line="360" w:lineRule="auto"/>
        <w:ind w:left="1440" w:firstLine="5"/>
        <w:rPr>
          <w:color w:val="000000"/>
          <w:sz w:val="24"/>
        </w:rPr>
      </w:pPr>
      <w:r>
        <w:rPr>
          <w:color w:val="000000"/>
          <w:sz w:val="24"/>
        </w:rPr>
        <w:t>合同草案条款</w:t>
      </w:r>
    </w:p>
    <w:p w14:paraId="6A09F15C">
      <w:pPr>
        <w:numPr>
          <w:ilvl w:val="0"/>
          <w:numId w:val="2"/>
        </w:numPr>
        <w:tabs>
          <w:tab w:val="left" w:pos="1980"/>
          <w:tab w:val="left" w:pos="2520"/>
        </w:tabs>
        <w:snapToGrid w:val="0"/>
        <w:spacing w:line="360" w:lineRule="auto"/>
        <w:ind w:left="1440" w:firstLine="5"/>
        <w:rPr>
          <w:color w:val="000000"/>
          <w:sz w:val="24"/>
        </w:rPr>
      </w:pPr>
      <w:r>
        <w:rPr>
          <w:color w:val="000000"/>
          <w:sz w:val="24"/>
        </w:rPr>
        <w:t>响应文件格式</w:t>
      </w:r>
    </w:p>
    <w:p w14:paraId="74303D4A">
      <w:pPr>
        <w:numPr>
          <w:ilvl w:val="1"/>
          <w:numId w:val="1"/>
        </w:numPr>
        <w:tabs>
          <w:tab w:val="left" w:pos="1080"/>
          <w:tab w:val="left" w:pos="2014"/>
        </w:tabs>
        <w:snapToGrid w:val="0"/>
        <w:spacing w:line="360" w:lineRule="auto"/>
        <w:ind w:left="1080" w:hanging="720"/>
        <w:rPr>
          <w:color w:val="000000"/>
          <w:sz w:val="24"/>
        </w:rPr>
      </w:pPr>
      <w:r>
        <w:rPr>
          <w:color w:val="000000"/>
          <w:sz w:val="24"/>
        </w:rPr>
        <w:t>供应商应认真阅读竞争性磋商文件的全部内容。供应商应按照竞争性磋商文件要求提交响应文件并保证所提供的全部资料的真实性，并对竞争性磋商文件做出实质性响应，否则</w:t>
      </w:r>
      <w:r>
        <w:rPr>
          <w:b/>
          <w:color w:val="000000"/>
          <w:sz w:val="24"/>
        </w:rPr>
        <w:t>响应无效</w:t>
      </w:r>
      <w:r>
        <w:rPr>
          <w:color w:val="000000"/>
          <w:sz w:val="24"/>
        </w:rPr>
        <w:t>。</w:t>
      </w:r>
    </w:p>
    <w:p w14:paraId="3864A160">
      <w:pPr>
        <w:numPr>
          <w:ilvl w:val="0"/>
          <w:numId w:val="1"/>
        </w:numPr>
        <w:tabs>
          <w:tab w:val="left" w:pos="1080"/>
          <w:tab w:val="left" w:pos="2014"/>
        </w:tabs>
        <w:snapToGrid w:val="0"/>
        <w:spacing w:line="360" w:lineRule="auto"/>
        <w:ind w:left="357" w:hanging="357"/>
        <w:outlineLvl w:val="1"/>
        <w:rPr>
          <w:color w:val="000000"/>
          <w:sz w:val="24"/>
        </w:rPr>
      </w:pPr>
      <w:r>
        <w:rPr>
          <w:color w:val="000000"/>
          <w:sz w:val="24"/>
        </w:rPr>
        <w:t>对竞争性磋商文件的澄清或修改</w:t>
      </w:r>
    </w:p>
    <w:p w14:paraId="4126106C">
      <w:pPr>
        <w:numPr>
          <w:ilvl w:val="1"/>
          <w:numId w:val="1"/>
        </w:numPr>
        <w:tabs>
          <w:tab w:val="left" w:pos="1080"/>
          <w:tab w:val="left" w:pos="1561"/>
          <w:tab w:val="left" w:pos="2014"/>
        </w:tabs>
        <w:snapToGrid w:val="0"/>
        <w:spacing w:line="360" w:lineRule="auto"/>
        <w:ind w:left="1080" w:hanging="720"/>
        <w:rPr>
          <w:color w:val="000000"/>
          <w:sz w:val="24"/>
        </w:rPr>
      </w:pPr>
      <w:r>
        <w:rPr>
          <w:color w:val="000000"/>
          <w:sz w:val="24"/>
        </w:rPr>
        <w:t>采购人或采购代理机构对已发出的竞争性磋商文件进行必要澄清或者修改的，</w:t>
      </w:r>
      <w:r>
        <w:rPr>
          <w:rFonts w:hint="eastAsia"/>
          <w:color w:val="000000"/>
          <w:sz w:val="24"/>
        </w:rPr>
        <w:t>将</w:t>
      </w:r>
      <w:r>
        <w:rPr>
          <w:color w:val="000000"/>
          <w:sz w:val="24"/>
        </w:rPr>
        <w:t>以书面形式通知所有获取竞争性磋商文件的潜在供应商。</w:t>
      </w:r>
      <w:r>
        <w:rPr>
          <w:rFonts w:hint="eastAsia"/>
          <w:color w:val="000000"/>
          <w:sz w:val="24"/>
        </w:rPr>
        <w:t>采用公告方式邀请供应商参与的，还将</w:t>
      </w:r>
      <w:r>
        <w:rPr>
          <w:color w:val="000000"/>
          <w:sz w:val="24"/>
        </w:rPr>
        <w:t>在原公告发布媒体上发布更正公告</w:t>
      </w:r>
      <w:r>
        <w:rPr>
          <w:rFonts w:hint="eastAsia"/>
          <w:color w:val="000000"/>
          <w:sz w:val="24"/>
        </w:rPr>
        <w:t>。</w:t>
      </w:r>
    </w:p>
    <w:p w14:paraId="08C172B1">
      <w:pPr>
        <w:numPr>
          <w:ilvl w:val="1"/>
          <w:numId w:val="1"/>
        </w:numPr>
        <w:tabs>
          <w:tab w:val="left" w:pos="1080"/>
          <w:tab w:val="left" w:pos="1561"/>
          <w:tab w:val="left" w:pos="2014"/>
        </w:tabs>
        <w:snapToGrid w:val="0"/>
        <w:spacing w:line="360" w:lineRule="auto"/>
        <w:ind w:left="1080" w:hanging="720"/>
        <w:rPr>
          <w:color w:val="000000"/>
          <w:sz w:val="24"/>
        </w:rPr>
      </w:pPr>
      <w:r>
        <w:rPr>
          <w:color w:val="000000"/>
          <w:sz w:val="24"/>
        </w:rPr>
        <w:t>上述书面通知，按照获取竞争性磋商文件的潜在供应商提供的联系方式发出，因提供的信息有误导致通知延迟或无法通知的，采购人或采购代理机构不承担责任。</w:t>
      </w:r>
    </w:p>
    <w:p w14:paraId="2D5E0F32">
      <w:pPr>
        <w:numPr>
          <w:ilvl w:val="1"/>
          <w:numId w:val="1"/>
        </w:numPr>
        <w:tabs>
          <w:tab w:val="left" w:pos="1080"/>
          <w:tab w:val="left" w:pos="1561"/>
          <w:tab w:val="left" w:pos="2014"/>
        </w:tabs>
        <w:snapToGrid w:val="0"/>
        <w:spacing w:line="360" w:lineRule="auto"/>
        <w:ind w:left="1080" w:hanging="720"/>
        <w:rPr>
          <w:color w:val="000000"/>
          <w:sz w:val="24"/>
        </w:rPr>
      </w:pPr>
      <w:r>
        <w:rPr>
          <w:color w:val="000000"/>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31D62B9">
      <w:pPr>
        <w:tabs>
          <w:tab w:val="left" w:pos="1080"/>
          <w:tab w:val="left" w:pos="1561"/>
        </w:tabs>
        <w:snapToGrid w:val="0"/>
        <w:spacing w:line="360" w:lineRule="auto"/>
        <w:ind w:left="1080"/>
        <w:rPr>
          <w:color w:val="000000"/>
          <w:sz w:val="28"/>
        </w:rPr>
      </w:pPr>
      <w:bookmarkStart w:id="210" w:name="_Toc516367020"/>
      <w:bookmarkStart w:id="211" w:name="_Toc226337222"/>
      <w:bookmarkStart w:id="212" w:name="_Toc265228364"/>
      <w:bookmarkStart w:id="213" w:name="_Toc305158794"/>
      <w:bookmarkStart w:id="214" w:name="_Toc226965716"/>
      <w:bookmarkStart w:id="215" w:name="_Toc150480764"/>
      <w:bookmarkStart w:id="216" w:name="_Toc151193696"/>
      <w:bookmarkStart w:id="217" w:name="_Toc151193624"/>
      <w:bookmarkStart w:id="218" w:name="_Toc150774731"/>
      <w:bookmarkStart w:id="219" w:name="_Toc127151526"/>
      <w:bookmarkStart w:id="220" w:name="_Toc264969216"/>
      <w:bookmarkStart w:id="221" w:name="_Toc195842891"/>
      <w:bookmarkStart w:id="222" w:name="_Toc151193768"/>
      <w:bookmarkStart w:id="223" w:name="_Toc151190153"/>
      <w:bookmarkStart w:id="224" w:name="_Toc520356150"/>
      <w:bookmarkStart w:id="225" w:name="_Toc305158868"/>
      <w:bookmarkStart w:id="226" w:name="_Toc226309770"/>
      <w:bookmarkStart w:id="227" w:name="_Toc226965799"/>
      <w:bookmarkStart w:id="228" w:name="_Toc142311028"/>
      <w:bookmarkStart w:id="229" w:name="_Toc150509277"/>
      <w:bookmarkStart w:id="230" w:name="_Toc151193840"/>
      <w:bookmarkStart w:id="231" w:name="_Toc151193914"/>
      <w:bookmarkStart w:id="232" w:name="_Toc150774626"/>
    </w:p>
    <w:p w14:paraId="4DBB48ED">
      <w:pPr>
        <w:pStyle w:val="3"/>
        <w:spacing w:before="0" w:line="360" w:lineRule="auto"/>
        <w:rPr>
          <w:rFonts w:ascii="Times New Roman" w:hAnsi="Times New Roman" w:eastAsia="宋体"/>
          <w:color w:val="000000"/>
          <w:sz w:val="28"/>
        </w:rPr>
      </w:pPr>
      <w:r>
        <w:rPr>
          <w:rFonts w:ascii="Times New Roman" w:hAnsi="Times New Roman" w:eastAsia="宋体"/>
          <w:color w:val="000000"/>
          <w:sz w:val="28"/>
        </w:rPr>
        <w:t>三   响应文件</w:t>
      </w:r>
      <w:bookmarkEnd w:id="210"/>
      <w:r>
        <w:rPr>
          <w:rFonts w:ascii="Times New Roman" w:hAnsi="Times New Roman" w:eastAsia="宋体"/>
          <w:color w:val="000000"/>
          <w:sz w:val="28"/>
        </w:rPr>
        <w:t>的编制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4607D413">
      <w:pPr>
        <w:numPr>
          <w:ilvl w:val="0"/>
          <w:numId w:val="1"/>
        </w:numPr>
        <w:tabs>
          <w:tab w:val="left" w:pos="360"/>
        </w:tabs>
        <w:snapToGrid w:val="0"/>
        <w:spacing w:line="360" w:lineRule="auto"/>
        <w:ind w:left="357" w:hanging="357"/>
        <w:outlineLvl w:val="1"/>
        <w:rPr>
          <w:color w:val="000000"/>
          <w:sz w:val="24"/>
        </w:rPr>
      </w:pPr>
      <w:bookmarkStart w:id="233" w:name="_Toc149720820"/>
      <w:bookmarkStart w:id="234" w:name="_Toc151193625"/>
      <w:bookmarkStart w:id="235" w:name="_Toc264969217"/>
      <w:bookmarkStart w:id="236" w:name="_Toc164608641"/>
      <w:bookmarkStart w:id="237" w:name="_Toc127151527"/>
      <w:bookmarkStart w:id="238" w:name="_Toc151193915"/>
      <w:bookmarkStart w:id="239" w:name="_Toc150774627"/>
      <w:bookmarkStart w:id="240" w:name="_Toc150509278"/>
      <w:bookmarkStart w:id="241" w:name="_Toc516367021"/>
      <w:bookmarkStart w:id="242" w:name="_Toc520356151"/>
      <w:bookmarkStart w:id="243" w:name="_Toc151190154"/>
      <w:bookmarkStart w:id="244" w:name="_Toc226309771"/>
      <w:bookmarkStart w:id="245" w:name="_Toc151193697"/>
      <w:bookmarkStart w:id="246" w:name="_Toc226337223"/>
      <w:bookmarkStart w:id="247" w:name="_Toc164608796"/>
      <w:bookmarkStart w:id="248" w:name="_Toc127151728"/>
      <w:bookmarkStart w:id="249" w:name="_Toc305158869"/>
      <w:bookmarkStart w:id="250" w:name="_Toc305158795"/>
      <w:bookmarkStart w:id="251" w:name="_Toc127161441"/>
      <w:bookmarkStart w:id="252" w:name="_Toc151193841"/>
      <w:bookmarkStart w:id="253" w:name="_Toc164229368"/>
      <w:bookmarkStart w:id="254" w:name="_Toc150774732"/>
      <w:bookmarkStart w:id="255" w:name="_Toc164229222"/>
      <w:bookmarkStart w:id="256" w:name="_Toc195842892"/>
      <w:bookmarkStart w:id="257" w:name="_Toc151193769"/>
      <w:bookmarkStart w:id="258" w:name="_Toc142311029"/>
      <w:bookmarkStart w:id="259" w:name="_Toc226965717"/>
      <w:bookmarkStart w:id="260" w:name="_Toc150480765"/>
      <w:bookmarkStart w:id="261" w:name="_Toc226965800"/>
      <w:bookmarkStart w:id="262" w:name="_Toc164351621"/>
      <w:bookmarkStart w:id="263" w:name="_Toc265228365"/>
      <w:r>
        <w:rPr>
          <w:color w:val="000000"/>
          <w:sz w:val="24"/>
        </w:rPr>
        <w:t>响应范围、竞争性磋商文件中计量单位的使用</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color w:val="000000"/>
          <w:sz w:val="24"/>
        </w:rPr>
        <w:t>及磋商语言</w:t>
      </w:r>
    </w:p>
    <w:p w14:paraId="3C1669AB">
      <w:pPr>
        <w:numPr>
          <w:ilvl w:val="1"/>
          <w:numId w:val="1"/>
        </w:numPr>
        <w:tabs>
          <w:tab w:val="left" w:pos="1080"/>
          <w:tab w:val="left" w:pos="2014"/>
        </w:tabs>
        <w:snapToGrid w:val="0"/>
        <w:spacing w:line="360" w:lineRule="auto"/>
        <w:ind w:left="1080" w:hanging="720"/>
        <w:rPr>
          <w:color w:val="000000"/>
          <w:sz w:val="24"/>
        </w:rPr>
      </w:pPr>
      <w:r>
        <w:rPr>
          <w:color w:val="000000"/>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响应无效</w:t>
      </w:r>
      <w:r>
        <w:rPr>
          <w:color w:val="000000"/>
          <w:sz w:val="24"/>
        </w:rPr>
        <w:t>。</w:t>
      </w:r>
    </w:p>
    <w:p w14:paraId="0D3383F9">
      <w:pPr>
        <w:numPr>
          <w:ilvl w:val="1"/>
          <w:numId w:val="1"/>
        </w:numPr>
        <w:tabs>
          <w:tab w:val="left" w:pos="1080"/>
          <w:tab w:val="left" w:pos="2014"/>
        </w:tabs>
        <w:snapToGrid w:val="0"/>
        <w:spacing w:line="360" w:lineRule="auto"/>
        <w:ind w:left="1080" w:hanging="720"/>
        <w:rPr>
          <w:color w:val="000000"/>
          <w:sz w:val="24"/>
        </w:rPr>
      </w:pPr>
      <w:r>
        <w:rPr>
          <w:color w:val="000000"/>
          <w:sz w:val="24"/>
        </w:rPr>
        <w:t>除竞争性磋商文件有特殊要求外，本项目磋商所使用的计量单位，应采用中华人民共和国法定计量单位。</w:t>
      </w:r>
    </w:p>
    <w:p w14:paraId="12DCAE12">
      <w:pPr>
        <w:numPr>
          <w:ilvl w:val="1"/>
          <w:numId w:val="1"/>
        </w:numPr>
        <w:tabs>
          <w:tab w:val="left" w:pos="1080"/>
          <w:tab w:val="left" w:pos="2014"/>
        </w:tabs>
        <w:snapToGrid w:val="0"/>
        <w:spacing w:line="360" w:lineRule="auto"/>
        <w:ind w:left="1080" w:hanging="720"/>
        <w:rPr>
          <w:color w:val="000000"/>
          <w:sz w:val="24"/>
        </w:rPr>
      </w:pPr>
      <w:r>
        <w:rPr>
          <w:color w:val="000000"/>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2522BFA">
      <w:pPr>
        <w:numPr>
          <w:ilvl w:val="0"/>
          <w:numId w:val="1"/>
        </w:numPr>
        <w:tabs>
          <w:tab w:val="left" w:pos="360"/>
        </w:tabs>
        <w:snapToGrid w:val="0"/>
        <w:spacing w:line="360" w:lineRule="auto"/>
        <w:ind w:left="357" w:hanging="357"/>
        <w:outlineLvl w:val="1"/>
        <w:rPr>
          <w:color w:val="000000"/>
          <w:sz w:val="24"/>
        </w:rPr>
      </w:pPr>
      <w:bookmarkStart w:id="264" w:name="_Ref467306676"/>
      <w:bookmarkStart w:id="265" w:name="_Toc516367022"/>
      <w:bookmarkStart w:id="266" w:name="_Ref467306195"/>
      <w:bookmarkStart w:id="267" w:name="_Toc150774628"/>
      <w:bookmarkStart w:id="268" w:name="_Toc151193842"/>
      <w:bookmarkStart w:id="269" w:name="_Toc151193626"/>
      <w:bookmarkStart w:id="270" w:name="_Toc150480766"/>
      <w:bookmarkStart w:id="271" w:name="_Toc149720821"/>
      <w:bookmarkStart w:id="272" w:name="_Toc265228366"/>
      <w:bookmarkStart w:id="273" w:name="_Toc226337224"/>
      <w:bookmarkStart w:id="274" w:name="_Toc226965801"/>
      <w:bookmarkStart w:id="275" w:name="_Toc195842893"/>
      <w:bookmarkStart w:id="276" w:name="_Toc226309772"/>
      <w:bookmarkStart w:id="277" w:name="_Toc151193770"/>
      <w:bookmarkStart w:id="278" w:name="_Toc164608797"/>
      <w:bookmarkStart w:id="279" w:name="_Toc520356152"/>
      <w:bookmarkStart w:id="280" w:name="_Toc164229223"/>
      <w:bookmarkStart w:id="281" w:name="_Toc226965718"/>
      <w:bookmarkStart w:id="282" w:name="_Toc264969218"/>
      <w:bookmarkStart w:id="283" w:name="_Toc142311030"/>
      <w:bookmarkStart w:id="284" w:name="_Toc151193698"/>
      <w:bookmarkStart w:id="285" w:name="_Toc150509279"/>
      <w:bookmarkStart w:id="286" w:name="_Toc164229369"/>
      <w:bookmarkStart w:id="287" w:name="_Toc164351622"/>
      <w:bookmarkStart w:id="288" w:name="_Toc164608642"/>
      <w:bookmarkStart w:id="289" w:name="_Toc305158870"/>
      <w:bookmarkStart w:id="290" w:name="_Toc305158796"/>
      <w:bookmarkStart w:id="291" w:name="_Toc127151528"/>
      <w:bookmarkStart w:id="292" w:name="_Toc127161442"/>
      <w:bookmarkStart w:id="293" w:name="_Toc150774733"/>
      <w:bookmarkStart w:id="294" w:name="_Toc151193916"/>
      <w:bookmarkStart w:id="295" w:name="_Toc151190155"/>
      <w:bookmarkStart w:id="296" w:name="_Toc127151729"/>
      <w:r>
        <w:rPr>
          <w:color w:val="000000"/>
          <w:sz w:val="24"/>
        </w:rPr>
        <w:t>响应文件</w:t>
      </w:r>
      <w:bookmarkEnd w:id="264"/>
      <w:bookmarkEnd w:id="265"/>
      <w:bookmarkEnd w:id="266"/>
      <w:r>
        <w:rPr>
          <w:color w:val="000000"/>
          <w:sz w:val="24"/>
        </w:rPr>
        <w:t>构成</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40711CFA">
      <w:pPr>
        <w:numPr>
          <w:ilvl w:val="1"/>
          <w:numId w:val="1"/>
        </w:numPr>
        <w:tabs>
          <w:tab w:val="left" w:pos="1080"/>
          <w:tab w:val="left" w:pos="2014"/>
        </w:tabs>
        <w:snapToGrid w:val="0"/>
        <w:spacing w:line="360" w:lineRule="auto"/>
        <w:ind w:left="1077" w:hanging="720"/>
        <w:rPr>
          <w:color w:val="000000"/>
          <w:sz w:val="24"/>
        </w:rPr>
      </w:pPr>
      <w:bookmarkStart w:id="297" w:name="_Ref467052588"/>
      <w:r>
        <w:rPr>
          <w:color w:val="000000"/>
          <w:sz w:val="24"/>
        </w:rPr>
        <w:t>供应商应当按照竞争性磋商文件的要求编制响应文件，</w:t>
      </w:r>
      <w:r>
        <w:rPr>
          <w:color w:val="000000"/>
          <w:kern w:val="0"/>
          <w:sz w:val="24"/>
        </w:rPr>
        <w:t>并对其提交的响应文件的真实性、合法性承担法律责任</w:t>
      </w:r>
      <w:r>
        <w:rPr>
          <w:color w:val="000000"/>
          <w:sz w:val="24"/>
        </w:rPr>
        <w:t>。响应文件的部分格式要求，见第六章《响应文件格式》。</w:t>
      </w:r>
    </w:p>
    <w:p w14:paraId="777323E2">
      <w:pPr>
        <w:numPr>
          <w:ilvl w:val="1"/>
          <w:numId w:val="1"/>
        </w:numPr>
        <w:tabs>
          <w:tab w:val="left" w:pos="1080"/>
          <w:tab w:val="left" w:pos="2014"/>
        </w:tabs>
        <w:snapToGrid w:val="0"/>
        <w:spacing w:line="360" w:lineRule="auto"/>
        <w:ind w:left="1077" w:hanging="720"/>
        <w:rPr>
          <w:color w:val="000000"/>
          <w:sz w:val="24"/>
        </w:rPr>
      </w:pPr>
      <w:r>
        <w:rPr>
          <w:color w:val="000000"/>
          <w:kern w:val="0"/>
          <w:sz w:val="24"/>
        </w:rPr>
        <w:t>对于竞争性磋商文件中标记了“实质性格式”文件的，</w:t>
      </w:r>
      <w:r>
        <w:rPr>
          <w:color w:val="000000"/>
          <w:sz w:val="24"/>
        </w:rPr>
        <w:t>供应商不得改变格式中给定的文字所表达的含义，不得删减格式中的实质性内容，不得自行添加与格式中给定的文字内容相矛盾的内容，不得对应当填写的空格不填写或不实质性响应，</w:t>
      </w:r>
      <w:r>
        <w:rPr>
          <w:b/>
          <w:color w:val="000000"/>
          <w:kern w:val="0"/>
          <w:sz w:val="24"/>
        </w:rPr>
        <w:t>否则响应无效</w:t>
      </w:r>
      <w:r>
        <w:rPr>
          <w:color w:val="000000"/>
          <w:kern w:val="0"/>
          <w:sz w:val="24"/>
        </w:rPr>
        <w:t>。未标记“实质性格式”的文件和竞争性磋商文件未提供格式的内容，可由供应商自行编写。</w:t>
      </w:r>
    </w:p>
    <w:p w14:paraId="62FDFC13">
      <w:pPr>
        <w:numPr>
          <w:ilvl w:val="1"/>
          <w:numId w:val="1"/>
        </w:numPr>
        <w:tabs>
          <w:tab w:val="left" w:pos="1080"/>
          <w:tab w:val="left" w:pos="2014"/>
        </w:tabs>
        <w:snapToGrid w:val="0"/>
        <w:spacing w:line="360" w:lineRule="auto"/>
        <w:ind w:left="1077" w:hanging="720"/>
        <w:rPr>
          <w:color w:val="000000"/>
          <w:sz w:val="24"/>
        </w:rPr>
      </w:pPr>
      <w:r>
        <w:rPr>
          <w:color w:val="000000"/>
          <w:sz w:val="24"/>
        </w:rPr>
        <w:t>第三章《评审方法和评审标准》中涉及的证明文件。</w:t>
      </w:r>
    </w:p>
    <w:p w14:paraId="7D2AA490">
      <w:pPr>
        <w:numPr>
          <w:ilvl w:val="1"/>
          <w:numId w:val="1"/>
        </w:numPr>
        <w:tabs>
          <w:tab w:val="left" w:pos="1080"/>
          <w:tab w:val="left" w:pos="2014"/>
        </w:tabs>
        <w:snapToGrid w:val="0"/>
        <w:spacing w:line="360" w:lineRule="auto"/>
        <w:ind w:left="1077" w:hanging="720"/>
        <w:rPr>
          <w:color w:val="000000"/>
          <w:sz w:val="24"/>
        </w:rPr>
      </w:pPr>
      <w:r>
        <w:rPr>
          <w:color w:val="000000"/>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32B7C8B">
      <w:pPr>
        <w:numPr>
          <w:ilvl w:val="1"/>
          <w:numId w:val="1"/>
        </w:numPr>
        <w:tabs>
          <w:tab w:val="left" w:pos="1080"/>
          <w:tab w:val="left" w:pos="2014"/>
        </w:tabs>
        <w:snapToGrid w:val="0"/>
        <w:spacing w:line="360" w:lineRule="auto"/>
        <w:ind w:left="1077" w:hanging="720"/>
        <w:rPr>
          <w:color w:val="000000"/>
          <w:sz w:val="24"/>
        </w:rPr>
      </w:pPr>
      <w:r>
        <w:rPr>
          <w:color w:val="000000"/>
          <w:sz w:val="24"/>
        </w:rPr>
        <w:t>供应商认为应附的其他材料。</w:t>
      </w:r>
      <w:bookmarkEnd w:id="297"/>
    </w:p>
    <w:p w14:paraId="4FF8E0BC">
      <w:pPr>
        <w:numPr>
          <w:ilvl w:val="0"/>
          <w:numId w:val="1"/>
        </w:numPr>
        <w:tabs>
          <w:tab w:val="left" w:pos="360"/>
        </w:tabs>
        <w:snapToGrid w:val="0"/>
        <w:spacing w:line="360" w:lineRule="auto"/>
        <w:ind w:left="357" w:hanging="357"/>
        <w:outlineLvl w:val="1"/>
        <w:rPr>
          <w:color w:val="000000"/>
          <w:sz w:val="24"/>
        </w:rPr>
      </w:pPr>
      <w:bookmarkStart w:id="298" w:name="_Toc164608644"/>
      <w:bookmarkStart w:id="299" w:name="_Toc127151530"/>
      <w:bookmarkStart w:id="300" w:name="_Toc164229371"/>
      <w:bookmarkStart w:id="301" w:name="_Toc151193700"/>
      <w:bookmarkStart w:id="302" w:name="_Toc164608799"/>
      <w:bookmarkStart w:id="303" w:name="_Toc127151731"/>
      <w:bookmarkStart w:id="304" w:name="_Toc151193628"/>
      <w:bookmarkStart w:id="305" w:name="_Toc150774630"/>
      <w:bookmarkStart w:id="306" w:name="_Toc151190157"/>
      <w:bookmarkStart w:id="307" w:name="_Toc150480768"/>
      <w:bookmarkStart w:id="308" w:name="_Toc151193918"/>
      <w:bookmarkStart w:id="309" w:name="_Toc150774735"/>
      <w:bookmarkStart w:id="310" w:name="_Toc150509281"/>
      <w:bookmarkStart w:id="311" w:name="_Toc195842895"/>
      <w:bookmarkStart w:id="312" w:name="_Toc151193844"/>
      <w:bookmarkStart w:id="313" w:name="_Toc164351624"/>
      <w:bookmarkStart w:id="314" w:name="_Toc127161444"/>
      <w:bookmarkStart w:id="315" w:name="_Toc164229225"/>
      <w:bookmarkStart w:id="316" w:name="_Toc149720823"/>
      <w:bookmarkStart w:id="317" w:name="_Toc142311032"/>
      <w:bookmarkStart w:id="318" w:name="_Toc151193772"/>
      <w:bookmarkStart w:id="319" w:name="_Toc520356155"/>
      <w:r>
        <w:rPr>
          <w:color w:val="000000"/>
          <w:sz w:val="24"/>
        </w:rPr>
        <w:t>报价</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F8DC9BA">
      <w:pPr>
        <w:numPr>
          <w:ilvl w:val="1"/>
          <w:numId w:val="1"/>
        </w:numPr>
        <w:tabs>
          <w:tab w:val="left" w:pos="1080"/>
          <w:tab w:val="left" w:pos="2014"/>
        </w:tabs>
        <w:snapToGrid w:val="0"/>
        <w:spacing w:line="360" w:lineRule="auto"/>
        <w:ind w:left="1077" w:hanging="720"/>
        <w:rPr>
          <w:color w:val="000000"/>
          <w:sz w:val="24"/>
        </w:rPr>
      </w:pPr>
      <w:r>
        <w:rPr>
          <w:color w:val="000000"/>
          <w:sz w:val="24"/>
        </w:rPr>
        <w:t>所有响应均以人民币报价。</w:t>
      </w:r>
    </w:p>
    <w:p w14:paraId="1F50C81B">
      <w:pPr>
        <w:numPr>
          <w:ilvl w:val="1"/>
          <w:numId w:val="1"/>
        </w:numPr>
        <w:tabs>
          <w:tab w:val="left" w:pos="1080"/>
        </w:tabs>
        <w:snapToGrid w:val="0"/>
        <w:spacing w:line="360" w:lineRule="auto"/>
        <w:rPr>
          <w:color w:val="000000"/>
          <w:sz w:val="24"/>
        </w:rPr>
      </w:pPr>
      <w:r>
        <w:rPr>
          <w:color w:val="000000"/>
          <w:sz w:val="24"/>
        </w:rPr>
        <w:t>供应商的报价应包括为完成本项目所发生的一切费用和税费，采购人将不再支付报价以外的任何费用。</w:t>
      </w:r>
      <w:r>
        <w:rPr>
          <w:rFonts w:hint="eastAsia"/>
          <w:color w:val="000000"/>
          <w:sz w:val="24"/>
        </w:rPr>
        <w:t>供应商的报价应包括但不限于下列内容，《供应商须知资料表》中有特殊规定的，从其规定。</w:t>
      </w:r>
    </w:p>
    <w:p w14:paraId="5F9EB01A">
      <w:pPr>
        <w:numPr>
          <w:ilvl w:val="2"/>
          <w:numId w:val="1"/>
        </w:numPr>
        <w:snapToGrid w:val="0"/>
        <w:spacing w:line="360" w:lineRule="auto"/>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3684A138">
      <w:pPr>
        <w:numPr>
          <w:ilvl w:val="2"/>
          <w:numId w:val="1"/>
        </w:numPr>
        <w:snapToGrid w:val="0"/>
        <w:spacing w:line="360" w:lineRule="auto"/>
        <w:rPr>
          <w:color w:val="000000"/>
          <w:sz w:val="24"/>
        </w:rPr>
      </w:pPr>
      <w:r>
        <w:rPr>
          <w:color w:val="000000"/>
          <w:sz w:val="24"/>
        </w:rPr>
        <w:t>按照竞争性磋商文件要求完成本项</w:t>
      </w:r>
      <w:r>
        <w:rPr>
          <w:rFonts w:hint="eastAsia"/>
          <w:color w:val="000000"/>
          <w:sz w:val="24"/>
        </w:rPr>
        <w:t>目的全部相关工程或服务费用。</w:t>
      </w:r>
    </w:p>
    <w:p w14:paraId="4C724C17">
      <w:pPr>
        <w:numPr>
          <w:ilvl w:val="1"/>
          <w:numId w:val="1"/>
        </w:numPr>
        <w:tabs>
          <w:tab w:val="left" w:pos="1080"/>
          <w:tab w:val="left" w:pos="2014"/>
        </w:tabs>
        <w:snapToGrid w:val="0"/>
        <w:spacing w:line="360" w:lineRule="auto"/>
        <w:ind w:left="1077" w:hanging="720"/>
        <w:rPr>
          <w:color w:val="000000"/>
          <w:sz w:val="24"/>
        </w:rPr>
      </w:pPr>
      <w:r>
        <w:rPr>
          <w:color w:val="000000"/>
          <w:sz w:val="24"/>
        </w:rPr>
        <w:t>采购人不得向供应商索要或者接受其给予的赠品、回扣或者与采购无关的其他商品、服务。</w:t>
      </w:r>
    </w:p>
    <w:p w14:paraId="63BB2697">
      <w:pPr>
        <w:numPr>
          <w:ilvl w:val="1"/>
          <w:numId w:val="1"/>
        </w:numPr>
        <w:tabs>
          <w:tab w:val="left" w:pos="1080"/>
          <w:tab w:val="left" w:pos="2014"/>
        </w:tabs>
        <w:snapToGrid w:val="0"/>
        <w:spacing w:line="360" w:lineRule="auto"/>
        <w:ind w:left="1080" w:hanging="720"/>
        <w:rPr>
          <w:color w:val="000000"/>
          <w:sz w:val="24"/>
        </w:rPr>
      </w:pPr>
      <w:r>
        <w:rPr>
          <w:color w:val="000000"/>
          <w:sz w:val="24"/>
        </w:rPr>
        <w:t>供应商不能提供任何有选择性或可调整的最后报价（</w:t>
      </w:r>
      <w:r>
        <w:rPr>
          <w:color w:val="000000"/>
          <w:kern w:val="0"/>
          <w:sz w:val="24"/>
        </w:rPr>
        <w:t>竞争性磋商文件</w:t>
      </w:r>
      <w:r>
        <w:rPr>
          <w:color w:val="000000"/>
          <w:sz w:val="24"/>
        </w:rPr>
        <w:t>另有规定的除外），否则其</w:t>
      </w:r>
      <w:r>
        <w:rPr>
          <w:b/>
          <w:color w:val="000000"/>
          <w:sz w:val="24"/>
        </w:rPr>
        <w:t>响应无效</w:t>
      </w:r>
      <w:r>
        <w:rPr>
          <w:color w:val="000000"/>
          <w:sz w:val="24"/>
        </w:rPr>
        <w:t>。</w:t>
      </w:r>
    </w:p>
    <w:p w14:paraId="51EB8CD7">
      <w:pPr>
        <w:numPr>
          <w:ilvl w:val="0"/>
          <w:numId w:val="1"/>
        </w:numPr>
        <w:tabs>
          <w:tab w:val="left" w:pos="360"/>
        </w:tabs>
        <w:snapToGrid w:val="0"/>
        <w:spacing w:line="360" w:lineRule="auto"/>
        <w:ind w:left="357" w:hanging="357"/>
        <w:outlineLvl w:val="1"/>
        <w:rPr>
          <w:color w:val="000000"/>
          <w:sz w:val="24"/>
        </w:rPr>
      </w:pPr>
      <w:r>
        <w:rPr>
          <w:color w:val="000000"/>
          <w:sz w:val="24"/>
        </w:rPr>
        <w:t>磋商保证金</w:t>
      </w:r>
    </w:p>
    <w:p w14:paraId="2A7668E9">
      <w:pPr>
        <w:numPr>
          <w:ilvl w:val="1"/>
          <w:numId w:val="1"/>
        </w:numPr>
        <w:tabs>
          <w:tab w:val="left" w:pos="1080"/>
          <w:tab w:val="left" w:pos="2014"/>
        </w:tabs>
        <w:snapToGrid w:val="0"/>
        <w:spacing w:line="360" w:lineRule="auto"/>
        <w:ind w:left="1077" w:hanging="720"/>
        <w:rPr>
          <w:color w:val="000000"/>
          <w:sz w:val="24"/>
        </w:rPr>
      </w:pPr>
      <w:bookmarkStart w:id="320" w:name="_Ref467306302"/>
      <w:r>
        <w:rPr>
          <w:color w:val="000000"/>
          <w:sz w:val="24"/>
        </w:rPr>
        <w:t>供应商应按《供应商须知资料表》中规定的金额及要求交纳磋商保证金</w:t>
      </w:r>
      <w:bookmarkEnd w:id="320"/>
      <w:r>
        <w:rPr>
          <w:color w:val="000000"/>
          <w:sz w:val="24"/>
        </w:rPr>
        <w:t>，并作为其响应文件的一部分。</w:t>
      </w:r>
    </w:p>
    <w:p w14:paraId="23B52644">
      <w:pPr>
        <w:numPr>
          <w:ilvl w:val="1"/>
          <w:numId w:val="1"/>
        </w:numPr>
        <w:tabs>
          <w:tab w:val="left" w:pos="1080"/>
          <w:tab w:val="left" w:pos="2014"/>
        </w:tabs>
        <w:snapToGrid w:val="0"/>
        <w:spacing w:line="360" w:lineRule="auto"/>
        <w:ind w:left="1077" w:hanging="720"/>
        <w:rPr>
          <w:color w:val="000000"/>
          <w:sz w:val="24"/>
        </w:rPr>
      </w:pPr>
      <w:r>
        <w:rPr>
          <w:color w:val="000000"/>
          <w:sz w:val="24"/>
        </w:rPr>
        <w:t>交纳磋商保证金可采用的形式：政府采购法律法规接受的支票、汇票、本票、网上银行支付或者金融机构、担保机构出具的保函等非现金形式。</w:t>
      </w:r>
    </w:p>
    <w:p w14:paraId="39CFAFC2">
      <w:pPr>
        <w:numPr>
          <w:ilvl w:val="1"/>
          <w:numId w:val="1"/>
        </w:numPr>
        <w:tabs>
          <w:tab w:val="left" w:pos="1080"/>
          <w:tab w:val="left" w:pos="2014"/>
        </w:tabs>
        <w:snapToGrid w:val="0"/>
        <w:spacing w:line="360" w:lineRule="auto"/>
        <w:ind w:left="1077" w:hanging="720"/>
        <w:rPr>
          <w:color w:val="000000"/>
          <w:sz w:val="24"/>
        </w:rPr>
      </w:pPr>
      <w:r>
        <w:rPr>
          <w:color w:val="000000"/>
          <w:sz w:val="24"/>
        </w:rPr>
        <w:t>磋商保证金到账（保函提交）截止时间同首次响应文件提交截止时间。以支票、汇票、本票、网上银行支付等形式提交磋商保证金的，应在首次响应文件提交截止时间前</w:t>
      </w:r>
      <w:r>
        <w:rPr>
          <w:rFonts w:hint="eastAsia"/>
          <w:color w:val="000000"/>
          <w:sz w:val="24"/>
        </w:rPr>
        <w:t>到账</w:t>
      </w:r>
      <w:r>
        <w:rPr>
          <w:color w:val="000000"/>
          <w:sz w:val="24"/>
        </w:rPr>
        <w:t>；</w:t>
      </w:r>
      <w:r>
        <w:rPr>
          <w:rFonts w:hint="eastAsia"/>
          <w:color w:val="000000"/>
          <w:sz w:val="24"/>
        </w:rPr>
        <w:t>以</w:t>
      </w:r>
      <w:r>
        <w:rPr>
          <w:color w:val="000000"/>
          <w:sz w:val="24"/>
        </w:rPr>
        <w:t>金融机构、担保机构出具的保函等形式提交</w:t>
      </w:r>
      <w:r>
        <w:rPr>
          <w:rFonts w:hint="eastAsia"/>
          <w:color w:val="000000"/>
          <w:sz w:val="24"/>
        </w:rPr>
        <w:t>磋商</w:t>
      </w:r>
      <w:r>
        <w:rPr>
          <w:color w:val="000000"/>
          <w:sz w:val="24"/>
        </w:rPr>
        <w:t>保证金的，应在首次响应文件</w:t>
      </w:r>
      <w:r>
        <w:rPr>
          <w:rFonts w:hint="eastAsia"/>
          <w:color w:val="000000"/>
          <w:sz w:val="24"/>
        </w:rPr>
        <w:t>提交</w:t>
      </w:r>
      <w:r>
        <w:rPr>
          <w:color w:val="000000"/>
          <w:sz w:val="24"/>
        </w:rPr>
        <w:t>截止时间前将原件提交至采购代理机构；由于</w:t>
      </w:r>
      <w:r>
        <w:rPr>
          <w:rFonts w:hint="eastAsia"/>
          <w:color w:val="000000"/>
          <w:sz w:val="24"/>
        </w:rPr>
        <w:t>到账时间</w:t>
      </w:r>
      <w:r>
        <w:rPr>
          <w:color w:val="000000"/>
          <w:sz w:val="24"/>
        </w:rPr>
        <w:t>晚于首次响应文件提交截止时间的，或者票据错误、印鉴不清等原因导致不能到账的，其</w:t>
      </w:r>
      <w:r>
        <w:rPr>
          <w:b/>
          <w:color w:val="000000"/>
          <w:sz w:val="24"/>
        </w:rPr>
        <w:t>响应无效</w:t>
      </w:r>
      <w:r>
        <w:rPr>
          <w:color w:val="000000"/>
          <w:sz w:val="24"/>
        </w:rPr>
        <w:t>。</w:t>
      </w:r>
    </w:p>
    <w:p w14:paraId="7E9E60B0">
      <w:pPr>
        <w:numPr>
          <w:ilvl w:val="1"/>
          <w:numId w:val="1"/>
        </w:numPr>
        <w:tabs>
          <w:tab w:val="left" w:pos="1080"/>
          <w:tab w:val="left" w:pos="2014"/>
        </w:tabs>
        <w:snapToGrid w:val="0"/>
        <w:spacing w:line="360" w:lineRule="auto"/>
        <w:ind w:left="1077" w:hanging="720"/>
        <w:rPr>
          <w:color w:val="000000"/>
          <w:sz w:val="24"/>
        </w:rPr>
      </w:pPr>
      <w:r>
        <w:rPr>
          <w:color w:val="000000"/>
          <w:sz w:val="24"/>
        </w:rPr>
        <w:t>磋商保证金（保函）有效期同响应有效期。</w:t>
      </w:r>
    </w:p>
    <w:p w14:paraId="7E50D6BC">
      <w:pPr>
        <w:numPr>
          <w:ilvl w:val="1"/>
          <w:numId w:val="1"/>
        </w:numPr>
        <w:tabs>
          <w:tab w:val="left" w:pos="1080"/>
          <w:tab w:val="left" w:pos="2014"/>
        </w:tabs>
        <w:snapToGrid w:val="0"/>
        <w:spacing w:line="360" w:lineRule="auto"/>
        <w:ind w:left="1077" w:hanging="720"/>
        <w:rPr>
          <w:color w:val="000000"/>
          <w:sz w:val="24"/>
        </w:rPr>
      </w:pPr>
      <w:r>
        <w:rPr>
          <w:color w:val="000000"/>
          <w:sz w:val="24"/>
        </w:rPr>
        <w:t>供应商为联合体的，可以由联合体中的一方或者多方共同交纳磋商保证金，其交纳的保证金对联合体各方均具有约束力。</w:t>
      </w:r>
    </w:p>
    <w:p w14:paraId="7842541B">
      <w:pPr>
        <w:numPr>
          <w:ilvl w:val="1"/>
          <w:numId w:val="1"/>
        </w:numPr>
        <w:tabs>
          <w:tab w:val="left" w:pos="1080"/>
          <w:tab w:val="left" w:pos="2014"/>
        </w:tabs>
        <w:snapToGrid w:val="0"/>
        <w:spacing w:line="360" w:lineRule="auto"/>
        <w:ind w:left="1077" w:hanging="720"/>
        <w:rPr>
          <w:color w:val="000000"/>
          <w:sz w:val="24"/>
        </w:rPr>
      </w:pPr>
      <w:r>
        <w:rPr>
          <w:color w:val="000000"/>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3872652">
      <w:pPr>
        <w:numPr>
          <w:ilvl w:val="2"/>
          <w:numId w:val="1"/>
        </w:numPr>
        <w:snapToGrid w:val="0"/>
        <w:spacing w:line="360" w:lineRule="auto"/>
        <w:rPr>
          <w:color w:val="000000"/>
          <w:sz w:val="24"/>
        </w:rPr>
      </w:pPr>
      <w:r>
        <w:rPr>
          <w:snapToGrid w:val="0"/>
          <w:color w:val="000000"/>
          <w:kern w:val="0"/>
          <w:sz w:val="24"/>
        </w:rPr>
        <w:t>已提交响应文件的供应商，在提交最后报价之前，可以根据磋商情况退出磋商。采购人、采购代理机构将退还退出磋商的供应商的磋商保证金</w:t>
      </w:r>
      <w:r>
        <w:rPr>
          <w:rFonts w:hint="eastAsia"/>
          <w:snapToGrid w:val="0"/>
          <w:color w:val="000000"/>
          <w:kern w:val="0"/>
          <w:sz w:val="24"/>
        </w:rPr>
        <w:t>；</w:t>
      </w:r>
    </w:p>
    <w:p w14:paraId="56D950F9">
      <w:pPr>
        <w:numPr>
          <w:ilvl w:val="2"/>
          <w:numId w:val="1"/>
        </w:numPr>
        <w:snapToGrid w:val="0"/>
        <w:spacing w:line="360" w:lineRule="auto"/>
        <w:rPr>
          <w:color w:val="000000"/>
          <w:sz w:val="24"/>
        </w:rPr>
      </w:pPr>
      <w:r>
        <w:rPr>
          <w:color w:val="000000"/>
          <w:sz w:val="24"/>
        </w:rPr>
        <w:t>成交供应商的磋商保证金，在采购合同签订后5个工作日内退还成交供应商；</w:t>
      </w:r>
    </w:p>
    <w:p w14:paraId="2EDE981B">
      <w:pPr>
        <w:numPr>
          <w:ilvl w:val="2"/>
          <w:numId w:val="1"/>
        </w:numPr>
        <w:snapToGrid w:val="0"/>
        <w:spacing w:line="360" w:lineRule="auto"/>
        <w:rPr>
          <w:color w:val="000000"/>
          <w:sz w:val="24"/>
        </w:rPr>
      </w:pPr>
      <w:r>
        <w:rPr>
          <w:color w:val="000000"/>
          <w:sz w:val="24"/>
        </w:rPr>
        <w:t>未成交供应商的磋商保证金，在成交通知书发出后5个工作日内退还</w:t>
      </w:r>
      <w:r>
        <w:rPr>
          <w:rFonts w:hint="eastAsia"/>
          <w:color w:val="000000"/>
          <w:sz w:val="24"/>
        </w:rPr>
        <w:t>。</w:t>
      </w:r>
    </w:p>
    <w:p w14:paraId="440EBBEB">
      <w:pPr>
        <w:numPr>
          <w:ilvl w:val="1"/>
          <w:numId w:val="1"/>
        </w:numPr>
        <w:tabs>
          <w:tab w:val="left" w:pos="1080"/>
          <w:tab w:val="left" w:pos="2014"/>
        </w:tabs>
        <w:snapToGrid w:val="0"/>
        <w:spacing w:line="360" w:lineRule="auto"/>
        <w:ind w:left="1077" w:hanging="720"/>
        <w:rPr>
          <w:color w:val="000000"/>
          <w:sz w:val="24"/>
        </w:rPr>
      </w:pPr>
      <w:r>
        <w:rPr>
          <w:color w:val="000000"/>
          <w:sz w:val="24"/>
        </w:rPr>
        <w:t>有下列情形之一的，采购人或采购代理机构不予退还磋商保证金：</w:t>
      </w:r>
    </w:p>
    <w:p w14:paraId="62290A1D">
      <w:pPr>
        <w:numPr>
          <w:ilvl w:val="2"/>
          <w:numId w:val="1"/>
        </w:numPr>
        <w:snapToGrid w:val="0"/>
        <w:spacing w:line="360" w:lineRule="auto"/>
        <w:rPr>
          <w:color w:val="000000"/>
          <w:sz w:val="24"/>
        </w:rPr>
      </w:pPr>
      <w:r>
        <w:rPr>
          <w:color w:val="000000"/>
          <w:sz w:val="24"/>
        </w:rPr>
        <w:t>供应商在提交响应文件截止时间后撤回响应文件的；</w:t>
      </w:r>
    </w:p>
    <w:p w14:paraId="28C2172B">
      <w:pPr>
        <w:numPr>
          <w:ilvl w:val="2"/>
          <w:numId w:val="1"/>
        </w:numPr>
        <w:snapToGrid w:val="0"/>
        <w:spacing w:line="360" w:lineRule="auto"/>
        <w:rPr>
          <w:color w:val="000000"/>
          <w:sz w:val="24"/>
        </w:rPr>
      </w:pPr>
      <w:r>
        <w:rPr>
          <w:color w:val="000000"/>
          <w:sz w:val="24"/>
        </w:rPr>
        <w:t>供应商在响应文件中提供虚假材料的；</w:t>
      </w:r>
    </w:p>
    <w:p w14:paraId="0C6FCD8E">
      <w:pPr>
        <w:numPr>
          <w:ilvl w:val="2"/>
          <w:numId w:val="1"/>
        </w:numPr>
        <w:snapToGrid w:val="0"/>
        <w:spacing w:line="360" w:lineRule="auto"/>
        <w:rPr>
          <w:color w:val="000000"/>
          <w:sz w:val="24"/>
        </w:rPr>
      </w:pPr>
      <w:r>
        <w:rPr>
          <w:color w:val="000000"/>
          <w:sz w:val="24"/>
        </w:rPr>
        <w:t>除因不可抗力或磋商文件认可的情形以外，成交供应商不与采购人签订合同的；</w:t>
      </w:r>
    </w:p>
    <w:p w14:paraId="62ECCACE">
      <w:pPr>
        <w:numPr>
          <w:ilvl w:val="2"/>
          <w:numId w:val="1"/>
        </w:numPr>
        <w:snapToGrid w:val="0"/>
        <w:spacing w:line="360" w:lineRule="auto"/>
        <w:rPr>
          <w:color w:val="000000"/>
          <w:sz w:val="24"/>
        </w:rPr>
      </w:pPr>
      <w:r>
        <w:rPr>
          <w:color w:val="000000"/>
          <w:sz w:val="24"/>
        </w:rPr>
        <w:t>供应商与采购人、其他供应商或者采购代理机构恶意串通的；</w:t>
      </w:r>
    </w:p>
    <w:p w14:paraId="13B038C5">
      <w:pPr>
        <w:numPr>
          <w:ilvl w:val="2"/>
          <w:numId w:val="1"/>
        </w:numPr>
        <w:snapToGrid w:val="0"/>
        <w:spacing w:line="360" w:lineRule="auto"/>
        <w:rPr>
          <w:color w:val="000000"/>
          <w:sz w:val="24"/>
        </w:rPr>
      </w:pPr>
      <w:r>
        <w:rPr>
          <w:color w:val="000000"/>
          <w:sz w:val="24"/>
        </w:rPr>
        <w:t>《供应商须知资料表》规定的其他情形。</w:t>
      </w:r>
    </w:p>
    <w:p w14:paraId="3723A1BB">
      <w:pPr>
        <w:numPr>
          <w:ilvl w:val="0"/>
          <w:numId w:val="1"/>
        </w:numPr>
        <w:tabs>
          <w:tab w:val="left" w:pos="360"/>
        </w:tabs>
        <w:snapToGrid w:val="0"/>
        <w:spacing w:line="360" w:lineRule="auto"/>
        <w:ind w:left="357" w:hanging="357"/>
        <w:outlineLvl w:val="1"/>
        <w:rPr>
          <w:color w:val="000000"/>
          <w:sz w:val="24"/>
        </w:rPr>
      </w:pPr>
      <w:r>
        <w:rPr>
          <w:color w:val="000000"/>
          <w:sz w:val="24"/>
        </w:rPr>
        <w:t>响应有效期</w:t>
      </w:r>
    </w:p>
    <w:p w14:paraId="38401A01">
      <w:pPr>
        <w:numPr>
          <w:ilvl w:val="1"/>
          <w:numId w:val="1"/>
        </w:numPr>
        <w:tabs>
          <w:tab w:val="left" w:pos="1080"/>
          <w:tab w:val="left" w:pos="2014"/>
        </w:tabs>
        <w:snapToGrid w:val="0"/>
        <w:spacing w:line="360" w:lineRule="auto"/>
        <w:ind w:left="1077" w:hanging="720"/>
        <w:rPr>
          <w:color w:val="000000"/>
          <w:sz w:val="24"/>
        </w:rPr>
      </w:pPr>
      <w:r>
        <w:rPr>
          <w:color w:val="000000"/>
          <w:sz w:val="24"/>
        </w:rPr>
        <w:t>响应文件应在本竞争性磋商文件《供应商须知资料表》中规定的响应有效期内保持有效，响应有效期少于竞争性磋商文件规定期限的，其</w:t>
      </w:r>
      <w:r>
        <w:rPr>
          <w:b/>
          <w:color w:val="000000"/>
          <w:sz w:val="24"/>
        </w:rPr>
        <w:t>响应无效</w:t>
      </w:r>
      <w:r>
        <w:rPr>
          <w:color w:val="000000"/>
          <w:sz w:val="24"/>
        </w:rPr>
        <w:t>。</w:t>
      </w:r>
    </w:p>
    <w:p w14:paraId="370C6678">
      <w:pPr>
        <w:numPr>
          <w:ilvl w:val="0"/>
          <w:numId w:val="1"/>
        </w:numPr>
        <w:tabs>
          <w:tab w:val="left" w:pos="360"/>
        </w:tabs>
        <w:snapToGrid w:val="0"/>
        <w:spacing w:line="360" w:lineRule="auto"/>
        <w:ind w:left="357" w:hanging="357"/>
        <w:outlineLvl w:val="1"/>
        <w:rPr>
          <w:color w:val="000000"/>
          <w:sz w:val="24"/>
        </w:rPr>
      </w:pPr>
      <w:r>
        <w:rPr>
          <w:color w:val="000000"/>
          <w:sz w:val="24"/>
        </w:rPr>
        <w:t>响应文件</w:t>
      </w:r>
      <w:r>
        <w:rPr>
          <w:rFonts w:hint="eastAsia"/>
          <w:color w:val="000000"/>
          <w:sz w:val="24"/>
        </w:rPr>
        <w:t>的份数和签署</w:t>
      </w:r>
    </w:p>
    <w:p w14:paraId="2397C802">
      <w:pPr>
        <w:numPr>
          <w:ilvl w:val="1"/>
          <w:numId w:val="1"/>
        </w:numPr>
        <w:tabs>
          <w:tab w:val="left" w:pos="1080"/>
        </w:tabs>
        <w:adjustRightInd w:val="0"/>
        <w:snapToGrid w:val="0"/>
        <w:spacing w:line="360" w:lineRule="auto"/>
        <w:ind w:left="1469" w:hanging="902"/>
        <w:rPr>
          <w:color w:val="000000"/>
          <w:sz w:val="24"/>
        </w:rPr>
      </w:pPr>
      <w:bookmarkStart w:id="321" w:name="_Toc226337230"/>
      <w:bookmarkStart w:id="322" w:name="_Toc151193704"/>
      <w:bookmarkStart w:id="323" w:name="_Toc264969224"/>
      <w:bookmarkStart w:id="324" w:name="_Toc265228372"/>
      <w:bookmarkStart w:id="325" w:name="_Toc226309778"/>
      <w:bookmarkStart w:id="326" w:name="_Toc305158876"/>
      <w:bookmarkStart w:id="327" w:name="_Toc151193848"/>
      <w:bookmarkStart w:id="328" w:name="_Toc226965724"/>
      <w:bookmarkStart w:id="329" w:name="_Toc150509285"/>
      <w:bookmarkStart w:id="330" w:name="_Toc195842899"/>
      <w:bookmarkStart w:id="331" w:name="_Toc127151534"/>
      <w:bookmarkStart w:id="332" w:name="_Toc151193776"/>
      <w:bookmarkStart w:id="333" w:name="_Toc150774634"/>
      <w:bookmarkStart w:id="334" w:name="_Toc305158802"/>
      <w:bookmarkStart w:id="335" w:name="_Toc151193922"/>
      <w:bookmarkStart w:id="336" w:name="_Toc151190161"/>
      <w:bookmarkStart w:id="337" w:name="_Toc520356159"/>
      <w:bookmarkStart w:id="338" w:name="_Toc151193632"/>
      <w:bookmarkStart w:id="339" w:name="_Toc226965807"/>
      <w:bookmarkStart w:id="340" w:name="_Toc150480772"/>
      <w:bookmarkStart w:id="341" w:name="_Toc150774739"/>
      <w:bookmarkStart w:id="342" w:name="_Toc142311036"/>
      <w:r>
        <w:rPr>
          <w:rFonts w:hint="eastAsia"/>
          <w:color w:val="000000"/>
          <w:sz w:val="24"/>
        </w:rPr>
        <w:t>供应商应递交响应文件正本</w:t>
      </w:r>
      <w:r>
        <w:rPr>
          <w:rFonts w:hint="eastAsia"/>
          <w:color w:val="000000"/>
          <w:sz w:val="24"/>
          <w:u w:val="single"/>
        </w:rPr>
        <w:t>壹</w:t>
      </w:r>
      <w:r>
        <w:rPr>
          <w:rFonts w:hint="eastAsia"/>
          <w:color w:val="000000"/>
          <w:sz w:val="24"/>
        </w:rPr>
        <w:t>份、副本</w:t>
      </w:r>
      <w:r>
        <w:rPr>
          <w:rFonts w:hint="eastAsia"/>
          <w:color w:val="000000"/>
          <w:sz w:val="24"/>
          <w:u w:val="single"/>
        </w:rPr>
        <w:t>肆</w:t>
      </w:r>
      <w:r>
        <w:rPr>
          <w:rFonts w:hint="eastAsia"/>
          <w:color w:val="000000"/>
          <w:sz w:val="24"/>
        </w:rPr>
        <w:t>份，电子版本</w:t>
      </w:r>
      <w:r>
        <w:rPr>
          <w:color w:val="000000"/>
          <w:sz w:val="24"/>
          <w:u w:val="single"/>
        </w:rPr>
        <w:t>U</w:t>
      </w:r>
      <w:r>
        <w:rPr>
          <w:rFonts w:hint="eastAsia"/>
          <w:color w:val="000000"/>
          <w:sz w:val="24"/>
        </w:rPr>
        <w:t>盘壹份（word版和正本扫描盖章后彩色扫描pdf版）。每份响应文件封面须清楚地标明“正本”或“副本”。若正本和副本不符，以正本为准。电子版文件与纸质文件 不符，以纸质文件为准。</w:t>
      </w:r>
    </w:p>
    <w:p w14:paraId="3A4F9563">
      <w:pPr>
        <w:numPr>
          <w:ilvl w:val="1"/>
          <w:numId w:val="1"/>
        </w:numPr>
        <w:tabs>
          <w:tab w:val="left" w:pos="1080"/>
          <w:tab w:val="left" w:pos="2014"/>
        </w:tabs>
        <w:snapToGrid w:val="0"/>
        <w:spacing w:line="360" w:lineRule="auto"/>
        <w:ind w:left="1077" w:hanging="720"/>
        <w:rPr>
          <w:rFonts w:hint="eastAsia"/>
          <w:color w:val="000000"/>
          <w:sz w:val="24"/>
        </w:rPr>
      </w:pPr>
      <w:r>
        <w:rPr>
          <w:rFonts w:hint="eastAsia"/>
          <w:color w:val="000000"/>
          <w:sz w:val="24"/>
        </w:rPr>
        <w:t>响应文件的正本和副本均需打印或使用不褪色的蓝、黑墨水笔书写，字迹应清晰易于辨认，副本可为正本的复印件，正本和副本如有不一致之处，以正本为准。响应文件及修改文件一律使用A4号纸（有特殊规定的图纸及其他文件资料除外）。</w:t>
      </w:r>
    </w:p>
    <w:p w14:paraId="6B5D8CEA">
      <w:pPr>
        <w:numPr>
          <w:ilvl w:val="1"/>
          <w:numId w:val="1"/>
        </w:numPr>
        <w:tabs>
          <w:tab w:val="left" w:pos="1080"/>
          <w:tab w:val="left" w:pos="2014"/>
        </w:tabs>
        <w:snapToGrid w:val="0"/>
        <w:spacing w:line="360" w:lineRule="auto"/>
        <w:ind w:left="1077" w:hanging="720"/>
        <w:rPr>
          <w:rFonts w:hint="eastAsia"/>
          <w:color w:val="000000"/>
          <w:sz w:val="24"/>
        </w:rPr>
      </w:pPr>
      <w:r>
        <w:rPr>
          <w:rFonts w:hint="eastAsia"/>
          <w:color w:val="000000"/>
          <w:sz w:val="24"/>
        </w:rPr>
        <w:t>响应文件正本、副本封面均应加盖供应商公章并经法定代表人或其委托代理人签字或盖章。由委托代理人签字或盖章的在响应文件中须同时提交响应文件签署授权委托书。</w:t>
      </w:r>
      <w:r>
        <w:rPr>
          <w:rFonts w:hint="eastAsia"/>
          <w:b/>
          <w:bCs/>
          <w:color w:val="000000"/>
          <w:sz w:val="24"/>
        </w:rPr>
        <w:t>法定代表人或其委托代理人需另外手持一份法定代表人证明文件或法定代表人授权委托书及授权委托人近三个月在本单位社保证明，并出示有效身份证件（原件和复印件）在磋商时交于采购代理机构。</w:t>
      </w:r>
      <w:r>
        <w:rPr>
          <w:rFonts w:hint="eastAsia"/>
          <w:color w:val="000000"/>
          <w:sz w:val="24"/>
        </w:rPr>
        <w:t>不符合本条规定的将被视为无效文件。</w:t>
      </w:r>
    </w:p>
    <w:p w14:paraId="422687BE">
      <w:pPr>
        <w:numPr>
          <w:ilvl w:val="1"/>
          <w:numId w:val="1"/>
        </w:numPr>
        <w:tabs>
          <w:tab w:val="left" w:pos="1080"/>
          <w:tab w:val="left" w:pos="2014"/>
        </w:tabs>
        <w:snapToGrid w:val="0"/>
        <w:spacing w:line="360" w:lineRule="auto"/>
        <w:ind w:left="1077" w:hanging="720"/>
        <w:rPr>
          <w:rFonts w:hint="eastAsia"/>
          <w:color w:val="000000"/>
          <w:sz w:val="24"/>
        </w:rPr>
      </w:pPr>
      <w:r>
        <w:rPr>
          <w:rFonts w:hint="eastAsia"/>
          <w:color w:val="000000"/>
          <w:sz w:val="24"/>
        </w:rPr>
        <w:t>响应文件正本的响应函部分应严格按照本须知13条款内容签字、盖章。</w:t>
      </w:r>
    </w:p>
    <w:p w14:paraId="7DADC74D">
      <w:pPr>
        <w:numPr>
          <w:ilvl w:val="1"/>
          <w:numId w:val="1"/>
        </w:numPr>
        <w:tabs>
          <w:tab w:val="left" w:pos="1080"/>
          <w:tab w:val="left" w:pos="2014"/>
        </w:tabs>
        <w:snapToGrid w:val="0"/>
        <w:spacing w:line="360" w:lineRule="auto"/>
        <w:ind w:left="1077" w:hanging="720"/>
        <w:rPr>
          <w:rFonts w:hint="eastAsia"/>
          <w:color w:val="000000"/>
          <w:sz w:val="24"/>
        </w:rPr>
      </w:pPr>
      <w:r>
        <w:rPr>
          <w:rFonts w:hint="eastAsia"/>
          <w:color w:val="000000"/>
          <w:sz w:val="24"/>
        </w:rPr>
        <w:t>电子文件规定存储载体U盘形式，并标注单位名称。</w:t>
      </w:r>
    </w:p>
    <w:p w14:paraId="046B66E9">
      <w:pPr>
        <w:tabs>
          <w:tab w:val="left" w:pos="900"/>
          <w:tab w:val="left" w:pos="1080"/>
        </w:tabs>
        <w:snapToGrid w:val="0"/>
        <w:spacing w:line="360" w:lineRule="auto"/>
        <w:ind w:left="850" w:leftChars="405" w:firstLine="225" w:firstLineChars="94"/>
        <w:rPr>
          <w:rFonts w:hint="eastAsia"/>
          <w:color w:val="000000"/>
          <w:sz w:val="24"/>
        </w:rPr>
      </w:pPr>
      <w:r>
        <w:rPr>
          <w:rFonts w:hint="eastAsia"/>
          <w:color w:val="000000"/>
          <w:sz w:val="24"/>
        </w:rPr>
        <w:t>供应商递交的电子文件应包含纸质响应文件全部内容，电子文件规定格式为：</w:t>
      </w:r>
    </w:p>
    <w:p w14:paraId="725EF8C2">
      <w:pPr>
        <w:tabs>
          <w:tab w:val="left" w:pos="900"/>
          <w:tab w:val="left" w:pos="1080"/>
        </w:tabs>
        <w:snapToGrid w:val="0"/>
        <w:spacing w:line="360" w:lineRule="auto"/>
        <w:ind w:left="708" w:leftChars="337" w:firstLine="604" w:firstLineChars="252"/>
        <w:rPr>
          <w:rFonts w:hint="eastAsia"/>
          <w:color w:val="000000"/>
          <w:sz w:val="24"/>
        </w:rPr>
      </w:pPr>
      <w:r>
        <w:rPr>
          <w:rFonts w:hint="eastAsia"/>
          <w:color w:val="000000"/>
          <w:sz w:val="24"/>
        </w:rPr>
        <w:t>①文本文件采用DOC、DOCX、RTF、TXT、PDF格式；</w:t>
      </w:r>
    </w:p>
    <w:p w14:paraId="7E2A7ECA">
      <w:pPr>
        <w:tabs>
          <w:tab w:val="left" w:pos="900"/>
          <w:tab w:val="left" w:pos="1080"/>
        </w:tabs>
        <w:snapToGrid w:val="0"/>
        <w:spacing w:line="360" w:lineRule="auto"/>
        <w:ind w:left="708" w:leftChars="337" w:firstLine="127" w:firstLineChars="53"/>
        <w:rPr>
          <w:rFonts w:hint="eastAsia"/>
          <w:color w:val="000000"/>
          <w:sz w:val="24"/>
        </w:rPr>
      </w:pPr>
      <w:r>
        <w:rPr>
          <w:rFonts w:hint="eastAsia"/>
          <w:color w:val="000000"/>
          <w:sz w:val="24"/>
        </w:rPr>
        <w:t xml:space="preserve">    ②图像文件采用JPEG、TIFF格式；</w:t>
      </w:r>
    </w:p>
    <w:p w14:paraId="69999E26">
      <w:pPr>
        <w:tabs>
          <w:tab w:val="left" w:pos="900"/>
          <w:tab w:val="left" w:pos="1080"/>
        </w:tabs>
        <w:snapToGrid w:val="0"/>
        <w:spacing w:line="360" w:lineRule="auto"/>
        <w:ind w:left="708" w:leftChars="337" w:firstLine="127" w:firstLineChars="53"/>
        <w:rPr>
          <w:rFonts w:hint="eastAsia"/>
          <w:color w:val="000000"/>
          <w:sz w:val="24"/>
        </w:rPr>
      </w:pPr>
      <w:r>
        <w:rPr>
          <w:rFonts w:hint="eastAsia"/>
          <w:color w:val="000000"/>
          <w:sz w:val="24"/>
        </w:rPr>
        <w:t xml:space="preserve">    ③影像文件采用MPEG、AVI、MP4格式；</w:t>
      </w:r>
    </w:p>
    <w:p w14:paraId="68D5E5F3">
      <w:pPr>
        <w:tabs>
          <w:tab w:val="left" w:pos="1276"/>
          <w:tab w:val="left" w:pos="1589"/>
          <w:tab w:val="left" w:pos="2014"/>
        </w:tabs>
        <w:snapToGrid w:val="0"/>
        <w:spacing w:line="360" w:lineRule="auto"/>
        <w:ind w:left="0" w:leftChars="-67" w:hanging="141" w:hangingChars="59"/>
        <w:rPr>
          <w:rFonts w:hint="eastAsia"/>
          <w:color w:val="000000"/>
          <w:sz w:val="24"/>
        </w:rPr>
      </w:pPr>
      <w:r>
        <w:rPr>
          <w:rFonts w:hint="eastAsia"/>
          <w:color w:val="000000"/>
          <w:sz w:val="24"/>
        </w:rPr>
        <w:t xml:space="preserve">            ④声音文件采用WAV、MP3格式。</w:t>
      </w:r>
    </w:p>
    <w:p w14:paraId="47028E5E">
      <w:pPr>
        <w:numPr>
          <w:ilvl w:val="1"/>
          <w:numId w:val="1"/>
        </w:numPr>
        <w:tabs>
          <w:tab w:val="left" w:pos="1080"/>
          <w:tab w:val="left" w:pos="2014"/>
        </w:tabs>
        <w:snapToGrid w:val="0"/>
        <w:spacing w:line="360" w:lineRule="auto"/>
        <w:ind w:left="1077" w:hanging="720"/>
        <w:rPr>
          <w:rFonts w:hint="eastAsia"/>
          <w:color w:val="000000"/>
          <w:sz w:val="24"/>
        </w:rPr>
      </w:pPr>
      <w:r>
        <w:rPr>
          <w:rFonts w:hint="eastAsia"/>
          <w:color w:val="000000"/>
          <w:sz w:val="24"/>
        </w:rPr>
        <w:t>响应文件应字迹清楚，内容齐全，不得涂改或增删。任何行间插字、涂改和增删，必须有供应商公章及授权代表签字方为有效。</w:t>
      </w:r>
    </w:p>
    <w:p w14:paraId="37545F0C">
      <w:pPr>
        <w:numPr>
          <w:ilvl w:val="1"/>
          <w:numId w:val="1"/>
        </w:numPr>
        <w:tabs>
          <w:tab w:val="left" w:pos="1080"/>
          <w:tab w:val="left" w:pos="2014"/>
        </w:tabs>
        <w:snapToGrid w:val="0"/>
        <w:spacing w:line="360" w:lineRule="auto"/>
        <w:ind w:left="1077" w:hanging="720"/>
        <w:rPr>
          <w:color w:val="000000"/>
          <w:sz w:val="24"/>
        </w:rPr>
      </w:pPr>
      <w:r>
        <w:rPr>
          <w:rFonts w:hint="eastAsia"/>
          <w:color w:val="000000"/>
          <w:sz w:val="24"/>
        </w:rPr>
        <w:t>响应文件因字迹潦草或表达不清所引起的后果由供应商负责。</w:t>
      </w:r>
    </w:p>
    <w:p w14:paraId="564C5F87">
      <w:pPr>
        <w:tabs>
          <w:tab w:val="left" w:pos="900"/>
          <w:tab w:val="left" w:pos="1080"/>
        </w:tabs>
        <w:snapToGrid w:val="0"/>
        <w:spacing w:line="360" w:lineRule="auto"/>
        <w:ind w:left="357"/>
        <w:rPr>
          <w:color w:val="000000"/>
        </w:rPr>
      </w:pPr>
    </w:p>
    <w:p w14:paraId="7E25B0CC">
      <w:pPr>
        <w:pStyle w:val="3"/>
        <w:spacing w:before="0" w:line="360" w:lineRule="auto"/>
        <w:rPr>
          <w:rFonts w:ascii="Times New Roman" w:hAnsi="Times New Roman" w:eastAsia="宋体"/>
          <w:color w:val="000000"/>
          <w:sz w:val="28"/>
        </w:rPr>
      </w:pPr>
      <w:r>
        <w:rPr>
          <w:rFonts w:ascii="Times New Roman" w:hAnsi="Times New Roman" w:eastAsia="宋体"/>
          <w:color w:val="000000"/>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2534D04B">
      <w:pPr>
        <w:numPr>
          <w:ilvl w:val="0"/>
          <w:numId w:val="1"/>
        </w:numPr>
        <w:tabs>
          <w:tab w:val="left" w:pos="360"/>
        </w:tabs>
        <w:snapToGrid w:val="0"/>
        <w:spacing w:line="360" w:lineRule="auto"/>
        <w:ind w:left="357" w:hanging="357"/>
        <w:outlineLvl w:val="1"/>
        <w:rPr>
          <w:rFonts w:hint="eastAsia"/>
          <w:color w:val="000000"/>
          <w:sz w:val="24"/>
        </w:rPr>
      </w:pPr>
      <w:bookmarkStart w:id="343" w:name="_Toc151193849"/>
      <w:bookmarkStart w:id="344" w:name="_Toc226309779"/>
      <w:bookmarkStart w:id="345" w:name="_Toc164608649"/>
      <w:bookmarkStart w:id="346" w:name="_Toc150774740"/>
      <w:bookmarkStart w:id="347" w:name="_Toc195842900"/>
      <w:bookmarkStart w:id="348" w:name="_Toc151193705"/>
      <w:bookmarkStart w:id="349" w:name="_Toc305158877"/>
      <w:bookmarkStart w:id="350" w:name="_Toc127161449"/>
      <w:bookmarkStart w:id="351" w:name="_Toc150480773"/>
      <w:bookmarkStart w:id="352" w:name="_Toc151193633"/>
      <w:bookmarkStart w:id="353" w:name="_Toc151193777"/>
      <w:bookmarkStart w:id="354" w:name="_Toc164608804"/>
      <w:bookmarkStart w:id="355" w:name="_Toc164229376"/>
      <w:bookmarkStart w:id="356" w:name="_Toc226965808"/>
      <w:bookmarkStart w:id="357" w:name="_Toc226965725"/>
      <w:bookmarkStart w:id="358" w:name="_Toc164351629"/>
      <w:bookmarkStart w:id="359" w:name="_Toc226337231"/>
      <w:bookmarkStart w:id="360" w:name="_Toc127151736"/>
      <w:bookmarkStart w:id="361" w:name="_Toc264969225"/>
      <w:bookmarkStart w:id="362" w:name="_Toc164229230"/>
      <w:bookmarkStart w:id="363" w:name="_Toc265228373"/>
      <w:bookmarkStart w:id="364" w:name="_Toc142311037"/>
      <w:bookmarkStart w:id="365" w:name="_Toc127151535"/>
      <w:bookmarkStart w:id="366" w:name="_Toc151190162"/>
      <w:bookmarkStart w:id="367" w:name="_Toc149720828"/>
      <w:bookmarkStart w:id="368" w:name="_Toc305158803"/>
      <w:bookmarkStart w:id="369" w:name="_Toc520356160"/>
      <w:bookmarkStart w:id="370" w:name="_Toc151193923"/>
      <w:bookmarkStart w:id="371" w:name="_Toc150509286"/>
      <w:bookmarkStart w:id="372" w:name="_Toc150774635"/>
      <w:r>
        <w:rPr>
          <w:color w:val="000000"/>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color w:val="000000"/>
          <w:sz w:val="24"/>
        </w:rPr>
        <w:t>装订、密封和标记</w:t>
      </w:r>
    </w:p>
    <w:p w14:paraId="74B55EAB">
      <w:pPr>
        <w:tabs>
          <w:tab w:val="left" w:pos="360"/>
        </w:tabs>
        <w:snapToGrid w:val="0"/>
        <w:spacing w:line="360" w:lineRule="auto"/>
        <w:outlineLvl w:val="1"/>
        <w:rPr>
          <w:rFonts w:hint="eastAsia"/>
          <w:color w:val="000000"/>
          <w:sz w:val="24"/>
        </w:rPr>
      </w:pPr>
      <w:r>
        <w:rPr>
          <w:rFonts w:hint="eastAsia"/>
          <w:color w:val="000000"/>
          <w:sz w:val="24"/>
        </w:rPr>
        <w:t>14.1</w:t>
      </w:r>
      <w:r>
        <w:rPr>
          <w:color w:val="000000"/>
          <w:sz w:val="24"/>
        </w:rPr>
        <w:t>响应</w:t>
      </w:r>
      <w:r>
        <w:rPr>
          <w:rFonts w:hint="eastAsia"/>
          <w:color w:val="000000"/>
          <w:sz w:val="24"/>
        </w:rPr>
        <w:t>文件的装订要求：</w:t>
      </w:r>
      <w:r>
        <w:rPr>
          <w:color w:val="000000"/>
          <w:sz w:val="24"/>
        </w:rPr>
        <w:t>响应</w:t>
      </w:r>
      <w:r>
        <w:rPr>
          <w:rFonts w:hint="eastAsia"/>
          <w:color w:val="000000"/>
          <w:sz w:val="24"/>
        </w:rPr>
        <w:t>文件每份应胶装成一册，均须左册装订，装订须牢固不易拆散。</w:t>
      </w:r>
    </w:p>
    <w:p w14:paraId="77596058">
      <w:pPr>
        <w:tabs>
          <w:tab w:val="left" w:pos="360"/>
        </w:tabs>
        <w:snapToGrid w:val="0"/>
        <w:spacing w:line="360" w:lineRule="auto"/>
        <w:outlineLvl w:val="1"/>
        <w:rPr>
          <w:rFonts w:hint="eastAsia"/>
          <w:color w:val="000000"/>
          <w:sz w:val="24"/>
        </w:rPr>
      </w:pPr>
      <w:r>
        <w:rPr>
          <w:rFonts w:hint="eastAsia"/>
          <w:color w:val="000000"/>
          <w:sz w:val="24"/>
        </w:rPr>
        <w:t>14.2供应商应将响应文件的正本和副本进行密封，电子版文件（须标注单位名称）单独密封。密封袋上清楚地标明“正本”、“副本”、“电子版”。</w:t>
      </w:r>
    </w:p>
    <w:p w14:paraId="364D9468">
      <w:pPr>
        <w:tabs>
          <w:tab w:val="left" w:pos="360"/>
        </w:tabs>
        <w:snapToGrid w:val="0"/>
        <w:spacing w:line="360" w:lineRule="auto"/>
        <w:outlineLvl w:val="1"/>
        <w:rPr>
          <w:rFonts w:hint="eastAsia"/>
          <w:color w:val="000000"/>
          <w:sz w:val="24"/>
        </w:rPr>
      </w:pPr>
      <w:r>
        <w:rPr>
          <w:rFonts w:hint="eastAsia"/>
          <w:color w:val="000000"/>
          <w:sz w:val="24"/>
        </w:rPr>
        <w:t>14.3在响应文件密封袋上均应：</w:t>
      </w:r>
    </w:p>
    <w:p w14:paraId="77667F24">
      <w:pPr>
        <w:tabs>
          <w:tab w:val="left" w:pos="360"/>
        </w:tabs>
        <w:snapToGrid w:val="0"/>
        <w:spacing w:line="360" w:lineRule="auto"/>
        <w:outlineLvl w:val="1"/>
        <w:rPr>
          <w:rFonts w:hint="eastAsia"/>
          <w:color w:val="000000"/>
          <w:sz w:val="24"/>
        </w:rPr>
      </w:pPr>
      <w:r>
        <w:rPr>
          <w:rFonts w:hint="eastAsia"/>
          <w:color w:val="000000"/>
          <w:sz w:val="24"/>
        </w:rPr>
        <w:t>14.3.1清楚标明递交至招标公告或投标邀请书中指明的地址；</w:t>
      </w:r>
    </w:p>
    <w:p w14:paraId="33969F3E">
      <w:pPr>
        <w:tabs>
          <w:tab w:val="left" w:pos="360"/>
        </w:tabs>
        <w:snapToGrid w:val="0"/>
        <w:spacing w:line="360" w:lineRule="auto"/>
        <w:outlineLvl w:val="1"/>
        <w:rPr>
          <w:rFonts w:hint="eastAsia"/>
          <w:color w:val="000000"/>
          <w:sz w:val="24"/>
        </w:rPr>
      </w:pPr>
      <w:r>
        <w:rPr>
          <w:rFonts w:hint="eastAsia"/>
          <w:color w:val="000000"/>
          <w:sz w:val="24"/>
        </w:rPr>
        <w:t>14.3.2注明招标公告或投标邀请书中指明的项目名称、招标编号和“在</w:t>
      </w:r>
      <w:r>
        <w:rPr>
          <w:rFonts w:hint="eastAsia"/>
          <w:color w:val="000000"/>
          <w:sz w:val="24"/>
          <w:u w:val="single"/>
        </w:rPr>
        <w:t xml:space="preserve">   （开标日期、时间 ）    </w:t>
      </w:r>
      <w:r>
        <w:rPr>
          <w:rFonts w:hint="eastAsia"/>
          <w:color w:val="000000"/>
          <w:sz w:val="24"/>
        </w:rPr>
        <w:t>之前不得启封”的字样。</w:t>
      </w:r>
    </w:p>
    <w:p w14:paraId="4B9BE4DF">
      <w:pPr>
        <w:tabs>
          <w:tab w:val="left" w:pos="360"/>
        </w:tabs>
        <w:snapToGrid w:val="0"/>
        <w:spacing w:line="360" w:lineRule="auto"/>
        <w:outlineLvl w:val="1"/>
        <w:rPr>
          <w:rFonts w:hint="eastAsia"/>
          <w:color w:val="000000"/>
          <w:sz w:val="24"/>
        </w:rPr>
      </w:pPr>
      <w:r>
        <w:rPr>
          <w:rFonts w:hint="eastAsia"/>
          <w:color w:val="000000"/>
          <w:sz w:val="24"/>
        </w:rPr>
        <w:t>14.3.3在密封袋的封装处加盖供应商及其法定代表人公章。</w:t>
      </w:r>
    </w:p>
    <w:p w14:paraId="4EFB7DDE">
      <w:pPr>
        <w:tabs>
          <w:tab w:val="left" w:pos="360"/>
        </w:tabs>
        <w:snapToGrid w:val="0"/>
        <w:spacing w:line="360" w:lineRule="auto"/>
        <w:outlineLvl w:val="1"/>
        <w:rPr>
          <w:rFonts w:hint="eastAsia"/>
          <w:color w:val="000000"/>
          <w:sz w:val="24"/>
        </w:rPr>
      </w:pPr>
      <w:r>
        <w:rPr>
          <w:rFonts w:hint="eastAsia"/>
          <w:color w:val="000000"/>
          <w:sz w:val="24"/>
        </w:rPr>
        <w:t>14.4密封的具体要求：响应文件密封袋可以是档案袋，也可以是自制其他的密封袋（箱）。但每个密封袋（箱）密封口处须用密封条密封，封条由供应商自制，并在密封条上加盖供应商及其法定代表人印章。</w:t>
      </w:r>
    </w:p>
    <w:p w14:paraId="53866FF4">
      <w:pPr>
        <w:tabs>
          <w:tab w:val="left" w:pos="360"/>
        </w:tabs>
        <w:snapToGrid w:val="0"/>
        <w:spacing w:line="360" w:lineRule="auto"/>
        <w:outlineLvl w:val="1"/>
        <w:rPr>
          <w:rFonts w:hint="eastAsia"/>
          <w:color w:val="000000"/>
          <w:sz w:val="24"/>
        </w:rPr>
      </w:pPr>
      <w:r>
        <w:rPr>
          <w:rFonts w:hint="eastAsia"/>
          <w:color w:val="000000"/>
          <w:sz w:val="24"/>
        </w:rPr>
        <w:t>14.5响应文件密封袋上应写明供应商的名称与地址、邮政编码，以便本须知第17条规定情况发生时，采购人可按密封袋上标明的供应商地址将响应文件原封退回。</w:t>
      </w:r>
    </w:p>
    <w:p w14:paraId="743926FF">
      <w:pPr>
        <w:tabs>
          <w:tab w:val="left" w:pos="360"/>
        </w:tabs>
        <w:snapToGrid w:val="0"/>
        <w:spacing w:line="360" w:lineRule="auto"/>
        <w:outlineLvl w:val="1"/>
        <w:rPr>
          <w:rFonts w:hint="eastAsia"/>
          <w:color w:val="000000"/>
          <w:sz w:val="24"/>
        </w:rPr>
      </w:pPr>
      <w:r>
        <w:rPr>
          <w:rFonts w:hint="eastAsia"/>
          <w:color w:val="000000"/>
          <w:sz w:val="24"/>
        </w:rPr>
        <w:t>14.6如果响应文件没有按本投标须知规定装订和加写标记及密封的，采购人及采购代理机构将不承担响应文件提前开封的责任。对由此造成提前开封的响应文件将予以拒绝，并退还给供应商。</w:t>
      </w:r>
    </w:p>
    <w:p w14:paraId="25568467">
      <w:pPr>
        <w:numPr>
          <w:ilvl w:val="0"/>
          <w:numId w:val="1"/>
        </w:numPr>
        <w:tabs>
          <w:tab w:val="left" w:pos="360"/>
        </w:tabs>
        <w:snapToGrid w:val="0"/>
        <w:spacing w:line="360" w:lineRule="auto"/>
        <w:ind w:left="357" w:hanging="357"/>
        <w:outlineLvl w:val="1"/>
        <w:rPr>
          <w:rFonts w:hint="eastAsia"/>
          <w:color w:val="000000"/>
          <w:sz w:val="24"/>
        </w:rPr>
      </w:pPr>
      <w:r>
        <w:rPr>
          <w:rFonts w:hint="eastAsia"/>
          <w:b/>
          <w:bCs/>
          <w:color w:val="000000"/>
          <w:sz w:val="24"/>
        </w:rPr>
        <w:t>响应文件的提交</w:t>
      </w:r>
    </w:p>
    <w:p w14:paraId="3C4BE83C">
      <w:pPr>
        <w:tabs>
          <w:tab w:val="left" w:pos="360"/>
        </w:tabs>
        <w:snapToGrid w:val="0"/>
        <w:spacing w:line="360" w:lineRule="auto"/>
        <w:outlineLvl w:val="1"/>
        <w:rPr>
          <w:rFonts w:hint="eastAsia"/>
          <w:color w:val="000000"/>
          <w:sz w:val="24"/>
        </w:rPr>
      </w:pPr>
      <w:r>
        <w:rPr>
          <w:rFonts w:hint="eastAsia"/>
          <w:bCs/>
          <w:color w:val="000000"/>
          <w:sz w:val="24"/>
        </w:rPr>
        <w:t>15.1供应商应按</w:t>
      </w:r>
      <w:r>
        <w:rPr>
          <w:color w:val="000000"/>
          <w:sz w:val="24"/>
        </w:rPr>
        <w:t>供应商须知资料表</w:t>
      </w:r>
      <w:r>
        <w:rPr>
          <w:rFonts w:hint="eastAsia"/>
          <w:bCs/>
          <w:color w:val="000000"/>
          <w:sz w:val="24"/>
        </w:rPr>
        <w:t>所规定的地点，于截止时间前提交响应文件。</w:t>
      </w:r>
    </w:p>
    <w:p w14:paraId="10979BB7">
      <w:pPr>
        <w:numPr>
          <w:ilvl w:val="0"/>
          <w:numId w:val="1"/>
        </w:numPr>
        <w:tabs>
          <w:tab w:val="left" w:pos="360"/>
        </w:tabs>
        <w:snapToGrid w:val="0"/>
        <w:spacing w:line="360" w:lineRule="auto"/>
        <w:ind w:left="357" w:hanging="357"/>
        <w:outlineLvl w:val="1"/>
        <w:rPr>
          <w:rFonts w:hint="eastAsia"/>
          <w:color w:val="000000"/>
          <w:sz w:val="24"/>
        </w:rPr>
      </w:pPr>
      <w:bookmarkStart w:id="373" w:name="_Toc445845740"/>
      <w:bookmarkStart w:id="374" w:name="_Toc445903407"/>
      <w:bookmarkStart w:id="375" w:name="_Toc2548"/>
      <w:bookmarkStart w:id="376" w:name="_Toc447223741"/>
      <w:bookmarkStart w:id="377" w:name="_Toc16528"/>
      <w:bookmarkStart w:id="378" w:name="_Toc445984940"/>
      <w:bookmarkStart w:id="379" w:name="_Toc445916570"/>
      <w:bookmarkStart w:id="380" w:name="_Toc12992"/>
      <w:r>
        <w:rPr>
          <w:rFonts w:hint="eastAsia"/>
          <w:b/>
          <w:bCs/>
          <w:color w:val="000000"/>
          <w:sz w:val="24"/>
        </w:rPr>
        <w:t>响应文件截止时间</w:t>
      </w:r>
      <w:bookmarkEnd w:id="373"/>
      <w:bookmarkEnd w:id="374"/>
      <w:bookmarkEnd w:id="375"/>
      <w:bookmarkEnd w:id="376"/>
      <w:bookmarkEnd w:id="377"/>
      <w:bookmarkEnd w:id="378"/>
      <w:bookmarkEnd w:id="379"/>
      <w:bookmarkEnd w:id="380"/>
    </w:p>
    <w:p w14:paraId="3BECA549">
      <w:pPr>
        <w:tabs>
          <w:tab w:val="left" w:pos="360"/>
        </w:tabs>
        <w:snapToGrid w:val="0"/>
        <w:spacing w:line="360" w:lineRule="auto"/>
        <w:ind w:left="357"/>
        <w:outlineLvl w:val="1"/>
        <w:rPr>
          <w:rFonts w:hint="eastAsia"/>
          <w:color w:val="000000"/>
          <w:sz w:val="24"/>
        </w:rPr>
      </w:pPr>
      <w:r>
        <w:rPr>
          <w:rFonts w:hint="eastAsia"/>
          <w:bCs/>
          <w:color w:val="000000"/>
          <w:sz w:val="24"/>
        </w:rPr>
        <w:t>16.1</w:t>
      </w:r>
      <w:r>
        <w:rPr>
          <w:color w:val="000000"/>
          <w:sz w:val="24"/>
        </w:rPr>
        <w:t>供应商</w:t>
      </w:r>
      <w:r>
        <w:rPr>
          <w:rFonts w:hint="eastAsia"/>
          <w:bCs/>
          <w:color w:val="000000"/>
          <w:sz w:val="24"/>
        </w:rPr>
        <w:t>应按</w:t>
      </w:r>
      <w:r>
        <w:rPr>
          <w:color w:val="000000"/>
          <w:sz w:val="24"/>
        </w:rPr>
        <w:t>供应商须知资料表</w:t>
      </w:r>
      <w:r>
        <w:rPr>
          <w:rFonts w:hint="eastAsia"/>
          <w:bCs/>
          <w:color w:val="000000"/>
          <w:sz w:val="24"/>
        </w:rPr>
        <w:t>所规定的</w:t>
      </w:r>
      <w:r>
        <w:rPr>
          <w:color w:val="000000"/>
          <w:sz w:val="24"/>
        </w:rPr>
        <w:t>截止时间前，</w:t>
      </w:r>
      <w:r>
        <w:rPr>
          <w:rFonts w:hint="eastAsia"/>
          <w:bCs/>
          <w:color w:val="000000"/>
          <w:sz w:val="24"/>
        </w:rPr>
        <w:t>提交响应文件。</w:t>
      </w:r>
    </w:p>
    <w:p w14:paraId="628D65E0">
      <w:pPr>
        <w:numPr>
          <w:ilvl w:val="0"/>
          <w:numId w:val="1"/>
        </w:numPr>
        <w:tabs>
          <w:tab w:val="left" w:pos="360"/>
        </w:tabs>
        <w:snapToGrid w:val="0"/>
        <w:spacing w:line="360" w:lineRule="auto"/>
        <w:ind w:left="357" w:hanging="357"/>
        <w:outlineLvl w:val="1"/>
        <w:rPr>
          <w:rFonts w:hint="eastAsia"/>
          <w:color w:val="000000"/>
          <w:sz w:val="24"/>
        </w:rPr>
      </w:pPr>
      <w:r>
        <w:rPr>
          <w:rFonts w:hint="eastAsia"/>
          <w:b/>
          <w:bCs/>
          <w:color w:val="000000"/>
          <w:sz w:val="24"/>
        </w:rPr>
        <w:t>迟交的响应文件</w:t>
      </w:r>
    </w:p>
    <w:p w14:paraId="5AD0AF4C">
      <w:pPr>
        <w:tabs>
          <w:tab w:val="left" w:pos="360"/>
        </w:tabs>
        <w:snapToGrid w:val="0"/>
        <w:spacing w:line="360" w:lineRule="auto"/>
        <w:outlineLvl w:val="1"/>
        <w:rPr>
          <w:rFonts w:hint="eastAsia"/>
          <w:color w:val="000000"/>
          <w:sz w:val="24"/>
        </w:rPr>
      </w:pPr>
      <w:r>
        <w:rPr>
          <w:rFonts w:hint="eastAsia"/>
          <w:bCs/>
          <w:color w:val="000000"/>
          <w:sz w:val="24"/>
        </w:rPr>
        <w:t>17.1采购人在本须知规定的截止时间以后收到的任何响应文件，将被拒绝并原封退回给投标人。</w:t>
      </w:r>
    </w:p>
    <w:p w14:paraId="6D2A74D0">
      <w:pPr>
        <w:numPr>
          <w:ilvl w:val="0"/>
          <w:numId w:val="1"/>
        </w:numPr>
        <w:tabs>
          <w:tab w:val="left" w:pos="360"/>
        </w:tabs>
        <w:snapToGrid w:val="0"/>
        <w:spacing w:line="360" w:lineRule="auto"/>
        <w:ind w:left="357" w:hanging="357"/>
        <w:outlineLvl w:val="1"/>
        <w:rPr>
          <w:rFonts w:hint="eastAsia"/>
          <w:color w:val="000000"/>
          <w:sz w:val="24"/>
        </w:rPr>
      </w:pPr>
      <w:r>
        <w:rPr>
          <w:b/>
          <w:bCs/>
          <w:color w:val="000000"/>
          <w:sz w:val="24"/>
        </w:rPr>
        <w:t>响应文件的</w:t>
      </w:r>
      <w:r>
        <w:rPr>
          <w:rFonts w:hint="eastAsia"/>
          <w:b/>
          <w:bCs/>
          <w:color w:val="000000"/>
          <w:sz w:val="24"/>
        </w:rPr>
        <w:t>补充、修改、撤回与撤销</w:t>
      </w:r>
    </w:p>
    <w:p w14:paraId="6B0F90B0">
      <w:pPr>
        <w:tabs>
          <w:tab w:val="left" w:pos="360"/>
        </w:tabs>
        <w:snapToGrid w:val="0"/>
        <w:spacing w:line="360" w:lineRule="auto"/>
        <w:outlineLvl w:val="1"/>
        <w:rPr>
          <w:rFonts w:hint="eastAsia"/>
          <w:bCs/>
          <w:color w:val="000000"/>
          <w:sz w:val="24"/>
        </w:rPr>
      </w:pPr>
      <w:r>
        <w:rPr>
          <w:rFonts w:hint="eastAsia"/>
          <w:bCs/>
          <w:color w:val="000000"/>
          <w:sz w:val="24"/>
        </w:rPr>
        <w:t>18.1提交响应文件截止时间前，供应商可以对所递交的响应文件进行补充、修改或撤回，并以书面形式通知采购人或者采购代理机构。补充、修改的内容为响应文件的组成部分。</w:t>
      </w:r>
    </w:p>
    <w:p w14:paraId="4C35CFC1">
      <w:pPr>
        <w:tabs>
          <w:tab w:val="left" w:pos="360"/>
        </w:tabs>
        <w:snapToGrid w:val="0"/>
        <w:spacing w:line="360" w:lineRule="auto"/>
        <w:outlineLvl w:val="1"/>
        <w:rPr>
          <w:bCs/>
          <w:color w:val="000000"/>
          <w:sz w:val="24"/>
        </w:rPr>
      </w:pPr>
      <w:r>
        <w:rPr>
          <w:color w:val="000000"/>
          <w:kern w:val="0"/>
          <w:sz w:val="24"/>
        </w:rPr>
        <w:t>补充、修改的内容与响应文件不一致的，以补充、修改的内容为准。</w:t>
      </w:r>
    </w:p>
    <w:p w14:paraId="5FF436A3">
      <w:pPr>
        <w:tabs>
          <w:tab w:val="left" w:pos="360"/>
        </w:tabs>
        <w:snapToGrid w:val="0"/>
        <w:spacing w:line="360" w:lineRule="auto"/>
        <w:outlineLvl w:val="1"/>
        <w:rPr>
          <w:bCs/>
          <w:color w:val="000000"/>
          <w:sz w:val="24"/>
        </w:rPr>
      </w:pPr>
      <w:r>
        <w:rPr>
          <w:rFonts w:hint="eastAsia"/>
          <w:bCs/>
          <w:color w:val="000000"/>
          <w:sz w:val="24"/>
        </w:rPr>
        <w:t>18.2供应商对响应文件的补充、修改的内容，</w:t>
      </w:r>
      <w:r>
        <w:rPr>
          <w:color w:val="000000"/>
          <w:sz w:val="24"/>
        </w:rPr>
        <w:t>应当按照竞争性磋商文件要求签署、盖章，并</w:t>
      </w:r>
      <w:r>
        <w:rPr>
          <w:rFonts w:hint="eastAsia"/>
          <w:bCs/>
          <w:color w:val="000000"/>
          <w:sz w:val="24"/>
        </w:rPr>
        <w:t>按本须知第14条有关规定密封、标记和提交，并在响应文件密封袋上清楚标明“补充、修改”字样。</w:t>
      </w:r>
    </w:p>
    <w:p w14:paraId="2E58A979">
      <w:pPr>
        <w:tabs>
          <w:tab w:val="left" w:pos="360"/>
        </w:tabs>
        <w:snapToGrid w:val="0"/>
        <w:spacing w:line="360" w:lineRule="auto"/>
        <w:outlineLvl w:val="1"/>
        <w:rPr>
          <w:bCs/>
          <w:color w:val="000000"/>
          <w:sz w:val="24"/>
        </w:rPr>
      </w:pPr>
      <w:r>
        <w:rPr>
          <w:rFonts w:hint="eastAsia"/>
          <w:bCs/>
          <w:color w:val="000000"/>
          <w:sz w:val="24"/>
        </w:rPr>
        <w:t>18.3在截止时间之后，供应商不得补充、修改响应文件。</w:t>
      </w:r>
    </w:p>
    <w:p w14:paraId="29C6B468">
      <w:pPr>
        <w:tabs>
          <w:tab w:val="left" w:pos="360"/>
        </w:tabs>
        <w:snapToGrid w:val="0"/>
        <w:spacing w:line="360" w:lineRule="auto"/>
        <w:outlineLvl w:val="1"/>
        <w:rPr>
          <w:rFonts w:hint="eastAsia"/>
          <w:color w:val="000000"/>
          <w:sz w:val="24"/>
        </w:rPr>
      </w:pPr>
      <w:r>
        <w:rPr>
          <w:rFonts w:hint="eastAsia"/>
          <w:bCs/>
          <w:color w:val="000000"/>
          <w:sz w:val="24"/>
        </w:rPr>
        <w:t>18.4在响应有效期内供应商撤销响应文件的，磋商保证金不予退还。</w:t>
      </w:r>
    </w:p>
    <w:p w14:paraId="5C766587">
      <w:pPr>
        <w:tabs>
          <w:tab w:val="left" w:pos="360"/>
        </w:tabs>
        <w:snapToGrid w:val="0"/>
        <w:spacing w:line="360" w:lineRule="auto"/>
        <w:outlineLvl w:val="1"/>
        <w:rPr>
          <w:rFonts w:hint="eastAsia"/>
          <w:color w:val="000000"/>
          <w:sz w:val="24"/>
        </w:rPr>
      </w:pPr>
    </w:p>
    <w:p w14:paraId="1C90688D">
      <w:pPr>
        <w:pStyle w:val="3"/>
        <w:spacing w:before="0" w:line="360" w:lineRule="auto"/>
        <w:rPr>
          <w:rFonts w:ascii="Times New Roman" w:hAnsi="Times New Roman" w:eastAsia="宋体"/>
          <w:color w:val="000000"/>
          <w:sz w:val="28"/>
        </w:rPr>
      </w:pPr>
      <w:bookmarkStart w:id="381" w:name="_Toc195842903"/>
      <w:bookmarkStart w:id="382" w:name="_Toc151193852"/>
      <w:bookmarkStart w:id="383" w:name="_Toc226337234"/>
      <w:bookmarkStart w:id="384" w:name="_Toc226309782"/>
      <w:bookmarkStart w:id="385" w:name="_Toc151193926"/>
      <w:bookmarkStart w:id="386" w:name="_Toc264969228"/>
      <w:bookmarkStart w:id="387" w:name="_Toc142311040"/>
      <w:bookmarkStart w:id="388" w:name="_Toc151190165"/>
      <w:bookmarkStart w:id="389" w:name="_Toc151193636"/>
      <w:bookmarkStart w:id="390" w:name="_Toc150509289"/>
      <w:bookmarkStart w:id="391" w:name="_Toc150774638"/>
      <w:bookmarkStart w:id="392" w:name="_Toc226965811"/>
      <w:bookmarkStart w:id="393" w:name="_Toc305158806"/>
      <w:bookmarkStart w:id="394" w:name="_Toc265228376"/>
      <w:bookmarkStart w:id="395" w:name="_Toc520356163"/>
      <w:bookmarkStart w:id="396" w:name="_Toc127151538"/>
      <w:bookmarkStart w:id="397" w:name="_Toc151193708"/>
      <w:bookmarkStart w:id="398" w:name="_Toc151193780"/>
      <w:bookmarkStart w:id="399" w:name="_Toc226965728"/>
      <w:bookmarkStart w:id="400" w:name="_Toc150480776"/>
      <w:bookmarkStart w:id="401" w:name="_Toc305158880"/>
      <w:bookmarkStart w:id="402" w:name="_Toc150774743"/>
      <w:r>
        <w:rPr>
          <w:rFonts w:ascii="Times New Roman" w:hAnsi="Times New Roman" w:eastAsia="宋体"/>
          <w:color w:val="000000"/>
          <w:sz w:val="28"/>
        </w:rPr>
        <w:t xml:space="preserve">五   </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Times New Roman" w:hAnsi="Times New Roman" w:eastAsia="宋体"/>
          <w:color w:val="000000"/>
          <w:sz w:val="28"/>
        </w:rPr>
        <w:t>评审</w:t>
      </w:r>
    </w:p>
    <w:p w14:paraId="268F2BC2">
      <w:pPr>
        <w:numPr>
          <w:ilvl w:val="0"/>
          <w:numId w:val="1"/>
        </w:numPr>
        <w:tabs>
          <w:tab w:val="left" w:pos="360"/>
        </w:tabs>
        <w:snapToGrid w:val="0"/>
        <w:spacing w:line="360" w:lineRule="auto"/>
        <w:ind w:left="357" w:hanging="357"/>
        <w:outlineLvl w:val="1"/>
        <w:rPr>
          <w:color w:val="000000"/>
          <w:sz w:val="24"/>
        </w:rPr>
      </w:pPr>
      <w:r>
        <w:rPr>
          <w:color w:val="000000"/>
          <w:sz w:val="24"/>
        </w:rPr>
        <w:t>响应文件的开启</w:t>
      </w:r>
    </w:p>
    <w:p w14:paraId="4FAEB353">
      <w:pPr>
        <w:numPr>
          <w:ilvl w:val="1"/>
          <w:numId w:val="1"/>
        </w:numPr>
        <w:tabs>
          <w:tab w:val="left" w:pos="1080"/>
          <w:tab w:val="left" w:pos="2014"/>
        </w:tabs>
        <w:snapToGrid w:val="0"/>
        <w:spacing w:line="360" w:lineRule="auto"/>
        <w:ind w:left="1077" w:hanging="720"/>
        <w:rPr>
          <w:color w:val="000000"/>
          <w:sz w:val="24"/>
        </w:rPr>
      </w:pPr>
      <w:r>
        <w:rPr>
          <w:color w:val="000000"/>
          <w:sz w:val="24"/>
        </w:rPr>
        <w:t>采购人或采购代理机构将按竞争性磋商文件的规定，在响应文件提交截止时间的同一时间和竞争性磋商文件预先确定的地点开启响应文件。</w:t>
      </w:r>
    </w:p>
    <w:p w14:paraId="183F8E34">
      <w:pPr>
        <w:numPr>
          <w:ilvl w:val="1"/>
          <w:numId w:val="1"/>
        </w:numPr>
        <w:tabs>
          <w:tab w:val="left" w:pos="1080"/>
          <w:tab w:val="left" w:pos="2014"/>
        </w:tabs>
        <w:snapToGrid w:val="0"/>
        <w:spacing w:line="360" w:lineRule="auto"/>
        <w:ind w:left="1077" w:hanging="720"/>
        <w:rPr>
          <w:color w:val="000000"/>
          <w:sz w:val="24"/>
        </w:rPr>
      </w:pPr>
      <w:r>
        <w:rPr>
          <w:color w:val="000000"/>
          <w:sz w:val="24"/>
        </w:rPr>
        <w:t>响应文件未按照竞争性磋商文件规定进行密封、标记的，视为</w:t>
      </w:r>
      <w:r>
        <w:rPr>
          <w:b/>
          <w:color w:val="000000"/>
          <w:sz w:val="24"/>
        </w:rPr>
        <w:t>响应无效</w:t>
      </w:r>
      <w:r>
        <w:rPr>
          <w:color w:val="000000"/>
          <w:sz w:val="24"/>
        </w:rPr>
        <w:t>。</w:t>
      </w:r>
    </w:p>
    <w:p w14:paraId="6D93E277">
      <w:pPr>
        <w:numPr>
          <w:ilvl w:val="1"/>
          <w:numId w:val="1"/>
        </w:numPr>
        <w:tabs>
          <w:tab w:val="left" w:pos="1080"/>
          <w:tab w:val="left" w:pos="2014"/>
        </w:tabs>
        <w:snapToGrid w:val="0"/>
        <w:spacing w:line="360" w:lineRule="auto"/>
        <w:ind w:left="1077" w:hanging="720"/>
        <w:rPr>
          <w:color w:val="000000"/>
          <w:sz w:val="24"/>
        </w:rPr>
      </w:pPr>
      <w:r>
        <w:rPr>
          <w:color w:val="000000"/>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16072CA">
      <w:pPr>
        <w:numPr>
          <w:ilvl w:val="1"/>
          <w:numId w:val="1"/>
        </w:numPr>
        <w:tabs>
          <w:tab w:val="left" w:pos="1080"/>
          <w:tab w:val="left" w:pos="2014"/>
        </w:tabs>
        <w:snapToGrid w:val="0"/>
        <w:spacing w:line="360" w:lineRule="auto"/>
        <w:ind w:left="1077" w:hanging="720"/>
        <w:rPr>
          <w:color w:val="000000"/>
          <w:sz w:val="24"/>
        </w:rPr>
      </w:pPr>
      <w:r>
        <w:rPr>
          <w:color w:val="000000"/>
          <w:sz w:val="24"/>
        </w:rPr>
        <w:t>供应商不足3家的，不予</w:t>
      </w:r>
      <w:r>
        <w:rPr>
          <w:rFonts w:hint="eastAsia"/>
          <w:color w:val="000000"/>
          <w:sz w:val="24"/>
        </w:rPr>
        <w:t>开标</w:t>
      </w:r>
      <w:r>
        <w:rPr>
          <w:color w:val="000000"/>
          <w:sz w:val="24"/>
        </w:rPr>
        <w:t>。</w:t>
      </w:r>
    </w:p>
    <w:p w14:paraId="2D02D6B7">
      <w:pPr>
        <w:numPr>
          <w:ilvl w:val="1"/>
          <w:numId w:val="1"/>
        </w:numPr>
        <w:tabs>
          <w:tab w:val="left" w:pos="1080"/>
          <w:tab w:val="left" w:pos="2014"/>
        </w:tabs>
        <w:snapToGrid w:val="0"/>
        <w:spacing w:line="360" w:lineRule="auto"/>
        <w:ind w:left="1077" w:hanging="720"/>
        <w:rPr>
          <w:color w:val="000000"/>
          <w:sz w:val="24"/>
        </w:rPr>
      </w:pPr>
      <w:bookmarkStart w:id="403" w:name="_Toc520356165"/>
      <w:r>
        <w:rPr>
          <w:color w:val="000000"/>
          <w:sz w:val="24"/>
        </w:rPr>
        <w:t>本项目不公开报价。</w:t>
      </w:r>
    </w:p>
    <w:bookmarkEnd w:id="403"/>
    <w:p w14:paraId="393ED248">
      <w:pPr>
        <w:numPr>
          <w:ilvl w:val="0"/>
          <w:numId w:val="1"/>
        </w:numPr>
        <w:tabs>
          <w:tab w:val="left" w:pos="360"/>
        </w:tabs>
        <w:snapToGrid w:val="0"/>
        <w:spacing w:line="360" w:lineRule="auto"/>
        <w:ind w:left="357" w:hanging="357"/>
        <w:outlineLvl w:val="1"/>
        <w:rPr>
          <w:color w:val="000000"/>
          <w:sz w:val="24"/>
        </w:rPr>
      </w:pPr>
      <w:r>
        <w:rPr>
          <w:color w:val="000000"/>
          <w:sz w:val="24"/>
        </w:rPr>
        <w:t>磋商小组</w:t>
      </w:r>
    </w:p>
    <w:p w14:paraId="5DE42C86">
      <w:pPr>
        <w:numPr>
          <w:ilvl w:val="1"/>
          <w:numId w:val="1"/>
        </w:numPr>
        <w:tabs>
          <w:tab w:val="left" w:pos="1080"/>
          <w:tab w:val="left" w:pos="2014"/>
        </w:tabs>
        <w:snapToGrid w:val="0"/>
        <w:spacing w:line="360" w:lineRule="auto"/>
        <w:ind w:left="1077" w:hanging="720"/>
        <w:rPr>
          <w:color w:val="000000"/>
          <w:sz w:val="24"/>
        </w:rPr>
      </w:pPr>
      <w:r>
        <w:rPr>
          <w:color w:val="000000"/>
          <w:sz w:val="24"/>
        </w:rPr>
        <w:t>磋商小组根据政府采购有关规定和本次采购项目的特点进行组建，并负责具体评审事务，独立履行职责。</w:t>
      </w:r>
      <w:bookmarkStart w:id="404" w:name="_Toc520356166"/>
    </w:p>
    <w:p w14:paraId="3D2ACB5E">
      <w:pPr>
        <w:numPr>
          <w:ilvl w:val="1"/>
          <w:numId w:val="1"/>
        </w:numPr>
        <w:tabs>
          <w:tab w:val="left" w:pos="1080"/>
          <w:tab w:val="left" w:pos="2014"/>
        </w:tabs>
        <w:snapToGrid w:val="0"/>
        <w:spacing w:line="360" w:lineRule="auto"/>
        <w:ind w:left="1077" w:hanging="720"/>
        <w:rPr>
          <w:color w:val="000000"/>
          <w:sz w:val="24"/>
        </w:rPr>
      </w:pPr>
      <w:r>
        <w:rPr>
          <w:color w:val="000000"/>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04"/>
      <w:bookmarkStart w:id="405" w:name="_Toc520356169"/>
    </w:p>
    <w:p w14:paraId="176D3834">
      <w:pPr>
        <w:numPr>
          <w:ilvl w:val="0"/>
          <w:numId w:val="1"/>
        </w:numPr>
        <w:tabs>
          <w:tab w:val="left" w:pos="360"/>
        </w:tabs>
        <w:snapToGrid w:val="0"/>
        <w:spacing w:line="360" w:lineRule="auto"/>
        <w:outlineLvl w:val="1"/>
        <w:rPr>
          <w:color w:val="000000"/>
          <w:sz w:val="24"/>
        </w:rPr>
      </w:pPr>
      <w:r>
        <w:rPr>
          <w:color w:val="000000"/>
          <w:sz w:val="24"/>
        </w:rPr>
        <w:t>评审方法和评审标准</w:t>
      </w:r>
    </w:p>
    <w:p w14:paraId="1E9DC729">
      <w:pPr>
        <w:numPr>
          <w:ilvl w:val="1"/>
          <w:numId w:val="1"/>
        </w:numPr>
        <w:tabs>
          <w:tab w:val="left" w:pos="1080"/>
          <w:tab w:val="left" w:pos="2014"/>
        </w:tabs>
        <w:snapToGrid w:val="0"/>
        <w:spacing w:line="360" w:lineRule="auto"/>
        <w:ind w:left="1077" w:hanging="720"/>
        <w:rPr>
          <w:color w:val="000000"/>
          <w:sz w:val="24"/>
        </w:rPr>
      </w:pPr>
      <w:r>
        <w:rPr>
          <w:color w:val="000000"/>
          <w:sz w:val="24"/>
        </w:rPr>
        <w:t>见第三章《评审方法和评审标准》。</w:t>
      </w:r>
    </w:p>
    <w:p w14:paraId="27E1DBDB">
      <w:pPr>
        <w:tabs>
          <w:tab w:val="left" w:pos="360"/>
          <w:tab w:val="left" w:pos="1080"/>
        </w:tabs>
        <w:snapToGrid w:val="0"/>
        <w:spacing w:line="360" w:lineRule="auto"/>
        <w:ind w:left="1080"/>
        <w:rPr>
          <w:color w:val="000000"/>
          <w:sz w:val="24"/>
        </w:rPr>
      </w:pPr>
    </w:p>
    <w:p w14:paraId="2BA71D7D">
      <w:pPr>
        <w:pStyle w:val="3"/>
        <w:spacing w:before="0" w:line="360" w:lineRule="auto"/>
        <w:rPr>
          <w:rFonts w:ascii="Times New Roman" w:hAnsi="Times New Roman" w:eastAsia="宋体"/>
          <w:color w:val="000000"/>
          <w:sz w:val="28"/>
        </w:rPr>
      </w:pPr>
      <w:bookmarkStart w:id="406" w:name="_Toc151193787"/>
      <w:bookmarkStart w:id="407" w:name="_Toc265228383"/>
      <w:bookmarkStart w:id="408" w:name="_Toc195842910"/>
      <w:bookmarkStart w:id="409" w:name="_Toc226309789"/>
      <w:bookmarkStart w:id="410" w:name="_Toc305158887"/>
      <w:bookmarkStart w:id="411" w:name="_Toc151193715"/>
      <w:bookmarkStart w:id="412" w:name="_Toc151190172"/>
      <w:bookmarkStart w:id="413" w:name="_Toc264969235"/>
      <w:bookmarkStart w:id="414" w:name="_Toc127151545"/>
      <w:bookmarkStart w:id="415" w:name="_Toc150774645"/>
      <w:bookmarkStart w:id="416" w:name="_Toc226965818"/>
      <w:bookmarkStart w:id="417" w:name="_Toc142311047"/>
      <w:bookmarkStart w:id="418" w:name="_Toc226965735"/>
      <w:bookmarkStart w:id="419" w:name="_Toc150480783"/>
      <w:bookmarkStart w:id="420" w:name="_Toc151193859"/>
      <w:bookmarkStart w:id="421" w:name="_Toc151193643"/>
      <w:bookmarkStart w:id="422" w:name="_Toc226337241"/>
      <w:bookmarkStart w:id="423" w:name="_Toc150774750"/>
      <w:bookmarkStart w:id="424" w:name="_Toc305158813"/>
      <w:bookmarkStart w:id="425" w:name="_Toc150509296"/>
      <w:bookmarkStart w:id="426" w:name="_Toc151193933"/>
      <w:r>
        <w:rPr>
          <w:rFonts w:ascii="Times New Roman" w:hAnsi="Times New Roman" w:eastAsia="宋体"/>
          <w:color w:val="000000"/>
          <w:sz w:val="28"/>
        </w:rPr>
        <w:t xml:space="preserve">六   </w:t>
      </w:r>
      <w:bookmarkEnd w:id="405"/>
      <w:r>
        <w:rPr>
          <w:rFonts w:ascii="Times New Roman" w:hAnsi="Times New Roman" w:eastAsia="宋体"/>
          <w:color w:val="000000"/>
          <w:sz w:val="28"/>
        </w:rPr>
        <w:t>确定</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Fonts w:ascii="Times New Roman" w:hAnsi="Times New Roman" w:eastAsia="宋体"/>
          <w:color w:val="000000"/>
          <w:sz w:val="28"/>
        </w:rPr>
        <w:t>成交</w:t>
      </w:r>
    </w:p>
    <w:p w14:paraId="5B0FE5F3">
      <w:pPr>
        <w:numPr>
          <w:ilvl w:val="0"/>
          <w:numId w:val="1"/>
        </w:numPr>
        <w:tabs>
          <w:tab w:val="left" w:pos="360"/>
        </w:tabs>
        <w:snapToGrid w:val="0"/>
        <w:spacing w:line="360" w:lineRule="auto"/>
        <w:ind w:left="357" w:hanging="357"/>
        <w:outlineLvl w:val="1"/>
        <w:rPr>
          <w:color w:val="000000"/>
          <w:sz w:val="24"/>
        </w:rPr>
      </w:pPr>
      <w:bookmarkStart w:id="427" w:name="_Toc226965820"/>
      <w:bookmarkStart w:id="428" w:name="_Toc164229388"/>
      <w:bookmarkStart w:id="429" w:name="_Toc164351641"/>
      <w:bookmarkStart w:id="430" w:name="_Toc305158889"/>
      <w:bookmarkStart w:id="431" w:name="_Toc305158815"/>
      <w:bookmarkStart w:id="432" w:name="_Toc151193935"/>
      <w:bookmarkStart w:id="433" w:name="_Toc150774752"/>
      <w:bookmarkStart w:id="434" w:name="_Toc127151748"/>
      <w:bookmarkStart w:id="435" w:name="_Toc149720840"/>
      <w:bookmarkStart w:id="436" w:name="_Toc127161461"/>
      <w:bookmarkStart w:id="437" w:name="_Toc150509298"/>
      <w:bookmarkStart w:id="438" w:name="_Toc265228385"/>
      <w:bookmarkStart w:id="439" w:name="_Toc164608661"/>
      <w:bookmarkStart w:id="440" w:name="_Toc151193789"/>
      <w:bookmarkStart w:id="441" w:name="_Toc195842912"/>
      <w:bookmarkStart w:id="442" w:name="_Toc151193717"/>
      <w:bookmarkStart w:id="443" w:name="_Toc151190174"/>
      <w:bookmarkStart w:id="444" w:name="_Toc226965737"/>
      <w:bookmarkStart w:id="445" w:name="_Toc164608816"/>
      <w:bookmarkStart w:id="446" w:name="_Toc226337243"/>
      <w:bookmarkStart w:id="447" w:name="_Toc142311049"/>
      <w:bookmarkStart w:id="448" w:name="_Toc150480785"/>
      <w:bookmarkStart w:id="449" w:name="_Toc151193645"/>
      <w:bookmarkStart w:id="450" w:name="_Toc127151547"/>
      <w:bookmarkStart w:id="451" w:name="_Toc226309791"/>
      <w:bookmarkStart w:id="452" w:name="_Toc150774647"/>
      <w:bookmarkStart w:id="453" w:name="_Toc151193861"/>
      <w:bookmarkStart w:id="454" w:name="_Toc164229242"/>
      <w:bookmarkStart w:id="455" w:name="_Toc264969237"/>
      <w:r>
        <w:rPr>
          <w:color w:val="000000"/>
          <w:sz w:val="24"/>
        </w:rPr>
        <w:t>确定成交供应商</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14990CFA">
      <w:pPr>
        <w:numPr>
          <w:ilvl w:val="1"/>
          <w:numId w:val="1"/>
        </w:numPr>
        <w:tabs>
          <w:tab w:val="left" w:pos="1080"/>
          <w:tab w:val="left" w:pos="2014"/>
        </w:tabs>
        <w:snapToGrid w:val="0"/>
        <w:spacing w:line="360" w:lineRule="auto"/>
        <w:ind w:left="1077" w:hanging="720"/>
        <w:rPr>
          <w:color w:val="000000"/>
          <w:sz w:val="24"/>
        </w:rPr>
      </w:pPr>
      <w:r>
        <w:rPr>
          <w:color w:val="000000"/>
          <w:sz w:val="24"/>
        </w:rPr>
        <w:t>采购人将在收到评审报告后，从评审报告提出的成交候选供应商中，按照排序由高到低的原则确定成交供应商</w:t>
      </w:r>
      <w:r>
        <w:rPr>
          <w:rFonts w:hint="eastAsia"/>
          <w:color w:val="000000"/>
          <w:sz w:val="24"/>
        </w:rPr>
        <w:t>。</w:t>
      </w:r>
      <w:r>
        <w:rPr>
          <w:color w:val="000000"/>
          <w:sz w:val="24"/>
        </w:rPr>
        <w:t>采购人是否授权</w:t>
      </w:r>
      <w:r>
        <w:rPr>
          <w:rFonts w:hint="eastAsia"/>
          <w:color w:val="000000"/>
          <w:sz w:val="24"/>
        </w:rPr>
        <w:t>磋商</w:t>
      </w:r>
      <w:r>
        <w:rPr>
          <w:color w:val="000000"/>
          <w:sz w:val="24"/>
        </w:rPr>
        <w:t>小组直接确定成交供应商，见《供应商须知资料表》。成交候选人并列的，按照《供应商须知资料表》要求确定成交供应商。</w:t>
      </w:r>
    </w:p>
    <w:p w14:paraId="7B701DB5">
      <w:pPr>
        <w:numPr>
          <w:ilvl w:val="0"/>
          <w:numId w:val="1"/>
        </w:numPr>
        <w:tabs>
          <w:tab w:val="left" w:pos="360"/>
        </w:tabs>
        <w:snapToGrid w:val="0"/>
        <w:spacing w:line="360" w:lineRule="auto"/>
        <w:ind w:left="357" w:hanging="357"/>
        <w:outlineLvl w:val="1"/>
        <w:rPr>
          <w:color w:val="000000"/>
          <w:sz w:val="24"/>
        </w:rPr>
      </w:pPr>
      <w:bookmarkStart w:id="456" w:name="_Toc305158817"/>
      <w:bookmarkStart w:id="457" w:name="_Toc305158891"/>
      <w:bookmarkStart w:id="458" w:name="_Toc149720842"/>
      <w:bookmarkStart w:id="459" w:name="_Toc151190176"/>
      <w:bookmarkStart w:id="460" w:name="_Toc127161463"/>
      <w:bookmarkStart w:id="461" w:name="_Toc151193647"/>
      <w:bookmarkStart w:id="462" w:name="_Toc164608663"/>
      <w:bookmarkStart w:id="463" w:name="_Toc164608818"/>
      <w:bookmarkStart w:id="464" w:name="_Toc142311051"/>
      <w:bookmarkStart w:id="465" w:name="_Toc265228387"/>
      <w:bookmarkStart w:id="466" w:name="_Toc150480787"/>
      <w:bookmarkStart w:id="467" w:name="_Toc164351643"/>
      <w:bookmarkStart w:id="468" w:name="_Toc151193937"/>
      <w:bookmarkStart w:id="469" w:name="_Toc151193719"/>
      <w:bookmarkStart w:id="470" w:name="_Toc150509300"/>
      <w:bookmarkStart w:id="471" w:name="_Toc150774754"/>
      <w:bookmarkStart w:id="472" w:name="_Toc226965739"/>
      <w:bookmarkStart w:id="473" w:name="_Toc164229244"/>
      <w:bookmarkStart w:id="474" w:name="_Toc226965822"/>
      <w:bookmarkStart w:id="475" w:name="_Toc226309793"/>
      <w:bookmarkStart w:id="476" w:name="_Toc264969239"/>
      <w:bookmarkStart w:id="477" w:name="_Toc151193791"/>
      <w:bookmarkStart w:id="478" w:name="_Toc127151750"/>
      <w:bookmarkStart w:id="479" w:name="_Toc151193863"/>
      <w:bookmarkStart w:id="480" w:name="_Toc150774649"/>
      <w:bookmarkStart w:id="481" w:name="_Toc226337245"/>
      <w:bookmarkStart w:id="482" w:name="_Toc195842914"/>
      <w:bookmarkStart w:id="483" w:name="_Toc164229390"/>
      <w:bookmarkStart w:id="484" w:name="_Toc127151549"/>
      <w:bookmarkStart w:id="485" w:name="_Toc520356176"/>
      <w:bookmarkStart w:id="486" w:name="_Ref467306425"/>
      <w:bookmarkStart w:id="487" w:name="_Ref467307090"/>
      <w:r>
        <w:rPr>
          <w:color w:val="000000"/>
          <w:sz w:val="24"/>
        </w:rPr>
        <w:t>成交公告与成交通知书</w:t>
      </w:r>
      <w:bookmarkEnd w:id="456"/>
      <w:bookmarkEnd w:id="457"/>
    </w:p>
    <w:p w14:paraId="2EE1283B">
      <w:pPr>
        <w:numPr>
          <w:ilvl w:val="1"/>
          <w:numId w:val="1"/>
        </w:numPr>
        <w:tabs>
          <w:tab w:val="left" w:pos="1080"/>
          <w:tab w:val="left" w:pos="2014"/>
        </w:tabs>
        <w:snapToGrid w:val="0"/>
        <w:spacing w:line="360" w:lineRule="auto"/>
        <w:ind w:left="1077" w:hanging="720"/>
        <w:rPr>
          <w:color w:val="000000"/>
          <w:sz w:val="24"/>
        </w:rPr>
      </w:pPr>
      <w:r>
        <w:rPr>
          <w:color w:val="000000"/>
          <w:sz w:val="24"/>
        </w:rPr>
        <w:t>采购人或采购代理机构将</w:t>
      </w:r>
      <w:r>
        <w:rPr>
          <w:color w:val="000000"/>
          <w:kern w:val="0"/>
          <w:sz w:val="24"/>
        </w:rPr>
        <w:t>在成交供应商确定后2个工作日内，在</w:t>
      </w:r>
      <w:r>
        <w:rPr>
          <w:rFonts w:hint="eastAsia"/>
          <w:color w:val="000000"/>
          <w:sz w:val="24"/>
        </w:rPr>
        <w:t>北京市政府采购网</w:t>
      </w:r>
      <w:r>
        <w:rPr>
          <w:color w:val="000000"/>
          <w:kern w:val="0"/>
          <w:sz w:val="24"/>
        </w:rPr>
        <w:t>公告成交结果，同时向成交供应商发出成交通知书，</w:t>
      </w:r>
      <w:r>
        <w:rPr>
          <w:color w:val="000000"/>
          <w:sz w:val="24"/>
        </w:rPr>
        <w:t>成交公告期限为1个工作日。</w:t>
      </w:r>
    </w:p>
    <w:p w14:paraId="7A46EC57">
      <w:pPr>
        <w:numPr>
          <w:ilvl w:val="1"/>
          <w:numId w:val="1"/>
        </w:numPr>
        <w:tabs>
          <w:tab w:val="left" w:pos="1080"/>
          <w:tab w:val="left" w:pos="2014"/>
        </w:tabs>
        <w:snapToGrid w:val="0"/>
        <w:spacing w:line="360" w:lineRule="auto"/>
        <w:ind w:left="1080" w:hanging="720"/>
        <w:rPr>
          <w:color w:val="000000"/>
          <w:sz w:val="24"/>
        </w:rPr>
      </w:pPr>
      <w:r>
        <w:rPr>
          <w:color w:val="000000"/>
          <w:sz w:val="24"/>
        </w:rPr>
        <w:t>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w:t>
      </w:r>
    </w:p>
    <w:p w14:paraId="2F0EDE7B">
      <w:pPr>
        <w:numPr>
          <w:ilvl w:val="0"/>
          <w:numId w:val="1"/>
        </w:numPr>
        <w:tabs>
          <w:tab w:val="left" w:pos="360"/>
        </w:tabs>
        <w:snapToGrid w:val="0"/>
        <w:spacing w:line="360" w:lineRule="auto"/>
        <w:ind w:left="357" w:hanging="357"/>
        <w:outlineLvl w:val="1"/>
        <w:rPr>
          <w:color w:val="000000"/>
          <w:sz w:val="24"/>
        </w:rPr>
      </w:pPr>
      <w:r>
        <w:rPr>
          <w:color w:val="000000"/>
          <w:sz w:val="24"/>
        </w:rPr>
        <w:t>终止</w:t>
      </w:r>
    </w:p>
    <w:p w14:paraId="4A80C453">
      <w:pPr>
        <w:numPr>
          <w:ilvl w:val="1"/>
          <w:numId w:val="1"/>
        </w:numPr>
        <w:tabs>
          <w:tab w:val="left" w:pos="1080"/>
          <w:tab w:val="left" w:pos="2014"/>
        </w:tabs>
        <w:snapToGrid w:val="0"/>
        <w:spacing w:line="360" w:lineRule="auto"/>
        <w:ind w:left="1077" w:hanging="720"/>
        <w:rPr>
          <w:color w:val="000000"/>
          <w:sz w:val="24"/>
        </w:rPr>
      </w:pPr>
      <w:r>
        <w:rPr>
          <w:color w:val="000000"/>
          <w:sz w:val="24"/>
        </w:rPr>
        <w:t>在采购中，出现下列情形之一的，采购人或采购代理机构将终止竞争性磋商采购活动，发布项目终止公告并说明原因，重新开展采购活动：</w:t>
      </w:r>
    </w:p>
    <w:p w14:paraId="3595A7EF">
      <w:pPr>
        <w:numPr>
          <w:ilvl w:val="2"/>
          <w:numId w:val="1"/>
        </w:numPr>
        <w:snapToGrid w:val="0"/>
        <w:spacing w:line="360" w:lineRule="auto"/>
        <w:rPr>
          <w:color w:val="000000"/>
          <w:sz w:val="24"/>
        </w:rPr>
      </w:pPr>
      <w:r>
        <w:rPr>
          <w:color w:val="000000"/>
          <w:sz w:val="24"/>
        </w:rPr>
        <w:t>因情况变化，不再符合规定的竞争性磋商采购方式适用情形的；</w:t>
      </w:r>
    </w:p>
    <w:p w14:paraId="543C7CE4">
      <w:pPr>
        <w:numPr>
          <w:ilvl w:val="2"/>
          <w:numId w:val="1"/>
        </w:numPr>
        <w:snapToGrid w:val="0"/>
        <w:spacing w:line="360" w:lineRule="auto"/>
        <w:rPr>
          <w:color w:val="000000"/>
          <w:sz w:val="24"/>
        </w:rPr>
      </w:pPr>
      <w:r>
        <w:rPr>
          <w:color w:val="000000"/>
          <w:sz w:val="24"/>
        </w:rPr>
        <w:t>出现影响采购公正的违法、违规行为的；</w:t>
      </w:r>
    </w:p>
    <w:p w14:paraId="7B981A91">
      <w:pPr>
        <w:numPr>
          <w:ilvl w:val="2"/>
          <w:numId w:val="1"/>
        </w:numPr>
        <w:snapToGrid w:val="0"/>
        <w:spacing w:line="360" w:lineRule="auto"/>
        <w:rPr>
          <w:color w:val="000000"/>
          <w:sz w:val="24"/>
        </w:rPr>
      </w:pPr>
      <w:r>
        <w:rPr>
          <w:snapToGrid w:val="0"/>
          <w:color w:val="00000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15F9A82A">
      <w:pPr>
        <w:numPr>
          <w:ilvl w:val="0"/>
          <w:numId w:val="1"/>
        </w:numPr>
        <w:tabs>
          <w:tab w:val="left" w:pos="360"/>
        </w:tabs>
        <w:snapToGrid w:val="0"/>
        <w:spacing w:line="360" w:lineRule="auto"/>
        <w:ind w:left="357" w:hanging="357"/>
        <w:outlineLvl w:val="1"/>
        <w:rPr>
          <w:color w:val="000000"/>
          <w:sz w:val="24"/>
        </w:rPr>
      </w:pPr>
      <w:bookmarkStart w:id="488" w:name="_Toc150774755"/>
      <w:bookmarkStart w:id="489" w:name="_Toc305158892"/>
      <w:bookmarkStart w:id="490" w:name="_Toc151193792"/>
      <w:bookmarkStart w:id="491" w:name="_Ref467307204"/>
      <w:bookmarkStart w:id="492" w:name="_Toc520356175"/>
      <w:bookmarkStart w:id="493" w:name="_Toc226337246"/>
      <w:bookmarkStart w:id="494" w:name="_Toc195842915"/>
      <w:bookmarkStart w:id="495" w:name="_Toc151193938"/>
      <w:bookmarkStart w:id="496" w:name="_Ref467307062"/>
      <w:bookmarkStart w:id="497" w:name="_Toc142311052"/>
      <w:bookmarkStart w:id="498" w:name="_Ref467306377"/>
      <w:bookmarkStart w:id="499" w:name="_Toc226965823"/>
      <w:bookmarkStart w:id="500" w:name="_Toc150480788"/>
      <w:bookmarkStart w:id="501" w:name="_Toc150509301"/>
      <w:bookmarkStart w:id="502" w:name="_Toc226309794"/>
      <w:bookmarkStart w:id="503" w:name="_Toc151193864"/>
      <w:bookmarkStart w:id="504" w:name="_Toc127161464"/>
      <w:bookmarkStart w:id="505" w:name="_Toc305158818"/>
      <w:bookmarkStart w:id="506" w:name="_Toc265228388"/>
      <w:bookmarkStart w:id="507" w:name="_Toc127151550"/>
      <w:bookmarkStart w:id="508" w:name="_Toc264969240"/>
      <w:bookmarkStart w:id="509" w:name="_Toc127151751"/>
      <w:bookmarkStart w:id="510" w:name="_Toc151190177"/>
      <w:bookmarkStart w:id="511" w:name="_Toc164608664"/>
      <w:bookmarkStart w:id="512" w:name="_Ref467306978"/>
      <w:bookmarkStart w:id="513" w:name="_Toc164229245"/>
      <w:bookmarkStart w:id="514" w:name="_Toc226965740"/>
      <w:bookmarkStart w:id="515" w:name="_Toc149720843"/>
      <w:bookmarkStart w:id="516" w:name="_Toc151193720"/>
      <w:bookmarkStart w:id="517" w:name="_Toc164351644"/>
      <w:bookmarkStart w:id="518" w:name="_Toc151193648"/>
      <w:bookmarkStart w:id="519" w:name="_Toc150774650"/>
      <w:bookmarkStart w:id="520" w:name="_Toc164229391"/>
      <w:bookmarkStart w:id="521" w:name="_Toc164608819"/>
      <w:r>
        <w:rPr>
          <w:color w:val="000000"/>
          <w:sz w:val="24"/>
        </w:rPr>
        <w:t>签订合同</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7DBBE59C">
      <w:pPr>
        <w:numPr>
          <w:ilvl w:val="1"/>
          <w:numId w:val="1"/>
        </w:numPr>
        <w:tabs>
          <w:tab w:val="left" w:pos="1080"/>
          <w:tab w:val="left" w:pos="2014"/>
        </w:tabs>
        <w:snapToGrid w:val="0"/>
        <w:spacing w:line="360" w:lineRule="auto"/>
        <w:ind w:left="1077" w:hanging="720"/>
        <w:rPr>
          <w:color w:val="000000"/>
          <w:sz w:val="24"/>
        </w:rPr>
      </w:pPr>
      <w:r>
        <w:rPr>
          <w:color w:val="000000"/>
          <w:sz w:val="24"/>
        </w:rPr>
        <w:t>采购人与成交供应商将在成交通知书发出之日起30日内，按照磋商文件确定的合同文本以及采购标的、规格型号、采购金额、采购数量、技术和服务要求等事项签订政府采购合同。</w:t>
      </w:r>
    </w:p>
    <w:p w14:paraId="1063E54A">
      <w:pPr>
        <w:numPr>
          <w:ilvl w:val="1"/>
          <w:numId w:val="1"/>
        </w:numPr>
        <w:tabs>
          <w:tab w:val="left" w:pos="1080"/>
          <w:tab w:val="left" w:pos="2014"/>
        </w:tabs>
        <w:snapToGrid w:val="0"/>
        <w:spacing w:line="360" w:lineRule="auto"/>
        <w:ind w:left="1077" w:hanging="720"/>
        <w:rPr>
          <w:color w:val="000000"/>
          <w:sz w:val="24"/>
        </w:rPr>
      </w:pPr>
      <w:r>
        <w:rPr>
          <w:color w:val="000000"/>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8270E40">
      <w:pPr>
        <w:numPr>
          <w:ilvl w:val="1"/>
          <w:numId w:val="1"/>
        </w:numPr>
        <w:tabs>
          <w:tab w:val="left" w:pos="1080"/>
          <w:tab w:val="left" w:pos="2014"/>
        </w:tabs>
        <w:snapToGrid w:val="0"/>
        <w:spacing w:line="360" w:lineRule="auto"/>
        <w:ind w:left="1077" w:hanging="720"/>
        <w:rPr>
          <w:color w:val="000000"/>
          <w:sz w:val="24"/>
        </w:rPr>
      </w:pPr>
      <w:r>
        <w:rPr>
          <w:color w:val="000000"/>
          <w:sz w:val="24"/>
        </w:rPr>
        <w:t>联合体获得成交资格的，联合体各方应当共同与采购人签订合同，就成交项目向采购人承担连带责任。</w:t>
      </w:r>
    </w:p>
    <w:p w14:paraId="293356CA">
      <w:pPr>
        <w:numPr>
          <w:ilvl w:val="1"/>
          <w:numId w:val="1"/>
        </w:numPr>
        <w:tabs>
          <w:tab w:val="left" w:pos="1080"/>
          <w:tab w:val="left" w:pos="2014"/>
        </w:tabs>
        <w:snapToGrid w:val="0"/>
        <w:spacing w:line="360" w:lineRule="auto"/>
        <w:ind w:left="1077" w:hanging="720"/>
        <w:rPr>
          <w:color w:val="000000"/>
          <w:sz w:val="24"/>
        </w:rPr>
      </w:pPr>
      <w:r>
        <w:rPr>
          <w:color w:val="000000"/>
          <w:sz w:val="24"/>
        </w:rPr>
        <w:t>政府采购合同不能转包。</w:t>
      </w:r>
    </w:p>
    <w:p w14:paraId="1A68F245">
      <w:pPr>
        <w:numPr>
          <w:ilvl w:val="1"/>
          <w:numId w:val="1"/>
        </w:numPr>
        <w:tabs>
          <w:tab w:val="left" w:pos="1080"/>
          <w:tab w:val="left" w:pos="2014"/>
        </w:tabs>
        <w:snapToGrid w:val="0"/>
        <w:spacing w:line="360" w:lineRule="auto"/>
        <w:ind w:left="1077" w:hanging="720"/>
        <w:rPr>
          <w:color w:val="000000"/>
          <w:sz w:val="24"/>
        </w:rPr>
      </w:pPr>
      <w:r>
        <w:rPr>
          <w:color w:val="000000"/>
          <w:sz w:val="24"/>
        </w:rPr>
        <w:t>采购人允许采用分包方式履行合同的，成交供应商可以依法采取分包方式履行合同。本项目</w:t>
      </w:r>
      <w:r>
        <w:rPr>
          <w:rFonts w:hint="eastAsia"/>
          <w:color w:val="000000"/>
          <w:sz w:val="24"/>
        </w:rPr>
        <w:t>是</w:t>
      </w:r>
      <w:r>
        <w:rPr>
          <w:color w:val="000000"/>
          <w:sz w:val="24"/>
        </w:rPr>
        <w:t>否允许分包，见《供应商须知资料表》。政府采购合同分包履行的，应当在响应文件中载明分包承担主体，分包承担主体应当具备相应资质条件且不得再次分包，</w:t>
      </w:r>
      <w:r>
        <w:rPr>
          <w:b/>
          <w:color w:val="000000"/>
          <w:sz w:val="24"/>
        </w:rPr>
        <w:t>否则响应无效</w:t>
      </w:r>
      <w:r>
        <w:rPr>
          <w:color w:val="000000"/>
          <w:sz w:val="24"/>
        </w:rPr>
        <w:t>。成交供应商就采购项目和分包项目向采购人负责，分包供应商就分包项目承担责任。</w:t>
      </w:r>
    </w:p>
    <w:bookmarkEnd w:id="485"/>
    <w:bookmarkEnd w:id="486"/>
    <w:bookmarkEnd w:id="487"/>
    <w:p w14:paraId="4F6F30C5">
      <w:pPr>
        <w:numPr>
          <w:ilvl w:val="0"/>
          <w:numId w:val="1"/>
        </w:numPr>
        <w:tabs>
          <w:tab w:val="left" w:pos="360"/>
        </w:tabs>
        <w:snapToGrid w:val="0"/>
        <w:spacing w:line="360" w:lineRule="auto"/>
        <w:ind w:left="357" w:hanging="357"/>
        <w:outlineLvl w:val="1"/>
        <w:rPr>
          <w:color w:val="000000"/>
          <w:sz w:val="24"/>
        </w:rPr>
      </w:pPr>
      <w:r>
        <w:rPr>
          <w:color w:val="000000"/>
          <w:sz w:val="24"/>
        </w:rPr>
        <w:t>询问与质疑</w:t>
      </w:r>
    </w:p>
    <w:p w14:paraId="55155545">
      <w:pPr>
        <w:numPr>
          <w:ilvl w:val="1"/>
          <w:numId w:val="1"/>
        </w:numPr>
        <w:tabs>
          <w:tab w:val="left" w:pos="1080"/>
          <w:tab w:val="left" w:pos="2014"/>
        </w:tabs>
        <w:snapToGrid w:val="0"/>
        <w:spacing w:line="360" w:lineRule="auto"/>
        <w:ind w:left="1077" w:hanging="720"/>
        <w:rPr>
          <w:color w:val="000000"/>
          <w:sz w:val="24"/>
        </w:rPr>
      </w:pPr>
      <w:r>
        <w:rPr>
          <w:color w:val="000000"/>
          <w:sz w:val="24"/>
        </w:rPr>
        <w:t>询问</w:t>
      </w:r>
    </w:p>
    <w:p w14:paraId="010EBDEF">
      <w:pPr>
        <w:numPr>
          <w:ilvl w:val="2"/>
          <w:numId w:val="1"/>
        </w:numPr>
        <w:snapToGrid w:val="0"/>
        <w:spacing w:line="360" w:lineRule="auto"/>
        <w:rPr>
          <w:color w:val="000000"/>
          <w:sz w:val="24"/>
        </w:rPr>
      </w:pPr>
      <w:r>
        <w:rPr>
          <w:color w:val="000000"/>
          <w:sz w:val="24"/>
        </w:rPr>
        <w:t>供应商对政府采购活动事项有疑问的，可依法提出询问，并按《供应商须知资料表》载明的形式送达采购人或采购代理机构。</w:t>
      </w:r>
    </w:p>
    <w:p w14:paraId="40F58A4C">
      <w:pPr>
        <w:numPr>
          <w:ilvl w:val="2"/>
          <w:numId w:val="1"/>
        </w:numPr>
        <w:snapToGrid w:val="0"/>
        <w:spacing w:line="360" w:lineRule="auto"/>
        <w:rPr>
          <w:color w:val="000000"/>
          <w:sz w:val="24"/>
        </w:rPr>
      </w:pPr>
      <w:r>
        <w:rPr>
          <w:color w:val="000000"/>
          <w:sz w:val="24"/>
        </w:rPr>
        <w:t>采购人或采购代理机构对供应商依法提出的询问，在3个工作日内作出答复，但答复的内容不得涉及商业秘密。</w:t>
      </w:r>
    </w:p>
    <w:p w14:paraId="10F20E8E">
      <w:pPr>
        <w:numPr>
          <w:ilvl w:val="1"/>
          <w:numId w:val="1"/>
        </w:numPr>
        <w:tabs>
          <w:tab w:val="left" w:pos="1080"/>
          <w:tab w:val="left" w:pos="2014"/>
        </w:tabs>
        <w:snapToGrid w:val="0"/>
        <w:spacing w:line="360" w:lineRule="auto"/>
        <w:ind w:left="1077" w:hanging="720"/>
        <w:rPr>
          <w:color w:val="000000"/>
          <w:sz w:val="24"/>
        </w:rPr>
      </w:pPr>
      <w:r>
        <w:rPr>
          <w:color w:val="000000"/>
          <w:sz w:val="24"/>
        </w:rPr>
        <w:t>质疑</w:t>
      </w:r>
    </w:p>
    <w:p w14:paraId="52622CD8">
      <w:pPr>
        <w:numPr>
          <w:ilvl w:val="2"/>
          <w:numId w:val="1"/>
        </w:numPr>
        <w:snapToGrid w:val="0"/>
        <w:spacing w:line="360" w:lineRule="auto"/>
        <w:rPr>
          <w:color w:val="000000"/>
          <w:sz w:val="24"/>
        </w:rPr>
      </w:pPr>
      <w:r>
        <w:rPr>
          <w:color w:val="000000"/>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40D5E38">
      <w:pPr>
        <w:numPr>
          <w:ilvl w:val="2"/>
          <w:numId w:val="1"/>
        </w:numPr>
        <w:snapToGrid w:val="0"/>
        <w:spacing w:line="360" w:lineRule="auto"/>
        <w:rPr>
          <w:color w:val="000000"/>
          <w:sz w:val="24"/>
        </w:rPr>
      </w:pPr>
      <w:r>
        <w:rPr>
          <w:color w:val="000000"/>
          <w:sz w:val="24"/>
        </w:rPr>
        <w:t>质疑函须使用财政部制定的范本文件。</w:t>
      </w:r>
    </w:p>
    <w:p w14:paraId="3AF39859">
      <w:pPr>
        <w:numPr>
          <w:ilvl w:val="2"/>
          <w:numId w:val="1"/>
        </w:numPr>
        <w:snapToGrid w:val="0"/>
        <w:spacing w:line="360" w:lineRule="auto"/>
        <w:rPr>
          <w:color w:val="000000"/>
          <w:sz w:val="24"/>
        </w:rPr>
      </w:pPr>
      <w:r>
        <w:rPr>
          <w:color w:val="000000"/>
          <w:sz w:val="24"/>
        </w:rPr>
        <w:t>供应商为自然人的，应当由本人签字；供应商为法人或者其他组织的，应当由法定代表人、主要负责人，或者其授权代表签字或者盖章，并加盖公章。</w:t>
      </w:r>
    </w:p>
    <w:p w14:paraId="2BEB83B3">
      <w:pPr>
        <w:numPr>
          <w:ilvl w:val="2"/>
          <w:numId w:val="1"/>
        </w:numPr>
        <w:snapToGrid w:val="0"/>
        <w:spacing w:line="360" w:lineRule="auto"/>
        <w:rPr>
          <w:color w:val="000000"/>
          <w:sz w:val="24"/>
        </w:rPr>
      </w:pPr>
      <w:r>
        <w:rPr>
          <w:color w:val="000000"/>
          <w:sz w:val="24"/>
        </w:rPr>
        <w:t>供应商应在法定质疑期内一次性提出针对同一采购程序环节的质疑，法定质疑期内针对同一采购程序环节再次提出的质疑，采购人、采购代理机构有权不予答复。</w:t>
      </w:r>
    </w:p>
    <w:p w14:paraId="1BEBBAB5">
      <w:pPr>
        <w:numPr>
          <w:ilvl w:val="1"/>
          <w:numId w:val="1"/>
        </w:numPr>
        <w:tabs>
          <w:tab w:val="left" w:pos="1080"/>
          <w:tab w:val="left" w:pos="2014"/>
        </w:tabs>
        <w:snapToGrid w:val="0"/>
        <w:spacing w:line="360" w:lineRule="auto"/>
        <w:ind w:left="1077" w:hanging="720"/>
        <w:rPr>
          <w:color w:val="000000"/>
          <w:sz w:val="24"/>
        </w:rPr>
      </w:pPr>
      <w:r>
        <w:rPr>
          <w:color w:val="000000"/>
          <w:sz w:val="24"/>
        </w:rPr>
        <w:t>接收询问和质疑的联系部门、联系电话和通讯地址见《供应商须知资料表》</w:t>
      </w:r>
      <w:r>
        <w:rPr>
          <w:rFonts w:hint="eastAsia"/>
          <w:color w:val="000000"/>
          <w:sz w:val="24"/>
        </w:rPr>
        <w:t>。</w:t>
      </w:r>
    </w:p>
    <w:p w14:paraId="3BB9CBD8">
      <w:pPr>
        <w:numPr>
          <w:ilvl w:val="0"/>
          <w:numId w:val="1"/>
        </w:numPr>
        <w:tabs>
          <w:tab w:val="left" w:pos="360"/>
        </w:tabs>
        <w:snapToGrid w:val="0"/>
        <w:spacing w:line="360" w:lineRule="auto"/>
        <w:ind w:left="357" w:hanging="357"/>
        <w:outlineLvl w:val="1"/>
        <w:rPr>
          <w:color w:val="000000"/>
          <w:sz w:val="24"/>
        </w:rPr>
      </w:pPr>
      <w:r>
        <w:rPr>
          <w:color w:val="000000"/>
          <w:sz w:val="24"/>
        </w:rPr>
        <w:t>代理费</w:t>
      </w:r>
    </w:p>
    <w:p w14:paraId="60CFD5B1">
      <w:pPr>
        <w:numPr>
          <w:ilvl w:val="1"/>
          <w:numId w:val="1"/>
        </w:numPr>
        <w:tabs>
          <w:tab w:val="left" w:pos="1080"/>
          <w:tab w:val="left" w:pos="2014"/>
        </w:tabs>
        <w:snapToGrid w:val="0"/>
        <w:spacing w:line="360" w:lineRule="auto"/>
        <w:ind w:left="1077" w:hanging="720"/>
        <w:rPr>
          <w:color w:val="000000"/>
          <w:sz w:val="24"/>
        </w:rPr>
      </w:pPr>
      <w:r>
        <w:rPr>
          <w:color w:val="000000"/>
          <w:sz w:val="24"/>
        </w:rPr>
        <w:t>收费对象、收费标准及缴纳时间见《供应商须知资料表》。由成交供应商支付的，成交供应商须一次性向采购代理机构缴纳代理费，报价应包含代理费用。</w:t>
      </w:r>
    </w:p>
    <w:p w14:paraId="228B4408">
      <w:pPr>
        <w:tabs>
          <w:tab w:val="left" w:pos="360"/>
          <w:tab w:val="left" w:pos="1080"/>
        </w:tabs>
        <w:snapToGrid w:val="0"/>
        <w:spacing w:line="360" w:lineRule="auto"/>
        <w:ind w:left="360"/>
        <w:rPr>
          <w:color w:val="000000"/>
          <w:sz w:val="24"/>
        </w:rPr>
      </w:pPr>
    </w:p>
    <w:p w14:paraId="2C332FD0">
      <w:pPr>
        <w:spacing w:line="360" w:lineRule="auto"/>
        <w:jc w:val="center"/>
        <w:outlineLvl w:val="0"/>
        <w:rPr>
          <w:b/>
          <w:color w:val="000000"/>
          <w:sz w:val="36"/>
          <w:szCs w:val="36"/>
        </w:rPr>
      </w:pPr>
      <w:bookmarkStart w:id="522" w:name="_Toc353825544"/>
      <w:bookmarkStart w:id="523" w:name="_Toc150774759"/>
      <w:bookmarkStart w:id="524" w:name="_Toc353873934"/>
      <w:bookmarkStart w:id="525" w:name="_Toc127151554"/>
      <w:bookmarkStart w:id="526" w:name="_Toc150480792"/>
      <w:bookmarkStart w:id="527" w:name="_Toc265228392"/>
      <w:bookmarkStart w:id="528" w:name="_Toc142311056"/>
      <w:bookmarkStart w:id="529" w:name="_Toc353873664"/>
      <w:bookmarkStart w:id="530" w:name="_Toc226337250"/>
      <w:bookmarkStart w:id="531" w:name="_Toc264969244"/>
      <w:bookmarkStart w:id="532" w:name="_Toc305158822"/>
      <w:bookmarkStart w:id="533" w:name="_Toc226965827"/>
      <w:bookmarkStart w:id="534" w:name="_Toc305158896"/>
      <w:r>
        <w:rPr>
          <w:color w:val="000000"/>
          <w:sz w:val="24"/>
        </w:rPr>
        <w:br w:type="page"/>
      </w:r>
      <w:bookmarkStart w:id="535" w:name="_Toc97371943"/>
      <w:r>
        <w:rPr>
          <w:b/>
          <w:color w:val="000000"/>
          <w:sz w:val="36"/>
          <w:szCs w:val="36"/>
        </w:rPr>
        <w:t xml:space="preserve">第三章   </w:t>
      </w:r>
      <w:bookmarkEnd w:id="522"/>
      <w:bookmarkEnd w:id="523"/>
      <w:bookmarkEnd w:id="524"/>
      <w:bookmarkEnd w:id="525"/>
      <w:bookmarkEnd w:id="526"/>
      <w:bookmarkEnd w:id="527"/>
      <w:bookmarkEnd w:id="528"/>
      <w:bookmarkEnd w:id="529"/>
      <w:bookmarkEnd w:id="530"/>
      <w:bookmarkEnd w:id="531"/>
      <w:bookmarkEnd w:id="532"/>
      <w:bookmarkEnd w:id="533"/>
      <w:bookmarkEnd w:id="534"/>
      <w:r>
        <w:rPr>
          <w:b/>
          <w:color w:val="000000"/>
          <w:sz w:val="36"/>
          <w:szCs w:val="36"/>
        </w:rPr>
        <w:t>评审方法和评审标准</w:t>
      </w:r>
      <w:bookmarkEnd w:id="535"/>
      <w:bookmarkStart w:id="536" w:name="_Toc487900382"/>
    </w:p>
    <w:p w14:paraId="4F06295D">
      <w:pPr>
        <w:pStyle w:val="3"/>
        <w:spacing w:before="0" w:line="360" w:lineRule="auto"/>
        <w:rPr>
          <w:b w:val="0"/>
          <w:color w:val="000000"/>
          <w:sz w:val="24"/>
        </w:rPr>
      </w:pPr>
      <w:r>
        <w:rPr>
          <w:rFonts w:ascii="Times New Roman" w:hAnsi="Times New Roman" w:eastAsia="宋体"/>
          <w:color w:val="000000"/>
          <w:sz w:val="24"/>
          <w:szCs w:val="24"/>
        </w:rPr>
        <w:t>一、资格审查程序</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36"/>
    <w:p w14:paraId="0613333F">
      <w:pPr>
        <w:numPr>
          <w:ilvl w:val="0"/>
          <w:numId w:val="3"/>
        </w:numPr>
        <w:tabs>
          <w:tab w:val="left" w:pos="360"/>
        </w:tabs>
        <w:snapToGrid w:val="0"/>
        <w:spacing w:line="360" w:lineRule="auto"/>
        <w:outlineLvl w:val="1"/>
        <w:rPr>
          <w:color w:val="000000"/>
          <w:sz w:val="24"/>
        </w:rPr>
      </w:pPr>
      <w:bookmarkStart w:id="537" w:name="_Toc127161455"/>
      <w:bookmarkStart w:id="538" w:name="_Toc226337237"/>
      <w:bookmarkStart w:id="539" w:name="_Toc151193855"/>
      <w:bookmarkStart w:id="540" w:name="_Toc151190168"/>
      <w:bookmarkStart w:id="541" w:name="_Toc305158883"/>
      <w:bookmarkStart w:id="542" w:name="_Toc151193783"/>
      <w:bookmarkStart w:id="543" w:name="_Toc151193639"/>
      <w:bookmarkStart w:id="544" w:name="_Toc149720834"/>
      <w:bookmarkStart w:id="545" w:name="_Toc264969231"/>
      <w:bookmarkStart w:id="546" w:name="_Toc142311043"/>
      <w:bookmarkStart w:id="547" w:name="_Toc164229236"/>
      <w:bookmarkStart w:id="548" w:name="_Toc265228379"/>
      <w:bookmarkStart w:id="549" w:name="_Toc164351635"/>
      <w:bookmarkStart w:id="550" w:name="_Toc127151541"/>
      <w:bookmarkStart w:id="551" w:name="_Toc150774641"/>
      <w:bookmarkStart w:id="552" w:name="_Toc164608810"/>
      <w:bookmarkStart w:id="553" w:name="_Toc226309785"/>
      <w:bookmarkStart w:id="554" w:name="_Toc151193711"/>
      <w:bookmarkStart w:id="555" w:name="_Toc150480779"/>
      <w:bookmarkStart w:id="556" w:name="_Toc164229382"/>
      <w:bookmarkStart w:id="557" w:name="_Toc305158809"/>
      <w:bookmarkStart w:id="558" w:name="_Toc226965731"/>
      <w:bookmarkStart w:id="559" w:name="_Toc150774746"/>
      <w:bookmarkStart w:id="560" w:name="_Toc127151742"/>
      <w:bookmarkStart w:id="561" w:name="_Toc226965814"/>
      <w:bookmarkStart w:id="562" w:name="_Toc164608655"/>
      <w:bookmarkStart w:id="563" w:name="_Toc150509292"/>
      <w:bookmarkStart w:id="564" w:name="_Toc151193929"/>
      <w:bookmarkStart w:id="565" w:name="_Toc195842906"/>
      <w:bookmarkStart w:id="566" w:name="_Toc353825551"/>
      <w:bookmarkStart w:id="567" w:name="_Toc353873941"/>
      <w:bookmarkStart w:id="568" w:name="_Toc150774760"/>
      <w:bookmarkStart w:id="569" w:name="_Toc305158897"/>
      <w:bookmarkStart w:id="570" w:name="_Toc142311057"/>
      <w:bookmarkStart w:id="571" w:name="_Toc226965828"/>
      <w:bookmarkStart w:id="572" w:name="_Toc127151555"/>
      <w:bookmarkStart w:id="573" w:name="_Toc265228393"/>
      <w:bookmarkStart w:id="574" w:name="_Toc226337251"/>
      <w:bookmarkStart w:id="575" w:name="_Toc264969245"/>
      <w:bookmarkStart w:id="576" w:name="_Toc353873935"/>
      <w:bookmarkStart w:id="577" w:name="_Toc305158823"/>
      <w:bookmarkStart w:id="578" w:name="_Toc195842920"/>
      <w:bookmarkStart w:id="579" w:name="_Toc150480793"/>
      <w:bookmarkStart w:id="580" w:name="_Toc353825545"/>
      <w:bookmarkStart w:id="581" w:name="_Toc353873665"/>
      <w:r>
        <w:rPr>
          <w:color w:val="000000"/>
          <w:sz w:val="24"/>
        </w:rPr>
        <w:t>响应文件的</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rPr>
          <w:color w:val="000000"/>
          <w:sz w:val="24"/>
        </w:rPr>
        <w:t>资格性检查和符合性审查</w:t>
      </w:r>
    </w:p>
    <w:p w14:paraId="7905E0E6">
      <w:pPr>
        <w:numPr>
          <w:ilvl w:val="1"/>
          <w:numId w:val="3"/>
        </w:numPr>
        <w:tabs>
          <w:tab w:val="left" w:pos="1080"/>
        </w:tabs>
        <w:snapToGrid w:val="0"/>
        <w:spacing w:line="360" w:lineRule="auto"/>
        <w:ind w:left="1077" w:hanging="720"/>
        <w:rPr>
          <w:color w:val="000000"/>
          <w:sz w:val="24"/>
        </w:rPr>
      </w:pPr>
      <w:r>
        <w:rPr>
          <w:color w:val="000000"/>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无效响应</w:t>
      </w:r>
      <w:r>
        <w:rPr>
          <w:color w:val="000000"/>
          <w:sz w:val="24"/>
        </w:rPr>
        <w:t>处理，磋商小组应当告知提交响应文件的供应商。</w:t>
      </w:r>
    </w:p>
    <w:p w14:paraId="44118271">
      <w:pPr>
        <w:numPr>
          <w:ilvl w:val="1"/>
          <w:numId w:val="3"/>
        </w:numPr>
        <w:tabs>
          <w:tab w:val="left" w:pos="1080"/>
        </w:tabs>
        <w:snapToGrid w:val="0"/>
        <w:spacing w:line="360" w:lineRule="auto"/>
        <w:ind w:left="1077" w:hanging="720"/>
        <w:rPr>
          <w:color w:val="000000"/>
          <w:sz w:val="24"/>
        </w:rPr>
      </w:pPr>
      <w:r>
        <w:rPr>
          <w:color w:val="000000"/>
          <w:sz w:val="24"/>
        </w:rPr>
        <w:t>《资格性检查要求》中对格式有要求的，除竞争性磋商文件另有规定外，均为“实质性格式”文件。</w:t>
      </w:r>
    </w:p>
    <w:p w14:paraId="2EC7FF9C">
      <w:pPr>
        <w:numPr>
          <w:ilvl w:val="1"/>
          <w:numId w:val="3"/>
        </w:numPr>
        <w:tabs>
          <w:tab w:val="left" w:pos="1080"/>
        </w:tabs>
        <w:snapToGrid w:val="0"/>
        <w:spacing w:line="360" w:lineRule="auto"/>
        <w:ind w:left="1077" w:hanging="720"/>
        <w:rPr>
          <w:color w:val="000000"/>
          <w:sz w:val="24"/>
        </w:rPr>
      </w:pPr>
      <w:r>
        <w:rPr>
          <w:color w:val="000000"/>
          <w:sz w:val="24"/>
        </w:rPr>
        <w:t>《资格性检查要求》见下表：</w:t>
      </w:r>
    </w:p>
    <w:p w14:paraId="73C3D790">
      <w:pPr>
        <w:tabs>
          <w:tab w:val="left" w:pos="900"/>
          <w:tab w:val="left" w:pos="1080"/>
        </w:tabs>
        <w:snapToGrid w:val="0"/>
        <w:spacing w:line="360" w:lineRule="auto"/>
        <w:ind w:left="1077" w:firstLine="2650" w:firstLineChars="1100"/>
        <w:rPr>
          <w:b/>
          <w:color w:val="000000"/>
          <w:sz w:val="24"/>
        </w:rPr>
      </w:pPr>
      <w:r>
        <w:rPr>
          <w:b/>
          <w:color w:val="000000"/>
          <w:sz w:val="24"/>
        </w:rPr>
        <w:t>资格性检查要求</w:t>
      </w:r>
    </w:p>
    <w:tbl>
      <w:tblPr>
        <w:tblStyle w:val="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14:paraId="111F7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14:paraId="4BDBFDB9">
            <w:pPr>
              <w:tabs>
                <w:tab w:val="left" w:pos="1080"/>
              </w:tabs>
              <w:snapToGrid w:val="0"/>
              <w:jc w:val="center"/>
              <w:rPr>
                <w:rFonts w:ascii="宋体" w:hAnsi="宋体"/>
                <w:b/>
                <w:sz w:val="24"/>
              </w:rPr>
            </w:pPr>
            <w:bookmarkStart w:id="582" w:name="_Hlt487972895"/>
            <w:bookmarkEnd w:id="582"/>
            <w:r>
              <w:rPr>
                <w:rFonts w:ascii="宋体" w:hAnsi="宋体"/>
                <w:b/>
                <w:sz w:val="24"/>
              </w:rPr>
              <w:t>序号</w:t>
            </w:r>
          </w:p>
        </w:tc>
        <w:tc>
          <w:tcPr>
            <w:tcW w:w="937" w:type="pct"/>
            <w:noWrap w:val="0"/>
            <w:vAlign w:val="center"/>
          </w:tcPr>
          <w:p w14:paraId="6CDCC79D">
            <w:pPr>
              <w:tabs>
                <w:tab w:val="left" w:pos="1080"/>
              </w:tabs>
              <w:snapToGrid w:val="0"/>
              <w:jc w:val="center"/>
              <w:rPr>
                <w:rFonts w:ascii="宋体" w:hAnsi="宋体"/>
                <w:b/>
                <w:sz w:val="24"/>
              </w:rPr>
            </w:pPr>
            <w:r>
              <w:rPr>
                <w:rFonts w:ascii="宋体" w:hAnsi="宋体"/>
                <w:b/>
                <w:sz w:val="24"/>
              </w:rPr>
              <w:t>检查因素</w:t>
            </w:r>
          </w:p>
        </w:tc>
        <w:tc>
          <w:tcPr>
            <w:tcW w:w="2579" w:type="pct"/>
            <w:noWrap w:val="0"/>
            <w:vAlign w:val="center"/>
          </w:tcPr>
          <w:p w14:paraId="447F9CF6">
            <w:pPr>
              <w:tabs>
                <w:tab w:val="left" w:pos="1080"/>
              </w:tabs>
              <w:snapToGrid w:val="0"/>
              <w:jc w:val="center"/>
              <w:rPr>
                <w:rFonts w:ascii="宋体" w:hAnsi="宋体"/>
                <w:b/>
                <w:sz w:val="24"/>
              </w:rPr>
            </w:pPr>
            <w:r>
              <w:rPr>
                <w:rFonts w:ascii="宋体" w:hAnsi="宋体"/>
                <w:b/>
                <w:sz w:val="24"/>
              </w:rPr>
              <w:t>检查内容</w:t>
            </w:r>
          </w:p>
        </w:tc>
        <w:tc>
          <w:tcPr>
            <w:tcW w:w="1028" w:type="pct"/>
            <w:noWrap w:val="0"/>
            <w:vAlign w:val="center"/>
          </w:tcPr>
          <w:p w14:paraId="1624D96E">
            <w:pPr>
              <w:tabs>
                <w:tab w:val="left" w:pos="1080"/>
              </w:tabs>
              <w:snapToGrid w:val="0"/>
              <w:jc w:val="center"/>
              <w:rPr>
                <w:rFonts w:ascii="宋体" w:hAnsi="宋体"/>
                <w:b/>
                <w:sz w:val="24"/>
              </w:rPr>
            </w:pPr>
            <w:r>
              <w:rPr>
                <w:rFonts w:ascii="宋体" w:hAnsi="宋体"/>
                <w:b/>
                <w:sz w:val="24"/>
              </w:rPr>
              <w:t>格式要求</w:t>
            </w:r>
          </w:p>
        </w:tc>
      </w:tr>
      <w:tr w14:paraId="7642F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3C3B77D">
            <w:pPr>
              <w:tabs>
                <w:tab w:val="left" w:pos="1080"/>
              </w:tabs>
              <w:snapToGrid w:val="0"/>
              <w:jc w:val="center"/>
              <w:rPr>
                <w:rFonts w:ascii="宋体" w:hAnsi="宋体"/>
                <w:sz w:val="24"/>
              </w:rPr>
            </w:pPr>
            <w:r>
              <w:rPr>
                <w:rFonts w:ascii="宋体" w:hAnsi="宋体"/>
                <w:sz w:val="24"/>
              </w:rPr>
              <w:t>1</w:t>
            </w:r>
          </w:p>
        </w:tc>
        <w:tc>
          <w:tcPr>
            <w:tcW w:w="937" w:type="pct"/>
            <w:noWrap w:val="0"/>
            <w:vAlign w:val="center"/>
          </w:tcPr>
          <w:p w14:paraId="3E231552">
            <w:pPr>
              <w:tabs>
                <w:tab w:val="left" w:pos="1080"/>
              </w:tabs>
              <w:snapToGrid w:val="0"/>
              <w:jc w:val="left"/>
              <w:rPr>
                <w:rFonts w:ascii="宋体" w:hAnsi="宋体"/>
                <w:sz w:val="24"/>
              </w:rPr>
            </w:pPr>
            <w:r>
              <w:rPr>
                <w:rFonts w:ascii="宋体" w:hAnsi="宋体"/>
                <w:sz w:val="24"/>
              </w:rPr>
              <w:t>满足《中华人民共和国政府采购法》第二十二条规定及法律法规的其他规定</w:t>
            </w:r>
          </w:p>
        </w:tc>
        <w:tc>
          <w:tcPr>
            <w:tcW w:w="2579" w:type="pct"/>
            <w:noWrap w:val="0"/>
            <w:vAlign w:val="center"/>
          </w:tcPr>
          <w:p w14:paraId="0B1EB473">
            <w:pPr>
              <w:tabs>
                <w:tab w:val="left" w:pos="1080"/>
              </w:tabs>
              <w:snapToGrid w:val="0"/>
              <w:jc w:val="left"/>
              <w:rPr>
                <w:rFonts w:ascii="宋体" w:hAnsi="宋体"/>
                <w:sz w:val="24"/>
              </w:rPr>
            </w:pPr>
            <w:r>
              <w:rPr>
                <w:rFonts w:ascii="宋体" w:hAnsi="宋体"/>
                <w:sz w:val="24"/>
              </w:rPr>
              <w:t>具体规定见第一章《采购邀请》</w:t>
            </w:r>
          </w:p>
        </w:tc>
        <w:tc>
          <w:tcPr>
            <w:tcW w:w="1028" w:type="pct"/>
            <w:noWrap w:val="0"/>
            <w:vAlign w:val="center"/>
          </w:tcPr>
          <w:p w14:paraId="246A1629">
            <w:pPr>
              <w:tabs>
                <w:tab w:val="left" w:pos="1080"/>
              </w:tabs>
              <w:snapToGrid w:val="0"/>
              <w:jc w:val="left"/>
              <w:rPr>
                <w:rFonts w:ascii="宋体" w:hAnsi="宋体"/>
                <w:sz w:val="24"/>
              </w:rPr>
            </w:pPr>
          </w:p>
        </w:tc>
      </w:tr>
      <w:tr w14:paraId="04822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826AFA7">
            <w:pPr>
              <w:tabs>
                <w:tab w:val="left" w:pos="1080"/>
              </w:tabs>
              <w:snapToGrid w:val="0"/>
              <w:jc w:val="center"/>
              <w:rPr>
                <w:rFonts w:ascii="宋体" w:hAnsi="宋体"/>
                <w:sz w:val="24"/>
              </w:rPr>
            </w:pPr>
            <w:r>
              <w:rPr>
                <w:rFonts w:ascii="宋体" w:hAnsi="宋体"/>
                <w:sz w:val="24"/>
              </w:rPr>
              <w:t>1-1</w:t>
            </w:r>
          </w:p>
        </w:tc>
        <w:tc>
          <w:tcPr>
            <w:tcW w:w="937" w:type="pct"/>
            <w:noWrap w:val="0"/>
            <w:vAlign w:val="center"/>
          </w:tcPr>
          <w:p w14:paraId="4BEE314F">
            <w:pPr>
              <w:tabs>
                <w:tab w:val="left" w:pos="1080"/>
              </w:tabs>
              <w:snapToGrid w:val="0"/>
              <w:jc w:val="left"/>
              <w:rPr>
                <w:rFonts w:ascii="宋体" w:hAnsi="宋体"/>
                <w:sz w:val="24"/>
              </w:rPr>
            </w:pPr>
            <w:r>
              <w:rPr>
                <w:rFonts w:ascii="宋体" w:hAnsi="宋体"/>
                <w:sz w:val="24"/>
              </w:rPr>
              <w:t>营业执照等证明文件</w:t>
            </w:r>
          </w:p>
        </w:tc>
        <w:tc>
          <w:tcPr>
            <w:tcW w:w="2579" w:type="pct"/>
            <w:noWrap w:val="0"/>
            <w:vAlign w:val="center"/>
          </w:tcPr>
          <w:p w14:paraId="614AE825">
            <w:pPr>
              <w:tabs>
                <w:tab w:val="left" w:pos="1080"/>
              </w:tabs>
              <w:snapToGrid w:val="0"/>
              <w:jc w:val="left"/>
              <w:rPr>
                <w:rFonts w:ascii="宋体" w:hAnsi="宋体"/>
                <w:sz w:val="24"/>
              </w:rPr>
            </w:pPr>
            <w:r>
              <w:rPr>
                <w:rFonts w:ascii="宋体" w:hAnsi="宋体"/>
                <w:sz w:val="24"/>
              </w:rPr>
              <w:t>供应商为企业（包括合伙企业）的，应提供有效的“营业执照”；</w:t>
            </w:r>
          </w:p>
          <w:p w14:paraId="1F35DC41">
            <w:pPr>
              <w:tabs>
                <w:tab w:val="left" w:pos="1080"/>
              </w:tabs>
              <w:snapToGrid w:val="0"/>
              <w:jc w:val="left"/>
              <w:rPr>
                <w:rFonts w:ascii="宋体" w:hAnsi="宋体"/>
                <w:sz w:val="24"/>
              </w:rPr>
            </w:pPr>
            <w:r>
              <w:rPr>
                <w:rFonts w:ascii="宋体" w:hAnsi="宋体"/>
                <w:sz w:val="24"/>
              </w:rPr>
              <w:t>供应商为事业单位的，应提供有效的“事业单位法人证书”；</w:t>
            </w:r>
          </w:p>
          <w:p w14:paraId="1EDF5348">
            <w:pPr>
              <w:tabs>
                <w:tab w:val="left" w:pos="1080"/>
              </w:tabs>
              <w:snapToGrid w:val="0"/>
              <w:jc w:val="left"/>
              <w:rPr>
                <w:rFonts w:ascii="宋体" w:hAnsi="宋体"/>
                <w:sz w:val="24"/>
              </w:rPr>
            </w:pPr>
            <w:r>
              <w:rPr>
                <w:rFonts w:ascii="宋体" w:hAnsi="宋体"/>
                <w:sz w:val="24"/>
              </w:rPr>
              <w:t>供应商</w:t>
            </w:r>
            <w:r>
              <w:rPr>
                <w:rFonts w:hint="eastAsia" w:ascii="宋体" w:hAnsi="宋体"/>
                <w:sz w:val="24"/>
              </w:rPr>
              <w:t>是非企业机构的，应提供有效的“执业许可证”、“登记证书”等证明文件</w:t>
            </w:r>
            <w:r>
              <w:rPr>
                <w:rFonts w:ascii="宋体" w:hAnsi="宋体"/>
                <w:sz w:val="24"/>
              </w:rPr>
              <w:t>；</w:t>
            </w:r>
          </w:p>
          <w:p w14:paraId="3CF6F4F6">
            <w:pPr>
              <w:tabs>
                <w:tab w:val="left" w:pos="1080"/>
              </w:tabs>
              <w:snapToGrid w:val="0"/>
              <w:jc w:val="left"/>
              <w:rPr>
                <w:rFonts w:ascii="宋体" w:hAnsi="宋体"/>
                <w:sz w:val="24"/>
              </w:rPr>
            </w:pPr>
            <w:r>
              <w:rPr>
                <w:rFonts w:ascii="宋体" w:hAnsi="宋体"/>
                <w:sz w:val="24"/>
              </w:rPr>
              <w:t>供应商是个体工商户的，应提供有效的“个体工商户营业执照”；</w:t>
            </w:r>
          </w:p>
          <w:p w14:paraId="79FFC8E9">
            <w:pPr>
              <w:tabs>
                <w:tab w:val="left" w:pos="1080"/>
              </w:tabs>
              <w:snapToGrid w:val="0"/>
              <w:jc w:val="left"/>
              <w:rPr>
                <w:rFonts w:ascii="宋体" w:hAnsi="宋体"/>
                <w:sz w:val="24"/>
              </w:rPr>
            </w:pPr>
            <w:r>
              <w:rPr>
                <w:rFonts w:ascii="宋体" w:hAnsi="宋体"/>
                <w:sz w:val="24"/>
              </w:rPr>
              <w:t>供应商是自然人的，应提供有效的自然人身份证明。</w:t>
            </w:r>
          </w:p>
          <w:p w14:paraId="712C3E64">
            <w:pPr>
              <w:tabs>
                <w:tab w:val="left" w:pos="1080"/>
              </w:tabs>
              <w:snapToGrid w:val="0"/>
              <w:jc w:val="left"/>
              <w:rPr>
                <w:rFonts w:ascii="宋体" w:hAnsi="宋体"/>
                <w:color w:val="000000"/>
                <w:sz w:val="24"/>
              </w:rPr>
            </w:pPr>
            <w:r>
              <w:rPr>
                <w:rFonts w:ascii="宋体" w:hAnsi="宋体"/>
                <w:color w:val="000000"/>
                <w:sz w:val="24"/>
              </w:rPr>
              <w:t>若本项目允许分支机构参加响应，则分支机构参加</w:t>
            </w:r>
            <w:r>
              <w:rPr>
                <w:rFonts w:ascii="宋体" w:hAnsi="宋体"/>
                <w:color w:val="000000"/>
                <w:kern w:val="0"/>
                <w:sz w:val="24"/>
              </w:rPr>
              <w:t>响应</w:t>
            </w:r>
            <w:r>
              <w:rPr>
                <w:rFonts w:ascii="宋体" w:hAnsi="宋体"/>
                <w:color w:val="000000"/>
                <w:sz w:val="24"/>
              </w:rPr>
              <w:t>的，此处可提供该分支机构或其所属法人或其他组织的相应证明文件。</w:t>
            </w:r>
          </w:p>
        </w:tc>
        <w:tc>
          <w:tcPr>
            <w:tcW w:w="1028" w:type="pct"/>
            <w:noWrap w:val="0"/>
            <w:vAlign w:val="center"/>
          </w:tcPr>
          <w:p w14:paraId="77A3BA6D">
            <w:pPr>
              <w:tabs>
                <w:tab w:val="left" w:pos="1080"/>
              </w:tabs>
              <w:snapToGrid w:val="0"/>
              <w:jc w:val="left"/>
              <w:rPr>
                <w:rFonts w:ascii="宋体" w:hAnsi="宋体"/>
                <w:sz w:val="24"/>
              </w:rPr>
            </w:pPr>
            <w:r>
              <w:rPr>
                <w:rFonts w:hint="eastAsia" w:ascii="宋体" w:hAnsi="宋体"/>
                <w:sz w:val="24"/>
              </w:rPr>
              <w:t>提供证明文件的复印件加盖供应商公章</w:t>
            </w:r>
          </w:p>
        </w:tc>
      </w:tr>
      <w:tr w14:paraId="03D78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6385F111">
            <w:pPr>
              <w:tabs>
                <w:tab w:val="left" w:pos="1080"/>
              </w:tabs>
              <w:snapToGrid w:val="0"/>
              <w:jc w:val="center"/>
              <w:rPr>
                <w:rFonts w:ascii="宋体" w:hAnsi="宋体"/>
                <w:sz w:val="24"/>
              </w:rPr>
            </w:pPr>
            <w:r>
              <w:rPr>
                <w:rFonts w:ascii="宋体" w:hAnsi="宋体"/>
                <w:sz w:val="24"/>
              </w:rPr>
              <w:t>1-2</w:t>
            </w:r>
          </w:p>
        </w:tc>
        <w:tc>
          <w:tcPr>
            <w:tcW w:w="937" w:type="pct"/>
            <w:noWrap w:val="0"/>
            <w:vAlign w:val="center"/>
          </w:tcPr>
          <w:p w14:paraId="6851F86E">
            <w:pPr>
              <w:tabs>
                <w:tab w:val="left" w:pos="1080"/>
              </w:tabs>
              <w:snapToGrid w:val="0"/>
              <w:jc w:val="left"/>
              <w:rPr>
                <w:rFonts w:ascii="宋体" w:hAnsi="宋体"/>
                <w:sz w:val="24"/>
              </w:rPr>
            </w:pPr>
            <w:r>
              <w:rPr>
                <w:rFonts w:ascii="宋体" w:hAnsi="宋体"/>
                <w:sz w:val="24"/>
              </w:rPr>
              <w:t>供应商资格声明书</w:t>
            </w:r>
          </w:p>
        </w:tc>
        <w:tc>
          <w:tcPr>
            <w:tcW w:w="2579" w:type="pct"/>
            <w:noWrap w:val="0"/>
            <w:vAlign w:val="center"/>
          </w:tcPr>
          <w:p w14:paraId="5D5CAC67">
            <w:pPr>
              <w:tabs>
                <w:tab w:val="left" w:pos="1080"/>
              </w:tabs>
              <w:snapToGrid w:val="0"/>
              <w:jc w:val="left"/>
              <w:rPr>
                <w:rFonts w:ascii="宋体" w:hAnsi="宋体"/>
                <w:sz w:val="24"/>
              </w:rPr>
            </w:pPr>
            <w:r>
              <w:rPr>
                <w:rFonts w:ascii="宋体" w:hAnsi="宋体"/>
                <w:sz w:val="24"/>
              </w:rPr>
              <w:t>提供了符合竞争性磋商文件要求的《供应商资格声明书》。</w:t>
            </w:r>
          </w:p>
        </w:tc>
        <w:tc>
          <w:tcPr>
            <w:tcW w:w="1028" w:type="pct"/>
            <w:noWrap w:val="0"/>
            <w:vAlign w:val="center"/>
          </w:tcPr>
          <w:p w14:paraId="3CD0E38A">
            <w:pPr>
              <w:tabs>
                <w:tab w:val="left" w:pos="1080"/>
              </w:tabs>
              <w:snapToGrid w:val="0"/>
              <w:jc w:val="left"/>
              <w:rPr>
                <w:rFonts w:ascii="宋体" w:hAnsi="宋体"/>
                <w:sz w:val="24"/>
              </w:rPr>
            </w:pPr>
            <w:r>
              <w:rPr>
                <w:rFonts w:ascii="宋体" w:hAnsi="宋体"/>
                <w:sz w:val="24"/>
              </w:rPr>
              <w:t>格式见《响应文件格式》</w:t>
            </w:r>
          </w:p>
        </w:tc>
      </w:tr>
      <w:tr w14:paraId="45A71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421571D3">
            <w:pPr>
              <w:tabs>
                <w:tab w:val="left" w:pos="1080"/>
              </w:tabs>
              <w:snapToGrid w:val="0"/>
              <w:jc w:val="center"/>
              <w:rPr>
                <w:rFonts w:ascii="宋体" w:hAnsi="宋体"/>
                <w:sz w:val="24"/>
              </w:rPr>
            </w:pPr>
            <w:r>
              <w:rPr>
                <w:rFonts w:ascii="宋体" w:hAnsi="宋体"/>
                <w:sz w:val="24"/>
              </w:rPr>
              <w:t>1-3</w:t>
            </w:r>
          </w:p>
        </w:tc>
        <w:tc>
          <w:tcPr>
            <w:tcW w:w="937" w:type="pct"/>
            <w:noWrap w:val="0"/>
            <w:vAlign w:val="center"/>
          </w:tcPr>
          <w:p w14:paraId="1A824D7C">
            <w:pPr>
              <w:tabs>
                <w:tab w:val="left" w:pos="1080"/>
              </w:tabs>
              <w:snapToGrid w:val="0"/>
              <w:rPr>
                <w:rFonts w:ascii="宋体" w:hAnsi="宋体"/>
                <w:sz w:val="24"/>
              </w:rPr>
            </w:pPr>
            <w:r>
              <w:rPr>
                <w:rFonts w:ascii="宋体" w:hAnsi="宋体"/>
                <w:sz w:val="24"/>
              </w:rPr>
              <w:t>供应商信用记录</w:t>
            </w:r>
          </w:p>
        </w:tc>
        <w:tc>
          <w:tcPr>
            <w:tcW w:w="2579" w:type="pct"/>
            <w:noWrap w:val="0"/>
            <w:vAlign w:val="center"/>
          </w:tcPr>
          <w:p w14:paraId="07987104">
            <w:pPr>
              <w:tabs>
                <w:tab w:val="left" w:pos="1080"/>
              </w:tabs>
              <w:snapToGrid w:val="0"/>
              <w:rPr>
                <w:rFonts w:ascii="宋体" w:hAnsi="宋体"/>
                <w:sz w:val="24"/>
              </w:rPr>
            </w:pPr>
            <w:r>
              <w:rPr>
                <w:rFonts w:ascii="宋体" w:hAnsi="宋体"/>
                <w:sz w:val="24"/>
              </w:rPr>
              <w:t>查询渠道：信用中国网站和中国政府采购网（www.creditchina.gov.cn、www.ccgp.gov.cn）；</w:t>
            </w:r>
          </w:p>
          <w:p w14:paraId="0ACB0179">
            <w:pPr>
              <w:tabs>
                <w:tab w:val="left" w:pos="900"/>
                <w:tab w:val="left" w:pos="1980"/>
              </w:tabs>
              <w:snapToGrid w:val="0"/>
              <w:rPr>
                <w:rFonts w:ascii="宋体" w:hAnsi="宋体"/>
                <w:sz w:val="24"/>
              </w:rPr>
            </w:pPr>
            <w:r>
              <w:rPr>
                <w:rFonts w:ascii="宋体" w:hAnsi="宋体"/>
                <w:sz w:val="24"/>
              </w:rPr>
              <w:t>截止时点：</w:t>
            </w:r>
            <w:r>
              <w:rPr>
                <w:rFonts w:ascii="宋体" w:hAnsi="宋体"/>
                <w:color w:val="000000"/>
                <w:kern w:val="0"/>
                <w:sz w:val="24"/>
              </w:rPr>
              <w:t>首次响应文件提交截止时间以后</w:t>
            </w:r>
            <w:r>
              <w:rPr>
                <w:rFonts w:ascii="宋体" w:hAnsi="宋体"/>
                <w:sz w:val="24"/>
              </w:rPr>
              <w:t>、资格性检查阶段采购人或采购代理机构的实际查询时间为准；</w:t>
            </w:r>
          </w:p>
          <w:p w14:paraId="29363687">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信用信息查询记录和证据留存具体方式：查询结果网页打印页作为查询记录和证据，与其他竞争性磋商文件一并保存；</w:t>
            </w:r>
          </w:p>
          <w:p w14:paraId="387FBECD">
            <w:pPr>
              <w:tabs>
                <w:tab w:val="left" w:pos="1080"/>
              </w:tabs>
              <w:snapToGrid w:val="0"/>
              <w:rPr>
                <w:rFonts w:ascii="宋体" w:hAnsi="宋体"/>
                <w:sz w:val="24"/>
              </w:rPr>
            </w:pPr>
            <w:r>
              <w:rPr>
                <w:rFonts w:ascii="宋体" w:hAnsi="宋体"/>
                <w:sz w:val="24"/>
              </w:rPr>
              <w:t>信用信息的使用原则：经认定的被列入失信被执行人、重大税收违法案件当事人名单、政府采购严重违法失信行为记录名单的供应商，其</w:t>
            </w:r>
            <w:r>
              <w:rPr>
                <w:rFonts w:ascii="宋体" w:hAnsi="宋体"/>
                <w:b/>
                <w:sz w:val="24"/>
              </w:rPr>
              <w:t>响应无效</w:t>
            </w:r>
            <w:r>
              <w:rPr>
                <w:rFonts w:ascii="宋体" w:hAnsi="宋体"/>
                <w:sz w:val="24"/>
              </w:rPr>
              <w:t>。联合体形式磋商的，联合体成员存在不良信用记录，视同联合体存在不良信用记录。</w:t>
            </w:r>
          </w:p>
        </w:tc>
        <w:tc>
          <w:tcPr>
            <w:tcW w:w="1028" w:type="pct"/>
            <w:noWrap w:val="0"/>
            <w:vAlign w:val="center"/>
          </w:tcPr>
          <w:p w14:paraId="409C1136">
            <w:pPr>
              <w:tabs>
                <w:tab w:val="left" w:pos="1080"/>
              </w:tabs>
              <w:snapToGrid w:val="0"/>
              <w:rPr>
                <w:rFonts w:ascii="宋体" w:hAnsi="宋体"/>
                <w:sz w:val="24"/>
              </w:rPr>
            </w:pPr>
            <w:r>
              <w:rPr>
                <w:rFonts w:ascii="宋体" w:hAnsi="宋体"/>
                <w:sz w:val="24"/>
              </w:rPr>
              <w:t>无须供应商提供，由采购人或采购代理机构查询。</w:t>
            </w:r>
          </w:p>
        </w:tc>
      </w:tr>
      <w:tr w14:paraId="5F8C5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49B57E4">
            <w:pPr>
              <w:tabs>
                <w:tab w:val="left" w:pos="1080"/>
              </w:tabs>
              <w:snapToGrid w:val="0"/>
              <w:jc w:val="center"/>
              <w:rPr>
                <w:rFonts w:ascii="宋体" w:hAnsi="宋体"/>
                <w:sz w:val="24"/>
              </w:rPr>
            </w:pPr>
            <w:r>
              <w:rPr>
                <w:rFonts w:ascii="宋体" w:hAnsi="宋体"/>
                <w:sz w:val="24"/>
              </w:rPr>
              <w:t>2</w:t>
            </w:r>
          </w:p>
        </w:tc>
        <w:tc>
          <w:tcPr>
            <w:tcW w:w="937" w:type="pct"/>
            <w:noWrap w:val="0"/>
            <w:vAlign w:val="center"/>
          </w:tcPr>
          <w:p w14:paraId="6BCCA6BF">
            <w:pPr>
              <w:tabs>
                <w:tab w:val="left" w:pos="1080"/>
              </w:tabs>
              <w:snapToGrid w:val="0"/>
              <w:jc w:val="left"/>
              <w:rPr>
                <w:rFonts w:ascii="宋体" w:hAnsi="宋体"/>
                <w:sz w:val="24"/>
              </w:rPr>
            </w:pPr>
            <w:r>
              <w:rPr>
                <w:rFonts w:ascii="宋体" w:hAnsi="宋体"/>
                <w:sz w:val="24"/>
              </w:rPr>
              <w:t>落实政府采购政策需满足的资格要求</w:t>
            </w:r>
          </w:p>
        </w:tc>
        <w:tc>
          <w:tcPr>
            <w:tcW w:w="2579" w:type="pct"/>
            <w:noWrap w:val="0"/>
            <w:vAlign w:val="center"/>
          </w:tcPr>
          <w:p w14:paraId="5E5DFB88">
            <w:pPr>
              <w:tabs>
                <w:tab w:val="left" w:pos="1080"/>
              </w:tabs>
              <w:snapToGrid w:val="0"/>
              <w:jc w:val="left"/>
              <w:rPr>
                <w:rFonts w:ascii="宋体" w:hAnsi="宋体"/>
                <w:sz w:val="24"/>
              </w:rPr>
            </w:pPr>
            <w:r>
              <w:rPr>
                <w:rFonts w:ascii="宋体" w:hAnsi="宋体"/>
                <w:sz w:val="24"/>
              </w:rPr>
              <w:t>具体要求见第一章《采购邀请》</w:t>
            </w:r>
          </w:p>
        </w:tc>
        <w:tc>
          <w:tcPr>
            <w:tcW w:w="1028" w:type="pct"/>
            <w:noWrap w:val="0"/>
            <w:vAlign w:val="center"/>
          </w:tcPr>
          <w:p w14:paraId="49F590B6">
            <w:pPr>
              <w:tabs>
                <w:tab w:val="left" w:pos="1080"/>
              </w:tabs>
              <w:snapToGrid w:val="0"/>
              <w:jc w:val="left"/>
              <w:rPr>
                <w:rFonts w:ascii="宋体" w:hAnsi="宋体"/>
                <w:sz w:val="24"/>
              </w:rPr>
            </w:pPr>
          </w:p>
        </w:tc>
      </w:tr>
      <w:tr w14:paraId="10BDE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51149321">
            <w:pPr>
              <w:tabs>
                <w:tab w:val="left" w:pos="1080"/>
              </w:tabs>
              <w:snapToGrid w:val="0"/>
              <w:jc w:val="center"/>
              <w:rPr>
                <w:rFonts w:ascii="宋体" w:hAnsi="宋体"/>
                <w:sz w:val="24"/>
              </w:rPr>
            </w:pPr>
            <w:r>
              <w:rPr>
                <w:rFonts w:ascii="宋体" w:hAnsi="宋体"/>
                <w:sz w:val="24"/>
              </w:rPr>
              <w:t>2-1</w:t>
            </w:r>
          </w:p>
        </w:tc>
        <w:tc>
          <w:tcPr>
            <w:tcW w:w="937" w:type="pct"/>
            <w:noWrap w:val="0"/>
            <w:vAlign w:val="center"/>
          </w:tcPr>
          <w:p w14:paraId="0F0DF688">
            <w:pPr>
              <w:tabs>
                <w:tab w:val="left" w:pos="1080"/>
              </w:tabs>
              <w:snapToGrid w:val="0"/>
              <w:jc w:val="left"/>
              <w:rPr>
                <w:rFonts w:ascii="宋体" w:hAnsi="宋体"/>
                <w:sz w:val="24"/>
              </w:rPr>
            </w:pPr>
            <w:r>
              <w:rPr>
                <w:rFonts w:ascii="宋体" w:hAnsi="宋体"/>
                <w:sz w:val="24"/>
              </w:rPr>
              <w:t>中小企业声明函</w:t>
            </w:r>
          </w:p>
        </w:tc>
        <w:tc>
          <w:tcPr>
            <w:tcW w:w="2579" w:type="pct"/>
            <w:noWrap w:val="0"/>
            <w:vAlign w:val="center"/>
          </w:tcPr>
          <w:p w14:paraId="61334D32">
            <w:pPr>
              <w:tabs>
                <w:tab w:val="left" w:pos="1080"/>
              </w:tabs>
              <w:snapToGrid w:val="0"/>
              <w:jc w:val="left"/>
              <w:rPr>
                <w:rFonts w:ascii="宋体" w:hAnsi="宋体"/>
                <w:sz w:val="24"/>
              </w:rPr>
            </w:pPr>
            <w:r>
              <w:rPr>
                <w:rFonts w:ascii="宋体" w:hAnsi="宋体"/>
                <w:sz w:val="24"/>
              </w:rPr>
              <w:t xml:space="preserve">当本项目（包）涉及预留份额专门面向中小企业采购，提供如下资料： </w:t>
            </w:r>
          </w:p>
          <w:p w14:paraId="7E18B9BA">
            <w:pPr>
              <w:tabs>
                <w:tab w:val="left" w:pos="1080"/>
              </w:tabs>
              <w:snapToGrid w:val="0"/>
              <w:jc w:val="left"/>
              <w:rPr>
                <w:rFonts w:ascii="宋体" w:hAnsi="宋体"/>
                <w:sz w:val="24"/>
              </w:rPr>
            </w:pPr>
            <w:r>
              <w:rPr>
                <w:rFonts w:ascii="宋体" w:hAnsi="宋体"/>
                <w:sz w:val="24"/>
              </w:rPr>
              <w:t>1、供应商单独响应的，应提供中小企业声明函；如为监狱企业或残疾人福利性单位，不必提供中小企业声明函，但须按注1或注2要求提供证明材料。</w:t>
            </w:r>
          </w:p>
          <w:p w14:paraId="0C6E78CA">
            <w:pPr>
              <w:tabs>
                <w:tab w:val="left" w:pos="1080"/>
              </w:tabs>
              <w:snapToGrid w:val="0"/>
              <w:jc w:val="left"/>
              <w:rPr>
                <w:rFonts w:ascii="宋体" w:hAnsi="宋体"/>
                <w:sz w:val="24"/>
              </w:rPr>
            </w:pPr>
            <w:r>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9D726FD">
            <w:pPr>
              <w:tabs>
                <w:tab w:val="left" w:pos="1080"/>
              </w:tabs>
              <w:snapToGrid w:val="0"/>
              <w:jc w:val="left"/>
              <w:rPr>
                <w:rFonts w:ascii="宋体" w:hAnsi="宋体"/>
                <w:sz w:val="24"/>
              </w:rPr>
            </w:pPr>
          </w:p>
          <w:p w14:paraId="07508F0A">
            <w:pPr>
              <w:tabs>
                <w:tab w:val="left" w:pos="1080"/>
              </w:tabs>
              <w:snapToGrid w:val="0"/>
              <w:jc w:val="left"/>
              <w:rPr>
                <w:rFonts w:ascii="宋体" w:hAnsi="宋体"/>
                <w:sz w:val="24"/>
              </w:rPr>
            </w:pPr>
            <w:r>
              <w:rPr>
                <w:rFonts w:ascii="宋体" w:hAnsi="宋体"/>
                <w:sz w:val="24"/>
              </w:rPr>
              <w:t>注1：监狱企业须提供由省级以上监狱管理局（北京市含教育矫治局）、戒毒管理局（含新疆生产建设兵团）出具的属于监狱企业的证明文件。</w:t>
            </w:r>
          </w:p>
          <w:p w14:paraId="2552D8B9">
            <w:pPr>
              <w:tabs>
                <w:tab w:val="left" w:pos="1080"/>
              </w:tabs>
              <w:snapToGrid w:val="0"/>
              <w:jc w:val="left"/>
              <w:rPr>
                <w:rFonts w:ascii="宋体" w:hAnsi="宋体"/>
                <w:sz w:val="24"/>
              </w:rPr>
            </w:pPr>
            <w:r>
              <w:rPr>
                <w:rFonts w:ascii="宋体" w:hAnsi="宋体"/>
                <w:sz w:val="24"/>
              </w:rPr>
              <w:t>注2：残疾人福利性单位须按磋商文件要求提供《残疾人福利性单位声明函》。</w:t>
            </w:r>
          </w:p>
        </w:tc>
        <w:tc>
          <w:tcPr>
            <w:tcW w:w="1028" w:type="pct"/>
            <w:noWrap w:val="0"/>
            <w:vAlign w:val="center"/>
          </w:tcPr>
          <w:p w14:paraId="184D3F55">
            <w:pPr>
              <w:tabs>
                <w:tab w:val="left" w:pos="1080"/>
              </w:tabs>
              <w:snapToGrid w:val="0"/>
              <w:jc w:val="left"/>
              <w:rPr>
                <w:rFonts w:ascii="宋体" w:hAnsi="宋体"/>
                <w:sz w:val="24"/>
              </w:rPr>
            </w:pPr>
            <w:r>
              <w:rPr>
                <w:rFonts w:ascii="宋体" w:hAnsi="宋体"/>
                <w:sz w:val="24"/>
              </w:rPr>
              <w:t>格式见《响应文件格式》</w:t>
            </w:r>
          </w:p>
        </w:tc>
      </w:tr>
      <w:tr w14:paraId="6C42B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4E5DC2BF">
            <w:pPr>
              <w:tabs>
                <w:tab w:val="left" w:pos="1080"/>
              </w:tabs>
              <w:snapToGrid w:val="0"/>
              <w:jc w:val="center"/>
              <w:rPr>
                <w:rFonts w:ascii="宋体" w:hAnsi="宋体"/>
                <w:sz w:val="24"/>
              </w:rPr>
            </w:pPr>
            <w:r>
              <w:rPr>
                <w:rFonts w:ascii="宋体" w:hAnsi="宋体"/>
                <w:sz w:val="24"/>
              </w:rPr>
              <w:t>2-2</w:t>
            </w:r>
          </w:p>
        </w:tc>
        <w:tc>
          <w:tcPr>
            <w:tcW w:w="937" w:type="pct"/>
            <w:noWrap w:val="0"/>
            <w:vAlign w:val="center"/>
          </w:tcPr>
          <w:p w14:paraId="0EB28BFC">
            <w:pPr>
              <w:tabs>
                <w:tab w:val="left" w:pos="1080"/>
              </w:tabs>
              <w:snapToGrid w:val="0"/>
              <w:jc w:val="left"/>
              <w:rPr>
                <w:rFonts w:ascii="宋体" w:hAnsi="宋体"/>
                <w:sz w:val="24"/>
              </w:rPr>
            </w:pPr>
            <w:r>
              <w:rPr>
                <w:rFonts w:ascii="宋体" w:hAnsi="宋体"/>
                <w:sz w:val="24"/>
              </w:rPr>
              <w:t>其它落实政府采购政策的资格要求</w:t>
            </w:r>
          </w:p>
        </w:tc>
        <w:tc>
          <w:tcPr>
            <w:tcW w:w="2579" w:type="pct"/>
            <w:noWrap w:val="0"/>
            <w:vAlign w:val="center"/>
          </w:tcPr>
          <w:p w14:paraId="539FD6EB">
            <w:pPr>
              <w:tabs>
                <w:tab w:val="left" w:pos="1080"/>
              </w:tabs>
              <w:snapToGrid w:val="0"/>
              <w:jc w:val="left"/>
              <w:rPr>
                <w:rFonts w:ascii="宋体" w:hAnsi="宋体"/>
                <w:sz w:val="24"/>
              </w:rPr>
            </w:pPr>
            <w:r>
              <w:rPr>
                <w:rFonts w:hint="eastAsia" w:ascii="宋体" w:hAnsi="宋体"/>
                <w:sz w:val="24"/>
              </w:rPr>
              <w:t>参加投标活动前三年内无行贿犯罪记录的证明。“中国裁判文书网”（wenshu.court.gov.cn）查询投标单位、法人代表及拟参与招标项目负责人无行贿行为情况，参与投标活动前三年内投标单位、法人代表及拟参与招标项目负责人有行贿行为情况其投标将被拒绝；</w:t>
            </w:r>
          </w:p>
        </w:tc>
        <w:tc>
          <w:tcPr>
            <w:tcW w:w="1028" w:type="pct"/>
            <w:noWrap w:val="0"/>
            <w:vAlign w:val="center"/>
          </w:tcPr>
          <w:p w14:paraId="3DB82BF3">
            <w:pPr>
              <w:tabs>
                <w:tab w:val="left" w:pos="1080"/>
              </w:tabs>
              <w:snapToGrid w:val="0"/>
              <w:jc w:val="left"/>
              <w:rPr>
                <w:rFonts w:ascii="宋体" w:hAnsi="宋体"/>
                <w:sz w:val="24"/>
              </w:rPr>
            </w:pPr>
          </w:p>
        </w:tc>
      </w:tr>
      <w:tr w14:paraId="72023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BCD4ECC">
            <w:pPr>
              <w:tabs>
                <w:tab w:val="left" w:pos="1080"/>
              </w:tabs>
              <w:snapToGrid w:val="0"/>
              <w:jc w:val="center"/>
              <w:rPr>
                <w:rFonts w:ascii="宋体" w:hAnsi="宋体"/>
                <w:sz w:val="24"/>
              </w:rPr>
            </w:pPr>
            <w:r>
              <w:rPr>
                <w:rFonts w:ascii="宋体" w:hAnsi="宋体"/>
                <w:sz w:val="24"/>
              </w:rPr>
              <w:t>3</w:t>
            </w:r>
          </w:p>
        </w:tc>
        <w:tc>
          <w:tcPr>
            <w:tcW w:w="937" w:type="pct"/>
            <w:noWrap w:val="0"/>
            <w:vAlign w:val="center"/>
          </w:tcPr>
          <w:p w14:paraId="0FFFF930">
            <w:pPr>
              <w:tabs>
                <w:tab w:val="left" w:pos="1080"/>
              </w:tabs>
              <w:snapToGrid w:val="0"/>
              <w:jc w:val="left"/>
              <w:rPr>
                <w:rFonts w:ascii="宋体" w:hAnsi="宋体"/>
                <w:sz w:val="24"/>
              </w:rPr>
            </w:pPr>
            <w:r>
              <w:rPr>
                <w:rFonts w:ascii="宋体" w:hAnsi="宋体"/>
                <w:sz w:val="24"/>
              </w:rPr>
              <w:t>本项目的特定资格要求</w:t>
            </w:r>
          </w:p>
        </w:tc>
        <w:tc>
          <w:tcPr>
            <w:tcW w:w="2579" w:type="pct"/>
            <w:noWrap w:val="0"/>
            <w:vAlign w:val="center"/>
          </w:tcPr>
          <w:p w14:paraId="4628DD06">
            <w:pPr>
              <w:tabs>
                <w:tab w:val="left" w:pos="1080"/>
              </w:tabs>
              <w:snapToGrid w:val="0"/>
              <w:jc w:val="left"/>
              <w:rPr>
                <w:rFonts w:ascii="宋体" w:hAnsi="宋体"/>
                <w:sz w:val="24"/>
              </w:rPr>
            </w:pPr>
            <w:r>
              <w:rPr>
                <w:rFonts w:hint="eastAsia" w:ascii="宋体" w:hAnsi="宋体"/>
                <w:sz w:val="24"/>
              </w:rPr>
              <w:t>具有有效的《食品经营许可证》</w:t>
            </w:r>
          </w:p>
        </w:tc>
        <w:tc>
          <w:tcPr>
            <w:tcW w:w="1028" w:type="pct"/>
            <w:noWrap w:val="0"/>
            <w:vAlign w:val="center"/>
          </w:tcPr>
          <w:p w14:paraId="41922194">
            <w:pPr>
              <w:tabs>
                <w:tab w:val="left" w:pos="1080"/>
              </w:tabs>
              <w:snapToGrid w:val="0"/>
              <w:jc w:val="left"/>
              <w:rPr>
                <w:rFonts w:ascii="宋体" w:hAnsi="宋体"/>
                <w:sz w:val="24"/>
              </w:rPr>
            </w:pPr>
          </w:p>
        </w:tc>
      </w:tr>
      <w:tr w14:paraId="459D2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637F84D7">
            <w:pPr>
              <w:tabs>
                <w:tab w:val="left" w:pos="1080"/>
              </w:tabs>
              <w:snapToGrid w:val="0"/>
              <w:jc w:val="center"/>
              <w:rPr>
                <w:rFonts w:ascii="宋体" w:hAnsi="宋体"/>
                <w:sz w:val="24"/>
              </w:rPr>
            </w:pPr>
            <w:r>
              <w:rPr>
                <w:rFonts w:ascii="宋体" w:hAnsi="宋体"/>
                <w:sz w:val="24"/>
              </w:rPr>
              <w:t>3-1</w:t>
            </w:r>
          </w:p>
        </w:tc>
        <w:tc>
          <w:tcPr>
            <w:tcW w:w="937" w:type="pct"/>
            <w:noWrap w:val="0"/>
            <w:vAlign w:val="center"/>
          </w:tcPr>
          <w:p w14:paraId="3D9A3120">
            <w:pPr>
              <w:tabs>
                <w:tab w:val="left" w:pos="1080"/>
              </w:tabs>
              <w:snapToGrid w:val="0"/>
              <w:rPr>
                <w:rFonts w:ascii="宋体" w:hAnsi="宋体"/>
                <w:sz w:val="24"/>
              </w:rPr>
            </w:pPr>
            <w:r>
              <w:rPr>
                <w:rFonts w:ascii="宋体" w:hAnsi="宋体"/>
                <w:sz w:val="24"/>
              </w:rPr>
              <w:t>是否接受联合体</w:t>
            </w:r>
            <w:r>
              <w:rPr>
                <w:rFonts w:hint="eastAsia" w:ascii="宋体" w:hAnsi="宋体"/>
                <w:sz w:val="24"/>
              </w:rPr>
              <w:t>（本项目不适用）</w:t>
            </w:r>
          </w:p>
        </w:tc>
        <w:tc>
          <w:tcPr>
            <w:tcW w:w="2579" w:type="pct"/>
            <w:noWrap w:val="0"/>
            <w:vAlign w:val="center"/>
          </w:tcPr>
          <w:p w14:paraId="33EA8007">
            <w:pPr>
              <w:tabs>
                <w:tab w:val="left" w:pos="1080"/>
              </w:tabs>
              <w:snapToGrid w:val="0"/>
              <w:rPr>
                <w:rFonts w:ascii="宋体" w:hAnsi="宋体"/>
                <w:sz w:val="24"/>
              </w:rPr>
            </w:pPr>
            <w:r>
              <w:rPr>
                <w:rFonts w:ascii="宋体" w:hAnsi="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3659E17F">
            <w:pPr>
              <w:tabs>
                <w:tab w:val="left" w:pos="1080"/>
              </w:tabs>
              <w:snapToGrid w:val="0"/>
              <w:rPr>
                <w:rFonts w:ascii="宋体" w:hAnsi="宋体"/>
                <w:sz w:val="24"/>
              </w:rPr>
            </w:pPr>
            <w:r>
              <w:rPr>
                <w:rFonts w:ascii="宋体" w:hAnsi="宋体"/>
                <w:sz w:val="24"/>
              </w:rPr>
              <w:t>2、联合体各成员单位均须提供本表中序号1-1、1-2的证明文件。</w:t>
            </w:r>
          </w:p>
          <w:p w14:paraId="158B2460">
            <w:pPr>
              <w:tabs>
                <w:tab w:val="left" w:pos="1080"/>
              </w:tabs>
              <w:snapToGrid w:val="0"/>
              <w:rPr>
                <w:rFonts w:ascii="宋体" w:hAnsi="宋体"/>
                <w:sz w:val="24"/>
              </w:rPr>
            </w:pPr>
            <w:r>
              <w:rPr>
                <w:rFonts w:ascii="宋体" w:hAnsi="宋体"/>
                <w:sz w:val="24"/>
              </w:rPr>
              <w:t>3、本表序号3-2项规定的其他特定资格要求中的每一小项要求，联合体各方中至少应当有一方符合本表中其他资格要求并提供证明文件。</w:t>
            </w:r>
          </w:p>
          <w:p w14:paraId="66AE6A5E">
            <w:pPr>
              <w:tabs>
                <w:tab w:val="left" w:pos="1080"/>
              </w:tabs>
              <w:snapToGrid w:val="0"/>
              <w:rPr>
                <w:rFonts w:ascii="宋体" w:hAnsi="宋体"/>
                <w:sz w:val="24"/>
              </w:rPr>
            </w:pPr>
            <w:r>
              <w:rPr>
                <w:rFonts w:ascii="宋体" w:hAnsi="宋体"/>
                <w:sz w:val="24"/>
              </w:rPr>
              <w:t>4、联合体中有同类资质的供应商按照联合体分工承担相同工作的，应当按照资质等级较低的供应商确定资质等级。</w:t>
            </w:r>
          </w:p>
          <w:p w14:paraId="5F71CBE8">
            <w:pPr>
              <w:tabs>
                <w:tab w:val="left" w:pos="1080"/>
              </w:tabs>
              <w:snapToGrid w:val="0"/>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3D2CE90D">
            <w:pPr>
              <w:tabs>
                <w:tab w:val="left" w:pos="1080"/>
              </w:tabs>
              <w:snapToGrid w:val="0"/>
              <w:rPr>
                <w:rFonts w:ascii="宋体" w:hAnsi="宋体"/>
                <w:sz w:val="24"/>
              </w:rPr>
            </w:pPr>
            <w:r>
              <w:rPr>
                <w:rFonts w:ascii="宋体" w:hAnsi="宋体"/>
                <w:sz w:val="24"/>
              </w:rPr>
              <w:t>6、若联合体中任一成员单位中途退出，则该联合体的</w:t>
            </w:r>
            <w:r>
              <w:rPr>
                <w:rFonts w:ascii="宋体" w:hAnsi="宋体"/>
                <w:b/>
                <w:sz w:val="24"/>
              </w:rPr>
              <w:t>响应无效</w:t>
            </w:r>
            <w:r>
              <w:rPr>
                <w:rFonts w:ascii="宋体" w:hAnsi="宋体"/>
                <w:sz w:val="24"/>
              </w:rPr>
              <w:t>。</w:t>
            </w:r>
          </w:p>
          <w:p w14:paraId="06C49F8E">
            <w:pPr>
              <w:tabs>
                <w:tab w:val="left" w:pos="1080"/>
              </w:tabs>
              <w:snapToGrid w:val="0"/>
              <w:rPr>
                <w:rFonts w:ascii="宋体" w:hAnsi="宋体"/>
                <w:sz w:val="24"/>
              </w:rPr>
            </w:pPr>
            <w:r>
              <w:rPr>
                <w:rFonts w:ascii="宋体" w:hAnsi="宋体"/>
                <w:sz w:val="24"/>
              </w:rPr>
              <w:t xml:space="preserve">7、本项目不接受联合体响应时，供应商不得为联合体。 </w:t>
            </w:r>
          </w:p>
        </w:tc>
        <w:tc>
          <w:tcPr>
            <w:tcW w:w="1028" w:type="pct"/>
            <w:noWrap w:val="0"/>
            <w:vAlign w:val="center"/>
          </w:tcPr>
          <w:p w14:paraId="7846A9E7">
            <w:pPr>
              <w:tabs>
                <w:tab w:val="left" w:pos="1080"/>
              </w:tabs>
              <w:snapToGrid w:val="0"/>
              <w:rPr>
                <w:rFonts w:ascii="宋体" w:hAnsi="宋体"/>
                <w:sz w:val="24"/>
              </w:rPr>
            </w:pPr>
            <w:r>
              <w:rPr>
                <w:rFonts w:ascii="宋体" w:hAnsi="宋体"/>
                <w:sz w:val="24"/>
              </w:rPr>
              <w:t>提供《联合协议》</w:t>
            </w:r>
            <w:r>
              <w:rPr>
                <w:rFonts w:hint="eastAsia" w:ascii="宋体" w:hAnsi="宋体"/>
                <w:sz w:val="24"/>
              </w:rPr>
              <w:t>原</w:t>
            </w:r>
            <w:r>
              <w:rPr>
                <w:rFonts w:ascii="宋体" w:hAnsi="宋体"/>
                <w:sz w:val="24"/>
              </w:rPr>
              <w:t>件的电子件</w:t>
            </w:r>
          </w:p>
          <w:p w14:paraId="76EEAD77">
            <w:pPr>
              <w:tabs>
                <w:tab w:val="left" w:pos="1080"/>
              </w:tabs>
              <w:snapToGrid w:val="0"/>
              <w:rPr>
                <w:rFonts w:ascii="宋体" w:hAnsi="宋体"/>
                <w:sz w:val="24"/>
              </w:rPr>
            </w:pPr>
            <w:r>
              <w:rPr>
                <w:rFonts w:ascii="宋体" w:hAnsi="宋体"/>
                <w:sz w:val="24"/>
              </w:rPr>
              <w:t>格式见《响应文件格式》</w:t>
            </w:r>
          </w:p>
        </w:tc>
      </w:tr>
      <w:tr w14:paraId="796B5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2D58C19">
            <w:pPr>
              <w:tabs>
                <w:tab w:val="left" w:pos="1080"/>
              </w:tabs>
              <w:snapToGrid w:val="0"/>
              <w:jc w:val="center"/>
              <w:rPr>
                <w:rFonts w:ascii="宋体" w:hAnsi="宋体"/>
                <w:sz w:val="24"/>
              </w:rPr>
            </w:pPr>
            <w:r>
              <w:rPr>
                <w:rFonts w:ascii="宋体" w:hAnsi="宋体"/>
                <w:sz w:val="24"/>
              </w:rPr>
              <w:t>3-2</w:t>
            </w:r>
          </w:p>
        </w:tc>
        <w:tc>
          <w:tcPr>
            <w:tcW w:w="937" w:type="pct"/>
            <w:noWrap w:val="0"/>
            <w:vAlign w:val="center"/>
          </w:tcPr>
          <w:p w14:paraId="360C57BC">
            <w:pPr>
              <w:tabs>
                <w:tab w:val="left" w:pos="1080"/>
              </w:tabs>
              <w:snapToGrid w:val="0"/>
              <w:rPr>
                <w:rFonts w:ascii="宋体" w:hAnsi="宋体"/>
                <w:sz w:val="24"/>
              </w:rPr>
            </w:pPr>
            <w:r>
              <w:rPr>
                <w:rFonts w:ascii="宋体" w:hAnsi="宋体"/>
                <w:sz w:val="24"/>
              </w:rPr>
              <w:t>其他特定资格要求</w:t>
            </w:r>
          </w:p>
        </w:tc>
        <w:tc>
          <w:tcPr>
            <w:tcW w:w="2579" w:type="pct"/>
            <w:noWrap w:val="0"/>
            <w:vAlign w:val="center"/>
          </w:tcPr>
          <w:p w14:paraId="58F1966B">
            <w:pPr>
              <w:tabs>
                <w:tab w:val="left" w:pos="1080"/>
              </w:tabs>
              <w:snapToGrid w:val="0"/>
              <w:rPr>
                <w:rFonts w:ascii="宋体" w:hAnsi="宋体"/>
                <w:sz w:val="24"/>
              </w:rPr>
            </w:pPr>
            <w:r>
              <w:rPr>
                <w:rFonts w:hint="eastAsia" w:ascii="宋体" w:hAnsi="宋体"/>
                <w:color w:val="000000"/>
                <w:sz w:val="24"/>
              </w:rPr>
              <w:t>如有，见第一章《投标邀请》</w:t>
            </w:r>
          </w:p>
        </w:tc>
        <w:tc>
          <w:tcPr>
            <w:tcW w:w="1028" w:type="pct"/>
            <w:noWrap w:val="0"/>
            <w:vAlign w:val="center"/>
          </w:tcPr>
          <w:p w14:paraId="778EC256">
            <w:pPr>
              <w:tabs>
                <w:tab w:val="left" w:pos="1080"/>
              </w:tabs>
              <w:snapToGrid w:val="0"/>
              <w:rPr>
                <w:rFonts w:ascii="宋体" w:hAnsi="宋体"/>
                <w:sz w:val="24"/>
              </w:rPr>
            </w:pPr>
            <w:r>
              <w:rPr>
                <w:rFonts w:ascii="宋体" w:hAnsi="宋体"/>
                <w:color w:val="000000"/>
                <w:sz w:val="24"/>
              </w:rPr>
              <w:t>提供证明文件的</w:t>
            </w:r>
            <w:r>
              <w:rPr>
                <w:rFonts w:hint="eastAsia" w:ascii="宋体" w:hAnsi="宋体"/>
                <w:color w:val="000000"/>
                <w:sz w:val="24"/>
              </w:rPr>
              <w:t>复印件</w:t>
            </w:r>
            <w:r>
              <w:rPr>
                <w:rFonts w:ascii="宋体" w:hAnsi="宋体"/>
                <w:color w:val="000000"/>
                <w:sz w:val="24"/>
              </w:rPr>
              <w:t>加盖公章</w:t>
            </w:r>
          </w:p>
        </w:tc>
      </w:tr>
      <w:tr w14:paraId="3BD38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28AFDF6">
            <w:pPr>
              <w:tabs>
                <w:tab w:val="left" w:pos="1080"/>
              </w:tabs>
              <w:snapToGrid w:val="0"/>
              <w:jc w:val="center"/>
              <w:rPr>
                <w:rFonts w:ascii="宋体" w:hAnsi="宋体"/>
                <w:sz w:val="24"/>
              </w:rPr>
            </w:pPr>
            <w:r>
              <w:rPr>
                <w:rFonts w:ascii="宋体" w:hAnsi="宋体"/>
                <w:sz w:val="24"/>
              </w:rPr>
              <w:t>4</w:t>
            </w:r>
          </w:p>
        </w:tc>
        <w:tc>
          <w:tcPr>
            <w:tcW w:w="937" w:type="pct"/>
            <w:noWrap w:val="0"/>
            <w:vAlign w:val="center"/>
          </w:tcPr>
          <w:p w14:paraId="6D625B78">
            <w:pPr>
              <w:tabs>
                <w:tab w:val="left" w:pos="1080"/>
              </w:tabs>
              <w:snapToGrid w:val="0"/>
              <w:rPr>
                <w:rFonts w:ascii="宋体" w:hAnsi="宋体"/>
                <w:color w:val="000000"/>
                <w:kern w:val="0"/>
                <w:sz w:val="24"/>
              </w:rPr>
            </w:pPr>
            <w:r>
              <w:rPr>
                <w:rFonts w:ascii="宋体" w:hAnsi="宋体"/>
                <w:color w:val="000000"/>
                <w:kern w:val="0"/>
                <w:sz w:val="24"/>
              </w:rPr>
              <w:t>磋商保证金</w:t>
            </w:r>
          </w:p>
          <w:p w14:paraId="3BB892F9">
            <w:pPr>
              <w:tabs>
                <w:tab w:val="left" w:pos="1080"/>
              </w:tabs>
              <w:snapToGrid w:val="0"/>
              <w:rPr>
                <w:rFonts w:ascii="宋体" w:hAnsi="宋体"/>
                <w:sz w:val="24"/>
              </w:rPr>
            </w:pPr>
            <w:r>
              <w:rPr>
                <w:rFonts w:hint="eastAsia" w:ascii="宋体" w:hAnsi="宋体"/>
                <w:sz w:val="24"/>
              </w:rPr>
              <w:t>（本项目不适用）</w:t>
            </w:r>
          </w:p>
        </w:tc>
        <w:tc>
          <w:tcPr>
            <w:tcW w:w="2579" w:type="pct"/>
            <w:noWrap w:val="0"/>
            <w:vAlign w:val="center"/>
          </w:tcPr>
          <w:p w14:paraId="5A19BEAF">
            <w:pPr>
              <w:tabs>
                <w:tab w:val="left" w:pos="1080"/>
              </w:tabs>
              <w:snapToGrid w:val="0"/>
              <w:rPr>
                <w:rFonts w:ascii="宋体" w:hAnsi="宋体"/>
                <w:color w:val="000000"/>
                <w:sz w:val="24"/>
              </w:rPr>
            </w:pPr>
            <w:r>
              <w:rPr>
                <w:rFonts w:ascii="宋体" w:hAnsi="宋体"/>
                <w:color w:val="000000"/>
                <w:kern w:val="0"/>
                <w:sz w:val="24"/>
              </w:rPr>
              <w:t>按照竞争性磋商文件的要求提交磋商保证金</w:t>
            </w:r>
            <w:r>
              <w:rPr>
                <w:rFonts w:hint="eastAsia" w:ascii="宋体" w:hAnsi="宋体"/>
                <w:color w:val="000000"/>
                <w:kern w:val="0"/>
                <w:sz w:val="24"/>
              </w:rPr>
              <w:t>。</w:t>
            </w:r>
          </w:p>
        </w:tc>
        <w:tc>
          <w:tcPr>
            <w:tcW w:w="1028" w:type="pct"/>
            <w:noWrap w:val="0"/>
            <w:vAlign w:val="center"/>
          </w:tcPr>
          <w:p w14:paraId="3254E95F">
            <w:pPr>
              <w:tabs>
                <w:tab w:val="left" w:pos="1080"/>
              </w:tabs>
              <w:snapToGrid w:val="0"/>
              <w:rPr>
                <w:rFonts w:ascii="宋体" w:hAnsi="宋体"/>
                <w:sz w:val="24"/>
              </w:rPr>
            </w:pPr>
          </w:p>
        </w:tc>
      </w:tr>
    </w:tbl>
    <w:p w14:paraId="30C70121">
      <w:pPr>
        <w:widowControl/>
        <w:jc w:val="left"/>
        <w:rPr>
          <w:color w:val="000000"/>
          <w:sz w:val="24"/>
        </w:rPr>
      </w:pPr>
      <w:r>
        <w:rPr>
          <w:color w:val="000000"/>
          <w:sz w:val="24"/>
        </w:rPr>
        <w:br w:type="page"/>
      </w:r>
    </w:p>
    <w:p w14:paraId="09D4AD36">
      <w:pPr>
        <w:numPr>
          <w:ilvl w:val="1"/>
          <w:numId w:val="3"/>
        </w:numPr>
        <w:tabs>
          <w:tab w:val="left" w:pos="1080"/>
        </w:tabs>
        <w:snapToGrid w:val="0"/>
        <w:spacing w:line="360" w:lineRule="auto"/>
        <w:ind w:left="1077" w:hanging="720"/>
        <w:rPr>
          <w:color w:val="000000"/>
          <w:sz w:val="24"/>
        </w:rPr>
      </w:pPr>
      <w:r>
        <w:rPr>
          <w:color w:val="000000"/>
          <w:sz w:val="24"/>
        </w:rPr>
        <w:t>《符合性审查要求》见下表：</w:t>
      </w:r>
    </w:p>
    <w:p w14:paraId="0392867C">
      <w:pPr>
        <w:widowControl/>
        <w:spacing w:line="360" w:lineRule="auto"/>
        <w:jc w:val="center"/>
        <w:rPr>
          <w:b/>
          <w:color w:val="000000"/>
          <w:kern w:val="0"/>
          <w:sz w:val="24"/>
        </w:rPr>
      </w:pPr>
      <w:r>
        <w:rPr>
          <w:b/>
          <w:color w:val="000000"/>
          <w:kern w:val="0"/>
          <w:sz w:val="24"/>
        </w:rPr>
        <w:t>符合性审查要求</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1"/>
        <w:gridCol w:w="4536"/>
        <w:gridCol w:w="2029"/>
      </w:tblGrid>
      <w:tr w14:paraId="3668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7B3FA1D">
            <w:pPr>
              <w:widowControl/>
              <w:jc w:val="center"/>
              <w:rPr>
                <w:rFonts w:ascii="宋体" w:hAnsi="宋体"/>
                <w:b/>
                <w:color w:val="000000"/>
                <w:kern w:val="0"/>
                <w:sz w:val="24"/>
              </w:rPr>
            </w:pPr>
            <w:r>
              <w:rPr>
                <w:rFonts w:ascii="宋体" w:hAnsi="宋体"/>
                <w:b/>
                <w:color w:val="000000"/>
                <w:kern w:val="0"/>
                <w:sz w:val="24"/>
              </w:rPr>
              <w:t>序号</w:t>
            </w:r>
          </w:p>
        </w:tc>
        <w:tc>
          <w:tcPr>
            <w:tcW w:w="921" w:type="pct"/>
            <w:shd w:val="clear" w:color="000000" w:fill="FFFFFF"/>
            <w:noWrap w:val="0"/>
            <w:vAlign w:val="center"/>
          </w:tcPr>
          <w:p w14:paraId="79F205F8">
            <w:pPr>
              <w:widowControl/>
              <w:jc w:val="center"/>
              <w:rPr>
                <w:rFonts w:ascii="宋体" w:hAnsi="宋体"/>
                <w:b/>
                <w:color w:val="000000"/>
                <w:kern w:val="0"/>
                <w:sz w:val="24"/>
              </w:rPr>
            </w:pPr>
            <w:r>
              <w:rPr>
                <w:rFonts w:ascii="宋体" w:hAnsi="宋体"/>
                <w:b/>
                <w:color w:val="000000"/>
                <w:sz w:val="24"/>
              </w:rPr>
              <w:t>检查</w:t>
            </w:r>
            <w:r>
              <w:rPr>
                <w:rFonts w:ascii="宋体" w:hAnsi="宋体"/>
                <w:b/>
                <w:color w:val="000000"/>
                <w:kern w:val="0"/>
                <w:sz w:val="24"/>
              </w:rPr>
              <w:t>因素</w:t>
            </w:r>
          </w:p>
        </w:tc>
        <w:tc>
          <w:tcPr>
            <w:tcW w:w="2442" w:type="pct"/>
            <w:shd w:val="clear" w:color="000000" w:fill="FFFFFF"/>
            <w:noWrap w:val="0"/>
            <w:vAlign w:val="center"/>
          </w:tcPr>
          <w:p w14:paraId="38713D4B">
            <w:pPr>
              <w:widowControl/>
              <w:jc w:val="center"/>
              <w:rPr>
                <w:rFonts w:ascii="宋体" w:hAnsi="宋体"/>
                <w:b/>
                <w:color w:val="000000"/>
                <w:kern w:val="0"/>
                <w:sz w:val="24"/>
              </w:rPr>
            </w:pPr>
            <w:r>
              <w:rPr>
                <w:rFonts w:ascii="宋体" w:hAnsi="宋体"/>
                <w:b/>
                <w:color w:val="000000"/>
                <w:sz w:val="24"/>
              </w:rPr>
              <w:t>检查</w:t>
            </w:r>
            <w:r>
              <w:rPr>
                <w:rFonts w:ascii="宋体" w:hAnsi="宋体"/>
                <w:b/>
                <w:color w:val="000000"/>
                <w:kern w:val="0"/>
                <w:sz w:val="24"/>
              </w:rPr>
              <w:t>内容</w:t>
            </w:r>
          </w:p>
        </w:tc>
        <w:tc>
          <w:tcPr>
            <w:tcW w:w="1092" w:type="pct"/>
            <w:shd w:val="clear" w:color="000000" w:fill="FFFFFF"/>
            <w:noWrap w:val="0"/>
            <w:vAlign w:val="center"/>
          </w:tcPr>
          <w:p w14:paraId="6932CBBA">
            <w:pPr>
              <w:widowControl/>
              <w:jc w:val="center"/>
              <w:rPr>
                <w:rFonts w:ascii="宋体" w:hAnsi="宋体"/>
                <w:b/>
                <w:color w:val="000000"/>
                <w:kern w:val="0"/>
                <w:sz w:val="24"/>
              </w:rPr>
            </w:pPr>
            <w:r>
              <w:rPr>
                <w:rFonts w:ascii="宋体" w:hAnsi="宋体"/>
                <w:b/>
                <w:color w:val="000000"/>
                <w:kern w:val="0"/>
                <w:sz w:val="24"/>
              </w:rPr>
              <w:t>是否允许澄清、说明或者更正</w:t>
            </w:r>
          </w:p>
        </w:tc>
      </w:tr>
      <w:tr w14:paraId="2CDC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1F7E3D9">
            <w:pPr>
              <w:widowControl/>
              <w:jc w:val="center"/>
              <w:rPr>
                <w:rFonts w:ascii="宋体" w:hAnsi="宋体"/>
                <w:color w:val="000000"/>
                <w:kern w:val="0"/>
                <w:sz w:val="24"/>
              </w:rPr>
            </w:pPr>
            <w:r>
              <w:rPr>
                <w:rFonts w:hint="eastAsia" w:ascii="宋体" w:hAnsi="宋体"/>
                <w:color w:val="000000"/>
                <w:kern w:val="0"/>
                <w:sz w:val="24"/>
              </w:rPr>
              <w:t>1</w:t>
            </w:r>
          </w:p>
        </w:tc>
        <w:tc>
          <w:tcPr>
            <w:tcW w:w="921" w:type="pct"/>
            <w:shd w:val="clear" w:color="000000" w:fill="FFFFFF"/>
            <w:noWrap w:val="0"/>
            <w:vAlign w:val="center"/>
          </w:tcPr>
          <w:p w14:paraId="749934AC">
            <w:pPr>
              <w:widowControl/>
              <w:jc w:val="left"/>
              <w:rPr>
                <w:rFonts w:ascii="宋体" w:hAnsi="宋体" w:cs="宋体"/>
                <w:color w:val="000000"/>
                <w:kern w:val="0"/>
                <w:sz w:val="24"/>
              </w:rPr>
            </w:pPr>
            <w:r>
              <w:rPr>
                <w:rFonts w:hint="eastAsia" w:ascii="宋体" w:hAnsi="宋体" w:cs="宋体"/>
                <w:color w:val="000000"/>
                <w:kern w:val="0"/>
                <w:sz w:val="24"/>
              </w:rPr>
              <w:t xml:space="preserve">是否存在虚假 </w:t>
            </w:r>
          </w:p>
          <w:p w14:paraId="1F22297E">
            <w:pPr>
              <w:widowControl/>
              <w:jc w:val="center"/>
              <w:rPr>
                <w:rFonts w:ascii="宋体" w:hAnsi="宋体"/>
                <w:color w:val="000000"/>
                <w:kern w:val="0"/>
                <w:sz w:val="24"/>
              </w:rPr>
            </w:pPr>
            <w:r>
              <w:rPr>
                <w:rFonts w:hint="eastAsia" w:ascii="宋体" w:hAnsi="宋体" w:cs="宋体"/>
                <w:color w:val="000000"/>
                <w:kern w:val="0"/>
                <w:sz w:val="24"/>
              </w:rPr>
              <w:t>行为</w:t>
            </w:r>
          </w:p>
        </w:tc>
        <w:tc>
          <w:tcPr>
            <w:tcW w:w="2442" w:type="pct"/>
            <w:shd w:val="clear" w:color="000000" w:fill="FFFFFF"/>
            <w:noWrap w:val="0"/>
            <w:vAlign w:val="center"/>
          </w:tcPr>
          <w:p w14:paraId="11C8BDCB">
            <w:pPr>
              <w:widowControl/>
              <w:jc w:val="left"/>
              <w:rPr>
                <w:rFonts w:ascii="宋体" w:hAnsi="宋体" w:cs="宋体"/>
                <w:color w:val="000000"/>
                <w:kern w:val="0"/>
                <w:sz w:val="24"/>
              </w:rPr>
            </w:pPr>
            <w:r>
              <w:rPr>
                <w:rFonts w:hint="eastAsia" w:ascii="宋体" w:hAnsi="宋体" w:cs="宋体"/>
                <w:color w:val="000000"/>
                <w:kern w:val="0"/>
                <w:sz w:val="24"/>
              </w:rPr>
              <w:t>响应文件对磋商文件的响应与事实不符或虚假投标的</w:t>
            </w:r>
          </w:p>
        </w:tc>
        <w:tc>
          <w:tcPr>
            <w:tcW w:w="1092" w:type="pct"/>
            <w:shd w:val="clear" w:color="000000" w:fill="FFFFFF"/>
            <w:noWrap w:val="0"/>
            <w:vAlign w:val="center"/>
          </w:tcPr>
          <w:p w14:paraId="79E75310">
            <w:pPr>
              <w:widowControl/>
              <w:jc w:val="center"/>
              <w:rPr>
                <w:rFonts w:ascii="宋体" w:hAnsi="宋体"/>
                <w:color w:val="000000"/>
                <w:kern w:val="0"/>
                <w:sz w:val="24"/>
              </w:rPr>
            </w:pPr>
            <w:r>
              <w:rPr>
                <w:rFonts w:hint="eastAsia" w:ascii="宋体" w:hAnsi="宋体"/>
                <w:color w:val="000000"/>
                <w:sz w:val="24"/>
              </w:rPr>
              <w:t>允许</w:t>
            </w:r>
          </w:p>
        </w:tc>
      </w:tr>
      <w:tr w14:paraId="4673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7E58F2C">
            <w:pPr>
              <w:widowControl/>
              <w:jc w:val="center"/>
              <w:rPr>
                <w:rFonts w:ascii="宋体" w:hAnsi="宋体"/>
                <w:color w:val="000000"/>
                <w:kern w:val="0"/>
                <w:sz w:val="24"/>
              </w:rPr>
            </w:pPr>
            <w:r>
              <w:rPr>
                <w:rFonts w:hint="eastAsia" w:ascii="宋体" w:hAnsi="宋体"/>
                <w:color w:val="000000"/>
                <w:kern w:val="0"/>
                <w:sz w:val="24"/>
              </w:rPr>
              <w:t>2</w:t>
            </w:r>
          </w:p>
        </w:tc>
        <w:tc>
          <w:tcPr>
            <w:tcW w:w="921" w:type="pct"/>
            <w:shd w:val="clear" w:color="000000" w:fill="FFFFFF"/>
            <w:noWrap w:val="0"/>
            <w:vAlign w:val="center"/>
          </w:tcPr>
          <w:p w14:paraId="5237697F">
            <w:pPr>
              <w:widowControl/>
              <w:jc w:val="center"/>
              <w:rPr>
                <w:rFonts w:ascii="宋体" w:hAnsi="宋体"/>
                <w:color w:val="000000"/>
                <w:kern w:val="0"/>
                <w:sz w:val="24"/>
              </w:rPr>
            </w:pPr>
            <w:r>
              <w:rPr>
                <w:rFonts w:hint="eastAsia" w:ascii="宋体" w:hAnsi="宋体"/>
                <w:color w:val="000000"/>
                <w:sz w:val="24"/>
              </w:rPr>
              <w:t>附加条件</w:t>
            </w:r>
          </w:p>
        </w:tc>
        <w:tc>
          <w:tcPr>
            <w:tcW w:w="2442" w:type="pct"/>
            <w:shd w:val="clear" w:color="000000" w:fill="FFFFFF"/>
            <w:noWrap w:val="0"/>
            <w:vAlign w:val="center"/>
          </w:tcPr>
          <w:p w14:paraId="3CA63293">
            <w:pPr>
              <w:widowControl/>
              <w:jc w:val="left"/>
              <w:rPr>
                <w:rFonts w:ascii="宋体" w:hAnsi="宋体" w:cs="宋体"/>
                <w:color w:val="000000"/>
                <w:kern w:val="0"/>
                <w:sz w:val="24"/>
              </w:rPr>
            </w:pPr>
            <w:r>
              <w:rPr>
                <w:rFonts w:hint="eastAsia" w:ascii="宋体" w:hAnsi="宋体" w:cs="宋体"/>
                <w:color w:val="000000"/>
                <w:kern w:val="0"/>
                <w:sz w:val="24"/>
              </w:rPr>
              <w:t>响应文件含有采购人不能接受的附加条件的</w:t>
            </w:r>
          </w:p>
        </w:tc>
        <w:tc>
          <w:tcPr>
            <w:tcW w:w="1092" w:type="pct"/>
            <w:shd w:val="clear" w:color="000000" w:fill="FFFFFF"/>
            <w:noWrap w:val="0"/>
            <w:vAlign w:val="center"/>
          </w:tcPr>
          <w:p w14:paraId="683705D0">
            <w:pPr>
              <w:widowControl/>
              <w:jc w:val="center"/>
              <w:rPr>
                <w:rFonts w:ascii="宋体" w:hAnsi="宋体"/>
                <w:color w:val="000000"/>
                <w:kern w:val="0"/>
                <w:sz w:val="24"/>
              </w:rPr>
            </w:pPr>
            <w:r>
              <w:rPr>
                <w:rFonts w:hint="eastAsia" w:ascii="宋体" w:hAnsi="宋体"/>
                <w:color w:val="000000"/>
                <w:sz w:val="24"/>
              </w:rPr>
              <w:t>允许</w:t>
            </w:r>
          </w:p>
        </w:tc>
      </w:tr>
      <w:tr w14:paraId="4F51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10D7B6E">
            <w:pPr>
              <w:widowControl/>
              <w:jc w:val="center"/>
              <w:rPr>
                <w:rFonts w:ascii="宋体" w:hAnsi="宋体"/>
                <w:color w:val="000000"/>
                <w:kern w:val="0"/>
                <w:sz w:val="24"/>
              </w:rPr>
            </w:pPr>
            <w:r>
              <w:rPr>
                <w:rFonts w:hint="eastAsia" w:ascii="宋体" w:hAnsi="宋体"/>
                <w:color w:val="000000"/>
                <w:kern w:val="0"/>
                <w:sz w:val="24"/>
              </w:rPr>
              <w:t>3</w:t>
            </w:r>
          </w:p>
        </w:tc>
        <w:tc>
          <w:tcPr>
            <w:tcW w:w="921" w:type="pct"/>
            <w:shd w:val="clear" w:color="000000" w:fill="FFFFFF"/>
            <w:noWrap w:val="0"/>
            <w:vAlign w:val="center"/>
          </w:tcPr>
          <w:p w14:paraId="0F62D857">
            <w:pPr>
              <w:widowControl/>
              <w:jc w:val="center"/>
              <w:rPr>
                <w:rFonts w:ascii="宋体" w:hAnsi="宋体"/>
                <w:color w:val="000000"/>
                <w:kern w:val="0"/>
                <w:sz w:val="24"/>
              </w:rPr>
            </w:pPr>
            <w:r>
              <w:rPr>
                <w:rFonts w:hint="eastAsia" w:ascii="宋体" w:hAnsi="宋体"/>
                <w:color w:val="000000"/>
                <w:sz w:val="24"/>
              </w:rPr>
              <w:t>技术条款</w:t>
            </w:r>
          </w:p>
        </w:tc>
        <w:tc>
          <w:tcPr>
            <w:tcW w:w="2442" w:type="pct"/>
            <w:shd w:val="clear" w:color="000000" w:fill="FFFFFF"/>
            <w:noWrap w:val="0"/>
            <w:vAlign w:val="center"/>
          </w:tcPr>
          <w:p w14:paraId="6E2EC32C">
            <w:pPr>
              <w:widowControl/>
              <w:jc w:val="left"/>
              <w:rPr>
                <w:rFonts w:ascii="宋体" w:hAnsi="宋体" w:cs="宋体"/>
                <w:color w:val="000000"/>
                <w:kern w:val="0"/>
                <w:sz w:val="24"/>
              </w:rPr>
            </w:pPr>
            <w:r>
              <w:rPr>
                <w:rFonts w:hint="eastAsia" w:ascii="宋体" w:hAnsi="宋体" w:cs="宋体"/>
                <w:color w:val="000000"/>
                <w:kern w:val="0"/>
                <w:sz w:val="24"/>
              </w:rPr>
              <w:t>响应文件含有磋商文件中规定无效投标的技术条款</w:t>
            </w:r>
          </w:p>
        </w:tc>
        <w:tc>
          <w:tcPr>
            <w:tcW w:w="1092" w:type="pct"/>
            <w:shd w:val="clear" w:color="000000" w:fill="FFFFFF"/>
            <w:noWrap w:val="0"/>
            <w:vAlign w:val="center"/>
          </w:tcPr>
          <w:p w14:paraId="04BD69D2">
            <w:pPr>
              <w:widowControl/>
              <w:jc w:val="center"/>
              <w:rPr>
                <w:rFonts w:ascii="宋体" w:hAnsi="宋体"/>
                <w:color w:val="000000"/>
                <w:kern w:val="0"/>
                <w:sz w:val="24"/>
              </w:rPr>
            </w:pPr>
            <w:r>
              <w:rPr>
                <w:rFonts w:hint="eastAsia" w:ascii="宋体" w:hAnsi="宋体"/>
                <w:color w:val="000000"/>
                <w:sz w:val="24"/>
              </w:rPr>
              <w:t>不允许</w:t>
            </w:r>
          </w:p>
        </w:tc>
      </w:tr>
      <w:tr w14:paraId="5079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F96AAD7">
            <w:pPr>
              <w:widowControl/>
              <w:jc w:val="center"/>
              <w:rPr>
                <w:rFonts w:ascii="宋体" w:hAnsi="宋体"/>
                <w:color w:val="000000"/>
                <w:kern w:val="0"/>
                <w:sz w:val="24"/>
              </w:rPr>
            </w:pPr>
            <w:r>
              <w:rPr>
                <w:rFonts w:hint="eastAsia" w:ascii="宋体" w:hAnsi="宋体"/>
                <w:color w:val="000000"/>
                <w:kern w:val="0"/>
                <w:sz w:val="24"/>
              </w:rPr>
              <w:t>4</w:t>
            </w:r>
          </w:p>
        </w:tc>
        <w:tc>
          <w:tcPr>
            <w:tcW w:w="921" w:type="pct"/>
            <w:shd w:val="clear" w:color="000000" w:fill="FFFFFF"/>
            <w:noWrap w:val="0"/>
            <w:vAlign w:val="center"/>
          </w:tcPr>
          <w:p w14:paraId="13D46BBC">
            <w:pPr>
              <w:widowControl/>
              <w:jc w:val="center"/>
              <w:rPr>
                <w:rFonts w:ascii="宋体" w:hAnsi="宋体"/>
                <w:color w:val="000000"/>
                <w:kern w:val="0"/>
                <w:sz w:val="24"/>
              </w:rPr>
            </w:pPr>
            <w:r>
              <w:rPr>
                <w:rFonts w:hint="eastAsia" w:ascii="宋体" w:hAnsi="宋体"/>
                <w:color w:val="000000"/>
                <w:sz w:val="24"/>
              </w:rPr>
              <w:t>响应文件编制</w:t>
            </w:r>
          </w:p>
        </w:tc>
        <w:tc>
          <w:tcPr>
            <w:tcW w:w="2442" w:type="pct"/>
            <w:shd w:val="clear" w:color="000000" w:fill="FFFFFF"/>
            <w:noWrap w:val="0"/>
            <w:vAlign w:val="center"/>
          </w:tcPr>
          <w:p w14:paraId="7DCF532B">
            <w:pPr>
              <w:widowControl/>
              <w:jc w:val="left"/>
              <w:rPr>
                <w:rFonts w:ascii="宋体" w:hAnsi="宋体" w:cs="宋体"/>
                <w:color w:val="000000"/>
                <w:kern w:val="0"/>
                <w:sz w:val="24"/>
              </w:rPr>
            </w:pPr>
            <w:r>
              <w:rPr>
                <w:rFonts w:hint="eastAsia" w:ascii="宋体" w:hAnsi="宋体" w:cs="宋体"/>
                <w:color w:val="000000"/>
                <w:kern w:val="0"/>
                <w:sz w:val="24"/>
              </w:rPr>
              <w:t xml:space="preserve">不同供应商的响应文件由同一单位或者个人编制 </w:t>
            </w:r>
          </w:p>
        </w:tc>
        <w:tc>
          <w:tcPr>
            <w:tcW w:w="1092" w:type="pct"/>
            <w:shd w:val="clear" w:color="000000" w:fill="FFFFFF"/>
            <w:noWrap w:val="0"/>
            <w:vAlign w:val="center"/>
          </w:tcPr>
          <w:p w14:paraId="7E4C7CA2">
            <w:pPr>
              <w:widowControl/>
              <w:jc w:val="center"/>
              <w:rPr>
                <w:rFonts w:ascii="宋体" w:hAnsi="宋体"/>
                <w:color w:val="000000"/>
                <w:kern w:val="0"/>
                <w:sz w:val="24"/>
              </w:rPr>
            </w:pPr>
            <w:r>
              <w:rPr>
                <w:rFonts w:hint="eastAsia" w:ascii="宋体" w:hAnsi="宋体"/>
                <w:color w:val="000000"/>
                <w:sz w:val="24"/>
              </w:rPr>
              <w:t>不允许</w:t>
            </w:r>
          </w:p>
        </w:tc>
      </w:tr>
      <w:tr w14:paraId="1853E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6490B67">
            <w:pPr>
              <w:widowControl/>
              <w:jc w:val="center"/>
              <w:rPr>
                <w:rFonts w:ascii="宋体" w:hAnsi="宋体"/>
                <w:color w:val="000000"/>
                <w:kern w:val="0"/>
                <w:sz w:val="24"/>
              </w:rPr>
            </w:pPr>
            <w:r>
              <w:rPr>
                <w:rFonts w:hint="eastAsia" w:ascii="宋体" w:hAnsi="宋体"/>
                <w:color w:val="000000"/>
                <w:kern w:val="0"/>
                <w:sz w:val="24"/>
              </w:rPr>
              <w:t>5</w:t>
            </w:r>
          </w:p>
        </w:tc>
        <w:tc>
          <w:tcPr>
            <w:tcW w:w="921" w:type="pct"/>
            <w:shd w:val="clear" w:color="000000" w:fill="FFFFFF"/>
            <w:noWrap w:val="0"/>
            <w:vAlign w:val="center"/>
          </w:tcPr>
          <w:p w14:paraId="7B48E115">
            <w:pPr>
              <w:widowControl/>
              <w:jc w:val="center"/>
              <w:rPr>
                <w:rFonts w:ascii="宋体" w:hAnsi="宋体"/>
                <w:color w:val="000000"/>
                <w:kern w:val="0"/>
                <w:sz w:val="24"/>
              </w:rPr>
            </w:pPr>
            <w:r>
              <w:rPr>
                <w:rFonts w:hint="eastAsia" w:ascii="宋体" w:hAnsi="宋体"/>
                <w:color w:val="000000"/>
                <w:sz w:val="24"/>
              </w:rPr>
              <w:t>投标事宜</w:t>
            </w:r>
          </w:p>
        </w:tc>
        <w:tc>
          <w:tcPr>
            <w:tcW w:w="2442" w:type="pct"/>
            <w:shd w:val="clear" w:color="000000" w:fill="FFFFFF"/>
            <w:noWrap w:val="0"/>
            <w:vAlign w:val="center"/>
          </w:tcPr>
          <w:p w14:paraId="51D3C8BF">
            <w:pPr>
              <w:widowControl/>
              <w:jc w:val="left"/>
              <w:rPr>
                <w:rFonts w:ascii="宋体" w:hAnsi="宋体" w:cs="宋体"/>
                <w:color w:val="000000"/>
                <w:kern w:val="0"/>
                <w:sz w:val="24"/>
              </w:rPr>
            </w:pPr>
            <w:r>
              <w:rPr>
                <w:rFonts w:hint="eastAsia" w:ascii="宋体" w:hAnsi="宋体" w:cs="宋体"/>
                <w:color w:val="000000"/>
                <w:kern w:val="0"/>
                <w:sz w:val="24"/>
              </w:rPr>
              <w:t>不同供应商委托同一单位或者个人办理投标事宜</w:t>
            </w:r>
          </w:p>
        </w:tc>
        <w:tc>
          <w:tcPr>
            <w:tcW w:w="1092" w:type="pct"/>
            <w:shd w:val="clear" w:color="000000" w:fill="FFFFFF"/>
            <w:noWrap w:val="0"/>
            <w:vAlign w:val="center"/>
          </w:tcPr>
          <w:p w14:paraId="4FBB470B">
            <w:pPr>
              <w:widowControl/>
              <w:jc w:val="center"/>
              <w:rPr>
                <w:rFonts w:ascii="宋体" w:hAnsi="宋体"/>
                <w:color w:val="000000"/>
                <w:kern w:val="0"/>
                <w:sz w:val="24"/>
              </w:rPr>
            </w:pPr>
            <w:r>
              <w:rPr>
                <w:rFonts w:hint="eastAsia" w:ascii="宋体" w:hAnsi="宋体"/>
                <w:color w:val="000000"/>
                <w:sz w:val="24"/>
              </w:rPr>
              <w:t>不允许</w:t>
            </w:r>
          </w:p>
        </w:tc>
      </w:tr>
      <w:tr w14:paraId="3037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C88C14B">
            <w:pPr>
              <w:widowControl/>
              <w:jc w:val="center"/>
              <w:rPr>
                <w:rFonts w:ascii="宋体" w:hAnsi="宋体"/>
                <w:color w:val="000000"/>
                <w:kern w:val="0"/>
                <w:sz w:val="24"/>
              </w:rPr>
            </w:pPr>
            <w:r>
              <w:rPr>
                <w:rFonts w:hint="eastAsia" w:ascii="宋体" w:hAnsi="宋体"/>
                <w:color w:val="000000"/>
                <w:kern w:val="0"/>
                <w:sz w:val="24"/>
              </w:rPr>
              <w:t>6</w:t>
            </w:r>
          </w:p>
        </w:tc>
        <w:tc>
          <w:tcPr>
            <w:tcW w:w="921" w:type="pct"/>
            <w:shd w:val="clear" w:color="000000" w:fill="FFFFFF"/>
            <w:noWrap w:val="0"/>
            <w:vAlign w:val="center"/>
          </w:tcPr>
          <w:p w14:paraId="6011055B">
            <w:pPr>
              <w:widowControl/>
              <w:jc w:val="center"/>
              <w:rPr>
                <w:rFonts w:ascii="宋体" w:hAnsi="宋体"/>
                <w:color w:val="000000"/>
                <w:kern w:val="0"/>
                <w:sz w:val="24"/>
              </w:rPr>
            </w:pPr>
            <w:r>
              <w:rPr>
                <w:rFonts w:hint="eastAsia" w:ascii="宋体" w:hAnsi="宋体"/>
                <w:color w:val="000000"/>
                <w:sz w:val="24"/>
              </w:rPr>
              <w:t>项目管理成员</w:t>
            </w:r>
          </w:p>
        </w:tc>
        <w:tc>
          <w:tcPr>
            <w:tcW w:w="2442" w:type="pct"/>
            <w:shd w:val="clear" w:color="000000" w:fill="FFFFFF"/>
            <w:noWrap w:val="0"/>
            <w:vAlign w:val="center"/>
          </w:tcPr>
          <w:p w14:paraId="028570C6">
            <w:pPr>
              <w:widowControl/>
              <w:jc w:val="left"/>
              <w:rPr>
                <w:rFonts w:ascii="宋体" w:hAnsi="宋体" w:cs="宋体"/>
                <w:color w:val="000000"/>
                <w:kern w:val="0"/>
                <w:sz w:val="24"/>
              </w:rPr>
            </w:pPr>
            <w:r>
              <w:rPr>
                <w:rFonts w:hint="eastAsia" w:ascii="宋体" w:hAnsi="宋体" w:cs="宋体"/>
                <w:color w:val="000000"/>
                <w:kern w:val="0"/>
                <w:sz w:val="24"/>
              </w:rPr>
              <w:t>不同供应商的响应文件载明的项目管理成员或者联系人员为同一人</w:t>
            </w:r>
          </w:p>
        </w:tc>
        <w:tc>
          <w:tcPr>
            <w:tcW w:w="1092" w:type="pct"/>
            <w:shd w:val="clear" w:color="000000" w:fill="FFFFFF"/>
            <w:noWrap w:val="0"/>
            <w:vAlign w:val="center"/>
          </w:tcPr>
          <w:p w14:paraId="5E92C884">
            <w:pPr>
              <w:widowControl/>
              <w:jc w:val="center"/>
              <w:rPr>
                <w:rFonts w:ascii="宋体" w:hAnsi="宋体"/>
                <w:color w:val="000000"/>
                <w:kern w:val="0"/>
                <w:sz w:val="24"/>
              </w:rPr>
            </w:pPr>
            <w:r>
              <w:rPr>
                <w:rFonts w:hint="eastAsia" w:ascii="宋体" w:hAnsi="宋体"/>
                <w:color w:val="000000"/>
                <w:sz w:val="24"/>
              </w:rPr>
              <w:t>不允许</w:t>
            </w:r>
          </w:p>
        </w:tc>
      </w:tr>
      <w:tr w14:paraId="4FEF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19A6989">
            <w:pPr>
              <w:widowControl/>
              <w:jc w:val="center"/>
              <w:rPr>
                <w:rFonts w:ascii="宋体" w:hAnsi="宋体"/>
                <w:color w:val="000000"/>
                <w:kern w:val="0"/>
                <w:sz w:val="24"/>
              </w:rPr>
            </w:pPr>
            <w:r>
              <w:rPr>
                <w:rFonts w:hint="eastAsia" w:ascii="宋体" w:hAnsi="宋体"/>
                <w:color w:val="000000"/>
                <w:kern w:val="0"/>
                <w:sz w:val="24"/>
              </w:rPr>
              <w:t>7</w:t>
            </w:r>
          </w:p>
        </w:tc>
        <w:tc>
          <w:tcPr>
            <w:tcW w:w="921" w:type="pct"/>
            <w:shd w:val="clear" w:color="000000" w:fill="FFFFFF"/>
            <w:noWrap w:val="0"/>
            <w:vAlign w:val="center"/>
          </w:tcPr>
          <w:p w14:paraId="57C7DA0D">
            <w:pPr>
              <w:widowControl/>
              <w:jc w:val="left"/>
              <w:rPr>
                <w:rFonts w:ascii="宋体" w:hAnsi="宋体" w:cs="宋体"/>
                <w:color w:val="000000"/>
                <w:kern w:val="0"/>
                <w:sz w:val="24"/>
              </w:rPr>
            </w:pPr>
            <w:r>
              <w:rPr>
                <w:rFonts w:hint="eastAsia" w:ascii="宋体" w:hAnsi="宋体" w:cs="宋体"/>
                <w:color w:val="000000"/>
                <w:kern w:val="0"/>
                <w:sz w:val="24"/>
              </w:rPr>
              <w:t xml:space="preserve">响应文件是否 </w:t>
            </w:r>
          </w:p>
          <w:p w14:paraId="21DFCE7F">
            <w:pPr>
              <w:widowControl/>
              <w:jc w:val="center"/>
              <w:rPr>
                <w:rFonts w:ascii="宋体" w:hAnsi="宋体"/>
                <w:color w:val="000000"/>
                <w:sz w:val="24"/>
              </w:rPr>
            </w:pPr>
            <w:r>
              <w:rPr>
                <w:rFonts w:hint="eastAsia" w:ascii="宋体" w:hAnsi="宋体" w:cs="宋体"/>
                <w:color w:val="000000"/>
                <w:kern w:val="0"/>
                <w:sz w:val="24"/>
              </w:rPr>
              <w:t>异常</w:t>
            </w:r>
          </w:p>
        </w:tc>
        <w:tc>
          <w:tcPr>
            <w:tcW w:w="2442" w:type="pct"/>
            <w:shd w:val="clear" w:color="000000" w:fill="FFFFFF"/>
            <w:noWrap w:val="0"/>
            <w:vAlign w:val="center"/>
          </w:tcPr>
          <w:p w14:paraId="6275A72F">
            <w:pPr>
              <w:widowControl/>
              <w:jc w:val="left"/>
              <w:rPr>
                <w:rFonts w:ascii="宋体" w:hAnsi="宋体" w:cs="宋体"/>
                <w:color w:val="000000"/>
                <w:kern w:val="0"/>
                <w:sz w:val="24"/>
              </w:rPr>
            </w:pPr>
            <w:r>
              <w:rPr>
                <w:rFonts w:hint="eastAsia" w:ascii="宋体" w:hAnsi="宋体" w:cs="宋体"/>
                <w:color w:val="000000"/>
                <w:kern w:val="0"/>
                <w:sz w:val="24"/>
              </w:rPr>
              <w:t>不同供应商的响应文件异常一致或者投标报价呈规律性差异</w:t>
            </w:r>
          </w:p>
        </w:tc>
        <w:tc>
          <w:tcPr>
            <w:tcW w:w="1092" w:type="pct"/>
            <w:shd w:val="clear" w:color="000000" w:fill="FFFFFF"/>
            <w:noWrap w:val="0"/>
            <w:vAlign w:val="center"/>
          </w:tcPr>
          <w:p w14:paraId="3237EA76">
            <w:pPr>
              <w:widowControl/>
              <w:jc w:val="center"/>
              <w:rPr>
                <w:rFonts w:ascii="宋体" w:hAnsi="宋体"/>
                <w:color w:val="000000"/>
                <w:kern w:val="0"/>
                <w:sz w:val="24"/>
              </w:rPr>
            </w:pPr>
            <w:r>
              <w:rPr>
                <w:rFonts w:hint="eastAsia" w:ascii="宋体" w:hAnsi="宋体"/>
                <w:color w:val="000000"/>
                <w:sz w:val="24"/>
              </w:rPr>
              <w:t>不允许</w:t>
            </w:r>
          </w:p>
        </w:tc>
      </w:tr>
      <w:tr w14:paraId="2EEE4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1D4F403">
            <w:pPr>
              <w:widowControl/>
              <w:jc w:val="center"/>
              <w:rPr>
                <w:rFonts w:ascii="宋体" w:hAnsi="宋体"/>
                <w:color w:val="000000"/>
                <w:kern w:val="0"/>
                <w:sz w:val="24"/>
              </w:rPr>
            </w:pPr>
            <w:r>
              <w:rPr>
                <w:rFonts w:hint="eastAsia" w:ascii="宋体" w:hAnsi="宋体"/>
                <w:color w:val="000000"/>
                <w:kern w:val="0"/>
                <w:sz w:val="24"/>
              </w:rPr>
              <w:t>8</w:t>
            </w:r>
          </w:p>
        </w:tc>
        <w:tc>
          <w:tcPr>
            <w:tcW w:w="921" w:type="pct"/>
            <w:shd w:val="clear" w:color="000000" w:fill="FFFFFF"/>
            <w:noWrap w:val="0"/>
            <w:vAlign w:val="center"/>
          </w:tcPr>
          <w:p w14:paraId="3F518BDA">
            <w:pPr>
              <w:widowControl/>
              <w:jc w:val="center"/>
              <w:rPr>
                <w:rFonts w:ascii="宋体" w:hAnsi="宋体"/>
                <w:color w:val="000000"/>
                <w:sz w:val="24"/>
              </w:rPr>
            </w:pPr>
            <w:r>
              <w:rPr>
                <w:rFonts w:hint="eastAsia" w:ascii="宋体" w:hAnsi="宋体"/>
                <w:color w:val="000000"/>
                <w:sz w:val="24"/>
              </w:rPr>
              <w:t>文件是否混装</w:t>
            </w:r>
          </w:p>
        </w:tc>
        <w:tc>
          <w:tcPr>
            <w:tcW w:w="2442" w:type="pct"/>
            <w:shd w:val="clear" w:color="000000" w:fill="FFFFFF"/>
            <w:noWrap w:val="0"/>
            <w:vAlign w:val="center"/>
          </w:tcPr>
          <w:p w14:paraId="18492A3E">
            <w:pPr>
              <w:widowControl/>
              <w:jc w:val="left"/>
              <w:rPr>
                <w:rFonts w:ascii="宋体" w:hAnsi="宋体" w:cs="宋体"/>
                <w:color w:val="000000"/>
                <w:kern w:val="0"/>
                <w:sz w:val="24"/>
              </w:rPr>
            </w:pPr>
            <w:r>
              <w:rPr>
                <w:rFonts w:hint="eastAsia" w:ascii="宋体" w:hAnsi="宋体"/>
                <w:color w:val="000000"/>
                <w:sz w:val="24"/>
              </w:rPr>
              <w:t>不同供应商的响应文件相互混装</w:t>
            </w:r>
          </w:p>
        </w:tc>
        <w:tc>
          <w:tcPr>
            <w:tcW w:w="1092" w:type="pct"/>
            <w:shd w:val="clear" w:color="000000" w:fill="FFFFFF"/>
            <w:noWrap w:val="0"/>
            <w:vAlign w:val="center"/>
          </w:tcPr>
          <w:p w14:paraId="1A0F882C">
            <w:pPr>
              <w:widowControl/>
              <w:jc w:val="center"/>
              <w:rPr>
                <w:rFonts w:ascii="宋体" w:hAnsi="宋体"/>
                <w:color w:val="000000"/>
                <w:kern w:val="0"/>
                <w:sz w:val="24"/>
              </w:rPr>
            </w:pPr>
            <w:r>
              <w:rPr>
                <w:rFonts w:hint="eastAsia" w:ascii="宋体" w:hAnsi="宋体"/>
                <w:color w:val="000000"/>
                <w:sz w:val="24"/>
              </w:rPr>
              <w:t>不允许</w:t>
            </w:r>
          </w:p>
        </w:tc>
      </w:tr>
      <w:tr w14:paraId="74BD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3D904C2">
            <w:pPr>
              <w:widowControl/>
              <w:jc w:val="center"/>
              <w:rPr>
                <w:rFonts w:ascii="宋体" w:hAnsi="宋体"/>
                <w:color w:val="000000"/>
                <w:kern w:val="0"/>
                <w:sz w:val="24"/>
              </w:rPr>
            </w:pPr>
            <w:r>
              <w:rPr>
                <w:rFonts w:hint="eastAsia" w:ascii="宋体" w:hAnsi="宋体"/>
                <w:color w:val="000000"/>
                <w:kern w:val="0"/>
                <w:sz w:val="24"/>
              </w:rPr>
              <w:t>9</w:t>
            </w:r>
          </w:p>
        </w:tc>
        <w:tc>
          <w:tcPr>
            <w:tcW w:w="921" w:type="pct"/>
            <w:shd w:val="clear" w:color="000000" w:fill="FFFFFF"/>
            <w:noWrap w:val="0"/>
            <w:vAlign w:val="center"/>
          </w:tcPr>
          <w:p w14:paraId="064CFEF5">
            <w:pPr>
              <w:widowControl/>
              <w:jc w:val="center"/>
              <w:rPr>
                <w:rFonts w:ascii="宋体" w:hAnsi="宋体"/>
                <w:color w:val="000000"/>
                <w:sz w:val="24"/>
              </w:rPr>
            </w:pPr>
            <w:r>
              <w:rPr>
                <w:rFonts w:hint="eastAsia" w:ascii="宋体" w:hAnsi="宋体"/>
                <w:color w:val="000000"/>
                <w:sz w:val="24"/>
              </w:rPr>
              <w:t>投标报价</w:t>
            </w:r>
          </w:p>
        </w:tc>
        <w:tc>
          <w:tcPr>
            <w:tcW w:w="2442" w:type="pct"/>
            <w:shd w:val="clear" w:color="000000" w:fill="FFFFFF"/>
            <w:noWrap w:val="0"/>
            <w:vAlign w:val="center"/>
          </w:tcPr>
          <w:p w14:paraId="11B4FD30">
            <w:pPr>
              <w:widowControl/>
              <w:jc w:val="left"/>
              <w:rPr>
                <w:rFonts w:ascii="宋体" w:hAnsi="宋体" w:cs="宋体"/>
                <w:color w:val="000000"/>
                <w:kern w:val="0"/>
                <w:sz w:val="24"/>
              </w:rPr>
            </w:pPr>
            <w:r>
              <w:rPr>
                <w:rFonts w:hint="eastAsia" w:ascii="宋体" w:hAnsi="宋体" w:cs="宋体"/>
                <w:color w:val="000000"/>
                <w:kern w:val="0"/>
                <w:sz w:val="24"/>
              </w:rPr>
              <w:t xml:space="preserve">磋商小组认为供应商的投标报价明显低 </w:t>
            </w:r>
          </w:p>
          <w:p w14:paraId="0203E903">
            <w:pPr>
              <w:widowControl/>
              <w:jc w:val="left"/>
              <w:rPr>
                <w:rFonts w:ascii="宋体" w:hAnsi="宋体" w:cs="宋体"/>
                <w:color w:val="000000"/>
                <w:kern w:val="0"/>
                <w:sz w:val="24"/>
              </w:rPr>
            </w:pPr>
            <w:r>
              <w:rPr>
                <w:rFonts w:hint="eastAsia" w:ascii="宋体" w:hAnsi="宋体" w:cs="宋体"/>
                <w:color w:val="000000"/>
                <w:kern w:val="0"/>
                <w:sz w:val="24"/>
              </w:rPr>
              <w:t xml:space="preserve">于其他通过符合性审查供应商的投标报 </w:t>
            </w:r>
          </w:p>
          <w:p w14:paraId="5D7D37DD">
            <w:pPr>
              <w:widowControl/>
              <w:jc w:val="left"/>
              <w:rPr>
                <w:rFonts w:ascii="宋体" w:hAnsi="宋体" w:cs="宋体"/>
                <w:color w:val="000000"/>
                <w:kern w:val="0"/>
                <w:sz w:val="24"/>
              </w:rPr>
            </w:pPr>
            <w:r>
              <w:rPr>
                <w:rFonts w:hint="eastAsia" w:ascii="宋体" w:hAnsi="宋体" w:cs="宋体"/>
                <w:color w:val="000000"/>
                <w:kern w:val="0"/>
                <w:sz w:val="24"/>
              </w:rPr>
              <w:t xml:space="preserve">价，有可能影响产品质量或者不能诚信 </w:t>
            </w:r>
          </w:p>
          <w:p w14:paraId="3EBF5270">
            <w:pPr>
              <w:widowControl/>
              <w:jc w:val="left"/>
              <w:rPr>
                <w:rFonts w:ascii="宋体" w:hAnsi="宋体" w:cs="宋体"/>
                <w:color w:val="000000"/>
                <w:kern w:val="0"/>
                <w:sz w:val="24"/>
              </w:rPr>
            </w:pPr>
            <w:r>
              <w:rPr>
                <w:rFonts w:hint="eastAsia" w:ascii="宋体" w:hAnsi="宋体" w:cs="宋体"/>
                <w:color w:val="000000"/>
                <w:kern w:val="0"/>
                <w:sz w:val="24"/>
              </w:rPr>
              <w:t xml:space="preserve">履约的，在规定的时间范围内未能提供 </w:t>
            </w:r>
          </w:p>
          <w:p w14:paraId="34E5B0FB">
            <w:pPr>
              <w:widowControl/>
              <w:jc w:val="left"/>
              <w:rPr>
                <w:rFonts w:ascii="宋体" w:hAnsi="宋体" w:cs="宋体"/>
                <w:color w:val="000000"/>
                <w:kern w:val="0"/>
                <w:sz w:val="24"/>
              </w:rPr>
            </w:pPr>
            <w:r>
              <w:rPr>
                <w:rFonts w:hint="eastAsia" w:ascii="宋体" w:hAnsi="宋体" w:cs="宋体"/>
                <w:color w:val="000000"/>
                <w:kern w:val="0"/>
                <w:sz w:val="24"/>
              </w:rPr>
              <w:t xml:space="preserve">书面说明或相关证明材料，不能证明其 </w:t>
            </w:r>
          </w:p>
          <w:p w14:paraId="408CBA8C">
            <w:pPr>
              <w:widowControl/>
              <w:jc w:val="left"/>
              <w:rPr>
                <w:rFonts w:ascii="宋体" w:hAnsi="宋体" w:cs="宋体"/>
                <w:color w:val="000000"/>
                <w:kern w:val="0"/>
                <w:sz w:val="24"/>
              </w:rPr>
            </w:pPr>
            <w:r>
              <w:rPr>
                <w:rFonts w:hint="eastAsia" w:ascii="宋体" w:hAnsi="宋体" w:cs="宋体"/>
                <w:color w:val="000000"/>
                <w:kern w:val="0"/>
                <w:sz w:val="24"/>
              </w:rPr>
              <w:t>投标报价合理性的</w:t>
            </w:r>
          </w:p>
        </w:tc>
        <w:tc>
          <w:tcPr>
            <w:tcW w:w="1092" w:type="pct"/>
            <w:shd w:val="clear" w:color="000000" w:fill="FFFFFF"/>
            <w:noWrap w:val="0"/>
            <w:vAlign w:val="center"/>
          </w:tcPr>
          <w:p w14:paraId="55D41D8A">
            <w:pPr>
              <w:widowControl/>
              <w:jc w:val="center"/>
              <w:rPr>
                <w:rFonts w:ascii="宋体" w:hAnsi="宋体"/>
                <w:color w:val="000000"/>
                <w:kern w:val="0"/>
                <w:sz w:val="24"/>
              </w:rPr>
            </w:pPr>
            <w:r>
              <w:rPr>
                <w:rFonts w:hint="eastAsia" w:ascii="宋体" w:hAnsi="宋体"/>
                <w:color w:val="000000"/>
                <w:sz w:val="24"/>
              </w:rPr>
              <w:t>允许</w:t>
            </w:r>
          </w:p>
        </w:tc>
      </w:tr>
      <w:tr w14:paraId="5AA0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75400DE">
            <w:pPr>
              <w:widowControl/>
              <w:jc w:val="center"/>
              <w:rPr>
                <w:rFonts w:ascii="宋体" w:hAnsi="宋体"/>
                <w:color w:val="000000"/>
                <w:kern w:val="0"/>
                <w:sz w:val="24"/>
              </w:rPr>
            </w:pPr>
            <w:r>
              <w:rPr>
                <w:rFonts w:hint="eastAsia" w:ascii="宋体" w:hAnsi="宋体"/>
                <w:color w:val="000000"/>
                <w:kern w:val="0"/>
                <w:sz w:val="24"/>
              </w:rPr>
              <w:t>1</w:t>
            </w:r>
            <w:r>
              <w:rPr>
                <w:rFonts w:ascii="宋体" w:hAnsi="宋体"/>
                <w:color w:val="000000"/>
                <w:kern w:val="0"/>
                <w:sz w:val="24"/>
              </w:rPr>
              <w:t>0</w:t>
            </w:r>
          </w:p>
        </w:tc>
        <w:tc>
          <w:tcPr>
            <w:tcW w:w="921" w:type="pct"/>
            <w:shd w:val="clear" w:color="000000" w:fill="FFFFFF"/>
            <w:noWrap w:val="0"/>
            <w:vAlign w:val="center"/>
          </w:tcPr>
          <w:p w14:paraId="4245A6E2">
            <w:pPr>
              <w:widowControl/>
              <w:jc w:val="center"/>
              <w:rPr>
                <w:rFonts w:ascii="宋体" w:hAnsi="宋体"/>
                <w:color w:val="000000"/>
                <w:sz w:val="24"/>
              </w:rPr>
            </w:pPr>
            <w:r>
              <w:rPr>
                <w:rFonts w:ascii="宋体" w:hAnsi="宋体"/>
                <w:color w:val="000000"/>
                <w:kern w:val="0"/>
                <w:sz w:val="24"/>
              </w:rPr>
              <w:t>其他无效情形</w:t>
            </w:r>
          </w:p>
        </w:tc>
        <w:tc>
          <w:tcPr>
            <w:tcW w:w="2442" w:type="pct"/>
            <w:shd w:val="clear" w:color="000000" w:fill="FFFFFF"/>
            <w:noWrap w:val="0"/>
            <w:vAlign w:val="center"/>
          </w:tcPr>
          <w:p w14:paraId="332AC71D">
            <w:pPr>
              <w:widowControl/>
              <w:jc w:val="left"/>
              <w:rPr>
                <w:rFonts w:ascii="宋体" w:hAnsi="宋体" w:cs="宋体"/>
                <w:color w:val="000000"/>
                <w:kern w:val="0"/>
                <w:sz w:val="24"/>
              </w:rPr>
            </w:pPr>
            <w:r>
              <w:rPr>
                <w:rFonts w:hint="eastAsia" w:ascii="宋体" w:hAnsi="宋体"/>
                <w:color w:val="000000"/>
                <w:sz w:val="24"/>
              </w:rPr>
              <w:t>供应商</w:t>
            </w:r>
            <w:r>
              <w:rPr>
                <w:rFonts w:ascii="宋体" w:hAnsi="宋体"/>
                <w:color w:val="000000"/>
                <w:sz w:val="24"/>
              </w:rPr>
              <w:t>、</w:t>
            </w:r>
            <w:r>
              <w:rPr>
                <w:rFonts w:hint="eastAsia" w:ascii="宋体" w:hAnsi="宋体"/>
                <w:color w:val="000000"/>
                <w:sz w:val="24"/>
              </w:rPr>
              <w:t>响应</w:t>
            </w:r>
            <w:r>
              <w:rPr>
                <w:rFonts w:ascii="宋体" w:hAnsi="宋体"/>
                <w:color w:val="000000"/>
                <w:sz w:val="24"/>
              </w:rPr>
              <w:t>文件</w:t>
            </w:r>
            <w:r>
              <w:rPr>
                <w:rFonts w:hint="eastAsia" w:ascii="宋体" w:hAnsi="宋体"/>
                <w:color w:val="000000"/>
                <w:sz w:val="24"/>
              </w:rPr>
              <w:t>存在</w:t>
            </w:r>
            <w:r>
              <w:rPr>
                <w:rFonts w:ascii="宋体" w:hAnsi="宋体"/>
                <w:color w:val="000000"/>
                <w:sz w:val="24"/>
              </w:rPr>
              <w:t>不符合法律、法规和竞争性磋商文件规定的其他无效情形。</w:t>
            </w:r>
          </w:p>
        </w:tc>
        <w:tc>
          <w:tcPr>
            <w:tcW w:w="1092" w:type="pct"/>
            <w:shd w:val="clear" w:color="000000" w:fill="FFFFFF"/>
            <w:noWrap w:val="0"/>
            <w:vAlign w:val="center"/>
          </w:tcPr>
          <w:p w14:paraId="79B5CA3C">
            <w:pPr>
              <w:widowControl/>
              <w:jc w:val="center"/>
              <w:rPr>
                <w:rFonts w:ascii="宋体" w:hAnsi="宋体"/>
                <w:color w:val="000000"/>
                <w:sz w:val="24"/>
              </w:rPr>
            </w:pPr>
            <w:r>
              <w:rPr>
                <w:rFonts w:hint="eastAsia" w:ascii="宋体" w:hAnsi="宋体"/>
                <w:color w:val="000000"/>
                <w:sz w:val="24"/>
              </w:rPr>
              <w:t>不允许</w:t>
            </w:r>
          </w:p>
        </w:tc>
      </w:tr>
    </w:tbl>
    <w:p w14:paraId="079B8513">
      <w:pPr>
        <w:tabs>
          <w:tab w:val="left" w:pos="900"/>
          <w:tab w:val="left" w:pos="1080"/>
          <w:tab w:val="left" w:pos="1589"/>
        </w:tabs>
        <w:snapToGrid w:val="0"/>
        <w:spacing w:line="360" w:lineRule="auto"/>
        <w:rPr>
          <w:color w:val="000000"/>
          <w:sz w:val="24"/>
        </w:rPr>
      </w:pPr>
    </w:p>
    <w:p w14:paraId="1F431BA7">
      <w:pPr>
        <w:numPr>
          <w:ilvl w:val="0"/>
          <w:numId w:val="3"/>
        </w:numPr>
        <w:tabs>
          <w:tab w:val="left" w:pos="360"/>
        </w:tabs>
        <w:snapToGrid w:val="0"/>
        <w:spacing w:line="360" w:lineRule="auto"/>
        <w:outlineLvl w:val="1"/>
        <w:rPr>
          <w:color w:val="000000"/>
          <w:sz w:val="24"/>
        </w:rPr>
      </w:pPr>
      <w:r>
        <w:rPr>
          <w:color w:val="000000"/>
          <w:sz w:val="24"/>
        </w:rPr>
        <w:t>磋商、响应文件有关事项的澄清、说明或者更正和最后报价</w:t>
      </w:r>
    </w:p>
    <w:p w14:paraId="7744CA69">
      <w:pPr>
        <w:numPr>
          <w:ilvl w:val="1"/>
          <w:numId w:val="3"/>
        </w:numPr>
        <w:tabs>
          <w:tab w:val="left" w:pos="1080"/>
        </w:tabs>
        <w:snapToGrid w:val="0"/>
        <w:spacing w:line="360" w:lineRule="auto"/>
        <w:ind w:left="1077" w:hanging="720"/>
        <w:rPr>
          <w:color w:val="000000"/>
          <w:sz w:val="24"/>
        </w:rPr>
      </w:pPr>
      <w:r>
        <w:rPr>
          <w:color w:val="000000"/>
          <w:sz w:val="24"/>
        </w:rPr>
        <w:t>磋商小组所有成员应当集中与单一供应商分别进行磋商，并给予所有参加磋商的供应商平等的磋商机会。</w:t>
      </w:r>
    </w:p>
    <w:p w14:paraId="13A23F79">
      <w:pPr>
        <w:numPr>
          <w:ilvl w:val="1"/>
          <w:numId w:val="3"/>
        </w:numPr>
        <w:tabs>
          <w:tab w:val="left" w:pos="1080"/>
          <w:tab w:val="left" w:pos="1872"/>
        </w:tabs>
        <w:snapToGrid w:val="0"/>
        <w:spacing w:line="360" w:lineRule="auto"/>
        <w:ind w:left="1077" w:hanging="720"/>
        <w:rPr>
          <w:color w:val="000000"/>
          <w:sz w:val="24"/>
        </w:rPr>
      </w:pPr>
      <w:r>
        <w:rPr>
          <w:color w:val="000000"/>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679285C">
      <w:pPr>
        <w:numPr>
          <w:ilvl w:val="1"/>
          <w:numId w:val="3"/>
        </w:numPr>
        <w:tabs>
          <w:tab w:val="left" w:pos="1080"/>
          <w:tab w:val="left" w:pos="1872"/>
        </w:tabs>
        <w:snapToGrid w:val="0"/>
        <w:spacing w:line="360" w:lineRule="auto"/>
        <w:ind w:left="1077" w:hanging="720"/>
        <w:rPr>
          <w:color w:val="000000"/>
          <w:kern w:val="0"/>
          <w:sz w:val="24"/>
        </w:rPr>
      </w:pPr>
      <w:r>
        <w:rPr>
          <w:color w:val="000000"/>
          <w:kern w:val="0"/>
          <w:sz w:val="24"/>
        </w:rPr>
        <w:t>对磋商文件作出的实质性变动是磋商文件的有效组成部分，磋商小组应当及时以书面形式同时通知所有参加磋商的供应商。</w:t>
      </w:r>
    </w:p>
    <w:p w14:paraId="55AA6E4C">
      <w:pPr>
        <w:numPr>
          <w:ilvl w:val="1"/>
          <w:numId w:val="3"/>
        </w:numPr>
        <w:tabs>
          <w:tab w:val="left" w:pos="1080"/>
          <w:tab w:val="left" w:pos="1872"/>
        </w:tabs>
        <w:snapToGrid w:val="0"/>
        <w:spacing w:line="360" w:lineRule="auto"/>
        <w:ind w:left="1077" w:hanging="720"/>
        <w:rPr>
          <w:color w:val="000000"/>
          <w:kern w:val="0"/>
          <w:sz w:val="24"/>
        </w:rPr>
      </w:pPr>
      <w:r>
        <w:rPr>
          <w:color w:val="000000"/>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C1806D9">
      <w:pPr>
        <w:numPr>
          <w:ilvl w:val="1"/>
          <w:numId w:val="3"/>
        </w:numPr>
        <w:tabs>
          <w:tab w:val="left" w:pos="1080"/>
          <w:tab w:val="left" w:pos="1872"/>
        </w:tabs>
        <w:snapToGrid w:val="0"/>
        <w:spacing w:line="360" w:lineRule="auto"/>
        <w:ind w:left="1077" w:hanging="720"/>
        <w:rPr>
          <w:color w:val="000000"/>
          <w:sz w:val="24"/>
        </w:rPr>
      </w:pPr>
      <w:r>
        <w:rPr>
          <w:color w:val="000000"/>
          <w:sz w:val="24"/>
        </w:rPr>
        <w:t>响应文件的澄清、说明或者更正</w:t>
      </w:r>
      <w:r>
        <w:rPr>
          <w:rFonts w:hint="eastAsia"/>
          <w:color w:val="000000"/>
          <w:sz w:val="24"/>
        </w:rPr>
        <w:t>：</w:t>
      </w:r>
    </w:p>
    <w:p w14:paraId="036BEF34">
      <w:pPr>
        <w:numPr>
          <w:ilvl w:val="2"/>
          <w:numId w:val="3"/>
        </w:numPr>
        <w:snapToGrid w:val="0"/>
        <w:spacing w:line="360" w:lineRule="auto"/>
        <w:rPr>
          <w:color w:val="000000"/>
          <w:sz w:val="24"/>
        </w:rPr>
      </w:pPr>
      <w:r>
        <w:rPr>
          <w:color w:val="000000"/>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AF5B5B8">
      <w:pPr>
        <w:numPr>
          <w:ilvl w:val="2"/>
          <w:numId w:val="3"/>
        </w:numPr>
        <w:snapToGrid w:val="0"/>
        <w:spacing w:line="360" w:lineRule="auto"/>
        <w:rPr>
          <w:color w:val="000000"/>
          <w:sz w:val="24"/>
        </w:rPr>
      </w:pPr>
      <w:r>
        <w:rPr>
          <w:color w:val="000000"/>
          <w:sz w:val="24"/>
        </w:rPr>
        <w:t>磋商小组对响应文件进行审查，如发现供应商提交的响应文件存在不满足《符合性审查要求》的内容，如属于表中“不允许”澄清、说明或者更正的内容，则供应商响应文件按</w:t>
      </w:r>
      <w:r>
        <w:rPr>
          <w:b/>
          <w:color w:val="000000"/>
          <w:sz w:val="24"/>
        </w:rPr>
        <w:t>无效处理</w:t>
      </w:r>
      <w:r>
        <w:rPr>
          <w:color w:val="000000"/>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color w:val="000000"/>
          <w:sz w:val="24"/>
        </w:rPr>
        <w:t>无效处理</w:t>
      </w:r>
      <w:r>
        <w:rPr>
          <w:color w:val="000000"/>
          <w:sz w:val="24"/>
        </w:rPr>
        <w:t>。</w:t>
      </w:r>
    </w:p>
    <w:p w14:paraId="6BEDAB9D">
      <w:pPr>
        <w:numPr>
          <w:ilvl w:val="2"/>
          <w:numId w:val="3"/>
        </w:numPr>
        <w:snapToGrid w:val="0"/>
        <w:spacing w:line="360" w:lineRule="auto"/>
        <w:rPr>
          <w:color w:val="000000"/>
          <w:sz w:val="24"/>
        </w:rPr>
      </w:pPr>
      <w:r>
        <w:rPr>
          <w:color w:val="000000"/>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7903EB66">
      <w:pPr>
        <w:numPr>
          <w:ilvl w:val="1"/>
          <w:numId w:val="3"/>
        </w:numPr>
        <w:tabs>
          <w:tab w:val="left" w:pos="1080"/>
          <w:tab w:val="left" w:pos="1872"/>
        </w:tabs>
        <w:snapToGrid w:val="0"/>
        <w:spacing w:line="360" w:lineRule="auto"/>
        <w:ind w:left="1077" w:hanging="720"/>
        <w:rPr>
          <w:color w:val="000000"/>
          <w:sz w:val="24"/>
        </w:rPr>
      </w:pPr>
      <w:r>
        <w:rPr>
          <w:color w:val="000000"/>
          <w:sz w:val="24"/>
        </w:rPr>
        <w:t>磋商结束后，磋商小组将要求所有实质性响应的供应商在规定时间内提交最后报价。最后报价时间为磋商小组指定的时间，具体时间根据磋商进度另行通知。</w:t>
      </w:r>
    </w:p>
    <w:p w14:paraId="4BD40626">
      <w:pPr>
        <w:numPr>
          <w:ilvl w:val="1"/>
          <w:numId w:val="3"/>
        </w:numPr>
        <w:tabs>
          <w:tab w:val="left" w:pos="1080"/>
          <w:tab w:val="left" w:pos="1872"/>
        </w:tabs>
        <w:snapToGrid w:val="0"/>
        <w:spacing w:line="360" w:lineRule="auto"/>
        <w:ind w:left="1077" w:hanging="720"/>
        <w:rPr>
          <w:color w:val="000000"/>
          <w:sz w:val="24"/>
        </w:rPr>
      </w:pPr>
      <w:r>
        <w:rPr>
          <w:snapToGrid w:val="0"/>
          <w:color w:val="00000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560E9F8">
      <w:pPr>
        <w:numPr>
          <w:ilvl w:val="1"/>
          <w:numId w:val="3"/>
        </w:numPr>
        <w:tabs>
          <w:tab w:val="left" w:pos="1080"/>
          <w:tab w:val="left" w:pos="1872"/>
        </w:tabs>
        <w:snapToGrid w:val="0"/>
        <w:spacing w:line="360" w:lineRule="auto"/>
        <w:ind w:left="1077" w:hanging="720"/>
        <w:rPr>
          <w:color w:val="000000"/>
          <w:sz w:val="24"/>
        </w:rPr>
      </w:pPr>
      <w:r>
        <w:rPr>
          <w:color w:val="000000"/>
          <w:sz w:val="24"/>
        </w:rPr>
        <w:t>最后报价是供应商响应文件的有效组成部分。</w:t>
      </w:r>
    </w:p>
    <w:p w14:paraId="247A1CCB">
      <w:pPr>
        <w:numPr>
          <w:ilvl w:val="1"/>
          <w:numId w:val="3"/>
        </w:numPr>
        <w:tabs>
          <w:tab w:val="left" w:pos="1080"/>
          <w:tab w:val="left" w:pos="1872"/>
        </w:tabs>
        <w:snapToGrid w:val="0"/>
        <w:spacing w:line="360" w:lineRule="auto"/>
        <w:ind w:left="1077" w:hanging="720"/>
        <w:rPr>
          <w:color w:val="000000"/>
          <w:sz w:val="24"/>
        </w:rPr>
      </w:pPr>
      <w:r>
        <w:rPr>
          <w:color w:val="000000"/>
          <w:sz w:val="24"/>
        </w:rPr>
        <w:t>已提交响应文件的供应商，在提交最后报价之前，可以根据磋商情况退出磋商。</w:t>
      </w:r>
    </w:p>
    <w:p w14:paraId="54D9AB3D">
      <w:pPr>
        <w:numPr>
          <w:ilvl w:val="0"/>
          <w:numId w:val="3"/>
        </w:numPr>
        <w:tabs>
          <w:tab w:val="left" w:pos="360"/>
        </w:tabs>
        <w:snapToGrid w:val="0"/>
        <w:spacing w:line="360" w:lineRule="auto"/>
        <w:outlineLvl w:val="1"/>
        <w:rPr>
          <w:color w:val="000000"/>
          <w:sz w:val="24"/>
        </w:rPr>
      </w:pPr>
      <w:r>
        <w:rPr>
          <w:color w:val="000000"/>
          <w:sz w:val="24"/>
        </w:rPr>
        <w:t>最后报价的算术修正及政策调整</w:t>
      </w:r>
    </w:p>
    <w:p w14:paraId="110605D1">
      <w:pPr>
        <w:numPr>
          <w:ilvl w:val="1"/>
          <w:numId w:val="3"/>
        </w:numPr>
        <w:tabs>
          <w:tab w:val="left" w:pos="1080"/>
        </w:tabs>
        <w:snapToGrid w:val="0"/>
        <w:spacing w:line="360" w:lineRule="auto"/>
        <w:ind w:left="1077" w:hanging="720"/>
        <w:rPr>
          <w:color w:val="000000"/>
          <w:sz w:val="24"/>
        </w:rPr>
      </w:pPr>
      <w:r>
        <w:rPr>
          <w:color w:val="000000"/>
          <w:sz w:val="24"/>
        </w:rPr>
        <w:t>最后报价须包含竞争性磋商文件全部内容，如</w:t>
      </w:r>
      <w:r>
        <w:rPr>
          <w:rFonts w:hint="eastAsia"/>
          <w:color w:val="000000"/>
          <w:sz w:val="24"/>
        </w:rPr>
        <w:t>最后</w:t>
      </w:r>
      <w:r>
        <w:rPr>
          <w:color w:val="000000"/>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响应无效</w:t>
      </w:r>
      <w:r>
        <w:rPr>
          <w:color w:val="000000"/>
          <w:sz w:val="24"/>
        </w:rPr>
        <w:t>。</w:t>
      </w:r>
    </w:p>
    <w:p w14:paraId="566708B1">
      <w:pPr>
        <w:numPr>
          <w:ilvl w:val="1"/>
          <w:numId w:val="3"/>
        </w:numPr>
        <w:tabs>
          <w:tab w:val="left" w:pos="1080"/>
          <w:tab w:val="left" w:pos="1872"/>
        </w:tabs>
        <w:snapToGrid w:val="0"/>
        <w:spacing w:line="360" w:lineRule="auto"/>
        <w:ind w:left="1077" w:hanging="720"/>
        <w:rPr>
          <w:color w:val="000000"/>
          <w:sz w:val="24"/>
        </w:rPr>
      </w:pPr>
      <w:r>
        <w:rPr>
          <w:color w:val="000000"/>
          <w:sz w:val="24"/>
        </w:rPr>
        <w:t>最后报价出现前后不一致的，按照下列规定修正：</w:t>
      </w:r>
    </w:p>
    <w:p w14:paraId="6B838CFE">
      <w:pPr>
        <w:numPr>
          <w:ilvl w:val="2"/>
          <w:numId w:val="3"/>
        </w:numPr>
        <w:tabs>
          <w:tab w:val="left" w:pos="1080"/>
          <w:tab w:val="left" w:pos="1589"/>
          <w:tab w:val="left" w:pos="2035"/>
          <w:tab w:val="left" w:pos="2114"/>
        </w:tabs>
        <w:snapToGrid w:val="0"/>
        <w:spacing w:line="360" w:lineRule="auto"/>
        <w:ind w:left="2035"/>
        <w:rPr>
          <w:color w:val="000000"/>
          <w:sz w:val="24"/>
        </w:rPr>
      </w:pPr>
      <w:r>
        <w:rPr>
          <w:color w:val="000000"/>
          <w:sz w:val="24"/>
        </w:rPr>
        <w:t>竞争性磋商文件对于报价修正是否另有规定：</w:t>
      </w:r>
    </w:p>
    <w:p w14:paraId="6A67D66C">
      <w:pPr>
        <w:tabs>
          <w:tab w:val="left" w:pos="1080"/>
          <w:tab w:val="left" w:pos="1589"/>
          <w:tab w:val="left" w:pos="2035"/>
          <w:tab w:val="left" w:pos="2114"/>
        </w:tabs>
        <w:snapToGrid w:val="0"/>
        <w:spacing w:line="360" w:lineRule="auto"/>
        <w:ind w:left="2035"/>
        <w:rPr>
          <w:color w:val="000000"/>
          <w:sz w:val="24"/>
          <w:u w:val="single"/>
        </w:rPr>
      </w:pPr>
      <w:r>
        <w:rPr>
          <w:color w:val="000000"/>
          <w:sz w:val="24"/>
        </w:rPr>
        <w:sym w:font="Wingdings 2" w:char="00A3"/>
      </w:r>
      <w:r>
        <w:rPr>
          <w:color w:val="000000"/>
          <w:sz w:val="24"/>
        </w:rPr>
        <w:t>有，具体规定为：____</w:t>
      </w:r>
      <w:r>
        <w:rPr>
          <w:rFonts w:hint="eastAsia"/>
          <w:color w:val="000000"/>
          <w:sz w:val="24"/>
        </w:rPr>
        <w:t>/</w:t>
      </w:r>
      <w:r>
        <w:rPr>
          <w:color w:val="000000"/>
          <w:sz w:val="24"/>
        </w:rPr>
        <w:t>_______</w:t>
      </w:r>
    </w:p>
    <w:p w14:paraId="7FF78AE3">
      <w:pPr>
        <w:tabs>
          <w:tab w:val="left" w:pos="1080"/>
          <w:tab w:val="left" w:pos="1589"/>
          <w:tab w:val="left" w:pos="2035"/>
          <w:tab w:val="left" w:pos="2114"/>
        </w:tabs>
        <w:snapToGrid w:val="0"/>
        <w:spacing w:line="360" w:lineRule="auto"/>
        <w:ind w:left="2035"/>
        <w:rPr>
          <w:color w:val="000000"/>
          <w:sz w:val="24"/>
        </w:rPr>
      </w:pPr>
      <w:r>
        <w:rPr>
          <w:rFonts w:hint="eastAsia" w:ascii="宋体" w:hAnsi="宋体"/>
          <w:color w:val="000000"/>
        </w:rPr>
        <w:t>▇</w:t>
      </w:r>
      <w:r>
        <w:rPr>
          <w:color w:val="000000"/>
          <w:sz w:val="24"/>
        </w:rPr>
        <w:t>无，按下述3.2.2-3.2.5项规定修正。</w:t>
      </w:r>
    </w:p>
    <w:p w14:paraId="5F5CA4C4">
      <w:pPr>
        <w:numPr>
          <w:ilvl w:val="2"/>
          <w:numId w:val="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B5518B3">
      <w:pPr>
        <w:numPr>
          <w:ilvl w:val="2"/>
          <w:numId w:val="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66CD8BD3">
      <w:pPr>
        <w:numPr>
          <w:ilvl w:val="2"/>
          <w:numId w:val="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1D6DCE9A">
      <w:pPr>
        <w:numPr>
          <w:ilvl w:val="2"/>
          <w:numId w:val="3"/>
        </w:numPr>
        <w:tabs>
          <w:tab w:val="left" w:pos="1080"/>
          <w:tab w:val="left" w:pos="1589"/>
          <w:tab w:val="left" w:pos="2035"/>
          <w:tab w:val="left" w:pos="2114"/>
        </w:tabs>
        <w:snapToGrid w:val="0"/>
        <w:spacing w:line="360" w:lineRule="auto"/>
        <w:ind w:left="2035"/>
        <w:rPr>
          <w:color w:val="000000"/>
          <w:sz w:val="24"/>
        </w:rPr>
      </w:pPr>
      <w:r>
        <w:rPr>
          <w:color w:val="000000"/>
          <w:sz w:val="24"/>
        </w:rPr>
        <w:t>同时出现两种以上不一致的，按照前款规定的顺序修正。修正后的报价经供应商书面确认后产生约束力，供应商不确认的，</w:t>
      </w:r>
      <w:r>
        <w:rPr>
          <w:b/>
          <w:color w:val="000000"/>
          <w:sz w:val="24"/>
        </w:rPr>
        <w:t>其响应无效</w:t>
      </w:r>
      <w:r>
        <w:rPr>
          <w:color w:val="000000"/>
          <w:sz w:val="24"/>
        </w:rPr>
        <w:t>。</w:t>
      </w:r>
    </w:p>
    <w:p w14:paraId="02DD1A40">
      <w:pPr>
        <w:numPr>
          <w:ilvl w:val="1"/>
          <w:numId w:val="3"/>
        </w:numPr>
        <w:tabs>
          <w:tab w:val="left" w:pos="1080"/>
          <w:tab w:val="left" w:pos="1872"/>
        </w:tabs>
        <w:snapToGrid w:val="0"/>
        <w:spacing w:line="360" w:lineRule="auto"/>
        <w:ind w:left="1077" w:hanging="720"/>
        <w:rPr>
          <w:color w:val="000000"/>
          <w:sz w:val="24"/>
        </w:rPr>
      </w:pPr>
      <w:r>
        <w:rPr>
          <w:color w:val="000000"/>
          <w:sz w:val="24"/>
        </w:rPr>
        <w:t>落实政府采购政策的价格调整：只有符合第二章《供应商须知》4.2条规定情形的，可以享受中小企业扶持政策，用扣除后的价格参加评审；否则，评审时价格不予扣除。</w:t>
      </w:r>
    </w:p>
    <w:p w14:paraId="636F97E5">
      <w:pPr>
        <w:numPr>
          <w:ilvl w:val="2"/>
          <w:numId w:val="3"/>
        </w:numPr>
        <w:tabs>
          <w:tab w:val="left" w:pos="1080"/>
          <w:tab w:val="left" w:pos="1589"/>
          <w:tab w:val="left" w:pos="2035"/>
        </w:tabs>
        <w:snapToGrid w:val="0"/>
        <w:spacing w:line="360" w:lineRule="auto"/>
        <w:ind w:left="2035"/>
        <w:rPr>
          <w:color w:val="000000"/>
          <w:sz w:val="24"/>
        </w:rPr>
      </w:pPr>
      <w:r>
        <w:rPr>
          <w:color w:val="000000"/>
          <w:sz w:val="24"/>
        </w:rPr>
        <w:t>对于未预留份额专门面向中小企业采购的采购项目，以及预留份额项目中的非预留部分采购包，对小微企业报价给予</w:t>
      </w:r>
      <w:r>
        <w:rPr>
          <w:rFonts w:hint="eastAsia"/>
          <w:color w:val="000000"/>
          <w:sz w:val="24"/>
          <w:u w:val="single"/>
        </w:rPr>
        <w:t xml:space="preserve"> /</w:t>
      </w:r>
      <w:r>
        <w:rPr>
          <w:color w:val="000000"/>
          <w:sz w:val="24"/>
          <w:u w:val="single"/>
        </w:rPr>
        <w:t>%</w:t>
      </w:r>
      <w:r>
        <w:rPr>
          <w:color w:val="000000"/>
          <w:sz w:val="24"/>
        </w:rPr>
        <w:t>的扣除，用扣除后的价格参加评审。</w:t>
      </w:r>
    </w:p>
    <w:p w14:paraId="0473C42A">
      <w:pPr>
        <w:numPr>
          <w:ilvl w:val="2"/>
          <w:numId w:val="3"/>
        </w:numPr>
        <w:tabs>
          <w:tab w:val="left" w:pos="1080"/>
          <w:tab w:val="left" w:pos="1589"/>
          <w:tab w:val="left" w:pos="2035"/>
        </w:tabs>
        <w:snapToGrid w:val="0"/>
        <w:spacing w:line="360" w:lineRule="auto"/>
        <w:ind w:left="2035"/>
        <w:rPr>
          <w:color w:val="000000"/>
          <w:sz w:val="24"/>
        </w:rPr>
      </w:pPr>
      <w:r>
        <w:rPr>
          <w:color w:val="000000"/>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000000"/>
          <w:sz w:val="24"/>
          <w:u w:val="single"/>
        </w:rPr>
        <w:t xml:space="preserve"> / </w:t>
      </w:r>
      <w:r>
        <w:rPr>
          <w:color w:val="000000"/>
          <w:sz w:val="24"/>
        </w:rPr>
        <w:t>%的扣除，用扣除后的价格参加评审。</w:t>
      </w:r>
    </w:p>
    <w:p w14:paraId="0AD04CFF">
      <w:pPr>
        <w:numPr>
          <w:ilvl w:val="2"/>
          <w:numId w:val="3"/>
        </w:numPr>
        <w:tabs>
          <w:tab w:val="left" w:pos="1080"/>
          <w:tab w:val="left" w:pos="1589"/>
          <w:tab w:val="left" w:pos="2035"/>
        </w:tabs>
        <w:snapToGrid w:val="0"/>
        <w:spacing w:line="360" w:lineRule="auto"/>
        <w:ind w:left="2035"/>
        <w:rPr>
          <w:color w:val="000000"/>
          <w:sz w:val="24"/>
        </w:rPr>
      </w:pPr>
      <w:r>
        <w:rPr>
          <w:color w:val="000000"/>
          <w:sz w:val="24"/>
        </w:rPr>
        <w:t>组成联合体或者接受分包的小微企业与联合体内其他企业、分包企业之间存在直接控股、管理关系的，不享受价格扣除优惠政策。</w:t>
      </w:r>
    </w:p>
    <w:p w14:paraId="27968401">
      <w:pPr>
        <w:numPr>
          <w:ilvl w:val="2"/>
          <w:numId w:val="3"/>
        </w:numPr>
        <w:tabs>
          <w:tab w:val="left" w:pos="1080"/>
          <w:tab w:val="left" w:pos="1589"/>
          <w:tab w:val="left" w:pos="2035"/>
        </w:tabs>
        <w:snapToGrid w:val="0"/>
        <w:spacing w:line="360" w:lineRule="auto"/>
        <w:ind w:left="2035"/>
        <w:rPr>
          <w:color w:val="000000"/>
          <w:sz w:val="24"/>
        </w:rPr>
      </w:pPr>
      <w:r>
        <w:rPr>
          <w:color w:val="000000"/>
          <w:sz w:val="24"/>
        </w:rPr>
        <w:t>价格扣除比例对小型企业和微型企业同等对待，不作区分。</w:t>
      </w:r>
    </w:p>
    <w:p w14:paraId="1EE2371D">
      <w:pPr>
        <w:numPr>
          <w:ilvl w:val="2"/>
          <w:numId w:val="3"/>
        </w:numPr>
        <w:tabs>
          <w:tab w:val="left" w:pos="1080"/>
          <w:tab w:val="left" w:pos="1589"/>
          <w:tab w:val="left" w:pos="2035"/>
        </w:tabs>
        <w:snapToGrid w:val="0"/>
        <w:spacing w:line="360" w:lineRule="auto"/>
        <w:ind w:left="2035"/>
        <w:rPr>
          <w:color w:val="000000"/>
          <w:sz w:val="24"/>
        </w:rPr>
      </w:pPr>
      <w:r>
        <w:rPr>
          <w:color w:val="000000"/>
          <w:sz w:val="24"/>
        </w:rPr>
        <w:t>中小企业参加政府采购活动，应当按照竞争性磋商文件给定的格式出具《中小企业声明函》，否则不得享受相关中小企业扶持政策。</w:t>
      </w:r>
    </w:p>
    <w:p w14:paraId="2D1D4A59">
      <w:pPr>
        <w:numPr>
          <w:ilvl w:val="2"/>
          <w:numId w:val="3"/>
        </w:numPr>
        <w:tabs>
          <w:tab w:val="left" w:pos="1080"/>
          <w:tab w:val="left" w:pos="1589"/>
          <w:tab w:val="left" w:pos="2035"/>
        </w:tabs>
        <w:snapToGrid w:val="0"/>
        <w:spacing w:line="360" w:lineRule="auto"/>
        <w:ind w:left="2035"/>
        <w:rPr>
          <w:color w:val="000000"/>
          <w:sz w:val="24"/>
        </w:rPr>
      </w:pPr>
      <w:r>
        <w:rPr>
          <w:color w:val="000000"/>
          <w:sz w:val="24"/>
        </w:rPr>
        <w:t>监狱企业提供了由省级以上监狱管理局（北京市含教育矫治局）、戒毒管理局（含新疆生产建设兵团）出具的属于监狱企业的证明文件的，视同小微企业。</w:t>
      </w:r>
    </w:p>
    <w:p w14:paraId="33DECB21">
      <w:pPr>
        <w:numPr>
          <w:ilvl w:val="2"/>
          <w:numId w:val="3"/>
        </w:numPr>
        <w:tabs>
          <w:tab w:val="left" w:pos="1080"/>
          <w:tab w:val="left" w:pos="1589"/>
          <w:tab w:val="left" w:pos="2035"/>
        </w:tabs>
        <w:snapToGrid w:val="0"/>
        <w:spacing w:line="360" w:lineRule="auto"/>
        <w:ind w:left="2035"/>
        <w:rPr>
          <w:color w:val="000000"/>
          <w:sz w:val="24"/>
        </w:rPr>
      </w:pPr>
      <w:r>
        <w:rPr>
          <w:color w:val="000000"/>
          <w:sz w:val="24"/>
        </w:rPr>
        <w:t>残疾人福利性单位按竞争性磋商文件要求提供了《残疾人福利性单位声明函》（见附件）的，视同小微企业。</w:t>
      </w:r>
    </w:p>
    <w:p w14:paraId="166E25BF">
      <w:pPr>
        <w:numPr>
          <w:ilvl w:val="2"/>
          <w:numId w:val="3"/>
        </w:numPr>
        <w:tabs>
          <w:tab w:val="left" w:pos="1080"/>
          <w:tab w:val="left" w:pos="1589"/>
          <w:tab w:val="left" w:pos="2014"/>
        </w:tabs>
        <w:snapToGrid w:val="0"/>
        <w:spacing w:line="360" w:lineRule="auto"/>
        <w:ind w:left="2035"/>
        <w:rPr>
          <w:color w:val="000000"/>
          <w:sz w:val="24"/>
        </w:rPr>
      </w:pPr>
      <w:r>
        <w:rPr>
          <w:color w:val="000000"/>
          <w:sz w:val="24"/>
        </w:rPr>
        <w:t>若供应商同时属于小型或微型企业、监狱企业、残疾人福利性单位中的两种及以上，将不重复享受小微企业价格扣减的优惠政策。</w:t>
      </w:r>
    </w:p>
    <w:p w14:paraId="06DB7DDB">
      <w:pPr>
        <w:numPr>
          <w:ilvl w:val="2"/>
          <w:numId w:val="3"/>
        </w:numPr>
        <w:tabs>
          <w:tab w:val="left" w:pos="1080"/>
          <w:tab w:val="left" w:pos="1589"/>
          <w:tab w:val="left" w:pos="2014"/>
        </w:tabs>
        <w:snapToGrid w:val="0"/>
        <w:spacing w:line="360" w:lineRule="auto"/>
        <w:ind w:left="2035"/>
        <w:rPr>
          <w:color w:val="000000"/>
          <w:sz w:val="24"/>
        </w:rPr>
      </w:pPr>
      <w:r>
        <w:rPr>
          <w:color w:val="000000"/>
          <w:sz w:val="24"/>
        </w:rPr>
        <w:t>其他为落实政府采购政策实施的优先采购：___</w:t>
      </w:r>
      <w:r>
        <w:rPr>
          <w:rFonts w:hint="eastAsia"/>
          <w:color w:val="000000"/>
          <w:sz w:val="24"/>
        </w:rPr>
        <w:t>/</w:t>
      </w:r>
      <w:r>
        <w:rPr>
          <w:color w:val="000000"/>
          <w:sz w:val="24"/>
        </w:rPr>
        <w:t>___。</w:t>
      </w:r>
    </w:p>
    <w:p w14:paraId="462AAAB8">
      <w:pPr>
        <w:numPr>
          <w:ilvl w:val="0"/>
          <w:numId w:val="3"/>
        </w:numPr>
        <w:tabs>
          <w:tab w:val="left" w:pos="360"/>
        </w:tabs>
        <w:snapToGrid w:val="0"/>
        <w:spacing w:line="360" w:lineRule="auto"/>
        <w:outlineLvl w:val="1"/>
        <w:rPr>
          <w:color w:val="000000"/>
          <w:sz w:val="24"/>
        </w:rPr>
      </w:pPr>
      <w:r>
        <w:rPr>
          <w:color w:val="000000"/>
          <w:sz w:val="24"/>
        </w:rPr>
        <w:t>磋商环节及提交最后报价后如出现以下情况的，供应商的</w:t>
      </w:r>
      <w:r>
        <w:rPr>
          <w:b/>
          <w:color w:val="000000"/>
          <w:sz w:val="24"/>
        </w:rPr>
        <w:t>响应文件无效</w:t>
      </w:r>
      <w:r>
        <w:rPr>
          <w:color w:val="000000"/>
          <w:sz w:val="24"/>
        </w:rPr>
        <w:t>：</w:t>
      </w:r>
    </w:p>
    <w:p w14:paraId="3358A374">
      <w:pPr>
        <w:numPr>
          <w:ilvl w:val="1"/>
          <w:numId w:val="3"/>
        </w:numPr>
        <w:tabs>
          <w:tab w:val="left" w:pos="1080"/>
        </w:tabs>
        <w:snapToGrid w:val="0"/>
        <w:spacing w:line="360" w:lineRule="auto"/>
        <w:ind w:left="1077" w:hanging="720"/>
        <w:rPr>
          <w:color w:val="000000"/>
          <w:sz w:val="24"/>
        </w:rPr>
      </w:pPr>
      <w:r>
        <w:rPr>
          <w:color w:val="000000"/>
          <w:sz w:val="24"/>
        </w:rPr>
        <w:t>供应商对实质性变动不予确认的；</w:t>
      </w:r>
    </w:p>
    <w:p w14:paraId="1F9CD522">
      <w:pPr>
        <w:numPr>
          <w:ilvl w:val="1"/>
          <w:numId w:val="3"/>
        </w:numPr>
        <w:tabs>
          <w:tab w:val="left" w:pos="1080"/>
        </w:tabs>
        <w:snapToGrid w:val="0"/>
        <w:spacing w:line="360" w:lineRule="auto"/>
        <w:ind w:left="1077" w:hanging="720"/>
        <w:rPr>
          <w:color w:val="000000"/>
          <w:sz w:val="24"/>
        </w:rPr>
      </w:pPr>
      <w:r>
        <w:rPr>
          <w:color w:val="000000"/>
          <w:sz w:val="24"/>
        </w:rPr>
        <w:t>不满足磋商文件</w:t>
      </w:r>
      <w:r>
        <w:rPr>
          <w:rFonts w:ascii="Segoe UI Symbol" w:hAnsi="Segoe UI Symbol" w:cs="Segoe UI Symbol"/>
          <w:color w:val="000000"/>
          <w:sz w:val="24"/>
        </w:rPr>
        <w:t>★</w:t>
      </w:r>
      <w:r>
        <w:rPr>
          <w:color w:val="000000"/>
          <w:sz w:val="24"/>
        </w:rPr>
        <w:t>号条款或磋商文件技术指标超出磋商文件</w:t>
      </w:r>
      <w:r>
        <w:rPr>
          <w:rFonts w:hint="eastAsia"/>
          <w:color w:val="000000"/>
          <w:sz w:val="24"/>
        </w:rPr>
        <w:t>《</w:t>
      </w:r>
      <w:r>
        <w:rPr>
          <w:color w:val="000000"/>
          <w:sz w:val="24"/>
        </w:rPr>
        <w:t>采购需求</w:t>
      </w:r>
      <w:r>
        <w:rPr>
          <w:rFonts w:hint="eastAsia"/>
          <w:color w:val="000000"/>
          <w:sz w:val="24"/>
        </w:rPr>
        <w:t>》</w:t>
      </w:r>
      <w:r>
        <w:rPr>
          <w:color w:val="000000"/>
          <w:sz w:val="24"/>
        </w:rPr>
        <w:t>中主要技术参数允许偏差的最大范围的（如有）；</w:t>
      </w:r>
    </w:p>
    <w:p w14:paraId="750D0F98">
      <w:pPr>
        <w:numPr>
          <w:ilvl w:val="1"/>
          <w:numId w:val="3"/>
        </w:numPr>
        <w:tabs>
          <w:tab w:val="left" w:pos="1080"/>
        </w:tabs>
        <w:snapToGrid w:val="0"/>
        <w:spacing w:line="360" w:lineRule="auto"/>
        <w:ind w:left="1077" w:hanging="720"/>
        <w:rPr>
          <w:color w:val="000000"/>
          <w:sz w:val="24"/>
        </w:rPr>
      </w:pPr>
      <w:r>
        <w:rPr>
          <w:color w:val="000000"/>
          <w:sz w:val="24"/>
        </w:rPr>
        <w:t>未按照磋商小组规定的时间、逾期提交最后报价的；</w:t>
      </w:r>
    </w:p>
    <w:p w14:paraId="3AB84A1D">
      <w:pPr>
        <w:numPr>
          <w:ilvl w:val="1"/>
          <w:numId w:val="3"/>
        </w:numPr>
        <w:tabs>
          <w:tab w:val="left" w:pos="1080"/>
        </w:tabs>
        <w:snapToGrid w:val="0"/>
        <w:spacing w:line="360" w:lineRule="auto"/>
        <w:ind w:left="1077" w:hanging="720"/>
        <w:rPr>
          <w:color w:val="000000"/>
          <w:sz w:val="24"/>
        </w:rPr>
      </w:pPr>
      <w:r>
        <w:rPr>
          <w:color w:val="000000"/>
          <w:sz w:val="24"/>
        </w:rPr>
        <w:t>如供应商的最后报价超过竞争性磋商文件中规定的项目/采购包预算金额或者项目/采购包最高限价的；</w:t>
      </w:r>
    </w:p>
    <w:p w14:paraId="4346FDEE">
      <w:pPr>
        <w:numPr>
          <w:ilvl w:val="1"/>
          <w:numId w:val="3"/>
        </w:numPr>
        <w:tabs>
          <w:tab w:val="left" w:pos="1080"/>
        </w:tabs>
        <w:snapToGrid w:val="0"/>
        <w:spacing w:line="360" w:lineRule="auto"/>
        <w:ind w:left="1077" w:hanging="720"/>
        <w:rPr>
          <w:color w:val="000000"/>
          <w:sz w:val="24"/>
        </w:rPr>
      </w:pPr>
      <w:r>
        <w:rPr>
          <w:color w:val="000000"/>
          <w:sz w:val="24"/>
        </w:rPr>
        <w:t>响应文件中出现可选择性或可调整的报价的（竞争性磋商文件另有规定的除外）；</w:t>
      </w:r>
    </w:p>
    <w:p w14:paraId="219AE79C">
      <w:pPr>
        <w:numPr>
          <w:ilvl w:val="1"/>
          <w:numId w:val="3"/>
        </w:numPr>
        <w:tabs>
          <w:tab w:val="left" w:pos="1080"/>
        </w:tabs>
        <w:snapToGrid w:val="0"/>
        <w:spacing w:line="360" w:lineRule="auto"/>
        <w:ind w:left="1077" w:hanging="720"/>
        <w:rPr>
          <w:color w:val="000000"/>
          <w:sz w:val="24"/>
        </w:rPr>
      </w:pPr>
      <w:r>
        <w:rPr>
          <w:color w:val="000000"/>
          <w:sz w:val="24"/>
        </w:rPr>
        <w:t>最后报价出现前后不一致，供应商对修正后的报价不予确认的；</w:t>
      </w:r>
    </w:p>
    <w:p w14:paraId="33EFDC4A">
      <w:pPr>
        <w:numPr>
          <w:ilvl w:val="1"/>
          <w:numId w:val="3"/>
        </w:numPr>
        <w:tabs>
          <w:tab w:val="left" w:pos="1080"/>
        </w:tabs>
        <w:snapToGrid w:val="0"/>
        <w:spacing w:line="360" w:lineRule="auto"/>
        <w:ind w:left="1077" w:hanging="720"/>
        <w:rPr>
          <w:color w:val="000000"/>
          <w:sz w:val="24"/>
        </w:rPr>
      </w:pPr>
      <w:r>
        <w:rPr>
          <w:color w:val="000000"/>
          <w:sz w:val="24"/>
        </w:rPr>
        <w:t>其他：__</w:t>
      </w:r>
      <w:r>
        <w:rPr>
          <w:rFonts w:hint="eastAsia"/>
          <w:color w:val="000000"/>
          <w:sz w:val="24"/>
        </w:rPr>
        <w:t>/</w:t>
      </w:r>
      <w:r>
        <w:rPr>
          <w:color w:val="000000"/>
          <w:sz w:val="24"/>
        </w:rPr>
        <w:t>____。</w:t>
      </w:r>
    </w:p>
    <w:bookmarkEnd w:id="566"/>
    <w:bookmarkEnd w:id="567"/>
    <w:p w14:paraId="736AC90E">
      <w:pPr>
        <w:numPr>
          <w:ilvl w:val="0"/>
          <w:numId w:val="3"/>
        </w:numPr>
        <w:tabs>
          <w:tab w:val="left" w:pos="360"/>
        </w:tabs>
        <w:snapToGrid w:val="0"/>
        <w:spacing w:line="360" w:lineRule="auto"/>
        <w:outlineLvl w:val="1"/>
        <w:rPr>
          <w:color w:val="000000"/>
          <w:sz w:val="24"/>
        </w:rPr>
      </w:pPr>
      <w:r>
        <w:rPr>
          <w:color w:val="000000"/>
          <w:sz w:val="24"/>
        </w:rPr>
        <w:t>评审方法和评审标准</w:t>
      </w:r>
    </w:p>
    <w:p w14:paraId="25CFE36D">
      <w:pPr>
        <w:numPr>
          <w:ilvl w:val="1"/>
          <w:numId w:val="3"/>
        </w:numPr>
        <w:tabs>
          <w:tab w:val="left" w:pos="1080"/>
          <w:tab w:val="left" w:pos="1872"/>
        </w:tabs>
        <w:snapToGrid w:val="0"/>
        <w:spacing w:line="360" w:lineRule="auto"/>
        <w:ind w:left="1077" w:hanging="720"/>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41F1010">
      <w:pPr>
        <w:numPr>
          <w:ilvl w:val="1"/>
          <w:numId w:val="3"/>
        </w:numPr>
        <w:tabs>
          <w:tab w:val="left" w:pos="1080"/>
          <w:tab w:val="left" w:pos="1872"/>
        </w:tabs>
        <w:snapToGrid w:val="0"/>
        <w:spacing w:line="360" w:lineRule="auto"/>
        <w:ind w:left="1077" w:hanging="720"/>
        <w:rPr>
          <w:color w:val="000000"/>
          <w:sz w:val="24"/>
        </w:rPr>
      </w:pPr>
      <w:r>
        <w:rPr>
          <w:color w:val="000000"/>
          <w:sz w:val="24"/>
        </w:rPr>
        <w:t>竞争性磋商文件中没有规定的评审标准不得作为评审依据。</w:t>
      </w:r>
    </w:p>
    <w:p w14:paraId="459AE65A">
      <w:pPr>
        <w:numPr>
          <w:ilvl w:val="1"/>
          <w:numId w:val="3"/>
        </w:numPr>
        <w:tabs>
          <w:tab w:val="left" w:pos="1080"/>
          <w:tab w:val="left" w:pos="1872"/>
        </w:tabs>
        <w:snapToGrid w:val="0"/>
        <w:spacing w:line="360" w:lineRule="auto"/>
        <w:ind w:left="1077" w:hanging="720"/>
        <w:rPr>
          <w:color w:val="000000"/>
          <w:sz w:val="24"/>
        </w:rPr>
      </w:pPr>
      <w:r>
        <w:rPr>
          <w:color w:val="000000"/>
          <w:sz w:val="24"/>
        </w:rPr>
        <w:t>非政府强制采购的节能产品或环境标志产品，依据品目清单和认证证书实施政府优先采购。优先采购的具体规定（如涉及）____</w:t>
      </w:r>
      <w:r>
        <w:rPr>
          <w:rFonts w:hint="eastAsia"/>
          <w:color w:val="000000"/>
          <w:sz w:val="24"/>
        </w:rPr>
        <w:t>/</w:t>
      </w:r>
      <w:r>
        <w:rPr>
          <w:color w:val="000000"/>
          <w:sz w:val="24"/>
        </w:rPr>
        <w:t>__。</w:t>
      </w:r>
    </w:p>
    <w:p w14:paraId="40061E10">
      <w:pPr>
        <w:numPr>
          <w:ilvl w:val="1"/>
          <w:numId w:val="3"/>
        </w:numPr>
        <w:tabs>
          <w:tab w:val="left" w:pos="1080"/>
          <w:tab w:val="left" w:pos="1872"/>
        </w:tabs>
        <w:snapToGrid w:val="0"/>
        <w:spacing w:line="360" w:lineRule="auto"/>
        <w:ind w:left="1077" w:hanging="720"/>
        <w:rPr>
          <w:color w:val="000000"/>
          <w:sz w:val="24"/>
        </w:rPr>
      </w:pPr>
      <w:r>
        <w:rPr>
          <w:color w:val="000000"/>
          <w:sz w:val="24"/>
        </w:rPr>
        <w:t>关于无线局域网认证产品政府采购清单中的产品，优先采购的具体规定（如涉及）___</w:t>
      </w:r>
      <w:r>
        <w:rPr>
          <w:rFonts w:hint="eastAsia"/>
          <w:color w:val="000000"/>
          <w:sz w:val="24"/>
        </w:rPr>
        <w:t>/</w:t>
      </w:r>
      <w:r>
        <w:rPr>
          <w:color w:val="000000"/>
          <w:sz w:val="24"/>
        </w:rPr>
        <w:t>___。</w:t>
      </w:r>
    </w:p>
    <w:p w14:paraId="3C7F8F3B">
      <w:pPr>
        <w:numPr>
          <w:ilvl w:val="0"/>
          <w:numId w:val="3"/>
        </w:numPr>
        <w:tabs>
          <w:tab w:val="left" w:pos="360"/>
        </w:tabs>
        <w:snapToGrid w:val="0"/>
        <w:spacing w:line="360" w:lineRule="auto"/>
        <w:outlineLvl w:val="1"/>
        <w:rPr>
          <w:color w:val="000000"/>
          <w:sz w:val="24"/>
        </w:rPr>
      </w:pPr>
      <w:r>
        <w:rPr>
          <w:color w:val="000000"/>
          <w:sz w:val="24"/>
        </w:rPr>
        <w:t>确定</w:t>
      </w:r>
      <w:bookmarkStart w:id="583" w:name="_Toc151193644"/>
      <w:bookmarkStart w:id="584" w:name="_Ref467307010"/>
      <w:bookmarkStart w:id="585" w:name="_Toc150774646"/>
      <w:bookmarkStart w:id="586" w:name="_Toc164229387"/>
      <w:bookmarkStart w:id="587" w:name="_Toc305158888"/>
      <w:bookmarkStart w:id="588" w:name="_Toc150774751"/>
      <w:bookmarkStart w:id="589" w:name="_Toc264969236"/>
      <w:bookmarkStart w:id="590" w:name="_Toc150509297"/>
      <w:bookmarkStart w:id="591" w:name="_Toc149720839"/>
      <w:bookmarkStart w:id="592" w:name="_Toc164351640"/>
      <w:bookmarkStart w:id="593" w:name="_Toc127161460"/>
      <w:bookmarkStart w:id="594" w:name="_Toc151193934"/>
      <w:bookmarkStart w:id="595" w:name="_Toc142311048"/>
      <w:bookmarkStart w:id="596" w:name="_Toc226965819"/>
      <w:bookmarkStart w:id="597" w:name="_Toc164608660"/>
      <w:bookmarkStart w:id="598" w:name="_Toc265228384"/>
      <w:bookmarkStart w:id="599" w:name="_Toc520356170"/>
      <w:bookmarkStart w:id="600" w:name="_Toc164608815"/>
      <w:bookmarkStart w:id="601" w:name="_Toc151193716"/>
      <w:bookmarkStart w:id="602" w:name="_Toc151190173"/>
      <w:bookmarkStart w:id="603" w:name="_Toc195842911"/>
      <w:bookmarkStart w:id="604" w:name="_Toc151193860"/>
      <w:bookmarkStart w:id="605" w:name="_Toc305158814"/>
      <w:bookmarkStart w:id="606" w:name="_Toc226337242"/>
      <w:bookmarkStart w:id="607" w:name="_Toc127151546"/>
      <w:bookmarkStart w:id="608" w:name="_Toc127151747"/>
      <w:bookmarkStart w:id="609" w:name="_Toc164229241"/>
      <w:bookmarkStart w:id="610" w:name="_Toc226309790"/>
      <w:bookmarkStart w:id="611" w:name="_Toc150480784"/>
      <w:bookmarkStart w:id="612" w:name="_Toc151193788"/>
      <w:bookmarkStart w:id="613" w:name="_Toc226965736"/>
      <w:r>
        <w:rPr>
          <w:color w:val="000000"/>
          <w:sz w:val="24"/>
        </w:rPr>
        <w:t>成交候选人名单</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6982D58">
      <w:pPr>
        <w:numPr>
          <w:ilvl w:val="1"/>
          <w:numId w:val="3"/>
        </w:numPr>
        <w:tabs>
          <w:tab w:val="left" w:pos="1080"/>
          <w:tab w:val="left" w:pos="1872"/>
        </w:tabs>
        <w:snapToGrid w:val="0"/>
        <w:spacing w:line="360" w:lineRule="auto"/>
        <w:ind w:left="1077" w:hanging="720"/>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2E0CAAB">
      <w:pPr>
        <w:numPr>
          <w:ilvl w:val="1"/>
          <w:numId w:val="3"/>
        </w:numPr>
        <w:tabs>
          <w:tab w:val="left" w:pos="1080"/>
          <w:tab w:val="left" w:pos="1872"/>
        </w:tabs>
        <w:snapToGrid w:val="0"/>
        <w:spacing w:line="360" w:lineRule="auto"/>
        <w:ind w:left="1077" w:hanging="720"/>
        <w:rPr>
          <w:color w:val="000000"/>
          <w:sz w:val="24"/>
        </w:rPr>
      </w:pPr>
      <w:r>
        <w:rPr>
          <w:color w:val="000000"/>
          <w:kern w:val="0"/>
          <w:sz w:val="24"/>
          <w:szCs w:val="20"/>
        </w:rPr>
        <w:t>磋商小组根据上述供应商排序，依次推荐排序前</w:t>
      </w:r>
      <w:r>
        <w:rPr>
          <w:color w:val="000000"/>
          <w:sz w:val="24"/>
        </w:rPr>
        <w:t>___</w:t>
      </w:r>
      <w:r>
        <w:rPr>
          <w:rFonts w:hint="eastAsia"/>
          <w:color w:val="000000"/>
          <w:sz w:val="24"/>
        </w:rPr>
        <w:t>3</w:t>
      </w:r>
      <w:r>
        <w:rPr>
          <w:color w:val="000000"/>
          <w:sz w:val="24"/>
        </w:rPr>
        <w:t>___名</w:t>
      </w:r>
      <w:r>
        <w:rPr>
          <w:color w:val="000000"/>
          <w:kern w:val="0"/>
          <w:sz w:val="24"/>
          <w:szCs w:val="20"/>
        </w:rPr>
        <w:t>的供应商为</w:t>
      </w:r>
      <w:r>
        <w:rPr>
          <w:snapToGrid w:val="0"/>
          <w:color w:val="000000"/>
          <w:kern w:val="0"/>
          <w:sz w:val="24"/>
          <w:szCs w:val="21"/>
        </w:rPr>
        <w:t>成交候选供应商</w:t>
      </w:r>
      <w:r>
        <w:rPr>
          <w:color w:val="000000"/>
          <w:kern w:val="0"/>
          <w:sz w:val="24"/>
          <w:szCs w:val="20"/>
        </w:rPr>
        <w:t>（若在磋商文件允许的情形下提交最后报价的供应商为二家，则依次推荐二名供应商为成交候选供应商），并编写评审报告。</w:t>
      </w:r>
    </w:p>
    <w:p w14:paraId="019153B3">
      <w:pPr>
        <w:numPr>
          <w:ilvl w:val="1"/>
          <w:numId w:val="3"/>
        </w:numPr>
        <w:tabs>
          <w:tab w:val="left" w:pos="1080"/>
          <w:tab w:val="left" w:pos="1872"/>
        </w:tabs>
        <w:snapToGrid w:val="0"/>
        <w:spacing w:line="360" w:lineRule="auto"/>
        <w:ind w:left="1077" w:hanging="720"/>
        <w:rPr>
          <w:color w:val="000000"/>
          <w:sz w:val="24"/>
        </w:rPr>
      </w:pPr>
      <w:r>
        <w:rPr>
          <w:color w:val="000000"/>
          <w:sz w:val="24"/>
        </w:rPr>
        <w:t>磋商小组要对评分汇总情况进行复核，特别是对排名第一的、报价最低的、响应文件被认定为无效的情形进行重点复核。</w:t>
      </w:r>
    </w:p>
    <w:p w14:paraId="2DA1C402">
      <w:pPr>
        <w:numPr>
          <w:ilvl w:val="0"/>
          <w:numId w:val="3"/>
        </w:numPr>
        <w:tabs>
          <w:tab w:val="left" w:pos="360"/>
        </w:tabs>
        <w:snapToGrid w:val="0"/>
        <w:spacing w:line="360" w:lineRule="auto"/>
        <w:outlineLvl w:val="1"/>
        <w:rPr>
          <w:color w:val="000000"/>
          <w:sz w:val="24"/>
        </w:rPr>
      </w:pPr>
      <w:r>
        <w:rPr>
          <w:color w:val="000000"/>
          <w:sz w:val="24"/>
        </w:rPr>
        <w:t>报告违法行为</w:t>
      </w:r>
    </w:p>
    <w:p w14:paraId="6ED17678">
      <w:pPr>
        <w:widowControl/>
        <w:numPr>
          <w:ilvl w:val="1"/>
          <w:numId w:val="3"/>
        </w:numPr>
        <w:tabs>
          <w:tab w:val="left" w:pos="1080"/>
          <w:tab w:val="left" w:pos="1872"/>
        </w:tabs>
        <w:snapToGrid w:val="0"/>
        <w:spacing w:line="360" w:lineRule="auto"/>
        <w:ind w:left="1077" w:hanging="720"/>
        <w:jc w:val="left"/>
        <w:rPr>
          <w:b/>
          <w:color w:val="000000"/>
          <w:sz w:val="24"/>
        </w:rPr>
      </w:pPr>
      <w:r>
        <w:rPr>
          <w:color w:val="000000"/>
          <w:sz w:val="24"/>
        </w:rPr>
        <w:t>磋商小组在评审过程中发现供应商有行贿、提供虚假材料或者串通等违法行为时，有向采购人、采购代理机构或者有关部门报告的职责。</w:t>
      </w:r>
    </w:p>
    <w:p w14:paraId="05EECCC7">
      <w:pPr>
        <w:pStyle w:val="3"/>
        <w:spacing w:before="0" w:line="360" w:lineRule="auto"/>
        <w:rPr>
          <w:color w:val="000000"/>
          <w:sz w:val="24"/>
        </w:rPr>
      </w:pPr>
      <w:r>
        <w:rPr>
          <w:rFonts w:ascii="Times New Roman" w:hAnsi="Times New Roman" w:eastAsia="宋体"/>
          <w:color w:val="000000"/>
          <w:sz w:val="24"/>
          <w:szCs w:val="24"/>
        </w:rPr>
        <w:t>二、评</w:t>
      </w:r>
      <w:r>
        <w:rPr>
          <w:rFonts w:hint="eastAsia" w:ascii="Times New Roman" w:hAnsi="Times New Roman" w:eastAsia="宋体"/>
          <w:color w:val="000000"/>
          <w:sz w:val="24"/>
          <w:szCs w:val="24"/>
        </w:rPr>
        <w:t>审</w:t>
      </w:r>
      <w:r>
        <w:rPr>
          <w:rFonts w:ascii="Times New Roman" w:hAnsi="Times New Roman" w:eastAsia="宋体"/>
          <w:color w:val="000000"/>
          <w:sz w:val="24"/>
          <w:szCs w:val="24"/>
        </w:rPr>
        <w:t>标准</w:t>
      </w:r>
    </w:p>
    <w:tbl>
      <w:tblPr>
        <w:tblStyle w:val="13"/>
        <w:tblpPr w:leftFromText="180" w:rightFromText="180" w:vertAnchor="text" w:horzAnchor="margin" w:tblpY="196"/>
        <w:tblOverlap w:val="never"/>
        <w:tblW w:w="9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979"/>
        <w:gridCol w:w="1559"/>
        <w:gridCol w:w="850"/>
        <w:gridCol w:w="3622"/>
        <w:gridCol w:w="2182"/>
      </w:tblGrid>
      <w:tr w14:paraId="7681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405" w:type="dxa"/>
            <w:tcBorders>
              <w:top w:val="single" w:color="auto" w:sz="4" w:space="0"/>
              <w:left w:val="single" w:color="auto" w:sz="4" w:space="0"/>
              <w:bottom w:val="single" w:color="auto" w:sz="4" w:space="0"/>
              <w:right w:val="single" w:color="auto" w:sz="4" w:space="0"/>
            </w:tcBorders>
            <w:noWrap w:val="0"/>
            <w:vAlign w:val="center"/>
          </w:tcPr>
          <w:p w14:paraId="594B8625">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序号</w:t>
            </w:r>
          </w:p>
        </w:tc>
        <w:tc>
          <w:tcPr>
            <w:tcW w:w="2538" w:type="dxa"/>
            <w:gridSpan w:val="2"/>
            <w:tcBorders>
              <w:top w:val="single" w:color="auto" w:sz="4" w:space="0"/>
              <w:left w:val="single" w:color="auto" w:sz="4" w:space="0"/>
              <w:bottom w:val="single" w:color="auto" w:sz="4" w:space="0"/>
              <w:right w:val="single" w:color="auto" w:sz="4" w:space="0"/>
            </w:tcBorders>
            <w:noWrap w:val="0"/>
            <w:vAlign w:val="center"/>
          </w:tcPr>
          <w:p w14:paraId="56849345">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评审因素</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09D58C3">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分值</w:t>
            </w:r>
          </w:p>
        </w:tc>
        <w:tc>
          <w:tcPr>
            <w:tcW w:w="3622" w:type="dxa"/>
            <w:tcBorders>
              <w:top w:val="single" w:color="auto" w:sz="4" w:space="0"/>
              <w:left w:val="single" w:color="auto" w:sz="4" w:space="0"/>
              <w:bottom w:val="single" w:color="auto" w:sz="4" w:space="0"/>
              <w:right w:val="single" w:color="auto" w:sz="4" w:space="0"/>
            </w:tcBorders>
            <w:noWrap w:val="0"/>
            <w:vAlign w:val="center"/>
          </w:tcPr>
          <w:p w14:paraId="4B8D26DC">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评分标准</w:t>
            </w:r>
          </w:p>
        </w:tc>
        <w:tc>
          <w:tcPr>
            <w:tcW w:w="2182" w:type="dxa"/>
            <w:tcBorders>
              <w:top w:val="single" w:color="auto" w:sz="4" w:space="0"/>
              <w:left w:val="single" w:color="auto" w:sz="4" w:space="0"/>
              <w:bottom w:val="single" w:color="auto" w:sz="4" w:space="0"/>
              <w:right w:val="single" w:color="auto" w:sz="4" w:space="0"/>
            </w:tcBorders>
            <w:noWrap w:val="0"/>
            <w:vAlign w:val="center"/>
          </w:tcPr>
          <w:p w14:paraId="5F811973">
            <w:pPr>
              <w:adjustRightInd w:val="0"/>
              <w:snapToGrid w:val="0"/>
              <w:spacing w:line="360" w:lineRule="exact"/>
              <w:jc w:val="center"/>
              <w:rPr>
                <w:rFonts w:hint="eastAsia" w:ascii="宋体" w:hAnsi="宋体" w:cs="宋体"/>
                <w:b/>
                <w:bCs/>
                <w:color w:val="000000"/>
                <w:sz w:val="24"/>
              </w:rPr>
            </w:pPr>
            <w:r>
              <w:rPr>
                <w:rFonts w:hint="eastAsia" w:ascii="宋体" w:hAnsi="宋体" w:cs="宋体"/>
                <w:color w:val="000000"/>
                <w:sz w:val="24"/>
              </w:rPr>
              <w:t>说明</w:t>
            </w:r>
          </w:p>
        </w:tc>
      </w:tr>
      <w:tr w14:paraId="4AAC2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05" w:type="dxa"/>
            <w:tcBorders>
              <w:top w:val="single" w:color="auto" w:sz="4" w:space="0"/>
              <w:left w:val="single" w:color="auto" w:sz="4" w:space="0"/>
              <w:bottom w:val="single" w:color="auto" w:sz="4" w:space="0"/>
              <w:right w:val="single" w:color="auto" w:sz="4" w:space="0"/>
            </w:tcBorders>
            <w:noWrap w:val="0"/>
            <w:vAlign w:val="center"/>
          </w:tcPr>
          <w:p w14:paraId="5086B1A7">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1</w:t>
            </w:r>
          </w:p>
        </w:tc>
        <w:tc>
          <w:tcPr>
            <w:tcW w:w="2538" w:type="dxa"/>
            <w:gridSpan w:val="2"/>
            <w:tcBorders>
              <w:top w:val="single" w:color="auto" w:sz="4" w:space="0"/>
              <w:left w:val="single" w:color="auto" w:sz="4" w:space="0"/>
              <w:bottom w:val="single" w:color="auto" w:sz="4" w:space="0"/>
              <w:right w:val="single" w:color="auto" w:sz="4" w:space="0"/>
            </w:tcBorders>
            <w:noWrap w:val="0"/>
            <w:vAlign w:val="center"/>
          </w:tcPr>
          <w:p w14:paraId="27EF8608">
            <w:pPr>
              <w:adjustRightInd w:val="0"/>
              <w:snapToGrid w:val="0"/>
              <w:spacing w:line="360" w:lineRule="exact"/>
              <w:jc w:val="center"/>
              <w:rPr>
                <w:rFonts w:hint="eastAsia" w:ascii="宋体" w:hAnsi="宋体" w:cs="宋体"/>
                <w:bCs/>
                <w:color w:val="000000"/>
                <w:sz w:val="24"/>
              </w:rPr>
            </w:pPr>
            <w:r>
              <w:rPr>
                <w:rFonts w:hint="eastAsia" w:ascii="宋体" w:hAnsi="宋体" w:cs="宋体"/>
                <w:bCs/>
                <w:color w:val="000000"/>
                <w:sz w:val="24"/>
              </w:rPr>
              <w:t xml:space="preserve">价格得分（10） </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A6834C1">
            <w:pPr>
              <w:adjustRightInd w:val="0"/>
              <w:snapToGrid w:val="0"/>
              <w:spacing w:line="360" w:lineRule="exact"/>
              <w:jc w:val="center"/>
              <w:rPr>
                <w:rFonts w:hint="eastAsia" w:ascii="宋体" w:hAnsi="宋体" w:cs="宋体"/>
                <w:bCs/>
                <w:color w:val="000000"/>
                <w:sz w:val="24"/>
              </w:rPr>
            </w:pPr>
            <w:r>
              <w:rPr>
                <w:rFonts w:hint="eastAsia" w:ascii="宋体" w:hAnsi="宋体" w:cs="宋体"/>
                <w:bCs/>
                <w:color w:val="000000"/>
                <w:sz w:val="24"/>
              </w:rPr>
              <w:t>10</w:t>
            </w:r>
          </w:p>
        </w:tc>
        <w:tc>
          <w:tcPr>
            <w:tcW w:w="5804" w:type="dxa"/>
            <w:gridSpan w:val="2"/>
            <w:tcBorders>
              <w:top w:val="single" w:color="auto" w:sz="4" w:space="0"/>
              <w:left w:val="single" w:color="auto" w:sz="4" w:space="0"/>
              <w:bottom w:val="single" w:color="auto" w:sz="4" w:space="0"/>
              <w:right w:val="single" w:color="auto" w:sz="4" w:space="0"/>
            </w:tcBorders>
            <w:noWrap w:val="0"/>
            <w:vAlign w:val="center"/>
          </w:tcPr>
          <w:p w14:paraId="74EC770E">
            <w:pPr>
              <w:adjustRightInd w:val="0"/>
              <w:snapToGrid w:val="0"/>
              <w:spacing w:line="360" w:lineRule="exact"/>
              <w:rPr>
                <w:rFonts w:hint="eastAsia" w:ascii="宋体" w:hAnsi="宋体" w:cs="宋体"/>
                <w:bCs/>
                <w:color w:val="000000"/>
                <w:kern w:val="0"/>
                <w:sz w:val="24"/>
              </w:rPr>
            </w:pPr>
            <w:r>
              <w:rPr>
                <w:rFonts w:hint="eastAsia" w:ascii="宋体" w:hAnsi="宋体" w:cs="宋体"/>
                <w:bCs/>
                <w:color w:val="000000"/>
                <w:kern w:val="0"/>
                <w:sz w:val="24"/>
              </w:rPr>
              <w:t>满足招标文件要求的投标人的最低的评标价格为评审基准价。</w:t>
            </w:r>
          </w:p>
          <w:p w14:paraId="6B015943">
            <w:pPr>
              <w:adjustRightInd w:val="0"/>
              <w:snapToGrid w:val="0"/>
              <w:spacing w:line="360" w:lineRule="exact"/>
              <w:rPr>
                <w:rFonts w:hint="eastAsia" w:ascii="宋体" w:hAnsi="宋体" w:cs="宋体"/>
                <w:bCs/>
                <w:color w:val="000000"/>
                <w:sz w:val="24"/>
              </w:rPr>
            </w:pPr>
            <w:r>
              <w:rPr>
                <w:rFonts w:hint="eastAsia" w:ascii="宋体" w:hAnsi="宋体" w:cs="宋体"/>
                <w:bCs/>
                <w:color w:val="000000"/>
                <w:kern w:val="0"/>
                <w:sz w:val="24"/>
              </w:rPr>
              <w:t>合格投标人的报价得分=[评标基准价/评标价格]*10</w:t>
            </w:r>
          </w:p>
        </w:tc>
      </w:tr>
      <w:tr w14:paraId="5214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405" w:type="dxa"/>
            <w:tcBorders>
              <w:top w:val="single" w:color="auto" w:sz="4" w:space="0"/>
              <w:left w:val="single" w:color="auto" w:sz="4" w:space="0"/>
              <w:right w:val="single" w:color="auto" w:sz="4" w:space="0"/>
            </w:tcBorders>
            <w:noWrap w:val="0"/>
            <w:vAlign w:val="center"/>
          </w:tcPr>
          <w:p w14:paraId="4AB21C2C">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2</w:t>
            </w:r>
          </w:p>
        </w:tc>
        <w:tc>
          <w:tcPr>
            <w:tcW w:w="979" w:type="dxa"/>
            <w:tcBorders>
              <w:top w:val="single" w:color="auto" w:sz="4" w:space="0"/>
              <w:left w:val="single" w:color="auto" w:sz="4" w:space="0"/>
              <w:right w:val="single" w:color="auto" w:sz="4" w:space="0"/>
            </w:tcBorders>
            <w:noWrap w:val="0"/>
            <w:vAlign w:val="center"/>
          </w:tcPr>
          <w:p w14:paraId="578AA919">
            <w:pPr>
              <w:adjustRightInd w:val="0"/>
              <w:snapToGrid w:val="0"/>
              <w:spacing w:line="360" w:lineRule="exact"/>
              <w:jc w:val="center"/>
              <w:rPr>
                <w:rFonts w:hint="eastAsia" w:ascii="宋体" w:hAnsi="宋体" w:cs="宋体"/>
                <w:color w:val="000000"/>
                <w:sz w:val="24"/>
              </w:rPr>
            </w:pPr>
            <w:r>
              <w:rPr>
                <w:rFonts w:hint="eastAsia" w:ascii="宋体" w:hAnsi="宋体" w:cs="宋体"/>
                <w:color w:val="000000"/>
                <w:sz w:val="24"/>
              </w:rPr>
              <w:t>商务部分</w:t>
            </w:r>
          </w:p>
          <w:p w14:paraId="3449EFF7">
            <w:pPr>
              <w:adjustRightInd w:val="0"/>
              <w:snapToGrid w:val="0"/>
              <w:spacing w:line="360" w:lineRule="exact"/>
              <w:jc w:val="center"/>
              <w:rPr>
                <w:rFonts w:hint="eastAsia" w:ascii="宋体" w:hAnsi="宋体" w:cs="宋体"/>
                <w:bCs/>
                <w:color w:val="000000"/>
                <w:sz w:val="24"/>
              </w:rPr>
            </w:pPr>
            <w:r>
              <w:rPr>
                <w:rFonts w:hint="eastAsia" w:ascii="宋体" w:hAnsi="宋体" w:cs="宋体"/>
                <w:color w:val="000000"/>
                <w:sz w:val="24"/>
              </w:rPr>
              <w:t>（</w:t>
            </w:r>
            <w:r>
              <w:rPr>
                <w:rFonts w:hint="eastAsia" w:ascii="宋体" w:hAnsi="宋体" w:cs="宋体"/>
                <w:color w:val="000000"/>
                <w:sz w:val="24"/>
                <w:lang w:val="en-US" w:eastAsia="zh-CN"/>
              </w:rPr>
              <w:t>20</w:t>
            </w:r>
            <w:r>
              <w:rPr>
                <w:rFonts w:hint="eastAsia" w:ascii="宋体" w:hAnsi="宋体" w:cs="宋体"/>
                <w:color w:val="000000"/>
                <w:sz w:val="24"/>
              </w:rPr>
              <w:t>）</w:t>
            </w:r>
          </w:p>
        </w:tc>
        <w:tc>
          <w:tcPr>
            <w:tcW w:w="1559" w:type="dxa"/>
            <w:tcBorders>
              <w:top w:val="single" w:color="auto" w:sz="4" w:space="0"/>
              <w:left w:val="single" w:color="auto" w:sz="4" w:space="0"/>
              <w:right w:val="single" w:color="auto" w:sz="4" w:space="0"/>
            </w:tcBorders>
            <w:noWrap w:val="0"/>
            <w:vAlign w:val="center"/>
          </w:tcPr>
          <w:p w14:paraId="237132AC">
            <w:pPr>
              <w:adjustRightInd w:val="0"/>
              <w:snapToGrid w:val="0"/>
              <w:spacing w:line="360" w:lineRule="exact"/>
              <w:rPr>
                <w:rFonts w:hint="eastAsia" w:ascii="宋体" w:hAnsi="宋体" w:cs="宋体"/>
                <w:color w:val="000000"/>
                <w:sz w:val="24"/>
              </w:rPr>
            </w:pPr>
            <w:r>
              <w:rPr>
                <w:rFonts w:hint="eastAsia" w:ascii="宋体" w:hAnsi="宋体" w:cs="宋体"/>
                <w:color w:val="000000"/>
                <w:sz w:val="24"/>
              </w:rPr>
              <w:t>企业业绩</w:t>
            </w:r>
          </w:p>
        </w:tc>
        <w:tc>
          <w:tcPr>
            <w:tcW w:w="850" w:type="dxa"/>
            <w:tcBorders>
              <w:top w:val="single" w:color="auto" w:sz="4" w:space="0"/>
              <w:left w:val="single" w:color="auto" w:sz="4" w:space="0"/>
              <w:right w:val="single" w:color="auto" w:sz="4" w:space="0"/>
            </w:tcBorders>
            <w:noWrap w:val="0"/>
            <w:vAlign w:val="center"/>
          </w:tcPr>
          <w:p w14:paraId="451A7AB0">
            <w:pPr>
              <w:adjustRightInd w:val="0"/>
              <w:snapToGrid w:val="0"/>
              <w:spacing w:line="360" w:lineRule="exact"/>
              <w:jc w:val="center"/>
              <w:rPr>
                <w:rFonts w:hint="eastAsia" w:ascii="宋体" w:hAnsi="宋体" w:cs="宋体"/>
                <w:color w:val="000000"/>
                <w:sz w:val="24"/>
              </w:rPr>
            </w:pPr>
            <w:r>
              <w:rPr>
                <w:rFonts w:hint="eastAsia" w:ascii="宋体" w:hAnsi="宋体" w:cs="宋体"/>
                <w:color w:val="000000"/>
                <w:sz w:val="24"/>
              </w:rPr>
              <w:t>20</w:t>
            </w:r>
          </w:p>
        </w:tc>
        <w:tc>
          <w:tcPr>
            <w:tcW w:w="5804" w:type="dxa"/>
            <w:gridSpan w:val="2"/>
            <w:tcBorders>
              <w:top w:val="single" w:color="auto" w:sz="4" w:space="0"/>
              <w:left w:val="single" w:color="auto" w:sz="4" w:space="0"/>
              <w:bottom w:val="single" w:color="auto" w:sz="4" w:space="0"/>
              <w:right w:val="single" w:color="auto" w:sz="4" w:space="0"/>
            </w:tcBorders>
            <w:noWrap w:val="0"/>
            <w:vAlign w:val="center"/>
          </w:tcPr>
          <w:p w14:paraId="002B868D">
            <w:pPr>
              <w:adjustRightInd w:val="0"/>
              <w:snapToGrid w:val="0"/>
              <w:spacing w:line="360" w:lineRule="exact"/>
              <w:rPr>
                <w:rFonts w:hint="eastAsia" w:ascii="宋体" w:hAnsi="宋体" w:cs="宋体"/>
                <w:color w:val="000000"/>
                <w:sz w:val="24"/>
              </w:rPr>
            </w:pPr>
            <w:r>
              <w:rPr>
                <w:rFonts w:hint="eastAsia" w:ascii="宋体" w:hAnsi="宋体" w:cs="宋体"/>
                <w:color w:val="000000"/>
                <w:sz w:val="24"/>
              </w:rPr>
              <w:t>近三年内每具有一个餐饮服务业绩得4分，最高得20分（近三年指</w:t>
            </w:r>
            <w:r>
              <w:rPr>
                <w:rFonts w:hint="eastAsia" w:ascii="宋体" w:hAnsi="宋体" w:cs="宋体"/>
                <w:color w:val="000000"/>
                <w:sz w:val="24"/>
                <w:lang w:eastAsia="zh-CN"/>
              </w:rPr>
              <w:t>2021年6月1日</w:t>
            </w:r>
            <w:r>
              <w:rPr>
                <w:rFonts w:hint="eastAsia" w:ascii="宋体" w:hAnsi="宋体" w:cs="宋体"/>
                <w:color w:val="000000"/>
                <w:sz w:val="24"/>
              </w:rPr>
              <w:t>至今，需提供合同业绩复印件）</w:t>
            </w:r>
          </w:p>
        </w:tc>
      </w:tr>
      <w:tr w14:paraId="6AEC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trPr>
        <w:tc>
          <w:tcPr>
            <w:tcW w:w="405" w:type="dxa"/>
            <w:vMerge w:val="restart"/>
            <w:tcBorders>
              <w:top w:val="single" w:color="auto" w:sz="4" w:space="0"/>
              <w:left w:val="single" w:color="auto" w:sz="4" w:space="0"/>
              <w:right w:val="single" w:color="auto" w:sz="4" w:space="0"/>
            </w:tcBorders>
            <w:noWrap w:val="0"/>
            <w:vAlign w:val="center"/>
          </w:tcPr>
          <w:p w14:paraId="1040B7B6">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3</w:t>
            </w:r>
          </w:p>
        </w:tc>
        <w:tc>
          <w:tcPr>
            <w:tcW w:w="979" w:type="dxa"/>
            <w:vMerge w:val="restart"/>
            <w:tcBorders>
              <w:top w:val="single" w:color="auto" w:sz="4" w:space="0"/>
              <w:left w:val="single" w:color="auto" w:sz="4" w:space="0"/>
              <w:right w:val="single" w:color="auto" w:sz="4" w:space="0"/>
            </w:tcBorders>
            <w:noWrap w:val="0"/>
            <w:vAlign w:val="center"/>
          </w:tcPr>
          <w:p w14:paraId="08D7B686">
            <w:pPr>
              <w:adjustRightInd w:val="0"/>
              <w:snapToGrid w:val="0"/>
              <w:spacing w:line="360" w:lineRule="exact"/>
              <w:jc w:val="center"/>
              <w:rPr>
                <w:rFonts w:hint="eastAsia" w:ascii="宋体" w:hAnsi="宋体" w:cs="宋体"/>
                <w:color w:val="000000"/>
                <w:sz w:val="24"/>
              </w:rPr>
            </w:pPr>
            <w:r>
              <w:rPr>
                <w:rFonts w:hint="eastAsia" w:ascii="宋体" w:hAnsi="宋体" w:cs="宋体"/>
                <w:color w:val="000000"/>
                <w:sz w:val="24"/>
              </w:rPr>
              <w:t>技术部分（70）</w:t>
            </w:r>
          </w:p>
        </w:tc>
        <w:tc>
          <w:tcPr>
            <w:tcW w:w="1559" w:type="dxa"/>
            <w:tcBorders>
              <w:top w:val="single" w:color="auto" w:sz="4" w:space="0"/>
              <w:left w:val="single" w:color="auto" w:sz="4" w:space="0"/>
              <w:right w:val="single" w:color="auto" w:sz="4" w:space="0"/>
            </w:tcBorders>
            <w:noWrap w:val="0"/>
            <w:vAlign w:val="center"/>
          </w:tcPr>
          <w:p w14:paraId="65FD23FE">
            <w:pPr>
              <w:spacing w:line="360" w:lineRule="auto"/>
              <w:jc w:val="center"/>
              <w:rPr>
                <w:rFonts w:ascii="宋体" w:hAnsi="宋体" w:cs="仿宋"/>
                <w:color w:val="000000"/>
                <w:sz w:val="24"/>
              </w:rPr>
            </w:pPr>
            <w:r>
              <w:rPr>
                <w:rFonts w:hint="eastAsia" w:ascii="宋体" w:hAnsi="宋体" w:cs="仿宋"/>
                <w:color w:val="000000"/>
                <w:sz w:val="24"/>
              </w:rPr>
              <w:t>卫生管理控制方案</w:t>
            </w:r>
          </w:p>
        </w:tc>
        <w:tc>
          <w:tcPr>
            <w:tcW w:w="850" w:type="dxa"/>
            <w:tcBorders>
              <w:top w:val="single" w:color="auto" w:sz="4" w:space="0"/>
              <w:left w:val="single" w:color="auto" w:sz="4" w:space="0"/>
              <w:right w:val="single" w:color="auto" w:sz="4" w:space="0"/>
            </w:tcBorders>
            <w:noWrap w:val="0"/>
            <w:vAlign w:val="center"/>
          </w:tcPr>
          <w:p w14:paraId="67106B66">
            <w:pPr>
              <w:adjustRightInd w:val="0"/>
              <w:snapToGrid w:val="0"/>
              <w:spacing w:line="380" w:lineRule="exact"/>
              <w:jc w:val="center"/>
              <w:rPr>
                <w:rFonts w:ascii="宋体" w:hAnsi="宋体" w:cs="仿宋"/>
                <w:color w:val="000000"/>
                <w:sz w:val="24"/>
              </w:rPr>
            </w:pPr>
            <w:r>
              <w:rPr>
                <w:rFonts w:hint="eastAsia" w:ascii="宋体" w:hAnsi="宋体" w:cs="仿宋"/>
                <w:color w:val="000000"/>
                <w:sz w:val="24"/>
              </w:rPr>
              <w:t>15</w:t>
            </w:r>
          </w:p>
        </w:tc>
        <w:tc>
          <w:tcPr>
            <w:tcW w:w="5804" w:type="dxa"/>
            <w:gridSpan w:val="2"/>
            <w:tcBorders>
              <w:top w:val="single" w:color="auto" w:sz="4" w:space="0"/>
              <w:left w:val="single" w:color="auto" w:sz="4" w:space="0"/>
              <w:right w:val="single" w:color="auto" w:sz="4" w:space="0"/>
            </w:tcBorders>
            <w:noWrap w:val="0"/>
            <w:vAlign w:val="top"/>
          </w:tcPr>
          <w:p w14:paraId="229993B8">
            <w:pPr>
              <w:adjustRightInd w:val="0"/>
              <w:snapToGrid w:val="0"/>
              <w:spacing w:line="380" w:lineRule="exact"/>
              <w:rPr>
                <w:rFonts w:ascii="宋体" w:hAnsi="宋体" w:cs="仿宋"/>
                <w:color w:val="000000"/>
                <w:sz w:val="24"/>
              </w:rPr>
            </w:pPr>
            <w:bookmarkStart w:id="614" w:name="_Toc6840"/>
            <w:bookmarkStart w:id="615" w:name="_Toc31231"/>
            <w:r>
              <w:rPr>
                <w:rFonts w:hint="eastAsia" w:ascii="宋体" w:hAnsi="宋体" w:cs="仿宋"/>
                <w:color w:val="000000"/>
                <w:sz w:val="24"/>
              </w:rPr>
              <w:t>1、方案考虑全面，专业性强，操作可行性强得15分；</w:t>
            </w:r>
            <w:bookmarkEnd w:id="614"/>
          </w:p>
          <w:p w14:paraId="4ADE1546">
            <w:pPr>
              <w:adjustRightInd w:val="0"/>
              <w:snapToGrid w:val="0"/>
              <w:spacing w:line="380" w:lineRule="exact"/>
              <w:rPr>
                <w:rFonts w:ascii="宋体" w:hAnsi="宋体" w:cs="仿宋"/>
                <w:color w:val="000000"/>
                <w:sz w:val="24"/>
              </w:rPr>
            </w:pPr>
            <w:bookmarkStart w:id="616" w:name="_Toc21864"/>
            <w:r>
              <w:rPr>
                <w:rFonts w:hint="eastAsia" w:ascii="宋体" w:hAnsi="宋体" w:cs="仿宋"/>
                <w:color w:val="000000"/>
                <w:sz w:val="24"/>
              </w:rPr>
              <w:t>2、方案考虑周全，有专业性和操作可行性得13分；</w:t>
            </w:r>
            <w:bookmarkEnd w:id="616"/>
          </w:p>
          <w:p w14:paraId="494E4BC5">
            <w:pPr>
              <w:adjustRightInd w:val="0"/>
              <w:snapToGrid w:val="0"/>
              <w:spacing w:line="380" w:lineRule="exact"/>
              <w:rPr>
                <w:rFonts w:ascii="宋体" w:hAnsi="宋体" w:cs="仿宋"/>
                <w:color w:val="000000"/>
                <w:sz w:val="24"/>
              </w:rPr>
            </w:pPr>
            <w:bookmarkStart w:id="617" w:name="_Toc7374"/>
            <w:r>
              <w:rPr>
                <w:rFonts w:hint="eastAsia" w:ascii="宋体" w:hAnsi="宋体" w:cs="仿宋"/>
                <w:color w:val="000000"/>
                <w:sz w:val="24"/>
              </w:rPr>
              <w:t>3、方案考虑相对周全，有一定的专业性和操作可行性得10分；</w:t>
            </w:r>
            <w:bookmarkEnd w:id="617"/>
          </w:p>
          <w:p w14:paraId="31F3057A">
            <w:pPr>
              <w:adjustRightInd w:val="0"/>
              <w:snapToGrid w:val="0"/>
              <w:spacing w:line="380" w:lineRule="exact"/>
              <w:rPr>
                <w:rFonts w:ascii="宋体" w:hAnsi="宋体" w:cs="仿宋"/>
                <w:color w:val="000000"/>
                <w:sz w:val="24"/>
              </w:rPr>
            </w:pPr>
            <w:bookmarkStart w:id="618" w:name="_Toc20397"/>
            <w:r>
              <w:rPr>
                <w:rFonts w:hint="eastAsia" w:ascii="宋体" w:hAnsi="宋体" w:cs="仿宋"/>
                <w:color w:val="000000"/>
                <w:sz w:val="24"/>
              </w:rPr>
              <w:t>4、方案考虑不够周全，有一定的专业性和操作可行性得8分；</w:t>
            </w:r>
            <w:bookmarkEnd w:id="618"/>
          </w:p>
          <w:p w14:paraId="0F68AE90">
            <w:pPr>
              <w:adjustRightInd w:val="0"/>
              <w:snapToGrid w:val="0"/>
              <w:spacing w:line="380" w:lineRule="exact"/>
              <w:rPr>
                <w:rFonts w:ascii="宋体" w:hAnsi="宋体" w:cs="仿宋"/>
                <w:color w:val="000000"/>
                <w:sz w:val="24"/>
              </w:rPr>
            </w:pPr>
            <w:bookmarkStart w:id="619" w:name="_Toc3469"/>
            <w:r>
              <w:rPr>
                <w:rFonts w:hint="eastAsia" w:ascii="宋体" w:hAnsi="宋体" w:cs="仿宋"/>
                <w:color w:val="000000"/>
                <w:sz w:val="24"/>
              </w:rPr>
              <w:t>5、方案考虑不够周全，专业性和操作不实际得3分；</w:t>
            </w:r>
            <w:bookmarkEnd w:id="619"/>
          </w:p>
          <w:p w14:paraId="341C1D57">
            <w:pPr>
              <w:adjustRightInd w:val="0"/>
              <w:snapToGrid w:val="0"/>
              <w:spacing w:line="380" w:lineRule="exact"/>
              <w:rPr>
                <w:rFonts w:ascii="宋体" w:hAnsi="宋体" w:cs="仿宋"/>
                <w:color w:val="000000"/>
                <w:sz w:val="24"/>
              </w:rPr>
            </w:pPr>
            <w:bookmarkStart w:id="620" w:name="_Toc15202"/>
            <w:r>
              <w:rPr>
                <w:rFonts w:hint="eastAsia" w:ascii="宋体" w:hAnsi="宋体" w:cs="仿宋"/>
                <w:color w:val="000000"/>
                <w:sz w:val="24"/>
              </w:rPr>
              <w:t>6、方案内容不合理，操作性不强的得0分</w:t>
            </w:r>
            <w:bookmarkEnd w:id="615"/>
            <w:bookmarkEnd w:id="620"/>
          </w:p>
        </w:tc>
      </w:tr>
      <w:tr w14:paraId="20B2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05" w:type="dxa"/>
            <w:vMerge w:val="continue"/>
            <w:tcBorders>
              <w:left w:val="single" w:color="auto" w:sz="4" w:space="0"/>
              <w:right w:val="single" w:color="auto" w:sz="4" w:space="0"/>
            </w:tcBorders>
            <w:noWrap w:val="0"/>
            <w:vAlign w:val="center"/>
          </w:tcPr>
          <w:p w14:paraId="34F74081">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7949D2AE">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DC52F8B">
            <w:pPr>
              <w:spacing w:line="360" w:lineRule="auto"/>
              <w:jc w:val="center"/>
              <w:rPr>
                <w:rFonts w:hint="eastAsia" w:ascii="宋体" w:hAnsi="宋体" w:cs="仿宋"/>
                <w:color w:val="000000"/>
                <w:sz w:val="24"/>
              </w:rPr>
            </w:pPr>
            <w:r>
              <w:rPr>
                <w:rFonts w:hint="eastAsia" w:ascii="宋体" w:hAnsi="宋体" w:cs="仿宋"/>
                <w:color w:val="000000"/>
                <w:sz w:val="24"/>
              </w:rPr>
              <w:t>服务质量控制方案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B08EC5B">
            <w:pPr>
              <w:spacing w:line="360" w:lineRule="auto"/>
              <w:jc w:val="center"/>
              <w:rPr>
                <w:rFonts w:ascii="宋体" w:hAnsi="宋体" w:cs="仿宋"/>
                <w:color w:val="000000"/>
                <w:sz w:val="24"/>
              </w:rPr>
            </w:pPr>
            <w:r>
              <w:rPr>
                <w:rFonts w:hint="eastAsia" w:ascii="宋体" w:hAnsi="宋体" w:cs="仿宋"/>
                <w:color w:val="000000"/>
                <w:sz w:val="24"/>
              </w:rPr>
              <w:t>12</w:t>
            </w:r>
          </w:p>
        </w:tc>
        <w:tc>
          <w:tcPr>
            <w:tcW w:w="5804" w:type="dxa"/>
            <w:gridSpan w:val="2"/>
            <w:tcBorders>
              <w:top w:val="single" w:color="auto" w:sz="4" w:space="0"/>
              <w:left w:val="single" w:color="auto" w:sz="4" w:space="0"/>
              <w:bottom w:val="single" w:color="auto" w:sz="4" w:space="0"/>
              <w:right w:val="single" w:color="auto" w:sz="4" w:space="0"/>
            </w:tcBorders>
            <w:noWrap w:val="0"/>
            <w:vAlign w:val="top"/>
          </w:tcPr>
          <w:p w14:paraId="6C7B4F93">
            <w:pPr>
              <w:adjustRightInd w:val="0"/>
              <w:snapToGrid w:val="0"/>
              <w:spacing w:line="380" w:lineRule="exact"/>
              <w:rPr>
                <w:rFonts w:ascii="宋体" w:hAnsi="宋体" w:cs="仿宋"/>
                <w:color w:val="000000"/>
                <w:sz w:val="24"/>
              </w:rPr>
            </w:pPr>
            <w:r>
              <w:rPr>
                <w:rFonts w:hint="eastAsia" w:ascii="宋体" w:hAnsi="宋体" w:cs="仿宋"/>
                <w:color w:val="000000"/>
                <w:sz w:val="24"/>
              </w:rPr>
              <w:t>1、方案考虑全面，专业性强，操作可行性强得12分；</w:t>
            </w:r>
          </w:p>
          <w:p w14:paraId="1867B788">
            <w:pPr>
              <w:adjustRightInd w:val="0"/>
              <w:snapToGrid w:val="0"/>
              <w:spacing w:line="380" w:lineRule="exact"/>
              <w:rPr>
                <w:rFonts w:ascii="宋体" w:hAnsi="宋体" w:cs="仿宋"/>
                <w:color w:val="000000"/>
                <w:sz w:val="24"/>
              </w:rPr>
            </w:pPr>
            <w:r>
              <w:rPr>
                <w:rFonts w:hint="eastAsia" w:ascii="宋体" w:hAnsi="宋体" w:cs="仿宋"/>
                <w:color w:val="000000"/>
                <w:sz w:val="24"/>
              </w:rPr>
              <w:t>2、方案考虑周全，有专业性和操作可行性得10分；</w:t>
            </w:r>
          </w:p>
          <w:p w14:paraId="72E4C05C">
            <w:pPr>
              <w:adjustRightInd w:val="0"/>
              <w:snapToGrid w:val="0"/>
              <w:spacing w:line="380" w:lineRule="exact"/>
              <w:rPr>
                <w:rFonts w:ascii="宋体" w:hAnsi="宋体" w:cs="仿宋"/>
                <w:color w:val="000000"/>
                <w:sz w:val="24"/>
              </w:rPr>
            </w:pPr>
            <w:r>
              <w:rPr>
                <w:rFonts w:hint="eastAsia" w:ascii="宋体" w:hAnsi="宋体" w:cs="仿宋"/>
                <w:color w:val="000000"/>
                <w:sz w:val="24"/>
              </w:rPr>
              <w:t>3、方案考虑相对周全，有一定的专业性和操作可行性得8分；</w:t>
            </w:r>
          </w:p>
          <w:p w14:paraId="379B3CE2">
            <w:pPr>
              <w:adjustRightInd w:val="0"/>
              <w:snapToGrid w:val="0"/>
              <w:spacing w:line="380" w:lineRule="exact"/>
              <w:rPr>
                <w:rFonts w:ascii="宋体" w:hAnsi="宋体" w:cs="仿宋"/>
                <w:color w:val="000000"/>
                <w:sz w:val="24"/>
              </w:rPr>
            </w:pPr>
            <w:r>
              <w:rPr>
                <w:rFonts w:hint="eastAsia" w:ascii="宋体" w:hAnsi="宋体" w:cs="仿宋"/>
                <w:color w:val="000000"/>
                <w:sz w:val="24"/>
              </w:rPr>
              <w:t>4、方案考虑不够周全，有一定的专业性和操作可行性得6分；</w:t>
            </w:r>
          </w:p>
          <w:p w14:paraId="68123B30">
            <w:pPr>
              <w:adjustRightInd w:val="0"/>
              <w:snapToGrid w:val="0"/>
              <w:spacing w:line="380" w:lineRule="exact"/>
              <w:rPr>
                <w:rFonts w:ascii="宋体" w:hAnsi="宋体" w:cs="仿宋"/>
                <w:color w:val="000000"/>
                <w:sz w:val="24"/>
              </w:rPr>
            </w:pPr>
            <w:r>
              <w:rPr>
                <w:rFonts w:hint="eastAsia" w:ascii="宋体" w:hAnsi="宋体" w:cs="仿宋"/>
                <w:color w:val="000000"/>
                <w:sz w:val="24"/>
              </w:rPr>
              <w:t>5、方案考虑不够周全，专业性和操作不实际得4分；</w:t>
            </w:r>
          </w:p>
          <w:p w14:paraId="4B39BB9E">
            <w:pPr>
              <w:tabs>
                <w:tab w:val="left" w:pos="1080"/>
                <w:tab w:val="left" w:pos="6260"/>
              </w:tabs>
              <w:spacing w:line="360" w:lineRule="auto"/>
              <w:outlineLvl w:val="0"/>
              <w:rPr>
                <w:rFonts w:hint="eastAsia" w:ascii="仿宋" w:hAnsi="仿宋" w:eastAsia="仿宋" w:cs="仿宋"/>
                <w:color w:val="000000"/>
                <w:sz w:val="24"/>
              </w:rPr>
            </w:pPr>
            <w:r>
              <w:rPr>
                <w:rFonts w:hint="eastAsia" w:ascii="宋体" w:hAnsi="宋体" w:cs="仿宋"/>
                <w:color w:val="000000"/>
                <w:sz w:val="24"/>
              </w:rPr>
              <w:t>6、方案内容不合理，操作性不强的得0分</w:t>
            </w:r>
          </w:p>
        </w:tc>
      </w:tr>
      <w:tr w14:paraId="6BD9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05" w:type="dxa"/>
            <w:vMerge w:val="continue"/>
            <w:tcBorders>
              <w:left w:val="single" w:color="auto" w:sz="4" w:space="0"/>
              <w:right w:val="single" w:color="auto" w:sz="4" w:space="0"/>
            </w:tcBorders>
            <w:noWrap w:val="0"/>
            <w:vAlign w:val="center"/>
          </w:tcPr>
          <w:p w14:paraId="2F843619">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582A12B1">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16022AE">
            <w:pPr>
              <w:spacing w:line="360" w:lineRule="auto"/>
              <w:jc w:val="center"/>
              <w:rPr>
                <w:rFonts w:ascii="宋体" w:hAnsi="宋体" w:cs="仿宋"/>
                <w:color w:val="000000"/>
                <w:sz w:val="24"/>
              </w:rPr>
            </w:pPr>
            <w:r>
              <w:rPr>
                <w:rFonts w:hint="eastAsia" w:ascii="宋体" w:hAnsi="宋体" w:cs="仿宋"/>
                <w:color w:val="000000"/>
                <w:sz w:val="24"/>
              </w:rPr>
              <w:t>拟提供的餐单</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9A1DEFC">
            <w:pPr>
              <w:adjustRightInd w:val="0"/>
              <w:snapToGrid w:val="0"/>
              <w:spacing w:line="380" w:lineRule="exact"/>
              <w:jc w:val="center"/>
              <w:rPr>
                <w:rFonts w:ascii="宋体" w:hAnsi="宋体" w:cs="仿宋"/>
                <w:color w:val="000000"/>
                <w:sz w:val="24"/>
              </w:rPr>
            </w:pPr>
            <w:r>
              <w:rPr>
                <w:rFonts w:hint="eastAsia" w:ascii="宋体" w:hAnsi="宋体" w:cs="仿宋"/>
                <w:color w:val="000000"/>
                <w:sz w:val="24"/>
              </w:rPr>
              <w:t>10</w:t>
            </w:r>
          </w:p>
        </w:tc>
        <w:tc>
          <w:tcPr>
            <w:tcW w:w="5804" w:type="dxa"/>
            <w:gridSpan w:val="2"/>
            <w:tcBorders>
              <w:top w:val="single" w:color="auto" w:sz="4" w:space="0"/>
              <w:left w:val="single" w:color="auto" w:sz="4" w:space="0"/>
              <w:bottom w:val="single" w:color="auto" w:sz="4" w:space="0"/>
              <w:right w:val="single" w:color="auto" w:sz="4" w:space="0"/>
            </w:tcBorders>
            <w:noWrap w:val="0"/>
            <w:vAlign w:val="top"/>
          </w:tcPr>
          <w:p w14:paraId="24D08345">
            <w:pPr>
              <w:adjustRightInd w:val="0"/>
              <w:snapToGrid w:val="0"/>
              <w:spacing w:line="380" w:lineRule="exact"/>
              <w:rPr>
                <w:rFonts w:ascii="宋体" w:hAnsi="宋体" w:cs="仿宋"/>
                <w:color w:val="000000"/>
                <w:sz w:val="24"/>
              </w:rPr>
            </w:pPr>
            <w:bookmarkStart w:id="621" w:name="_Toc32462"/>
            <w:bookmarkStart w:id="622" w:name="_Toc25975"/>
            <w:r>
              <w:rPr>
                <w:rFonts w:hint="eastAsia" w:ascii="宋体" w:hAnsi="宋体" w:cs="仿宋"/>
                <w:color w:val="000000"/>
                <w:sz w:val="24"/>
              </w:rPr>
              <w:t>1、提供的餐单内容全面、营养、健康、能够满足大众口味，得10分；</w:t>
            </w:r>
            <w:bookmarkEnd w:id="621"/>
          </w:p>
          <w:bookmarkEnd w:id="622"/>
          <w:p w14:paraId="70A157FC">
            <w:pPr>
              <w:adjustRightInd w:val="0"/>
              <w:snapToGrid w:val="0"/>
              <w:spacing w:line="380" w:lineRule="exact"/>
              <w:rPr>
                <w:rFonts w:ascii="宋体" w:hAnsi="宋体" w:cs="仿宋"/>
                <w:color w:val="000000"/>
                <w:sz w:val="24"/>
              </w:rPr>
            </w:pPr>
            <w:bookmarkStart w:id="623" w:name="_Toc7983"/>
            <w:r>
              <w:rPr>
                <w:rFonts w:hint="eastAsia" w:ascii="宋体" w:hAnsi="宋体" w:cs="仿宋"/>
                <w:color w:val="000000"/>
                <w:sz w:val="24"/>
              </w:rPr>
              <w:t>2、提供的餐单内容较全面、营养、健康、能够满足大众口味，得8分；</w:t>
            </w:r>
            <w:bookmarkEnd w:id="623"/>
          </w:p>
          <w:p w14:paraId="5E5D0B29">
            <w:pPr>
              <w:adjustRightInd w:val="0"/>
              <w:snapToGrid w:val="0"/>
              <w:spacing w:line="380" w:lineRule="exact"/>
              <w:rPr>
                <w:rFonts w:ascii="宋体" w:hAnsi="宋体" w:cs="仿宋"/>
                <w:color w:val="000000"/>
                <w:sz w:val="24"/>
              </w:rPr>
            </w:pPr>
            <w:bookmarkStart w:id="624" w:name="_Toc24053"/>
            <w:r>
              <w:rPr>
                <w:rFonts w:hint="eastAsia" w:ascii="宋体" w:hAnsi="宋体" w:cs="仿宋"/>
                <w:color w:val="000000"/>
                <w:sz w:val="24"/>
              </w:rPr>
              <w:t>3、提供的餐单内容营养、健康、满足大众口味，得5分；</w:t>
            </w:r>
            <w:bookmarkEnd w:id="624"/>
          </w:p>
          <w:p w14:paraId="5FBE859E">
            <w:pPr>
              <w:adjustRightInd w:val="0"/>
              <w:snapToGrid w:val="0"/>
              <w:spacing w:line="380" w:lineRule="exact"/>
              <w:rPr>
                <w:rFonts w:ascii="宋体" w:hAnsi="宋体" w:cs="仿宋"/>
                <w:color w:val="000000"/>
                <w:sz w:val="24"/>
              </w:rPr>
            </w:pPr>
            <w:bookmarkStart w:id="625" w:name="_Toc28437"/>
            <w:r>
              <w:rPr>
                <w:rFonts w:hint="eastAsia" w:ascii="宋体" w:hAnsi="宋体" w:cs="仿宋"/>
                <w:color w:val="000000"/>
                <w:sz w:val="24"/>
              </w:rPr>
              <w:t>4、提供的餐单内容营养、健康，品种单一得2分；</w:t>
            </w:r>
            <w:bookmarkEnd w:id="625"/>
          </w:p>
          <w:p w14:paraId="47374F08">
            <w:pPr>
              <w:adjustRightInd w:val="0"/>
              <w:snapToGrid w:val="0"/>
              <w:spacing w:line="380" w:lineRule="exact"/>
              <w:rPr>
                <w:rFonts w:ascii="宋体" w:hAnsi="宋体" w:cs="仿宋"/>
                <w:color w:val="000000"/>
                <w:sz w:val="24"/>
              </w:rPr>
            </w:pPr>
            <w:bookmarkStart w:id="626" w:name="_Toc3021"/>
            <w:r>
              <w:rPr>
                <w:rFonts w:hint="eastAsia" w:ascii="宋体" w:hAnsi="宋体" w:cs="仿宋"/>
                <w:color w:val="000000"/>
                <w:sz w:val="24"/>
              </w:rPr>
              <w:t>5、未提供的餐单，得0分；</w:t>
            </w:r>
            <w:bookmarkEnd w:id="626"/>
          </w:p>
        </w:tc>
      </w:tr>
      <w:tr w14:paraId="3280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05" w:type="dxa"/>
            <w:vMerge w:val="continue"/>
            <w:tcBorders>
              <w:left w:val="single" w:color="auto" w:sz="4" w:space="0"/>
              <w:right w:val="single" w:color="auto" w:sz="4" w:space="0"/>
            </w:tcBorders>
            <w:noWrap w:val="0"/>
            <w:vAlign w:val="center"/>
          </w:tcPr>
          <w:p w14:paraId="5706E0A5">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5F6E4E3D">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7B0BA70">
            <w:pPr>
              <w:spacing w:line="360" w:lineRule="auto"/>
              <w:jc w:val="center"/>
              <w:rPr>
                <w:rFonts w:ascii="宋体" w:hAnsi="宋体" w:cs="仿宋"/>
                <w:color w:val="000000"/>
                <w:sz w:val="24"/>
              </w:rPr>
            </w:pPr>
            <w:r>
              <w:rPr>
                <w:rFonts w:hint="eastAsia" w:ascii="宋体" w:hAnsi="宋体" w:cs="仿宋"/>
                <w:color w:val="000000"/>
                <w:sz w:val="24"/>
              </w:rPr>
              <w:t>食品保存管理方案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3462AA6">
            <w:pPr>
              <w:adjustRightInd w:val="0"/>
              <w:snapToGrid w:val="0"/>
              <w:spacing w:line="380" w:lineRule="exact"/>
              <w:rPr>
                <w:rFonts w:ascii="宋体" w:hAnsi="宋体" w:cs="仿宋"/>
                <w:color w:val="000000"/>
                <w:sz w:val="24"/>
              </w:rPr>
            </w:pPr>
            <w:r>
              <w:rPr>
                <w:rFonts w:hint="eastAsia" w:ascii="宋体" w:hAnsi="宋体" w:cs="仿宋"/>
                <w:color w:val="000000"/>
                <w:sz w:val="24"/>
              </w:rPr>
              <w:t>12</w:t>
            </w:r>
          </w:p>
        </w:tc>
        <w:tc>
          <w:tcPr>
            <w:tcW w:w="5804" w:type="dxa"/>
            <w:gridSpan w:val="2"/>
            <w:tcBorders>
              <w:top w:val="single" w:color="auto" w:sz="4" w:space="0"/>
              <w:left w:val="single" w:color="auto" w:sz="4" w:space="0"/>
              <w:bottom w:val="single" w:color="auto" w:sz="4" w:space="0"/>
              <w:right w:val="single" w:color="auto" w:sz="4" w:space="0"/>
            </w:tcBorders>
            <w:noWrap w:val="0"/>
            <w:vAlign w:val="top"/>
          </w:tcPr>
          <w:p w14:paraId="6379E8D7">
            <w:pPr>
              <w:adjustRightInd w:val="0"/>
              <w:snapToGrid w:val="0"/>
              <w:spacing w:line="380" w:lineRule="exact"/>
              <w:rPr>
                <w:rFonts w:ascii="宋体" w:hAnsi="宋体" w:cs="仿宋"/>
                <w:color w:val="000000"/>
                <w:sz w:val="24"/>
              </w:rPr>
            </w:pPr>
            <w:bookmarkStart w:id="627" w:name="_Toc2257"/>
            <w:r>
              <w:rPr>
                <w:rFonts w:hint="eastAsia" w:ascii="宋体" w:hAnsi="宋体" w:cs="仿宋"/>
                <w:color w:val="000000"/>
                <w:sz w:val="24"/>
              </w:rPr>
              <w:t>1、方案考虑全面，专业性强，操作可行性强得12分；</w:t>
            </w:r>
            <w:bookmarkEnd w:id="627"/>
            <w:r>
              <w:rPr>
                <w:rFonts w:hint="eastAsia" w:ascii="宋体" w:hAnsi="宋体" w:cs="仿宋"/>
                <w:color w:val="000000"/>
                <w:sz w:val="24"/>
              </w:rPr>
              <w:t xml:space="preserve"> </w:t>
            </w:r>
          </w:p>
          <w:p w14:paraId="089F1E74">
            <w:pPr>
              <w:adjustRightInd w:val="0"/>
              <w:snapToGrid w:val="0"/>
              <w:spacing w:line="380" w:lineRule="exact"/>
              <w:rPr>
                <w:rFonts w:ascii="宋体" w:hAnsi="宋体" w:cs="仿宋"/>
                <w:color w:val="000000"/>
                <w:sz w:val="24"/>
              </w:rPr>
            </w:pPr>
            <w:bookmarkStart w:id="628" w:name="_Toc29067"/>
            <w:r>
              <w:rPr>
                <w:rFonts w:hint="eastAsia" w:ascii="宋体" w:hAnsi="宋体" w:cs="仿宋"/>
                <w:color w:val="000000"/>
                <w:sz w:val="24"/>
              </w:rPr>
              <w:t>2、方案考虑周全，有专业性和操作可行性得10分；</w:t>
            </w:r>
            <w:bookmarkEnd w:id="628"/>
          </w:p>
          <w:p w14:paraId="0C847708">
            <w:pPr>
              <w:adjustRightInd w:val="0"/>
              <w:snapToGrid w:val="0"/>
              <w:spacing w:line="380" w:lineRule="exact"/>
              <w:rPr>
                <w:rFonts w:ascii="宋体" w:hAnsi="宋体" w:cs="仿宋"/>
                <w:color w:val="000000"/>
                <w:sz w:val="24"/>
              </w:rPr>
            </w:pPr>
            <w:bookmarkStart w:id="629" w:name="_Toc29113"/>
            <w:r>
              <w:rPr>
                <w:rFonts w:hint="eastAsia" w:ascii="宋体" w:hAnsi="宋体" w:cs="仿宋"/>
                <w:color w:val="000000"/>
                <w:sz w:val="24"/>
              </w:rPr>
              <w:t>3、方案考虑相对周全，有一定的专业性和操作可行性得8分；</w:t>
            </w:r>
            <w:bookmarkEnd w:id="629"/>
          </w:p>
          <w:p w14:paraId="6D284931">
            <w:pPr>
              <w:adjustRightInd w:val="0"/>
              <w:snapToGrid w:val="0"/>
              <w:spacing w:line="380" w:lineRule="exact"/>
              <w:rPr>
                <w:rFonts w:ascii="宋体" w:hAnsi="宋体" w:cs="仿宋"/>
                <w:color w:val="000000"/>
                <w:sz w:val="24"/>
              </w:rPr>
            </w:pPr>
            <w:bookmarkStart w:id="630" w:name="_Toc16143"/>
            <w:r>
              <w:rPr>
                <w:rFonts w:hint="eastAsia" w:ascii="宋体" w:hAnsi="宋体" w:cs="仿宋"/>
                <w:color w:val="000000"/>
                <w:sz w:val="24"/>
              </w:rPr>
              <w:t>4、方案考虑不够周全，有一定的专业性和操作可行性得5分；</w:t>
            </w:r>
            <w:bookmarkEnd w:id="630"/>
          </w:p>
          <w:p w14:paraId="190284CC">
            <w:pPr>
              <w:adjustRightInd w:val="0"/>
              <w:snapToGrid w:val="0"/>
              <w:spacing w:line="380" w:lineRule="exact"/>
              <w:rPr>
                <w:rFonts w:ascii="宋体" w:hAnsi="宋体" w:cs="仿宋"/>
                <w:color w:val="000000"/>
                <w:sz w:val="24"/>
              </w:rPr>
            </w:pPr>
            <w:bookmarkStart w:id="631" w:name="_Toc13978"/>
            <w:r>
              <w:rPr>
                <w:rFonts w:hint="eastAsia" w:ascii="宋体" w:hAnsi="宋体" w:cs="仿宋"/>
                <w:color w:val="000000"/>
                <w:sz w:val="24"/>
              </w:rPr>
              <w:t>5、方案内容不合理，操作性不强的得0分</w:t>
            </w:r>
            <w:bookmarkEnd w:id="631"/>
          </w:p>
        </w:tc>
      </w:tr>
      <w:tr w14:paraId="3A69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05" w:type="dxa"/>
            <w:vMerge w:val="continue"/>
            <w:tcBorders>
              <w:left w:val="single" w:color="auto" w:sz="4" w:space="0"/>
              <w:right w:val="single" w:color="auto" w:sz="4" w:space="0"/>
            </w:tcBorders>
            <w:noWrap w:val="0"/>
            <w:vAlign w:val="center"/>
          </w:tcPr>
          <w:p w14:paraId="1E188B90">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305BDECF">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C302570">
            <w:pPr>
              <w:spacing w:line="360" w:lineRule="auto"/>
              <w:jc w:val="center"/>
              <w:rPr>
                <w:rFonts w:ascii="宋体" w:hAnsi="宋体" w:cs="仿宋"/>
                <w:color w:val="000000"/>
                <w:sz w:val="24"/>
              </w:rPr>
            </w:pPr>
            <w:r>
              <w:rPr>
                <w:rFonts w:hint="eastAsia" w:ascii="宋体" w:hAnsi="宋体" w:cs="仿宋"/>
                <w:color w:val="000000"/>
                <w:sz w:val="24"/>
              </w:rPr>
              <w:t>应急预案处理方案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58D667E">
            <w:pPr>
              <w:adjustRightInd w:val="0"/>
              <w:snapToGrid w:val="0"/>
              <w:spacing w:line="380" w:lineRule="exact"/>
              <w:rPr>
                <w:rFonts w:ascii="宋体" w:hAnsi="宋体" w:cs="仿宋"/>
                <w:color w:val="000000"/>
                <w:sz w:val="24"/>
              </w:rPr>
            </w:pPr>
            <w:r>
              <w:rPr>
                <w:rFonts w:hint="eastAsia" w:ascii="宋体" w:hAnsi="宋体" w:cs="仿宋"/>
                <w:color w:val="000000"/>
                <w:sz w:val="24"/>
              </w:rPr>
              <w:t>10</w:t>
            </w:r>
          </w:p>
        </w:tc>
        <w:tc>
          <w:tcPr>
            <w:tcW w:w="5804" w:type="dxa"/>
            <w:gridSpan w:val="2"/>
            <w:tcBorders>
              <w:top w:val="single" w:color="auto" w:sz="4" w:space="0"/>
              <w:left w:val="single" w:color="auto" w:sz="4" w:space="0"/>
              <w:bottom w:val="single" w:color="auto" w:sz="4" w:space="0"/>
              <w:right w:val="single" w:color="auto" w:sz="4" w:space="0"/>
            </w:tcBorders>
            <w:noWrap w:val="0"/>
            <w:vAlign w:val="top"/>
          </w:tcPr>
          <w:p w14:paraId="5B6CC88B">
            <w:pPr>
              <w:adjustRightInd w:val="0"/>
              <w:snapToGrid w:val="0"/>
              <w:spacing w:line="380" w:lineRule="exact"/>
              <w:rPr>
                <w:rFonts w:ascii="宋体" w:hAnsi="宋体" w:cs="仿宋"/>
                <w:color w:val="000000"/>
                <w:sz w:val="24"/>
              </w:rPr>
            </w:pPr>
            <w:r>
              <w:rPr>
                <w:rFonts w:hint="eastAsia" w:ascii="宋体" w:hAnsi="宋体" w:cs="仿宋"/>
                <w:color w:val="000000"/>
                <w:sz w:val="24"/>
              </w:rPr>
              <w:t xml:space="preserve">1、方案考虑全面，专业性强，操作可行性强得10分； </w:t>
            </w:r>
          </w:p>
          <w:p w14:paraId="40995CFA">
            <w:pPr>
              <w:adjustRightInd w:val="0"/>
              <w:snapToGrid w:val="0"/>
              <w:spacing w:line="380" w:lineRule="exact"/>
              <w:rPr>
                <w:rFonts w:ascii="宋体" w:hAnsi="宋体" w:cs="仿宋"/>
                <w:color w:val="000000"/>
                <w:sz w:val="24"/>
              </w:rPr>
            </w:pPr>
            <w:r>
              <w:rPr>
                <w:rFonts w:hint="eastAsia" w:ascii="宋体" w:hAnsi="宋体" w:cs="仿宋"/>
                <w:color w:val="000000"/>
                <w:sz w:val="24"/>
              </w:rPr>
              <w:t>2、方案考虑周全，有专业性和操作可行性得8分；</w:t>
            </w:r>
          </w:p>
          <w:p w14:paraId="60473459">
            <w:pPr>
              <w:adjustRightInd w:val="0"/>
              <w:snapToGrid w:val="0"/>
              <w:spacing w:line="380" w:lineRule="exact"/>
              <w:rPr>
                <w:rFonts w:ascii="宋体" w:hAnsi="宋体" w:cs="仿宋"/>
                <w:color w:val="000000"/>
                <w:sz w:val="24"/>
              </w:rPr>
            </w:pPr>
            <w:r>
              <w:rPr>
                <w:rFonts w:hint="eastAsia" w:ascii="宋体" w:hAnsi="宋体" w:cs="仿宋"/>
                <w:color w:val="000000"/>
                <w:sz w:val="24"/>
              </w:rPr>
              <w:t>3、方案考虑相对周全，有一定的专业性和操作可行性得5分；</w:t>
            </w:r>
          </w:p>
          <w:p w14:paraId="50DFFA55">
            <w:pPr>
              <w:adjustRightInd w:val="0"/>
              <w:snapToGrid w:val="0"/>
              <w:spacing w:line="380" w:lineRule="exact"/>
              <w:rPr>
                <w:rFonts w:ascii="宋体" w:hAnsi="宋体" w:cs="仿宋"/>
                <w:color w:val="000000"/>
                <w:sz w:val="24"/>
              </w:rPr>
            </w:pPr>
            <w:r>
              <w:rPr>
                <w:rFonts w:hint="eastAsia" w:ascii="宋体" w:hAnsi="宋体" w:cs="仿宋"/>
                <w:color w:val="000000"/>
                <w:sz w:val="24"/>
              </w:rPr>
              <w:t>4、方案考虑不够周全，有一定的专业性和操作可行性得3分；</w:t>
            </w:r>
          </w:p>
          <w:p w14:paraId="6D2555A5">
            <w:pPr>
              <w:adjustRightInd w:val="0"/>
              <w:snapToGrid w:val="0"/>
              <w:spacing w:line="380" w:lineRule="exact"/>
              <w:rPr>
                <w:rFonts w:ascii="宋体" w:hAnsi="宋体" w:cs="仿宋"/>
                <w:color w:val="000000"/>
                <w:sz w:val="24"/>
              </w:rPr>
            </w:pPr>
            <w:r>
              <w:rPr>
                <w:rFonts w:hint="eastAsia" w:ascii="宋体" w:hAnsi="宋体" w:cs="仿宋"/>
                <w:color w:val="000000"/>
                <w:sz w:val="24"/>
              </w:rPr>
              <w:t>5、方案内容不合理，操作性不强的得0分</w:t>
            </w:r>
          </w:p>
        </w:tc>
      </w:tr>
      <w:tr w14:paraId="624C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5" w:type="dxa"/>
            <w:vMerge w:val="continue"/>
            <w:tcBorders>
              <w:left w:val="single" w:color="auto" w:sz="4" w:space="0"/>
              <w:right w:val="single" w:color="auto" w:sz="4" w:space="0"/>
            </w:tcBorders>
            <w:noWrap w:val="0"/>
            <w:vAlign w:val="center"/>
          </w:tcPr>
          <w:p w14:paraId="52EA4347">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070740CF">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right w:val="single" w:color="auto" w:sz="4" w:space="0"/>
            </w:tcBorders>
            <w:noWrap w:val="0"/>
            <w:vAlign w:val="center"/>
          </w:tcPr>
          <w:p w14:paraId="385076F1">
            <w:pPr>
              <w:spacing w:line="360" w:lineRule="auto"/>
              <w:jc w:val="center"/>
              <w:rPr>
                <w:rFonts w:ascii="宋体" w:hAnsi="宋体" w:cs="仿宋"/>
                <w:color w:val="000000"/>
                <w:sz w:val="24"/>
              </w:rPr>
            </w:pPr>
            <w:r>
              <w:rPr>
                <w:rFonts w:hint="eastAsia" w:ascii="宋体" w:hAnsi="宋体" w:cs="仿宋"/>
                <w:color w:val="000000"/>
                <w:sz w:val="24"/>
              </w:rPr>
              <w:t>人员配置方案</w:t>
            </w:r>
          </w:p>
        </w:tc>
        <w:tc>
          <w:tcPr>
            <w:tcW w:w="850" w:type="dxa"/>
            <w:tcBorders>
              <w:top w:val="single" w:color="auto" w:sz="4" w:space="0"/>
              <w:left w:val="single" w:color="auto" w:sz="4" w:space="0"/>
              <w:right w:val="single" w:color="auto" w:sz="4" w:space="0"/>
            </w:tcBorders>
            <w:noWrap w:val="0"/>
            <w:vAlign w:val="center"/>
          </w:tcPr>
          <w:p w14:paraId="11292EFF">
            <w:pPr>
              <w:adjustRightInd w:val="0"/>
              <w:snapToGrid w:val="0"/>
              <w:spacing w:line="380" w:lineRule="exact"/>
              <w:rPr>
                <w:rFonts w:ascii="宋体" w:hAnsi="宋体" w:cs="仿宋"/>
                <w:color w:val="000000"/>
                <w:sz w:val="24"/>
              </w:rPr>
            </w:pPr>
            <w:r>
              <w:rPr>
                <w:rFonts w:hint="eastAsia" w:ascii="宋体" w:hAnsi="宋体" w:cs="仿宋"/>
                <w:color w:val="000000"/>
                <w:sz w:val="24"/>
              </w:rPr>
              <w:t>10</w:t>
            </w:r>
          </w:p>
        </w:tc>
        <w:tc>
          <w:tcPr>
            <w:tcW w:w="5804" w:type="dxa"/>
            <w:gridSpan w:val="2"/>
            <w:tcBorders>
              <w:top w:val="single" w:color="auto" w:sz="4" w:space="0"/>
              <w:left w:val="single" w:color="auto" w:sz="4" w:space="0"/>
              <w:bottom w:val="single" w:color="auto" w:sz="4" w:space="0"/>
              <w:right w:val="single" w:color="auto" w:sz="4" w:space="0"/>
            </w:tcBorders>
            <w:noWrap w:val="0"/>
            <w:vAlign w:val="top"/>
          </w:tcPr>
          <w:p w14:paraId="571986D1">
            <w:pPr>
              <w:adjustRightInd w:val="0"/>
              <w:snapToGrid w:val="0"/>
              <w:spacing w:line="380" w:lineRule="exact"/>
              <w:rPr>
                <w:rFonts w:ascii="宋体" w:hAnsi="宋体" w:cs="仿宋"/>
                <w:color w:val="000000"/>
                <w:sz w:val="24"/>
              </w:rPr>
            </w:pPr>
            <w:r>
              <w:rPr>
                <w:rFonts w:hint="eastAsia" w:ascii="宋体" w:hAnsi="宋体" w:cs="仿宋"/>
                <w:color w:val="000000"/>
                <w:sz w:val="24"/>
              </w:rPr>
              <w:t>1、项目团队组建完整、经验及业绩丰富，综合能力强，组织结构合理、相关行业证书齐全，得10分，</w:t>
            </w:r>
          </w:p>
          <w:p w14:paraId="72F6D4E1">
            <w:pPr>
              <w:adjustRightInd w:val="0"/>
              <w:snapToGrid w:val="0"/>
              <w:spacing w:line="380" w:lineRule="exact"/>
              <w:rPr>
                <w:rFonts w:ascii="宋体" w:hAnsi="宋体" w:cs="仿宋"/>
                <w:color w:val="000000"/>
                <w:sz w:val="24"/>
              </w:rPr>
            </w:pPr>
            <w:r>
              <w:rPr>
                <w:rFonts w:hint="eastAsia" w:ascii="宋体" w:hAnsi="宋体" w:cs="仿宋"/>
                <w:color w:val="000000"/>
                <w:sz w:val="24"/>
              </w:rPr>
              <w:t>2、项目团队组建相对完整、经验及业绩相对丰富，综合能力强，组织结构合理、相关行业证书齐全，得8分</w:t>
            </w:r>
          </w:p>
          <w:p w14:paraId="0D7CB1D0">
            <w:pPr>
              <w:adjustRightInd w:val="0"/>
              <w:snapToGrid w:val="0"/>
              <w:spacing w:line="380" w:lineRule="exact"/>
              <w:rPr>
                <w:rFonts w:ascii="宋体" w:hAnsi="宋体" w:cs="仿宋"/>
                <w:color w:val="000000"/>
                <w:sz w:val="24"/>
              </w:rPr>
            </w:pPr>
            <w:r>
              <w:rPr>
                <w:rFonts w:hint="eastAsia" w:ascii="宋体" w:hAnsi="宋体" w:cs="仿宋"/>
                <w:color w:val="000000"/>
                <w:sz w:val="24"/>
              </w:rPr>
              <w:t>3、团队经验、业绩等综合能力一般，组织结构较合理、相关行业证书齐全，得5分</w:t>
            </w:r>
          </w:p>
          <w:p w14:paraId="2D59104C">
            <w:pPr>
              <w:adjustRightInd w:val="0"/>
              <w:snapToGrid w:val="0"/>
              <w:spacing w:line="380" w:lineRule="exact"/>
              <w:rPr>
                <w:rFonts w:ascii="宋体" w:hAnsi="宋体" w:cs="仿宋"/>
                <w:color w:val="000000"/>
                <w:sz w:val="24"/>
              </w:rPr>
            </w:pPr>
            <w:r>
              <w:rPr>
                <w:rFonts w:hint="eastAsia" w:ascii="宋体" w:hAnsi="宋体" w:cs="仿宋"/>
                <w:color w:val="000000"/>
                <w:sz w:val="24"/>
              </w:rPr>
              <w:t>4、经验、业绩等综合能力一般，组织结构较欠合理相关行业证书齐全，得3分。</w:t>
            </w:r>
          </w:p>
          <w:p w14:paraId="0929794C">
            <w:pPr>
              <w:adjustRightInd w:val="0"/>
              <w:snapToGrid w:val="0"/>
              <w:spacing w:line="380" w:lineRule="exact"/>
              <w:rPr>
                <w:rFonts w:ascii="宋体" w:hAnsi="宋体" w:cs="仿宋"/>
                <w:color w:val="000000"/>
                <w:sz w:val="24"/>
              </w:rPr>
            </w:pPr>
            <w:r>
              <w:rPr>
                <w:rFonts w:hint="eastAsia" w:ascii="宋体" w:hAnsi="宋体" w:cs="仿宋"/>
                <w:color w:val="000000"/>
                <w:sz w:val="24"/>
              </w:rPr>
              <w:t>5、未提供行业相关证件，得0分</w:t>
            </w:r>
          </w:p>
        </w:tc>
      </w:tr>
      <w:tr w14:paraId="2B05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5" w:type="dxa"/>
            <w:vMerge w:val="continue"/>
            <w:tcBorders>
              <w:left w:val="single" w:color="auto" w:sz="4" w:space="0"/>
              <w:right w:val="single" w:color="auto" w:sz="4" w:space="0"/>
            </w:tcBorders>
            <w:noWrap w:val="0"/>
            <w:vAlign w:val="center"/>
          </w:tcPr>
          <w:p w14:paraId="6E19FD36">
            <w:pPr>
              <w:adjustRightInd w:val="0"/>
              <w:snapToGrid w:val="0"/>
              <w:spacing w:line="360" w:lineRule="exact"/>
              <w:jc w:val="left"/>
              <w:rPr>
                <w:rFonts w:hint="eastAsia" w:ascii="宋体" w:hAnsi="宋体" w:cs="宋体"/>
                <w:b/>
                <w:bCs/>
                <w:color w:val="000000"/>
                <w:sz w:val="24"/>
              </w:rPr>
            </w:pPr>
          </w:p>
        </w:tc>
        <w:tc>
          <w:tcPr>
            <w:tcW w:w="979" w:type="dxa"/>
            <w:vMerge w:val="continue"/>
            <w:tcBorders>
              <w:left w:val="single" w:color="auto" w:sz="4" w:space="0"/>
              <w:right w:val="single" w:color="auto" w:sz="4" w:space="0"/>
            </w:tcBorders>
            <w:noWrap w:val="0"/>
            <w:vAlign w:val="center"/>
          </w:tcPr>
          <w:p w14:paraId="5FE44AB3">
            <w:pPr>
              <w:adjustRightInd w:val="0"/>
              <w:snapToGrid w:val="0"/>
              <w:spacing w:line="360" w:lineRule="exact"/>
              <w:jc w:val="left"/>
              <w:rPr>
                <w:rFonts w:hint="eastAsia" w:ascii="宋体" w:hAnsi="宋体" w:cs="宋体"/>
                <w:color w:val="000000"/>
                <w:sz w:val="24"/>
              </w:rPr>
            </w:pPr>
          </w:p>
        </w:tc>
        <w:tc>
          <w:tcPr>
            <w:tcW w:w="1559" w:type="dxa"/>
            <w:tcBorders>
              <w:top w:val="single" w:color="auto" w:sz="4" w:space="0"/>
              <w:left w:val="single" w:color="auto" w:sz="4" w:space="0"/>
              <w:right w:val="single" w:color="auto" w:sz="4" w:space="0"/>
            </w:tcBorders>
            <w:noWrap w:val="0"/>
            <w:vAlign w:val="center"/>
          </w:tcPr>
          <w:p w14:paraId="3A0B8FAB">
            <w:pPr>
              <w:adjustRightInd w:val="0"/>
              <w:snapToGrid w:val="0"/>
              <w:spacing w:line="380" w:lineRule="exact"/>
              <w:jc w:val="center"/>
              <w:rPr>
                <w:rFonts w:ascii="宋体" w:hAnsi="宋体" w:cs="仿宋"/>
                <w:color w:val="000000"/>
                <w:sz w:val="24"/>
              </w:rPr>
            </w:pPr>
            <w:r>
              <w:rPr>
                <w:rFonts w:hint="eastAsia" w:ascii="宋体" w:hAnsi="宋体" w:cs="宋体"/>
                <w:color w:val="000000"/>
                <w:sz w:val="24"/>
              </w:rPr>
              <w:t>节能、环保</w:t>
            </w:r>
          </w:p>
        </w:tc>
        <w:tc>
          <w:tcPr>
            <w:tcW w:w="850" w:type="dxa"/>
            <w:tcBorders>
              <w:top w:val="single" w:color="auto" w:sz="4" w:space="0"/>
              <w:left w:val="single" w:color="auto" w:sz="4" w:space="0"/>
              <w:right w:val="single" w:color="auto" w:sz="4" w:space="0"/>
            </w:tcBorders>
            <w:noWrap w:val="0"/>
            <w:vAlign w:val="center"/>
          </w:tcPr>
          <w:p w14:paraId="36F4DEB6">
            <w:pPr>
              <w:adjustRightInd w:val="0"/>
              <w:snapToGrid w:val="0"/>
              <w:spacing w:line="380" w:lineRule="exact"/>
              <w:jc w:val="center"/>
              <w:rPr>
                <w:rFonts w:ascii="宋体" w:hAnsi="宋体" w:cs="仿宋"/>
                <w:color w:val="000000"/>
                <w:sz w:val="24"/>
              </w:rPr>
            </w:pPr>
            <w:r>
              <w:rPr>
                <w:rFonts w:hint="eastAsia" w:ascii="宋体" w:hAnsi="宋体" w:cs="宋体"/>
                <w:color w:val="000000"/>
                <w:sz w:val="24"/>
              </w:rPr>
              <w:t>1</w:t>
            </w:r>
          </w:p>
        </w:tc>
        <w:tc>
          <w:tcPr>
            <w:tcW w:w="5804" w:type="dxa"/>
            <w:gridSpan w:val="2"/>
            <w:tcBorders>
              <w:top w:val="single" w:color="auto" w:sz="4" w:space="0"/>
              <w:left w:val="single" w:color="auto" w:sz="4" w:space="0"/>
              <w:bottom w:val="single" w:color="auto" w:sz="4" w:space="0"/>
              <w:right w:val="single" w:color="auto" w:sz="4" w:space="0"/>
            </w:tcBorders>
            <w:noWrap w:val="0"/>
            <w:vAlign w:val="center"/>
          </w:tcPr>
          <w:p w14:paraId="5DD0B9BE">
            <w:pPr>
              <w:adjustRightInd w:val="0"/>
              <w:snapToGrid w:val="0"/>
              <w:spacing w:line="380" w:lineRule="exact"/>
              <w:jc w:val="center"/>
              <w:rPr>
                <w:rFonts w:ascii="宋体" w:hAnsi="宋体" w:cs="仿宋"/>
                <w:color w:val="000000"/>
                <w:sz w:val="24"/>
              </w:rPr>
            </w:pPr>
            <w:r>
              <w:rPr>
                <w:rFonts w:hint="eastAsia" w:ascii="宋体" w:hAnsi="宋体" w:cs="宋体"/>
                <w:color w:val="000000"/>
                <w:sz w:val="24"/>
              </w:rPr>
              <w:t>报价文件中使用节能产品、环境标志产品，每种产品（提供的有效证明，需加盖本单位公章）加0.5分，否则不加分。</w:t>
            </w:r>
          </w:p>
        </w:tc>
      </w:tr>
      <w:tr w14:paraId="4960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405" w:type="dxa"/>
            <w:tcBorders>
              <w:top w:val="single" w:color="auto" w:sz="4" w:space="0"/>
              <w:left w:val="single" w:color="auto" w:sz="4" w:space="0"/>
              <w:bottom w:val="single" w:color="auto" w:sz="4" w:space="0"/>
              <w:right w:val="single" w:color="auto" w:sz="4" w:space="0"/>
            </w:tcBorders>
            <w:noWrap w:val="0"/>
            <w:vAlign w:val="center"/>
          </w:tcPr>
          <w:p w14:paraId="332760D5">
            <w:pPr>
              <w:adjustRightInd w:val="0"/>
              <w:snapToGrid w:val="0"/>
              <w:spacing w:line="360" w:lineRule="exact"/>
              <w:jc w:val="center"/>
              <w:rPr>
                <w:rFonts w:hint="eastAsia" w:ascii="宋体" w:hAnsi="宋体" w:cs="宋体"/>
                <w:b/>
                <w:bCs/>
                <w:color w:val="000000"/>
                <w:sz w:val="24"/>
              </w:rPr>
            </w:pPr>
            <w:r>
              <w:rPr>
                <w:rFonts w:hint="eastAsia" w:ascii="宋体" w:hAnsi="宋体" w:cs="宋体"/>
                <w:b/>
                <w:bCs/>
                <w:color w:val="000000"/>
                <w:sz w:val="24"/>
              </w:rPr>
              <w:t>4</w:t>
            </w:r>
          </w:p>
        </w:tc>
        <w:tc>
          <w:tcPr>
            <w:tcW w:w="9192" w:type="dxa"/>
            <w:gridSpan w:val="5"/>
            <w:tcBorders>
              <w:top w:val="single" w:color="auto" w:sz="4" w:space="0"/>
              <w:left w:val="single" w:color="auto" w:sz="4" w:space="0"/>
              <w:bottom w:val="single" w:color="auto" w:sz="4" w:space="0"/>
              <w:right w:val="single" w:color="auto" w:sz="4" w:space="0"/>
            </w:tcBorders>
            <w:noWrap w:val="0"/>
            <w:vAlign w:val="center"/>
          </w:tcPr>
          <w:p w14:paraId="209ADC8D">
            <w:pPr>
              <w:adjustRightInd w:val="0"/>
              <w:snapToGrid w:val="0"/>
              <w:spacing w:line="360" w:lineRule="exact"/>
              <w:rPr>
                <w:rFonts w:hint="eastAsia" w:ascii="宋体" w:hAnsi="宋体" w:cs="宋体"/>
                <w:b/>
                <w:color w:val="000000"/>
                <w:sz w:val="24"/>
              </w:rPr>
            </w:pPr>
            <w:r>
              <w:rPr>
                <w:rFonts w:hint="eastAsia" w:ascii="宋体" w:hAnsi="宋体" w:cs="宋体"/>
                <w:b/>
                <w:color w:val="000000"/>
                <w:sz w:val="24"/>
              </w:rPr>
              <w:t>合计</w:t>
            </w:r>
            <w:r>
              <w:rPr>
                <w:rFonts w:hint="eastAsia" w:ascii="宋体" w:hAnsi="宋体" w:cs="宋体"/>
                <w:b/>
                <w:bCs/>
                <w:color w:val="000000"/>
                <w:sz w:val="24"/>
              </w:rPr>
              <w:t>：</w:t>
            </w:r>
            <w:r>
              <w:rPr>
                <w:rFonts w:hint="eastAsia" w:ascii="宋体" w:hAnsi="宋体" w:cs="宋体"/>
                <w:b/>
                <w:bCs/>
                <w:color w:val="000000"/>
                <w:kern w:val="0"/>
                <w:sz w:val="24"/>
              </w:rPr>
              <w:t>100分</w:t>
            </w:r>
          </w:p>
        </w:tc>
      </w:tr>
    </w:tbl>
    <w:p w14:paraId="134B43D3">
      <w:pPr>
        <w:tabs>
          <w:tab w:val="left" w:pos="360"/>
          <w:tab w:val="left" w:pos="1080"/>
        </w:tabs>
        <w:snapToGrid w:val="0"/>
        <w:spacing w:line="360" w:lineRule="auto"/>
        <w:ind w:left="1080"/>
        <w:rPr>
          <w:color w:val="000000"/>
          <w:sz w:val="24"/>
        </w:rPr>
      </w:pPr>
    </w:p>
    <w:p w14:paraId="3715460B">
      <w:pPr>
        <w:widowControl/>
        <w:jc w:val="left"/>
        <w:rPr>
          <w:b/>
          <w:color w:val="000000"/>
          <w:sz w:val="36"/>
          <w:szCs w:val="36"/>
        </w:rPr>
      </w:pPr>
    </w:p>
    <w:p w14:paraId="5136BC8D">
      <w:pPr>
        <w:spacing w:line="360" w:lineRule="auto"/>
        <w:jc w:val="center"/>
        <w:outlineLvl w:val="0"/>
        <w:rPr>
          <w:color w:val="000000"/>
          <w:sz w:val="24"/>
        </w:rPr>
      </w:pPr>
      <w:r>
        <w:rPr>
          <w:b/>
          <w:color w:val="000000"/>
          <w:sz w:val="36"/>
          <w:szCs w:val="36"/>
        </w:rPr>
        <w:br w:type="page"/>
      </w:r>
      <w:bookmarkStart w:id="632" w:name="_Toc97371945"/>
      <w:r>
        <w:rPr>
          <w:b/>
          <w:color w:val="000000"/>
          <w:sz w:val="36"/>
          <w:szCs w:val="36"/>
        </w:rPr>
        <w:t>第四章   采购需求</w:t>
      </w:r>
      <w:bookmarkEnd w:id="632"/>
    </w:p>
    <w:p w14:paraId="6500FDF8">
      <w:pPr>
        <w:pStyle w:val="19"/>
        <w:numPr>
          <w:ilvl w:val="0"/>
          <w:numId w:val="4"/>
        </w:numPr>
        <w:spacing w:line="360" w:lineRule="auto"/>
        <w:ind w:firstLineChars="0"/>
        <w:contextualSpacing/>
        <w:rPr>
          <w:rFonts w:hint="eastAsia" w:ascii="宋体" w:hAnsi="宋体" w:cs="宋体"/>
          <w:b/>
          <w:color w:val="000000"/>
          <w:sz w:val="24"/>
          <w:szCs w:val="24"/>
        </w:rPr>
      </w:pPr>
      <w:r>
        <w:rPr>
          <w:rFonts w:hint="eastAsia" w:ascii="宋体" w:hAnsi="宋体" w:cs="宋体"/>
          <w:b/>
          <w:color w:val="000000"/>
          <w:sz w:val="24"/>
          <w:szCs w:val="24"/>
        </w:rPr>
        <w:t>采购标的</w:t>
      </w:r>
    </w:p>
    <w:p w14:paraId="24CDCD32">
      <w:pPr>
        <w:spacing w:line="360" w:lineRule="auto"/>
        <w:outlineLvl w:val="1"/>
        <w:rPr>
          <w:rFonts w:hint="eastAsia" w:ascii="宋体" w:hAnsi="宋体" w:eastAsia="宋体" w:cs="宋体"/>
          <w:bCs/>
          <w:color w:val="000000"/>
          <w:sz w:val="24"/>
          <w:lang w:eastAsia="zh-CN"/>
        </w:rPr>
      </w:pPr>
      <w:bookmarkStart w:id="633" w:name="_Toc5140"/>
      <w:bookmarkStart w:id="634" w:name="_Toc20306"/>
      <w:bookmarkStart w:id="635" w:name="_Toc27326"/>
      <w:r>
        <w:rPr>
          <w:rFonts w:hint="eastAsia" w:ascii="宋体" w:hAnsi="宋体" w:cs="宋体"/>
          <w:bCs/>
          <w:color w:val="000000"/>
          <w:sz w:val="24"/>
        </w:rPr>
        <w:t>1.1项目名称：</w:t>
      </w:r>
      <w:bookmarkEnd w:id="633"/>
      <w:bookmarkEnd w:id="634"/>
      <w:bookmarkEnd w:id="635"/>
      <w:bookmarkStart w:id="636" w:name="_Toc26958"/>
      <w:bookmarkStart w:id="637" w:name="_Toc8816"/>
      <w:bookmarkStart w:id="638" w:name="_Toc17367"/>
      <w:r>
        <w:rPr>
          <w:rFonts w:hint="eastAsia" w:ascii="宋体" w:hAnsi="宋体" w:cs="宋体"/>
          <w:bCs/>
          <w:color w:val="000000"/>
          <w:sz w:val="24"/>
          <w:lang w:eastAsia="zh-CN"/>
        </w:rPr>
        <w:t>2024年-2025年办事处餐饮服务项目</w:t>
      </w:r>
    </w:p>
    <w:p w14:paraId="7BE07F06">
      <w:pPr>
        <w:spacing w:line="360" w:lineRule="auto"/>
        <w:outlineLvl w:val="1"/>
        <w:rPr>
          <w:rFonts w:hint="eastAsia" w:ascii="宋体" w:hAnsi="宋体" w:eastAsia="宋体" w:cs="宋体"/>
          <w:bCs/>
          <w:color w:val="000000"/>
          <w:sz w:val="24"/>
          <w:lang w:eastAsia="zh-CN"/>
        </w:rPr>
      </w:pPr>
      <w:r>
        <w:rPr>
          <w:rFonts w:hint="eastAsia" w:ascii="宋体" w:hAnsi="宋体" w:cs="宋体"/>
          <w:bCs/>
          <w:color w:val="000000"/>
          <w:sz w:val="24"/>
        </w:rPr>
        <w:t>1.2</w:t>
      </w:r>
      <w:bookmarkEnd w:id="636"/>
      <w:bookmarkEnd w:id="637"/>
      <w:bookmarkEnd w:id="638"/>
      <w:r>
        <w:rPr>
          <w:rFonts w:hint="eastAsia" w:ascii="宋体" w:hAnsi="宋体" w:cs="宋体"/>
          <w:bCs/>
          <w:color w:val="000000"/>
          <w:sz w:val="24"/>
        </w:rPr>
        <w:t>立项编号：</w:t>
      </w:r>
      <w:r>
        <w:rPr>
          <w:rFonts w:hint="eastAsia" w:ascii="宋体" w:hAnsi="宋体" w:cs="宋体"/>
          <w:bCs/>
          <w:color w:val="000000"/>
          <w:sz w:val="24"/>
          <w:lang w:eastAsia="zh-CN"/>
        </w:rPr>
        <w:t>11010524210200016953-XM001</w:t>
      </w:r>
    </w:p>
    <w:p w14:paraId="59D2B9DC">
      <w:pPr>
        <w:spacing w:line="360" w:lineRule="auto"/>
        <w:outlineLvl w:val="1"/>
        <w:rPr>
          <w:rFonts w:hint="eastAsia" w:ascii="宋体" w:hAnsi="宋体" w:cs="宋体"/>
          <w:bCs/>
          <w:color w:val="000000"/>
          <w:sz w:val="24"/>
        </w:rPr>
      </w:pPr>
      <w:r>
        <w:rPr>
          <w:rFonts w:hint="eastAsia" w:ascii="宋体" w:hAnsi="宋体" w:cs="宋体"/>
          <w:bCs/>
          <w:color w:val="000000"/>
          <w:sz w:val="24"/>
        </w:rPr>
        <w:t>1.</w:t>
      </w:r>
      <w:r>
        <w:rPr>
          <w:rFonts w:hint="eastAsia" w:ascii="宋体" w:hAnsi="宋体" w:cs="宋体"/>
          <w:bCs/>
          <w:color w:val="000000"/>
          <w:sz w:val="24"/>
          <w:lang w:val="en-US" w:eastAsia="zh-CN"/>
        </w:rPr>
        <w:t>3</w:t>
      </w:r>
      <w:r>
        <w:rPr>
          <w:rFonts w:hint="eastAsia" w:ascii="宋体" w:hAnsi="宋体" w:cs="宋体"/>
          <w:bCs/>
          <w:color w:val="000000"/>
          <w:sz w:val="24"/>
        </w:rPr>
        <w:t>资金预算：财政资金，145万元。</w:t>
      </w:r>
    </w:p>
    <w:p w14:paraId="065302FD">
      <w:pPr>
        <w:spacing w:line="360" w:lineRule="auto"/>
        <w:outlineLvl w:val="1"/>
        <w:rPr>
          <w:rFonts w:hint="eastAsia" w:ascii="宋体" w:hAnsi="宋体" w:cs="宋体"/>
          <w:bCs/>
          <w:color w:val="000000"/>
          <w:sz w:val="24"/>
        </w:rPr>
      </w:pPr>
      <w:bookmarkStart w:id="639" w:name="_Toc30806"/>
      <w:bookmarkStart w:id="640" w:name="_Toc20707"/>
      <w:bookmarkStart w:id="641" w:name="_Toc1438"/>
      <w:r>
        <w:rPr>
          <w:rFonts w:hint="eastAsia" w:ascii="宋体" w:hAnsi="宋体" w:cs="宋体"/>
          <w:bCs/>
          <w:color w:val="000000"/>
          <w:sz w:val="24"/>
        </w:rPr>
        <w:t>1.</w:t>
      </w:r>
      <w:r>
        <w:rPr>
          <w:rFonts w:hint="eastAsia" w:ascii="宋体" w:hAnsi="宋体" w:cs="宋体"/>
          <w:bCs/>
          <w:color w:val="000000"/>
          <w:sz w:val="24"/>
          <w:lang w:val="en-US" w:eastAsia="zh-CN"/>
        </w:rPr>
        <w:t>4</w:t>
      </w:r>
      <w:r>
        <w:rPr>
          <w:rFonts w:hint="eastAsia" w:ascii="宋体" w:hAnsi="宋体" w:cs="宋体"/>
          <w:bCs/>
          <w:color w:val="000000"/>
          <w:sz w:val="24"/>
        </w:rPr>
        <w:t>采购人：北京市朝阳区人民政府双井街道办事处</w:t>
      </w:r>
      <w:bookmarkEnd w:id="639"/>
      <w:bookmarkEnd w:id="640"/>
      <w:bookmarkEnd w:id="641"/>
    </w:p>
    <w:p w14:paraId="1BEA01D4">
      <w:pPr>
        <w:spacing w:line="360" w:lineRule="auto"/>
        <w:outlineLvl w:val="1"/>
        <w:rPr>
          <w:rFonts w:hint="eastAsia" w:ascii="宋体" w:hAnsi="宋体" w:cs="宋体"/>
          <w:bCs/>
          <w:color w:val="000000"/>
          <w:sz w:val="24"/>
        </w:rPr>
      </w:pPr>
      <w:r>
        <w:rPr>
          <w:rFonts w:hint="eastAsia" w:ascii="宋体" w:hAnsi="宋体" w:cs="宋体"/>
          <w:bCs/>
          <w:color w:val="000000"/>
          <w:sz w:val="24"/>
        </w:rPr>
        <w:t>1.</w:t>
      </w:r>
      <w:r>
        <w:rPr>
          <w:rFonts w:hint="eastAsia" w:ascii="宋体" w:hAnsi="宋体" w:cs="宋体"/>
          <w:bCs/>
          <w:color w:val="000000"/>
          <w:sz w:val="24"/>
          <w:lang w:val="en-US" w:eastAsia="zh-CN"/>
        </w:rPr>
        <w:t>5</w:t>
      </w:r>
      <w:r>
        <w:rPr>
          <w:rFonts w:hint="eastAsia" w:ascii="宋体" w:hAnsi="宋体" w:cs="宋体"/>
          <w:bCs/>
          <w:color w:val="000000"/>
          <w:sz w:val="24"/>
        </w:rPr>
        <w:t>采购代理机构：北京市京发招标有限公司</w:t>
      </w:r>
    </w:p>
    <w:p w14:paraId="669BE71E">
      <w:pPr>
        <w:pStyle w:val="19"/>
        <w:numPr>
          <w:ilvl w:val="0"/>
          <w:numId w:val="4"/>
        </w:numPr>
        <w:spacing w:line="360" w:lineRule="auto"/>
        <w:ind w:firstLineChars="0"/>
        <w:contextualSpacing/>
        <w:rPr>
          <w:rFonts w:hint="eastAsia" w:ascii="宋体" w:hAnsi="宋体" w:cs="宋体"/>
          <w:b/>
          <w:color w:val="000000"/>
          <w:sz w:val="24"/>
          <w:szCs w:val="24"/>
        </w:rPr>
      </w:pPr>
      <w:r>
        <w:rPr>
          <w:rFonts w:hint="eastAsia" w:ascii="宋体" w:hAnsi="宋体" w:cs="宋体"/>
          <w:b/>
          <w:color w:val="000000"/>
          <w:sz w:val="24"/>
          <w:szCs w:val="24"/>
        </w:rPr>
        <w:t>商务要求</w:t>
      </w:r>
    </w:p>
    <w:p w14:paraId="31F8D865">
      <w:pPr>
        <w:spacing w:line="360" w:lineRule="auto"/>
        <w:contextualSpacing/>
        <w:rPr>
          <w:rFonts w:hint="eastAsia" w:ascii="宋体" w:hAnsi="宋体" w:cs="宋体"/>
          <w:bCs/>
          <w:sz w:val="24"/>
        </w:rPr>
      </w:pPr>
      <w:r>
        <w:rPr>
          <w:rFonts w:hint="eastAsia" w:ascii="宋体" w:hAnsi="宋体" w:cs="宋体"/>
          <w:bCs/>
          <w:sz w:val="24"/>
        </w:rPr>
        <w:t xml:space="preserve">2.1合同履行期限：自签订之日起一年  </w:t>
      </w:r>
    </w:p>
    <w:p w14:paraId="2F5A9401">
      <w:pPr>
        <w:spacing w:line="360" w:lineRule="auto"/>
        <w:contextualSpacing/>
        <w:rPr>
          <w:rFonts w:hint="eastAsia" w:ascii="宋体" w:hAnsi="宋体" w:cs="宋体"/>
          <w:bCs/>
          <w:sz w:val="24"/>
          <w:highlight w:val="none"/>
        </w:rPr>
      </w:pPr>
      <w:r>
        <w:rPr>
          <w:rFonts w:hint="eastAsia" w:ascii="宋体" w:hAnsi="宋体" w:cs="宋体"/>
          <w:bCs/>
          <w:sz w:val="24"/>
        </w:rPr>
        <w:t>2.2简要技术需求：双井街道办事处共有食堂三处：办事处机关、城管执法队、双井派出所。拟聘用第三方公司负责管理食堂。按照规定的时间、数量、质量标准制作餐食，保证早餐、午餐、晚餐供应。做到营养合理，科学配餐，满足干部职工的就餐需求，并</w:t>
      </w:r>
      <w:r>
        <w:rPr>
          <w:rFonts w:hint="eastAsia" w:ascii="宋体" w:hAnsi="宋体" w:cs="宋体"/>
          <w:bCs/>
          <w:sz w:val="24"/>
          <w:highlight w:val="none"/>
        </w:rPr>
        <w:t>且负责食堂后厨及餐具的卫生清洁等食堂管理工作。</w:t>
      </w:r>
    </w:p>
    <w:p w14:paraId="4D996A30">
      <w:pPr>
        <w:spacing w:line="360" w:lineRule="auto"/>
        <w:contextualSpacing/>
        <w:rPr>
          <w:rFonts w:hint="eastAsia" w:ascii="宋体" w:hAnsi="宋体" w:cs="宋体"/>
          <w:bCs/>
          <w:sz w:val="24"/>
        </w:rPr>
      </w:pPr>
      <w:r>
        <w:rPr>
          <w:rFonts w:hint="eastAsia" w:ascii="宋体" w:hAnsi="宋体" w:cs="宋体"/>
          <w:bCs/>
          <w:sz w:val="24"/>
          <w:highlight w:val="none"/>
        </w:rPr>
        <w:t>2.3用餐</w:t>
      </w:r>
      <w:r>
        <w:rPr>
          <w:rFonts w:hint="eastAsia" w:ascii="宋体" w:hAnsi="宋体" w:cs="宋体"/>
          <w:bCs/>
          <w:sz w:val="24"/>
        </w:rPr>
        <w:t>人数：早餐约215人，午餐约260人，晚餐约120人，节假日值班人员用餐。</w:t>
      </w:r>
    </w:p>
    <w:p w14:paraId="378A9C35">
      <w:pPr>
        <w:spacing w:line="360" w:lineRule="auto"/>
        <w:contextualSpacing/>
        <w:rPr>
          <w:rFonts w:hint="eastAsia" w:ascii="宋体" w:hAnsi="宋体" w:cs="宋体"/>
          <w:bCs/>
          <w:sz w:val="24"/>
        </w:rPr>
      </w:pPr>
      <w:r>
        <w:rPr>
          <w:rFonts w:hint="eastAsia" w:ascii="宋体" w:hAnsi="宋体" w:cs="宋体"/>
          <w:bCs/>
          <w:sz w:val="24"/>
        </w:rPr>
        <w:t>2.4食堂位置：北京市朝阳区人民政府双井街道办事处食堂位于北京市朝阳区百子湾南二路88号、双井城管执法队食堂位于北京市厂陂路1号、双井派出所食堂位于北京市垂杨柳中街2号。</w:t>
      </w:r>
    </w:p>
    <w:p w14:paraId="09E03DC9">
      <w:pPr>
        <w:spacing w:line="360" w:lineRule="auto"/>
        <w:contextualSpacing/>
        <w:rPr>
          <w:rFonts w:hint="eastAsia" w:ascii="宋体" w:hAnsi="宋体" w:cs="宋体"/>
          <w:b/>
          <w:color w:val="000000"/>
          <w:sz w:val="24"/>
        </w:rPr>
      </w:pPr>
      <w:r>
        <w:rPr>
          <w:rFonts w:hint="eastAsia" w:ascii="宋体" w:hAnsi="宋体" w:cs="宋体"/>
          <w:b/>
          <w:color w:val="000000"/>
          <w:sz w:val="24"/>
        </w:rPr>
        <w:t>三、技术要求</w:t>
      </w:r>
    </w:p>
    <w:p w14:paraId="14A7924A">
      <w:pPr>
        <w:spacing w:line="360" w:lineRule="auto"/>
        <w:jc w:val="left"/>
        <w:rPr>
          <w:rFonts w:hint="eastAsia" w:ascii="宋体" w:hAnsi="宋体" w:cs="仿宋_GB2312"/>
          <w:sz w:val="24"/>
        </w:rPr>
      </w:pPr>
      <w:r>
        <w:rPr>
          <w:rFonts w:hint="eastAsia" w:ascii="宋体" w:hAnsi="宋体" w:cs="仿宋_GB2312"/>
          <w:sz w:val="24"/>
        </w:rPr>
        <w:t>3.1、食堂基本情况及功能</w:t>
      </w:r>
    </w:p>
    <w:p w14:paraId="6EA3C9A9">
      <w:pPr>
        <w:spacing w:line="360" w:lineRule="auto"/>
        <w:jc w:val="left"/>
        <w:rPr>
          <w:rFonts w:hint="eastAsia" w:ascii="宋体" w:hAnsi="宋体" w:cs="仿宋_GB2312"/>
          <w:sz w:val="24"/>
        </w:rPr>
      </w:pPr>
      <w:r>
        <w:rPr>
          <w:rFonts w:hint="eastAsia" w:ascii="宋体" w:hAnsi="宋体" w:cs="仿宋_GB2312"/>
          <w:sz w:val="24"/>
        </w:rPr>
        <w:t>（1）食堂服务时间：</w:t>
      </w:r>
    </w:p>
    <w:p w14:paraId="57D64C32">
      <w:pPr>
        <w:spacing w:line="360" w:lineRule="auto"/>
        <w:jc w:val="left"/>
        <w:rPr>
          <w:rFonts w:hint="eastAsia" w:ascii="宋体" w:hAnsi="宋体" w:cs="仿宋_GB2312"/>
          <w:sz w:val="24"/>
        </w:rPr>
      </w:pPr>
      <w:r>
        <w:rPr>
          <w:rFonts w:hint="eastAsia" w:ascii="宋体" w:hAnsi="宋体" w:cs="仿宋_GB2312"/>
          <w:sz w:val="24"/>
        </w:rPr>
        <w:t>早餐:07:50－－08:50</w:t>
      </w:r>
    </w:p>
    <w:p w14:paraId="4FD9E6D2">
      <w:pPr>
        <w:spacing w:line="360" w:lineRule="auto"/>
        <w:jc w:val="left"/>
        <w:rPr>
          <w:rFonts w:hint="eastAsia" w:ascii="宋体" w:hAnsi="宋体" w:cs="仿宋_GB2312"/>
          <w:sz w:val="24"/>
        </w:rPr>
      </w:pPr>
      <w:r>
        <w:rPr>
          <w:rFonts w:hint="eastAsia" w:ascii="宋体" w:hAnsi="宋体" w:cs="仿宋_GB2312"/>
          <w:sz w:val="24"/>
        </w:rPr>
        <w:t>午餐:11:40－－12:30</w:t>
      </w:r>
    </w:p>
    <w:p w14:paraId="690E9EC6">
      <w:pPr>
        <w:spacing w:line="360" w:lineRule="auto"/>
        <w:jc w:val="left"/>
        <w:rPr>
          <w:rFonts w:hint="eastAsia" w:ascii="宋体" w:hAnsi="宋体" w:cs="仿宋_GB2312"/>
          <w:sz w:val="24"/>
        </w:rPr>
      </w:pPr>
      <w:r>
        <w:rPr>
          <w:rFonts w:hint="eastAsia" w:ascii="宋体" w:hAnsi="宋体" w:cs="仿宋_GB2312"/>
          <w:sz w:val="24"/>
        </w:rPr>
        <w:t>晚餐:17:30－－18:00</w:t>
      </w:r>
    </w:p>
    <w:p w14:paraId="591CCFC4">
      <w:pPr>
        <w:spacing w:line="360" w:lineRule="auto"/>
        <w:jc w:val="left"/>
        <w:rPr>
          <w:rFonts w:hint="eastAsia" w:ascii="宋体" w:hAnsi="宋体" w:cs="仿宋_GB2312"/>
          <w:sz w:val="24"/>
        </w:rPr>
      </w:pPr>
      <w:r>
        <w:rPr>
          <w:rFonts w:hint="eastAsia" w:ascii="宋体" w:hAnsi="宋体" w:cs="仿宋_GB2312"/>
          <w:sz w:val="24"/>
        </w:rPr>
        <w:t>注：上述时间为基本用餐时间，特殊情况由使用单位决定。</w:t>
      </w:r>
    </w:p>
    <w:p w14:paraId="37B276F0">
      <w:pPr>
        <w:spacing w:line="360" w:lineRule="auto"/>
        <w:jc w:val="left"/>
        <w:rPr>
          <w:rFonts w:hint="eastAsia" w:ascii="宋体" w:hAnsi="宋体" w:cs="仿宋_GB2312"/>
          <w:sz w:val="24"/>
        </w:rPr>
      </w:pPr>
      <w:r>
        <w:rPr>
          <w:rFonts w:hint="eastAsia" w:ascii="宋体" w:hAnsi="宋体" w:cs="仿宋_GB2312"/>
          <w:sz w:val="24"/>
        </w:rPr>
        <w:t>（2）食堂运行模式：</w:t>
      </w:r>
    </w:p>
    <w:p w14:paraId="274EB3B4">
      <w:pPr>
        <w:spacing w:line="360" w:lineRule="auto"/>
        <w:ind w:firstLine="600" w:firstLineChars="250"/>
        <w:jc w:val="left"/>
        <w:rPr>
          <w:rFonts w:hint="eastAsia" w:ascii="宋体" w:hAnsi="宋体" w:cs="仿宋_GB2312"/>
          <w:sz w:val="24"/>
        </w:rPr>
      </w:pPr>
      <w:r>
        <w:rPr>
          <w:rFonts w:hint="eastAsia" w:ascii="宋体" w:hAnsi="宋体" w:cs="仿宋_GB2312"/>
          <w:sz w:val="24"/>
        </w:rPr>
        <w:t>食堂为机关职工餐厅，非盈利为目的，主要为职工提供就餐服务。（注，投标人不负责原材料采购、能源费、厨具灶具等费用，只包含人工费）</w:t>
      </w:r>
    </w:p>
    <w:p w14:paraId="54D68028">
      <w:pPr>
        <w:spacing w:line="360" w:lineRule="auto"/>
        <w:jc w:val="left"/>
        <w:rPr>
          <w:rFonts w:hint="eastAsia" w:ascii="宋体" w:hAnsi="宋体" w:cs="仿宋_GB2312"/>
          <w:sz w:val="24"/>
        </w:rPr>
      </w:pPr>
      <w:r>
        <w:rPr>
          <w:rFonts w:hint="eastAsia" w:ascii="宋体" w:hAnsi="宋体" w:cs="仿宋_GB2312"/>
          <w:sz w:val="24"/>
        </w:rPr>
        <w:t>3.2、提供服务的内容及要求</w:t>
      </w:r>
    </w:p>
    <w:p w14:paraId="4AF25796">
      <w:pPr>
        <w:spacing w:line="360" w:lineRule="auto"/>
        <w:jc w:val="left"/>
        <w:rPr>
          <w:rFonts w:hint="eastAsia" w:ascii="宋体" w:hAnsi="宋体" w:cs="仿宋_GB2312"/>
          <w:sz w:val="24"/>
        </w:rPr>
      </w:pPr>
      <w:r>
        <w:rPr>
          <w:rFonts w:hint="eastAsia" w:ascii="宋体" w:hAnsi="宋体" w:cs="仿宋_GB2312"/>
          <w:sz w:val="24"/>
        </w:rPr>
        <w:t>（1）服务人员要求</w:t>
      </w:r>
    </w:p>
    <w:p w14:paraId="11FC7DDA">
      <w:pPr>
        <w:spacing w:line="360" w:lineRule="auto"/>
        <w:jc w:val="left"/>
        <w:rPr>
          <w:rFonts w:hint="eastAsia" w:ascii="宋体" w:hAnsi="宋体" w:cs="仿宋_GB2312"/>
          <w:color w:val="0000FF"/>
          <w:sz w:val="24"/>
        </w:rPr>
      </w:pPr>
      <w:r>
        <w:rPr>
          <w:rFonts w:hint="eastAsia" w:ascii="宋体" w:hAnsi="宋体" w:cs="仿宋_GB2312"/>
          <w:sz w:val="24"/>
        </w:rPr>
        <w:t>需求服务人数1</w:t>
      </w:r>
      <w:r>
        <w:rPr>
          <w:rFonts w:hint="eastAsia" w:ascii="宋体" w:hAnsi="宋体" w:cs="仿宋_GB2312"/>
          <w:sz w:val="24"/>
          <w:lang w:val="en-US" w:eastAsia="zh-CN"/>
        </w:rPr>
        <w:t>7</w:t>
      </w:r>
      <w:r>
        <w:rPr>
          <w:rFonts w:hint="eastAsia" w:ascii="宋体" w:hAnsi="宋体" w:cs="仿宋_GB2312"/>
          <w:sz w:val="24"/>
        </w:rPr>
        <w:t>人；</w:t>
      </w:r>
    </w:p>
    <w:p w14:paraId="50DB69A8">
      <w:pPr>
        <w:spacing w:line="360" w:lineRule="auto"/>
        <w:jc w:val="left"/>
        <w:rPr>
          <w:rFonts w:hint="eastAsia" w:ascii="宋体" w:hAnsi="宋体" w:cs="仿宋_GB2312"/>
          <w:sz w:val="24"/>
        </w:rPr>
      </w:pPr>
      <w:r>
        <w:rPr>
          <w:rFonts w:hint="eastAsia" w:ascii="宋体" w:hAnsi="宋体" w:cs="仿宋_GB2312"/>
          <w:sz w:val="24"/>
        </w:rPr>
        <w:t>服务人员包括但不限于：管理人员、厨师长、厨师、配菜、面点、洗碗、服务人员等。</w:t>
      </w:r>
    </w:p>
    <w:p w14:paraId="3C9C5F12">
      <w:pPr>
        <w:spacing w:line="360" w:lineRule="auto"/>
        <w:jc w:val="left"/>
        <w:rPr>
          <w:rFonts w:hint="eastAsia" w:ascii="宋体" w:hAnsi="宋体" w:cs="仿宋_GB2312"/>
          <w:sz w:val="24"/>
        </w:rPr>
      </w:pPr>
      <w:r>
        <w:rPr>
          <w:rFonts w:hint="eastAsia" w:ascii="宋体" w:hAnsi="宋体" w:cs="仿宋_GB2312"/>
          <w:sz w:val="24"/>
        </w:rPr>
        <w:t>（2）投标人拟派本项目服务人员须具有有效的北京市卫生系统的健康证明。</w:t>
      </w:r>
    </w:p>
    <w:p w14:paraId="6E431C57">
      <w:pPr>
        <w:spacing w:line="360" w:lineRule="auto"/>
        <w:jc w:val="left"/>
        <w:rPr>
          <w:rFonts w:hint="eastAsia" w:ascii="宋体" w:hAnsi="宋体" w:cs="仿宋_GB2312"/>
          <w:sz w:val="24"/>
        </w:rPr>
      </w:pPr>
      <w:bookmarkStart w:id="642" w:name="_Toc410629999"/>
      <w:bookmarkStart w:id="643" w:name="_Toc419280982"/>
      <w:r>
        <w:rPr>
          <w:rFonts w:hint="eastAsia" w:ascii="宋体" w:hAnsi="宋体" w:cs="仿宋_GB2312"/>
          <w:sz w:val="24"/>
        </w:rPr>
        <w:t>3.3、餐饮服务人员的工作时间要求</w:t>
      </w:r>
      <w:bookmarkEnd w:id="642"/>
      <w:bookmarkEnd w:id="643"/>
    </w:p>
    <w:p w14:paraId="72610EBC">
      <w:pPr>
        <w:spacing w:line="360" w:lineRule="auto"/>
        <w:jc w:val="left"/>
        <w:rPr>
          <w:rFonts w:hint="eastAsia" w:ascii="宋体" w:hAnsi="宋体" w:cs="仿宋_GB2312"/>
          <w:sz w:val="24"/>
        </w:rPr>
      </w:pPr>
      <w:r>
        <w:rPr>
          <w:rFonts w:hint="eastAsia" w:ascii="宋体" w:hAnsi="宋体" w:cs="仿宋_GB2312"/>
          <w:sz w:val="24"/>
        </w:rPr>
        <w:t xml:space="preserve">   </w:t>
      </w:r>
      <w:bookmarkStart w:id="644" w:name="_Toc410630000"/>
      <w:bookmarkStart w:id="645" w:name="_Toc419280983"/>
      <w:r>
        <w:rPr>
          <w:rFonts w:hint="eastAsia" w:ascii="宋体" w:hAnsi="宋体" w:cs="仿宋_GB2312"/>
          <w:sz w:val="24"/>
        </w:rPr>
        <w:t>服务人员的工作时间按照招标人与投标人约定的时间工作。</w:t>
      </w:r>
      <w:bookmarkEnd w:id="644"/>
      <w:r>
        <w:rPr>
          <w:rFonts w:hint="eastAsia" w:ascii="宋体" w:hAnsi="宋体" w:cs="仿宋_GB2312"/>
          <w:sz w:val="24"/>
        </w:rPr>
        <w:t>(注：由于招标人工作性质决定，假日无休。)</w:t>
      </w:r>
      <w:bookmarkEnd w:id="645"/>
    </w:p>
    <w:p w14:paraId="6C6F507D">
      <w:pPr>
        <w:spacing w:line="360" w:lineRule="auto"/>
        <w:jc w:val="left"/>
        <w:rPr>
          <w:rFonts w:hint="eastAsia" w:ascii="宋体" w:hAnsi="宋体" w:cs="仿宋_GB2312"/>
          <w:sz w:val="24"/>
        </w:rPr>
      </w:pPr>
      <w:bookmarkStart w:id="646" w:name="_Toc410630001"/>
      <w:bookmarkStart w:id="647" w:name="_Toc419280984"/>
      <w:r>
        <w:rPr>
          <w:rFonts w:hint="eastAsia" w:ascii="宋体" w:hAnsi="宋体" w:cs="仿宋_GB2312"/>
          <w:sz w:val="24"/>
        </w:rPr>
        <w:t>3.4、餐饮服务总体要求</w:t>
      </w:r>
      <w:bookmarkEnd w:id="646"/>
      <w:bookmarkEnd w:id="647"/>
    </w:p>
    <w:p w14:paraId="44186D02">
      <w:pPr>
        <w:spacing w:line="360" w:lineRule="auto"/>
        <w:jc w:val="left"/>
        <w:rPr>
          <w:rFonts w:hint="eastAsia" w:ascii="宋体" w:hAnsi="宋体" w:cs="仿宋_GB2312"/>
          <w:sz w:val="24"/>
        </w:rPr>
      </w:pPr>
      <w:r>
        <w:rPr>
          <w:rFonts w:hint="eastAsia" w:ascii="宋体" w:hAnsi="宋体" w:cs="仿宋_GB2312"/>
          <w:sz w:val="24"/>
        </w:rPr>
        <w:t>投标人提供的所有服务，均应符合国家、北京市的行业标准及相关规范。</w:t>
      </w:r>
    </w:p>
    <w:p w14:paraId="64411D9B">
      <w:pPr>
        <w:spacing w:line="360" w:lineRule="auto"/>
        <w:jc w:val="left"/>
        <w:rPr>
          <w:rFonts w:hint="eastAsia" w:ascii="宋体" w:hAnsi="宋体" w:cs="仿宋_GB2312"/>
          <w:sz w:val="24"/>
        </w:rPr>
      </w:pPr>
      <w:r>
        <w:rPr>
          <w:rFonts w:hint="eastAsia" w:ascii="宋体" w:hAnsi="宋体" w:cs="仿宋_GB2312"/>
          <w:sz w:val="24"/>
        </w:rPr>
        <w:t>（1）所有服务人员与投标人签订用工合同，工作期间产生的工伤、纠纷等一切问题由投标人负责解决，与招标人无关；</w:t>
      </w:r>
    </w:p>
    <w:p w14:paraId="0B8D7DE8">
      <w:pPr>
        <w:spacing w:line="360" w:lineRule="auto"/>
        <w:jc w:val="left"/>
        <w:rPr>
          <w:rFonts w:hint="eastAsia" w:ascii="宋体" w:hAnsi="宋体" w:cs="仿宋_GB2312"/>
          <w:sz w:val="24"/>
        </w:rPr>
      </w:pPr>
      <w:r>
        <w:rPr>
          <w:rFonts w:hint="eastAsia" w:ascii="宋体" w:hAnsi="宋体" w:cs="仿宋_GB2312"/>
          <w:sz w:val="24"/>
        </w:rPr>
        <w:t>（2）如遇员工离职，投标人必须在员工离职前两天之内安排人员接替其岗位；</w:t>
      </w:r>
    </w:p>
    <w:p w14:paraId="15E30000">
      <w:pPr>
        <w:spacing w:line="360" w:lineRule="auto"/>
        <w:jc w:val="left"/>
        <w:rPr>
          <w:rFonts w:hint="eastAsia" w:ascii="宋体" w:hAnsi="宋体" w:cs="仿宋_GB2312"/>
          <w:sz w:val="24"/>
        </w:rPr>
      </w:pPr>
      <w:r>
        <w:rPr>
          <w:rFonts w:hint="eastAsia" w:ascii="宋体" w:hAnsi="宋体" w:cs="仿宋_GB2312"/>
          <w:sz w:val="24"/>
        </w:rPr>
        <w:t>（3）所有服务人员必须服从招标人管理；</w:t>
      </w:r>
    </w:p>
    <w:p w14:paraId="252FD4F1">
      <w:pPr>
        <w:spacing w:line="360" w:lineRule="auto"/>
        <w:jc w:val="left"/>
        <w:rPr>
          <w:rFonts w:hint="eastAsia" w:ascii="宋体" w:hAnsi="宋体" w:cs="仿宋_GB2312"/>
          <w:sz w:val="24"/>
        </w:rPr>
      </w:pPr>
      <w:r>
        <w:rPr>
          <w:rFonts w:hint="eastAsia" w:ascii="宋体" w:hAnsi="宋体" w:cs="仿宋_GB2312"/>
          <w:sz w:val="24"/>
        </w:rPr>
        <w:t>（4）招标人为投标人的服务管理人员提供必要的办公用房及设备、食材、能源等</w:t>
      </w:r>
    </w:p>
    <w:p w14:paraId="79CF855E">
      <w:pPr>
        <w:spacing w:line="360" w:lineRule="auto"/>
        <w:jc w:val="left"/>
        <w:rPr>
          <w:rFonts w:hint="eastAsia" w:ascii="宋体" w:hAnsi="宋体" w:cs="仿宋_GB2312"/>
          <w:sz w:val="24"/>
        </w:rPr>
      </w:pPr>
      <w:r>
        <w:rPr>
          <w:rFonts w:hint="eastAsia" w:ascii="宋体" w:hAnsi="宋体" w:cs="仿宋_GB2312"/>
          <w:sz w:val="24"/>
        </w:rPr>
        <w:t>（5）入场时点交设备、物品，并记录，双方签字。退场时验收，点交，非合理损耗，应由成交人赔偿。</w:t>
      </w:r>
    </w:p>
    <w:p w14:paraId="5AACAA10">
      <w:pPr>
        <w:spacing w:line="360" w:lineRule="auto"/>
        <w:jc w:val="left"/>
        <w:rPr>
          <w:rFonts w:hint="eastAsia" w:ascii="宋体" w:hAnsi="宋体" w:cs="仿宋_GB2312"/>
          <w:sz w:val="24"/>
        </w:rPr>
      </w:pPr>
      <w:r>
        <w:rPr>
          <w:rFonts w:hint="eastAsia" w:ascii="宋体" w:hAnsi="宋体" w:cs="仿宋_GB2312"/>
          <w:sz w:val="24"/>
        </w:rPr>
        <w:t xml:space="preserve">（6）投标人提供的厨师，应具有厨师证和丰富的家常菜制作经验等条件，选派责任心强，业务熟练，身体健康，具有有效的北京市卫生系统的健康证明的人员，满足食堂餐饮服务要求；招标人有权要求投标人随时更换不合适人员，以达到就餐者的需求及菜肴品种多样化，保证供餐服务水平； </w:t>
      </w:r>
    </w:p>
    <w:p w14:paraId="72A34D95">
      <w:pPr>
        <w:spacing w:line="360" w:lineRule="auto"/>
        <w:jc w:val="left"/>
        <w:rPr>
          <w:rFonts w:hint="eastAsia" w:ascii="宋体" w:hAnsi="宋体" w:cs="仿宋_GB2312"/>
          <w:sz w:val="24"/>
        </w:rPr>
      </w:pPr>
      <w:r>
        <w:rPr>
          <w:rFonts w:hint="eastAsia" w:ascii="宋体" w:hAnsi="宋体" w:cs="仿宋_GB2312"/>
          <w:sz w:val="24"/>
        </w:rPr>
        <w:t>（7）投标人应承诺，服务标准不低于现食堂服务标准，不发生任何食品安全责任事故；</w:t>
      </w:r>
    </w:p>
    <w:p w14:paraId="4D314877">
      <w:pPr>
        <w:spacing w:line="360" w:lineRule="auto"/>
        <w:jc w:val="left"/>
        <w:rPr>
          <w:rFonts w:hint="eastAsia" w:ascii="宋体" w:hAnsi="宋体" w:cs="仿宋_GB2312"/>
          <w:sz w:val="24"/>
        </w:rPr>
      </w:pPr>
      <w:r>
        <w:rPr>
          <w:rFonts w:hint="eastAsia" w:ascii="宋体" w:hAnsi="宋体" w:cs="仿宋_GB2312"/>
          <w:sz w:val="24"/>
        </w:rPr>
        <w:t>（8）服务人员必须接受招标人的管理、监督与考核，积极配合招标人管理人员的工作。招标人对投标人实行监督和管理，并将按照本招标文件和合同的要求对投标人的违规行为进行纪录和处罚。投标人和招标人应建立固定的监督和管理制度。投标人应每月初对上月的工作提交工作报告，并对在工作中出现的问题及招标人提出的意见和处罚，做出书面的说明和处理情况报告，及在下月的工作中的改善承诺。</w:t>
      </w:r>
    </w:p>
    <w:p w14:paraId="35D08F7D">
      <w:pPr>
        <w:spacing w:line="360" w:lineRule="auto"/>
        <w:jc w:val="left"/>
        <w:rPr>
          <w:rFonts w:hint="eastAsia" w:ascii="宋体" w:hAnsi="宋体" w:cs="仿宋_GB2312"/>
          <w:sz w:val="24"/>
        </w:rPr>
      </w:pPr>
      <w:r>
        <w:rPr>
          <w:rFonts w:hint="eastAsia" w:ascii="宋体" w:hAnsi="宋体" w:cs="仿宋_GB2312"/>
          <w:sz w:val="24"/>
        </w:rPr>
        <w:t>（9）投标人应对各类工作人员进行严格的岗前培训，包括：业务技能、文明礼仪等内容的培训，经考试合格后方可上岗。</w:t>
      </w:r>
    </w:p>
    <w:p w14:paraId="1036D106">
      <w:pPr>
        <w:spacing w:line="360" w:lineRule="auto"/>
        <w:jc w:val="left"/>
        <w:rPr>
          <w:rFonts w:hint="eastAsia" w:ascii="宋体" w:hAnsi="宋体" w:cs="仿宋_GB2312"/>
          <w:sz w:val="24"/>
        </w:rPr>
      </w:pPr>
      <w:r>
        <w:rPr>
          <w:rFonts w:hint="eastAsia" w:ascii="宋体" w:hAnsi="宋体" w:cs="仿宋_GB2312"/>
          <w:sz w:val="24"/>
        </w:rPr>
        <w:t>（10）投标人要定期对服务人员进行考察考核，对考核不合格者经招标人同意后及时进行调整，服务人员在自行离职或调离岗位前，投标人要重新安排合适人员接替。</w:t>
      </w:r>
    </w:p>
    <w:p w14:paraId="56D177E2">
      <w:pPr>
        <w:spacing w:line="360" w:lineRule="auto"/>
        <w:jc w:val="left"/>
        <w:rPr>
          <w:rFonts w:hint="eastAsia" w:ascii="宋体" w:hAnsi="宋体" w:cs="仿宋_GB2312"/>
          <w:sz w:val="24"/>
        </w:rPr>
      </w:pPr>
      <w:r>
        <w:rPr>
          <w:rFonts w:hint="eastAsia" w:ascii="宋体" w:hAnsi="宋体" w:cs="仿宋_GB2312"/>
          <w:sz w:val="24"/>
        </w:rPr>
        <w:t>（11）餐饮服务人员要统一着装，佩带工号，仪表整洁、礼貌服务、五官端正，有相关工作经验。</w:t>
      </w:r>
    </w:p>
    <w:p w14:paraId="5ABEE335">
      <w:pPr>
        <w:spacing w:line="360" w:lineRule="auto"/>
        <w:jc w:val="left"/>
        <w:rPr>
          <w:rFonts w:hint="eastAsia" w:ascii="宋体" w:hAnsi="宋体" w:cs="仿宋_GB2312"/>
          <w:sz w:val="24"/>
        </w:rPr>
      </w:pPr>
      <w:r>
        <w:rPr>
          <w:rFonts w:hint="eastAsia" w:ascii="宋体" w:hAnsi="宋体" w:cs="仿宋_GB2312"/>
          <w:sz w:val="24"/>
        </w:rPr>
        <w:t>（12）餐饮服务人员应合理使用餐饮设施设备，保证所有设备设施正常运转，如因工作失误，造成设施设备损坏，由投标人赔偿。餐饮服务人员应做到厉行节约，合理利用食材及能源。若在服务过程中造成不应有的浪费，招标人有权制止并酌情给予服务商（或人员）经济处罚。</w:t>
      </w:r>
    </w:p>
    <w:p w14:paraId="56C7A6BA">
      <w:pPr>
        <w:spacing w:line="360" w:lineRule="auto"/>
        <w:jc w:val="left"/>
        <w:rPr>
          <w:rFonts w:hint="eastAsia" w:ascii="宋体" w:hAnsi="宋体" w:cs="仿宋_GB2312"/>
          <w:sz w:val="24"/>
        </w:rPr>
      </w:pPr>
      <w:r>
        <w:rPr>
          <w:rFonts w:hint="eastAsia" w:ascii="宋体" w:hAnsi="宋体" w:cs="仿宋_GB2312"/>
          <w:sz w:val="24"/>
        </w:rPr>
        <w:t>（13）采购人有临时紧急餐饮供应任务时，投标人的服务人员应积极配合，组织人员给予供餐服务。</w:t>
      </w:r>
    </w:p>
    <w:p w14:paraId="6158BA8A">
      <w:pPr>
        <w:spacing w:line="360" w:lineRule="auto"/>
        <w:jc w:val="left"/>
        <w:rPr>
          <w:rFonts w:hint="eastAsia" w:ascii="宋体" w:hAnsi="宋体" w:cs="仿宋_GB2312"/>
          <w:sz w:val="24"/>
        </w:rPr>
      </w:pPr>
      <w:r>
        <w:rPr>
          <w:rFonts w:hint="eastAsia" w:ascii="宋体" w:hAnsi="宋体" w:cs="仿宋_GB2312"/>
          <w:sz w:val="24"/>
        </w:rPr>
        <w:t>（14）投标人的服务人员在工作过程中发生意外（伤、亡），或所产生的一切安全事故问题由中标人负全部责任，招标人不承担任何责任。</w:t>
      </w:r>
    </w:p>
    <w:p w14:paraId="265CDF61">
      <w:pPr>
        <w:spacing w:line="360" w:lineRule="auto"/>
        <w:jc w:val="left"/>
        <w:rPr>
          <w:rFonts w:hint="eastAsia" w:ascii="宋体" w:hAnsi="宋体" w:cs="仿宋_GB2312"/>
          <w:sz w:val="24"/>
        </w:rPr>
      </w:pPr>
      <w:r>
        <w:rPr>
          <w:rFonts w:hint="eastAsia" w:ascii="宋体" w:hAnsi="宋体" w:cs="仿宋_GB2312"/>
          <w:sz w:val="24"/>
        </w:rPr>
        <w:t>（15）招标人对不适应岗位的服务人员有权要求及时更换。</w:t>
      </w:r>
    </w:p>
    <w:p w14:paraId="7E00D568">
      <w:pPr>
        <w:spacing w:line="360" w:lineRule="auto"/>
        <w:jc w:val="left"/>
        <w:rPr>
          <w:rFonts w:hint="eastAsia" w:ascii="宋体" w:hAnsi="宋体" w:cs="仿宋_GB2312"/>
          <w:sz w:val="24"/>
          <w:highlight w:val="yellow"/>
        </w:rPr>
      </w:pPr>
      <w:r>
        <w:rPr>
          <w:rFonts w:hint="eastAsia" w:ascii="宋体" w:hAnsi="宋体" w:cs="仿宋_GB2312"/>
          <w:sz w:val="24"/>
        </w:rPr>
        <w:t>3.5供餐服务具体项目及要求</w:t>
      </w:r>
    </w:p>
    <w:p w14:paraId="3E368188">
      <w:pPr>
        <w:spacing w:line="360" w:lineRule="auto"/>
        <w:jc w:val="left"/>
        <w:rPr>
          <w:rFonts w:hint="eastAsia" w:ascii="宋体" w:hAnsi="宋体" w:cs="仿宋_GB2312"/>
          <w:sz w:val="24"/>
        </w:rPr>
      </w:pPr>
      <w:r>
        <w:rPr>
          <w:rFonts w:hint="eastAsia" w:ascii="宋体" w:hAnsi="宋体" w:cs="仿宋_GB2312"/>
          <w:sz w:val="24"/>
        </w:rPr>
        <w:t>（1）用餐服务：投标人应按周提前制定菜谱，公布菜名，科学配餐，不断变换餐饮花样品种，按招标方要求进行主副食配比，做到营养合理，品种多样，色香味俱全，最大限度满足人员的就餐需求。</w:t>
      </w:r>
    </w:p>
    <w:p w14:paraId="15CAD5B1">
      <w:pPr>
        <w:spacing w:line="360" w:lineRule="auto"/>
        <w:jc w:val="left"/>
        <w:rPr>
          <w:rFonts w:hint="eastAsia" w:ascii="宋体" w:hAnsi="宋体" w:cs="仿宋_GB2312"/>
          <w:sz w:val="24"/>
          <w:highlight w:val="none"/>
        </w:rPr>
      </w:pPr>
      <w:r>
        <w:rPr>
          <w:rFonts w:hint="eastAsia" w:ascii="宋体" w:hAnsi="宋体" w:cs="仿宋_GB2312"/>
          <w:sz w:val="24"/>
          <w:highlight w:val="none"/>
        </w:rPr>
        <w:t>工作日早餐品种:每天保证流食四种（牛奶和豆浆必备)、鸡蛋必备、主食六种(含一种粗粮)、</w:t>
      </w:r>
      <w:r>
        <w:rPr>
          <w:rFonts w:hint="eastAsia" w:ascii="宋体" w:hAnsi="宋体" w:cs="仿宋_GB2312"/>
          <w:sz w:val="24"/>
          <w:highlight w:val="none"/>
          <w:lang w:val="en-US" w:eastAsia="zh-CN"/>
        </w:rPr>
        <w:t>小点心一种，现场小吃一种，</w:t>
      </w:r>
      <w:r>
        <w:rPr>
          <w:rFonts w:hint="eastAsia" w:ascii="宋体" w:hAnsi="宋体" w:cs="仿宋_GB2312"/>
          <w:sz w:val="24"/>
          <w:highlight w:val="none"/>
        </w:rPr>
        <w:t>四种</w:t>
      </w:r>
      <w:r>
        <w:rPr>
          <w:rFonts w:hint="eastAsia" w:ascii="宋体" w:hAnsi="宋体" w:cs="仿宋_GB2312"/>
          <w:sz w:val="24"/>
          <w:highlight w:val="none"/>
          <w:lang w:val="en-US" w:eastAsia="zh-CN"/>
        </w:rPr>
        <w:t>咸</w:t>
      </w:r>
      <w:r>
        <w:rPr>
          <w:rFonts w:hint="eastAsia" w:ascii="宋体" w:hAnsi="宋体" w:cs="仿宋_GB2312"/>
          <w:sz w:val="24"/>
          <w:highlight w:val="none"/>
        </w:rPr>
        <w:t>菜。</w:t>
      </w:r>
    </w:p>
    <w:p w14:paraId="4227A6D5">
      <w:pPr>
        <w:spacing w:line="360" w:lineRule="auto"/>
        <w:jc w:val="left"/>
        <w:rPr>
          <w:rFonts w:hint="eastAsia" w:ascii="宋体" w:hAnsi="宋体" w:cs="仿宋_GB2312"/>
          <w:sz w:val="24"/>
          <w:highlight w:val="none"/>
        </w:rPr>
      </w:pPr>
      <w:r>
        <w:rPr>
          <w:rFonts w:hint="eastAsia" w:ascii="宋体" w:hAnsi="宋体" w:cs="仿宋_GB2312"/>
          <w:sz w:val="24"/>
          <w:highlight w:val="none"/>
        </w:rPr>
        <w:t>工作日午餐品种:每天保证五种主食:米饭、馒头、饼、粗粮及风味(面条、饺子、小吃三选一)、热菜六种(两主荤、两半荤、两素菜)，一汤一粥，水果酸奶</w:t>
      </w:r>
      <w:r>
        <w:rPr>
          <w:rFonts w:hint="eastAsia" w:ascii="宋体" w:hAnsi="宋体" w:cs="仿宋_GB2312"/>
          <w:sz w:val="24"/>
          <w:highlight w:val="none"/>
          <w:lang w:val="en-US" w:eastAsia="zh-CN"/>
        </w:rPr>
        <w:t>双上</w:t>
      </w:r>
      <w:r>
        <w:rPr>
          <w:rFonts w:hint="eastAsia" w:ascii="宋体" w:hAnsi="宋体" w:cs="仿宋_GB2312"/>
          <w:sz w:val="24"/>
          <w:highlight w:val="none"/>
        </w:rPr>
        <w:t>。</w:t>
      </w:r>
    </w:p>
    <w:p w14:paraId="6FF5B41A">
      <w:pPr>
        <w:spacing w:line="360" w:lineRule="auto"/>
        <w:jc w:val="left"/>
        <w:rPr>
          <w:rFonts w:hint="eastAsia" w:ascii="宋体" w:hAnsi="宋体" w:cs="仿宋_GB2312"/>
          <w:sz w:val="24"/>
          <w:highlight w:val="none"/>
        </w:rPr>
      </w:pPr>
      <w:r>
        <w:rPr>
          <w:rFonts w:hint="eastAsia" w:ascii="宋体" w:hAnsi="宋体" w:cs="仿宋_GB2312"/>
          <w:sz w:val="24"/>
          <w:highlight w:val="none"/>
          <w:lang w:val="en-US" w:eastAsia="zh-CN"/>
        </w:rPr>
        <w:t>工作日</w:t>
      </w:r>
      <w:r>
        <w:rPr>
          <w:rFonts w:hint="eastAsia" w:ascii="宋体" w:hAnsi="宋体" w:cs="仿宋_GB2312"/>
          <w:sz w:val="24"/>
          <w:highlight w:val="none"/>
        </w:rPr>
        <w:t>晚餐品种:</w:t>
      </w:r>
      <w:r>
        <w:rPr>
          <w:rFonts w:hint="eastAsia" w:ascii="宋体" w:hAnsi="宋体" w:cs="仿宋_GB2312"/>
          <w:sz w:val="24"/>
          <w:highlight w:val="none"/>
          <w:lang w:val="en-US" w:eastAsia="zh-CN"/>
        </w:rPr>
        <w:t>热菜</w:t>
      </w:r>
      <w:r>
        <w:rPr>
          <w:rFonts w:hint="eastAsia" w:ascii="宋体" w:hAnsi="宋体" w:cs="仿宋_GB2312"/>
          <w:sz w:val="24"/>
          <w:highlight w:val="none"/>
        </w:rPr>
        <w:t>四</w:t>
      </w:r>
      <w:r>
        <w:rPr>
          <w:rFonts w:hint="eastAsia" w:ascii="宋体" w:hAnsi="宋体" w:cs="仿宋_GB2312"/>
          <w:sz w:val="24"/>
          <w:highlight w:val="none"/>
          <w:lang w:val="en-US" w:eastAsia="zh-CN"/>
        </w:rPr>
        <w:t>种</w:t>
      </w:r>
      <w:r>
        <w:rPr>
          <w:rFonts w:hint="eastAsia" w:ascii="宋体" w:hAnsi="宋体" w:cs="仿宋_GB2312"/>
          <w:sz w:val="24"/>
          <w:highlight w:val="none"/>
        </w:rPr>
        <w:t>(一主荤、</w:t>
      </w:r>
      <w:r>
        <w:rPr>
          <w:rFonts w:hint="eastAsia" w:ascii="宋体" w:hAnsi="宋体" w:cs="仿宋_GB2312"/>
          <w:sz w:val="24"/>
          <w:highlight w:val="none"/>
          <w:lang w:val="en-US" w:eastAsia="zh-CN"/>
        </w:rPr>
        <w:t>一</w:t>
      </w:r>
      <w:r>
        <w:rPr>
          <w:rFonts w:hint="eastAsia" w:ascii="宋体" w:hAnsi="宋体" w:cs="仿宋_GB2312"/>
          <w:sz w:val="24"/>
          <w:highlight w:val="none"/>
        </w:rPr>
        <w:t>半荤、</w:t>
      </w:r>
      <w:r>
        <w:rPr>
          <w:rFonts w:hint="eastAsia" w:ascii="宋体" w:hAnsi="宋体" w:cs="仿宋_GB2312"/>
          <w:sz w:val="24"/>
          <w:highlight w:val="none"/>
          <w:lang w:val="en-US" w:eastAsia="zh-CN"/>
        </w:rPr>
        <w:t>两</w:t>
      </w:r>
      <w:r>
        <w:rPr>
          <w:rFonts w:hint="eastAsia" w:ascii="宋体" w:hAnsi="宋体" w:cs="仿宋_GB2312"/>
          <w:sz w:val="24"/>
          <w:highlight w:val="none"/>
        </w:rPr>
        <w:t>素菜)一汤、主食两种。</w:t>
      </w:r>
    </w:p>
    <w:p w14:paraId="78D49E10">
      <w:pPr>
        <w:spacing w:line="360" w:lineRule="auto"/>
        <w:jc w:val="left"/>
        <w:rPr>
          <w:rFonts w:hint="eastAsia" w:ascii="宋体" w:hAnsi="宋体" w:cs="仿宋_GB2312"/>
          <w:sz w:val="24"/>
          <w:highlight w:val="none"/>
        </w:rPr>
      </w:pPr>
      <w:r>
        <w:rPr>
          <w:rFonts w:hint="eastAsia" w:ascii="宋体" w:hAnsi="宋体" w:cs="仿宋_GB2312"/>
          <w:sz w:val="24"/>
          <w:highlight w:val="none"/>
        </w:rPr>
        <w:t>节假日早餐品种:主食四种，一粥一汤</w:t>
      </w:r>
      <w:r>
        <w:rPr>
          <w:rFonts w:hint="eastAsia" w:ascii="宋体" w:hAnsi="宋体" w:cs="仿宋_GB2312"/>
          <w:sz w:val="24"/>
          <w:highlight w:val="none"/>
          <w:lang w:eastAsia="zh-CN"/>
        </w:rPr>
        <w:t>，</w:t>
      </w:r>
      <w:r>
        <w:rPr>
          <w:rFonts w:hint="eastAsia" w:ascii="宋体" w:hAnsi="宋体" w:cs="仿宋_GB2312"/>
          <w:sz w:val="24"/>
          <w:highlight w:val="none"/>
          <w:lang w:val="en-US" w:eastAsia="zh-CN"/>
        </w:rPr>
        <w:t>咸菜两种，牛奶、鸡蛋必备</w:t>
      </w:r>
      <w:r>
        <w:rPr>
          <w:rFonts w:hint="eastAsia" w:ascii="宋体" w:hAnsi="宋体" w:cs="仿宋_GB2312"/>
          <w:sz w:val="24"/>
          <w:highlight w:val="none"/>
        </w:rPr>
        <w:t>。</w:t>
      </w:r>
    </w:p>
    <w:p w14:paraId="42B2B376">
      <w:pPr>
        <w:spacing w:line="360" w:lineRule="auto"/>
        <w:jc w:val="left"/>
        <w:rPr>
          <w:rFonts w:hint="eastAsia" w:ascii="宋体" w:hAnsi="宋体" w:cs="仿宋_GB2312"/>
          <w:sz w:val="24"/>
          <w:highlight w:val="none"/>
        </w:rPr>
      </w:pPr>
      <w:r>
        <w:rPr>
          <w:rFonts w:hint="eastAsia" w:ascii="宋体" w:hAnsi="宋体" w:cs="仿宋_GB2312"/>
          <w:sz w:val="24"/>
          <w:highlight w:val="none"/>
        </w:rPr>
        <w:t>节假日午餐品种:热菜四种(一主荤、</w:t>
      </w:r>
      <w:r>
        <w:rPr>
          <w:rFonts w:hint="eastAsia" w:ascii="宋体" w:hAnsi="宋体" w:cs="仿宋_GB2312"/>
          <w:sz w:val="24"/>
          <w:highlight w:val="none"/>
          <w:lang w:val="en-US" w:eastAsia="zh-CN"/>
        </w:rPr>
        <w:t>一</w:t>
      </w:r>
      <w:r>
        <w:rPr>
          <w:rFonts w:hint="eastAsia" w:ascii="宋体" w:hAnsi="宋体" w:cs="仿宋_GB2312"/>
          <w:sz w:val="24"/>
          <w:highlight w:val="none"/>
        </w:rPr>
        <w:t>半荤、</w:t>
      </w:r>
      <w:r>
        <w:rPr>
          <w:rFonts w:hint="eastAsia" w:ascii="宋体" w:hAnsi="宋体" w:cs="仿宋_GB2312"/>
          <w:sz w:val="24"/>
          <w:highlight w:val="none"/>
          <w:lang w:val="en-US" w:eastAsia="zh-CN"/>
        </w:rPr>
        <w:t>两</w:t>
      </w:r>
      <w:r>
        <w:rPr>
          <w:rFonts w:hint="eastAsia" w:ascii="宋体" w:hAnsi="宋体" w:cs="仿宋_GB2312"/>
          <w:sz w:val="24"/>
          <w:highlight w:val="none"/>
        </w:rPr>
        <w:t>素菜)，主食两种，水果或酸奶，汤一种。</w:t>
      </w:r>
    </w:p>
    <w:p w14:paraId="15FB39CF">
      <w:pPr>
        <w:spacing w:line="360" w:lineRule="auto"/>
        <w:jc w:val="left"/>
        <w:rPr>
          <w:rFonts w:hint="eastAsia" w:ascii="宋体" w:hAnsi="宋体" w:cs="仿宋_GB2312"/>
          <w:sz w:val="24"/>
          <w:highlight w:val="none"/>
        </w:rPr>
      </w:pPr>
      <w:r>
        <w:rPr>
          <w:rFonts w:hint="eastAsia" w:ascii="宋体" w:hAnsi="宋体" w:cs="仿宋_GB2312"/>
          <w:sz w:val="24"/>
          <w:highlight w:val="none"/>
        </w:rPr>
        <w:t>晚餐品种:热菜四种(一主荤、</w:t>
      </w:r>
      <w:r>
        <w:rPr>
          <w:rFonts w:hint="eastAsia" w:ascii="宋体" w:hAnsi="宋体" w:cs="仿宋_GB2312"/>
          <w:sz w:val="24"/>
          <w:highlight w:val="none"/>
          <w:lang w:val="en-US" w:eastAsia="zh-CN"/>
        </w:rPr>
        <w:t>一</w:t>
      </w:r>
      <w:r>
        <w:rPr>
          <w:rFonts w:hint="eastAsia" w:ascii="宋体" w:hAnsi="宋体" w:cs="仿宋_GB2312"/>
          <w:sz w:val="24"/>
          <w:highlight w:val="none"/>
        </w:rPr>
        <w:t>半荤、</w:t>
      </w:r>
      <w:r>
        <w:rPr>
          <w:rFonts w:hint="eastAsia" w:ascii="宋体" w:hAnsi="宋体" w:cs="仿宋_GB2312"/>
          <w:sz w:val="24"/>
          <w:highlight w:val="none"/>
          <w:lang w:val="en-US" w:eastAsia="zh-CN"/>
        </w:rPr>
        <w:t>两</w:t>
      </w:r>
      <w:r>
        <w:rPr>
          <w:rFonts w:hint="eastAsia" w:ascii="宋体" w:hAnsi="宋体" w:cs="仿宋_GB2312"/>
          <w:sz w:val="24"/>
          <w:highlight w:val="none"/>
        </w:rPr>
        <w:t>素菜)一汤、主食两种。</w:t>
      </w:r>
    </w:p>
    <w:p w14:paraId="1BC20F5C">
      <w:pPr>
        <w:spacing w:line="360" w:lineRule="auto"/>
        <w:jc w:val="left"/>
        <w:rPr>
          <w:rFonts w:hint="eastAsia" w:ascii="宋体" w:hAnsi="宋体" w:cs="仿宋_GB2312"/>
          <w:sz w:val="24"/>
        </w:rPr>
      </w:pPr>
      <w:r>
        <w:rPr>
          <w:rFonts w:hint="eastAsia" w:ascii="宋体" w:hAnsi="宋体" w:cs="仿宋_GB2312"/>
          <w:sz w:val="24"/>
        </w:rPr>
        <w:t>注：1、食材、原材料、厨具灶具、能源等由招标人提供。</w:t>
      </w:r>
    </w:p>
    <w:p w14:paraId="40E467FC">
      <w:pPr>
        <w:spacing w:line="360" w:lineRule="auto"/>
        <w:jc w:val="left"/>
        <w:rPr>
          <w:rFonts w:hint="eastAsia" w:ascii="宋体" w:hAnsi="宋体" w:cs="仿宋_GB2312"/>
          <w:sz w:val="24"/>
        </w:rPr>
      </w:pPr>
      <w:r>
        <w:rPr>
          <w:rFonts w:hint="eastAsia" w:ascii="宋体" w:hAnsi="宋体" w:cs="仿宋_GB2312"/>
          <w:sz w:val="24"/>
        </w:rPr>
        <w:t>（2）食品质量要求</w:t>
      </w:r>
    </w:p>
    <w:p w14:paraId="4D7B4EF3">
      <w:pPr>
        <w:numPr>
          <w:ilvl w:val="0"/>
          <w:numId w:val="5"/>
        </w:numPr>
        <w:spacing w:line="360" w:lineRule="auto"/>
        <w:jc w:val="left"/>
        <w:rPr>
          <w:rFonts w:hint="eastAsia" w:ascii="宋体" w:hAnsi="宋体" w:cs="仿宋_GB2312"/>
          <w:sz w:val="24"/>
          <w:highlight w:val="none"/>
        </w:rPr>
      </w:pPr>
      <w:r>
        <w:rPr>
          <w:rFonts w:hint="eastAsia" w:ascii="宋体" w:hAnsi="宋体" w:cs="仿宋_GB2312"/>
          <w:sz w:val="24"/>
          <w:highlight w:val="none"/>
        </w:rPr>
        <w:t>熟制后食品完整不碎及不松散。</w:t>
      </w:r>
    </w:p>
    <w:p w14:paraId="3995A960">
      <w:pPr>
        <w:numPr>
          <w:ilvl w:val="0"/>
          <w:numId w:val="5"/>
        </w:numPr>
        <w:spacing w:line="360" w:lineRule="auto"/>
        <w:jc w:val="left"/>
        <w:rPr>
          <w:rFonts w:hint="eastAsia" w:ascii="宋体" w:hAnsi="宋体" w:cs="仿宋_GB2312"/>
          <w:sz w:val="24"/>
          <w:highlight w:val="none"/>
        </w:rPr>
      </w:pPr>
      <w:r>
        <w:rPr>
          <w:rFonts w:hint="eastAsia" w:ascii="宋体" w:hAnsi="宋体" w:cs="仿宋_GB2312"/>
          <w:sz w:val="24"/>
          <w:highlight w:val="none"/>
        </w:rPr>
        <w:t>热菜供餐时保持温热。</w:t>
      </w:r>
    </w:p>
    <w:p w14:paraId="0C96B9E2">
      <w:pPr>
        <w:numPr>
          <w:ilvl w:val="0"/>
          <w:numId w:val="5"/>
        </w:numPr>
        <w:spacing w:line="360" w:lineRule="auto"/>
        <w:jc w:val="left"/>
        <w:rPr>
          <w:rFonts w:hint="eastAsia" w:ascii="宋体" w:hAnsi="宋体" w:cs="仿宋_GB2312"/>
          <w:sz w:val="24"/>
          <w:highlight w:val="none"/>
        </w:rPr>
      </w:pPr>
      <w:r>
        <w:rPr>
          <w:rFonts w:hint="eastAsia" w:ascii="宋体" w:hAnsi="宋体" w:cs="仿宋_GB2312"/>
          <w:sz w:val="24"/>
          <w:highlight w:val="none"/>
        </w:rPr>
        <w:t>热菜食品表面无风干及水浸现象。</w:t>
      </w:r>
    </w:p>
    <w:p w14:paraId="69A0EAB4">
      <w:pPr>
        <w:numPr>
          <w:ilvl w:val="0"/>
          <w:numId w:val="5"/>
        </w:numPr>
        <w:spacing w:line="360" w:lineRule="auto"/>
        <w:jc w:val="left"/>
        <w:rPr>
          <w:rFonts w:hint="eastAsia" w:ascii="宋体" w:hAnsi="宋体" w:cs="仿宋_GB2312"/>
          <w:sz w:val="24"/>
          <w:highlight w:val="none"/>
        </w:rPr>
      </w:pPr>
      <w:r>
        <w:rPr>
          <w:rFonts w:hint="eastAsia" w:ascii="宋体" w:hAnsi="宋体" w:cs="仿宋_GB2312"/>
          <w:sz w:val="24"/>
          <w:highlight w:val="none"/>
        </w:rPr>
        <w:t>素食食品即时烹炒并控干过多汤汁和水分。</w:t>
      </w:r>
    </w:p>
    <w:p w14:paraId="01C34CB1">
      <w:pPr>
        <w:numPr>
          <w:ilvl w:val="0"/>
          <w:numId w:val="5"/>
        </w:numPr>
        <w:spacing w:line="360" w:lineRule="auto"/>
        <w:jc w:val="left"/>
        <w:rPr>
          <w:rFonts w:hint="eastAsia" w:ascii="宋体" w:hAnsi="宋体" w:cs="仿宋_GB2312"/>
          <w:sz w:val="24"/>
          <w:highlight w:val="none"/>
        </w:rPr>
      </w:pPr>
      <w:r>
        <w:rPr>
          <w:rFonts w:hint="eastAsia" w:ascii="宋体" w:hAnsi="宋体" w:cs="仿宋_GB2312"/>
          <w:sz w:val="24"/>
          <w:highlight w:val="none"/>
        </w:rPr>
        <w:t>所供食品保证质量。</w:t>
      </w:r>
    </w:p>
    <w:p w14:paraId="7FA9C76E">
      <w:pPr>
        <w:spacing w:line="360" w:lineRule="auto"/>
        <w:jc w:val="left"/>
        <w:rPr>
          <w:rFonts w:hint="eastAsia" w:ascii="宋体" w:hAnsi="宋体" w:cs="仿宋_GB2312"/>
          <w:sz w:val="24"/>
        </w:rPr>
      </w:pPr>
      <w:r>
        <w:rPr>
          <w:rFonts w:hint="eastAsia" w:ascii="宋体" w:hAnsi="宋体" w:cs="仿宋_GB2312"/>
          <w:sz w:val="24"/>
        </w:rPr>
        <w:t>（3）饭菜出品时间和要求</w:t>
      </w:r>
    </w:p>
    <w:p w14:paraId="3EC44381">
      <w:pPr>
        <w:numPr>
          <w:ilvl w:val="0"/>
          <w:numId w:val="6"/>
        </w:numPr>
        <w:spacing w:line="360" w:lineRule="auto"/>
        <w:jc w:val="left"/>
        <w:rPr>
          <w:rFonts w:hint="eastAsia" w:ascii="宋体" w:hAnsi="宋体" w:cs="仿宋_GB2312"/>
          <w:sz w:val="24"/>
        </w:rPr>
      </w:pPr>
      <w:r>
        <w:rPr>
          <w:rFonts w:hint="eastAsia" w:ascii="宋体" w:hAnsi="宋体" w:cs="仿宋_GB2312"/>
          <w:sz w:val="24"/>
        </w:rPr>
        <w:t>按规定准时开餐，每餐所供食品在开餐前15分钟布置完毕，如变更或其他情况，不能准时开餐，投标人应提前通知招标人，并留有充分时间做出补救。</w:t>
      </w:r>
    </w:p>
    <w:p w14:paraId="28F0B59A">
      <w:pPr>
        <w:numPr>
          <w:ilvl w:val="0"/>
          <w:numId w:val="6"/>
        </w:numPr>
        <w:spacing w:line="360" w:lineRule="auto"/>
        <w:jc w:val="left"/>
        <w:rPr>
          <w:rFonts w:hint="eastAsia" w:ascii="宋体" w:hAnsi="宋体" w:cs="仿宋_GB2312"/>
          <w:sz w:val="24"/>
        </w:rPr>
      </w:pPr>
      <w:r>
        <w:rPr>
          <w:rFonts w:hint="eastAsia" w:ascii="宋体" w:hAnsi="宋体" w:cs="仿宋_GB2312"/>
          <w:sz w:val="24"/>
        </w:rPr>
        <w:t>合理安排用餐人数，做好用餐人员分流工作，保持供餐器皿内食品在一半以上，不可出现用餐人员等候拥挤混乱现象。</w:t>
      </w:r>
    </w:p>
    <w:p w14:paraId="4034EB90">
      <w:pPr>
        <w:numPr>
          <w:ilvl w:val="0"/>
          <w:numId w:val="6"/>
        </w:numPr>
        <w:spacing w:line="360" w:lineRule="auto"/>
        <w:jc w:val="left"/>
        <w:rPr>
          <w:rFonts w:hint="eastAsia" w:ascii="宋体" w:hAnsi="宋体" w:cs="仿宋_GB2312"/>
          <w:sz w:val="24"/>
        </w:rPr>
      </w:pPr>
      <w:r>
        <w:rPr>
          <w:rFonts w:hint="eastAsia" w:ascii="宋体" w:hAnsi="宋体" w:cs="仿宋_GB2312"/>
          <w:sz w:val="24"/>
        </w:rPr>
        <w:t>分餐服务人员及时准确进行分餐，保证菜量。</w:t>
      </w:r>
    </w:p>
    <w:p w14:paraId="767B41D8">
      <w:pPr>
        <w:numPr>
          <w:ilvl w:val="0"/>
          <w:numId w:val="6"/>
        </w:numPr>
        <w:spacing w:line="360" w:lineRule="auto"/>
        <w:jc w:val="left"/>
        <w:rPr>
          <w:rFonts w:hint="eastAsia" w:ascii="宋体" w:hAnsi="宋体" w:cs="仿宋_GB2312"/>
          <w:sz w:val="24"/>
        </w:rPr>
      </w:pPr>
      <w:r>
        <w:rPr>
          <w:rFonts w:hint="eastAsia" w:ascii="宋体" w:hAnsi="宋体" w:cs="仿宋_GB2312"/>
          <w:sz w:val="24"/>
        </w:rPr>
        <w:t>当招标人增加或减少餐费标准时，投标人应在雇主指定的时间内对饭菜做出调整，调整前必须提前制定出方案，经招标人审核、确认、批准后方可实施。</w:t>
      </w:r>
    </w:p>
    <w:p w14:paraId="4DA993D7">
      <w:pPr>
        <w:spacing w:line="360" w:lineRule="auto"/>
        <w:jc w:val="left"/>
        <w:rPr>
          <w:rFonts w:hint="eastAsia" w:ascii="宋体" w:hAnsi="宋体" w:cs="仿宋_GB2312"/>
          <w:sz w:val="24"/>
        </w:rPr>
      </w:pPr>
      <w:r>
        <w:rPr>
          <w:rFonts w:hint="eastAsia" w:ascii="宋体" w:hAnsi="宋体" w:cs="仿宋_GB2312"/>
          <w:sz w:val="24"/>
        </w:rPr>
        <w:t>5）服务人员负责每天主、副食品的制作，餐后服务人员负责清理餐厅卫生，清洗餐具（消毒）。</w:t>
      </w:r>
    </w:p>
    <w:p w14:paraId="26826041">
      <w:pPr>
        <w:spacing w:line="360" w:lineRule="auto"/>
        <w:jc w:val="left"/>
        <w:rPr>
          <w:rFonts w:hint="eastAsia" w:ascii="宋体" w:hAnsi="宋体" w:cs="仿宋_GB2312"/>
          <w:sz w:val="24"/>
        </w:rPr>
      </w:pPr>
      <w:r>
        <w:rPr>
          <w:rFonts w:hint="eastAsia" w:ascii="宋体" w:hAnsi="宋体" w:cs="仿宋_GB2312"/>
          <w:sz w:val="24"/>
        </w:rPr>
        <w:t>3.6餐饮卫生服务项目及服务要求</w:t>
      </w:r>
    </w:p>
    <w:p w14:paraId="3783C787">
      <w:pPr>
        <w:spacing w:line="360" w:lineRule="auto"/>
        <w:jc w:val="left"/>
        <w:rPr>
          <w:rFonts w:hint="eastAsia" w:ascii="宋体" w:hAnsi="宋体" w:cs="仿宋_GB2312"/>
          <w:sz w:val="24"/>
        </w:rPr>
      </w:pPr>
      <w:r>
        <w:rPr>
          <w:rFonts w:hint="eastAsia" w:ascii="宋体" w:hAnsi="宋体" w:cs="仿宋_GB2312"/>
          <w:sz w:val="24"/>
        </w:rPr>
        <w:t>3.6.1食品加工卫生服务项目及要求：</w:t>
      </w:r>
    </w:p>
    <w:p w14:paraId="01C61A06">
      <w:pPr>
        <w:numPr>
          <w:ilvl w:val="0"/>
          <w:numId w:val="7"/>
        </w:numPr>
        <w:spacing w:line="360" w:lineRule="auto"/>
        <w:jc w:val="left"/>
        <w:rPr>
          <w:rFonts w:hint="eastAsia" w:ascii="宋体" w:hAnsi="宋体" w:cs="仿宋_GB2312"/>
          <w:sz w:val="24"/>
        </w:rPr>
      </w:pPr>
      <w:r>
        <w:rPr>
          <w:rFonts w:hint="eastAsia" w:ascii="宋体" w:hAnsi="宋体" w:cs="仿宋_GB2312"/>
          <w:sz w:val="24"/>
        </w:rPr>
        <w:t>食品加工要严格按照清洁流程执行</w:t>
      </w:r>
    </w:p>
    <w:p w14:paraId="63359BD2">
      <w:pPr>
        <w:numPr>
          <w:ilvl w:val="0"/>
          <w:numId w:val="7"/>
        </w:numPr>
        <w:spacing w:line="360" w:lineRule="auto"/>
        <w:jc w:val="left"/>
        <w:rPr>
          <w:rFonts w:hint="eastAsia" w:ascii="宋体" w:hAnsi="宋体" w:cs="仿宋_GB2312"/>
          <w:sz w:val="24"/>
        </w:rPr>
      </w:pPr>
      <w:r>
        <w:rPr>
          <w:rFonts w:hint="eastAsia" w:ascii="宋体" w:hAnsi="宋体" w:cs="仿宋_GB2312"/>
          <w:sz w:val="24"/>
        </w:rPr>
        <w:t>烹调加工要严格按照行业规范和标准执行</w:t>
      </w:r>
    </w:p>
    <w:p w14:paraId="1071A8A8">
      <w:pPr>
        <w:numPr>
          <w:ilvl w:val="0"/>
          <w:numId w:val="7"/>
        </w:numPr>
        <w:spacing w:line="360" w:lineRule="auto"/>
        <w:jc w:val="left"/>
        <w:rPr>
          <w:rFonts w:hint="eastAsia" w:ascii="宋体" w:hAnsi="宋体" w:cs="仿宋_GB2312"/>
          <w:sz w:val="24"/>
        </w:rPr>
      </w:pPr>
      <w:r>
        <w:rPr>
          <w:rFonts w:hint="eastAsia" w:ascii="宋体" w:hAnsi="宋体" w:cs="仿宋_GB2312"/>
          <w:sz w:val="24"/>
        </w:rPr>
        <w:t>餐具卫生严格按照行业规范标准执行</w:t>
      </w:r>
    </w:p>
    <w:p w14:paraId="517EBFE3">
      <w:pPr>
        <w:spacing w:line="360" w:lineRule="auto"/>
        <w:jc w:val="left"/>
        <w:rPr>
          <w:rFonts w:hint="eastAsia" w:ascii="宋体" w:hAnsi="宋体" w:cs="仿宋_GB2312"/>
          <w:sz w:val="24"/>
        </w:rPr>
      </w:pPr>
      <w:r>
        <w:rPr>
          <w:rFonts w:hint="eastAsia" w:ascii="宋体" w:hAnsi="宋体" w:cs="仿宋_GB2312"/>
          <w:sz w:val="24"/>
        </w:rPr>
        <w:t>注：投标人在投标文件中根据企业成熟的操作经验和案例详细表述。</w:t>
      </w:r>
    </w:p>
    <w:p w14:paraId="261D619B">
      <w:pPr>
        <w:spacing w:line="360" w:lineRule="auto"/>
        <w:jc w:val="left"/>
        <w:rPr>
          <w:rFonts w:hint="eastAsia" w:ascii="宋体" w:hAnsi="宋体" w:cs="仿宋_GB2312"/>
          <w:sz w:val="24"/>
        </w:rPr>
      </w:pPr>
      <w:r>
        <w:rPr>
          <w:rFonts w:hint="eastAsia" w:ascii="宋体" w:hAnsi="宋体" w:cs="仿宋_GB2312"/>
          <w:sz w:val="24"/>
        </w:rPr>
        <w:t>3.6.2餐饮服务要求</w:t>
      </w:r>
    </w:p>
    <w:p w14:paraId="279D4C60">
      <w:pPr>
        <w:spacing w:line="360" w:lineRule="auto"/>
        <w:jc w:val="left"/>
        <w:rPr>
          <w:rFonts w:hint="eastAsia" w:ascii="宋体" w:hAnsi="宋体" w:cs="仿宋_GB2312"/>
          <w:sz w:val="24"/>
        </w:rPr>
      </w:pPr>
      <w:r>
        <w:rPr>
          <w:rFonts w:hint="eastAsia" w:ascii="宋体" w:hAnsi="宋体" w:cs="仿宋_GB2312"/>
          <w:sz w:val="24"/>
        </w:rPr>
        <w:t>（1）人员需求：</w:t>
      </w:r>
    </w:p>
    <w:p w14:paraId="1EF1C356">
      <w:pPr>
        <w:spacing w:line="360" w:lineRule="auto"/>
        <w:jc w:val="left"/>
        <w:rPr>
          <w:rFonts w:hint="eastAsia" w:ascii="宋体" w:hAnsi="宋体" w:cs="仿宋_GB2312"/>
          <w:sz w:val="24"/>
        </w:rPr>
      </w:pPr>
      <w:r>
        <w:rPr>
          <w:rFonts w:hint="eastAsia" w:ascii="宋体" w:hAnsi="宋体" w:cs="仿宋_GB2312"/>
          <w:sz w:val="24"/>
        </w:rPr>
        <w:t>1）良好的职业道德，良好的法制观念，政治上可靠，无违法违纪前科。</w:t>
      </w:r>
    </w:p>
    <w:p w14:paraId="630C141A">
      <w:pPr>
        <w:spacing w:line="360" w:lineRule="auto"/>
        <w:jc w:val="left"/>
        <w:rPr>
          <w:rFonts w:hint="eastAsia" w:ascii="宋体" w:hAnsi="宋体" w:cs="仿宋_GB2312"/>
          <w:sz w:val="24"/>
        </w:rPr>
      </w:pPr>
      <w:r>
        <w:rPr>
          <w:rFonts w:hint="eastAsia" w:ascii="宋体" w:hAnsi="宋体" w:cs="仿宋_GB2312"/>
          <w:sz w:val="24"/>
        </w:rPr>
        <w:t>2）身体健康，符合卫生检疫部门对多位从业人员的身体条件的要求，必须持有有效健康证。</w:t>
      </w:r>
    </w:p>
    <w:p w14:paraId="43BD9709">
      <w:pPr>
        <w:spacing w:line="360" w:lineRule="auto"/>
        <w:jc w:val="left"/>
        <w:rPr>
          <w:rFonts w:hint="eastAsia" w:ascii="宋体" w:hAnsi="宋体" w:cs="仿宋_GB2312"/>
          <w:sz w:val="24"/>
        </w:rPr>
      </w:pPr>
      <w:r>
        <w:rPr>
          <w:rFonts w:hint="eastAsia" w:ascii="宋体" w:hAnsi="宋体" w:cs="仿宋_GB2312"/>
          <w:sz w:val="24"/>
        </w:rPr>
        <w:t>（2）技术要求：</w:t>
      </w:r>
    </w:p>
    <w:p w14:paraId="6DFE145B">
      <w:pPr>
        <w:spacing w:line="360" w:lineRule="auto"/>
        <w:jc w:val="left"/>
        <w:rPr>
          <w:rFonts w:hint="eastAsia" w:ascii="宋体" w:hAnsi="宋体" w:cs="仿宋_GB2312"/>
          <w:sz w:val="24"/>
        </w:rPr>
      </w:pPr>
      <w:r>
        <w:rPr>
          <w:rFonts w:hint="eastAsia" w:ascii="宋体" w:hAnsi="宋体" w:cs="仿宋_GB2312"/>
          <w:sz w:val="24"/>
        </w:rPr>
        <w:t>1）所配厨师力量必须具有熟练掌握主要菜系制作、主要面食、冷荤制作、主要配制方法的能力。</w:t>
      </w:r>
    </w:p>
    <w:p w14:paraId="32639256">
      <w:pPr>
        <w:numPr>
          <w:ilvl w:val="0"/>
          <w:numId w:val="8"/>
        </w:numPr>
        <w:spacing w:line="360" w:lineRule="auto"/>
        <w:jc w:val="left"/>
        <w:rPr>
          <w:rFonts w:hint="eastAsia" w:ascii="宋体" w:hAnsi="宋体" w:cs="仿宋_GB2312"/>
          <w:sz w:val="24"/>
        </w:rPr>
      </w:pPr>
      <w:r>
        <w:rPr>
          <w:rFonts w:hint="eastAsia" w:ascii="宋体" w:hAnsi="宋体" w:cs="仿宋_GB2312"/>
          <w:sz w:val="24"/>
        </w:rPr>
        <w:t>食品制作符合操作规范。</w:t>
      </w:r>
    </w:p>
    <w:p w14:paraId="43D2DF3D">
      <w:pPr>
        <w:spacing w:line="360" w:lineRule="auto"/>
        <w:jc w:val="left"/>
        <w:rPr>
          <w:rFonts w:hint="eastAsia" w:ascii="宋体" w:hAnsi="宋体" w:cs="仿宋_GB2312"/>
          <w:sz w:val="24"/>
        </w:rPr>
      </w:pPr>
      <w:r>
        <w:rPr>
          <w:rFonts w:hint="eastAsia" w:ascii="宋体" w:hAnsi="宋体" w:cs="仿宋_GB2312"/>
          <w:sz w:val="24"/>
        </w:rPr>
        <w:t>（3）营养及品种需求：</w:t>
      </w:r>
    </w:p>
    <w:p w14:paraId="76BA526A">
      <w:pPr>
        <w:spacing w:line="360" w:lineRule="auto"/>
        <w:jc w:val="left"/>
        <w:rPr>
          <w:rFonts w:hint="eastAsia" w:ascii="宋体" w:hAnsi="宋体" w:cs="仿宋_GB2312"/>
          <w:sz w:val="24"/>
        </w:rPr>
      </w:pPr>
      <w:r>
        <w:rPr>
          <w:rFonts w:hint="eastAsia" w:ascii="宋体" w:hAnsi="宋体" w:cs="仿宋_GB2312"/>
          <w:sz w:val="24"/>
        </w:rPr>
        <w:t>1）合理搭配、荤素搭配、粗细搭配、冷荤搭配合理，营养丰富。</w:t>
      </w:r>
    </w:p>
    <w:p w14:paraId="4A8F712F">
      <w:pPr>
        <w:spacing w:line="360" w:lineRule="auto"/>
        <w:jc w:val="left"/>
        <w:rPr>
          <w:rFonts w:hint="eastAsia" w:ascii="宋体" w:hAnsi="宋体" w:cs="仿宋_GB2312"/>
          <w:sz w:val="24"/>
        </w:rPr>
      </w:pPr>
      <w:r>
        <w:rPr>
          <w:rFonts w:hint="eastAsia" w:ascii="宋体" w:hAnsi="宋体" w:cs="仿宋_GB2312"/>
          <w:sz w:val="24"/>
        </w:rPr>
        <w:t>2）食品制作体现色、香、味的特点。</w:t>
      </w:r>
    </w:p>
    <w:p w14:paraId="5DC5A74B">
      <w:pPr>
        <w:spacing w:line="360" w:lineRule="auto"/>
        <w:jc w:val="left"/>
        <w:rPr>
          <w:rFonts w:hint="eastAsia" w:ascii="宋体" w:hAnsi="宋体" w:cs="仿宋_GB2312"/>
          <w:sz w:val="24"/>
        </w:rPr>
      </w:pPr>
      <w:r>
        <w:rPr>
          <w:rFonts w:hint="eastAsia" w:ascii="宋体" w:hAnsi="宋体" w:cs="仿宋_GB2312"/>
          <w:sz w:val="24"/>
        </w:rPr>
        <w:t>3）营养要求要符合国家有关现行法律法规，用餐标准应符合成人营养配比。</w:t>
      </w:r>
    </w:p>
    <w:p w14:paraId="4BF9645B">
      <w:pPr>
        <w:spacing w:line="360" w:lineRule="auto"/>
        <w:jc w:val="left"/>
        <w:rPr>
          <w:rFonts w:hint="eastAsia" w:ascii="宋体" w:hAnsi="宋体" w:cs="仿宋_GB2312"/>
          <w:sz w:val="24"/>
        </w:rPr>
      </w:pPr>
      <w:r>
        <w:rPr>
          <w:rFonts w:hint="eastAsia" w:ascii="宋体" w:hAnsi="宋体" w:cs="仿宋_GB2312"/>
          <w:sz w:val="24"/>
        </w:rPr>
        <w:t>（4）服务要求：</w:t>
      </w:r>
    </w:p>
    <w:p w14:paraId="37D02D0C">
      <w:pPr>
        <w:spacing w:line="360" w:lineRule="auto"/>
        <w:jc w:val="left"/>
        <w:rPr>
          <w:rFonts w:hint="eastAsia" w:ascii="宋体" w:hAnsi="宋体" w:cs="仿宋_GB2312"/>
          <w:sz w:val="24"/>
        </w:rPr>
      </w:pPr>
      <w:r>
        <w:rPr>
          <w:rFonts w:hint="eastAsia" w:ascii="宋体" w:hAnsi="宋体" w:cs="仿宋_GB2312"/>
          <w:sz w:val="24"/>
        </w:rPr>
        <w:t>1）礼貌和蔼，服装整洁、举止端庄、语言得体，不得与就餐人员发生争执。</w:t>
      </w:r>
    </w:p>
    <w:p w14:paraId="5170C0C3">
      <w:pPr>
        <w:spacing w:line="360" w:lineRule="auto"/>
        <w:jc w:val="left"/>
        <w:rPr>
          <w:rFonts w:hint="eastAsia" w:ascii="宋体" w:hAnsi="宋体" w:cs="仿宋_GB2312"/>
          <w:sz w:val="24"/>
        </w:rPr>
      </w:pPr>
      <w:r>
        <w:rPr>
          <w:rFonts w:hint="eastAsia" w:ascii="宋体" w:hAnsi="宋体" w:cs="仿宋_GB2312"/>
          <w:sz w:val="24"/>
        </w:rPr>
        <w:t>2）知晓迎客、迎宾礼仪、让客得体。</w:t>
      </w:r>
    </w:p>
    <w:p w14:paraId="0CD98786">
      <w:pPr>
        <w:spacing w:line="360" w:lineRule="auto"/>
        <w:jc w:val="left"/>
        <w:rPr>
          <w:rFonts w:hint="eastAsia" w:ascii="宋体" w:hAnsi="宋体" w:cs="仿宋_GB2312"/>
          <w:sz w:val="24"/>
        </w:rPr>
      </w:pPr>
      <w:r>
        <w:rPr>
          <w:rFonts w:hint="eastAsia" w:ascii="宋体" w:hAnsi="宋体" w:cs="仿宋_GB2312"/>
          <w:sz w:val="24"/>
        </w:rPr>
        <w:t>3）卫生清扫及时，餐闭用餐人员餐具整理迅速。</w:t>
      </w:r>
    </w:p>
    <w:p w14:paraId="56C8817D">
      <w:pPr>
        <w:spacing w:line="360" w:lineRule="auto"/>
        <w:jc w:val="left"/>
        <w:rPr>
          <w:rFonts w:hint="eastAsia" w:ascii="宋体" w:hAnsi="宋体" w:cs="仿宋_GB2312"/>
          <w:sz w:val="24"/>
        </w:rPr>
      </w:pPr>
      <w:r>
        <w:rPr>
          <w:rFonts w:hint="eastAsia" w:ascii="宋体" w:hAnsi="宋体" w:cs="仿宋_GB2312"/>
          <w:sz w:val="24"/>
        </w:rPr>
        <w:t>（5）卫生、器皿要求：</w:t>
      </w:r>
    </w:p>
    <w:p w14:paraId="4878684D">
      <w:pPr>
        <w:spacing w:line="360" w:lineRule="auto"/>
        <w:jc w:val="left"/>
        <w:rPr>
          <w:rFonts w:hint="eastAsia" w:ascii="宋体" w:hAnsi="宋体" w:cs="仿宋_GB2312"/>
          <w:sz w:val="24"/>
        </w:rPr>
      </w:pPr>
      <w:r>
        <w:rPr>
          <w:rFonts w:hint="eastAsia" w:ascii="宋体" w:hAnsi="宋体" w:cs="仿宋_GB2312"/>
          <w:sz w:val="24"/>
        </w:rPr>
        <w:t>1）所有餐具餐前必须消毒，清洗干净，不留异味。</w:t>
      </w:r>
    </w:p>
    <w:p w14:paraId="779F4B75">
      <w:pPr>
        <w:spacing w:line="360" w:lineRule="auto"/>
        <w:jc w:val="left"/>
        <w:rPr>
          <w:rFonts w:hint="eastAsia" w:ascii="宋体" w:hAnsi="宋体" w:cs="仿宋_GB2312"/>
          <w:sz w:val="24"/>
        </w:rPr>
      </w:pPr>
      <w:r>
        <w:rPr>
          <w:rFonts w:hint="eastAsia" w:ascii="宋体" w:hAnsi="宋体" w:cs="仿宋_GB2312"/>
          <w:sz w:val="24"/>
        </w:rPr>
        <w:t>2）所辖区域的卫生标准必须符合卫生检疫部门的标准。</w:t>
      </w:r>
    </w:p>
    <w:p w14:paraId="60D0C683">
      <w:pPr>
        <w:spacing w:line="360" w:lineRule="auto"/>
        <w:jc w:val="left"/>
        <w:rPr>
          <w:rFonts w:hint="eastAsia" w:ascii="宋体" w:hAnsi="宋体" w:cs="仿宋_GB2312"/>
          <w:sz w:val="24"/>
        </w:rPr>
      </w:pPr>
      <w:r>
        <w:rPr>
          <w:rFonts w:hint="eastAsia" w:ascii="宋体" w:hAnsi="宋体" w:cs="仿宋_GB2312"/>
          <w:sz w:val="24"/>
        </w:rPr>
        <w:t>3）所使用的器材、器皿必须精心维护、严格操作规程。</w:t>
      </w:r>
    </w:p>
    <w:p w14:paraId="686347D1">
      <w:pPr>
        <w:spacing w:line="360" w:lineRule="auto"/>
        <w:jc w:val="left"/>
        <w:rPr>
          <w:rFonts w:hint="eastAsia" w:ascii="宋体" w:hAnsi="宋体" w:cs="仿宋_GB2312"/>
          <w:sz w:val="24"/>
        </w:rPr>
      </w:pPr>
      <w:r>
        <w:rPr>
          <w:rFonts w:hint="eastAsia" w:ascii="宋体" w:hAnsi="宋体" w:cs="仿宋_GB2312"/>
          <w:sz w:val="24"/>
        </w:rPr>
        <w:t>4）确保垃圾清理、污水清理及时有效，保证制作工序、制作环境、用餐环境整洁卫生。</w:t>
      </w:r>
    </w:p>
    <w:p w14:paraId="5BAC067A">
      <w:pPr>
        <w:spacing w:line="360" w:lineRule="auto"/>
        <w:jc w:val="left"/>
        <w:rPr>
          <w:rFonts w:hint="eastAsia" w:ascii="宋体" w:hAnsi="宋体" w:cs="仿宋_GB2312"/>
          <w:sz w:val="24"/>
        </w:rPr>
      </w:pPr>
      <w:r>
        <w:rPr>
          <w:rFonts w:hint="eastAsia" w:ascii="宋体" w:hAnsi="宋体" w:cs="仿宋_GB2312"/>
          <w:sz w:val="24"/>
        </w:rPr>
        <w:t>5）所用消毒卫生用品必须符合卫生检疫部门的安全标准。</w:t>
      </w:r>
    </w:p>
    <w:p w14:paraId="31E6CAA7">
      <w:pPr>
        <w:spacing w:line="360" w:lineRule="auto"/>
        <w:jc w:val="left"/>
        <w:rPr>
          <w:rFonts w:hint="eastAsia" w:ascii="宋体" w:hAnsi="宋体" w:cs="仿宋_GB2312"/>
          <w:sz w:val="24"/>
        </w:rPr>
      </w:pPr>
      <w:r>
        <w:rPr>
          <w:rFonts w:hint="eastAsia" w:ascii="宋体" w:hAnsi="宋体" w:cs="仿宋_GB2312"/>
          <w:sz w:val="24"/>
        </w:rPr>
        <w:t>（6）伙食标准要求</w:t>
      </w:r>
    </w:p>
    <w:p w14:paraId="26DC4781">
      <w:pPr>
        <w:spacing w:line="360" w:lineRule="auto"/>
        <w:jc w:val="left"/>
        <w:rPr>
          <w:rFonts w:hint="eastAsia" w:ascii="宋体" w:hAnsi="宋体" w:cs="仿宋_GB2312"/>
          <w:sz w:val="24"/>
        </w:rPr>
      </w:pPr>
      <w:r>
        <w:rPr>
          <w:rFonts w:hint="eastAsia" w:ascii="宋体" w:hAnsi="宋体" w:cs="仿宋_GB2312"/>
          <w:sz w:val="24"/>
        </w:rPr>
        <w:t>1）科学制订食谱。中标人提前一周提供下周食谱和采购计划给行政办审核。</w:t>
      </w:r>
    </w:p>
    <w:p w14:paraId="08937965">
      <w:pPr>
        <w:spacing w:line="360" w:lineRule="auto"/>
        <w:jc w:val="left"/>
        <w:rPr>
          <w:rFonts w:hint="eastAsia" w:ascii="宋体" w:hAnsi="宋体" w:cs="仿宋_GB2312"/>
          <w:sz w:val="24"/>
        </w:rPr>
      </w:pPr>
      <w:r>
        <w:rPr>
          <w:rFonts w:hint="eastAsia" w:ascii="宋体" w:hAnsi="宋体" w:cs="仿宋_GB2312"/>
          <w:sz w:val="24"/>
        </w:rPr>
        <w:t>2）精加工、细制作、杜绝浪费。</w:t>
      </w:r>
    </w:p>
    <w:p w14:paraId="3AAEAE5F">
      <w:pPr>
        <w:spacing w:line="360" w:lineRule="auto"/>
        <w:jc w:val="left"/>
        <w:rPr>
          <w:rFonts w:hint="eastAsia" w:ascii="宋体" w:hAnsi="宋体" w:cs="仿宋_GB2312"/>
          <w:sz w:val="24"/>
        </w:rPr>
      </w:pPr>
      <w:r>
        <w:rPr>
          <w:rFonts w:hint="eastAsia" w:ascii="宋体" w:hAnsi="宋体" w:cs="仿宋_GB2312"/>
          <w:sz w:val="24"/>
        </w:rPr>
        <w:t>（7）安全标准</w:t>
      </w:r>
    </w:p>
    <w:p w14:paraId="4CA89518">
      <w:pPr>
        <w:spacing w:line="360" w:lineRule="auto"/>
        <w:jc w:val="left"/>
        <w:rPr>
          <w:rFonts w:hint="eastAsia" w:ascii="宋体" w:hAnsi="宋体" w:cs="仿宋_GB2312"/>
          <w:sz w:val="24"/>
        </w:rPr>
      </w:pPr>
      <w:r>
        <w:rPr>
          <w:rFonts w:hint="eastAsia" w:ascii="宋体" w:hAnsi="宋体" w:cs="仿宋_GB2312"/>
          <w:sz w:val="24"/>
        </w:rPr>
        <w:t>1）厨师及餐饮服务人员应具备熟练的工作能力，对设备、制作工序的操作能力，保障人身及水电气设备的安全。</w:t>
      </w:r>
    </w:p>
    <w:p w14:paraId="52C4609B">
      <w:pPr>
        <w:spacing w:line="360" w:lineRule="auto"/>
        <w:jc w:val="left"/>
        <w:rPr>
          <w:rFonts w:hint="eastAsia" w:ascii="宋体" w:hAnsi="宋体" w:cs="仿宋_GB2312"/>
          <w:sz w:val="24"/>
        </w:rPr>
      </w:pPr>
      <w:r>
        <w:rPr>
          <w:rFonts w:hint="eastAsia" w:ascii="宋体" w:hAnsi="宋体" w:cs="仿宋_GB2312"/>
          <w:sz w:val="24"/>
        </w:rPr>
        <w:t>2）提供完备的接管、维护方案及安全预案，确保无人身、卫生、水电、设备事故的发生。</w:t>
      </w:r>
    </w:p>
    <w:p w14:paraId="2A6FC054">
      <w:pPr>
        <w:spacing w:line="360" w:lineRule="auto"/>
        <w:jc w:val="left"/>
        <w:rPr>
          <w:rFonts w:hint="eastAsia" w:ascii="宋体" w:hAnsi="宋体" w:cs="仿宋_GB2312"/>
          <w:b/>
          <w:sz w:val="24"/>
        </w:rPr>
      </w:pPr>
      <w:bookmarkStart w:id="648" w:name="_Toc405649612"/>
      <w:bookmarkStart w:id="649" w:name="_Toc33335633"/>
      <w:r>
        <w:rPr>
          <w:rFonts w:hint="eastAsia" w:ascii="宋体" w:hAnsi="宋体" w:cs="仿宋_GB2312"/>
          <w:b/>
          <w:sz w:val="24"/>
        </w:rPr>
        <w:t>四、服务方案的组成</w:t>
      </w:r>
      <w:bookmarkEnd w:id="648"/>
      <w:bookmarkEnd w:id="649"/>
    </w:p>
    <w:p w14:paraId="0D207A6D">
      <w:pPr>
        <w:spacing w:line="360" w:lineRule="auto"/>
        <w:jc w:val="left"/>
        <w:rPr>
          <w:rFonts w:hint="eastAsia" w:ascii="宋体" w:hAnsi="宋体" w:cs="仿宋_GB2312"/>
          <w:sz w:val="24"/>
        </w:rPr>
      </w:pPr>
      <w:r>
        <w:rPr>
          <w:rFonts w:hint="eastAsia" w:ascii="宋体" w:hAnsi="宋体" w:cs="仿宋_GB2312"/>
          <w:sz w:val="24"/>
        </w:rPr>
        <w:t>投标人提供的服务方案应包含以下内容：</w:t>
      </w:r>
    </w:p>
    <w:p w14:paraId="59B3C4D2">
      <w:pPr>
        <w:spacing w:line="360" w:lineRule="auto"/>
        <w:jc w:val="left"/>
        <w:rPr>
          <w:rFonts w:hint="eastAsia" w:ascii="宋体" w:hAnsi="宋体" w:cs="仿宋_GB2312"/>
          <w:sz w:val="24"/>
        </w:rPr>
      </w:pPr>
      <w:r>
        <w:rPr>
          <w:rFonts w:hint="eastAsia" w:ascii="宋体" w:hAnsi="宋体" w:cs="仿宋_GB2312"/>
          <w:sz w:val="24"/>
        </w:rPr>
        <w:t>1）对招标文件中所提出服务内容和有关要求的响应和承诺；</w:t>
      </w:r>
    </w:p>
    <w:p w14:paraId="773B1894">
      <w:pPr>
        <w:spacing w:line="360" w:lineRule="auto"/>
        <w:jc w:val="left"/>
        <w:rPr>
          <w:rFonts w:hint="eastAsia" w:ascii="宋体" w:hAnsi="宋体" w:cs="仿宋_GB2312"/>
          <w:sz w:val="24"/>
        </w:rPr>
      </w:pPr>
      <w:r>
        <w:rPr>
          <w:rFonts w:hint="eastAsia" w:ascii="宋体" w:hAnsi="宋体" w:cs="仿宋_GB2312"/>
          <w:sz w:val="24"/>
        </w:rPr>
        <w:t>2） 运营服务方案：包括总体监控方案，食品质量控制方案、服务质量控制方案、卫生管理控制方案（食品卫生，人员卫生，环境卫生，垃圾处理方案等）、餐厅环境管理方案、成本控制方案、操作规程控制管理方案、食品保存管理方案、人员职责与管理方案、投诉处理方案、消防、意外事故处理、以及其他服务内容、服务规范、服务标准、服务措施、质量管理、监控体系及说明材料；</w:t>
      </w:r>
    </w:p>
    <w:p w14:paraId="3BE5C607">
      <w:pPr>
        <w:spacing w:line="360" w:lineRule="auto"/>
        <w:jc w:val="left"/>
        <w:rPr>
          <w:rFonts w:hint="eastAsia" w:ascii="宋体" w:hAnsi="宋体" w:cs="仿宋_GB2312"/>
          <w:sz w:val="24"/>
        </w:rPr>
      </w:pPr>
      <w:r>
        <w:rPr>
          <w:rFonts w:hint="eastAsia" w:ascii="宋体" w:hAnsi="宋体" w:cs="仿宋_GB2312"/>
          <w:sz w:val="24"/>
        </w:rPr>
        <w:t>3） 服务支持人员配备情况，包括人员结构、简历表、现场人员工作安排计划及其他辅助说明材料；投标人必须安排固定的主要经营服务人员于本项目，并提供上述人员的名单和简历，如在合同执行过程中，需要对上述人员进行调换，必须得到甲方及委托方的书面批准。如投标人不遵守上述规定，自行调换上述人员，一经发现，投标人须向招标人缴纳每人次5000元的罚款。</w:t>
      </w:r>
    </w:p>
    <w:p w14:paraId="4721AC5E">
      <w:pPr>
        <w:spacing w:line="360" w:lineRule="auto"/>
        <w:jc w:val="left"/>
        <w:rPr>
          <w:rFonts w:hint="eastAsia" w:ascii="宋体" w:hAnsi="宋体" w:cs="仿宋_GB2312"/>
          <w:sz w:val="24"/>
        </w:rPr>
      </w:pPr>
      <w:r>
        <w:rPr>
          <w:rFonts w:hint="eastAsia" w:ascii="宋体" w:hAnsi="宋体" w:cs="仿宋_GB2312"/>
          <w:sz w:val="24"/>
        </w:rPr>
        <w:t>五、报价方式</w:t>
      </w:r>
    </w:p>
    <w:p w14:paraId="3AC5874B">
      <w:pPr>
        <w:spacing w:line="360" w:lineRule="auto"/>
        <w:jc w:val="left"/>
        <w:rPr>
          <w:rFonts w:hint="eastAsia" w:ascii="宋体" w:hAnsi="宋体" w:cs="仿宋_GB2312"/>
          <w:sz w:val="24"/>
        </w:rPr>
      </w:pPr>
      <w:r>
        <w:rPr>
          <w:rFonts w:hint="eastAsia" w:ascii="宋体" w:hAnsi="宋体" w:cs="仿宋_GB2312"/>
          <w:sz w:val="24"/>
        </w:rPr>
        <w:t>按磋商文件中采购人提出的服务需求，根据市场中行业卫生标准及国内餐饮标准，结合项目的实际情况进行劳务服务费报价（采购人提供住宿）。</w:t>
      </w:r>
    </w:p>
    <w:p w14:paraId="7C27960E">
      <w:pPr>
        <w:spacing w:line="360" w:lineRule="auto"/>
        <w:jc w:val="left"/>
        <w:rPr>
          <w:rFonts w:hint="eastAsia" w:ascii="宋体" w:hAnsi="宋体" w:cs="仿宋_GB2312"/>
          <w:sz w:val="24"/>
        </w:rPr>
      </w:pPr>
      <w:bookmarkStart w:id="650" w:name="_Toc405649615"/>
      <w:bookmarkEnd w:id="650"/>
      <w:bookmarkStart w:id="651" w:name="_Toc33335636"/>
      <w:bookmarkEnd w:id="651"/>
      <w:r>
        <w:rPr>
          <w:rFonts w:hint="eastAsia" w:ascii="宋体" w:hAnsi="宋体" w:cs="仿宋_GB2312"/>
          <w:sz w:val="24"/>
        </w:rPr>
        <w:t>六、服务承诺</w:t>
      </w:r>
    </w:p>
    <w:p w14:paraId="6710D32E">
      <w:pPr>
        <w:spacing w:line="360" w:lineRule="auto"/>
        <w:jc w:val="left"/>
        <w:rPr>
          <w:rFonts w:hint="eastAsia" w:ascii="宋体" w:hAnsi="宋体" w:cs="仿宋_GB2312"/>
          <w:sz w:val="24"/>
        </w:rPr>
      </w:pPr>
      <w:r>
        <w:rPr>
          <w:rFonts w:hint="eastAsia" w:ascii="宋体" w:hAnsi="宋体" w:cs="仿宋_GB2312"/>
          <w:sz w:val="24"/>
        </w:rPr>
        <w:t>6.1投标人应制定专门的项目负责人与采购人保持联系，随时解决各类问题；</w:t>
      </w:r>
    </w:p>
    <w:p w14:paraId="408F8CB7">
      <w:pPr>
        <w:spacing w:line="360" w:lineRule="auto"/>
        <w:jc w:val="left"/>
        <w:rPr>
          <w:rFonts w:hint="eastAsia" w:ascii="宋体" w:hAnsi="宋体" w:cs="仿宋_GB2312"/>
          <w:sz w:val="24"/>
        </w:rPr>
      </w:pPr>
      <w:r>
        <w:rPr>
          <w:rFonts w:hint="eastAsia" w:ascii="宋体" w:hAnsi="宋体" w:cs="仿宋_GB2312"/>
          <w:sz w:val="24"/>
        </w:rPr>
        <w:t>6.2投标人须对磋商文件中提出的服务内容和各项要求做出明确的承诺，说明是否可以达到相应的标准以及如何达到；</w:t>
      </w:r>
    </w:p>
    <w:p w14:paraId="7B037C51">
      <w:pPr>
        <w:spacing w:line="360" w:lineRule="auto"/>
        <w:jc w:val="left"/>
        <w:rPr>
          <w:rFonts w:hint="eastAsia" w:ascii="宋体" w:hAnsi="宋体" w:cs="仿宋_GB2312"/>
          <w:sz w:val="24"/>
        </w:rPr>
      </w:pPr>
      <w:r>
        <w:rPr>
          <w:rFonts w:hint="eastAsia" w:ascii="宋体" w:hAnsi="宋体" w:cs="仿宋_GB2312"/>
          <w:sz w:val="24"/>
        </w:rPr>
        <w:t>6.3服务方案和相关服务承诺应内容明确，范围清楚，内容真实可行，并必须真实可靠，否则一切后果投标人自负；</w:t>
      </w:r>
    </w:p>
    <w:p w14:paraId="078E1FBF">
      <w:pPr>
        <w:spacing w:line="440" w:lineRule="exact"/>
        <w:rPr>
          <w:b/>
        </w:rPr>
      </w:pPr>
    </w:p>
    <w:p w14:paraId="11FCE596">
      <w:pPr>
        <w:autoSpaceDE w:val="0"/>
        <w:autoSpaceDN w:val="0"/>
        <w:rPr>
          <w:bCs/>
          <w:color w:val="000000"/>
        </w:rPr>
      </w:pPr>
    </w:p>
    <w:p w14:paraId="4BEC633C">
      <w:pPr>
        <w:rPr>
          <w:color w:val="000000"/>
        </w:rPr>
      </w:pPr>
    </w:p>
    <w:p w14:paraId="68A9E200">
      <w:pPr>
        <w:widowControl/>
        <w:jc w:val="left"/>
        <w:rPr>
          <w:b/>
          <w:color w:val="000000"/>
          <w:sz w:val="36"/>
          <w:szCs w:val="36"/>
        </w:rPr>
      </w:pPr>
      <w:r>
        <w:rPr>
          <w:b/>
          <w:color w:val="000000"/>
          <w:sz w:val="36"/>
          <w:szCs w:val="36"/>
        </w:rPr>
        <w:br w:type="page"/>
      </w:r>
      <w:r>
        <w:rPr>
          <w:b/>
          <w:color w:val="000000"/>
          <w:sz w:val="36"/>
          <w:szCs w:val="36"/>
        </w:rPr>
        <w:t xml:space="preserve"> </w:t>
      </w:r>
    </w:p>
    <w:p w14:paraId="791ECA7F">
      <w:pPr>
        <w:spacing w:line="360" w:lineRule="auto"/>
        <w:jc w:val="center"/>
        <w:outlineLvl w:val="0"/>
        <w:rPr>
          <w:b/>
          <w:color w:val="000000"/>
          <w:sz w:val="36"/>
          <w:szCs w:val="36"/>
        </w:rPr>
      </w:pPr>
      <w:bookmarkStart w:id="652" w:name="_Toc97371946"/>
      <w:r>
        <w:rPr>
          <w:b/>
          <w:color w:val="000000"/>
          <w:sz w:val="36"/>
          <w:szCs w:val="36"/>
        </w:rPr>
        <w:t>第五章   合同草案条款</w:t>
      </w:r>
      <w:bookmarkEnd w:id="652"/>
    </w:p>
    <w:p w14:paraId="64740021">
      <w:pPr>
        <w:spacing w:line="360" w:lineRule="auto"/>
        <w:ind w:left="5800" w:leftChars="1" w:right="-105" w:rightChars="-50" w:hanging="5798" w:hangingChars="2071"/>
        <w:rPr>
          <w:rFonts w:ascii="宋体" w:hAnsi="宋体"/>
          <w:sz w:val="28"/>
          <w:u w:val="single"/>
        </w:rPr>
      </w:pPr>
      <w:bookmarkStart w:id="653" w:name="_Toc97371947"/>
      <w:r>
        <w:rPr>
          <w:rFonts w:hint="eastAsia" w:ascii="宋体" w:hAnsi="宋体"/>
          <w:sz w:val="28"/>
        </w:rPr>
        <w:t>编号：</w:t>
      </w:r>
      <w:r>
        <w:rPr>
          <w:rFonts w:hint="eastAsia" w:ascii="宋体" w:hAnsi="宋体"/>
          <w:sz w:val="28"/>
          <w:u w:val="single"/>
        </w:rPr>
        <w:t xml:space="preserve">        </w:t>
      </w:r>
    </w:p>
    <w:p w14:paraId="580614E2">
      <w:pPr>
        <w:spacing w:line="360" w:lineRule="auto"/>
        <w:ind w:left="1785" w:leftChars="850" w:right="1447" w:rightChars="689"/>
        <w:rPr>
          <w:rFonts w:ascii="宋体" w:hAnsi="宋体"/>
          <w:sz w:val="28"/>
        </w:rPr>
      </w:pPr>
    </w:p>
    <w:p w14:paraId="062AD59A">
      <w:pPr>
        <w:spacing w:line="360" w:lineRule="auto"/>
        <w:ind w:left="1785" w:leftChars="850" w:right="1447" w:rightChars="689"/>
        <w:rPr>
          <w:rFonts w:ascii="宋体" w:hAnsi="宋体"/>
          <w:sz w:val="28"/>
        </w:rPr>
      </w:pPr>
    </w:p>
    <w:p w14:paraId="6CC5CF2A">
      <w:pPr>
        <w:spacing w:line="360" w:lineRule="auto"/>
        <w:ind w:left="1785" w:leftChars="850" w:right="1447" w:rightChars="689"/>
        <w:rPr>
          <w:rFonts w:ascii="宋体" w:hAnsi="宋体"/>
          <w:sz w:val="28"/>
        </w:rPr>
      </w:pPr>
    </w:p>
    <w:p w14:paraId="07C55598">
      <w:pPr>
        <w:spacing w:line="360" w:lineRule="auto"/>
        <w:jc w:val="center"/>
        <w:rPr>
          <w:rFonts w:ascii="宋体" w:hAnsi="宋体"/>
          <w:b/>
          <w:sz w:val="48"/>
        </w:rPr>
      </w:pPr>
      <w:r>
        <w:rPr>
          <w:rFonts w:hint="eastAsia" w:ascii="宋体" w:hAnsi="宋体"/>
          <w:b/>
          <w:sz w:val="48"/>
          <w:u w:val="single"/>
        </w:rPr>
        <w:t xml:space="preserve">                       </w:t>
      </w:r>
      <w:r>
        <w:rPr>
          <w:rFonts w:hint="eastAsia" w:ascii="宋体" w:hAnsi="宋体"/>
          <w:b/>
          <w:sz w:val="48"/>
        </w:rPr>
        <w:t>项目</w:t>
      </w:r>
    </w:p>
    <w:p w14:paraId="7BDBE5E0">
      <w:pPr>
        <w:spacing w:line="360" w:lineRule="auto"/>
        <w:jc w:val="center"/>
        <w:rPr>
          <w:rFonts w:ascii="宋体" w:hAnsi="宋体"/>
          <w:b/>
          <w:sz w:val="48"/>
        </w:rPr>
      </w:pPr>
      <w:r>
        <w:rPr>
          <w:rFonts w:hint="eastAsia" w:ascii="宋体" w:hAnsi="宋体"/>
          <w:b/>
          <w:sz w:val="48"/>
        </w:rPr>
        <w:t>合 同 书</w:t>
      </w:r>
    </w:p>
    <w:p w14:paraId="24EC93E6">
      <w:pPr>
        <w:spacing w:line="360" w:lineRule="auto"/>
        <w:jc w:val="center"/>
        <w:rPr>
          <w:rFonts w:ascii="宋体" w:hAnsi="宋体"/>
        </w:rPr>
      </w:pPr>
    </w:p>
    <w:p w14:paraId="5D163C48">
      <w:pPr>
        <w:spacing w:line="360" w:lineRule="auto"/>
        <w:jc w:val="center"/>
        <w:rPr>
          <w:rFonts w:ascii="宋体" w:hAnsi="宋体"/>
        </w:rPr>
      </w:pPr>
    </w:p>
    <w:p w14:paraId="3AF8FF5F">
      <w:pPr>
        <w:spacing w:line="360" w:lineRule="auto"/>
        <w:jc w:val="center"/>
        <w:rPr>
          <w:rFonts w:ascii="宋体" w:hAnsi="宋体"/>
        </w:rPr>
      </w:pPr>
    </w:p>
    <w:p w14:paraId="397616E1">
      <w:pPr>
        <w:spacing w:line="360" w:lineRule="auto"/>
        <w:jc w:val="center"/>
        <w:rPr>
          <w:rFonts w:ascii="宋体" w:hAnsi="宋体"/>
        </w:rPr>
      </w:pPr>
    </w:p>
    <w:p w14:paraId="2FB0B4EC">
      <w:pPr>
        <w:spacing w:line="360" w:lineRule="auto"/>
        <w:jc w:val="center"/>
        <w:rPr>
          <w:rFonts w:ascii="宋体" w:hAnsi="宋体"/>
        </w:rPr>
      </w:pPr>
    </w:p>
    <w:p w14:paraId="540E862B">
      <w:pPr>
        <w:spacing w:line="360" w:lineRule="auto"/>
        <w:jc w:val="center"/>
        <w:rPr>
          <w:rFonts w:ascii="宋体" w:hAnsi="宋体"/>
        </w:rPr>
      </w:pPr>
    </w:p>
    <w:p w14:paraId="60599A04">
      <w:pPr>
        <w:spacing w:line="360" w:lineRule="auto"/>
        <w:jc w:val="center"/>
        <w:rPr>
          <w:rFonts w:ascii="宋体" w:hAnsi="宋体"/>
        </w:rPr>
      </w:pPr>
    </w:p>
    <w:p w14:paraId="7291765F">
      <w:pPr>
        <w:spacing w:line="360" w:lineRule="auto"/>
        <w:jc w:val="center"/>
        <w:rPr>
          <w:rFonts w:ascii="宋体" w:hAnsi="宋体"/>
        </w:rPr>
      </w:pPr>
    </w:p>
    <w:p w14:paraId="3A8FC16C">
      <w:pPr>
        <w:spacing w:line="360" w:lineRule="auto"/>
        <w:jc w:val="center"/>
        <w:rPr>
          <w:rFonts w:ascii="宋体" w:hAnsi="宋体"/>
        </w:rPr>
      </w:pPr>
    </w:p>
    <w:p w14:paraId="3289A623">
      <w:pPr>
        <w:spacing w:line="360" w:lineRule="auto"/>
        <w:jc w:val="center"/>
        <w:rPr>
          <w:rFonts w:ascii="宋体" w:hAnsi="宋体"/>
        </w:rPr>
      </w:pPr>
    </w:p>
    <w:p w14:paraId="3C5CCC76">
      <w:pPr>
        <w:spacing w:line="360" w:lineRule="auto"/>
        <w:jc w:val="center"/>
        <w:rPr>
          <w:rFonts w:ascii="宋体" w:hAnsi="宋体"/>
        </w:rPr>
      </w:pPr>
    </w:p>
    <w:p w14:paraId="30FA5579">
      <w:pPr>
        <w:spacing w:line="360" w:lineRule="auto"/>
        <w:jc w:val="center"/>
        <w:rPr>
          <w:rFonts w:ascii="宋体" w:hAnsi="宋体"/>
        </w:rPr>
      </w:pPr>
    </w:p>
    <w:p w14:paraId="709E9367">
      <w:pPr>
        <w:spacing w:line="360" w:lineRule="auto"/>
        <w:jc w:val="center"/>
        <w:rPr>
          <w:rFonts w:ascii="宋体" w:hAnsi="宋体"/>
        </w:rPr>
      </w:pPr>
    </w:p>
    <w:p w14:paraId="46A2A641">
      <w:pPr>
        <w:spacing w:line="600" w:lineRule="auto"/>
        <w:ind w:left="525" w:leftChars="250"/>
        <w:rPr>
          <w:rFonts w:ascii="宋体" w:hAnsi="宋体" w:cs="宋体"/>
          <w:color w:val="FF0000"/>
          <w:sz w:val="24"/>
        </w:rPr>
      </w:pPr>
      <w:r>
        <w:rPr>
          <w:rFonts w:hint="eastAsia" w:ascii="宋体" w:hAnsi="宋体"/>
          <w:sz w:val="28"/>
        </w:rPr>
        <w:t>聘用单位（甲方）：</w:t>
      </w:r>
      <w:r>
        <w:rPr>
          <w:rFonts w:hint="eastAsia" w:ascii="宋体" w:hAnsi="宋体"/>
          <w:sz w:val="28"/>
          <w:u w:val="single"/>
        </w:rPr>
        <w:t xml:space="preserve">                        </w:t>
      </w:r>
      <w:r>
        <w:rPr>
          <w:rFonts w:hint="eastAsia" w:ascii="宋体" w:hAnsi="宋体"/>
          <w:color w:val="000000"/>
          <w:sz w:val="32"/>
          <w:szCs w:val="32"/>
          <w:u w:val="single"/>
        </w:rPr>
        <w:t xml:space="preserve">       </w:t>
      </w:r>
    </w:p>
    <w:p w14:paraId="64953228">
      <w:pPr>
        <w:spacing w:line="600" w:lineRule="auto"/>
        <w:ind w:firstLine="526" w:firstLineChars="188"/>
        <w:rPr>
          <w:rFonts w:ascii="宋体" w:hAnsi="宋体"/>
          <w:sz w:val="28"/>
          <w:u w:val="single"/>
        </w:rPr>
      </w:pPr>
      <w:r>
        <w:rPr>
          <w:rFonts w:hint="eastAsia" w:ascii="宋体" w:hAnsi="宋体"/>
          <w:sz w:val="28"/>
        </w:rPr>
        <w:t>受聘单位（乙方）：</w:t>
      </w:r>
      <w:r>
        <w:rPr>
          <w:rFonts w:hint="eastAsia" w:ascii="宋体" w:hAnsi="宋体"/>
          <w:sz w:val="28"/>
          <w:u w:val="single"/>
        </w:rPr>
        <w:t xml:space="preserve">                                </w:t>
      </w:r>
    </w:p>
    <w:p w14:paraId="52F6BDB1">
      <w:pPr>
        <w:spacing w:line="600" w:lineRule="auto"/>
        <w:ind w:firstLine="523" w:firstLineChars="187"/>
        <w:jc w:val="center"/>
        <w:rPr>
          <w:rFonts w:ascii="宋体" w:hAnsi="宋体"/>
          <w:sz w:val="28"/>
        </w:rPr>
      </w:pPr>
      <w:r>
        <w:rPr>
          <w:rFonts w:hint="eastAsia" w:ascii="宋体" w:hAnsi="宋体"/>
          <w:sz w:val="28"/>
        </w:rPr>
        <w:t>签订日期：    年    月   日</w:t>
      </w:r>
    </w:p>
    <w:p w14:paraId="56CB1CCF">
      <w:pPr>
        <w:pStyle w:val="2"/>
        <w:tabs>
          <w:tab w:val="left" w:pos="432"/>
        </w:tabs>
      </w:pPr>
      <w:bookmarkStart w:id="654" w:name="_Toc25774"/>
      <w:bookmarkStart w:id="655" w:name="_Toc4227"/>
      <w:bookmarkStart w:id="656" w:name="_Toc19320"/>
      <w:bookmarkStart w:id="657" w:name="_Toc22091"/>
      <w:r>
        <w:rPr>
          <w:rFonts w:hint="eastAsia"/>
        </w:rPr>
        <w:t>服务合同书</w:t>
      </w:r>
      <w:bookmarkEnd w:id="654"/>
      <w:bookmarkEnd w:id="655"/>
      <w:bookmarkEnd w:id="656"/>
      <w:bookmarkEnd w:id="657"/>
    </w:p>
    <w:p w14:paraId="7925749E">
      <w:pPr>
        <w:widowControl/>
        <w:spacing w:line="360" w:lineRule="auto"/>
        <w:rPr>
          <w:rFonts w:hint="eastAsia" w:ascii="仿宋" w:hAnsi="仿宋" w:eastAsia="仿宋" w:cs="仿宋"/>
          <w:kern w:val="0"/>
          <w:sz w:val="28"/>
          <w:szCs w:val="28"/>
        </w:rPr>
      </w:pPr>
      <w:r>
        <w:rPr>
          <w:rFonts w:hint="eastAsia" w:ascii="仿宋" w:hAnsi="仿宋" w:eastAsia="仿宋" w:cs="仿宋"/>
          <w:kern w:val="0"/>
          <w:sz w:val="28"/>
          <w:szCs w:val="28"/>
        </w:rPr>
        <w:t>甲    方：北京市朝阳区人民政府双井街道办事处</w:t>
      </w:r>
    </w:p>
    <w:p w14:paraId="5F6E82DF">
      <w:pPr>
        <w:widowControl/>
        <w:spacing w:line="360" w:lineRule="auto"/>
        <w:rPr>
          <w:rFonts w:hint="eastAsia" w:ascii="仿宋" w:hAnsi="仿宋" w:eastAsia="仿宋" w:cs="仿宋"/>
          <w:kern w:val="0"/>
          <w:sz w:val="28"/>
          <w:szCs w:val="28"/>
        </w:rPr>
      </w:pPr>
      <w:r>
        <w:rPr>
          <w:rFonts w:hint="eastAsia" w:ascii="仿宋" w:hAnsi="仿宋" w:eastAsia="仿宋" w:cs="仿宋"/>
          <w:kern w:val="0"/>
          <w:sz w:val="28"/>
          <w:szCs w:val="28"/>
        </w:rPr>
        <w:t xml:space="preserve">法定代表人: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职务:</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64248098">
      <w:pPr>
        <w:widowControl/>
        <w:spacing w:line="360" w:lineRule="auto"/>
        <w:rPr>
          <w:rFonts w:hint="eastAsia" w:ascii="仿宋" w:hAnsi="仿宋" w:eastAsia="仿宋" w:cs="仿宋"/>
          <w:kern w:val="0"/>
          <w:sz w:val="28"/>
          <w:szCs w:val="28"/>
        </w:rPr>
      </w:pPr>
      <w:r>
        <w:rPr>
          <w:rFonts w:hint="eastAsia" w:ascii="仿宋" w:hAnsi="仿宋" w:eastAsia="仿宋" w:cs="仿宋"/>
          <w:kern w:val="0"/>
          <w:sz w:val="28"/>
          <w:szCs w:val="28"/>
        </w:rPr>
        <w:t>地址:</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31818A20">
      <w:pPr>
        <w:widowControl/>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xml:space="preserve">                                 </w:t>
      </w:r>
    </w:p>
    <w:p w14:paraId="5F52639A">
      <w:pPr>
        <w:widowControl/>
        <w:spacing w:line="360" w:lineRule="auto"/>
        <w:rPr>
          <w:rFonts w:hint="eastAsia" w:ascii="仿宋" w:hAnsi="仿宋" w:eastAsia="仿宋" w:cs="仿宋"/>
          <w:kern w:val="0"/>
          <w:sz w:val="28"/>
          <w:szCs w:val="28"/>
        </w:rPr>
      </w:pPr>
    </w:p>
    <w:p w14:paraId="063A6D10">
      <w:pPr>
        <w:widowControl/>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rPr>
        <w:t>乙    方：</w:t>
      </w:r>
      <w:r>
        <w:rPr>
          <w:rFonts w:hint="eastAsia" w:ascii="仿宋" w:hAnsi="仿宋" w:eastAsia="仿宋" w:cs="仿宋"/>
          <w:kern w:val="0"/>
          <w:sz w:val="28"/>
          <w:szCs w:val="28"/>
          <w:u w:val="single"/>
        </w:rPr>
        <w:t xml:space="preserve">                                </w:t>
      </w:r>
    </w:p>
    <w:p w14:paraId="6F4ACA32">
      <w:pPr>
        <w:widowControl/>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rPr>
        <w:t>法定代表人:</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职务: </w:t>
      </w:r>
      <w:r>
        <w:rPr>
          <w:rFonts w:hint="eastAsia" w:ascii="仿宋" w:hAnsi="仿宋" w:eastAsia="仿宋" w:cs="仿宋"/>
          <w:kern w:val="0"/>
          <w:sz w:val="28"/>
          <w:szCs w:val="28"/>
          <w:u w:val="single"/>
        </w:rPr>
        <w:t xml:space="preserve">            </w:t>
      </w:r>
    </w:p>
    <w:p w14:paraId="4E381E75">
      <w:pPr>
        <w:widowControl/>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rPr>
        <w:t>地址:</w:t>
      </w:r>
      <w:r>
        <w:rPr>
          <w:rFonts w:hint="eastAsia" w:ascii="仿宋" w:hAnsi="仿宋" w:eastAsia="仿宋" w:cs="仿宋"/>
          <w:kern w:val="0"/>
          <w:sz w:val="28"/>
          <w:szCs w:val="28"/>
          <w:u w:val="single"/>
        </w:rPr>
        <w:t xml:space="preserve">                                      </w:t>
      </w:r>
    </w:p>
    <w:p w14:paraId="55801C28">
      <w:pPr>
        <w:widowControl/>
        <w:spacing w:line="360" w:lineRule="auto"/>
        <w:rPr>
          <w:rFonts w:hint="eastAsia" w:ascii="仿宋" w:hAnsi="仿宋" w:eastAsia="仿宋" w:cs="仿宋"/>
          <w:kern w:val="0"/>
          <w:sz w:val="28"/>
          <w:szCs w:val="28"/>
          <w:u w:val="single"/>
        </w:rPr>
      </w:pPr>
      <w:r>
        <w:rPr>
          <w:rFonts w:hint="eastAsia" w:ascii="仿宋" w:hAnsi="仿宋" w:eastAsia="仿宋" w:cs="仿宋"/>
          <w:kern w:val="0"/>
          <w:sz w:val="28"/>
          <w:szCs w:val="28"/>
        </w:rPr>
        <w:t xml:space="preserve">联系方式: </w:t>
      </w:r>
      <w:r>
        <w:rPr>
          <w:rFonts w:hint="eastAsia" w:ascii="仿宋" w:hAnsi="仿宋" w:eastAsia="仿宋" w:cs="仿宋"/>
          <w:kern w:val="0"/>
          <w:sz w:val="28"/>
          <w:szCs w:val="28"/>
          <w:u w:val="single"/>
        </w:rPr>
        <w:t xml:space="preserve">                                 </w:t>
      </w:r>
    </w:p>
    <w:p w14:paraId="7B340822">
      <w:pPr>
        <w:widowControl/>
        <w:spacing w:line="360" w:lineRule="auto"/>
        <w:rPr>
          <w:rFonts w:hint="eastAsia" w:ascii="仿宋" w:hAnsi="仿宋" w:eastAsia="仿宋" w:cs="仿宋"/>
          <w:kern w:val="0"/>
          <w:sz w:val="28"/>
          <w:szCs w:val="28"/>
        </w:rPr>
      </w:pPr>
      <w:r>
        <w:rPr>
          <w:rFonts w:hint="eastAsia" w:ascii="仿宋" w:hAnsi="仿宋" w:eastAsia="仿宋" w:cs="仿宋"/>
          <w:b/>
          <w:kern w:val="0"/>
          <w:sz w:val="28"/>
          <w:szCs w:val="28"/>
        </w:rPr>
        <w:t xml:space="preserve">    </w:t>
      </w:r>
      <w:r>
        <w:rPr>
          <w:rFonts w:hint="eastAsia" w:ascii="仿宋" w:hAnsi="仿宋" w:eastAsia="仿宋" w:cs="仿宋"/>
          <w:kern w:val="0"/>
          <w:sz w:val="28"/>
          <w:szCs w:val="28"/>
        </w:rPr>
        <w:t>甲乙双方根据《中华人民共和国合同法》及其他相关法律法规之规定，在平等、自愿、协商一致的基础上，签订北京市朝阳区人民政府双井街道办事处食堂承包合同(以下简称合同)。</w:t>
      </w:r>
    </w:p>
    <w:p w14:paraId="11E8CFA5">
      <w:pPr>
        <w:widowControl/>
        <w:numPr>
          <w:ilvl w:val="0"/>
          <w:numId w:val="9"/>
        </w:numPr>
        <w:autoSpaceDN w:val="0"/>
        <w:snapToGrid w:val="0"/>
        <w:spacing w:line="360" w:lineRule="auto"/>
        <w:jc w:val="left"/>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合同形式及服务地点</w:t>
      </w:r>
    </w:p>
    <w:p w14:paraId="5255C795">
      <w:pPr>
        <w:widowControl/>
        <w:autoSpaceDN w:val="0"/>
        <w:spacing w:line="360" w:lineRule="auto"/>
        <w:ind w:left="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1.合同形式：固定总价合同。</w:t>
      </w:r>
    </w:p>
    <w:p w14:paraId="513BA13C">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2.服务地点:</w:t>
      </w:r>
      <w:r>
        <w:rPr>
          <w:rFonts w:hint="eastAsia" w:ascii="仿宋" w:hAnsi="仿宋" w:eastAsia="仿宋" w:cs="仿宋"/>
          <w:b/>
          <w:bCs/>
          <w:kern w:val="0"/>
          <w:sz w:val="28"/>
          <w:szCs w:val="28"/>
        </w:rPr>
        <w:t xml:space="preserve"> </w:t>
      </w:r>
      <w:r>
        <w:rPr>
          <w:rFonts w:hint="eastAsia" w:ascii="仿宋" w:hAnsi="仿宋" w:eastAsia="仿宋" w:cs="仿宋"/>
          <w:bCs/>
          <w:kern w:val="0"/>
          <w:sz w:val="28"/>
          <w:szCs w:val="28"/>
        </w:rPr>
        <w:t>北京市朝阳区人民政府双井街道办事处食堂位于北京市朝阳区百子湾南二路88号、双井城管执法队食堂位于北京市厂陂路1号、双井派出所食堂位于北京市垂杨柳中街2号。</w:t>
      </w:r>
    </w:p>
    <w:p w14:paraId="5CAF2C9E">
      <w:pPr>
        <w:widowControl/>
        <w:autoSpaceDN w:val="0"/>
        <w:spacing w:line="360" w:lineRule="auto"/>
        <w:ind w:firstLine="560"/>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二、服务内容、服务形式、服务标准</w:t>
      </w:r>
    </w:p>
    <w:p w14:paraId="5AE3480A">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服务内容：拟聘用第三方公司负责管理食堂。按照规定的时间、数量、质量标准制作餐食，保证早餐、午餐、晚餐供应。做到营养合理，科学配餐，满足干部职工的就餐需求，并且负责食堂后厨及餐具的卫生清洁等食堂管理工作。</w:t>
      </w:r>
    </w:p>
    <w:p w14:paraId="6EC23D4A">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2、服务形式：以统一标准为</w:t>
      </w:r>
      <w:r>
        <w:rPr>
          <w:rFonts w:hint="eastAsia" w:ascii="仿宋" w:hAnsi="仿宋" w:eastAsia="仿宋" w:cs="仿宋"/>
          <w:b/>
          <w:bCs/>
          <w:kern w:val="0"/>
          <w:sz w:val="28"/>
          <w:szCs w:val="28"/>
        </w:rPr>
        <w:t>办事处食堂、双井城管执法队、双井派出所提供工作人员</w:t>
      </w:r>
      <w:r>
        <w:rPr>
          <w:rFonts w:hint="eastAsia" w:ascii="仿宋" w:hAnsi="仿宋" w:eastAsia="仿宋" w:cs="仿宋"/>
          <w:kern w:val="0"/>
          <w:sz w:val="28"/>
          <w:szCs w:val="28"/>
        </w:rPr>
        <w:t>提供早餐、午餐、晚餐服务。</w:t>
      </w:r>
    </w:p>
    <w:p w14:paraId="51CAD061">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就餐人数：</w:t>
      </w:r>
      <w:r>
        <w:rPr>
          <w:rFonts w:hint="eastAsia" w:ascii="仿宋" w:hAnsi="仿宋" w:eastAsia="仿宋" w:cs="仿宋"/>
          <w:b/>
          <w:bCs/>
          <w:kern w:val="0"/>
          <w:sz w:val="28"/>
          <w:szCs w:val="28"/>
        </w:rPr>
        <w:t>早餐约215人，午餐约260人，晚餐约120人，节假日值班人员用餐。</w:t>
      </w:r>
      <w:r>
        <w:rPr>
          <w:rFonts w:hint="eastAsia" w:ascii="仿宋" w:hAnsi="仿宋" w:eastAsia="仿宋" w:cs="仿宋"/>
          <w:kern w:val="0"/>
          <w:sz w:val="28"/>
          <w:szCs w:val="28"/>
        </w:rPr>
        <w:t xml:space="preserve"> </w:t>
      </w:r>
    </w:p>
    <w:p w14:paraId="5D3F3CB9">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用餐时间:</w:t>
      </w:r>
    </w:p>
    <w:p w14:paraId="3C4A5F8D">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早餐:07:50－－08:50</w:t>
      </w:r>
    </w:p>
    <w:p w14:paraId="70D64940">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午餐:11:40－－12:30</w:t>
      </w:r>
    </w:p>
    <w:p w14:paraId="0A50A50C">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晚餐:17:30－－18:00</w:t>
      </w:r>
    </w:p>
    <w:p w14:paraId="1DBD83E2">
      <w:pPr>
        <w:widowControl/>
        <w:tabs>
          <w:tab w:val="left" w:pos="615"/>
        </w:tabs>
        <w:autoSpaceDN w:val="0"/>
        <w:spacing w:line="360" w:lineRule="auto"/>
        <w:ind w:firstLine="420" w:firstLineChars="1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3、服务标准：乙方应按周提前制定菜谱和采购计划给甲方行政办审核，公布菜名，科学配餐，不断变换餐饮花样品种，按甲方要求进行主副食配比，做到营养合理，品种多样，色香味俱全，最大限度满足人员的就餐需求。</w:t>
      </w:r>
    </w:p>
    <w:p w14:paraId="18ADB53B">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工作日早餐品种:每天保证流食四种（牛奶和豆浆必备)、鸡蛋必备、主食六种(含一种粗粮)、</w:t>
      </w:r>
      <w:r>
        <w:rPr>
          <w:rFonts w:hint="eastAsia" w:ascii="仿宋" w:hAnsi="仿宋" w:eastAsia="仿宋" w:cs="仿宋"/>
          <w:sz w:val="28"/>
          <w:szCs w:val="28"/>
          <w:highlight w:val="none"/>
          <w:lang w:val="en-US" w:eastAsia="zh-CN"/>
        </w:rPr>
        <w:t>小点心一种，现场小吃一种，</w:t>
      </w:r>
      <w:r>
        <w:rPr>
          <w:rFonts w:hint="eastAsia" w:ascii="仿宋" w:hAnsi="仿宋" w:eastAsia="仿宋" w:cs="仿宋"/>
          <w:sz w:val="28"/>
          <w:szCs w:val="28"/>
          <w:highlight w:val="none"/>
        </w:rPr>
        <w:t>四种</w:t>
      </w:r>
      <w:r>
        <w:rPr>
          <w:rFonts w:hint="eastAsia" w:ascii="仿宋" w:hAnsi="仿宋" w:eastAsia="仿宋" w:cs="仿宋"/>
          <w:sz w:val="28"/>
          <w:szCs w:val="28"/>
          <w:highlight w:val="none"/>
          <w:lang w:val="en-US" w:eastAsia="zh-CN"/>
        </w:rPr>
        <w:t>咸</w:t>
      </w:r>
      <w:r>
        <w:rPr>
          <w:rFonts w:hint="eastAsia" w:ascii="仿宋" w:hAnsi="仿宋" w:eastAsia="仿宋" w:cs="仿宋"/>
          <w:sz w:val="28"/>
          <w:szCs w:val="28"/>
          <w:highlight w:val="none"/>
        </w:rPr>
        <w:t>菜。</w:t>
      </w:r>
    </w:p>
    <w:p w14:paraId="0D24E880">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工作日午餐品种:每天保证五种主食:米饭、馒头、饼、粗粮及风味(面条、饺子、小吃三选一)、热菜六种(两主荤、两半荤、两素菜)，一汤一粥，水果酸奶</w:t>
      </w:r>
      <w:r>
        <w:rPr>
          <w:rFonts w:hint="eastAsia" w:ascii="仿宋" w:hAnsi="仿宋" w:eastAsia="仿宋" w:cs="仿宋"/>
          <w:sz w:val="28"/>
          <w:szCs w:val="28"/>
          <w:highlight w:val="none"/>
          <w:lang w:val="en-US" w:eastAsia="zh-CN"/>
        </w:rPr>
        <w:t>双上</w:t>
      </w:r>
      <w:r>
        <w:rPr>
          <w:rFonts w:hint="eastAsia" w:ascii="仿宋" w:hAnsi="仿宋" w:eastAsia="仿宋" w:cs="仿宋"/>
          <w:sz w:val="28"/>
          <w:szCs w:val="28"/>
          <w:highlight w:val="none"/>
        </w:rPr>
        <w:t>。</w:t>
      </w:r>
    </w:p>
    <w:p w14:paraId="1D529367">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工作日</w:t>
      </w:r>
      <w:r>
        <w:rPr>
          <w:rFonts w:hint="eastAsia" w:ascii="仿宋" w:hAnsi="仿宋" w:eastAsia="仿宋" w:cs="仿宋"/>
          <w:sz w:val="28"/>
          <w:szCs w:val="28"/>
          <w:highlight w:val="none"/>
        </w:rPr>
        <w:t>晚餐品种:</w:t>
      </w:r>
      <w:r>
        <w:rPr>
          <w:rFonts w:hint="eastAsia" w:ascii="仿宋" w:hAnsi="仿宋" w:eastAsia="仿宋" w:cs="仿宋"/>
          <w:sz w:val="28"/>
          <w:szCs w:val="28"/>
          <w:highlight w:val="none"/>
          <w:lang w:val="en-US" w:eastAsia="zh-CN"/>
        </w:rPr>
        <w:t>热菜</w:t>
      </w:r>
      <w:r>
        <w:rPr>
          <w:rFonts w:hint="eastAsia" w:ascii="仿宋" w:hAnsi="仿宋" w:eastAsia="仿宋" w:cs="仿宋"/>
          <w:sz w:val="28"/>
          <w:szCs w:val="28"/>
          <w:highlight w:val="none"/>
        </w:rPr>
        <w:t>四</w:t>
      </w:r>
      <w:r>
        <w:rPr>
          <w:rFonts w:hint="eastAsia" w:ascii="仿宋" w:hAnsi="仿宋" w:eastAsia="仿宋" w:cs="仿宋"/>
          <w:sz w:val="28"/>
          <w:szCs w:val="28"/>
          <w:highlight w:val="none"/>
          <w:lang w:val="en-US" w:eastAsia="zh-CN"/>
        </w:rPr>
        <w:t>种</w:t>
      </w:r>
      <w:r>
        <w:rPr>
          <w:rFonts w:hint="eastAsia" w:ascii="仿宋" w:hAnsi="仿宋" w:eastAsia="仿宋" w:cs="仿宋"/>
          <w:sz w:val="28"/>
          <w:szCs w:val="28"/>
          <w:highlight w:val="none"/>
        </w:rPr>
        <w:t>(一主荤、</w:t>
      </w: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rPr>
        <w:t>半荤、</w:t>
      </w:r>
      <w:r>
        <w:rPr>
          <w:rFonts w:hint="eastAsia" w:ascii="仿宋" w:hAnsi="仿宋" w:eastAsia="仿宋" w:cs="仿宋"/>
          <w:sz w:val="28"/>
          <w:szCs w:val="28"/>
          <w:highlight w:val="none"/>
          <w:lang w:val="en-US" w:eastAsia="zh-CN"/>
        </w:rPr>
        <w:t>两</w:t>
      </w:r>
      <w:r>
        <w:rPr>
          <w:rFonts w:hint="eastAsia" w:ascii="仿宋" w:hAnsi="仿宋" w:eastAsia="仿宋" w:cs="仿宋"/>
          <w:sz w:val="28"/>
          <w:szCs w:val="28"/>
          <w:highlight w:val="none"/>
        </w:rPr>
        <w:t>素菜)一汤、主食两种。</w:t>
      </w:r>
    </w:p>
    <w:p w14:paraId="12279B6D">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节假日早餐品种:主食四种，一粥一汤</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咸菜两种，牛奶、鸡蛋必备</w:t>
      </w:r>
      <w:r>
        <w:rPr>
          <w:rFonts w:hint="eastAsia" w:ascii="仿宋" w:hAnsi="仿宋" w:eastAsia="仿宋" w:cs="仿宋"/>
          <w:sz w:val="28"/>
          <w:szCs w:val="28"/>
          <w:highlight w:val="none"/>
        </w:rPr>
        <w:t>。</w:t>
      </w:r>
    </w:p>
    <w:p w14:paraId="137A0E7A">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节假日午餐品种:热菜四种(一主荤、</w:t>
      </w: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rPr>
        <w:t>半荤、</w:t>
      </w:r>
      <w:r>
        <w:rPr>
          <w:rFonts w:hint="eastAsia" w:ascii="仿宋" w:hAnsi="仿宋" w:eastAsia="仿宋" w:cs="仿宋"/>
          <w:sz w:val="28"/>
          <w:szCs w:val="28"/>
          <w:highlight w:val="none"/>
          <w:lang w:val="en-US" w:eastAsia="zh-CN"/>
        </w:rPr>
        <w:t>两</w:t>
      </w:r>
      <w:r>
        <w:rPr>
          <w:rFonts w:hint="eastAsia" w:ascii="仿宋" w:hAnsi="仿宋" w:eastAsia="仿宋" w:cs="仿宋"/>
          <w:sz w:val="28"/>
          <w:szCs w:val="28"/>
          <w:highlight w:val="none"/>
        </w:rPr>
        <w:t>素菜)，主食两种，水果或酸奶，汤一种。</w:t>
      </w:r>
    </w:p>
    <w:p w14:paraId="6621C27C">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晚餐品种:热菜四种(一主荤、</w:t>
      </w: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rPr>
        <w:t>半荤、</w:t>
      </w:r>
      <w:r>
        <w:rPr>
          <w:rFonts w:hint="eastAsia" w:ascii="仿宋" w:hAnsi="仿宋" w:eastAsia="仿宋" w:cs="仿宋"/>
          <w:sz w:val="28"/>
          <w:szCs w:val="28"/>
          <w:highlight w:val="none"/>
          <w:lang w:val="en-US" w:eastAsia="zh-CN"/>
        </w:rPr>
        <w:t>两</w:t>
      </w:r>
      <w:r>
        <w:rPr>
          <w:rFonts w:hint="eastAsia" w:ascii="仿宋" w:hAnsi="仿宋" w:eastAsia="仿宋" w:cs="仿宋"/>
          <w:sz w:val="28"/>
          <w:szCs w:val="28"/>
          <w:highlight w:val="none"/>
        </w:rPr>
        <w:t>素菜)一汤、主食两种。</w:t>
      </w:r>
    </w:p>
    <w:p w14:paraId="3074D0EE">
      <w:pPr>
        <w:widowControl/>
        <w:tabs>
          <w:tab w:val="left" w:pos="615"/>
        </w:tabs>
        <w:autoSpaceDN w:val="0"/>
        <w:spacing w:line="360" w:lineRule="auto"/>
        <w:ind w:firstLine="551" w:firstLineChars="196"/>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注：</w:t>
      </w:r>
      <w:r>
        <w:rPr>
          <w:rFonts w:hint="eastAsia" w:ascii="仿宋" w:hAnsi="仿宋" w:eastAsia="仿宋" w:cs="仿宋"/>
          <w:kern w:val="0"/>
          <w:sz w:val="28"/>
          <w:szCs w:val="28"/>
        </w:rPr>
        <w:t>1、食材、原材料、厨具灶具、能源等由甲方提供。</w:t>
      </w:r>
    </w:p>
    <w:p w14:paraId="574BEA33">
      <w:pPr>
        <w:widowControl/>
        <w:tabs>
          <w:tab w:val="left" w:pos="615"/>
        </w:tabs>
        <w:autoSpaceDN w:val="0"/>
        <w:spacing w:line="360" w:lineRule="auto"/>
        <w:ind w:firstLine="1120" w:firstLineChars="40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2、乙方服务人员负责每天主、副食品的制作，餐后服务人员负责清理餐厅卫生，清洗餐具（消毒）。</w:t>
      </w:r>
    </w:p>
    <w:p w14:paraId="533A0202">
      <w:pPr>
        <w:widowControl/>
        <w:autoSpaceDN w:val="0"/>
        <w:spacing w:line="360" w:lineRule="auto"/>
        <w:ind w:firstLine="560"/>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三、合作模式</w:t>
      </w:r>
    </w:p>
    <w:p w14:paraId="5C8ACDAF">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1、甲方将机关食堂所有的场地及加工设备、设施用具无偿提供给乙方用作为甲方提供餐饮服务使用；</w:t>
      </w:r>
    </w:p>
    <w:p w14:paraId="44FE148E">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2、甲方承担因提供餐饮服务所发生定额指标内的水、电、燃气等费用；</w:t>
      </w:r>
    </w:p>
    <w:p w14:paraId="635BAB48">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3、甲方承担食堂所需的食材、原材料、厨具灶具、座椅、食品库房、冷库等；</w:t>
      </w:r>
    </w:p>
    <w:p w14:paraId="7478E5D0">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4、甲方保证餐厅内基础设施、设备齐全，并保证餐厅内水、电、气、消防、供暖设施能正常使用；</w:t>
      </w:r>
    </w:p>
    <w:p w14:paraId="40258FA1">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5、甲方需持有食堂的卫生许可证明；</w:t>
      </w:r>
    </w:p>
    <w:p w14:paraId="7E900971">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6、甲方负责厨房及附属设备的大修和保养，负责定期对油烟罩的清洗费用；</w:t>
      </w:r>
    </w:p>
    <w:p w14:paraId="2442CC4B">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7、甲方提供住宿。</w:t>
      </w:r>
    </w:p>
    <w:p w14:paraId="2D8ABA12">
      <w:pPr>
        <w:widowControl/>
        <w:autoSpaceDN w:val="0"/>
        <w:spacing w:line="360" w:lineRule="auto"/>
        <w:ind w:firstLine="560"/>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四、甲方的权利、义务</w:t>
      </w:r>
    </w:p>
    <w:p w14:paraId="30132FC4">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1、甲方有权依照国家及北京市食品、卫生、安全主管部门的法律、法规及其条款对乙方进行监督检查，同时要求乙方对违规行为限期整改及更换不合格的工作人员。</w:t>
      </w:r>
    </w:p>
    <w:p w14:paraId="0619B833">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检查的内容主要包括：</w:t>
      </w:r>
    </w:p>
    <w:p w14:paraId="2FF63D3A">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①餐厅、后厨、食品库房、冷库、灶具、厨具、餐具、炊具、食品及乙方工作人员的卫生情况；</w:t>
      </w:r>
    </w:p>
    <w:p w14:paraId="10B280C3">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②就餐场所灭虫、灭鼠、灭蟑等实际效果；</w:t>
      </w:r>
    </w:p>
    <w:p w14:paraId="77DFAFB7">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③各岗位人员有与之相符的上岗证和操作水平证明；</w:t>
      </w:r>
    </w:p>
    <w:p w14:paraId="5D9608FD">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④水、电、气、炊事机械、灶具、炊具、餐具等的使用情况；</w:t>
      </w:r>
    </w:p>
    <w:p w14:paraId="2705435E">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⑤餐厅、后厨的消防安全措施情况；</w:t>
      </w:r>
    </w:p>
    <w:p w14:paraId="05CE0003">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⑥乙方的相关从业资质许可证明。</w:t>
      </w:r>
    </w:p>
    <w:p w14:paraId="445853BB">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甲方在进行以上检查时，需要统一协调安排，不得影响乙方正常工作。</w:t>
      </w:r>
    </w:p>
    <w:p w14:paraId="3F61FFAC">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 xml:space="preserve">2、甲方负责食堂餐厅、后厨专用设备和设施的设置（主要包括厨房炊事机械、灶具、厨具、餐具、餐桌、餐椅等），乙方进驻时经清点在甲方所列清单上签字验收，终止合同后乙方必须如数交还甲方。因乙方过错，导致食堂资产灭失或损毁的，乙方按购置及安装价格承担赔偿责任。 </w:t>
      </w:r>
    </w:p>
    <w:p w14:paraId="57F747DA">
      <w:pPr>
        <w:widowControl/>
        <w:autoSpaceDN w:val="0"/>
        <w:spacing w:line="360" w:lineRule="auto"/>
        <w:ind w:firstLine="56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 xml:space="preserve"> 3、甲方对食堂重大决策享有最终决定权，未经甲方同意乙方不得从事下列事项：</w:t>
      </w:r>
    </w:p>
    <w:p w14:paraId="5122EB17">
      <w:pPr>
        <w:widowControl/>
        <w:autoSpaceDN w:val="0"/>
        <w:spacing w:line="360" w:lineRule="auto"/>
        <w:textAlignment w:val="baseline"/>
        <w:rPr>
          <w:rFonts w:hint="eastAsia" w:ascii="仿宋" w:hAnsi="仿宋" w:eastAsia="仿宋" w:cs="仿宋"/>
          <w:kern w:val="0"/>
          <w:sz w:val="28"/>
          <w:szCs w:val="28"/>
        </w:rPr>
      </w:pPr>
      <w:r>
        <w:rPr>
          <w:rFonts w:hint="eastAsia" w:ascii="仿宋" w:hAnsi="仿宋" w:eastAsia="仿宋" w:cs="仿宋"/>
          <w:kern w:val="0"/>
          <w:sz w:val="28"/>
          <w:szCs w:val="28"/>
        </w:rPr>
        <w:t xml:space="preserve">     ①暂停营业；</w:t>
      </w:r>
    </w:p>
    <w:p w14:paraId="0DB44071">
      <w:pPr>
        <w:widowControl/>
        <w:autoSpaceDN w:val="0"/>
        <w:spacing w:line="360" w:lineRule="auto"/>
        <w:textAlignment w:val="baseline"/>
        <w:rPr>
          <w:rFonts w:hint="eastAsia" w:ascii="仿宋" w:hAnsi="仿宋" w:eastAsia="仿宋" w:cs="仿宋"/>
          <w:kern w:val="0"/>
          <w:sz w:val="28"/>
          <w:szCs w:val="28"/>
        </w:rPr>
      </w:pPr>
      <w:r>
        <w:rPr>
          <w:rFonts w:hint="eastAsia" w:ascii="仿宋" w:hAnsi="仿宋" w:eastAsia="仿宋" w:cs="仿宋"/>
          <w:kern w:val="0"/>
          <w:sz w:val="28"/>
          <w:szCs w:val="28"/>
        </w:rPr>
        <w:t xml:space="preserve">     ②调整就餐时间；</w:t>
      </w:r>
    </w:p>
    <w:p w14:paraId="339EE5DD">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③其他有重大影响的事项。</w:t>
      </w:r>
    </w:p>
    <w:p w14:paraId="06ECEC9C">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4、甲方有权对乙方的经营行为进行监督检查，在下列检查范围内出现问题，甲方有权对乙方实施经济处罚直至终止合同，具体处罚金额由机关伙委会研究确定。</w:t>
      </w:r>
    </w:p>
    <w:p w14:paraId="3B0938B8">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①乙方向甲方提供的产品和服务的质量情况；</w:t>
      </w:r>
    </w:p>
    <w:p w14:paraId="4C404BFC">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②乙方各项制度的落实及安全管理情况；</w:t>
      </w:r>
    </w:p>
    <w:p w14:paraId="4E3440B3">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③乙方委派负责本合作项目管理人员的履职情况；</w:t>
      </w:r>
    </w:p>
    <w:p w14:paraId="652B65B2">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④乙方与本合作项目有关的财务管理和经营情况</w:t>
      </w:r>
    </w:p>
    <w:p w14:paraId="1FBD516D">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⑤乙方从业人员的资质及实际健康状况；</w:t>
      </w:r>
    </w:p>
    <w:p w14:paraId="46D16F91">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⑥食堂就餐时间的执行情况；</w:t>
      </w:r>
    </w:p>
    <w:p w14:paraId="139F6C1F">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⑦食堂操作间的卫生、炊具及餐具清洗消毒及人员着装情况；</w:t>
      </w:r>
    </w:p>
    <w:p w14:paraId="598C4477">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⑧其他与甲方利益有关联的事项。</w:t>
      </w:r>
    </w:p>
    <w:p w14:paraId="351E8FE7">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5、甲方有权要求乙方必须保证食品安全，因乙方原因导致在食堂就餐人员身体损害的，乙方承担一切经济及法律责任。</w:t>
      </w:r>
    </w:p>
    <w:p w14:paraId="4B5515CB">
      <w:pPr>
        <w:widowControl/>
        <w:autoSpaceDN w:val="0"/>
        <w:spacing w:line="360" w:lineRule="auto"/>
        <w:ind w:firstLine="703" w:firstLineChars="250"/>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五、乙方的权利、义务</w:t>
      </w:r>
    </w:p>
    <w:p w14:paraId="6EDF525D">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1、乙方有权管理和使用甲方所提供的经营场地、设备用具等。</w:t>
      </w:r>
    </w:p>
    <w:p w14:paraId="01967166">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2、依本合同的约定取得相关费用。</w:t>
      </w:r>
    </w:p>
    <w:p w14:paraId="0E5EBEEA">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3、在保障甲方人员就餐以及符合双方约定的质量标准和价位体系的基础上自主经营，自负盈亏。</w:t>
      </w:r>
    </w:p>
    <w:p w14:paraId="1CBB4520">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4、在人员编制与工资定额框架内，调整人员结构和人员工资待遇。</w:t>
      </w:r>
    </w:p>
    <w:p w14:paraId="00B7B946">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5、乙方定期对食堂技术骨干培训，并根据甲方要求定期调换技术人员。</w:t>
      </w:r>
    </w:p>
    <w:p w14:paraId="53C6F4E6">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6、乙方必须严格遵守国家及北京市安全、消防、食品安全及环境卫生的相关法律法规和食堂委托经营安全工作协议书，保证食品质量和食品安全，按规定标准做好餐具消毒工作。由于乙方原因造成的食品安全事故，乙方承担全部经济和法律责任。</w:t>
      </w:r>
    </w:p>
    <w:p w14:paraId="06881B53">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7、乙方的管理人员和从业人员应遵守甲方的各项规章制度，按规定要求做好员工体检，并送甲方备案，无健康合格证人员一律不得上岗，并且在工作间穿戴统一服装。</w:t>
      </w:r>
    </w:p>
    <w:p w14:paraId="5DB9E2B5">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8、在制作餐饮时，要加强电、明火及天燃气的安全管理和节水、节电、节气等各项节能措施的落实。在运货（包括垃圾）按甲方指定通道，并保证在运输过程中保持地面清洁。</w:t>
      </w:r>
    </w:p>
    <w:p w14:paraId="3449257D">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9、乙方负责餐厅的管理，按照甲方规定的时间、地点、数量、质量标准送餐到位，保证供应。未经甲方的同意，不得擅自停止供餐或改变供餐时间。</w:t>
      </w:r>
    </w:p>
    <w:p w14:paraId="14F344A2">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10、未经甲方事先书面同意，乙方不得转包本合同的任何部分，也不得改变甲方提供的设施、设备的用途，不得改变或破坏餐厅的结构，否则损失由乙方承担。</w:t>
      </w:r>
    </w:p>
    <w:p w14:paraId="00E7DF91">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11、乙方应加强对设备、设施及餐具等物品的使用管理，在承包经营期间，乙方未尽到妥善保管使用义务的，由乙方承担赔偿责任。由于乙方管理不善或工作程序不当等原因，造成甲方财产的丢失或破坏，或造成甲方人员的意外伤害的，由乙方承担一切责任并进行相应赔偿。</w:t>
      </w:r>
    </w:p>
    <w:p w14:paraId="65DCF157">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12、乙方违反本合同的规定及卫生标准，必须自发现之日起按规定期限进行整改。未按时限整改到位或屡次发生的，根据伙委会的意见给予一定的经济处罚。</w:t>
      </w:r>
    </w:p>
    <w:p w14:paraId="204A2522">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13、在承包的第一个月和以后的每三个月发出书面征求意见书，就餐人员的满意率达到70%以上，并针对就餐人员提出的意见在一个月内整改完毕。对满意率在70%以下的扣减20%的管理服务费。</w:t>
      </w:r>
    </w:p>
    <w:p w14:paraId="2AE07B33">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14、乙方负责食堂及内部人员的各项管理工作，做好劳动保护，及时支付乙方从业人员的劳动报酬。承担乙方从业人员的民事法律责任。</w:t>
      </w:r>
    </w:p>
    <w:p w14:paraId="19FBD8B4">
      <w:pPr>
        <w:widowControl/>
        <w:autoSpaceDN w:val="0"/>
        <w:spacing w:line="360" w:lineRule="auto"/>
        <w:ind w:firstLine="700" w:firstLineChars="25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15、乙方应对甲方的要求和建议作出满意的响应。对于甲方提出的建议和投诉，一般问题保证12小时内解决，对于较复杂问题在24小时内解决。</w:t>
      </w:r>
    </w:p>
    <w:p w14:paraId="6031F8C5">
      <w:pPr>
        <w:spacing w:line="360" w:lineRule="auto"/>
        <w:ind w:firstLine="703" w:firstLineChars="250"/>
        <w:outlineLvl w:val="0"/>
        <w:rPr>
          <w:rFonts w:hint="eastAsia" w:ascii="仿宋" w:hAnsi="仿宋" w:eastAsia="仿宋" w:cs="仿宋"/>
          <w:b/>
          <w:sz w:val="28"/>
          <w:szCs w:val="28"/>
        </w:rPr>
      </w:pPr>
      <w:r>
        <w:rPr>
          <w:rFonts w:hint="eastAsia" w:ascii="仿宋" w:hAnsi="仿宋" w:eastAsia="仿宋" w:cs="仿宋"/>
          <w:b/>
          <w:sz w:val="28"/>
          <w:szCs w:val="28"/>
        </w:rPr>
        <w:t>六、结算程序及标准</w:t>
      </w:r>
    </w:p>
    <w:p w14:paraId="101FF2E1">
      <w:pPr>
        <w:spacing w:line="360" w:lineRule="auto"/>
        <w:ind w:firstLine="700" w:firstLineChars="250"/>
        <w:rPr>
          <w:rFonts w:hint="eastAsia" w:ascii="仿宋" w:hAnsi="仿宋" w:eastAsia="仿宋" w:cs="仿宋"/>
          <w:sz w:val="28"/>
          <w:szCs w:val="28"/>
        </w:rPr>
      </w:pPr>
      <w:r>
        <w:rPr>
          <w:rFonts w:hint="eastAsia" w:ascii="仿宋" w:hAnsi="仿宋" w:eastAsia="仿宋" w:cs="仿宋"/>
          <w:sz w:val="28"/>
          <w:szCs w:val="28"/>
        </w:rPr>
        <w:t>服务费用合同总金额</w:t>
      </w:r>
      <w:r>
        <w:rPr>
          <w:rFonts w:hint="eastAsia" w:ascii="宋体" w:hAnsi="宋体" w:cs="宋体"/>
          <w:sz w:val="28"/>
          <w:szCs w:val="28"/>
          <w:u w:val="single"/>
        </w:rPr>
        <w:t> </w:t>
      </w:r>
      <w:r>
        <w:rPr>
          <w:rFonts w:hint="eastAsia" w:ascii="宋体" w:hAnsi="宋体" w:cs="宋体"/>
          <w:b/>
          <w:bCs/>
          <w:sz w:val="28"/>
          <w:szCs w:val="28"/>
          <w:u w:val="single"/>
        </w:rPr>
        <w:t>    </w:t>
      </w:r>
      <w:r>
        <w:rPr>
          <w:rFonts w:hint="eastAsia" w:ascii="仿宋" w:hAnsi="仿宋" w:eastAsia="仿宋" w:cs="仿宋"/>
          <w:sz w:val="28"/>
          <w:szCs w:val="28"/>
        </w:rPr>
        <w:t>元（大写：人民币</w:t>
      </w:r>
      <w:r>
        <w:rPr>
          <w:rFonts w:hint="eastAsia" w:ascii="宋体" w:hAnsi="宋体" w:cs="宋体"/>
          <w:b/>
          <w:bCs/>
          <w:sz w:val="28"/>
          <w:szCs w:val="28"/>
          <w:u w:val="single"/>
        </w:rPr>
        <w:t>   </w:t>
      </w:r>
      <w:r>
        <w:rPr>
          <w:rFonts w:hint="eastAsia" w:ascii="仿宋" w:hAnsi="仿宋" w:eastAsia="仿宋" w:cs="仿宋"/>
          <w:b/>
          <w:bCs/>
          <w:sz w:val="28"/>
          <w:szCs w:val="28"/>
        </w:rPr>
        <w:t>整</w:t>
      </w:r>
      <w:r>
        <w:rPr>
          <w:rFonts w:hint="eastAsia" w:ascii="仿宋" w:hAnsi="仿宋" w:eastAsia="仿宋" w:cs="仿宋"/>
          <w:sz w:val="28"/>
          <w:szCs w:val="28"/>
        </w:rPr>
        <w:t>）。甲方每年分两次付给乙方服务费，第一次付费时间为合同生效之日起十天内，费用共计</w:t>
      </w:r>
      <w:r>
        <w:rPr>
          <w:rFonts w:hint="eastAsia" w:ascii="宋体" w:hAnsi="宋体" w:cs="宋体"/>
          <w:sz w:val="28"/>
          <w:szCs w:val="28"/>
          <w:u w:val="single"/>
        </w:rPr>
        <w:t>       </w:t>
      </w:r>
      <w:r>
        <w:rPr>
          <w:rFonts w:hint="eastAsia" w:ascii="仿宋" w:hAnsi="仿宋" w:eastAsia="仿宋" w:cs="仿宋"/>
          <w:sz w:val="28"/>
          <w:szCs w:val="28"/>
        </w:rPr>
        <w:t>元（大写：人民币</w:t>
      </w:r>
      <w:r>
        <w:rPr>
          <w:rFonts w:hint="eastAsia" w:ascii="宋体" w:hAnsi="宋体" w:cs="宋体"/>
          <w:sz w:val="28"/>
          <w:szCs w:val="28"/>
        </w:rPr>
        <w:t> </w:t>
      </w:r>
      <w:r>
        <w:rPr>
          <w:rFonts w:hint="eastAsia" w:ascii="宋体" w:hAnsi="宋体" w:cs="宋体"/>
          <w:sz w:val="28"/>
          <w:szCs w:val="28"/>
          <w:u w:val="single"/>
        </w:rPr>
        <w:t>    </w:t>
      </w:r>
      <w:r>
        <w:rPr>
          <w:rFonts w:hint="eastAsia" w:ascii="仿宋" w:hAnsi="仿宋" w:eastAsia="仿宋" w:cs="仿宋"/>
          <w:b/>
          <w:bCs/>
          <w:sz w:val="28"/>
          <w:szCs w:val="28"/>
        </w:rPr>
        <w:t>元整</w:t>
      </w:r>
      <w:r>
        <w:rPr>
          <w:rFonts w:hint="eastAsia" w:ascii="仿宋" w:hAnsi="仿宋" w:eastAsia="仿宋" w:cs="仿宋"/>
          <w:sz w:val="28"/>
          <w:szCs w:val="28"/>
        </w:rPr>
        <w:t>），第二次付费时间为第四个月，即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日起十天内，费用</w:t>
      </w:r>
      <w:r>
        <w:rPr>
          <w:rFonts w:hint="eastAsia" w:ascii="宋体" w:hAnsi="宋体" w:cs="宋体"/>
          <w:sz w:val="28"/>
          <w:szCs w:val="28"/>
          <w:u w:val="single"/>
        </w:rPr>
        <w:t> </w:t>
      </w:r>
      <w:r>
        <w:rPr>
          <w:rFonts w:hint="eastAsia" w:ascii="宋体" w:hAnsi="宋体" w:cs="宋体"/>
          <w:b/>
          <w:bCs/>
          <w:sz w:val="28"/>
          <w:szCs w:val="28"/>
          <w:u w:val="single"/>
        </w:rPr>
        <w:t>    </w:t>
      </w:r>
      <w:r>
        <w:rPr>
          <w:rFonts w:hint="eastAsia" w:ascii="仿宋" w:hAnsi="仿宋" w:eastAsia="仿宋" w:cs="仿宋"/>
          <w:sz w:val="28"/>
          <w:szCs w:val="28"/>
        </w:rPr>
        <w:t>元（大写</w:t>
      </w:r>
      <w:r>
        <w:rPr>
          <w:rFonts w:hint="eastAsia" w:ascii="仿宋" w:hAnsi="仿宋" w:eastAsia="仿宋" w:cs="仿宋"/>
          <w:sz w:val="28"/>
          <w:szCs w:val="28"/>
          <w:u w:val="single"/>
        </w:rPr>
        <w:t>：</w:t>
      </w:r>
      <w:r>
        <w:rPr>
          <w:rFonts w:hint="eastAsia" w:ascii="宋体" w:hAnsi="宋体" w:cs="宋体"/>
          <w:b/>
          <w:bCs/>
          <w:sz w:val="28"/>
          <w:szCs w:val="28"/>
          <w:u w:val="single"/>
        </w:rPr>
        <w:t>    </w:t>
      </w:r>
      <w:r>
        <w:rPr>
          <w:rFonts w:hint="eastAsia" w:ascii="仿宋" w:hAnsi="仿宋" w:eastAsia="仿宋" w:cs="仿宋"/>
          <w:b/>
          <w:bCs/>
          <w:sz w:val="28"/>
          <w:szCs w:val="28"/>
        </w:rPr>
        <w:t>元整</w:t>
      </w:r>
      <w:r>
        <w:rPr>
          <w:rFonts w:hint="eastAsia" w:ascii="仿宋" w:hAnsi="仿宋" w:eastAsia="仿宋" w:cs="仿宋"/>
          <w:sz w:val="28"/>
          <w:szCs w:val="28"/>
        </w:rPr>
        <w:t>），乙方派遣劳务人员</w:t>
      </w:r>
      <w:r>
        <w:rPr>
          <w:rFonts w:hint="eastAsia" w:ascii="宋体" w:hAnsi="宋体" w:cs="宋体"/>
          <w:sz w:val="28"/>
          <w:szCs w:val="28"/>
          <w:u w:val="single"/>
        </w:rPr>
        <w:t> </w:t>
      </w:r>
      <w:r>
        <w:rPr>
          <w:rFonts w:hint="eastAsia" w:ascii="仿宋" w:hAnsi="仿宋" w:eastAsia="仿宋" w:cs="仿宋"/>
          <w:sz w:val="28"/>
          <w:szCs w:val="28"/>
          <w:u w:val="single"/>
        </w:rPr>
        <w:t xml:space="preserve">   </w:t>
      </w:r>
      <w:r>
        <w:rPr>
          <w:rFonts w:hint="eastAsia" w:ascii="宋体" w:hAnsi="宋体" w:cs="宋体"/>
          <w:sz w:val="28"/>
          <w:szCs w:val="28"/>
          <w:u w:val="single"/>
        </w:rPr>
        <w:t> </w:t>
      </w:r>
      <w:r>
        <w:rPr>
          <w:rFonts w:hint="eastAsia" w:ascii="仿宋" w:hAnsi="仿宋" w:eastAsia="仿宋" w:cs="仿宋"/>
          <w:sz w:val="28"/>
          <w:szCs w:val="28"/>
        </w:rPr>
        <w:t>人。乙方负责纳税。</w:t>
      </w:r>
    </w:p>
    <w:p w14:paraId="69A81C38">
      <w:pPr>
        <w:spacing w:line="360" w:lineRule="auto"/>
        <w:ind w:left="420" w:leftChars="200" w:firstLine="281" w:firstLineChars="100"/>
        <w:rPr>
          <w:rFonts w:hint="eastAsia" w:ascii="仿宋" w:hAnsi="仿宋" w:eastAsia="仿宋" w:cs="仿宋"/>
          <w:b/>
          <w:sz w:val="28"/>
          <w:szCs w:val="28"/>
        </w:rPr>
      </w:pPr>
      <w:r>
        <w:rPr>
          <w:rFonts w:hint="eastAsia" w:ascii="仿宋" w:hAnsi="仿宋" w:eastAsia="仿宋" w:cs="仿宋"/>
          <w:b/>
          <w:sz w:val="28"/>
          <w:szCs w:val="28"/>
        </w:rPr>
        <w:t>七、合同有效期及终止期</w:t>
      </w:r>
    </w:p>
    <w:p w14:paraId="696AA5B2">
      <w:pPr>
        <w:widowControl/>
        <w:autoSpaceDN w:val="0"/>
        <w:spacing w:line="360" w:lineRule="auto"/>
        <w:ind w:firstLine="719" w:firstLineChars="25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1、委托期限为</w:t>
      </w:r>
      <w:r>
        <w:rPr>
          <w:rFonts w:hint="eastAsia" w:ascii="仿宋" w:hAnsi="仿宋" w:eastAsia="仿宋" w:cs="仿宋"/>
          <w:kern w:val="0"/>
          <w:sz w:val="28"/>
          <w:szCs w:val="28"/>
          <w:u w:val="single"/>
        </w:rPr>
        <w:t xml:space="preserve">     年  月  日至    年   月    日</w:t>
      </w:r>
      <w:r>
        <w:rPr>
          <w:rFonts w:hint="eastAsia" w:ascii="仿宋" w:hAnsi="仿宋" w:eastAsia="仿宋" w:cs="仿宋"/>
          <w:kern w:val="0"/>
          <w:sz w:val="28"/>
          <w:szCs w:val="28"/>
        </w:rPr>
        <w:t>止。</w:t>
      </w:r>
    </w:p>
    <w:p w14:paraId="78555832">
      <w:pPr>
        <w:widowControl/>
        <w:autoSpaceDN w:val="0"/>
        <w:spacing w:line="360" w:lineRule="auto"/>
        <w:ind w:left="693" w:leftChars="33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2、合同的终止</w:t>
      </w:r>
    </w:p>
    <w:p w14:paraId="71497F0A">
      <w:pPr>
        <w:widowControl/>
        <w:autoSpaceDN w:val="0"/>
        <w:spacing w:line="360" w:lineRule="auto"/>
        <w:ind w:left="693" w:leftChars="330"/>
        <w:textAlignment w:val="baseline"/>
        <w:rPr>
          <w:rFonts w:hint="eastAsia" w:ascii="仿宋" w:hAnsi="仿宋" w:eastAsia="仿宋" w:cs="仿宋"/>
          <w:kern w:val="0"/>
          <w:sz w:val="28"/>
          <w:szCs w:val="28"/>
        </w:rPr>
      </w:pPr>
      <w:r>
        <w:rPr>
          <w:rFonts w:hint="eastAsia" w:ascii="仿宋" w:hAnsi="仿宋" w:eastAsia="仿宋" w:cs="仿宋"/>
          <w:kern w:val="0"/>
          <w:sz w:val="28"/>
          <w:szCs w:val="28"/>
        </w:rPr>
        <w:t>本合同出现下列情况时终止：</w:t>
      </w:r>
    </w:p>
    <w:p w14:paraId="7AE975D6">
      <w:pPr>
        <w:widowControl/>
        <w:numPr>
          <w:ilvl w:val="0"/>
          <w:numId w:val="10"/>
        </w:numPr>
        <w:tabs>
          <w:tab w:val="left" w:pos="1053"/>
        </w:tabs>
        <w:autoSpaceDN w:val="0"/>
        <w:snapToGrid w:val="0"/>
        <w:spacing w:line="360" w:lineRule="auto"/>
        <w:ind w:left="1053" w:hanging="360"/>
        <w:jc w:val="left"/>
        <w:textAlignment w:val="baseline"/>
        <w:rPr>
          <w:rFonts w:hint="eastAsia" w:ascii="仿宋" w:hAnsi="仿宋" w:eastAsia="仿宋" w:cs="仿宋"/>
          <w:kern w:val="0"/>
          <w:sz w:val="28"/>
          <w:szCs w:val="28"/>
        </w:rPr>
      </w:pPr>
      <w:r>
        <w:rPr>
          <w:rFonts w:hint="eastAsia" w:ascii="仿宋" w:hAnsi="仿宋" w:eastAsia="仿宋" w:cs="仿宋"/>
          <w:kern w:val="0"/>
          <w:sz w:val="28"/>
          <w:szCs w:val="28"/>
        </w:rPr>
        <w:t>期限届满时自行终止；</w:t>
      </w:r>
    </w:p>
    <w:p w14:paraId="40DFB44A">
      <w:pPr>
        <w:widowControl/>
        <w:numPr>
          <w:ilvl w:val="0"/>
          <w:numId w:val="10"/>
        </w:numPr>
        <w:tabs>
          <w:tab w:val="left" w:pos="1053"/>
        </w:tabs>
        <w:autoSpaceDN w:val="0"/>
        <w:snapToGrid w:val="0"/>
        <w:spacing w:line="360" w:lineRule="auto"/>
        <w:ind w:left="1053" w:hanging="360"/>
        <w:jc w:val="left"/>
        <w:textAlignment w:val="baseline"/>
        <w:rPr>
          <w:rFonts w:hint="eastAsia" w:ascii="仿宋" w:hAnsi="仿宋" w:eastAsia="仿宋" w:cs="仿宋"/>
          <w:kern w:val="0"/>
          <w:sz w:val="28"/>
          <w:szCs w:val="28"/>
        </w:rPr>
      </w:pPr>
      <w:r>
        <w:rPr>
          <w:rFonts w:hint="eastAsia" w:ascii="仿宋" w:hAnsi="仿宋" w:eastAsia="仿宋" w:cs="仿宋"/>
          <w:kern w:val="0"/>
          <w:sz w:val="28"/>
          <w:szCs w:val="28"/>
        </w:rPr>
        <w:t xml:space="preserve">有下列情形之一的，甲方有权解除本合同： </w:t>
      </w:r>
    </w:p>
    <w:p w14:paraId="36594BCB">
      <w:pPr>
        <w:spacing w:line="360" w:lineRule="auto"/>
        <w:ind w:left="840" w:hanging="840" w:hangingChars="300"/>
        <w:rPr>
          <w:rFonts w:hint="eastAsia" w:ascii="仿宋" w:hAnsi="仿宋" w:eastAsia="仿宋" w:cs="仿宋"/>
          <w:sz w:val="28"/>
          <w:szCs w:val="28"/>
        </w:rPr>
      </w:pPr>
      <w:r>
        <w:rPr>
          <w:rFonts w:hint="eastAsia" w:ascii="仿宋" w:hAnsi="仿宋" w:eastAsia="仿宋" w:cs="仿宋"/>
          <w:sz w:val="28"/>
          <w:szCs w:val="28"/>
        </w:rPr>
        <w:t xml:space="preserve">     （1）乙方违法本合同的相关规定；</w:t>
      </w:r>
    </w:p>
    <w:p w14:paraId="3FF2C1C1">
      <w:pPr>
        <w:spacing w:line="360" w:lineRule="auto"/>
        <w:ind w:left="840" w:hanging="840" w:hangingChars="300"/>
        <w:rPr>
          <w:rFonts w:hint="eastAsia" w:ascii="仿宋" w:hAnsi="仿宋" w:eastAsia="仿宋" w:cs="仿宋"/>
          <w:sz w:val="28"/>
          <w:szCs w:val="28"/>
        </w:rPr>
      </w:pPr>
      <w:r>
        <w:rPr>
          <w:rFonts w:hint="eastAsia" w:ascii="仿宋" w:hAnsi="仿宋" w:eastAsia="仿宋" w:cs="仿宋"/>
          <w:sz w:val="28"/>
          <w:szCs w:val="28"/>
        </w:rPr>
        <w:t xml:space="preserve">     （2）因乙方原因，发生有较大影响的安全事故；</w:t>
      </w:r>
    </w:p>
    <w:p w14:paraId="432EFEEE">
      <w:pPr>
        <w:spacing w:line="360" w:lineRule="auto"/>
        <w:ind w:left="840" w:hanging="840" w:hangingChars="300"/>
        <w:rPr>
          <w:rFonts w:hint="eastAsia" w:ascii="仿宋" w:hAnsi="仿宋" w:eastAsia="仿宋" w:cs="仿宋"/>
          <w:sz w:val="28"/>
          <w:szCs w:val="28"/>
        </w:rPr>
      </w:pPr>
      <w:r>
        <w:rPr>
          <w:rFonts w:hint="eastAsia" w:ascii="仿宋" w:hAnsi="仿宋" w:eastAsia="仿宋" w:cs="仿宋"/>
          <w:sz w:val="28"/>
          <w:szCs w:val="28"/>
        </w:rPr>
        <w:t xml:space="preserve">     （3）因甲方管理需要或发生其他不可抗力；</w:t>
      </w:r>
    </w:p>
    <w:p w14:paraId="62E5E3EF">
      <w:pPr>
        <w:widowControl/>
        <w:autoSpaceDN w:val="0"/>
        <w:spacing w:line="360" w:lineRule="auto"/>
        <w:ind w:left="693"/>
        <w:textAlignment w:val="baseline"/>
        <w:rPr>
          <w:rFonts w:hint="eastAsia" w:ascii="仿宋" w:hAnsi="仿宋" w:eastAsia="仿宋" w:cs="仿宋"/>
          <w:kern w:val="0"/>
          <w:sz w:val="28"/>
          <w:szCs w:val="28"/>
        </w:rPr>
      </w:pPr>
      <w:r>
        <w:rPr>
          <w:rFonts w:hint="eastAsia" w:ascii="仿宋" w:hAnsi="仿宋" w:eastAsia="仿宋" w:cs="仿宋"/>
          <w:kern w:val="0"/>
          <w:sz w:val="28"/>
          <w:szCs w:val="28"/>
        </w:rPr>
        <w:t>3、合同终止时的处理</w:t>
      </w:r>
    </w:p>
    <w:p w14:paraId="6BC7816F">
      <w:pPr>
        <w:widowControl/>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①合同期满前一个月，双方应就续签事宜达成一致；甲乙双方如有一方不同意合同续签时，乙方在合同期满后一个月内仍保持正常的供餐服务（费用仍由甲方支付）；</w:t>
      </w:r>
    </w:p>
    <w:p w14:paraId="5369A6E2">
      <w:pPr>
        <w:widowControl/>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②甲、乙双方如单方面解除本合同，应提前一个月以书面形式通知另一方；</w:t>
      </w:r>
    </w:p>
    <w:p w14:paraId="12AADB22">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③甲、乙双方合同期满如不再续签，或虽未满合同期限，但由于其他原因需终止协议时，按谁配置归谁的原则清点、交接设备、设施。</w:t>
      </w:r>
    </w:p>
    <w:p w14:paraId="61461529">
      <w:pPr>
        <w:widowControl/>
        <w:tabs>
          <w:tab w:val="left" w:pos="0"/>
        </w:tabs>
        <w:autoSpaceDN w:val="0"/>
        <w:spacing w:line="360" w:lineRule="auto"/>
        <w:ind w:firstLine="694" w:firstLineChars="247"/>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八、违约责任</w:t>
      </w:r>
    </w:p>
    <w:p w14:paraId="32ECB265">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1、甲、乙双方均不得无故自行终止合同，如有任何一方有违反本合同的行为，应对由违约行为造成的损失承担责任；</w:t>
      </w:r>
    </w:p>
    <w:p w14:paraId="4BD8D880">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2、如因不可抗力因素造成的房屋及设备损害等，甲、乙双方互不承担责任，法规另有规定的除外。</w:t>
      </w:r>
    </w:p>
    <w:p w14:paraId="0BA06D3F">
      <w:pPr>
        <w:widowControl/>
        <w:tabs>
          <w:tab w:val="left" w:pos="0"/>
        </w:tabs>
        <w:autoSpaceDN w:val="0"/>
        <w:spacing w:line="360" w:lineRule="auto"/>
        <w:ind w:firstLine="694" w:firstLineChars="247"/>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 xml:space="preserve"> 九、合同纠纷的解决</w:t>
      </w:r>
    </w:p>
    <w:p w14:paraId="3FF907A0">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1、本合同未尽事宜，经甲、乙双方友好协商解决，并由甲乙双方另行签订补充协议，作为本合同的附件，与本合同具有同等法律效力。若双方不能通过协商达成协议，可依法向当地人民法院提起诉讼解决。</w:t>
      </w:r>
    </w:p>
    <w:p w14:paraId="274E38F7">
      <w:pPr>
        <w:widowControl/>
        <w:tabs>
          <w:tab w:val="left" w:pos="0"/>
        </w:tabs>
        <w:autoSpaceDN w:val="0"/>
        <w:spacing w:line="360" w:lineRule="auto"/>
        <w:ind w:firstLine="694" w:firstLineChars="247"/>
        <w:textAlignment w:val="baseline"/>
        <w:rPr>
          <w:rFonts w:hint="eastAsia" w:ascii="仿宋" w:hAnsi="仿宋" w:eastAsia="仿宋" w:cs="仿宋"/>
          <w:b/>
          <w:kern w:val="0"/>
          <w:sz w:val="28"/>
          <w:szCs w:val="28"/>
        </w:rPr>
      </w:pPr>
      <w:r>
        <w:rPr>
          <w:rFonts w:hint="eastAsia" w:ascii="仿宋" w:hAnsi="仿宋" w:eastAsia="仿宋" w:cs="仿宋"/>
          <w:b/>
          <w:kern w:val="0"/>
          <w:sz w:val="28"/>
          <w:szCs w:val="28"/>
        </w:rPr>
        <w:t>十、合同文本与附件</w:t>
      </w:r>
    </w:p>
    <w:p w14:paraId="0FD1B1A9">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1、本合同文本一式六份，经甲乙双方签字、盖章之日起生效。甲二份、乙二份、采购办一份、招标代理机构一份，具有同等法律效力；</w:t>
      </w:r>
    </w:p>
    <w:p w14:paraId="2BE81353">
      <w:pPr>
        <w:widowControl/>
        <w:tabs>
          <w:tab w:val="left" w:pos="0"/>
        </w:tabs>
        <w:autoSpaceDN w:val="0"/>
        <w:spacing w:line="360" w:lineRule="auto"/>
        <w:ind w:firstLine="691" w:firstLineChars="247"/>
        <w:textAlignment w:val="baseline"/>
        <w:rPr>
          <w:rFonts w:hint="eastAsia" w:ascii="仿宋" w:hAnsi="仿宋" w:eastAsia="仿宋" w:cs="仿宋"/>
          <w:kern w:val="0"/>
          <w:sz w:val="28"/>
          <w:szCs w:val="28"/>
        </w:rPr>
      </w:pPr>
      <w:r>
        <w:rPr>
          <w:rFonts w:hint="eastAsia" w:ascii="仿宋" w:hAnsi="仿宋" w:eastAsia="仿宋" w:cs="仿宋"/>
          <w:kern w:val="0"/>
          <w:sz w:val="28"/>
          <w:szCs w:val="28"/>
        </w:rPr>
        <w:t>2、本合同附件是本合同的组成部分，与本合同具有同等效力：</w:t>
      </w:r>
    </w:p>
    <w:p w14:paraId="5B773C74">
      <w:pPr>
        <w:spacing w:line="360" w:lineRule="auto"/>
        <w:ind w:left="825"/>
        <w:rPr>
          <w:rFonts w:hint="eastAsia" w:ascii="仿宋" w:hAnsi="仿宋" w:eastAsia="仿宋" w:cs="仿宋"/>
          <w:kern w:val="0"/>
          <w:sz w:val="28"/>
          <w:szCs w:val="28"/>
        </w:rPr>
      </w:pPr>
      <w:r>
        <w:rPr>
          <w:rFonts w:hint="eastAsia" w:ascii="仿宋" w:hAnsi="仿宋" w:eastAsia="仿宋" w:cs="仿宋"/>
          <w:sz w:val="28"/>
          <w:szCs w:val="28"/>
        </w:rPr>
        <w:t>附件一：</w:t>
      </w:r>
      <w:r>
        <w:rPr>
          <w:rFonts w:hint="eastAsia" w:ascii="仿宋" w:hAnsi="仿宋" w:eastAsia="仿宋" w:cs="仿宋"/>
          <w:kern w:val="0"/>
          <w:sz w:val="28"/>
          <w:szCs w:val="28"/>
        </w:rPr>
        <w:t>监管及处罚规定</w:t>
      </w:r>
    </w:p>
    <w:p w14:paraId="5116AE2E">
      <w:pPr>
        <w:spacing w:line="360" w:lineRule="auto"/>
        <w:ind w:left="825"/>
        <w:rPr>
          <w:rFonts w:hint="eastAsia" w:ascii="仿宋" w:hAnsi="仿宋" w:eastAsia="仿宋" w:cs="仿宋"/>
          <w:sz w:val="28"/>
          <w:szCs w:val="28"/>
        </w:rPr>
      </w:pPr>
      <w:r>
        <w:rPr>
          <w:rFonts w:hint="eastAsia" w:ascii="仿宋" w:hAnsi="仿宋" w:eastAsia="仿宋" w:cs="仿宋"/>
          <w:sz w:val="28"/>
          <w:szCs w:val="28"/>
        </w:rPr>
        <w:t>附件二：食堂委托经营安全工作协议书</w:t>
      </w:r>
    </w:p>
    <w:p w14:paraId="516A5350">
      <w:pPr>
        <w:spacing w:line="360" w:lineRule="auto"/>
        <w:ind w:left="825"/>
        <w:rPr>
          <w:rFonts w:hint="eastAsia" w:ascii="仿宋" w:hAnsi="仿宋" w:eastAsia="仿宋" w:cs="仿宋"/>
          <w:sz w:val="28"/>
          <w:szCs w:val="28"/>
        </w:rPr>
      </w:pPr>
      <w:r>
        <w:rPr>
          <w:rFonts w:hint="eastAsia" w:ascii="仿宋" w:hAnsi="仿宋" w:eastAsia="仿宋" w:cs="仿宋"/>
          <w:sz w:val="28"/>
          <w:szCs w:val="28"/>
        </w:rPr>
        <w:t>附件三：食堂资产登记移交清单（签订合同时办理）</w:t>
      </w:r>
    </w:p>
    <w:p w14:paraId="7507AF9D">
      <w:pPr>
        <w:spacing w:line="360" w:lineRule="auto"/>
        <w:rPr>
          <w:rFonts w:hint="eastAsia" w:ascii="仿宋" w:hAnsi="仿宋" w:eastAsia="仿宋" w:cs="仿宋"/>
          <w:sz w:val="28"/>
          <w:szCs w:val="28"/>
        </w:rPr>
      </w:pPr>
      <w:r>
        <w:rPr>
          <w:rFonts w:hint="eastAsia" w:ascii="仿宋" w:hAnsi="仿宋" w:eastAsia="仿宋" w:cs="仿宋"/>
          <w:sz w:val="28"/>
          <w:szCs w:val="28"/>
        </w:rPr>
        <w:t>以下无正文!</w:t>
      </w:r>
    </w:p>
    <w:p w14:paraId="18ED0EC8">
      <w:pPr>
        <w:spacing w:line="360" w:lineRule="auto"/>
        <w:rPr>
          <w:rFonts w:hint="eastAsia" w:ascii="仿宋" w:hAnsi="仿宋" w:eastAsia="仿宋" w:cs="仿宋"/>
          <w:sz w:val="28"/>
          <w:szCs w:val="28"/>
        </w:rPr>
      </w:pPr>
    </w:p>
    <w:p w14:paraId="4A9F4621">
      <w:pPr>
        <w:spacing w:line="360" w:lineRule="auto"/>
        <w:rPr>
          <w:rFonts w:hint="eastAsia" w:ascii="仿宋" w:hAnsi="仿宋" w:eastAsia="仿宋" w:cs="仿宋"/>
          <w:sz w:val="28"/>
          <w:szCs w:val="28"/>
        </w:rPr>
      </w:pPr>
      <w:r>
        <w:rPr>
          <w:rFonts w:hint="eastAsia" w:ascii="仿宋" w:hAnsi="仿宋" w:eastAsia="仿宋" w:cs="仿宋"/>
          <w:sz w:val="28"/>
          <w:szCs w:val="28"/>
        </w:rPr>
        <w:t>甲方（公章）：                       乙方（公章）：</w:t>
      </w:r>
    </w:p>
    <w:p w14:paraId="14D0490A">
      <w:pPr>
        <w:spacing w:line="360" w:lineRule="auto"/>
        <w:rPr>
          <w:rFonts w:hint="eastAsia" w:ascii="仿宋" w:hAnsi="仿宋" w:eastAsia="仿宋" w:cs="仿宋"/>
          <w:sz w:val="28"/>
          <w:szCs w:val="28"/>
        </w:rPr>
      </w:pPr>
    </w:p>
    <w:p w14:paraId="00E99601">
      <w:pPr>
        <w:spacing w:line="360" w:lineRule="auto"/>
        <w:rPr>
          <w:rFonts w:hint="eastAsia" w:ascii="仿宋" w:hAnsi="仿宋" w:eastAsia="仿宋" w:cs="仿宋"/>
          <w:sz w:val="28"/>
          <w:szCs w:val="28"/>
        </w:rPr>
      </w:pPr>
      <w:r>
        <w:rPr>
          <w:rFonts w:hint="eastAsia" w:ascii="仿宋" w:hAnsi="仿宋" w:eastAsia="仿宋" w:cs="仿宋"/>
          <w:sz w:val="28"/>
          <w:szCs w:val="28"/>
        </w:rPr>
        <w:t>法人或委托签约人：                    法人或委托签约人：</w:t>
      </w:r>
    </w:p>
    <w:p w14:paraId="0D74D410">
      <w:pPr>
        <w:spacing w:line="360" w:lineRule="auto"/>
        <w:rPr>
          <w:rFonts w:hint="eastAsia" w:ascii="仿宋" w:hAnsi="仿宋" w:eastAsia="仿宋" w:cs="仿宋"/>
          <w:sz w:val="28"/>
          <w:szCs w:val="28"/>
        </w:rPr>
      </w:pPr>
    </w:p>
    <w:p w14:paraId="7615B2D7">
      <w:pPr>
        <w:spacing w:line="360" w:lineRule="auto"/>
        <w:rPr>
          <w:rFonts w:hint="eastAsia" w:ascii="仿宋" w:hAnsi="仿宋" w:eastAsia="仿宋" w:cs="仿宋"/>
          <w:sz w:val="28"/>
          <w:szCs w:val="28"/>
        </w:rPr>
      </w:pPr>
      <w:r>
        <w:rPr>
          <w:rFonts w:hint="eastAsia" w:ascii="仿宋" w:hAnsi="仿宋" w:eastAsia="仿宋" w:cs="仿宋"/>
          <w:sz w:val="28"/>
          <w:szCs w:val="28"/>
        </w:rPr>
        <w:t>日期：    年    月    日           日期：   年    月     日</w:t>
      </w:r>
    </w:p>
    <w:p w14:paraId="4C2DFF3D">
      <w:pPr>
        <w:spacing w:line="360" w:lineRule="auto"/>
        <w:rPr>
          <w:rFonts w:hint="eastAsia" w:ascii="仿宋" w:hAnsi="仿宋" w:eastAsia="仿宋" w:cs="仿宋"/>
          <w:sz w:val="28"/>
          <w:szCs w:val="28"/>
        </w:rPr>
      </w:pPr>
    </w:p>
    <w:p w14:paraId="72EB75AD">
      <w:pPr>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附件一：监管及处罚规定</w:t>
      </w:r>
    </w:p>
    <w:p w14:paraId="457025C0">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（一）、监管依据</w:t>
      </w:r>
    </w:p>
    <w:p w14:paraId="15364605">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甲方对中标的餐饮公司有权进行监管和处罚，监管部门为后勤服务中心。</w:t>
      </w:r>
    </w:p>
    <w:p w14:paraId="553176E1">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在遵守国家的有关法律法规外，监管及处罚依据为双方的《职工食堂承包经营合同》、测绘院内部的管理规定及餐饮公司内部的各项规定。</w:t>
      </w:r>
    </w:p>
    <w:p w14:paraId="2C874855">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（二）、餐饮公司违反规定处罚细则</w:t>
      </w:r>
    </w:p>
    <w:p w14:paraId="4BC48B46">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 xml:space="preserve"> 根据双方合同，测绘院有权对聘用的餐饮公司的工作进行监督、检查和具体指导，有权要求调换不适合在测绘院工作的餐厅员工，有权要求餐饮公司员工遵守我方的规章制度，有权对违纪的餐厅员工予以处罚。</w:t>
      </w:r>
    </w:p>
    <w:p w14:paraId="277B0FE5">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依据双方合同及双方的内部管理规定，如有违反以下规定将依照《职工食堂承包经营合同》进行相应的处罚。</w:t>
      </w:r>
    </w:p>
    <w:p w14:paraId="377A3F01">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处罚分为三级：轻度瑕疵、中度瑕疵、重度瑕疵。</w:t>
      </w:r>
    </w:p>
    <w:p w14:paraId="46FD1CB1">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一、轻度瑕疵：</w:t>
      </w:r>
    </w:p>
    <w:p w14:paraId="02CF7573">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卫生清理不到位，厨房操作间有积水，经批评不整改的，与内部职工发生冲突有一定责任的。发生一次扣50至200元。</w:t>
      </w:r>
    </w:p>
    <w:p w14:paraId="65D39FDB">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二、中度瑕疵：</w:t>
      </w:r>
    </w:p>
    <w:p w14:paraId="1103604C">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单位内部发生安全事件，与其有直接责任的，执法部门检查中因工作不到位，发生问题的。发生一次扣500至1000元。</w:t>
      </w:r>
    </w:p>
    <w:p w14:paraId="5F15E0DB">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三、重度瑕疵：</w:t>
      </w:r>
    </w:p>
    <w:p w14:paraId="1F00D930">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采购不合格食材，情节严重的，或发生食物中毒，扣发餐饮公司一个月的管理费，或者按《职工食堂承包经营合同》的约定解除合同，甲方要求乙方承担违约责任。</w:t>
      </w:r>
    </w:p>
    <w:p w14:paraId="7E4B5996">
      <w:pPr>
        <w:adjustRightInd w:val="0"/>
        <w:snapToGrid w:val="0"/>
        <w:spacing w:line="360" w:lineRule="auto"/>
        <w:rPr>
          <w:rFonts w:hint="eastAsia" w:ascii="仿宋" w:hAnsi="仿宋" w:eastAsia="仿宋" w:cs="仿宋"/>
          <w:sz w:val="28"/>
          <w:szCs w:val="28"/>
        </w:rPr>
      </w:pPr>
    </w:p>
    <w:p w14:paraId="4E1ED461">
      <w:pPr>
        <w:widowControl/>
        <w:spacing w:line="360" w:lineRule="auto"/>
        <w:jc w:val="center"/>
        <w:rPr>
          <w:rFonts w:hint="eastAsia" w:ascii="仿宋" w:hAnsi="仿宋" w:eastAsia="仿宋" w:cs="仿宋"/>
          <w:b/>
          <w:sz w:val="28"/>
          <w:szCs w:val="28"/>
        </w:rPr>
      </w:pPr>
    </w:p>
    <w:p w14:paraId="26FF3974">
      <w:pPr>
        <w:widowControl/>
        <w:spacing w:line="360" w:lineRule="auto"/>
        <w:jc w:val="center"/>
        <w:rPr>
          <w:rFonts w:hint="eastAsia" w:ascii="仿宋" w:hAnsi="仿宋" w:eastAsia="仿宋" w:cs="仿宋"/>
          <w:b/>
          <w:sz w:val="28"/>
          <w:szCs w:val="28"/>
        </w:rPr>
      </w:pPr>
    </w:p>
    <w:p w14:paraId="2251218A">
      <w:pPr>
        <w:widowControl/>
        <w:spacing w:line="360" w:lineRule="auto"/>
        <w:jc w:val="center"/>
        <w:rPr>
          <w:rFonts w:hint="eastAsia" w:ascii="仿宋" w:hAnsi="仿宋" w:eastAsia="仿宋" w:cs="仿宋"/>
          <w:b/>
          <w:kern w:val="0"/>
          <w:sz w:val="28"/>
          <w:szCs w:val="28"/>
        </w:rPr>
      </w:pPr>
      <w:r>
        <w:rPr>
          <w:rFonts w:hint="eastAsia" w:ascii="仿宋" w:hAnsi="仿宋" w:eastAsia="仿宋" w:cs="仿宋"/>
          <w:b/>
          <w:sz w:val="28"/>
          <w:szCs w:val="28"/>
        </w:rPr>
        <w:t>附件二 ：</w:t>
      </w:r>
      <w:r>
        <w:rPr>
          <w:rFonts w:hint="eastAsia" w:ascii="仿宋" w:hAnsi="仿宋" w:eastAsia="仿宋" w:cs="仿宋"/>
          <w:b/>
          <w:kern w:val="0"/>
          <w:sz w:val="28"/>
          <w:szCs w:val="28"/>
        </w:rPr>
        <w:t>食堂委托经营安全工作协议书</w:t>
      </w:r>
    </w:p>
    <w:p w14:paraId="46E151CE">
      <w:pPr>
        <w:widowControl/>
        <w:spacing w:line="360" w:lineRule="auto"/>
        <w:ind w:left="427" w:leftChars="136" w:hanging="141" w:hangingChars="50"/>
        <w:contextualSpacing/>
        <w:rPr>
          <w:rFonts w:hint="eastAsia" w:ascii="仿宋" w:hAnsi="仿宋" w:eastAsia="仿宋" w:cs="仿宋"/>
          <w:bCs/>
          <w:kern w:val="0"/>
          <w:sz w:val="28"/>
          <w:szCs w:val="28"/>
        </w:rPr>
      </w:pPr>
      <w:r>
        <w:rPr>
          <w:rFonts w:hint="eastAsia" w:ascii="仿宋" w:hAnsi="仿宋" w:eastAsia="仿宋" w:cs="仿宋"/>
          <w:b/>
          <w:kern w:val="0"/>
          <w:sz w:val="28"/>
          <w:szCs w:val="28"/>
        </w:rPr>
        <w:t>甲方：</w:t>
      </w:r>
      <w:r>
        <w:rPr>
          <w:rFonts w:hint="eastAsia" w:ascii="仿宋" w:hAnsi="仿宋" w:eastAsia="仿宋" w:cs="仿宋"/>
          <w:bCs/>
          <w:kern w:val="0"/>
          <w:sz w:val="28"/>
          <w:szCs w:val="28"/>
        </w:rPr>
        <w:t>北京市朝阳区人民政府双井街道办事处</w:t>
      </w:r>
    </w:p>
    <w:p w14:paraId="78A6DD54">
      <w:pPr>
        <w:widowControl/>
        <w:spacing w:line="360" w:lineRule="auto"/>
        <w:ind w:left="427" w:leftChars="136" w:hanging="141" w:hangingChars="50"/>
        <w:contextualSpacing/>
        <w:rPr>
          <w:rFonts w:hint="eastAsia" w:ascii="仿宋" w:hAnsi="仿宋" w:eastAsia="仿宋" w:cs="仿宋"/>
          <w:b/>
          <w:kern w:val="0"/>
          <w:sz w:val="28"/>
          <w:szCs w:val="28"/>
          <w:u w:val="single"/>
        </w:rPr>
      </w:pPr>
      <w:r>
        <w:rPr>
          <w:rFonts w:hint="eastAsia" w:ascii="仿宋" w:hAnsi="仿宋" w:eastAsia="仿宋" w:cs="仿宋"/>
          <w:b/>
          <w:kern w:val="0"/>
          <w:sz w:val="28"/>
          <w:szCs w:val="28"/>
        </w:rPr>
        <w:t>乙方：</w:t>
      </w:r>
      <w:r>
        <w:rPr>
          <w:rFonts w:hint="eastAsia" w:ascii="仿宋" w:hAnsi="仿宋" w:eastAsia="仿宋" w:cs="仿宋"/>
          <w:b/>
          <w:kern w:val="0"/>
          <w:sz w:val="28"/>
          <w:szCs w:val="28"/>
          <w:u w:val="single"/>
        </w:rPr>
        <w:t xml:space="preserve">                                  </w:t>
      </w:r>
    </w:p>
    <w:p w14:paraId="0A79DD7A">
      <w:pPr>
        <w:adjustRightInd w:val="0"/>
        <w:snapToGrid w:val="0"/>
        <w:spacing w:line="360" w:lineRule="auto"/>
        <w:ind w:left="210" w:leftChars="100" w:firstLine="560" w:firstLineChars="200"/>
        <w:rPr>
          <w:rFonts w:hint="eastAsia" w:ascii="仿宋" w:hAnsi="仿宋" w:eastAsia="仿宋" w:cs="仿宋"/>
          <w:b/>
          <w:sz w:val="28"/>
          <w:szCs w:val="28"/>
        </w:rPr>
      </w:pPr>
      <w:r>
        <w:rPr>
          <w:rFonts w:hint="eastAsia" w:ascii="仿宋" w:hAnsi="仿宋" w:eastAsia="仿宋" w:cs="仿宋"/>
          <w:sz w:val="28"/>
          <w:szCs w:val="28"/>
        </w:rPr>
        <w:t>就甲方北京市朝阳区人民政府双井街道办事处与乙方</w:t>
      </w:r>
      <w:r>
        <w:rPr>
          <w:rFonts w:hint="eastAsia" w:ascii="仿宋" w:hAnsi="仿宋" w:eastAsia="仿宋" w:cs="仿宋"/>
          <w:sz w:val="28"/>
          <w:szCs w:val="28"/>
          <w:u w:val="single"/>
        </w:rPr>
        <w:t xml:space="preserve">    </w:t>
      </w:r>
      <w:r>
        <w:rPr>
          <w:rFonts w:hint="eastAsia" w:ascii="仿宋" w:hAnsi="仿宋" w:eastAsia="仿宋" w:cs="仿宋"/>
          <w:sz w:val="28"/>
          <w:szCs w:val="28"/>
        </w:rPr>
        <w:t>签定《</w:t>
      </w:r>
      <w:r>
        <w:rPr>
          <w:rFonts w:hint="eastAsia" w:ascii="仿宋" w:hAnsi="仿宋" w:eastAsia="仿宋" w:cs="仿宋"/>
          <w:bCs/>
          <w:sz w:val="28"/>
          <w:szCs w:val="28"/>
        </w:rPr>
        <w:t>办事处餐饮服务项目</w:t>
      </w:r>
      <w:r>
        <w:rPr>
          <w:rFonts w:hint="eastAsia" w:ascii="仿宋" w:hAnsi="仿宋" w:eastAsia="仿宋" w:cs="仿宋"/>
          <w:sz w:val="28"/>
          <w:szCs w:val="28"/>
        </w:rPr>
        <w:t>》合同一事，为保证合同的顺利进行，经双方协商，就合同期内食堂的安全工作、安全责任达成如下协议：</w:t>
      </w:r>
    </w:p>
    <w:p w14:paraId="0913D6B3">
      <w:pPr>
        <w:spacing w:line="360" w:lineRule="auto"/>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一、在合同期内，乙方对食堂的食品安全、防火安全、生产安全等各项安全工作负有全部责任，并严格执行国家《食品安全法》、《消防法》、《安全生产法》、《劳动法》等相关的法律法规。甲方负有支持乙方安全工作和监督、检查的责任。</w:t>
      </w:r>
    </w:p>
    <w:p w14:paraId="3223B5EF">
      <w:pPr>
        <w:tabs>
          <w:tab w:val="left" w:pos="1080"/>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合同期内，甲方原有的各种安全操作规程、安全规章制度等作业文件仍然有效。甲乙双方负责对各自员工的各种安全培训、考核、宣传教育、演练等工作。乙方对以上工作要给予支持和执行，并负有对全体员工进行安全教育、安全检查、安全培训、安全要求的责任。</w:t>
      </w:r>
    </w:p>
    <w:p w14:paraId="1031343A">
      <w:pPr>
        <w:spacing w:line="360" w:lineRule="auto"/>
        <w:ind w:left="210" w:leftChars="100" w:firstLine="280" w:firstLineChars="100"/>
        <w:rPr>
          <w:rFonts w:hint="eastAsia" w:ascii="仿宋" w:hAnsi="仿宋" w:eastAsia="仿宋" w:cs="仿宋"/>
          <w:sz w:val="28"/>
          <w:szCs w:val="28"/>
        </w:rPr>
      </w:pPr>
      <w:r>
        <w:rPr>
          <w:rFonts w:hint="eastAsia" w:ascii="仿宋" w:hAnsi="仿宋" w:eastAsia="仿宋" w:cs="仿宋"/>
          <w:sz w:val="28"/>
          <w:szCs w:val="28"/>
        </w:rPr>
        <w:t>三、合同期内，由乙方指定专(兼)职安全员，具体负责食堂日常安全保卫工作，并对液化气器具、灶具、各种机器设备、用气设备、消防器材指定专人负责日常检查和保管使用，责任落实到人，确保食堂安全运行。</w:t>
      </w:r>
    </w:p>
    <w:p w14:paraId="7FD0EF89">
      <w:pPr>
        <w:spacing w:line="360" w:lineRule="auto"/>
        <w:ind w:left="210" w:leftChars="100" w:firstLine="280" w:firstLineChars="100"/>
        <w:rPr>
          <w:rFonts w:hint="eastAsia" w:ascii="仿宋" w:hAnsi="仿宋" w:eastAsia="仿宋" w:cs="仿宋"/>
          <w:sz w:val="28"/>
          <w:szCs w:val="28"/>
        </w:rPr>
      </w:pPr>
      <w:r>
        <w:rPr>
          <w:rFonts w:hint="eastAsia" w:ascii="仿宋" w:hAnsi="仿宋" w:eastAsia="仿宋" w:cs="仿宋"/>
          <w:sz w:val="28"/>
          <w:szCs w:val="28"/>
        </w:rPr>
        <w:t>四、合同期内乙方负责烟道定期清洗，灶具、液化气器具、设备机具维修的安排协调责任，费用按双方合同约定的条款支付。甲方负责对灭火器材的检修工作和费用。</w:t>
      </w:r>
    </w:p>
    <w:p w14:paraId="1140FBD4">
      <w:pPr>
        <w:tabs>
          <w:tab w:val="left" w:pos="1620"/>
          <w:tab w:val="left" w:pos="1800"/>
        </w:tabs>
        <w:spacing w:line="360" w:lineRule="auto"/>
        <w:ind w:firstLine="280" w:firstLineChars="100"/>
        <w:rPr>
          <w:rFonts w:hint="eastAsia" w:ascii="仿宋" w:hAnsi="仿宋" w:eastAsia="仿宋" w:cs="仿宋"/>
          <w:sz w:val="28"/>
          <w:szCs w:val="28"/>
        </w:rPr>
      </w:pPr>
      <w:r>
        <w:rPr>
          <w:rFonts w:hint="eastAsia" w:ascii="仿宋" w:hAnsi="仿宋" w:eastAsia="仿宋" w:cs="仿宋"/>
          <w:sz w:val="28"/>
          <w:szCs w:val="28"/>
        </w:rPr>
        <w:t>五、此协议未尽事宜，双方协商解决。</w:t>
      </w:r>
    </w:p>
    <w:p w14:paraId="2CB93310">
      <w:pPr>
        <w:spacing w:line="360" w:lineRule="auto"/>
        <w:ind w:left="210" w:leftChars="100"/>
        <w:rPr>
          <w:rFonts w:hint="eastAsia" w:ascii="仿宋" w:hAnsi="仿宋" w:eastAsia="仿宋" w:cs="仿宋"/>
          <w:sz w:val="28"/>
          <w:szCs w:val="28"/>
        </w:rPr>
      </w:pPr>
      <w:r>
        <w:rPr>
          <w:rFonts w:hint="eastAsia" w:ascii="仿宋" w:hAnsi="仿宋" w:eastAsia="仿宋" w:cs="仿宋"/>
          <w:sz w:val="28"/>
          <w:szCs w:val="28"/>
        </w:rPr>
        <w:t>六、 本协议自甲乙双方签字盖章之日起生效。此协议有效期与甲乙双方签订的委托经营期相一致，双方各执一份，具有同等法律效力。</w:t>
      </w:r>
    </w:p>
    <w:p w14:paraId="7D2CB0D6">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甲方（公章）：               乙方（公章）：</w:t>
      </w:r>
    </w:p>
    <w:p w14:paraId="2320AB6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法定代表人或授权代表：      法定代表人或授权代表：</w:t>
      </w:r>
    </w:p>
    <w:p w14:paraId="7DB72028">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日期：   年    月    日      日期：   年    月     日</w:t>
      </w:r>
    </w:p>
    <w:p w14:paraId="36147C32">
      <w:pPr>
        <w:pStyle w:val="6"/>
      </w:pPr>
    </w:p>
    <w:p w14:paraId="71C2EF0C">
      <w:pPr>
        <w:spacing w:line="360" w:lineRule="auto"/>
        <w:jc w:val="center"/>
        <w:outlineLvl w:val="0"/>
        <w:rPr>
          <w:b/>
          <w:color w:val="000000"/>
          <w:sz w:val="36"/>
          <w:szCs w:val="36"/>
        </w:rPr>
      </w:pPr>
      <w:r>
        <w:rPr>
          <w:b/>
          <w:color w:val="000000"/>
          <w:sz w:val="36"/>
          <w:szCs w:val="36"/>
        </w:rPr>
        <w:t>第六章   响应文件格式</w:t>
      </w:r>
      <w:bookmarkEnd w:id="653"/>
    </w:p>
    <w:p w14:paraId="42FA8F04">
      <w:pPr>
        <w:tabs>
          <w:tab w:val="left" w:pos="900"/>
          <w:tab w:val="left" w:pos="1980"/>
        </w:tabs>
        <w:snapToGrid w:val="0"/>
        <w:spacing w:line="360" w:lineRule="auto"/>
        <w:rPr>
          <w:b/>
          <w:color w:val="000000"/>
          <w:kern w:val="0"/>
          <w:sz w:val="24"/>
        </w:rPr>
      </w:pPr>
      <w:r>
        <w:rPr>
          <w:rFonts w:hint="eastAsia"/>
          <w:b/>
          <w:color w:val="000000"/>
          <w:kern w:val="0"/>
          <w:sz w:val="24"/>
        </w:rPr>
        <w:t>供应商编制文件须知</w:t>
      </w:r>
    </w:p>
    <w:p w14:paraId="68310942">
      <w:pPr>
        <w:tabs>
          <w:tab w:val="left" w:pos="900"/>
          <w:tab w:val="left" w:pos="1980"/>
        </w:tabs>
        <w:snapToGrid w:val="0"/>
        <w:spacing w:line="360" w:lineRule="auto"/>
        <w:ind w:left="142"/>
        <w:rPr>
          <w:color w:val="000000"/>
          <w:sz w:val="24"/>
        </w:rPr>
      </w:pPr>
      <w:r>
        <w:rPr>
          <w:color w:val="000000"/>
          <w:sz w:val="24"/>
        </w:rPr>
        <w:t>1、供应商按照本部分的顺序编制响应文件，编制中涉及格式资料的，应按照本部分提供的内容和格式（所有表格的格式可扩展）填写提交。</w:t>
      </w:r>
    </w:p>
    <w:p w14:paraId="36ED7D7A">
      <w:pPr>
        <w:tabs>
          <w:tab w:val="left" w:pos="900"/>
          <w:tab w:val="left" w:pos="1980"/>
        </w:tabs>
        <w:snapToGrid w:val="0"/>
        <w:spacing w:line="360" w:lineRule="auto"/>
        <w:ind w:left="142"/>
        <w:rPr>
          <w:color w:val="000000"/>
          <w:kern w:val="0"/>
          <w:sz w:val="24"/>
        </w:rPr>
      </w:pPr>
      <w:r>
        <w:rPr>
          <w:color w:val="000000"/>
          <w:sz w:val="24"/>
        </w:rPr>
        <w:t>2、</w:t>
      </w:r>
      <w:r>
        <w:rPr>
          <w:color w:val="000000"/>
          <w:kern w:val="0"/>
          <w:sz w:val="24"/>
        </w:rPr>
        <w:t>对于竞争性磋商文件中标记了“实质性格式”文件的，供应商</w:t>
      </w:r>
      <w:r>
        <w:rPr>
          <w:color w:val="000000"/>
          <w:sz w:val="24"/>
        </w:rPr>
        <w:t>不得改变格式中给定的文字所表达的含义，不得删减格式中的实质性内容，不得自行添加与格式中给定的文字内容相矛盾的内容，不得对应当填写的空格不填写或不实质性响应，</w:t>
      </w:r>
      <w:r>
        <w:rPr>
          <w:b/>
          <w:color w:val="000000"/>
          <w:kern w:val="0"/>
          <w:sz w:val="24"/>
        </w:rPr>
        <w:t>否则响应无效</w:t>
      </w:r>
      <w:r>
        <w:rPr>
          <w:color w:val="000000"/>
          <w:kern w:val="0"/>
          <w:sz w:val="24"/>
        </w:rPr>
        <w:t>。未标记“实质性格式”的文件和竞争性磋商文件未提供格式的内容，可由供应商自行编写。</w:t>
      </w:r>
    </w:p>
    <w:p w14:paraId="7D0AB2AF">
      <w:pPr>
        <w:tabs>
          <w:tab w:val="left" w:pos="900"/>
          <w:tab w:val="left" w:pos="1980"/>
        </w:tabs>
        <w:snapToGrid w:val="0"/>
        <w:spacing w:line="360" w:lineRule="auto"/>
        <w:ind w:left="142"/>
        <w:rPr>
          <w:color w:val="000000"/>
          <w:sz w:val="24"/>
        </w:rPr>
      </w:pPr>
      <w:r>
        <w:rPr>
          <w:color w:val="000000"/>
          <w:sz w:val="24"/>
        </w:rPr>
        <w:t>3、全部声明和问题的回答及所附材料必须是真实的、准确的和完整的。</w:t>
      </w:r>
    </w:p>
    <w:p w14:paraId="76B05433">
      <w:pPr>
        <w:tabs>
          <w:tab w:val="left" w:pos="900"/>
          <w:tab w:val="left" w:pos="1980"/>
        </w:tabs>
        <w:snapToGrid w:val="0"/>
        <w:spacing w:line="360" w:lineRule="auto"/>
        <w:ind w:left="142"/>
        <w:rPr>
          <w:color w:val="000000"/>
          <w:sz w:val="24"/>
        </w:rPr>
      </w:pPr>
    </w:p>
    <w:p w14:paraId="6204554E">
      <w:pPr>
        <w:widowControl/>
        <w:jc w:val="left"/>
        <w:rPr>
          <w:color w:val="000000"/>
          <w:sz w:val="24"/>
        </w:rPr>
      </w:pPr>
      <w:r>
        <w:rPr>
          <w:color w:val="000000"/>
          <w:sz w:val="24"/>
        </w:rPr>
        <w:br w:type="page"/>
      </w:r>
    </w:p>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14:paraId="7E2123E3">
      <w:pPr>
        <w:rPr>
          <w:b/>
          <w:color w:val="000000"/>
          <w:spacing w:val="20"/>
          <w:szCs w:val="21"/>
        </w:rPr>
      </w:pPr>
    </w:p>
    <w:p w14:paraId="6A2E3B27">
      <w:pPr>
        <w:rPr>
          <w:b/>
          <w:color w:val="000000"/>
          <w:sz w:val="24"/>
        </w:rPr>
      </w:pPr>
      <w:r>
        <w:rPr>
          <w:b/>
          <w:color w:val="000000"/>
          <w:spacing w:val="20"/>
          <w:sz w:val="24"/>
        </w:rPr>
        <w:t>响应文件</w:t>
      </w:r>
      <w:r>
        <w:rPr>
          <w:b/>
          <w:color w:val="000000"/>
          <w:sz w:val="24"/>
        </w:rPr>
        <w:t>封面（非实质性格式）</w:t>
      </w:r>
    </w:p>
    <w:p w14:paraId="6FA5BAA6">
      <w:pPr>
        <w:jc w:val="center"/>
        <w:rPr>
          <w:color w:val="000000"/>
          <w:szCs w:val="21"/>
        </w:rPr>
      </w:pPr>
    </w:p>
    <w:p w14:paraId="7A2BB261">
      <w:pPr>
        <w:jc w:val="center"/>
        <w:rPr>
          <w:rFonts w:hint="eastAsia"/>
          <w:b/>
          <w:color w:val="000000"/>
          <w:spacing w:val="20"/>
          <w:sz w:val="32"/>
          <w:szCs w:val="32"/>
        </w:rPr>
      </w:pPr>
    </w:p>
    <w:p w14:paraId="027AFD91">
      <w:pPr>
        <w:jc w:val="center"/>
        <w:rPr>
          <w:rFonts w:hint="eastAsia"/>
          <w:b/>
          <w:color w:val="000000"/>
          <w:spacing w:val="20"/>
          <w:sz w:val="32"/>
          <w:szCs w:val="32"/>
        </w:rPr>
      </w:pPr>
    </w:p>
    <w:p w14:paraId="41C11507">
      <w:pPr>
        <w:jc w:val="center"/>
        <w:rPr>
          <w:rFonts w:hint="eastAsia"/>
          <w:b/>
          <w:color w:val="000000"/>
          <w:spacing w:val="20"/>
          <w:sz w:val="32"/>
          <w:szCs w:val="32"/>
        </w:rPr>
      </w:pPr>
    </w:p>
    <w:p w14:paraId="3F2C03BB">
      <w:pPr>
        <w:jc w:val="center"/>
        <w:rPr>
          <w:rFonts w:hint="eastAsia"/>
          <w:b/>
          <w:color w:val="000000"/>
          <w:spacing w:val="60"/>
          <w:sz w:val="84"/>
          <w:szCs w:val="84"/>
        </w:rPr>
      </w:pPr>
      <w:r>
        <w:rPr>
          <w:b/>
          <w:color w:val="000000"/>
          <w:spacing w:val="20"/>
          <w:sz w:val="32"/>
          <w:szCs w:val="32"/>
        </w:rPr>
        <w:t>（项目名称）</w:t>
      </w:r>
    </w:p>
    <w:p w14:paraId="7A2E8429">
      <w:pPr>
        <w:jc w:val="center"/>
        <w:rPr>
          <w:rFonts w:hint="eastAsia"/>
          <w:b/>
          <w:color w:val="000000"/>
          <w:spacing w:val="60"/>
          <w:sz w:val="84"/>
          <w:szCs w:val="84"/>
        </w:rPr>
      </w:pPr>
    </w:p>
    <w:p w14:paraId="492DEBD0">
      <w:pPr>
        <w:jc w:val="center"/>
        <w:rPr>
          <w:rFonts w:hint="eastAsia"/>
          <w:b/>
          <w:color w:val="000000"/>
          <w:spacing w:val="60"/>
          <w:sz w:val="84"/>
          <w:szCs w:val="84"/>
        </w:rPr>
      </w:pPr>
    </w:p>
    <w:p w14:paraId="4A9F1D6D">
      <w:pPr>
        <w:jc w:val="center"/>
        <w:rPr>
          <w:b/>
          <w:color w:val="000000"/>
          <w:spacing w:val="60"/>
          <w:sz w:val="84"/>
          <w:szCs w:val="84"/>
        </w:rPr>
      </w:pPr>
      <w:r>
        <w:rPr>
          <w:b/>
          <w:color w:val="000000"/>
          <w:spacing w:val="60"/>
          <w:sz w:val="84"/>
          <w:szCs w:val="84"/>
        </w:rPr>
        <w:t>响 应 文 件</w:t>
      </w:r>
    </w:p>
    <w:p w14:paraId="342802B4">
      <w:pPr>
        <w:jc w:val="center"/>
        <w:rPr>
          <w:b/>
          <w:color w:val="000000"/>
          <w:spacing w:val="60"/>
          <w:sz w:val="52"/>
          <w:szCs w:val="52"/>
        </w:rPr>
      </w:pPr>
    </w:p>
    <w:p w14:paraId="5E6E5BD3">
      <w:pPr>
        <w:ind w:firstLine="542" w:firstLineChars="150"/>
        <w:rPr>
          <w:b/>
          <w:color w:val="000000"/>
          <w:spacing w:val="20"/>
          <w:sz w:val="32"/>
          <w:szCs w:val="32"/>
        </w:rPr>
      </w:pPr>
    </w:p>
    <w:p w14:paraId="0953A00F">
      <w:pPr>
        <w:ind w:firstLine="542" w:firstLineChars="150"/>
        <w:rPr>
          <w:b/>
          <w:color w:val="000000"/>
          <w:spacing w:val="20"/>
          <w:sz w:val="32"/>
          <w:szCs w:val="32"/>
        </w:rPr>
      </w:pPr>
    </w:p>
    <w:p w14:paraId="763A53AE">
      <w:pPr>
        <w:ind w:firstLine="542" w:firstLineChars="150"/>
        <w:rPr>
          <w:rFonts w:hint="eastAsia"/>
          <w:b/>
          <w:color w:val="000000"/>
          <w:spacing w:val="20"/>
          <w:sz w:val="32"/>
          <w:szCs w:val="32"/>
        </w:rPr>
      </w:pPr>
    </w:p>
    <w:p w14:paraId="4E4F3BCB">
      <w:pPr>
        <w:ind w:firstLine="542" w:firstLineChars="150"/>
        <w:rPr>
          <w:rFonts w:hint="eastAsia"/>
          <w:b/>
          <w:color w:val="000000"/>
          <w:spacing w:val="20"/>
          <w:sz w:val="32"/>
          <w:szCs w:val="32"/>
        </w:rPr>
      </w:pPr>
    </w:p>
    <w:p w14:paraId="53AB448F">
      <w:pPr>
        <w:ind w:firstLine="542" w:firstLineChars="150"/>
        <w:rPr>
          <w:rFonts w:hint="eastAsia"/>
          <w:b/>
          <w:color w:val="000000"/>
          <w:spacing w:val="20"/>
          <w:sz w:val="32"/>
          <w:szCs w:val="32"/>
        </w:rPr>
      </w:pPr>
    </w:p>
    <w:p w14:paraId="7E7E5215">
      <w:pPr>
        <w:ind w:firstLine="542" w:firstLineChars="150"/>
        <w:rPr>
          <w:b/>
          <w:color w:val="000000"/>
          <w:spacing w:val="20"/>
          <w:sz w:val="32"/>
          <w:szCs w:val="32"/>
        </w:rPr>
      </w:pPr>
    </w:p>
    <w:p w14:paraId="49FBFA3A">
      <w:pPr>
        <w:ind w:firstLine="1987" w:firstLineChars="550"/>
        <w:rPr>
          <w:b/>
          <w:color w:val="000000"/>
          <w:spacing w:val="20"/>
          <w:sz w:val="32"/>
          <w:szCs w:val="32"/>
        </w:rPr>
      </w:pPr>
      <w:r>
        <w:rPr>
          <w:b/>
          <w:color w:val="000000"/>
          <w:spacing w:val="20"/>
          <w:sz w:val="32"/>
          <w:szCs w:val="32"/>
        </w:rPr>
        <w:t>项目编号：</w:t>
      </w:r>
    </w:p>
    <w:p w14:paraId="14CC068B">
      <w:pPr>
        <w:ind w:firstLine="542" w:firstLineChars="150"/>
        <w:rPr>
          <w:b/>
          <w:color w:val="000000"/>
          <w:spacing w:val="20"/>
          <w:sz w:val="32"/>
          <w:szCs w:val="32"/>
        </w:rPr>
      </w:pPr>
    </w:p>
    <w:p w14:paraId="09BC47A9">
      <w:pPr>
        <w:ind w:firstLine="542" w:firstLineChars="150"/>
        <w:rPr>
          <w:b/>
          <w:color w:val="000000"/>
          <w:spacing w:val="20"/>
          <w:sz w:val="32"/>
          <w:szCs w:val="32"/>
        </w:rPr>
      </w:pPr>
    </w:p>
    <w:p w14:paraId="4D3632EA">
      <w:pPr>
        <w:jc w:val="center"/>
        <w:rPr>
          <w:b/>
          <w:color w:val="000000"/>
          <w:sz w:val="32"/>
          <w:szCs w:val="32"/>
        </w:rPr>
      </w:pPr>
    </w:p>
    <w:p w14:paraId="769A8191">
      <w:pPr>
        <w:jc w:val="center"/>
        <w:rPr>
          <w:b/>
          <w:color w:val="000000"/>
          <w:sz w:val="32"/>
          <w:szCs w:val="32"/>
        </w:rPr>
      </w:pPr>
    </w:p>
    <w:p w14:paraId="62C4364C">
      <w:pPr>
        <w:jc w:val="center"/>
        <w:rPr>
          <w:b/>
          <w:color w:val="000000"/>
          <w:sz w:val="32"/>
          <w:szCs w:val="32"/>
        </w:rPr>
      </w:pPr>
    </w:p>
    <w:p w14:paraId="756F3ECF">
      <w:pPr>
        <w:jc w:val="center"/>
        <w:rPr>
          <w:b/>
          <w:color w:val="000000"/>
          <w:spacing w:val="20"/>
          <w:sz w:val="32"/>
          <w:szCs w:val="32"/>
        </w:rPr>
      </w:pPr>
    </w:p>
    <w:p w14:paraId="4A1B756A">
      <w:pPr>
        <w:jc w:val="center"/>
        <w:rPr>
          <w:b/>
          <w:color w:val="000000"/>
          <w:spacing w:val="20"/>
          <w:sz w:val="32"/>
          <w:szCs w:val="32"/>
        </w:rPr>
      </w:pPr>
    </w:p>
    <w:p w14:paraId="662CEAC2">
      <w:pPr>
        <w:spacing w:line="360" w:lineRule="auto"/>
        <w:ind w:firstLine="1445" w:firstLineChars="400"/>
        <w:jc w:val="left"/>
        <w:rPr>
          <w:b/>
          <w:color w:val="000000"/>
          <w:spacing w:val="20"/>
          <w:sz w:val="32"/>
          <w:szCs w:val="32"/>
          <w:u w:val="single"/>
        </w:rPr>
      </w:pPr>
      <w:r>
        <w:rPr>
          <w:b/>
          <w:color w:val="000000"/>
          <w:spacing w:val="20"/>
          <w:sz w:val="32"/>
          <w:szCs w:val="32"/>
        </w:rPr>
        <w:t>供应商名称：</w:t>
      </w:r>
      <w:r>
        <w:rPr>
          <w:rFonts w:hint="eastAsia"/>
          <w:b/>
          <w:color w:val="000000"/>
          <w:spacing w:val="20"/>
          <w:sz w:val="32"/>
          <w:szCs w:val="32"/>
          <w:u w:val="single"/>
        </w:rPr>
        <w:t xml:space="preserve">                    </w:t>
      </w:r>
    </w:p>
    <w:p w14:paraId="7E2149FA">
      <w:pPr>
        <w:spacing w:line="360" w:lineRule="auto"/>
        <w:ind w:firstLine="1445" w:firstLineChars="400"/>
        <w:jc w:val="left"/>
        <w:rPr>
          <w:b/>
          <w:color w:val="000000"/>
          <w:spacing w:val="20"/>
          <w:sz w:val="32"/>
          <w:szCs w:val="32"/>
          <w:u w:val="single"/>
        </w:rPr>
      </w:pPr>
      <w:r>
        <w:rPr>
          <w:rFonts w:hint="eastAsia"/>
          <w:b/>
          <w:color w:val="000000"/>
          <w:spacing w:val="20"/>
          <w:sz w:val="32"/>
          <w:szCs w:val="32"/>
        </w:rPr>
        <w:t>地址：</w:t>
      </w:r>
      <w:r>
        <w:rPr>
          <w:rFonts w:hint="eastAsia"/>
          <w:b/>
          <w:color w:val="000000"/>
          <w:spacing w:val="20"/>
          <w:sz w:val="32"/>
          <w:szCs w:val="32"/>
          <w:u w:val="single"/>
        </w:rPr>
        <w:t xml:space="preserve">            </w:t>
      </w:r>
      <w:r>
        <w:rPr>
          <w:rFonts w:hint="eastAsia"/>
          <w:b/>
          <w:color w:val="000000"/>
          <w:spacing w:val="20"/>
          <w:sz w:val="32"/>
          <w:szCs w:val="32"/>
          <w:u w:val="single"/>
        </w:rPr>
        <w:tab/>
      </w:r>
      <w:r>
        <w:rPr>
          <w:rFonts w:hint="eastAsia"/>
          <w:b/>
          <w:color w:val="000000"/>
          <w:spacing w:val="20"/>
          <w:sz w:val="32"/>
          <w:szCs w:val="32"/>
          <w:u w:val="single"/>
        </w:rPr>
        <w:t xml:space="preserve">             </w:t>
      </w:r>
    </w:p>
    <w:p w14:paraId="772E3D57">
      <w:pPr>
        <w:spacing w:line="360" w:lineRule="auto"/>
        <w:ind w:firstLine="1445" w:firstLineChars="400"/>
        <w:jc w:val="left"/>
        <w:rPr>
          <w:rFonts w:hint="eastAsia"/>
          <w:b/>
          <w:color w:val="000000"/>
          <w:spacing w:val="20"/>
          <w:sz w:val="32"/>
          <w:szCs w:val="32"/>
          <w:u w:val="single"/>
        </w:rPr>
      </w:pPr>
      <w:r>
        <w:rPr>
          <w:rFonts w:hint="eastAsia"/>
          <w:b/>
          <w:color w:val="000000"/>
          <w:spacing w:val="20"/>
          <w:sz w:val="32"/>
          <w:szCs w:val="32"/>
        </w:rPr>
        <w:t>法定代表人或其委托代理人：</w:t>
      </w:r>
      <w:r>
        <w:rPr>
          <w:rFonts w:hint="eastAsia"/>
          <w:b/>
          <w:color w:val="000000"/>
          <w:spacing w:val="20"/>
          <w:sz w:val="32"/>
          <w:szCs w:val="32"/>
          <w:u w:val="single"/>
        </w:rPr>
        <w:t xml:space="preserve">       </w:t>
      </w:r>
    </w:p>
    <w:p w14:paraId="43870C18">
      <w:pPr>
        <w:spacing w:line="360" w:lineRule="auto"/>
        <w:ind w:firstLine="1445" w:firstLineChars="400"/>
        <w:jc w:val="left"/>
        <w:rPr>
          <w:b/>
          <w:color w:val="000000"/>
          <w:spacing w:val="20"/>
          <w:sz w:val="32"/>
          <w:szCs w:val="32"/>
        </w:rPr>
      </w:pPr>
      <w:r>
        <w:rPr>
          <w:rFonts w:hint="eastAsia"/>
          <w:b/>
          <w:color w:val="000000"/>
          <w:spacing w:val="20"/>
          <w:sz w:val="32"/>
          <w:szCs w:val="32"/>
        </w:rPr>
        <w:t>（签字或盖章）</w:t>
      </w:r>
    </w:p>
    <w:p w14:paraId="69E9AA80">
      <w:pPr>
        <w:rPr>
          <w:b/>
          <w:color w:val="000000"/>
        </w:rPr>
      </w:pPr>
    </w:p>
    <w:p w14:paraId="357ABCF2">
      <w:pPr>
        <w:rPr>
          <w:rFonts w:hint="eastAsia" w:ascii="宋体" w:hAnsi="宋体" w:cs="宋体"/>
          <w:bCs/>
          <w:color w:val="000000"/>
          <w:sz w:val="24"/>
        </w:rPr>
      </w:pPr>
      <w:r>
        <w:rPr>
          <w:rFonts w:hint="eastAsia" w:ascii="宋体" w:hAnsi="宋体" w:cs="宋体"/>
          <w:bCs/>
          <w:color w:val="000000"/>
          <w:sz w:val="24"/>
        </w:rPr>
        <w:t>1 满足《中华人民共和国政府采购法》第二十二条规定及法律法规的其他规定</w:t>
      </w:r>
    </w:p>
    <w:p w14:paraId="19F1486E">
      <w:pPr>
        <w:ind w:firstLine="240" w:firstLineChars="100"/>
        <w:rPr>
          <w:rFonts w:hint="eastAsia" w:ascii="宋体" w:hAnsi="宋体" w:cs="宋体"/>
          <w:bCs/>
          <w:color w:val="000000"/>
          <w:sz w:val="24"/>
        </w:rPr>
      </w:pPr>
      <w:r>
        <w:rPr>
          <w:rFonts w:hint="eastAsia" w:ascii="宋体" w:hAnsi="宋体" w:cs="宋体"/>
          <w:bCs/>
          <w:color w:val="000000"/>
          <w:sz w:val="24"/>
        </w:rPr>
        <w:t>1-1营业执照等证明文件</w:t>
      </w:r>
    </w:p>
    <w:p w14:paraId="717C4B91">
      <w:pPr>
        <w:ind w:firstLine="240" w:firstLineChars="100"/>
        <w:rPr>
          <w:rFonts w:hint="eastAsia" w:ascii="宋体" w:hAnsi="宋体" w:cs="宋体"/>
          <w:bCs/>
          <w:color w:val="000000"/>
          <w:sz w:val="24"/>
        </w:rPr>
      </w:pPr>
      <w:r>
        <w:rPr>
          <w:rFonts w:hint="eastAsia" w:ascii="宋体" w:hAnsi="宋体" w:cs="宋体"/>
          <w:bCs/>
          <w:color w:val="000000"/>
          <w:sz w:val="24"/>
        </w:rPr>
        <w:t>1-2 供应商资格声明书</w:t>
      </w:r>
    </w:p>
    <w:p w14:paraId="6F870F96">
      <w:pPr>
        <w:rPr>
          <w:rFonts w:hint="eastAsia" w:ascii="宋体" w:hAnsi="宋体" w:cs="宋体"/>
          <w:bCs/>
          <w:color w:val="000000"/>
          <w:sz w:val="24"/>
        </w:rPr>
      </w:pPr>
      <w:r>
        <w:rPr>
          <w:rFonts w:hint="eastAsia" w:ascii="宋体" w:hAnsi="宋体" w:cs="宋体"/>
          <w:bCs/>
          <w:color w:val="000000"/>
          <w:sz w:val="24"/>
        </w:rPr>
        <w:t>2 本项目的特定资格要求</w:t>
      </w:r>
    </w:p>
    <w:p w14:paraId="18A4A878">
      <w:pPr>
        <w:rPr>
          <w:rFonts w:hint="eastAsia" w:ascii="宋体" w:hAnsi="宋体" w:cs="宋体"/>
          <w:bCs/>
          <w:color w:val="000000"/>
          <w:sz w:val="24"/>
        </w:rPr>
      </w:pPr>
      <w:r>
        <w:rPr>
          <w:rFonts w:hint="eastAsia" w:ascii="宋体" w:hAnsi="宋体" w:cs="宋体"/>
          <w:bCs/>
          <w:color w:val="000000"/>
          <w:sz w:val="24"/>
        </w:rPr>
        <w:t>3  响应书</w:t>
      </w:r>
    </w:p>
    <w:p w14:paraId="6EF69217">
      <w:pPr>
        <w:rPr>
          <w:rFonts w:hint="eastAsia" w:ascii="宋体" w:hAnsi="宋体" w:cs="宋体"/>
          <w:bCs/>
          <w:color w:val="000000"/>
          <w:sz w:val="24"/>
        </w:rPr>
      </w:pPr>
      <w:r>
        <w:rPr>
          <w:rFonts w:hint="eastAsia" w:ascii="宋体" w:hAnsi="宋体" w:cs="宋体"/>
          <w:bCs/>
          <w:color w:val="000000"/>
          <w:sz w:val="24"/>
        </w:rPr>
        <w:t>4  授权委托书</w:t>
      </w:r>
    </w:p>
    <w:p w14:paraId="38738A45">
      <w:pPr>
        <w:rPr>
          <w:rFonts w:hint="eastAsia" w:ascii="宋体" w:hAnsi="宋体" w:cs="宋体"/>
          <w:bCs/>
          <w:color w:val="000000"/>
          <w:sz w:val="24"/>
        </w:rPr>
      </w:pPr>
      <w:r>
        <w:rPr>
          <w:rFonts w:hint="eastAsia" w:ascii="宋体" w:hAnsi="宋体" w:cs="宋体"/>
          <w:bCs/>
          <w:color w:val="000000"/>
          <w:sz w:val="24"/>
        </w:rPr>
        <w:t>5  报价一览表</w:t>
      </w:r>
    </w:p>
    <w:p w14:paraId="123E591F">
      <w:pPr>
        <w:rPr>
          <w:rFonts w:hint="eastAsia" w:ascii="宋体" w:hAnsi="宋体" w:cs="宋体"/>
          <w:bCs/>
          <w:color w:val="000000"/>
          <w:sz w:val="24"/>
        </w:rPr>
      </w:pPr>
      <w:r>
        <w:rPr>
          <w:rFonts w:hint="eastAsia" w:ascii="宋体" w:hAnsi="宋体" w:cs="宋体"/>
          <w:bCs/>
          <w:color w:val="000000"/>
          <w:sz w:val="24"/>
        </w:rPr>
        <w:t>6  分项报价表</w:t>
      </w:r>
    </w:p>
    <w:p w14:paraId="3427D7A0">
      <w:pPr>
        <w:rPr>
          <w:rFonts w:hint="eastAsia" w:ascii="宋体" w:hAnsi="宋体" w:cs="宋体"/>
          <w:bCs/>
          <w:color w:val="000000"/>
          <w:sz w:val="24"/>
        </w:rPr>
      </w:pPr>
      <w:r>
        <w:rPr>
          <w:rFonts w:hint="eastAsia" w:ascii="宋体" w:hAnsi="宋体" w:cs="宋体"/>
          <w:bCs/>
          <w:color w:val="000000"/>
          <w:sz w:val="24"/>
        </w:rPr>
        <w:t>7  合同条款偏离表</w:t>
      </w:r>
    </w:p>
    <w:p w14:paraId="2B1B029A">
      <w:pPr>
        <w:rPr>
          <w:rFonts w:hint="eastAsia" w:ascii="宋体" w:hAnsi="宋体" w:cs="宋体"/>
          <w:bCs/>
          <w:color w:val="000000"/>
          <w:sz w:val="24"/>
        </w:rPr>
      </w:pPr>
      <w:r>
        <w:rPr>
          <w:rFonts w:hint="eastAsia" w:ascii="宋体" w:hAnsi="宋体" w:cs="宋体"/>
          <w:bCs/>
          <w:color w:val="000000"/>
          <w:sz w:val="24"/>
        </w:rPr>
        <w:t>8  采购需求偏离表</w:t>
      </w:r>
    </w:p>
    <w:p w14:paraId="3E8810B1">
      <w:pPr>
        <w:rPr>
          <w:rFonts w:hint="eastAsia" w:ascii="宋体" w:hAnsi="宋体" w:cs="宋体"/>
          <w:bCs/>
          <w:color w:val="000000"/>
          <w:sz w:val="24"/>
        </w:rPr>
      </w:pPr>
      <w:r>
        <w:rPr>
          <w:rFonts w:hint="eastAsia" w:ascii="宋体" w:hAnsi="宋体" w:cs="宋体"/>
          <w:bCs/>
          <w:color w:val="000000"/>
          <w:sz w:val="24"/>
        </w:rPr>
        <w:t>9  竞争性磋商文件要求提供或供应商认为应附的其他材料</w:t>
      </w:r>
    </w:p>
    <w:p w14:paraId="0354D489">
      <w:pPr>
        <w:rPr>
          <w:rFonts w:hint="eastAsia" w:ascii="宋体" w:hAnsi="宋体" w:cs="宋体"/>
          <w:bCs/>
          <w:color w:val="000000"/>
          <w:sz w:val="24"/>
        </w:rPr>
      </w:pPr>
      <w:r>
        <w:rPr>
          <w:rFonts w:hint="eastAsia" w:ascii="宋体" w:hAnsi="宋体" w:cs="宋体"/>
          <w:bCs/>
          <w:color w:val="000000"/>
          <w:sz w:val="24"/>
        </w:rPr>
        <w:t>10 企业类似项目（业绩合同复印件加盖单位公章）</w:t>
      </w:r>
    </w:p>
    <w:p w14:paraId="33751DAA">
      <w:pPr>
        <w:rPr>
          <w:rFonts w:hint="eastAsia" w:ascii="宋体" w:hAnsi="宋体" w:cs="宋体"/>
          <w:bCs/>
          <w:color w:val="000000"/>
          <w:sz w:val="24"/>
        </w:rPr>
      </w:pPr>
      <w:r>
        <w:rPr>
          <w:rFonts w:hint="eastAsia" w:ascii="宋体" w:hAnsi="宋体" w:cs="宋体"/>
          <w:bCs/>
          <w:color w:val="000000"/>
          <w:sz w:val="24"/>
        </w:rPr>
        <w:t>11 项目实施方案</w:t>
      </w:r>
    </w:p>
    <w:p w14:paraId="08C78421">
      <w:pPr>
        <w:rPr>
          <w:rFonts w:hint="eastAsia" w:ascii="宋体" w:hAnsi="宋体" w:cs="宋体"/>
          <w:bCs/>
          <w:color w:val="000000"/>
          <w:sz w:val="24"/>
        </w:rPr>
      </w:pPr>
      <w:r>
        <w:rPr>
          <w:rFonts w:hint="eastAsia" w:ascii="宋体" w:hAnsi="宋体" w:cs="宋体"/>
          <w:bCs/>
          <w:color w:val="000000"/>
          <w:sz w:val="24"/>
        </w:rPr>
        <w:t>12 最后报价一览表</w:t>
      </w:r>
    </w:p>
    <w:p w14:paraId="68700192">
      <w:pPr>
        <w:rPr>
          <w:rFonts w:hint="eastAsia" w:ascii="宋体" w:hAnsi="宋体" w:cs="宋体"/>
          <w:bCs/>
          <w:color w:val="000000"/>
          <w:sz w:val="24"/>
        </w:rPr>
      </w:pPr>
      <w:r>
        <w:rPr>
          <w:rFonts w:hint="eastAsia" w:ascii="宋体" w:hAnsi="宋体" w:cs="宋体"/>
          <w:bCs/>
          <w:color w:val="000000"/>
          <w:sz w:val="24"/>
        </w:rPr>
        <w:t>13 最后分项报价表</w:t>
      </w:r>
    </w:p>
    <w:p w14:paraId="5EF39B30">
      <w:pPr>
        <w:rPr>
          <w:b/>
          <w:color w:val="000000"/>
        </w:rPr>
      </w:pPr>
    </w:p>
    <w:p w14:paraId="61914B56">
      <w:pPr>
        <w:tabs>
          <w:tab w:val="left" w:pos="360"/>
        </w:tabs>
        <w:snapToGrid w:val="0"/>
        <w:spacing w:line="360" w:lineRule="auto"/>
        <w:outlineLvl w:val="1"/>
        <w:rPr>
          <w:color w:val="000000"/>
          <w:sz w:val="24"/>
        </w:rPr>
      </w:pPr>
    </w:p>
    <w:p w14:paraId="5BE13221">
      <w:pPr>
        <w:tabs>
          <w:tab w:val="left" w:pos="360"/>
        </w:tabs>
        <w:snapToGrid w:val="0"/>
        <w:spacing w:line="360" w:lineRule="auto"/>
        <w:outlineLvl w:val="1"/>
        <w:rPr>
          <w:color w:val="000000"/>
          <w:sz w:val="24"/>
        </w:rPr>
      </w:pPr>
    </w:p>
    <w:p w14:paraId="02BDD4C2">
      <w:pPr>
        <w:tabs>
          <w:tab w:val="left" w:pos="360"/>
        </w:tabs>
        <w:snapToGrid w:val="0"/>
        <w:spacing w:line="360" w:lineRule="auto"/>
        <w:outlineLvl w:val="1"/>
        <w:rPr>
          <w:color w:val="000000"/>
          <w:sz w:val="24"/>
        </w:rPr>
      </w:pPr>
    </w:p>
    <w:p w14:paraId="79A53626">
      <w:pPr>
        <w:tabs>
          <w:tab w:val="left" w:pos="360"/>
        </w:tabs>
        <w:snapToGrid w:val="0"/>
        <w:spacing w:line="360" w:lineRule="auto"/>
        <w:outlineLvl w:val="1"/>
        <w:rPr>
          <w:color w:val="000000"/>
          <w:sz w:val="24"/>
        </w:rPr>
      </w:pPr>
    </w:p>
    <w:p w14:paraId="49095976">
      <w:pPr>
        <w:tabs>
          <w:tab w:val="left" w:pos="360"/>
        </w:tabs>
        <w:snapToGrid w:val="0"/>
        <w:spacing w:line="360" w:lineRule="auto"/>
        <w:outlineLvl w:val="1"/>
        <w:rPr>
          <w:color w:val="000000"/>
          <w:sz w:val="24"/>
        </w:rPr>
      </w:pPr>
    </w:p>
    <w:p w14:paraId="258DA1B2">
      <w:pPr>
        <w:tabs>
          <w:tab w:val="left" w:pos="360"/>
        </w:tabs>
        <w:snapToGrid w:val="0"/>
        <w:spacing w:line="360" w:lineRule="auto"/>
        <w:outlineLvl w:val="1"/>
        <w:rPr>
          <w:color w:val="000000"/>
          <w:sz w:val="24"/>
        </w:rPr>
      </w:pPr>
    </w:p>
    <w:p w14:paraId="79DD5BA3">
      <w:pPr>
        <w:tabs>
          <w:tab w:val="left" w:pos="360"/>
        </w:tabs>
        <w:snapToGrid w:val="0"/>
        <w:spacing w:line="360" w:lineRule="auto"/>
        <w:outlineLvl w:val="1"/>
        <w:rPr>
          <w:color w:val="000000"/>
          <w:sz w:val="24"/>
        </w:rPr>
      </w:pPr>
    </w:p>
    <w:p w14:paraId="6C910B16">
      <w:pPr>
        <w:tabs>
          <w:tab w:val="left" w:pos="360"/>
        </w:tabs>
        <w:snapToGrid w:val="0"/>
        <w:spacing w:line="360" w:lineRule="auto"/>
        <w:outlineLvl w:val="1"/>
        <w:rPr>
          <w:color w:val="000000"/>
          <w:sz w:val="24"/>
        </w:rPr>
      </w:pPr>
    </w:p>
    <w:p w14:paraId="4917254D">
      <w:pPr>
        <w:tabs>
          <w:tab w:val="left" w:pos="360"/>
        </w:tabs>
        <w:snapToGrid w:val="0"/>
        <w:spacing w:line="360" w:lineRule="auto"/>
        <w:outlineLvl w:val="1"/>
        <w:rPr>
          <w:color w:val="000000"/>
          <w:sz w:val="24"/>
        </w:rPr>
      </w:pPr>
    </w:p>
    <w:p w14:paraId="05C103D1">
      <w:pPr>
        <w:tabs>
          <w:tab w:val="left" w:pos="360"/>
        </w:tabs>
        <w:snapToGrid w:val="0"/>
        <w:spacing w:line="360" w:lineRule="auto"/>
        <w:outlineLvl w:val="1"/>
        <w:rPr>
          <w:color w:val="000000"/>
          <w:sz w:val="24"/>
        </w:rPr>
      </w:pPr>
    </w:p>
    <w:p w14:paraId="798493F7">
      <w:pPr>
        <w:tabs>
          <w:tab w:val="left" w:pos="360"/>
        </w:tabs>
        <w:snapToGrid w:val="0"/>
        <w:spacing w:line="360" w:lineRule="auto"/>
        <w:outlineLvl w:val="1"/>
        <w:rPr>
          <w:color w:val="000000"/>
          <w:sz w:val="24"/>
        </w:rPr>
      </w:pPr>
    </w:p>
    <w:p w14:paraId="3D1F2B40">
      <w:pPr>
        <w:tabs>
          <w:tab w:val="left" w:pos="360"/>
        </w:tabs>
        <w:snapToGrid w:val="0"/>
        <w:spacing w:line="360" w:lineRule="auto"/>
        <w:outlineLvl w:val="1"/>
        <w:rPr>
          <w:color w:val="000000"/>
          <w:sz w:val="24"/>
        </w:rPr>
      </w:pPr>
    </w:p>
    <w:p w14:paraId="5503CD41">
      <w:pPr>
        <w:tabs>
          <w:tab w:val="left" w:pos="360"/>
        </w:tabs>
        <w:snapToGrid w:val="0"/>
        <w:spacing w:line="360" w:lineRule="auto"/>
        <w:outlineLvl w:val="1"/>
        <w:rPr>
          <w:color w:val="000000"/>
          <w:sz w:val="24"/>
        </w:rPr>
      </w:pPr>
    </w:p>
    <w:p w14:paraId="2DFECE0D">
      <w:pPr>
        <w:tabs>
          <w:tab w:val="left" w:pos="360"/>
        </w:tabs>
        <w:snapToGrid w:val="0"/>
        <w:spacing w:line="360" w:lineRule="auto"/>
        <w:outlineLvl w:val="1"/>
        <w:rPr>
          <w:color w:val="000000"/>
          <w:sz w:val="24"/>
        </w:rPr>
      </w:pPr>
    </w:p>
    <w:p w14:paraId="332B16E9">
      <w:pPr>
        <w:tabs>
          <w:tab w:val="left" w:pos="360"/>
        </w:tabs>
        <w:snapToGrid w:val="0"/>
        <w:spacing w:line="360" w:lineRule="auto"/>
        <w:outlineLvl w:val="1"/>
        <w:rPr>
          <w:color w:val="000000"/>
          <w:sz w:val="24"/>
        </w:rPr>
      </w:pPr>
    </w:p>
    <w:p w14:paraId="777D8E43">
      <w:pPr>
        <w:tabs>
          <w:tab w:val="left" w:pos="360"/>
        </w:tabs>
        <w:snapToGrid w:val="0"/>
        <w:spacing w:line="360" w:lineRule="auto"/>
        <w:outlineLvl w:val="1"/>
        <w:rPr>
          <w:color w:val="000000"/>
          <w:sz w:val="24"/>
        </w:rPr>
      </w:pPr>
    </w:p>
    <w:p w14:paraId="6EFD7B6D">
      <w:pPr>
        <w:tabs>
          <w:tab w:val="left" w:pos="360"/>
        </w:tabs>
        <w:snapToGrid w:val="0"/>
        <w:spacing w:line="360" w:lineRule="auto"/>
        <w:outlineLvl w:val="1"/>
        <w:rPr>
          <w:color w:val="000000"/>
          <w:sz w:val="24"/>
        </w:rPr>
      </w:pPr>
    </w:p>
    <w:p w14:paraId="4826EE9A">
      <w:pPr>
        <w:tabs>
          <w:tab w:val="left" w:pos="360"/>
        </w:tabs>
        <w:snapToGrid w:val="0"/>
        <w:spacing w:line="360" w:lineRule="auto"/>
        <w:outlineLvl w:val="1"/>
        <w:rPr>
          <w:color w:val="000000"/>
          <w:sz w:val="24"/>
        </w:rPr>
      </w:pPr>
    </w:p>
    <w:p w14:paraId="157697B1">
      <w:pPr>
        <w:tabs>
          <w:tab w:val="left" w:pos="360"/>
        </w:tabs>
        <w:snapToGrid w:val="0"/>
        <w:spacing w:line="360" w:lineRule="auto"/>
        <w:outlineLvl w:val="1"/>
        <w:rPr>
          <w:color w:val="000000"/>
          <w:sz w:val="24"/>
        </w:rPr>
      </w:pPr>
    </w:p>
    <w:p w14:paraId="5B296C97">
      <w:pPr>
        <w:tabs>
          <w:tab w:val="left" w:pos="360"/>
        </w:tabs>
        <w:snapToGrid w:val="0"/>
        <w:spacing w:line="360" w:lineRule="auto"/>
        <w:outlineLvl w:val="1"/>
        <w:rPr>
          <w:color w:val="000000"/>
          <w:sz w:val="24"/>
        </w:rPr>
      </w:pPr>
    </w:p>
    <w:p w14:paraId="2304A821">
      <w:pPr>
        <w:tabs>
          <w:tab w:val="left" w:pos="360"/>
        </w:tabs>
        <w:snapToGrid w:val="0"/>
        <w:spacing w:line="360" w:lineRule="auto"/>
        <w:outlineLvl w:val="1"/>
        <w:rPr>
          <w:color w:val="000000"/>
          <w:sz w:val="24"/>
        </w:rPr>
      </w:pPr>
    </w:p>
    <w:p w14:paraId="0BDB5BB4">
      <w:pPr>
        <w:tabs>
          <w:tab w:val="left" w:pos="360"/>
        </w:tabs>
        <w:snapToGrid w:val="0"/>
        <w:spacing w:line="360" w:lineRule="auto"/>
        <w:outlineLvl w:val="1"/>
        <w:rPr>
          <w:color w:val="000000"/>
          <w:sz w:val="24"/>
        </w:rPr>
      </w:pPr>
    </w:p>
    <w:p w14:paraId="17D3C14E">
      <w:pPr>
        <w:tabs>
          <w:tab w:val="left" w:pos="360"/>
        </w:tabs>
        <w:snapToGrid w:val="0"/>
        <w:spacing w:line="360" w:lineRule="auto"/>
        <w:outlineLvl w:val="1"/>
        <w:rPr>
          <w:color w:val="000000"/>
          <w:sz w:val="24"/>
        </w:rPr>
      </w:pPr>
      <w:bookmarkStart w:id="786" w:name="_GoBack"/>
      <w:bookmarkEnd w:id="786"/>
      <w:r>
        <w:rPr>
          <w:color w:val="000000"/>
          <w:sz w:val="24"/>
        </w:rPr>
        <w:t>1 满足《中华人民共和国政府采购法》第二十二条规定及法律法规的其他规定</w:t>
      </w:r>
    </w:p>
    <w:p w14:paraId="4DC11510">
      <w:pPr>
        <w:spacing w:line="360" w:lineRule="auto"/>
        <w:outlineLvl w:val="2"/>
        <w:rPr>
          <w:color w:val="000000"/>
          <w:sz w:val="24"/>
        </w:rPr>
      </w:pPr>
      <w:r>
        <w:rPr>
          <w:color w:val="000000"/>
          <w:sz w:val="24"/>
        </w:rPr>
        <w:t>1-1营业执照等证明文件</w:t>
      </w:r>
    </w:p>
    <w:p w14:paraId="5005C762">
      <w:pPr>
        <w:tabs>
          <w:tab w:val="left" w:pos="1080"/>
        </w:tabs>
        <w:snapToGrid w:val="0"/>
        <w:rPr>
          <w:color w:val="000000"/>
          <w:sz w:val="24"/>
        </w:rPr>
      </w:pPr>
    </w:p>
    <w:p w14:paraId="279ECB93">
      <w:pPr>
        <w:widowControl/>
        <w:jc w:val="left"/>
        <w:rPr>
          <w:color w:val="000000"/>
          <w:sz w:val="24"/>
          <w:szCs w:val="20"/>
        </w:rPr>
      </w:pPr>
    </w:p>
    <w:p w14:paraId="47A6DB38">
      <w:pPr>
        <w:widowControl/>
        <w:jc w:val="left"/>
        <w:rPr>
          <w:color w:val="000000"/>
          <w:sz w:val="24"/>
          <w:szCs w:val="20"/>
        </w:rPr>
      </w:pPr>
    </w:p>
    <w:p w14:paraId="2378F568">
      <w:pPr>
        <w:widowControl/>
        <w:jc w:val="left"/>
        <w:rPr>
          <w:color w:val="000000"/>
          <w:sz w:val="24"/>
          <w:szCs w:val="20"/>
        </w:rPr>
      </w:pPr>
    </w:p>
    <w:p w14:paraId="3713C52D">
      <w:pPr>
        <w:widowControl/>
        <w:jc w:val="left"/>
        <w:rPr>
          <w:color w:val="000000"/>
          <w:sz w:val="24"/>
          <w:szCs w:val="20"/>
        </w:rPr>
      </w:pPr>
    </w:p>
    <w:p w14:paraId="1DCA63A2">
      <w:pPr>
        <w:widowControl/>
        <w:jc w:val="left"/>
        <w:rPr>
          <w:color w:val="000000"/>
          <w:sz w:val="24"/>
          <w:szCs w:val="20"/>
        </w:rPr>
      </w:pPr>
    </w:p>
    <w:p w14:paraId="1421E13D">
      <w:pPr>
        <w:widowControl/>
        <w:jc w:val="left"/>
        <w:rPr>
          <w:color w:val="000000"/>
          <w:sz w:val="24"/>
          <w:szCs w:val="20"/>
        </w:rPr>
      </w:pPr>
    </w:p>
    <w:p w14:paraId="7F60C7C8">
      <w:pPr>
        <w:widowControl/>
        <w:jc w:val="left"/>
        <w:rPr>
          <w:color w:val="000000"/>
          <w:sz w:val="24"/>
          <w:szCs w:val="20"/>
        </w:rPr>
      </w:pPr>
    </w:p>
    <w:p w14:paraId="6D23FC4C">
      <w:pPr>
        <w:widowControl/>
        <w:jc w:val="left"/>
        <w:rPr>
          <w:color w:val="000000"/>
          <w:sz w:val="24"/>
          <w:szCs w:val="20"/>
        </w:rPr>
      </w:pPr>
    </w:p>
    <w:p w14:paraId="51E12A73">
      <w:pPr>
        <w:widowControl/>
        <w:jc w:val="left"/>
        <w:rPr>
          <w:color w:val="000000"/>
          <w:sz w:val="24"/>
          <w:szCs w:val="20"/>
        </w:rPr>
      </w:pPr>
    </w:p>
    <w:p w14:paraId="2F2944B8">
      <w:pPr>
        <w:widowControl/>
        <w:jc w:val="left"/>
        <w:rPr>
          <w:color w:val="000000"/>
          <w:sz w:val="24"/>
          <w:szCs w:val="20"/>
        </w:rPr>
      </w:pPr>
    </w:p>
    <w:p w14:paraId="266C3B27">
      <w:pPr>
        <w:widowControl/>
        <w:jc w:val="left"/>
        <w:rPr>
          <w:color w:val="000000"/>
          <w:sz w:val="24"/>
          <w:szCs w:val="20"/>
        </w:rPr>
      </w:pPr>
    </w:p>
    <w:p w14:paraId="3BDF2767">
      <w:pPr>
        <w:widowControl/>
        <w:jc w:val="left"/>
        <w:rPr>
          <w:color w:val="000000"/>
          <w:sz w:val="24"/>
          <w:szCs w:val="20"/>
        </w:rPr>
      </w:pPr>
    </w:p>
    <w:p w14:paraId="3A37F5E5">
      <w:pPr>
        <w:widowControl/>
        <w:jc w:val="left"/>
        <w:rPr>
          <w:color w:val="000000"/>
          <w:sz w:val="24"/>
          <w:szCs w:val="20"/>
        </w:rPr>
      </w:pPr>
    </w:p>
    <w:p w14:paraId="3E31BB45">
      <w:pPr>
        <w:widowControl/>
        <w:jc w:val="left"/>
        <w:rPr>
          <w:color w:val="000000"/>
          <w:sz w:val="24"/>
          <w:szCs w:val="20"/>
        </w:rPr>
      </w:pPr>
    </w:p>
    <w:p w14:paraId="300B7AAD">
      <w:pPr>
        <w:widowControl/>
        <w:jc w:val="left"/>
        <w:rPr>
          <w:color w:val="000000"/>
          <w:sz w:val="24"/>
          <w:szCs w:val="20"/>
        </w:rPr>
      </w:pPr>
    </w:p>
    <w:p w14:paraId="2919E435">
      <w:pPr>
        <w:widowControl/>
        <w:jc w:val="left"/>
        <w:rPr>
          <w:color w:val="000000"/>
          <w:sz w:val="24"/>
          <w:szCs w:val="20"/>
        </w:rPr>
      </w:pPr>
    </w:p>
    <w:p w14:paraId="71B18180">
      <w:pPr>
        <w:widowControl/>
        <w:jc w:val="left"/>
        <w:rPr>
          <w:color w:val="000000"/>
          <w:sz w:val="24"/>
          <w:szCs w:val="20"/>
        </w:rPr>
      </w:pPr>
    </w:p>
    <w:p w14:paraId="0DB9D67B">
      <w:pPr>
        <w:widowControl/>
        <w:jc w:val="left"/>
        <w:rPr>
          <w:color w:val="000000"/>
          <w:sz w:val="24"/>
          <w:szCs w:val="20"/>
        </w:rPr>
      </w:pPr>
    </w:p>
    <w:p w14:paraId="2FA4BE31">
      <w:pPr>
        <w:widowControl/>
        <w:jc w:val="left"/>
        <w:rPr>
          <w:color w:val="000000"/>
          <w:sz w:val="24"/>
          <w:szCs w:val="20"/>
        </w:rPr>
      </w:pPr>
    </w:p>
    <w:p w14:paraId="17898AA1">
      <w:pPr>
        <w:widowControl/>
        <w:jc w:val="left"/>
        <w:rPr>
          <w:color w:val="000000"/>
          <w:sz w:val="24"/>
          <w:szCs w:val="20"/>
        </w:rPr>
      </w:pPr>
    </w:p>
    <w:p w14:paraId="0586D90C">
      <w:pPr>
        <w:widowControl/>
        <w:jc w:val="left"/>
        <w:rPr>
          <w:color w:val="000000"/>
          <w:sz w:val="24"/>
          <w:szCs w:val="20"/>
        </w:rPr>
      </w:pPr>
    </w:p>
    <w:p w14:paraId="662A5957">
      <w:pPr>
        <w:widowControl/>
        <w:jc w:val="left"/>
        <w:rPr>
          <w:color w:val="000000"/>
          <w:sz w:val="24"/>
          <w:szCs w:val="20"/>
        </w:rPr>
      </w:pPr>
    </w:p>
    <w:p w14:paraId="4104ABDD">
      <w:pPr>
        <w:widowControl/>
        <w:jc w:val="left"/>
        <w:rPr>
          <w:color w:val="000000"/>
          <w:sz w:val="24"/>
          <w:szCs w:val="20"/>
        </w:rPr>
      </w:pPr>
    </w:p>
    <w:p w14:paraId="5A30A7B1">
      <w:pPr>
        <w:widowControl/>
        <w:jc w:val="left"/>
        <w:rPr>
          <w:color w:val="000000"/>
          <w:sz w:val="24"/>
          <w:szCs w:val="20"/>
        </w:rPr>
      </w:pPr>
    </w:p>
    <w:p w14:paraId="319B0EE7">
      <w:pPr>
        <w:widowControl/>
        <w:jc w:val="left"/>
        <w:rPr>
          <w:color w:val="000000"/>
          <w:sz w:val="24"/>
          <w:szCs w:val="20"/>
        </w:rPr>
      </w:pPr>
    </w:p>
    <w:p w14:paraId="2F87FD69">
      <w:pPr>
        <w:widowControl/>
        <w:jc w:val="left"/>
        <w:rPr>
          <w:color w:val="000000"/>
          <w:sz w:val="24"/>
          <w:szCs w:val="20"/>
        </w:rPr>
      </w:pPr>
    </w:p>
    <w:p w14:paraId="3B99B0B3">
      <w:pPr>
        <w:widowControl/>
        <w:jc w:val="left"/>
        <w:rPr>
          <w:color w:val="000000"/>
          <w:sz w:val="24"/>
          <w:szCs w:val="20"/>
        </w:rPr>
      </w:pPr>
    </w:p>
    <w:p w14:paraId="5B524E17">
      <w:pPr>
        <w:widowControl/>
        <w:jc w:val="left"/>
        <w:rPr>
          <w:color w:val="000000"/>
          <w:sz w:val="24"/>
          <w:szCs w:val="20"/>
        </w:rPr>
      </w:pPr>
    </w:p>
    <w:p w14:paraId="0267906C">
      <w:pPr>
        <w:widowControl/>
        <w:jc w:val="left"/>
        <w:rPr>
          <w:color w:val="000000"/>
          <w:sz w:val="24"/>
          <w:szCs w:val="20"/>
        </w:rPr>
      </w:pPr>
    </w:p>
    <w:p w14:paraId="20C7CF6B">
      <w:pPr>
        <w:widowControl/>
        <w:jc w:val="left"/>
        <w:rPr>
          <w:color w:val="000000"/>
          <w:sz w:val="24"/>
          <w:szCs w:val="20"/>
        </w:rPr>
      </w:pPr>
    </w:p>
    <w:p w14:paraId="007BD246">
      <w:pPr>
        <w:widowControl/>
        <w:jc w:val="left"/>
        <w:rPr>
          <w:color w:val="000000"/>
          <w:sz w:val="24"/>
          <w:szCs w:val="20"/>
        </w:rPr>
      </w:pPr>
    </w:p>
    <w:p w14:paraId="7D7BE414">
      <w:pPr>
        <w:widowControl/>
        <w:jc w:val="left"/>
        <w:rPr>
          <w:color w:val="000000"/>
          <w:sz w:val="24"/>
          <w:szCs w:val="20"/>
        </w:rPr>
      </w:pPr>
    </w:p>
    <w:p w14:paraId="7D31A6C2">
      <w:pPr>
        <w:widowControl/>
        <w:jc w:val="left"/>
        <w:rPr>
          <w:color w:val="000000"/>
          <w:sz w:val="24"/>
          <w:szCs w:val="20"/>
        </w:rPr>
      </w:pPr>
    </w:p>
    <w:p w14:paraId="09D17A9E">
      <w:pPr>
        <w:widowControl/>
        <w:jc w:val="left"/>
        <w:rPr>
          <w:color w:val="000000"/>
          <w:sz w:val="24"/>
          <w:szCs w:val="20"/>
        </w:rPr>
      </w:pPr>
    </w:p>
    <w:p w14:paraId="1B6E23AC">
      <w:pPr>
        <w:widowControl/>
        <w:jc w:val="left"/>
        <w:rPr>
          <w:color w:val="000000"/>
          <w:sz w:val="24"/>
          <w:szCs w:val="20"/>
        </w:rPr>
      </w:pPr>
    </w:p>
    <w:p w14:paraId="491C7CD1">
      <w:pPr>
        <w:widowControl/>
        <w:jc w:val="left"/>
        <w:rPr>
          <w:color w:val="000000"/>
          <w:sz w:val="24"/>
          <w:szCs w:val="20"/>
        </w:rPr>
      </w:pPr>
    </w:p>
    <w:p w14:paraId="78866DA6">
      <w:pPr>
        <w:widowControl/>
        <w:jc w:val="left"/>
        <w:rPr>
          <w:color w:val="000000"/>
          <w:sz w:val="24"/>
          <w:szCs w:val="20"/>
        </w:rPr>
      </w:pPr>
    </w:p>
    <w:p w14:paraId="03D4A86D">
      <w:pPr>
        <w:widowControl/>
        <w:jc w:val="left"/>
        <w:rPr>
          <w:color w:val="000000"/>
          <w:sz w:val="24"/>
          <w:szCs w:val="20"/>
        </w:rPr>
      </w:pPr>
    </w:p>
    <w:p w14:paraId="6FBA7816">
      <w:pPr>
        <w:widowControl/>
        <w:jc w:val="left"/>
        <w:rPr>
          <w:color w:val="000000"/>
          <w:sz w:val="24"/>
          <w:szCs w:val="20"/>
        </w:rPr>
      </w:pPr>
    </w:p>
    <w:p w14:paraId="26B77C50">
      <w:pPr>
        <w:widowControl/>
        <w:jc w:val="left"/>
        <w:rPr>
          <w:color w:val="000000"/>
          <w:sz w:val="24"/>
          <w:szCs w:val="20"/>
        </w:rPr>
      </w:pPr>
    </w:p>
    <w:p w14:paraId="705B4EF7">
      <w:pPr>
        <w:widowControl/>
        <w:jc w:val="left"/>
        <w:rPr>
          <w:color w:val="000000"/>
          <w:sz w:val="24"/>
          <w:szCs w:val="20"/>
        </w:rPr>
      </w:pPr>
    </w:p>
    <w:p w14:paraId="088F3D8C">
      <w:pPr>
        <w:widowControl/>
        <w:jc w:val="left"/>
        <w:rPr>
          <w:color w:val="000000"/>
          <w:sz w:val="24"/>
          <w:szCs w:val="20"/>
        </w:rPr>
      </w:pPr>
    </w:p>
    <w:p w14:paraId="2CFD96DB">
      <w:pPr>
        <w:pStyle w:val="5"/>
        <w:rPr>
          <w:rFonts w:ascii="Times New Roman"/>
          <w:b w:val="0"/>
          <w:bCs/>
          <w:color w:val="000000"/>
          <w:szCs w:val="24"/>
          <w:u w:val="none"/>
        </w:rPr>
      </w:pPr>
      <w:r>
        <w:rPr>
          <w:rFonts w:ascii="Times New Roman"/>
          <w:b w:val="0"/>
          <w:color w:val="000000"/>
          <w:szCs w:val="24"/>
          <w:u w:val="none"/>
        </w:rPr>
        <w:t>1-2 供应商资格声明书（实质性格式）</w:t>
      </w:r>
    </w:p>
    <w:p w14:paraId="0AB7EAA9">
      <w:pPr>
        <w:jc w:val="center"/>
        <w:rPr>
          <w:b/>
          <w:color w:val="000000"/>
          <w:sz w:val="36"/>
          <w:szCs w:val="36"/>
        </w:rPr>
      </w:pPr>
      <w:r>
        <w:rPr>
          <w:rFonts w:hint="eastAsia"/>
          <w:b/>
          <w:color w:val="000000"/>
          <w:sz w:val="36"/>
          <w:szCs w:val="36"/>
        </w:rPr>
        <w:t>供应商资格声明书</w:t>
      </w:r>
    </w:p>
    <w:p w14:paraId="2FC45C25">
      <w:pPr>
        <w:tabs>
          <w:tab w:val="left" w:pos="5580"/>
        </w:tabs>
        <w:spacing w:line="360" w:lineRule="auto"/>
        <w:rPr>
          <w:color w:val="000000"/>
          <w:sz w:val="24"/>
        </w:rPr>
      </w:pPr>
    </w:p>
    <w:p w14:paraId="485B55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9E365F1">
      <w:pPr>
        <w:spacing w:line="360" w:lineRule="auto"/>
        <w:ind w:firstLine="480" w:firstLineChars="200"/>
        <w:rPr>
          <w:color w:val="000000"/>
          <w:sz w:val="24"/>
        </w:rPr>
      </w:pPr>
      <w:r>
        <w:rPr>
          <w:color w:val="000000"/>
          <w:sz w:val="24"/>
        </w:rPr>
        <w:t>在参与本次项目磋商中，我单位承诺：</w:t>
      </w:r>
    </w:p>
    <w:p w14:paraId="6D05783A">
      <w:pPr>
        <w:numPr>
          <w:ilvl w:val="0"/>
          <w:numId w:val="11"/>
        </w:numPr>
        <w:spacing w:line="360" w:lineRule="auto"/>
        <w:ind w:left="1134"/>
        <w:rPr>
          <w:color w:val="000000"/>
          <w:sz w:val="24"/>
          <w:szCs w:val="22"/>
        </w:rPr>
      </w:pPr>
      <w:r>
        <w:rPr>
          <w:color w:val="000000"/>
          <w:sz w:val="24"/>
          <w:szCs w:val="22"/>
        </w:rPr>
        <w:t>具有良好的商业信誉和健全的财务会计制度；</w:t>
      </w:r>
    </w:p>
    <w:p w14:paraId="7A1A4B6D">
      <w:pPr>
        <w:numPr>
          <w:ilvl w:val="0"/>
          <w:numId w:val="11"/>
        </w:numPr>
        <w:spacing w:line="360" w:lineRule="auto"/>
        <w:ind w:left="1134"/>
        <w:rPr>
          <w:color w:val="000000"/>
          <w:sz w:val="24"/>
          <w:szCs w:val="22"/>
        </w:rPr>
      </w:pPr>
      <w:r>
        <w:rPr>
          <w:color w:val="000000"/>
          <w:sz w:val="24"/>
          <w:szCs w:val="22"/>
        </w:rPr>
        <w:t>具有履行合同所必需的设备和专业技术能力；</w:t>
      </w:r>
    </w:p>
    <w:p w14:paraId="3C9780F8">
      <w:pPr>
        <w:numPr>
          <w:ilvl w:val="0"/>
          <w:numId w:val="11"/>
        </w:numPr>
        <w:spacing w:line="360" w:lineRule="auto"/>
        <w:ind w:left="1134"/>
        <w:rPr>
          <w:color w:val="000000"/>
          <w:sz w:val="24"/>
          <w:szCs w:val="22"/>
        </w:rPr>
      </w:pPr>
      <w:r>
        <w:rPr>
          <w:color w:val="000000"/>
          <w:sz w:val="24"/>
          <w:szCs w:val="22"/>
        </w:rPr>
        <w:t>有依法缴纳税收和社会保障资金的良好记录；</w:t>
      </w:r>
    </w:p>
    <w:p w14:paraId="0D6179EB">
      <w:pPr>
        <w:numPr>
          <w:ilvl w:val="0"/>
          <w:numId w:val="11"/>
        </w:numPr>
        <w:spacing w:line="360" w:lineRule="auto"/>
        <w:ind w:left="1134"/>
        <w:rPr>
          <w:color w:val="000000"/>
          <w:sz w:val="24"/>
          <w:szCs w:val="22"/>
        </w:rPr>
      </w:pPr>
      <w:r>
        <w:rPr>
          <w:color w:val="000000"/>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11E5AF2">
      <w:pPr>
        <w:numPr>
          <w:ilvl w:val="0"/>
          <w:numId w:val="11"/>
        </w:numPr>
        <w:spacing w:line="360" w:lineRule="auto"/>
        <w:ind w:left="1134"/>
        <w:rPr>
          <w:color w:val="000000"/>
          <w:sz w:val="24"/>
          <w:szCs w:val="22"/>
        </w:rPr>
      </w:pPr>
      <w:r>
        <w:rPr>
          <w:color w:val="000000"/>
          <w:sz w:val="24"/>
          <w:szCs w:val="22"/>
        </w:rPr>
        <w:t>我单位不属于政府采购法律、行政法规规定的公益一类事业单位、或使用事业编制且由财政拨款保障的群团组织（仅适用于政府购买服务项目）；</w:t>
      </w:r>
    </w:p>
    <w:p w14:paraId="02B98DB5">
      <w:pPr>
        <w:numPr>
          <w:ilvl w:val="0"/>
          <w:numId w:val="11"/>
        </w:numPr>
        <w:spacing w:line="360" w:lineRule="auto"/>
        <w:ind w:left="1134"/>
        <w:rPr>
          <w:color w:val="000000"/>
          <w:sz w:val="24"/>
          <w:szCs w:val="22"/>
        </w:rPr>
      </w:pPr>
      <w:r>
        <w:rPr>
          <w:color w:val="000000"/>
          <w:sz w:val="24"/>
          <w:szCs w:val="22"/>
        </w:rPr>
        <w:t>我单位不存在为采购项目提供整体设计、规范编制或者项目管理、监理、检测等服务后，再参加该采购项目的其他采购活动的情形（单一来源采购项目除外）；</w:t>
      </w:r>
    </w:p>
    <w:p w14:paraId="6B849169">
      <w:pPr>
        <w:numPr>
          <w:ilvl w:val="0"/>
          <w:numId w:val="11"/>
        </w:numPr>
        <w:spacing w:line="360" w:lineRule="auto"/>
        <w:ind w:left="1134"/>
        <w:rPr>
          <w:color w:val="000000"/>
          <w:sz w:val="24"/>
          <w:szCs w:val="22"/>
        </w:rPr>
      </w:pPr>
      <w:r>
        <w:rPr>
          <w:color w:val="000000"/>
          <w:sz w:val="24"/>
          <w:szCs w:val="22"/>
        </w:rPr>
        <w:t>与我单位存在“单位负责人为同一人或者存在直接控股、管理关系”的其他法人单位信息如下（如有，不论其是否参加同一合同项下的政府采购活动均须填写）：</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B90A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9204AD2">
            <w:pPr>
              <w:jc w:val="center"/>
              <w:rPr>
                <w:color w:val="000000"/>
                <w:sz w:val="24"/>
              </w:rPr>
            </w:pPr>
            <w:r>
              <w:rPr>
                <w:color w:val="000000"/>
                <w:sz w:val="24"/>
              </w:rPr>
              <w:t>序号</w:t>
            </w:r>
          </w:p>
        </w:tc>
        <w:tc>
          <w:tcPr>
            <w:tcW w:w="4574" w:type="dxa"/>
            <w:noWrap w:val="0"/>
            <w:vAlign w:val="center"/>
          </w:tcPr>
          <w:p w14:paraId="08C924F7">
            <w:pPr>
              <w:jc w:val="center"/>
              <w:rPr>
                <w:color w:val="000000"/>
                <w:sz w:val="24"/>
              </w:rPr>
            </w:pPr>
            <w:r>
              <w:rPr>
                <w:color w:val="000000"/>
                <w:sz w:val="24"/>
              </w:rPr>
              <w:t>单位名称</w:t>
            </w:r>
          </w:p>
        </w:tc>
        <w:tc>
          <w:tcPr>
            <w:tcW w:w="2976" w:type="dxa"/>
            <w:noWrap w:val="0"/>
            <w:vAlign w:val="center"/>
          </w:tcPr>
          <w:p w14:paraId="6E9B9787">
            <w:pPr>
              <w:jc w:val="center"/>
              <w:rPr>
                <w:color w:val="000000"/>
                <w:sz w:val="24"/>
              </w:rPr>
            </w:pPr>
            <w:r>
              <w:rPr>
                <w:color w:val="000000"/>
                <w:sz w:val="24"/>
              </w:rPr>
              <w:t>相互关系</w:t>
            </w:r>
          </w:p>
        </w:tc>
      </w:tr>
      <w:tr w14:paraId="79BC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2CABDB4">
            <w:pPr>
              <w:jc w:val="center"/>
              <w:rPr>
                <w:color w:val="000000"/>
                <w:sz w:val="24"/>
              </w:rPr>
            </w:pPr>
            <w:r>
              <w:rPr>
                <w:color w:val="000000"/>
                <w:sz w:val="24"/>
              </w:rPr>
              <w:t>1</w:t>
            </w:r>
          </w:p>
        </w:tc>
        <w:tc>
          <w:tcPr>
            <w:tcW w:w="4574" w:type="dxa"/>
            <w:noWrap w:val="0"/>
            <w:vAlign w:val="center"/>
          </w:tcPr>
          <w:p w14:paraId="1D2A1257">
            <w:pPr>
              <w:jc w:val="center"/>
              <w:rPr>
                <w:color w:val="000000"/>
                <w:sz w:val="24"/>
              </w:rPr>
            </w:pPr>
          </w:p>
        </w:tc>
        <w:tc>
          <w:tcPr>
            <w:tcW w:w="2976" w:type="dxa"/>
            <w:noWrap w:val="0"/>
            <w:vAlign w:val="center"/>
          </w:tcPr>
          <w:p w14:paraId="3E18FF69">
            <w:pPr>
              <w:jc w:val="center"/>
              <w:rPr>
                <w:color w:val="000000"/>
                <w:sz w:val="24"/>
              </w:rPr>
            </w:pPr>
          </w:p>
        </w:tc>
      </w:tr>
      <w:tr w14:paraId="1C182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9924761">
            <w:pPr>
              <w:jc w:val="center"/>
              <w:rPr>
                <w:color w:val="000000"/>
                <w:sz w:val="24"/>
              </w:rPr>
            </w:pPr>
            <w:r>
              <w:rPr>
                <w:color w:val="000000"/>
                <w:sz w:val="24"/>
              </w:rPr>
              <w:t>2</w:t>
            </w:r>
          </w:p>
        </w:tc>
        <w:tc>
          <w:tcPr>
            <w:tcW w:w="4574" w:type="dxa"/>
            <w:noWrap w:val="0"/>
            <w:vAlign w:val="center"/>
          </w:tcPr>
          <w:p w14:paraId="2A384D26">
            <w:pPr>
              <w:jc w:val="center"/>
              <w:rPr>
                <w:color w:val="000000"/>
                <w:sz w:val="24"/>
              </w:rPr>
            </w:pPr>
          </w:p>
        </w:tc>
        <w:tc>
          <w:tcPr>
            <w:tcW w:w="2976" w:type="dxa"/>
            <w:noWrap w:val="0"/>
            <w:vAlign w:val="center"/>
          </w:tcPr>
          <w:p w14:paraId="04E3DCDD">
            <w:pPr>
              <w:jc w:val="center"/>
              <w:rPr>
                <w:color w:val="000000"/>
                <w:sz w:val="24"/>
              </w:rPr>
            </w:pPr>
          </w:p>
        </w:tc>
      </w:tr>
      <w:tr w14:paraId="7A1CE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CDA4EBE">
            <w:pPr>
              <w:jc w:val="center"/>
              <w:rPr>
                <w:color w:val="000000"/>
                <w:sz w:val="24"/>
              </w:rPr>
            </w:pPr>
            <w:r>
              <w:rPr>
                <w:color w:val="000000"/>
                <w:sz w:val="24"/>
              </w:rPr>
              <w:t>…</w:t>
            </w:r>
          </w:p>
        </w:tc>
        <w:tc>
          <w:tcPr>
            <w:tcW w:w="4574" w:type="dxa"/>
            <w:noWrap w:val="0"/>
            <w:vAlign w:val="center"/>
          </w:tcPr>
          <w:p w14:paraId="10944CC1">
            <w:pPr>
              <w:jc w:val="center"/>
              <w:rPr>
                <w:color w:val="000000"/>
                <w:sz w:val="24"/>
              </w:rPr>
            </w:pPr>
          </w:p>
        </w:tc>
        <w:tc>
          <w:tcPr>
            <w:tcW w:w="2976" w:type="dxa"/>
            <w:noWrap w:val="0"/>
            <w:vAlign w:val="center"/>
          </w:tcPr>
          <w:p w14:paraId="70A43949">
            <w:pPr>
              <w:jc w:val="center"/>
              <w:rPr>
                <w:color w:val="000000"/>
                <w:sz w:val="24"/>
              </w:rPr>
            </w:pPr>
          </w:p>
        </w:tc>
      </w:tr>
    </w:tbl>
    <w:p w14:paraId="4D826375">
      <w:pPr>
        <w:rPr>
          <w:color w:val="000000"/>
        </w:rPr>
      </w:pPr>
    </w:p>
    <w:p w14:paraId="3D25CB0B">
      <w:pPr>
        <w:ind w:firstLine="480" w:firstLineChars="200"/>
        <w:rPr>
          <w:color w:val="000000"/>
          <w:sz w:val="24"/>
          <w:szCs w:val="22"/>
        </w:rPr>
      </w:pPr>
      <w:r>
        <w:rPr>
          <w:color w:val="000000"/>
          <w:sz w:val="24"/>
        </w:rPr>
        <w:t>上述声明真实有效，否则我方负全部责任。</w:t>
      </w:r>
    </w:p>
    <w:p w14:paraId="5836BBCE">
      <w:pPr>
        <w:spacing w:line="360" w:lineRule="auto"/>
        <w:rPr>
          <w:color w:val="000000"/>
          <w:sz w:val="24"/>
        </w:rPr>
      </w:pPr>
    </w:p>
    <w:p w14:paraId="67A16B37">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color w:val="000000"/>
          <w:sz w:val="24"/>
        </w:rPr>
        <w:t>______</w:t>
      </w:r>
    </w:p>
    <w:p w14:paraId="6A6287AC">
      <w:pPr>
        <w:spacing w:line="360" w:lineRule="auto"/>
        <w:ind w:right="360" w:firstLine="480"/>
        <w:jc w:val="right"/>
        <w:rPr>
          <w:color w:val="000000"/>
          <w:sz w:val="24"/>
        </w:rPr>
      </w:pPr>
      <w:r>
        <w:rPr>
          <w:color w:val="000000"/>
          <w:sz w:val="24"/>
          <w:szCs w:val="20"/>
        </w:rPr>
        <w:t xml:space="preserve">日期：____年____月____日   </w:t>
      </w:r>
    </w:p>
    <w:p w14:paraId="02E0EDD3">
      <w:pPr>
        <w:spacing w:line="360" w:lineRule="auto"/>
        <w:rPr>
          <w:color w:val="000000"/>
          <w:sz w:val="24"/>
        </w:rPr>
      </w:pPr>
      <w:r>
        <w:rPr>
          <w:rFonts w:hint="eastAsia"/>
          <w:color w:val="000000"/>
          <w:sz w:val="24"/>
        </w:rPr>
        <w:t>说明：供应商承诺不实的，依据《政府采购法》第七十七条“提供虚假材料谋取中标、成交的”有关规定予以处理。</w:t>
      </w:r>
    </w:p>
    <w:p w14:paraId="3EC523DA">
      <w:pPr>
        <w:tabs>
          <w:tab w:val="left" w:pos="5580"/>
        </w:tabs>
        <w:spacing w:line="360" w:lineRule="auto"/>
        <w:rPr>
          <w:color w:val="000000"/>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341AE4C2">
      <w:pPr>
        <w:tabs>
          <w:tab w:val="left" w:pos="360"/>
        </w:tabs>
        <w:snapToGrid w:val="0"/>
        <w:spacing w:line="360" w:lineRule="auto"/>
        <w:outlineLvl w:val="1"/>
        <w:rPr>
          <w:color w:val="000000"/>
          <w:sz w:val="24"/>
        </w:rPr>
      </w:pPr>
      <w:r>
        <w:rPr>
          <w:color w:val="000000"/>
          <w:sz w:val="24"/>
        </w:rPr>
        <w:t>2 落实政府采购政策需满足的资格要求（如有）</w:t>
      </w:r>
    </w:p>
    <w:p w14:paraId="7AF5D03D">
      <w:pPr>
        <w:spacing w:line="360" w:lineRule="auto"/>
        <w:outlineLvl w:val="2"/>
        <w:rPr>
          <w:color w:val="000000"/>
          <w:sz w:val="24"/>
        </w:rPr>
      </w:pPr>
      <w:r>
        <w:rPr>
          <w:color w:val="000000"/>
          <w:sz w:val="24"/>
          <w:szCs w:val="20"/>
        </w:rPr>
        <w:t>2-1中小企业声明函</w:t>
      </w:r>
    </w:p>
    <w:p w14:paraId="5FA36F61">
      <w:pPr>
        <w:tabs>
          <w:tab w:val="left" w:pos="5580"/>
        </w:tabs>
        <w:spacing w:line="360" w:lineRule="auto"/>
        <w:rPr>
          <w:color w:val="000000"/>
          <w:sz w:val="24"/>
        </w:rPr>
      </w:pPr>
      <w:r>
        <w:rPr>
          <w:color w:val="000000"/>
          <w:sz w:val="24"/>
        </w:rPr>
        <w:t>说明：</w:t>
      </w:r>
    </w:p>
    <w:p w14:paraId="4F48E834">
      <w:pPr>
        <w:tabs>
          <w:tab w:val="left" w:pos="5580"/>
        </w:tabs>
        <w:spacing w:line="360" w:lineRule="auto"/>
        <w:rPr>
          <w:color w:val="000000"/>
          <w:sz w:val="24"/>
        </w:rPr>
      </w:pPr>
      <w:r>
        <w:rPr>
          <w:color w:val="000000"/>
          <w:sz w:val="24"/>
        </w:rPr>
        <w:t>（1）如本项目（包）不专门面向中小企业预留采购份额，</w:t>
      </w:r>
      <w:r>
        <w:rPr>
          <w:rFonts w:hint="eastAsia"/>
          <w:color w:val="000000"/>
          <w:sz w:val="24"/>
        </w:rPr>
        <w:t>供应商非必须</w:t>
      </w:r>
      <w:r>
        <w:rPr>
          <w:color w:val="000000"/>
          <w:sz w:val="24"/>
        </w:rPr>
        <w:t>提供</w:t>
      </w:r>
      <w:r>
        <w:rPr>
          <w:rFonts w:hint="eastAsia"/>
          <w:color w:val="000000"/>
          <w:sz w:val="24"/>
        </w:rPr>
        <w:t>；当小微企业拟享受中小企业扶持政策时，仍应提供</w:t>
      </w:r>
      <w:r>
        <w:rPr>
          <w:color w:val="000000"/>
          <w:sz w:val="24"/>
        </w:rPr>
        <w:t>《中小企业声明函》</w:t>
      </w:r>
      <w:r>
        <w:rPr>
          <w:rFonts w:hint="eastAsia"/>
          <w:color w:val="000000"/>
          <w:sz w:val="24"/>
        </w:rPr>
        <w:t>，</w:t>
      </w:r>
      <w:r>
        <w:rPr>
          <w:color w:val="000000"/>
          <w:sz w:val="24"/>
        </w:rPr>
        <w:t>否则不得享受相关中小企业扶持政策。</w:t>
      </w:r>
    </w:p>
    <w:p w14:paraId="6999EB7F">
      <w:pPr>
        <w:tabs>
          <w:tab w:val="left" w:pos="5580"/>
        </w:tabs>
        <w:spacing w:line="360" w:lineRule="auto"/>
        <w:rPr>
          <w:color w:val="000000"/>
          <w:sz w:val="24"/>
        </w:rPr>
      </w:pPr>
      <w:r>
        <w:rPr>
          <w:color w:val="000000"/>
          <w:sz w:val="24"/>
        </w:rPr>
        <w:t>（2）如本项目（包）专门面向中小/小微企业采购，须提供《中小企业声明函》（实质性格式）。</w:t>
      </w:r>
    </w:p>
    <w:p w14:paraId="2175C0B6">
      <w:pPr>
        <w:tabs>
          <w:tab w:val="left" w:pos="5580"/>
        </w:tabs>
        <w:spacing w:line="360" w:lineRule="auto"/>
        <w:rPr>
          <w:color w:val="000000"/>
          <w:sz w:val="24"/>
        </w:rPr>
      </w:pPr>
      <w:r>
        <w:rPr>
          <w:color w:val="000000"/>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B41DD17">
      <w:pPr>
        <w:tabs>
          <w:tab w:val="left" w:pos="5580"/>
        </w:tabs>
        <w:spacing w:line="360" w:lineRule="auto"/>
        <w:rPr>
          <w:color w:val="000000"/>
          <w:sz w:val="24"/>
        </w:rPr>
      </w:pPr>
      <w:r>
        <w:rPr>
          <w:color w:val="000000"/>
          <w:sz w:val="24"/>
        </w:rPr>
        <w:t>（4）其他</w:t>
      </w:r>
    </w:p>
    <w:p w14:paraId="1C610707">
      <w:pPr>
        <w:tabs>
          <w:tab w:val="left" w:pos="5580"/>
        </w:tabs>
        <w:spacing w:line="360" w:lineRule="auto"/>
        <w:rPr>
          <w:color w:val="000000"/>
          <w:sz w:val="24"/>
        </w:rPr>
      </w:pPr>
      <w:r>
        <w:rPr>
          <w:color w:val="000000"/>
          <w:sz w:val="24"/>
        </w:rPr>
        <w:t>1）中小企业参加政府采购活动，应当出具此格式文件。《中小企业声明函》由参加政府采购活动的供应商出具。联合体响应的，《中小企业声明函》由牵头人出具。</w:t>
      </w:r>
    </w:p>
    <w:p w14:paraId="4F9B95C7">
      <w:pPr>
        <w:tabs>
          <w:tab w:val="left" w:pos="5580"/>
        </w:tabs>
        <w:spacing w:line="360" w:lineRule="auto"/>
        <w:rPr>
          <w:color w:val="000000"/>
          <w:sz w:val="24"/>
        </w:rPr>
      </w:pPr>
      <w:r>
        <w:rPr>
          <w:color w:val="000000"/>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3576D24">
      <w:pPr>
        <w:tabs>
          <w:tab w:val="left" w:pos="5580"/>
        </w:tabs>
        <w:spacing w:line="360" w:lineRule="auto"/>
        <w:rPr>
          <w:color w:val="000000"/>
          <w:sz w:val="24"/>
        </w:rPr>
      </w:pPr>
      <w:r>
        <w:rPr>
          <w:color w:val="000000"/>
          <w:sz w:val="24"/>
        </w:rPr>
        <w:t>3）对于多标的的采购项目，供应商应充分、准确地了解所投产品制造企业信息。对相关情况了解不清楚的，不建议填报本声明函。</w:t>
      </w:r>
    </w:p>
    <w:p w14:paraId="067220EB">
      <w:pPr>
        <w:tabs>
          <w:tab w:val="left" w:pos="5580"/>
        </w:tabs>
        <w:spacing w:line="360" w:lineRule="auto"/>
        <w:rPr>
          <w:color w:val="000000"/>
          <w:sz w:val="24"/>
        </w:rPr>
      </w:pPr>
      <w:r>
        <w:rPr>
          <w:color w:val="00000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6E2ECA3">
      <w:pPr>
        <w:tabs>
          <w:tab w:val="left" w:pos="5580"/>
        </w:tabs>
        <w:spacing w:line="360" w:lineRule="auto"/>
        <w:rPr>
          <w:color w:val="000000"/>
          <w:sz w:val="24"/>
        </w:rPr>
      </w:pPr>
    </w:p>
    <w:p w14:paraId="37D473AB">
      <w:pPr>
        <w:widowControl/>
        <w:jc w:val="center"/>
        <w:rPr>
          <w:b/>
          <w:bCs/>
          <w:color w:val="000000"/>
          <w:sz w:val="36"/>
          <w:szCs w:val="36"/>
        </w:rPr>
      </w:pPr>
      <w:r>
        <w:rPr>
          <w:color w:val="000000"/>
          <w:sz w:val="24"/>
        </w:rPr>
        <w:br w:type="page"/>
      </w:r>
      <w:r>
        <w:rPr>
          <w:b/>
          <w:bCs/>
          <w:color w:val="000000"/>
          <w:sz w:val="36"/>
          <w:szCs w:val="36"/>
        </w:rPr>
        <w:t>中小企业声明函（工程、服务）格式</w:t>
      </w:r>
    </w:p>
    <w:p w14:paraId="0666612F">
      <w:pPr>
        <w:spacing w:line="360" w:lineRule="auto"/>
        <w:ind w:firstLine="504"/>
        <w:rPr>
          <w:color w:val="000000"/>
          <w:spacing w:val="6"/>
          <w:sz w:val="24"/>
        </w:rPr>
      </w:pPr>
      <w:r>
        <w:rPr>
          <w:color w:val="000000"/>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B907382">
      <w:pPr>
        <w:spacing w:line="360" w:lineRule="auto"/>
        <w:ind w:firstLine="504"/>
        <w:rPr>
          <w:color w:val="000000"/>
          <w:spacing w:val="6"/>
          <w:sz w:val="24"/>
        </w:rPr>
      </w:pPr>
      <w:r>
        <w:rPr>
          <w:color w:val="000000"/>
          <w:spacing w:val="6"/>
          <w:sz w:val="24"/>
        </w:rPr>
        <w:t>1.</w:t>
      </w:r>
      <w:r>
        <w:rPr>
          <w:color w:val="000000"/>
          <w:spacing w:val="6"/>
          <w:sz w:val="24"/>
          <w:u w:val="single"/>
        </w:rPr>
        <w:t xml:space="preserve"> （标的名称） </w:t>
      </w:r>
      <w:r>
        <w:rPr>
          <w:color w:val="000000"/>
          <w:spacing w:val="6"/>
          <w:sz w:val="24"/>
        </w:rPr>
        <w:t>，属于</w:t>
      </w:r>
      <w:r>
        <w:rPr>
          <w:color w:val="000000"/>
          <w:spacing w:val="6"/>
          <w:sz w:val="24"/>
          <w:u w:val="single"/>
        </w:rPr>
        <w:t>（竞争性磋商文件中明确的所属行业）</w:t>
      </w:r>
      <w:r>
        <w:rPr>
          <w:color w:val="000000"/>
          <w:spacing w:val="6"/>
          <w:sz w:val="24"/>
        </w:rPr>
        <w:t>行业；承建（承接）企业为</w:t>
      </w:r>
      <w:r>
        <w:rPr>
          <w:color w:val="000000"/>
          <w:spacing w:val="6"/>
          <w:sz w:val="24"/>
          <w:u w:val="single"/>
        </w:rPr>
        <w:t>（企业名称）</w:t>
      </w:r>
      <w:r>
        <w:rPr>
          <w:color w:val="000000"/>
          <w:spacing w:val="6"/>
          <w:sz w:val="24"/>
        </w:rPr>
        <w:t>，从业人员</w:t>
      </w:r>
      <w:r>
        <w:rPr>
          <w:color w:val="000000"/>
          <w:sz w:val="24"/>
        </w:rPr>
        <w:t>______</w:t>
      </w:r>
      <w:r>
        <w:rPr>
          <w:color w:val="000000"/>
          <w:spacing w:val="6"/>
          <w:sz w:val="24"/>
        </w:rPr>
        <w:t>人，营业收入为</w:t>
      </w:r>
      <w:r>
        <w:rPr>
          <w:color w:val="000000"/>
          <w:sz w:val="24"/>
        </w:rPr>
        <w:t>______</w:t>
      </w:r>
      <w:r>
        <w:rPr>
          <w:color w:val="000000"/>
          <w:spacing w:val="6"/>
          <w:sz w:val="24"/>
        </w:rPr>
        <w:t>万元，资产总额为</w:t>
      </w:r>
      <w:r>
        <w:rPr>
          <w:color w:val="000000"/>
          <w:sz w:val="24"/>
        </w:rPr>
        <w:t>______</w:t>
      </w:r>
      <w:r>
        <w:rPr>
          <w:color w:val="000000"/>
          <w:spacing w:val="6"/>
          <w:sz w:val="24"/>
        </w:rPr>
        <w:t>万元</w:t>
      </w:r>
      <w:r>
        <w:rPr>
          <w:color w:val="000000"/>
          <w:spacing w:val="6"/>
          <w:sz w:val="24"/>
          <w:vertAlign w:val="superscript"/>
        </w:rPr>
        <w:t>1</w:t>
      </w:r>
      <w:r>
        <w:rPr>
          <w:color w:val="000000"/>
          <w:spacing w:val="6"/>
          <w:sz w:val="24"/>
        </w:rPr>
        <w:t>，属于（中型企业、小型企业、微型企业）；</w:t>
      </w:r>
    </w:p>
    <w:p w14:paraId="026B7B58">
      <w:pPr>
        <w:spacing w:line="360" w:lineRule="auto"/>
        <w:ind w:firstLine="504"/>
        <w:rPr>
          <w:color w:val="000000"/>
          <w:spacing w:val="6"/>
          <w:sz w:val="24"/>
        </w:rPr>
      </w:pPr>
      <w:r>
        <w:rPr>
          <w:color w:val="000000"/>
          <w:spacing w:val="6"/>
          <w:sz w:val="24"/>
        </w:rPr>
        <w:t xml:space="preserve">2. </w:t>
      </w:r>
      <w:r>
        <w:rPr>
          <w:color w:val="000000"/>
          <w:spacing w:val="6"/>
          <w:sz w:val="24"/>
          <w:u w:val="single"/>
        </w:rPr>
        <w:t xml:space="preserve">（标的名称） </w:t>
      </w:r>
      <w:r>
        <w:rPr>
          <w:color w:val="000000"/>
          <w:spacing w:val="6"/>
          <w:sz w:val="24"/>
        </w:rPr>
        <w:t>，属于</w:t>
      </w:r>
      <w:r>
        <w:rPr>
          <w:color w:val="000000"/>
          <w:spacing w:val="6"/>
          <w:sz w:val="24"/>
          <w:u w:val="single"/>
        </w:rPr>
        <w:t>（竞争性磋商文件中明确的所属行业）</w:t>
      </w:r>
      <w:r>
        <w:rPr>
          <w:color w:val="000000"/>
          <w:spacing w:val="6"/>
          <w:sz w:val="24"/>
        </w:rPr>
        <w:t>行业；承建（承接）企业为</w:t>
      </w:r>
      <w:r>
        <w:rPr>
          <w:color w:val="000000"/>
          <w:spacing w:val="6"/>
          <w:sz w:val="24"/>
          <w:u w:val="single"/>
        </w:rPr>
        <w:t>（企业名称）</w:t>
      </w:r>
      <w:r>
        <w:rPr>
          <w:color w:val="000000"/>
          <w:spacing w:val="6"/>
          <w:sz w:val="24"/>
        </w:rPr>
        <w:t>，从业人员</w:t>
      </w:r>
      <w:r>
        <w:rPr>
          <w:color w:val="000000"/>
          <w:sz w:val="24"/>
        </w:rPr>
        <w:t>______</w:t>
      </w:r>
      <w:r>
        <w:rPr>
          <w:color w:val="000000"/>
          <w:spacing w:val="6"/>
          <w:sz w:val="24"/>
        </w:rPr>
        <w:t>人，营业收入为</w:t>
      </w:r>
      <w:r>
        <w:rPr>
          <w:color w:val="000000"/>
          <w:sz w:val="24"/>
        </w:rPr>
        <w:t>______</w:t>
      </w:r>
      <w:r>
        <w:rPr>
          <w:color w:val="000000"/>
          <w:spacing w:val="6"/>
          <w:sz w:val="24"/>
        </w:rPr>
        <w:t>万元，资产总额为</w:t>
      </w:r>
      <w:r>
        <w:rPr>
          <w:color w:val="000000"/>
          <w:sz w:val="24"/>
        </w:rPr>
        <w:t>______</w:t>
      </w:r>
      <w:r>
        <w:rPr>
          <w:color w:val="000000"/>
          <w:spacing w:val="6"/>
          <w:sz w:val="24"/>
        </w:rPr>
        <w:t>万元，属于</w:t>
      </w:r>
      <w:r>
        <w:rPr>
          <w:color w:val="000000"/>
          <w:spacing w:val="6"/>
          <w:sz w:val="24"/>
          <w:u w:val="single"/>
        </w:rPr>
        <w:t>（中型企业、小型企业、微型企业）</w:t>
      </w:r>
      <w:r>
        <w:rPr>
          <w:color w:val="000000"/>
          <w:spacing w:val="6"/>
          <w:sz w:val="24"/>
        </w:rPr>
        <w:t>；</w:t>
      </w:r>
    </w:p>
    <w:p w14:paraId="76DD0057">
      <w:pPr>
        <w:spacing w:line="360" w:lineRule="auto"/>
        <w:ind w:firstLine="504"/>
        <w:rPr>
          <w:color w:val="000000"/>
          <w:spacing w:val="6"/>
          <w:sz w:val="24"/>
        </w:rPr>
      </w:pPr>
    </w:p>
    <w:p w14:paraId="2F086D43">
      <w:pPr>
        <w:spacing w:line="360" w:lineRule="auto"/>
        <w:ind w:firstLine="504"/>
        <w:rPr>
          <w:color w:val="000000"/>
          <w:spacing w:val="6"/>
          <w:sz w:val="24"/>
        </w:rPr>
      </w:pPr>
      <w:r>
        <w:rPr>
          <w:color w:val="000000"/>
          <w:spacing w:val="6"/>
          <w:sz w:val="24"/>
        </w:rPr>
        <w:t>……</w:t>
      </w:r>
    </w:p>
    <w:p w14:paraId="6DA5FB86">
      <w:pPr>
        <w:spacing w:line="360" w:lineRule="auto"/>
        <w:ind w:firstLine="504"/>
        <w:rPr>
          <w:color w:val="000000"/>
          <w:spacing w:val="6"/>
          <w:sz w:val="24"/>
        </w:rPr>
      </w:pPr>
      <w:r>
        <w:rPr>
          <w:color w:val="000000"/>
          <w:spacing w:val="6"/>
          <w:sz w:val="24"/>
        </w:rPr>
        <w:t>以上企业，不属于大企业的分支机构，不存在控股股东为大企业的情形，也不存在与大企业的负责人为同一人的情形。</w:t>
      </w:r>
    </w:p>
    <w:p w14:paraId="7B241F6E">
      <w:pPr>
        <w:spacing w:line="360" w:lineRule="auto"/>
        <w:ind w:firstLine="504"/>
        <w:rPr>
          <w:color w:val="000000"/>
          <w:spacing w:val="6"/>
          <w:sz w:val="24"/>
        </w:rPr>
      </w:pPr>
      <w:r>
        <w:rPr>
          <w:color w:val="000000"/>
          <w:spacing w:val="6"/>
          <w:sz w:val="24"/>
        </w:rPr>
        <w:t>本企业对上述声明内容的真实性负责。如有虚假，将依法承担相应责任。</w:t>
      </w:r>
    </w:p>
    <w:p w14:paraId="323697BE">
      <w:pPr>
        <w:spacing w:line="360" w:lineRule="auto"/>
        <w:ind w:right="360" w:firstLine="480"/>
        <w:jc w:val="right"/>
        <w:rPr>
          <w:color w:val="000000"/>
          <w:sz w:val="24"/>
        </w:rPr>
      </w:pPr>
    </w:p>
    <w:p w14:paraId="5910310B">
      <w:pPr>
        <w:spacing w:line="360" w:lineRule="auto"/>
        <w:ind w:right="360" w:firstLine="480"/>
        <w:jc w:val="right"/>
        <w:rPr>
          <w:color w:val="000000"/>
          <w:sz w:val="24"/>
        </w:rPr>
      </w:pPr>
      <w:r>
        <w:rPr>
          <w:color w:val="000000"/>
          <w:sz w:val="24"/>
        </w:rPr>
        <w:t>企业名称（盖章）：______</w:t>
      </w:r>
    </w:p>
    <w:p w14:paraId="07D26726">
      <w:pPr>
        <w:spacing w:line="360" w:lineRule="auto"/>
        <w:ind w:right="360" w:firstLine="480"/>
        <w:jc w:val="right"/>
        <w:rPr>
          <w:color w:val="000000"/>
          <w:sz w:val="24"/>
        </w:rPr>
      </w:pPr>
      <w:r>
        <w:rPr>
          <w:color w:val="000000"/>
          <w:sz w:val="24"/>
        </w:rPr>
        <w:t>日 期：______</w:t>
      </w:r>
    </w:p>
    <w:p w14:paraId="02BC7558">
      <w:pPr>
        <w:adjustRightInd w:val="0"/>
        <w:snapToGrid w:val="0"/>
        <w:jc w:val="left"/>
        <w:rPr>
          <w:color w:val="000000"/>
          <w:sz w:val="24"/>
          <w:szCs w:val="21"/>
        </w:rPr>
      </w:pPr>
    </w:p>
    <w:p w14:paraId="1784250E">
      <w:pPr>
        <w:adjustRightInd w:val="0"/>
        <w:snapToGrid w:val="0"/>
        <w:jc w:val="left"/>
        <w:rPr>
          <w:color w:val="000000"/>
          <w:sz w:val="24"/>
          <w:szCs w:val="21"/>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76DE01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444622F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7F8DB5C">
      <w:pPr>
        <w:adjustRightInd w:val="0"/>
        <w:snapToGrid w:val="0"/>
        <w:jc w:val="left"/>
        <w:rPr>
          <w:color w:val="000000"/>
          <w:szCs w:val="21"/>
          <w:vertAlign w:val="superscript"/>
        </w:rPr>
      </w:pPr>
    </w:p>
    <w:p w14:paraId="000943EC">
      <w:pPr>
        <w:spacing w:line="360" w:lineRule="auto"/>
        <w:ind w:right="360" w:firstLine="480"/>
        <w:jc w:val="right"/>
        <w:rPr>
          <w:color w:val="000000"/>
          <w:sz w:val="24"/>
        </w:rPr>
      </w:pPr>
    </w:p>
    <w:p w14:paraId="7204CC87">
      <w:pPr>
        <w:spacing w:line="360" w:lineRule="auto"/>
        <w:ind w:right="360" w:firstLine="480"/>
        <w:jc w:val="right"/>
        <w:rPr>
          <w:color w:val="000000"/>
          <w:sz w:val="24"/>
        </w:rPr>
      </w:pPr>
    </w:p>
    <w:p w14:paraId="46B298BF">
      <w:pPr>
        <w:spacing w:line="360" w:lineRule="auto"/>
        <w:outlineLvl w:val="2"/>
        <w:rPr>
          <w:color w:val="000000"/>
          <w:sz w:val="24"/>
          <w:szCs w:val="20"/>
        </w:rPr>
      </w:pPr>
      <w:r>
        <w:rPr>
          <w:color w:val="000000"/>
          <w:sz w:val="24"/>
          <w:szCs w:val="20"/>
        </w:rPr>
        <w:br w:type="page"/>
      </w:r>
    </w:p>
    <w:p w14:paraId="348991C9">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750A447">
      <w:pPr>
        <w:spacing w:line="588" w:lineRule="exact"/>
        <w:ind w:firstLine="504"/>
        <w:rPr>
          <w:color w:val="000000"/>
          <w:spacing w:val="6"/>
          <w:sz w:val="24"/>
        </w:rPr>
      </w:pPr>
      <w:r>
        <w:rPr>
          <w:color w:val="000000"/>
          <w:spacing w:val="6"/>
          <w:sz w:val="24"/>
        </w:rPr>
        <w:t>本单位郑重声明，根据《财政部 民政部 中国残疾人联合会关于促进残疾人就业政府采购政策的通知》（财库</w:t>
      </w:r>
      <w:r>
        <w:rPr>
          <w:color w:val="000000"/>
          <w:sz w:val="24"/>
        </w:rPr>
        <w:t>〔2017〕 141</w:t>
      </w:r>
      <w:r>
        <w:rPr>
          <w:color w:val="000000"/>
          <w:spacing w:val="6"/>
          <w:sz w:val="24"/>
        </w:rPr>
        <w:t>号）的规定，本单位</w:t>
      </w:r>
      <w:r>
        <w:rPr>
          <w:b/>
          <w:color w:val="000000"/>
          <w:sz w:val="24"/>
        </w:rPr>
        <w:t>（请进行勾选）</w:t>
      </w:r>
      <w:r>
        <w:rPr>
          <w:color w:val="000000"/>
          <w:spacing w:val="6"/>
          <w:sz w:val="24"/>
        </w:rPr>
        <w:t>：</w:t>
      </w:r>
    </w:p>
    <w:p w14:paraId="5C1DDE81">
      <w:pPr>
        <w:spacing w:line="588" w:lineRule="exact"/>
        <w:ind w:firstLine="482"/>
        <w:rPr>
          <w:b/>
          <w:color w:val="000000"/>
          <w:spacing w:val="6"/>
          <w:sz w:val="24"/>
        </w:rPr>
      </w:pPr>
      <w:r>
        <w:rPr>
          <w:b/>
          <w:color w:val="000000"/>
          <w:sz w:val="24"/>
        </w:rPr>
        <w:t>□</w:t>
      </w:r>
      <w:r>
        <w:rPr>
          <w:b/>
          <w:color w:val="000000"/>
          <w:spacing w:val="6"/>
          <w:sz w:val="24"/>
        </w:rPr>
        <w:t>不属于符合条件的残疾人福利性单位。</w:t>
      </w:r>
    </w:p>
    <w:p w14:paraId="57A94836">
      <w:pPr>
        <w:spacing w:line="588" w:lineRule="exact"/>
        <w:ind w:firstLine="482"/>
        <w:rPr>
          <w:color w:val="000000"/>
          <w:spacing w:val="6"/>
          <w:sz w:val="24"/>
        </w:rPr>
      </w:pPr>
      <w:r>
        <w:rPr>
          <w:b/>
          <w:color w:val="000000"/>
          <w:sz w:val="24"/>
        </w:rPr>
        <w:t>□</w:t>
      </w:r>
      <w:r>
        <w:rPr>
          <w:b/>
          <w:color w:val="000000"/>
          <w:spacing w:val="6"/>
          <w:sz w:val="24"/>
        </w:rPr>
        <w:t>属于符合条件的残疾人福利性单位，</w:t>
      </w:r>
      <w:r>
        <w:rPr>
          <w:color w:val="000000"/>
          <w:spacing w:val="6"/>
          <w:sz w:val="24"/>
        </w:rPr>
        <w:t>且本单位参加</w:t>
      </w:r>
      <w:r>
        <w:rPr>
          <w:color w:val="000000"/>
          <w:sz w:val="24"/>
        </w:rPr>
        <w:t>______</w:t>
      </w:r>
      <w:r>
        <w:rPr>
          <w:color w:val="000000"/>
          <w:spacing w:val="6"/>
          <w:sz w:val="24"/>
        </w:rPr>
        <w:t>单位的</w:t>
      </w:r>
      <w:r>
        <w:rPr>
          <w:color w:val="000000"/>
          <w:sz w:val="24"/>
        </w:rPr>
        <w:t>______</w:t>
      </w:r>
      <w:r>
        <w:rPr>
          <w:color w:val="000000"/>
          <w:spacing w:val="6"/>
          <w:sz w:val="24"/>
        </w:rPr>
        <w:t>项目采购活动提供本单位制造的货物（由本单位承担工程/提供服务），或者提供其他残疾人福利性单位制造的货物（不包括使用非残疾人福利性单位注册商标的货物）。</w:t>
      </w:r>
    </w:p>
    <w:p w14:paraId="518AD8F1">
      <w:pPr>
        <w:spacing w:line="588" w:lineRule="exact"/>
        <w:ind w:firstLine="506" w:firstLineChars="200"/>
        <w:rPr>
          <w:color w:val="000000"/>
          <w:spacing w:val="6"/>
          <w:sz w:val="24"/>
        </w:rPr>
      </w:pPr>
      <w:r>
        <w:rPr>
          <w:b/>
          <w:color w:val="000000"/>
          <w:spacing w:val="6"/>
          <w:sz w:val="24"/>
        </w:rPr>
        <w:t>本单位对上述声明的真实性负责。如有虚假，将依法承担相应责任。</w:t>
      </w:r>
    </w:p>
    <w:p w14:paraId="3F0FFF50">
      <w:pPr>
        <w:spacing w:line="588" w:lineRule="exact"/>
        <w:ind w:firstLine="504" w:firstLineChars="200"/>
        <w:rPr>
          <w:color w:val="000000"/>
          <w:spacing w:val="6"/>
          <w:sz w:val="24"/>
        </w:rPr>
      </w:pPr>
    </w:p>
    <w:p w14:paraId="213EF2B0">
      <w:pPr>
        <w:spacing w:line="588" w:lineRule="exact"/>
        <w:ind w:firstLine="504" w:firstLineChars="200"/>
        <w:rPr>
          <w:color w:val="000000"/>
          <w:spacing w:val="6"/>
          <w:sz w:val="24"/>
        </w:rPr>
      </w:pPr>
    </w:p>
    <w:p w14:paraId="5552DE14">
      <w:pPr>
        <w:tabs>
          <w:tab w:val="left" w:pos="4860"/>
        </w:tabs>
        <w:spacing w:line="588" w:lineRule="exact"/>
        <w:ind w:right="1560" w:firstLine="504" w:firstLineChars="200"/>
        <w:jc w:val="right"/>
        <w:rPr>
          <w:color w:val="000000"/>
          <w:spacing w:val="6"/>
          <w:sz w:val="24"/>
        </w:rPr>
      </w:pPr>
      <w:r>
        <w:rPr>
          <w:color w:val="000000"/>
          <w:spacing w:val="6"/>
          <w:sz w:val="24"/>
        </w:rPr>
        <w:t xml:space="preserve">          单位名称（盖章）：</w:t>
      </w:r>
      <w:r>
        <w:rPr>
          <w:color w:val="000000"/>
          <w:sz w:val="24"/>
        </w:rPr>
        <w:t>______</w:t>
      </w:r>
    </w:p>
    <w:p w14:paraId="6907FC11">
      <w:pPr>
        <w:tabs>
          <w:tab w:val="left" w:pos="4860"/>
        </w:tabs>
        <w:spacing w:line="588" w:lineRule="exact"/>
        <w:ind w:right="1560" w:firstLine="504" w:firstLineChars="200"/>
        <w:jc w:val="right"/>
        <w:rPr>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color w:val="000000"/>
          <w:spacing w:val="6"/>
          <w:sz w:val="24"/>
        </w:rPr>
        <w:t xml:space="preserve">       日  期：</w:t>
      </w:r>
      <w:r>
        <w:rPr>
          <w:color w:val="000000"/>
          <w:sz w:val="24"/>
        </w:rPr>
        <w:t>_____</w:t>
      </w:r>
    </w:p>
    <w:p w14:paraId="04078251">
      <w:pPr>
        <w:widowControl/>
        <w:jc w:val="left"/>
        <w:rPr>
          <w:color w:val="000000"/>
          <w:sz w:val="24"/>
        </w:rPr>
      </w:pPr>
      <w:r>
        <w:rPr>
          <w:rFonts w:hint="eastAsia"/>
          <w:color w:val="000000"/>
          <w:sz w:val="24"/>
        </w:rPr>
        <w:t>2</w:t>
      </w:r>
      <w:r>
        <w:rPr>
          <w:color w:val="000000"/>
          <w:sz w:val="24"/>
        </w:rPr>
        <w:t xml:space="preserve"> 本项目的特定资格要求</w:t>
      </w:r>
    </w:p>
    <w:p w14:paraId="7FB1DA6C">
      <w:pPr>
        <w:widowControl/>
        <w:ind w:firstLine="240" w:firstLineChars="100"/>
        <w:jc w:val="left"/>
        <w:rPr>
          <w:color w:val="000000"/>
          <w:sz w:val="24"/>
        </w:rPr>
      </w:pPr>
      <w:r>
        <w:rPr>
          <w:rFonts w:hint="eastAsia" w:ascii="宋体" w:hAnsi="宋体" w:cs="宋体"/>
          <w:color w:val="000000"/>
          <w:sz w:val="24"/>
          <w:shd w:val="clear" w:color="auto" w:fill="FFFFFF"/>
        </w:rPr>
        <w:t>具有《食品经营许可证》</w:t>
      </w:r>
    </w:p>
    <w:p w14:paraId="6F8B404B">
      <w:pPr>
        <w:widowControl/>
        <w:jc w:val="left"/>
        <w:rPr>
          <w:color w:val="000000"/>
          <w:sz w:val="24"/>
        </w:rPr>
      </w:pPr>
      <w:r>
        <w:rPr>
          <w:b/>
          <w:color w:val="000000"/>
          <w:sz w:val="24"/>
        </w:rPr>
        <w:br w:type="page"/>
      </w:r>
      <w:bookmarkStart w:id="658" w:name="_Hlt520273711"/>
      <w:bookmarkEnd w:id="658"/>
      <w:bookmarkStart w:id="659" w:name="_Hlt520274393"/>
      <w:bookmarkEnd w:id="659"/>
      <w:bookmarkStart w:id="660" w:name="_Hlt520271212"/>
      <w:bookmarkEnd w:id="660"/>
      <w:bookmarkStart w:id="661" w:name="_Hlt520355504"/>
      <w:bookmarkEnd w:id="661"/>
      <w:bookmarkStart w:id="662" w:name="_Hlt520350918"/>
      <w:bookmarkEnd w:id="662"/>
      <w:bookmarkStart w:id="663" w:name="_Hlt520274065"/>
      <w:bookmarkEnd w:id="663"/>
      <w:bookmarkStart w:id="664" w:name="_Hlt520274121"/>
      <w:bookmarkEnd w:id="664"/>
      <w:bookmarkStart w:id="665" w:name="_Hlt520343392"/>
      <w:bookmarkEnd w:id="665"/>
      <w:bookmarkStart w:id="666" w:name="_Hlt520343000"/>
      <w:bookmarkEnd w:id="666"/>
      <w:bookmarkStart w:id="667" w:name="_Hlt520274407"/>
      <w:bookmarkEnd w:id="667"/>
      <w:bookmarkStart w:id="668" w:name="_Toc480942349"/>
      <w:bookmarkStart w:id="669" w:name="_Ref467988698"/>
      <w:bookmarkStart w:id="670" w:name="_Toc226965746"/>
      <w:bookmarkStart w:id="671" w:name="_Toc226309800"/>
      <w:bookmarkStart w:id="672" w:name="_Toc142311058"/>
      <w:bookmarkStart w:id="673" w:name="_Toc150480794"/>
      <w:bookmarkStart w:id="674" w:name="_Toc226337252"/>
      <w:bookmarkStart w:id="675" w:name="_Toc195842921"/>
      <w:bookmarkStart w:id="676" w:name="_Toc127151556"/>
      <w:bookmarkStart w:id="677" w:name="_Toc226965829"/>
      <w:bookmarkStart w:id="678" w:name="_Toc150774761"/>
      <w:bookmarkStart w:id="679" w:name="_Toc520356217"/>
      <w:r>
        <w:rPr>
          <w:rFonts w:hint="eastAsia"/>
          <w:color w:val="000000"/>
          <w:sz w:val="24"/>
        </w:rPr>
        <w:t>3</w:t>
      </w:r>
      <w:r>
        <w:rPr>
          <w:color w:val="000000"/>
          <w:sz w:val="24"/>
        </w:rPr>
        <w:t xml:space="preserve">  </w:t>
      </w:r>
      <w:bookmarkEnd w:id="668"/>
      <w:bookmarkEnd w:id="669"/>
      <w:r>
        <w:rPr>
          <w:color w:val="000000"/>
          <w:sz w:val="24"/>
        </w:rPr>
        <w:t>响应书</w:t>
      </w:r>
      <w:bookmarkEnd w:id="670"/>
      <w:bookmarkEnd w:id="671"/>
      <w:bookmarkEnd w:id="672"/>
      <w:bookmarkEnd w:id="673"/>
      <w:bookmarkEnd w:id="674"/>
      <w:bookmarkEnd w:id="675"/>
      <w:bookmarkEnd w:id="676"/>
      <w:bookmarkEnd w:id="677"/>
      <w:bookmarkEnd w:id="678"/>
      <w:bookmarkEnd w:id="679"/>
    </w:p>
    <w:p w14:paraId="1AFD3FEB">
      <w:pPr>
        <w:spacing w:line="360" w:lineRule="auto"/>
        <w:jc w:val="center"/>
        <w:rPr>
          <w:b/>
          <w:color w:val="000000"/>
          <w:sz w:val="36"/>
          <w:szCs w:val="36"/>
        </w:rPr>
      </w:pPr>
      <w:r>
        <w:rPr>
          <w:rFonts w:hint="eastAsia"/>
          <w:b/>
          <w:color w:val="000000"/>
          <w:sz w:val="36"/>
          <w:szCs w:val="36"/>
        </w:rPr>
        <w:t>响应书</w:t>
      </w:r>
    </w:p>
    <w:p w14:paraId="37FE88D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A1E4266">
      <w:pPr>
        <w:tabs>
          <w:tab w:val="left" w:pos="5580"/>
        </w:tabs>
        <w:spacing w:line="360" w:lineRule="auto"/>
        <w:rPr>
          <w:color w:val="000000"/>
          <w:sz w:val="24"/>
          <w:szCs w:val="20"/>
        </w:rPr>
      </w:pPr>
    </w:p>
    <w:p w14:paraId="61DFB706">
      <w:pPr>
        <w:tabs>
          <w:tab w:val="left" w:pos="5580"/>
        </w:tabs>
        <w:spacing w:line="360" w:lineRule="auto"/>
        <w:ind w:firstLine="408"/>
        <w:rPr>
          <w:color w:val="000000"/>
          <w:sz w:val="24"/>
          <w:szCs w:val="20"/>
        </w:rPr>
      </w:pPr>
      <w:r>
        <w:rPr>
          <w:color w:val="000000"/>
          <w:sz w:val="24"/>
          <w:szCs w:val="20"/>
        </w:rPr>
        <w:t>我方参加你方就</w:t>
      </w:r>
      <w:r>
        <w:rPr>
          <w:color w:val="000000"/>
          <w:sz w:val="24"/>
        </w:rPr>
        <w:t>______</w:t>
      </w:r>
      <w:r>
        <w:rPr>
          <w:color w:val="000000"/>
          <w:sz w:val="24"/>
          <w:szCs w:val="20"/>
        </w:rPr>
        <w:t>（项目名称，项目编号）组织的采购活动，并对此项目进行磋商。</w:t>
      </w:r>
    </w:p>
    <w:p w14:paraId="4B60BA3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5AACC64D">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color w:val="000000"/>
          <w:sz w:val="24"/>
        </w:rPr>
        <w:t>______</w:t>
      </w:r>
      <w:r>
        <w:rPr>
          <w:color w:val="000000"/>
          <w:sz w:val="24"/>
          <w:szCs w:val="20"/>
        </w:rPr>
        <w:t>个日历日。</w:t>
      </w:r>
    </w:p>
    <w:p w14:paraId="14B7C5BD">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1670E0DD">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207B5AFD">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2B21AC87">
      <w:pPr>
        <w:spacing w:line="360" w:lineRule="auto"/>
        <w:ind w:left="420"/>
        <w:rPr>
          <w:color w:val="000000"/>
          <w:sz w:val="24"/>
        </w:rPr>
      </w:pPr>
      <w:r>
        <w:rPr>
          <w:color w:val="000000"/>
          <w:sz w:val="24"/>
        </w:rPr>
        <w:t>2. 其他补充条款（如有）：______。</w:t>
      </w:r>
    </w:p>
    <w:p w14:paraId="6D9DDEAB">
      <w:pPr>
        <w:spacing w:line="360" w:lineRule="auto"/>
        <w:ind w:firstLine="480" w:firstLineChars="200"/>
        <w:rPr>
          <w:color w:val="000000"/>
          <w:sz w:val="24"/>
        </w:rPr>
      </w:pPr>
      <w:r>
        <w:rPr>
          <w:color w:val="000000"/>
          <w:sz w:val="24"/>
        </w:rPr>
        <w:t>与本磋商有关的一切正式往来信函请寄：</w:t>
      </w:r>
    </w:p>
    <w:p w14:paraId="2D878430">
      <w:pPr>
        <w:tabs>
          <w:tab w:val="left" w:pos="5580"/>
        </w:tabs>
        <w:spacing w:line="360" w:lineRule="auto"/>
        <w:ind w:left="420"/>
        <w:rPr>
          <w:color w:val="000000"/>
          <w:sz w:val="24"/>
          <w:szCs w:val="20"/>
        </w:rPr>
      </w:pPr>
    </w:p>
    <w:p w14:paraId="5067029E">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3A2AE4AD">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30BAF760">
      <w:pPr>
        <w:tabs>
          <w:tab w:val="left" w:pos="5580"/>
        </w:tabs>
        <w:spacing w:line="360" w:lineRule="auto"/>
        <w:ind w:left="420"/>
        <w:rPr>
          <w:color w:val="000000"/>
          <w:sz w:val="24"/>
          <w:szCs w:val="20"/>
        </w:rPr>
      </w:pPr>
    </w:p>
    <w:p w14:paraId="2AA5D09B">
      <w:pPr>
        <w:tabs>
          <w:tab w:val="left" w:pos="5580"/>
        </w:tabs>
        <w:spacing w:line="360" w:lineRule="auto"/>
        <w:ind w:left="420"/>
        <w:rPr>
          <w:color w:val="000000"/>
          <w:sz w:val="24"/>
          <w:szCs w:val="20"/>
        </w:rPr>
      </w:pPr>
    </w:p>
    <w:p w14:paraId="451E7FFA">
      <w:pPr>
        <w:tabs>
          <w:tab w:val="left" w:pos="5580"/>
        </w:tabs>
        <w:spacing w:line="360" w:lineRule="auto"/>
        <w:ind w:left="420"/>
        <w:rPr>
          <w:color w:val="000000"/>
          <w:sz w:val="24"/>
          <w:szCs w:val="20"/>
        </w:rPr>
      </w:pPr>
    </w:p>
    <w:p w14:paraId="08ADCEAE">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color w:val="000000"/>
          <w:sz w:val="24"/>
        </w:rPr>
        <w:t>______</w:t>
      </w:r>
    </w:p>
    <w:p w14:paraId="64ACFE62">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35E88D03">
      <w:pPr>
        <w:tabs>
          <w:tab w:val="left" w:pos="5580"/>
        </w:tabs>
        <w:spacing w:line="360" w:lineRule="auto"/>
        <w:ind w:left="420"/>
        <w:jc w:val="left"/>
        <w:rPr>
          <w:color w:val="000000"/>
          <w:sz w:val="24"/>
          <w:szCs w:val="20"/>
        </w:rPr>
      </w:pPr>
    </w:p>
    <w:p w14:paraId="469F04D8">
      <w:pPr>
        <w:widowControl/>
        <w:jc w:val="left"/>
        <w:rPr>
          <w:color w:val="000000"/>
          <w:sz w:val="24"/>
        </w:rPr>
      </w:pPr>
      <w:r>
        <w:rPr>
          <w:b/>
          <w:color w:val="000000"/>
          <w:sz w:val="24"/>
          <w:szCs w:val="20"/>
        </w:rPr>
        <w:br w:type="page"/>
      </w:r>
      <w:bookmarkStart w:id="680" w:name="_Hlt520356243"/>
      <w:bookmarkEnd w:id="680"/>
      <w:bookmarkStart w:id="681" w:name="_Hlt520355938"/>
      <w:bookmarkEnd w:id="681"/>
      <w:bookmarkStart w:id="682" w:name="_Toc305158899"/>
      <w:bookmarkStart w:id="683" w:name="_Toc150480795"/>
      <w:bookmarkStart w:id="684" w:name="_Toc150774762"/>
      <w:bookmarkStart w:id="685" w:name="_Toc226309801"/>
      <w:bookmarkStart w:id="686" w:name="_Toc480942350"/>
      <w:bookmarkStart w:id="687" w:name="_Ref467988705"/>
      <w:bookmarkStart w:id="688" w:name="_Toc226965747"/>
      <w:bookmarkStart w:id="689" w:name="_Toc142311059"/>
      <w:bookmarkStart w:id="690" w:name="_Toc127151557"/>
      <w:bookmarkStart w:id="691" w:name="_Toc226337253"/>
      <w:bookmarkStart w:id="692" w:name="_Toc195842922"/>
      <w:bookmarkStart w:id="693" w:name="_Toc226965830"/>
      <w:bookmarkStart w:id="694" w:name="_Toc520356218"/>
      <w:bookmarkStart w:id="695" w:name="_Toc264969247"/>
      <w:bookmarkStart w:id="696" w:name="_Toc305158825"/>
      <w:bookmarkStart w:id="697" w:name="_Toc265228395"/>
      <w:r>
        <w:rPr>
          <w:rFonts w:hint="eastAsia"/>
          <w:color w:val="000000"/>
          <w:sz w:val="24"/>
        </w:rPr>
        <w:t>4</w:t>
      </w:r>
      <w:r>
        <w:rPr>
          <w:color w:val="000000"/>
          <w:sz w:val="24"/>
        </w:rPr>
        <w:t xml:space="preserve">  授权委托书</w:t>
      </w:r>
    </w:p>
    <w:p w14:paraId="43AB294A">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21089F8A">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1013E441">
      <w:pPr>
        <w:spacing w:line="360" w:lineRule="auto"/>
        <w:ind w:firstLine="420"/>
        <w:rPr>
          <w:color w:val="000000"/>
          <w:sz w:val="24"/>
          <w:szCs w:val="20"/>
        </w:rPr>
      </w:pPr>
      <w:r>
        <w:rPr>
          <w:color w:val="000000"/>
          <w:sz w:val="24"/>
          <w:szCs w:val="20"/>
        </w:rPr>
        <w:t>委托期限：自本授权委托书签署之日起至响应有效期届满之日止。</w:t>
      </w:r>
    </w:p>
    <w:p w14:paraId="238C830E">
      <w:pPr>
        <w:spacing w:line="360" w:lineRule="auto"/>
        <w:ind w:firstLine="420"/>
        <w:rPr>
          <w:color w:val="000000"/>
          <w:sz w:val="24"/>
          <w:szCs w:val="20"/>
        </w:rPr>
      </w:pPr>
      <w:r>
        <w:rPr>
          <w:color w:val="000000"/>
          <w:sz w:val="24"/>
          <w:szCs w:val="20"/>
        </w:rPr>
        <w:t>代理人无转委托权。</w:t>
      </w:r>
      <w:r>
        <w:rPr>
          <w:color w:val="000000"/>
          <w:sz w:val="24"/>
          <w:szCs w:val="20"/>
        </w:rPr>
        <w:cr/>
      </w:r>
    </w:p>
    <w:p w14:paraId="3245DBB2">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0466C775">
      <w:pPr>
        <w:spacing w:line="360" w:lineRule="auto"/>
        <w:rPr>
          <w:color w:val="000000"/>
          <w:sz w:val="24"/>
          <w:szCs w:val="20"/>
        </w:rPr>
      </w:pPr>
      <w:r>
        <w:rPr>
          <w:color w:val="000000"/>
          <w:sz w:val="24"/>
          <w:szCs w:val="20"/>
        </w:rPr>
        <w:t>法定代表人（单位负责人）（签字或</w:t>
      </w:r>
      <w:r>
        <w:rPr>
          <w:rFonts w:hint="eastAsia" w:ascii="宋体" w:hAnsi="宋体"/>
          <w:color w:val="000000"/>
          <w:sz w:val="24"/>
          <w:szCs w:val="20"/>
        </w:rPr>
        <w:t>签章</w:t>
      </w:r>
      <w:r>
        <w:rPr>
          <w:color w:val="000000"/>
          <w:sz w:val="24"/>
          <w:szCs w:val="20"/>
        </w:rPr>
        <w:t>）：______________</w:t>
      </w:r>
    </w:p>
    <w:p w14:paraId="767A0A39">
      <w:pPr>
        <w:autoSpaceDE w:val="0"/>
        <w:autoSpaceDN w:val="0"/>
        <w:adjustRightInd w:val="0"/>
        <w:snapToGrid w:val="0"/>
        <w:spacing w:line="360" w:lineRule="auto"/>
        <w:rPr>
          <w:color w:val="000000"/>
          <w:sz w:val="24"/>
          <w:lang w:val="zh-CN"/>
        </w:rPr>
      </w:pPr>
      <w:r>
        <w:rPr>
          <w:color w:val="000000"/>
          <w:sz w:val="24"/>
        </w:rPr>
        <w:t>委托代理人（签字</w:t>
      </w:r>
      <w:r>
        <w:rPr>
          <w:color w:val="000000"/>
          <w:sz w:val="24"/>
          <w:szCs w:val="20"/>
        </w:rPr>
        <w:t>或</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1347CB50">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2928A8D">
      <w:pPr>
        <w:tabs>
          <w:tab w:val="left" w:pos="5580"/>
        </w:tabs>
        <w:spacing w:line="360" w:lineRule="auto"/>
        <w:ind w:firstLine="480" w:firstLineChars="200"/>
        <w:rPr>
          <w:color w:val="000000"/>
          <w:sz w:val="24"/>
          <w:szCs w:val="20"/>
        </w:rPr>
      </w:pPr>
    </w:p>
    <w:p w14:paraId="025A0817">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0776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3AE9315">
            <w:pPr>
              <w:tabs>
                <w:tab w:val="left" w:pos="5580"/>
              </w:tabs>
              <w:spacing w:line="360" w:lineRule="auto"/>
              <w:jc w:val="left"/>
              <w:rPr>
                <w:color w:val="000000"/>
                <w:sz w:val="24"/>
                <w:szCs w:val="20"/>
              </w:rPr>
            </w:pPr>
          </w:p>
          <w:p w14:paraId="6F10EBFC">
            <w:pPr>
              <w:tabs>
                <w:tab w:val="left" w:pos="5580"/>
              </w:tabs>
              <w:spacing w:line="360" w:lineRule="auto"/>
              <w:jc w:val="left"/>
              <w:rPr>
                <w:color w:val="000000"/>
                <w:sz w:val="24"/>
                <w:szCs w:val="20"/>
              </w:rPr>
            </w:pPr>
          </w:p>
          <w:p w14:paraId="6D15DD08">
            <w:pPr>
              <w:tabs>
                <w:tab w:val="left" w:pos="5580"/>
              </w:tabs>
              <w:spacing w:line="360" w:lineRule="auto"/>
              <w:jc w:val="left"/>
              <w:rPr>
                <w:color w:val="000000"/>
                <w:sz w:val="24"/>
                <w:szCs w:val="20"/>
              </w:rPr>
            </w:pPr>
          </w:p>
        </w:tc>
        <w:tc>
          <w:tcPr>
            <w:tcW w:w="4536" w:type="dxa"/>
            <w:noWrap w:val="0"/>
            <w:vAlign w:val="top"/>
          </w:tcPr>
          <w:p w14:paraId="631DDE8E">
            <w:pPr>
              <w:tabs>
                <w:tab w:val="left" w:pos="5580"/>
              </w:tabs>
              <w:spacing w:line="360" w:lineRule="auto"/>
              <w:jc w:val="left"/>
              <w:rPr>
                <w:color w:val="000000"/>
                <w:sz w:val="24"/>
                <w:szCs w:val="20"/>
              </w:rPr>
            </w:pPr>
          </w:p>
          <w:p w14:paraId="0300D417">
            <w:pPr>
              <w:tabs>
                <w:tab w:val="left" w:pos="5580"/>
              </w:tabs>
              <w:spacing w:line="360" w:lineRule="auto"/>
              <w:jc w:val="left"/>
              <w:rPr>
                <w:color w:val="000000"/>
                <w:sz w:val="24"/>
                <w:szCs w:val="20"/>
              </w:rPr>
            </w:pPr>
          </w:p>
          <w:p w14:paraId="4103048D">
            <w:pPr>
              <w:tabs>
                <w:tab w:val="left" w:pos="5580"/>
              </w:tabs>
              <w:spacing w:line="360" w:lineRule="auto"/>
              <w:jc w:val="left"/>
              <w:rPr>
                <w:color w:val="000000"/>
                <w:sz w:val="24"/>
                <w:szCs w:val="20"/>
              </w:rPr>
            </w:pPr>
          </w:p>
        </w:tc>
      </w:tr>
    </w:tbl>
    <w:p w14:paraId="5CAD1B4C">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8CA3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7C263040">
            <w:pPr>
              <w:tabs>
                <w:tab w:val="left" w:pos="5580"/>
              </w:tabs>
              <w:spacing w:line="360" w:lineRule="auto"/>
              <w:jc w:val="left"/>
              <w:rPr>
                <w:color w:val="000000"/>
                <w:sz w:val="24"/>
                <w:szCs w:val="20"/>
              </w:rPr>
            </w:pPr>
          </w:p>
          <w:p w14:paraId="47C17198">
            <w:pPr>
              <w:tabs>
                <w:tab w:val="left" w:pos="5580"/>
              </w:tabs>
              <w:spacing w:line="360" w:lineRule="auto"/>
              <w:jc w:val="left"/>
              <w:rPr>
                <w:color w:val="000000"/>
                <w:sz w:val="24"/>
                <w:szCs w:val="20"/>
              </w:rPr>
            </w:pPr>
          </w:p>
          <w:p w14:paraId="235F0A8D">
            <w:pPr>
              <w:tabs>
                <w:tab w:val="left" w:pos="5580"/>
              </w:tabs>
              <w:spacing w:line="360" w:lineRule="auto"/>
              <w:jc w:val="left"/>
              <w:rPr>
                <w:color w:val="000000"/>
                <w:sz w:val="24"/>
                <w:szCs w:val="20"/>
              </w:rPr>
            </w:pPr>
          </w:p>
        </w:tc>
        <w:tc>
          <w:tcPr>
            <w:tcW w:w="4536" w:type="dxa"/>
            <w:noWrap w:val="0"/>
            <w:vAlign w:val="top"/>
          </w:tcPr>
          <w:p w14:paraId="74296EC3">
            <w:pPr>
              <w:tabs>
                <w:tab w:val="left" w:pos="5580"/>
              </w:tabs>
              <w:spacing w:line="360" w:lineRule="auto"/>
              <w:jc w:val="left"/>
              <w:rPr>
                <w:color w:val="000000"/>
                <w:sz w:val="24"/>
                <w:szCs w:val="20"/>
              </w:rPr>
            </w:pPr>
          </w:p>
          <w:p w14:paraId="3A54BCA4">
            <w:pPr>
              <w:tabs>
                <w:tab w:val="left" w:pos="5580"/>
              </w:tabs>
              <w:spacing w:line="360" w:lineRule="auto"/>
              <w:jc w:val="left"/>
              <w:rPr>
                <w:color w:val="000000"/>
                <w:sz w:val="24"/>
                <w:szCs w:val="20"/>
              </w:rPr>
            </w:pPr>
          </w:p>
          <w:p w14:paraId="401243AC">
            <w:pPr>
              <w:tabs>
                <w:tab w:val="left" w:pos="5580"/>
              </w:tabs>
              <w:spacing w:line="360" w:lineRule="auto"/>
              <w:jc w:val="left"/>
              <w:rPr>
                <w:color w:val="000000"/>
                <w:sz w:val="24"/>
                <w:szCs w:val="20"/>
              </w:rPr>
            </w:pPr>
          </w:p>
        </w:tc>
      </w:tr>
    </w:tbl>
    <w:p w14:paraId="5E139166">
      <w:pPr>
        <w:tabs>
          <w:tab w:val="left" w:pos="5580"/>
        </w:tabs>
        <w:spacing w:line="360" w:lineRule="auto"/>
        <w:jc w:val="left"/>
        <w:rPr>
          <w:color w:val="000000"/>
          <w:sz w:val="24"/>
          <w:szCs w:val="20"/>
        </w:rPr>
      </w:pPr>
      <w:r>
        <w:rPr>
          <w:color w:val="000000"/>
          <w:sz w:val="24"/>
          <w:szCs w:val="20"/>
        </w:rPr>
        <w:t>说明：</w:t>
      </w:r>
    </w:p>
    <w:p w14:paraId="188E34AA">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14:paraId="2F60B1ED">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66E67A13">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65BC5995">
      <w:pPr>
        <w:widowControl/>
        <w:jc w:val="left"/>
        <w:rPr>
          <w:color w:val="000000"/>
          <w:sz w:val="30"/>
          <w:szCs w:val="30"/>
        </w:rPr>
      </w:pPr>
      <w:r>
        <w:rPr>
          <w:color w:val="000000"/>
          <w:sz w:val="30"/>
          <w:szCs w:val="30"/>
        </w:rPr>
        <w:br w:type="page"/>
      </w:r>
    </w:p>
    <w:p w14:paraId="544F72E4">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597A994A">
      <w:pPr>
        <w:kinsoku w:val="0"/>
        <w:overflowPunct w:val="0"/>
        <w:spacing w:line="200" w:lineRule="exact"/>
        <w:rPr>
          <w:color w:val="000000"/>
          <w:sz w:val="20"/>
          <w:szCs w:val="20"/>
        </w:rPr>
      </w:pPr>
    </w:p>
    <w:p w14:paraId="2FAA51DE">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51F3B245">
      <w:pPr>
        <w:pStyle w:val="6"/>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000000"/>
        </w:rPr>
      </w:pPr>
      <w:r>
        <w:rPr>
          <w:rFonts w:ascii="Times New Roman" w:hAnsi="Times New Roman"/>
          <w:color w:val="000000"/>
        </w:rPr>
        <w:t>兹证明，</w:t>
      </w:r>
    </w:p>
    <w:p w14:paraId="3EF23600">
      <w:pPr>
        <w:pStyle w:val="6"/>
        <w:tabs>
          <w:tab w:val="left" w:pos="1690"/>
          <w:tab w:val="left" w:pos="3400"/>
          <w:tab w:val="left" w:pos="5110"/>
          <w:tab w:val="left" w:pos="6821"/>
        </w:tabs>
        <w:kinsoku w:val="0"/>
        <w:overflowPunct w:val="0"/>
        <w:spacing w:line="335" w:lineRule="exact"/>
        <w:rPr>
          <w:rFonts w:ascii="Times New Roman" w:hAnsi="Times New Roman"/>
          <w:color w:val="000000"/>
        </w:rPr>
      </w:pPr>
      <w:r>
        <w:rPr>
          <w:rFonts w:ascii="Times New Roman" w:hAnsi="Times New Roman"/>
          <w:color w:val="000000"/>
        </w:rPr>
        <w:t>姓名：</w:t>
      </w:r>
      <w:r>
        <w:rPr>
          <w:rFonts w:ascii="Times New Roman" w:hAnsi="Times New Roman"/>
          <w:color w:val="000000"/>
          <w:szCs w:val="20"/>
        </w:rPr>
        <w:t>____</w:t>
      </w:r>
      <w:r>
        <w:rPr>
          <w:rFonts w:ascii="Times New Roman" w:hAnsi="Times New Roman"/>
          <w:color w:val="000000"/>
        </w:rPr>
        <w:t>性别：</w:t>
      </w:r>
      <w:r>
        <w:rPr>
          <w:rFonts w:ascii="Times New Roman" w:hAnsi="Times New Roman"/>
          <w:color w:val="000000"/>
          <w:szCs w:val="20"/>
        </w:rPr>
        <w:t>____</w:t>
      </w:r>
      <w:r>
        <w:rPr>
          <w:rFonts w:ascii="Times New Roman" w:hAnsi="Times New Roman"/>
          <w:color w:val="000000"/>
        </w:rPr>
        <w:t>年龄：</w:t>
      </w:r>
      <w:r>
        <w:rPr>
          <w:rFonts w:ascii="Times New Roman" w:hAnsi="Times New Roman"/>
          <w:color w:val="000000"/>
          <w:szCs w:val="20"/>
        </w:rPr>
        <w:t>____</w:t>
      </w:r>
      <w:r>
        <w:rPr>
          <w:rFonts w:ascii="Times New Roman" w:hAnsi="Times New Roman"/>
          <w:color w:val="000000"/>
        </w:rPr>
        <w:t>职务：</w:t>
      </w:r>
      <w:r>
        <w:rPr>
          <w:rFonts w:ascii="Times New Roman" w:hAnsi="Times New Roman"/>
          <w:color w:val="000000"/>
          <w:szCs w:val="20"/>
        </w:rPr>
        <w:t>____</w:t>
      </w:r>
    </w:p>
    <w:p w14:paraId="205EC985">
      <w:pPr>
        <w:pStyle w:val="6"/>
        <w:tabs>
          <w:tab w:val="left" w:pos="2412"/>
          <w:tab w:val="left" w:pos="3883"/>
          <w:tab w:val="left" w:pos="5352"/>
          <w:tab w:val="left" w:pos="6821"/>
        </w:tabs>
        <w:kinsoku w:val="0"/>
        <w:overflowPunct w:val="0"/>
        <w:spacing w:line="335" w:lineRule="exact"/>
        <w:rPr>
          <w:rFonts w:ascii="Times New Roman" w:hAnsi="Times New Roman"/>
          <w:color w:val="000000"/>
        </w:rPr>
      </w:pPr>
    </w:p>
    <w:p w14:paraId="1ADF5F52">
      <w:pPr>
        <w:pStyle w:val="6"/>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000000"/>
        </w:rPr>
      </w:pPr>
      <w:r>
        <w:rPr>
          <w:rFonts w:ascii="Times New Roman" w:hAnsi="Times New Roman"/>
          <w:color w:val="000000"/>
        </w:rPr>
        <w:t>系</w:t>
      </w:r>
      <w:r>
        <w:rPr>
          <w:rFonts w:ascii="Times New Roman" w:hAnsi="Times New Roman"/>
          <w:color w:val="000000"/>
          <w:szCs w:val="20"/>
        </w:rPr>
        <w:t>__________</w:t>
      </w:r>
      <w:r>
        <w:rPr>
          <w:rFonts w:ascii="Times New Roman" w:hAnsi="Times New Roman"/>
          <w:color w:val="000000"/>
        </w:rPr>
        <w:t>（供应商名称）的法定代表人（单位负责人）。</w:t>
      </w:r>
    </w:p>
    <w:p w14:paraId="4BE90FC6">
      <w:pPr>
        <w:pStyle w:val="6"/>
        <w:tabs>
          <w:tab w:val="left" w:pos="2412"/>
          <w:tab w:val="left" w:pos="3883"/>
          <w:tab w:val="left" w:pos="5352"/>
          <w:tab w:val="left" w:pos="6821"/>
        </w:tabs>
        <w:kinsoku w:val="0"/>
        <w:overflowPunct w:val="0"/>
        <w:spacing w:line="335" w:lineRule="exact"/>
        <w:rPr>
          <w:rFonts w:ascii="Times New Roman" w:hAnsi="Times New Roman"/>
          <w:color w:val="000000"/>
        </w:rPr>
      </w:pPr>
    </w:p>
    <w:p w14:paraId="295A0741">
      <w:pPr>
        <w:pStyle w:val="6"/>
        <w:tabs>
          <w:tab w:val="left" w:pos="2412"/>
          <w:tab w:val="left" w:pos="3883"/>
          <w:tab w:val="left" w:pos="5352"/>
          <w:tab w:val="left" w:pos="6821"/>
        </w:tabs>
        <w:kinsoku w:val="0"/>
        <w:overflowPunct w:val="0"/>
        <w:spacing w:line="335" w:lineRule="exact"/>
        <w:rPr>
          <w:rFonts w:ascii="Times New Roman" w:hAnsi="Times New Roman"/>
          <w:color w:val="000000"/>
        </w:rPr>
      </w:pPr>
    </w:p>
    <w:p w14:paraId="490DA1B5">
      <w:pPr>
        <w:pStyle w:val="6"/>
        <w:tabs>
          <w:tab w:val="left" w:pos="2412"/>
          <w:tab w:val="left" w:pos="3883"/>
          <w:tab w:val="left" w:pos="5352"/>
          <w:tab w:val="left" w:pos="6821"/>
        </w:tabs>
        <w:kinsoku w:val="0"/>
        <w:overflowPunct w:val="0"/>
        <w:spacing w:line="335" w:lineRule="exact"/>
        <w:rPr>
          <w:rFonts w:ascii="Times New Roman" w:hAnsi="Times New Roman"/>
          <w:color w:val="000000"/>
        </w:rPr>
      </w:pPr>
    </w:p>
    <w:p w14:paraId="4DE9327C">
      <w:pPr>
        <w:pStyle w:val="6"/>
        <w:kinsoku w:val="0"/>
        <w:overflowPunct w:val="0"/>
        <w:spacing w:line="583" w:lineRule="auto"/>
        <w:ind w:right="-46"/>
        <w:rPr>
          <w:rFonts w:ascii="Times New Roman" w:hAnsi="Times New Roman"/>
          <w:color w:val="000000"/>
          <w:spacing w:val="-3"/>
        </w:rPr>
      </w:pPr>
      <w:r>
        <w:rPr>
          <w:rFonts w:ascii="Times New Roman" w:hAnsi="Times New Roman"/>
          <w:color w:val="000000"/>
        </w:rPr>
        <w:t>附：</w:t>
      </w:r>
      <w:r>
        <w:rPr>
          <w:rFonts w:ascii="Times New Roman" w:hAnsi="Times New Roman"/>
          <w:color w:val="000000"/>
          <w:spacing w:val="-3"/>
        </w:rPr>
        <w:t>法</w:t>
      </w:r>
      <w:r>
        <w:rPr>
          <w:rFonts w:ascii="Times New Roman" w:hAnsi="Times New Roman"/>
          <w:color w:val="000000"/>
        </w:rPr>
        <w:t>定</w:t>
      </w:r>
      <w:r>
        <w:rPr>
          <w:rFonts w:ascii="Times New Roman" w:hAnsi="Times New Roman"/>
          <w:color w:val="000000"/>
          <w:spacing w:val="-3"/>
        </w:rPr>
        <w:t>代</w:t>
      </w:r>
      <w:r>
        <w:rPr>
          <w:rFonts w:ascii="Times New Roman" w:hAnsi="Times New Roman"/>
          <w:color w:val="000000"/>
        </w:rPr>
        <w:t>表</w:t>
      </w:r>
      <w:r>
        <w:rPr>
          <w:rFonts w:ascii="Times New Roman" w:hAnsi="Times New Roman"/>
          <w:color w:val="000000"/>
          <w:spacing w:val="-3"/>
        </w:rPr>
        <w:t>人</w:t>
      </w:r>
      <w:r>
        <w:rPr>
          <w:rFonts w:ascii="Times New Roman" w:hAnsi="Times New Roman"/>
          <w:color w:val="000000"/>
        </w:rPr>
        <w:t>（</w:t>
      </w:r>
      <w:r>
        <w:rPr>
          <w:rFonts w:ascii="Times New Roman" w:hAnsi="Times New Roman"/>
          <w:color w:val="000000"/>
          <w:spacing w:val="-3"/>
        </w:rPr>
        <w:t>单</w:t>
      </w:r>
      <w:r>
        <w:rPr>
          <w:rFonts w:ascii="Times New Roman" w:hAnsi="Times New Roman"/>
          <w:color w:val="000000"/>
        </w:rPr>
        <w:t>位</w:t>
      </w:r>
      <w:r>
        <w:rPr>
          <w:rFonts w:ascii="Times New Roman" w:hAnsi="Times New Roman"/>
          <w:color w:val="000000"/>
          <w:spacing w:val="-3"/>
        </w:rPr>
        <w:t>负</w:t>
      </w:r>
      <w:r>
        <w:rPr>
          <w:rFonts w:ascii="Times New Roman" w:hAnsi="Times New Roman"/>
          <w:color w:val="000000"/>
        </w:rPr>
        <w:t>责人</w:t>
      </w:r>
      <w:r>
        <w:rPr>
          <w:rFonts w:ascii="Times New Roman" w:hAnsi="Times New Roman"/>
          <w:color w:val="000000"/>
          <w:spacing w:val="-3"/>
        </w:rPr>
        <w:t>）有效期内的身份证正反面电子件。</w:t>
      </w:r>
    </w:p>
    <w:tbl>
      <w:tblPr>
        <w:tblStyle w:val="13"/>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03"/>
        <w:gridCol w:w="4677"/>
      </w:tblGrid>
      <w:tr w14:paraId="6347A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503" w:type="dxa"/>
            <w:noWrap w:val="0"/>
            <w:vAlign w:val="top"/>
          </w:tcPr>
          <w:p w14:paraId="6A721732">
            <w:pPr>
              <w:tabs>
                <w:tab w:val="left" w:pos="5580"/>
              </w:tabs>
              <w:spacing w:line="360" w:lineRule="auto"/>
              <w:jc w:val="left"/>
              <w:rPr>
                <w:color w:val="000000"/>
                <w:sz w:val="24"/>
                <w:szCs w:val="20"/>
              </w:rPr>
            </w:pPr>
          </w:p>
          <w:p w14:paraId="4C98B6A4">
            <w:pPr>
              <w:tabs>
                <w:tab w:val="left" w:pos="5580"/>
              </w:tabs>
              <w:spacing w:line="360" w:lineRule="auto"/>
              <w:jc w:val="left"/>
              <w:rPr>
                <w:color w:val="000000"/>
                <w:sz w:val="24"/>
                <w:szCs w:val="20"/>
              </w:rPr>
            </w:pPr>
          </w:p>
          <w:p w14:paraId="6F20B632">
            <w:pPr>
              <w:tabs>
                <w:tab w:val="left" w:pos="5580"/>
              </w:tabs>
              <w:spacing w:line="360" w:lineRule="auto"/>
              <w:jc w:val="left"/>
              <w:rPr>
                <w:color w:val="000000"/>
                <w:sz w:val="24"/>
                <w:szCs w:val="20"/>
              </w:rPr>
            </w:pPr>
          </w:p>
        </w:tc>
        <w:tc>
          <w:tcPr>
            <w:tcW w:w="4677" w:type="dxa"/>
            <w:noWrap w:val="0"/>
            <w:vAlign w:val="top"/>
          </w:tcPr>
          <w:p w14:paraId="3CA41054">
            <w:pPr>
              <w:tabs>
                <w:tab w:val="left" w:pos="5580"/>
              </w:tabs>
              <w:spacing w:line="360" w:lineRule="auto"/>
              <w:jc w:val="left"/>
              <w:rPr>
                <w:color w:val="000000"/>
                <w:sz w:val="24"/>
                <w:szCs w:val="20"/>
              </w:rPr>
            </w:pPr>
          </w:p>
          <w:p w14:paraId="5B59375C">
            <w:pPr>
              <w:tabs>
                <w:tab w:val="left" w:pos="5580"/>
              </w:tabs>
              <w:spacing w:line="360" w:lineRule="auto"/>
              <w:jc w:val="left"/>
              <w:rPr>
                <w:color w:val="000000"/>
                <w:sz w:val="24"/>
                <w:szCs w:val="20"/>
              </w:rPr>
            </w:pPr>
          </w:p>
          <w:p w14:paraId="46F80C75">
            <w:pPr>
              <w:tabs>
                <w:tab w:val="left" w:pos="5580"/>
              </w:tabs>
              <w:spacing w:line="360" w:lineRule="auto"/>
              <w:jc w:val="left"/>
              <w:rPr>
                <w:color w:val="000000"/>
                <w:sz w:val="24"/>
                <w:szCs w:val="20"/>
              </w:rPr>
            </w:pPr>
          </w:p>
        </w:tc>
      </w:tr>
    </w:tbl>
    <w:p w14:paraId="6E907BB5">
      <w:pPr>
        <w:pStyle w:val="6"/>
        <w:kinsoku w:val="0"/>
        <w:overflowPunct w:val="0"/>
        <w:spacing w:line="583" w:lineRule="auto"/>
        <w:ind w:right="4305"/>
        <w:rPr>
          <w:rFonts w:ascii="Times New Roman" w:hAnsi="Times New Roman"/>
          <w:color w:val="000000"/>
          <w:spacing w:val="-3"/>
        </w:rPr>
      </w:pPr>
    </w:p>
    <w:p w14:paraId="5EF15461">
      <w:pPr>
        <w:pStyle w:val="6"/>
        <w:kinsoku w:val="0"/>
        <w:overflowPunct w:val="0"/>
        <w:spacing w:line="583" w:lineRule="auto"/>
        <w:ind w:right="4305"/>
        <w:rPr>
          <w:rFonts w:ascii="Times New Roman" w:hAnsi="Times New Roman"/>
          <w:color w:val="000000"/>
          <w:spacing w:val="-3"/>
        </w:rPr>
      </w:pPr>
    </w:p>
    <w:p w14:paraId="18198180">
      <w:pPr>
        <w:pStyle w:val="6"/>
        <w:kinsoku w:val="0"/>
        <w:overflowPunct w:val="0"/>
        <w:spacing w:line="583" w:lineRule="auto"/>
        <w:ind w:right="4305"/>
        <w:rPr>
          <w:rFonts w:ascii="Times New Roman" w:hAnsi="Times New Roman"/>
          <w:color w:val="000000"/>
          <w:spacing w:val="-3"/>
        </w:rPr>
      </w:pPr>
    </w:p>
    <w:p w14:paraId="4A6B9904">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color w:val="000000"/>
          <w:sz w:val="24"/>
        </w:rPr>
        <w:t>______</w:t>
      </w:r>
    </w:p>
    <w:p w14:paraId="24D3BBF7">
      <w:pPr>
        <w:autoSpaceDE w:val="0"/>
        <w:autoSpaceDN w:val="0"/>
        <w:adjustRightInd w:val="0"/>
        <w:snapToGrid w:val="0"/>
        <w:spacing w:line="360" w:lineRule="auto"/>
        <w:rPr>
          <w:color w:val="000000"/>
          <w:sz w:val="24"/>
          <w:lang w:val="zh-CN"/>
        </w:rPr>
      </w:pPr>
      <w:r>
        <w:rPr>
          <w:color w:val="000000"/>
          <w:spacing w:val="-3"/>
          <w:sz w:val="24"/>
        </w:rPr>
        <w:t>法定代表人（</w:t>
      </w:r>
      <w:r>
        <w:rPr>
          <w:color w:val="000000"/>
          <w:sz w:val="24"/>
        </w:rPr>
        <w:t>单位负责人</w:t>
      </w:r>
      <w:r>
        <w:rPr>
          <w:color w:val="000000"/>
          <w:spacing w:val="-3"/>
          <w:sz w:val="24"/>
        </w:rPr>
        <w:t>）（签字或</w:t>
      </w:r>
      <w:r>
        <w:rPr>
          <w:rFonts w:hint="eastAsia" w:ascii="宋体" w:hAnsi="宋体"/>
          <w:color w:val="000000"/>
          <w:sz w:val="24"/>
          <w:szCs w:val="20"/>
        </w:rPr>
        <w:t>签章</w:t>
      </w:r>
      <w:r>
        <w:rPr>
          <w:color w:val="000000"/>
          <w:spacing w:val="-3"/>
          <w:sz w:val="24"/>
        </w:rPr>
        <w:t>）：</w:t>
      </w:r>
      <w:r>
        <w:rPr>
          <w:color w:val="000000"/>
          <w:sz w:val="24"/>
        </w:rPr>
        <w:t>______</w:t>
      </w:r>
    </w:p>
    <w:p w14:paraId="7E03DC95">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44379C07">
      <w:pPr>
        <w:widowControl/>
        <w:jc w:val="left"/>
        <w:rPr>
          <w:i/>
          <w:color w:val="000000"/>
          <w:sz w:val="24"/>
          <w:szCs w:val="20"/>
          <w:u w:val="single"/>
        </w:rPr>
      </w:pPr>
    </w:p>
    <w:p w14:paraId="24876D40">
      <w:pPr>
        <w:widowControl/>
        <w:jc w:val="left"/>
        <w:rPr>
          <w:color w:val="000000"/>
          <w:sz w:val="24"/>
          <w:szCs w:val="20"/>
        </w:rPr>
      </w:pPr>
      <w:r>
        <w:rPr>
          <w:color w:val="000000"/>
          <w:sz w:val="24"/>
          <w:szCs w:val="20"/>
        </w:rPr>
        <w:br w:type="page"/>
      </w:r>
    </w:p>
    <w:p w14:paraId="4D9DDB36">
      <w:pPr>
        <w:tabs>
          <w:tab w:val="left" w:pos="360"/>
        </w:tabs>
        <w:snapToGrid w:val="0"/>
        <w:spacing w:line="360" w:lineRule="auto"/>
        <w:outlineLvl w:val="1"/>
        <w:rPr>
          <w:color w:val="000000"/>
          <w:sz w:val="24"/>
        </w:rPr>
      </w:pPr>
      <w:r>
        <w:rPr>
          <w:rFonts w:hint="eastAsia"/>
          <w:color w:val="000000"/>
          <w:sz w:val="24"/>
        </w:rPr>
        <w:t>5</w:t>
      </w:r>
      <w:r>
        <w:rPr>
          <w:color w:val="000000"/>
          <w:sz w:val="24"/>
        </w:rPr>
        <w:t xml:space="preserve">  报价一览表</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7D67E998">
      <w:pPr>
        <w:spacing w:line="360" w:lineRule="exact"/>
        <w:jc w:val="center"/>
        <w:rPr>
          <w:b/>
          <w:color w:val="000000"/>
          <w:sz w:val="36"/>
          <w:szCs w:val="36"/>
        </w:rPr>
      </w:pPr>
      <w:bookmarkStart w:id="698" w:name="_Toc195842923"/>
      <w:bookmarkStart w:id="699" w:name="_Toc264969248"/>
      <w:bookmarkStart w:id="700" w:name="_Toc226965831"/>
      <w:bookmarkStart w:id="701" w:name="_Toc305158900"/>
      <w:bookmarkStart w:id="702" w:name="_Toc164608827"/>
      <w:bookmarkStart w:id="703" w:name="_Toc265228396"/>
      <w:bookmarkStart w:id="704" w:name="_Toc226965748"/>
      <w:bookmarkStart w:id="705" w:name="_Toc164608672"/>
      <w:bookmarkStart w:id="706" w:name="_Toc226337254"/>
      <w:bookmarkStart w:id="707" w:name="_Toc305158826"/>
      <w:bookmarkStart w:id="708" w:name="_Toc226309802"/>
      <w:r>
        <w:rPr>
          <w:rFonts w:hint="eastAsia"/>
          <w:b/>
          <w:color w:val="000000"/>
          <w:sz w:val="36"/>
          <w:szCs w:val="36"/>
        </w:rPr>
        <w:t>报价一览表</w:t>
      </w:r>
      <w:bookmarkEnd w:id="698"/>
      <w:bookmarkEnd w:id="699"/>
      <w:bookmarkEnd w:id="700"/>
      <w:bookmarkEnd w:id="701"/>
      <w:bookmarkEnd w:id="702"/>
      <w:bookmarkEnd w:id="703"/>
      <w:bookmarkEnd w:id="704"/>
      <w:bookmarkEnd w:id="705"/>
      <w:bookmarkEnd w:id="706"/>
      <w:bookmarkEnd w:id="707"/>
      <w:bookmarkEnd w:id="708"/>
    </w:p>
    <w:p w14:paraId="0445E2D8">
      <w:pPr>
        <w:tabs>
          <w:tab w:val="left" w:pos="1800"/>
          <w:tab w:val="left" w:pos="5580"/>
        </w:tabs>
        <w:spacing w:line="360" w:lineRule="auto"/>
        <w:jc w:val="left"/>
        <w:rPr>
          <w:color w:val="000000"/>
          <w:sz w:val="24"/>
        </w:rPr>
      </w:pPr>
    </w:p>
    <w:p w14:paraId="0502A5D8">
      <w:pPr>
        <w:tabs>
          <w:tab w:val="left" w:pos="1800"/>
          <w:tab w:val="left" w:pos="5580"/>
        </w:tabs>
        <w:spacing w:line="360" w:lineRule="auto"/>
        <w:ind w:firstLine="240" w:firstLineChars="100"/>
        <w:jc w:val="left"/>
        <w:rPr>
          <w:color w:val="000000"/>
          <w:sz w:val="24"/>
          <w:u w:val="single"/>
        </w:rPr>
      </w:pPr>
      <w:r>
        <w:rPr>
          <w:color w:val="000000"/>
          <w:sz w:val="24"/>
        </w:rPr>
        <w:t>项目编号/包号：___________     项目名称：___________</w:t>
      </w:r>
    </w:p>
    <w:tbl>
      <w:tblPr>
        <w:tblStyle w:val="1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23279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7CD1F5CE">
            <w:pPr>
              <w:tabs>
                <w:tab w:val="left" w:pos="5580"/>
              </w:tabs>
              <w:jc w:val="center"/>
              <w:rPr>
                <w:b/>
                <w:color w:val="000000"/>
                <w:sz w:val="24"/>
              </w:rPr>
            </w:pPr>
            <w:r>
              <w:rPr>
                <w:rFonts w:hint="eastAsia"/>
                <w:b/>
                <w:color w:val="000000"/>
                <w:sz w:val="24"/>
              </w:rPr>
              <w:t>序号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4A689E5A">
            <w:pPr>
              <w:tabs>
                <w:tab w:val="left" w:pos="5580"/>
              </w:tabs>
              <w:jc w:val="center"/>
              <w:rPr>
                <w:b/>
                <w:color w:val="000000"/>
                <w:sz w:val="24"/>
              </w:rPr>
            </w:pPr>
            <w:r>
              <w:rPr>
                <w:rFonts w:hint="eastAsia"/>
                <w:b/>
                <w:color w:val="000000"/>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5893855D">
            <w:pPr>
              <w:tabs>
                <w:tab w:val="left" w:pos="5580"/>
              </w:tabs>
              <w:jc w:val="center"/>
              <w:rPr>
                <w:b/>
                <w:color w:val="000000"/>
                <w:sz w:val="24"/>
              </w:rPr>
            </w:pPr>
            <w:r>
              <w:rPr>
                <w:rFonts w:hint="eastAsia"/>
                <w:b/>
                <w:color w:val="000000"/>
                <w:sz w:val="24"/>
              </w:rPr>
              <w:t>报价</w:t>
            </w:r>
          </w:p>
        </w:tc>
      </w:tr>
      <w:tr w14:paraId="2EAFA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546382">
            <w:pPr>
              <w:widowControl/>
              <w:jc w:val="left"/>
              <w:rPr>
                <w:b/>
                <w:color w:val="000000"/>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BB14255">
            <w:pPr>
              <w:widowControl/>
              <w:jc w:val="left"/>
              <w:rPr>
                <w:b/>
                <w:color w:val="000000"/>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288F27EA">
            <w:pPr>
              <w:tabs>
                <w:tab w:val="left" w:pos="5580"/>
              </w:tabs>
              <w:jc w:val="center"/>
              <w:rPr>
                <w:b/>
                <w:color w:val="000000"/>
                <w:sz w:val="24"/>
              </w:rPr>
            </w:pPr>
            <w:r>
              <w:rPr>
                <w:rFonts w:hint="eastAsia"/>
                <w:b/>
                <w:color w:val="000000"/>
                <w:sz w:val="24"/>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55F65A2F">
            <w:pPr>
              <w:tabs>
                <w:tab w:val="left" w:pos="5580"/>
              </w:tabs>
              <w:jc w:val="center"/>
              <w:rPr>
                <w:b/>
                <w:color w:val="000000"/>
                <w:sz w:val="24"/>
              </w:rPr>
            </w:pPr>
            <w:r>
              <w:rPr>
                <w:rFonts w:hint="eastAsia"/>
                <w:b/>
                <w:color w:val="000000"/>
                <w:sz w:val="24"/>
              </w:rPr>
              <w:t>小写</w:t>
            </w:r>
          </w:p>
        </w:tc>
      </w:tr>
      <w:tr w14:paraId="3D84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2E9C12C9">
            <w:pPr>
              <w:tabs>
                <w:tab w:val="left" w:pos="5580"/>
              </w:tabs>
              <w:jc w:val="center"/>
              <w:rPr>
                <w:color w:val="000000"/>
                <w:sz w:val="24"/>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25252635">
            <w:pPr>
              <w:tabs>
                <w:tab w:val="left" w:pos="5580"/>
              </w:tabs>
              <w:jc w:val="center"/>
              <w:rPr>
                <w:color w:val="000000"/>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2199A789">
            <w:pPr>
              <w:tabs>
                <w:tab w:val="left" w:pos="5580"/>
              </w:tabs>
              <w:jc w:val="center"/>
              <w:rPr>
                <w:color w:val="000000"/>
                <w:sz w:val="24"/>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2C8A32EB">
            <w:pPr>
              <w:tabs>
                <w:tab w:val="left" w:pos="5580"/>
              </w:tabs>
              <w:jc w:val="center"/>
              <w:rPr>
                <w:color w:val="000000"/>
                <w:sz w:val="24"/>
              </w:rPr>
            </w:pPr>
          </w:p>
        </w:tc>
      </w:tr>
    </w:tbl>
    <w:p w14:paraId="6347637E">
      <w:pPr>
        <w:autoSpaceDE w:val="0"/>
        <w:autoSpaceDN w:val="0"/>
        <w:adjustRightInd w:val="0"/>
        <w:jc w:val="left"/>
        <w:rPr>
          <w:color w:val="000000"/>
          <w:kern w:val="0"/>
          <w:sz w:val="24"/>
        </w:rPr>
      </w:pPr>
    </w:p>
    <w:p w14:paraId="0E8CBC9D">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4D1C4C6E">
      <w:pPr>
        <w:tabs>
          <w:tab w:val="left" w:pos="5580"/>
        </w:tabs>
        <w:ind w:firstLine="480" w:firstLineChars="200"/>
        <w:rPr>
          <w:color w:val="000000"/>
          <w:sz w:val="24"/>
          <w:szCs w:val="20"/>
        </w:rPr>
      </w:pPr>
      <w:r>
        <w:rPr>
          <w:color w:val="000000"/>
          <w:sz w:val="24"/>
          <w:szCs w:val="20"/>
        </w:rPr>
        <w:t>2.本表必须按包分别填写。</w:t>
      </w:r>
    </w:p>
    <w:p w14:paraId="657C08DA">
      <w:pPr>
        <w:tabs>
          <w:tab w:val="left" w:pos="5580"/>
        </w:tabs>
        <w:ind w:firstLine="480" w:firstLineChars="200"/>
        <w:rPr>
          <w:color w:val="000000"/>
          <w:sz w:val="24"/>
          <w:szCs w:val="20"/>
        </w:rPr>
      </w:pPr>
    </w:p>
    <w:p w14:paraId="159ED0D2">
      <w:pPr>
        <w:autoSpaceDE w:val="0"/>
        <w:autoSpaceDN w:val="0"/>
        <w:adjustRightInd w:val="0"/>
        <w:snapToGrid w:val="0"/>
        <w:spacing w:before="25" w:after="25" w:line="360" w:lineRule="auto"/>
        <w:rPr>
          <w:color w:val="000000"/>
          <w:sz w:val="24"/>
          <w:lang w:val="zh-CN"/>
        </w:rPr>
      </w:pPr>
    </w:p>
    <w:p w14:paraId="3635037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0066149">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w:t>
      </w:r>
    </w:p>
    <w:p w14:paraId="18428692">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630A7379">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6CDBECB8">
      <w:pPr>
        <w:widowControl/>
        <w:jc w:val="left"/>
        <w:rPr>
          <w:color w:val="000000"/>
          <w:sz w:val="24"/>
          <w:szCs w:val="20"/>
        </w:rPr>
      </w:pPr>
      <w:bookmarkStart w:id="709" w:name="_Toc226965832"/>
      <w:bookmarkStart w:id="710" w:name="_Toc127151558"/>
      <w:bookmarkStart w:id="711" w:name="_Toc264969249"/>
      <w:bookmarkStart w:id="712" w:name="_Toc305158827"/>
      <w:bookmarkStart w:id="713" w:name="_Toc195842924"/>
      <w:bookmarkStart w:id="714" w:name="_Toc226309803"/>
      <w:bookmarkStart w:id="715" w:name="_Toc226965749"/>
      <w:bookmarkStart w:id="716" w:name="_Toc142311060"/>
      <w:bookmarkStart w:id="717" w:name="_Toc265228397"/>
      <w:bookmarkStart w:id="718" w:name="_Toc226337255"/>
      <w:bookmarkStart w:id="719" w:name="_Toc305158901"/>
      <w:bookmarkStart w:id="720" w:name="_Toc150774763"/>
      <w:bookmarkStart w:id="721" w:name="_Toc150480796"/>
      <w:r>
        <w:rPr>
          <w:color w:val="000000"/>
          <w:sz w:val="24"/>
          <w:szCs w:val="20"/>
        </w:rPr>
        <w:br w:type="page"/>
      </w:r>
    </w:p>
    <w:p w14:paraId="5C600765">
      <w:pPr>
        <w:tabs>
          <w:tab w:val="left" w:pos="360"/>
        </w:tabs>
        <w:snapToGrid w:val="0"/>
        <w:spacing w:line="360" w:lineRule="auto"/>
        <w:outlineLvl w:val="1"/>
        <w:rPr>
          <w:color w:val="000000"/>
          <w:sz w:val="24"/>
        </w:rPr>
      </w:pPr>
      <w:r>
        <w:rPr>
          <w:rFonts w:hint="eastAsia"/>
          <w:color w:val="000000"/>
          <w:sz w:val="24"/>
        </w:rPr>
        <w:t>6</w:t>
      </w:r>
      <w:r>
        <w:rPr>
          <w:color w:val="000000"/>
          <w:sz w:val="24"/>
        </w:rPr>
        <w:t xml:space="preserve">  分项报价表</w:t>
      </w:r>
      <w:bookmarkEnd w:id="709"/>
      <w:bookmarkEnd w:id="710"/>
      <w:bookmarkEnd w:id="711"/>
      <w:bookmarkEnd w:id="712"/>
      <w:bookmarkEnd w:id="713"/>
      <w:bookmarkEnd w:id="714"/>
      <w:bookmarkEnd w:id="715"/>
      <w:bookmarkEnd w:id="716"/>
      <w:bookmarkEnd w:id="717"/>
      <w:bookmarkEnd w:id="718"/>
      <w:bookmarkEnd w:id="719"/>
      <w:bookmarkEnd w:id="720"/>
      <w:bookmarkEnd w:id="721"/>
    </w:p>
    <w:p w14:paraId="35B08591">
      <w:pPr>
        <w:spacing w:line="360" w:lineRule="exact"/>
        <w:jc w:val="center"/>
        <w:rPr>
          <w:rFonts w:hint="eastAsia"/>
          <w:b/>
          <w:color w:val="000000"/>
          <w:sz w:val="36"/>
          <w:szCs w:val="36"/>
        </w:rPr>
      </w:pPr>
    </w:p>
    <w:p w14:paraId="593AC5CB">
      <w:pPr>
        <w:spacing w:line="360" w:lineRule="exact"/>
        <w:jc w:val="center"/>
        <w:rPr>
          <w:rFonts w:hint="eastAsia"/>
          <w:b/>
          <w:color w:val="000000"/>
          <w:sz w:val="36"/>
          <w:szCs w:val="36"/>
        </w:rPr>
      </w:pPr>
      <w:r>
        <w:rPr>
          <w:rFonts w:hint="eastAsia"/>
          <w:b/>
          <w:color w:val="000000"/>
          <w:sz w:val="36"/>
          <w:szCs w:val="36"/>
        </w:rPr>
        <w:t>分项报价表</w:t>
      </w:r>
    </w:p>
    <w:p w14:paraId="2A3D3F83">
      <w:pPr>
        <w:spacing w:line="360" w:lineRule="exact"/>
        <w:jc w:val="center"/>
        <w:rPr>
          <w:rFonts w:hint="eastAsia"/>
          <w:b/>
          <w:color w:val="000000"/>
          <w:sz w:val="36"/>
          <w:szCs w:val="36"/>
        </w:rPr>
      </w:pPr>
    </w:p>
    <w:p w14:paraId="699C0EA3">
      <w:pPr>
        <w:tabs>
          <w:tab w:val="left" w:pos="1800"/>
          <w:tab w:val="left" w:pos="5580"/>
        </w:tabs>
        <w:rPr>
          <w:rFonts w:hint="eastAsia"/>
          <w:color w:val="000000"/>
          <w:sz w:val="24"/>
          <w:u w:val="single"/>
          <w:lang w:val="en-US" w:eastAsia="zh-CN"/>
        </w:rPr>
      </w:pPr>
      <w:r>
        <w:rPr>
          <w:color w:val="000000"/>
          <w:sz w:val="24"/>
        </w:rPr>
        <w:t>项目编号：</w:t>
      </w:r>
      <w:r>
        <w:rPr>
          <w:rFonts w:hint="eastAsia"/>
          <w:color w:val="000000"/>
          <w:sz w:val="24"/>
          <w:u w:val="single"/>
          <w:lang w:val="en-US" w:eastAsia="zh-CN"/>
        </w:rPr>
        <w:t xml:space="preserve">                                         </w:t>
      </w:r>
    </w:p>
    <w:p w14:paraId="6AC55BFD">
      <w:pPr>
        <w:tabs>
          <w:tab w:val="left" w:pos="1800"/>
          <w:tab w:val="left" w:pos="5580"/>
        </w:tabs>
        <w:rPr>
          <w:rFonts w:hint="default" w:eastAsia="宋体"/>
          <w:color w:val="000000"/>
          <w:sz w:val="24"/>
          <w:u w:val="single"/>
          <w:lang w:val="en-US" w:eastAsia="zh-CN"/>
        </w:rPr>
      </w:pPr>
      <w:r>
        <w:rPr>
          <w:color w:val="000000"/>
          <w:sz w:val="24"/>
        </w:rPr>
        <w:t>项目名称：</w:t>
      </w:r>
      <w:r>
        <w:rPr>
          <w:rFonts w:hint="eastAsia"/>
          <w:color w:val="000000"/>
          <w:sz w:val="24"/>
          <w:u w:val="single"/>
          <w:lang w:val="en-US" w:eastAsia="zh-CN"/>
        </w:rPr>
        <w:t xml:space="preserve">                                         </w:t>
      </w:r>
    </w:p>
    <w:p w14:paraId="071FF62C">
      <w:pPr>
        <w:tabs>
          <w:tab w:val="left" w:pos="1800"/>
          <w:tab w:val="left" w:pos="5580"/>
        </w:tabs>
        <w:jc w:val="right"/>
        <w:rPr>
          <w:color w:val="000000"/>
          <w:sz w:val="24"/>
        </w:rPr>
      </w:pPr>
      <w:r>
        <w:rPr>
          <w:color w:val="000000"/>
          <w:sz w:val="24"/>
        </w:rPr>
        <w:t>报价单位：人民币元</w:t>
      </w:r>
    </w:p>
    <w:tbl>
      <w:tblPr>
        <w:tblStyle w:val="1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36B5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32D7EB64">
            <w:pPr>
              <w:adjustRightInd w:val="0"/>
              <w:snapToGrid w:val="0"/>
              <w:jc w:val="left"/>
              <w:rPr>
                <w:b/>
                <w:color w:val="000000"/>
                <w:sz w:val="24"/>
              </w:rPr>
            </w:pPr>
            <w:r>
              <w:rPr>
                <w:b/>
                <w:color w:val="000000"/>
                <w:sz w:val="24"/>
              </w:rPr>
              <w:t>序号</w:t>
            </w:r>
          </w:p>
        </w:tc>
        <w:tc>
          <w:tcPr>
            <w:tcW w:w="1847" w:type="pct"/>
            <w:noWrap w:val="0"/>
            <w:vAlign w:val="center"/>
          </w:tcPr>
          <w:p w14:paraId="2A818175">
            <w:pPr>
              <w:adjustRightInd w:val="0"/>
              <w:snapToGrid w:val="0"/>
              <w:jc w:val="left"/>
              <w:rPr>
                <w:b/>
                <w:color w:val="000000"/>
                <w:sz w:val="24"/>
              </w:rPr>
            </w:pPr>
            <w:r>
              <w:rPr>
                <w:b/>
                <w:color w:val="000000"/>
                <w:sz w:val="24"/>
              </w:rPr>
              <w:t>分项名称</w:t>
            </w:r>
          </w:p>
        </w:tc>
        <w:tc>
          <w:tcPr>
            <w:tcW w:w="848" w:type="pct"/>
            <w:noWrap w:val="0"/>
            <w:vAlign w:val="center"/>
          </w:tcPr>
          <w:p w14:paraId="1FEFC980">
            <w:pPr>
              <w:adjustRightInd w:val="0"/>
              <w:snapToGrid w:val="0"/>
              <w:jc w:val="left"/>
              <w:rPr>
                <w:b/>
                <w:color w:val="000000"/>
                <w:sz w:val="24"/>
              </w:rPr>
            </w:pPr>
            <w:r>
              <w:rPr>
                <w:b/>
                <w:color w:val="000000"/>
                <w:sz w:val="24"/>
              </w:rPr>
              <w:t>单价（元）</w:t>
            </w:r>
          </w:p>
        </w:tc>
        <w:tc>
          <w:tcPr>
            <w:tcW w:w="847" w:type="pct"/>
            <w:noWrap w:val="0"/>
            <w:vAlign w:val="center"/>
          </w:tcPr>
          <w:p w14:paraId="72010ABC">
            <w:pPr>
              <w:adjustRightInd w:val="0"/>
              <w:snapToGrid w:val="0"/>
              <w:jc w:val="left"/>
              <w:rPr>
                <w:b/>
                <w:color w:val="000000"/>
                <w:sz w:val="24"/>
              </w:rPr>
            </w:pPr>
            <w:r>
              <w:rPr>
                <w:b/>
                <w:color w:val="000000"/>
                <w:sz w:val="24"/>
              </w:rPr>
              <w:t>合价（元）</w:t>
            </w:r>
          </w:p>
        </w:tc>
        <w:tc>
          <w:tcPr>
            <w:tcW w:w="1076" w:type="pct"/>
            <w:noWrap w:val="0"/>
            <w:vAlign w:val="center"/>
          </w:tcPr>
          <w:p w14:paraId="79B937A0">
            <w:pPr>
              <w:adjustRightInd w:val="0"/>
              <w:snapToGrid w:val="0"/>
              <w:jc w:val="left"/>
              <w:rPr>
                <w:b/>
                <w:color w:val="000000"/>
                <w:sz w:val="24"/>
              </w:rPr>
            </w:pPr>
            <w:r>
              <w:rPr>
                <w:b/>
                <w:color w:val="000000"/>
                <w:sz w:val="24"/>
              </w:rPr>
              <w:t>备注/说明</w:t>
            </w:r>
          </w:p>
        </w:tc>
      </w:tr>
      <w:tr w14:paraId="5DDB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3A4122F4">
            <w:pPr>
              <w:adjustRightInd w:val="0"/>
              <w:snapToGrid w:val="0"/>
              <w:jc w:val="center"/>
              <w:rPr>
                <w:color w:val="000000"/>
                <w:sz w:val="24"/>
              </w:rPr>
            </w:pPr>
            <w:r>
              <w:rPr>
                <w:color w:val="000000"/>
                <w:sz w:val="24"/>
              </w:rPr>
              <w:t>1</w:t>
            </w:r>
          </w:p>
        </w:tc>
        <w:tc>
          <w:tcPr>
            <w:tcW w:w="1847" w:type="pct"/>
            <w:noWrap w:val="0"/>
            <w:vAlign w:val="center"/>
          </w:tcPr>
          <w:p w14:paraId="2C1A9B85">
            <w:pPr>
              <w:adjustRightInd w:val="0"/>
              <w:snapToGrid w:val="0"/>
              <w:jc w:val="left"/>
              <w:rPr>
                <w:color w:val="000000"/>
                <w:sz w:val="24"/>
              </w:rPr>
            </w:pPr>
          </w:p>
        </w:tc>
        <w:tc>
          <w:tcPr>
            <w:tcW w:w="848" w:type="pct"/>
            <w:noWrap w:val="0"/>
            <w:vAlign w:val="center"/>
          </w:tcPr>
          <w:p w14:paraId="47DD928E">
            <w:pPr>
              <w:adjustRightInd w:val="0"/>
              <w:snapToGrid w:val="0"/>
              <w:jc w:val="left"/>
              <w:rPr>
                <w:color w:val="000000"/>
                <w:sz w:val="24"/>
              </w:rPr>
            </w:pPr>
          </w:p>
        </w:tc>
        <w:tc>
          <w:tcPr>
            <w:tcW w:w="847" w:type="pct"/>
            <w:noWrap w:val="0"/>
            <w:vAlign w:val="center"/>
          </w:tcPr>
          <w:p w14:paraId="3F84C18B">
            <w:pPr>
              <w:adjustRightInd w:val="0"/>
              <w:snapToGrid w:val="0"/>
              <w:jc w:val="left"/>
              <w:rPr>
                <w:color w:val="000000"/>
                <w:sz w:val="24"/>
              </w:rPr>
            </w:pPr>
          </w:p>
        </w:tc>
        <w:tc>
          <w:tcPr>
            <w:tcW w:w="1076" w:type="pct"/>
            <w:noWrap w:val="0"/>
            <w:vAlign w:val="center"/>
          </w:tcPr>
          <w:p w14:paraId="46A9C0C6">
            <w:pPr>
              <w:adjustRightInd w:val="0"/>
              <w:snapToGrid w:val="0"/>
              <w:jc w:val="left"/>
              <w:rPr>
                <w:color w:val="000000"/>
                <w:sz w:val="24"/>
              </w:rPr>
            </w:pPr>
          </w:p>
        </w:tc>
      </w:tr>
      <w:tr w14:paraId="4FDC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6C85317F">
            <w:pPr>
              <w:adjustRightInd w:val="0"/>
              <w:snapToGrid w:val="0"/>
              <w:jc w:val="center"/>
              <w:rPr>
                <w:color w:val="000000"/>
                <w:sz w:val="24"/>
              </w:rPr>
            </w:pPr>
            <w:r>
              <w:rPr>
                <w:color w:val="000000"/>
                <w:sz w:val="24"/>
              </w:rPr>
              <w:t>2</w:t>
            </w:r>
          </w:p>
        </w:tc>
        <w:tc>
          <w:tcPr>
            <w:tcW w:w="1847" w:type="pct"/>
            <w:noWrap w:val="0"/>
            <w:vAlign w:val="center"/>
          </w:tcPr>
          <w:p w14:paraId="6E337C4D">
            <w:pPr>
              <w:adjustRightInd w:val="0"/>
              <w:snapToGrid w:val="0"/>
              <w:jc w:val="left"/>
              <w:rPr>
                <w:color w:val="000000"/>
                <w:sz w:val="24"/>
              </w:rPr>
            </w:pPr>
          </w:p>
        </w:tc>
        <w:tc>
          <w:tcPr>
            <w:tcW w:w="848" w:type="pct"/>
            <w:noWrap w:val="0"/>
            <w:vAlign w:val="center"/>
          </w:tcPr>
          <w:p w14:paraId="50C3E9EB">
            <w:pPr>
              <w:adjustRightInd w:val="0"/>
              <w:snapToGrid w:val="0"/>
              <w:jc w:val="left"/>
              <w:rPr>
                <w:color w:val="000000"/>
                <w:sz w:val="24"/>
              </w:rPr>
            </w:pPr>
          </w:p>
        </w:tc>
        <w:tc>
          <w:tcPr>
            <w:tcW w:w="847" w:type="pct"/>
            <w:noWrap w:val="0"/>
            <w:vAlign w:val="center"/>
          </w:tcPr>
          <w:p w14:paraId="1EFF4ABC">
            <w:pPr>
              <w:adjustRightInd w:val="0"/>
              <w:snapToGrid w:val="0"/>
              <w:jc w:val="left"/>
              <w:rPr>
                <w:color w:val="000000"/>
                <w:sz w:val="24"/>
              </w:rPr>
            </w:pPr>
          </w:p>
        </w:tc>
        <w:tc>
          <w:tcPr>
            <w:tcW w:w="1076" w:type="pct"/>
            <w:noWrap w:val="0"/>
            <w:vAlign w:val="center"/>
          </w:tcPr>
          <w:p w14:paraId="09319B13">
            <w:pPr>
              <w:adjustRightInd w:val="0"/>
              <w:snapToGrid w:val="0"/>
              <w:jc w:val="left"/>
              <w:rPr>
                <w:color w:val="000000"/>
                <w:sz w:val="24"/>
              </w:rPr>
            </w:pPr>
          </w:p>
        </w:tc>
      </w:tr>
      <w:tr w14:paraId="6A8A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20F86C84">
            <w:pPr>
              <w:adjustRightInd w:val="0"/>
              <w:snapToGrid w:val="0"/>
              <w:jc w:val="center"/>
              <w:rPr>
                <w:color w:val="000000"/>
                <w:sz w:val="24"/>
              </w:rPr>
            </w:pPr>
            <w:r>
              <w:rPr>
                <w:color w:val="000000"/>
                <w:sz w:val="24"/>
              </w:rPr>
              <w:t>3</w:t>
            </w:r>
          </w:p>
        </w:tc>
        <w:tc>
          <w:tcPr>
            <w:tcW w:w="1847" w:type="pct"/>
            <w:noWrap w:val="0"/>
            <w:vAlign w:val="center"/>
          </w:tcPr>
          <w:p w14:paraId="06DC0CEA">
            <w:pPr>
              <w:adjustRightInd w:val="0"/>
              <w:snapToGrid w:val="0"/>
              <w:jc w:val="left"/>
              <w:rPr>
                <w:color w:val="000000"/>
                <w:sz w:val="24"/>
              </w:rPr>
            </w:pPr>
            <w:r>
              <w:rPr>
                <w:color w:val="000000"/>
                <w:sz w:val="24"/>
              </w:rPr>
              <w:t>…</w:t>
            </w:r>
          </w:p>
        </w:tc>
        <w:tc>
          <w:tcPr>
            <w:tcW w:w="848" w:type="pct"/>
            <w:noWrap w:val="0"/>
            <w:vAlign w:val="center"/>
          </w:tcPr>
          <w:p w14:paraId="2BBF86CD">
            <w:pPr>
              <w:adjustRightInd w:val="0"/>
              <w:snapToGrid w:val="0"/>
              <w:jc w:val="left"/>
              <w:rPr>
                <w:color w:val="000000"/>
                <w:sz w:val="24"/>
              </w:rPr>
            </w:pPr>
          </w:p>
        </w:tc>
        <w:tc>
          <w:tcPr>
            <w:tcW w:w="847" w:type="pct"/>
            <w:noWrap w:val="0"/>
            <w:vAlign w:val="center"/>
          </w:tcPr>
          <w:p w14:paraId="42F76A8E">
            <w:pPr>
              <w:adjustRightInd w:val="0"/>
              <w:snapToGrid w:val="0"/>
              <w:jc w:val="left"/>
              <w:rPr>
                <w:color w:val="000000"/>
                <w:sz w:val="24"/>
              </w:rPr>
            </w:pPr>
          </w:p>
        </w:tc>
        <w:tc>
          <w:tcPr>
            <w:tcW w:w="1076" w:type="pct"/>
            <w:noWrap w:val="0"/>
            <w:vAlign w:val="center"/>
          </w:tcPr>
          <w:p w14:paraId="3A12D3C7">
            <w:pPr>
              <w:adjustRightInd w:val="0"/>
              <w:snapToGrid w:val="0"/>
              <w:jc w:val="left"/>
              <w:rPr>
                <w:color w:val="000000"/>
                <w:sz w:val="24"/>
              </w:rPr>
            </w:pPr>
          </w:p>
        </w:tc>
      </w:tr>
      <w:tr w14:paraId="7825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4E6C1EE4">
            <w:pPr>
              <w:adjustRightInd w:val="0"/>
              <w:snapToGrid w:val="0"/>
              <w:jc w:val="left"/>
              <w:rPr>
                <w:color w:val="000000"/>
                <w:sz w:val="24"/>
              </w:rPr>
            </w:pPr>
            <w:r>
              <w:rPr>
                <w:color w:val="000000"/>
                <w:sz w:val="24"/>
              </w:rPr>
              <w:t>总价（元）</w:t>
            </w:r>
          </w:p>
        </w:tc>
        <w:tc>
          <w:tcPr>
            <w:tcW w:w="847" w:type="pct"/>
            <w:noWrap w:val="0"/>
            <w:vAlign w:val="center"/>
          </w:tcPr>
          <w:p w14:paraId="11B9CADE">
            <w:pPr>
              <w:adjustRightInd w:val="0"/>
              <w:snapToGrid w:val="0"/>
              <w:jc w:val="left"/>
              <w:rPr>
                <w:color w:val="000000"/>
                <w:sz w:val="24"/>
              </w:rPr>
            </w:pPr>
          </w:p>
        </w:tc>
        <w:tc>
          <w:tcPr>
            <w:tcW w:w="1076" w:type="pct"/>
            <w:noWrap w:val="0"/>
            <w:vAlign w:val="center"/>
          </w:tcPr>
          <w:p w14:paraId="58CAE6B5">
            <w:pPr>
              <w:adjustRightInd w:val="0"/>
              <w:snapToGrid w:val="0"/>
              <w:jc w:val="left"/>
              <w:rPr>
                <w:color w:val="000000"/>
                <w:sz w:val="24"/>
              </w:rPr>
            </w:pPr>
          </w:p>
        </w:tc>
      </w:tr>
    </w:tbl>
    <w:p w14:paraId="34A1BE71">
      <w:pPr>
        <w:tabs>
          <w:tab w:val="left" w:pos="1800"/>
          <w:tab w:val="left" w:pos="5580"/>
        </w:tabs>
        <w:jc w:val="left"/>
        <w:rPr>
          <w:color w:val="000000"/>
          <w:sz w:val="24"/>
        </w:rPr>
      </w:pPr>
    </w:p>
    <w:p w14:paraId="19E2C42B">
      <w:pPr>
        <w:tabs>
          <w:tab w:val="left" w:pos="1800"/>
          <w:tab w:val="left" w:pos="5580"/>
        </w:tabs>
        <w:jc w:val="left"/>
        <w:rPr>
          <w:color w:val="000000"/>
          <w:sz w:val="24"/>
        </w:rPr>
      </w:pPr>
    </w:p>
    <w:p w14:paraId="34870524">
      <w:pPr>
        <w:tabs>
          <w:tab w:val="left" w:pos="1800"/>
          <w:tab w:val="left" w:pos="5580"/>
        </w:tabs>
        <w:jc w:val="left"/>
        <w:rPr>
          <w:color w:val="000000"/>
          <w:sz w:val="24"/>
        </w:rPr>
      </w:pPr>
      <w:r>
        <w:rPr>
          <w:color w:val="000000"/>
          <w:sz w:val="24"/>
        </w:rPr>
        <w:t>注：1.本表应按包分别填写。</w:t>
      </w:r>
    </w:p>
    <w:p w14:paraId="6A69AC4B">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416AC1B8">
      <w:pPr>
        <w:tabs>
          <w:tab w:val="left" w:pos="1800"/>
          <w:tab w:val="left" w:pos="5580"/>
        </w:tabs>
        <w:ind w:firstLine="480" w:firstLineChars="200"/>
        <w:jc w:val="left"/>
        <w:rPr>
          <w:color w:val="000000"/>
          <w:sz w:val="24"/>
        </w:rPr>
      </w:pPr>
      <w:r>
        <w:rPr>
          <w:color w:val="000000"/>
          <w:sz w:val="24"/>
        </w:rPr>
        <w:t>3.上述各项的详细规格（如有），可另页描述。</w:t>
      </w:r>
    </w:p>
    <w:p w14:paraId="27F103D6">
      <w:pPr>
        <w:autoSpaceDE w:val="0"/>
        <w:autoSpaceDN w:val="0"/>
        <w:adjustRightInd w:val="0"/>
        <w:snapToGrid w:val="0"/>
        <w:spacing w:before="25" w:after="25" w:line="360" w:lineRule="auto"/>
        <w:rPr>
          <w:color w:val="000000"/>
          <w:sz w:val="24"/>
        </w:rPr>
      </w:pPr>
    </w:p>
    <w:p w14:paraId="397DAFCC">
      <w:pPr>
        <w:autoSpaceDE w:val="0"/>
        <w:autoSpaceDN w:val="0"/>
        <w:adjustRightInd w:val="0"/>
        <w:snapToGrid w:val="0"/>
        <w:spacing w:before="25" w:after="25" w:line="360" w:lineRule="auto"/>
        <w:rPr>
          <w:color w:val="000000"/>
          <w:sz w:val="24"/>
        </w:rPr>
      </w:pPr>
    </w:p>
    <w:p w14:paraId="599786BB">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color w:val="000000"/>
          <w:sz w:val="24"/>
        </w:rPr>
        <w:t>______</w:t>
      </w:r>
    </w:p>
    <w:p w14:paraId="4EBA675C">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6A39FE76">
      <w:pPr>
        <w:tabs>
          <w:tab w:val="left" w:pos="360"/>
        </w:tabs>
        <w:snapToGrid w:val="0"/>
        <w:spacing w:line="360" w:lineRule="auto"/>
        <w:outlineLvl w:val="1"/>
        <w:rPr>
          <w:color w:val="000000"/>
          <w:sz w:val="24"/>
          <w:szCs w:val="20"/>
        </w:rPr>
      </w:pPr>
      <w:bookmarkStart w:id="722" w:name="_Toc142311062"/>
      <w:bookmarkStart w:id="723" w:name="_Toc226337258"/>
      <w:bookmarkStart w:id="724" w:name="_Toc150774765"/>
      <w:bookmarkStart w:id="725" w:name="_Toc226965752"/>
      <w:bookmarkStart w:id="726" w:name="_Toc226309806"/>
      <w:bookmarkStart w:id="727" w:name="_Toc305158830"/>
      <w:bookmarkStart w:id="728" w:name="_Toc305158904"/>
      <w:bookmarkStart w:id="729" w:name="_Toc150480798"/>
      <w:bookmarkStart w:id="730" w:name="_Toc265228400"/>
      <w:bookmarkStart w:id="731" w:name="_Toc195842927"/>
      <w:bookmarkStart w:id="732" w:name="_Toc127151562"/>
      <w:bookmarkStart w:id="733" w:name="_Toc264969252"/>
      <w:bookmarkStart w:id="734" w:name="_Toc226965835"/>
      <w:bookmarkStart w:id="735" w:name="_Toc150774764"/>
      <w:bookmarkStart w:id="736" w:name="_Toc150480797"/>
      <w:bookmarkStart w:id="737" w:name="_Toc226965834"/>
      <w:bookmarkStart w:id="738" w:name="_Toc142311061"/>
      <w:bookmarkStart w:id="739" w:name="_Toc127151561"/>
      <w:bookmarkStart w:id="740" w:name="_Toc305158829"/>
      <w:bookmarkStart w:id="741" w:name="_Toc226309805"/>
      <w:bookmarkStart w:id="742" w:name="_Toc195842926"/>
      <w:bookmarkStart w:id="743" w:name="_Toc305158903"/>
      <w:bookmarkStart w:id="744" w:name="_Toc264969251"/>
      <w:bookmarkStart w:id="745" w:name="_Toc265228399"/>
      <w:bookmarkStart w:id="746" w:name="_Toc226337257"/>
      <w:bookmarkStart w:id="747" w:name="_Toc226965751"/>
      <w:r>
        <w:rPr>
          <w:color w:val="000000"/>
          <w:sz w:val="24"/>
          <w:szCs w:val="20"/>
        </w:rPr>
        <w:br w:type="page"/>
      </w:r>
      <w:r>
        <w:rPr>
          <w:rFonts w:hint="eastAsia"/>
          <w:color w:val="000000"/>
          <w:sz w:val="24"/>
        </w:rPr>
        <w:t>7</w:t>
      </w:r>
      <w:r>
        <w:rPr>
          <w:color w:val="000000"/>
          <w:sz w:val="24"/>
        </w:rPr>
        <w:t xml:space="preserve">  合同条款偏离表</w:t>
      </w:r>
      <w:bookmarkEnd w:id="722"/>
      <w:bookmarkEnd w:id="723"/>
      <w:bookmarkEnd w:id="724"/>
      <w:bookmarkEnd w:id="725"/>
      <w:bookmarkEnd w:id="726"/>
      <w:bookmarkEnd w:id="727"/>
      <w:bookmarkEnd w:id="728"/>
      <w:bookmarkEnd w:id="729"/>
      <w:bookmarkEnd w:id="730"/>
      <w:bookmarkEnd w:id="731"/>
      <w:bookmarkEnd w:id="732"/>
      <w:bookmarkEnd w:id="733"/>
      <w:bookmarkEnd w:id="734"/>
    </w:p>
    <w:p w14:paraId="62D6220A">
      <w:pPr>
        <w:spacing w:line="360" w:lineRule="auto"/>
        <w:rPr>
          <w:color w:val="000000"/>
          <w:sz w:val="24"/>
          <w:szCs w:val="20"/>
        </w:rPr>
      </w:pPr>
    </w:p>
    <w:p w14:paraId="1F3A16F9">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0D40C7A8">
      <w:pPr>
        <w:spacing w:line="360" w:lineRule="auto"/>
        <w:rPr>
          <w:color w:val="000000"/>
          <w:sz w:val="24"/>
          <w:szCs w:val="20"/>
        </w:rPr>
      </w:pPr>
    </w:p>
    <w:p w14:paraId="011257B2">
      <w:pPr>
        <w:tabs>
          <w:tab w:val="left" w:pos="1800"/>
          <w:tab w:val="left" w:pos="5580"/>
        </w:tabs>
        <w:spacing w:line="360" w:lineRule="auto"/>
        <w:ind w:firstLine="360" w:firstLineChars="150"/>
        <w:jc w:val="left"/>
        <w:rPr>
          <w:color w:val="000000"/>
          <w:sz w:val="24"/>
        </w:rPr>
      </w:pPr>
      <w:r>
        <w:rPr>
          <w:color w:val="000000"/>
          <w:sz w:val="24"/>
        </w:rPr>
        <w:t xml:space="preserve">项目编号：_______________     </w:t>
      </w:r>
    </w:p>
    <w:p w14:paraId="0EE8BF4A">
      <w:pPr>
        <w:tabs>
          <w:tab w:val="left" w:pos="1800"/>
          <w:tab w:val="left" w:pos="5580"/>
        </w:tabs>
        <w:spacing w:line="360" w:lineRule="auto"/>
        <w:ind w:firstLine="360" w:firstLineChars="150"/>
        <w:jc w:val="left"/>
        <w:rPr>
          <w:color w:val="000000"/>
          <w:sz w:val="24"/>
        </w:rPr>
      </w:pPr>
      <w:r>
        <w:rPr>
          <w:color w:val="000000"/>
          <w:sz w:val="24"/>
        </w:rPr>
        <w:t>项目名称：_______________</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0BCB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EE54EE1">
            <w:pPr>
              <w:adjustRightInd w:val="0"/>
              <w:snapToGrid w:val="0"/>
              <w:jc w:val="left"/>
              <w:rPr>
                <w:b/>
                <w:color w:val="000000"/>
                <w:sz w:val="24"/>
              </w:rPr>
            </w:pPr>
            <w:r>
              <w:rPr>
                <w:rFonts w:hint="eastAsia"/>
                <w:b/>
                <w:color w:val="000000"/>
                <w:sz w:val="24"/>
              </w:rPr>
              <w:t>对本项目合同条款的偏离情况（请进行勾选）：</w:t>
            </w:r>
          </w:p>
          <w:p w14:paraId="34CE6708">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3AC155BA">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22A9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A256374">
            <w:pPr>
              <w:adjustRightInd w:val="0"/>
              <w:snapToGrid w:val="0"/>
              <w:jc w:val="center"/>
              <w:rPr>
                <w:color w:val="000000"/>
                <w:sz w:val="24"/>
              </w:rPr>
            </w:pPr>
            <w:r>
              <w:rPr>
                <w:color w:val="000000"/>
                <w:sz w:val="24"/>
              </w:rPr>
              <w:t>序号</w:t>
            </w:r>
          </w:p>
        </w:tc>
        <w:tc>
          <w:tcPr>
            <w:tcW w:w="1301" w:type="dxa"/>
            <w:noWrap w:val="0"/>
            <w:vAlign w:val="center"/>
          </w:tcPr>
          <w:p w14:paraId="2D882B47">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noWrap w:val="0"/>
            <w:vAlign w:val="center"/>
          </w:tcPr>
          <w:p w14:paraId="6F6FA548">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noWrap w:val="0"/>
            <w:vAlign w:val="center"/>
          </w:tcPr>
          <w:p w14:paraId="3CB26F74">
            <w:pPr>
              <w:adjustRightInd w:val="0"/>
              <w:snapToGrid w:val="0"/>
              <w:jc w:val="center"/>
              <w:rPr>
                <w:color w:val="000000"/>
                <w:sz w:val="24"/>
              </w:rPr>
            </w:pPr>
            <w:r>
              <w:rPr>
                <w:color w:val="000000"/>
                <w:sz w:val="24"/>
              </w:rPr>
              <w:t>响应文件内容</w:t>
            </w:r>
          </w:p>
        </w:tc>
        <w:tc>
          <w:tcPr>
            <w:tcW w:w="2458" w:type="dxa"/>
            <w:noWrap w:val="0"/>
            <w:vAlign w:val="center"/>
          </w:tcPr>
          <w:p w14:paraId="271B2C51">
            <w:pPr>
              <w:adjustRightInd w:val="0"/>
              <w:snapToGrid w:val="0"/>
              <w:jc w:val="center"/>
              <w:rPr>
                <w:color w:val="000000"/>
                <w:sz w:val="24"/>
              </w:rPr>
            </w:pPr>
            <w:r>
              <w:rPr>
                <w:color w:val="000000"/>
                <w:sz w:val="24"/>
              </w:rPr>
              <w:t>偏离情况</w:t>
            </w:r>
          </w:p>
          <w:p w14:paraId="6BCFE010">
            <w:pPr>
              <w:adjustRightInd w:val="0"/>
              <w:snapToGrid w:val="0"/>
              <w:jc w:val="center"/>
              <w:rPr>
                <w:color w:val="000000"/>
                <w:sz w:val="24"/>
              </w:rPr>
            </w:pPr>
            <w:r>
              <w:rPr>
                <w:color w:val="000000"/>
                <w:sz w:val="24"/>
              </w:rPr>
              <w:t>（据实填写）</w:t>
            </w:r>
          </w:p>
        </w:tc>
        <w:tc>
          <w:tcPr>
            <w:tcW w:w="788" w:type="dxa"/>
            <w:noWrap w:val="0"/>
            <w:vAlign w:val="center"/>
          </w:tcPr>
          <w:p w14:paraId="4229EC85">
            <w:pPr>
              <w:adjustRightInd w:val="0"/>
              <w:snapToGrid w:val="0"/>
              <w:jc w:val="center"/>
              <w:rPr>
                <w:color w:val="000000"/>
                <w:sz w:val="24"/>
              </w:rPr>
            </w:pPr>
            <w:r>
              <w:rPr>
                <w:color w:val="000000"/>
                <w:sz w:val="24"/>
              </w:rPr>
              <w:t>说明</w:t>
            </w:r>
          </w:p>
        </w:tc>
      </w:tr>
      <w:tr w14:paraId="2E9A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5AE4169">
            <w:pPr>
              <w:adjustRightInd w:val="0"/>
              <w:snapToGrid w:val="0"/>
              <w:jc w:val="center"/>
              <w:rPr>
                <w:color w:val="000000"/>
                <w:sz w:val="24"/>
              </w:rPr>
            </w:pPr>
          </w:p>
        </w:tc>
        <w:tc>
          <w:tcPr>
            <w:tcW w:w="1301" w:type="dxa"/>
            <w:noWrap w:val="0"/>
            <w:vAlign w:val="center"/>
          </w:tcPr>
          <w:p w14:paraId="67EFFA90">
            <w:pPr>
              <w:adjustRightInd w:val="0"/>
              <w:snapToGrid w:val="0"/>
              <w:jc w:val="center"/>
              <w:rPr>
                <w:color w:val="000000"/>
                <w:sz w:val="24"/>
              </w:rPr>
            </w:pPr>
          </w:p>
        </w:tc>
        <w:tc>
          <w:tcPr>
            <w:tcW w:w="2007" w:type="dxa"/>
            <w:noWrap w:val="0"/>
            <w:vAlign w:val="center"/>
          </w:tcPr>
          <w:p w14:paraId="51F06766">
            <w:pPr>
              <w:adjustRightInd w:val="0"/>
              <w:snapToGrid w:val="0"/>
              <w:jc w:val="center"/>
              <w:rPr>
                <w:color w:val="000000"/>
                <w:sz w:val="24"/>
              </w:rPr>
            </w:pPr>
          </w:p>
        </w:tc>
        <w:tc>
          <w:tcPr>
            <w:tcW w:w="2008" w:type="dxa"/>
            <w:noWrap w:val="0"/>
            <w:vAlign w:val="center"/>
          </w:tcPr>
          <w:p w14:paraId="368C0A08">
            <w:pPr>
              <w:adjustRightInd w:val="0"/>
              <w:snapToGrid w:val="0"/>
              <w:jc w:val="center"/>
              <w:rPr>
                <w:color w:val="000000"/>
                <w:sz w:val="24"/>
              </w:rPr>
            </w:pPr>
          </w:p>
        </w:tc>
        <w:tc>
          <w:tcPr>
            <w:tcW w:w="2458" w:type="dxa"/>
            <w:noWrap w:val="0"/>
            <w:vAlign w:val="center"/>
          </w:tcPr>
          <w:p w14:paraId="4F1566B7">
            <w:pPr>
              <w:adjustRightInd w:val="0"/>
              <w:snapToGrid w:val="0"/>
              <w:jc w:val="center"/>
              <w:rPr>
                <w:color w:val="000000"/>
                <w:sz w:val="24"/>
              </w:rPr>
            </w:pPr>
          </w:p>
        </w:tc>
        <w:tc>
          <w:tcPr>
            <w:tcW w:w="788" w:type="dxa"/>
            <w:noWrap w:val="0"/>
            <w:vAlign w:val="center"/>
          </w:tcPr>
          <w:p w14:paraId="58044510">
            <w:pPr>
              <w:adjustRightInd w:val="0"/>
              <w:snapToGrid w:val="0"/>
              <w:jc w:val="center"/>
              <w:rPr>
                <w:color w:val="000000"/>
                <w:sz w:val="24"/>
              </w:rPr>
            </w:pPr>
          </w:p>
        </w:tc>
      </w:tr>
      <w:tr w14:paraId="475DB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711ED86">
            <w:pPr>
              <w:adjustRightInd w:val="0"/>
              <w:snapToGrid w:val="0"/>
              <w:jc w:val="center"/>
              <w:rPr>
                <w:color w:val="000000"/>
                <w:sz w:val="24"/>
              </w:rPr>
            </w:pPr>
          </w:p>
        </w:tc>
        <w:tc>
          <w:tcPr>
            <w:tcW w:w="1301" w:type="dxa"/>
            <w:noWrap w:val="0"/>
            <w:vAlign w:val="center"/>
          </w:tcPr>
          <w:p w14:paraId="47C8097A">
            <w:pPr>
              <w:adjustRightInd w:val="0"/>
              <w:snapToGrid w:val="0"/>
              <w:jc w:val="center"/>
              <w:rPr>
                <w:color w:val="000000"/>
                <w:sz w:val="24"/>
              </w:rPr>
            </w:pPr>
          </w:p>
        </w:tc>
        <w:tc>
          <w:tcPr>
            <w:tcW w:w="2007" w:type="dxa"/>
            <w:noWrap w:val="0"/>
            <w:vAlign w:val="center"/>
          </w:tcPr>
          <w:p w14:paraId="32C8C31E">
            <w:pPr>
              <w:adjustRightInd w:val="0"/>
              <w:snapToGrid w:val="0"/>
              <w:jc w:val="center"/>
              <w:rPr>
                <w:color w:val="000000"/>
                <w:sz w:val="24"/>
              </w:rPr>
            </w:pPr>
          </w:p>
        </w:tc>
        <w:tc>
          <w:tcPr>
            <w:tcW w:w="2008" w:type="dxa"/>
            <w:noWrap w:val="0"/>
            <w:vAlign w:val="center"/>
          </w:tcPr>
          <w:p w14:paraId="410407E5">
            <w:pPr>
              <w:adjustRightInd w:val="0"/>
              <w:snapToGrid w:val="0"/>
              <w:jc w:val="center"/>
              <w:rPr>
                <w:color w:val="000000"/>
                <w:sz w:val="24"/>
              </w:rPr>
            </w:pPr>
          </w:p>
        </w:tc>
        <w:tc>
          <w:tcPr>
            <w:tcW w:w="2458" w:type="dxa"/>
            <w:noWrap w:val="0"/>
            <w:vAlign w:val="center"/>
          </w:tcPr>
          <w:p w14:paraId="5CDACA51">
            <w:pPr>
              <w:adjustRightInd w:val="0"/>
              <w:snapToGrid w:val="0"/>
              <w:jc w:val="center"/>
              <w:rPr>
                <w:color w:val="000000"/>
                <w:sz w:val="24"/>
              </w:rPr>
            </w:pPr>
          </w:p>
        </w:tc>
        <w:tc>
          <w:tcPr>
            <w:tcW w:w="788" w:type="dxa"/>
            <w:noWrap w:val="0"/>
            <w:vAlign w:val="center"/>
          </w:tcPr>
          <w:p w14:paraId="2933A959">
            <w:pPr>
              <w:adjustRightInd w:val="0"/>
              <w:snapToGrid w:val="0"/>
              <w:jc w:val="center"/>
              <w:rPr>
                <w:color w:val="000000"/>
                <w:sz w:val="24"/>
              </w:rPr>
            </w:pPr>
          </w:p>
        </w:tc>
      </w:tr>
      <w:tr w14:paraId="0CC7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4" w:type="dxa"/>
            <w:noWrap w:val="0"/>
            <w:vAlign w:val="center"/>
          </w:tcPr>
          <w:p w14:paraId="5235A206">
            <w:pPr>
              <w:adjustRightInd w:val="0"/>
              <w:snapToGrid w:val="0"/>
              <w:jc w:val="center"/>
              <w:rPr>
                <w:color w:val="000000"/>
                <w:sz w:val="24"/>
              </w:rPr>
            </w:pPr>
          </w:p>
        </w:tc>
        <w:tc>
          <w:tcPr>
            <w:tcW w:w="1301" w:type="dxa"/>
            <w:noWrap w:val="0"/>
            <w:vAlign w:val="center"/>
          </w:tcPr>
          <w:p w14:paraId="008B9FC4">
            <w:pPr>
              <w:adjustRightInd w:val="0"/>
              <w:snapToGrid w:val="0"/>
              <w:jc w:val="center"/>
              <w:rPr>
                <w:color w:val="000000"/>
                <w:sz w:val="24"/>
              </w:rPr>
            </w:pPr>
          </w:p>
        </w:tc>
        <w:tc>
          <w:tcPr>
            <w:tcW w:w="2007" w:type="dxa"/>
            <w:noWrap w:val="0"/>
            <w:vAlign w:val="center"/>
          </w:tcPr>
          <w:p w14:paraId="06001807">
            <w:pPr>
              <w:adjustRightInd w:val="0"/>
              <w:snapToGrid w:val="0"/>
              <w:jc w:val="center"/>
              <w:rPr>
                <w:color w:val="000000"/>
                <w:sz w:val="24"/>
              </w:rPr>
            </w:pPr>
          </w:p>
        </w:tc>
        <w:tc>
          <w:tcPr>
            <w:tcW w:w="2008" w:type="dxa"/>
            <w:noWrap w:val="0"/>
            <w:vAlign w:val="center"/>
          </w:tcPr>
          <w:p w14:paraId="434F95CC">
            <w:pPr>
              <w:adjustRightInd w:val="0"/>
              <w:snapToGrid w:val="0"/>
              <w:jc w:val="center"/>
              <w:rPr>
                <w:color w:val="000000"/>
                <w:sz w:val="24"/>
              </w:rPr>
            </w:pPr>
          </w:p>
        </w:tc>
        <w:tc>
          <w:tcPr>
            <w:tcW w:w="2458" w:type="dxa"/>
            <w:noWrap w:val="0"/>
            <w:vAlign w:val="center"/>
          </w:tcPr>
          <w:p w14:paraId="593119ED">
            <w:pPr>
              <w:adjustRightInd w:val="0"/>
              <w:snapToGrid w:val="0"/>
              <w:jc w:val="center"/>
              <w:rPr>
                <w:color w:val="000000"/>
                <w:sz w:val="24"/>
              </w:rPr>
            </w:pPr>
          </w:p>
        </w:tc>
        <w:tc>
          <w:tcPr>
            <w:tcW w:w="788" w:type="dxa"/>
            <w:noWrap w:val="0"/>
            <w:vAlign w:val="center"/>
          </w:tcPr>
          <w:p w14:paraId="51FA8797">
            <w:pPr>
              <w:adjustRightInd w:val="0"/>
              <w:snapToGrid w:val="0"/>
              <w:jc w:val="center"/>
              <w:rPr>
                <w:color w:val="000000"/>
                <w:sz w:val="24"/>
              </w:rPr>
            </w:pPr>
          </w:p>
        </w:tc>
      </w:tr>
      <w:tr w14:paraId="2713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4FD692B">
            <w:pPr>
              <w:adjustRightInd w:val="0"/>
              <w:snapToGrid w:val="0"/>
              <w:jc w:val="center"/>
              <w:rPr>
                <w:color w:val="000000"/>
                <w:sz w:val="24"/>
              </w:rPr>
            </w:pPr>
          </w:p>
        </w:tc>
        <w:tc>
          <w:tcPr>
            <w:tcW w:w="1301" w:type="dxa"/>
            <w:noWrap w:val="0"/>
            <w:vAlign w:val="center"/>
          </w:tcPr>
          <w:p w14:paraId="3C984AD7">
            <w:pPr>
              <w:adjustRightInd w:val="0"/>
              <w:snapToGrid w:val="0"/>
              <w:jc w:val="center"/>
              <w:rPr>
                <w:color w:val="000000"/>
                <w:sz w:val="24"/>
              </w:rPr>
            </w:pPr>
          </w:p>
        </w:tc>
        <w:tc>
          <w:tcPr>
            <w:tcW w:w="2007" w:type="dxa"/>
            <w:noWrap w:val="0"/>
            <w:vAlign w:val="center"/>
          </w:tcPr>
          <w:p w14:paraId="11F2F9B0">
            <w:pPr>
              <w:adjustRightInd w:val="0"/>
              <w:snapToGrid w:val="0"/>
              <w:jc w:val="center"/>
              <w:rPr>
                <w:color w:val="000000"/>
                <w:sz w:val="24"/>
              </w:rPr>
            </w:pPr>
          </w:p>
        </w:tc>
        <w:tc>
          <w:tcPr>
            <w:tcW w:w="2008" w:type="dxa"/>
            <w:noWrap w:val="0"/>
            <w:vAlign w:val="center"/>
          </w:tcPr>
          <w:p w14:paraId="2027F238">
            <w:pPr>
              <w:adjustRightInd w:val="0"/>
              <w:snapToGrid w:val="0"/>
              <w:jc w:val="center"/>
              <w:rPr>
                <w:color w:val="000000"/>
                <w:sz w:val="24"/>
              </w:rPr>
            </w:pPr>
          </w:p>
        </w:tc>
        <w:tc>
          <w:tcPr>
            <w:tcW w:w="2458" w:type="dxa"/>
            <w:noWrap w:val="0"/>
            <w:vAlign w:val="center"/>
          </w:tcPr>
          <w:p w14:paraId="02B47B62">
            <w:pPr>
              <w:adjustRightInd w:val="0"/>
              <w:snapToGrid w:val="0"/>
              <w:jc w:val="center"/>
              <w:rPr>
                <w:color w:val="000000"/>
                <w:sz w:val="24"/>
              </w:rPr>
            </w:pPr>
          </w:p>
        </w:tc>
        <w:tc>
          <w:tcPr>
            <w:tcW w:w="788" w:type="dxa"/>
            <w:noWrap w:val="0"/>
            <w:vAlign w:val="center"/>
          </w:tcPr>
          <w:p w14:paraId="2C18A813">
            <w:pPr>
              <w:adjustRightInd w:val="0"/>
              <w:snapToGrid w:val="0"/>
              <w:jc w:val="center"/>
              <w:rPr>
                <w:color w:val="000000"/>
                <w:sz w:val="24"/>
              </w:rPr>
            </w:pPr>
          </w:p>
        </w:tc>
      </w:tr>
    </w:tbl>
    <w:p w14:paraId="74034AE8">
      <w:pPr>
        <w:tabs>
          <w:tab w:val="left" w:pos="1800"/>
          <w:tab w:val="left" w:pos="5580"/>
        </w:tabs>
        <w:jc w:val="left"/>
        <w:rPr>
          <w:color w:val="000000"/>
          <w:sz w:val="24"/>
        </w:rPr>
      </w:pPr>
    </w:p>
    <w:p w14:paraId="126596DC">
      <w:pPr>
        <w:tabs>
          <w:tab w:val="left" w:pos="1800"/>
          <w:tab w:val="left" w:pos="5580"/>
        </w:tabs>
        <w:jc w:val="left"/>
        <w:rPr>
          <w:color w:val="000000"/>
          <w:sz w:val="24"/>
        </w:rPr>
      </w:pPr>
      <w:r>
        <w:rPr>
          <w:rFonts w:hint="eastAsia"/>
          <w:color w:val="000000"/>
          <w:sz w:val="24"/>
        </w:rPr>
        <w:t>注：</w:t>
      </w:r>
    </w:p>
    <w:p w14:paraId="6A672C65">
      <w:pPr>
        <w:tabs>
          <w:tab w:val="left" w:pos="1800"/>
          <w:tab w:val="left" w:pos="5580"/>
        </w:tabs>
        <w:jc w:val="left"/>
        <w:rPr>
          <w:color w:val="000000"/>
          <w:sz w:val="24"/>
        </w:rPr>
      </w:pPr>
      <w:r>
        <w:rPr>
          <w:color w:val="000000"/>
          <w:sz w:val="24"/>
        </w:rPr>
        <w:t xml:space="preserve">1. </w:t>
      </w:r>
      <w:r>
        <w:rPr>
          <w:rFonts w:hint="eastAsia"/>
          <w:color w:val="000000"/>
          <w:sz w:val="24"/>
        </w:rPr>
        <w:t>对合同条款中的所有要求，除本表所列明的所有偏离外，均视作供应商已对之理解和响应。</w:t>
      </w:r>
    </w:p>
    <w:p w14:paraId="4D729255">
      <w:pPr>
        <w:tabs>
          <w:tab w:val="left" w:pos="1800"/>
          <w:tab w:val="left" w:pos="5580"/>
        </w:tabs>
        <w:jc w:val="left"/>
        <w:rPr>
          <w:color w:val="000000"/>
          <w:sz w:val="24"/>
        </w:rPr>
      </w:pPr>
      <w:r>
        <w:rPr>
          <w:color w:val="000000"/>
          <w:sz w:val="24"/>
        </w:rPr>
        <w:t xml:space="preserve">2. </w:t>
      </w:r>
      <w:r>
        <w:rPr>
          <w:rFonts w:hint="eastAsia"/>
          <w:color w:val="000000"/>
          <w:sz w:val="24"/>
        </w:rPr>
        <w:t>“偏离情况”列应据实填写“正偏离”或“负偏离”。</w:t>
      </w:r>
    </w:p>
    <w:p w14:paraId="29000E6A">
      <w:pPr>
        <w:spacing w:line="360" w:lineRule="auto"/>
        <w:rPr>
          <w:color w:val="000000"/>
          <w:sz w:val="24"/>
          <w:szCs w:val="20"/>
        </w:rPr>
      </w:pPr>
    </w:p>
    <w:p w14:paraId="1D0CE11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7199BE69">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5921D358">
      <w:p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rPr>
        <w:t>8</w:t>
      </w:r>
      <w:r>
        <w:rPr>
          <w:color w:val="000000"/>
          <w:sz w:val="24"/>
        </w:rPr>
        <w:t xml:space="preserve"> </w:t>
      </w:r>
      <w:bookmarkEnd w:id="735"/>
      <w:bookmarkEnd w:id="736"/>
      <w:bookmarkEnd w:id="737"/>
      <w:bookmarkEnd w:id="738"/>
      <w:bookmarkEnd w:id="739"/>
      <w:bookmarkEnd w:id="740"/>
      <w:bookmarkEnd w:id="741"/>
      <w:bookmarkEnd w:id="742"/>
      <w:bookmarkEnd w:id="743"/>
      <w:bookmarkEnd w:id="744"/>
      <w:bookmarkEnd w:id="745"/>
      <w:bookmarkEnd w:id="746"/>
      <w:bookmarkEnd w:id="747"/>
      <w:r>
        <w:rPr>
          <w:color w:val="000000"/>
          <w:sz w:val="24"/>
        </w:rPr>
        <w:t>采购需求偏离表</w:t>
      </w:r>
    </w:p>
    <w:p w14:paraId="1AA31297">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09ED85CA">
      <w:pPr>
        <w:tabs>
          <w:tab w:val="left" w:pos="1800"/>
          <w:tab w:val="left" w:pos="5580"/>
        </w:tabs>
        <w:spacing w:line="360" w:lineRule="auto"/>
        <w:ind w:firstLine="360" w:firstLineChars="150"/>
        <w:jc w:val="left"/>
        <w:rPr>
          <w:color w:val="000000"/>
          <w:sz w:val="24"/>
        </w:rPr>
      </w:pPr>
      <w:r>
        <w:rPr>
          <w:color w:val="000000"/>
          <w:sz w:val="24"/>
        </w:rPr>
        <w:t xml:space="preserve">项目编号：_______________     </w:t>
      </w:r>
    </w:p>
    <w:p w14:paraId="4C1E6F57">
      <w:pPr>
        <w:tabs>
          <w:tab w:val="left" w:pos="1800"/>
          <w:tab w:val="left" w:pos="5580"/>
        </w:tabs>
        <w:spacing w:line="360" w:lineRule="auto"/>
        <w:ind w:firstLine="360" w:firstLineChars="150"/>
        <w:jc w:val="left"/>
        <w:rPr>
          <w:color w:val="000000"/>
          <w:sz w:val="24"/>
        </w:rPr>
      </w:pPr>
      <w:r>
        <w:rPr>
          <w:color w:val="000000"/>
          <w:sz w:val="24"/>
        </w:rPr>
        <w:t>项目名称：_______________</w:t>
      </w:r>
    </w:p>
    <w:tbl>
      <w:tblPr>
        <w:tblStyle w:val="1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BF1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FC50EF8">
            <w:pPr>
              <w:adjustRightInd w:val="0"/>
              <w:snapToGrid w:val="0"/>
              <w:jc w:val="center"/>
              <w:rPr>
                <w:color w:val="000000"/>
                <w:sz w:val="24"/>
              </w:rPr>
            </w:pPr>
            <w:r>
              <w:rPr>
                <w:color w:val="000000"/>
                <w:sz w:val="24"/>
              </w:rPr>
              <w:t>序号</w:t>
            </w:r>
          </w:p>
        </w:tc>
        <w:tc>
          <w:tcPr>
            <w:tcW w:w="1482" w:type="dxa"/>
            <w:noWrap w:val="0"/>
            <w:vAlign w:val="center"/>
          </w:tcPr>
          <w:p w14:paraId="22D2F51B">
            <w:pPr>
              <w:adjustRightInd w:val="0"/>
              <w:snapToGrid w:val="0"/>
              <w:jc w:val="center"/>
              <w:rPr>
                <w:color w:val="000000"/>
                <w:sz w:val="24"/>
              </w:rPr>
            </w:pPr>
            <w:r>
              <w:rPr>
                <w:color w:val="000000"/>
                <w:sz w:val="24"/>
              </w:rPr>
              <w:t>竞争性磋商文件条目号(页码)</w:t>
            </w:r>
          </w:p>
        </w:tc>
        <w:tc>
          <w:tcPr>
            <w:tcW w:w="2384" w:type="dxa"/>
            <w:noWrap w:val="0"/>
            <w:vAlign w:val="center"/>
          </w:tcPr>
          <w:p w14:paraId="40876E0A">
            <w:pPr>
              <w:adjustRightInd w:val="0"/>
              <w:snapToGrid w:val="0"/>
              <w:jc w:val="center"/>
              <w:rPr>
                <w:color w:val="000000"/>
                <w:sz w:val="24"/>
              </w:rPr>
            </w:pPr>
            <w:r>
              <w:rPr>
                <w:color w:val="000000"/>
                <w:sz w:val="24"/>
              </w:rPr>
              <w:t>竞争性磋商文件要求</w:t>
            </w:r>
          </w:p>
        </w:tc>
        <w:tc>
          <w:tcPr>
            <w:tcW w:w="2126" w:type="dxa"/>
            <w:noWrap w:val="0"/>
            <w:vAlign w:val="center"/>
          </w:tcPr>
          <w:p w14:paraId="3036D366">
            <w:pPr>
              <w:adjustRightInd w:val="0"/>
              <w:snapToGrid w:val="0"/>
              <w:jc w:val="center"/>
              <w:rPr>
                <w:color w:val="000000"/>
                <w:sz w:val="24"/>
              </w:rPr>
            </w:pPr>
            <w:r>
              <w:rPr>
                <w:color w:val="000000"/>
                <w:sz w:val="24"/>
              </w:rPr>
              <w:t>响应内容</w:t>
            </w:r>
          </w:p>
        </w:tc>
        <w:tc>
          <w:tcPr>
            <w:tcW w:w="1875" w:type="dxa"/>
            <w:noWrap w:val="0"/>
            <w:vAlign w:val="center"/>
          </w:tcPr>
          <w:p w14:paraId="0F1686B8">
            <w:pPr>
              <w:adjustRightInd w:val="0"/>
              <w:snapToGrid w:val="0"/>
              <w:jc w:val="center"/>
              <w:rPr>
                <w:color w:val="000000"/>
                <w:sz w:val="24"/>
              </w:rPr>
            </w:pPr>
            <w:r>
              <w:rPr>
                <w:color w:val="000000"/>
                <w:sz w:val="24"/>
              </w:rPr>
              <w:t>偏离情况</w:t>
            </w:r>
          </w:p>
          <w:p w14:paraId="5342108B">
            <w:pPr>
              <w:adjustRightInd w:val="0"/>
              <w:snapToGrid w:val="0"/>
              <w:jc w:val="center"/>
              <w:rPr>
                <w:color w:val="000000"/>
                <w:sz w:val="24"/>
              </w:rPr>
            </w:pPr>
            <w:r>
              <w:rPr>
                <w:color w:val="000000"/>
                <w:sz w:val="24"/>
                <w:szCs w:val="21"/>
              </w:rPr>
              <w:t>（据实填写）</w:t>
            </w:r>
          </w:p>
        </w:tc>
        <w:tc>
          <w:tcPr>
            <w:tcW w:w="1009" w:type="dxa"/>
            <w:noWrap w:val="0"/>
            <w:vAlign w:val="center"/>
          </w:tcPr>
          <w:p w14:paraId="72D9FC07">
            <w:pPr>
              <w:adjustRightInd w:val="0"/>
              <w:snapToGrid w:val="0"/>
              <w:jc w:val="center"/>
              <w:rPr>
                <w:color w:val="000000"/>
                <w:sz w:val="24"/>
              </w:rPr>
            </w:pPr>
            <w:r>
              <w:rPr>
                <w:color w:val="000000"/>
                <w:sz w:val="24"/>
              </w:rPr>
              <w:t>说明</w:t>
            </w:r>
          </w:p>
        </w:tc>
      </w:tr>
      <w:tr w14:paraId="70E8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A0EAE4">
            <w:pPr>
              <w:adjustRightInd w:val="0"/>
              <w:snapToGrid w:val="0"/>
              <w:jc w:val="center"/>
              <w:rPr>
                <w:color w:val="000000"/>
                <w:sz w:val="24"/>
              </w:rPr>
            </w:pPr>
          </w:p>
        </w:tc>
        <w:tc>
          <w:tcPr>
            <w:tcW w:w="1482" w:type="dxa"/>
            <w:noWrap w:val="0"/>
            <w:vAlign w:val="center"/>
          </w:tcPr>
          <w:p w14:paraId="04F2243A">
            <w:pPr>
              <w:adjustRightInd w:val="0"/>
              <w:snapToGrid w:val="0"/>
              <w:jc w:val="center"/>
              <w:rPr>
                <w:color w:val="000000"/>
                <w:sz w:val="24"/>
              </w:rPr>
            </w:pPr>
          </w:p>
        </w:tc>
        <w:tc>
          <w:tcPr>
            <w:tcW w:w="2384" w:type="dxa"/>
            <w:noWrap w:val="0"/>
            <w:vAlign w:val="center"/>
          </w:tcPr>
          <w:p w14:paraId="5694E84C">
            <w:pPr>
              <w:adjustRightInd w:val="0"/>
              <w:snapToGrid w:val="0"/>
              <w:jc w:val="center"/>
              <w:rPr>
                <w:color w:val="000000"/>
                <w:sz w:val="24"/>
              </w:rPr>
            </w:pPr>
          </w:p>
        </w:tc>
        <w:tc>
          <w:tcPr>
            <w:tcW w:w="2126" w:type="dxa"/>
            <w:noWrap w:val="0"/>
            <w:vAlign w:val="center"/>
          </w:tcPr>
          <w:p w14:paraId="30D0D133">
            <w:pPr>
              <w:adjustRightInd w:val="0"/>
              <w:snapToGrid w:val="0"/>
              <w:jc w:val="center"/>
              <w:rPr>
                <w:color w:val="000000"/>
                <w:sz w:val="24"/>
              </w:rPr>
            </w:pPr>
          </w:p>
        </w:tc>
        <w:tc>
          <w:tcPr>
            <w:tcW w:w="1875" w:type="dxa"/>
            <w:noWrap w:val="0"/>
            <w:vAlign w:val="center"/>
          </w:tcPr>
          <w:p w14:paraId="738D0F5C">
            <w:pPr>
              <w:adjustRightInd w:val="0"/>
              <w:snapToGrid w:val="0"/>
              <w:jc w:val="center"/>
              <w:rPr>
                <w:color w:val="000000"/>
                <w:sz w:val="24"/>
              </w:rPr>
            </w:pPr>
          </w:p>
        </w:tc>
        <w:tc>
          <w:tcPr>
            <w:tcW w:w="1009" w:type="dxa"/>
            <w:noWrap w:val="0"/>
            <w:vAlign w:val="center"/>
          </w:tcPr>
          <w:p w14:paraId="06ED8A02">
            <w:pPr>
              <w:adjustRightInd w:val="0"/>
              <w:snapToGrid w:val="0"/>
              <w:jc w:val="center"/>
              <w:rPr>
                <w:color w:val="000000"/>
                <w:sz w:val="24"/>
              </w:rPr>
            </w:pPr>
          </w:p>
        </w:tc>
      </w:tr>
      <w:tr w14:paraId="0B1A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F99E32F">
            <w:pPr>
              <w:adjustRightInd w:val="0"/>
              <w:snapToGrid w:val="0"/>
              <w:jc w:val="center"/>
              <w:rPr>
                <w:color w:val="000000"/>
                <w:sz w:val="24"/>
              </w:rPr>
            </w:pPr>
          </w:p>
        </w:tc>
        <w:tc>
          <w:tcPr>
            <w:tcW w:w="1482" w:type="dxa"/>
            <w:noWrap w:val="0"/>
            <w:vAlign w:val="center"/>
          </w:tcPr>
          <w:p w14:paraId="02717ABF">
            <w:pPr>
              <w:adjustRightInd w:val="0"/>
              <w:snapToGrid w:val="0"/>
              <w:jc w:val="center"/>
              <w:rPr>
                <w:color w:val="000000"/>
                <w:sz w:val="24"/>
              </w:rPr>
            </w:pPr>
          </w:p>
        </w:tc>
        <w:tc>
          <w:tcPr>
            <w:tcW w:w="2384" w:type="dxa"/>
            <w:noWrap w:val="0"/>
            <w:vAlign w:val="center"/>
          </w:tcPr>
          <w:p w14:paraId="4F2CBC04">
            <w:pPr>
              <w:adjustRightInd w:val="0"/>
              <w:snapToGrid w:val="0"/>
              <w:jc w:val="center"/>
              <w:rPr>
                <w:color w:val="000000"/>
                <w:sz w:val="24"/>
              </w:rPr>
            </w:pPr>
          </w:p>
        </w:tc>
        <w:tc>
          <w:tcPr>
            <w:tcW w:w="2126" w:type="dxa"/>
            <w:noWrap w:val="0"/>
            <w:vAlign w:val="center"/>
          </w:tcPr>
          <w:p w14:paraId="449F458F">
            <w:pPr>
              <w:adjustRightInd w:val="0"/>
              <w:snapToGrid w:val="0"/>
              <w:jc w:val="center"/>
              <w:rPr>
                <w:color w:val="000000"/>
                <w:sz w:val="24"/>
              </w:rPr>
            </w:pPr>
          </w:p>
        </w:tc>
        <w:tc>
          <w:tcPr>
            <w:tcW w:w="1875" w:type="dxa"/>
            <w:noWrap w:val="0"/>
            <w:vAlign w:val="center"/>
          </w:tcPr>
          <w:p w14:paraId="1BD16575">
            <w:pPr>
              <w:adjustRightInd w:val="0"/>
              <w:snapToGrid w:val="0"/>
              <w:jc w:val="center"/>
              <w:rPr>
                <w:color w:val="000000"/>
                <w:sz w:val="24"/>
              </w:rPr>
            </w:pPr>
          </w:p>
        </w:tc>
        <w:tc>
          <w:tcPr>
            <w:tcW w:w="1009" w:type="dxa"/>
            <w:noWrap w:val="0"/>
            <w:vAlign w:val="center"/>
          </w:tcPr>
          <w:p w14:paraId="2F52BA84">
            <w:pPr>
              <w:adjustRightInd w:val="0"/>
              <w:snapToGrid w:val="0"/>
              <w:jc w:val="center"/>
              <w:rPr>
                <w:color w:val="000000"/>
                <w:sz w:val="24"/>
              </w:rPr>
            </w:pPr>
          </w:p>
        </w:tc>
      </w:tr>
      <w:tr w14:paraId="5626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EA0A314">
            <w:pPr>
              <w:adjustRightInd w:val="0"/>
              <w:snapToGrid w:val="0"/>
              <w:jc w:val="center"/>
              <w:rPr>
                <w:color w:val="000000"/>
                <w:sz w:val="24"/>
              </w:rPr>
            </w:pPr>
          </w:p>
        </w:tc>
        <w:tc>
          <w:tcPr>
            <w:tcW w:w="1482" w:type="dxa"/>
            <w:noWrap w:val="0"/>
            <w:vAlign w:val="center"/>
          </w:tcPr>
          <w:p w14:paraId="6D3B089C">
            <w:pPr>
              <w:adjustRightInd w:val="0"/>
              <w:snapToGrid w:val="0"/>
              <w:jc w:val="center"/>
              <w:rPr>
                <w:color w:val="000000"/>
                <w:sz w:val="24"/>
              </w:rPr>
            </w:pPr>
          </w:p>
        </w:tc>
        <w:tc>
          <w:tcPr>
            <w:tcW w:w="2384" w:type="dxa"/>
            <w:noWrap w:val="0"/>
            <w:vAlign w:val="center"/>
          </w:tcPr>
          <w:p w14:paraId="3C6835F0">
            <w:pPr>
              <w:adjustRightInd w:val="0"/>
              <w:snapToGrid w:val="0"/>
              <w:jc w:val="center"/>
              <w:rPr>
                <w:color w:val="000000"/>
                <w:sz w:val="24"/>
              </w:rPr>
            </w:pPr>
          </w:p>
        </w:tc>
        <w:tc>
          <w:tcPr>
            <w:tcW w:w="2126" w:type="dxa"/>
            <w:noWrap w:val="0"/>
            <w:vAlign w:val="center"/>
          </w:tcPr>
          <w:p w14:paraId="3BA6F5BE">
            <w:pPr>
              <w:adjustRightInd w:val="0"/>
              <w:snapToGrid w:val="0"/>
              <w:jc w:val="center"/>
              <w:rPr>
                <w:color w:val="000000"/>
                <w:sz w:val="24"/>
              </w:rPr>
            </w:pPr>
          </w:p>
        </w:tc>
        <w:tc>
          <w:tcPr>
            <w:tcW w:w="1875" w:type="dxa"/>
            <w:noWrap w:val="0"/>
            <w:vAlign w:val="center"/>
          </w:tcPr>
          <w:p w14:paraId="441D4B53">
            <w:pPr>
              <w:adjustRightInd w:val="0"/>
              <w:snapToGrid w:val="0"/>
              <w:jc w:val="center"/>
              <w:rPr>
                <w:color w:val="000000"/>
                <w:sz w:val="24"/>
              </w:rPr>
            </w:pPr>
          </w:p>
        </w:tc>
        <w:tc>
          <w:tcPr>
            <w:tcW w:w="1009" w:type="dxa"/>
            <w:noWrap w:val="0"/>
            <w:vAlign w:val="center"/>
          </w:tcPr>
          <w:p w14:paraId="58D39A5A">
            <w:pPr>
              <w:adjustRightInd w:val="0"/>
              <w:snapToGrid w:val="0"/>
              <w:jc w:val="center"/>
              <w:rPr>
                <w:color w:val="000000"/>
                <w:sz w:val="24"/>
              </w:rPr>
            </w:pPr>
          </w:p>
        </w:tc>
      </w:tr>
      <w:tr w14:paraId="5DC5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2D3D2AA">
            <w:pPr>
              <w:adjustRightInd w:val="0"/>
              <w:snapToGrid w:val="0"/>
              <w:jc w:val="center"/>
              <w:rPr>
                <w:color w:val="000000"/>
                <w:sz w:val="24"/>
              </w:rPr>
            </w:pPr>
          </w:p>
        </w:tc>
        <w:tc>
          <w:tcPr>
            <w:tcW w:w="1482" w:type="dxa"/>
            <w:noWrap w:val="0"/>
            <w:vAlign w:val="center"/>
          </w:tcPr>
          <w:p w14:paraId="7FDC6AF0">
            <w:pPr>
              <w:adjustRightInd w:val="0"/>
              <w:snapToGrid w:val="0"/>
              <w:jc w:val="center"/>
              <w:rPr>
                <w:color w:val="000000"/>
                <w:sz w:val="24"/>
              </w:rPr>
            </w:pPr>
          </w:p>
        </w:tc>
        <w:tc>
          <w:tcPr>
            <w:tcW w:w="2384" w:type="dxa"/>
            <w:noWrap w:val="0"/>
            <w:vAlign w:val="center"/>
          </w:tcPr>
          <w:p w14:paraId="1C6EAF7C">
            <w:pPr>
              <w:adjustRightInd w:val="0"/>
              <w:snapToGrid w:val="0"/>
              <w:jc w:val="center"/>
              <w:rPr>
                <w:color w:val="000000"/>
                <w:sz w:val="24"/>
              </w:rPr>
            </w:pPr>
          </w:p>
        </w:tc>
        <w:tc>
          <w:tcPr>
            <w:tcW w:w="2126" w:type="dxa"/>
            <w:noWrap w:val="0"/>
            <w:vAlign w:val="center"/>
          </w:tcPr>
          <w:p w14:paraId="67A4C5B0">
            <w:pPr>
              <w:adjustRightInd w:val="0"/>
              <w:snapToGrid w:val="0"/>
              <w:jc w:val="center"/>
              <w:rPr>
                <w:color w:val="000000"/>
                <w:sz w:val="24"/>
              </w:rPr>
            </w:pPr>
          </w:p>
        </w:tc>
        <w:tc>
          <w:tcPr>
            <w:tcW w:w="1875" w:type="dxa"/>
            <w:noWrap w:val="0"/>
            <w:vAlign w:val="center"/>
          </w:tcPr>
          <w:p w14:paraId="192315BC">
            <w:pPr>
              <w:adjustRightInd w:val="0"/>
              <w:snapToGrid w:val="0"/>
              <w:jc w:val="center"/>
              <w:rPr>
                <w:color w:val="000000"/>
                <w:sz w:val="24"/>
              </w:rPr>
            </w:pPr>
          </w:p>
        </w:tc>
        <w:tc>
          <w:tcPr>
            <w:tcW w:w="1009" w:type="dxa"/>
            <w:noWrap w:val="0"/>
            <w:vAlign w:val="center"/>
          </w:tcPr>
          <w:p w14:paraId="0F17602C">
            <w:pPr>
              <w:adjustRightInd w:val="0"/>
              <w:snapToGrid w:val="0"/>
              <w:jc w:val="center"/>
              <w:rPr>
                <w:color w:val="000000"/>
                <w:sz w:val="24"/>
              </w:rPr>
            </w:pPr>
          </w:p>
        </w:tc>
      </w:tr>
      <w:tr w14:paraId="05E4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88F460">
            <w:pPr>
              <w:adjustRightInd w:val="0"/>
              <w:snapToGrid w:val="0"/>
              <w:jc w:val="center"/>
              <w:rPr>
                <w:color w:val="000000"/>
                <w:sz w:val="24"/>
              </w:rPr>
            </w:pPr>
          </w:p>
        </w:tc>
        <w:tc>
          <w:tcPr>
            <w:tcW w:w="1482" w:type="dxa"/>
            <w:noWrap w:val="0"/>
            <w:vAlign w:val="center"/>
          </w:tcPr>
          <w:p w14:paraId="61DBA1E2">
            <w:pPr>
              <w:adjustRightInd w:val="0"/>
              <w:snapToGrid w:val="0"/>
              <w:jc w:val="center"/>
              <w:rPr>
                <w:color w:val="000000"/>
                <w:sz w:val="24"/>
              </w:rPr>
            </w:pPr>
          </w:p>
        </w:tc>
        <w:tc>
          <w:tcPr>
            <w:tcW w:w="2384" w:type="dxa"/>
            <w:noWrap w:val="0"/>
            <w:vAlign w:val="center"/>
          </w:tcPr>
          <w:p w14:paraId="76200B83">
            <w:pPr>
              <w:adjustRightInd w:val="0"/>
              <w:snapToGrid w:val="0"/>
              <w:jc w:val="center"/>
              <w:rPr>
                <w:color w:val="000000"/>
                <w:sz w:val="24"/>
              </w:rPr>
            </w:pPr>
          </w:p>
        </w:tc>
        <w:tc>
          <w:tcPr>
            <w:tcW w:w="2126" w:type="dxa"/>
            <w:noWrap w:val="0"/>
            <w:vAlign w:val="center"/>
          </w:tcPr>
          <w:p w14:paraId="7240D88B">
            <w:pPr>
              <w:adjustRightInd w:val="0"/>
              <w:snapToGrid w:val="0"/>
              <w:jc w:val="center"/>
              <w:rPr>
                <w:color w:val="000000"/>
                <w:sz w:val="24"/>
              </w:rPr>
            </w:pPr>
          </w:p>
        </w:tc>
        <w:tc>
          <w:tcPr>
            <w:tcW w:w="1875" w:type="dxa"/>
            <w:noWrap w:val="0"/>
            <w:vAlign w:val="center"/>
          </w:tcPr>
          <w:p w14:paraId="425FBCC6">
            <w:pPr>
              <w:adjustRightInd w:val="0"/>
              <w:snapToGrid w:val="0"/>
              <w:jc w:val="center"/>
              <w:rPr>
                <w:color w:val="000000"/>
                <w:sz w:val="24"/>
              </w:rPr>
            </w:pPr>
          </w:p>
        </w:tc>
        <w:tc>
          <w:tcPr>
            <w:tcW w:w="1009" w:type="dxa"/>
            <w:noWrap w:val="0"/>
            <w:vAlign w:val="center"/>
          </w:tcPr>
          <w:p w14:paraId="58E27BD9">
            <w:pPr>
              <w:adjustRightInd w:val="0"/>
              <w:snapToGrid w:val="0"/>
              <w:jc w:val="center"/>
              <w:rPr>
                <w:color w:val="000000"/>
                <w:sz w:val="24"/>
              </w:rPr>
            </w:pPr>
          </w:p>
        </w:tc>
      </w:tr>
      <w:tr w14:paraId="427ED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722BB3">
            <w:pPr>
              <w:adjustRightInd w:val="0"/>
              <w:snapToGrid w:val="0"/>
              <w:jc w:val="center"/>
              <w:rPr>
                <w:color w:val="000000"/>
                <w:sz w:val="24"/>
              </w:rPr>
            </w:pPr>
          </w:p>
        </w:tc>
        <w:tc>
          <w:tcPr>
            <w:tcW w:w="1482" w:type="dxa"/>
            <w:noWrap w:val="0"/>
            <w:vAlign w:val="center"/>
          </w:tcPr>
          <w:p w14:paraId="4321713B">
            <w:pPr>
              <w:adjustRightInd w:val="0"/>
              <w:snapToGrid w:val="0"/>
              <w:jc w:val="center"/>
              <w:rPr>
                <w:color w:val="000000"/>
                <w:sz w:val="24"/>
              </w:rPr>
            </w:pPr>
          </w:p>
        </w:tc>
        <w:tc>
          <w:tcPr>
            <w:tcW w:w="2384" w:type="dxa"/>
            <w:noWrap w:val="0"/>
            <w:vAlign w:val="center"/>
          </w:tcPr>
          <w:p w14:paraId="17848370">
            <w:pPr>
              <w:adjustRightInd w:val="0"/>
              <w:snapToGrid w:val="0"/>
              <w:jc w:val="center"/>
              <w:rPr>
                <w:color w:val="000000"/>
                <w:sz w:val="24"/>
              </w:rPr>
            </w:pPr>
          </w:p>
        </w:tc>
        <w:tc>
          <w:tcPr>
            <w:tcW w:w="2126" w:type="dxa"/>
            <w:noWrap w:val="0"/>
            <w:vAlign w:val="center"/>
          </w:tcPr>
          <w:p w14:paraId="10358A0E">
            <w:pPr>
              <w:adjustRightInd w:val="0"/>
              <w:snapToGrid w:val="0"/>
              <w:jc w:val="center"/>
              <w:rPr>
                <w:color w:val="000000"/>
                <w:sz w:val="24"/>
              </w:rPr>
            </w:pPr>
          </w:p>
        </w:tc>
        <w:tc>
          <w:tcPr>
            <w:tcW w:w="1875" w:type="dxa"/>
            <w:noWrap w:val="0"/>
            <w:vAlign w:val="center"/>
          </w:tcPr>
          <w:p w14:paraId="642084E1">
            <w:pPr>
              <w:adjustRightInd w:val="0"/>
              <w:snapToGrid w:val="0"/>
              <w:jc w:val="center"/>
              <w:rPr>
                <w:color w:val="000000"/>
                <w:sz w:val="24"/>
              </w:rPr>
            </w:pPr>
          </w:p>
        </w:tc>
        <w:tc>
          <w:tcPr>
            <w:tcW w:w="1009" w:type="dxa"/>
            <w:noWrap w:val="0"/>
            <w:vAlign w:val="center"/>
          </w:tcPr>
          <w:p w14:paraId="781A48B4">
            <w:pPr>
              <w:adjustRightInd w:val="0"/>
              <w:snapToGrid w:val="0"/>
              <w:jc w:val="center"/>
              <w:rPr>
                <w:color w:val="000000"/>
                <w:sz w:val="24"/>
              </w:rPr>
            </w:pPr>
          </w:p>
        </w:tc>
      </w:tr>
    </w:tbl>
    <w:p w14:paraId="3B054C0C">
      <w:pPr>
        <w:tabs>
          <w:tab w:val="left" w:pos="1800"/>
          <w:tab w:val="left" w:pos="5580"/>
        </w:tabs>
        <w:spacing w:line="360" w:lineRule="auto"/>
        <w:ind w:firstLine="360" w:firstLineChars="150"/>
        <w:jc w:val="left"/>
        <w:rPr>
          <w:color w:val="000000"/>
          <w:sz w:val="24"/>
          <w:u w:val="single"/>
        </w:rPr>
      </w:pPr>
    </w:p>
    <w:p w14:paraId="3A4CC4C1">
      <w:pPr>
        <w:tabs>
          <w:tab w:val="left" w:pos="1800"/>
          <w:tab w:val="left" w:pos="5580"/>
        </w:tabs>
        <w:spacing w:line="360" w:lineRule="auto"/>
        <w:ind w:firstLine="360" w:firstLineChars="150"/>
        <w:jc w:val="left"/>
        <w:rPr>
          <w:color w:val="000000"/>
          <w:sz w:val="24"/>
          <w:u w:val="single"/>
        </w:rPr>
      </w:pPr>
    </w:p>
    <w:p w14:paraId="70AE6030">
      <w:pPr>
        <w:tabs>
          <w:tab w:val="left" w:pos="1800"/>
          <w:tab w:val="left" w:pos="5580"/>
        </w:tabs>
        <w:jc w:val="left"/>
        <w:rPr>
          <w:color w:val="000000"/>
          <w:sz w:val="24"/>
        </w:rPr>
      </w:pPr>
      <w:r>
        <w:rPr>
          <w:color w:val="000000"/>
          <w:sz w:val="24"/>
        </w:rPr>
        <w:t>注：</w:t>
      </w:r>
    </w:p>
    <w:p w14:paraId="0F801B53">
      <w:pPr>
        <w:tabs>
          <w:tab w:val="left" w:pos="1800"/>
          <w:tab w:val="left" w:pos="5580"/>
        </w:tabs>
        <w:jc w:val="left"/>
        <w:rPr>
          <w:color w:val="000000"/>
          <w:sz w:val="24"/>
        </w:rPr>
      </w:pPr>
      <w:r>
        <w:rPr>
          <w:rFonts w:hint="eastAsia"/>
          <w:color w:val="000000"/>
          <w:sz w:val="24"/>
        </w:rPr>
        <w:t>1</w:t>
      </w:r>
      <w:r>
        <w:rPr>
          <w:color w:val="000000"/>
          <w:sz w:val="24"/>
        </w:rPr>
        <w:t>. 对竞争性磋商文件中的所有商务、技术要求，除本表所列明的所有偏离外，均视作供应商已对之理解和响应。此表中若无任何文字说明，内容为空白的</w:t>
      </w:r>
      <w:r>
        <w:rPr>
          <w:b/>
          <w:color w:val="000000"/>
          <w:sz w:val="24"/>
        </w:rPr>
        <w:t>响应无效</w:t>
      </w:r>
      <w:r>
        <w:rPr>
          <w:color w:val="000000"/>
          <w:sz w:val="24"/>
        </w:rPr>
        <w:t>。</w:t>
      </w:r>
    </w:p>
    <w:p w14:paraId="16444B45">
      <w:pPr>
        <w:tabs>
          <w:tab w:val="left" w:pos="1800"/>
          <w:tab w:val="left" w:pos="5580"/>
        </w:tabs>
        <w:jc w:val="left"/>
        <w:rPr>
          <w:color w:val="000000"/>
          <w:sz w:val="24"/>
        </w:rPr>
      </w:pPr>
      <w:r>
        <w:rPr>
          <w:color w:val="000000"/>
          <w:sz w:val="24"/>
        </w:rPr>
        <w:t>2.</w:t>
      </w:r>
      <w:r>
        <w:rPr>
          <w:rFonts w:hint="eastAsia"/>
          <w:color w:val="000000"/>
          <w:sz w:val="24"/>
        </w:rPr>
        <w:t>“偏离情况”列应据实填写“正偏离”</w:t>
      </w:r>
      <w:r>
        <w:rPr>
          <w:rFonts w:hint="eastAsia"/>
          <w:color w:val="000000"/>
          <w:sz w:val="24"/>
          <w:lang w:eastAsia="zh-CN"/>
        </w:rPr>
        <w:t>、</w:t>
      </w:r>
      <w:r>
        <w:rPr>
          <w:rFonts w:hint="eastAsia"/>
          <w:color w:val="000000"/>
          <w:sz w:val="24"/>
        </w:rPr>
        <w:t>“负偏离”</w:t>
      </w:r>
      <w:r>
        <w:rPr>
          <w:rFonts w:hint="eastAsia"/>
          <w:color w:val="000000"/>
          <w:sz w:val="24"/>
          <w:lang w:val="en-US" w:eastAsia="zh-CN"/>
        </w:rPr>
        <w:t>或</w:t>
      </w:r>
      <w:r>
        <w:rPr>
          <w:rFonts w:hint="eastAsia"/>
          <w:color w:val="000000"/>
          <w:sz w:val="24"/>
        </w:rPr>
        <w:t>“</w:t>
      </w:r>
      <w:r>
        <w:rPr>
          <w:rFonts w:hint="eastAsia"/>
          <w:color w:val="000000"/>
          <w:sz w:val="24"/>
          <w:lang w:val="en-US" w:eastAsia="zh-CN"/>
        </w:rPr>
        <w:t>无</w:t>
      </w:r>
      <w:r>
        <w:rPr>
          <w:rFonts w:hint="eastAsia"/>
          <w:color w:val="000000"/>
          <w:sz w:val="24"/>
        </w:rPr>
        <w:t>偏离”。</w:t>
      </w:r>
    </w:p>
    <w:p w14:paraId="75503125">
      <w:pPr>
        <w:tabs>
          <w:tab w:val="left" w:pos="1800"/>
          <w:tab w:val="left" w:pos="5580"/>
        </w:tabs>
        <w:jc w:val="left"/>
        <w:rPr>
          <w:color w:val="000000"/>
          <w:sz w:val="24"/>
        </w:rPr>
      </w:pPr>
    </w:p>
    <w:p w14:paraId="601CB633">
      <w:pPr>
        <w:rPr>
          <w:color w:val="000000"/>
          <w:sz w:val="24"/>
          <w:szCs w:val="20"/>
        </w:rPr>
      </w:pPr>
    </w:p>
    <w:p w14:paraId="539E2BE4">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color w:val="000000"/>
          <w:sz w:val="24"/>
        </w:rPr>
        <w:t>______</w:t>
      </w:r>
    </w:p>
    <w:p w14:paraId="145D6EF4">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693FE93A">
      <w:pPr>
        <w:tabs>
          <w:tab w:val="left" w:pos="360"/>
        </w:tabs>
        <w:snapToGrid w:val="0"/>
        <w:spacing w:line="360" w:lineRule="auto"/>
        <w:outlineLvl w:val="1"/>
        <w:rPr>
          <w:rFonts w:hint="eastAsia" w:eastAsia="宋体"/>
          <w:color w:val="000000"/>
          <w:sz w:val="24"/>
          <w:lang w:val="en-US" w:eastAsia="zh-CN"/>
        </w:rPr>
      </w:pPr>
      <w:r>
        <w:rPr>
          <w:color w:val="000000"/>
          <w:sz w:val="24"/>
          <w:szCs w:val="20"/>
        </w:rPr>
        <w:br w:type="page"/>
      </w:r>
      <w:r>
        <w:rPr>
          <w:rFonts w:hint="eastAsia"/>
          <w:color w:val="000000"/>
          <w:sz w:val="24"/>
        </w:rPr>
        <w:t>9</w:t>
      </w:r>
      <w:r>
        <w:rPr>
          <w:color w:val="000000"/>
          <w:sz w:val="24"/>
        </w:rPr>
        <w:t xml:space="preserve"> 竞争性磋商文件要求提供或供应商认为应附的其他材</w:t>
      </w:r>
      <w:r>
        <w:rPr>
          <w:rFonts w:hint="eastAsia"/>
          <w:color w:val="000000"/>
          <w:sz w:val="24"/>
          <w:lang w:val="en-US" w:eastAsia="zh-CN"/>
        </w:rPr>
        <w:t>料</w:t>
      </w:r>
    </w:p>
    <w:p w14:paraId="7EB024AA">
      <w:pPr>
        <w:tabs>
          <w:tab w:val="left" w:pos="360"/>
        </w:tabs>
        <w:snapToGrid w:val="0"/>
        <w:spacing w:line="360" w:lineRule="auto"/>
        <w:outlineLvl w:val="1"/>
        <w:rPr>
          <w:color w:val="000000"/>
          <w:sz w:val="24"/>
        </w:rPr>
      </w:pPr>
    </w:p>
    <w:p w14:paraId="168F2861">
      <w:pPr>
        <w:tabs>
          <w:tab w:val="left" w:pos="360"/>
        </w:tabs>
        <w:snapToGrid w:val="0"/>
        <w:spacing w:line="360" w:lineRule="auto"/>
        <w:outlineLvl w:val="1"/>
        <w:rPr>
          <w:color w:val="000000"/>
          <w:sz w:val="24"/>
        </w:rPr>
      </w:pPr>
    </w:p>
    <w:p w14:paraId="21EA9A7B">
      <w:pPr>
        <w:tabs>
          <w:tab w:val="left" w:pos="360"/>
        </w:tabs>
        <w:snapToGrid w:val="0"/>
        <w:spacing w:line="360" w:lineRule="auto"/>
        <w:outlineLvl w:val="1"/>
        <w:rPr>
          <w:color w:val="000000"/>
          <w:sz w:val="24"/>
        </w:rPr>
      </w:pPr>
    </w:p>
    <w:p w14:paraId="2177FCFA">
      <w:pPr>
        <w:tabs>
          <w:tab w:val="left" w:pos="360"/>
        </w:tabs>
        <w:snapToGrid w:val="0"/>
        <w:spacing w:line="360" w:lineRule="auto"/>
        <w:outlineLvl w:val="1"/>
        <w:rPr>
          <w:color w:val="000000"/>
          <w:sz w:val="24"/>
        </w:rPr>
      </w:pPr>
    </w:p>
    <w:p w14:paraId="288D747F">
      <w:pPr>
        <w:tabs>
          <w:tab w:val="left" w:pos="360"/>
        </w:tabs>
        <w:snapToGrid w:val="0"/>
        <w:spacing w:line="360" w:lineRule="auto"/>
        <w:outlineLvl w:val="1"/>
        <w:rPr>
          <w:color w:val="000000"/>
          <w:sz w:val="24"/>
        </w:rPr>
      </w:pPr>
    </w:p>
    <w:p w14:paraId="5BFB8481">
      <w:pPr>
        <w:tabs>
          <w:tab w:val="left" w:pos="360"/>
        </w:tabs>
        <w:snapToGrid w:val="0"/>
        <w:spacing w:line="360" w:lineRule="auto"/>
        <w:outlineLvl w:val="1"/>
        <w:rPr>
          <w:color w:val="000000"/>
          <w:sz w:val="24"/>
        </w:rPr>
      </w:pPr>
    </w:p>
    <w:p w14:paraId="77167614">
      <w:pPr>
        <w:tabs>
          <w:tab w:val="left" w:pos="360"/>
        </w:tabs>
        <w:snapToGrid w:val="0"/>
        <w:spacing w:line="360" w:lineRule="auto"/>
        <w:outlineLvl w:val="1"/>
        <w:rPr>
          <w:color w:val="000000"/>
          <w:sz w:val="24"/>
        </w:rPr>
      </w:pPr>
    </w:p>
    <w:p w14:paraId="4491B0FC">
      <w:pPr>
        <w:tabs>
          <w:tab w:val="left" w:pos="360"/>
        </w:tabs>
        <w:snapToGrid w:val="0"/>
        <w:spacing w:line="360" w:lineRule="auto"/>
        <w:outlineLvl w:val="1"/>
        <w:rPr>
          <w:color w:val="000000"/>
          <w:sz w:val="24"/>
        </w:rPr>
      </w:pPr>
    </w:p>
    <w:p w14:paraId="3D95BE84">
      <w:pPr>
        <w:tabs>
          <w:tab w:val="left" w:pos="360"/>
        </w:tabs>
        <w:snapToGrid w:val="0"/>
        <w:spacing w:line="360" w:lineRule="auto"/>
        <w:outlineLvl w:val="1"/>
        <w:rPr>
          <w:color w:val="000000"/>
          <w:sz w:val="24"/>
        </w:rPr>
      </w:pPr>
    </w:p>
    <w:p w14:paraId="3098A2A7">
      <w:pPr>
        <w:tabs>
          <w:tab w:val="left" w:pos="360"/>
        </w:tabs>
        <w:snapToGrid w:val="0"/>
        <w:spacing w:line="360" w:lineRule="auto"/>
        <w:outlineLvl w:val="1"/>
        <w:rPr>
          <w:color w:val="000000"/>
          <w:sz w:val="24"/>
        </w:rPr>
      </w:pPr>
    </w:p>
    <w:p w14:paraId="5B29A5E2">
      <w:pPr>
        <w:tabs>
          <w:tab w:val="left" w:pos="360"/>
        </w:tabs>
        <w:snapToGrid w:val="0"/>
        <w:spacing w:line="360" w:lineRule="auto"/>
        <w:outlineLvl w:val="1"/>
        <w:rPr>
          <w:color w:val="000000"/>
          <w:sz w:val="24"/>
        </w:rPr>
      </w:pPr>
    </w:p>
    <w:p w14:paraId="2959EC1B">
      <w:pPr>
        <w:tabs>
          <w:tab w:val="left" w:pos="360"/>
        </w:tabs>
        <w:snapToGrid w:val="0"/>
        <w:spacing w:line="360" w:lineRule="auto"/>
        <w:outlineLvl w:val="1"/>
        <w:rPr>
          <w:color w:val="000000"/>
          <w:sz w:val="24"/>
        </w:rPr>
      </w:pPr>
    </w:p>
    <w:p w14:paraId="168ABE39">
      <w:pPr>
        <w:tabs>
          <w:tab w:val="left" w:pos="360"/>
        </w:tabs>
        <w:snapToGrid w:val="0"/>
        <w:spacing w:line="360" w:lineRule="auto"/>
        <w:outlineLvl w:val="1"/>
        <w:rPr>
          <w:color w:val="000000"/>
          <w:sz w:val="24"/>
        </w:rPr>
      </w:pPr>
    </w:p>
    <w:p w14:paraId="342EE04C">
      <w:pPr>
        <w:tabs>
          <w:tab w:val="left" w:pos="360"/>
        </w:tabs>
        <w:snapToGrid w:val="0"/>
        <w:spacing w:line="360" w:lineRule="auto"/>
        <w:outlineLvl w:val="1"/>
        <w:rPr>
          <w:color w:val="000000"/>
          <w:sz w:val="24"/>
        </w:rPr>
      </w:pPr>
    </w:p>
    <w:p w14:paraId="4B0F4820">
      <w:pPr>
        <w:tabs>
          <w:tab w:val="left" w:pos="360"/>
        </w:tabs>
        <w:snapToGrid w:val="0"/>
        <w:spacing w:line="360" w:lineRule="auto"/>
        <w:outlineLvl w:val="1"/>
        <w:rPr>
          <w:color w:val="000000"/>
          <w:sz w:val="24"/>
        </w:rPr>
      </w:pPr>
    </w:p>
    <w:p w14:paraId="4B700D11">
      <w:pPr>
        <w:tabs>
          <w:tab w:val="left" w:pos="360"/>
        </w:tabs>
        <w:snapToGrid w:val="0"/>
        <w:spacing w:line="360" w:lineRule="auto"/>
        <w:outlineLvl w:val="1"/>
        <w:rPr>
          <w:color w:val="000000"/>
          <w:sz w:val="24"/>
        </w:rPr>
      </w:pPr>
    </w:p>
    <w:p w14:paraId="2BC6450D">
      <w:pPr>
        <w:tabs>
          <w:tab w:val="left" w:pos="360"/>
        </w:tabs>
        <w:snapToGrid w:val="0"/>
        <w:spacing w:line="360" w:lineRule="auto"/>
        <w:outlineLvl w:val="1"/>
        <w:rPr>
          <w:color w:val="000000"/>
          <w:sz w:val="24"/>
        </w:rPr>
      </w:pPr>
    </w:p>
    <w:p w14:paraId="426171A5">
      <w:pPr>
        <w:tabs>
          <w:tab w:val="left" w:pos="360"/>
        </w:tabs>
        <w:snapToGrid w:val="0"/>
        <w:spacing w:line="360" w:lineRule="auto"/>
        <w:outlineLvl w:val="1"/>
        <w:rPr>
          <w:color w:val="000000"/>
          <w:sz w:val="24"/>
        </w:rPr>
      </w:pPr>
    </w:p>
    <w:p w14:paraId="1BC5BD98">
      <w:pPr>
        <w:tabs>
          <w:tab w:val="left" w:pos="360"/>
        </w:tabs>
        <w:snapToGrid w:val="0"/>
        <w:spacing w:line="360" w:lineRule="auto"/>
        <w:outlineLvl w:val="1"/>
        <w:rPr>
          <w:color w:val="000000"/>
          <w:sz w:val="24"/>
        </w:rPr>
      </w:pPr>
    </w:p>
    <w:p w14:paraId="66A40AFA">
      <w:pPr>
        <w:tabs>
          <w:tab w:val="left" w:pos="360"/>
        </w:tabs>
        <w:snapToGrid w:val="0"/>
        <w:spacing w:line="360" w:lineRule="auto"/>
        <w:outlineLvl w:val="1"/>
        <w:rPr>
          <w:color w:val="000000"/>
          <w:sz w:val="24"/>
        </w:rPr>
      </w:pPr>
    </w:p>
    <w:p w14:paraId="3E608C7F">
      <w:pPr>
        <w:tabs>
          <w:tab w:val="left" w:pos="360"/>
        </w:tabs>
        <w:snapToGrid w:val="0"/>
        <w:spacing w:line="360" w:lineRule="auto"/>
        <w:outlineLvl w:val="1"/>
        <w:rPr>
          <w:color w:val="000000"/>
          <w:sz w:val="24"/>
        </w:rPr>
      </w:pPr>
    </w:p>
    <w:p w14:paraId="6AB89598">
      <w:pPr>
        <w:tabs>
          <w:tab w:val="left" w:pos="360"/>
        </w:tabs>
        <w:snapToGrid w:val="0"/>
        <w:spacing w:line="360" w:lineRule="auto"/>
        <w:outlineLvl w:val="1"/>
        <w:rPr>
          <w:color w:val="000000"/>
          <w:sz w:val="24"/>
        </w:rPr>
      </w:pPr>
    </w:p>
    <w:p w14:paraId="74636E88">
      <w:pPr>
        <w:tabs>
          <w:tab w:val="left" w:pos="360"/>
        </w:tabs>
        <w:snapToGrid w:val="0"/>
        <w:spacing w:line="360" w:lineRule="auto"/>
        <w:outlineLvl w:val="1"/>
        <w:rPr>
          <w:color w:val="000000"/>
          <w:sz w:val="24"/>
        </w:rPr>
      </w:pPr>
    </w:p>
    <w:p w14:paraId="2112CA0A">
      <w:pPr>
        <w:tabs>
          <w:tab w:val="left" w:pos="360"/>
        </w:tabs>
        <w:snapToGrid w:val="0"/>
        <w:spacing w:line="360" w:lineRule="auto"/>
        <w:outlineLvl w:val="1"/>
        <w:rPr>
          <w:color w:val="000000"/>
          <w:sz w:val="24"/>
        </w:rPr>
      </w:pPr>
    </w:p>
    <w:p w14:paraId="0DC8DC69">
      <w:pPr>
        <w:tabs>
          <w:tab w:val="left" w:pos="360"/>
        </w:tabs>
        <w:snapToGrid w:val="0"/>
        <w:spacing w:line="360" w:lineRule="auto"/>
        <w:outlineLvl w:val="1"/>
        <w:rPr>
          <w:color w:val="000000"/>
          <w:sz w:val="24"/>
        </w:rPr>
      </w:pPr>
    </w:p>
    <w:p w14:paraId="7DFC05DD">
      <w:pPr>
        <w:tabs>
          <w:tab w:val="left" w:pos="360"/>
        </w:tabs>
        <w:snapToGrid w:val="0"/>
        <w:spacing w:line="360" w:lineRule="auto"/>
        <w:outlineLvl w:val="1"/>
        <w:rPr>
          <w:color w:val="000000"/>
          <w:sz w:val="24"/>
        </w:rPr>
      </w:pPr>
    </w:p>
    <w:p w14:paraId="19D5D507">
      <w:pPr>
        <w:tabs>
          <w:tab w:val="left" w:pos="360"/>
        </w:tabs>
        <w:snapToGrid w:val="0"/>
        <w:spacing w:line="360" w:lineRule="auto"/>
        <w:outlineLvl w:val="1"/>
        <w:rPr>
          <w:color w:val="000000"/>
          <w:sz w:val="24"/>
        </w:rPr>
      </w:pPr>
    </w:p>
    <w:p w14:paraId="5FC9D2C7">
      <w:pPr>
        <w:tabs>
          <w:tab w:val="left" w:pos="360"/>
        </w:tabs>
        <w:snapToGrid w:val="0"/>
        <w:spacing w:line="360" w:lineRule="auto"/>
        <w:outlineLvl w:val="1"/>
        <w:rPr>
          <w:color w:val="000000"/>
          <w:sz w:val="24"/>
        </w:rPr>
      </w:pPr>
    </w:p>
    <w:p w14:paraId="5AC2C335">
      <w:pPr>
        <w:tabs>
          <w:tab w:val="left" w:pos="360"/>
        </w:tabs>
        <w:snapToGrid w:val="0"/>
        <w:spacing w:line="360" w:lineRule="auto"/>
        <w:outlineLvl w:val="1"/>
        <w:rPr>
          <w:color w:val="000000"/>
          <w:sz w:val="24"/>
        </w:rPr>
      </w:pPr>
    </w:p>
    <w:p w14:paraId="28C38596">
      <w:pPr>
        <w:tabs>
          <w:tab w:val="left" w:pos="360"/>
        </w:tabs>
        <w:snapToGrid w:val="0"/>
        <w:spacing w:line="360" w:lineRule="auto"/>
        <w:outlineLvl w:val="1"/>
        <w:rPr>
          <w:color w:val="000000"/>
          <w:sz w:val="24"/>
        </w:rPr>
      </w:pPr>
    </w:p>
    <w:p w14:paraId="067F1B62">
      <w:pPr>
        <w:tabs>
          <w:tab w:val="left" w:pos="360"/>
        </w:tabs>
        <w:snapToGrid w:val="0"/>
        <w:spacing w:line="360" w:lineRule="auto"/>
        <w:outlineLvl w:val="1"/>
        <w:rPr>
          <w:color w:val="000000"/>
          <w:sz w:val="24"/>
        </w:rPr>
      </w:pPr>
    </w:p>
    <w:p w14:paraId="26C262F0">
      <w:pPr>
        <w:tabs>
          <w:tab w:val="left" w:pos="360"/>
        </w:tabs>
        <w:snapToGrid w:val="0"/>
        <w:spacing w:line="360" w:lineRule="auto"/>
        <w:outlineLvl w:val="1"/>
        <w:rPr>
          <w:color w:val="000000"/>
          <w:sz w:val="24"/>
        </w:rPr>
      </w:pPr>
    </w:p>
    <w:p w14:paraId="6FE49C22">
      <w:pPr>
        <w:tabs>
          <w:tab w:val="left" w:pos="360"/>
        </w:tabs>
        <w:snapToGrid w:val="0"/>
        <w:spacing w:line="360" w:lineRule="auto"/>
        <w:outlineLvl w:val="1"/>
        <w:rPr>
          <w:rFonts w:hint="eastAsia"/>
          <w:color w:val="000000"/>
          <w:sz w:val="24"/>
        </w:rPr>
      </w:pPr>
      <w:r>
        <w:rPr>
          <w:rFonts w:hint="eastAsia"/>
          <w:color w:val="000000"/>
          <w:sz w:val="24"/>
        </w:rPr>
        <w:t>10企业类似项目（业绩合同复印件加盖</w:t>
      </w:r>
      <w:r>
        <w:rPr>
          <w:color w:val="000000"/>
          <w:sz w:val="24"/>
        </w:rPr>
        <w:t>供应商</w:t>
      </w:r>
      <w:r>
        <w:rPr>
          <w:rFonts w:hint="eastAsia"/>
          <w:color w:val="000000"/>
          <w:sz w:val="24"/>
        </w:rPr>
        <w:t>单位公章）</w:t>
      </w:r>
    </w:p>
    <w:p w14:paraId="3C3DA62F">
      <w:pPr>
        <w:widowControl/>
        <w:spacing w:after="120" w:line="440" w:lineRule="exact"/>
        <w:ind w:firstLine="120" w:firstLineChars="50"/>
        <w:jc w:val="left"/>
        <w:rPr>
          <w:rFonts w:hint="eastAsia" w:ascii="宋体" w:hAnsi="宋体" w:cs="仿宋"/>
          <w:color w:val="000000"/>
          <w:kern w:val="0"/>
          <w:sz w:val="24"/>
        </w:rPr>
      </w:pPr>
      <w:r>
        <w:rPr>
          <w:rFonts w:hint="eastAsia" w:ascii="宋体" w:hAnsi="宋体" w:cs="仿宋"/>
          <w:color w:val="000000"/>
          <w:kern w:val="0"/>
          <w:sz w:val="24"/>
        </w:rPr>
        <w:t xml:space="preserve">项目名称： </w:t>
      </w:r>
      <w:r>
        <w:rPr>
          <w:rFonts w:hint="eastAsia" w:ascii="宋体" w:hAnsi="宋体" w:cs="仿宋"/>
          <w:color w:val="000000"/>
          <w:kern w:val="0"/>
          <w:sz w:val="24"/>
          <w:u w:val="single"/>
        </w:rPr>
        <w:t xml:space="preserve">                              </w:t>
      </w:r>
    </w:p>
    <w:p w14:paraId="5E90257B">
      <w:pPr>
        <w:widowControl/>
        <w:spacing w:after="120" w:line="440" w:lineRule="exact"/>
        <w:ind w:firstLine="120" w:firstLineChars="50"/>
        <w:jc w:val="left"/>
        <w:rPr>
          <w:rFonts w:hint="eastAsia" w:ascii="宋体" w:hAnsi="宋体" w:cs="仿宋"/>
          <w:color w:val="000000"/>
          <w:kern w:val="0"/>
          <w:sz w:val="24"/>
        </w:rPr>
      </w:pPr>
      <w:r>
        <w:rPr>
          <w:rFonts w:hint="eastAsia" w:ascii="宋体" w:hAnsi="宋体" w:cs="仿宋"/>
          <w:color w:val="000000"/>
          <w:kern w:val="0"/>
          <w:sz w:val="24"/>
        </w:rPr>
        <w:t>项目编号：</w:t>
      </w:r>
      <w:r>
        <w:rPr>
          <w:rFonts w:hint="eastAsia" w:ascii="宋体" w:hAnsi="宋体" w:cs="仿宋"/>
          <w:color w:val="000000"/>
          <w:kern w:val="0"/>
          <w:sz w:val="24"/>
          <w:u w:val="single"/>
        </w:rPr>
        <w:t xml:space="preserve">                               </w:t>
      </w:r>
      <w:r>
        <w:rPr>
          <w:rFonts w:hint="eastAsia" w:ascii="宋体" w:hAnsi="宋体" w:cs="仿宋"/>
          <w:color w:val="000000"/>
          <w:kern w:val="0"/>
          <w:sz w:val="24"/>
        </w:rPr>
        <w:t xml:space="preserve"> </w:t>
      </w:r>
    </w:p>
    <w:tbl>
      <w:tblPr>
        <w:tblStyle w:val="13"/>
        <w:tblW w:w="0" w:type="auto"/>
        <w:tblInd w:w="39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98"/>
        <w:gridCol w:w="1364"/>
        <w:gridCol w:w="1365"/>
        <w:gridCol w:w="1364"/>
        <w:gridCol w:w="1632"/>
        <w:gridCol w:w="1198"/>
      </w:tblGrid>
      <w:tr w14:paraId="5374F7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349842C7">
            <w:pPr>
              <w:spacing w:before="120" w:line="500" w:lineRule="exact"/>
              <w:jc w:val="center"/>
              <w:rPr>
                <w:rFonts w:hint="eastAsia" w:ascii="宋体" w:hAnsi="宋体" w:cs="仿宋"/>
                <w:color w:val="000000"/>
                <w:sz w:val="24"/>
              </w:rPr>
            </w:pPr>
            <w:r>
              <w:rPr>
                <w:rFonts w:hint="eastAsia" w:ascii="宋体" w:hAnsi="宋体" w:cs="仿宋"/>
                <w:color w:val="000000"/>
                <w:sz w:val="24"/>
              </w:rPr>
              <w:t>项目名称</w:t>
            </w:r>
          </w:p>
        </w:tc>
        <w:tc>
          <w:tcPr>
            <w:tcW w:w="1364" w:type="dxa"/>
            <w:noWrap w:val="0"/>
            <w:vAlign w:val="top"/>
          </w:tcPr>
          <w:p w14:paraId="7254308C">
            <w:pPr>
              <w:spacing w:before="120" w:line="500" w:lineRule="exact"/>
              <w:jc w:val="center"/>
              <w:rPr>
                <w:rFonts w:hint="eastAsia" w:ascii="宋体" w:hAnsi="宋体" w:cs="仿宋"/>
                <w:color w:val="000000"/>
                <w:sz w:val="24"/>
              </w:rPr>
            </w:pPr>
            <w:r>
              <w:rPr>
                <w:rFonts w:hint="eastAsia" w:ascii="宋体" w:hAnsi="宋体" w:cs="仿宋"/>
                <w:color w:val="000000"/>
                <w:sz w:val="24"/>
              </w:rPr>
              <w:t>项目金额</w:t>
            </w:r>
          </w:p>
        </w:tc>
        <w:tc>
          <w:tcPr>
            <w:tcW w:w="1365" w:type="dxa"/>
            <w:noWrap w:val="0"/>
            <w:vAlign w:val="top"/>
          </w:tcPr>
          <w:p w14:paraId="51B0321F">
            <w:pPr>
              <w:spacing w:before="120" w:line="500" w:lineRule="exact"/>
              <w:jc w:val="center"/>
              <w:rPr>
                <w:rFonts w:hint="eastAsia" w:ascii="宋体" w:hAnsi="宋体" w:cs="仿宋"/>
                <w:color w:val="000000"/>
                <w:sz w:val="24"/>
              </w:rPr>
            </w:pPr>
            <w:r>
              <w:rPr>
                <w:rFonts w:hint="eastAsia" w:ascii="宋体" w:hAnsi="宋体" w:cs="仿宋"/>
                <w:color w:val="000000"/>
                <w:sz w:val="24"/>
              </w:rPr>
              <w:t>项目内容</w:t>
            </w:r>
          </w:p>
        </w:tc>
        <w:tc>
          <w:tcPr>
            <w:tcW w:w="1364" w:type="dxa"/>
            <w:noWrap w:val="0"/>
            <w:vAlign w:val="top"/>
          </w:tcPr>
          <w:p w14:paraId="48BBDA72">
            <w:pPr>
              <w:spacing w:before="120" w:line="500" w:lineRule="exact"/>
              <w:jc w:val="center"/>
              <w:rPr>
                <w:rFonts w:hint="eastAsia" w:ascii="宋体" w:hAnsi="宋体" w:cs="仿宋"/>
                <w:color w:val="000000"/>
                <w:sz w:val="24"/>
              </w:rPr>
            </w:pPr>
            <w:r>
              <w:rPr>
                <w:rFonts w:hint="eastAsia" w:ascii="宋体" w:hAnsi="宋体" w:cs="仿宋"/>
                <w:color w:val="000000"/>
                <w:sz w:val="24"/>
              </w:rPr>
              <w:t>业主名称</w:t>
            </w:r>
          </w:p>
        </w:tc>
        <w:tc>
          <w:tcPr>
            <w:tcW w:w="1632" w:type="dxa"/>
            <w:noWrap w:val="0"/>
            <w:vAlign w:val="top"/>
          </w:tcPr>
          <w:p w14:paraId="5D9F9DE6">
            <w:pPr>
              <w:spacing w:before="120" w:line="500" w:lineRule="exact"/>
              <w:jc w:val="center"/>
              <w:rPr>
                <w:rFonts w:hint="eastAsia" w:ascii="宋体" w:hAnsi="宋体" w:cs="仿宋"/>
                <w:color w:val="000000"/>
                <w:sz w:val="24"/>
              </w:rPr>
            </w:pPr>
            <w:r>
              <w:rPr>
                <w:rFonts w:hint="eastAsia" w:ascii="宋体" w:hAnsi="宋体" w:cs="仿宋"/>
                <w:color w:val="000000"/>
                <w:sz w:val="24"/>
              </w:rPr>
              <w:t>业主电话</w:t>
            </w:r>
          </w:p>
        </w:tc>
        <w:tc>
          <w:tcPr>
            <w:tcW w:w="1198" w:type="dxa"/>
            <w:noWrap w:val="0"/>
            <w:vAlign w:val="top"/>
          </w:tcPr>
          <w:p w14:paraId="66F49503">
            <w:pPr>
              <w:spacing w:before="120" w:line="500" w:lineRule="exact"/>
              <w:jc w:val="center"/>
              <w:rPr>
                <w:rFonts w:hint="eastAsia" w:ascii="宋体" w:hAnsi="宋体" w:cs="仿宋"/>
                <w:color w:val="000000"/>
                <w:sz w:val="24"/>
              </w:rPr>
            </w:pPr>
            <w:r>
              <w:rPr>
                <w:rFonts w:hint="eastAsia" w:ascii="宋体" w:hAnsi="宋体" w:cs="仿宋"/>
                <w:color w:val="000000"/>
                <w:sz w:val="24"/>
              </w:rPr>
              <w:t>合同期限</w:t>
            </w:r>
          </w:p>
        </w:tc>
      </w:tr>
      <w:tr w14:paraId="77B235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38DBF472">
            <w:pPr>
              <w:spacing w:before="120" w:line="500" w:lineRule="exact"/>
              <w:jc w:val="center"/>
              <w:rPr>
                <w:rFonts w:hint="eastAsia" w:ascii="宋体" w:hAnsi="宋体" w:cs="仿宋"/>
                <w:color w:val="000000"/>
                <w:sz w:val="24"/>
              </w:rPr>
            </w:pPr>
          </w:p>
        </w:tc>
        <w:tc>
          <w:tcPr>
            <w:tcW w:w="1364" w:type="dxa"/>
            <w:noWrap w:val="0"/>
            <w:vAlign w:val="top"/>
          </w:tcPr>
          <w:p w14:paraId="0AC468C1">
            <w:pPr>
              <w:spacing w:before="120" w:line="500" w:lineRule="exact"/>
              <w:jc w:val="center"/>
              <w:rPr>
                <w:rFonts w:hint="eastAsia" w:ascii="宋体" w:hAnsi="宋体" w:cs="仿宋"/>
                <w:color w:val="000000"/>
                <w:sz w:val="24"/>
              </w:rPr>
            </w:pPr>
          </w:p>
        </w:tc>
        <w:tc>
          <w:tcPr>
            <w:tcW w:w="1365" w:type="dxa"/>
            <w:noWrap w:val="0"/>
            <w:vAlign w:val="top"/>
          </w:tcPr>
          <w:p w14:paraId="214933F1">
            <w:pPr>
              <w:spacing w:before="120" w:line="500" w:lineRule="exact"/>
              <w:jc w:val="center"/>
              <w:rPr>
                <w:rFonts w:hint="eastAsia" w:ascii="宋体" w:hAnsi="宋体" w:cs="仿宋"/>
                <w:color w:val="000000"/>
                <w:sz w:val="24"/>
              </w:rPr>
            </w:pPr>
          </w:p>
        </w:tc>
        <w:tc>
          <w:tcPr>
            <w:tcW w:w="1364" w:type="dxa"/>
            <w:noWrap w:val="0"/>
            <w:vAlign w:val="top"/>
          </w:tcPr>
          <w:p w14:paraId="78458167">
            <w:pPr>
              <w:spacing w:before="120" w:line="500" w:lineRule="exact"/>
              <w:jc w:val="center"/>
              <w:rPr>
                <w:rFonts w:hint="eastAsia" w:ascii="宋体" w:hAnsi="宋体" w:cs="仿宋"/>
                <w:color w:val="000000"/>
                <w:sz w:val="24"/>
              </w:rPr>
            </w:pPr>
          </w:p>
        </w:tc>
        <w:tc>
          <w:tcPr>
            <w:tcW w:w="1632" w:type="dxa"/>
            <w:noWrap w:val="0"/>
            <w:vAlign w:val="top"/>
          </w:tcPr>
          <w:p w14:paraId="7FD70FE2">
            <w:pPr>
              <w:spacing w:before="120" w:line="500" w:lineRule="exact"/>
              <w:jc w:val="center"/>
              <w:rPr>
                <w:rFonts w:hint="eastAsia" w:ascii="宋体" w:hAnsi="宋体" w:cs="仿宋"/>
                <w:color w:val="000000"/>
                <w:sz w:val="24"/>
              </w:rPr>
            </w:pPr>
          </w:p>
        </w:tc>
        <w:tc>
          <w:tcPr>
            <w:tcW w:w="1198" w:type="dxa"/>
            <w:noWrap w:val="0"/>
            <w:vAlign w:val="top"/>
          </w:tcPr>
          <w:p w14:paraId="412AAA80">
            <w:pPr>
              <w:spacing w:before="120" w:line="500" w:lineRule="exact"/>
              <w:jc w:val="center"/>
              <w:rPr>
                <w:rFonts w:hint="eastAsia" w:ascii="宋体" w:hAnsi="宋体" w:cs="仿宋"/>
                <w:color w:val="000000"/>
                <w:sz w:val="24"/>
              </w:rPr>
            </w:pPr>
          </w:p>
        </w:tc>
      </w:tr>
      <w:tr w14:paraId="2F5CE8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11E7473E">
            <w:pPr>
              <w:spacing w:before="120" w:line="500" w:lineRule="exact"/>
              <w:jc w:val="center"/>
              <w:rPr>
                <w:rFonts w:hint="eastAsia" w:ascii="宋体" w:hAnsi="宋体" w:cs="仿宋"/>
                <w:color w:val="000000"/>
                <w:sz w:val="24"/>
              </w:rPr>
            </w:pPr>
          </w:p>
        </w:tc>
        <w:tc>
          <w:tcPr>
            <w:tcW w:w="1364" w:type="dxa"/>
            <w:noWrap w:val="0"/>
            <w:vAlign w:val="top"/>
          </w:tcPr>
          <w:p w14:paraId="0DBE231B">
            <w:pPr>
              <w:spacing w:before="120" w:line="500" w:lineRule="exact"/>
              <w:jc w:val="center"/>
              <w:rPr>
                <w:rFonts w:hint="eastAsia" w:ascii="宋体" w:hAnsi="宋体" w:cs="仿宋"/>
                <w:color w:val="000000"/>
                <w:sz w:val="24"/>
              </w:rPr>
            </w:pPr>
          </w:p>
        </w:tc>
        <w:tc>
          <w:tcPr>
            <w:tcW w:w="1365" w:type="dxa"/>
            <w:noWrap w:val="0"/>
            <w:vAlign w:val="top"/>
          </w:tcPr>
          <w:p w14:paraId="009D5FC2">
            <w:pPr>
              <w:spacing w:before="120" w:line="500" w:lineRule="exact"/>
              <w:jc w:val="center"/>
              <w:rPr>
                <w:rFonts w:hint="eastAsia" w:ascii="宋体" w:hAnsi="宋体" w:cs="仿宋"/>
                <w:color w:val="000000"/>
                <w:sz w:val="24"/>
              </w:rPr>
            </w:pPr>
          </w:p>
        </w:tc>
        <w:tc>
          <w:tcPr>
            <w:tcW w:w="1364" w:type="dxa"/>
            <w:noWrap w:val="0"/>
            <w:vAlign w:val="top"/>
          </w:tcPr>
          <w:p w14:paraId="087CB6FA">
            <w:pPr>
              <w:spacing w:before="120" w:line="500" w:lineRule="exact"/>
              <w:jc w:val="center"/>
              <w:rPr>
                <w:rFonts w:hint="eastAsia" w:ascii="宋体" w:hAnsi="宋体" w:cs="仿宋"/>
                <w:color w:val="000000"/>
                <w:sz w:val="24"/>
              </w:rPr>
            </w:pPr>
          </w:p>
        </w:tc>
        <w:tc>
          <w:tcPr>
            <w:tcW w:w="1632" w:type="dxa"/>
            <w:noWrap w:val="0"/>
            <w:vAlign w:val="top"/>
          </w:tcPr>
          <w:p w14:paraId="0B4A6E5F">
            <w:pPr>
              <w:spacing w:before="120" w:line="500" w:lineRule="exact"/>
              <w:jc w:val="center"/>
              <w:rPr>
                <w:rFonts w:hint="eastAsia" w:ascii="宋体" w:hAnsi="宋体" w:cs="仿宋"/>
                <w:color w:val="000000"/>
                <w:sz w:val="24"/>
              </w:rPr>
            </w:pPr>
          </w:p>
        </w:tc>
        <w:tc>
          <w:tcPr>
            <w:tcW w:w="1198" w:type="dxa"/>
            <w:noWrap w:val="0"/>
            <w:vAlign w:val="top"/>
          </w:tcPr>
          <w:p w14:paraId="39AD9DDD">
            <w:pPr>
              <w:spacing w:before="120" w:line="500" w:lineRule="exact"/>
              <w:jc w:val="center"/>
              <w:rPr>
                <w:rFonts w:hint="eastAsia" w:ascii="宋体" w:hAnsi="宋体" w:cs="仿宋"/>
                <w:color w:val="000000"/>
                <w:sz w:val="24"/>
              </w:rPr>
            </w:pPr>
          </w:p>
        </w:tc>
      </w:tr>
      <w:tr w14:paraId="340313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56EC78B1">
            <w:pPr>
              <w:spacing w:before="120" w:line="500" w:lineRule="exact"/>
              <w:jc w:val="center"/>
              <w:rPr>
                <w:rFonts w:hint="eastAsia" w:ascii="宋体" w:hAnsi="宋体" w:cs="仿宋"/>
                <w:color w:val="000000"/>
                <w:sz w:val="24"/>
              </w:rPr>
            </w:pPr>
          </w:p>
        </w:tc>
        <w:tc>
          <w:tcPr>
            <w:tcW w:w="1364" w:type="dxa"/>
            <w:noWrap w:val="0"/>
            <w:vAlign w:val="top"/>
          </w:tcPr>
          <w:p w14:paraId="503A619D">
            <w:pPr>
              <w:spacing w:before="120" w:line="500" w:lineRule="exact"/>
              <w:jc w:val="center"/>
              <w:rPr>
                <w:rFonts w:hint="eastAsia" w:ascii="宋体" w:hAnsi="宋体" w:cs="仿宋"/>
                <w:color w:val="000000"/>
                <w:sz w:val="24"/>
              </w:rPr>
            </w:pPr>
          </w:p>
        </w:tc>
        <w:tc>
          <w:tcPr>
            <w:tcW w:w="1365" w:type="dxa"/>
            <w:noWrap w:val="0"/>
            <w:vAlign w:val="top"/>
          </w:tcPr>
          <w:p w14:paraId="4931C0A4">
            <w:pPr>
              <w:spacing w:before="120" w:line="500" w:lineRule="exact"/>
              <w:jc w:val="center"/>
              <w:rPr>
                <w:rFonts w:hint="eastAsia" w:ascii="宋体" w:hAnsi="宋体" w:cs="仿宋"/>
                <w:color w:val="000000"/>
                <w:sz w:val="24"/>
              </w:rPr>
            </w:pPr>
          </w:p>
        </w:tc>
        <w:tc>
          <w:tcPr>
            <w:tcW w:w="1364" w:type="dxa"/>
            <w:noWrap w:val="0"/>
            <w:vAlign w:val="top"/>
          </w:tcPr>
          <w:p w14:paraId="4A0098DC">
            <w:pPr>
              <w:spacing w:before="120" w:line="500" w:lineRule="exact"/>
              <w:jc w:val="center"/>
              <w:rPr>
                <w:rFonts w:hint="eastAsia" w:ascii="宋体" w:hAnsi="宋体" w:cs="仿宋"/>
                <w:color w:val="000000"/>
                <w:sz w:val="24"/>
              </w:rPr>
            </w:pPr>
          </w:p>
        </w:tc>
        <w:tc>
          <w:tcPr>
            <w:tcW w:w="1632" w:type="dxa"/>
            <w:noWrap w:val="0"/>
            <w:vAlign w:val="top"/>
          </w:tcPr>
          <w:p w14:paraId="3CF2FC97">
            <w:pPr>
              <w:spacing w:before="120" w:line="500" w:lineRule="exact"/>
              <w:jc w:val="center"/>
              <w:rPr>
                <w:rFonts w:hint="eastAsia" w:ascii="宋体" w:hAnsi="宋体" w:cs="仿宋"/>
                <w:color w:val="000000"/>
                <w:sz w:val="24"/>
              </w:rPr>
            </w:pPr>
          </w:p>
        </w:tc>
        <w:tc>
          <w:tcPr>
            <w:tcW w:w="1198" w:type="dxa"/>
            <w:noWrap w:val="0"/>
            <w:vAlign w:val="top"/>
          </w:tcPr>
          <w:p w14:paraId="6ECF589E">
            <w:pPr>
              <w:spacing w:before="120" w:line="500" w:lineRule="exact"/>
              <w:jc w:val="center"/>
              <w:rPr>
                <w:rFonts w:hint="eastAsia" w:ascii="宋体" w:hAnsi="宋体" w:cs="仿宋"/>
                <w:color w:val="000000"/>
                <w:sz w:val="24"/>
              </w:rPr>
            </w:pPr>
          </w:p>
        </w:tc>
      </w:tr>
      <w:tr w14:paraId="6E36C4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441BB5F8">
            <w:pPr>
              <w:spacing w:before="120" w:line="500" w:lineRule="exact"/>
              <w:jc w:val="center"/>
              <w:rPr>
                <w:rFonts w:hint="eastAsia" w:ascii="宋体" w:hAnsi="宋体" w:cs="仿宋"/>
                <w:color w:val="000000"/>
                <w:sz w:val="24"/>
              </w:rPr>
            </w:pPr>
          </w:p>
        </w:tc>
        <w:tc>
          <w:tcPr>
            <w:tcW w:w="1364" w:type="dxa"/>
            <w:noWrap w:val="0"/>
            <w:vAlign w:val="top"/>
          </w:tcPr>
          <w:p w14:paraId="14419776">
            <w:pPr>
              <w:spacing w:before="120" w:line="500" w:lineRule="exact"/>
              <w:jc w:val="center"/>
              <w:rPr>
                <w:rFonts w:hint="eastAsia" w:ascii="宋体" w:hAnsi="宋体" w:cs="仿宋"/>
                <w:color w:val="000000"/>
                <w:sz w:val="24"/>
              </w:rPr>
            </w:pPr>
          </w:p>
        </w:tc>
        <w:tc>
          <w:tcPr>
            <w:tcW w:w="1365" w:type="dxa"/>
            <w:noWrap w:val="0"/>
            <w:vAlign w:val="top"/>
          </w:tcPr>
          <w:p w14:paraId="00004060">
            <w:pPr>
              <w:spacing w:before="120" w:line="500" w:lineRule="exact"/>
              <w:jc w:val="center"/>
              <w:rPr>
                <w:rFonts w:hint="eastAsia" w:ascii="宋体" w:hAnsi="宋体" w:cs="仿宋"/>
                <w:color w:val="000000"/>
                <w:sz w:val="24"/>
              </w:rPr>
            </w:pPr>
          </w:p>
        </w:tc>
        <w:tc>
          <w:tcPr>
            <w:tcW w:w="1364" w:type="dxa"/>
            <w:noWrap w:val="0"/>
            <w:vAlign w:val="top"/>
          </w:tcPr>
          <w:p w14:paraId="37213149">
            <w:pPr>
              <w:spacing w:before="120" w:line="500" w:lineRule="exact"/>
              <w:jc w:val="center"/>
              <w:rPr>
                <w:rFonts w:hint="eastAsia" w:ascii="宋体" w:hAnsi="宋体" w:cs="仿宋"/>
                <w:color w:val="000000"/>
                <w:sz w:val="24"/>
              </w:rPr>
            </w:pPr>
          </w:p>
        </w:tc>
        <w:tc>
          <w:tcPr>
            <w:tcW w:w="1632" w:type="dxa"/>
            <w:noWrap w:val="0"/>
            <w:vAlign w:val="top"/>
          </w:tcPr>
          <w:p w14:paraId="1F2002D0">
            <w:pPr>
              <w:spacing w:before="120" w:line="500" w:lineRule="exact"/>
              <w:jc w:val="center"/>
              <w:rPr>
                <w:rFonts w:hint="eastAsia" w:ascii="宋体" w:hAnsi="宋体" w:cs="仿宋"/>
                <w:color w:val="000000"/>
                <w:sz w:val="24"/>
              </w:rPr>
            </w:pPr>
          </w:p>
        </w:tc>
        <w:tc>
          <w:tcPr>
            <w:tcW w:w="1198" w:type="dxa"/>
            <w:noWrap w:val="0"/>
            <w:vAlign w:val="top"/>
          </w:tcPr>
          <w:p w14:paraId="60E276F3">
            <w:pPr>
              <w:spacing w:before="120" w:line="500" w:lineRule="exact"/>
              <w:jc w:val="center"/>
              <w:rPr>
                <w:rFonts w:hint="eastAsia" w:ascii="宋体" w:hAnsi="宋体" w:cs="仿宋"/>
                <w:color w:val="000000"/>
                <w:sz w:val="24"/>
              </w:rPr>
            </w:pPr>
          </w:p>
        </w:tc>
      </w:tr>
      <w:tr w14:paraId="1219C5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2D591D50">
            <w:pPr>
              <w:spacing w:before="120" w:line="500" w:lineRule="exact"/>
              <w:jc w:val="center"/>
              <w:rPr>
                <w:rFonts w:hint="eastAsia" w:ascii="宋体" w:hAnsi="宋体" w:cs="仿宋"/>
                <w:color w:val="000000"/>
                <w:sz w:val="24"/>
              </w:rPr>
            </w:pPr>
          </w:p>
        </w:tc>
        <w:tc>
          <w:tcPr>
            <w:tcW w:w="1364" w:type="dxa"/>
            <w:noWrap w:val="0"/>
            <w:vAlign w:val="top"/>
          </w:tcPr>
          <w:p w14:paraId="2B3DEF88">
            <w:pPr>
              <w:spacing w:before="120" w:line="500" w:lineRule="exact"/>
              <w:jc w:val="center"/>
              <w:rPr>
                <w:rFonts w:hint="eastAsia" w:ascii="宋体" w:hAnsi="宋体" w:cs="仿宋"/>
                <w:color w:val="000000"/>
                <w:sz w:val="24"/>
              </w:rPr>
            </w:pPr>
          </w:p>
        </w:tc>
        <w:tc>
          <w:tcPr>
            <w:tcW w:w="1365" w:type="dxa"/>
            <w:noWrap w:val="0"/>
            <w:vAlign w:val="top"/>
          </w:tcPr>
          <w:p w14:paraId="0DBB5C89">
            <w:pPr>
              <w:spacing w:before="120" w:line="500" w:lineRule="exact"/>
              <w:jc w:val="center"/>
              <w:rPr>
                <w:rFonts w:hint="eastAsia" w:ascii="宋体" w:hAnsi="宋体" w:cs="仿宋"/>
                <w:color w:val="000000"/>
                <w:sz w:val="24"/>
              </w:rPr>
            </w:pPr>
          </w:p>
        </w:tc>
        <w:tc>
          <w:tcPr>
            <w:tcW w:w="1364" w:type="dxa"/>
            <w:noWrap w:val="0"/>
            <w:vAlign w:val="top"/>
          </w:tcPr>
          <w:p w14:paraId="1CE56A88">
            <w:pPr>
              <w:spacing w:before="120" w:line="500" w:lineRule="exact"/>
              <w:jc w:val="center"/>
              <w:rPr>
                <w:rFonts w:hint="eastAsia" w:ascii="宋体" w:hAnsi="宋体" w:cs="仿宋"/>
                <w:color w:val="000000"/>
                <w:sz w:val="24"/>
              </w:rPr>
            </w:pPr>
          </w:p>
        </w:tc>
        <w:tc>
          <w:tcPr>
            <w:tcW w:w="1632" w:type="dxa"/>
            <w:noWrap w:val="0"/>
            <w:vAlign w:val="top"/>
          </w:tcPr>
          <w:p w14:paraId="61998E4A">
            <w:pPr>
              <w:spacing w:before="120" w:line="500" w:lineRule="exact"/>
              <w:jc w:val="center"/>
              <w:rPr>
                <w:rFonts w:hint="eastAsia" w:ascii="宋体" w:hAnsi="宋体" w:cs="仿宋"/>
                <w:color w:val="000000"/>
                <w:sz w:val="24"/>
              </w:rPr>
            </w:pPr>
          </w:p>
        </w:tc>
        <w:tc>
          <w:tcPr>
            <w:tcW w:w="1198" w:type="dxa"/>
            <w:noWrap w:val="0"/>
            <w:vAlign w:val="top"/>
          </w:tcPr>
          <w:p w14:paraId="612B5E51">
            <w:pPr>
              <w:spacing w:before="120" w:line="500" w:lineRule="exact"/>
              <w:jc w:val="center"/>
              <w:rPr>
                <w:rFonts w:hint="eastAsia" w:ascii="宋体" w:hAnsi="宋体" w:cs="仿宋"/>
                <w:color w:val="000000"/>
                <w:sz w:val="24"/>
              </w:rPr>
            </w:pPr>
          </w:p>
        </w:tc>
      </w:tr>
      <w:tr w14:paraId="61F361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7E886CC6">
            <w:pPr>
              <w:spacing w:before="120" w:line="500" w:lineRule="exact"/>
              <w:jc w:val="center"/>
              <w:rPr>
                <w:rFonts w:hint="eastAsia" w:ascii="宋体" w:hAnsi="宋体" w:cs="仿宋"/>
                <w:color w:val="000000"/>
                <w:sz w:val="24"/>
              </w:rPr>
            </w:pPr>
          </w:p>
        </w:tc>
        <w:tc>
          <w:tcPr>
            <w:tcW w:w="1364" w:type="dxa"/>
            <w:noWrap w:val="0"/>
            <w:vAlign w:val="top"/>
          </w:tcPr>
          <w:p w14:paraId="2D6EC77E">
            <w:pPr>
              <w:spacing w:before="120" w:line="500" w:lineRule="exact"/>
              <w:jc w:val="center"/>
              <w:rPr>
                <w:rFonts w:hint="eastAsia" w:ascii="宋体" w:hAnsi="宋体" w:cs="仿宋"/>
                <w:color w:val="000000"/>
                <w:sz w:val="24"/>
              </w:rPr>
            </w:pPr>
          </w:p>
        </w:tc>
        <w:tc>
          <w:tcPr>
            <w:tcW w:w="1365" w:type="dxa"/>
            <w:noWrap w:val="0"/>
            <w:vAlign w:val="top"/>
          </w:tcPr>
          <w:p w14:paraId="2F260A23">
            <w:pPr>
              <w:spacing w:before="120" w:line="500" w:lineRule="exact"/>
              <w:jc w:val="center"/>
              <w:rPr>
                <w:rFonts w:hint="eastAsia" w:ascii="宋体" w:hAnsi="宋体" w:cs="仿宋"/>
                <w:color w:val="000000"/>
                <w:sz w:val="24"/>
              </w:rPr>
            </w:pPr>
          </w:p>
        </w:tc>
        <w:tc>
          <w:tcPr>
            <w:tcW w:w="1364" w:type="dxa"/>
            <w:noWrap w:val="0"/>
            <w:vAlign w:val="top"/>
          </w:tcPr>
          <w:p w14:paraId="549AC224">
            <w:pPr>
              <w:spacing w:before="120" w:line="500" w:lineRule="exact"/>
              <w:jc w:val="center"/>
              <w:rPr>
                <w:rFonts w:hint="eastAsia" w:ascii="宋体" w:hAnsi="宋体" w:cs="仿宋"/>
                <w:color w:val="000000"/>
                <w:sz w:val="24"/>
              </w:rPr>
            </w:pPr>
          </w:p>
        </w:tc>
        <w:tc>
          <w:tcPr>
            <w:tcW w:w="1632" w:type="dxa"/>
            <w:noWrap w:val="0"/>
            <w:vAlign w:val="top"/>
          </w:tcPr>
          <w:p w14:paraId="21227F1E">
            <w:pPr>
              <w:spacing w:before="120" w:line="500" w:lineRule="exact"/>
              <w:jc w:val="center"/>
              <w:rPr>
                <w:rFonts w:hint="eastAsia" w:ascii="宋体" w:hAnsi="宋体" w:cs="仿宋"/>
                <w:color w:val="000000"/>
                <w:sz w:val="24"/>
              </w:rPr>
            </w:pPr>
          </w:p>
        </w:tc>
        <w:tc>
          <w:tcPr>
            <w:tcW w:w="1198" w:type="dxa"/>
            <w:noWrap w:val="0"/>
            <w:vAlign w:val="top"/>
          </w:tcPr>
          <w:p w14:paraId="1F89FEF2">
            <w:pPr>
              <w:spacing w:before="120" w:line="500" w:lineRule="exact"/>
              <w:jc w:val="center"/>
              <w:rPr>
                <w:rFonts w:hint="eastAsia" w:ascii="宋体" w:hAnsi="宋体" w:cs="仿宋"/>
                <w:color w:val="000000"/>
                <w:sz w:val="24"/>
              </w:rPr>
            </w:pPr>
          </w:p>
        </w:tc>
      </w:tr>
      <w:tr w14:paraId="0AE2C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1C4A9174">
            <w:pPr>
              <w:spacing w:before="120" w:line="500" w:lineRule="exact"/>
              <w:jc w:val="center"/>
              <w:rPr>
                <w:rFonts w:hint="eastAsia" w:ascii="宋体" w:hAnsi="宋体" w:cs="仿宋"/>
                <w:color w:val="000000"/>
                <w:sz w:val="24"/>
              </w:rPr>
            </w:pPr>
          </w:p>
        </w:tc>
        <w:tc>
          <w:tcPr>
            <w:tcW w:w="1364" w:type="dxa"/>
            <w:noWrap w:val="0"/>
            <w:vAlign w:val="top"/>
          </w:tcPr>
          <w:p w14:paraId="26380B5C">
            <w:pPr>
              <w:spacing w:before="120" w:line="500" w:lineRule="exact"/>
              <w:jc w:val="center"/>
              <w:rPr>
                <w:rFonts w:hint="eastAsia" w:ascii="宋体" w:hAnsi="宋体" w:cs="仿宋"/>
                <w:color w:val="000000"/>
                <w:sz w:val="24"/>
              </w:rPr>
            </w:pPr>
          </w:p>
        </w:tc>
        <w:tc>
          <w:tcPr>
            <w:tcW w:w="1365" w:type="dxa"/>
            <w:noWrap w:val="0"/>
            <w:vAlign w:val="top"/>
          </w:tcPr>
          <w:p w14:paraId="0CF454B6">
            <w:pPr>
              <w:spacing w:before="120" w:line="500" w:lineRule="exact"/>
              <w:jc w:val="center"/>
              <w:rPr>
                <w:rFonts w:hint="eastAsia" w:ascii="宋体" w:hAnsi="宋体" w:cs="仿宋"/>
                <w:color w:val="000000"/>
                <w:sz w:val="24"/>
              </w:rPr>
            </w:pPr>
          </w:p>
        </w:tc>
        <w:tc>
          <w:tcPr>
            <w:tcW w:w="1364" w:type="dxa"/>
            <w:noWrap w:val="0"/>
            <w:vAlign w:val="top"/>
          </w:tcPr>
          <w:p w14:paraId="2DE8105F">
            <w:pPr>
              <w:spacing w:before="120" w:line="500" w:lineRule="exact"/>
              <w:jc w:val="center"/>
              <w:rPr>
                <w:rFonts w:hint="eastAsia" w:ascii="宋体" w:hAnsi="宋体" w:cs="仿宋"/>
                <w:color w:val="000000"/>
                <w:sz w:val="24"/>
              </w:rPr>
            </w:pPr>
          </w:p>
        </w:tc>
        <w:tc>
          <w:tcPr>
            <w:tcW w:w="1632" w:type="dxa"/>
            <w:noWrap w:val="0"/>
            <w:vAlign w:val="top"/>
          </w:tcPr>
          <w:p w14:paraId="01D7F2AF">
            <w:pPr>
              <w:spacing w:before="120" w:line="500" w:lineRule="exact"/>
              <w:jc w:val="center"/>
              <w:rPr>
                <w:rFonts w:hint="eastAsia" w:ascii="宋体" w:hAnsi="宋体" w:cs="仿宋"/>
                <w:color w:val="000000"/>
                <w:sz w:val="24"/>
              </w:rPr>
            </w:pPr>
          </w:p>
        </w:tc>
        <w:tc>
          <w:tcPr>
            <w:tcW w:w="1198" w:type="dxa"/>
            <w:noWrap w:val="0"/>
            <w:vAlign w:val="top"/>
          </w:tcPr>
          <w:p w14:paraId="60D2D8EF">
            <w:pPr>
              <w:spacing w:before="120" w:line="500" w:lineRule="exact"/>
              <w:jc w:val="center"/>
              <w:rPr>
                <w:rFonts w:hint="eastAsia" w:ascii="宋体" w:hAnsi="宋体" w:cs="仿宋"/>
                <w:color w:val="000000"/>
                <w:sz w:val="24"/>
              </w:rPr>
            </w:pPr>
          </w:p>
        </w:tc>
      </w:tr>
      <w:tr w14:paraId="3EEADD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498" w:type="dxa"/>
            <w:noWrap w:val="0"/>
            <w:vAlign w:val="top"/>
          </w:tcPr>
          <w:p w14:paraId="6E2E007A">
            <w:pPr>
              <w:spacing w:before="120" w:line="500" w:lineRule="exact"/>
              <w:jc w:val="center"/>
              <w:rPr>
                <w:rFonts w:hint="eastAsia" w:ascii="宋体" w:hAnsi="宋体" w:cs="仿宋"/>
                <w:color w:val="000000"/>
                <w:sz w:val="24"/>
              </w:rPr>
            </w:pPr>
          </w:p>
        </w:tc>
        <w:tc>
          <w:tcPr>
            <w:tcW w:w="1364" w:type="dxa"/>
            <w:noWrap w:val="0"/>
            <w:vAlign w:val="top"/>
          </w:tcPr>
          <w:p w14:paraId="34E92568">
            <w:pPr>
              <w:spacing w:before="120" w:line="500" w:lineRule="exact"/>
              <w:jc w:val="center"/>
              <w:rPr>
                <w:rFonts w:hint="eastAsia" w:ascii="宋体" w:hAnsi="宋体" w:cs="仿宋"/>
                <w:color w:val="000000"/>
                <w:sz w:val="24"/>
              </w:rPr>
            </w:pPr>
          </w:p>
        </w:tc>
        <w:tc>
          <w:tcPr>
            <w:tcW w:w="1365" w:type="dxa"/>
            <w:noWrap w:val="0"/>
            <w:vAlign w:val="top"/>
          </w:tcPr>
          <w:p w14:paraId="6D2FEFAD">
            <w:pPr>
              <w:spacing w:before="120" w:line="500" w:lineRule="exact"/>
              <w:jc w:val="center"/>
              <w:rPr>
                <w:rFonts w:hint="eastAsia" w:ascii="宋体" w:hAnsi="宋体" w:cs="仿宋"/>
                <w:color w:val="000000"/>
                <w:sz w:val="24"/>
              </w:rPr>
            </w:pPr>
          </w:p>
        </w:tc>
        <w:tc>
          <w:tcPr>
            <w:tcW w:w="1364" w:type="dxa"/>
            <w:noWrap w:val="0"/>
            <w:vAlign w:val="top"/>
          </w:tcPr>
          <w:p w14:paraId="4ACC835D">
            <w:pPr>
              <w:spacing w:before="120" w:line="500" w:lineRule="exact"/>
              <w:jc w:val="center"/>
              <w:rPr>
                <w:rFonts w:hint="eastAsia" w:ascii="宋体" w:hAnsi="宋体" w:cs="仿宋"/>
                <w:color w:val="000000"/>
                <w:sz w:val="24"/>
              </w:rPr>
            </w:pPr>
          </w:p>
        </w:tc>
        <w:tc>
          <w:tcPr>
            <w:tcW w:w="1632" w:type="dxa"/>
            <w:noWrap w:val="0"/>
            <w:vAlign w:val="top"/>
          </w:tcPr>
          <w:p w14:paraId="456EAFAD">
            <w:pPr>
              <w:spacing w:before="120" w:line="500" w:lineRule="exact"/>
              <w:jc w:val="center"/>
              <w:rPr>
                <w:rFonts w:hint="eastAsia" w:ascii="宋体" w:hAnsi="宋体" w:cs="仿宋"/>
                <w:color w:val="000000"/>
                <w:sz w:val="24"/>
              </w:rPr>
            </w:pPr>
          </w:p>
        </w:tc>
        <w:tc>
          <w:tcPr>
            <w:tcW w:w="1198" w:type="dxa"/>
            <w:noWrap w:val="0"/>
            <w:vAlign w:val="top"/>
          </w:tcPr>
          <w:p w14:paraId="4A4E7D0C">
            <w:pPr>
              <w:spacing w:before="120" w:line="500" w:lineRule="exact"/>
              <w:jc w:val="center"/>
              <w:rPr>
                <w:rFonts w:hint="eastAsia" w:ascii="宋体" w:hAnsi="宋体" w:cs="仿宋"/>
                <w:color w:val="000000"/>
                <w:sz w:val="24"/>
              </w:rPr>
            </w:pPr>
          </w:p>
        </w:tc>
      </w:tr>
    </w:tbl>
    <w:p w14:paraId="533BBBD7">
      <w:pPr>
        <w:autoSpaceDE w:val="0"/>
        <w:autoSpaceDN w:val="0"/>
        <w:adjustRightInd w:val="0"/>
        <w:spacing w:line="500" w:lineRule="exact"/>
        <w:rPr>
          <w:rFonts w:hint="eastAsia" w:ascii="宋体" w:hAnsi="宋体" w:cs="仿宋"/>
          <w:color w:val="000000"/>
          <w:sz w:val="24"/>
        </w:rPr>
      </w:pPr>
      <w:r>
        <w:rPr>
          <w:rFonts w:hint="eastAsia" w:ascii="宋体" w:hAnsi="宋体" w:cs="仿宋"/>
          <w:bCs/>
          <w:color w:val="000000"/>
          <w:sz w:val="24"/>
        </w:rPr>
        <w:t>法定代表人或其委托代理人(签字或盖章)：</w:t>
      </w:r>
      <w:r>
        <w:rPr>
          <w:rFonts w:hint="eastAsia" w:ascii="宋体" w:hAnsi="宋体" w:cs="仿宋"/>
          <w:color w:val="000000"/>
          <w:sz w:val="24"/>
        </w:rPr>
        <w:t>_______________</w:t>
      </w:r>
    </w:p>
    <w:p w14:paraId="308C7EE1">
      <w:pPr>
        <w:autoSpaceDE w:val="0"/>
        <w:autoSpaceDN w:val="0"/>
        <w:adjustRightInd w:val="0"/>
        <w:spacing w:line="500" w:lineRule="exact"/>
        <w:rPr>
          <w:rFonts w:hint="eastAsia" w:ascii="宋体" w:hAnsi="宋体" w:cs="仿宋"/>
          <w:color w:val="000000"/>
          <w:sz w:val="24"/>
          <w:u w:val="single"/>
        </w:rPr>
      </w:pPr>
      <w:r>
        <w:rPr>
          <w:rFonts w:hint="eastAsia" w:ascii="宋体" w:hAnsi="宋体" w:cs="仿宋"/>
          <w:color w:val="000000"/>
          <w:sz w:val="24"/>
        </w:rPr>
        <w:t>磋商响应人名称(盖章): ______________________</w:t>
      </w:r>
    </w:p>
    <w:p w14:paraId="676970E3">
      <w:pPr>
        <w:autoSpaceDE w:val="0"/>
        <w:autoSpaceDN w:val="0"/>
        <w:adjustRightInd w:val="0"/>
        <w:spacing w:line="500" w:lineRule="exact"/>
        <w:jc w:val="right"/>
        <w:rPr>
          <w:rFonts w:hint="eastAsia" w:ascii="宋体" w:hAnsi="宋体" w:cs="仿宋"/>
          <w:bCs/>
          <w:color w:val="000000"/>
          <w:kern w:val="0"/>
          <w:sz w:val="24"/>
        </w:rPr>
      </w:pPr>
      <w:r>
        <w:rPr>
          <w:rFonts w:hint="eastAsia" w:ascii="宋体" w:hAnsi="宋体" w:cs="仿宋"/>
          <w:bCs/>
          <w:color w:val="000000"/>
          <w:kern w:val="0"/>
          <w:sz w:val="24"/>
        </w:rPr>
        <w:t xml:space="preserve">   年   月    日</w:t>
      </w:r>
    </w:p>
    <w:p w14:paraId="067B9E9C">
      <w:pPr>
        <w:spacing w:line="500" w:lineRule="exact"/>
        <w:rPr>
          <w:rFonts w:hint="eastAsia" w:ascii="宋体" w:hAnsi="宋体" w:cs="仿宋"/>
          <w:color w:val="000000"/>
          <w:sz w:val="24"/>
        </w:rPr>
      </w:pPr>
      <w:r>
        <w:rPr>
          <w:rFonts w:hint="eastAsia" w:ascii="宋体" w:hAnsi="宋体" w:cs="仿宋"/>
          <w:color w:val="000000"/>
          <w:sz w:val="24"/>
        </w:rPr>
        <w:t>说明：</w:t>
      </w:r>
    </w:p>
    <w:p w14:paraId="1543425F">
      <w:pPr>
        <w:spacing w:line="500" w:lineRule="exact"/>
        <w:rPr>
          <w:rFonts w:hint="eastAsia" w:ascii="宋体" w:hAnsi="宋体" w:cs="仿宋"/>
          <w:color w:val="000000"/>
          <w:sz w:val="24"/>
        </w:rPr>
      </w:pPr>
      <w:r>
        <w:rPr>
          <w:rFonts w:hint="eastAsia" w:ascii="宋体" w:hAnsi="宋体" w:cs="仿宋"/>
          <w:color w:val="000000"/>
          <w:sz w:val="24"/>
        </w:rPr>
        <w:t>1. 响应人必须提供近三年业绩证明材料</w:t>
      </w:r>
    </w:p>
    <w:p w14:paraId="2E30116E">
      <w:pPr>
        <w:tabs>
          <w:tab w:val="left" w:pos="360"/>
        </w:tabs>
        <w:snapToGrid w:val="0"/>
        <w:spacing w:line="360" w:lineRule="auto"/>
        <w:outlineLvl w:val="1"/>
        <w:rPr>
          <w:rFonts w:hint="eastAsia" w:ascii="宋体" w:hAnsi="宋体"/>
          <w:color w:val="000000"/>
          <w:sz w:val="24"/>
        </w:rPr>
      </w:pPr>
      <w:r>
        <w:rPr>
          <w:rFonts w:hint="eastAsia" w:ascii="宋体" w:hAnsi="宋体" w:cs="仿宋"/>
          <w:bCs/>
          <w:color w:val="000000"/>
          <w:sz w:val="24"/>
        </w:rPr>
        <w:t>要求：提供近三年完成的同类项目业绩签订日期为</w:t>
      </w:r>
      <w:r>
        <w:rPr>
          <w:rFonts w:hint="eastAsia" w:ascii="宋体" w:hAnsi="宋体" w:cs="仿宋"/>
          <w:bCs/>
          <w:color w:val="000000"/>
          <w:sz w:val="24"/>
          <w:lang w:eastAsia="zh-CN"/>
        </w:rPr>
        <w:t>2021年6月1日</w:t>
      </w:r>
      <w:r>
        <w:rPr>
          <w:rFonts w:hint="eastAsia" w:ascii="宋体" w:hAnsi="宋体" w:cs="仿宋"/>
          <w:bCs/>
          <w:color w:val="000000"/>
          <w:sz w:val="24"/>
        </w:rPr>
        <w:t>至今）。需提供合同复印件或扫描件加盖单位公章，以证明业绩列表中的内容真实有效，采购人保留审核原件的权利。</w:t>
      </w:r>
    </w:p>
    <w:p w14:paraId="23B37687">
      <w:pPr>
        <w:tabs>
          <w:tab w:val="left" w:pos="360"/>
        </w:tabs>
        <w:snapToGrid w:val="0"/>
        <w:spacing w:line="360" w:lineRule="auto"/>
        <w:outlineLvl w:val="1"/>
        <w:rPr>
          <w:rFonts w:hint="eastAsia"/>
          <w:color w:val="000000"/>
          <w:sz w:val="24"/>
        </w:rPr>
      </w:pPr>
    </w:p>
    <w:p w14:paraId="63D3E3F6">
      <w:pPr>
        <w:tabs>
          <w:tab w:val="left" w:pos="360"/>
        </w:tabs>
        <w:snapToGrid w:val="0"/>
        <w:spacing w:line="360" w:lineRule="auto"/>
        <w:outlineLvl w:val="1"/>
        <w:rPr>
          <w:rFonts w:hint="eastAsia"/>
          <w:color w:val="000000"/>
          <w:sz w:val="24"/>
        </w:rPr>
      </w:pPr>
    </w:p>
    <w:p w14:paraId="199DEA48">
      <w:pPr>
        <w:tabs>
          <w:tab w:val="left" w:pos="360"/>
        </w:tabs>
        <w:snapToGrid w:val="0"/>
        <w:spacing w:line="360" w:lineRule="auto"/>
        <w:outlineLvl w:val="1"/>
        <w:rPr>
          <w:rFonts w:hint="eastAsia"/>
          <w:color w:val="000000"/>
          <w:sz w:val="24"/>
        </w:rPr>
      </w:pPr>
    </w:p>
    <w:p w14:paraId="375FE9DC">
      <w:pPr>
        <w:tabs>
          <w:tab w:val="left" w:pos="360"/>
        </w:tabs>
        <w:snapToGrid w:val="0"/>
        <w:spacing w:line="360" w:lineRule="auto"/>
        <w:outlineLvl w:val="1"/>
        <w:rPr>
          <w:rFonts w:hint="eastAsia"/>
          <w:color w:val="000000"/>
          <w:sz w:val="24"/>
        </w:rPr>
      </w:pPr>
    </w:p>
    <w:p w14:paraId="693571F5">
      <w:pPr>
        <w:tabs>
          <w:tab w:val="left" w:pos="360"/>
        </w:tabs>
        <w:snapToGrid w:val="0"/>
        <w:spacing w:line="360" w:lineRule="auto"/>
        <w:outlineLvl w:val="1"/>
        <w:rPr>
          <w:rFonts w:hint="eastAsia"/>
          <w:color w:val="000000"/>
          <w:sz w:val="24"/>
        </w:rPr>
      </w:pPr>
    </w:p>
    <w:p w14:paraId="50F50BC2">
      <w:pPr>
        <w:tabs>
          <w:tab w:val="left" w:pos="360"/>
        </w:tabs>
        <w:snapToGrid w:val="0"/>
        <w:spacing w:line="360" w:lineRule="auto"/>
        <w:outlineLvl w:val="1"/>
        <w:rPr>
          <w:rFonts w:hint="eastAsia"/>
          <w:color w:val="000000"/>
          <w:sz w:val="24"/>
        </w:rPr>
      </w:pPr>
    </w:p>
    <w:p w14:paraId="4563513E">
      <w:pPr>
        <w:tabs>
          <w:tab w:val="left" w:pos="360"/>
        </w:tabs>
        <w:snapToGrid w:val="0"/>
        <w:spacing w:line="360" w:lineRule="auto"/>
        <w:outlineLvl w:val="1"/>
        <w:rPr>
          <w:rFonts w:hint="eastAsia"/>
          <w:color w:val="000000"/>
          <w:sz w:val="24"/>
        </w:rPr>
      </w:pPr>
    </w:p>
    <w:p w14:paraId="683ECB02">
      <w:pPr>
        <w:tabs>
          <w:tab w:val="left" w:pos="360"/>
        </w:tabs>
        <w:snapToGrid w:val="0"/>
        <w:spacing w:line="360" w:lineRule="auto"/>
        <w:outlineLvl w:val="1"/>
        <w:rPr>
          <w:rFonts w:hint="eastAsia"/>
          <w:color w:val="000000"/>
          <w:sz w:val="24"/>
        </w:rPr>
      </w:pPr>
      <w:r>
        <w:rPr>
          <w:rFonts w:hint="eastAsia"/>
          <w:color w:val="000000"/>
          <w:sz w:val="24"/>
        </w:rPr>
        <w:t>11、项目实施方案</w:t>
      </w:r>
    </w:p>
    <w:p w14:paraId="102BF2DC">
      <w:pPr>
        <w:tabs>
          <w:tab w:val="left" w:pos="360"/>
        </w:tabs>
        <w:snapToGrid w:val="0"/>
        <w:spacing w:line="360" w:lineRule="auto"/>
        <w:outlineLvl w:val="1"/>
        <w:rPr>
          <w:rFonts w:hint="eastAsia"/>
          <w:color w:val="000000"/>
          <w:sz w:val="24"/>
        </w:rPr>
      </w:pPr>
    </w:p>
    <w:p w14:paraId="7356AD9C">
      <w:pPr>
        <w:tabs>
          <w:tab w:val="left" w:pos="360"/>
        </w:tabs>
        <w:snapToGrid w:val="0"/>
        <w:spacing w:line="360" w:lineRule="auto"/>
        <w:outlineLvl w:val="1"/>
        <w:rPr>
          <w:color w:val="000000"/>
          <w:sz w:val="24"/>
        </w:rPr>
      </w:pPr>
      <w:r>
        <w:rPr>
          <w:color w:val="000000"/>
          <w:sz w:val="24"/>
        </w:rPr>
        <w:t>供应商</w:t>
      </w:r>
      <w:r>
        <w:rPr>
          <w:rFonts w:hint="eastAsia"/>
          <w:color w:val="000000"/>
          <w:sz w:val="24"/>
        </w:rPr>
        <w:t>应根据磋商文件服务需求，详细叙述拟提供的服务内容及详细计划。</w:t>
      </w:r>
    </w:p>
    <w:p w14:paraId="30170C93">
      <w:pPr>
        <w:widowControl/>
        <w:jc w:val="left"/>
        <w:rPr>
          <w:b/>
          <w:color w:val="000000"/>
          <w:sz w:val="36"/>
          <w:szCs w:val="36"/>
        </w:rPr>
      </w:pPr>
      <w:r>
        <w:rPr>
          <w:b/>
          <w:color w:val="000000"/>
          <w:sz w:val="36"/>
          <w:szCs w:val="36"/>
        </w:rPr>
        <w:br w:type="page"/>
      </w:r>
    </w:p>
    <w:p w14:paraId="74168603">
      <w:pPr>
        <w:tabs>
          <w:tab w:val="left" w:pos="360"/>
        </w:tabs>
        <w:snapToGrid w:val="0"/>
        <w:spacing w:line="360" w:lineRule="auto"/>
        <w:outlineLvl w:val="1"/>
        <w:rPr>
          <w:color w:val="000000"/>
          <w:sz w:val="24"/>
        </w:rPr>
      </w:pPr>
      <w:r>
        <w:rPr>
          <w:rFonts w:hint="eastAsia"/>
          <w:color w:val="000000"/>
          <w:sz w:val="24"/>
        </w:rPr>
        <w:t>12</w:t>
      </w:r>
      <w:r>
        <w:rPr>
          <w:color w:val="000000"/>
          <w:sz w:val="24"/>
        </w:rPr>
        <w:t xml:space="preserve"> 最后报价一览表（实质性格式，磋商后提交）</w:t>
      </w:r>
    </w:p>
    <w:p w14:paraId="750F8A00">
      <w:pPr>
        <w:widowControl/>
        <w:jc w:val="left"/>
        <w:rPr>
          <w:color w:val="000000"/>
          <w:kern w:val="0"/>
          <w:sz w:val="24"/>
          <w:szCs w:val="20"/>
        </w:rPr>
      </w:pPr>
    </w:p>
    <w:p w14:paraId="11972168">
      <w:pPr>
        <w:spacing w:line="360" w:lineRule="exact"/>
        <w:ind w:firstLine="720"/>
        <w:jc w:val="center"/>
        <w:rPr>
          <w:b/>
          <w:color w:val="000000"/>
          <w:sz w:val="32"/>
          <w:szCs w:val="32"/>
        </w:rPr>
      </w:pPr>
      <w:r>
        <w:rPr>
          <w:rFonts w:hint="eastAsia"/>
          <w:b/>
          <w:color w:val="000000"/>
          <w:sz w:val="32"/>
          <w:szCs w:val="32"/>
        </w:rPr>
        <w:t>最后报价一览表</w:t>
      </w:r>
    </w:p>
    <w:p w14:paraId="302F5A4B">
      <w:pPr>
        <w:tabs>
          <w:tab w:val="left" w:pos="1800"/>
          <w:tab w:val="left" w:pos="5580"/>
        </w:tabs>
        <w:spacing w:line="360" w:lineRule="auto"/>
        <w:jc w:val="left"/>
        <w:rPr>
          <w:color w:val="000000"/>
          <w:sz w:val="24"/>
        </w:rPr>
      </w:pPr>
    </w:p>
    <w:p w14:paraId="264D5638">
      <w:pPr>
        <w:tabs>
          <w:tab w:val="left" w:pos="1800"/>
          <w:tab w:val="left" w:pos="5580"/>
        </w:tabs>
        <w:spacing w:line="360" w:lineRule="auto"/>
        <w:ind w:firstLine="360" w:firstLineChars="150"/>
        <w:jc w:val="left"/>
        <w:rPr>
          <w:color w:val="000000"/>
          <w:sz w:val="24"/>
        </w:rPr>
      </w:pPr>
      <w:r>
        <w:rPr>
          <w:color w:val="000000"/>
          <w:sz w:val="24"/>
        </w:rPr>
        <w:t xml:space="preserve">项目编号：_______________     </w:t>
      </w:r>
    </w:p>
    <w:p w14:paraId="7B5EFA84">
      <w:pPr>
        <w:tabs>
          <w:tab w:val="left" w:pos="1800"/>
          <w:tab w:val="left" w:pos="5580"/>
        </w:tabs>
        <w:spacing w:line="360" w:lineRule="auto"/>
        <w:ind w:firstLine="360" w:firstLineChars="150"/>
        <w:jc w:val="left"/>
        <w:rPr>
          <w:color w:val="000000"/>
          <w:sz w:val="24"/>
        </w:rPr>
      </w:pPr>
      <w:r>
        <w:rPr>
          <w:color w:val="000000"/>
          <w:sz w:val="24"/>
        </w:rPr>
        <w:t>项目名称：_______________</w:t>
      </w:r>
    </w:p>
    <w:tbl>
      <w:tblPr>
        <w:tblStyle w:val="1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05E6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noWrap w:val="0"/>
            <w:vAlign w:val="center"/>
          </w:tcPr>
          <w:p w14:paraId="31D439B6">
            <w:pPr>
              <w:tabs>
                <w:tab w:val="left" w:pos="5580"/>
              </w:tabs>
              <w:jc w:val="center"/>
              <w:rPr>
                <w:b/>
                <w:color w:val="000000"/>
                <w:sz w:val="24"/>
              </w:rPr>
            </w:pPr>
            <w:r>
              <w:rPr>
                <w:b/>
                <w:color w:val="000000"/>
                <w:sz w:val="24"/>
              </w:rPr>
              <w:t>序号</w:t>
            </w:r>
          </w:p>
        </w:tc>
        <w:tc>
          <w:tcPr>
            <w:tcW w:w="1498" w:type="pct"/>
            <w:vMerge w:val="restart"/>
            <w:noWrap w:val="0"/>
            <w:vAlign w:val="center"/>
          </w:tcPr>
          <w:p w14:paraId="166BAD97">
            <w:pPr>
              <w:tabs>
                <w:tab w:val="left" w:pos="5580"/>
              </w:tabs>
              <w:jc w:val="center"/>
              <w:rPr>
                <w:b/>
                <w:color w:val="000000"/>
                <w:sz w:val="24"/>
              </w:rPr>
            </w:pPr>
            <w:r>
              <w:rPr>
                <w:b/>
                <w:color w:val="000000"/>
                <w:sz w:val="24"/>
              </w:rPr>
              <w:t>供应商名称</w:t>
            </w:r>
          </w:p>
        </w:tc>
        <w:tc>
          <w:tcPr>
            <w:tcW w:w="2106" w:type="pct"/>
            <w:gridSpan w:val="2"/>
            <w:noWrap w:val="0"/>
            <w:vAlign w:val="center"/>
          </w:tcPr>
          <w:p w14:paraId="0FB954C1">
            <w:pPr>
              <w:tabs>
                <w:tab w:val="left" w:pos="5580"/>
              </w:tabs>
              <w:jc w:val="center"/>
              <w:rPr>
                <w:b/>
                <w:color w:val="000000"/>
                <w:sz w:val="24"/>
              </w:rPr>
            </w:pPr>
            <w:r>
              <w:rPr>
                <w:b/>
                <w:color w:val="000000"/>
                <w:sz w:val="24"/>
              </w:rPr>
              <w:t>最后报价</w:t>
            </w:r>
          </w:p>
        </w:tc>
        <w:tc>
          <w:tcPr>
            <w:tcW w:w="949" w:type="pct"/>
            <w:vMerge w:val="restart"/>
            <w:noWrap w:val="0"/>
            <w:vAlign w:val="center"/>
          </w:tcPr>
          <w:p w14:paraId="279BD70C">
            <w:pPr>
              <w:tabs>
                <w:tab w:val="left" w:pos="5580"/>
              </w:tabs>
              <w:jc w:val="center"/>
              <w:rPr>
                <w:b/>
                <w:color w:val="000000"/>
                <w:sz w:val="24"/>
              </w:rPr>
            </w:pPr>
            <w:r>
              <w:rPr>
                <w:b/>
                <w:color w:val="000000"/>
                <w:sz w:val="24"/>
              </w:rPr>
              <w:t>其他</w:t>
            </w:r>
          </w:p>
          <w:p w14:paraId="50D34712">
            <w:pPr>
              <w:tabs>
                <w:tab w:val="left" w:pos="5580"/>
              </w:tabs>
              <w:jc w:val="center"/>
              <w:rPr>
                <w:b/>
                <w:color w:val="000000"/>
                <w:sz w:val="24"/>
              </w:rPr>
            </w:pPr>
            <w:r>
              <w:rPr>
                <w:b/>
                <w:color w:val="000000"/>
                <w:sz w:val="24"/>
              </w:rPr>
              <w:t>声明</w:t>
            </w:r>
          </w:p>
        </w:tc>
      </w:tr>
      <w:tr w14:paraId="4B8B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noWrap w:val="0"/>
            <w:vAlign w:val="center"/>
          </w:tcPr>
          <w:p w14:paraId="6EA955DE">
            <w:pPr>
              <w:tabs>
                <w:tab w:val="left" w:pos="5580"/>
              </w:tabs>
              <w:jc w:val="center"/>
              <w:rPr>
                <w:color w:val="000000"/>
                <w:sz w:val="24"/>
              </w:rPr>
            </w:pPr>
          </w:p>
        </w:tc>
        <w:tc>
          <w:tcPr>
            <w:tcW w:w="1498" w:type="pct"/>
            <w:vMerge w:val="continue"/>
            <w:noWrap w:val="0"/>
            <w:vAlign w:val="center"/>
          </w:tcPr>
          <w:p w14:paraId="344F03C9">
            <w:pPr>
              <w:tabs>
                <w:tab w:val="left" w:pos="5580"/>
              </w:tabs>
              <w:jc w:val="center"/>
              <w:rPr>
                <w:color w:val="000000"/>
                <w:sz w:val="24"/>
              </w:rPr>
            </w:pPr>
          </w:p>
        </w:tc>
        <w:tc>
          <w:tcPr>
            <w:tcW w:w="1114" w:type="pct"/>
            <w:noWrap w:val="0"/>
            <w:vAlign w:val="center"/>
          </w:tcPr>
          <w:p w14:paraId="675330F2">
            <w:pPr>
              <w:tabs>
                <w:tab w:val="left" w:pos="5580"/>
              </w:tabs>
              <w:jc w:val="center"/>
              <w:rPr>
                <w:b/>
                <w:color w:val="000000"/>
                <w:sz w:val="24"/>
              </w:rPr>
            </w:pPr>
            <w:r>
              <w:rPr>
                <w:b/>
                <w:color w:val="000000"/>
                <w:sz w:val="24"/>
              </w:rPr>
              <w:t>大写</w:t>
            </w:r>
          </w:p>
        </w:tc>
        <w:tc>
          <w:tcPr>
            <w:tcW w:w="992" w:type="pct"/>
            <w:noWrap w:val="0"/>
            <w:vAlign w:val="center"/>
          </w:tcPr>
          <w:p w14:paraId="2656ACC1">
            <w:pPr>
              <w:tabs>
                <w:tab w:val="left" w:pos="5580"/>
              </w:tabs>
              <w:jc w:val="center"/>
              <w:rPr>
                <w:b/>
                <w:color w:val="000000"/>
                <w:sz w:val="24"/>
              </w:rPr>
            </w:pPr>
            <w:r>
              <w:rPr>
                <w:b/>
                <w:color w:val="000000"/>
                <w:sz w:val="24"/>
              </w:rPr>
              <w:t>小写</w:t>
            </w:r>
          </w:p>
        </w:tc>
        <w:tc>
          <w:tcPr>
            <w:tcW w:w="949" w:type="pct"/>
            <w:vMerge w:val="continue"/>
            <w:noWrap w:val="0"/>
            <w:vAlign w:val="center"/>
          </w:tcPr>
          <w:p w14:paraId="0F27ECE9">
            <w:pPr>
              <w:tabs>
                <w:tab w:val="left" w:pos="5580"/>
              </w:tabs>
              <w:ind w:firstLine="482"/>
              <w:jc w:val="center"/>
              <w:rPr>
                <w:b/>
                <w:color w:val="000000"/>
                <w:sz w:val="24"/>
              </w:rPr>
            </w:pPr>
          </w:p>
        </w:tc>
      </w:tr>
      <w:tr w14:paraId="284E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noWrap w:val="0"/>
            <w:vAlign w:val="center"/>
          </w:tcPr>
          <w:p w14:paraId="77AFBE17">
            <w:pPr>
              <w:tabs>
                <w:tab w:val="left" w:pos="5580"/>
              </w:tabs>
              <w:jc w:val="center"/>
              <w:rPr>
                <w:color w:val="000000"/>
                <w:sz w:val="24"/>
              </w:rPr>
            </w:pPr>
          </w:p>
        </w:tc>
        <w:tc>
          <w:tcPr>
            <w:tcW w:w="1498" w:type="pct"/>
            <w:noWrap w:val="0"/>
            <w:vAlign w:val="center"/>
          </w:tcPr>
          <w:p w14:paraId="036B3826">
            <w:pPr>
              <w:tabs>
                <w:tab w:val="left" w:pos="5580"/>
              </w:tabs>
              <w:jc w:val="center"/>
              <w:rPr>
                <w:color w:val="000000"/>
                <w:sz w:val="24"/>
              </w:rPr>
            </w:pPr>
          </w:p>
        </w:tc>
        <w:tc>
          <w:tcPr>
            <w:tcW w:w="1114" w:type="pct"/>
            <w:noWrap w:val="0"/>
            <w:vAlign w:val="center"/>
          </w:tcPr>
          <w:p w14:paraId="19BBDF41">
            <w:pPr>
              <w:tabs>
                <w:tab w:val="left" w:pos="5580"/>
              </w:tabs>
              <w:jc w:val="center"/>
              <w:rPr>
                <w:color w:val="000000"/>
                <w:sz w:val="24"/>
              </w:rPr>
            </w:pPr>
          </w:p>
        </w:tc>
        <w:tc>
          <w:tcPr>
            <w:tcW w:w="992" w:type="pct"/>
            <w:noWrap w:val="0"/>
            <w:vAlign w:val="center"/>
          </w:tcPr>
          <w:p w14:paraId="3C1A00C7">
            <w:pPr>
              <w:tabs>
                <w:tab w:val="left" w:pos="5580"/>
              </w:tabs>
              <w:jc w:val="center"/>
              <w:rPr>
                <w:color w:val="000000"/>
                <w:sz w:val="24"/>
              </w:rPr>
            </w:pPr>
          </w:p>
        </w:tc>
        <w:tc>
          <w:tcPr>
            <w:tcW w:w="949" w:type="pct"/>
            <w:noWrap w:val="0"/>
            <w:vAlign w:val="center"/>
          </w:tcPr>
          <w:p w14:paraId="02B98611">
            <w:pPr>
              <w:tabs>
                <w:tab w:val="left" w:pos="5580"/>
              </w:tabs>
              <w:jc w:val="center"/>
              <w:rPr>
                <w:color w:val="000000"/>
                <w:sz w:val="24"/>
              </w:rPr>
            </w:pPr>
          </w:p>
        </w:tc>
      </w:tr>
    </w:tbl>
    <w:p w14:paraId="35AE91A1">
      <w:pPr>
        <w:autoSpaceDE w:val="0"/>
        <w:autoSpaceDN w:val="0"/>
        <w:adjustRightInd w:val="0"/>
        <w:jc w:val="left"/>
        <w:rPr>
          <w:color w:val="000000"/>
          <w:kern w:val="0"/>
          <w:sz w:val="24"/>
        </w:rPr>
      </w:pPr>
    </w:p>
    <w:p w14:paraId="562DC2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14:paraId="7D6C9AC7">
      <w:pPr>
        <w:tabs>
          <w:tab w:val="left" w:pos="5580"/>
        </w:tabs>
        <w:ind w:firstLine="480" w:firstLineChars="200"/>
        <w:rPr>
          <w:color w:val="000000"/>
          <w:sz w:val="24"/>
          <w:szCs w:val="20"/>
        </w:rPr>
      </w:pPr>
      <w:r>
        <w:rPr>
          <w:color w:val="000000"/>
          <w:sz w:val="24"/>
          <w:szCs w:val="20"/>
        </w:rPr>
        <w:t>2.本表必须按包分别填写。</w:t>
      </w:r>
    </w:p>
    <w:p w14:paraId="08A4C647">
      <w:pPr>
        <w:autoSpaceDE w:val="0"/>
        <w:autoSpaceDN w:val="0"/>
        <w:adjustRightInd w:val="0"/>
        <w:snapToGrid w:val="0"/>
        <w:spacing w:before="25" w:after="25" w:line="360" w:lineRule="auto"/>
        <w:rPr>
          <w:color w:val="000000"/>
          <w:sz w:val="24"/>
          <w:lang w:val="zh-CN"/>
        </w:rPr>
      </w:pPr>
    </w:p>
    <w:p w14:paraId="72DFC89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22F7934">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2DBB0B7B">
      <w:pPr>
        <w:widowControl/>
        <w:jc w:val="left"/>
        <w:rPr>
          <w:color w:val="000000"/>
          <w:sz w:val="24"/>
          <w:szCs w:val="20"/>
        </w:rPr>
      </w:pPr>
      <w:r>
        <w:rPr>
          <w:color w:val="000000"/>
          <w:sz w:val="24"/>
          <w:szCs w:val="20"/>
        </w:rPr>
        <w:t xml:space="preserve">日期：____年____月____日   </w:t>
      </w:r>
    </w:p>
    <w:p w14:paraId="5D2FDA77">
      <w:pPr>
        <w:widowControl/>
        <w:jc w:val="left"/>
        <w:rPr>
          <w:color w:val="000000"/>
          <w:sz w:val="24"/>
          <w:szCs w:val="20"/>
        </w:rPr>
      </w:pPr>
      <w:r>
        <w:rPr>
          <w:color w:val="000000"/>
          <w:sz w:val="24"/>
          <w:szCs w:val="20"/>
        </w:rPr>
        <w:br w:type="page"/>
      </w:r>
    </w:p>
    <w:p w14:paraId="35C1AE3D">
      <w:pPr>
        <w:tabs>
          <w:tab w:val="left" w:pos="360"/>
        </w:tabs>
        <w:snapToGrid w:val="0"/>
        <w:spacing w:line="360" w:lineRule="auto"/>
        <w:outlineLvl w:val="1"/>
        <w:rPr>
          <w:color w:val="000000"/>
          <w:sz w:val="24"/>
        </w:rPr>
      </w:pPr>
      <w:r>
        <w:rPr>
          <w:rFonts w:hint="eastAsia"/>
          <w:color w:val="000000"/>
          <w:sz w:val="24"/>
        </w:rPr>
        <w:t>13</w:t>
      </w:r>
      <w:r>
        <w:rPr>
          <w:color w:val="000000"/>
          <w:sz w:val="24"/>
        </w:rPr>
        <w:t>最后分项报价表（实质性格式）</w:t>
      </w:r>
    </w:p>
    <w:p w14:paraId="4ED17F42">
      <w:pPr>
        <w:spacing w:line="360" w:lineRule="exact"/>
        <w:jc w:val="center"/>
        <w:rPr>
          <w:color w:val="000000"/>
          <w:sz w:val="36"/>
          <w:szCs w:val="36"/>
        </w:rPr>
      </w:pPr>
    </w:p>
    <w:p w14:paraId="02B4C711">
      <w:pPr>
        <w:spacing w:line="360" w:lineRule="exact"/>
        <w:jc w:val="center"/>
        <w:rPr>
          <w:color w:val="000000"/>
          <w:sz w:val="36"/>
          <w:szCs w:val="36"/>
        </w:rPr>
      </w:pPr>
    </w:p>
    <w:p w14:paraId="39D95F92">
      <w:pPr>
        <w:spacing w:line="360" w:lineRule="exact"/>
        <w:jc w:val="center"/>
        <w:rPr>
          <w:color w:val="000000"/>
          <w:sz w:val="36"/>
          <w:szCs w:val="36"/>
        </w:rPr>
      </w:pPr>
      <w:r>
        <w:rPr>
          <w:color w:val="000000"/>
          <w:sz w:val="36"/>
          <w:szCs w:val="36"/>
        </w:rPr>
        <w:t>最后分项报价表</w:t>
      </w:r>
    </w:p>
    <w:p w14:paraId="463C52BF">
      <w:pPr>
        <w:spacing w:line="260" w:lineRule="exact"/>
        <w:jc w:val="center"/>
        <w:rPr>
          <w:color w:val="000000"/>
          <w:sz w:val="36"/>
          <w:szCs w:val="36"/>
        </w:rPr>
      </w:pPr>
    </w:p>
    <w:p w14:paraId="70164B7E">
      <w:pPr>
        <w:tabs>
          <w:tab w:val="left" w:pos="1800"/>
          <w:tab w:val="left" w:pos="5580"/>
        </w:tabs>
        <w:rPr>
          <w:rFonts w:hint="default" w:eastAsia="宋体"/>
          <w:color w:val="000000"/>
          <w:sz w:val="24"/>
          <w:u w:val="single"/>
          <w:lang w:val="en-US" w:eastAsia="zh-CN"/>
        </w:rPr>
      </w:pPr>
      <w:r>
        <w:rPr>
          <w:color w:val="000000"/>
          <w:sz w:val="24"/>
        </w:rPr>
        <w:t>项目编号：</w:t>
      </w:r>
      <w:r>
        <w:rPr>
          <w:rFonts w:hint="eastAsia"/>
          <w:color w:val="000000"/>
          <w:sz w:val="24"/>
          <w:lang w:val="en-US" w:eastAsia="zh-CN"/>
        </w:rPr>
        <w:t xml:space="preserve"> </w:t>
      </w:r>
      <w:r>
        <w:rPr>
          <w:rFonts w:hint="eastAsia"/>
          <w:color w:val="000000"/>
          <w:sz w:val="24"/>
          <w:u w:val="single"/>
          <w:lang w:val="en-US" w:eastAsia="zh-CN"/>
        </w:rPr>
        <w:t xml:space="preserve">                                </w:t>
      </w:r>
    </w:p>
    <w:p w14:paraId="52BFB22C">
      <w:pPr>
        <w:tabs>
          <w:tab w:val="left" w:pos="1800"/>
          <w:tab w:val="left" w:pos="5580"/>
        </w:tabs>
        <w:rPr>
          <w:rFonts w:hint="default" w:eastAsia="宋体"/>
          <w:color w:val="000000"/>
          <w:sz w:val="24"/>
          <w:u w:val="single"/>
          <w:lang w:val="en-US" w:eastAsia="zh-CN"/>
        </w:rPr>
      </w:pPr>
      <w:r>
        <w:rPr>
          <w:color w:val="000000"/>
          <w:sz w:val="24"/>
        </w:rPr>
        <w:t>项目名称：</w:t>
      </w:r>
      <w:r>
        <w:rPr>
          <w:rFonts w:hint="eastAsia"/>
          <w:color w:val="000000"/>
          <w:sz w:val="24"/>
          <w:lang w:val="en-US" w:eastAsia="zh-CN"/>
        </w:rPr>
        <w:t xml:space="preserve"> </w:t>
      </w:r>
      <w:r>
        <w:rPr>
          <w:rFonts w:hint="eastAsia"/>
          <w:color w:val="000000"/>
          <w:sz w:val="24"/>
          <w:u w:val="single"/>
          <w:lang w:val="en-US" w:eastAsia="zh-CN"/>
        </w:rPr>
        <w:t xml:space="preserve">                                </w:t>
      </w:r>
    </w:p>
    <w:p w14:paraId="461057D2">
      <w:pPr>
        <w:tabs>
          <w:tab w:val="left" w:pos="1800"/>
          <w:tab w:val="left" w:pos="5580"/>
        </w:tabs>
        <w:jc w:val="right"/>
        <w:rPr>
          <w:color w:val="000000"/>
          <w:sz w:val="24"/>
        </w:rPr>
      </w:pPr>
      <w:r>
        <w:rPr>
          <w:color w:val="000000"/>
          <w:sz w:val="24"/>
        </w:rPr>
        <w:t>报价单位：人民币元</w:t>
      </w:r>
    </w:p>
    <w:tbl>
      <w:tblPr>
        <w:tblStyle w:val="1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0C6F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0948BD2C">
            <w:pPr>
              <w:adjustRightInd w:val="0"/>
              <w:snapToGrid w:val="0"/>
              <w:jc w:val="left"/>
              <w:rPr>
                <w:b/>
                <w:color w:val="000000"/>
                <w:sz w:val="24"/>
              </w:rPr>
            </w:pPr>
            <w:r>
              <w:rPr>
                <w:b/>
                <w:color w:val="000000"/>
                <w:sz w:val="24"/>
              </w:rPr>
              <w:t>序号</w:t>
            </w:r>
          </w:p>
        </w:tc>
        <w:tc>
          <w:tcPr>
            <w:tcW w:w="1847" w:type="pct"/>
            <w:noWrap w:val="0"/>
            <w:vAlign w:val="center"/>
          </w:tcPr>
          <w:p w14:paraId="3486E0D7">
            <w:pPr>
              <w:adjustRightInd w:val="0"/>
              <w:snapToGrid w:val="0"/>
              <w:jc w:val="left"/>
              <w:rPr>
                <w:b/>
                <w:color w:val="000000"/>
                <w:sz w:val="24"/>
              </w:rPr>
            </w:pPr>
            <w:r>
              <w:rPr>
                <w:b/>
                <w:color w:val="000000"/>
                <w:sz w:val="24"/>
              </w:rPr>
              <w:t>分项名称</w:t>
            </w:r>
          </w:p>
        </w:tc>
        <w:tc>
          <w:tcPr>
            <w:tcW w:w="848" w:type="pct"/>
            <w:noWrap w:val="0"/>
            <w:vAlign w:val="center"/>
          </w:tcPr>
          <w:p w14:paraId="64DF8BB7">
            <w:pPr>
              <w:adjustRightInd w:val="0"/>
              <w:snapToGrid w:val="0"/>
              <w:jc w:val="left"/>
              <w:rPr>
                <w:b/>
                <w:color w:val="000000"/>
                <w:sz w:val="24"/>
              </w:rPr>
            </w:pPr>
            <w:r>
              <w:rPr>
                <w:b/>
                <w:color w:val="000000"/>
                <w:sz w:val="24"/>
              </w:rPr>
              <w:t>单价（元）</w:t>
            </w:r>
          </w:p>
        </w:tc>
        <w:tc>
          <w:tcPr>
            <w:tcW w:w="847" w:type="pct"/>
            <w:noWrap w:val="0"/>
            <w:vAlign w:val="center"/>
          </w:tcPr>
          <w:p w14:paraId="02C72232">
            <w:pPr>
              <w:adjustRightInd w:val="0"/>
              <w:snapToGrid w:val="0"/>
              <w:jc w:val="left"/>
              <w:rPr>
                <w:b/>
                <w:color w:val="000000"/>
                <w:sz w:val="24"/>
              </w:rPr>
            </w:pPr>
            <w:r>
              <w:rPr>
                <w:b/>
                <w:color w:val="000000"/>
                <w:sz w:val="24"/>
              </w:rPr>
              <w:t>合价（元）</w:t>
            </w:r>
          </w:p>
        </w:tc>
        <w:tc>
          <w:tcPr>
            <w:tcW w:w="1076" w:type="pct"/>
            <w:noWrap w:val="0"/>
            <w:vAlign w:val="center"/>
          </w:tcPr>
          <w:p w14:paraId="561E82C2">
            <w:pPr>
              <w:adjustRightInd w:val="0"/>
              <w:snapToGrid w:val="0"/>
              <w:jc w:val="left"/>
              <w:rPr>
                <w:b/>
                <w:color w:val="000000"/>
                <w:sz w:val="24"/>
              </w:rPr>
            </w:pPr>
            <w:r>
              <w:rPr>
                <w:b/>
                <w:color w:val="000000"/>
                <w:sz w:val="24"/>
              </w:rPr>
              <w:t>备注/说明</w:t>
            </w:r>
          </w:p>
        </w:tc>
      </w:tr>
      <w:tr w14:paraId="2886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46C49332">
            <w:pPr>
              <w:adjustRightInd w:val="0"/>
              <w:snapToGrid w:val="0"/>
              <w:jc w:val="center"/>
              <w:rPr>
                <w:color w:val="000000"/>
                <w:sz w:val="24"/>
              </w:rPr>
            </w:pPr>
            <w:r>
              <w:rPr>
                <w:color w:val="000000"/>
                <w:sz w:val="24"/>
              </w:rPr>
              <w:t>1</w:t>
            </w:r>
          </w:p>
        </w:tc>
        <w:tc>
          <w:tcPr>
            <w:tcW w:w="1847" w:type="pct"/>
            <w:noWrap w:val="0"/>
            <w:vAlign w:val="center"/>
          </w:tcPr>
          <w:p w14:paraId="30D779F7">
            <w:pPr>
              <w:adjustRightInd w:val="0"/>
              <w:snapToGrid w:val="0"/>
              <w:jc w:val="left"/>
              <w:rPr>
                <w:color w:val="000000"/>
                <w:sz w:val="24"/>
              </w:rPr>
            </w:pPr>
          </w:p>
        </w:tc>
        <w:tc>
          <w:tcPr>
            <w:tcW w:w="848" w:type="pct"/>
            <w:noWrap w:val="0"/>
            <w:vAlign w:val="center"/>
          </w:tcPr>
          <w:p w14:paraId="7354F047">
            <w:pPr>
              <w:adjustRightInd w:val="0"/>
              <w:snapToGrid w:val="0"/>
              <w:jc w:val="left"/>
              <w:rPr>
                <w:color w:val="000000"/>
                <w:sz w:val="24"/>
              </w:rPr>
            </w:pPr>
          </w:p>
        </w:tc>
        <w:tc>
          <w:tcPr>
            <w:tcW w:w="847" w:type="pct"/>
            <w:noWrap w:val="0"/>
            <w:vAlign w:val="center"/>
          </w:tcPr>
          <w:p w14:paraId="45001D0F">
            <w:pPr>
              <w:adjustRightInd w:val="0"/>
              <w:snapToGrid w:val="0"/>
              <w:jc w:val="left"/>
              <w:rPr>
                <w:color w:val="000000"/>
                <w:sz w:val="24"/>
              </w:rPr>
            </w:pPr>
          </w:p>
        </w:tc>
        <w:tc>
          <w:tcPr>
            <w:tcW w:w="1076" w:type="pct"/>
            <w:noWrap w:val="0"/>
            <w:vAlign w:val="center"/>
          </w:tcPr>
          <w:p w14:paraId="4FCF5E66">
            <w:pPr>
              <w:adjustRightInd w:val="0"/>
              <w:snapToGrid w:val="0"/>
              <w:jc w:val="left"/>
              <w:rPr>
                <w:color w:val="000000"/>
                <w:sz w:val="24"/>
              </w:rPr>
            </w:pPr>
          </w:p>
        </w:tc>
      </w:tr>
      <w:tr w14:paraId="3738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16ADEAFC">
            <w:pPr>
              <w:adjustRightInd w:val="0"/>
              <w:snapToGrid w:val="0"/>
              <w:jc w:val="center"/>
              <w:rPr>
                <w:color w:val="000000"/>
                <w:sz w:val="24"/>
              </w:rPr>
            </w:pPr>
            <w:r>
              <w:rPr>
                <w:color w:val="000000"/>
                <w:sz w:val="24"/>
              </w:rPr>
              <w:t>2</w:t>
            </w:r>
          </w:p>
        </w:tc>
        <w:tc>
          <w:tcPr>
            <w:tcW w:w="1847" w:type="pct"/>
            <w:noWrap w:val="0"/>
            <w:vAlign w:val="center"/>
          </w:tcPr>
          <w:p w14:paraId="2325DE91">
            <w:pPr>
              <w:adjustRightInd w:val="0"/>
              <w:snapToGrid w:val="0"/>
              <w:jc w:val="left"/>
              <w:rPr>
                <w:color w:val="000000"/>
                <w:sz w:val="24"/>
              </w:rPr>
            </w:pPr>
          </w:p>
        </w:tc>
        <w:tc>
          <w:tcPr>
            <w:tcW w:w="848" w:type="pct"/>
            <w:noWrap w:val="0"/>
            <w:vAlign w:val="center"/>
          </w:tcPr>
          <w:p w14:paraId="6F178F8B">
            <w:pPr>
              <w:adjustRightInd w:val="0"/>
              <w:snapToGrid w:val="0"/>
              <w:jc w:val="left"/>
              <w:rPr>
                <w:color w:val="000000"/>
                <w:sz w:val="24"/>
              </w:rPr>
            </w:pPr>
          </w:p>
        </w:tc>
        <w:tc>
          <w:tcPr>
            <w:tcW w:w="847" w:type="pct"/>
            <w:noWrap w:val="0"/>
            <w:vAlign w:val="center"/>
          </w:tcPr>
          <w:p w14:paraId="4A431097">
            <w:pPr>
              <w:adjustRightInd w:val="0"/>
              <w:snapToGrid w:val="0"/>
              <w:jc w:val="left"/>
              <w:rPr>
                <w:color w:val="000000"/>
                <w:sz w:val="24"/>
              </w:rPr>
            </w:pPr>
          </w:p>
        </w:tc>
        <w:tc>
          <w:tcPr>
            <w:tcW w:w="1076" w:type="pct"/>
            <w:noWrap w:val="0"/>
            <w:vAlign w:val="center"/>
          </w:tcPr>
          <w:p w14:paraId="2238AE4E">
            <w:pPr>
              <w:adjustRightInd w:val="0"/>
              <w:snapToGrid w:val="0"/>
              <w:jc w:val="left"/>
              <w:rPr>
                <w:color w:val="000000"/>
                <w:sz w:val="24"/>
              </w:rPr>
            </w:pPr>
          </w:p>
        </w:tc>
      </w:tr>
      <w:tr w14:paraId="4495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13BC45FA">
            <w:pPr>
              <w:adjustRightInd w:val="0"/>
              <w:snapToGrid w:val="0"/>
              <w:jc w:val="center"/>
              <w:rPr>
                <w:color w:val="000000"/>
                <w:sz w:val="24"/>
              </w:rPr>
            </w:pPr>
            <w:r>
              <w:rPr>
                <w:color w:val="000000"/>
                <w:sz w:val="24"/>
              </w:rPr>
              <w:t>3</w:t>
            </w:r>
          </w:p>
        </w:tc>
        <w:tc>
          <w:tcPr>
            <w:tcW w:w="1847" w:type="pct"/>
            <w:noWrap w:val="0"/>
            <w:vAlign w:val="center"/>
          </w:tcPr>
          <w:p w14:paraId="4561ED1D">
            <w:pPr>
              <w:adjustRightInd w:val="0"/>
              <w:snapToGrid w:val="0"/>
              <w:jc w:val="left"/>
              <w:rPr>
                <w:color w:val="000000"/>
                <w:sz w:val="24"/>
              </w:rPr>
            </w:pPr>
            <w:r>
              <w:rPr>
                <w:color w:val="000000"/>
                <w:sz w:val="24"/>
              </w:rPr>
              <w:t>…</w:t>
            </w:r>
          </w:p>
        </w:tc>
        <w:tc>
          <w:tcPr>
            <w:tcW w:w="848" w:type="pct"/>
            <w:noWrap w:val="0"/>
            <w:vAlign w:val="center"/>
          </w:tcPr>
          <w:p w14:paraId="11C80C30">
            <w:pPr>
              <w:adjustRightInd w:val="0"/>
              <w:snapToGrid w:val="0"/>
              <w:jc w:val="left"/>
              <w:rPr>
                <w:color w:val="000000"/>
                <w:sz w:val="24"/>
              </w:rPr>
            </w:pPr>
          </w:p>
        </w:tc>
        <w:tc>
          <w:tcPr>
            <w:tcW w:w="847" w:type="pct"/>
            <w:noWrap w:val="0"/>
            <w:vAlign w:val="center"/>
          </w:tcPr>
          <w:p w14:paraId="5A3CFD7E">
            <w:pPr>
              <w:adjustRightInd w:val="0"/>
              <w:snapToGrid w:val="0"/>
              <w:jc w:val="left"/>
              <w:rPr>
                <w:color w:val="000000"/>
                <w:sz w:val="24"/>
              </w:rPr>
            </w:pPr>
          </w:p>
        </w:tc>
        <w:tc>
          <w:tcPr>
            <w:tcW w:w="1076" w:type="pct"/>
            <w:noWrap w:val="0"/>
            <w:vAlign w:val="center"/>
          </w:tcPr>
          <w:p w14:paraId="5C170A0B">
            <w:pPr>
              <w:adjustRightInd w:val="0"/>
              <w:snapToGrid w:val="0"/>
              <w:jc w:val="left"/>
              <w:rPr>
                <w:color w:val="000000"/>
                <w:sz w:val="24"/>
              </w:rPr>
            </w:pPr>
          </w:p>
        </w:tc>
      </w:tr>
      <w:tr w14:paraId="704F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0ADBDD28">
            <w:pPr>
              <w:adjustRightInd w:val="0"/>
              <w:snapToGrid w:val="0"/>
              <w:jc w:val="left"/>
              <w:rPr>
                <w:color w:val="000000"/>
                <w:sz w:val="24"/>
              </w:rPr>
            </w:pPr>
            <w:r>
              <w:rPr>
                <w:color w:val="000000"/>
                <w:sz w:val="24"/>
              </w:rPr>
              <w:t>总价（元）</w:t>
            </w:r>
          </w:p>
        </w:tc>
        <w:tc>
          <w:tcPr>
            <w:tcW w:w="847" w:type="pct"/>
            <w:noWrap w:val="0"/>
            <w:vAlign w:val="center"/>
          </w:tcPr>
          <w:p w14:paraId="39CDDB4D">
            <w:pPr>
              <w:adjustRightInd w:val="0"/>
              <w:snapToGrid w:val="0"/>
              <w:jc w:val="left"/>
              <w:rPr>
                <w:color w:val="000000"/>
                <w:sz w:val="24"/>
              </w:rPr>
            </w:pPr>
          </w:p>
        </w:tc>
        <w:tc>
          <w:tcPr>
            <w:tcW w:w="1076" w:type="pct"/>
            <w:noWrap w:val="0"/>
            <w:vAlign w:val="center"/>
          </w:tcPr>
          <w:p w14:paraId="168447EA">
            <w:pPr>
              <w:adjustRightInd w:val="0"/>
              <w:snapToGrid w:val="0"/>
              <w:jc w:val="left"/>
              <w:rPr>
                <w:color w:val="000000"/>
                <w:sz w:val="24"/>
              </w:rPr>
            </w:pPr>
          </w:p>
        </w:tc>
      </w:tr>
    </w:tbl>
    <w:p w14:paraId="43E92C00">
      <w:pPr>
        <w:tabs>
          <w:tab w:val="left" w:pos="1800"/>
          <w:tab w:val="left" w:pos="5580"/>
        </w:tabs>
        <w:jc w:val="left"/>
        <w:rPr>
          <w:color w:val="000000"/>
          <w:sz w:val="24"/>
        </w:rPr>
      </w:pPr>
    </w:p>
    <w:p w14:paraId="44A1CBBE">
      <w:pPr>
        <w:tabs>
          <w:tab w:val="left" w:pos="1800"/>
          <w:tab w:val="left" w:pos="5580"/>
        </w:tabs>
        <w:jc w:val="left"/>
        <w:rPr>
          <w:color w:val="000000"/>
          <w:sz w:val="24"/>
        </w:rPr>
      </w:pPr>
    </w:p>
    <w:p w14:paraId="36F7E9F9">
      <w:pPr>
        <w:tabs>
          <w:tab w:val="left" w:pos="1800"/>
          <w:tab w:val="left" w:pos="5580"/>
        </w:tabs>
        <w:jc w:val="left"/>
        <w:rPr>
          <w:color w:val="000000"/>
          <w:sz w:val="24"/>
        </w:rPr>
      </w:pPr>
    </w:p>
    <w:p w14:paraId="197E413B">
      <w:pPr>
        <w:tabs>
          <w:tab w:val="left" w:pos="1800"/>
          <w:tab w:val="left" w:pos="5580"/>
        </w:tabs>
        <w:jc w:val="left"/>
        <w:rPr>
          <w:color w:val="000000"/>
          <w:sz w:val="24"/>
        </w:rPr>
      </w:pPr>
    </w:p>
    <w:p w14:paraId="21199D3B">
      <w:pPr>
        <w:tabs>
          <w:tab w:val="left" w:pos="1800"/>
          <w:tab w:val="left" w:pos="5580"/>
        </w:tabs>
        <w:jc w:val="left"/>
        <w:rPr>
          <w:color w:val="000000"/>
          <w:sz w:val="24"/>
        </w:rPr>
      </w:pPr>
      <w:r>
        <w:rPr>
          <w:color w:val="000000"/>
          <w:sz w:val="24"/>
        </w:rPr>
        <w:t>注：1.本表应按包分别填写。</w:t>
      </w:r>
    </w:p>
    <w:p w14:paraId="1D068B4F">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4DCF324D">
      <w:pPr>
        <w:tabs>
          <w:tab w:val="left" w:pos="1800"/>
          <w:tab w:val="left" w:pos="5580"/>
        </w:tabs>
        <w:ind w:firstLine="480" w:firstLineChars="200"/>
        <w:jc w:val="left"/>
        <w:rPr>
          <w:color w:val="000000"/>
          <w:sz w:val="24"/>
        </w:rPr>
      </w:pPr>
      <w:r>
        <w:rPr>
          <w:color w:val="000000"/>
          <w:sz w:val="24"/>
        </w:rPr>
        <w:t>3.上述各项的详细规格（如有），可另页描述。</w:t>
      </w:r>
    </w:p>
    <w:p w14:paraId="29B94E0B">
      <w:pPr>
        <w:autoSpaceDE w:val="0"/>
        <w:autoSpaceDN w:val="0"/>
        <w:adjustRightInd w:val="0"/>
        <w:snapToGrid w:val="0"/>
        <w:spacing w:before="25" w:after="25" w:line="360" w:lineRule="auto"/>
        <w:rPr>
          <w:color w:val="000000"/>
          <w:sz w:val="24"/>
          <w:lang w:val="zh-CN"/>
        </w:rPr>
      </w:pPr>
    </w:p>
    <w:p w14:paraId="1D2318E1">
      <w:pPr>
        <w:autoSpaceDE w:val="0"/>
        <w:autoSpaceDN w:val="0"/>
        <w:adjustRightInd w:val="0"/>
        <w:snapToGrid w:val="0"/>
        <w:spacing w:before="25" w:after="25" w:line="360" w:lineRule="auto"/>
        <w:rPr>
          <w:color w:val="000000"/>
          <w:sz w:val="24"/>
          <w:lang w:val="zh-CN"/>
        </w:rPr>
      </w:pPr>
    </w:p>
    <w:p w14:paraId="6AD6E64D">
      <w:pPr>
        <w:autoSpaceDE w:val="0"/>
        <w:autoSpaceDN w:val="0"/>
        <w:adjustRightInd w:val="0"/>
        <w:snapToGrid w:val="0"/>
        <w:spacing w:before="25" w:after="25" w:line="360" w:lineRule="auto"/>
        <w:rPr>
          <w:color w:val="000000"/>
          <w:sz w:val="24"/>
          <w:lang w:val="zh-CN"/>
        </w:rPr>
      </w:pPr>
      <w:r>
        <w:rPr>
          <w:color w:val="000000"/>
          <w:kern w:val="0"/>
          <w:sz w:val="24"/>
        </w:rPr>
        <w:t>供应商授权代表签字（或加盖供应商公章）</w:t>
      </w:r>
      <w:r>
        <w:rPr>
          <w:color w:val="000000"/>
          <w:sz w:val="24"/>
          <w:lang w:val="zh-CN"/>
        </w:rPr>
        <w:t xml:space="preserve">：____________ </w:t>
      </w:r>
    </w:p>
    <w:p w14:paraId="239F06B6">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712577D9">
      <w:pPr>
        <w:widowControl/>
        <w:jc w:val="left"/>
        <w:rPr>
          <w:rFonts w:hint="eastAsia"/>
          <w:b/>
          <w:color w:val="000000"/>
          <w:sz w:val="36"/>
          <w:szCs w:val="36"/>
        </w:rPr>
      </w:pPr>
    </w:p>
    <w:p w14:paraId="15FB8F14">
      <w:pPr>
        <w:widowControl/>
        <w:jc w:val="left"/>
        <w:rPr>
          <w:rFonts w:hint="eastAsia"/>
          <w:b/>
          <w:color w:val="000000"/>
          <w:sz w:val="36"/>
          <w:szCs w:val="36"/>
        </w:rPr>
      </w:pPr>
    </w:p>
    <w:p w14:paraId="52984C21">
      <w:pPr>
        <w:widowControl/>
        <w:jc w:val="left"/>
        <w:rPr>
          <w:rFonts w:hint="eastAsia"/>
          <w:b/>
          <w:color w:val="000000"/>
          <w:sz w:val="36"/>
          <w:szCs w:val="36"/>
        </w:rPr>
      </w:pPr>
    </w:p>
    <w:p w14:paraId="5907A156">
      <w:pPr>
        <w:widowControl/>
        <w:jc w:val="left"/>
        <w:rPr>
          <w:rFonts w:hint="eastAsia"/>
          <w:b/>
          <w:color w:val="000000"/>
          <w:sz w:val="36"/>
          <w:szCs w:val="36"/>
        </w:rPr>
      </w:pPr>
    </w:p>
    <w:p w14:paraId="00465B03">
      <w:pPr>
        <w:widowControl/>
        <w:jc w:val="left"/>
        <w:rPr>
          <w:rFonts w:hint="eastAsia"/>
          <w:b/>
          <w:color w:val="000000"/>
          <w:sz w:val="36"/>
          <w:szCs w:val="36"/>
        </w:rPr>
      </w:pPr>
    </w:p>
    <w:p w14:paraId="01D64BC8">
      <w:pPr>
        <w:widowControl/>
        <w:jc w:val="left"/>
        <w:rPr>
          <w:rFonts w:hint="eastAsia"/>
          <w:b/>
          <w:color w:val="000000"/>
          <w:sz w:val="36"/>
          <w:szCs w:val="36"/>
        </w:rPr>
      </w:pPr>
    </w:p>
    <w:p w14:paraId="53B4C0E1">
      <w:pPr>
        <w:widowControl/>
        <w:jc w:val="left"/>
        <w:rPr>
          <w:rFonts w:hint="eastAsia"/>
          <w:b/>
          <w:color w:val="000000"/>
          <w:sz w:val="36"/>
          <w:szCs w:val="36"/>
        </w:rPr>
      </w:pPr>
    </w:p>
    <w:p w14:paraId="1143EFEC">
      <w:pPr>
        <w:widowControl/>
        <w:jc w:val="left"/>
        <w:rPr>
          <w:rFonts w:hint="eastAsia"/>
          <w:b/>
          <w:color w:val="000000"/>
          <w:sz w:val="36"/>
          <w:szCs w:val="36"/>
        </w:rPr>
      </w:pPr>
    </w:p>
    <w:p w14:paraId="556C8AD7">
      <w:pPr>
        <w:widowControl/>
        <w:jc w:val="left"/>
        <w:rPr>
          <w:rFonts w:hint="eastAsia"/>
          <w:b/>
          <w:color w:val="000000"/>
          <w:sz w:val="36"/>
          <w:szCs w:val="36"/>
        </w:rPr>
      </w:pPr>
    </w:p>
    <w:p w14:paraId="07C794EB">
      <w:pPr>
        <w:widowControl/>
        <w:jc w:val="left"/>
        <w:rPr>
          <w:rFonts w:hint="eastAsia"/>
          <w:b/>
          <w:color w:val="000000"/>
          <w:sz w:val="36"/>
          <w:szCs w:val="36"/>
        </w:rPr>
      </w:pPr>
    </w:p>
    <w:p w14:paraId="4008AADB">
      <w:pPr>
        <w:widowControl/>
        <w:jc w:val="left"/>
        <w:rPr>
          <w:rFonts w:hint="eastAsia"/>
          <w:b/>
          <w:color w:val="000000"/>
          <w:sz w:val="36"/>
          <w:szCs w:val="36"/>
        </w:rPr>
      </w:pPr>
    </w:p>
    <w:p w14:paraId="33AF77E4">
      <w:pPr>
        <w:pStyle w:val="5"/>
        <w:rPr>
          <w:rFonts w:hAnsi="宋体" w:cs="宋体"/>
          <w:bCs/>
          <w:color w:val="000000"/>
          <w:kern w:val="2"/>
          <w:szCs w:val="24"/>
        </w:rPr>
      </w:pPr>
      <w:bookmarkStart w:id="748" w:name="_Toc102070548"/>
      <w:r>
        <w:rPr>
          <w:rFonts w:hint="eastAsia" w:hAnsi="宋体" w:cs="宋体"/>
          <w:bCs/>
          <w:color w:val="000000"/>
          <w:kern w:val="2"/>
          <w:szCs w:val="24"/>
        </w:rPr>
        <w:t>附录1：政府采购促进中小企业发展管理办法</w:t>
      </w:r>
      <w:bookmarkEnd w:id="748"/>
    </w:p>
    <w:p w14:paraId="046A27F9">
      <w:pPr>
        <w:widowControl/>
        <w:adjustRightInd w:val="0"/>
        <w:snapToGrid w:val="0"/>
        <w:spacing w:line="360" w:lineRule="auto"/>
        <w:jc w:val="center"/>
        <w:rPr>
          <w:rFonts w:ascii="宋体" w:hAnsi="宋体" w:cs="宋体"/>
          <w:bCs/>
          <w:color w:val="000000"/>
          <w:sz w:val="24"/>
        </w:rPr>
      </w:pPr>
      <w:r>
        <w:rPr>
          <w:rFonts w:hint="eastAsia" w:ascii="宋体" w:hAnsi="宋体" w:cs="宋体"/>
          <w:bCs/>
          <w:color w:val="000000"/>
          <w:sz w:val="24"/>
        </w:rPr>
        <w:t>政府采购促进中小企业发展管理办法</w:t>
      </w:r>
    </w:p>
    <w:p w14:paraId="609A34FE">
      <w:pPr>
        <w:spacing w:line="360" w:lineRule="auto"/>
        <w:jc w:val="center"/>
        <w:rPr>
          <w:rFonts w:ascii="宋体" w:hAnsi="宋体" w:cs="宋体"/>
          <w:bCs/>
          <w:color w:val="000000"/>
          <w:sz w:val="24"/>
        </w:rPr>
      </w:pPr>
      <w:r>
        <w:rPr>
          <w:rFonts w:hint="eastAsia" w:ascii="宋体" w:hAnsi="宋体" w:cs="宋体"/>
          <w:bCs/>
          <w:color w:val="000000"/>
          <w:sz w:val="24"/>
        </w:rPr>
        <w:t>财库[2020]46号</w:t>
      </w:r>
    </w:p>
    <w:p w14:paraId="3FA9ED64">
      <w:pPr>
        <w:spacing w:line="360" w:lineRule="auto"/>
        <w:jc w:val="center"/>
        <w:rPr>
          <w:rFonts w:ascii="宋体" w:hAnsi="宋体"/>
          <w:color w:val="000000"/>
        </w:rPr>
      </w:pPr>
    </w:p>
    <w:p w14:paraId="5D6FCE83">
      <w:pPr>
        <w:spacing w:line="360" w:lineRule="auto"/>
        <w:rPr>
          <w:rFonts w:ascii="宋体" w:hAnsi="宋体" w:cs="宋体"/>
          <w:bCs/>
          <w:color w:val="000000"/>
          <w:sz w:val="24"/>
        </w:rPr>
      </w:pPr>
      <w:r>
        <w:rPr>
          <w:rFonts w:hint="eastAsia" w:ascii="宋体" w:hAnsi="宋体" w:cs="宋体"/>
          <w:bCs/>
          <w:color w:val="000000"/>
          <w:sz w:val="24"/>
        </w:rPr>
        <w:t>第一条 为了发挥政府采购的政策功能，促进中小企业健康发展，根据《中华人民共和国政府采购法》、《中华人民共和国中小企业促进法》等有关法律法规，制定本办法。</w:t>
      </w:r>
    </w:p>
    <w:p w14:paraId="1216BDDA">
      <w:pPr>
        <w:spacing w:line="360" w:lineRule="auto"/>
        <w:rPr>
          <w:rFonts w:ascii="宋体" w:hAnsi="宋体" w:cs="宋体"/>
          <w:bCs/>
          <w:color w:val="000000"/>
          <w:sz w:val="24"/>
        </w:rPr>
      </w:pPr>
      <w:r>
        <w:rPr>
          <w:rFonts w:hint="eastAsia" w:ascii="宋体" w:hAnsi="宋体" w:cs="宋体"/>
          <w:bCs/>
          <w:color w:val="000000"/>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66DAE5D9">
      <w:pPr>
        <w:spacing w:line="360" w:lineRule="auto"/>
        <w:rPr>
          <w:rFonts w:ascii="宋体" w:hAnsi="宋体" w:cs="宋体"/>
          <w:bCs/>
          <w:color w:val="000000"/>
          <w:sz w:val="24"/>
        </w:rPr>
      </w:pPr>
      <w:r>
        <w:rPr>
          <w:rFonts w:hint="eastAsia" w:ascii="宋体" w:hAnsi="宋体" w:cs="宋体"/>
          <w:bCs/>
          <w:color w:val="000000"/>
          <w:sz w:val="24"/>
        </w:rPr>
        <w:t>符合中小企业划分标准的个体工商户，在政府采购活动中视同中小企业。</w:t>
      </w:r>
    </w:p>
    <w:p w14:paraId="6675C159">
      <w:pPr>
        <w:spacing w:line="360" w:lineRule="auto"/>
        <w:rPr>
          <w:rFonts w:ascii="宋体" w:hAnsi="宋体" w:cs="宋体"/>
          <w:bCs/>
          <w:color w:val="000000"/>
          <w:sz w:val="24"/>
        </w:rPr>
      </w:pPr>
      <w:r>
        <w:rPr>
          <w:rFonts w:hint="eastAsia" w:ascii="宋体" w:hAnsi="宋体" w:cs="宋体"/>
          <w:bCs/>
          <w:color w:val="000000"/>
          <w:sz w:val="24"/>
        </w:rPr>
        <w:t>第三条 采购人在政府采购活动中应当通过加强采购需求管理，落实预留采购份额、价格评审优惠、优先采购等措施，提高中小企业在政府采购中的份额，支持中小企业发展。</w:t>
      </w:r>
    </w:p>
    <w:p w14:paraId="291A851C">
      <w:pPr>
        <w:spacing w:line="360" w:lineRule="auto"/>
        <w:rPr>
          <w:rFonts w:ascii="宋体" w:hAnsi="宋体" w:cs="宋体"/>
          <w:bCs/>
          <w:color w:val="000000"/>
          <w:sz w:val="24"/>
        </w:rPr>
      </w:pPr>
      <w:r>
        <w:rPr>
          <w:rFonts w:hint="eastAsia" w:ascii="宋体" w:hAnsi="宋体" w:cs="宋体"/>
          <w:bCs/>
          <w:color w:val="000000"/>
          <w:sz w:val="24"/>
        </w:rPr>
        <w:t>第四条 在政府采购活动中，供应商提供的货物、工程或者服务符合下列情形的，享受本办法规定的中小企业扶持政策：</w:t>
      </w:r>
    </w:p>
    <w:p w14:paraId="2D244B05">
      <w:pPr>
        <w:spacing w:line="360" w:lineRule="auto"/>
        <w:rPr>
          <w:rFonts w:ascii="宋体" w:hAnsi="宋体" w:cs="宋体"/>
          <w:bCs/>
          <w:color w:val="000000"/>
          <w:sz w:val="24"/>
        </w:rPr>
      </w:pPr>
      <w:r>
        <w:rPr>
          <w:rFonts w:hint="eastAsia" w:ascii="宋体" w:hAnsi="宋体" w:cs="宋体"/>
          <w:bCs/>
          <w:color w:val="000000"/>
          <w:sz w:val="24"/>
        </w:rPr>
        <w:t>（一）在货物采购项目中，货物由中小企业制造，即货物由中小企业生产且使用该中小企业商号或者注册商标；</w:t>
      </w:r>
    </w:p>
    <w:p w14:paraId="427888E9">
      <w:pPr>
        <w:spacing w:line="360" w:lineRule="auto"/>
        <w:rPr>
          <w:rFonts w:ascii="宋体" w:hAnsi="宋体" w:cs="宋体"/>
          <w:bCs/>
          <w:color w:val="000000"/>
          <w:sz w:val="24"/>
        </w:rPr>
      </w:pPr>
      <w:r>
        <w:rPr>
          <w:rFonts w:hint="eastAsia" w:ascii="宋体" w:hAnsi="宋体" w:cs="宋体"/>
          <w:bCs/>
          <w:color w:val="000000"/>
          <w:sz w:val="24"/>
        </w:rPr>
        <w:t>（二）在工程采购项目中，工程由中小企业承建，即工程施工单位为中小企业；</w:t>
      </w:r>
    </w:p>
    <w:p w14:paraId="05EBDF5C">
      <w:pPr>
        <w:spacing w:line="360" w:lineRule="auto"/>
        <w:rPr>
          <w:rFonts w:ascii="宋体" w:hAnsi="宋体" w:cs="宋体"/>
          <w:bCs/>
          <w:color w:val="000000"/>
          <w:sz w:val="24"/>
        </w:rPr>
      </w:pPr>
      <w:r>
        <w:rPr>
          <w:rFonts w:hint="eastAsia" w:ascii="宋体" w:hAnsi="宋体" w:cs="宋体"/>
          <w:bCs/>
          <w:color w:val="000000"/>
          <w:sz w:val="24"/>
        </w:rPr>
        <w:t>（三）在服务采购项目中，服务由中小企业承接，即提</w:t>
      </w:r>
      <w:bookmarkStart w:id="749" w:name="page2"/>
      <w:bookmarkEnd w:id="749"/>
      <w:r>
        <w:rPr>
          <w:rFonts w:hint="eastAsia" w:ascii="宋体" w:hAnsi="宋体" w:cs="宋体"/>
          <w:bCs/>
          <w:color w:val="000000"/>
          <w:sz w:val="24"/>
        </w:rPr>
        <w:t>供服务的人员为中小企业依照《中华人民共和国劳动合同法》订立劳动合同的从业人员。</w:t>
      </w:r>
    </w:p>
    <w:p w14:paraId="7647713B">
      <w:pPr>
        <w:spacing w:line="360" w:lineRule="auto"/>
        <w:rPr>
          <w:rFonts w:ascii="宋体" w:hAnsi="宋体" w:cs="宋体"/>
          <w:bCs/>
          <w:color w:val="000000"/>
          <w:sz w:val="24"/>
        </w:rPr>
      </w:pPr>
      <w:r>
        <w:rPr>
          <w:rFonts w:hint="eastAsia" w:ascii="宋体" w:hAnsi="宋体" w:cs="宋体"/>
          <w:bCs/>
          <w:color w:val="000000"/>
          <w:sz w:val="24"/>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56C9EF8">
      <w:pPr>
        <w:spacing w:line="360" w:lineRule="auto"/>
        <w:rPr>
          <w:rFonts w:ascii="宋体" w:hAnsi="宋体" w:cs="宋体"/>
          <w:bCs/>
          <w:color w:val="000000"/>
          <w:sz w:val="24"/>
        </w:rPr>
      </w:pPr>
      <w:r>
        <w:rPr>
          <w:rFonts w:hint="eastAsia" w:ascii="宋体" w:hAnsi="宋体" w:cs="宋体"/>
          <w:bCs/>
          <w:color w:val="000000"/>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54D04476">
      <w:pPr>
        <w:spacing w:line="360" w:lineRule="auto"/>
        <w:rPr>
          <w:rFonts w:ascii="宋体" w:hAnsi="宋体" w:cs="宋体"/>
          <w:bCs/>
          <w:color w:val="000000"/>
          <w:sz w:val="24"/>
        </w:rPr>
      </w:pPr>
      <w:r>
        <w:rPr>
          <w:rFonts w:hint="eastAsia" w:ascii="宋体" w:hAnsi="宋体" w:cs="宋体"/>
          <w:bCs/>
          <w:color w:val="000000"/>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3CA981E8">
      <w:pPr>
        <w:spacing w:line="360" w:lineRule="auto"/>
        <w:rPr>
          <w:rFonts w:ascii="宋体" w:hAnsi="宋体" w:cs="宋体"/>
          <w:bCs/>
          <w:color w:val="000000"/>
          <w:sz w:val="24"/>
        </w:rPr>
      </w:pPr>
      <w:r>
        <w:rPr>
          <w:rFonts w:hint="eastAsia" w:ascii="宋体" w:hAnsi="宋体" w:cs="宋体"/>
          <w:bCs/>
          <w:color w:val="000000"/>
          <w:sz w:val="24"/>
        </w:rPr>
        <w:t>符合下列情形之一的，可不专门面向中小企业预留采购份额：</w:t>
      </w:r>
    </w:p>
    <w:p w14:paraId="74448975">
      <w:pPr>
        <w:spacing w:line="360" w:lineRule="auto"/>
        <w:rPr>
          <w:rFonts w:ascii="宋体" w:hAnsi="宋体" w:cs="宋体"/>
          <w:bCs/>
          <w:color w:val="000000"/>
          <w:sz w:val="24"/>
        </w:rPr>
      </w:pPr>
      <w:r>
        <w:rPr>
          <w:rFonts w:hint="eastAsia" w:ascii="宋体" w:hAnsi="宋体" w:cs="宋体"/>
          <w:bCs/>
          <w:color w:val="000000"/>
          <w:sz w:val="24"/>
        </w:rPr>
        <w:t>（一）法律法规和国家有关政策明确规定优先或者应当面向事业单位、社会组织等非企业主体采购的；</w:t>
      </w:r>
    </w:p>
    <w:p w14:paraId="71628F7D">
      <w:pPr>
        <w:spacing w:line="360" w:lineRule="auto"/>
        <w:rPr>
          <w:rFonts w:ascii="宋体" w:hAnsi="宋体" w:cs="宋体"/>
          <w:bCs/>
          <w:color w:val="000000"/>
          <w:sz w:val="24"/>
        </w:rPr>
      </w:pPr>
      <w:r>
        <w:rPr>
          <w:rFonts w:hint="eastAsia" w:ascii="宋体" w:hAnsi="宋体" w:cs="宋体"/>
          <w:bCs/>
          <w:color w:val="000000"/>
          <w:sz w:val="24"/>
        </w:rPr>
        <w:t>（二）因确需使用不可替代的专利、专有技术，基础设施限制，或者提供特定公共服务等原因，只能从中小企业之外的供应商处采购的；</w:t>
      </w:r>
      <w:bookmarkStart w:id="750" w:name="page3"/>
      <w:bookmarkEnd w:id="750"/>
    </w:p>
    <w:p w14:paraId="12689CF0">
      <w:pPr>
        <w:spacing w:line="360" w:lineRule="auto"/>
        <w:rPr>
          <w:rFonts w:ascii="宋体" w:hAnsi="宋体" w:cs="宋体"/>
          <w:bCs/>
          <w:color w:val="000000"/>
          <w:sz w:val="24"/>
        </w:rPr>
      </w:pPr>
      <w:r>
        <w:rPr>
          <w:rFonts w:hint="eastAsia" w:ascii="宋体" w:hAnsi="宋体" w:cs="宋体"/>
          <w:bCs/>
          <w:color w:val="000000"/>
          <w:sz w:val="24"/>
        </w:rPr>
        <w:t>（三）按照本办法规定预留采购份额无法确保充分供应、充分竞争，或者存在可能影响政府采购目标实现的情形；</w:t>
      </w:r>
    </w:p>
    <w:p w14:paraId="252662D6">
      <w:pPr>
        <w:spacing w:line="360" w:lineRule="auto"/>
        <w:rPr>
          <w:rFonts w:ascii="宋体" w:hAnsi="宋体" w:cs="宋体"/>
          <w:bCs/>
          <w:color w:val="000000"/>
          <w:sz w:val="24"/>
        </w:rPr>
      </w:pPr>
      <w:r>
        <w:rPr>
          <w:rFonts w:hint="eastAsia" w:ascii="宋体" w:hAnsi="宋体" w:cs="宋体"/>
          <w:bCs/>
          <w:color w:val="000000"/>
          <w:sz w:val="24"/>
        </w:rPr>
        <w:t>（四）框架协议采购项目；</w:t>
      </w:r>
    </w:p>
    <w:p w14:paraId="1A4E42B0">
      <w:pPr>
        <w:spacing w:line="360" w:lineRule="auto"/>
        <w:rPr>
          <w:rFonts w:ascii="宋体" w:hAnsi="宋体" w:cs="宋体"/>
          <w:bCs/>
          <w:color w:val="000000"/>
          <w:sz w:val="24"/>
        </w:rPr>
      </w:pPr>
      <w:r>
        <w:rPr>
          <w:rFonts w:hint="eastAsia" w:ascii="宋体" w:hAnsi="宋体" w:cs="宋体"/>
          <w:bCs/>
          <w:color w:val="000000"/>
          <w:sz w:val="24"/>
        </w:rPr>
        <w:t>（五）省级以上人民政府财政部门规定的其他情形。</w:t>
      </w:r>
    </w:p>
    <w:p w14:paraId="35E279FC">
      <w:pPr>
        <w:spacing w:line="360" w:lineRule="auto"/>
        <w:rPr>
          <w:rFonts w:ascii="宋体" w:hAnsi="宋体" w:cs="宋体"/>
          <w:bCs/>
          <w:color w:val="000000"/>
          <w:sz w:val="24"/>
        </w:rPr>
      </w:pPr>
      <w:r>
        <w:rPr>
          <w:rFonts w:hint="eastAsia" w:ascii="宋体" w:hAnsi="宋体" w:cs="宋体"/>
          <w:bCs/>
          <w:color w:val="000000"/>
          <w:sz w:val="24"/>
        </w:rPr>
        <w:t>除上述情形外，其他均为适宜由中小企业提供的情形。</w:t>
      </w:r>
    </w:p>
    <w:p w14:paraId="02C2941E">
      <w:pPr>
        <w:spacing w:line="360" w:lineRule="auto"/>
        <w:rPr>
          <w:rFonts w:ascii="宋体" w:hAnsi="宋体" w:cs="宋体"/>
          <w:bCs/>
          <w:color w:val="000000"/>
          <w:sz w:val="24"/>
        </w:rPr>
      </w:pPr>
      <w:r>
        <w:rPr>
          <w:rFonts w:hint="eastAsia" w:ascii="宋体" w:hAnsi="宋体" w:cs="宋体"/>
          <w:bCs/>
          <w:color w:val="000000"/>
          <w:sz w:val="24"/>
        </w:rPr>
        <w:t>第七条 采购限额标准以上，200万元以下的货物和服务采购项目、400万元以下的工程采购项目，适宜由中小企业提供的，采购人应当专门面向中小企业采购。</w:t>
      </w:r>
    </w:p>
    <w:p w14:paraId="309B3506">
      <w:pPr>
        <w:spacing w:line="360" w:lineRule="auto"/>
        <w:rPr>
          <w:rFonts w:ascii="宋体" w:hAnsi="宋体" w:cs="宋体"/>
          <w:bCs/>
          <w:color w:val="000000"/>
          <w:sz w:val="24"/>
        </w:rPr>
      </w:pPr>
      <w:r>
        <w:rPr>
          <w:rFonts w:hint="eastAsia" w:ascii="宋体" w:hAnsi="宋体" w:cs="宋体"/>
          <w:bCs/>
          <w:color w:val="000000"/>
          <w:sz w:val="24"/>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1CE533CF">
      <w:pPr>
        <w:spacing w:line="360" w:lineRule="auto"/>
        <w:rPr>
          <w:rFonts w:ascii="宋体" w:hAnsi="宋体" w:cs="宋体"/>
          <w:bCs/>
          <w:color w:val="000000"/>
          <w:sz w:val="24"/>
        </w:rPr>
      </w:pPr>
      <w:r>
        <w:rPr>
          <w:rFonts w:hint="eastAsia" w:ascii="宋体" w:hAnsi="宋体" w:cs="宋体"/>
          <w:bCs/>
          <w:color w:val="000000"/>
          <w:sz w:val="24"/>
        </w:rPr>
        <w:t>（一）将采购项目整体或者设置采购包专门面向中小企业采购；</w:t>
      </w:r>
    </w:p>
    <w:p w14:paraId="0B4950C0">
      <w:pPr>
        <w:spacing w:line="360" w:lineRule="auto"/>
        <w:rPr>
          <w:rFonts w:ascii="宋体" w:hAnsi="宋体" w:cs="宋体"/>
          <w:bCs/>
          <w:color w:val="000000"/>
          <w:sz w:val="24"/>
        </w:rPr>
      </w:pPr>
      <w:r>
        <w:rPr>
          <w:rFonts w:hint="eastAsia" w:ascii="宋体" w:hAnsi="宋体" w:cs="宋体"/>
          <w:bCs/>
          <w:color w:val="000000"/>
          <w:sz w:val="24"/>
        </w:rPr>
        <w:t>（二）要求供应商以联合体形式参加采购活动，且联合体中中小企业承担的部分达到一定比例；</w:t>
      </w:r>
    </w:p>
    <w:p w14:paraId="2CEBBF77">
      <w:pPr>
        <w:spacing w:line="360" w:lineRule="auto"/>
        <w:rPr>
          <w:rFonts w:ascii="宋体" w:hAnsi="宋体" w:cs="宋体"/>
          <w:bCs/>
          <w:color w:val="000000"/>
          <w:sz w:val="24"/>
        </w:rPr>
      </w:pPr>
      <w:r>
        <w:rPr>
          <w:rFonts w:hint="eastAsia" w:ascii="宋体" w:hAnsi="宋体" w:cs="宋体"/>
          <w:bCs/>
          <w:color w:val="000000"/>
          <w:sz w:val="24"/>
        </w:rPr>
        <w:t>（三）要求获得采购合同的供应商将采购项目中的一定比例分包给一家或者多家中小企业。组成联合体或者接受分包合同的中小企业与联合体内其他企业、分包企业之间不得存在直接控股、管理关系。</w:t>
      </w:r>
    </w:p>
    <w:p w14:paraId="51D28595">
      <w:pPr>
        <w:spacing w:line="360" w:lineRule="auto"/>
        <w:rPr>
          <w:rFonts w:ascii="宋体" w:hAnsi="宋体" w:cs="宋体"/>
          <w:bCs/>
          <w:color w:val="000000"/>
          <w:sz w:val="24"/>
        </w:rPr>
      </w:pPr>
      <w:r>
        <w:rPr>
          <w:rFonts w:hint="eastAsia" w:ascii="宋体" w:hAnsi="宋体" w:cs="宋体"/>
          <w:bCs/>
          <w:color w:val="000000"/>
          <w:sz w:val="24"/>
        </w:rPr>
        <w:t>第九条 对于经主管预算单位统筹后未预留份额专门面向中小企业采购的采购项目，以及预留份额项目中的非预留部分采购包，采购人、采购代理机构应当对符合本办法规定的小微企业报价给予6%—10%（工程项目为3%—5%）的扣</w:t>
      </w:r>
      <w:bookmarkStart w:id="751" w:name="page4"/>
      <w:bookmarkEnd w:id="751"/>
      <w:r>
        <w:rPr>
          <w:rFonts w:hint="eastAsia" w:ascii="宋体" w:hAnsi="宋体" w:cs="宋体"/>
          <w:bCs/>
          <w:color w:val="000000"/>
          <w:sz w:val="24"/>
        </w:rPr>
        <w:t>除，用扣除后的价格参加评审。适用招标投标法的政府采购工程建设项目，采用综合评估法但未采用低价优先法计算价格分的，评标时应当在采用原报价进行评分的基础上增加其价格得分的3%—5%作为其价格分。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311639B">
      <w:pPr>
        <w:spacing w:line="360" w:lineRule="auto"/>
        <w:rPr>
          <w:rFonts w:ascii="宋体" w:hAnsi="宋体" w:cs="宋体"/>
          <w:bCs/>
          <w:color w:val="000000"/>
          <w:sz w:val="24"/>
        </w:rPr>
      </w:pPr>
      <w:r>
        <w:rPr>
          <w:rFonts w:hint="eastAsia" w:ascii="宋体" w:hAnsi="宋体" w:cs="宋体"/>
          <w:bCs/>
          <w:color w:val="000000"/>
          <w:sz w:val="24"/>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w:t>
      </w:r>
      <w:bookmarkStart w:id="752" w:name="page5"/>
      <w:bookmarkEnd w:id="752"/>
      <w:r>
        <w:rPr>
          <w:rFonts w:hint="eastAsia" w:ascii="宋体" w:hAnsi="宋体" w:cs="宋体"/>
          <w:bCs/>
          <w:color w:val="000000"/>
          <w:sz w:val="24"/>
        </w:rPr>
        <w:t>九条有关规定重新组织采购活动。</w:t>
      </w:r>
    </w:p>
    <w:p w14:paraId="20209ED3">
      <w:pPr>
        <w:spacing w:line="360" w:lineRule="auto"/>
        <w:rPr>
          <w:rFonts w:ascii="宋体" w:hAnsi="宋体" w:cs="宋体"/>
          <w:bCs/>
          <w:color w:val="000000"/>
          <w:sz w:val="24"/>
        </w:rPr>
      </w:pPr>
      <w:r>
        <w:rPr>
          <w:rFonts w:hint="eastAsia" w:ascii="宋体" w:hAnsi="宋体" w:cs="宋体"/>
          <w:bCs/>
          <w:color w:val="000000"/>
          <w:sz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651AD9BE">
      <w:pPr>
        <w:spacing w:line="360" w:lineRule="auto"/>
        <w:rPr>
          <w:rFonts w:ascii="宋体" w:hAnsi="宋体" w:cs="宋体"/>
          <w:bCs/>
          <w:color w:val="000000"/>
          <w:sz w:val="24"/>
        </w:rPr>
      </w:pPr>
      <w:r>
        <w:rPr>
          <w:rFonts w:hint="eastAsia" w:ascii="宋体" w:hAnsi="宋体" w:cs="宋体"/>
          <w:bCs/>
          <w:color w:val="000000"/>
          <w:sz w:val="24"/>
        </w:rPr>
        <w:t>第十二条 采购项目涉及中小企业采购的，采购文件应当明确以下内容：</w:t>
      </w:r>
    </w:p>
    <w:p w14:paraId="2617834E">
      <w:pPr>
        <w:spacing w:line="360" w:lineRule="auto"/>
        <w:rPr>
          <w:rFonts w:ascii="宋体" w:hAnsi="宋体" w:cs="宋体"/>
          <w:bCs/>
          <w:color w:val="000000"/>
          <w:sz w:val="24"/>
        </w:rPr>
      </w:pPr>
      <w:r>
        <w:rPr>
          <w:rFonts w:hint="eastAsia" w:ascii="宋体" w:hAnsi="宋体" w:cs="宋体"/>
          <w:bCs/>
          <w:color w:val="000000"/>
          <w:sz w:val="24"/>
        </w:rPr>
        <w:t>（一）预留份额的采购项目或者采购包，明确该项目或相关采购包专门面向中小企业采购，以及相关标的及预算金额；</w:t>
      </w:r>
    </w:p>
    <w:p w14:paraId="76FB34C1">
      <w:pPr>
        <w:spacing w:line="360" w:lineRule="auto"/>
        <w:rPr>
          <w:rFonts w:ascii="宋体" w:hAnsi="宋体" w:cs="宋体"/>
          <w:bCs/>
          <w:color w:val="000000"/>
          <w:sz w:val="24"/>
        </w:rPr>
      </w:pPr>
      <w:r>
        <w:rPr>
          <w:rFonts w:hint="eastAsia" w:ascii="宋体" w:hAnsi="宋体" w:cs="宋体"/>
          <w:bCs/>
          <w:color w:val="000000"/>
          <w:sz w:val="24"/>
        </w:rPr>
        <w:t>（二）要求以联合体形式参加或者合同分包的，明确联合协议或者分包意向协议中中小企业合同金额应当达到的比例，并作为供应商资格条件；</w:t>
      </w:r>
    </w:p>
    <w:p w14:paraId="4F7F7008">
      <w:pPr>
        <w:spacing w:line="360" w:lineRule="auto"/>
        <w:rPr>
          <w:rFonts w:ascii="宋体" w:hAnsi="宋体" w:cs="宋体"/>
          <w:bCs/>
          <w:color w:val="000000"/>
          <w:sz w:val="24"/>
        </w:rPr>
      </w:pPr>
      <w:r>
        <w:rPr>
          <w:rFonts w:hint="eastAsia" w:ascii="宋体" w:hAnsi="宋体" w:cs="宋体"/>
          <w:bCs/>
          <w:color w:val="000000"/>
          <w:sz w:val="24"/>
        </w:rPr>
        <w:t>（三）非预留份额的采购项目或者采购包，明确有关价格扣除比例或者价格分加分比例；</w:t>
      </w:r>
    </w:p>
    <w:p w14:paraId="105D53EC">
      <w:pPr>
        <w:spacing w:line="360" w:lineRule="auto"/>
        <w:rPr>
          <w:rFonts w:ascii="宋体" w:hAnsi="宋体" w:cs="宋体"/>
          <w:bCs/>
          <w:color w:val="000000"/>
          <w:sz w:val="24"/>
        </w:rPr>
      </w:pPr>
      <w:r>
        <w:rPr>
          <w:rFonts w:hint="eastAsia" w:ascii="宋体" w:hAnsi="宋体" w:cs="宋体"/>
          <w:bCs/>
          <w:color w:val="000000"/>
          <w:sz w:val="24"/>
        </w:rPr>
        <w:t>（四）规定依据本办法规定享受扶持政策获得政府采购合同的，小微企业不得将合同分包给大中型企业，中型企业不得将合同分包给大型企业；</w:t>
      </w:r>
    </w:p>
    <w:p w14:paraId="5BDCDFEE">
      <w:pPr>
        <w:spacing w:line="360" w:lineRule="auto"/>
        <w:rPr>
          <w:rFonts w:ascii="宋体" w:hAnsi="宋体" w:cs="宋体"/>
          <w:bCs/>
          <w:color w:val="000000"/>
          <w:sz w:val="24"/>
        </w:rPr>
      </w:pPr>
      <w:r>
        <w:rPr>
          <w:rFonts w:hint="eastAsia" w:ascii="宋体" w:hAnsi="宋体" w:cs="宋体"/>
          <w:bCs/>
          <w:color w:val="000000"/>
          <w:sz w:val="24"/>
        </w:rPr>
        <w:t>（五）采购人认为具备相关条件的，明确对中小企业在资金支付期限、预付款比例等方面的优惠措施；</w:t>
      </w:r>
    </w:p>
    <w:p w14:paraId="2C0852F2">
      <w:pPr>
        <w:spacing w:line="360" w:lineRule="auto"/>
        <w:rPr>
          <w:rFonts w:ascii="宋体" w:hAnsi="宋体" w:cs="宋体"/>
          <w:bCs/>
          <w:color w:val="000000"/>
          <w:sz w:val="24"/>
        </w:rPr>
      </w:pPr>
      <w:r>
        <w:rPr>
          <w:rFonts w:hint="eastAsia" w:ascii="宋体" w:hAnsi="宋体" w:cs="宋体"/>
          <w:bCs/>
          <w:color w:val="000000"/>
          <w:sz w:val="24"/>
        </w:rPr>
        <w:t>（六）明确采购标的对应的中小企业划分标准所属行业；</w:t>
      </w:r>
    </w:p>
    <w:p w14:paraId="452407B2">
      <w:pPr>
        <w:spacing w:line="360" w:lineRule="auto"/>
        <w:rPr>
          <w:rFonts w:ascii="宋体" w:hAnsi="宋体" w:cs="宋体"/>
          <w:bCs/>
          <w:color w:val="000000"/>
          <w:sz w:val="24"/>
        </w:rPr>
      </w:pPr>
      <w:r>
        <w:rPr>
          <w:rFonts w:hint="eastAsia" w:ascii="宋体" w:hAnsi="宋体" w:cs="宋体"/>
          <w:bCs/>
          <w:color w:val="000000"/>
          <w:sz w:val="24"/>
        </w:rPr>
        <w:t>（七）法律法规和省级以上人民政府财政部门规定的其他事项。</w:t>
      </w:r>
    </w:p>
    <w:p w14:paraId="6B938A6D">
      <w:pPr>
        <w:spacing w:line="360" w:lineRule="auto"/>
        <w:rPr>
          <w:rFonts w:ascii="宋体" w:hAnsi="宋体" w:cs="宋体"/>
          <w:bCs/>
          <w:color w:val="000000"/>
          <w:sz w:val="24"/>
        </w:rPr>
      </w:pPr>
      <w:r>
        <w:rPr>
          <w:rFonts w:hint="eastAsia" w:ascii="宋体" w:hAnsi="宋体" w:cs="宋体"/>
          <w:bCs/>
          <w:color w:val="000000"/>
          <w:sz w:val="24"/>
        </w:rPr>
        <w:t>第十三条 中标、成交供应商享受本办法规定的中小企</w:t>
      </w:r>
      <w:bookmarkStart w:id="753" w:name="page6"/>
      <w:bookmarkEnd w:id="753"/>
      <w:r>
        <w:rPr>
          <w:rFonts w:hint="eastAsia" w:ascii="宋体" w:hAnsi="宋体" w:cs="宋体"/>
          <w:bCs/>
          <w:color w:val="000000"/>
          <w:sz w:val="24"/>
        </w:rPr>
        <w:t>业扶持政策的，采购人、采购代理机构应当随中标、成交结果公开中标、成交供应商的《中小企业声明函》。适用招标投标法的政府采购工程建设项目，应当在公示中标候选人时公开中标候选人的《中小企业声明函》。</w:t>
      </w:r>
    </w:p>
    <w:p w14:paraId="02312AA5">
      <w:pPr>
        <w:spacing w:line="360" w:lineRule="auto"/>
        <w:rPr>
          <w:rFonts w:ascii="宋体" w:hAnsi="宋体" w:cs="宋体"/>
          <w:bCs/>
          <w:color w:val="000000"/>
          <w:sz w:val="24"/>
        </w:rPr>
      </w:pPr>
      <w:r>
        <w:rPr>
          <w:rFonts w:hint="eastAsia" w:ascii="宋体" w:hAnsi="宋体" w:cs="宋体"/>
          <w:bCs/>
          <w:color w:val="000000"/>
          <w:sz w:val="24"/>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A0CAC22">
      <w:pPr>
        <w:spacing w:line="360" w:lineRule="auto"/>
        <w:rPr>
          <w:rFonts w:ascii="宋体" w:hAnsi="宋体" w:cs="宋体"/>
          <w:bCs/>
          <w:color w:val="000000"/>
          <w:sz w:val="24"/>
        </w:rPr>
      </w:pPr>
      <w:r>
        <w:rPr>
          <w:rFonts w:hint="eastAsia" w:ascii="宋体" w:hAnsi="宋体" w:cs="宋体"/>
          <w:bCs/>
          <w:color w:val="000000"/>
          <w:sz w:val="24"/>
        </w:rPr>
        <w:t>第十五条 鼓励各地区、各部门在采购活动中允许中小企业引入信用担保手段，为中小企业在投标（响应）保证、履约保证等方面提供专业化服务。鼓励中小企业依法合规通过政府采购合同融资。</w:t>
      </w:r>
    </w:p>
    <w:p w14:paraId="0EC0072E">
      <w:pPr>
        <w:spacing w:line="360" w:lineRule="auto"/>
        <w:rPr>
          <w:rFonts w:ascii="宋体" w:hAnsi="宋体" w:cs="宋体"/>
          <w:bCs/>
          <w:color w:val="000000"/>
          <w:sz w:val="24"/>
        </w:rPr>
      </w:pPr>
      <w:r>
        <w:rPr>
          <w:rFonts w:hint="eastAsia" w:ascii="宋体" w:hAnsi="宋体" w:cs="宋体"/>
          <w:bCs/>
          <w:color w:val="000000"/>
          <w:sz w:val="24"/>
        </w:rPr>
        <w:t>第十六条 政府采购监督检查、投诉处理及政府采购行政处罚中对中小企业的认定，由货物制造商或者工程、服务供应商注册登记所在地的县级以上人民政府中小企业主管部门负责。中小企业主管部门应当在收到财政部门或者有关招标投标行政监督部门关于协助开展中小企业认定函后10个工作日内做出书面答复。</w:t>
      </w:r>
    </w:p>
    <w:p w14:paraId="33B38767">
      <w:pPr>
        <w:spacing w:line="360" w:lineRule="auto"/>
        <w:rPr>
          <w:rFonts w:ascii="宋体" w:hAnsi="宋体" w:cs="宋体"/>
          <w:bCs/>
          <w:color w:val="000000"/>
          <w:sz w:val="24"/>
        </w:rPr>
      </w:pPr>
      <w:r>
        <w:rPr>
          <w:rFonts w:hint="eastAsia" w:ascii="宋体" w:hAnsi="宋体" w:cs="宋体"/>
          <w:bCs/>
          <w:color w:val="000000"/>
          <w:sz w:val="24"/>
        </w:rPr>
        <w:t>第十七条 各地区、各部门应当对涉及中小企业采购的预算项目实施全过程绩效管理，合理设置绩效目标和指标，落实扶持中小企业有关政策要求，定期开展绩效监控和评价，强化绩效评价结果应用。</w:t>
      </w:r>
      <w:bookmarkStart w:id="754" w:name="page7"/>
      <w:bookmarkEnd w:id="754"/>
    </w:p>
    <w:p w14:paraId="29FFCF11">
      <w:pPr>
        <w:spacing w:line="360" w:lineRule="auto"/>
        <w:rPr>
          <w:rFonts w:ascii="宋体" w:hAnsi="宋体" w:cs="宋体"/>
          <w:bCs/>
          <w:color w:val="000000"/>
          <w:sz w:val="24"/>
        </w:rPr>
      </w:pPr>
      <w:r>
        <w:rPr>
          <w:rFonts w:hint="eastAsia" w:ascii="宋体" w:hAnsi="宋体" w:cs="宋体"/>
          <w:bCs/>
          <w:color w:val="000000"/>
          <w:sz w:val="24"/>
        </w:rPr>
        <w:t>第十八条  主管预算单位应当自 2022 年起向同级财政部门报告本部门上一年度面向中小企业预留份额和采购的具体情况，并在中国政府采购网公开预留项目执行情况(附2)。未达到本办法规定的预留份额比例的，应当作出说明。</w:t>
      </w:r>
    </w:p>
    <w:p w14:paraId="10A31000">
      <w:pPr>
        <w:spacing w:line="360" w:lineRule="auto"/>
        <w:rPr>
          <w:rFonts w:ascii="宋体" w:hAnsi="宋体" w:cs="宋体"/>
          <w:bCs/>
          <w:color w:val="000000"/>
          <w:sz w:val="24"/>
        </w:rPr>
      </w:pPr>
      <w:r>
        <w:rPr>
          <w:rFonts w:hint="eastAsia" w:ascii="宋体" w:hAnsi="宋体" w:cs="宋体"/>
          <w:bCs/>
          <w:color w:val="000000"/>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0536AC85">
      <w:pPr>
        <w:spacing w:line="360" w:lineRule="auto"/>
        <w:rPr>
          <w:rFonts w:ascii="宋体" w:hAnsi="宋体" w:cs="宋体"/>
          <w:bCs/>
          <w:color w:val="000000"/>
          <w:sz w:val="24"/>
        </w:rPr>
      </w:pPr>
      <w:r>
        <w:rPr>
          <w:rFonts w:hint="eastAsia" w:ascii="宋体" w:hAnsi="宋体" w:cs="宋体"/>
          <w:bCs/>
          <w:color w:val="000000"/>
          <w:sz w:val="24"/>
        </w:rPr>
        <w:t>第二十条 供应商按照本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756E0317">
      <w:pPr>
        <w:spacing w:line="360" w:lineRule="auto"/>
        <w:rPr>
          <w:rFonts w:ascii="宋体" w:hAnsi="宋体" w:cs="宋体"/>
          <w:bCs/>
          <w:color w:val="000000"/>
          <w:sz w:val="24"/>
        </w:rPr>
      </w:pPr>
      <w:r>
        <w:rPr>
          <w:rFonts w:hint="eastAsia" w:ascii="宋体" w:hAnsi="宋体" w:cs="宋体"/>
          <w:bCs/>
          <w:color w:val="000000"/>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339A963A">
      <w:pPr>
        <w:spacing w:line="360" w:lineRule="auto"/>
        <w:rPr>
          <w:rFonts w:ascii="宋体" w:hAnsi="宋体" w:cs="宋体"/>
          <w:bCs/>
          <w:color w:val="000000"/>
          <w:sz w:val="24"/>
        </w:rPr>
      </w:pPr>
      <w:r>
        <w:rPr>
          <w:rFonts w:hint="eastAsia" w:ascii="宋体" w:hAnsi="宋体" w:cs="宋体"/>
          <w:bCs/>
          <w:color w:val="000000"/>
          <w:sz w:val="24"/>
        </w:rPr>
        <w:t>第二十二条 对外援助项目、国家相关资格或者资质管理制度另有规定的项目，不适用本办法。</w:t>
      </w:r>
    </w:p>
    <w:p w14:paraId="31550331">
      <w:pPr>
        <w:spacing w:line="360" w:lineRule="auto"/>
        <w:rPr>
          <w:rFonts w:ascii="宋体" w:hAnsi="宋体" w:cs="宋体"/>
          <w:bCs/>
          <w:color w:val="000000"/>
          <w:sz w:val="24"/>
        </w:rPr>
      </w:pPr>
      <w:r>
        <w:rPr>
          <w:rFonts w:hint="eastAsia" w:ascii="宋体" w:hAnsi="宋体" w:cs="宋体"/>
          <w:bCs/>
          <w:color w:val="000000"/>
          <w:sz w:val="24"/>
        </w:rPr>
        <w:t>第二十三条</w:t>
      </w:r>
      <w:r>
        <w:rPr>
          <w:rFonts w:ascii="宋体" w:hAnsi="宋体" w:cs="宋体"/>
          <w:bCs/>
          <w:color w:val="000000"/>
          <w:sz w:val="24"/>
        </w:rPr>
        <w:tab/>
      </w:r>
      <w:r>
        <w:rPr>
          <w:rFonts w:hint="eastAsia" w:ascii="宋体" w:hAnsi="宋体" w:cs="宋体"/>
          <w:bCs/>
          <w:color w:val="000000"/>
          <w:sz w:val="24"/>
        </w:rPr>
        <w:t>关于视同中小企业的其他主体的政府采购扶持政策，由财政部会同有关部门另行规定。</w:t>
      </w:r>
    </w:p>
    <w:p w14:paraId="2A3C48C9">
      <w:pPr>
        <w:spacing w:line="360" w:lineRule="auto"/>
        <w:rPr>
          <w:rFonts w:ascii="宋体" w:hAnsi="宋体" w:cs="宋体"/>
          <w:bCs/>
          <w:color w:val="000000"/>
          <w:sz w:val="24"/>
        </w:rPr>
      </w:pPr>
      <w:r>
        <w:rPr>
          <w:rFonts w:hint="eastAsia" w:ascii="宋体" w:hAnsi="宋体" w:cs="宋体"/>
          <w:bCs/>
          <w:color w:val="000000"/>
          <w:sz w:val="24"/>
        </w:rPr>
        <w:t>第二十四条</w:t>
      </w:r>
      <w:r>
        <w:rPr>
          <w:rFonts w:ascii="宋体" w:hAnsi="宋体" w:cs="宋体"/>
          <w:bCs/>
          <w:color w:val="000000"/>
          <w:sz w:val="24"/>
        </w:rPr>
        <w:tab/>
      </w:r>
      <w:r>
        <w:rPr>
          <w:rFonts w:hint="eastAsia" w:ascii="宋体" w:hAnsi="宋体" w:cs="宋体"/>
          <w:bCs/>
          <w:color w:val="000000"/>
          <w:sz w:val="24"/>
        </w:rPr>
        <w:t>省级财政部门可以会同中小企业主管部门根据本办法的规定制定具体实施办法。</w:t>
      </w:r>
    </w:p>
    <w:p w14:paraId="3097B629">
      <w:pPr>
        <w:pStyle w:val="6"/>
        <w:adjustRightInd w:val="0"/>
        <w:snapToGrid w:val="0"/>
        <w:spacing w:line="360" w:lineRule="auto"/>
        <w:ind w:right="-45"/>
        <w:jc w:val="left"/>
        <w:rPr>
          <w:rFonts w:cs="仿宋_GB2312"/>
          <w:color w:val="000000"/>
          <w:kern w:val="0"/>
        </w:rPr>
      </w:pPr>
      <w:r>
        <w:rPr>
          <w:rFonts w:hint="eastAsia" w:cs="宋体"/>
          <w:bCs/>
          <w:color w:val="000000"/>
        </w:rPr>
        <w:t>第二十五条 本办法自 2021 年 1 月 1 日起施行。《财政部 工业和信息化部关于印发〈政府采购促进中小企业发展暂行办法〉的通知》（财库﹝2011﹞181 号）同时废止。</w:t>
      </w:r>
    </w:p>
    <w:p w14:paraId="301E3CF1">
      <w:pPr>
        <w:spacing w:line="360" w:lineRule="auto"/>
        <w:rPr>
          <w:rFonts w:hAnsi="宋体" w:cs="仿宋_GB2312"/>
          <w:color w:val="000000"/>
        </w:rPr>
      </w:pPr>
      <w:bookmarkStart w:id="755" w:name="_Toc447223799"/>
      <w:bookmarkStart w:id="756" w:name="_Toc445984998"/>
      <w:bookmarkStart w:id="757" w:name="_Toc497489391"/>
      <w:bookmarkStart w:id="758" w:name="_Toc445916627"/>
      <w:bookmarkStart w:id="759" w:name="_Toc12674"/>
      <w:bookmarkStart w:id="760" w:name="_Toc21554"/>
      <w:bookmarkStart w:id="761" w:name="_Toc20829"/>
      <w:r>
        <w:rPr>
          <w:rFonts w:hint="eastAsia" w:ascii="宋体" w:hAnsi="宋体" w:cs="仿宋_GB2312"/>
          <w:bCs/>
          <w:color w:val="000000"/>
          <w:sz w:val="24"/>
        </w:rPr>
        <w:br w:type="page"/>
      </w:r>
      <w:bookmarkStart w:id="762" w:name="_Toc83722638"/>
      <w:bookmarkStart w:id="763" w:name="_Toc85461450"/>
      <w:bookmarkStart w:id="764" w:name="_Toc102070549"/>
      <w:bookmarkStart w:id="765" w:name="_Toc92789350"/>
      <w:bookmarkStart w:id="766" w:name="_Toc50760979"/>
      <w:bookmarkStart w:id="767" w:name="_Toc15435094"/>
      <w:bookmarkStart w:id="768" w:name="_Toc101191899"/>
      <w:bookmarkStart w:id="769" w:name="_Toc8999377"/>
      <w:r>
        <w:rPr>
          <w:rFonts w:hint="eastAsia" w:hAnsi="宋体" w:cs="仿宋_GB2312"/>
          <w:b/>
          <w:bCs w:val="0"/>
          <w:color w:val="000000"/>
          <w:kern w:val="2"/>
          <w:sz w:val="24"/>
          <w:szCs w:val="32"/>
        </w:rPr>
        <w:t>附录2：关于印发中小企业划型标准规定的通知</w:t>
      </w:r>
      <w:bookmarkEnd w:id="755"/>
      <w:bookmarkEnd w:id="756"/>
      <w:bookmarkEnd w:id="757"/>
      <w:bookmarkEnd w:id="758"/>
      <w:bookmarkEnd w:id="762"/>
      <w:bookmarkEnd w:id="763"/>
      <w:bookmarkEnd w:id="764"/>
      <w:bookmarkEnd w:id="765"/>
      <w:bookmarkEnd w:id="766"/>
      <w:bookmarkEnd w:id="767"/>
      <w:bookmarkEnd w:id="768"/>
      <w:bookmarkEnd w:id="769"/>
      <w:r>
        <w:rPr>
          <w:rFonts w:hint="eastAsia" w:hAnsi="宋体" w:cs="仿宋_GB2312"/>
          <w:color w:val="000000"/>
        </w:rPr>
        <w:br w:type="textWrapping"/>
      </w:r>
      <w:bookmarkEnd w:id="759"/>
      <w:bookmarkEnd w:id="760"/>
      <w:bookmarkEnd w:id="761"/>
    </w:p>
    <w:p w14:paraId="0E88753D">
      <w:pPr>
        <w:spacing w:line="360" w:lineRule="auto"/>
        <w:jc w:val="center"/>
        <w:rPr>
          <w:rFonts w:ascii="宋体" w:hAnsi="宋体" w:cs="仿宋_GB2312"/>
          <w:color w:val="000000"/>
          <w:spacing w:val="6"/>
          <w:sz w:val="24"/>
        </w:rPr>
      </w:pPr>
      <w:r>
        <w:rPr>
          <w:rFonts w:hint="eastAsia" w:ascii="宋体" w:hAnsi="宋体" w:cs="仿宋_GB2312"/>
          <w:color w:val="000000"/>
          <w:spacing w:val="6"/>
          <w:sz w:val="24"/>
        </w:rPr>
        <w:t>工信部联企业〔2011〕300号</w:t>
      </w:r>
    </w:p>
    <w:p w14:paraId="1CABB37B">
      <w:pPr>
        <w:pStyle w:val="12"/>
        <w:spacing w:line="360" w:lineRule="auto"/>
        <w:ind w:firstLine="480"/>
        <w:rPr>
          <w:rFonts w:cs="仿宋_GB2312"/>
          <w:color w:val="000000"/>
        </w:rPr>
      </w:pPr>
      <w:r>
        <w:rPr>
          <w:rFonts w:hint="eastAsia" w:cs="仿宋_GB2312"/>
          <w:color w:val="000000"/>
        </w:rPr>
        <w:t>各省、自治区、直辖市人民政府，国务院各部委、各直属机构及有关单位：</w:t>
      </w:r>
      <w:r>
        <w:rPr>
          <w:rFonts w:hint="eastAsia" w:cs="仿宋_GB2312"/>
          <w:color w:val="000000"/>
        </w:rPr>
        <w:br w:type="textWrapping"/>
      </w:r>
      <w:r>
        <w:rPr>
          <w:rFonts w:hint="eastAsia" w:cs="仿宋_GB2312"/>
          <w:color w:val="000000"/>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cs="仿宋_GB2312"/>
          <w:color w:val="000000"/>
        </w:rPr>
        <w:br w:type="textWrapping"/>
      </w:r>
      <w:r>
        <w:rPr>
          <w:rFonts w:hint="eastAsia" w:cs="仿宋_GB2312"/>
          <w:color w:val="000000"/>
        </w:rPr>
        <w:t>　　　　　　　　　　　　　　　　　　　　　 工业和信息化部　国家统计局</w:t>
      </w:r>
      <w:r>
        <w:rPr>
          <w:rFonts w:hint="eastAsia" w:cs="仿宋_GB2312"/>
          <w:color w:val="000000"/>
        </w:rPr>
        <w:br w:type="textWrapping"/>
      </w:r>
      <w:r>
        <w:rPr>
          <w:rFonts w:hint="eastAsia" w:cs="仿宋_GB2312"/>
          <w:color w:val="000000"/>
        </w:rPr>
        <w:t>　　　　　　　　　　　　　　　　　　　　国家发展和改革委员会　财政部</w:t>
      </w:r>
      <w:r>
        <w:rPr>
          <w:rFonts w:hint="eastAsia" w:cs="仿宋_GB2312"/>
          <w:color w:val="000000"/>
        </w:rPr>
        <w:br w:type="textWrapping"/>
      </w:r>
      <w:r>
        <w:rPr>
          <w:rFonts w:hint="eastAsia" w:cs="仿宋_GB2312"/>
          <w:color w:val="000000"/>
        </w:rPr>
        <w:t>　　　　　　　　　　　　　　　　　　　　　　　　二○一一年六月十八日</w:t>
      </w:r>
    </w:p>
    <w:p w14:paraId="325688F8">
      <w:pPr>
        <w:pStyle w:val="12"/>
        <w:spacing w:line="360" w:lineRule="auto"/>
        <w:ind w:firstLine="480"/>
        <w:jc w:val="center"/>
        <w:rPr>
          <w:rFonts w:cs="仿宋_GB2312"/>
          <w:color w:val="000000"/>
        </w:rPr>
      </w:pPr>
      <w:r>
        <w:rPr>
          <w:rStyle w:val="15"/>
          <w:rFonts w:hint="eastAsia" w:cs="仿宋_GB2312"/>
          <w:color w:val="000000"/>
        </w:rPr>
        <w:t>中小企业划型标准规定</w:t>
      </w:r>
    </w:p>
    <w:p w14:paraId="16B8C9CF">
      <w:pPr>
        <w:numPr>
          <w:ilvl w:val="0"/>
          <w:numId w:val="12"/>
        </w:numPr>
        <w:spacing w:line="360" w:lineRule="auto"/>
        <w:ind w:firstLine="480" w:firstLineChars="200"/>
        <w:rPr>
          <w:rFonts w:ascii="宋体" w:hAnsi="宋体" w:cs="仿宋_GB2312"/>
          <w:color w:val="000000"/>
          <w:sz w:val="24"/>
        </w:rPr>
      </w:pPr>
      <w:r>
        <w:rPr>
          <w:rFonts w:hint="eastAsia" w:ascii="宋体" w:hAnsi="宋体" w:cs="仿宋_GB2312"/>
          <w:color w:val="000000"/>
          <w:sz w:val="24"/>
        </w:rPr>
        <w:t>根据《中华人民共和国中小企业促进法》和《国务院关于进一步促进中小企业发展的若干意见》(国发〔2009〕36号)，制定本规定。</w:t>
      </w:r>
      <w:r>
        <w:rPr>
          <w:rFonts w:hint="eastAsia" w:ascii="宋体" w:hAnsi="宋体" w:cs="仿宋_GB2312"/>
          <w:color w:val="000000"/>
          <w:sz w:val="24"/>
        </w:rPr>
        <w:br w:type="textWrapping"/>
      </w:r>
      <w:r>
        <w:rPr>
          <w:rFonts w:hint="eastAsia" w:ascii="宋体" w:hAnsi="宋体" w:cs="仿宋_GB2312"/>
          <w:color w:val="000000"/>
          <w:sz w:val="24"/>
        </w:rPr>
        <w:t>　　二、中小企业划分为中型、小型、微型三种类型，具体标准根据企业从业人员、营业收入、资产总额等指标，结合行业特点制定。</w:t>
      </w:r>
      <w:r>
        <w:rPr>
          <w:rFonts w:hint="eastAsia" w:ascii="宋体" w:hAnsi="宋体" w:cs="仿宋_GB2312"/>
          <w:color w:val="000000"/>
          <w:sz w:val="24"/>
        </w:rPr>
        <w:br w:type="textWrapping"/>
      </w:r>
      <w:r>
        <w:rPr>
          <w:rFonts w:hint="eastAsia" w:ascii="宋体" w:hAnsi="宋体" w:cs="仿宋_GB2312"/>
          <w:color w:val="000000"/>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仿宋_GB2312"/>
          <w:color w:val="000000"/>
          <w:sz w:val="24"/>
        </w:rPr>
        <w:br w:type="textWrapping"/>
      </w:r>
      <w:r>
        <w:rPr>
          <w:rFonts w:hint="eastAsia" w:ascii="宋体" w:hAnsi="宋体" w:cs="仿宋_GB2312"/>
          <w:color w:val="000000"/>
          <w:sz w:val="24"/>
        </w:rPr>
        <w:t>　　四、各行业划型标准为：</w:t>
      </w:r>
      <w:r>
        <w:rPr>
          <w:rFonts w:hint="eastAsia" w:ascii="宋体" w:hAnsi="宋体" w:cs="仿宋_GB2312"/>
          <w:color w:val="000000"/>
          <w:sz w:val="24"/>
        </w:rPr>
        <w:br w:type="textWrapping"/>
      </w:r>
      <w:r>
        <w:rPr>
          <w:rFonts w:hint="eastAsia" w:ascii="宋体" w:hAnsi="宋体" w:cs="仿宋_GB2312"/>
          <w:color w:val="000000"/>
          <w:sz w:val="24"/>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仿宋_GB2312"/>
          <w:color w:val="000000"/>
          <w:sz w:val="24"/>
        </w:rPr>
        <w:br w:type="textWrapping"/>
      </w:r>
      <w:r>
        <w:rPr>
          <w:rFonts w:hint="eastAsia" w:ascii="宋体" w:hAnsi="宋体" w:cs="仿宋_GB2312"/>
          <w:color w:val="000000"/>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仿宋_GB2312"/>
          <w:color w:val="000000"/>
          <w:sz w:val="24"/>
        </w:rPr>
        <w:br w:type="textWrapping"/>
      </w:r>
      <w:r>
        <w:rPr>
          <w:rFonts w:hint="eastAsia" w:ascii="宋体" w:hAnsi="宋体" w:cs="仿宋_GB2312"/>
          <w:color w:val="000000"/>
          <w:sz w:val="24"/>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仿宋_GB2312"/>
          <w:color w:val="000000"/>
          <w:sz w:val="24"/>
        </w:rPr>
        <w:br w:type="textWrapping"/>
      </w:r>
      <w:r>
        <w:rPr>
          <w:rFonts w:hint="eastAsia" w:ascii="宋体" w:hAnsi="宋体" w:cs="仿宋_GB2312"/>
          <w:color w:val="000000"/>
          <w:sz w:val="24"/>
        </w:rPr>
        <w:t>　　五、企业类型的划分以统计部门的统计数据为依据。</w:t>
      </w:r>
      <w:r>
        <w:rPr>
          <w:rFonts w:hint="eastAsia" w:ascii="宋体" w:hAnsi="宋体" w:cs="仿宋_GB2312"/>
          <w:color w:val="000000"/>
          <w:sz w:val="24"/>
        </w:rPr>
        <w:br w:type="textWrapping"/>
      </w:r>
      <w:r>
        <w:rPr>
          <w:rFonts w:hint="eastAsia" w:ascii="宋体" w:hAnsi="宋体" w:cs="仿宋_GB2312"/>
          <w:color w:val="000000"/>
          <w:sz w:val="24"/>
        </w:rPr>
        <w:t>　　六、本规定适用于在中华人民共和国境内依法设立的各类所有制和各种组织形式的企业。个体工商户和本规定以外的行业，参照本规定进行划型。</w:t>
      </w:r>
      <w:r>
        <w:rPr>
          <w:rFonts w:hint="eastAsia" w:ascii="宋体" w:hAnsi="宋体" w:cs="仿宋_GB2312"/>
          <w:color w:val="000000"/>
          <w:sz w:val="24"/>
        </w:rPr>
        <w:br w:type="textWrapping"/>
      </w:r>
      <w:r>
        <w:rPr>
          <w:rFonts w:hint="eastAsia" w:ascii="宋体" w:hAnsi="宋体" w:cs="仿宋_GB2312"/>
          <w:color w:val="000000"/>
          <w:sz w:val="24"/>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仿宋_GB2312"/>
          <w:color w:val="000000"/>
          <w:sz w:val="24"/>
        </w:rPr>
        <w:br w:type="textWrapping"/>
      </w:r>
      <w:r>
        <w:rPr>
          <w:rFonts w:hint="eastAsia" w:ascii="宋体" w:hAnsi="宋体" w:cs="仿宋_GB2312"/>
          <w:color w:val="000000"/>
          <w:sz w:val="24"/>
        </w:rPr>
        <w:t>　　八、本规定由工业和信息化部、国家统计局会同有关部门根据《国民经济行业分类》修订情况和企业发展变化情况适时修订。</w:t>
      </w:r>
      <w:r>
        <w:rPr>
          <w:rFonts w:hint="eastAsia" w:ascii="宋体" w:hAnsi="宋体" w:cs="仿宋_GB2312"/>
          <w:color w:val="000000"/>
          <w:sz w:val="24"/>
        </w:rPr>
        <w:br w:type="textWrapping"/>
      </w:r>
      <w:r>
        <w:rPr>
          <w:rFonts w:hint="eastAsia" w:ascii="宋体" w:hAnsi="宋体" w:cs="仿宋_GB2312"/>
          <w:color w:val="000000"/>
          <w:sz w:val="24"/>
        </w:rPr>
        <w:t>　　九、本规定由工业和信息化部、国家统计局会同有关部门负责解释。</w:t>
      </w:r>
      <w:r>
        <w:rPr>
          <w:rFonts w:hint="eastAsia" w:ascii="宋体" w:hAnsi="宋体" w:cs="仿宋_GB2312"/>
          <w:color w:val="000000"/>
          <w:sz w:val="24"/>
        </w:rPr>
        <w:br w:type="textWrapping"/>
      </w:r>
      <w:r>
        <w:rPr>
          <w:rFonts w:hint="eastAsia" w:ascii="宋体" w:hAnsi="宋体" w:cs="仿宋_GB2312"/>
          <w:color w:val="000000"/>
          <w:sz w:val="24"/>
        </w:rPr>
        <w:t>　　十、本规定自发布之日起执行，原国家经贸委、原国家计委、财政部和国家统计局2003年颁布的《中小企业标准暂行规定》同时废止。</w:t>
      </w:r>
    </w:p>
    <w:p w14:paraId="37D947CA">
      <w:pPr>
        <w:numPr>
          <w:ilvl w:val="0"/>
          <w:numId w:val="0"/>
        </w:numPr>
        <w:spacing w:line="360" w:lineRule="auto"/>
        <w:rPr>
          <w:rFonts w:hAnsi="宋体" w:cs="仿宋_GB2312"/>
          <w:color w:val="000000"/>
          <w:szCs w:val="24"/>
        </w:rPr>
      </w:pPr>
      <w:r>
        <w:rPr>
          <w:rFonts w:hint="eastAsia" w:ascii="宋体" w:hAnsi="宋体" w:cs="仿宋_GB2312"/>
          <w:color w:val="000000"/>
          <w:sz w:val="24"/>
        </w:rPr>
        <w:br w:type="page"/>
      </w:r>
      <w:bookmarkStart w:id="770" w:name="_Toc8212"/>
      <w:bookmarkStart w:id="771" w:name="_Toc50760980"/>
      <w:bookmarkStart w:id="772" w:name="_Toc8999378"/>
      <w:bookmarkStart w:id="773" w:name="_Toc101191900"/>
      <w:bookmarkStart w:id="774" w:name="_Toc15435095"/>
      <w:bookmarkStart w:id="775" w:name="_Toc92789351"/>
      <w:bookmarkStart w:id="776" w:name="_Toc102070550"/>
      <w:bookmarkStart w:id="777" w:name="_Toc83722639"/>
      <w:bookmarkStart w:id="778" w:name="_Toc85461451"/>
      <w:bookmarkStart w:id="779" w:name="_Toc497489392"/>
      <w:r>
        <w:rPr>
          <w:rFonts w:hint="eastAsia" w:hAnsi="宋体" w:cs="仿宋_GB2312"/>
          <w:b/>
          <w:bCs/>
          <w:color w:val="000000"/>
          <w:sz w:val="22"/>
          <w:szCs w:val="28"/>
        </w:rPr>
        <w:t>附录3：财政部 民政部 中国残疾人联合会关于促进残疾人就业政府采购政策的通知</w:t>
      </w:r>
      <w:bookmarkEnd w:id="770"/>
      <w:bookmarkEnd w:id="771"/>
      <w:bookmarkEnd w:id="772"/>
      <w:bookmarkEnd w:id="773"/>
      <w:bookmarkEnd w:id="774"/>
      <w:bookmarkEnd w:id="775"/>
      <w:bookmarkEnd w:id="776"/>
      <w:bookmarkEnd w:id="777"/>
      <w:bookmarkEnd w:id="778"/>
      <w:bookmarkEnd w:id="779"/>
    </w:p>
    <w:p w14:paraId="3D2A65BB">
      <w:pPr>
        <w:spacing w:line="360" w:lineRule="auto"/>
        <w:jc w:val="center"/>
        <w:rPr>
          <w:rFonts w:ascii="宋体" w:hAnsi="宋体" w:cs="仿宋_GB2312"/>
          <w:b/>
          <w:bCs/>
          <w:color w:val="000000"/>
          <w:sz w:val="24"/>
        </w:rPr>
      </w:pPr>
      <w:r>
        <w:rPr>
          <w:rFonts w:hint="eastAsia" w:ascii="宋体" w:hAnsi="宋体" w:cs="仿宋_GB2312"/>
          <w:color w:val="000000"/>
          <w:spacing w:val="6"/>
          <w:sz w:val="24"/>
        </w:rPr>
        <w:t>财库</w:t>
      </w:r>
      <w:r>
        <w:rPr>
          <w:rFonts w:hint="eastAsia" w:ascii="宋体" w:hAnsi="宋体" w:cs="仿宋_GB2312"/>
          <w:color w:val="000000"/>
          <w:sz w:val="24"/>
        </w:rPr>
        <w:t>〔2017〕 141</w:t>
      </w:r>
      <w:r>
        <w:rPr>
          <w:rFonts w:hint="eastAsia" w:ascii="宋体" w:hAnsi="宋体" w:cs="仿宋_GB2312"/>
          <w:color w:val="000000"/>
          <w:spacing w:val="6"/>
          <w:sz w:val="24"/>
        </w:rPr>
        <w:t>号</w:t>
      </w:r>
    </w:p>
    <w:p w14:paraId="3FC1C05F">
      <w:pPr>
        <w:pStyle w:val="12"/>
        <w:shd w:val="clear" w:color="auto" w:fill="FFFFFF"/>
        <w:spacing w:before="0" w:beforeAutospacing="0" w:after="0" w:afterAutospacing="0" w:line="360" w:lineRule="auto"/>
        <w:ind w:firstLine="480"/>
        <w:jc w:val="both"/>
        <w:rPr>
          <w:rFonts w:cs="仿宋_GB2312"/>
          <w:color w:val="000000"/>
        </w:rPr>
      </w:pPr>
      <w:bookmarkStart w:id="780" w:name="toDeptId"/>
      <w:r>
        <w:rPr>
          <w:rFonts w:hint="eastAsia" w:cs="仿宋_GB2312"/>
          <w:color w:val="000000"/>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780"/>
      <w:r>
        <w:rPr>
          <w:rFonts w:hint="eastAsia" w:cs="仿宋_GB2312"/>
          <w:color w:val="000000"/>
        </w:rPr>
        <w:t>：</w:t>
      </w:r>
    </w:p>
    <w:p w14:paraId="338DE3FA">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为了发挥政府采购促进残疾人就业的作用，进一步保障残疾人权益，依照《政府采购法》、《残疾人保障法》等法律法规及相关规定，现就促进残疾人就业政府采购政策通知如下：</w:t>
      </w:r>
    </w:p>
    <w:p w14:paraId="0B1C68CA">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一、享受政府采购支持政策的残疾人福利性单位应当同时满足以下条件：</w:t>
      </w:r>
    </w:p>
    <w:p w14:paraId="13DBC92B">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（一）安置的残疾人占本单位在职职工人数的比例不低于25%（含25%），并且安置的残疾人人数不少于10人（含10人）；</w:t>
      </w:r>
    </w:p>
    <w:p w14:paraId="695175FF">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（二）依法与安置的每位残疾人签订了一年以上（含一年）的劳动合同或服务协议；</w:t>
      </w:r>
    </w:p>
    <w:p w14:paraId="178BF1AD">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（三）为安置的每位残疾人按月足额缴纳了基本养老保险、基本医疗保险、失业保险、工伤保险和生育保险等社会保险费；</w:t>
      </w:r>
    </w:p>
    <w:p w14:paraId="39756141">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（四）通过银行等金融机构向安置的每位残疾人，按月支付了不低于单位所在区县适用的经省级人民政府批准的月最低工资标准的工资；</w:t>
      </w:r>
    </w:p>
    <w:p w14:paraId="29194423">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（五）提供本单位制造的货物、承担的工程或者服务（以下简称产品），或者提供其他残疾人福利性单位制造的货物（不包括使用非残疾人福利性单位注册商标的货物）。</w:t>
      </w:r>
    </w:p>
    <w:p w14:paraId="594CB290">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7CC193">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F766EDF">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中标、成交供应商为残疾人福利性单位的，采购人或者其委托的采购代理机构应当随中标、成交结果同时公告其《残疾人福利性单位声明函》，接受社会监督。</w:t>
      </w:r>
    </w:p>
    <w:p w14:paraId="29422883">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供应商提供的《残疾人福利性单位声明函》与事实不符的，依照《政府采购法》第七十七条第一款的规定追究法律责任。</w:t>
      </w:r>
    </w:p>
    <w:p w14:paraId="471B051D">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C83B632">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四、采购人采购公开招标数额标准以上的货物或者服务，因落实促进残疾人就业政策的需要，依法履行有关报批程序后，可采用公开招标以外的采购人式。</w:t>
      </w:r>
    </w:p>
    <w:p w14:paraId="0A658017">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38A41EB2">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5B00C6E4">
      <w:pPr>
        <w:pStyle w:val="12"/>
        <w:shd w:val="clear" w:color="auto" w:fill="FFFFFF"/>
        <w:spacing w:before="0" w:beforeAutospacing="0" w:after="0" w:afterAutospacing="0" w:line="360" w:lineRule="auto"/>
        <w:ind w:firstLine="480"/>
        <w:jc w:val="both"/>
        <w:rPr>
          <w:rFonts w:cs="仿宋_GB2312"/>
          <w:color w:val="000000"/>
        </w:rPr>
      </w:pPr>
      <w:r>
        <w:rPr>
          <w:rFonts w:hint="eastAsia" w:cs="仿宋_GB2312"/>
          <w:color w:val="000000"/>
        </w:rPr>
        <w:t>　　七、本通知自2017年10月1日起执行。</w:t>
      </w:r>
    </w:p>
    <w:p w14:paraId="5825C58D">
      <w:pPr>
        <w:pStyle w:val="12"/>
        <w:shd w:val="clear" w:color="auto" w:fill="FFFFFF"/>
        <w:spacing w:before="0" w:beforeAutospacing="0" w:after="0" w:afterAutospacing="0" w:line="360" w:lineRule="auto"/>
        <w:ind w:firstLine="480"/>
        <w:jc w:val="right"/>
        <w:rPr>
          <w:rFonts w:cs="仿宋_GB2312"/>
          <w:color w:val="000000"/>
        </w:rPr>
      </w:pPr>
      <w:r>
        <w:rPr>
          <w:rFonts w:hint="eastAsia" w:cs="仿宋_GB2312"/>
          <w:color w:val="000000"/>
        </w:rPr>
        <w:t>　　财政部 民政部 中国残疾人联合会</w:t>
      </w:r>
    </w:p>
    <w:p w14:paraId="3FE2AFD0">
      <w:pPr>
        <w:pStyle w:val="12"/>
        <w:shd w:val="clear" w:color="auto" w:fill="FFFFFF"/>
        <w:spacing w:before="0" w:beforeAutospacing="0" w:after="0" w:afterAutospacing="0" w:line="360" w:lineRule="auto"/>
        <w:ind w:firstLine="480"/>
        <w:jc w:val="right"/>
        <w:rPr>
          <w:rFonts w:cs="仿宋_GB2312"/>
          <w:color w:val="000000"/>
        </w:rPr>
      </w:pPr>
      <w:r>
        <w:rPr>
          <w:rFonts w:hint="eastAsia" w:cs="仿宋_GB2312"/>
          <w:color w:val="000000"/>
        </w:rPr>
        <w:t>　　2017年8月22日</w:t>
      </w:r>
    </w:p>
    <w:p w14:paraId="4F7D0580">
      <w:pPr>
        <w:spacing w:line="360" w:lineRule="auto"/>
        <w:rPr>
          <w:rFonts w:hAnsi="宋体" w:cs="仿宋_GB2312"/>
          <w:color w:val="000000"/>
          <w:sz w:val="28"/>
          <w:szCs w:val="28"/>
        </w:rPr>
      </w:pPr>
      <w:r>
        <w:rPr>
          <w:rFonts w:hint="eastAsia" w:ascii="宋体" w:hAnsi="宋体" w:cs="仿宋_GB2312"/>
          <w:color w:val="000000"/>
        </w:rPr>
        <w:br w:type="page"/>
      </w:r>
      <w:bookmarkStart w:id="781" w:name="_Toc85461452"/>
      <w:bookmarkStart w:id="782" w:name="_Toc83722640"/>
      <w:bookmarkStart w:id="783" w:name="_Toc92789352"/>
      <w:bookmarkStart w:id="784" w:name="_Toc102070551"/>
      <w:bookmarkStart w:id="785" w:name="_Toc101191901"/>
      <w:r>
        <w:rPr>
          <w:rFonts w:hint="eastAsia" w:hAnsi="宋体" w:cs="仿宋_GB2312"/>
          <w:b/>
          <w:bCs/>
          <w:color w:val="000000"/>
          <w:sz w:val="28"/>
          <w:szCs w:val="28"/>
        </w:rPr>
        <w:t>附录4：</w:t>
      </w:r>
      <w:bookmarkEnd w:id="781"/>
      <w:bookmarkEnd w:id="782"/>
      <w:bookmarkEnd w:id="783"/>
      <w:r>
        <w:rPr>
          <w:rFonts w:hint="eastAsia" w:hAnsi="宋体" w:cs="仿宋_GB2312"/>
          <w:b/>
          <w:bCs/>
          <w:color w:val="000000"/>
          <w:sz w:val="28"/>
          <w:szCs w:val="28"/>
        </w:rPr>
        <w:t>市场监管总局关于发布参与实施政府采购节能产品、环境</w:t>
      </w:r>
      <w:r>
        <w:rPr>
          <w:rFonts w:hint="eastAsia" w:hAnsi="宋体" w:cs="仿宋_GB2312"/>
          <w:b/>
          <w:bCs/>
          <w:color w:val="000000"/>
          <w:sz w:val="28"/>
          <w:szCs w:val="28"/>
        </w:rPr>
        <w:br w:type="textWrapping"/>
      </w:r>
      <w:r>
        <w:rPr>
          <w:rFonts w:hint="eastAsia" w:hAnsi="宋体" w:cs="仿宋_GB2312"/>
          <w:b/>
          <w:bCs/>
          <w:color w:val="000000"/>
          <w:sz w:val="28"/>
          <w:szCs w:val="28"/>
        </w:rPr>
        <w:t>标志产品认证机构名录的公告</w:t>
      </w:r>
      <w:bookmarkEnd w:id="784"/>
      <w:bookmarkEnd w:id="785"/>
    </w:p>
    <w:p w14:paraId="4CA2B575">
      <w:pPr>
        <w:spacing w:line="360" w:lineRule="auto"/>
        <w:jc w:val="center"/>
        <w:rPr>
          <w:rFonts w:ascii="宋体" w:hAnsi="宋体"/>
          <w:color w:val="000000"/>
          <w:sz w:val="24"/>
        </w:rPr>
      </w:pPr>
      <w:r>
        <w:rPr>
          <w:rFonts w:hint="eastAsia" w:ascii="宋体" w:hAnsi="宋体"/>
          <w:color w:val="000000"/>
          <w:sz w:val="24"/>
        </w:rPr>
        <w:t>市场监管总局关于发布参与实施政府采购节能产品、</w:t>
      </w:r>
    </w:p>
    <w:p w14:paraId="32E49B57">
      <w:pPr>
        <w:spacing w:line="360" w:lineRule="auto"/>
        <w:jc w:val="center"/>
        <w:rPr>
          <w:rFonts w:ascii="宋体" w:hAnsi="宋体"/>
          <w:color w:val="000000"/>
          <w:sz w:val="24"/>
        </w:rPr>
      </w:pPr>
      <w:r>
        <w:rPr>
          <w:rFonts w:hint="eastAsia" w:ascii="宋体" w:hAnsi="宋体"/>
          <w:color w:val="000000"/>
          <w:sz w:val="24"/>
        </w:rPr>
        <w:t>环境标志产品认证机构名录的公告</w:t>
      </w:r>
    </w:p>
    <w:p w14:paraId="5F521F91">
      <w:pPr>
        <w:spacing w:line="360" w:lineRule="auto"/>
        <w:jc w:val="center"/>
        <w:rPr>
          <w:rFonts w:ascii="宋体" w:hAnsi="宋体"/>
          <w:color w:val="000000"/>
          <w:sz w:val="24"/>
        </w:rPr>
      </w:pPr>
      <w:r>
        <w:rPr>
          <w:rFonts w:hint="eastAsia" w:ascii="宋体" w:hAnsi="宋体"/>
          <w:color w:val="000000"/>
          <w:sz w:val="24"/>
        </w:rPr>
        <w:t>2019年第16号</w:t>
      </w:r>
    </w:p>
    <w:p w14:paraId="0DABC051">
      <w:pPr>
        <w:pStyle w:val="12"/>
        <w:spacing w:before="680" w:beforeAutospacing="0" w:after="632" w:afterAutospacing="0" w:line="360" w:lineRule="auto"/>
        <w:ind w:left="302" w:right="226" w:firstLine="480"/>
        <w:rPr>
          <w:rFonts w:cs="仿宋_GB2312"/>
          <w:color w:val="000000"/>
        </w:rPr>
      </w:pPr>
      <w:r>
        <w:rPr>
          <w:rFonts w:hint="eastAsia" w:cs="仿宋_GB2312"/>
          <w:color w:val="000000"/>
        </w:rPr>
        <w:t>　　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r>
        <w:rPr>
          <w:rFonts w:hint="eastAsia" w:cs="仿宋_GB2312"/>
          <w:color w:val="000000"/>
        </w:rPr>
        <w:br w:type="textWrapping"/>
      </w:r>
      <w:r>
        <w:rPr>
          <w:rFonts w:hint="eastAsia" w:cs="仿宋_GB2312"/>
          <w:color w:val="000000"/>
        </w:rPr>
        <w:br w:type="textWrapping"/>
      </w:r>
      <w:r>
        <w:rPr>
          <w:rFonts w:hint="eastAsia" w:cs="仿宋_GB2312"/>
          <w:color w:val="000000"/>
        </w:rPr>
        <w:t>　　自本公告发布后，新增认证机构应尽快完成政府采购认证信息系统对接，对接完成后方可开展相关认证工作。</w:t>
      </w:r>
    </w:p>
    <w:p w14:paraId="5794181E">
      <w:pPr>
        <w:pStyle w:val="12"/>
        <w:spacing w:before="680" w:beforeAutospacing="0" w:after="632" w:afterAutospacing="0" w:line="360" w:lineRule="auto"/>
        <w:ind w:left="302" w:right="226" w:firstLine="480"/>
        <w:jc w:val="right"/>
        <w:rPr>
          <w:rFonts w:cs="仿宋_GB2312"/>
          <w:color w:val="000000"/>
        </w:rPr>
      </w:pPr>
      <w:r>
        <w:rPr>
          <w:rFonts w:hint="eastAsia" w:cs="仿宋_GB2312"/>
          <w:color w:val="000000"/>
        </w:rPr>
        <w:t>市场监管总局</w:t>
      </w:r>
      <w:r>
        <w:rPr>
          <w:rFonts w:hint="eastAsia" w:cs="仿宋_GB2312"/>
          <w:color w:val="000000"/>
        </w:rPr>
        <w:br w:type="textWrapping"/>
      </w:r>
      <w:r>
        <w:rPr>
          <w:rFonts w:hint="eastAsia" w:cs="仿宋_GB2312"/>
          <w:color w:val="000000"/>
        </w:rPr>
        <w:t>2019年4月3日</w:t>
      </w:r>
    </w:p>
    <w:p w14:paraId="33507C01">
      <w:pPr>
        <w:widowControl/>
        <w:tabs>
          <w:tab w:val="left" w:pos="7088"/>
        </w:tabs>
        <w:spacing w:before="602" w:after="302" w:line="360" w:lineRule="auto"/>
        <w:ind w:left="302" w:right="226" w:firstLine="480" w:firstLineChars="200"/>
        <w:jc w:val="left"/>
        <w:rPr>
          <w:rFonts w:ascii="宋体" w:hAnsi="宋体" w:cs="仿宋_GB2312"/>
          <w:color w:val="000000"/>
          <w:sz w:val="24"/>
        </w:rPr>
      </w:pPr>
      <w:r>
        <w:rPr>
          <w:rFonts w:hint="eastAsia" w:ascii="宋体" w:hAnsi="宋体" w:cs="仿宋_GB2312"/>
          <w:color w:val="000000"/>
          <w:kern w:val="0"/>
          <w:sz w:val="24"/>
        </w:rPr>
        <w:t>（此件公开发布）</w:t>
      </w:r>
    </w:p>
    <w:p w14:paraId="1DD3066C">
      <w:pPr>
        <w:widowControl/>
        <w:shd w:val="clear" w:color="auto" w:fill="FFFFFF"/>
        <w:spacing w:before="602" w:after="302" w:line="360" w:lineRule="auto"/>
        <w:ind w:left="302" w:right="226"/>
        <w:jc w:val="left"/>
        <w:rPr>
          <w:rFonts w:ascii="宋体" w:hAnsi="宋体" w:cs="微软雅黑"/>
          <w:color w:val="000000"/>
          <w:kern w:val="0"/>
          <w:sz w:val="24"/>
        </w:rPr>
      </w:pPr>
      <w:r>
        <w:rPr>
          <w:rFonts w:hint="eastAsia" w:ascii="宋体" w:hAnsi="宋体" w:cs="微软雅黑"/>
          <w:color w:val="000000"/>
          <w:kern w:val="0"/>
          <w:sz w:val="24"/>
        </w:rPr>
        <w:t> </w:t>
      </w:r>
    </w:p>
    <w:p w14:paraId="5C835AA0">
      <w:pPr>
        <w:widowControl/>
        <w:shd w:val="clear" w:color="auto" w:fill="FFFFFF"/>
        <w:spacing w:before="602" w:after="302" w:line="360" w:lineRule="auto"/>
        <w:ind w:left="302" w:right="226"/>
        <w:jc w:val="left"/>
        <w:rPr>
          <w:rFonts w:ascii="宋体" w:hAnsi="宋体" w:cs="微软雅黑"/>
          <w:color w:val="000000"/>
          <w:kern w:val="0"/>
          <w:sz w:val="24"/>
        </w:rPr>
      </w:pPr>
    </w:p>
    <w:p w14:paraId="5510A0C0">
      <w:pPr>
        <w:widowControl/>
        <w:spacing w:before="602" w:after="302" w:line="360" w:lineRule="auto"/>
        <w:ind w:left="302" w:right="226"/>
        <w:jc w:val="center"/>
        <w:rPr>
          <w:rFonts w:hint="eastAsia" w:ascii="宋体" w:hAnsi="宋体" w:cs="仿宋_GB2312"/>
          <w:color w:val="000000"/>
          <w:kern w:val="0"/>
          <w:sz w:val="28"/>
          <w:szCs w:val="28"/>
        </w:rPr>
      </w:pPr>
    </w:p>
    <w:p w14:paraId="508527F1">
      <w:pPr>
        <w:widowControl/>
        <w:spacing w:before="602" w:after="302" w:line="360" w:lineRule="auto"/>
        <w:ind w:left="302" w:right="226"/>
        <w:jc w:val="center"/>
        <w:rPr>
          <w:rFonts w:ascii="宋体" w:hAnsi="宋体" w:cs="仿宋_GB2312"/>
          <w:color w:val="000000"/>
        </w:rPr>
      </w:pPr>
      <w:r>
        <w:rPr>
          <w:rFonts w:hint="eastAsia" w:ascii="宋体" w:hAnsi="宋体" w:cs="仿宋_GB2312"/>
          <w:color w:val="000000"/>
          <w:kern w:val="0"/>
          <w:sz w:val="28"/>
          <w:szCs w:val="28"/>
        </w:rPr>
        <w:t>参与实施政府采购节能产品认证机构名录</w:t>
      </w:r>
    </w:p>
    <w:tbl>
      <w:tblPr>
        <w:tblStyle w:val="13"/>
        <w:tblW w:w="8076"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215"/>
        <w:gridCol w:w="1064"/>
        <w:gridCol w:w="1599"/>
        <w:gridCol w:w="1399"/>
        <w:gridCol w:w="2170"/>
      </w:tblGrid>
      <w:tr w14:paraId="1E82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3C02A017">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序号</w:t>
            </w:r>
          </w:p>
        </w:tc>
        <w:tc>
          <w:tcPr>
            <w:tcW w:w="2279" w:type="dxa"/>
            <w:gridSpan w:val="2"/>
            <w:tcBorders>
              <w:top w:val="single" w:color="auto" w:sz="4" w:space="0"/>
              <w:left w:val="single" w:color="auto" w:sz="4" w:space="0"/>
              <w:bottom w:val="single" w:color="auto" w:sz="4" w:space="0"/>
              <w:right w:val="single" w:color="auto" w:sz="4" w:space="0"/>
            </w:tcBorders>
            <w:noWrap w:val="0"/>
            <w:vAlign w:val="center"/>
          </w:tcPr>
          <w:p w14:paraId="49525BF4">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一级目录</w:t>
            </w:r>
          </w:p>
        </w:tc>
        <w:tc>
          <w:tcPr>
            <w:tcW w:w="2998" w:type="dxa"/>
            <w:gridSpan w:val="2"/>
            <w:tcBorders>
              <w:top w:val="single" w:color="auto" w:sz="4" w:space="0"/>
              <w:left w:val="single" w:color="auto" w:sz="4" w:space="0"/>
              <w:bottom w:val="single" w:color="auto" w:sz="4" w:space="0"/>
              <w:right w:val="single" w:color="auto" w:sz="4" w:space="0"/>
            </w:tcBorders>
            <w:noWrap w:val="0"/>
            <w:vAlign w:val="center"/>
          </w:tcPr>
          <w:p w14:paraId="3ED8EFB7">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二级目录</w:t>
            </w:r>
          </w:p>
        </w:tc>
        <w:tc>
          <w:tcPr>
            <w:tcW w:w="2170" w:type="dxa"/>
            <w:vMerge w:val="restart"/>
            <w:tcBorders>
              <w:top w:val="single" w:color="auto" w:sz="4" w:space="0"/>
              <w:left w:val="single" w:color="auto" w:sz="4" w:space="0"/>
              <w:bottom w:val="single" w:color="auto" w:sz="4" w:space="0"/>
              <w:right w:val="single" w:color="auto" w:sz="4" w:space="0"/>
            </w:tcBorders>
            <w:noWrap w:val="0"/>
            <w:vAlign w:val="center"/>
          </w:tcPr>
          <w:p w14:paraId="3C716EB9">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认证机构名录</w:t>
            </w:r>
          </w:p>
        </w:tc>
      </w:tr>
      <w:tr w14:paraId="3A4E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039A83B6">
            <w:pPr>
              <w:spacing w:line="360" w:lineRule="auto"/>
              <w:rPr>
                <w:rFonts w:ascii="宋体" w:hAnsi="宋体" w:cs="仿宋_GB2312"/>
                <w:color w:val="000000"/>
                <w:sz w:val="24"/>
              </w:rPr>
            </w:pP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3CCFB30">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产品代码</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AE6A312">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产品名称</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5F810D74">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产品代码</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AEF2680">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产品名称</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76FDB309">
            <w:pPr>
              <w:spacing w:line="360" w:lineRule="auto"/>
              <w:rPr>
                <w:rFonts w:ascii="宋体" w:hAnsi="宋体" w:cs="仿宋_GB2312"/>
                <w:color w:val="000000"/>
                <w:sz w:val="24"/>
              </w:rPr>
            </w:pPr>
          </w:p>
        </w:tc>
      </w:tr>
      <w:tr w14:paraId="5E7D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36258280">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w:t>
            </w:r>
          </w:p>
        </w:tc>
        <w:tc>
          <w:tcPr>
            <w:tcW w:w="1215" w:type="dxa"/>
            <w:vMerge w:val="restart"/>
            <w:tcBorders>
              <w:top w:val="single" w:color="auto" w:sz="4" w:space="0"/>
              <w:left w:val="single" w:color="auto" w:sz="4" w:space="0"/>
              <w:bottom w:val="single" w:color="auto" w:sz="4" w:space="0"/>
              <w:right w:val="single" w:color="auto" w:sz="4" w:space="0"/>
            </w:tcBorders>
            <w:noWrap w:val="0"/>
            <w:vAlign w:val="center"/>
          </w:tcPr>
          <w:p w14:paraId="3A7D6D6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A020101</w:t>
            </w:r>
          </w:p>
        </w:tc>
        <w:tc>
          <w:tcPr>
            <w:tcW w:w="1064" w:type="dxa"/>
            <w:vMerge w:val="restart"/>
            <w:tcBorders>
              <w:top w:val="single" w:color="auto" w:sz="4" w:space="0"/>
              <w:left w:val="single" w:color="auto" w:sz="4" w:space="0"/>
              <w:bottom w:val="single" w:color="auto" w:sz="4" w:space="0"/>
              <w:right w:val="single" w:color="auto" w:sz="4" w:space="0"/>
            </w:tcBorders>
            <w:noWrap w:val="0"/>
            <w:vAlign w:val="center"/>
          </w:tcPr>
          <w:p w14:paraId="12B0B01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计算机设备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5428EE9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A02010104</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4159A9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台式计算机</w:t>
            </w:r>
          </w:p>
        </w:tc>
        <w:tc>
          <w:tcPr>
            <w:tcW w:w="2170" w:type="dxa"/>
            <w:vMerge w:val="restart"/>
            <w:tcBorders>
              <w:top w:val="single" w:color="auto" w:sz="4" w:space="0"/>
              <w:left w:val="single" w:color="auto" w:sz="4" w:space="0"/>
              <w:bottom w:val="single" w:color="auto" w:sz="4" w:space="0"/>
              <w:right w:val="single" w:color="auto" w:sz="4" w:space="0"/>
            </w:tcBorders>
            <w:noWrap w:val="0"/>
            <w:vAlign w:val="center"/>
          </w:tcPr>
          <w:p w14:paraId="47DCC2D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56508BC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北京赛西认证有限责任公司</w:t>
            </w:r>
          </w:p>
          <w:p w14:paraId="57EFC45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中国网络安全审查技术与认证中心</w:t>
            </w:r>
          </w:p>
          <w:p w14:paraId="27B6100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广州赛宝认证中心服务有限公司</w:t>
            </w:r>
          </w:p>
        </w:tc>
      </w:tr>
      <w:tr w14:paraId="6D51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60A15B73">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688089FD">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6057EF4F">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30DC3FC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A02010105</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689F6F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便携式计算机</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2DB510F3">
            <w:pPr>
              <w:spacing w:line="360" w:lineRule="auto"/>
              <w:rPr>
                <w:rFonts w:ascii="宋体" w:hAnsi="宋体" w:cs="仿宋_GB2312"/>
                <w:color w:val="000000"/>
                <w:sz w:val="24"/>
              </w:rPr>
            </w:pPr>
          </w:p>
        </w:tc>
      </w:tr>
      <w:tr w14:paraId="5BE2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7CBC6078">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6B8A8A73">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040CD507">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32BBF63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A02010107</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7B17BB4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平板式微型计算机</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3BB035DB">
            <w:pPr>
              <w:spacing w:line="360" w:lineRule="auto"/>
              <w:rPr>
                <w:rFonts w:ascii="宋体" w:hAnsi="宋体" w:cs="仿宋_GB2312"/>
                <w:color w:val="000000"/>
                <w:sz w:val="24"/>
              </w:rPr>
            </w:pPr>
          </w:p>
        </w:tc>
      </w:tr>
      <w:tr w14:paraId="26CF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61EC4A7D">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2</w:t>
            </w:r>
          </w:p>
        </w:tc>
        <w:tc>
          <w:tcPr>
            <w:tcW w:w="1215" w:type="dxa"/>
            <w:vMerge w:val="restart"/>
            <w:tcBorders>
              <w:top w:val="single" w:color="auto" w:sz="4" w:space="0"/>
              <w:left w:val="single" w:color="auto" w:sz="4" w:space="0"/>
              <w:bottom w:val="single" w:color="auto" w:sz="4" w:space="0"/>
              <w:right w:val="single" w:color="auto" w:sz="4" w:space="0"/>
            </w:tcBorders>
            <w:noWrap w:val="0"/>
            <w:vAlign w:val="center"/>
          </w:tcPr>
          <w:p w14:paraId="2A4896E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A020106</w:t>
            </w:r>
          </w:p>
        </w:tc>
        <w:tc>
          <w:tcPr>
            <w:tcW w:w="1064" w:type="dxa"/>
            <w:vMerge w:val="restart"/>
            <w:tcBorders>
              <w:top w:val="single" w:color="auto" w:sz="4" w:space="0"/>
              <w:left w:val="single" w:color="auto" w:sz="4" w:space="0"/>
              <w:bottom w:val="single" w:color="auto" w:sz="4" w:space="0"/>
              <w:right w:val="single" w:color="auto" w:sz="4" w:space="0"/>
            </w:tcBorders>
            <w:noWrap w:val="0"/>
            <w:vAlign w:val="center"/>
          </w:tcPr>
          <w:p w14:paraId="489D41A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输入输出设备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6ED620B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A02010601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96F034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打印设备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6F434BCE">
            <w:pPr>
              <w:spacing w:line="360" w:lineRule="auto"/>
              <w:rPr>
                <w:rFonts w:ascii="宋体" w:hAnsi="宋体" w:cs="仿宋_GB2312"/>
                <w:color w:val="000000"/>
                <w:sz w:val="24"/>
              </w:rPr>
            </w:pPr>
          </w:p>
        </w:tc>
      </w:tr>
      <w:tr w14:paraId="111F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7EF668AD">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2C873BF7">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34250953">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1530DD7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A02010604</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619B04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显示设备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51E64B85">
            <w:pPr>
              <w:spacing w:line="360" w:lineRule="auto"/>
              <w:rPr>
                <w:rFonts w:ascii="宋体" w:hAnsi="宋体" w:cs="仿宋_GB2312"/>
                <w:color w:val="000000"/>
                <w:sz w:val="24"/>
              </w:rPr>
            </w:pPr>
          </w:p>
        </w:tc>
      </w:tr>
      <w:tr w14:paraId="6553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719662E6">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2F50EA3A">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4A11F46E">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7E03361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A02010609</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0214588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图形图像输入设备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2B659485">
            <w:pPr>
              <w:spacing w:line="360" w:lineRule="auto"/>
              <w:rPr>
                <w:rFonts w:ascii="宋体" w:hAnsi="宋体" w:cs="仿宋_GB2312"/>
                <w:color w:val="000000"/>
                <w:sz w:val="24"/>
              </w:rPr>
            </w:pPr>
          </w:p>
        </w:tc>
      </w:tr>
      <w:tr w14:paraId="3558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4AE8620B">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96F05F9">
            <w:pPr>
              <w:widowControl/>
              <w:spacing w:before="100" w:beforeAutospacing="1" w:after="100" w:afterAutospacing="1" w:line="360" w:lineRule="auto"/>
              <w:jc w:val="left"/>
              <w:rPr>
                <w:rFonts w:ascii="宋体" w:hAnsi="宋体" w:cs="仿宋_GB2312"/>
                <w:color w:val="000000"/>
                <w:sz w:val="24"/>
              </w:rPr>
            </w:pPr>
            <w:r>
              <w:rPr>
                <w:rFonts w:hint="eastAsia" w:ascii="宋体" w:hAnsi="宋体" w:cs="仿宋_GB2312"/>
                <w:color w:val="000000"/>
                <w:kern w:val="0"/>
                <w:sz w:val="24"/>
              </w:rPr>
              <w:t>A020202</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05ACC4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投影仪</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1F9E2BA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AFC978B">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13D2A161">
            <w:pPr>
              <w:spacing w:line="360" w:lineRule="auto"/>
              <w:rPr>
                <w:rFonts w:ascii="宋体" w:hAnsi="宋体" w:cs="仿宋_GB2312"/>
                <w:color w:val="000000"/>
                <w:sz w:val="24"/>
              </w:rPr>
            </w:pPr>
          </w:p>
        </w:tc>
      </w:tr>
      <w:tr w14:paraId="06B5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658362A2">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5A92C5B">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A020204</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9E4B12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多功能一体机</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6F7B81C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4EC768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6539C8DD">
            <w:pPr>
              <w:spacing w:line="360" w:lineRule="auto"/>
              <w:rPr>
                <w:rFonts w:ascii="宋体" w:hAnsi="宋体" w:cs="仿宋_GB2312"/>
                <w:color w:val="000000"/>
                <w:sz w:val="24"/>
              </w:rPr>
            </w:pPr>
          </w:p>
        </w:tc>
      </w:tr>
      <w:tr w14:paraId="405D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7DD0BBAE">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A03A109">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A020519</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CD05A3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泵</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5B0506E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A02051901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8EBF04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离心泵</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73B8886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57A7548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电能（北京）认证中心有限公司</w:t>
            </w:r>
          </w:p>
          <w:p w14:paraId="2FBB2B3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方圆标志认证集团有限公司</w:t>
            </w:r>
          </w:p>
        </w:tc>
      </w:tr>
      <w:tr w14:paraId="01B8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6ACB9C18">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6</w:t>
            </w:r>
          </w:p>
        </w:tc>
        <w:tc>
          <w:tcPr>
            <w:tcW w:w="1215" w:type="dxa"/>
            <w:vMerge w:val="restart"/>
            <w:tcBorders>
              <w:top w:val="single" w:color="auto" w:sz="4" w:space="0"/>
              <w:left w:val="single" w:color="auto" w:sz="4" w:space="0"/>
              <w:bottom w:val="single" w:color="auto" w:sz="4" w:space="0"/>
              <w:right w:val="single" w:color="auto" w:sz="4" w:space="0"/>
            </w:tcBorders>
            <w:noWrap w:val="0"/>
            <w:vAlign w:val="center"/>
          </w:tcPr>
          <w:p w14:paraId="6187F27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A020523</w:t>
            </w:r>
          </w:p>
        </w:tc>
        <w:tc>
          <w:tcPr>
            <w:tcW w:w="1064" w:type="dxa"/>
            <w:vMerge w:val="restart"/>
            <w:tcBorders>
              <w:top w:val="single" w:color="auto" w:sz="4" w:space="0"/>
              <w:left w:val="single" w:color="auto" w:sz="4" w:space="0"/>
              <w:bottom w:val="single" w:color="auto" w:sz="4" w:space="0"/>
              <w:right w:val="single" w:color="auto" w:sz="4" w:space="0"/>
            </w:tcBorders>
            <w:noWrap w:val="0"/>
            <w:vAlign w:val="center"/>
          </w:tcPr>
          <w:p w14:paraId="4758610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制冷空调设备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0CE8C01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A02052301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6BFB292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制冷压缩机</w:t>
            </w:r>
          </w:p>
        </w:tc>
        <w:tc>
          <w:tcPr>
            <w:tcW w:w="2170" w:type="dxa"/>
            <w:vMerge w:val="restart"/>
            <w:tcBorders>
              <w:top w:val="single" w:color="auto" w:sz="4" w:space="0"/>
              <w:left w:val="single" w:color="auto" w:sz="4" w:space="0"/>
              <w:bottom w:val="single" w:color="auto" w:sz="4" w:space="0"/>
              <w:right w:val="single" w:color="auto" w:sz="4" w:space="0"/>
            </w:tcBorders>
            <w:noWrap w:val="0"/>
            <w:vAlign w:val="center"/>
          </w:tcPr>
          <w:p w14:paraId="7814E9D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3B8B75B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2702508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合肥通用机械产品认证有限公司</w:t>
            </w:r>
          </w:p>
          <w:p w14:paraId="3125D7D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北京中冷通质量认证中心有限公司</w:t>
            </w:r>
          </w:p>
        </w:tc>
      </w:tr>
      <w:tr w14:paraId="209E7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353B3E2D">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0FAEB6DD">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4EC50ACE">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0C193C6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A02052305</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963A2F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空调机组</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39A39D73">
            <w:pPr>
              <w:spacing w:line="360" w:lineRule="auto"/>
              <w:rPr>
                <w:rFonts w:ascii="宋体" w:hAnsi="宋体" w:cs="仿宋_GB2312"/>
                <w:color w:val="000000"/>
                <w:sz w:val="24"/>
              </w:rPr>
            </w:pPr>
          </w:p>
        </w:tc>
      </w:tr>
      <w:tr w14:paraId="1D91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556F25AF">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51ECE724">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7DFE921C">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2091BA2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A02052309</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1F0F60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专用制冷、空调设备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1B669961">
            <w:pPr>
              <w:spacing w:line="360" w:lineRule="auto"/>
              <w:rPr>
                <w:rFonts w:ascii="宋体" w:hAnsi="宋体" w:cs="仿宋_GB2312"/>
                <w:color w:val="000000"/>
                <w:sz w:val="24"/>
              </w:rPr>
            </w:pPr>
          </w:p>
        </w:tc>
      </w:tr>
      <w:tr w14:paraId="7CEE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326C8EBF">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062990C5">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3E9024EB">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4A955069">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A02052399</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BBBF0E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其他制冷空调设备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5C051AD0">
            <w:pPr>
              <w:spacing w:line="360" w:lineRule="auto"/>
              <w:rPr>
                <w:rFonts w:ascii="宋体" w:hAnsi="宋体" w:cs="仿宋_GB2312"/>
                <w:color w:val="000000"/>
                <w:sz w:val="24"/>
              </w:rPr>
            </w:pPr>
          </w:p>
        </w:tc>
      </w:tr>
      <w:tr w14:paraId="2C2C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313AF9E3">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42143B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A020601</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1CDF0F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电机</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7C466A2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0D5950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7122038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458F0DE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699BF77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电能（北京）认证中心有限公司</w:t>
            </w:r>
          </w:p>
          <w:p w14:paraId="0DE8BC6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中国船级社质量认证公司</w:t>
            </w:r>
          </w:p>
        </w:tc>
      </w:tr>
      <w:tr w14:paraId="4DB3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4C7794F4">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B34E90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A020602</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3860DB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变压器</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7174303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97A554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114B0C8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7491A42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电能（北京）认证中心有限公司</w:t>
            </w:r>
          </w:p>
          <w:p w14:paraId="6A34625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方圆标志认证集团有限公司</w:t>
            </w:r>
          </w:p>
        </w:tc>
      </w:tr>
      <w:tr w14:paraId="48F5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1069233B">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9</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DDEDD7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A020609</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9B016E5">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镇流器</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7579680B">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B2097F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23BEFF7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0FA49EE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深圳市计量质量检测研究院</w:t>
            </w:r>
          </w:p>
          <w:p w14:paraId="149E446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中标合信（北京）认证有限公司</w:t>
            </w:r>
          </w:p>
        </w:tc>
      </w:tr>
      <w:tr w14:paraId="0F64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1AA3A8FC">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10</w:t>
            </w:r>
          </w:p>
        </w:tc>
        <w:tc>
          <w:tcPr>
            <w:tcW w:w="1215" w:type="dxa"/>
            <w:vMerge w:val="restart"/>
            <w:tcBorders>
              <w:top w:val="single" w:color="auto" w:sz="4" w:space="0"/>
              <w:left w:val="single" w:color="auto" w:sz="4" w:space="0"/>
              <w:bottom w:val="single" w:color="auto" w:sz="4" w:space="0"/>
              <w:right w:val="single" w:color="auto" w:sz="4" w:space="0"/>
            </w:tcBorders>
            <w:noWrap w:val="0"/>
            <w:vAlign w:val="center"/>
          </w:tcPr>
          <w:p w14:paraId="54B4CB3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A020618</w:t>
            </w:r>
          </w:p>
        </w:tc>
        <w:tc>
          <w:tcPr>
            <w:tcW w:w="1064" w:type="dxa"/>
            <w:vMerge w:val="restart"/>
            <w:tcBorders>
              <w:top w:val="single" w:color="auto" w:sz="4" w:space="0"/>
              <w:left w:val="single" w:color="auto" w:sz="4" w:space="0"/>
              <w:bottom w:val="single" w:color="auto" w:sz="4" w:space="0"/>
              <w:right w:val="single" w:color="auto" w:sz="4" w:space="0"/>
            </w:tcBorders>
            <w:noWrap w:val="0"/>
            <w:vAlign w:val="center"/>
          </w:tcPr>
          <w:p w14:paraId="40D0A90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生活用电器</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569701F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A0206180101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5DD022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电冰箱</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50EEB2B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3F179C6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7D6301B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中家院（北京）检测认证有限公司</w:t>
            </w:r>
          </w:p>
        </w:tc>
      </w:tr>
      <w:tr w14:paraId="35B6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07429533">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2DC60371">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2E8DD11E">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47EA241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A0206180203</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B40AF9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空调机</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0745F1A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6659780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7C9E7CC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中家院（北京）检测认证有限公司</w:t>
            </w:r>
          </w:p>
          <w:p w14:paraId="08EBB64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合肥通用机械产品认证有限公司</w:t>
            </w:r>
          </w:p>
        </w:tc>
      </w:tr>
      <w:tr w14:paraId="5FB44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562B535B">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1AB31E66">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3DBDC524">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4BC939A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A0206180301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775CB65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洗衣机</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284990B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49871EC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7FCBEDDB">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中家院（北京）检测认证有限公司</w:t>
            </w:r>
          </w:p>
        </w:tc>
      </w:tr>
      <w:tr w14:paraId="459A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506EED94">
            <w:pPr>
              <w:spacing w:line="360" w:lineRule="auto"/>
              <w:rPr>
                <w:rFonts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noWrap w:val="0"/>
            <w:vAlign w:val="center"/>
          </w:tcPr>
          <w:p w14:paraId="2771121C">
            <w:pPr>
              <w:spacing w:line="360" w:lineRule="auto"/>
              <w:rPr>
                <w:rFonts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noWrap w:val="0"/>
            <w:vAlign w:val="center"/>
          </w:tcPr>
          <w:p w14:paraId="1DEC17DB">
            <w:pPr>
              <w:spacing w:line="360" w:lineRule="auto"/>
              <w:rPr>
                <w:rFonts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noWrap w:val="0"/>
            <w:vAlign w:val="center"/>
          </w:tcPr>
          <w:p w14:paraId="4485632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A02061808</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755D87D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热水器</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3A6B6F4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743E93A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威凯认证检测有限公司</w:t>
            </w:r>
          </w:p>
          <w:p w14:paraId="31E1744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中家院（北京）检测认证有限公司</w:t>
            </w:r>
          </w:p>
          <w:p w14:paraId="4FBD28D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合肥通用机械产品认证有限公司(范围仅限于“热泵热水器”)</w:t>
            </w:r>
          </w:p>
        </w:tc>
      </w:tr>
      <w:tr w14:paraId="340A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35186484">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AE95CD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A020619</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2B4500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照明设备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0816217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72BD83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2E84CB65">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156D819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深圳市计量质量检测研究院</w:t>
            </w:r>
          </w:p>
          <w:p w14:paraId="17F085B5">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中标合信（北京）认证有限公司</w:t>
            </w:r>
          </w:p>
        </w:tc>
      </w:tr>
      <w:tr w14:paraId="6F0E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29E2E8C0">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4AA8BEF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A020910</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1013F7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电视设备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6FB59EF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A02091001</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06D15E6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普通电视设备（电视机）</w:t>
            </w:r>
          </w:p>
        </w:tc>
        <w:tc>
          <w:tcPr>
            <w:tcW w:w="2170" w:type="dxa"/>
            <w:vMerge w:val="restart"/>
            <w:tcBorders>
              <w:top w:val="single" w:color="auto" w:sz="4" w:space="0"/>
              <w:left w:val="single" w:color="auto" w:sz="4" w:space="0"/>
              <w:bottom w:val="single" w:color="auto" w:sz="4" w:space="0"/>
              <w:right w:val="single" w:color="auto" w:sz="4" w:space="0"/>
            </w:tcBorders>
            <w:noWrap w:val="0"/>
            <w:vAlign w:val="center"/>
          </w:tcPr>
          <w:p w14:paraId="6FA5852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664FA72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北京泰瑞特认证有限责任公司</w:t>
            </w:r>
          </w:p>
          <w:p w14:paraId="5F1E830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广州赛宝认证中心服务有限公司</w:t>
            </w:r>
          </w:p>
        </w:tc>
      </w:tr>
      <w:tr w14:paraId="4EE2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6A750329">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4717719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A020911</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2A45FD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视频设备</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2CF1367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A02091107</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4ECFFB8">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视频监控设备</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2478141D">
            <w:pPr>
              <w:spacing w:line="360" w:lineRule="auto"/>
              <w:rPr>
                <w:rFonts w:ascii="宋体" w:hAnsi="宋体" w:cs="仿宋_GB2312"/>
                <w:color w:val="000000"/>
                <w:sz w:val="24"/>
              </w:rPr>
            </w:pPr>
          </w:p>
        </w:tc>
      </w:tr>
      <w:tr w14:paraId="64692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4C0C2D54">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39A0975">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A031210</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B563C29">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饮食炊事机械</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1F39F37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4160140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noWrap w:val="0"/>
            <w:vAlign w:val="center"/>
          </w:tcPr>
          <w:p w14:paraId="4A791871">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509D982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北京鉴衡认证中心</w:t>
            </w:r>
          </w:p>
          <w:p w14:paraId="03B33F9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中国市政工程华北设计研究总院有限公司</w:t>
            </w:r>
          </w:p>
        </w:tc>
      </w:tr>
      <w:tr w14:paraId="6997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66C5AC4F">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D31EA42">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A060805</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6BD243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便器</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62E35D1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27F9CE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restart"/>
            <w:tcBorders>
              <w:top w:val="single" w:color="auto" w:sz="4" w:space="0"/>
              <w:left w:val="single" w:color="auto" w:sz="4" w:space="0"/>
              <w:bottom w:val="single" w:color="auto" w:sz="4" w:space="0"/>
              <w:right w:val="single" w:color="auto" w:sz="4" w:space="0"/>
            </w:tcBorders>
            <w:noWrap w:val="0"/>
            <w:vAlign w:val="center"/>
          </w:tcPr>
          <w:p w14:paraId="5C9D2940">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中国质量认证中心</w:t>
            </w:r>
          </w:p>
          <w:p w14:paraId="1E775779">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北京新华节水产品认证有限公司</w:t>
            </w:r>
          </w:p>
          <w:p w14:paraId="00880D24">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方圆标志认证集团有限公司</w:t>
            </w:r>
          </w:p>
        </w:tc>
      </w:tr>
      <w:tr w14:paraId="21D5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5931CECB">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D9A2E5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A060806</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999B12F">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水嘴</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35823415">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286922D3">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69887289">
            <w:pPr>
              <w:spacing w:line="360" w:lineRule="auto"/>
              <w:rPr>
                <w:rFonts w:ascii="宋体" w:hAnsi="宋体" w:cs="仿宋_GB2312"/>
                <w:color w:val="000000"/>
                <w:sz w:val="24"/>
              </w:rPr>
            </w:pPr>
          </w:p>
        </w:tc>
      </w:tr>
      <w:tr w14:paraId="0747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1CB7EA6E">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0B3C00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A060807</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65D186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便器冲洗阀</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7269A3DD">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1D00C05C">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361C8C11">
            <w:pPr>
              <w:spacing w:line="360" w:lineRule="auto"/>
              <w:rPr>
                <w:rFonts w:ascii="宋体" w:hAnsi="宋体" w:cs="仿宋_GB2312"/>
                <w:color w:val="000000"/>
                <w:sz w:val="24"/>
              </w:rPr>
            </w:pPr>
          </w:p>
        </w:tc>
      </w:tr>
      <w:tr w14:paraId="6560B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noWrap w:val="0"/>
            <w:vAlign w:val="center"/>
          </w:tcPr>
          <w:p w14:paraId="7CD2AB58">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C4F7DF6">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A060810</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FF2389A">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淋浴器</w:t>
            </w:r>
          </w:p>
        </w:tc>
        <w:tc>
          <w:tcPr>
            <w:tcW w:w="1599" w:type="dxa"/>
            <w:tcBorders>
              <w:top w:val="single" w:color="auto" w:sz="4" w:space="0"/>
              <w:left w:val="single" w:color="auto" w:sz="4" w:space="0"/>
              <w:bottom w:val="single" w:color="auto" w:sz="4" w:space="0"/>
              <w:right w:val="single" w:color="auto" w:sz="4" w:space="0"/>
            </w:tcBorders>
            <w:noWrap w:val="0"/>
            <w:vAlign w:val="center"/>
          </w:tcPr>
          <w:p w14:paraId="4B476917">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7CE5515E">
            <w:pPr>
              <w:widowControl/>
              <w:spacing w:beforeAutospacing="1" w:afterAutospacing="1" w:line="360" w:lineRule="auto"/>
              <w:jc w:val="left"/>
              <w:rPr>
                <w:rFonts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noWrap w:val="0"/>
            <w:vAlign w:val="center"/>
          </w:tcPr>
          <w:p w14:paraId="28BC6E62">
            <w:pPr>
              <w:spacing w:line="360" w:lineRule="auto"/>
              <w:rPr>
                <w:rFonts w:ascii="宋体" w:hAnsi="宋体" w:cs="仿宋_GB2312"/>
                <w:color w:val="000000"/>
                <w:sz w:val="24"/>
              </w:rPr>
            </w:pPr>
          </w:p>
        </w:tc>
      </w:tr>
    </w:tbl>
    <w:p w14:paraId="5A21F314">
      <w:pPr>
        <w:widowControl/>
        <w:spacing w:before="602" w:after="302" w:line="360" w:lineRule="auto"/>
        <w:ind w:left="302" w:right="226"/>
        <w:jc w:val="center"/>
        <w:rPr>
          <w:rFonts w:ascii="宋体" w:hAnsi="宋体"/>
          <w:color w:val="000000"/>
        </w:rPr>
      </w:pPr>
      <w:r>
        <w:rPr>
          <w:rFonts w:hint="eastAsia" w:ascii="宋体" w:hAnsi="宋体" w:cs="微软雅黑"/>
          <w:color w:val="000000"/>
          <w:kern w:val="0"/>
          <w:sz w:val="24"/>
        </w:rPr>
        <w:t> </w:t>
      </w:r>
    </w:p>
    <w:p w14:paraId="775FF408">
      <w:pPr>
        <w:widowControl/>
        <w:spacing w:before="602" w:after="302" w:line="360" w:lineRule="auto"/>
        <w:ind w:left="302" w:right="226"/>
        <w:jc w:val="center"/>
        <w:rPr>
          <w:rFonts w:ascii="宋体" w:hAnsi="宋体" w:cs="仿宋_GB2312"/>
          <w:color w:val="000000"/>
          <w:sz w:val="28"/>
          <w:szCs w:val="28"/>
        </w:rPr>
      </w:pPr>
      <w:r>
        <w:rPr>
          <w:rFonts w:hint="eastAsia" w:ascii="宋体" w:hAnsi="宋体" w:cs="仿宋_GB2312"/>
          <w:color w:val="000000"/>
          <w:kern w:val="0"/>
          <w:sz w:val="28"/>
          <w:szCs w:val="28"/>
        </w:rPr>
        <w:t>参与实施政府采购环境标志产品认证机构名录 </w:t>
      </w:r>
    </w:p>
    <w:tbl>
      <w:tblPr>
        <w:tblStyle w:val="13"/>
        <w:tblW w:w="8847"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2122"/>
        <w:gridCol w:w="6031"/>
      </w:tblGrid>
      <w:tr w14:paraId="2AFE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694" w:type="dxa"/>
            <w:tcBorders>
              <w:top w:val="single" w:color="auto" w:sz="4" w:space="0"/>
              <w:left w:val="single" w:color="auto" w:sz="4" w:space="0"/>
              <w:bottom w:val="single" w:color="auto" w:sz="4" w:space="0"/>
              <w:right w:val="single" w:color="auto" w:sz="4" w:space="0"/>
            </w:tcBorders>
            <w:noWrap w:val="0"/>
            <w:vAlign w:val="center"/>
          </w:tcPr>
          <w:p w14:paraId="3BB3E4C2">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序号</w:t>
            </w:r>
          </w:p>
        </w:tc>
        <w:tc>
          <w:tcPr>
            <w:tcW w:w="2122" w:type="dxa"/>
            <w:tcBorders>
              <w:top w:val="single" w:color="auto" w:sz="4" w:space="0"/>
              <w:left w:val="single" w:color="auto" w:sz="4" w:space="0"/>
              <w:bottom w:val="single" w:color="auto" w:sz="4" w:space="0"/>
              <w:right w:val="single" w:color="auto" w:sz="4" w:space="0"/>
            </w:tcBorders>
            <w:noWrap w:val="0"/>
            <w:vAlign w:val="center"/>
          </w:tcPr>
          <w:p w14:paraId="46B4F6DE">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目录</w:t>
            </w:r>
          </w:p>
        </w:tc>
        <w:tc>
          <w:tcPr>
            <w:tcW w:w="6031" w:type="dxa"/>
            <w:tcBorders>
              <w:top w:val="single" w:color="auto" w:sz="4" w:space="0"/>
              <w:left w:val="single" w:color="auto" w:sz="4" w:space="0"/>
              <w:bottom w:val="single" w:color="auto" w:sz="4" w:space="0"/>
              <w:right w:val="single" w:color="auto" w:sz="4" w:space="0"/>
            </w:tcBorders>
            <w:noWrap w:val="0"/>
            <w:vAlign w:val="center"/>
          </w:tcPr>
          <w:p w14:paraId="4F116095">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认证机构名录</w:t>
            </w:r>
          </w:p>
        </w:tc>
      </w:tr>
      <w:tr w14:paraId="5059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94" w:type="dxa"/>
            <w:tcBorders>
              <w:top w:val="single" w:color="auto" w:sz="4" w:space="0"/>
              <w:left w:val="single" w:color="auto" w:sz="4" w:space="0"/>
              <w:bottom w:val="single" w:color="auto" w:sz="4" w:space="0"/>
              <w:right w:val="single" w:color="auto" w:sz="4" w:space="0"/>
            </w:tcBorders>
            <w:noWrap w:val="0"/>
            <w:vAlign w:val="center"/>
          </w:tcPr>
          <w:p w14:paraId="4B4BF009">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1</w:t>
            </w:r>
          </w:p>
        </w:tc>
        <w:tc>
          <w:tcPr>
            <w:tcW w:w="2122" w:type="dxa"/>
            <w:tcBorders>
              <w:top w:val="single" w:color="auto" w:sz="4" w:space="0"/>
              <w:left w:val="single" w:color="auto" w:sz="4" w:space="0"/>
              <w:bottom w:val="single" w:color="auto" w:sz="4" w:space="0"/>
              <w:right w:val="single" w:color="auto" w:sz="4" w:space="0"/>
            </w:tcBorders>
            <w:noWrap w:val="0"/>
            <w:vAlign w:val="center"/>
          </w:tcPr>
          <w:p w14:paraId="77FC2C67">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环境标志产品</w:t>
            </w:r>
          </w:p>
        </w:tc>
        <w:tc>
          <w:tcPr>
            <w:tcW w:w="6031" w:type="dxa"/>
            <w:tcBorders>
              <w:top w:val="single" w:color="auto" w:sz="4" w:space="0"/>
              <w:left w:val="single" w:color="auto" w:sz="4" w:space="0"/>
              <w:bottom w:val="single" w:color="auto" w:sz="4" w:space="0"/>
              <w:right w:val="single" w:color="auto" w:sz="4" w:space="0"/>
            </w:tcBorders>
            <w:noWrap w:val="0"/>
            <w:vAlign w:val="center"/>
          </w:tcPr>
          <w:p w14:paraId="2027C6BE">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中环联合（北京）认证中心有限公司</w:t>
            </w:r>
          </w:p>
          <w:p w14:paraId="24AC751A">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中标合信（北京）认证有限公司</w:t>
            </w:r>
          </w:p>
          <w:p w14:paraId="0BFD0B57">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中环协（北京）认证有限公司</w:t>
            </w:r>
          </w:p>
          <w:p w14:paraId="60004856">
            <w:pPr>
              <w:widowControl/>
              <w:spacing w:beforeAutospacing="1" w:afterAutospacing="1" w:line="360" w:lineRule="auto"/>
              <w:jc w:val="center"/>
              <w:rPr>
                <w:rFonts w:ascii="宋体" w:hAnsi="宋体" w:cs="仿宋_GB2312"/>
                <w:color w:val="000000"/>
                <w:sz w:val="24"/>
              </w:rPr>
            </w:pPr>
            <w:r>
              <w:rPr>
                <w:rFonts w:hint="eastAsia" w:ascii="宋体" w:hAnsi="宋体" w:cs="仿宋_GB2312"/>
                <w:color w:val="000000"/>
                <w:kern w:val="0"/>
                <w:sz w:val="24"/>
              </w:rPr>
              <w:t>天津华诚认证有限公司</w:t>
            </w:r>
          </w:p>
        </w:tc>
      </w:tr>
    </w:tbl>
    <w:p w14:paraId="064BEDF4">
      <w:pPr>
        <w:spacing w:line="360" w:lineRule="auto"/>
        <w:rPr>
          <w:rFonts w:ascii="宋体" w:hAnsi="宋体" w:cs="宋体"/>
          <w:color w:val="000000"/>
          <w:sz w:val="24"/>
        </w:rPr>
      </w:pPr>
    </w:p>
    <w:p w14:paraId="0CB00991">
      <w:pPr>
        <w:widowControl/>
        <w:jc w:val="left"/>
        <w:rPr>
          <w:color w:val="000000"/>
          <w:sz w:val="24"/>
          <w:szCs w:val="20"/>
        </w:rPr>
      </w:pPr>
    </w:p>
    <w:p w14:paraId="57C71212">
      <w:pPr>
        <w:widowControl/>
        <w:jc w:val="left"/>
        <w:rPr>
          <w:b/>
          <w:color w:val="000000"/>
          <w:sz w:val="36"/>
          <w:szCs w:val="36"/>
        </w:rPr>
      </w:pPr>
    </w:p>
    <w:p w14:paraId="1773FF52"/>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5B3CB">
    <w:pPr>
      <w:pStyle w:val="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AC484">
    <w:pPr>
      <w:pStyle w:val="9"/>
      <w:framePr w:wrap="around" w:vAnchor="text" w:hAnchor="margin" w:xAlign="center" w:y="1"/>
      <w:rPr>
        <w:rStyle w:val="16"/>
      </w:rPr>
    </w:pPr>
    <w:r>
      <w:fldChar w:fldCharType="begin"/>
    </w:r>
    <w:r>
      <w:rPr>
        <w:rStyle w:val="16"/>
      </w:rPr>
      <w:instrText xml:space="preserve">PAGE  </w:instrText>
    </w:r>
    <w:r>
      <w:fldChar w:fldCharType="end"/>
    </w:r>
  </w:p>
  <w:p w14:paraId="543BD7AD">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00B7D">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BB3E1">
    <w:pPr>
      <w:pStyle w:val="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95E70">
    <w:pPr>
      <w:pStyle w:val="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6BCC">
    <w:pPr>
      <w:pStyle w:val="9"/>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39CDA004">
    <w:pPr>
      <w:pStyle w:val="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89BBB">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BEE4F">
    <w:pPr>
      <w:pStyle w:val="9"/>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14B37271">
    <w:pPr>
      <w:pStyle w:val="9"/>
      <w:ind w:right="360"/>
    </w:pPr>
  </w:p>
  <w:p w14:paraId="02F5ABB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E461E">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8F70D">
    <w:pPr>
      <w:pStyle w:val="9"/>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5EC7043F">
    <w:pPr>
      <w:pStyle w:val="9"/>
      <w:ind w:right="360"/>
    </w:pPr>
  </w:p>
  <w:p w14:paraId="53BBDC63"/>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67B8C">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1104A">
    <w:pPr>
      <w:pStyle w:val="10"/>
      <w:jc w:val="right"/>
    </w:pPr>
    <w:r>
      <w:rPr>
        <w:rFonts w:hint="eastAsia"/>
      </w:rPr>
      <w:t xml:space="preserve">北京市京发招标有限公司—竞争性磋商文件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2E2A">
    <w:pPr>
      <w:pStyle w:val="10"/>
      <w:pBdr>
        <w:bottom w:val="single" w:color="auto" w:sz="4" w:space="1"/>
      </w:pBdr>
      <w:jc w:val="right"/>
    </w:pPr>
    <w:r>
      <w:rPr>
        <w:rFonts w:hint="eastAsia"/>
      </w:rPr>
      <w:t>北京市京发招标有限公司</w:t>
    </w:r>
    <w:r>
      <w:softHyphen/>
    </w:r>
    <w:r>
      <w:rPr>
        <w:rFonts w:hint="eastAsia"/>
      </w:rPr>
      <w:softHyphen/>
    </w: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FBAC4">
    <w:pPr>
      <w:pStyle w:val="1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E615">
    <w:pPr>
      <w:pStyle w:val="1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D39FD">
    <w:pPr>
      <w:pStyle w:val="10"/>
    </w:pPr>
  </w:p>
  <w:p w14:paraId="2B2AD51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1D1E">
    <w:pPr>
      <w:pStyle w:val="1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E6C58">
    <w:pPr>
      <w:pStyle w:val="10"/>
    </w:pPr>
  </w:p>
  <w:p w14:paraId="1F5CD0B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D0E0B">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BA1D9"/>
    <w:multiLevelType w:val="singleLevel"/>
    <w:tmpl w:val="CB2BA1D9"/>
    <w:lvl w:ilvl="0" w:tentative="0">
      <w:start w:val="1"/>
      <w:numFmt w:val="decimal"/>
      <w:lvlText w:val="%1)"/>
      <w:lvlJc w:val="left"/>
      <w:pPr>
        <w:ind w:left="425" w:hanging="425"/>
      </w:pPr>
      <w:rPr>
        <w:rFonts w:hint="default"/>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8"/>
    <w:multiLevelType w:val="multilevel"/>
    <w:tmpl w:val="00000008"/>
    <w:lvl w:ilvl="0" w:tentative="0">
      <w:start w:val="1"/>
      <w:numFmt w:val="decimal"/>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87626ED"/>
    <w:multiLevelType w:val="singleLevel"/>
    <w:tmpl w:val="387626ED"/>
    <w:lvl w:ilvl="0" w:tentative="0">
      <w:start w:val="1"/>
      <w:numFmt w:val="decimal"/>
      <w:lvlText w:val="%1)"/>
      <w:lvlJc w:val="left"/>
      <w:pPr>
        <w:ind w:left="425" w:hanging="425"/>
      </w:pPr>
      <w:rPr>
        <w:rFonts w:hint="default"/>
      </w:rPr>
    </w:lvl>
  </w:abstractNum>
  <w:abstractNum w:abstractNumId="8">
    <w:nsid w:val="43C40B2D"/>
    <w:multiLevelType w:val="multilevel"/>
    <w:tmpl w:val="43C40B2D"/>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5087751"/>
    <w:multiLevelType w:val="multilevel"/>
    <w:tmpl w:val="45087751"/>
    <w:lvl w:ilvl="0" w:tentative="0">
      <w:start w:val="1"/>
      <w:numFmt w:val="japaneseCounting"/>
      <w:lvlText w:val="%1、"/>
      <w:lvlJc w:val="left"/>
      <w:pPr>
        <w:tabs>
          <w:tab w:val="left" w:pos="1280"/>
        </w:tabs>
        <w:ind w:left="1280" w:hanging="720"/>
      </w:pPr>
      <w:rPr>
        <w:rFonts w:hint="default"/>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0">
    <w:nsid w:val="56254AF6"/>
    <w:multiLevelType w:val="singleLevel"/>
    <w:tmpl w:val="56254AF6"/>
    <w:lvl w:ilvl="0" w:tentative="0">
      <w:start w:val="1"/>
      <w:numFmt w:val="decimal"/>
      <w:lvlText w:val="%1)"/>
      <w:lvlJc w:val="left"/>
      <w:pPr>
        <w:ind w:left="425" w:hanging="425"/>
      </w:pPr>
      <w:rPr>
        <w:rFonts w:hint="default"/>
      </w:rPr>
    </w:lvl>
  </w:abstractNum>
  <w:abstractNum w:abstractNumId="11">
    <w:nsid w:val="59F6D0D3"/>
    <w:multiLevelType w:val="singleLevel"/>
    <w:tmpl w:val="59F6D0D3"/>
    <w:lvl w:ilvl="0" w:tentative="0">
      <w:start w:val="1"/>
      <w:numFmt w:val="chineseCounting"/>
      <w:suff w:val="nothing"/>
      <w:lvlText w:val="%1、"/>
      <w:lvlJc w:val="left"/>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8"/>
  </w:num>
  <w:num w:numId="9">
    <w:abstractNumId w:val="9"/>
  </w:num>
  <w:num w:numId="10">
    <w:abstractNumId w:val="2"/>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lYTYwZTgwYzQxMDc0NTlkMThkM2Y3MjMwMjZhOGEifQ=="/>
  </w:docVars>
  <w:rsids>
    <w:rsidRoot w:val="00000000"/>
    <w:rsid w:val="09F80CDA"/>
    <w:rsid w:val="1DCD13AF"/>
    <w:rsid w:val="336631F3"/>
    <w:rsid w:val="529C2335"/>
    <w:rsid w:val="75460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4">
    <w:name w:val="Default Paragraph Font"/>
    <w:semiHidden/>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next w:val="7"/>
    <w:qFormat/>
    <w:uiPriority w:val="0"/>
    <w:pPr>
      <w:tabs>
        <w:tab w:val="left" w:pos="567"/>
      </w:tabs>
      <w:spacing w:before="120" w:line="22" w:lineRule="atLeast"/>
    </w:pPr>
    <w:rPr>
      <w:rFonts w:ascii="宋体" w:hAnsi="宋体"/>
      <w:sz w:val="24"/>
    </w:rPr>
  </w:style>
  <w:style w:type="paragraph" w:styleId="7">
    <w:name w:val="Body Text 2"/>
    <w:basedOn w:val="1"/>
    <w:qFormat/>
    <w:uiPriority w:val="0"/>
    <w:pPr>
      <w:jc w:val="center"/>
    </w:pPr>
    <w:rPr>
      <w:b/>
      <w:bCs/>
      <w:sz w:val="72"/>
    </w:rPr>
  </w:style>
  <w:style w:type="paragraph" w:styleId="8">
    <w:name w:val="Plain Text"/>
    <w:basedOn w:val="1"/>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character" w:styleId="15">
    <w:name w:val="Strong"/>
    <w:qFormat/>
    <w:uiPriority w:val="22"/>
    <w:rPr>
      <w:b/>
      <w:bCs/>
    </w:rPr>
  </w:style>
  <w:style w:type="character" w:styleId="16">
    <w:name w:val="page number"/>
    <w:qFormat/>
    <w:uiPriority w:val="0"/>
  </w:style>
  <w:style w:type="character" w:styleId="17">
    <w:name w:val="Hyperlink"/>
    <w:qFormat/>
    <w:uiPriority w:val="99"/>
    <w:rPr>
      <w:color w:val="0000FF"/>
      <w:u w:val="single"/>
    </w:rPr>
  </w:style>
  <w:style w:type="paragraph" w:customStyle="1" w:styleId="1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9">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86</Pages>
  <Words>40668</Words>
  <Characters>42990</Characters>
  <Lines>0</Lines>
  <Paragraphs>0</Paragraphs>
  <TotalTime>40</TotalTime>
  <ScaleCrop>false</ScaleCrop>
  <LinksUpToDate>false</LinksUpToDate>
  <CharactersWithSpaces>44508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2024-06-13T06:16:00Z</dcterms:created>
  <dc:creator>86135</dc:creator>
  <cp:lastModifiedBy>薄荷薰衣</cp:lastModifiedBy>
  <dcterms:modified xsi:type="dcterms:W3CDTF">2024-06-13T07:01:49Z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CCA8BBAE18784B30A07789AFA14F2F01_12</vt:lpwstr>
  </property>
</Properties>
</file>