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CB6EEE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 w:ascii="华文中宋" w:hAnsi="华文中宋" w:eastAsia="华文中宋"/>
          <w:highlight w:val="none"/>
          <w:lang w:eastAsia="zh-CN"/>
        </w:rPr>
      </w:pPr>
      <w:bookmarkStart w:id="0" w:name="_Toc28359022"/>
      <w:bookmarkStart w:id="1" w:name="_Toc35393809"/>
      <w:r>
        <w:rPr>
          <w:rFonts w:hint="eastAsia" w:ascii="华文中宋" w:hAnsi="华文中宋" w:eastAsia="华文中宋"/>
          <w:highlight w:val="none"/>
          <w:lang w:eastAsia="zh-CN"/>
        </w:rPr>
        <w:t>防冲撞设施建设项目</w:t>
      </w:r>
    </w:p>
    <w:p w14:paraId="03CDB0AC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  <w:highlight w:val="none"/>
        </w:rPr>
      </w:pPr>
      <w:r>
        <w:rPr>
          <w:rFonts w:hint="eastAsia" w:ascii="华文中宋" w:hAnsi="华文中宋" w:eastAsia="华文中宋"/>
          <w:highlight w:val="none"/>
        </w:rPr>
        <w:t>成交结果公告</w:t>
      </w:r>
      <w:bookmarkEnd w:id="0"/>
      <w:bookmarkEnd w:id="1"/>
    </w:p>
    <w:p w14:paraId="0D6E7624">
      <w:pPr>
        <w:rPr>
          <w:rFonts w:hint="eastAsia" w:ascii="黑体" w:hAnsi="黑体" w:eastAsia="黑体"/>
          <w:sz w:val="28"/>
          <w:szCs w:val="28"/>
          <w:highlight w:val="none"/>
          <w:lang w:eastAsia="zh-CN"/>
        </w:rPr>
      </w:pPr>
      <w:r>
        <w:rPr>
          <w:rFonts w:hint="eastAsia" w:ascii="黑体" w:hAnsi="黑体" w:eastAsia="黑体"/>
          <w:sz w:val="28"/>
          <w:szCs w:val="28"/>
          <w:highlight w:val="none"/>
        </w:rPr>
        <w:t>一</w:t>
      </w:r>
      <w:r>
        <w:rPr>
          <w:rFonts w:ascii="黑体" w:hAnsi="黑体" w:eastAsia="黑体"/>
          <w:sz w:val="28"/>
          <w:szCs w:val="28"/>
          <w:highlight w:val="none"/>
        </w:rPr>
        <w:t>、</w:t>
      </w:r>
      <w:r>
        <w:rPr>
          <w:rFonts w:hint="eastAsia" w:ascii="黑体" w:hAnsi="黑体" w:eastAsia="黑体"/>
          <w:sz w:val="28"/>
          <w:szCs w:val="28"/>
          <w:highlight w:val="none"/>
        </w:rPr>
        <w:t>项目编号：</w:t>
      </w:r>
      <w:r>
        <w:rPr>
          <w:rFonts w:hint="eastAsia" w:ascii="黑体" w:hAnsi="黑体" w:eastAsia="黑体"/>
          <w:sz w:val="28"/>
          <w:szCs w:val="28"/>
          <w:highlight w:val="none"/>
          <w:lang w:eastAsia="zh-CN"/>
        </w:rPr>
        <w:t>11010525210200022388-XM001</w:t>
      </w:r>
    </w:p>
    <w:p w14:paraId="2B6BC77A">
      <w:pPr>
        <w:rPr>
          <w:rFonts w:hint="eastAsia" w:ascii="黑体" w:hAnsi="黑体" w:eastAsia="黑体"/>
          <w:sz w:val="28"/>
          <w:szCs w:val="28"/>
          <w:highlight w:val="none"/>
          <w:lang w:eastAsia="zh-CN"/>
        </w:rPr>
      </w:pPr>
      <w:r>
        <w:rPr>
          <w:rFonts w:hint="eastAsia" w:ascii="黑体" w:hAnsi="黑体" w:eastAsia="黑体"/>
          <w:sz w:val="28"/>
          <w:szCs w:val="28"/>
          <w:highlight w:val="none"/>
        </w:rPr>
        <w:t>二</w:t>
      </w:r>
      <w:r>
        <w:rPr>
          <w:rFonts w:ascii="黑体" w:hAnsi="黑体" w:eastAsia="黑体"/>
          <w:sz w:val="28"/>
          <w:szCs w:val="28"/>
          <w:highlight w:val="none"/>
        </w:rPr>
        <w:t>、</w:t>
      </w:r>
      <w:r>
        <w:rPr>
          <w:rFonts w:hint="eastAsia" w:ascii="黑体" w:hAnsi="黑体" w:eastAsia="黑体"/>
          <w:sz w:val="28"/>
          <w:szCs w:val="28"/>
          <w:highlight w:val="none"/>
        </w:rPr>
        <w:t>项目名称：</w:t>
      </w:r>
      <w:r>
        <w:rPr>
          <w:rFonts w:hint="eastAsia" w:ascii="黑体" w:hAnsi="黑体" w:eastAsia="黑体"/>
          <w:sz w:val="28"/>
          <w:szCs w:val="28"/>
          <w:highlight w:val="none"/>
          <w:lang w:eastAsia="zh-CN"/>
        </w:rPr>
        <w:t>防冲撞设施建设项目</w:t>
      </w:r>
    </w:p>
    <w:p w14:paraId="7CBF0154">
      <w:pPr>
        <w:rPr>
          <w:rFonts w:ascii="黑体" w:hAnsi="黑体" w:eastAsia="黑体"/>
          <w:sz w:val="28"/>
          <w:szCs w:val="28"/>
          <w:highlight w:val="none"/>
        </w:rPr>
      </w:pPr>
      <w:r>
        <w:rPr>
          <w:rFonts w:hint="eastAsia" w:ascii="黑体" w:hAnsi="黑体" w:eastAsia="黑体"/>
          <w:sz w:val="28"/>
          <w:szCs w:val="28"/>
          <w:highlight w:val="none"/>
        </w:rPr>
        <w:t>三、成交信息</w:t>
      </w:r>
    </w:p>
    <w:p w14:paraId="400A4F38">
      <w:pPr>
        <w:ind w:firstLine="560" w:firstLineChars="200"/>
        <w:rPr>
          <w:rFonts w:hint="eastAsia"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供应商名称：北京四海通达建设工程有限公司</w:t>
      </w:r>
    </w:p>
    <w:p w14:paraId="62070FDB">
      <w:pPr>
        <w:ind w:firstLine="560" w:firstLineChars="200"/>
        <w:rPr>
          <w:rFonts w:hint="default" w:ascii="仿宋" w:hAnsi="仿宋" w:eastAsia="仿宋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供应商地址：北京市丰台区丰科路6号院3号楼5层504-5</w:t>
      </w:r>
    </w:p>
    <w:p w14:paraId="7C0CD42E">
      <w:pPr>
        <w:ind w:firstLine="560" w:firstLineChars="200"/>
        <w:rPr>
          <w:rFonts w:hint="eastAsia" w:ascii="仿宋" w:hAnsi="仿宋" w:eastAsia="仿宋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成交金额</w:t>
      </w:r>
      <w:r>
        <w:rPr>
          <w:rFonts w:hint="eastAsia" w:ascii="仿宋" w:hAnsi="仿宋" w:eastAsia="仿宋"/>
          <w:sz w:val="28"/>
          <w:szCs w:val="28"/>
          <w:highlight w:val="none"/>
          <w:lang w:eastAsia="zh-CN"/>
        </w:rPr>
        <w:t>：</w:t>
      </w:r>
      <w:r>
        <w:rPr>
          <w:rFonts w:hint="eastAsia" w:ascii="仿宋" w:hAnsi="仿宋" w:eastAsia="仿宋"/>
          <w:sz w:val="28"/>
          <w:szCs w:val="28"/>
          <w:highlight w:val="none"/>
        </w:rPr>
        <w:t>1</w:t>
      </w:r>
      <w:r>
        <w:rPr>
          <w:rFonts w:hint="eastAsia" w:ascii="仿宋" w:hAnsi="仿宋" w:eastAsia="仿宋"/>
          <w:sz w:val="28"/>
          <w:szCs w:val="28"/>
          <w:highlight w:val="none"/>
          <w:lang w:val="en-US" w:eastAsia="zh-CN"/>
        </w:rPr>
        <w:t>,</w:t>
      </w:r>
      <w:r>
        <w:rPr>
          <w:rFonts w:hint="eastAsia" w:ascii="仿宋" w:hAnsi="仿宋" w:eastAsia="仿宋"/>
          <w:sz w:val="28"/>
          <w:szCs w:val="28"/>
          <w:highlight w:val="none"/>
        </w:rPr>
        <w:t>350</w:t>
      </w:r>
      <w:r>
        <w:rPr>
          <w:rFonts w:hint="eastAsia" w:ascii="仿宋" w:hAnsi="仿宋" w:eastAsia="仿宋"/>
          <w:sz w:val="28"/>
          <w:szCs w:val="28"/>
          <w:highlight w:val="none"/>
          <w:lang w:val="en-US" w:eastAsia="zh-CN"/>
        </w:rPr>
        <w:t>,</w:t>
      </w:r>
      <w:r>
        <w:rPr>
          <w:rFonts w:hint="eastAsia" w:ascii="仿宋" w:hAnsi="仿宋" w:eastAsia="仿宋"/>
          <w:sz w:val="28"/>
          <w:szCs w:val="28"/>
          <w:highlight w:val="none"/>
        </w:rPr>
        <w:t>090.00元</w:t>
      </w:r>
      <w:r>
        <w:rPr>
          <w:rFonts w:hint="eastAsia" w:ascii="仿宋" w:hAnsi="仿宋" w:eastAsia="仿宋"/>
          <w:sz w:val="28"/>
          <w:szCs w:val="28"/>
          <w:highlight w:val="none"/>
          <w:u w:val="none"/>
          <w:lang w:eastAsia="zh-CN"/>
        </w:rPr>
        <w:t>（</w:t>
      </w:r>
      <w:r>
        <w:rPr>
          <w:rFonts w:hint="eastAsia" w:ascii="仿宋" w:hAnsi="仿宋" w:eastAsia="仿宋"/>
          <w:sz w:val="28"/>
          <w:szCs w:val="28"/>
          <w:highlight w:val="none"/>
          <w:u w:val="none"/>
          <w:lang w:val="en-US" w:eastAsia="zh-CN"/>
        </w:rPr>
        <w:t>元人民币</w:t>
      </w:r>
      <w:r>
        <w:rPr>
          <w:rFonts w:hint="eastAsia" w:ascii="仿宋" w:hAnsi="仿宋" w:eastAsia="仿宋"/>
          <w:sz w:val="28"/>
          <w:szCs w:val="28"/>
          <w:highlight w:val="none"/>
          <w:u w:val="none"/>
          <w:lang w:eastAsia="zh-CN"/>
        </w:rPr>
        <w:t>）</w:t>
      </w:r>
    </w:p>
    <w:p w14:paraId="5D6CC813">
      <w:pPr>
        <w:rPr>
          <w:rFonts w:ascii="黑体" w:hAnsi="黑体" w:eastAsia="黑体"/>
          <w:sz w:val="28"/>
          <w:szCs w:val="28"/>
          <w:highlight w:val="none"/>
        </w:rPr>
      </w:pPr>
      <w:r>
        <w:rPr>
          <w:rFonts w:hint="eastAsia" w:ascii="黑体" w:hAnsi="黑体" w:eastAsia="黑体"/>
          <w:sz w:val="28"/>
          <w:szCs w:val="28"/>
          <w:highlight w:val="none"/>
        </w:rPr>
        <w:t>四、主要标的信息</w:t>
      </w:r>
    </w:p>
    <w:tbl>
      <w:tblPr>
        <w:tblStyle w:val="7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4A4073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vAlign w:val="top"/>
          </w:tcPr>
          <w:p w14:paraId="54951FE0">
            <w:pPr>
              <w:jc w:val="center"/>
              <w:rPr>
                <w:rFonts w:ascii="仿宋" w:hAnsi="仿宋" w:eastAsia="仿宋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highlight w:val="none"/>
              </w:rPr>
              <w:t>货物类</w:t>
            </w:r>
          </w:p>
        </w:tc>
      </w:tr>
      <w:tr w14:paraId="2A6111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vAlign w:val="top"/>
          </w:tcPr>
          <w:p w14:paraId="3EA82B7F">
            <w:pPr>
              <w:rPr>
                <w:rFonts w:ascii="仿宋" w:hAnsi="仿宋" w:eastAsia="仿宋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highlight w:val="none"/>
              </w:rPr>
              <w:t>名称：防冲撞设施</w:t>
            </w:r>
          </w:p>
          <w:p w14:paraId="63B0603A">
            <w:pPr>
              <w:tabs>
                <w:tab w:val="left" w:pos="3444"/>
              </w:tabs>
              <w:rPr>
                <w:rFonts w:hint="default" w:ascii="仿宋" w:hAnsi="仿宋" w:eastAsia="仿宋"/>
                <w:kern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highlight w:val="none"/>
              </w:rPr>
              <w:t>品牌：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highlight w:val="none"/>
                <w:lang w:val="en-US" w:eastAsia="zh-CN"/>
              </w:rPr>
              <w:t>详见《标的信息》;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highlight w:val="none"/>
                <w:lang w:val="en-US" w:eastAsia="zh-CN"/>
              </w:rPr>
              <w:tab/>
            </w:r>
          </w:p>
          <w:p w14:paraId="08643E80">
            <w:pPr>
              <w:rPr>
                <w:rFonts w:hint="eastAsia" w:ascii="仿宋" w:hAnsi="仿宋" w:eastAsia="仿宋"/>
                <w:kern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highlight w:val="none"/>
              </w:rPr>
              <w:t>规格型号：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highlight w:val="none"/>
                <w:lang w:val="en-US" w:eastAsia="zh-CN"/>
              </w:rPr>
              <w:t>详见《标的信息》；</w:t>
            </w:r>
          </w:p>
          <w:p w14:paraId="0FEA8B7C">
            <w:pPr>
              <w:rPr>
                <w:rFonts w:hint="eastAsia" w:ascii="仿宋" w:hAnsi="仿宋" w:eastAsia="仿宋"/>
                <w:kern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highlight w:val="none"/>
              </w:rPr>
              <w:t>数量：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highlight w:val="none"/>
                <w:lang w:val="en-US" w:eastAsia="zh-CN"/>
              </w:rPr>
              <w:t>详见《标的信息》；</w:t>
            </w:r>
          </w:p>
          <w:p w14:paraId="1C416A58">
            <w:pPr>
              <w:rPr>
                <w:rFonts w:hint="default" w:ascii="仿宋" w:hAnsi="仿宋" w:eastAsia="仿宋"/>
                <w:kern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highlight w:val="none"/>
              </w:rPr>
              <w:t>单价：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highlight w:val="none"/>
                <w:lang w:val="en-US" w:eastAsia="zh-CN"/>
              </w:rPr>
              <w:t>详见《标的信息》。</w:t>
            </w:r>
          </w:p>
        </w:tc>
      </w:tr>
    </w:tbl>
    <w:p w14:paraId="26B1C023">
      <w:pPr>
        <w:numPr>
          <w:ilvl w:val="0"/>
          <w:numId w:val="1"/>
        </w:numPr>
        <w:rPr>
          <w:rFonts w:hint="eastAsia" w:ascii="黑体" w:hAnsi="黑体" w:eastAsia="黑体"/>
          <w:sz w:val="28"/>
          <w:szCs w:val="28"/>
          <w:highlight w:val="none"/>
        </w:rPr>
      </w:pPr>
      <w:r>
        <w:rPr>
          <w:rFonts w:hint="eastAsia" w:ascii="黑体" w:hAnsi="黑体" w:eastAsia="黑体"/>
          <w:sz w:val="28"/>
          <w:szCs w:val="28"/>
          <w:highlight w:val="none"/>
        </w:rPr>
        <w:t>评审专家名单：</w:t>
      </w:r>
    </w:p>
    <w:p w14:paraId="78D7B79A">
      <w:pPr>
        <w:ind w:firstLine="560" w:firstLineChars="200"/>
        <w:rPr>
          <w:rFonts w:hint="default" w:ascii="仿宋" w:hAnsi="仿宋" w:eastAsia="仿宋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/>
          <w:kern w:val="0"/>
          <w:sz w:val="28"/>
          <w:szCs w:val="28"/>
          <w:highlight w:val="none"/>
          <w:lang w:val="en-US" w:eastAsia="zh-CN"/>
        </w:rPr>
        <w:t>张岚、冯忠波、张政虎</w:t>
      </w:r>
    </w:p>
    <w:p w14:paraId="5FDB3E01">
      <w:pPr>
        <w:numPr>
          <w:ilvl w:val="0"/>
          <w:numId w:val="1"/>
        </w:numPr>
        <w:ind w:left="0" w:leftChars="0" w:firstLine="0" w:firstLineChars="0"/>
        <w:rPr>
          <w:rFonts w:hint="eastAsia" w:ascii="黑体" w:hAnsi="黑体" w:eastAsia="黑体"/>
          <w:sz w:val="28"/>
          <w:szCs w:val="28"/>
          <w:highlight w:val="none"/>
        </w:rPr>
      </w:pPr>
      <w:r>
        <w:rPr>
          <w:rFonts w:hint="eastAsia" w:ascii="黑体" w:hAnsi="黑体" w:eastAsia="黑体"/>
          <w:sz w:val="28"/>
          <w:szCs w:val="28"/>
          <w:highlight w:val="none"/>
        </w:rPr>
        <w:t>代理服务收费标准及金额：</w:t>
      </w:r>
    </w:p>
    <w:tbl>
      <w:tblPr>
        <w:tblStyle w:val="6"/>
        <w:tblW w:w="4998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64"/>
        <w:gridCol w:w="2055"/>
      </w:tblGrid>
      <w:tr w14:paraId="4431C5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37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6106D33">
            <w:pPr>
              <w:keepNext w:val="0"/>
              <w:keepLines w:val="0"/>
              <w:widowControl/>
              <w:suppressLineNumbers w:val="0"/>
              <w:tabs>
                <w:tab w:val="left" w:pos="3444"/>
              </w:tabs>
              <w:jc w:val="center"/>
              <w:textAlignment w:val="auto"/>
              <w:rPr>
                <w:rFonts w:hint="eastAsia" w:ascii="仿宋" w:hAnsi="仿宋" w:eastAsia="仿宋" w:cs="Times New Roman"/>
                <w:i w:val="0"/>
                <w:iCs w:val="0"/>
                <w:kern w:val="0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仿宋" w:hAnsi="仿宋" w:eastAsia="仿宋" w:cs="Times New Roman"/>
                <w:i w:val="0"/>
                <w:iCs w:val="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供应商</w:t>
            </w:r>
          </w:p>
        </w:tc>
        <w:tc>
          <w:tcPr>
            <w:tcW w:w="12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E3D6DB6">
            <w:pPr>
              <w:keepNext w:val="0"/>
              <w:keepLines w:val="0"/>
              <w:widowControl/>
              <w:suppressLineNumbers w:val="0"/>
              <w:tabs>
                <w:tab w:val="left" w:pos="3444"/>
              </w:tabs>
              <w:jc w:val="center"/>
              <w:textAlignment w:val="auto"/>
              <w:rPr>
                <w:rFonts w:hint="eastAsia" w:ascii="仿宋" w:hAnsi="仿宋" w:eastAsia="仿宋" w:cs="Times New Roman"/>
                <w:i w:val="0"/>
                <w:iCs w:val="0"/>
                <w:kern w:val="0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仿宋" w:hAnsi="仿宋" w:eastAsia="仿宋" w:cs="Times New Roman"/>
                <w:i w:val="0"/>
                <w:iCs w:val="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综合得分</w:t>
            </w:r>
          </w:p>
        </w:tc>
      </w:tr>
      <w:tr w14:paraId="1EFE6B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0" w:hRule="atLeast"/>
        </w:trPr>
        <w:tc>
          <w:tcPr>
            <w:tcW w:w="37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920040">
            <w:pPr>
              <w:keepNext w:val="0"/>
              <w:keepLines w:val="0"/>
              <w:widowControl/>
              <w:suppressLineNumbers w:val="0"/>
              <w:tabs>
                <w:tab w:val="left" w:pos="3444"/>
              </w:tabs>
              <w:jc w:val="center"/>
              <w:textAlignment w:val="auto"/>
              <w:rPr>
                <w:rFonts w:hint="eastAsia" w:ascii="仿宋" w:hAnsi="仿宋" w:eastAsia="仿宋" w:cs="Times New Roman"/>
                <w:i w:val="0"/>
                <w:iCs w:val="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Times New Roman"/>
                <w:i w:val="0"/>
                <w:iCs w:val="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北京四海通达建设工程有限公司</w:t>
            </w:r>
          </w:p>
        </w:tc>
        <w:tc>
          <w:tcPr>
            <w:tcW w:w="12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1F70556">
            <w:pPr>
              <w:keepNext w:val="0"/>
              <w:keepLines w:val="0"/>
              <w:widowControl/>
              <w:suppressLineNumbers w:val="0"/>
              <w:tabs>
                <w:tab w:val="left" w:pos="3444"/>
              </w:tabs>
              <w:jc w:val="center"/>
              <w:textAlignment w:val="auto"/>
              <w:rPr>
                <w:rFonts w:hint="eastAsia" w:ascii="仿宋" w:hAnsi="仿宋" w:eastAsia="仿宋" w:cs="Times New Roman"/>
                <w:i w:val="0"/>
                <w:iCs w:val="0"/>
                <w:kern w:val="0"/>
                <w:sz w:val="28"/>
                <w:szCs w:val="2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i w:val="0"/>
                <w:iCs w:val="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97.00</w:t>
            </w:r>
          </w:p>
        </w:tc>
      </w:tr>
    </w:tbl>
    <w:p w14:paraId="70904A3F">
      <w:pPr>
        <w:ind w:firstLine="560" w:firstLineChars="200"/>
        <w:rPr>
          <w:rFonts w:hint="eastAsia" w:ascii="仿宋" w:hAnsi="仿宋" w:eastAsia="仿宋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/>
          <w:kern w:val="0"/>
          <w:sz w:val="28"/>
          <w:szCs w:val="28"/>
          <w:highlight w:val="none"/>
          <w:lang w:val="en-US" w:eastAsia="zh-CN"/>
        </w:rPr>
        <w:t>采购代理机构采用差额累进方式计算服务费，具体收费标准详见其他补充事宜。</w:t>
      </w:r>
    </w:p>
    <w:p w14:paraId="2279971B">
      <w:pPr>
        <w:ind w:firstLine="560" w:firstLineChars="200"/>
        <w:rPr>
          <w:rFonts w:hint="eastAsia" w:ascii="仿宋" w:hAnsi="仿宋" w:eastAsia="仿宋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/>
          <w:kern w:val="0"/>
          <w:sz w:val="28"/>
          <w:szCs w:val="28"/>
          <w:highlight w:val="none"/>
          <w:lang w:val="en-US" w:eastAsia="zh-CN"/>
        </w:rPr>
        <w:t>本项目代理服务费总金额:</w:t>
      </w:r>
      <w:r>
        <w:rPr>
          <w:rFonts w:hint="eastAsia" w:ascii="仿宋" w:hAnsi="仿宋" w:eastAsia="仿宋"/>
          <w:kern w:val="0"/>
          <w:sz w:val="28"/>
          <w:szCs w:val="28"/>
          <w:highlight w:val="none"/>
          <w:u w:val="single"/>
          <w:lang w:val="en-US" w:eastAsia="zh-CN"/>
        </w:rPr>
        <w:t>1.885099</w:t>
      </w:r>
      <w:r>
        <w:rPr>
          <w:rFonts w:hint="eastAsia" w:ascii="仿宋" w:hAnsi="仿宋" w:eastAsia="仿宋"/>
          <w:kern w:val="0"/>
          <w:sz w:val="28"/>
          <w:szCs w:val="28"/>
          <w:highlight w:val="none"/>
          <w:lang w:val="en-US" w:eastAsia="zh-CN"/>
        </w:rPr>
        <w:t>万元（人民币）</w:t>
      </w:r>
    </w:p>
    <w:p w14:paraId="445F3034">
      <w:pPr>
        <w:rPr>
          <w:rFonts w:ascii="黑体" w:hAnsi="黑体" w:eastAsia="黑体"/>
          <w:sz w:val="28"/>
          <w:szCs w:val="28"/>
          <w:highlight w:val="none"/>
        </w:rPr>
      </w:pPr>
      <w:r>
        <w:rPr>
          <w:rFonts w:hint="eastAsia" w:ascii="黑体" w:hAnsi="黑体" w:eastAsia="黑体"/>
          <w:sz w:val="28"/>
          <w:szCs w:val="28"/>
          <w:highlight w:val="none"/>
        </w:rPr>
        <w:t>七、公告期限</w:t>
      </w:r>
    </w:p>
    <w:p w14:paraId="2EDF73A4">
      <w:pPr>
        <w:ind w:firstLine="560" w:firstLineChars="200"/>
        <w:rPr>
          <w:rFonts w:ascii="仿宋" w:hAnsi="仿宋" w:eastAsia="仿宋" w:cs="宋体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  <w:highlight w:val="none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个工作日。</w:t>
      </w:r>
    </w:p>
    <w:p w14:paraId="1826C409">
      <w:pPr>
        <w:rPr>
          <w:rFonts w:hint="eastAsia" w:ascii="黑体" w:hAnsi="黑体" w:eastAsia="黑体" w:cs="仿宋"/>
          <w:sz w:val="28"/>
          <w:szCs w:val="28"/>
          <w:highlight w:val="none"/>
        </w:rPr>
      </w:pPr>
      <w:r>
        <w:rPr>
          <w:rFonts w:hint="eastAsia" w:ascii="黑体" w:hAnsi="黑体" w:eastAsia="黑体" w:cs="仿宋"/>
          <w:sz w:val="28"/>
          <w:szCs w:val="28"/>
          <w:highlight w:val="none"/>
        </w:rPr>
        <w:t>八、其他补充事宜</w:t>
      </w:r>
    </w:p>
    <w:p w14:paraId="1271D01B"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具体标准见下表：</w:t>
      </w:r>
    </w:p>
    <w:tbl>
      <w:tblPr>
        <w:tblStyle w:val="6"/>
        <w:tblW w:w="8400" w:type="dxa"/>
        <w:tblInd w:w="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12"/>
        <w:gridCol w:w="1983"/>
        <w:gridCol w:w="1802"/>
        <w:gridCol w:w="1803"/>
      </w:tblGrid>
      <w:tr w14:paraId="5700AF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05" w:hRule="atLeast"/>
        </w:trPr>
        <w:tc>
          <w:tcPr>
            <w:tcW w:w="2812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0FE789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 w:firstLine="1275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488950</wp:posOffset>
                      </wp:positionH>
                      <wp:positionV relativeFrom="paragraph">
                        <wp:posOffset>-6350</wp:posOffset>
                      </wp:positionV>
                      <wp:extent cx="1207135" cy="1258570"/>
                      <wp:effectExtent l="3175" t="3175" r="5080" b="9525"/>
                      <wp:wrapNone/>
                      <wp:docPr id="2" name="Lin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207135" cy="125857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2" o:spid="_x0000_s1026" o:spt="20" style="position:absolute;left:0pt;flip:x y;margin-left:38.5pt;margin-top:-0.5pt;height:99.1pt;width:95.05pt;z-index:251660288;mso-width-relative:page;mso-height-relative:page;" filled="f" stroked="t" coordsize="21600,21600" o:gfxdata="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AAAAABkcnMvUEsBAhQAFAAAAAgAh07iQOs9UYnUAAAACQEA&#10;AA8AAAAAAAAAAQAgAAAAIgAAAGRycy9kb3ducmV2LnhtbFBLAQIUABQAAAAIAIdO4kDpjM+05QEA&#10;AOcDAAAOAAAAAAAAAAEAIAAAACMBAABkcnMvZTJvRG9jLnhtbFBLBQYAAAAABgAGAFkBAAB6BQAA&#10;AAA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仿宋" w:hAnsi="仿宋" w:eastAsia="仿宋" w:cs="仿宋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-114300</wp:posOffset>
                      </wp:positionH>
                      <wp:positionV relativeFrom="paragraph">
                        <wp:posOffset>-6350</wp:posOffset>
                      </wp:positionV>
                      <wp:extent cx="3810" cy="3810"/>
                      <wp:effectExtent l="0" t="0" r="0" b="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810" cy="381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3" o:spid="_x0000_s1026" o:spt="20" style="position:absolute;left:0pt;margin-left:-9pt;margin-top:-0.5pt;height:0.3pt;width:0.3pt;z-index:251659264;mso-width-relative:page;mso-height-relative:page;" filled="f" stroked="t" coordsize="21600,21600" o:gfxdata="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服</w:t>
            </w:r>
          </w:p>
          <w:p w14:paraId="3777433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 w:firstLine="210" w:firstLineChars="100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-79375</wp:posOffset>
                      </wp:positionH>
                      <wp:positionV relativeFrom="paragraph">
                        <wp:posOffset>168910</wp:posOffset>
                      </wp:positionV>
                      <wp:extent cx="1782445" cy="885190"/>
                      <wp:effectExtent l="1905" t="4445" r="3810" b="4445"/>
                      <wp:wrapNone/>
                      <wp:docPr id="3" name="Lin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782445" cy="88519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4" o:spid="_x0000_s1026" o:spt="20" style="position:absolute;left:0pt;flip:x y;margin-left:-6.25pt;margin-top:13.3pt;height:69.7pt;width:140.35pt;z-index:251661312;mso-width-relative:page;mso-height-relative:page;" filled="f" stroked="t" coordsize="21600,21600" o:gfxdata="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AAAAABkcnMvUEsBAhQAFAAAAAgAh07iQKnRlRjUAAAACgEA&#10;AA8AAAAAAAAAAQAgAAAAIgAAAGRycy9kb3ducmV2LnhtbFBLAQIUABQAAAAIAIdO4kCCgWoS5QEA&#10;AOYDAAAOAAAAAAAAAAEAIAAAACMBAABkcnMvZTJvRG9jLnhtbFBLBQYAAAAABgAGAFkBAAB6BQAA&#10;AAA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费　　　　　务</w:t>
            </w:r>
          </w:p>
          <w:p w14:paraId="40FE24E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 w:firstLine="1200" w:firstLineChars="500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　　　类</w:t>
            </w:r>
          </w:p>
          <w:p w14:paraId="0B26C05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 w:firstLine="1200" w:firstLineChars="500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率　　　型</w:t>
            </w:r>
          </w:p>
          <w:p w14:paraId="36A3014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 w:firstLine="1200" w:firstLineChars="500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　　　　</w:t>
            </w:r>
          </w:p>
          <w:p w14:paraId="78960F5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计费基数（万元）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4C75A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货物</w:t>
            </w:r>
          </w:p>
        </w:tc>
        <w:tc>
          <w:tcPr>
            <w:tcW w:w="18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1934E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服务</w:t>
            </w:r>
          </w:p>
        </w:tc>
        <w:tc>
          <w:tcPr>
            <w:tcW w:w="18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2DA7B18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工程</w:t>
            </w:r>
          </w:p>
        </w:tc>
      </w:tr>
      <w:tr w14:paraId="308683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3" w:hRule="atLeast"/>
        </w:trPr>
        <w:tc>
          <w:tcPr>
            <w:tcW w:w="2812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7E6CA4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100以下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A846CA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1.5%</w:t>
            </w:r>
          </w:p>
        </w:tc>
        <w:tc>
          <w:tcPr>
            <w:tcW w:w="18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7A14F7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1.5%</w:t>
            </w:r>
          </w:p>
        </w:tc>
        <w:tc>
          <w:tcPr>
            <w:tcW w:w="18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 w14:paraId="4851750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1.0%</w:t>
            </w:r>
          </w:p>
        </w:tc>
      </w:tr>
      <w:tr w14:paraId="5A8A73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9" w:hRule="atLeast"/>
        </w:trPr>
        <w:tc>
          <w:tcPr>
            <w:tcW w:w="2812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C46529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100-500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FF69B1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1.1%</w:t>
            </w:r>
          </w:p>
        </w:tc>
        <w:tc>
          <w:tcPr>
            <w:tcW w:w="18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9A53A4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0.8%</w:t>
            </w:r>
          </w:p>
        </w:tc>
        <w:tc>
          <w:tcPr>
            <w:tcW w:w="18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 w14:paraId="56762F0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0.7%</w:t>
            </w:r>
          </w:p>
        </w:tc>
      </w:tr>
    </w:tbl>
    <w:p w14:paraId="17D39206"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  <w:highlight w:val="none"/>
        </w:rPr>
      </w:pPr>
      <w:bookmarkStart w:id="2" w:name="_Toc303771674"/>
      <w:bookmarkStart w:id="3" w:name="_Toc363653936"/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计费基数：成交金额。</w:t>
      </w:r>
    </w:p>
    <w:p w14:paraId="5580A50C"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计算公式：采购代理服务收费按差额定率累进法计算。例如：某货物采购代理业务中标金额为6000万元，计算招标代理服务收费额如下：</w:t>
      </w:r>
    </w:p>
    <w:p w14:paraId="08FDAFC4"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100万元×1.5%=1.5万元</w:t>
      </w:r>
    </w:p>
    <w:p w14:paraId="3811F253"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（500-100）万元×1.1%=4.4万元</w:t>
      </w:r>
    </w:p>
    <w:p w14:paraId="3DDF0C97"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（1000-500）×0.8%=4万元</w:t>
      </w:r>
    </w:p>
    <w:p w14:paraId="03676338"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 xml:space="preserve">（5000-1000）×0.5%=20万元 </w:t>
      </w:r>
    </w:p>
    <w:p w14:paraId="6E1D13BE"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（6000-5000）×0.25%=2.5万元</w:t>
      </w:r>
    </w:p>
    <w:p w14:paraId="18F69F6D"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合计收费=1.5+4.4+4+20+2.5=32.4（万元）</w:t>
      </w:r>
    </w:p>
    <w:bookmarkEnd w:id="2"/>
    <w:bookmarkEnd w:id="3"/>
    <w:p w14:paraId="19CE320B">
      <w:pPr>
        <w:rPr>
          <w:rFonts w:ascii="黑体" w:hAnsi="黑体" w:eastAsia="黑体" w:cs="宋体"/>
          <w:kern w:val="0"/>
          <w:sz w:val="28"/>
          <w:szCs w:val="28"/>
          <w:highlight w:val="none"/>
        </w:rPr>
      </w:pPr>
      <w:r>
        <w:rPr>
          <w:rFonts w:hint="eastAsia" w:ascii="黑体" w:hAnsi="黑体" w:eastAsia="黑体" w:cs="宋体"/>
          <w:kern w:val="0"/>
          <w:sz w:val="28"/>
          <w:szCs w:val="28"/>
          <w:highlight w:val="none"/>
        </w:rPr>
        <w:t>九、凡对本次公告内容提出询问，请按以下方式联系。</w:t>
      </w:r>
    </w:p>
    <w:p w14:paraId="0D296B4E">
      <w:pPr>
        <w:pStyle w:val="3"/>
        <w:spacing w:line="360" w:lineRule="auto"/>
        <w:ind w:firstLine="700" w:firstLineChars="250"/>
        <w:rPr>
          <w:rFonts w:ascii="仿宋" w:hAnsi="仿宋" w:eastAsia="仿宋" w:cs="宋体"/>
          <w:b w:val="0"/>
          <w:sz w:val="28"/>
          <w:szCs w:val="28"/>
          <w:highlight w:val="none"/>
        </w:rPr>
      </w:pPr>
      <w:bookmarkStart w:id="4" w:name="_Toc28359023"/>
      <w:bookmarkStart w:id="5" w:name="_Toc35393641"/>
      <w:bookmarkStart w:id="6" w:name="_Toc35393810"/>
      <w:bookmarkStart w:id="7" w:name="_Toc28359100"/>
      <w:r>
        <w:rPr>
          <w:rFonts w:hint="eastAsia" w:ascii="仿宋" w:hAnsi="仿宋" w:eastAsia="仿宋" w:cs="宋体"/>
          <w:b w:val="0"/>
          <w:sz w:val="28"/>
          <w:szCs w:val="28"/>
          <w:highlight w:val="none"/>
        </w:rPr>
        <w:t>1.采购人信息</w:t>
      </w:r>
      <w:bookmarkEnd w:id="4"/>
      <w:bookmarkEnd w:id="5"/>
      <w:bookmarkEnd w:id="6"/>
      <w:bookmarkEnd w:id="7"/>
    </w:p>
    <w:p w14:paraId="5BB09E9E">
      <w:pPr>
        <w:spacing w:line="360" w:lineRule="auto"/>
        <w:ind w:left="1129" w:leftChars="371" w:hanging="350" w:hangingChars="125"/>
        <w:jc w:val="left"/>
        <w:rPr>
          <w:rFonts w:hint="eastAsia" w:ascii="仿宋" w:hAnsi="仿宋" w:eastAsia="仿宋" w:cs="Times New Roman"/>
          <w:sz w:val="28"/>
          <w:szCs w:val="28"/>
          <w:highlight w:val="none"/>
        </w:rPr>
      </w:pPr>
      <w:bookmarkStart w:id="12" w:name="_GoBack"/>
      <w:r>
        <w:rPr>
          <w:rFonts w:hint="eastAsia" w:ascii="仿宋" w:hAnsi="仿宋" w:eastAsia="仿宋" w:cs="Times New Roman"/>
          <w:sz w:val="28"/>
          <w:szCs w:val="28"/>
          <w:highlight w:val="none"/>
        </w:rPr>
        <w:t>名    称：</w:t>
      </w:r>
      <w:r>
        <w:rPr>
          <w:rFonts w:hint="eastAsia" w:ascii="仿宋" w:hAnsi="仿宋" w:eastAsia="仿宋" w:cs="Times New Roman"/>
          <w:sz w:val="28"/>
          <w:szCs w:val="28"/>
          <w:highlight w:val="none"/>
          <w:u w:val="none"/>
          <w:lang w:eastAsia="zh-CN"/>
        </w:rPr>
        <w:t>北京奥林匹克中心区管理委员会</w:t>
      </w:r>
    </w:p>
    <w:p w14:paraId="6FDDBC33">
      <w:pPr>
        <w:spacing w:line="360" w:lineRule="auto"/>
        <w:ind w:left="1129" w:leftChars="371" w:hanging="350" w:hangingChars="125"/>
        <w:jc w:val="left"/>
        <w:rPr>
          <w:rFonts w:hint="eastAsia" w:ascii="仿宋" w:hAnsi="仿宋" w:eastAsia="仿宋" w:cs="Times New Roman"/>
          <w:sz w:val="28"/>
          <w:szCs w:val="28"/>
          <w:highlight w:val="none"/>
          <w:u w:val="none"/>
        </w:rPr>
      </w:pPr>
      <w:r>
        <w:rPr>
          <w:rFonts w:hint="eastAsia" w:ascii="仿宋" w:hAnsi="仿宋" w:eastAsia="仿宋" w:cs="Times New Roman"/>
          <w:sz w:val="28"/>
          <w:szCs w:val="28"/>
          <w:highlight w:val="none"/>
        </w:rPr>
        <w:t>地    址：</w:t>
      </w:r>
      <w:r>
        <w:rPr>
          <w:rFonts w:hint="eastAsia" w:ascii="仿宋" w:hAnsi="仿宋" w:eastAsia="仿宋" w:cs="Times New Roman"/>
          <w:sz w:val="28"/>
          <w:szCs w:val="28"/>
          <w:highlight w:val="none"/>
          <w:u w:val="none"/>
        </w:rPr>
        <w:t>北京市朝阳区北辰东路15号</w:t>
      </w:r>
    </w:p>
    <w:p w14:paraId="7996549C">
      <w:pPr>
        <w:spacing w:line="360" w:lineRule="auto"/>
        <w:ind w:left="1129" w:leftChars="371" w:hanging="350" w:hangingChars="125"/>
        <w:jc w:val="left"/>
        <w:rPr>
          <w:rFonts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 w:cs="Times New Roman"/>
          <w:sz w:val="28"/>
          <w:szCs w:val="28"/>
          <w:highlight w:val="none"/>
        </w:rPr>
        <w:t>联系方式：</w:t>
      </w:r>
      <w:r>
        <w:rPr>
          <w:rFonts w:hint="eastAsia" w:ascii="仿宋" w:hAnsi="仿宋" w:eastAsia="仿宋" w:cs="Times New Roman"/>
          <w:sz w:val="28"/>
          <w:szCs w:val="28"/>
          <w:highlight w:val="none"/>
          <w:u w:val="none"/>
        </w:rPr>
        <w:t>010-84972795</w:t>
      </w:r>
      <w:bookmarkEnd w:id="12"/>
    </w:p>
    <w:p w14:paraId="33C6B31E">
      <w:pPr>
        <w:pStyle w:val="3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  <w:highlight w:val="none"/>
        </w:rPr>
      </w:pPr>
      <w:r>
        <w:rPr>
          <w:rFonts w:hint="eastAsia" w:ascii="仿宋" w:hAnsi="仿宋" w:eastAsia="仿宋" w:cs="宋体"/>
          <w:b w:val="0"/>
          <w:sz w:val="28"/>
          <w:szCs w:val="28"/>
          <w:highlight w:val="none"/>
        </w:rPr>
        <w:t>2.采购代理机构信息</w:t>
      </w:r>
    </w:p>
    <w:p w14:paraId="55A1AC9A">
      <w:pPr>
        <w:spacing w:line="360" w:lineRule="auto"/>
        <w:ind w:firstLine="840" w:firstLineChars="300"/>
        <w:rPr>
          <w:rFonts w:hint="eastAsia" w:ascii="仿宋" w:hAnsi="仿宋" w:eastAsia="仿宋" w:cs="Times New Roman"/>
          <w:sz w:val="28"/>
          <w:szCs w:val="28"/>
          <w:highlight w:val="none"/>
        </w:rPr>
      </w:pPr>
      <w:bookmarkStart w:id="8" w:name="_Toc35393643"/>
      <w:bookmarkStart w:id="9" w:name="_Toc28359025"/>
      <w:bookmarkStart w:id="10" w:name="_Toc28359102"/>
      <w:bookmarkStart w:id="11" w:name="_Toc35393812"/>
      <w:r>
        <w:rPr>
          <w:rFonts w:hint="eastAsia" w:ascii="仿宋" w:hAnsi="仿宋" w:eastAsia="仿宋" w:cs="Times New Roman"/>
          <w:sz w:val="28"/>
          <w:szCs w:val="28"/>
          <w:highlight w:val="none"/>
        </w:rPr>
        <w:t>名    称：</w:t>
      </w:r>
      <w:r>
        <w:rPr>
          <w:rFonts w:hint="eastAsia" w:ascii="仿宋" w:hAnsi="仿宋" w:eastAsia="仿宋" w:cs="Times New Roman"/>
          <w:sz w:val="28"/>
          <w:szCs w:val="28"/>
          <w:highlight w:val="none"/>
          <w:u w:val="single"/>
        </w:rPr>
        <w:t>中</w:t>
      </w:r>
      <w:r>
        <w:rPr>
          <w:rFonts w:hint="eastAsia" w:ascii="仿宋" w:hAnsi="仿宋" w:eastAsia="仿宋" w:cs="Times New Roman"/>
          <w:sz w:val="28"/>
          <w:szCs w:val="28"/>
          <w:highlight w:val="none"/>
          <w:u w:val="single"/>
          <w:lang w:val="en-US" w:eastAsia="zh-CN"/>
        </w:rPr>
        <w:t>技</w:t>
      </w:r>
      <w:r>
        <w:rPr>
          <w:rFonts w:hint="eastAsia" w:ascii="仿宋" w:hAnsi="仿宋" w:eastAsia="仿宋" w:cs="Times New Roman"/>
          <w:sz w:val="28"/>
          <w:szCs w:val="28"/>
          <w:highlight w:val="none"/>
          <w:u w:val="single"/>
        </w:rPr>
        <w:t>国际招标有限公司</w:t>
      </w:r>
    </w:p>
    <w:p w14:paraId="709B6BFC">
      <w:pPr>
        <w:spacing w:line="360" w:lineRule="auto"/>
        <w:ind w:firstLine="840" w:firstLineChars="300"/>
        <w:rPr>
          <w:rFonts w:hint="eastAsia" w:ascii="仿宋" w:hAnsi="仿宋" w:eastAsia="仿宋" w:cs="Times New Roman"/>
          <w:sz w:val="28"/>
          <w:szCs w:val="28"/>
          <w:highlight w:val="none"/>
        </w:rPr>
      </w:pPr>
      <w:r>
        <w:rPr>
          <w:rFonts w:hint="eastAsia" w:ascii="仿宋" w:hAnsi="仿宋" w:eastAsia="仿宋" w:cs="Times New Roman"/>
          <w:sz w:val="28"/>
          <w:szCs w:val="28"/>
          <w:highlight w:val="none"/>
        </w:rPr>
        <w:t>地　　址：</w:t>
      </w:r>
      <w:r>
        <w:rPr>
          <w:rFonts w:hint="eastAsia" w:ascii="仿宋" w:hAnsi="仿宋" w:eastAsia="仿宋" w:cs="Times New Roman"/>
          <w:sz w:val="28"/>
          <w:szCs w:val="28"/>
          <w:highlight w:val="none"/>
          <w:u w:val="single"/>
        </w:rPr>
        <w:t>北京市丰台区西营街1号院通用时代中心C座</w:t>
      </w:r>
    </w:p>
    <w:p w14:paraId="3AC35B4B">
      <w:pPr>
        <w:spacing w:line="360" w:lineRule="auto"/>
        <w:ind w:firstLine="840" w:firstLineChars="300"/>
        <w:rPr>
          <w:rFonts w:hint="eastAsia" w:ascii="仿宋" w:hAnsi="仿宋" w:eastAsia="仿宋" w:cs="Times New Roman"/>
          <w:sz w:val="28"/>
          <w:szCs w:val="28"/>
          <w:highlight w:val="none"/>
        </w:rPr>
      </w:pPr>
      <w:r>
        <w:rPr>
          <w:rFonts w:hint="eastAsia" w:ascii="仿宋" w:hAnsi="仿宋" w:eastAsia="仿宋" w:cs="Times New Roman"/>
          <w:sz w:val="28"/>
          <w:szCs w:val="28"/>
          <w:highlight w:val="none"/>
        </w:rPr>
        <w:t>联系方式：</w:t>
      </w:r>
      <w:r>
        <w:rPr>
          <w:rFonts w:hint="eastAsia" w:ascii="仿宋" w:hAnsi="仿宋" w:eastAsia="仿宋" w:cs="Times New Roman"/>
          <w:sz w:val="28"/>
          <w:szCs w:val="28"/>
          <w:highlight w:val="none"/>
          <w:u w:val="single"/>
        </w:rPr>
        <w:t>010-67557312</w:t>
      </w:r>
    </w:p>
    <w:p w14:paraId="5D33D743">
      <w:pPr>
        <w:pStyle w:val="3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  <w:highlight w:val="none"/>
        </w:rPr>
      </w:pPr>
      <w:r>
        <w:rPr>
          <w:rFonts w:hint="eastAsia" w:ascii="仿宋" w:hAnsi="仿宋" w:eastAsia="仿宋" w:cs="宋体"/>
          <w:b w:val="0"/>
          <w:sz w:val="28"/>
          <w:szCs w:val="28"/>
          <w:highlight w:val="none"/>
        </w:rPr>
        <w:t>3.项目</w:t>
      </w:r>
      <w:r>
        <w:rPr>
          <w:rFonts w:ascii="仿宋" w:hAnsi="仿宋" w:eastAsia="仿宋" w:cs="宋体"/>
          <w:b w:val="0"/>
          <w:sz w:val="28"/>
          <w:szCs w:val="28"/>
          <w:highlight w:val="none"/>
        </w:rPr>
        <w:t>联系方式</w:t>
      </w:r>
      <w:bookmarkEnd w:id="8"/>
      <w:bookmarkEnd w:id="9"/>
      <w:bookmarkEnd w:id="10"/>
      <w:bookmarkEnd w:id="11"/>
    </w:p>
    <w:p w14:paraId="5289D679">
      <w:pPr>
        <w:spacing w:line="360" w:lineRule="auto"/>
        <w:ind w:firstLine="840" w:firstLineChars="300"/>
        <w:rPr>
          <w:rFonts w:hint="eastAsia" w:ascii="仿宋" w:hAnsi="仿宋" w:eastAsia="仿宋" w:cs="Times New Roman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Times New Roman"/>
          <w:sz w:val="28"/>
          <w:szCs w:val="28"/>
          <w:highlight w:val="none"/>
        </w:rPr>
        <w:t>项目联系人：</w:t>
      </w:r>
      <w:r>
        <w:rPr>
          <w:rFonts w:hint="eastAsia" w:ascii="仿宋" w:hAnsi="仿宋" w:eastAsia="仿宋" w:cs="Times New Roman"/>
          <w:sz w:val="28"/>
          <w:szCs w:val="28"/>
          <w:highlight w:val="none"/>
          <w:u w:val="single"/>
        </w:rPr>
        <w:t>陈刚、</w:t>
      </w:r>
      <w:r>
        <w:rPr>
          <w:rFonts w:hint="eastAsia" w:ascii="仿宋" w:hAnsi="仿宋" w:eastAsia="仿宋" w:cs="Times New Roman"/>
          <w:sz w:val="28"/>
          <w:szCs w:val="28"/>
          <w:highlight w:val="none"/>
          <w:u w:val="single"/>
          <w:lang w:val="en-US" w:eastAsia="zh-CN"/>
        </w:rPr>
        <w:t>王昕</w:t>
      </w:r>
    </w:p>
    <w:p w14:paraId="4ED0E9B7">
      <w:pPr>
        <w:spacing w:line="360" w:lineRule="auto"/>
        <w:ind w:firstLine="840" w:firstLineChars="300"/>
        <w:rPr>
          <w:rFonts w:hint="default" w:ascii="仿宋" w:hAnsi="仿宋" w:eastAsia="仿宋" w:cs="Times New Roman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Times New Roman"/>
          <w:sz w:val="28"/>
          <w:szCs w:val="28"/>
          <w:highlight w:val="none"/>
        </w:rPr>
        <w:t>电　　  话：</w:t>
      </w:r>
      <w:r>
        <w:rPr>
          <w:rFonts w:hint="eastAsia" w:ascii="仿宋" w:hAnsi="仿宋" w:eastAsia="仿宋" w:cs="Times New Roman"/>
          <w:sz w:val="28"/>
          <w:szCs w:val="28"/>
          <w:highlight w:val="none"/>
          <w:u w:val="single"/>
        </w:rPr>
        <w:t>010-81168493、8289</w:t>
      </w:r>
    </w:p>
    <w:p w14:paraId="580AD32C">
      <w:pPr>
        <w:rPr>
          <w:rFonts w:ascii="黑体" w:hAnsi="黑体" w:eastAsia="黑体" w:cs="宋体"/>
          <w:kern w:val="0"/>
          <w:sz w:val="28"/>
          <w:szCs w:val="28"/>
          <w:highlight w:val="none"/>
        </w:rPr>
      </w:pPr>
      <w:r>
        <w:rPr>
          <w:rFonts w:hint="eastAsia" w:ascii="黑体" w:hAnsi="黑体" w:eastAsia="黑体" w:cs="宋体"/>
          <w:kern w:val="0"/>
          <w:sz w:val="28"/>
          <w:szCs w:val="28"/>
          <w:highlight w:val="none"/>
        </w:rPr>
        <w:t>十、附件</w:t>
      </w:r>
    </w:p>
    <w:p w14:paraId="3CC865F6">
      <w:pPr>
        <w:ind w:firstLine="560" w:firstLineChars="200"/>
        <w:rPr>
          <w:rFonts w:ascii="仿宋" w:hAnsi="仿宋" w:eastAsia="仿宋" w:cs="宋体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1.采购文件</w:t>
      </w:r>
    </w:p>
    <w:p w14:paraId="1DA63971"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2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.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成交结果公告</w:t>
      </w:r>
    </w:p>
    <w:p w14:paraId="0DF3BBAD"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3.中小企业声明函</w:t>
      </w:r>
    </w:p>
    <w:p w14:paraId="7AE98BA1">
      <w:pPr>
        <w:ind w:firstLine="560" w:firstLineChars="200"/>
        <w:rPr>
          <w:rFonts w:hint="default" w:ascii="仿宋" w:hAnsi="仿宋" w:eastAsia="仿宋" w:cs="宋体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4.标的信息</w:t>
      </w:r>
    </w:p>
    <w:p w14:paraId="372A1F83">
      <w:pPr>
        <w:rPr>
          <w:highlight w:val="none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624BEB7"/>
    <w:multiLevelType w:val="singleLevel"/>
    <w:tmpl w:val="2624BEB7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trackRevisions w:val="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A2NThhNjc1YmRmNzVlMzM1YjQzODRmYjhmZGMzNDUifQ=="/>
  </w:docVars>
  <w:rsids>
    <w:rsidRoot w:val="2E9E2CC7"/>
    <w:rsid w:val="00FE2C8D"/>
    <w:rsid w:val="021E1C2F"/>
    <w:rsid w:val="06C66CE9"/>
    <w:rsid w:val="082044A4"/>
    <w:rsid w:val="0D152C42"/>
    <w:rsid w:val="0DDE73A5"/>
    <w:rsid w:val="0E444E33"/>
    <w:rsid w:val="119E2473"/>
    <w:rsid w:val="129F0DCF"/>
    <w:rsid w:val="176B5F99"/>
    <w:rsid w:val="18A94431"/>
    <w:rsid w:val="19DF2B3D"/>
    <w:rsid w:val="1DB6271E"/>
    <w:rsid w:val="22EB4D50"/>
    <w:rsid w:val="27875991"/>
    <w:rsid w:val="285971DE"/>
    <w:rsid w:val="28F94C79"/>
    <w:rsid w:val="2A66785E"/>
    <w:rsid w:val="2C321762"/>
    <w:rsid w:val="2DA05F8B"/>
    <w:rsid w:val="2DBC0691"/>
    <w:rsid w:val="2E9E2CC7"/>
    <w:rsid w:val="312C5C60"/>
    <w:rsid w:val="33DC1ED1"/>
    <w:rsid w:val="34D83C7C"/>
    <w:rsid w:val="368F4016"/>
    <w:rsid w:val="36B31293"/>
    <w:rsid w:val="3F4E5C4B"/>
    <w:rsid w:val="441865F4"/>
    <w:rsid w:val="447D03BA"/>
    <w:rsid w:val="46AA7D34"/>
    <w:rsid w:val="479A5A1B"/>
    <w:rsid w:val="4E343CBE"/>
    <w:rsid w:val="501612ED"/>
    <w:rsid w:val="517479DC"/>
    <w:rsid w:val="52BD5E34"/>
    <w:rsid w:val="546449BB"/>
    <w:rsid w:val="571C2770"/>
    <w:rsid w:val="592978BF"/>
    <w:rsid w:val="5F8C48B0"/>
    <w:rsid w:val="5FDE109F"/>
    <w:rsid w:val="65EE21E8"/>
    <w:rsid w:val="6CB97E93"/>
    <w:rsid w:val="6E025094"/>
    <w:rsid w:val="6E5D4C17"/>
    <w:rsid w:val="6F976D4B"/>
    <w:rsid w:val="722B43A4"/>
    <w:rsid w:val="74C93DBF"/>
    <w:rsid w:val="7BDA6635"/>
    <w:rsid w:val="7DCD6F72"/>
    <w:rsid w:val="7E4F49A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next w:val="1"/>
    <w:qFormat/>
    <w:uiPriority w:val="99"/>
  </w:style>
  <w:style w:type="paragraph" w:styleId="5">
    <w:name w:val="Plain Text"/>
    <w:basedOn w:val="1"/>
    <w:qFormat/>
    <w:uiPriority w:val="0"/>
    <w:rPr>
      <w:rFonts w:ascii="宋体" w:hAnsi="Courier New" w:eastAsiaTheme="minorEastAsia" w:cstheme="minorBidi"/>
      <w:szCs w:val="22"/>
    </w:rPr>
  </w:style>
  <w:style w:type="table" w:styleId="7">
    <w:name w:val="Table Grid"/>
    <w:basedOn w:val="6"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9">
    <w:name w:val="样式 10 磅13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629</Words>
  <Characters>839</Characters>
  <Lines>0</Lines>
  <Paragraphs>0</Paragraphs>
  <TotalTime>0</TotalTime>
  <ScaleCrop>false</ScaleCrop>
  <LinksUpToDate>false</LinksUpToDate>
  <CharactersWithSpaces>874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2022-03-21T01:18:00Z</dcterms:created>
  <dc:creator>昕</dc:creator>
  <cp:lastModifiedBy>中技招标会议中心</cp:lastModifiedBy>
  <dcterms:modified xsi:type="dcterms:W3CDTF">2025-05-06T07:20:58Z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48D7400C56B54DDB888D99C3A89F7DA9</vt:lpwstr>
  </property>
  <property fmtid="{D5CDD505-2E9C-101B-9397-08002B2CF9AE}" pid="4" name="KSOTemplateDocerSaveRecord">
    <vt:lpwstr>eyJoZGlkIjoiZjFmMGEzOWExZTFkNDhhYzY3YzkyZjIxOTgxMjliNTYiLCJ1c2VySWQiOiIyMjkxNDI4MjQifQ==</vt:lpwstr>
  </property>
</Properties>
</file>