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DA22F9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  <w:sz w:val="40"/>
          <w:szCs w:val="40"/>
          <w:lang w:val="en-US" w:eastAsia="zh-CN"/>
        </w:rPr>
        <w:t>2024年水务改革发展资金-推进节水型社会建设(怀柔区2024年节水载体建设项目）中标</w:t>
      </w:r>
      <w:r>
        <w:rPr>
          <w:rFonts w:hint="eastAsia" w:ascii="华文中宋" w:hAnsi="华文中宋" w:eastAsia="华文中宋"/>
          <w:sz w:val="40"/>
          <w:szCs w:val="40"/>
        </w:rPr>
        <w:t>结果公告</w:t>
      </w:r>
      <w:bookmarkEnd w:id="0"/>
      <w:bookmarkEnd w:id="1"/>
    </w:p>
    <w:p w14:paraId="4FBA64FF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一、项目编号：11011624210200008577-XM001</w:t>
      </w:r>
    </w:p>
    <w:p w14:paraId="3D9FFF4C">
      <w:pPr>
        <w:rPr>
          <w:rFonts w:hint="eastAsia" w:ascii="宋体" w:hAnsi="宋体" w:eastAsia="宋体" w:cs="宋体"/>
          <w:sz w:val="28"/>
          <w:szCs w:val="28"/>
          <w:u w:val="single"/>
        </w:rPr>
      </w:pPr>
      <w:r>
        <w:rPr>
          <w:rFonts w:hint="eastAsia" w:ascii="宋体" w:hAnsi="宋体" w:eastAsia="宋体" w:cs="宋体"/>
          <w:sz w:val="28"/>
          <w:szCs w:val="28"/>
        </w:rPr>
        <w:t>二、项目名称：2024年水务改革发展资金-推进节水型社会建设(怀柔区2024年节水载体建设项目）</w:t>
      </w:r>
    </w:p>
    <w:p w14:paraId="21936DF9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三、中标（成交）信息</w:t>
      </w:r>
    </w:p>
    <w:p w14:paraId="15AAC535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供应商名称：北京兴业华城建设工程有限公司</w:t>
      </w:r>
    </w:p>
    <w:p w14:paraId="54867F99">
      <w:pPr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供应商地址：北京市大兴区安定镇西芦各庄村庞安路1号1号楼2层253室</w:t>
      </w:r>
    </w:p>
    <w:p w14:paraId="5CAAB11B">
      <w:p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中标金额：</w:t>
      </w:r>
      <w:r>
        <w:rPr>
          <w:rFonts w:hint="eastAsia" w:ascii="宋体" w:hAnsi="宋体" w:cs="宋体"/>
          <w:sz w:val="28"/>
          <w:szCs w:val="28"/>
          <w:u w:val="none"/>
          <w:lang w:val="en-US" w:eastAsia="zh-CN"/>
        </w:rPr>
        <w:t>1,448,242.00元（大写：壹佰肆拾肆万捌仟贰佰肆拾贰元整）</w:t>
      </w:r>
    </w:p>
    <w:p w14:paraId="509E7F8C"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主要标的信息</w:t>
      </w:r>
    </w:p>
    <w:tbl>
      <w:tblPr>
        <w:tblStyle w:val="17"/>
        <w:tblW w:w="927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75"/>
      </w:tblGrid>
      <w:tr w14:paraId="517978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75" w:type="dxa"/>
          </w:tcPr>
          <w:p w14:paraId="2A5F70C4">
            <w:pPr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服务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类</w:t>
            </w:r>
          </w:p>
        </w:tc>
      </w:tr>
      <w:tr w14:paraId="72D632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75" w:type="dxa"/>
          </w:tcPr>
          <w:p w14:paraId="45A551A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名称：2024年水务改革发展资金-推进节水型社会建设(怀柔区2024年节水载体建设项目）</w:t>
            </w:r>
          </w:p>
          <w:p w14:paraId="65C5618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服务范围：详见招标文件</w:t>
            </w:r>
          </w:p>
          <w:p w14:paraId="1669421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服务要求：详见招标文件</w:t>
            </w:r>
          </w:p>
          <w:p w14:paraId="32D5461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服务时间：2024年12月31日前完成。</w:t>
            </w:r>
          </w:p>
          <w:p w14:paraId="52790E59">
            <w:pPr>
              <w:jc w:val="both"/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服务标准：详见招标文件</w:t>
            </w:r>
          </w:p>
        </w:tc>
      </w:tr>
    </w:tbl>
    <w:p w14:paraId="3EA571E9">
      <w:pPr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五、评审专家名单：</w:t>
      </w:r>
      <w:r>
        <w:rPr>
          <w:rFonts w:hint="eastAsia" w:ascii="宋体" w:hAnsi="宋体" w:eastAsia="宋体" w:cs="Times New Roman"/>
          <w:b/>
          <w:bCs/>
          <w:kern w:val="2"/>
          <w:sz w:val="28"/>
          <w:szCs w:val="28"/>
          <w:highlight w:val="none"/>
          <w:lang w:val="en-US" w:eastAsia="zh-CN" w:bidi="ar-SA"/>
        </w:rPr>
        <w:t>刘颖超、滕琍敏、郑艳春、刘晨阳、李丹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。</w:t>
      </w:r>
    </w:p>
    <w:p w14:paraId="2D6E7FE5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六、代理服务收费标准及金额：</w:t>
      </w:r>
    </w:p>
    <w:p w14:paraId="43D945F4">
      <w:pPr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代理服务收费标准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：参照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招标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文件规定执行。</w:t>
      </w:r>
    </w:p>
    <w:p w14:paraId="4390A8AB">
      <w:pPr>
        <w:ind w:firstLine="560" w:firstLineChars="200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代理服务费金额：</w:t>
      </w:r>
      <w:r>
        <w:rPr>
          <w:rFonts w:hint="eastAsia" w:ascii="宋体" w:hAnsi="宋体" w:cs="宋体"/>
          <w:sz w:val="28"/>
          <w:szCs w:val="28"/>
          <w:lang w:val="en-US" w:eastAsia="zh-CN"/>
        </w:rPr>
        <w:t>18586</w:t>
      </w:r>
      <w:bookmarkStart w:id="14" w:name="_GoBack"/>
      <w:bookmarkEnd w:id="14"/>
      <w:r>
        <w:rPr>
          <w:rFonts w:hint="eastAsia" w:ascii="宋体" w:hAnsi="宋体" w:cs="宋体"/>
          <w:sz w:val="28"/>
          <w:szCs w:val="28"/>
          <w:lang w:val="en-US" w:eastAsia="zh-CN"/>
        </w:rPr>
        <w:t>元</w:t>
      </w:r>
    </w:p>
    <w:p w14:paraId="528AE115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七、公告期限</w:t>
      </w:r>
    </w:p>
    <w:p w14:paraId="65050A16">
      <w:pPr>
        <w:ind w:firstLine="560" w:firstLineChars="200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自本公告发布之日起1个工作日。</w:t>
      </w:r>
    </w:p>
    <w:p w14:paraId="450A3EA3">
      <w:pPr>
        <w:numPr>
          <w:ilvl w:val="0"/>
          <w:numId w:val="2"/>
        </w:numPr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其他补充事宜</w:t>
      </w:r>
    </w:p>
    <w:p w14:paraId="6D46E0E5">
      <w:p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本项目采用综合评分法，北京兴业华城建设工程有限公司评审总得分86.29分，综合排名第一。</w:t>
      </w:r>
    </w:p>
    <w:p w14:paraId="60769025">
      <w:pPr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九、凡对本次公告内容提出询问，请按以下方式联系。</w:t>
      </w:r>
    </w:p>
    <w:p w14:paraId="46F19044">
      <w:pPr>
        <w:pStyle w:val="3"/>
        <w:spacing w:line="360" w:lineRule="auto"/>
        <w:ind w:firstLine="700" w:firstLineChars="250"/>
        <w:rPr>
          <w:rFonts w:hint="eastAsia" w:ascii="宋体" w:hAnsi="宋体" w:eastAsia="宋体" w:cs="宋体"/>
          <w:b w:val="0"/>
          <w:sz w:val="28"/>
          <w:szCs w:val="28"/>
        </w:rPr>
      </w:pPr>
      <w:bookmarkStart w:id="2" w:name="_Toc35393641"/>
      <w:bookmarkStart w:id="3" w:name="_Toc28359100"/>
      <w:bookmarkStart w:id="4" w:name="_Toc35393810"/>
      <w:bookmarkStart w:id="5" w:name="_Toc28359023"/>
      <w:r>
        <w:rPr>
          <w:rFonts w:hint="eastAsia" w:ascii="宋体" w:hAnsi="宋体" w:eastAsia="宋体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 w14:paraId="54FCF33D">
      <w:pPr>
        <w:spacing w:line="360" w:lineRule="auto"/>
        <w:ind w:left="1129" w:leftChars="371" w:hanging="350" w:hangingChars="125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名    称：</w:t>
      </w:r>
      <w:r>
        <w:rPr>
          <w:rFonts w:hint="eastAsia" w:ascii="宋体" w:hAnsi="宋体" w:eastAsia="宋体" w:cs="宋体"/>
          <w:sz w:val="28"/>
          <w:szCs w:val="28"/>
          <w:u w:val="single"/>
        </w:rPr>
        <w:t>北京市怀柔区水务局</w:t>
      </w:r>
    </w:p>
    <w:p w14:paraId="6BCF4A8A">
      <w:pPr>
        <w:spacing w:line="360" w:lineRule="auto"/>
        <w:ind w:left="2249" w:leftChars="371" w:hanging="1470" w:hangingChars="525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地    址：</w:t>
      </w:r>
      <w:r>
        <w:rPr>
          <w:rFonts w:hint="eastAsia" w:ascii="宋体" w:hAnsi="宋体" w:eastAsia="宋体" w:cs="宋体"/>
          <w:sz w:val="28"/>
          <w:szCs w:val="28"/>
          <w:u w:val="single"/>
        </w:rPr>
        <w:t>北京市怀柔区府前东街1号院1号楼万达广场19层</w:t>
      </w:r>
    </w:p>
    <w:p w14:paraId="7B72743D">
      <w:pPr>
        <w:spacing w:line="360" w:lineRule="auto"/>
        <w:ind w:left="1129" w:leftChars="371" w:hanging="350" w:hangingChars="125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联系方式：</w:t>
      </w:r>
      <w:r>
        <w:rPr>
          <w:rFonts w:hint="eastAsia" w:ascii="宋体" w:hAnsi="宋体" w:eastAsia="宋体" w:cs="宋体"/>
          <w:sz w:val="28"/>
          <w:szCs w:val="28"/>
          <w:u w:val="single"/>
        </w:rPr>
        <w:t>周老师  010-89681139</w:t>
      </w:r>
    </w:p>
    <w:p w14:paraId="0C1CC787">
      <w:pPr>
        <w:pStyle w:val="3"/>
        <w:spacing w:line="360" w:lineRule="auto"/>
        <w:ind w:firstLine="840" w:firstLineChars="300"/>
        <w:rPr>
          <w:rFonts w:hint="eastAsia" w:ascii="宋体" w:hAnsi="宋体" w:eastAsia="宋体" w:cs="宋体"/>
          <w:b w:val="0"/>
          <w:sz w:val="28"/>
          <w:szCs w:val="28"/>
        </w:rPr>
      </w:pPr>
      <w:bookmarkStart w:id="6" w:name="_Toc35393642"/>
      <w:bookmarkStart w:id="7" w:name="_Toc35393811"/>
      <w:bookmarkStart w:id="8" w:name="_Toc28359101"/>
      <w:bookmarkStart w:id="9" w:name="_Toc28359024"/>
      <w:r>
        <w:rPr>
          <w:rFonts w:hint="eastAsia" w:ascii="宋体" w:hAnsi="宋体" w:eastAsia="宋体" w:cs="宋体"/>
          <w:b w:val="0"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 w14:paraId="6ACB50F7">
      <w:pPr>
        <w:spacing w:line="360" w:lineRule="auto"/>
        <w:ind w:firstLine="840" w:firstLineChars="300"/>
        <w:rPr>
          <w:rFonts w:hint="eastAsia" w:ascii="宋体" w:hAnsi="宋体" w:eastAsia="宋体" w:cs="宋体"/>
          <w:sz w:val="28"/>
          <w:szCs w:val="28"/>
          <w:u w:val="single"/>
        </w:rPr>
      </w:pPr>
      <w:r>
        <w:rPr>
          <w:rFonts w:hint="eastAsia" w:ascii="宋体" w:hAnsi="宋体" w:eastAsia="宋体" w:cs="宋体"/>
          <w:sz w:val="28"/>
          <w:szCs w:val="28"/>
        </w:rPr>
        <w:t>名    称：</w:t>
      </w:r>
      <w:r>
        <w:rPr>
          <w:rFonts w:hint="eastAsia" w:ascii="宋体" w:hAnsi="宋体" w:eastAsia="宋体" w:cs="宋体"/>
          <w:sz w:val="28"/>
          <w:szCs w:val="28"/>
          <w:u w:val="single"/>
        </w:rPr>
        <w:t>中归咨询管理（北京）有限公司</w:t>
      </w:r>
    </w:p>
    <w:p w14:paraId="474FCA5D">
      <w:pPr>
        <w:spacing w:line="360" w:lineRule="auto"/>
        <w:ind w:firstLine="840" w:firstLineChars="3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地　  址：</w:t>
      </w:r>
      <w:r>
        <w:rPr>
          <w:rFonts w:hint="eastAsia" w:ascii="宋体" w:hAnsi="宋体" w:eastAsia="宋体" w:cs="宋体"/>
          <w:sz w:val="28"/>
          <w:szCs w:val="28"/>
          <w:u w:val="single"/>
        </w:rPr>
        <w:t>北京市怀柔区迎宾南路11号五幢二层2213室</w:t>
      </w:r>
    </w:p>
    <w:p w14:paraId="3AD5F3EE">
      <w:pPr>
        <w:spacing w:line="360" w:lineRule="auto"/>
        <w:ind w:firstLine="840" w:firstLineChars="300"/>
        <w:rPr>
          <w:rFonts w:hint="eastAsia" w:ascii="宋体" w:hAnsi="宋体" w:eastAsia="宋体" w:cs="宋体"/>
          <w:sz w:val="28"/>
          <w:szCs w:val="28"/>
          <w:u w:val="single"/>
        </w:rPr>
      </w:pPr>
      <w:r>
        <w:rPr>
          <w:rFonts w:hint="eastAsia" w:ascii="宋体" w:hAnsi="宋体" w:eastAsia="宋体" w:cs="宋体"/>
          <w:sz w:val="28"/>
          <w:szCs w:val="28"/>
        </w:rPr>
        <w:t>联系方式：</w:t>
      </w:r>
      <w:r>
        <w:rPr>
          <w:rFonts w:hint="eastAsia" w:ascii="宋体" w:hAnsi="宋体" w:eastAsia="宋体" w:cs="宋体"/>
          <w:sz w:val="28"/>
          <w:szCs w:val="28"/>
          <w:u w:val="single"/>
        </w:rPr>
        <w:t>师博科，010-53606938</w:t>
      </w:r>
    </w:p>
    <w:p w14:paraId="3F89B657">
      <w:pPr>
        <w:pStyle w:val="3"/>
        <w:spacing w:line="360" w:lineRule="auto"/>
        <w:ind w:firstLine="840" w:firstLineChars="300"/>
        <w:rPr>
          <w:rFonts w:hint="eastAsia" w:ascii="宋体" w:hAnsi="宋体" w:eastAsia="宋体" w:cs="宋体"/>
          <w:b w:val="0"/>
          <w:sz w:val="28"/>
          <w:szCs w:val="28"/>
        </w:rPr>
      </w:pPr>
      <w:bookmarkStart w:id="10" w:name="_Toc28359025"/>
      <w:bookmarkStart w:id="11" w:name="_Toc35393812"/>
      <w:bookmarkStart w:id="12" w:name="_Toc28359102"/>
      <w:bookmarkStart w:id="13" w:name="_Toc35393643"/>
      <w:r>
        <w:rPr>
          <w:rFonts w:hint="eastAsia" w:ascii="宋体" w:hAnsi="宋体" w:eastAsia="宋体" w:cs="宋体"/>
          <w:b w:val="0"/>
          <w:sz w:val="28"/>
          <w:szCs w:val="28"/>
        </w:rPr>
        <w:t>3.项目联系方式</w:t>
      </w:r>
      <w:bookmarkEnd w:id="10"/>
      <w:bookmarkEnd w:id="11"/>
      <w:bookmarkEnd w:id="12"/>
      <w:bookmarkEnd w:id="13"/>
    </w:p>
    <w:p w14:paraId="70323434">
      <w:pPr>
        <w:pStyle w:val="6"/>
        <w:spacing w:line="360" w:lineRule="auto"/>
        <w:ind w:firstLine="840" w:firstLineChars="3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项目联系人：</w:t>
      </w:r>
      <w:r>
        <w:rPr>
          <w:rFonts w:hint="eastAsia" w:ascii="宋体" w:hAnsi="宋体" w:eastAsia="宋体" w:cs="宋体"/>
          <w:sz w:val="28"/>
          <w:szCs w:val="28"/>
          <w:u w:val="single"/>
        </w:rPr>
        <w:t>师博科</w:t>
      </w:r>
    </w:p>
    <w:p w14:paraId="32879B7E">
      <w:pPr>
        <w:spacing w:line="360" w:lineRule="auto"/>
        <w:ind w:firstLine="840" w:firstLineChars="300"/>
      </w:pPr>
      <w:r>
        <w:rPr>
          <w:rFonts w:hint="eastAsia" w:ascii="宋体" w:hAnsi="宋体" w:eastAsia="宋体" w:cs="宋体"/>
          <w:sz w:val="28"/>
          <w:szCs w:val="28"/>
        </w:rPr>
        <w:t>电　  话：</w:t>
      </w:r>
      <w:r>
        <w:rPr>
          <w:rFonts w:hint="eastAsia" w:ascii="宋体" w:hAnsi="宋体" w:eastAsia="宋体" w:cs="宋体"/>
          <w:sz w:val="28"/>
          <w:szCs w:val="28"/>
          <w:u w:val="single"/>
        </w:rPr>
        <w:t>010-53606938</w:t>
      </w:r>
    </w:p>
    <w:sectPr>
      <w:footerReference r:id="rId3" w:type="default"/>
      <w:pgSz w:w="11906" w:h="16838"/>
      <w:pgMar w:top="1440" w:right="1406" w:bottom="1440" w:left="1406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969663037"/>
    </w:sdtPr>
    <w:sdtContent>
      <w:p w14:paraId="01327AD1">
        <w:pPr>
          <w:pStyle w:val="9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</w:t>
        </w:r>
        <w:r>
          <w:fldChar w:fldCharType="end"/>
        </w:r>
      </w:p>
    </w:sdtContent>
  </w:sdt>
  <w:p w14:paraId="2FE456CA">
    <w:pPr>
      <w:pStyle w:val="9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6467E99"/>
    <w:multiLevelType w:val="singleLevel"/>
    <w:tmpl w:val="D6467E99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49172D19"/>
    <w:multiLevelType w:val="singleLevel"/>
    <w:tmpl w:val="49172D19"/>
    <w:lvl w:ilvl="0" w:tentative="0">
      <w:start w:val="8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hkYjRhOWE3MzYyNmY2NmYzYmY1ZDNjMmRiNGQ5OWIifQ=="/>
  </w:docVars>
  <w:rsids>
    <w:rsidRoot w:val="00244094"/>
    <w:rsid w:val="000312DE"/>
    <w:rsid w:val="0005737B"/>
    <w:rsid w:val="000726D8"/>
    <w:rsid w:val="000A6769"/>
    <w:rsid w:val="000D3B95"/>
    <w:rsid w:val="000D5040"/>
    <w:rsid w:val="000D6508"/>
    <w:rsid w:val="00110BD8"/>
    <w:rsid w:val="00151C8B"/>
    <w:rsid w:val="00244094"/>
    <w:rsid w:val="00246690"/>
    <w:rsid w:val="002F4172"/>
    <w:rsid w:val="00322E12"/>
    <w:rsid w:val="003D04C7"/>
    <w:rsid w:val="00430D5D"/>
    <w:rsid w:val="00445621"/>
    <w:rsid w:val="004B0417"/>
    <w:rsid w:val="004F0CA3"/>
    <w:rsid w:val="004F449A"/>
    <w:rsid w:val="005902A4"/>
    <w:rsid w:val="006939FC"/>
    <w:rsid w:val="0079663A"/>
    <w:rsid w:val="007E2D83"/>
    <w:rsid w:val="0080774A"/>
    <w:rsid w:val="00877C6E"/>
    <w:rsid w:val="008974EE"/>
    <w:rsid w:val="008A1192"/>
    <w:rsid w:val="008A2FE7"/>
    <w:rsid w:val="0090581E"/>
    <w:rsid w:val="00966F02"/>
    <w:rsid w:val="009A15C7"/>
    <w:rsid w:val="00A30F31"/>
    <w:rsid w:val="00A3374C"/>
    <w:rsid w:val="00C37A88"/>
    <w:rsid w:val="00C52F06"/>
    <w:rsid w:val="00C61BBE"/>
    <w:rsid w:val="00C95981"/>
    <w:rsid w:val="00D26832"/>
    <w:rsid w:val="00DA7067"/>
    <w:rsid w:val="00DC09FA"/>
    <w:rsid w:val="00E457B7"/>
    <w:rsid w:val="00E702D6"/>
    <w:rsid w:val="00E75E92"/>
    <w:rsid w:val="00ED7C2A"/>
    <w:rsid w:val="00EE3266"/>
    <w:rsid w:val="00F53A4B"/>
    <w:rsid w:val="01A87AFF"/>
    <w:rsid w:val="025832D3"/>
    <w:rsid w:val="03353615"/>
    <w:rsid w:val="03DD1ACA"/>
    <w:rsid w:val="064E28E9"/>
    <w:rsid w:val="08201736"/>
    <w:rsid w:val="09ED69F7"/>
    <w:rsid w:val="0B003162"/>
    <w:rsid w:val="0C6A2581"/>
    <w:rsid w:val="0E082052"/>
    <w:rsid w:val="0EA24254"/>
    <w:rsid w:val="0EBE4E06"/>
    <w:rsid w:val="0ECC307F"/>
    <w:rsid w:val="0F0942D3"/>
    <w:rsid w:val="0FE91A0F"/>
    <w:rsid w:val="102F7D69"/>
    <w:rsid w:val="10702130"/>
    <w:rsid w:val="10CF32FA"/>
    <w:rsid w:val="10D34B99"/>
    <w:rsid w:val="11C97D4A"/>
    <w:rsid w:val="130A273D"/>
    <w:rsid w:val="165027E8"/>
    <w:rsid w:val="19856C4C"/>
    <w:rsid w:val="1B3225F3"/>
    <w:rsid w:val="1B826631"/>
    <w:rsid w:val="1C654B13"/>
    <w:rsid w:val="1C876837"/>
    <w:rsid w:val="1DAA4ED3"/>
    <w:rsid w:val="1DE71C83"/>
    <w:rsid w:val="1F3156CF"/>
    <w:rsid w:val="1F3A2287"/>
    <w:rsid w:val="1F42113B"/>
    <w:rsid w:val="202D76F6"/>
    <w:rsid w:val="217C6D52"/>
    <w:rsid w:val="22BD7457"/>
    <w:rsid w:val="23B26890"/>
    <w:rsid w:val="273D0B66"/>
    <w:rsid w:val="273D46C2"/>
    <w:rsid w:val="275266B8"/>
    <w:rsid w:val="2907142C"/>
    <w:rsid w:val="29B03871"/>
    <w:rsid w:val="2A6B59EA"/>
    <w:rsid w:val="2C954FA0"/>
    <w:rsid w:val="2C9A25B7"/>
    <w:rsid w:val="2CE51A84"/>
    <w:rsid w:val="2F210D6D"/>
    <w:rsid w:val="2F882B9B"/>
    <w:rsid w:val="30185CCC"/>
    <w:rsid w:val="33DB598F"/>
    <w:rsid w:val="34BF2BBB"/>
    <w:rsid w:val="34C957E7"/>
    <w:rsid w:val="34D32B0A"/>
    <w:rsid w:val="35223149"/>
    <w:rsid w:val="3D2A5291"/>
    <w:rsid w:val="3FB47094"/>
    <w:rsid w:val="40EB2F89"/>
    <w:rsid w:val="438A0837"/>
    <w:rsid w:val="438D657A"/>
    <w:rsid w:val="438F40A0"/>
    <w:rsid w:val="44384737"/>
    <w:rsid w:val="44793330"/>
    <w:rsid w:val="44FF0DB1"/>
    <w:rsid w:val="47B82347"/>
    <w:rsid w:val="47FD3CCE"/>
    <w:rsid w:val="4C1C493F"/>
    <w:rsid w:val="4ECD1F20"/>
    <w:rsid w:val="4F697E9B"/>
    <w:rsid w:val="4F7725B8"/>
    <w:rsid w:val="4FA90179"/>
    <w:rsid w:val="5095081C"/>
    <w:rsid w:val="51874608"/>
    <w:rsid w:val="52BA27BB"/>
    <w:rsid w:val="54324889"/>
    <w:rsid w:val="58816255"/>
    <w:rsid w:val="598558D1"/>
    <w:rsid w:val="5A201EFB"/>
    <w:rsid w:val="5B8341C8"/>
    <w:rsid w:val="5C563555"/>
    <w:rsid w:val="5C602626"/>
    <w:rsid w:val="5C940BCF"/>
    <w:rsid w:val="5EF82948"/>
    <w:rsid w:val="602F47E9"/>
    <w:rsid w:val="605E6E7C"/>
    <w:rsid w:val="6263077A"/>
    <w:rsid w:val="677156E7"/>
    <w:rsid w:val="68ED3493"/>
    <w:rsid w:val="68EE27B7"/>
    <w:rsid w:val="6922313D"/>
    <w:rsid w:val="6DBD740C"/>
    <w:rsid w:val="6DDE1D45"/>
    <w:rsid w:val="70BD7C60"/>
    <w:rsid w:val="70CA3E58"/>
    <w:rsid w:val="71486723"/>
    <w:rsid w:val="7185070D"/>
    <w:rsid w:val="71EA0570"/>
    <w:rsid w:val="75410DEE"/>
    <w:rsid w:val="75ED6880"/>
    <w:rsid w:val="761B33ED"/>
    <w:rsid w:val="76595CC4"/>
    <w:rsid w:val="7C3A0345"/>
    <w:rsid w:val="7D6A07B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qFormat="1" w:unhideWhenUsed="0" w:uiPriority="0" w:semiHidden="0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23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4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8">
    <w:name w:val="Default Paragraph Font"/>
    <w:semiHidden/>
    <w:unhideWhenUsed/>
    <w:qFormat/>
    <w:uiPriority w:val="1"/>
  </w:style>
  <w:style w:type="table" w:default="1" w:styleId="1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25"/>
    <w:semiHidden/>
    <w:unhideWhenUsed/>
    <w:qFormat/>
    <w:uiPriority w:val="99"/>
    <w:pPr>
      <w:jc w:val="left"/>
    </w:pPr>
  </w:style>
  <w:style w:type="paragraph" w:styleId="5">
    <w:name w:val="toc 3"/>
    <w:basedOn w:val="1"/>
    <w:next w:val="1"/>
    <w:unhideWhenUsed/>
    <w:qFormat/>
    <w:uiPriority w:val="39"/>
    <w:pPr>
      <w:widowControl/>
      <w:spacing w:after="100" w:line="259" w:lineRule="auto"/>
      <w:ind w:left="440"/>
      <w:jc w:val="left"/>
    </w:pPr>
    <w:rPr>
      <w:rFonts w:asciiTheme="minorHAnsi" w:hAnsiTheme="minorHAnsi" w:eastAsiaTheme="minorEastAsia"/>
      <w:kern w:val="0"/>
      <w:sz w:val="22"/>
      <w:szCs w:val="22"/>
    </w:rPr>
  </w:style>
  <w:style w:type="paragraph" w:styleId="6">
    <w:name w:val="Plain Text"/>
    <w:basedOn w:val="1"/>
    <w:link w:val="26"/>
    <w:qFormat/>
    <w:uiPriority w:val="0"/>
    <w:rPr>
      <w:rFonts w:ascii="宋体" w:hAnsi="Courier New" w:eastAsiaTheme="minorEastAsia" w:cstheme="minorBidi"/>
      <w:szCs w:val="22"/>
    </w:rPr>
  </w:style>
  <w:style w:type="paragraph" w:styleId="7">
    <w:name w:val="Date"/>
    <w:basedOn w:val="1"/>
    <w:next w:val="1"/>
    <w:link w:val="27"/>
    <w:qFormat/>
    <w:uiPriority w:val="0"/>
    <w:pPr>
      <w:adjustRightInd w:val="0"/>
      <w:spacing w:line="360" w:lineRule="atLeast"/>
      <w:textAlignment w:val="baseline"/>
    </w:pPr>
    <w:rPr>
      <w:rFonts w:ascii="宋体" w:cs="宋体"/>
      <w:kern w:val="0"/>
      <w:sz w:val="24"/>
      <w:szCs w:val="24"/>
    </w:rPr>
  </w:style>
  <w:style w:type="paragraph" w:styleId="8">
    <w:name w:val="Balloon Text"/>
    <w:basedOn w:val="1"/>
    <w:link w:val="28"/>
    <w:semiHidden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toc 1"/>
    <w:basedOn w:val="1"/>
    <w:next w:val="1"/>
    <w:unhideWhenUsed/>
    <w:qFormat/>
    <w:uiPriority w:val="39"/>
    <w:pPr>
      <w:widowControl/>
      <w:spacing w:after="100" w:line="259" w:lineRule="auto"/>
      <w:jc w:val="left"/>
    </w:pPr>
    <w:rPr>
      <w:rFonts w:asciiTheme="minorHAnsi" w:hAnsiTheme="minorHAnsi" w:eastAsiaTheme="minorEastAsia"/>
      <w:kern w:val="0"/>
      <w:sz w:val="22"/>
      <w:szCs w:val="22"/>
    </w:rPr>
  </w:style>
  <w:style w:type="paragraph" w:styleId="12">
    <w:name w:val="toc 2"/>
    <w:basedOn w:val="1"/>
    <w:next w:val="1"/>
    <w:unhideWhenUsed/>
    <w:qFormat/>
    <w:uiPriority w:val="39"/>
    <w:pPr>
      <w:widowControl/>
      <w:spacing w:after="100" w:line="259" w:lineRule="auto"/>
      <w:ind w:left="220"/>
      <w:jc w:val="left"/>
    </w:pPr>
    <w:rPr>
      <w:rFonts w:asciiTheme="minorHAnsi" w:hAnsiTheme="minorHAnsi" w:eastAsiaTheme="minorEastAsia"/>
      <w:kern w:val="0"/>
      <w:sz w:val="22"/>
      <w:szCs w:val="22"/>
    </w:rPr>
  </w:style>
  <w:style w:type="paragraph" w:styleId="13">
    <w:name w:val="Body Text 2"/>
    <w:basedOn w:val="1"/>
    <w:link w:val="29"/>
    <w:qFormat/>
    <w:uiPriority w:val="0"/>
    <w:pPr>
      <w:spacing w:after="120" w:line="480" w:lineRule="auto"/>
    </w:pPr>
  </w:style>
  <w:style w:type="paragraph" w:styleId="1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15">
    <w:name w:val="annotation subject"/>
    <w:basedOn w:val="4"/>
    <w:next w:val="4"/>
    <w:link w:val="30"/>
    <w:semiHidden/>
    <w:unhideWhenUsed/>
    <w:qFormat/>
    <w:uiPriority w:val="99"/>
    <w:rPr>
      <w:b/>
      <w:bCs/>
    </w:rPr>
  </w:style>
  <w:style w:type="table" w:styleId="17">
    <w:name w:val="Table Grid"/>
    <w:basedOn w:val="16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9">
    <w:name w:val="Hyperlink"/>
    <w:basedOn w:val="18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20">
    <w:name w:val="annotation reference"/>
    <w:basedOn w:val="18"/>
    <w:semiHidden/>
    <w:unhideWhenUsed/>
    <w:qFormat/>
    <w:uiPriority w:val="99"/>
    <w:rPr>
      <w:sz w:val="21"/>
      <w:szCs w:val="21"/>
    </w:rPr>
  </w:style>
  <w:style w:type="character" w:customStyle="1" w:styleId="21">
    <w:name w:val="页眉 Char"/>
    <w:basedOn w:val="18"/>
    <w:link w:val="10"/>
    <w:qFormat/>
    <w:uiPriority w:val="99"/>
    <w:rPr>
      <w:sz w:val="18"/>
      <w:szCs w:val="18"/>
    </w:rPr>
  </w:style>
  <w:style w:type="character" w:customStyle="1" w:styleId="22">
    <w:name w:val="页脚 Char"/>
    <w:basedOn w:val="18"/>
    <w:link w:val="9"/>
    <w:qFormat/>
    <w:uiPriority w:val="99"/>
    <w:rPr>
      <w:sz w:val="18"/>
      <w:szCs w:val="18"/>
    </w:rPr>
  </w:style>
  <w:style w:type="character" w:customStyle="1" w:styleId="23">
    <w:name w:val="标题 1 Char"/>
    <w:basedOn w:val="18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24">
    <w:name w:val="标题 2 Char"/>
    <w:basedOn w:val="18"/>
    <w:link w:val="3"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25">
    <w:name w:val="批注文字 Char"/>
    <w:basedOn w:val="18"/>
    <w:link w:val="4"/>
    <w:semiHidden/>
    <w:qFormat/>
    <w:uiPriority w:val="99"/>
    <w:rPr>
      <w:rFonts w:ascii="Times New Roman" w:hAnsi="Times New Roman" w:eastAsia="宋体" w:cs="Times New Roman"/>
      <w:szCs w:val="21"/>
    </w:rPr>
  </w:style>
  <w:style w:type="character" w:customStyle="1" w:styleId="26">
    <w:name w:val="纯文本 Char"/>
    <w:basedOn w:val="18"/>
    <w:link w:val="6"/>
    <w:qFormat/>
    <w:uiPriority w:val="0"/>
    <w:rPr>
      <w:rFonts w:ascii="宋体" w:hAnsi="Courier New"/>
    </w:rPr>
  </w:style>
  <w:style w:type="character" w:customStyle="1" w:styleId="27">
    <w:name w:val="日期 Char"/>
    <w:basedOn w:val="18"/>
    <w:link w:val="7"/>
    <w:qFormat/>
    <w:uiPriority w:val="0"/>
    <w:rPr>
      <w:rFonts w:ascii="宋体" w:hAnsi="Times New Roman" w:eastAsia="宋体" w:cs="宋体"/>
      <w:kern w:val="0"/>
      <w:sz w:val="24"/>
      <w:szCs w:val="24"/>
    </w:rPr>
  </w:style>
  <w:style w:type="character" w:customStyle="1" w:styleId="28">
    <w:name w:val="批注框文本 Char"/>
    <w:basedOn w:val="18"/>
    <w:link w:val="8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9">
    <w:name w:val="正文文本 2 Char"/>
    <w:basedOn w:val="18"/>
    <w:link w:val="13"/>
    <w:qFormat/>
    <w:uiPriority w:val="0"/>
    <w:rPr>
      <w:rFonts w:ascii="Times New Roman" w:hAnsi="Times New Roman" w:eastAsia="宋体" w:cs="Times New Roman"/>
      <w:szCs w:val="21"/>
    </w:rPr>
  </w:style>
  <w:style w:type="character" w:customStyle="1" w:styleId="30">
    <w:name w:val="批注主题 Char"/>
    <w:basedOn w:val="25"/>
    <w:link w:val="15"/>
    <w:semiHidden/>
    <w:qFormat/>
    <w:uiPriority w:val="99"/>
    <w:rPr>
      <w:rFonts w:ascii="Times New Roman" w:hAnsi="Times New Roman" w:eastAsia="宋体" w:cs="Times New Roman"/>
      <w:b/>
      <w:bCs/>
      <w:szCs w:val="21"/>
    </w:rPr>
  </w:style>
  <w:style w:type="character" w:customStyle="1" w:styleId="31">
    <w:name w:val="纯文本 字符"/>
    <w:basedOn w:val="18"/>
    <w:semiHidden/>
    <w:qFormat/>
    <w:uiPriority w:val="99"/>
    <w:rPr>
      <w:rFonts w:hAnsi="Courier New" w:cs="Courier New" w:asciiTheme="minorEastAsia"/>
      <w:szCs w:val="21"/>
    </w:rPr>
  </w:style>
  <w:style w:type="paragraph" w:styleId="32">
    <w:name w:val="List Paragraph"/>
    <w:basedOn w:val="1"/>
    <w:qFormat/>
    <w:uiPriority w:val="34"/>
    <w:pPr>
      <w:ind w:firstLine="420" w:firstLineChars="200"/>
    </w:pPr>
  </w:style>
  <w:style w:type="paragraph" w:customStyle="1" w:styleId="33">
    <w:name w:val="修订1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34">
    <w:name w:val="TOC 标题1"/>
    <w:basedOn w:val="2"/>
    <w:next w:val="1"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376092" w:themeColor="accent1" w:themeShade="BF"/>
      <w:kern w:val="0"/>
      <w:sz w:val="32"/>
      <w:szCs w:val="32"/>
    </w:rPr>
  </w:style>
  <w:style w:type="paragraph" w:customStyle="1" w:styleId="35">
    <w:name w:val="TOC Heading"/>
    <w:basedOn w:val="2"/>
    <w:next w:val="1"/>
    <w:semiHidden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36">
    <w:name w:val="qowt-font10-gbk"/>
    <w:basedOn w:val="18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2</Pages>
  <Words>485</Words>
  <Characters>584</Characters>
  <Lines>57</Lines>
  <Paragraphs>16</Paragraphs>
  <TotalTime>1</TotalTime>
  <ScaleCrop>false</ScaleCrop>
  <LinksUpToDate>false</LinksUpToDate>
  <CharactersWithSpaces>604</CharactersWithSpaces>
  <Application>WPS Office_12.1.0.17133_F1E327BC-269C-435d-A152-05C5408002CA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2020-03-18T03:22:00Z</dcterms:created>
  <dc:creator>赵璧</dc:creator>
  <cp:lastModifiedBy>Administrator</cp:lastModifiedBy>
  <cp:lastPrinted>2020-03-23T07:37:00Z</cp:lastPrinted>
  <dcterms:modified xsi:type="dcterms:W3CDTF">2024-08-15T07:39:41Z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2052-12.1.0.17133</vt:lpwstr>
  </property>
  <property fmtid="{D5CDD505-2E9C-101B-9397-08002B2CF9AE}" pid="3" name="ICV">
    <vt:lpwstr>C0FB9F548CF4494FB9DB056B936E7154_13</vt:lpwstr>
  </property>
</Properties>
</file>