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633AB6">
      <w:pPr>
        <w:pStyle w:val="2"/>
        <w:tabs>
          <w:tab w:val="left" w:pos="0"/>
        </w:tabs>
        <w:autoSpaceDE w:val="0"/>
        <w:autoSpaceDN w:val="0"/>
        <w:adjustRightInd w:val="0"/>
        <w:spacing w:before="0" w:after="0" w:line="360" w:lineRule="auto"/>
        <w:jc w:val="center"/>
        <w:rPr>
          <w:rFonts w:ascii="华文中宋" w:hAnsi="华文中宋" w:eastAsia="华文中宋"/>
          <w:sz w:val="28"/>
        </w:rPr>
      </w:pPr>
      <w:bookmarkStart w:id="0" w:name="_Toc35393809"/>
      <w:bookmarkStart w:id="1" w:name="_Toc28359022"/>
      <w:r>
        <w:rPr>
          <w:rFonts w:hint="eastAsia" w:ascii="华文中宋" w:hAnsi="华文中宋" w:eastAsia="华文中宋"/>
          <w:sz w:val="28"/>
        </w:rPr>
        <w:t>通州区中心血站血液成分分离机配套耗材采购其他医药品采购项目成交结果公告</w:t>
      </w:r>
      <w:bookmarkEnd w:id="0"/>
      <w:bookmarkEnd w:id="1"/>
    </w:p>
    <w:p w14:paraId="0FED7CB4">
      <w:pPr>
        <w:rPr>
          <w:rFonts w:ascii="仿宋" w:hAnsi="仿宋" w:eastAsia="仿宋"/>
          <w:sz w:val="28"/>
          <w:szCs w:val="28"/>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rPr>
        <w:t>项目编号：ZYLS-ZB-202310016</w:t>
      </w:r>
      <w:bookmarkStart w:id="14" w:name="_GoBack"/>
      <w:bookmarkEnd w:id="14"/>
    </w:p>
    <w:p w14:paraId="21E7ED6E">
      <w:pPr>
        <w:ind w:left="1960" w:hanging="1960" w:hangingChars="700"/>
        <w:rPr>
          <w:rFonts w:ascii="黑体" w:hAnsi="黑体" w:eastAsia="黑体"/>
          <w:sz w:val="28"/>
          <w:szCs w:val="28"/>
          <w:u w:val="single"/>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项目名称：通州区中心血站血液成分分离机配套耗材采购其他医药品采购项目</w:t>
      </w:r>
    </w:p>
    <w:p w14:paraId="1C4776B8">
      <w:pPr>
        <w:rPr>
          <w:rFonts w:ascii="黑体" w:hAnsi="黑体" w:eastAsia="黑体"/>
          <w:sz w:val="28"/>
          <w:szCs w:val="28"/>
        </w:rPr>
      </w:pPr>
      <w:r>
        <w:rPr>
          <w:rFonts w:hint="eastAsia" w:ascii="黑体" w:hAnsi="黑体" w:eastAsia="黑体"/>
          <w:sz w:val="28"/>
          <w:szCs w:val="28"/>
        </w:rPr>
        <w:t>三、成交信息</w:t>
      </w:r>
    </w:p>
    <w:p w14:paraId="529E2400">
      <w:pPr>
        <w:ind w:firstLine="560" w:firstLineChars="200"/>
        <w:rPr>
          <w:rFonts w:ascii="仿宋" w:hAnsi="仿宋" w:eastAsia="仿宋"/>
          <w:color w:val="auto"/>
          <w:sz w:val="28"/>
          <w:szCs w:val="28"/>
        </w:rPr>
      </w:pPr>
      <w:r>
        <w:rPr>
          <w:rFonts w:hint="eastAsia" w:ascii="仿宋" w:hAnsi="仿宋" w:eastAsia="仿宋"/>
          <w:color w:val="auto"/>
          <w:sz w:val="28"/>
          <w:szCs w:val="28"/>
          <w:lang w:val="en-US" w:eastAsia="zh-CN"/>
        </w:rPr>
        <w:t>第一包</w:t>
      </w:r>
      <w:r>
        <w:rPr>
          <w:rFonts w:hint="eastAsia" w:ascii="仿宋" w:hAnsi="仿宋" w:eastAsia="仿宋"/>
          <w:color w:val="auto"/>
          <w:sz w:val="28"/>
          <w:szCs w:val="28"/>
        </w:rPr>
        <w:t>供应商名称：北京鹏鸿运达科技发展有限公司</w:t>
      </w:r>
    </w:p>
    <w:p w14:paraId="6C03416D">
      <w:pPr>
        <w:ind w:firstLine="560" w:firstLineChars="200"/>
        <w:rPr>
          <w:rFonts w:ascii="仿宋" w:hAnsi="仿宋" w:eastAsia="仿宋"/>
          <w:color w:val="auto"/>
          <w:sz w:val="28"/>
          <w:szCs w:val="28"/>
        </w:rPr>
      </w:pPr>
      <w:r>
        <w:rPr>
          <w:rFonts w:hint="eastAsia" w:ascii="仿宋" w:hAnsi="仿宋" w:eastAsia="仿宋"/>
          <w:color w:val="auto"/>
          <w:sz w:val="28"/>
          <w:szCs w:val="28"/>
        </w:rPr>
        <w:t>供应商地址：北京市通州区宋庄镇白庙村商业街东商52号</w:t>
      </w:r>
    </w:p>
    <w:p w14:paraId="1AA774E0">
      <w:pPr>
        <w:ind w:firstLine="560" w:firstLineChars="200"/>
        <w:rPr>
          <w:rFonts w:hint="eastAsia" w:ascii="仿宋" w:hAnsi="仿宋" w:eastAsia="仿宋"/>
          <w:color w:val="auto"/>
          <w:sz w:val="28"/>
          <w:szCs w:val="28"/>
        </w:rPr>
      </w:pPr>
      <w:r>
        <w:rPr>
          <w:rFonts w:hint="eastAsia" w:ascii="仿宋" w:hAnsi="仿宋" w:eastAsia="仿宋"/>
          <w:color w:val="auto"/>
          <w:sz w:val="28"/>
          <w:szCs w:val="28"/>
        </w:rPr>
        <w:t>成交金额：¥</w:t>
      </w:r>
      <w:r>
        <w:rPr>
          <w:rFonts w:hint="eastAsia" w:ascii="仿宋" w:hAnsi="仿宋" w:eastAsia="仿宋"/>
          <w:color w:val="auto"/>
          <w:sz w:val="28"/>
          <w:szCs w:val="28"/>
          <w:lang w:val="en-US" w:eastAsia="zh-CN"/>
        </w:rPr>
        <w:t>9,372,000</w:t>
      </w:r>
      <w:r>
        <w:rPr>
          <w:rFonts w:hint="eastAsia" w:ascii="仿宋" w:hAnsi="仿宋" w:eastAsia="仿宋"/>
          <w:color w:val="auto"/>
          <w:sz w:val="28"/>
          <w:szCs w:val="28"/>
        </w:rPr>
        <w:t>元</w:t>
      </w:r>
    </w:p>
    <w:p w14:paraId="38A2B9D3">
      <w:pPr>
        <w:ind w:firstLine="560" w:firstLineChars="200"/>
        <w:rPr>
          <w:rFonts w:ascii="仿宋" w:hAnsi="仿宋" w:eastAsia="仿宋"/>
          <w:color w:val="auto"/>
          <w:sz w:val="28"/>
          <w:szCs w:val="28"/>
        </w:rPr>
      </w:pPr>
      <w:r>
        <w:rPr>
          <w:rFonts w:hint="eastAsia" w:ascii="仿宋" w:hAnsi="仿宋" w:eastAsia="仿宋"/>
          <w:color w:val="auto"/>
          <w:sz w:val="28"/>
          <w:szCs w:val="28"/>
          <w:lang w:val="en-US" w:eastAsia="zh-CN"/>
        </w:rPr>
        <w:t>第二包</w:t>
      </w:r>
      <w:r>
        <w:rPr>
          <w:rFonts w:hint="eastAsia" w:ascii="仿宋" w:hAnsi="仿宋" w:eastAsia="仿宋"/>
          <w:color w:val="auto"/>
          <w:sz w:val="28"/>
          <w:szCs w:val="28"/>
        </w:rPr>
        <w:t>供应商名称：世纪傲拓（北京）生物技术有限公司</w:t>
      </w:r>
    </w:p>
    <w:p w14:paraId="7052FC45">
      <w:pPr>
        <w:ind w:firstLine="560" w:firstLineChars="200"/>
        <w:rPr>
          <w:rFonts w:ascii="仿宋" w:hAnsi="仿宋" w:eastAsia="仿宋"/>
          <w:color w:val="auto"/>
          <w:sz w:val="28"/>
          <w:szCs w:val="28"/>
        </w:rPr>
      </w:pPr>
      <w:r>
        <w:rPr>
          <w:rFonts w:hint="eastAsia" w:ascii="仿宋" w:hAnsi="仿宋" w:eastAsia="仿宋"/>
          <w:color w:val="auto"/>
          <w:sz w:val="28"/>
          <w:szCs w:val="28"/>
        </w:rPr>
        <w:t>供应商地址：北京市通州区经海六路1号院1号楼7层710</w:t>
      </w:r>
    </w:p>
    <w:p w14:paraId="4A471919">
      <w:pPr>
        <w:ind w:firstLine="560" w:firstLineChars="200"/>
        <w:rPr>
          <w:rFonts w:ascii="仿宋" w:hAnsi="仿宋" w:eastAsia="仿宋"/>
          <w:color w:val="auto"/>
          <w:sz w:val="28"/>
          <w:szCs w:val="28"/>
        </w:rPr>
      </w:pPr>
      <w:r>
        <w:rPr>
          <w:rFonts w:hint="eastAsia" w:ascii="仿宋" w:hAnsi="仿宋" w:eastAsia="仿宋"/>
          <w:color w:val="auto"/>
          <w:sz w:val="28"/>
          <w:szCs w:val="28"/>
        </w:rPr>
        <w:t>成交金额：</w:t>
      </w:r>
      <w:r>
        <w:rPr>
          <w:rFonts w:hint="eastAsia" w:ascii="仿宋" w:hAnsi="仿宋" w:eastAsia="仿宋"/>
          <w:color w:val="auto"/>
          <w:sz w:val="28"/>
          <w:szCs w:val="28"/>
          <w:lang w:val="en-US" w:eastAsia="zh-CN"/>
        </w:rPr>
        <w:t>¥2,167,500</w:t>
      </w:r>
      <w:r>
        <w:rPr>
          <w:rFonts w:hint="eastAsia" w:ascii="仿宋" w:hAnsi="仿宋" w:eastAsia="仿宋"/>
          <w:color w:val="auto"/>
          <w:sz w:val="28"/>
          <w:szCs w:val="28"/>
        </w:rPr>
        <w:t>元</w:t>
      </w:r>
    </w:p>
    <w:p w14:paraId="307DDA43">
      <w:pPr>
        <w:ind w:firstLine="560" w:firstLineChars="200"/>
        <w:rPr>
          <w:rFonts w:ascii="仿宋" w:hAnsi="仿宋" w:eastAsia="仿宋"/>
          <w:color w:val="auto"/>
          <w:sz w:val="28"/>
          <w:szCs w:val="28"/>
        </w:rPr>
      </w:pPr>
      <w:r>
        <w:rPr>
          <w:rFonts w:hint="eastAsia" w:ascii="仿宋" w:hAnsi="仿宋" w:eastAsia="仿宋"/>
          <w:color w:val="auto"/>
          <w:sz w:val="28"/>
          <w:szCs w:val="28"/>
          <w:lang w:val="en-US" w:eastAsia="zh-CN"/>
        </w:rPr>
        <w:t>第三包</w:t>
      </w:r>
      <w:r>
        <w:rPr>
          <w:rFonts w:hint="eastAsia" w:ascii="仿宋" w:hAnsi="仿宋" w:eastAsia="仿宋"/>
          <w:color w:val="auto"/>
          <w:sz w:val="28"/>
          <w:szCs w:val="28"/>
        </w:rPr>
        <w:t>供应商名称：</w:t>
      </w:r>
      <w:r>
        <w:rPr>
          <w:rFonts w:hint="eastAsia" w:ascii="仿宋" w:hAnsi="仿宋" w:eastAsia="仿宋"/>
          <w:color w:val="auto"/>
          <w:sz w:val="28"/>
          <w:szCs w:val="28"/>
          <w:lang w:val="en-US" w:eastAsia="zh-CN"/>
        </w:rPr>
        <w:t>北京华泽林医疗器械有限公司</w:t>
      </w:r>
    </w:p>
    <w:p w14:paraId="5334BDF1">
      <w:pPr>
        <w:ind w:left="2239" w:leftChars="266" w:hanging="1680" w:hangingChars="600"/>
        <w:rPr>
          <w:rFonts w:ascii="仿宋" w:hAnsi="仿宋" w:eastAsia="仿宋"/>
          <w:color w:val="auto"/>
          <w:sz w:val="28"/>
          <w:szCs w:val="28"/>
        </w:rPr>
      </w:pPr>
      <w:r>
        <w:rPr>
          <w:rFonts w:hint="eastAsia" w:ascii="仿宋" w:hAnsi="仿宋" w:eastAsia="仿宋"/>
          <w:color w:val="auto"/>
          <w:sz w:val="28"/>
          <w:szCs w:val="28"/>
        </w:rPr>
        <w:t>供应商地址：北京市东城区崇文门外大街7、9号6层623</w:t>
      </w:r>
    </w:p>
    <w:p w14:paraId="0BFAD21B">
      <w:pPr>
        <w:ind w:firstLine="560" w:firstLineChars="200"/>
        <w:rPr>
          <w:rFonts w:ascii="仿宋" w:hAnsi="仿宋" w:eastAsia="仿宋"/>
          <w:color w:val="auto"/>
          <w:sz w:val="28"/>
          <w:szCs w:val="28"/>
        </w:rPr>
      </w:pPr>
      <w:r>
        <w:rPr>
          <w:rFonts w:hint="eastAsia" w:ascii="仿宋" w:hAnsi="仿宋" w:eastAsia="仿宋"/>
          <w:color w:val="auto"/>
          <w:sz w:val="28"/>
          <w:szCs w:val="28"/>
        </w:rPr>
        <w:t>成交金额：</w:t>
      </w:r>
      <w:r>
        <w:rPr>
          <w:rFonts w:hint="eastAsia" w:ascii="仿宋" w:hAnsi="仿宋" w:eastAsia="仿宋"/>
          <w:color w:val="auto"/>
          <w:sz w:val="28"/>
          <w:szCs w:val="28"/>
          <w:lang w:val="en-US" w:eastAsia="zh-CN"/>
        </w:rPr>
        <w:t>¥514,400</w:t>
      </w:r>
      <w:r>
        <w:rPr>
          <w:rFonts w:hint="eastAsia" w:ascii="仿宋" w:hAnsi="仿宋" w:eastAsia="仿宋"/>
          <w:color w:val="auto"/>
          <w:sz w:val="28"/>
          <w:szCs w:val="28"/>
        </w:rPr>
        <w:t>元</w:t>
      </w:r>
    </w:p>
    <w:p w14:paraId="04AF611B">
      <w:pPr>
        <w:numPr>
          <w:ilvl w:val="0"/>
          <w:numId w:val="1"/>
        </w:numPr>
        <w:rPr>
          <w:rFonts w:ascii="黑体" w:hAnsi="黑体" w:eastAsia="黑体"/>
          <w:sz w:val="28"/>
          <w:szCs w:val="28"/>
        </w:rPr>
      </w:pPr>
      <w:r>
        <w:rPr>
          <w:rFonts w:hint="eastAsia" w:ascii="黑体" w:hAnsi="黑体" w:eastAsia="黑体"/>
          <w:sz w:val="28"/>
          <w:szCs w:val="28"/>
        </w:rPr>
        <w:t>主要标的信息：</w:t>
      </w:r>
      <w:r>
        <w:rPr>
          <w:rFonts w:hint="eastAsia" w:ascii="仿宋" w:hAnsi="仿宋" w:eastAsia="仿宋"/>
          <w:sz w:val="28"/>
          <w:szCs w:val="28"/>
        </w:rPr>
        <w:t>详见单一来源采购文件</w:t>
      </w:r>
    </w:p>
    <w:p w14:paraId="7E4A6F52">
      <w:pPr>
        <w:rPr>
          <w:rFonts w:hint="eastAsia" w:ascii="仿宋" w:hAnsi="仿宋" w:eastAsia="黑体"/>
          <w:kern w:val="0"/>
          <w:sz w:val="28"/>
          <w:szCs w:val="28"/>
          <w:lang w:eastAsia="zh-CN"/>
        </w:rPr>
      </w:pPr>
      <w:r>
        <w:rPr>
          <w:rFonts w:hint="eastAsia" w:ascii="黑体" w:hAnsi="黑体" w:eastAsia="黑体"/>
          <w:sz w:val="28"/>
          <w:szCs w:val="28"/>
        </w:rPr>
        <w:t>五、评审专家名单（单一来源采购人员）：穆爱林</w:t>
      </w:r>
      <w:r>
        <w:rPr>
          <w:rFonts w:hint="eastAsia" w:ascii="黑体" w:hAnsi="黑体" w:eastAsia="黑体"/>
          <w:sz w:val="28"/>
          <w:szCs w:val="28"/>
          <w:lang w:eastAsia="zh-CN"/>
        </w:rPr>
        <w:t>、夏玉静、张会颖</w:t>
      </w:r>
    </w:p>
    <w:p w14:paraId="081B8D23">
      <w:pPr>
        <w:rPr>
          <w:rFonts w:ascii="黑体" w:hAnsi="黑体" w:eastAsia="黑体"/>
          <w:sz w:val="28"/>
          <w:szCs w:val="28"/>
        </w:rPr>
      </w:pPr>
      <w:r>
        <w:rPr>
          <w:rFonts w:hint="eastAsia" w:ascii="黑体" w:hAnsi="黑体" w:eastAsia="黑体"/>
          <w:sz w:val="28"/>
          <w:szCs w:val="28"/>
        </w:rPr>
        <w:t>六、代理服务收费标准及金额：</w:t>
      </w:r>
    </w:p>
    <w:p w14:paraId="76CDD553">
      <w:pPr>
        <w:ind w:firstLine="565" w:firstLineChars="202"/>
        <w:rPr>
          <w:rFonts w:hint="eastAsia" w:ascii="仿宋" w:hAnsi="仿宋" w:eastAsia="仿宋"/>
          <w:color w:val="auto"/>
          <w:kern w:val="0"/>
          <w:sz w:val="28"/>
          <w:szCs w:val="28"/>
          <w:lang w:eastAsia="zh-CN"/>
        </w:rPr>
      </w:pPr>
      <w:r>
        <w:rPr>
          <w:rFonts w:hint="eastAsia" w:ascii="仿宋" w:hAnsi="仿宋" w:eastAsia="仿宋"/>
          <w:color w:val="auto"/>
          <w:kern w:val="0"/>
          <w:sz w:val="28"/>
          <w:szCs w:val="28"/>
        </w:rPr>
        <w:t>收费标准：国家计委《招标代理服务收费管理暂行办法》（计价格[2002]1980号）和国家发改委《关于招标代理服务收费有关问题的通知》（发改办价格[2002]857号文件）的规定向中标人收取招标服务费；收费金额共计：</w:t>
      </w:r>
      <w:r>
        <w:rPr>
          <w:rFonts w:hint="eastAsia" w:ascii="仿宋" w:hAnsi="仿宋" w:eastAsia="仿宋"/>
          <w:color w:val="auto"/>
          <w:kern w:val="0"/>
          <w:sz w:val="28"/>
          <w:szCs w:val="28"/>
          <w:lang w:val="en-US" w:eastAsia="zh-CN"/>
        </w:rPr>
        <w:t>155442</w:t>
      </w:r>
      <w:r>
        <w:rPr>
          <w:rFonts w:hint="eastAsia" w:ascii="仿宋" w:hAnsi="仿宋" w:eastAsia="仿宋"/>
          <w:color w:val="auto"/>
          <w:kern w:val="0"/>
          <w:sz w:val="28"/>
          <w:szCs w:val="28"/>
        </w:rPr>
        <w:t>元</w:t>
      </w:r>
      <w:r>
        <w:rPr>
          <w:rFonts w:hint="eastAsia" w:ascii="仿宋" w:hAnsi="仿宋" w:eastAsia="仿宋"/>
          <w:color w:val="auto"/>
          <w:kern w:val="0"/>
          <w:sz w:val="28"/>
          <w:szCs w:val="28"/>
          <w:lang w:eastAsia="zh-CN"/>
        </w:rPr>
        <w:t>。</w:t>
      </w:r>
    </w:p>
    <w:p w14:paraId="5135D3A7">
      <w:pPr>
        <w:rPr>
          <w:rFonts w:ascii="黑体" w:hAnsi="黑体" w:eastAsia="黑体"/>
          <w:sz w:val="28"/>
          <w:szCs w:val="28"/>
        </w:rPr>
      </w:pPr>
      <w:r>
        <w:rPr>
          <w:rFonts w:hint="eastAsia" w:ascii="黑体" w:hAnsi="黑体" w:eastAsia="黑体"/>
          <w:sz w:val="28"/>
          <w:szCs w:val="28"/>
        </w:rPr>
        <w:t>七、公告期限</w:t>
      </w:r>
    </w:p>
    <w:p w14:paraId="64619D89">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766037CE">
      <w:pPr>
        <w:rPr>
          <w:rFonts w:ascii="黑体" w:hAnsi="黑体" w:eastAsia="黑体" w:cs="仿宋"/>
          <w:sz w:val="28"/>
          <w:szCs w:val="28"/>
        </w:rPr>
      </w:pPr>
      <w:r>
        <w:rPr>
          <w:rFonts w:hint="eastAsia" w:ascii="黑体" w:hAnsi="黑体" w:eastAsia="黑体" w:cs="仿宋"/>
          <w:sz w:val="28"/>
          <w:szCs w:val="28"/>
        </w:rPr>
        <w:t>八、其他补充事宜</w:t>
      </w:r>
    </w:p>
    <w:p w14:paraId="408C4074">
      <w:pPr>
        <w:ind w:firstLine="565" w:firstLineChars="202"/>
        <w:rPr>
          <w:rFonts w:ascii="仿宋" w:hAnsi="仿宋" w:eastAsia="仿宋" w:cs="宋体"/>
          <w:kern w:val="0"/>
          <w:sz w:val="28"/>
          <w:szCs w:val="28"/>
        </w:rPr>
      </w:pPr>
      <w:r>
        <w:rPr>
          <w:rFonts w:hint="eastAsia" w:ascii="仿宋" w:hAnsi="仿宋" w:eastAsia="仿宋" w:cs="宋体"/>
          <w:kern w:val="0"/>
          <w:sz w:val="28"/>
          <w:szCs w:val="28"/>
        </w:rPr>
        <w:t>无</w:t>
      </w:r>
    </w:p>
    <w:p w14:paraId="3BB300A2">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0CAA4A45">
      <w:pPr>
        <w:pStyle w:val="3"/>
        <w:spacing w:line="360" w:lineRule="auto"/>
        <w:ind w:firstLine="700" w:firstLineChars="250"/>
        <w:rPr>
          <w:rFonts w:ascii="仿宋" w:hAnsi="仿宋" w:eastAsia="仿宋" w:cs="宋体"/>
          <w:b w:val="0"/>
          <w:sz w:val="28"/>
          <w:szCs w:val="28"/>
        </w:rPr>
      </w:pPr>
      <w:bookmarkStart w:id="2" w:name="_Toc35393810"/>
      <w:bookmarkStart w:id="3" w:name="_Toc28359100"/>
      <w:bookmarkStart w:id="4" w:name="_Toc28359023"/>
      <w:bookmarkStart w:id="5" w:name="_Toc35393641"/>
      <w:r>
        <w:rPr>
          <w:rFonts w:hint="eastAsia" w:ascii="仿宋" w:hAnsi="仿宋" w:eastAsia="仿宋" w:cs="宋体"/>
          <w:b w:val="0"/>
          <w:sz w:val="28"/>
          <w:szCs w:val="28"/>
        </w:rPr>
        <w:t>1.采购人信息</w:t>
      </w:r>
      <w:bookmarkEnd w:id="2"/>
      <w:bookmarkEnd w:id="3"/>
      <w:bookmarkEnd w:id="4"/>
      <w:bookmarkEnd w:id="5"/>
    </w:p>
    <w:p w14:paraId="0B582EAD">
      <w:pPr>
        <w:spacing w:line="360" w:lineRule="auto"/>
        <w:ind w:left="1129" w:leftChars="371" w:hanging="350" w:hangingChars="125"/>
        <w:jc w:val="left"/>
        <w:rPr>
          <w:rFonts w:hint="eastAsia" w:ascii="仿宋" w:hAnsi="仿宋" w:eastAsia="仿宋"/>
          <w:sz w:val="28"/>
          <w:szCs w:val="28"/>
        </w:rPr>
      </w:pPr>
      <w:r>
        <w:rPr>
          <w:rFonts w:hint="eastAsia" w:ascii="仿宋" w:hAnsi="仿宋" w:eastAsia="仿宋"/>
          <w:sz w:val="28"/>
          <w:szCs w:val="28"/>
        </w:rPr>
        <w:t>联系人：北京市通州区中心血站</w:t>
      </w:r>
    </w:p>
    <w:p w14:paraId="43DF51D9">
      <w:pPr>
        <w:spacing w:line="360" w:lineRule="auto"/>
        <w:ind w:left="1129" w:leftChars="371" w:hanging="350" w:hangingChars="125"/>
        <w:jc w:val="left"/>
        <w:rPr>
          <w:rFonts w:hint="eastAsia" w:ascii="仿宋" w:hAnsi="仿宋" w:eastAsia="仿宋"/>
          <w:sz w:val="28"/>
          <w:szCs w:val="28"/>
        </w:rPr>
      </w:pPr>
      <w:r>
        <w:rPr>
          <w:rFonts w:hint="eastAsia" w:ascii="仿宋" w:hAnsi="仿宋" w:eastAsia="仿宋"/>
          <w:sz w:val="28"/>
          <w:szCs w:val="28"/>
        </w:rPr>
        <w:t>联系地址：</w:t>
      </w:r>
      <w:r>
        <w:rPr>
          <w:rFonts w:hint="eastAsia" w:ascii="仿宋" w:hAnsi="仿宋" w:eastAsia="仿宋" w:cs="宋体"/>
          <w:sz w:val="28"/>
          <w:szCs w:val="28"/>
        </w:rPr>
        <w:t>北京市通州区通胡大街21号</w:t>
      </w:r>
    </w:p>
    <w:p w14:paraId="750EEDC6">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联系电话：</w:t>
      </w:r>
      <w:r>
        <w:rPr>
          <w:rFonts w:hint="eastAsia" w:ascii="仿宋" w:hAnsi="仿宋" w:eastAsia="仿宋" w:cs="宋体"/>
          <w:sz w:val="28"/>
          <w:szCs w:val="28"/>
        </w:rPr>
        <w:t>010-89526726</w:t>
      </w:r>
    </w:p>
    <w:p w14:paraId="58DF3E9A">
      <w:pPr>
        <w:pStyle w:val="3"/>
        <w:spacing w:line="360" w:lineRule="auto"/>
        <w:ind w:firstLine="840" w:firstLineChars="300"/>
        <w:rPr>
          <w:rFonts w:ascii="仿宋" w:hAnsi="仿宋" w:eastAsia="仿宋" w:cs="宋体"/>
          <w:b w:val="0"/>
          <w:sz w:val="28"/>
          <w:szCs w:val="28"/>
        </w:rPr>
      </w:pPr>
      <w:bookmarkStart w:id="6" w:name="_Toc28359101"/>
      <w:bookmarkStart w:id="7" w:name="_Toc35393811"/>
      <w:bookmarkStart w:id="8" w:name="_Toc35393642"/>
      <w:bookmarkStart w:id="9" w:name="_Toc28359024"/>
      <w:r>
        <w:rPr>
          <w:rFonts w:hint="eastAsia" w:ascii="仿宋" w:hAnsi="仿宋" w:eastAsia="仿宋" w:cs="宋体"/>
          <w:b w:val="0"/>
          <w:sz w:val="28"/>
          <w:szCs w:val="28"/>
        </w:rPr>
        <w:t>2.采购代理机构信息</w:t>
      </w:r>
      <w:bookmarkEnd w:id="6"/>
      <w:bookmarkEnd w:id="7"/>
      <w:bookmarkEnd w:id="8"/>
      <w:bookmarkEnd w:id="9"/>
    </w:p>
    <w:p w14:paraId="1987536E">
      <w:pPr>
        <w:spacing w:line="360" w:lineRule="auto"/>
        <w:ind w:firstLine="840" w:firstLineChars="300"/>
        <w:rPr>
          <w:rFonts w:ascii="仿宋" w:hAnsi="仿宋" w:eastAsia="仿宋"/>
          <w:sz w:val="28"/>
          <w:szCs w:val="28"/>
        </w:rPr>
      </w:pPr>
      <w:r>
        <w:rPr>
          <w:rFonts w:hint="eastAsia" w:ascii="仿宋" w:hAnsi="仿宋" w:eastAsia="仿宋"/>
          <w:sz w:val="28"/>
          <w:szCs w:val="28"/>
        </w:rPr>
        <w:t>联系人：中源联盛咨询（北京）有限公司</w:t>
      </w:r>
    </w:p>
    <w:p w14:paraId="2420DABA">
      <w:pPr>
        <w:spacing w:line="360" w:lineRule="auto"/>
        <w:ind w:left="2240" w:leftChars="400" w:hanging="1400" w:hangingChars="500"/>
        <w:rPr>
          <w:rFonts w:ascii="仿宋" w:hAnsi="仿宋" w:eastAsia="仿宋"/>
          <w:sz w:val="28"/>
          <w:szCs w:val="28"/>
        </w:rPr>
      </w:pPr>
      <w:r>
        <w:rPr>
          <w:rFonts w:hint="eastAsia" w:ascii="仿宋" w:hAnsi="仿宋" w:eastAsia="仿宋"/>
          <w:sz w:val="28"/>
          <w:szCs w:val="28"/>
        </w:rPr>
        <w:t>联系地址：北京市北京经济技术开发区万源街22号院1号楼4层402</w:t>
      </w:r>
    </w:p>
    <w:p w14:paraId="41B3D79D">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联系电话：张行010-67803241转8024</w:t>
      </w:r>
    </w:p>
    <w:p w14:paraId="1B2D8EBD">
      <w:pPr>
        <w:pStyle w:val="3"/>
        <w:spacing w:line="360" w:lineRule="auto"/>
        <w:ind w:firstLine="840" w:firstLineChars="300"/>
        <w:rPr>
          <w:rFonts w:ascii="仿宋" w:hAnsi="仿宋" w:eastAsia="仿宋" w:cs="宋体"/>
          <w:b w:val="0"/>
          <w:sz w:val="28"/>
          <w:szCs w:val="28"/>
        </w:rPr>
      </w:pPr>
      <w:bookmarkStart w:id="10" w:name="_Toc28359102"/>
      <w:bookmarkStart w:id="11" w:name="_Toc35393812"/>
      <w:bookmarkStart w:id="12" w:name="_Toc28359025"/>
      <w:bookmarkStart w:id="13" w:name="_Toc35393643"/>
      <w:r>
        <w:rPr>
          <w:rFonts w:hint="eastAsia" w:ascii="仿宋" w:hAnsi="仿宋" w:eastAsia="仿宋" w:cs="宋体"/>
          <w:b w:val="0"/>
          <w:sz w:val="28"/>
          <w:szCs w:val="28"/>
        </w:rPr>
        <w:t>3.项目</w:t>
      </w:r>
      <w:r>
        <w:rPr>
          <w:rFonts w:ascii="仿宋" w:hAnsi="仿宋" w:eastAsia="仿宋" w:cs="宋体"/>
          <w:b w:val="0"/>
          <w:sz w:val="28"/>
          <w:szCs w:val="28"/>
        </w:rPr>
        <w:t>联系方式</w:t>
      </w:r>
      <w:bookmarkEnd w:id="10"/>
      <w:bookmarkEnd w:id="11"/>
      <w:bookmarkEnd w:id="12"/>
      <w:bookmarkEnd w:id="13"/>
    </w:p>
    <w:p w14:paraId="69AEA97B">
      <w:pPr>
        <w:pStyle w:val="6"/>
        <w:spacing w:line="360" w:lineRule="auto"/>
        <w:ind w:firstLine="840" w:firstLineChars="30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张行</w:t>
      </w:r>
    </w:p>
    <w:p w14:paraId="7872C135">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010-67803241转8024</w:t>
      </w:r>
    </w:p>
    <w:p w14:paraId="4AD31686">
      <w:pPr>
        <w:rPr>
          <w:rFonts w:ascii="黑体" w:hAnsi="黑体" w:eastAsia="黑体" w:cs="宋体"/>
          <w:kern w:val="0"/>
          <w:sz w:val="28"/>
          <w:szCs w:val="28"/>
        </w:rPr>
      </w:pPr>
      <w:r>
        <w:rPr>
          <w:rFonts w:hint="eastAsia" w:ascii="黑体" w:hAnsi="黑体" w:eastAsia="黑体" w:cs="宋体"/>
          <w:kern w:val="0"/>
          <w:sz w:val="28"/>
          <w:szCs w:val="28"/>
        </w:rPr>
        <w:t>十、附件</w:t>
      </w:r>
    </w:p>
    <w:p w14:paraId="66C5837C">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1.采购文件</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9663037"/>
    </w:sdtPr>
    <w:sdtContent>
      <w:p w14:paraId="72DE63E8">
        <w:pPr>
          <w:pStyle w:val="9"/>
          <w:jc w:val="center"/>
        </w:pPr>
        <w:r>
          <w:fldChar w:fldCharType="begin"/>
        </w:r>
        <w:r>
          <w:instrText xml:space="preserve">PAGE   \* MERGEFORMAT</w:instrText>
        </w:r>
        <w:r>
          <w:fldChar w:fldCharType="separate"/>
        </w:r>
        <w:r>
          <w:rPr>
            <w:lang w:val="zh-CN"/>
          </w:rPr>
          <w:t>2</w:t>
        </w:r>
        <w:r>
          <w:fldChar w:fldCharType="end"/>
        </w:r>
      </w:p>
    </w:sdtContent>
  </w:sdt>
  <w:p w14:paraId="5CB7C790">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77EDEC"/>
    <w:multiLevelType w:val="singleLevel"/>
    <w:tmpl w:val="BB77EDEC"/>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GM3ZWJhN2RhZWJlNzNmYTQ2NDkzNDc5NzY2MGQ1ZWQifQ=="/>
  </w:docVars>
  <w:rsids>
    <w:rsidRoot w:val="00244094"/>
    <w:rsid w:val="00030074"/>
    <w:rsid w:val="000312DE"/>
    <w:rsid w:val="00034125"/>
    <w:rsid w:val="000403F0"/>
    <w:rsid w:val="0005737B"/>
    <w:rsid w:val="00067C04"/>
    <w:rsid w:val="000726D8"/>
    <w:rsid w:val="000A6769"/>
    <w:rsid w:val="000D3B95"/>
    <w:rsid w:val="000D5040"/>
    <w:rsid w:val="000D6508"/>
    <w:rsid w:val="000E407F"/>
    <w:rsid w:val="00110BD8"/>
    <w:rsid w:val="00112A34"/>
    <w:rsid w:val="0011519C"/>
    <w:rsid w:val="00151C8B"/>
    <w:rsid w:val="0016013F"/>
    <w:rsid w:val="00196511"/>
    <w:rsid w:val="001D78E2"/>
    <w:rsid w:val="001E4386"/>
    <w:rsid w:val="001F3E5B"/>
    <w:rsid w:val="001F74E4"/>
    <w:rsid w:val="00200390"/>
    <w:rsid w:val="00207324"/>
    <w:rsid w:val="002203DC"/>
    <w:rsid w:val="002417B1"/>
    <w:rsid w:val="00244094"/>
    <w:rsid w:val="00246690"/>
    <w:rsid w:val="002C1EA0"/>
    <w:rsid w:val="002D4D7F"/>
    <w:rsid w:val="002E0771"/>
    <w:rsid w:val="002F3132"/>
    <w:rsid w:val="002F4172"/>
    <w:rsid w:val="00306E3B"/>
    <w:rsid w:val="00322E12"/>
    <w:rsid w:val="00335984"/>
    <w:rsid w:val="00340F1E"/>
    <w:rsid w:val="00381D86"/>
    <w:rsid w:val="003826F7"/>
    <w:rsid w:val="003931BE"/>
    <w:rsid w:val="003B1241"/>
    <w:rsid w:val="003B5C30"/>
    <w:rsid w:val="003D04C7"/>
    <w:rsid w:val="003F67F5"/>
    <w:rsid w:val="0040222A"/>
    <w:rsid w:val="00430D5D"/>
    <w:rsid w:val="00445621"/>
    <w:rsid w:val="00467FA7"/>
    <w:rsid w:val="004751E8"/>
    <w:rsid w:val="004B0417"/>
    <w:rsid w:val="004C156D"/>
    <w:rsid w:val="004C4907"/>
    <w:rsid w:val="004F0CA3"/>
    <w:rsid w:val="004F449A"/>
    <w:rsid w:val="00507905"/>
    <w:rsid w:val="0051219C"/>
    <w:rsid w:val="00527D85"/>
    <w:rsid w:val="00533D3B"/>
    <w:rsid w:val="005443A0"/>
    <w:rsid w:val="00555EED"/>
    <w:rsid w:val="00557B45"/>
    <w:rsid w:val="00571AE9"/>
    <w:rsid w:val="005902A4"/>
    <w:rsid w:val="005A1D74"/>
    <w:rsid w:val="005A2A03"/>
    <w:rsid w:val="005C34BB"/>
    <w:rsid w:val="005D1CCE"/>
    <w:rsid w:val="005D2C51"/>
    <w:rsid w:val="005D50D4"/>
    <w:rsid w:val="00622316"/>
    <w:rsid w:val="006327D3"/>
    <w:rsid w:val="00651979"/>
    <w:rsid w:val="006939FC"/>
    <w:rsid w:val="006B324A"/>
    <w:rsid w:val="006E0351"/>
    <w:rsid w:val="007042E1"/>
    <w:rsid w:val="00706F5B"/>
    <w:rsid w:val="007210AF"/>
    <w:rsid w:val="00730D06"/>
    <w:rsid w:val="007362BF"/>
    <w:rsid w:val="00767B66"/>
    <w:rsid w:val="0077644E"/>
    <w:rsid w:val="007817FA"/>
    <w:rsid w:val="0079663A"/>
    <w:rsid w:val="007A786B"/>
    <w:rsid w:val="007B03E7"/>
    <w:rsid w:val="007B54DF"/>
    <w:rsid w:val="007C0356"/>
    <w:rsid w:val="007D0DA4"/>
    <w:rsid w:val="007E2D83"/>
    <w:rsid w:val="007E7D56"/>
    <w:rsid w:val="007F39F7"/>
    <w:rsid w:val="007F6FF1"/>
    <w:rsid w:val="00805B22"/>
    <w:rsid w:val="0080774A"/>
    <w:rsid w:val="008376B6"/>
    <w:rsid w:val="008525BD"/>
    <w:rsid w:val="00856862"/>
    <w:rsid w:val="00861A8E"/>
    <w:rsid w:val="00877C6E"/>
    <w:rsid w:val="008974EE"/>
    <w:rsid w:val="008A1192"/>
    <w:rsid w:val="008A2FE7"/>
    <w:rsid w:val="008A3B3A"/>
    <w:rsid w:val="008C0692"/>
    <w:rsid w:val="008F63C6"/>
    <w:rsid w:val="0090581E"/>
    <w:rsid w:val="00922DBB"/>
    <w:rsid w:val="009271F9"/>
    <w:rsid w:val="00944930"/>
    <w:rsid w:val="009619B4"/>
    <w:rsid w:val="00966D0B"/>
    <w:rsid w:val="00966F02"/>
    <w:rsid w:val="00987C74"/>
    <w:rsid w:val="009A0DF8"/>
    <w:rsid w:val="009A15C7"/>
    <w:rsid w:val="009C3637"/>
    <w:rsid w:val="009E46D3"/>
    <w:rsid w:val="00A11E61"/>
    <w:rsid w:val="00A1268D"/>
    <w:rsid w:val="00A30F31"/>
    <w:rsid w:val="00A3374C"/>
    <w:rsid w:val="00A54E1C"/>
    <w:rsid w:val="00A941AB"/>
    <w:rsid w:val="00AB0F66"/>
    <w:rsid w:val="00B23441"/>
    <w:rsid w:val="00B30584"/>
    <w:rsid w:val="00B32AD9"/>
    <w:rsid w:val="00B50D90"/>
    <w:rsid w:val="00B5503D"/>
    <w:rsid w:val="00B84D6E"/>
    <w:rsid w:val="00BC12CF"/>
    <w:rsid w:val="00BE0A7D"/>
    <w:rsid w:val="00BF35B7"/>
    <w:rsid w:val="00C02C17"/>
    <w:rsid w:val="00C045F1"/>
    <w:rsid w:val="00C14251"/>
    <w:rsid w:val="00C14C7B"/>
    <w:rsid w:val="00C37A88"/>
    <w:rsid w:val="00C412CA"/>
    <w:rsid w:val="00C52F06"/>
    <w:rsid w:val="00C56BBB"/>
    <w:rsid w:val="00C574B2"/>
    <w:rsid w:val="00C61BBE"/>
    <w:rsid w:val="00C665C2"/>
    <w:rsid w:val="00C95981"/>
    <w:rsid w:val="00C973A3"/>
    <w:rsid w:val="00D232A6"/>
    <w:rsid w:val="00D26832"/>
    <w:rsid w:val="00D47086"/>
    <w:rsid w:val="00D6124C"/>
    <w:rsid w:val="00D702B6"/>
    <w:rsid w:val="00D71729"/>
    <w:rsid w:val="00D80029"/>
    <w:rsid w:val="00D87534"/>
    <w:rsid w:val="00D93CF3"/>
    <w:rsid w:val="00D9442A"/>
    <w:rsid w:val="00DA7067"/>
    <w:rsid w:val="00DA70EB"/>
    <w:rsid w:val="00DC09FA"/>
    <w:rsid w:val="00DC5C92"/>
    <w:rsid w:val="00DE2D9D"/>
    <w:rsid w:val="00DF7FF5"/>
    <w:rsid w:val="00E072C5"/>
    <w:rsid w:val="00E1268D"/>
    <w:rsid w:val="00E308CF"/>
    <w:rsid w:val="00E32111"/>
    <w:rsid w:val="00E457B7"/>
    <w:rsid w:val="00E543AF"/>
    <w:rsid w:val="00E54B19"/>
    <w:rsid w:val="00E577C5"/>
    <w:rsid w:val="00E702D6"/>
    <w:rsid w:val="00E75E92"/>
    <w:rsid w:val="00E826CB"/>
    <w:rsid w:val="00EA12F7"/>
    <w:rsid w:val="00ED41E4"/>
    <w:rsid w:val="00ED7C2A"/>
    <w:rsid w:val="00EE3266"/>
    <w:rsid w:val="00EE672D"/>
    <w:rsid w:val="00EE7185"/>
    <w:rsid w:val="00F15DEB"/>
    <w:rsid w:val="00F3114A"/>
    <w:rsid w:val="00F339F0"/>
    <w:rsid w:val="00F415C8"/>
    <w:rsid w:val="00F4273A"/>
    <w:rsid w:val="00F44472"/>
    <w:rsid w:val="00F53A4B"/>
    <w:rsid w:val="00FA62E5"/>
    <w:rsid w:val="00FC1CF6"/>
    <w:rsid w:val="00FE6FB3"/>
    <w:rsid w:val="04601D18"/>
    <w:rsid w:val="0A855BF6"/>
    <w:rsid w:val="217C6D52"/>
    <w:rsid w:val="2C3865A0"/>
    <w:rsid w:val="3F7413B4"/>
    <w:rsid w:val="43EE3A21"/>
    <w:rsid w:val="4B140B02"/>
    <w:rsid w:val="57593FE2"/>
    <w:rsid w:val="5EA30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4"/>
    <w:qFormat/>
    <w:uiPriority w:val="0"/>
    <w:pPr>
      <w:keepNext/>
      <w:keepLines/>
      <w:spacing w:before="260" w:after="260" w:line="415" w:lineRule="auto"/>
      <w:outlineLvl w:val="1"/>
    </w:pPr>
    <w:rPr>
      <w:rFonts w:ascii="Arial" w:hAnsi="Arial" w:eastAsia="黑体" w:cs="Arial"/>
      <w:b/>
      <w:bCs/>
      <w:sz w:val="32"/>
      <w:szCs w:val="32"/>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5"/>
    <w:semiHidden/>
    <w:unhideWhenUsed/>
    <w:qFormat/>
    <w:uiPriority w:val="99"/>
    <w:pPr>
      <w:jc w:val="left"/>
    </w:pPr>
  </w:style>
  <w:style w:type="paragraph" w:styleId="5">
    <w:name w:val="toc 3"/>
    <w:basedOn w:val="1"/>
    <w:next w:val="1"/>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6">
    <w:name w:val="Plain Text"/>
    <w:basedOn w:val="1"/>
    <w:link w:val="26"/>
    <w:qFormat/>
    <w:uiPriority w:val="0"/>
    <w:rPr>
      <w:rFonts w:ascii="宋体" w:hAnsi="Courier New" w:eastAsiaTheme="minorEastAsia" w:cstheme="minorBidi"/>
      <w:szCs w:val="22"/>
    </w:rPr>
  </w:style>
  <w:style w:type="paragraph" w:styleId="7">
    <w:name w:val="Date"/>
    <w:basedOn w:val="1"/>
    <w:next w:val="1"/>
    <w:link w:val="27"/>
    <w:qFormat/>
    <w:uiPriority w:val="0"/>
    <w:pPr>
      <w:adjustRightInd w:val="0"/>
      <w:spacing w:line="360" w:lineRule="atLeast"/>
      <w:textAlignment w:val="baseline"/>
    </w:pPr>
    <w:rPr>
      <w:rFonts w:ascii="宋体" w:cs="宋体"/>
      <w:kern w:val="0"/>
      <w:sz w:val="24"/>
      <w:szCs w:val="24"/>
    </w:rPr>
  </w:style>
  <w:style w:type="paragraph" w:styleId="8">
    <w:name w:val="Balloon Text"/>
    <w:basedOn w:val="1"/>
    <w:link w:val="28"/>
    <w:semiHidden/>
    <w:unhideWhenUsed/>
    <w:qFormat/>
    <w:uiPriority w:val="99"/>
    <w:rPr>
      <w:sz w:val="18"/>
      <w:szCs w:val="18"/>
    </w:rPr>
  </w:style>
  <w:style w:type="paragraph" w:styleId="9">
    <w:name w:val="footer"/>
    <w:basedOn w:val="1"/>
    <w:link w:val="22"/>
    <w:unhideWhenUsed/>
    <w:qFormat/>
    <w:uiPriority w:val="99"/>
    <w:pPr>
      <w:tabs>
        <w:tab w:val="center" w:pos="4153"/>
        <w:tab w:val="right" w:pos="8306"/>
      </w:tabs>
      <w:snapToGrid w:val="0"/>
      <w:jc w:val="left"/>
    </w:pPr>
    <w:rPr>
      <w:sz w:val="18"/>
      <w:szCs w:val="18"/>
    </w:rPr>
  </w:style>
  <w:style w:type="paragraph" w:styleId="10">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widowControl/>
      <w:spacing w:after="100" w:line="259" w:lineRule="auto"/>
      <w:jc w:val="left"/>
    </w:pPr>
    <w:rPr>
      <w:rFonts w:asciiTheme="minorHAnsi" w:hAnsiTheme="minorHAnsi" w:eastAsiaTheme="minorEastAsia"/>
      <w:kern w:val="0"/>
      <w:sz w:val="22"/>
      <w:szCs w:val="22"/>
    </w:rPr>
  </w:style>
  <w:style w:type="paragraph" w:styleId="12">
    <w:name w:val="toc 2"/>
    <w:basedOn w:val="1"/>
    <w:next w:val="1"/>
    <w:unhideWhenUsed/>
    <w:qFormat/>
    <w:uiPriority w:val="39"/>
    <w:pPr>
      <w:widowControl/>
      <w:spacing w:after="100" w:line="259" w:lineRule="auto"/>
      <w:ind w:left="220"/>
      <w:jc w:val="left"/>
    </w:pPr>
    <w:rPr>
      <w:rFonts w:asciiTheme="minorHAnsi" w:hAnsiTheme="minorHAnsi" w:eastAsiaTheme="minorEastAsia"/>
      <w:kern w:val="0"/>
      <w:sz w:val="22"/>
      <w:szCs w:val="22"/>
    </w:rPr>
  </w:style>
  <w:style w:type="paragraph" w:styleId="13">
    <w:name w:val="Body Text 2"/>
    <w:basedOn w:val="1"/>
    <w:link w:val="29"/>
    <w:qFormat/>
    <w:uiPriority w:val="0"/>
    <w:pPr>
      <w:spacing w:after="120" w:line="480" w:lineRule="auto"/>
    </w:pPr>
  </w:style>
  <w:style w:type="paragraph" w:styleId="14">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15">
    <w:name w:val="annotation subject"/>
    <w:basedOn w:val="4"/>
    <w:next w:val="4"/>
    <w:link w:val="30"/>
    <w:semiHidden/>
    <w:unhideWhenUsed/>
    <w:qFormat/>
    <w:uiPriority w:val="99"/>
    <w:rPr>
      <w:b/>
      <w:bCs/>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Hyperlink"/>
    <w:basedOn w:val="18"/>
    <w:unhideWhenUsed/>
    <w:qFormat/>
    <w:uiPriority w:val="99"/>
    <w:rPr>
      <w:color w:val="0000FF" w:themeColor="hyperlink"/>
      <w:u w:val="single"/>
    </w:rPr>
  </w:style>
  <w:style w:type="character" w:styleId="20">
    <w:name w:val="annotation reference"/>
    <w:basedOn w:val="18"/>
    <w:semiHidden/>
    <w:unhideWhenUsed/>
    <w:qFormat/>
    <w:uiPriority w:val="99"/>
    <w:rPr>
      <w:sz w:val="21"/>
      <w:szCs w:val="21"/>
    </w:rPr>
  </w:style>
  <w:style w:type="character" w:customStyle="1" w:styleId="21">
    <w:name w:val="页眉 Char"/>
    <w:basedOn w:val="18"/>
    <w:link w:val="10"/>
    <w:qFormat/>
    <w:uiPriority w:val="99"/>
    <w:rPr>
      <w:sz w:val="18"/>
      <w:szCs w:val="18"/>
    </w:rPr>
  </w:style>
  <w:style w:type="character" w:customStyle="1" w:styleId="22">
    <w:name w:val="页脚 Char"/>
    <w:basedOn w:val="18"/>
    <w:link w:val="9"/>
    <w:qFormat/>
    <w:uiPriority w:val="99"/>
    <w:rPr>
      <w:sz w:val="18"/>
      <w:szCs w:val="18"/>
    </w:rPr>
  </w:style>
  <w:style w:type="character" w:customStyle="1" w:styleId="23">
    <w:name w:val="标题 1 Char"/>
    <w:basedOn w:val="18"/>
    <w:link w:val="2"/>
    <w:qFormat/>
    <w:uiPriority w:val="9"/>
    <w:rPr>
      <w:rFonts w:ascii="Times New Roman" w:hAnsi="Times New Roman" w:eastAsia="宋体" w:cs="Times New Roman"/>
      <w:b/>
      <w:bCs/>
      <w:kern w:val="44"/>
      <w:sz w:val="44"/>
      <w:szCs w:val="44"/>
    </w:rPr>
  </w:style>
  <w:style w:type="character" w:customStyle="1" w:styleId="24">
    <w:name w:val="标题 2 Char"/>
    <w:basedOn w:val="18"/>
    <w:link w:val="3"/>
    <w:qFormat/>
    <w:uiPriority w:val="0"/>
    <w:rPr>
      <w:rFonts w:ascii="Arial" w:hAnsi="Arial" w:eastAsia="黑体" w:cs="Arial"/>
      <w:b/>
      <w:bCs/>
      <w:sz w:val="32"/>
      <w:szCs w:val="32"/>
    </w:rPr>
  </w:style>
  <w:style w:type="character" w:customStyle="1" w:styleId="25">
    <w:name w:val="批注文字 Char"/>
    <w:basedOn w:val="18"/>
    <w:link w:val="4"/>
    <w:semiHidden/>
    <w:qFormat/>
    <w:uiPriority w:val="99"/>
    <w:rPr>
      <w:rFonts w:ascii="Times New Roman" w:hAnsi="Times New Roman" w:eastAsia="宋体" w:cs="Times New Roman"/>
      <w:szCs w:val="21"/>
    </w:rPr>
  </w:style>
  <w:style w:type="character" w:customStyle="1" w:styleId="26">
    <w:name w:val="纯文本 Char"/>
    <w:basedOn w:val="18"/>
    <w:link w:val="6"/>
    <w:qFormat/>
    <w:uiPriority w:val="0"/>
    <w:rPr>
      <w:rFonts w:ascii="宋体" w:hAnsi="Courier New"/>
    </w:rPr>
  </w:style>
  <w:style w:type="character" w:customStyle="1" w:styleId="27">
    <w:name w:val="日期 Char"/>
    <w:basedOn w:val="18"/>
    <w:link w:val="7"/>
    <w:qFormat/>
    <w:uiPriority w:val="0"/>
    <w:rPr>
      <w:rFonts w:ascii="宋体" w:hAnsi="Times New Roman" w:eastAsia="宋体" w:cs="宋体"/>
      <w:kern w:val="0"/>
      <w:sz w:val="24"/>
      <w:szCs w:val="24"/>
    </w:rPr>
  </w:style>
  <w:style w:type="character" w:customStyle="1" w:styleId="28">
    <w:name w:val="批注框文本 Char"/>
    <w:basedOn w:val="18"/>
    <w:link w:val="8"/>
    <w:semiHidden/>
    <w:qFormat/>
    <w:uiPriority w:val="99"/>
    <w:rPr>
      <w:rFonts w:ascii="Times New Roman" w:hAnsi="Times New Roman" w:eastAsia="宋体" w:cs="Times New Roman"/>
      <w:sz w:val="18"/>
      <w:szCs w:val="18"/>
    </w:rPr>
  </w:style>
  <w:style w:type="character" w:customStyle="1" w:styleId="29">
    <w:name w:val="正文文本 2 Char"/>
    <w:basedOn w:val="18"/>
    <w:link w:val="13"/>
    <w:qFormat/>
    <w:uiPriority w:val="0"/>
    <w:rPr>
      <w:rFonts w:ascii="Times New Roman" w:hAnsi="Times New Roman" w:eastAsia="宋体" w:cs="Times New Roman"/>
      <w:szCs w:val="21"/>
    </w:rPr>
  </w:style>
  <w:style w:type="character" w:customStyle="1" w:styleId="30">
    <w:name w:val="批注主题 Char"/>
    <w:basedOn w:val="25"/>
    <w:link w:val="15"/>
    <w:semiHidden/>
    <w:qFormat/>
    <w:uiPriority w:val="99"/>
    <w:rPr>
      <w:rFonts w:ascii="Times New Roman" w:hAnsi="Times New Roman" w:eastAsia="宋体" w:cs="Times New Roman"/>
      <w:b/>
      <w:bCs/>
      <w:szCs w:val="21"/>
    </w:rPr>
  </w:style>
  <w:style w:type="character" w:customStyle="1" w:styleId="31">
    <w:name w:val="纯文本 字符"/>
    <w:basedOn w:val="18"/>
    <w:semiHidden/>
    <w:qFormat/>
    <w:uiPriority w:val="99"/>
    <w:rPr>
      <w:rFonts w:hAnsi="Courier New" w:cs="Courier New" w:asciiTheme="minorEastAsia"/>
      <w:szCs w:val="21"/>
    </w:rPr>
  </w:style>
  <w:style w:type="paragraph" w:styleId="32">
    <w:name w:val="List Paragraph"/>
    <w:basedOn w:val="1"/>
    <w:qFormat/>
    <w:uiPriority w:val="34"/>
    <w:pPr>
      <w:ind w:firstLine="420" w:firstLineChars="200"/>
    </w:pPr>
  </w:style>
  <w:style w:type="paragraph" w:customStyle="1" w:styleId="33">
    <w:name w:val="修订1"/>
    <w:hidden/>
    <w:semiHidden/>
    <w:qFormat/>
    <w:uiPriority w:val="99"/>
    <w:rPr>
      <w:rFonts w:ascii="Times New Roman" w:hAnsi="Times New Roman" w:eastAsia="宋体" w:cs="Times New Roman"/>
      <w:kern w:val="2"/>
      <w:sz w:val="21"/>
      <w:szCs w:val="21"/>
      <w:lang w:val="en-US" w:eastAsia="zh-CN" w:bidi="ar-SA"/>
    </w:rPr>
  </w:style>
  <w:style w:type="paragraph" w:customStyle="1" w:styleId="34">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66091" w:themeColor="accent1" w:themeShade="BF"/>
      <w:kern w:val="0"/>
      <w:sz w:val="32"/>
      <w:szCs w:val="32"/>
    </w:rPr>
  </w:style>
  <w:style w:type="paragraph" w:customStyle="1" w:styleId="35">
    <w:name w:val="TOC 标题2"/>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36">
    <w:name w:val="qowt-font10-gbk"/>
    <w:basedOn w:val="18"/>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0A8D86-8684-4DB1-879F-F3100F8FB407}">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598</Words>
  <Characters>713</Characters>
  <Lines>3</Lines>
  <Paragraphs>1</Paragraphs>
  <TotalTime>0</TotalTime>
  <ScaleCrop>false</ScaleCrop>
  <LinksUpToDate>false</LinksUpToDate>
  <CharactersWithSpaces>716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2020-03-18T03:22:00Z</dcterms:created>
  <dc:creator>赵璧</dc:creator>
  <cp:lastModifiedBy>Zillah</cp:lastModifiedBy>
  <cp:lastPrinted>2020-03-23T07:37:00Z</cp:lastPrinted>
  <dcterms:modified xsi:type="dcterms:W3CDTF">2024-10-30T06:33:45Z</dcterms:modified>
  <cp:revision>132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C11AC18866754F758D56B5FB268A09AB_12</vt:lpwstr>
  </property>
</Properties>
</file>