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val="0"/>
        <w:snapToGrid w:val="0"/>
        <w:spacing w:before="72" w:line="208" w:lineRule="auto"/>
        <w:ind w:left="97"/>
        <w:textAlignment w:val="baseline"/>
        <w:rPr>
          <w:rFonts w:hint="eastAsia" w:ascii="宋体" w:hAnsi="宋体" w:eastAsia="宋体" w:cs="宋体"/>
          <w:spacing w:val="0"/>
          <w:w w:val="100"/>
          <w:position w:val="0"/>
          <w:sz w:val="31"/>
          <w:szCs w:val="31"/>
        </w:rPr>
      </w:pPr>
    </w:p>
    <w:p>
      <w:pPr>
        <w:keepNext w:val="0"/>
        <w:keepLines w:val="0"/>
        <w:pageBreakBefore w:val="0"/>
        <w:widowControl/>
        <w:kinsoku/>
        <w:wordWrap/>
        <w:overflowPunct/>
        <w:topLinePunct w:val="0"/>
        <w:autoSpaceDE/>
        <w:autoSpaceDN/>
        <w:bidi w:val="0"/>
        <w:adjustRightInd w:val="0"/>
        <w:snapToGrid w:val="0"/>
        <w:spacing w:line="280" w:lineRule="auto"/>
        <w:textAlignment w:val="baseline"/>
        <w:rPr>
          <w:rFonts w:hint="eastAsia" w:ascii="宋体" w:hAnsi="宋体" w:eastAsia="宋体" w:cs="宋体"/>
          <w:spacing w:val="0"/>
          <w:w w:val="100"/>
          <w:position w:val="0"/>
          <w:sz w:val="21"/>
        </w:rPr>
      </w:pPr>
      <w:r>
        <w:rPr>
          <w:rFonts w:hint="eastAsia" w:asciiTheme="minorEastAsia" w:hAnsiTheme="minorEastAsia"/>
          <w:b/>
          <w:sz w:val="44"/>
        </w:rPr>
        <w:drawing>
          <wp:anchor distT="0" distB="0" distL="114300" distR="114300" simplePos="0" relativeHeight="251659264" behindDoc="1" locked="0" layoutInCell="1" allowOverlap="1">
            <wp:simplePos x="0" y="0"/>
            <wp:positionH relativeFrom="column">
              <wp:posOffset>-635</wp:posOffset>
            </wp:positionH>
            <wp:positionV relativeFrom="paragraph">
              <wp:posOffset>269240</wp:posOffset>
            </wp:positionV>
            <wp:extent cx="1858010" cy="739775"/>
            <wp:effectExtent l="0" t="0" r="8890" b="3175"/>
            <wp:wrapNone/>
            <wp:docPr id="5" name="图片 5" descr="C:\Users\Administrator\Documents\WeChat Files\wxid_ivh8lcyezlpt21\FileStorage\Fav\Temp\96ac3137\res\fb7576e649742aeed57f84ef82800ff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C:\Users\Administrator\Documents\WeChat Files\wxid_ivh8lcyezlpt21\FileStorage\Fav\Temp\96ac3137\res\fb7576e649742aeed57f84ef82800ff7.jpg"/>
                    <pic:cNvPicPr>
                      <a:picLocks noChangeAspect="1" noChangeArrowheads="1"/>
                    </pic:cNvPicPr>
                  </pic:nvPicPr>
                  <pic:blipFill>
                    <a:blip r:embed="rId16" cstate="print"/>
                    <a:srcRect/>
                    <a:stretch>
                      <a:fillRect/>
                    </a:stretch>
                  </pic:blipFill>
                  <pic:spPr>
                    <a:xfrm>
                      <a:off x="0" y="0"/>
                      <a:ext cx="1858010" cy="739775"/>
                    </a:xfrm>
                    <a:prstGeom prst="rect">
                      <a:avLst/>
                    </a:prstGeom>
                    <a:noFill/>
                    <a:ln w="9525">
                      <a:noFill/>
                      <a:miter lim="800000"/>
                      <a:headEnd/>
                      <a:tailEnd/>
                    </a:ln>
                  </pic:spPr>
                </pic:pic>
              </a:graphicData>
            </a:graphic>
          </wp:anchor>
        </w:drawing>
      </w:r>
    </w:p>
    <w:p>
      <w:pPr>
        <w:keepNext w:val="0"/>
        <w:keepLines w:val="0"/>
        <w:pageBreakBefore w:val="0"/>
        <w:widowControl/>
        <w:kinsoku/>
        <w:wordWrap/>
        <w:overflowPunct/>
        <w:topLinePunct w:val="0"/>
        <w:autoSpaceDE/>
        <w:autoSpaceDN/>
        <w:bidi w:val="0"/>
        <w:adjustRightInd w:val="0"/>
        <w:snapToGrid w:val="0"/>
        <w:spacing w:line="280"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81"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before="195" w:line="219" w:lineRule="auto"/>
        <w:textAlignment w:val="baseline"/>
        <w:outlineLvl w:val="0"/>
        <w:rPr>
          <w:rFonts w:hint="eastAsia" w:ascii="宋体" w:hAnsi="宋体" w:eastAsia="宋体" w:cs="宋体"/>
          <w:spacing w:val="0"/>
          <w:w w:val="100"/>
          <w:position w:val="0"/>
          <w:sz w:val="60"/>
          <w:szCs w:val="60"/>
          <w14:textOutline w14:w="10897" w14:cap="flat" w14:cmpd="sng">
            <w14:solidFill>
              <w14:srgbClr w14:val="000000"/>
            </w14:solidFill>
            <w14:prstDash w14:val="solid"/>
            <w14:miter w14:val="0"/>
          </w14:textOutline>
        </w:rPr>
      </w:pPr>
      <w:bookmarkStart w:id="0" w:name="_Toc30593"/>
      <w:bookmarkStart w:id="132" w:name="_GoBack"/>
      <w:bookmarkEnd w:id="132"/>
    </w:p>
    <w:p>
      <w:pPr>
        <w:keepNext w:val="0"/>
        <w:keepLines w:val="0"/>
        <w:pageBreakBefore w:val="0"/>
        <w:widowControl/>
        <w:kinsoku/>
        <w:wordWrap/>
        <w:overflowPunct/>
        <w:topLinePunct w:val="0"/>
        <w:autoSpaceDE/>
        <w:autoSpaceDN/>
        <w:bidi w:val="0"/>
        <w:adjustRightInd w:val="0"/>
        <w:snapToGrid w:val="0"/>
        <w:spacing w:before="195" w:line="219" w:lineRule="auto"/>
        <w:ind w:left="1774"/>
        <w:textAlignment w:val="baseline"/>
        <w:outlineLvl w:val="0"/>
        <w:rPr>
          <w:rFonts w:hint="eastAsia" w:ascii="宋体" w:hAnsi="宋体" w:eastAsia="宋体" w:cs="宋体"/>
          <w:spacing w:val="0"/>
          <w:w w:val="100"/>
          <w:position w:val="0"/>
          <w:sz w:val="60"/>
          <w:szCs w:val="60"/>
        </w:rPr>
      </w:pPr>
      <w:r>
        <w:rPr>
          <w:rFonts w:hint="eastAsia" w:ascii="宋体" w:hAnsi="宋体" w:eastAsia="宋体" w:cs="宋体"/>
          <w:spacing w:val="0"/>
          <w:w w:val="100"/>
          <w:position w:val="0"/>
          <w:sz w:val="60"/>
          <w:szCs w:val="60"/>
          <w14:textOutline w14:w="10897" w14:cap="flat" w14:cmpd="sng">
            <w14:solidFill>
              <w14:srgbClr w14:val="000000"/>
            </w14:solidFill>
            <w14:prstDash w14:val="solid"/>
            <w14:miter w14:val="0"/>
          </w14:textOutline>
        </w:rPr>
        <w:t>北京市政府采购项目</w:t>
      </w:r>
      <w:bookmarkEnd w:id="0"/>
    </w:p>
    <w:p>
      <w:pPr>
        <w:keepNext w:val="0"/>
        <w:keepLines w:val="0"/>
        <w:pageBreakBefore w:val="0"/>
        <w:widowControl/>
        <w:kinsoku/>
        <w:wordWrap/>
        <w:overflowPunct/>
        <w:topLinePunct w:val="0"/>
        <w:autoSpaceDE/>
        <w:autoSpaceDN/>
        <w:bidi w:val="0"/>
        <w:adjustRightInd w:val="0"/>
        <w:snapToGrid w:val="0"/>
        <w:spacing w:before="65" w:line="219" w:lineRule="auto"/>
        <w:ind w:left="1483"/>
        <w:textAlignment w:val="baseline"/>
        <w:outlineLvl w:val="0"/>
        <w:rPr>
          <w:rFonts w:hint="eastAsia" w:ascii="宋体" w:hAnsi="宋体" w:eastAsia="宋体" w:cs="宋体"/>
          <w:spacing w:val="0"/>
          <w:w w:val="100"/>
          <w:position w:val="0"/>
          <w:sz w:val="60"/>
          <w:szCs w:val="60"/>
        </w:rPr>
      </w:pPr>
      <w:bookmarkStart w:id="1" w:name="_Toc3435"/>
      <w:r>
        <w:rPr>
          <w:rFonts w:hint="eastAsia" w:ascii="宋体" w:hAnsi="宋体" w:eastAsia="宋体" w:cs="宋体"/>
          <w:spacing w:val="0"/>
          <w:w w:val="100"/>
          <w:position w:val="0"/>
          <w:sz w:val="60"/>
          <w:szCs w:val="60"/>
          <w14:textOutline w14:w="10897" w14:cap="flat" w14:cmpd="sng">
            <w14:solidFill>
              <w14:srgbClr w14:val="000000"/>
            </w14:solidFill>
            <w14:prstDash w14:val="solid"/>
            <w14:miter w14:val="0"/>
          </w14:textOutline>
        </w:rPr>
        <w:t>公开招标文件示范文本</w:t>
      </w:r>
      <w:bookmarkEnd w:id="1"/>
    </w:p>
    <w:p>
      <w:pPr>
        <w:keepNext w:val="0"/>
        <w:keepLines w:val="0"/>
        <w:pageBreakBefore w:val="0"/>
        <w:widowControl/>
        <w:kinsoku/>
        <w:wordWrap/>
        <w:overflowPunct/>
        <w:topLinePunct w:val="0"/>
        <w:autoSpaceDE/>
        <w:autoSpaceDN/>
        <w:bidi w:val="0"/>
        <w:adjustRightInd w:val="0"/>
        <w:snapToGrid w:val="0"/>
        <w:spacing w:line="316"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316"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317"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317"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317"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317"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317"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317"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317"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317"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317"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317"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317"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317" w:lineRule="auto"/>
        <w:textAlignment w:val="baseline"/>
        <w:rPr>
          <w:rFonts w:hint="eastAsia" w:ascii="宋体" w:hAnsi="宋体" w:eastAsia="宋体" w:cs="宋体"/>
          <w:spacing w:val="0"/>
          <w:w w:val="100"/>
          <w:position w:val="0"/>
          <w:sz w:val="21"/>
          <w:highlight w:val="none"/>
        </w:rPr>
      </w:pPr>
    </w:p>
    <w:p>
      <w:pPr>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eastAsia" w:ascii="宋体" w:hAnsi="宋体" w:eastAsia="宋体" w:cs="宋体"/>
          <w:spacing w:val="0"/>
          <w:w w:val="100"/>
          <w:position w:val="0"/>
          <w:sz w:val="36"/>
          <w:szCs w:val="36"/>
          <w:highlight w:val="none"/>
          <w:lang w:eastAsia="zh-CN"/>
        </w:rPr>
      </w:pPr>
      <w:r>
        <w:rPr>
          <w:rFonts w:hint="eastAsia" w:ascii="宋体" w:hAnsi="宋体" w:eastAsia="宋体" w:cs="宋体"/>
          <w:spacing w:val="0"/>
          <w:w w:val="100"/>
          <w:position w:val="0"/>
          <w:sz w:val="36"/>
          <w:szCs w:val="36"/>
          <w:highlight w:val="none"/>
        </w:rPr>
        <w:t>项目名称：</w:t>
      </w:r>
      <w:r>
        <w:rPr>
          <w:rFonts w:hint="eastAsia" w:ascii="宋体" w:hAnsi="宋体" w:eastAsia="宋体" w:cs="宋体"/>
          <w:spacing w:val="0"/>
          <w:w w:val="100"/>
          <w:position w:val="0"/>
          <w:sz w:val="36"/>
          <w:szCs w:val="36"/>
          <w:highlight w:val="none"/>
          <w:lang w:eastAsia="zh-CN"/>
        </w:rPr>
        <w:t>2024年北京市公共文化服务体系示范区建设服务项目</w:t>
      </w:r>
    </w:p>
    <w:p>
      <w:pPr>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eastAsia" w:ascii="宋体" w:hAnsi="宋体" w:eastAsia="宋体" w:cs="宋体"/>
          <w:spacing w:val="0"/>
          <w:w w:val="100"/>
          <w:position w:val="0"/>
          <w:sz w:val="36"/>
          <w:szCs w:val="36"/>
          <w:highlight w:val="none"/>
          <w:lang w:eastAsia="zh-CN"/>
        </w:rPr>
      </w:pPr>
      <w:r>
        <w:rPr>
          <w:rFonts w:hint="eastAsia" w:ascii="宋体" w:hAnsi="宋体" w:eastAsia="宋体" w:cs="宋体"/>
          <w:spacing w:val="0"/>
          <w:w w:val="100"/>
          <w:position w:val="0"/>
          <w:sz w:val="36"/>
          <w:szCs w:val="36"/>
          <w:highlight w:val="none"/>
        </w:rPr>
        <w:t>项目编号：</w:t>
      </w:r>
      <w:r>
        <w:rPr>
          <w:rFonts w:hint="eastAsia" w:ascii="宋体" w:hAnsi="宋体" w:eastAsia="宋体" w:cs="宋体"/>
          <w:spacing w:val="0"/>
          <w:w w:val="100"/>
          <w:position w:val="0"/>
          <w:sz w:val="36"/>
          <w:szCs w:val="36"/>
          <w:highlight w:val="none"/>
          <w:lang w:eastAsia="zh-CN"/>
        </w:rPr>
        <w:t>11011624210200009020-XM001</w:t>
      </w:r>
    </w:p>
    <w:p>
      <w:pPr>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default" w:ascii="宋体" w:hAnsi="宋体" w:eastAsia="宋体" w:cs="宋体"/>
          <w:spacing w:val="0"/>
          <w:w w:val="100"/>
          <w:position w:val="0"/>
          <w:sz w:val="36"/>
          <w:szCs w:val="36"/>
          <w:lang w:val="en-US" w:eastAsia="zh-CN"/>
        </w:rPr>
      </w:pPr>
      <w:r>
        <w:rPr>
          <w:rFonts w:hint="eastAsia" w:ascii="宋体" w:hAnsi="宋体" w:eastAsia="宋体" w:cs="宋体"/>
          <w:spacing w:val="0"/>
          <w:w w:val="100"/>
          <w:position w:val="0"/>
          <w:sz w:val="36"/>
          <w:szCs w:val="36"/>
        </w:rPr>
        <w:t>采购人：</w:t>
      </w:r>
      <w:r>
        <w:rPr>
          <w:rFonts w:hint="eastAsia" w:ascii="宋体" w:hAnsi="宋体" w:eastAsia="宋体" w:cs="宋体"/>
          <w:spacing w:val="0"/>
          <w:w w:val="100"/>
          <w:position w:val="0"/>
          <w:sz w:val="36"/>
          <w:szCs w:val="36"/>
          <w:lang w:val="en-US" w:eastAsia="zh-CN"/>
        </w:rPr>
        <w:t>北京市怀柔区文化和旅游局</w:t>
      </w:r>
    </w:p>
    <w:p>
      <w:pPr>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default" w:ascii="宋体" w:hAnsi="宋体" w:eastAsia="宋体" w:cs="宋体"/>
          <w:spacing w:val="0"/>
          <w:w w:val="100"/>
          <w:position w:val="0"/>
          <w:sz w:val="36"/>
          <w:szCs w:val="36"/>
          <w:lang w:val="en-US" w:eastAsia="zh-CN"/>
        </w:rPr>
        <w:sectPr>
          <w:pgSz w:w="11907" w:h="16841"/>
          <w:pgMar w:top="1117" w:right="1066" w:bottom="1060" w:left="1701" w:header="0" w:footer="0" w:gutter="0"/>
          <w:pgBorders>
            <w:top w:val="none" w:sz="0" w:space="0"/>
            <w:left w:val="none" w:sz="0" w:space="0"/>
            <w:bottom w:val="none" w:sz="0" w:space="0"/>
            <w:right w:val="none" w:sz="0" w:space="0"/>
          </w:pgBorders>
          <w:pgNumType w:fmt="decimal"/>
          <w:cols w:space="720" w:num="1"/>
        </w:sectPr>
      </w:pPr>
      <w:r>
        <w:rPr>
          <w:rFonts w:hint="eastAsia" w:ascii="宋体" w:hAnsi="宋体" w:eastAsia="宋体" w:cs="宋体"/>
          <w:spacing w:val="0"/>
          <w:w w:val="100"/>
          <w:position w:val="0"/>
          <w:sz w:val="36"/>
          <w:szCs w:val="36"/>
        </w:rPr>
        <w:t>采购代理机构：</w:t>
      </w:r>
      <w:r>
        <w:rPr>
          <w:rFonts w:hint="eastAsia" w:ascii="宋体" w:hAnsi="宋体" w:eastAsia="宋体" w:cs="宋体"/>
          <w:spacing w:val="0"/>
          <w:w w:val="100"/>
          <w:position w:val="0"/>
          <w:sz w:val="36"/>
          <w:szCs w:val="36"/>
          <w:lang w:val="en-US" w:eastAsia="zh-CN"/>
        </w:rPr>
        <w:t>中源联盛咨询(北京)有限公司</w:t>
      </w:r>
    </w:p>
    <w:p>
      <w:pPr>
        <w:pStyle w:val="6"/>
        <w:keepNext w:val="0"/>
        <w:keepLines w:val="0"/>
        <w:pageBreakBefore w:val="0"/>
        <w:widowControl/>
        <w:kinsoku/>
        <w:wordWrap/>
        <w:overflowPunct/>
        <w:topLinePunct w:val="0"/>
        <w:autoSpaceDE/>
        <w:autoSpaceDN/>
        <w:bidi w:val="0"/>
        <w:adjustRightInd w:val="0"/>
        <w:snapToGrid w:val="0"/>
        <w:spacing w:before="353" w:line="222" w:lineRule="auto"/>
        <w:jc w:val="center"/>
        <w:textAlignment w:val="baseline"/>
        <w:outlineLvl w:val="0"/>
        <w:rPr>
          <w:rFonts w:hint="eastAsia" w:ascii="宋体" w:hAnsi="宋体" w:eastAsia="宋体" w:cs="宋体"/>
          <w:spacing w:val="0"/>
          <w:w w:val="100"/>
          <w:position w:val="0"/>
          <w:sz w:val="36"/>
          <w:szCs w:val="36"/>
        </w:rPr>
      </w:pPr>
      <w:bookmarkStart w:id="2" w:name="_Toc24494"/>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目</w:t>
      </w:r>
      <w:r>
        <w:rPr>
          <w:rFonts w:hint="eastAsia" w:ascii="宋体" w:hAnsi="宋体" w:eastAsia="宋体" w:cs="宋体"/>
          <w:spacing w:val="0"/>
          <w:w w:val="100"/>
          <w:position w:val="0"/>
          <w:sz w:val="36"/>
          <w:szCs w:val="36"/>
        </w:rPr>
        <w:t xml:space="preserve">      </w:t>
      </w: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录</w:t>
      </w:r>
      <w:bookmarkEnd w:id="2"/>
    </w:p>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sdt>
      <w:sdtPr>
        <w:rPr>
          <w:rFonts w:ascii="宋体" w:hAnsi="宋体" w:eastAsia="宋体" w:cs="Arial"/>
          <w:snapToGrid w:val="0"/>
          <w:color w:val="000000"/>
          <w:kern w:val="0"/>
          <w:sz w:val="21"/>
          <w:szCs w:val="21"/>
          <w:lang w:val="en-US" w:eastAsia="en-US" w:bidi="ar-SA"/>
        </w:rPr>
        <w:id w:val="147482944"/>
        <w15:color w:val="DBDBDB"/>
        <w:docPartObj>
          <w:docPartGallery w:val="Table of Contents"/>
          <w:docPartUnique/>
        </w:docPartObj>
      </w:sdtPr>
      <w:sdtEndPr>
        <w:rPr>
          <w:rFonts w:hint="eastAsia" w:ascii="宋体" w:hAnsi="宋体" w:eastAsia="宋体" w:cs="宋体"/>
          <w:snapToGrid w:val="0"/>
          <w:color w:val="000000"/>
          <w:spacing w:val="0"/>
          <w:w w:val="100"/>
          <w:kern w:val="0"/>
          <w:position w:val="0"/>
          <w:sz w:val="21"/>
          <w:szCs w:val="24"/>
          <w:lang w:val="en-US" w:eastAsia="en-US" w:bidi="ar-SA"/>
        </w:rPr>
      </w:sdtEndPr>
      <w:sdtContent>
        <w:p>
          <w:pPr>
            <w:spacing w:before="0" w:beforeLines="0" w:after="0" w:afterLines="0" w:line="240" w:lineRule="auto"/>
            <w:ind w:left="0" w:leftChars="0" w:right="0" w:rightChars="0" w:firstLine="0" w:firstLineChars="0"/>
            <w:jc w:val="center"/>
          </w:pPr>
        </w:p>
        <w:p>
          <w:pPr>
            <w:pStyle w:val="26"/>
            <w:tabs>
              <w:tab w:val="right" w:leader="dot" w:pos="9074"/>
            </w:tabs>
          </w:pP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TOC \o "1-3" \h \u </w:instrText>
          </w:r>
          <w:r>
            <w:rPr>
              <w:rFonts w:hint="eastAsia" w:ascii="宋体" w:hAnsi="宋体" w:eastAsia="宋体" w:cs="宋体"/>
              <w:spacing w:val="0"/>
              <w:w w:val="100"/>
              <w:position w:val="0"/>
              <w:sz w:val="24"/>
              <w:szCs w:val="24"/>
            </w:rPr>
            <w:fldChar w:fldCharType="separate"/>
          </w:r>
        </w:p>
        <w:p>
          <w:pPr>
            <w:pStyle w:val="26"/>
            <w:keepNext w:val="0"/>
            <w:keepLines w:val="0"/>
            <w:pageBreakBefore w:val="0"/>
            <w:widowControl/>
            <w:tabs>
              <w:tab w:val="right" w:leader="dot" w:pos="9074"/>
            </w:tabs>
            <w:kinsoku/>
            <w:wordWrap/>
            <w:overflowPunct/>
            <w:topLinePunct w:val="0"/>
            <w:autoSpaceDE/>
            <w:autoSpaceDN/>
            <w:bidi w:val="0"/>
            <w:adjustRightInd/>
            <w:snapToGrid/>
            <w:spacing w:line="360" w:lineRule="auto"/>
            <w:textAlignment w:val="auto"/>
            <w:rPr>
              <w:rFonts w:hint="eastAsia" w:ascii="宋体" w:hAnsi="宋体" w:eastAsia="宋体" w:cs="宋体"/>
              <w:sz w:val="28"/>
              <w:szCs w:val="28"/>
            </w:rPr>
          </w:pPr>
          <w:r>
            <w:rPr>
              <w:rFonts w:hint="eastAsia" w:ascii="宋体" w:hAnsi="宋体" w:eastAsia="宋体" w:cs="宋体"/>
              <w:spacing w:val="0"/>
              <w:w w:val="100"/>
              <w:position w:val="0"/>
              <w:sz w:val="28"/>
              <w:szCs w:val="28"/>
            </w:rPr>
            <w:fldChar w:fldCharType="begin"/>
          </w:r>
          <w:r>
            <w:rPr>
              <w:rFonts w:hint="eastAsia" w:ascii="宋体" w:hAnsi="宋体" w:eastAsia="宋体" w:cs="宋体"/>
              <w:spacing w:val="0"/>
              <w:w w:val="100"/>
              <w:position w:val="0"/>
              <w:sz w:val="28"/>
              <w:szCs w:val="28"/>
            </w:rPr>
            <w:instrText xml:space="preserve"> HYPERLINK \l _Toc17495 </w:instrText>
          </w:r>
          <w:r>
            <w:rPr>
              <w:rFonts w:hint="eastAsia" w:ascii="宋体" w:hAnsi="宋体" w:eastAsia="宋体" w:cs="宋体"/>
              <w:spacing w:val="0"/>
              <w:w w:val="100"/>
              <w:position w:val="0"/>
              <w:sz w:val="28"/>
              <w:szCs w:val="28"/>
            </w:rPr>
            <w:fldChar w:fldCharType="separate"/>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第一章</w:t>
          </w:r>
          <w:r>
            <w:rPr>
              <w:rFonts w:hint="eastAsia" w:ascii="宋体" w:hAnsi="宋体" w:eastAsia="宋体" w:cs="宋体"/>
              <w:spacing w:val="0"/>
              <w:w w:val="100"/>
              <w:position w:val="0"/>
              <w:sz w:val="28"/>
              <w:szCs w:val="28"/>
            </w:rPr>
            <w:t xml:space="preserve">   </w:t>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投标邀请</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_Toc17495 \h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pacing w:val="0"/>
              <w:w w:val="100"/>
              <w:position w:val="0"/>
              <w:sz w:val="28"/>
              <w:szCs w:val="28"/>
            </w:rPr>
            <w:fldChar w:fldCharType="end"/>
          </w:r>
        </w:p>
        <w:p>
          <w:pPr>
            <w:pStyle w:val="26"/>
            <w:keepNext w:val="0"/>
            <w:keepLines w:val="0"/>
            <w:pageBreakBefore w:val="0"/>
            <w:widowControl/>
            <w:tabs>
              <w:tab w:val="right" w:leader="dot" w:pos="9074"/>
            </w:tabs>
            <w:kinsoku/>
            <w:wordWrap/>
            <w:overflowPunct/>
            <w:topLinePunct w:val="0"/>
            <w:autoSpaceDE/>
            <w:autoSpaceDN/>
            <w:bidi w:val="0"/>
            <w:adjustRightInd/>
            <w:snapToGrid/>
            <w:spacing w:line="360" w:lineRule="auto"/>
            <w:textAlignment w:val="auto"/>
            <w:rPr>
              <w:rFonts w:hint="eastAsia" w:ascii="宋体" w:hAnsi="宋体" w:eastAsia="宋体" w:cs="宋体"/>
              <w:sz w:val="28"/>
              <w:szCs w:val="28"/>
            </w:rPr>
          </w:pPr>
          <w:r>
            <w:rPr>
              <w:rFonts w:hint="eastAsia" w:ascii="宋体" w:hAnsi="宋体" w:eastAsia="宋体" w:cs="宋体"/>
              <w:spacing w:val="0"/>
              <w:w w:val="100"/>
              <w:position w:val="0"/>
              <w:sz w:val="28"/>
              <w:szCs w:val="28"/>
            </w:rPr>
            <w:fldChar w:fldCharType="begin"/>
          </w:r>
          <w:r>
            <w:rPr>
              <w:rFonts w:hint="eastAsia" w:ascii="宋体" w:hAnsi="宋体" w:eastAsia="宋体" w:cs="宋体"/>
              <w:spacing w:val="0"/>
              <w:w w:val="100"/>
              <w:position w:val="0"/>
              <w:sz w:val="28"/>
              <w:szCs w:val="28"/>
            </w:rPr>
            <w:instrText xml:space="preserve"> HYPERLINK \l _Toc15254 </w:instrText>
          </w:r>
          <w:r>
            <w:rPr>
              <w:rFonts w:hint="eastAsia" w:ascii="宋体" w:hAnsi="宋体" w:eastAsia="宋体" w:cs="宋体"/>
              <w:spacing w:val="0"/>
              <w:w w:val="100"/>
              <w:position w:val="0"/>
              <w:sz w:val="28"/>
              <w:szCs w:val="28"/>
            </w:rPr>
            <w:fldChar w:fldCharType="separate"/>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第二章</w:t>
          </w:r>
          <w:r>
            <w:rPr>
              <w:rFonts w:hint="eastAsia" w:ascii="宋体" w:hAnsi="宋体" w:eastAsia="宋体" w:cs="宋体"/>
              <w:spacing w:val="0"/>
              <w:w w:val="100"/>
              <w:position w:val="0"/>
              <w:sz w:val="28"/>
              <w:szCs w:val="28"/>
            </w:rPr>
            <w:t xml:space="preserve">   </w:t>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投标人须知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_Toc15254 \h </w:instrText>
          </w:r>
          <w:r>
            <w:rPr>
              <w:rFonts w:hint="eastAsia" w:ascii="宋体" w:hAnsi="宋体" w:eastAsia="宋体" w:cs="宋体"/>
              <w:sz w:val="28"/>
              <w:szCs w:val="28"/>
            </w:rPr>
            <w:fldChar w:fldCharType="separate"/>
          </w:r>
          <w:r>
            <w:rPr>
              <w:rFonts w:hint="eastAsia" w:ascii="宋体" w:hAnsi="宋体" w:eastAsia="宋体" w:cs="宋体"/>
              <w:sz w:val="28"/>
              <w:szCs w:val="28"/>
            </w:rPr>
            <w:t>4</w:t>
          </w:r>
          <w:r>
            <w:rPr>
              <w:rFonts w:hint="eastAsia" w:ascii="宋体" w:hAnsi="宋体" w:eastAsia="宋体" w:cs="宋体"/>
              <w:sz w:val="28"/>
              <w:szCs w:val="28"/>
            </w:rPr>
            <w:fldChar w:fldCharType="end"/>
          </w:r>
          <w:r>
            <w:rPr>
              <w:rFonts w:hint="eastAsia" w:ascii="宋体" w:hAnsi="宋体" w:eastAsia="宋体" w:cs="宋体"/>
              <w:spacing w:val="0"/>
              <w:w w:val="100"/>
              <w:position w:val="0"/>
              <w:sz w:val="28"/>
              <w:szCs w:val="28"/>
            </w:rPr>
            <w:fldChar w:fldCharType="end"/>
          </w:r>
        </w:p>
        <w:p>
          <w:pPr>
            <w:pStyle w:val="26"/>
            <w:keepNext w:val="0"/>
            <w:keepLines w:val="0"/>
            <w:pageBreakBefore w:val="0"/>
            <w:widowControl/>
            <w:tabs>
              <w:tab w:val="right" w:leader="dot" w:pos="9074"/>
            </w:tabs>
            <w:kinsoku/>
            <w:wordWrap/>
            <w:overflowPunct/>
            <w:topLinePunct w:val="0"/>
            <w:autoSpaceDE/>
            <w:autoSpaceDN/>
            <w:bidi w:val="0"/>
            <w:adjustRightInd/>
            <w:snapToGrid/>
            <w:spacing w:line="360" w:lineRule="auto"/>
            <w:textAlignment w:val="auto"/>
            <w:rPr>
              <w:rFonts w:hint="eastAsia" w:ascii="宋体" w:hAnsi="宋体" w:eastAsia="宋体" w:cs="宋体"/>
              <w:sz w:val="28"/>
              <w:szCs w:val="28"/>
            </w:rPr>
          </w:pPr>
          <w:r>
            <w:rPr>
              <w:rFonts w:hint="eastAsia" w:ascii="宋体" w:hAnsi="宋体" w:eastAsia="宋体" w:cs="宋体"/>
              <w:spacing w:val="0"/>
              <w:w w:val="100"/>
              <w:position w:val="0"/>
              <w:sz w:val="28"/>
              <w:szCs w:val="28"/>
            </w:rPr>
            <w:fldChar w:fldCharType="begin"/>
          </w:r>
          <w:r>
            <w:rPr>
              <w:rFonts w:hint="eastAsia" w:ascii="宋体" w:hAnsi="宋体" w:eastAsia="宋体" w:cs="宋体"/>
              <w:spacing w:val="0"/>
              <w:w w:val="100"/>
              <w:position w:val="0"/>
              <w:sz w:val="28"/>
              <w:szCs w:val="28"/>
            </w:rPr>
            <w:instrText xml:space="preserve"> HYPERLINK \l _Toc2680 </w:instrText>
          </w:r>
          <w:r>
            <w:rPr>
              <w:rFonts w:hint="eastAsia" w:ascii="宋体" w:hAnsi="宋体" w:eastAsia="宋体" w:cs="宋体"/>
              <w:spacing w:val="0"/>
              <w:w w:val="100"/>
              <w:position w:val="0"/>
              <w:sz w:val="28"/>
              <w:szCs w:val="28"/>
            </w:rPr>
            <w:fldChar w:fldCharType="separate"/>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第三章</w:t>
          </w:r>
          <w:r>
            <w:rPr>
              <w:rFonts w:hint="eastAsia" w:ascii="宋体" w:hAnsi="宋体" w:eastAsia="宋体" w:cs="宋体"/>
              <w:spacing w:val="0"/>
              <w:w w:val="100"/>
              <w:position w:val="0"/>
              <w:sz w:val="28"/>
              <w:szCs w:val="28"/>
            </w:rPr>
            <w:t xml:space="preserve">   </w:t>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资格审查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_Toc2680 \h </w:instrText>
          </w:r>
          <w:r>
            <w:rPr>
              <w:rFonts w:hint="eastAsia" w:ascii="宋体" w:hAnsi="宋体" w:eastAsia="宋体" w:cs="宋体"/>
              <w:sz w:val="28"/>
              <w:szCs w:val="28"/>
            </w:rPr>
            <w:fldChar w:fldCharType="separate"/>
          </w:r>
          <w:r>
            <w:rPr>
              <w:rFonts w:hint="eastAsia" w:ascii="宋体" w:hAnsi="宋体" w:eastAsia="宋体" w:cs="宋体"/>
              <w:sz w:val="28"/>
              <w:szCs w:val="28"/>
            </w:rPr>
            <w:t>18</w:t>
          </w:r>
          <w:r>
            <w:rPr>
              <w:rFonts w:hint="eastAsia" w:ascii="宋体" w:hAnsi="宋体" w:eastAsia="宋体" w:cs="宋体"/>
              <w:sz w:val="28"/>
              <w:szCs w:val="28"/>
            </w:rPr>
            <w:fldChar w:fldCharType="end"/>
          </w:r>
          <w:r>
            <w:rPr>
              <w:rFonts w:hint="eastAsia" w:ascii="宋体" w:hAnsi="宋体" w:eastAsia="宋体" w:cs="宋体"/>
              <w:spacing w:val="0"/>
              <w:w w:val="100"/>
              <w:position w:val="0"/>
              <w:sz w:val="28"/>
              <w:szCs w:val="28"/>
            </w:rPr>
            <w:fldChar w:fldCharType="end"/>
          </w:r>
        </w:p>
        <w:p>
          <w:pPr>
            <w:pStyle w:val="26"/>
            <w:keepNext w:val="0"/>
            <w:keepLines w:val="0"/>
            <w:pageBreakBefore w:val="0"/>
            <w:widowControl/>
            <w:tabs>
              <w:tab w:val="right" w:leader="dot" w:pos="9074"/>
            </w:tabs>
            <w:kinsoku/>
            <w:wordWrap/>
            <w:overflowPunct/>
            <w:topLinePunct w:val="0"/>
            <w:autoSpaceDE/>
            <w:autoSpaceDN/>
            <w:bidi w:val="0"/>
            <w:adjustRightInd/>
            <w:snapToGrid/>
            <w:spacing w:line="360" w:lineRule="auto"/>
            <w:textAlignment w:val="auto"/>
            <w:rPr>
              <w:rFonts w:hint="eastAsia" w:ascii="宋体" w:hAnsi="宋体" w:eastAsia="宋体" w:cs="宋体"/>
              <w:sz w:val="28"/>
              <w:szCs w:val="28"/>
            </w:rPr>
          </w:pPr>
          <w:r>
            <w:rPr>
              <w:rFonts w:hint="eastAsia" w:ascii="宋体" w:hAnsi="宋体" w:eastAsia="宋体" w:cs="宋体"/>
              <w:spacing w:val="0"/>
              <w:w w:val="100"/>
              <w:position w:val="0"/>
              <w:sz w:val="28"/>
              <w:szCs w:val="28"/>
            </w:rPr>
            <w:fldChar w:fldCharType="begin"/>
          </w:r>
          <w:r>
            <w:rPr>
              <w:rFonts w:hint="eastAsia" w:ascii="宋体" w:hAnsi="宋体" w:eastAsia="宋体" w:cs="宋体"/>
              <w:spacing w:val="0"/>
              <w:w w:val="100"/>
              <w:position w:val="0"/>
              <w:sz w:val="28"/>
              <w:szCs w:val="28"/>
            </w:rPr>
            <w:instrText xml:space="preserve"> HYPERLINK \l _Toc7739 </w:instrText>
          </w:r>
          <w:r>
            <w:rPr>
              <w:rFonts w:hint="eastAsia" w:ascii="宋体" w:hAnsi="宋体" w:eastAsia="宋体" w:cs="宋体"/>
              <w:spacing w:val="0"/>
              <w:w w:val="100"/>
              <w:position w:val="0"/>
              <w:sz w:val="28"/>
              <w:szCs w:val="28"/>
            </w:rPr>
            <w:fldChar w:fldCharType="separate"/>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第四章</w:t>
          </w:r>
          <w:r>
            <w:rPr>
              <w:rFonts w:hint="eastAsia" w:ascii="宋体" w:hAnsi="宋体" w:eastAsia="宋体" w:cs="宋体"/>
              <w:spacing w:val="0"/>
              <w:w w:val="100"/>
              <w:position w:val="0"/>
              <w:sz w:val="28"/>
              <w:szCs w:val="28"/>
            </w:rPr>
            <w:t xml:space="preserve">   </w:t>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评标程序、评标方法和评标标准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_Toc7739 \h </w:instrText>
          </w:r>
          <w:r>
            <w:rPr>
              <w:rFonts w:hint="eastAsia" w:ascii="宋体" w:hAnsi="宋体" w:eastAsia="宋体" w:cs="宋体"/>
              <w:sz w:val="28"/>
              <w:szCs w:val="28"/>
            </w:rPr>
            <w:fldChar w:fldCharType="separate"/>
          </w:r>
          <w:r>
            <w:rPr>
              <w:rFonts w:hint="eastAsia" w:ascii="宋体" w:hAnsi="宋体" w:eastAsia="宋体" w:cs="宋体"/>
              <w:sz w:val="28"/>
              <w:szCs w:val="28"/>
            </w:rPr>
            <w:t>21</w:t>
          </w:r>
          <w:r>
            <w:rPr>
              <w:rFonts w:hint="eastAsia" w:ascii="宋体" w:hAnsi="宋体" w:eastAsia="宋体" w:cs="宋体"/>
              <w:sz w:val="28"/>
              <w:szCs w:val="28"/>
            </w:rPr>
            <w:fldChar w:fldCharType="end"/>
          </w:r>
          <w:r>
            <w:rPr>
              <w:rFonts w:hint="eastAsia" w:ascii="宋体" w:hAnsi="宋体" w:eastAsia="宋体" w:cs="宋体"/>
              <w:spacing w:val="0"/>
              <w:w w:val="100"/>
              <w:position w:val="0"/>
              <w:sz w:val="28"/>
              <w:szCs w:val="28"/>
            </w:rPr>
            <w:fldChar w:fldCharType="end"/>
          </w:r>
        </w:p>
        <w:p>
          <w:pPr>
            <w:pStyle w:val="26"/>
            <w:keepNext w:val="0"/>
            <w:keepLines w:val="0"/>
            <w:pageBreakBefore w:val="0"/>
            <w:widowControl/>
            <w:tabs>
              <w:tab w:val="right" w:leader="dot" w:pos="9074"/>
            </w:tabs>
            <w:kinsoku/>
            <w:wordWrap/>
            <w:overflowPunct/>
            <w:topLinePunct w:val="0"/>
            <w:autoSpaceDE/>
            <w:autoSpaceDN/>
            <w:bidi w:val="0"/>
            <w:adjustRightInd/>
            <w:snapToGrid/>
            <w:spacing w:line="360" w:lineRule="auto"/>
            <w:textAlignment w:val="auto"/>
            <w:rPr>
              <w:rFonts w:hint="eastAsia" w:ascii="宋体" w:hAnsi="宋体" w:eastAsia="宋体" w:cs="宋体"/>
              <w:sz w:val="28"/>
              <w:szCs w:val="28"/>
            </w:rPr>
          </w:pPr>
          <w:r>
            <w:rPr>
              <w:rFonts w:hint="eastAsia" w:ascii="宋体" w:hAnsi="宋体" w:eastAsia="宋体" w:cs="宋体"/>
              <w:spacing w:val="0"/>
              <w:w w:val="100"/>
              <w:position w:val="0"/>
              <w:sz w:val="28"/>
              <w:szCs w:val="28"/>
            </w:rPr>
            <w:fldChar w:fldCharType="begin"/>
          </w:r>
          <w:r>
            <w:rPr>
              <w:rFonts w:hint="eastAsia" w:ascii="宋体" w:hAnsi="宋体" w:eastAsia="宋体" w:cs="宋体"/>
              <w:spacing w:val="0"/>
              <w:w w:val="100"/>
              <w:position w:val="0"/>
              <w:sz w:val="28"/>
              <w:szCs w:val="28"/>
            </w:rPr>
            <w:instrText xml:space="preserve"> HYPERLINK \l _Toc23597 </w:instrText>
          </w:r>
          <w:r>
            <w:rPr>
              <w:rFonts w:hint="eastAsia" w:ascii="宋体" w:hAnsi="宋体" w:eastAsia="宋体" w:cs="宋体"/>
              <w:spacing w:val="0"/>
              <w:w w:val="100"/>
              <w:position w:val="0"/>
              <w:sz w:val="28"/>
              <w:szCs w:val="28"/>
            </w:rPr>
            <w:fldChar w:fldCharType="separate"/>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第五章</w:t>
          </w:r>
          <w:r>
            <w:rPr>
              <w:rFonts w:hint="eastAsia" w:ascii="宋体" w:hAnsi="宋体" w:eastAsia="宋体" w:cs="宋体"/>
              <w:spacing w:val="0"/>
              <w:w w:val="100"/>
              <w:position w:val="0"/>
              <w:sz w:val="28"/>
              <w:szCs w:val="28"/>
            </w:rPr>
            <w:t xml:space="preserve">   </w:t>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采购需求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_Toc23597 \h </w:instrText>
          </w:r>
          <w:r>
            <w:rPr>
              <w:rFonts w:hint="eastAsia" w:ascii="宋体" w:hAnsi="宋体" w:eastAsia="宋体" w:cs="宋体"/>
              <w:sz w:val="28"/>
              <w:szCs w:val="28"/>
            </w:rPr>
            <w:fldChar w:fldCharType="separate"/>
          </w:r>
          <w:r>
            <w:rPr>
              <w:rFonts w:hint="eastAsia" w:ascii="宋体" w:hAnsi="宋体" w:eastAsia="宋体" w:cs="宋体"/>
              <w:sz w:val="28"/>
              <w:szCs w:val="28"/>
            </w:rPr>
            <w:t>28</w:t>
          </w:r>
          <w:r>
            <w:rPr>
              <w:rFonts w:hint="eastAsia" w:ascii="宋体" w:hAnsi="宋体" w:eastAsia="宋体" w:cs="宋体"/>
              <w:sz w:val="28"/>
              <w:szCs w:val="28"/>
            </w:rPr>
            <w:fldChar w:fldCharType="end"/>
          </w:r>
          <w:r>
            <w:rPr>
              <w:rFonts w:hint="eastAsia" w:ascii="宋体" w:hAnsi="宋体" w:eastAsia="宋体" w:cs="宋体"/>
              <w:spacing w:val="0"/>
              <w:w w:val="100"/>
              <w:position w:val="0"/>
              <w:sz w:val="28"/>
              <w:szCs w:val="28"/>
            </w:rPr>
            <w:fldChar w:fldCharType="end"/>
          </w:r>
        </w:p>
        <w:p>
          <w:pPr>
            <w:pStyle w:val="26"/>
            <w:keepNext w:val="0"/>
            <w:keepLines w:val="0"/>
            <w:pageBreakBefore w:val="0"/>
            <w:widowControl/>
            <w:tabs>
              <w:tab w:val="right" w:leader="dot" w:pos="9074"/>
            </w:tabs>
            <w:kinsoku/>
            <w:wordWrap/>
            <w:overflowPunct/>
            <w:topLinePunct w:val="0"/>
            <w:autoSpaceDE/>
            <w:autoSpaceDN/>
            <w:bidi w:val="0"/>
            <w:adjustRightInd/>
            <w:snapToGrid/>
            <w:spacing w:line="360" w:lineRule="auto"/>
            <w:textAlignment w:val="auto"/>
            <w:rPr>
              <w:rFonts w:hint="eastAsia" w:ascii="宋体" w:hAnsi="宋体" w:eastAsia="宋体" w:cs="宋体"/>
              <w:sz w:val="28"/>
              <w:szCs w:val="28"/>
              <w:lang w:val="en-US" w:eastAsia="zh-CN"/>
            </w:rPr>
          </w:pPr>
          <w:r>
            <w:rPr>
              <w:rFonts w:hint="eastAsia" w:ascii="宋体" w:hAnsi="宋体" w:eastAsia="宋体" w:cs="宋体"/>
              <w:spacing w:val="0"/>
              <w:w w:val="100"/>
              <w:position w:val="0"/>
              <w:sz w:val="28"/>
              <w:szCs w:val="28"/>
            </w:rPr>
            <w:fldChar w:fldCharType="begin"/>
          </w:r>
          <w:r>
            <w:rPr>
              <w:rFonts w:hint="eastAsia" w:ascii="宋体" w:hAnsi="宋体" w:eastAsia="宋体" w:cs="宋体"/>
              <w:spacing w:val="0"/>
              <w:w w:val="100"/>
              <w:position w:val="0"/>
              <w:sz w:val="28"/>
              <w:szCs w:val="28"/>
            </w:rPr>
            <w:instrText xml:space="preserve"> HYPERLINK \l _Toc17899 </w:instrText>
          </w:r>
          <w:r>
            <w:rPr>
              <w:rFonts w:hint="eastAsia" w:ascii="宋体" w:hAnsi="宋体" w:eastAsia="宋体" w:cs="宋体"/>
              <w:spacing w:val="0"/>
              <w:w w:val="100"/>
              <w:position w:val="0"/>
              <w:sz w:val="28"/>
              <w:szCs w:val="28"/>
            </w:rPr>
            <w:fldChar w:fldCharType="separate"/>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第六章</w:t>
          </w:r>
          <w:r>
            <w:rPr>
              <w:rFonts w:hint="eastAsia" w:ascii="宋体" w:hAnsi="宋体" w:eastAsia="宋体" w:cs="宋体"/>
              <w:spacing w:val="0"/>
              <w:w w:val="100"/>
              <w:position w:val="0"/>
              <w:sz w:val="28"/>
              <w:szCs w:val="28"/>
            </w:rPr>
            <w:t xml:space="preserve">   </w:t>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拟签订的合同文本</w:t>
          </w:r>
          <w:r>
            <w:rPr>
              <w:rFonts w:hint="eastAsia" w:ascii="宋体" w:hAnsi="宋体" w:eastAsia="宋体" w:cs="宋体"/>
              <w:sz w:val="28"/>
              <w:szCs w:val="28"/>
            </w:rPr>
            <w:tab/>
          </w:r>
          <w:r>
            <w:rPr>
              <w:rFonts w:hint="eastAsia" w:ascii="宋体" w:hAnsi="宋体" w:cs="宋体"/>
              <w:sz w:val="28"/>
              <w:szCs w:val="28"/>
              <w:lang w:val="en-US" w:eastAsia="zh-CN"/>
            </w:rPr>
            <w:t>5</w:t>
          </w:r>
          <w:r>
            <w:rPr>
              <w:rFonts w:hint="eastAsia" w:ascii="宋体" w:hAnsi="宋体" w:eastAsia="宋体" w:cs="宋体"/>
              <w:spacing w:val="0"/>
              <w:w w:val="100"/>
              <w:position w:val="0"/>
              <w:sz w:val="28"/>
              <w:szCs w:val="28"/>
            </w:rPr>
            <w:fldChar w:fldCharType="end"/>
          </w:r>
          <w:r>
            <w:rPr>
              <w:rFonts w:hint="eastAsia" w:ascii="宋体" w:hAnsi="宋体" w:cs="宋体"/>
              <w:spacing w:val="0"/>
              <w:w w:val="100"/>
              <w:position w:val="0"/>
              <w:sz w:val="28"/>
              <w:szCs w:val="28"/>
              <w:lang w:val="en-US" w:eastAsia="zh-CN"/>
            </w:rPr>
            <w:t>2</w:t>
          </w:r>
        </w:p>
        <w:p>
          <w:pPr>
            <w:pStyle w:val="26"/>
            <w:keepNext w:val="0"/>
            <w:keepLines w:val="0"/>
            <w:pageBreakBefore w:val="0"/>
            <w:widowControl/>
            <w:tabs>
              <w:tab w:val="right" w:leader="dot" w:pos="9074"/>
            </w:tabs>
            <w:kinsoku/>
            <w:wordWrap/>
            <w:overflowPunct/>
            <w:topLinePunct w:val="0"/>
            <w:autoSpaceDE/>
            <w:autoSpaceDN/>
            <w:bidi w:val="0"/>
            <w:adjustRightInd/>
            <w:snapToGrid/>
            <w:spacing w:line="360" w:lineRule="auto"/>
            <w:textAlignment w:val="auto"/>
            <w:rPr>
              <w:rFonts w:hint="eastAsia" w:ascii="宋体" w:hAnsi="宋体" w:eastAsia="宋体" w:cs="宋体"/>
              <w:sz w:val="28"/>
              <w:szCs w:val="28"/>
            </w:rPr>
          </w:pPr>
          <w:r>
            <w:rPr>
              <w:rFonts w:hint="eastAsia" w:ascii="宋体" w:hAnsi="宋体" w:eastAsia="宋体" w:cs="宋体"/>
              <w:spacing w:val="0"/>
              <w:w w:val="100"/>
              <w:position w:val="0"/>
              <w:sz w:val="28"/>
              <w:szCs w:val="28"/>
            </w:rPr>
            <w:fldChar w:fldCharType="begin"/>
          </w:r>
          <w:r>
            <w:rPr>
              <w:rFonts w:hint="eastAsia" w:ascii="宋体" w:hAnsi="宋体" w:eastAsia="宋体" w:cs="宋体"/>
              <w:spacing w:val="0"/>
              <w:w w:val="100"/>
              <w:position w:val="0"/>
              <w:sz w:val="28"/>
              <w:szCs w:val="28"/>
            </w:rPr>
            <w:instrText xml:space="preserve"> HYPERLINK \l _Toc24165 </w:instrText>
          </w:r>
          <w:r>
            <w:rPr>
              <w:rFonts w:hint="eastAsia" w:ascii="宋体" w:hAnsi="宋体" w:eastAsia="宋体" w:cs="宋体"/>
              <w:spacing w:val="0"/>
              <w:w w:val="100"/>
              <w:position w:val="0"/>
              <w:sz w:val="28"/>
              <w:szCs w:val="28"/>
            </w:rPr>
            <w:fldChar w:fldCharType="separate"/>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第七章</w:t>
          </w:r>
          <w:r>
            <w:rPr>
              <w:rFonts w:hint="eastAsia" w:ascii="宋体" w:hAnsi="宋体" w:eastAsia="宋体" w:cs="宋体"/>
              <w:spacing w:val="0"/>
              <w:w w:val="100"/>
              <w:position w:val="0"/>
              <w:sz w:val="28"/>
              <w:szCs w:val="28"/>
            </w:rPr>
            <w:t xml:space="preserve">   </w:t>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投标文件格式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_Toc24165 \h </w:instrText>
          </w:r>
          <w:r>
            <w:rPr>
              <w:rFonts w:hint="eastAsia" w:ascii="宋体" w:hAnsi="宋体" w:eastAsia="宋体" w:cs="宋体"/>
              <w:sz w:val="28"/>
              <w:szCs w:val="28"/>
            </w:rPr>
            <w:fldChar w:fldCharType="separate"/>
          </w:r>
          <w:r>
            <w:rPr>
              <w:rFonts w:hint="eastAsia" w:ascii="宋体" w:hAnsi="宋体" w:eastAsia="宋体" w:cs="宋体"/>
              <w:sz w:val="28"/>
              <w:szCs w:val="28"/>
            </w:rPr>
            <w:t>35</w:t>
          </w:r>
          <w:r>
            <w:rPr>
              <w:rFonts w:hint="eastAsia" w:ascii="宋体" w:hAnsi="宋体" w:eastAsia="宋体" w:cs="宋体"/>
              <w:sz w:val="28"/>
              <w:szCs w:val="28"/>
            </w:rPr>
            <w:fldChar w:fldCharType="end"/>
          </w:r>
          <w:r>
            <w:rPr>
              <w:rFonts w:hint="eastAsia" w:ascii="宋体" w:hAnsi="宋体" w:eastAsia="宋体" w:cs="宋体"/>
              <w:spacing w:val="0"/>
              <w:w w:val="100"/>
              <w:position w:val="0"/>
              <w:sz w:val="28"/>
              <w:szCs w:val="28"/>
            </w:rPr>
            <w:fldChar w:fldCharType="end"/>
          </w:r>
        </w:p>
        <w:p>
          <w:pPr>
            <w:keepNext w:val="0"/>
            <w:keepLines w:val="0"/>
            <w:pageBreakBefore w:val="0"/>
            <w:widowControl/>
            <w:kinsoku/>
            <w:wordWrap/>
            <w:overflowPunct/>
            <w:topLinePunct w:val="0"/>
            <w:autoSpaceDE/>
            <w:autoSpaceDN/>
            <w:bidi w:val="0"/>
            <w:adjustRightInd w:val="0"/>
            <w:snapToGrid w:val="0"/>
            <w:spacing w:line="219" w:lineRule="auto"/>
            <w:textAlignment w:val="baseline"/>
            <w:rPr>
              <w:rFonts w:hint="eastAsia" w:ascii="宋体" w:hAnsi="宋体" w:eastAsia="宋体" w:cs="宋体"/>
              <w:spacing w:val="0"/>
              <w:w w:val="100"/>
              <w:position w:val="0"/>
              <w:sz w:val="24"/>
              <w:szCs w:val="24"/>
            </w:rPr>
            <w:sectPr>
              <w:headerReference r:id="rId5" w:type="default"/>
              <w:footerReference r:id="rId6" w:type="default"/>
              <w:pgSz w:w="11907" w:h="16841"/>
              <w:pgMar w:top="1117" w:right="1133" w:bottom="0" w:left="1134" w:header="878" w:footer="0" w:gutter="0"/>
              <w:pgBorders>
                <w:top w:val="none" w:sz="0" w:space="0"/>
                <w:left w:val="none" w:sz="0" w:space="0"/>
                <w:bottom w:val="none" w:sz="0" w:space="0"/>
                <w:right w:val="none" w:sz="0" w:space="0"/>
              </w:pgBorders>
              <w:pgNumType w:fmt="decimal" w:start="1"/>
              <w:cols w:space="720" w:num="1"/>
            </w:sectPr>
          </w:pPr>
          <w:r>
            <w:rPr>
              <w:rFonts w:hint="eastAsia" w:ascii="宋体" w:hAnsi="宋体" w:eastAsia="宋体" w:cs="宋体"/>
              <w:spacing w:val="0"/>
              <w:w w:val="100"/>
              <w:position w:val="0"/>
              <w:szCs w:val="24"/>
            </w:rPr>
            <w:fldChar w:fldCharType="end"/>
          </w:r>
        </w:p>
      </w:sdtContent>
    </w:sdt>
    <w:p>
      <w:pPr>
        <w:pStyle w:val="6"/>
        <w:keepNext w:val="0"/>
        <w:keepLines w:val="0"/>
        <w:pageBreakBefore w:val="0"/>
        <w:widowControl/>
        <w:kinsoku/>
        <w:wordWrap/>
        <w:overflowPunct/>
        <w:topLinePunct w:val="0"/>
        <w:autoSpaceDE/>
        <w:autoSpaceDN/>
        <w:bidi w:val="0"/>
        <w:adjustRightInd w:val="0"/>
        <w:snapToGrid w:val="0"/>
        <w:spacing w:before="353" w:line="219" w:lineRule="auto"/>
        <w:ind w:left="3129"/>
        <w:textAlignment w:val="baseline"/>
        <w:outlineLvl w:val="0"/>
        <w:rPr>
          <w:rFonts w:hint="eastAsia" w:ascii="宋体" w:hAnsi="宋体" w:eastAsia="宋体" w:cs="宋体"/>
          <w:spacing w:val="0"/>
          <w:w w:val="100"/>
          <w:position w:val="0"/>
          <w:sz w:val="36"/>
          <w:szCs w:val="36"/>
        </w:rPr>
      </w:pPr>
      <w:bookmarkStart w:id="3" w:name="_Toc17495"/>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第一章</w:t>
      </w:r>
      <w:r>
        <w:rPr>
          <w:rFonts w:hint="eastAsia" w:ascii="宋体" w:hAnsi="宋体" w:eastAsia="宋体" w:cs="宋体"/>
          <w:spacing w:val="0"/>
          <w:w w:val="100"/>
          <w:position w:val="0"/>
          <w:sz w:val="36"/>
          <w:szCs w:val="36"/>
        </w:rPr>
        <w:t xml:space="preserve">   </w:t>
      </w: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投标邀请</w:t>
      </w:r>
      <w:bookmarkEnd w:id="3"/>
    </w:p>
    <w:p>
      <w:pPr>
        <w:keepNext w:val="0"/>
        <w:keepLines w:val="0"/>
        <w:pageBreakBefore w:val="0"/>
        <w:widowControl/>
        <w:kinsoku/>
        <w:wordWrap/>
        <w:overflowPunct/>
        <w:topLinePunct w:val="0"/>
        <w:autoSpaceDE/>
        <w:autoSpaceDN/>
        <w:bidi w:val="0"/>
        <w:adjustRightInd w:val="0"/>
        <w:snapToGrid w:val="0"/>
        <w:spacing w:line="244"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5"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line="360" w:lineRule="auto"/>
        <w:ind w:left="126"/>
        <w:textAlignment w:val="baseline"/>
        <w:outlineLvl w:val="1"/>
        <w:rPr>
          <w:rFonts w:hint="eastAsia" w:ascii="宋体" w:hAnsi="宋体" w:eastAsia="宋体" w:cs="宋体"/>
          <w:spacing w:val="0"/>
          <w:w w:val="100"/>
          <w:position w:val="0"/>
          <w:sz w:val="24"/>
          <w:szCs w:val="24"/>
        </w:rPr>
      </w:pPr>
      <w:bookmarkStart w:id="4" w:name="_Toc32178"/>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一、项目基本情况</w:t>
      </w:r>
      <w:bookmarkEnd w:id="4"/>
    </w:p>
    <w:p>
      <w:pPr>
        <w:pStyle w:val="6"/>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spacing w:val="0"/>
          <w:w w:val="100"/>
          <w:position w:val="0"/>
          <w:sz w:val="24"/>
          <w:szCs w:val="24"/>
          <w:highlight w:val="none"/>
          <w:lang w:eastAsia="zh-CN"/>
        </w:rPr>
      </w:pPr>
      <w:r>
        <w:rPr>
          <w:rFonts w:hint="eastAsia" w:ascii="宋体" w:hAnsi="宋体" w:eastAsia="宋体" w:cs="宋体"/>
          <w:spacing w:val="0"/>
          <w:w w:val="100"/>
          <w:position w:val="0"/>
          <w:sz w:val="24"/>
          <w:szCs w:val="24"/>
          <w:highlight w:val="none"/>
        </w:rPr>
        <w:t>1.项目编号：</w:t>
      </w:r>
      <w:r>
        <w:rPr>
          <w:rFonts w:hint="eastAsia" w:cs="宋体"/>
          <w:spacing w:val="0"/>
          <w:w w:val="100"/>
          <w:position w:val="0"/>
          <w:sz w:val="24"/>
          <w:szCs w:val="24"/>
          <w:highlight w:val="none"/>
          <w:u w:val="single" w:color="auto"/>
          <w:lang w:eastAsia="zh-CN"/>
        </w:rPr>
        <w:fldChar w:fldCharType="begin"/>
      </w:r>
      <w:r>
        <w:rPr>
          <w:rFonts w:hint="eastAsia" w:cs="宋体"/>
          <w:spacing w:val="0"/>
          <w:w w:val="100"/>
          <w:position w:val="0"/>
          <w:sz w:val="24"/>
          <w:szCs w:val="24"/>
          <w:highlight w:val="none"/>
          <w:u w:val="single" w:color="auto"/>
          <w:lang w:eastAsia="zh-CN"/>
        </w:rPr>
        <w:instrText xml:space="preserve"> HYPERLINK "http://219.232.204.193:8080/frontend/plan/project_detail.html?projectUuid=d3cd7267-2c82-4bec-955f-0e6942089242&amp;viewMode=accept" </w:instrText>
      </w:r>
      <w:r>
        <w:rPr>
          <w:rFonts w:hint="eastAsia" w:cs="宋体"/>
          <w:spacing w:val="0"/>
          <w:w w:val="100"/>
          <w:position w:val="0"/>
          <w:sz w:val="24"/>
          <w:szCs w:val="24"/>
          <w:highlight w:val="none"/>
          <w:u w:val="single" w:color="auto"/>
          <w:lang w:eastAsia="zh-CN"/>
        </w:rPr>
        <w:fldChar w:fldCharType="separate"/>
      </w:r>
      <w:r>
        <w:rPr>
          <w:rFonts w:hint="eastAsia" w:cs="宋体"/>
          <w:spacing w:val="0"/>
          <w:w w:val="100"/>
          <w:position w:val="0"/>
          <w:sz w:val="24"/>
          <w:szCs w:val="24"/>
          <w:highlight w:val="none"/>
          <w:u w:val="single" w:color="auto"/>
          <w:lang w:eastAsia="zh-CN"/>
        </w:rPr>
        <w:t>11011624210200009020-XM001</w:t>
      </w:r>
      <w:r>
        <w:rPr>
          <w:rFonts w:hint="eastAsia" w:cs="宋体"/>
          <w:spacing w:val="0"/>
          <w:w w:val="100"/>
          <w:position w:val="0"/>
          <w:sz w:val="24"/>
          <w:szCs w:val="24"/>
          <w:highlight w:val="none"/>
          <w:u w:val="single" w:color="auto"/>
          <w:lang w:eastAsia="zh-CN"/>
        </w:rPr>
        <w:fldChar w:fldCharType="end"/>
      </w:r>
    </w:p>
    <w:p>
      <w:pPr>
        <w:pStyle w:val="6"/>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2.项目名称：</w:t>
      </w:r>
      <w:r>
        <w:rPr>
          <w:rFonts w:hint="eastAsia" w:cs="宋体"/>
          <w:spacing w:val="0"/>
          <w:w w:val="100"/>
          <w:position w:val="0"/>
          <w:sz w:val="24"/>
          <w:szCs w:val="24"/>
          <w:u w:val="single" w:color="auto"/>
          <w:lang w:val="en-US" w:eastAsia="zh-CN"/>
        </w:rPr>
        <w:t>2024年北京市公共文化服务体系示范区建设服务项目</w:t>
      </w:r>
    </w:p>
    <w:p>
      <w:pPr>
        <w:pStyle w:val="6"/>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3.项目预算金额：</w:t>
      </w:r>
      <w:r>
        <w:rPr>
          <w:rFonts w:hint="eastAsia" w:cs="宋体"/>
          <w:spacing w:val="0"/>
          <w:w w:val="100"/>
          <w:position w:val="0"/>
          <w:sz w:val="24"/>
          <w:szCs w:val="24"/>
          <w:u w:val="single" w:color="auto"/>
          <w:lang w:val="en-US" w:eastAsia="zh-CN"/>
        </w:rPr>
        <w:t>135.66</w:t>
      </w:r>
      <w:r>
        <w:rPr>
          <w:rFonts w:hint="eastAsia" w:ascii="宋体" w:hAnsi="宋体" w:eastAsia="宋体" w:cs="宋体"/>
          <w:spacing w:val="0"/>
          <w:w w:val="100"/>
          <w:position w:val="0"/>
          <w:sz w:val="24"/>
          <w:szCs w:val="24"/>
        </w:rPr>
        <w:t>万元、项目最高限价（如有）：</w:t>
      </w:r>
      <w:r>
        <w:rPr>
          <w:rFonts w:hint="eastAsia" w:cs="宋体"/>
          <w:spacing w:val="0"/>
          <w:w w:val="100"/>
          <w:position w:val="0"/>
          <w:sz w:val="24"/>
          <w:szCs w:val="24"/>
          <w:u w:val="single" w:color="auto"/>
          <w:lang w:val="en-US" w:eastAsia="zh-CN"/>
        </w:rPr>
        <w:t>135.66</w:t>
      </w:r>
      <w:r>
        <w:rPr>
          <w:rFonts w:hint="eastAsia" w:ascii="宋体" w:hAnsi="宋体" w:eastAsia="宋体" w:cs="宋体"/>
          <w:spacing w:val="0"/>
          <w:w w:val="100"/>
          <w:position w:val="0"/>
          <w:sz w:val="24"/>
          <w:szCs w:val="24"/>
        </w:rPr>
        <w:t>万元</w:t>
      </w:r>
    </w:p>
    <w:p>
      <w:pPr>
        <w:pStyle w:val="6"/>
        <w:keepNext w:val="0"/>
        <w:keepLines w:val="0"/>
        <w:pageBreakBefore w:val="0"/>
        <w:widowControl/>
        <w:kinsoku/>
        <w:wordWrap/>
        <w:overflowPunct/>
        <w:topLinePunct w:val="0"/>
        <w:autoSpaceDE/>
        <w:autoSpaceDN/>
        <w:bidi w:val="0"/>
        <w:adjustRightInd w:val="0"/>
        <w:snapToGrid w:val="0"/>
        <w:spacing w:line="360" w:lineRule="auto"/>
        <w:ind w:left="3" w:leftChars="0" w:firstLine="475" w:firstLineChars="198"/>
        <w:textAlignment w:val="baseline"/>
        <w:rPr>
          <w:rFonts w:hint="default" w:ascii="宋体" w:hAnsi="宋体" w:eastAsia="宋体" w:cs="宋体"/>
          <w:spacing w:val="0"/>
          <w:w w:val="100"/>
          <w:position w:val="0"/>
          <w:sz w:val="24"/>
          <w:szCs w:val="24"/>
          <w:highlight w:val="none"/>
          <w:lang w:val="en-US" w:eastAsia="zh-CN"/>
        </w:rPr>
      </w:pPr>
      <w:r>
        <w:rPr>
          <w:rFonts w:hint="eastAsia" w:ascii="宋体" w:hAnsi="宋体" w:eastAsia="宋体" w:cs="宋体"/>
          <w:spacing w:val="0"/>
          <w:w w:val="100"/>
          <w:position w:val="0"/>
          <w:sz w:val="24"/>
          <w:szCs w:val="24"/>
          <w:highlight w:val="none"/>
        </w:rPr>
        <w:t>4.采购需求：</w:t>
      </w:r>
      <w:r>
        <w:rPr>
          <w:rFonts w:hint="eastAsia" w:cs="宋体"/>
          <w:spacing w:val="0"/>
          <w:w w:val="100"/>
          <w:position w:val="0"/>
          <w:sz w:val="24"/>
          <w:szCs w:val="24"/>
          <w:highlight w:val="none"/>
          <w:u w:val="single" w:color="auto"/>
          <w:lang w:val="en-US" w:eastAsia="zh-CN"/>
        </w:rPr>
        <w:t>2024年北京市公共文化服务体系示范区建设服务，详见招标文件第五章采购需求</w:t>
      </w:r>
      <w:r>
        <w:rPr>
          <w:rFonts w:hint="eastAsia" w:ascii="宋体" w:hAnsi="宋体" w:eastAsia="宋体" w:cs="宋体"/>
          <w:spacing w:val="0"/>
          <w:w w:val="100"/>
          <w:position w:val="0"/>
          <w:sz w:val="24"/>
          <w:szCs w:val="24"/>
          <w:highlight w:val="none"/>
        </w:rPr>
        <w:t>。</w:t>
      </w:r>
    </w:p>
    <w:p>
      <w:pPr>
        <w:pStyle w:val="6"/>
        <w:keepNext w:val="0"/>
        <w:keepLines w:val="0"/>
        <w:pageBreakBefore w:val="0"/>
        <w:widowControl/>
        <w:kinsoku/>
        <w:wordWrap/>
        <w:overflowPunct/>
        <w:topLinePunct w:val="0"/>
        <w:autoSpaceDE/>
        <w:autoSpaceDN/>
        <w:bidi w:val="0"/>
        <w:adjustRightInd w:val="0"/>
        <w:snapToGrid w:val="0"/>
        <w:spacing w:before="0" w:line="360" w:lineRule="auto"/>
        <w:ind w:left="0" w:firstLine="480" w:firstLineChars="200"/>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highlight w:val="none"/>
        </w:rPr>
        <w:t>5.合同履行期限：</w:t>
      </w:r>
      <w:r>
        <w:rPr>
          <w:rFonts w:hint="eastAsia" w:cs="宋体"/>
          <w:spacing w:val="0"/>
          <w:w w:val="100"/>
          <w:position w:val="0"/>
          <w:sz w:val="24"/>
          <w:szCs w:val="24"/>
          <w:highlight w:val="none"/>
          <w:u w:val="single"/>
          <w:lang w:val="en-US" w:eastAsia="zh-CN"/>
        </w:rPr>
        <w:t>合同签订之日起</w:t>
      </w:r>
      <w:r>
        <w:rPr>
          <w:rFonts w:hint="eastAsia" w:cs="宋体"/>
          <w:spacing w:val="0"/>
          <w:w w:val="100"/>
          <w:position w:val="0"/>
          <w:sz w:val="24"/>
          <w:szCs w:val="24"/>
          <w:highlight w:val="none"/>
          <w:u w:val="single" w:color="auto"/>
          <w:lang w:val="en-US" w:eastAsia="zh-CN"/>
        </w:rPr>
        <w:t>截止到2025年3月31日。</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6.本项目是否接受联合体投标： 口是  ■否。</w:t>
      </w:r>
    </w:p>
    <w:p>
      <w:pPr>
        <w:pStyle w:val="6"/>
        <w:keepNext w:val="0"/>
        <w:keepLines w:val="0"/>
        <w:pageBreakBefore w:val="0"/>
        <w:widowControl/>
        <w:kinsoku/>
        <w:wordWrap/>
        <w:overflowPunct/>
        <w:topLinePunct w:val="0"/>
        <w:autoSpaceDE/>
        <w:autoSpaceDN/>
        <w:bidi w:val="0"/>
        <w:adjustRightInd w:val="0"/>
        <w:snapToGrid w:val="0"/>
        <w:spacing w:line="360" w:lineRule="auto"/>
        <w:ind w:left="126"/>
        <w:textAlignment w:val="baseline"/>
        <w:outlineLvl w:val="1"/>
        <w:rPr>
          <w:rFonts w:hint="eastAsia" w:ascii="宋体" w:hAnsi="宋体" w:eastAsia="宋体" w:cs="宋体"/>
          <w:spacing w:val="0"/>
          <w:w w:val="100"/>
          <w:position w:val="0"/>
          <w:sz w:val="24"/>
          <w:szCs w:val="24"/>
        </w:rPr>
      </w:pPr>
      <w:bookmarkStart w:id="5" w:name="_Toc28297"/>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二、申请人的资格要求（须同时满足）</w:t>
      </w:r>
      <w:bookmarkEnd w:id="5"/>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1.满足《中华人民共和国政府采购法》第二十二条规定；</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2.落实政府采购政策需满足的资格要求：</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spacing w:val="0"/>
          <w:w w:val="100"/>
          <w:position w:val="0"/>
          <w:sz w:val="24"/>
          <w:szCs w:val="24"/>
        </w:rPr>
      </w:pPr>
      <w:bookmarkStart w:id="6" w:name="_Toc3197"/>
      <w:r>
        <w:rPr>
          <w:rFonts w:hint="eastAsia" w:ascii="宋体" w:hAnsi="宋体" w:eastAsia="宋体" w:cs="宋体"/>
          <w:spacing w:val="0"/>
          <w:w w:val="100"/>
          <w:position w:val="0"/>
          <w:sz w:val="24"/>
          <w:szCs w:val="24"/>
        </w:rPr>
        <w:t>2.1  中小企业政策</w:t>
      </w:r>
      <w:bookmarkEnd w:id="6"/>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highlight w:val="none"/>
        </w:rPr>
        <w:t>口本项目不专门面向中小企业预留采购份额。</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highlight w:val="none"/>
        </w:rPr>
        <w:t>■本</w:t>
      </w:r>
      <w:r>
        <w:rPr>
          <w:rFonts w:hint="eastAsia" w:ascii="宋体" w:hAnsi="宋体" w:eastAsia="宋体" w:cs="宋体"/>
          <w:spacing w:val="0"/>
          <w:w w:val="100"/>
          <w:position w:val="0"/>
          <w:sz w:val="24"/>
          <w:szCs w:val="24"/>
          <w:highlight w:val="none"/>
          <w:lang w:val="en-US" w:eastAsia="zh-CN"/>
        </w:rPr>
        <w:t>项目</w:t>
      </w:r>
      <w:r>
        <w:rPr>
          <w:rFonts w:hint="eastAsia" w:ascii="宋体" w:hAnsi="宋体" w:eastAsia="宋体" w:cs="宋体"/>
          <w:spacing w:val="0"/>
          <w:w w:val="100"/>
          <w:position w:val="0"/>
          <w:sz w:val="24"/>
          <w:szCs w:val="24"/>
          <w:highlight w:val="none"/>
        </w:rPr>
        <w:t>专门面向  口中小 ■小微企业  采购。即：</w:t>
      </w:r>
      <w:r>
        <w:rPr>
          <w:rFonts w:hint="eastAsia" w:cs="宋体"/>
          <w:spacing w:val="0"/>
          <w:w w:val="100"/>
          <w:position w:val="0"/>
          <w:sz w:val="24"/>
          <w:szCs w:val="24"/>
          <w:highlight w:val="none"/>
          <w:lang w:eastAsia="zh-CN"/>
        </w:rPr>
        <w:t>提</w:t>
      </w:r>
      <w:r>
        <w:rPr>
          <w:rFonts w:hint="eastAsia" w:ascii="宋体" w:hAnsi="宋体" w:eastAsia="宋体" w:cs="宋体"/>
          <w:spacing w:val="0"/>
          <w:w w:val="100"/>
          <w:position w:val="0"/>
          <w:sz w:val="24"/>
          <w:szCs w:val="24"/>
        </w:rPr>
        <w:t>供的货物全部由符合政策要求的中小/小微企业制造、服务全部由符合政策要求的中小/小微企业承接。</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口本项目预留部分采购项目预算专门面向中小企业采购。对于预留份额，</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供的货物由符合政策要求的中小企业制造、服务由符合政策要求的中小企业承接。预留份额通过以下措施进行：</w:t>
      </w:r>
      <w:r>
        <w:rPr>
          <w:rFonts w:hint="eastAsia" w:asciiTheme="minorEastAsia" w:hAnsiTheme="minorEastAsia" w:eastAsiaTheme="minorEastAsia" w:cstheme="minorEastAsia"/>
          <w:spacing w:val="0"/>
          <w:w w:val="100"/>
          <w:position w:val="0"/>
          <w:sz w:val="24"/>
          <w:szCs w:val="24"/>
          <w:u w:val="single" w:color="auto"/>
          <w:lang w:val="en-US" w:eastAsia="zh-CN"/>
        </w:rPr>
        <w:t>/</w:t>
      </w:r>
      <w:r>
        <w:rPr>
          <w:rFonts w:hint="eastAsia" w:ascii="宋体" w:hAnsi="宋体" w:eastAsia="宋体" w:cs="宋体"/>
          <w:spacing w:val="0"/>
          <w:w w:val="100"/>
          <w:position w:val="0"/>
          <w:sz w:val="24"/>
          <w:szCs w:val="24"/>
        </w:rPr>
        <w:t>。</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2.2 其它落实政府采购政策的资格要求（如有）：</w:t>
      </w:r>
      <w:r>
        <w:rPr>
          <w:rFonts w:hint="eastAsia" w:asciiTheme="minorEastAsia" w:hAnsiTheme="minorEastAsia" w:eastAsiaTheme="minorEastAsia" w:cstheme="minorEastAsia"/>
          <w:spacing w:val="0"/>
          <w:w w:val="100"/>
          <w:position w:val="0"/>
          <w:sz w:val="24"/>
          <w:szCs w:val="24"/>
          <w:u w:val="single" w:color="auto"/>
          <w:lang w:val="en-US" w:eastAsia="zh-CN"/>
        </w:rPr>
        <w:t>/</w:t>
      </w:r>
      <w:r>
        <w:rPr>
          <w:rFonts w:hint="eastAsia" w:ascii="宋体" w:hAnsi="宋体" w:eastAsia="宋体" w:cs="宋体"/>
          <w:spacing w:val="0"/>
          <w:w w:val="100"/>
          <w:position w:val="0"/>
          <w:sz w:val="24"/>
          <w:szCs w:val="24"/>
        </w:rPr>
        <w:t>。</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3.本项目的特定资格要求：</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spacing w:val="0"/>
          <w:w w:val="100"/>
          <w:position w:val="0"/>
          <w:sz w:val="24"/>
          <w:szCs w:val="24"/>
        </w:rPr>
      </w:pPr>
      <w:bookmarkStart w:id="7" w:name="_Toc19369"/>
      <w:r>
        <w:rPr>
          <w:rFonts w:hint="eastAsia" w:ascii="宋体" w:hAnsi="宋体" w:eastAsia="宋体" w:cs="宋体"/>
          <w:spacing w:val="0"/>
          <w:w w:val="100"/>
          <w:position w:val="0"/>
          <w:sz w:val="24"/>
          <w:szCs w:val="24"/>
        </w:rPr>
        <w:t>3.1 本项目是否属于政府购买服务：</w:t>
      </w:r>
      <w:bookmarkEnd w:id="7"/>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highlight w:val="none"/>
        </w:rPr>
        <w:t>■否</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highlight w:val="none"/>
        </w:rPr>
        <w:t>口是，公益一类事业单位、使用事业编制且由财政拨款保障的群团组织，不得作为承接主体；</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spacing w:val="0"/>
          <w:w w:val="100"/>
          <w:position w:val="0"/>
          <w:sz w:val="24"/>
          <w:szCs w:val="24"/>
          <w:highlight w:val="none"/>
        </w:rPr>
      </w:pPr>
      <w:bookmarkStart w:id="8" w:name="_Toc17338"/>
      <w:r>
        <w:rPr>
          <w:rFonts w:hint="eastAsia" w:ascii="宋体" w:hAnsi="宋体" w:eastAsia="宋体" w:cs="宋体"/>
          <w:spacing w:val="0"/>
          <w:w w:val="100"/>
          <w:position w:val="0"/>
          <w:sz w:val="24"/>
          <w:szCs w:val="24"/>
          <w:highlight w:val="none"/>
        </w:rPr>
        <w:t>3.2</w:t>
      </w:r>
      <w:r>
        <w:rPr>
          <w:rFonts w:hint="eastAsia" w:cs="宋体"/>
          <w:spacing w:val="0"/>
          <w:w w:val="100"/>
          <w:position w:val="0"/>
          <w:sz w:val="24"/>
          <w:szCs w:val="24"/>
          <w:highlight w:val="none"/>
          <w:lang w:val="en-US" w:eastAsia="zh-CN"/>
        </w:rPr>
        <w:t xml:space="preserve"> </w:t>
      </w:r>
      <w:r>
        <w:rPr>
          <w:rFonts w:hint="eastAsia" w:ascii="宋体" w:hAnsi="宋体" w:eastAsia="宋体" w:cs="宋体"/>
          <w:spacing w:val="0"/>
          <w:w w:val="100"/>
          <w:position w:val="0"/>
          <w:sz w:val="24"/>
          <w:szCs w:val="24"/>
          <w:highlight w:val="none"/>
        </w:rPr>
        <w:t>其他特定资格要求：</w:t>
      </w:r>
      <w:bookmarkEnd w:id="8"/>
      <w:r>
        <w:rPr>
          <w:rFonts w:hint="eastAsia" w:cs="宋体"/>
          <w:kern w:val="2"/>
          <w:sz w:val="24"/>
          <w:szCs w:val="24"/>
          <w:highlight w:val="none"/>
          <w:u w:val="single"/>
          <w:lang w:val="en-US" w:eastAsia="zh-CN" w:bidi="ar-SA"/>
        </w:rPr>
        <w:t>无。</w:t>
      </w:r>
    </w:p>
    <w:p>
      <w:pPr>
        <w:pStyle w:val="6"/>
        <w:keepNext w:val="0"/>
        <w:keepLines w:val="0"/>
        <w:pageBreakBefore w:val="0"/>
        <w:widowControl/>
        <w:kinsoku/>
        <w:wordWrap/>
        <w:overflowPunct/>
        <w:topLinePunct w:val="0"/>
        <w:autoSpaceDE/>
        <w:autoSpaceDN/>
        <w:bidi w:val="0"/>
        <w:adjustRightInd w:val="0"/>
        <w:snapToGrid w:val="0"/>
        <w:spacing w:line="360" w:lineRule="auto"/>
        <w:ind w:left="0"/>
        <w:textAlignment w:val="baseline"/>
        <w:outlineLvl w:val="1"/>
        <w:rPr>
          <w:rFonts w:hint="eastAsia" w:ascii="宋体" w:hAnsi="宋体" w:eastAsia="宋体" w:cs="宋体"/>
          <w:spacing w:val="0"/>
          <w:w w:val="100"/>
          <w:position w:val="0"/>
          <w:sz w:val="24"/>
          <w:szCs w:val="24"/>
        </w:rPr>
      </w:pPr>
      <w:bookmarkStart w:id="9" w:name="_Toc30900"/>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三、获取招标文件</w:t>
      </w:r>
      <w:bookmarkEnd w:id="9"/>
    </w:p>
    <w:p>
      <w:pPr>
        <w:pStyle w:val="6"/>
        <w:keepNext w:val="0"/>
        <w:keepLines w:val="0"/>
        <w:pageBreakBefore w:val="0"/>
        <w:widowControl/>
        <w:kinsoku/>
        <w:wordWrap/>
        <w:overflowPunct/>
        <w:topLinePunct w:val="0"/>
        <w:autoSpaceDE/>
        <w:autoSpaceDN/>
        <w:bidi w:val="0"/>
        <w:adjustRightInd w:val="0"/>
        <w:snapToGrid w:val="0"/>
        <w:spacing w:line="360" w:lineRule="auto"/>
        <w:ind w:left="0" w:leftChars="0" w:right="0" w:firstLine="480" w:firstLineChars="200"/>
        <w:jc w:val="left"/>
        <w:textAlignment w:val="baseline"/>
        <w:rPr>
          <w:rFonts w:hint="eastAsia" w:asciiTheme="minorEastAsia" w:hAnsiTheme="minorEastAsia" w:eastAsiaTheme="minorEastAsia" w:cstheme="minorEastAsia"/>
          <w:spacing w:val="0"/>
          <w:w w:val="100"/>
          <w:position w:val="0"/>
          <w:sz w:val="24"/>
          <w:szCs w:val="24"/>
          <w:highlight w:val="none"/>
        </w:rPr>
      </w:pPr>
      <w:r>
        <w:rPr>
          <w:rFonts w:hint="eastAsia" w:ascii="宋体" w:hAnsi="宋体" w:eastAsia="宋体" w:cs="宋体"/>
          <w:spacing w:val="0"/>
          <w:w w:val="100"/>
          <w:position w:val="0"/>
          <w:sz w:val="24"/>
          <w:szCs w:val="24"/>
          <w:highlight w:val="none"/>
        </w:rPr>
        <w:t>1.</w:t>
      </w:r>
      <w:r>
        <w:rPr>
          <w:rFonts w:hint="eastAsia" w:asciiTheme="minorEastAsia" w:hAnsiTheme="minorEastAsia" w:eastAsiaTheme="minorEastAsia" w:cstheme="minorEastAsia"/>
          <w:spacing w:val="0"/>
          <w:w w:val="100"/>
          <w:position w:val="0"/>
          <w:sz w:val="24"/>
          <w:szCs w:val="24"/>
          <w:highlight w:val="none"/>
        </w:rPr>
        <w:t>时间：</w:t>
      </w:r>
      <w:r>
        <w:rPr>
          <w:rFonts w:ascii="宋体" w:hAnsi="宋体" w:eastAsia="宋体" w:cs="宋体"/>
          <w:spacing w:val="-15"/>
          <w:sz w:val="24"/>
          <w:szCs w:val="24"/>
        </w:rPr>
        <w:t>时</w:t>
      </w:r>
      <w:r>
        <w:rPr>
          <w:rFonts w:ascii="宋体" w:hAnsi="宋体" w:eastAsia="宋体" w:cs="宋体"/>
          <w:spacing w:val="-12"/>
          <w:sz w:val="24"/>
          <w:szCs w:val="24"/>
        </w:rPr>
        <w:t>间:</w:t>
      </w:r>
      <w:r>
        <w:rPr>
          <w:rFonts w:ascii="宋体" w:hAnsi="宋体" w:eastAsia="宋体"/>
          <w:spacing w:val="-12"/>
          <w:sz w:val="24"/>
          <w:szCs w:val="24"/>
          <w:u w:val="single"/>
        </w:rPr>
        <w:t>2024</w:t>
      </w:r>
      <w:r>
        <w:rPr>
          <w:rFonts w:ascii="宋体" w:hAnsi="宋体" w:eastAsia="宋体" w:cs="宋体"/>
          <w:spacing w:val="-12"/>
          <w:sz w:val="24"/>
          <w:szCs w:val="24"/>
        </w:rPr>
        <w:t>年</w:t>
      </w:r>
      <w:r>
        <w:rPr>
          <w:rFonts w:ascii="宋体" w:hAnsi="宋体" w:eastAsia="宋体"/>
          <w:spacing w:val="-12"/>
          <w:sz w:val="24"/>
          <w:szCs w:val="24"/>
          <w:u w:val="single"/>
        </w:rPr>
        <w:t>0</w:t>
      </w:r>
      <w:r>
        <w:rPr>
          <w:rFonts w:hint="eastAsia" w:ascii="宋体" w:hAnsi="宋体" w:eastAsia="宋体"/>
          <w:spacing w:val="-12"/>
          <w:sz w:val="24"/>
          <w:szCs w:val="24"/>
          <w:u w:val="single"/>
          <w:lang w:val="en-US" w:eastAsia="zh-CN"/>
        </w:rPr>
        <w:t>7</w:t>
      </w:r>
      <w:r>
        <w:rPr>
          <w:rFonts w:ascii="宋体" w:hAnsi="宋体" w:eastAsia="宋体" w:cs="宋体"/>
          <w:spacing w:val="-12"/>
          <w:sz w:val="24"/>
          <w:szCs w:val="24"/>
        </w:rPr>
        <w:t>月</w:t>
      </w:r>
      <w:r>
        <w:rPr>
          <w:rFonts w:ascii="宋体" w:hAnsi="宋体" w:eastAsia="宋体"/>
          <w:spacing w:val="-12"/>
          <w:sz w:val="24"/>
          <w:szCs w:val="24"/>
          <w:u w:val="single"/>
        </w:rPr>
        <w:t>1</w:t>
      </w:r>
      <w:r>
        <w:rPr>
          <w:rFonts w:hint="eastAsia" w:ascii="宋体" w:hAnsi="宋体" w:eastAsia="宋体"/>
          <w:spacing w:val="-12"/>
          <w:sz w:val="24"/>
          <w:szCs w:val="24"/>
          <w:u w:val="single"/>
          <w:lang w:val="en-US" w:eastAsia="zh-CN"/>
        </w:rPr>
        <w:t>8</w:t>
      </w:r>
      <w:r>
        <w:rPr>
          <w:rFonts w:ascii="宋体" w:hAnsi="宋体" w:eastAsia="宋体" w:cs="宋体"/>
          <w:spacing w:val="-12"/>
          <w:sz w:val="24"/>
          <w:szCs w:val="24"/>
        </w:rPr>
        <w:t>日</w:t>
      </w:r>
      <w:r>
        <w:rPr>
          <w:rFonts w:hint="eastAsia" w:ascii="宋体" w:hAnsi="宋体" w:eastAsia="宋体" w:cs="宋体"/>
          <w:sz w:val="24"/>
          <w:szCs w:val="24"/>
          <w:u w:val="single"/>
        </w:rPr>
        <w:t>09:00</w:t>
      </w:r>
      <w:r>
        <w:rPr>
          <w:rFonts w:ascii="宋体" w:hAnsi="宋体" w:eastAsia="宋体" w:cs="宋体"/>
          <w:spacing w:val="-12"/>
          <w:sz w:val="24"/>
          <w:szCs w:val="24"/>
        </w:rPr>
        <w:t>至</w:t>
      </w:r>
      <w:r>
        <w:rPr>
          <w:rFonts w:ascii="宋体" w:hAnsi="宋体" w:eastAsia="宋体"/>
          <w:spacing w:val="-12"/>
          <w:sz w:val="24"/>
          <w:szCs w:val="24"/>
          <w:u w:val="single"/>
        </w:rPr>
        <w:t>2024</w:t>
      </w:r>
      <w:r>
        <w:rPr>
          <w:rFonts w:ascii="宋体" w:hAnsi="宋体" w:eastAsia="宋体" w:cs="宋体"/>
          <w:spacing w:val="-12"/>
          <w:sz w:val="24"/>
          <w:szCs w:val="24"/>
        </w:rPr>
        <w:t>年</w:t>
      </w:r>
      <w:r>
        <w:rPr>
          <w:rFonts w:ascii="宋体" w:hAnsi="宋体" w:eastAsia="宋体"/>
          <w:spacing w:val="-12"/>
          <w:sz w:val="24"/>
          <w:szCs w:val="24"/>
          <w:u w:val="single"/>
        </w:rPr>
        <w:t>0</w:t>
      </w:r>
      <w:r>
        <w:rPr>
          <w:rFonts w:hint="eastAsia" w:ascii="宋体" w:hAnsi="宋体" w:eastAsia="宋体"/>
          <w:spacing w:val="-12"/>
          <w:sz w:val="24"/>
          <w:szCs w:val="24"/>
          <w:u w:val="single"/>
          <w:lang w:val="en-US" w:eastAsia="zh-CN"/>
        </w:rPr>
        <w:t>7</w:t>
      </w:r>
      <w:r>
        <w:rPr>
          <w:rFonts w:ascii="宋体" w:hAnsi="宋体" w:eastAsia="宋体" w:cs="宋体"/>
          <w:spacing w:val="-12"/>
          <w:sz w:val="24"/>
          <w:szCs w:val="24"/>
        </w:rPr>
        <w:t>月</w:t>
      </w:r>
      <w:r>
        <w:rPr>
          <w:rFonts w:hint="eastAsia" w:ascii="宋体" w:hAnsi="宋体" w:eastAsia="宋体"/>
          <w:spacing w:val="-12"/>
          <w:sz w:val="24"/>
          <w:szCs w:val="24"/>
          <w:highlight w:val="none"/>
          <w:u w:val="single"/>
          <w:lang w:val="en-US" w:eastAsia="zh-CN"/>
        </w:rPr>
        <w:t>24</w:t>
      </w:r>
      <w:r>
        <w:rPr>
          <w:rFonts w:ascii="宋体" w:hAnsi="宋体" w:eastAsia="宋体" w:cs="宋体"/>
          <w:spacing w:val="-12"/>
          <w:sz w:val="24"/>
          <w:szCs w:val="24"/>
          <w:highlight w:val="none"/>
        </w:rPr>
        <w:t>日</w:t>
      </w:r>
      <w:r>
        <w:rPr>
          <w:rFonts w:hint="eastAsia" w:ascii="宋体" w:hAnsi="宋体" w:eastAsia="宋体" w:cs="宋体"/>
          <w:sz w:val="24"/>
          <w:szCs w:val="24"/>
          <w:highlight w:val="none"/>
          <w:u w:val="single"/>
        </w:rPr>
        <w:t>17:00</w:t>
      </w:r>
      <w:r>
        <w:rPr>
          <w:rFonts w:ascii="宋体" w:hAnsi="宋体" w:eastAsia="宋体" w:cs="宋体"/>
          <w:spacing w:val="-12"/>
          <w:sz w:val="24"/>
          <w:szCs w:val="24"/>
          <w:highlight w:val="none"/>
        </w:rPr>
        <w:t>(北京时</w:t>
      </w:r>
      <w:r>
        <w:rPr>
          <w:rFonts w:ascii="宋体" w:hAnsi="宋体" w:eastAsia="宋体" w:cs="宋体"/>
          <w:spacing w:val="-4"/>
          <w:sz w:val="24"/>
          <w:szCs w:val="24"/>
          <w:highlight w:val="none"/>
        </w:rPr>
        <w:t>间)</w:t>
      </w:r>
      <w:r>
        <w:rPr>
          <w:rFonts w:hint="eastAsia" w:asciiTheme="minorEastAsia" w:hAnsiTheme="minorEastAsia" w:eastAsiaTheme="minorEastAsia" w:cstheme="minorEastAsia"/>
          <w:spacing w:val="0"/>
          <w:w w:val="100"/>
          <w:position w:val="0"/>
          <w:sz w:val="24"/>
          <w:szCs w:val="24"/>
          <w:highlight w:val="none"/>
        </w:rPr>
        <w:t>（北京时间，法定节假日除外）。</w:t>
      </w:r>
    </w:p>
    <w:p>
      <w:pPr>
        <w:pStyle w:val="6"/>
        <w:keepNext w:val="0"/>
        <w:keepLines w:val="0"/>
        <w:pageBreakBefore w:val="0"/>
        <w:widowControl/>
        <w:kinsoku/>
        <w:wordWrap/>
        <w:overflowPunct/>
        <w:topLinePunct w:val="0"/>
        <w:autoSpaceDE/>
        <w:autoSpaceDN/>
        <w:bidi w:val="0"/>
        <w:adjustRightInd w:val="0"/>
        <w:snapToGrid w:val="0"/>
        <w:spacing w:line="360" w:lineRule="auto"/>
        <w:ind w:left="0" w:leftChars="0" w:right="0" w:firstLine="480" w:firstLineChars="200"/>
        <w:textAlignment w:val="baseline"/>
        <w:outlineLvl w:val="2"/>
        <w:rPr>
          <w:rFonts w:hint="eastAsia" w:ascii="宋体" w:hAnsi="宋体" w:eastAsia="宋体" w:cs="宋体"/>
          <w:spacing w:val="0"/>
          <w:w w:val="100"/>
          <w:position w:val="0"/>
          <w:sz w:val="24"/>
          <w:szCs w:val="24"/>
          <w:highlight w:val="none"/>
        </w:rPr>
      </w:pPr>
      <w:bookmarkStart w:id="10" w:name="_Toc2165"/>
      <w:r>
        <w:rPr>
          <w:rFonts w:hint="eastAsia" w:ascii="宋体" w:hAnsi="宋体" w:eastAsia="宋体" w:cs="宋体"/>
          <w:spacing w:val="0"/>
          <w:w w:val="100"/>
          <w:position w:val="0"/>
          <w:sz w:val="24"/>
          <w:szCs w:val="24"/>
          <w:highlight w:val="none"/>
        </w:rPr>
        <w:t>2.地点：北京市政府采购电子交易平台</w:t>
      </w:r>
      <w:bookmarkEnd w:id="10"/>
    </w:p>
    <w:p>
      <w:pPr>
        <w:pStyle w:val="6"/>
        <w:keepNext w:val="0"/>
        <w:keepLines w:val="0"/>
        <w:pageBreakBefore w:val="0"/>
        <w:widowControl/>
        <w:kinsoku/>
        <w:wordWrap/>
        <w:overflowPunct/>
        <w:topLinePunct w:val="0"/>
        <w:autoSpaceDE/>
        <w:autoSpaceDN/>
        <w:bidi w:val="0"/>
        <w:adjustRightInd w:val="0"/>
        <w:snapToGrid w:val="0"/>
        <w:spacing w:line="360" w:lineRule="auto"/>
        <w:ind w:left="0" w:leftChars="0" w:right="0" w:firstLine="480" w:firstLineChars="200"/>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highlight w:val="none"/>
        </w:rPr>
        <w:t>3.方式：供应商使用 CA 数字证书或电子营业执照登录北京市政府采购电子交易平台（</w:t>
      </w:r>
      <w:r>
        <w:rPr>
          <w:rFonts w:hint="eastAsia" w:ascii="宋体" w:hAnsi="宋体" w:eastAsia="宋体" w:cs="宋体"/>
          <w:spacing w:val="0"/>
          <w:w w:val="100"/>
          <w:position w:val="0"/>
          <w:sz w:val="24"/>
          <w:szCs w:val="24"/>
          <w:highlight w:val="none"/>
        </w:rPr>
        <w:fldChar w:fldCharType="begin"/>
      </w:r>
      <w:r>
        <w:rPr>
          <w:rFonts w:hint="eastAsia" w:ascii="宋体" w:hAnsi="宋体" w:eastAsia="宋体" w:cs="宋体"/>
          <w:spacing w:val="0"/>
          <w:w w:val="100"/>
          <w:position w:val="0"/>
          <w:sz w:val="24"/>
          <w:szCs w:val="24"/>
          <w:highlight w:val="none"/>
        </w:rPr>
        <w:instrText xml:space="preserve"> HYPERLINK "http://zbcg-bjzc.zhongcy.com/bjczj-portal-site/index.html#/home" </w:instrText>
      </w:r>
      <w:r>
        <w:rPr>
          <w:rFonts w:hint="eastAsia" w:ascii="宋体" w:hAnsi="宋体" w:eastAsia="宋体" w:cs="宋体"/>
          <w:spacing w:val="0"/>
          <w:w w:val="100"/>
          <w:position w:val="0"/>
          <w:sz w:val="24"/>
          <w:szCs w:val="24"/>
          <w:highlight w:val="none"/>
        </w:rPr>
        <w:fldChar w:fldCharType="separate"/>
      </w:r>
      <w:r>
        <w:rPr>
          <w:rFonts w:hint="eastAsia" w:ascii="宋体" w:hAnsi="宋体" w:eastAsia="宋体" w:cs="宋体"/>
          <w:spacing w:val="0"/>
          <w:w w:val="100"/>
          <w:position w:val="0"/>
          <w:sz w:val="24"/>
          <w:szCs w:val="24"/>
          <w:highlight w:val="none"/>
        </w:rPr>
        <w:t>http://zbcg-bjzc.zhongcy.com/bjczj-portal-site/index.html#/home</w:t>
      </w:r>
      <w:r>
        <w:rPr>
          <w:rFonts w:hint="eastAsia" w:ascii="宋体" w:hAnsi="宋体" w:eastAsia="宋体" w:cs="宋体"/>
          <w:spacing w:val="0"/>
          <w:w w:val="100"/>
          <w:position w:val="0"/>
          <w:sz w:val="24"/>
          <w:szCs w:val="24"/>
          <w:highlight w:val="none"/>
        </w:rPr>
        <w:fldChar w:fldCharType="end"/>
      </w:r>
      <w:r>
        <w:rPr>
          <w:rFonts w:hint="eastAsia" w:ascii="宋体" w:hAnsi="宋体" w:eastAsia="宋体" w:cs="宋体"/>
          <w:spacing w:val="0"/>
          <w:w w:val="100"/>
          <w:position w:val="0"/>
          <w:sz w:val="24"/>
          <w:szCs w:val="24"/>
          <w:highlight w:val="none"/>
        </w:rPr>
        <w:t>）获取</w:t>
      </w:r>
    </w:p>
    <w:p>
      <w:pPr>
        <w:pStyle w:val="6"/>
        <w:keepNext w:val="0"/>
        <w:keepLines w:val="0"/>
        <w:pageBreakBefore w:val="0"/>
        <w:widowControl/>
        <w:kinsoku/>
        <w:wordWrap/>
        <w:overflowPunct/>
        <w:topLinePunct w:val="0"/>
        <w:autoSpaceDE/>
        <w:autoSpaceDN/>
        <w:bidi w:val="0"/>
        <w:adjustRightInd w:val="0"/>
        <w:snapToGrid w:val="0"/>
        <w:spacing w:line="360" w:lineRule="auto"/>
        <w:ind w:left="0" w:leftChars="0" w:right="0" w:firstLine="0" w:firstLineChars="0"/>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highlight w:val="none"/>
        </w:rPr>
        <w:t>电子版招标文件。</w:t>
      </w:r>
    </w:p>
    <w:p>
      <w:pPr>
        <w:pStyle w:val="6"/>
        <w:keepNext w:val="0"/>
        <w:keepLines w:val="0"/>
        <w:pageBreakBefore w:val="0"/>
        <w:widowControl/>
        <w:kinsoku/>
        <w:wordWrap/>
        <w:overflowPunct/>
        <w:topLinePunct w:val="0"/>
        <w:autoSpaceDE/>
        <w:autoSpaceDN/>
        <w:bidi w:val="0"/>
        <w:adjustRightInd w:val="0"/>
        <w:snapToGrid w:val="0"/>
        <w:spacing w:line="360" w:lineRule="auto"/>
        <w:ind w:left="0" w:leftChars="0" w:right="0" w:firstLine="480" w:firstLineChars="200"/>
        <w:textAlignment w:val="baseline"/>
        <w:outlineLvl w:val="2"/>
        <w:rPr>
          <w:rFonts w:hint="eastAsia" w:ascii="宋体" w:hAnsi="宋体" w:eastAsia="宋体" w:cs="宋体"/>
          <w:spacing w:val="0"/>
          <w:w w:val="100"/>
          <w:position w:val="0"/>
          <w:sz w:val="24"/>
          <w:szCs w:val="24"/>
          <w:highlight w:val="none"/>
        </w:rPr>
      </w:pPr>
      <w:bookmarkStart w:id="11" w:name="_Toc31387"/>
      <w:r>
        <w:rPr>
          <w:rFonts w:hint="eastAsia" w:ascii="宋体" w:hAnsi="宋体" w:eastAsia="宋体" w:cs="宋体"/>
          <w:spacing w:val="0"/>
          <w:w w:val="100"/>
          <w:position w:val="0"/>
          <w:sz w:val="24"/>
          <w:szCs w:val="24"/>
          <w:highlight w:val="none"/>
        </w:rPr>
        <w:t>4.售价：0元。</w:t>
      </w:r>
      <w:bookmarkEnd w:id="11"/>
    </w:p>
    <w:p>
      <w:pPr>
        <w:pStyle w:val="6"/>
        <w:keepNext w:val="0"/>
        <w:keepLines w:val="0"/>
        <w:pageBreakBefore w:val="0"/>
        <w:widowControl/>
        <w:kinsoku/>
        <w:wordWrap/>
        <w:overflowPunct/>
        <w:topLinePunct w:val="0"/>
        <w:autoSpaceDE/>
        <w:autoSpaceDN/>
        <w:bidi w:val="0"/>
        <w:adjustRightInd w:val="0"/>
        <w:snapToGrid w:val="0"/>
        <w:spacing w:line="360" w:lineRule="auto"/>
        <w:ind w:left="0"/>
        <w:textAlignment w:val="baseline"/>
        <w:outlineLvl w:val="1"/>
        <w:rPr>
          <w:rFonts w:hint="eastAsia" w:ascii="宋体" w:hAnsi="宋体" w:eastAsia="宋体" w:cs="宋体"/>
          <w:spacing w:val="0"/>
          <w:w w:val="100"/>
          <w:position w:val="0"/>
          <w:sz w:val="24"/>
          <w:szCs w:val="24"/>
          <w:highlight w:val="none"/>
        </w:rPr>
      </w:pPr>
      <w:bookmarkStart w:id="12" w:name="_Toc30616"/>
      <w:r>
        <w:rPr>
          <w:rFonts w:hint="eastAsia" w:ascii="宋体" w:hAnsi="宋体" w:eastAsia="宋体" w:cs="宋体"/>
          <w:spacing w:val="0"/>
          <w:w w:val="100"/>
          <w:position w:val="0"/>
          <w:sz w:val="24"/>
          <w:szCs w:val="24"/>
          <w:highlight w:val="none"/>
          <w14:textOutline w14:w="4359" w14:cap="flat" w14:cmpd="sng">
            <w14:solidFill>
              <w14:srgbClr w14:val="000000"/>
            </w14:solidFill>
            <w14:prstDash w14:val="solid"/>
            <w14:miter w14:val="0"/>
          </w14:textOutline>
        </w:rPr>
        <w:t>四、</w:t>
      </w:r>
      <w:r>
        <w:rPr>
          <w:rFonts w:hint="eastAsia" w:cs="宋体"/>
          <w:spacing w:val="0"/>
          <w:w w:val="100"/>
          <w:position w:val="0"/>
          <w:sz w:val="24"/>
          <w:szCs w:val="24"/>
          <w:highlight w:val="none"/>
          <w:lang w:eastAsia="zh-CN"/>
          <w14:textOutline w14:w="4359" w14:cap="flat" w14:cmpd="sng">
            <w14:solidFill>
              <w14:srgbClr w14:val="000000"/>
            </w14:solidFill>
            <w14:prstDash w14:val="solid"/>
            <w14:miter w14:val="0"/>
          </w14:textOutline>
        </w:rPr>
        <w:t>提</w:t>
      </w:r>
      <w:r>
        <w:rPr>
          <w:rFonts w:hint="eastAsia" w:ascii="宋体" w:hAnsi="宋体" w:eastAsia="宋体" w:cs="宋体"/>
          <w:spacing w:val="0"/>
          <w:w w:val="100"/>
          <w:position w:val="0"/>
          <w:sz w:val="24"/>
          <w:szCs w:val="24"/>
          <w:highlight w:val="none"/>
          <w14:textOutline w14:w="4359" w14:cap="flat" w14:cmpd="sng">
            <w14:solidFill>
              <w14:srgbClr w14:val="000000"/>
            </w14:solidFill>
            <w14:prstDash w14:val="solid"/>
            <w14:miter w14:val="0"/>
          </w14:textOutline>
        </w:rPr>
        <w:t>交投标文件截止时间、开标时间和地点</w:t>
      </w:r>
      <w:bookmarkEnd w:id="12"/>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highlight w:val="none"/>
        </w:rPr>
        <w:t>投标截止时间、开标时间：</w:t>
      </w:r>
      <w:r>
        <w:rPr>
          <w:rFonts w:hint="eastAsia" w:cs="宋体"/>
          <w:spacing w:val="0"/>
          <w:w w:val="100"/>
          <w:position w:val="0"/>
          <w:sz w:val="24"/>
          <w:szCs w:val="24"/>
          <w:highlight w:val="none"/>
          <w:u w:val="single" w:color="auto"/>
          <w:lang w:val="en-US" w:eastAsia="zh-CN"/>
        </w:rPr>
        <w:t>2024</w:t>
      </w:r>
      <w:r>
        <w:rPr>
          <w:rFonts w:hint="eastAsia" w:ascii="宋体" w:hAnsi="宋体" w:eastAsia="宋体" w:cs="宋体"/>
          <w:spacing w:val="0"/>
          <w:w w:val="100"/>
          <w:position w:val="0"/>
          <w:sz w:val="24"/>
          <w:szCs w:val="24"/>
          <w:highlight w:val="none"/>
        </w:rPr>
        <w:t>年</w:t>
      </w:r>
      <w:r>
        <w:rPr>
          <w:rFonts w:hint="eastAsia" w:cs="宋体"/>
          <w:spacing w:val="0"/>
          <w:w w:val="100"/>
          <w:position w:val="0"/>
          <w:sz w:val="24"/>
          <w:szCs w:val="24"/>
          <w:highlight w:val="none"/>
          <w:u w:val="single" w:color="auto"/>
          <w:lang w:val="en-US" w:eastAsia="zh-CN"/>
        </w:rPr>
        <w:t>8</w:t>
      </w:r>
      <w:r>
        <w:rPr>
          <w:rFonts w:hint="eastAsia" w:ascii="宋体" w:hAnsi="宋体" w:eastAsia="宋体" w:cs="宋体"/>
          <w:spacing w:val="0"/>
          <w:w w:val="100"/>
          <w:position w:val="0"/>
          <w:sz w:val="24"/>
          <w:szCs w:val="24"/>
          <w:highlight w:val="none"/>
        </w:rPr>
        <w:t>月</w:t>
      </w:r>
      <w:r>
        <w:rPr>
          <w:rFonts w:hint="eastAsia" w:cs="宋体"/>
          <w:spacing w:val="0"/>
          <w:w w:val="100"/>
          <w:position w:val="0"/>
          <w:sz w:val="24"/>
          <w:szCs w:val="24"/>
          <w:highlight w:val="none"/>
          <w:u w:val="single"/>
          <w:lang w:val="en-US" w:eastAsia="zh-CN"/>
        </w:rPr>
        <w:t>7</w:t>
      </w:r>
      <w:r>
        <w:rPr>
          <w:rFonts w:hint="eastAsia" w:ascii="宋体" w:hAnsi="宋体" w:eastAsia="宋体" w:cs="宋体"/>
          <w:spacing w:val="0"/>
          <w:w w:val="100"/>
          <w:position w:val="0"/>
          <w:sz w:val="24"/>
          <w:szCs w:val="24"/>
          <w:highlight w:val="none"/>
        </w:rPr>
        <w:t>日</w:t>
      </w:r>
      <w:r>
        <w:rPr>
          <w:rFonts w:hint="eastAsia" w:cs="宋体"/>
          <w:spacing w:val="0"/>
          <w:w w:val="100"/>
          <w:position w:val="0"/>
          <w:sz w:val="24"/>
          <w:szCs w:val="24"/>
          <w:highlight w:val="none"/>
          <w:u w:val="single" w:color="auto"/>
          <w:lang w:val="en-US" w:eastAsia="zh-CN"/>
        </w:rPr>
        <w:t>09</w:t>
      </w:r>
      <w:r>
        <w:rPr>
          <w:rFonts w:hint="eastAsia" w:ascii="宋体" w:hAnsi="宋体" w:eastAsia="宋体" w:cs="宋体"/>
          <w:spacing w:val="0"/>
          <w:w w:val="100"/>
          <w:position w:val="0"/>
          <w:sz w:val="24"/>
          <w:szCs w:val="24"/>
          <w:highlight w:val="none"/>
        </w:rPr>
        <w:t>点</w:t>
      </w:r>
      <w:r>
        <w:rPr>
          <w:rFonts w:hint="eastAsia" w:cs="宋体"/>
          <w:spacing w:val="0"/>
          <w:w w:val="100"/>
          <w:position w:val="0"/>
          <w:sz w:val="24"/>
          <w:szCs w:val="24"/>
          <w:highlight w:val="none"/>
          <w:u w:val="single" w:color="auto"/>
          <w:lang w:val="en-US" w:eastAsia="zh-CN"/>
        </w:rPr>
        <w:t>00</w:t>
      </w:r>
      <w:r>
        <w:rPr>
          <w:rFonts w:hint="eastAsia" w:ascii="宋体" w:hAnsi="宋体" w:eastAsia="宋体" w:cs="宋体"/>
          <w:spacing w:val="0"/>
          <w:w w:val="100"/>
          <w:position w:val="0"/>
          <w:sz w:val="24"/>
          <w:szCs w:val="24"/>
          <w:highlight w:val="none"/>
        </w:rPr>
        <w:t>分（北京时间）。</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地点：</w:t>
      </w:r>
      <w:r>
        <w:rPr>
          <w:rFonts w:hint="eastAsia" w:ascii="宋体" w:hAnsi="宋体" w:eastAsia="宋体" w:cs="宋体"/>
          <w:spacing w:val="0"/>
          <w:w w:val="100"/>
          <w:position w:val="0"/>
          <w:sz w:val="24"/>
          <w:szCs w:val="24"/>
          <w:u w:val="single" w:color="auto"/>
        </w:rPr>
        <w:t>本项目采用远程电子开标方式，由投标人自行对电子投标文件进行解密或供应商使用CA认证证书登录北京市政府采购电子交易平台进行电子开标</w:t>
      </w:r>
      <w:r>
        <w:rPr>
          <w:rFonts w:hint="eastAsia" w:ascii="宋体" w:hAnsi="宋体" w:eastAsia="宋体" w:cs="宋体"/>
          <w:spacing w:val="0"/>
          <w:w w:val="100"/>
          <w:position w:val="0"/>
          <w:sz w:val="24"/>
          <w:szCs w:val="24"/>
        </w:rPr>
        <w:t>。</w:t>
      </w:r>
    </w:p>
    <w:p>
      <w:pPr>
        <w:pStyle w:val="6"/>
        <w:keepNext w:val="0"/>
        <w:keepLines w:val="0"/>
        <w:pageBreakBefore w:val="0"/>
        <w:widowControl/>
        <w:kinsoku/>
        <w:wordWrap/>
        <w:overflowPunct/>
        <w:topLinePunct w:val="0"/>
        <w:autoSpaceDE/>
        <w:autoSpaceDN/>
        <w:bidi w:val="0"/>
        <w:adjustRightInd w:val="0"/>
        <w:snapToGrid w:val="0"/>
        <w:spacing w:line="360" w:lineRule="auto"/>
        <w:ind w:left="0"/>
        <w:textAlignment w:val="baseline"/>
        <w:outlineLvl w:val="1"/>
        <w:rPr>
          <w:rFonts w:hint="eastAsia" w:ascii="宋体" w:hAnsi="宋体" w:eastAsia="宋体" w:cs="宋体"/>
          <w:spacing w:val="0"/>
          <w:w w:val="100"/>
          <w:position w:val="0"/>
          <w:sz w:val="24"/>
          <w:szCs w:val="24"/>
        </w:rPr>
      </w:pPr>
      <w:bookmarkStart w:id="13" w:name="_Toc7997"/>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五、公告期限</w:t>
      </w:r>
      <w:bookmarkEnd w:id="13"/>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自本公告发布之日起5个工作日。</w:t>
      </w:r>
    </w:p>
    <w:p>
      <w:pPr>
        <w:pStyle w:val="6"/>
        <w:keepNext w:val="0"/>
        <w:keepLines w:val="0"/>
        <w:pageBreakBefore w:val="0"/>
        <w:widowControl/>
        <w:kinsoku/>
        <w:wordWrap/>
        <w:overflowPunct/>
        <w:topLinePunct w:val="0"/>
        <w:autoSpaceDE/>
        <w:autoSpaceDN/>
        <w:bidi w:val="0"/>
        <w:adjustRightInd w:val="0"/>
        <w:snapToGrid w:val="0"/>
        <w:spacing w:line="360" w:lineRule="auto"/>
        <w:ind w:left="0"/>
        <w:textAlignment w:val="baseline"/>
        <w:outlineLvl w:val="1"/>
        <w:rPr>
          <w:rFonts w:hint="eastAsia" w:ascii="宋体" w:hAnsi="宋体" w:eastAsia="宋体" w:cs="宋体"/>
          <w:spacing w:val="0"/>
          <w:w w:val="100"/>
          <w:position w:val="0"/>
          <w:sz w:val="24"/>
          <w:szCs w:val="24"/>
        </w:rPr>
      </w:pPr>
      <w:bookmarkStart w:id="14" w:name="_Toc16813"/>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六、其他补充事宜</w:t>
      </w:r>
      <w:bookmarkEnd w:id="14"/>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outlineLvl w:val="2"/>
        <w:rPr>
          <w:rFonts w:hint="eastAsia" w:ascii="宋体" w:hAnsi="宋体" w:eastAsia="宋体" w:cs="宋体"/>
          <w:spacing w:val="0"/>
          <w:w w:val="100"/>
          <w:position w:val="0"/>
          <w:sz w:val="24"/>
          <w:szCs w:val="24"/>
        </w:rPr>
      </w:pPr>
      <w:bookmarkStart w:id="15" w:name="_Toc28342"/>
      <w:r>
        <w:rPr>
          <w:rFonts w:hint="eastAsia" w:ascii="宋体" w:hAnsi="宋体" w:eastAsia="宋体" w:cs="宋体"/>
          <w:spacing w:val="0"/>
          <w:w w:val="100"/>
          <w:position w:val="0"/>
          <w:sz w:val="24"/>
          <w:szCs w:val="24"/>
        </w:rPr>
        <w:t>1.本项目需要落实的政府采购政策：</w:t>
      </w:r>
      <w:r>
        <w:rPr>
          <w:rFonts w:hint="eastAsia" w:cs="宋体"/>
          <w:spacing w:val="0"/>
          <w:w w:val="100"/>
          <w:position w:val="0"/>
          <w:sz w:val="24"/>
          <w:szCs w:val="24"/>
          <w:u w:val="single" w:color="auto"/>
          <w:lang w:val="en-US" w:eastAsia="zh-CN"/>
        </w:rPr>
        <w:t>1）节能产品强制采购；2）节能产品、环境标志产品优先采购；3）政府采购促进中小企业发展；4）政府采购项目支持监狱企业发展；5）政府采购信用担保；6）政府采购促进残疾人就业；7）扶持不发达地区和少数民族地区</w:t>
      </w:r>
      <w:r>
        <w:rPr>
          <w:rFonts w:hint="eastAsia" w:ascii="宋体" w:hAnsi="宋体" w:eastAsia="宋体" w:cs="宋体"/>
          <w:spacing w:val="0"/>
          <w:w w:val="100"/>
          <w:position w:val="0"/>
          <w:sz w:val="24"/>
          <w:szCs w:val="24"/>
        </w:rPr>
        <w:t>。</w:t>
      </w:r>
      <w:bookmarkEnd w:id="15"/>
    </w:p>
    <w:p>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jc w:val="both"/>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lang w:val="en-US" w:eastAsia="zh-CN"/>
        </w:rPr>
        <w:t>2</w:t>
      </w:r>
      <w:r>
        <w:rPr>
          <w:rFonts w:hint="eastAsia" w:asciiTheme="minorEastAsia" w:hAnsiTheme="minorEastAsia" w:eastAsiaTheme="minorEastAsia" w:cstheme="minorEastAsia"/>
          <w:spacing w:val="0"/>
          <w:w w:val="100"/>
          <w:position w:val="0"/>
          <w:sz w:val="24"/>
          <w:szCs w:val="24"/>
        </w:rPr>
        <w:t>.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CA数字证书或电子营业执照情况确认是否符合本项目电子化采购流程要求。</w:t>
      </w:r>
    </w:p>
    <w:p>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CA数字证书服务热线010-58511086</w:t>
      </w:r>
    </w:p>
    <w:p>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电子营业执照服务热线400-699-7000</w:t>
      </w:r>
    </w:p>
    <w:p>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技术支持服务热线010-86483801</w:t>
      </w:r>
    </w:p>
    <w:p>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lang w:val="en-US" w:eastAsia="zh-CN"/>
        </w:rPr>
        <w:t>2</w:t>
      </w:r>
      <w:r>
        <w:rPr>
          <w:rFonts w:hint="eastAsia" w:asciiTheme="minorEastAsia" w:hAnsiTheme="minorEastAsia" w:eastAsiaTheme="minorEastAsia" w:cstheme="minorEastAsia"/>
          <w:spacing w:val="0"/>
          <w:w w:val="100"/>
          <w:position w:val="0"/>
          <w:sz w:val="24"/>
          <w:szCs w:val="24"/>
        </w:rPr>
        <w:t>.1</w:t>
      </w:r>
      <w:r>
        <w:rPr>
          <w:rFonts w:hint="eastAsia" w:asciiTheme="minorEastAsia" w:hAnsiTheme="minorEastAsia" w:eastAsiaTheme="minorEastAsia" w:cstheme="minorEastAsia"/>
          <w:spacing w:val="0"/>
          <w:w w:val="100"/>
          <w:position w:val="0"/>
          <w:sz w:val="24"/>
          <w:szCs w:val="24"/>
          <w:lang w:val="en-US" w:eastAsia="zh-CN"/>
        </w:rPr>
        <w:t xml:space="preserve"> </w:t>
      </w:r>
      <w:r>
        <w:rPr>
          <w:rFonts w:hint="eastAsia" w:asciiTheme="minorEastAsia" w:hAnsiTheme="minorEastAsia" w:eastAsiaTheme="minorEastAsia" w:cstheme="minorEastAsia"/>
          <w:spacing w:val="0"/>
          <w:w w:val="100"/>
          <w:position w:val="0"/>
          <w:sz w:val="24"/>
          <w:szCs w:val="24"/>
        </w:rPr>
        <w:t>办理CA数字证书或电子营业执照</w:t>
      </w:r>
    </w:p>
    <w:p>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供应商登录北京市政府采购电子交易平台查阅“用户指南”—“操作指南”—“市场主体CA办理操作流程指引”/“电子营业执照使用指南”，按照程序要求办理。</w:t>
      </w:r>
    </w:p>
    <w:p>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lang w:val="en-US" w:eastAsia="zh-CN"/>
        </w:rPr>
        <w:t>2</w:t>
      </w:r>
      <w:r>
        <w:rPr>
          <w:rFonts w:hint="eastAsia" w:asciiTheme="minorEastAsia" w:hAnsiTheme="minorEastAsia" w:eastAsiaTheme="minorEastAsia" w:cstheme="minorEastAsia"/>
          <w:spacing w:val="0"/>
          <w:w w:val="100"/>
          <w:position w:val="0"/>
          <w:sz w:val="24"/>
          <w:szCs w:val="24"/>
        </w:rPr>
        <w:t>.2 注册</w:t>
      </w:r>
    </w:p>
    <w:p>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供应商登录北京市政府采购电子交易平台“用户指南”—“操作指南”—“市场主体注册入库操作流程指引”进行自助注册绑定。</w:t>
      </w:r>
    </w:p>
    <w:p>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lang w:val="en-US" w:eastAsia="zh-CN"/>
        </w:rPr>
        <w:t>2</w:t>
      </w:r>
      <w:r>
        <w:rPr>
          <w:rFonts w:hint="eastAsia" w:asciiTheme="minorEastAsia" w:hAnsiTheme="minorEastAsia" w:eastAsiaTheme="minorEastAsia" w:cstheme="minorEastAsia"/>
          <w:spacing w:val="0"/>
          <w:w w:val="100"/>
          <w:position w:val="0"/>
          <w:sz w:val="24"/>
          <w:szCs w:val="24"/>
        </w:rPr>
        <w:t>.3 驱动、客户端下载</w:t>
      </w:r>
    </w:p>
    <w:p>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供应商登录北京市政府采购电子交易平台“用户指南”—“工具下载”—“招标采购系统文件驱动安装包”下载相关驱动。</w:t>
      </w:r>
    </w:p>
    <w:p>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供应商登录北京市政府采购电子交易平台“用户指南”—“工具下载”—“投标文件编制工具”下载相关客户端。</w:t>
      </w:r>
    </w:p>
    <w:p>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lang w:val="en-US" w:eastAsia="zh-CN"/>
        </w:rPr>
        <w:t>2</w:t>
      </w:r>
      <w:r>
        <w:rPr>
          <w:rFonts w:hint="eastAsia" w:asciiTheme="minorEastAsia" w:hAnsiTheme="minorEastAsia" w:eastAsiaTheme="minorEastAsia" w:cstheme="minorEastAsia"/>
          <w:spacing w:val="0"/>
          <w:w w:val="100"/>
          <w:position w:val="0"/>
          <w:sz w:val="24"/>
          <w:szCs w:val="24"/>
        </w:rPr>
        <w:t>.4 获取电子招标文件</w:t>
      </w:r>
    </w:p>
    <w:p>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供应商使用CA数字证书或电子营业执照登录北京市政府采购电子交易平台获取电子招标文件。</w:t>
      </w:r>
    </w:p>
    <w:p>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供应商如计划参与多个采购包的投标，应在登录北京市政府采购电子交易平台后，在【我的项目】栏目依次选择对应采购包，进入项目工作台招标/采购文件环节分别按 采购包下载招标文件电子版。未在规定期限内按上述操作获取文件的采购包，供应商无法</w:t>
      </w:r>
      <w:r>
        <w:rPr>
          <w:rFonts w:hint="eastAsia" w:asciiTheme="minorEastAsia" w:hAnsiTheme="minorEastAsia" w:eastAsiaTheme="minorEastAsia" w:cstheme="minorEastAsia"/>
          <w:spacing w:val="0"/>
          <w:w w:val="100"/>
          <w:position w:val="0"/>
          <w:sz w:val="24"/>
          <w:szCs w:val="24"/>
          <w:lang w:eastAsia="zh-CN"/>
        </w:rPr>
        <w:t>提</w:t>
      </w:r>
      <w:r>
        <w:rPr>
          <w:rFonts w:hint="eastAsia" w:asciiTheme="minorEastAsia" w:hAnsiTheme="minorEastAsia" w:eastAsiaTheme="minorEastAsia" w:cstheme="minorEastAsia"/>
          <w:spacing w:val="0"/>
          <w:w w:val="100"/>
          <w:position w:val="0"/>
          <w:sz w:val="24"/>
          <w:szCs w:val="24"/>
        </w:rPr>
        <w:t>交相应包的电子投标文件。</w:t>
      </w:r>
    </w:p>
    <w:p>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lang w:val="en-US" w:eastAsia="zh-CN"/>
        </w:rPr>
        <w:t>2</w:t>
      </w:r>
      <w:r>
        <w:rPr>
          <w:rFonts w:hint="eastAsia" w:asciiTheme="minorEastAsia" w:hAnsiTheme="minorEastAsia" w:eastAsiaTheme="minorEastAsia" w:cstheme="minorEastAsia"/>
          <w:spacing w:val="0"/>
          <w:w w:val="100"/>
          <w:position w:val="0"/>
          <w:sz w:val="24"/>
          <w:szCs w:val="24"/>
        </w:rPr>
        <w:t>.5 编制电子投标文件</w:t>
      </w:r>
    </w:p>
    <w:p>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lang w:val="en-US" w:eastAsia="zh-CN"/>
        </w:rPr>
        <w:t>2</w:t>
      </w:r>
      <w:r>
        <w:rPr>
          <w:rFonts w:hint="eastAsia" w:asciiTheme="minorEastAsia" w:hAnsiTheme="minorEastAsia" w:eastAsiaTheme="minorEastAsia" w:cstheme="minorEastAsia"/>
          <w:spacing w:val="0"/>
          <w:w w:val="100"/>
          <w:position w:val="0"/>
          <w:sz w:val="24"/>
          <w:szCs w:val="24"/>
        </w:rPr>
        <w:t xml:space="preserve">.6 </w:t>
      </w:r>
      <w:r>
        <w:rPr>
          <w:rFonts w:hint="eastAsia" w:asciiTheme="minorEastAsia" w:hAnsiTheme="minorEastAsia" w:eastAsiaTheme="minorEastAsia" w:cstheme="minorEastAsia"/>
          <w:spacing w:val="0"/>
          <w:w w:val="100"/>
          <w:position w:val="0"/>
          <w:sz w:val="24"/>
          <w:szCs w:val="24"/>
          <w:lang w:eastAsia="zh-CN"/>
        </w:rPr>
        <w:t>提</w:t>
      </w:r>
      <w:r>
        <w:rPr>
          <w:rFonts w:hint="eastAsia" w:asciiTheme="minorEastAsia" w:hAnsiTheme="minorEastAsia" w:eastAsiaTheme="minorEastAsia" w:cstheme="minorEastAsia"/>
          <w:spacing w:val="0"/>
          <w:w w:val="100"/>
          <w:position w:val="0"/>
          <w:sz w:val="24"/>
          <w:szCs w:val="24"/>
        </w:rPr>
        <w:t>交电子投标文件</w:t>
      </w:r>
    </w:p>
    <w:p>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供应商应于投标截止时间前在北京市政府采购电子交易平台</w:t>
      </w:r>
      <w:r>
        <w:rPr>
          <w:rFonts w:hint="eastAsia" w:asciiTheme="minorEastAsia" w:hAnsiTheme="minorEastAsia" w:eastAsiaTheme="minorEastAsia" w:cstheme="minorEastAsia"/>
          <w:spacing w:val="0"/>
          <w:w w:val="100"/>
          <w:position w:val="0"/>
          <w:sz w:val="24"/>
          <w:szCs w:val="24"/>
          <w:lang w:eastAsia="zh-CN"/>
        </w:rPr>
        <w:t>提</w:t>
      </w:r>
      <w:r>
        <w:rPr>
          <w:rFonts w:hint="eastAsia" w:asciiTheme="minorEastAsia" w:hAnsiTheme="minorEastAsia" w:eastAsiaTheme="minorEastAsia" w:cstheme="minorEastAsia"/>
          <w:spacing w:val="0"/>
          <w:w w:val="100"/>
          <w:position w:val="0"/>
          <w:sz w:val="24"/>
          <w:szCs w:val="24"/>
        </w:rPr>
        <w:t>交电子投标文件，上传电子投标文件过程中请保持与互联网的连接畅通。</w:t>
      </w:r>
    </w:p>
    <w:p>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lang w:val="en-US" w:eastAsia="zh-CN"/>
        </w:rPr>
        <w:t>2</w:t>
      </w:r>
      <w:r>
        <w:rPr>
          <w:rFonts w:hint="eastAsia" w:asciiTheme="minorEastAsia" w:hAnsiTheme="minorEastAsia" w:eastAsiaTheme="minorEastAsia" w:cstheme="minorEastAsia"/>
          <w:spacing w:val="0"/>
          <w:w w:val="100"/>
          <w:position w:val="0"/>
          <w:sz w:val="24"/>
          <w:szCs w:val="24"/>
        </w:rPr>
        <w:t>.7 电子开标</w:t>
      </w:r>
    </w:p>
    <w:p>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供应商在开标地点使用CA数字证书或电子营业执照登录北京市政府采购电子交易平台进行电子开标。</w:t>
      </w:r>
    </w:p>
    <w:p>
      <w:pPr>
        <w:pStyle w:val="6"/>
        <w:keepNext w:val="0"/>
        <w:keepLines w:val="0"/>
        <w:pageBreakBefore w:val="0"/>
        <w:widowControl/>
        <w:kinsoku/>
        <w:wordWrap/>
        <w:overflowPunct/>
        <w:topLinePunct w:val="0"/>
        <w:autoSpaceDE/>
        <w:autoSpaceDN/>
        <w:bidi w:val="0"/>
        <w:adjustRightInd w:val="0"/>
        <w:snapToGrid w:val="0"/>
        <w:spacing w:before="78" w:line="219" w:lineRule="auto"/>
        <w:ind w:left="8"/>
        <w:textAlignment w:val="baseline"/>
        <w:outlineLvl w:val="1"/>
        <w:rPr>
          <w:rFonts w:hint="eastAsia" w:ascii="宋体" w:hAnsi="宋体" w:eastAsia="宋体" w:cs="宋体"/>
          <w:spacing w:val="0"/>
          <w:w w:val="100"/>
          <w:position w:val="0"/>
          <w:sz w:val="24"/>
          <w:szCs w:val="24"/>
        </w:rPr>
      </w:pPr>
      <w:bookmarkStart w:id="16" w:name="_Toc18754"/>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七、对本次招标</w:t>
      </w:r>
      <w:r>
        <w:rPr>
          <w:rFonts w:hint="eastAsia" w:cs="宋体"/>
          <w:spacing w:val="0"/>
          <w:w w:val="100"/>
          <w:position w:val="0"/>
          <w:sz w:val="24"/>
          <w:szCs w:val="24"/>
          <w:lang w:eastAsia="zh-CN"/>
          <w14:textOutline w14:w="4359" w14:cap="flat" w14:cmpd="sng">
            <w14:solidFill>
              <w14:srgbClr w14:val="000000"/>
            </w14:solidFill>
            <w14:prstDash w14:val="solid"/>
            <w14:miter w14:val="0"/>
          </w14:textOutline>
        </w:rPr>
        <w:t>提</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出询问，</w:t>
      </w:r>
      <w:r>
        <w:rPr>
          <w:rFonts w:hint="eastAsia" w:ascii="宋体" w:hAnsi="宋体" w:eastAsia="宋体" w:cs="宋体"/>
          <w:spacing w:val="0"/>
          <w:w w:val="100"/>
          <w:position w:val="0"/>
          <w:sz w:val="24"/>
          <w:szCs w:val="24"/>
        </w:rPr>
        <w:t xml:space="preserve"> </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请按以下方式联系。</w:t>
      </w:r>
      <w:bookmarkEnd w:id="16"/>
    </w:p>
    <w:p>
      <w:pPr>
        <w:pStyle w:val="6"/>
        <w:keepNext w:val="0"/>
        <w:keepLines w:val="0"/>
        <w:pageBreakBefore w:val="0"/>
        <w:widowControl/>
        <w:kinsoku/>
        <w:wordWrap/>
        <w:overflowPunct/>
        <w:topLinePunct w:val="0"/>
        <w:autoSpaceDE/>
        <w:autoSpaceDN/>
        <w:bidi w:val="0"/>
        <w:adjustRightInd w:val="0"/>
        <w:snapToGrid w:val="0"/>
        <w:spacing w:before="180" w:line="219" w:lineRule="auto"/>
        <w:ind w:left="0" w:firstLine="482" w:firstLineChars="200"/>
        <w:textAlignment w:val="baseline"/>
        <w:outlineLvl w:val="2"/>
        <w:rPr>
          <w:rFonts w:hint="eastAsia" w:ascii="宋体" w:hAnsi="宋体" w:eastAsia="宋体" w:cs="宋体"/>
          <w:spacing w:val="0"/>
          <w:w w:val="100"/>
          <w:position w:val="0"/>
          <w:sz w:val="24"/>
          <w:szCs w:val="24"/>
        </w:rPr>
      </w:pPr>
      <w:bookmarkStart w:id="17" w:name="_Toc30870"/>
      <w:r>
        <w:rPr>
          <w:rFonts w:hint="eastAsia" w:ascii="宋体" w:hAnsi="宋体" w:eastAsia="宋体" w:cs="宋体"/>
          <w:b/>
          <w:bCs/>
          <w:spacing w:val="0"/>
          <w:w w:val="100"/>
          <w:position w:val="0"/>
          <w:sz w:val="24"/>
          <w:szCs w:val="24"/>
        </w:rPr>
        <w:t>1.</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采购人信息</w:t>
      </w:r>
      <w:bookmarkEnd w:id="17"/>
    </w:p>
    <w:p>
      <w:pPr>
        <w:pStyle w:val="6"/>
        <w:keepNext w:val="0"/>
        <w:keepLines w:val="0"/>
        <w:pageBreakBefore w:val="0"/>
        <w:widowControl/>
        <w:kinsoku/>
        <w:wordWrap/>
        <w:overflowPunct/>
        <w:topLinePunct w:val="0"/>
        <w:autoSpaceDE/>
        <w:autoSpaceDN/>
        <w:bidi w:val="0"/>
        <w:adjustRightInd w:val="0"/>
        <w:snapToGrid w:val="0"/>
        <w:spacing w:before="183" w:line="189" w:lineRule="auto"/>
        <w:ind w:left="0" w:firstLine="480" w:firstLineChars="200"/>
        <w:textAlignment w:val="baseline"/>
        <w:rPr>
          <w:rFonts w:hint="eastAsia" w:ascii="宋体" w:hAnsi="宋体" w:eastAsia="宋体" w:cs="宋体"/>
          <w:spacing w:val="0"/>
          <w:w w:val="100"/>
          <w:position w:val="0"/>
          <w:sz w:val="24"/>
          <w:szCs w:val="24"/>
          <w:lang w:eastAsia="zh-CN"/>
        </w:rPr>
      </w:pPr>
      <w:r>
        <w:rPr>
          <w:rFonts w:hint="eastAsia" w:ascii="宋体" w:hAnsi="宋体" w:eastAsia="宋体" w:cs="宋体"/>
          <w:spacing w:val="0"/>
          <w:w w:val="100"/>
          <w:position w:val="0"/>
          <w:sz w:val="24"/>
          <w:szCs w:val="24"/>
        </w:rPr>
        <w:t>名    称：</w:t>
      </w:r>
      <w:r>
        <w:rPr>
          <w:rFonts w:hint="eastAsia" w:cs="宋体"/>
          <w:spacing w:val="0"/>
          <w:w w:val="100"/>
          <w:position w:val="0"/>
          <w:sz w:val="24"/>
          <w:szCs w:val="24"/>
          <w:lang w:eastAsia="zh-CN"/>
        </w:rPr>
        <w:t>北京市怀柔区文化和旅游局</w:t>
      </w:r>
    </w:p>
    <w:p>
      <w:pPr>
        <w:keepNext w:val="0"/>
        <w:keepLines w:val="0"/>
        <w:pageBreakBefore w:val="0"/>
        <w:widowControl/>
        <w:kinsoku/>
        <w:wordWrap/>
        <w:overflowPunct/>
        <w:topLinePunct w:val="0"/>
        <w:autoSpaceDE/>
        <w:autoSpaceDN/>
        <w:bidi w:val="0"/>
        <w:adjustRightInd w:val="0"/>
        <w:snapToGrid w:val="0"/>
        <w:spacing w:line="19" w:lineRule="exact"/>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___________</w:t>
      </w:r>
    </w:p>
    <w:p>
      <w:pPr>
        <w:pStyle w:val="6"/>
        <w:keepNext w:val="0"/>
        <w:keepLines w:val="0"/>
        <w:pageBreakBefore w:val="0"/>
        <w:widowControl/>
        <w:kinsoku/>
        <w:wordWrap/>
        <w:overflowPunct/>
        <w:topLinePunct w:val="0"/>
        <w:autoSpaceDE/>
        <w:autoSpaceDN/>
        <w:bidi w:val="0"/>
        <w:adjustRightInd w:val="0"/>
        <w:snapToGrid w:val="0"/>
        <w:spacing w:before="202" w:line="188" w:lineRule="auto"/>
        <w:ind w:left="0" w:firstLine="480" w:firstLineChars="200"/>
        <w:textAlignment w:val="baseline"/>
        <w:rPr>
          <w:rFonts w:hint="eastAsia" w:ascii="宋体" w:hAnsi="宋体" w:eastAsia="宋体" w:cs="宋体"/>
          <w:spacing w:val="0"/>
          <w:w w:val="100"/>
          <w:position w:val="0"/>
          <w:sz w:val="24"/>
          <w:szCs w:val="24"/>
          <w:highlight w:val="yellow"/>
        </w:rPr>
      </w:pPr>
      <w:r>
        <w:rPr>
          <w:rFonts w:hint="eastAsia" w:ascii="宋体" w:hAnsi="宋体" w:eastAsia="宋体" w:cs="宋体"/>
          <w:spacing w:val="0"/>
          <w:w w:val="100"/>
          <w:position w:val="0"/>
          <w:sz w:val="24"/>
          <w:szCs w:val="24"/>
        </w:rPr>
        <w:t>地    址：北京市怀柔区迎宾北路7号</w:t>
      </w:r>
    </w:p>
    <w:p>
      <w:pPr>
        <w:keepNext w:val="0"/>
        <w:keepLines w:val="0"/>
        <w:pageBreakBefore w:val="0"/>
        <w:widowControl/>
        <w:kinsoku/>
        <w:wordWrap/>
        <w:overflowPunct/>
        <w:topLinePunct w:val="0"/>
        <w:autoSpaceDE/>
        <w:autoSpaceDN/>
        <w:bidi w:val="0"/>
        <w:adjustRightInd w:val="0"/>
        <w:snapToGrid w:val="0"/>
        <w:spacing w:line="19" w:lineRule="exact"/>
        <w:ind w:left="0" w:firstLine="480" w:firstLineChars="200"/>
        <w:textAlignment w:val="baseline"/>
        <w:rPr>
          <w:rFonts w:hint="eastAsia" w:ascii="宋体" w:hAnsi="宋体" w:eastAsia="宋体" w:cs="宋体"/>
          <w:spacing w:val="0"/>
          <w:w w:val="100"/>
          <w:position w:val="0"/>
          <w:sz w:val="24"/>
          <w:szCs w:val="24"/>
          <w:highlight w:val="yellow"/>
        </w:rPr>
      </w:pPr>
      <w:r>
        <w:rPr>
          <w:rFonts w:hint="eastAsia" w:ascii="宋体" w:hAnsi="宋体" w:eastAsia="宋体" w:cs="宋体"/>
          <w:spacing w:val="0"/>
          <w:w w:val="100"/>
          <w:position w:val="0"/>
          <w:sz w:val="24"/>
          <w:szCs w:val="24"/>
          <w:highlight w:val="yellow"/>
        </w:rPr>
        <w:t>___________</w:t>
      </w:r>
    </w:p>
    <w:p>
      <w:pPr>
        <w:pStyle w:val="6"/>
        <w:keepNext w:val="0"/>
        <w:keepLines w:val="0"/>
        <w:pageBreakBefore w:val="0"/>
        <w:widowControl/>
        <w:kinsoku/>
        <w:wordWrap/>
        <w:overflowPunct/>
        <w:topLinePunct w:val="0"/>
        <w:autoSpaceDE/>
        <w:autoSpaceDN/>
        <w:bidi w:val="0"/>
        <w:adjustRightInd w:val="0"/>
        <w:snapToGrid w:val="0"/>
        <w:spacing w:before="202" w:line="188" w:lineRule="auto"/>
        <w:ind w:left="0" w:firstLine="480" w:firstLineChars="200"/>
        <w:textAlignment w:val="baseline"/>
        <w:rPr>
          <w:rFonts w:hint="default" w:ascii="宋体" w:hAnsi="宋体" w:eastAsia="宋体" w:cs="宋体"/>
          <w:spacing w:val="0"/>
          <w:w w:val="100"/>
          <w:position w:val="0"/>
          <w:sz w:val="24"/>
          <w:szCs w:val="24"/>
          <w:highlight w:val="none"/>
          <w:lang w:val="en-US" w:eastAsia="zh-CN"/>
        </w:rPr>
      </w:pPr>
      <w:r>
        <w:rPr>
          <w:rFonts w:hint="eastAsia" w:ascii="宋体" w:hAnsi="宋体" w:eastAsia="宋体" w:cs="宋体"/>
          <w:spacing w:val="0"/>
          <w:w w:val="100"/>
          <w:position w:val="0"/>
          <w:sz w:val="24"/>
          <w:szCs w:val="24"/>
          <w:highlight w:val="none"/>
        </w:rPr>
        <w:t>联系方式：</w:t>
      </w:r>
      <w:r>
        <w:rPr>
          <w:rFonts w:hint="eastAsia" w:cs="宋体"/>
          <w:spacing w:val="0"/>
          <w:w w:val="100"/>
          <w:position w:val="0"/>
          <w:sz w:val="24"/>
          <w:szCs w:val="24"/>
          <w:highlight w:val="none"/>
          <w:lang w:val="en-US" w:eastAsia="zh-CN"/>
        </w:rPr>
        <w:t>于先生</w:t>
      </w:r>
      <w:r>
        <w:rPr>
          <w:rFonts w:hint="eastAsia" w:ascii="宋体" w:hAnsi="宋体" w:eastAsia="宋体" w:cs="宋体"/>
          <w:spacing w:val="0"/>
          <w:w w:val="100"/>
          <w:position w:val="0"/>
          <w:sz w:val="24"/>
          <w:szCs w:val="24"/>
          <w:highlight w:val="none"/>
        </w:rPr>
        <w:tab/>
      </w:r>
      <w:r>
        <w:rPr>
          <w:rFonts w:hint="eastAsia" w:ascii="宋体" w:hAnsi="宋体" w:eastAsia="宋体" w:cs="宋体"/>
          <w:spacing w:val="0"/>
          <w:w w:val="100"/>
          <w:position w:val="0"/>
          <w:sz w:val="24"/>
          <w:szCs w:val="24"/>
          <w:highlight w:val="none"/>
        </w:rPr>
        <w:t>010-</w:t>
      </w:r>
      <w:r>
        <w:rPr>
          <w:rFonts w:hint="eastAsia" w:cs="宋体"/>
          <w:spacing w:val="0"/>
          <w:w w:val="100"/>
          <w:position w:val="0"/>
          <w:sz w:val="24"/>
          <w:szCs w:val="24"/>
          <w:highlight w:val="none"/>
          <w:lang w:val="en-US" w:eastAsia="zh-CN"/>
        </w:rPr>
        <w:t>69626222</w:t>
      </w:r>
    </w:p>
    <w:p>
      <w:pPr>
        <w:pStyle w:val="6"/>
        <w:keepNext w:val="0"/>
        <w:keepLines w:val="0"/>
        <w:pageBreakBefore w:val="0"/>
        <w:widowControl/>
        <w:kinsoku/>
        <w:wordWrap/>
        <w:overflowPunct/>
        <w:topLinePunct w:val="0"/>
        <w:autoSpaceDE/>
        <w:autoSpaceDN/>
        <w:bidi w:val="0"/>
        <w:adjustRightInd w:val="0"/>
        <w:snapToGrid w:val="0"/>
        <w:spacing w:before="180" w:line="219" w:lineRule="auto"/>
        <w:ind w:left="0" w:firstLine="482" w:firstLineChars="200"/>
        <w:textAlignment w:val="baseline"/>
        <w:outlineLvl w:val="2"/>
        <w:rPr>
          <w:rFonts w:hint="eastAsia" w:ascii="宋体" w:hAnsi="宋体" w:eastAsia="宋体" w:cs="宋体"/>
          <w:spacing w:val="0"/>
          <w:w w:val="100"/>
          <w:position w:val="0"/>
          <w:sz w:val="24"/>
          <w:szCs w:val="24"/>
        </w:rPr>
      </w:pPr>
      <w:bookmarkStart w:id="18" w:name="_Toc16869"/>
      <w:r>
        <w:rPr>
          <w:rFonts w:hint="eastAsia" w:ascii="宋体" w:hAnsi="宋体" w:eastAsia="宋体" w:cs="宋体"/>
          <w:b/>
          <w:bCs/>
          <w:spacing w:val="0"/>
          <w:w w:val="100"/>
          <w:position w:val="0"/>
          <w:sz w:val="24"/>
          <w:szCs w:val="24"/>
        </w:rPr>
        <w:t>2.</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采购代理机构信息</w:t>
      </w:r>
      <w:bookmarkEnd w:id="18"/>
    </w:p>
    <w:p>
      <w:pPr>
        <w:pStyle w:val="6"/>
        <w:keepNext w:val="0"/>
        <w:keepLines w:val="0"/>
        <w:pageBreakBefore w:val="0"/>
        <w:widowControl/>
        <w:kinsoku/>
        <w:wordWrap/>
        <w:overflowPunct/>
        <w:topLinePunct w:val="0"/>
        <w:autoSpaceDE/>
        <w:autoSpaceDN/>
        <w:bidi w:val="0"/>
        <w:adjustRightInd w:val="0"/>
        <w:snapToGrid w:val="0"/>
        <w:spacing w:before="181" w:line="189" w:lineRule="auto"/>
        <w:ind w:left="0" w:firstLine="480" w:firstLineChars="200"/>
        <w:textAlignment w:val="baseline"/>
        <w:rPr>
          <w:rFonts w:hint="default" w:ascii="宋体" w:hAnsi="宋体" w:eastAsia="宋体" w:cs="宋体"/>
          <w:spacing w:val="0"/>
          <w:w w:val="100"/>
          <w:position w:val="0"/>
          <w:sz w:val="24"/>
          <w:szCs w:val="24"/>
          <w:highlight w:val="none"/>
          <w:lang w:val="en-US" w:eastAsia="zh-CN"/>
        </w:rPr>
      </w:pPr>
      <w:r>
        <w:rPr>
          <w:rFonts w:hint="eastAsia" w:ascii="宋体" w:hAnsi="宋体" w:eastAsia="宋体" w:cs="宋体"/>
          <w:spacing w:val="0"/>
          <w:w w:val="100"/>
          <w:position w:val="0"/>
          <w:sz w:val="24"/>
          <w:szCs w:val="24"/>
          <w:highlight w:val="none"/>
        </w:rPr>
        <w:t>名    称：</w:t>
      </w:r>
      <w:r>
        <w:rPr>
          <w:rFonts w:hint="eastAsia" w:cs="宋体"/>
          <w:spacing w:val="0"/>
          <w:w w:val="100"/>
          <w:position w:val="0"/>
          <w:sz w:val="24"/>
          <w:szCs w:val="24"/>
          <w:highlight w:val="none"/>
          <w:lang w:val="en-US" w:eastAsia="zh-CN"/>
        </w:rPr>
        <w:t>中源联盛咨询(北京)有限公司</w:t>
      </w:r>
    </w:p>
    <w:p>
      <w:pPr>
        <w:keepNext w:val="0"/>
        <w:keepLines w:val="0"/>
        <w:pageBreakBefore w:val="0"/>
        <w:widowControl/>
        <w:kinsoku/>
        <w:wordWrap/>
        <w:overflowPunct/>
        <w:topLinePunct w:val="0"/>
        <w:autoSpaceDE/>
        <w:autoSpaceDN/>
        <w:bidi w:val="0"/>
        <w:adjustRightInd w:val="0"/>
        <w:snapToGrid w:val="0"/>
        <w:spacing w:line="20" w:lineRule="exact"/>
        <w:ind w:left="0" w:firstLine="480" w:firstLineChars="200"/>
        <w:textAlignment w:val="baseline"/>
        <w:rPr>
          <w:rFonts w:hint="eastAsia" w:ascii="宋体" w:hAnsi="宋体" w:eastAsia="宋体" w:cs="宋体"/>
          <w:spacing w:val="0"/>
          <w:w w:val="100"/>
          <w:position w:val="0"/>
          <w:sz w:val="24"/>
          <w:szCs w:val="24"/>
          <w:highlight w:val="yellow"/>
        </w:rPr>
      </w:pPr>
      <w:r>
        <w:rPr>
          <w:rFonts w:hint="eastAsia" w:ascii="宋体" w:hAnsi="宋体" w:eastAsia="宋体" w:cs="宋体"/>
          <w:spacing w:val="0"/>
          <w:w w:val="100"/>
          <w:position w:val="0"/>
          <w:sz w:val="24"/>
          <w:szCs w:val="24"/>
          <w:highlight w:val="yellow"/>
        </w:rPr>
        <w:t>___________</w:t>
      </w:r>
    </w:p>
    <w:p>
      <w:pPr>
        <w:pStyle w:val="6"/>
        <w:keepNext w:val="0"/>
        <w:keepLines w:val="0"/>
        <w:pageBreakBefore w:val="0"/>
        <w:widowControl/>
        <w:kinsoku/>
        <w:wordWrap/>
        <w:overflowPunct/>
        <w:topLinePunct w:val="0"/>
        <w:autoSpaceDE/>
        <w:autoSpaceDN/>
        <w:bidi w:val="0"/>
        <w:adjustRightInd w:val="0"/>
        <w:snapToGrid w:val="0"/>
        <w:spacing w:before="202" w:line="188" w:lineRule="auto"/>
        <w:ind w:left="0" w:firstLine="480" w:firstLineChars="200"/>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highlight w:val="none"/>
        </w:rPr>
        <w:t>地    址：北京市北京经济技术开发区万源街22号院1号楼4层402</w:t>
      </w:r>
    </w:p>
    <w:p>
      <w:pPr>
        <w:keepNext w:val="0"/>
        <w:keepLines w:val="0"/>
        <w:pageBreakBefore w:val="0"/>
        <w:widowControl/>
        <w:kinsoku/>
        <w:wordWrap/>
        <w:overflowPunct/>
        <w:topLinePunct w:val="0"/>
        <w:autoSpaceDE/>
        <w:autoSpaceDN/>
        <w:bidi w:val="0"/>
        <w:adjustRightInd w:val="0"/>
        <w:snapToGrid w:val="0"/>
        <w:spacing w:line="19" w:lineRule="exact"/>
        <w:ind w:left="0" w:firstLine="480" w:firstLineChars="200"/>
        <w:textAlignment w:val="baseline"/>
        <w:rPr>
          <w:rFonts w:hint="eastAsia" w:ascii="宋体" w:hAnsi="宋体" w:eastAsia="宋体" w:cs="宋体"/>
          <w:spacing w:val="0"/>
          <w:w w:val="100"/>
          <w:position w:val="0"/>
          <w:sz w:val="24"/>
          <w:szCs w:val="24"/>
          <w:highlight w:val="yellow"/>
        </w:rPr>
      </w:pPr>
      <w:r>
        <w:rPr>
          <w:rFonts w:hint="eastAsia" w:ascii="宋体" w:hAnsi="宋体" w:eastAsia="宋体" w:cs="宋体"/>
          <w:spacing w:val="0"/>
          <w:w w:val="100"/>
          <w:position w:val="0"/>
          <w:sz w:val="24"/>
          <w:szCs w:val="24"/>
          <w:highlight w:val="yellow"/>
        </w:rPr>
        <w:t>___________</w:t>
      </w:r>
    </w:p>
    <w:p>
      <w:pPr>
        <w:pStyle w:val="6"/>
        <w:keepNext w:val="0"/>
        <w:keepLines w:val="0"/>
        <w:pageBreakBefore w:val="0"/>
        <w:widowControl/>
        <w:kinsoku/>
        <w:wordWrap/>
        <w:overflowPunct/>
        <w:topLinePunct w:val="0"/>
        <w:autoSpaceDE/>
        <w:autoSpaceDN/>
        <w:bidi w:val="0"/>
        <w:adjustRightInd w:val="0"/>
        <w:snapToGrid w:val="0"/>
        <w:spacing w:before="202" w:line="222" w:lineRule="auto"/>
        <w:ind w:left="0" w:firstLine="480" w:firstLineChars="200"/>
        <w:textAlignment w:val="baseline"/>
        <w:rPr>
          <w:rFonts w:hint="eastAsia" w:ascii="宋体" w:hAnsi="宋体" w:eastAsia="宋体" w:cs="宋体"/>
          <w:spacing w:val="0"/>
          <w:w w:val="100"/>
          <w:position w:val="0"/>
          <w:sz w:val="24"/>
          <w:szCs w:val="24"/>
          <w:highlight w:val="none"/>
          <w:lang w:val="en-US" w:eastAsia="zh-CN"/>
        </w:rPr>
      </w:pPr>
      <w:r>
        <w:rPr>
          <w:rFonts w:hint="eastAsia" w:ascii="宋体" w:hAnsi="宋体" w:eastAsia="宋体" w:cs="宋体"/>
          <w:spacing w:val="0"/>
          <w:w w:val="100"/>
          <w:position w:val="0"/>
          <w:sz w:val="24"/>
          <w:szCs w:val="24"/>
          <w:highlight w:val="none"/>
        </w:rPr>
        <w:t>联系方式：沈存</w:t>
      </w:r>
      <w:r>
        <w:rPr>
          <w:rFonts w:hint="eastAsia" w:cs="宋体"/>
          <w:spacing w:val="0"/>
          <w:w w:val="100"/>
          <w:position w:val="0"/>
          <w:sz w:val="24"/>
          <w:szCs w:val="24"/>
          <w:highlight w:val="none"/>
          <w:lang w:val="en-US" w:eastAsia="zh-CN"/>
        </w:rPr>
        <w:t xml:space="preserve"> 010-67803241转8014</w:t>
      </w:r>
    </w:p>
    <w:p>
      <w:pPr>
        <w:pStyle w:val="6"/>
        <w:keepNext w:val="0"/>
        <w:keepLines w:val="0"/>
        <w:pageBreakBefore w:val="0"/>
        <w:widowControl/>
        <w:kinsoku/>
        <w:wordWrap/>
        <w:overflowPunct/>
        <w:topLinePunct w:val="0"/>
        <w:autoSpaceDE/>
        <w:autoSpaceDN/>
        <w:bidi w:val="0"/>
        <w:adjustRightInd w:val="0"/>
        <w:snapToGrid w:val="0"/>
        <w:spacing w:before="179" w:line="221" w:lineRule="auto"/>
        <w:ind w:left="0" w:firstLine="482" w:firstLineChars="200"/>
        <w:textAlignment w:val="baseline"/>
        <w:outlineLvl w:val="2"/>
        <w:rPr>
          <w:rFonts w:hint="eastAsia" w:ascii="宋体" w:hAnsi="宋体" w:eastAsia="宋体" w:cs="宋体"/>
          <w:spacing w:val="0"/>
          <w:w w:val="100"/>
          <w:position w:val="0"/>
          <w:sz w:val="24"/>
          <w:szCs w:val="24"/>
        </w:rPr>
      </w:pPr>
      <w:bookmarkStart w:id="19" w:name="_Toc25481"/>
      <w:r>
        <w:rPr>
          <w:rFonts w:hint="eastAsia" w:ascii="宋体" w:hAnsi="宋体" w:eastAsia="宋体" w:cs="宋体"/>
          <w:b/>
          <w:bCs/>
          <w:spacing w:val="0"/>
          <w:w w:val="100"/>
          <w:position w:val="0"/>
          <w:sz w:val="24"/>
          <w:szCs w:val="24"/>
        </w:rPr>
        <w:t>3.</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项目联系方式</w:t>
      </w:r>
      <w:bookmarkEnd w:id="19"/>
    </w:p>
    <w:p>
      <w:pPr>
        <w:pStyle w:val="6"/>
        <w:keepNext w:val="0"/>
        <w:keepLines w:val="0"/>
        <w:pageBreakBefore w:val="0"/>
        <w:widowControl/>
        <w:kinsoku/>
        <w:wordWrap/>
        <w:overflowPunct/>
        <w:topLinePunct w:val="0"/>
        <w:autoSpaceDE/>
        <w:autoSpaceDN/>
        <w:bidi w:val="0"/>
        <w:adjustRightInd w:val="0"/>
        <w:snapToGrid w:val="0"/>
        <w:spacing w:before="179" w:line="189" w:lineRule="auto"/>
        <w:ind w:left="0" w:firstLine="480" w:firstLineChars="200"/>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highlight w:val="none"/>
        </w:rPr>
        <w:t>项目</w:t>
      </w:r>
      <w:r>
        <w:rPr>
          <w:rFonts w:hint="eastAsia" w:cs="宋体"/>
          <w:spacing w:val="0"/>
          <w:w w:val="100"/>
          <w:position w:val="0"/>
          <w:sz w:val="24"/>
          <w:szCs w:val="24"/>
          <w:highlight w:val="none"/>
          <w:lang w:val="en-US" w:eastAsia="zh-CN"/>
        </w:rPr>
        <w:t>联系</w:t>
      </w:r>
      <w:r>
        <w:rPr>
          <w:rFonts w:hint="eastAsia" w:ascii="宋体" w:hAnsi="宋体" w:eastAsia="宋体" w:cs="宋体"/>
          <w:spacing w:val="0"/>
          <w:w w:val="100"/>
          <w:position w:val="0"/>
          <w:sz w:val="24"/>
          <w:szCs w:val="24"/>
          <w:highlight w:val="none"/>
        </w:rPr>
        <w:t>人：沈存</w:t>
      </w:r>
    </w:p>
    <w:p>
      <w:pPr>
        <w:keepNext w:val="0"/>
        <w:keepLines w:val="0"/>
        <w:pageBreakBefore w:val="0"/>
        <w:widowControl/>
        <w:kinsoku/>
        <w:wordWrap/>
        <w:overflowPunct/>
        <w:topLinePunct w:val="0"/>
        <w:autoSpaceDE/>
        <w:autoSpaceDN/>
        <w:bidi w:val="0"/>
        <w:adjustRightInd w:val="0"/>
        <w:snapToGrid w:val="0"/>
        <w:spacing w:line="20" w:lineRule="exact"/>
        <w:ind w:left="0" w:firstLine="480" w:firstLineChars="200"/>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highlight w:val="none"/>
        </w:rPr>
        <w:t>__________</w:t>
      </w:r>
    </w:p>
    <w:p>
      <w:pPr>
        <w:pStyle w:val="6"/>
        <w:keepNext w:val="0"/>
        <w:keepLines w:val="0"/>
        <w:pageBreakBefore w:val="0"/>
        <w:widowControl/>
        <w:kinsoku/>
        <w:wordWrap/>
        <w:overflowPunct/>
        <w:topLinePunct w:val="0"/>
        <w:autoSpaceDE/>
        <w:autoSpaceDN/>
        <w:bidi w:val="0"/>
        <w:adjustRightInd w:val="0"/>
        <w:snapToGrid w:val="0"/>
        <w:spacing w:before="202" w:line="188" w:lineRule="auto"/>
        <w:ind w:left="0" w:firstLine="480" w:firstLineChars="200"/>
        <w:textAlignment w:val="baseline"/>
        <w:rPr>
          <w:rFonts w:hint="default" w:ascii="宋体" w:hAnsi="宋体" w:eastAsia="宋体" w:cs="宋体"/>
          <w:spacing w:val="0"/>
          <w:w w:val="100"/>
          <w:position w:val="0"/>
          <w:sz w:val="24"/>
          <w:szCs w:val="24"/>
          <w:highlight w:val="none"/>
          <w:lang w:val="en-US" w:eastAsia="zh-CN"/>
        </w:rPr>
      </w:pPr>
      <w:r>
        <w:rPr>
          <w:rFonts w:hint="eastAsia" w:ascii="宋体" w:hAnsi="宋体" w:eastAsia="宋体" w:cs="宋体"/>
          <w:spacing w:val="0"/>
          <w:w w:val="100"/>
          <w:position w:val="0"/>
          <w:sz w:val="24"/>
          <w:szCs w:val="24"/>
          <w:highlight w:val="none"/>
        </w:rPr>
        <w:t>电      话：010-67803241转8014</w:t>
      </w:r>
    </w:p>
    <w:p>
      <w:pPr>
        <w:keepNext w:val="0"/>
        <w:keepLines w:val="0"/>
        <w:pageBreakBefore w:val="0"/>
        <w:widowControl/>
        <w:kinsoku/>
        <w:wordWrap/>
        <w:overflowPunct/>
        <w:topLinePunct w:val="0"/>
        <w:autoSpaceDE/>
        <w:autoSpaceDN/>
        <w:bidi w:val="0"/>
        <w:adjustRightInd w:val="0"/>
        <w:snapToGrid w:val="0"/>
        <w:spacing w:line="19" w:lineRule="exact"/>
        <w:ind w:left="2215"/>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highlight w:val="none"/>
        </w:rPr>
        <w:t>__________</w:t>
      </w:r>
    </w:p>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br w:type="page"/>
      </w:r>
    </w:p>
    <w:p>
      <w:pPr>
        <w:pStyle w:val="6"/>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0"/>
        <w:rPr>
          <w:rFonts w:hint="eastAsia" w:ascii="宋体" w:hAnsi="宋体" w:eastAsia="宋体" w:cs="宋体"/>
          <w:spacing w:val="0"/>
          <w:w w:val="100"/>
          <w:position w:val="0"/>
          <w:sz w:val="36"/>
          <w:szCs w:val="36"/>
        </w:rPr>
      </w:pPr>
      <w:bookmarkStart w:id="20" w:name="_Toc15254"/>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第二章</w:t>
      </w:r>
      <w:r>
        <w:rPr>
          <w:rFonts w:hint="eastAsia" w:ascii="宋体" w:hAnsi="宋体" w:eastAsia="宋体" w:cs="宋体"/>
          <w:spacing w:val="0"/>
          <w:w w:val="100"/>
          <w:position w:val="0"/>
          <w:sz w:val="36"/>
          <w:szCs w:val="36"/>
        </w:rPr>
        <w:t xml:space="preserve">   </w:t>
      </w: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投标人须知</w:t>
      </w:r>
      <w:bookmarkEnd w:id="20"/>
    </w:p>
    <w:p>
      <w:pPr>
        <w:pStyle w:val="6"/>
        <w:keepNext w:val="0"/>
        <w:keepLines w:val="0"/>
        <w:pageBreakBefore w:val="0"/>
        <w:widowControl/>
        <w:kinsoku/>
        <w:wordWrap/>
        <w:overflowPunct/>
        <w:topLinePunct w:val="0"/>
        <w:autoSpaceDE/>
        <w:autoSpaceDN/>
        <w:bidi w:val="0"/>
        <w:adjustRightInd w:val="0"/>
        <w:snapToGrid w:val="0"/>
        <w:spacing w:line="360" w:lineRule="auto"/>
        <w:jc w:val="center"/>
        <w:textAlignment w:val="baseline"/>
        <w:outlineLvl w:val="1"/>
        <w:rPr>
          <w:rFonts w:hint="eastAsia" w:ascii="宋体" w:hAnsi="宋体" w:eastAsia="宋体" w:cs="宋体"/>
          <w:spacing w:val="0"/>
          <w:w w:val="100"/>
          <w:position w:val="0"/>
          <w:sz w:val="21"/>
        </w:rPr>
      </w:pPr>
      <w:bookmarkStart w:id="21" w:name="_Toc7022"/>
      <w:r>
        <w:rPr>
          <w:rFonts w:hint="eastAsia" w:ascii="宋体" w:hAnsi="宋体" w:eastAsia="宋体" w:cs="宋体"/>
          <w:spacing w:val="0"/>
          <w:w w:val="100"/>
          <w:position w:val="0"/>
          <w:sz w:val="28"/>
          <w:szCs w:val="28"/>
          <w14:textOutline w14:w="5104" w14:cap="flat" w14:cmpd="sng">
            <w14:solidFill>
              <w14:srgbClr w14:val="000000"/>
            </w14:solidFill>
            <w14:prstDash w14:val="solid"/>
            <w14:miter w14:val="0"/>
          </w14:textOutline>
        </w:rPr>
        <w:t>投标人须知资料表</w:t>
      </w:r>
      <w:bookmarkEnd w:id="21"/>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本表是对投标人须知的具体补充和修改，如有矛盾，均以本资料表为准。标记“■”的选项意为适用于本项目，标记“□”的选项意为不适用于本项目。</w:t>
      </w:r>
    </w:p>
    <w:tbl>
      <w:tblPr>
        <w:tblStyle w:val="23"/>
        <w:tblW w:w="1023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2"/>
        <w:gridCol w:w="1700"/>
        <w:gridCol w:w="754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blHeader/>
          <w:jc w:val="center"/>
        </w:trPr>
        <w:tc>
          <w:tcPr>
            <w:tcW w:w="99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条款号</w:t>
            </w:r>
          </w:p>
        </w:tc>
        <w:tc>
          <w:tcPr>
            <w:tcW w:w="1700"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条目</w:t>
            </w:r>
          </w:p>
        </w:tc>
        <w:tc>
          <w:tcPr>
            <w:tcW w:w="754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内容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7" w:hRule="atLeast"/>
          <w:tblHeader/>
          <w:jc w:val="center"/>
        </w:trPr>
        <w:tc>
          <w:tcPr>
            <w:tcW w:w="992"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2.2</w:t>
            </w:r>
          </w:p>
        </w:tc>
        <w:tc>
          <w:tcPr>
            <w:tcW w:w="1700"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项目属性</w:t>
            </w:r>
          </w:p>
        </w:tc>
        <w:tc>
          <w:tcPr>
            <w:tcW w:w="754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项目属性：</w:t>
            </w:r>
          </w:p>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■服务</w:t>
            </w:r>
          </w:p>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货物</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1" w:hRule="atLeast"/>
          <w:tblHeader/>
          <w:jc w:val="center"/>
        </w:trPr>
        <w:tc>
          <w:tcPr>
            <w:tcW w:w="992"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2.3</w:t>
            </w:r>
          </w:p>
        </w:tc>
        <w:tc>
          <w:tcPr>
            <w:tcW w:w="1700"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科研仪器设备</w:t>
            </w:r>
          </w:p>
        </w:tc>
        <w:tc>
          <w:tcPr>
            <w:tcW w:w="754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是否属于科研仪器设备采购项目：</w:t>
            </w:r>
          </w:p>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是</w:t>
            </w:r>
          </w:p>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76" w:hRule="atLeast"/>
          <w:tblHeader/>
          <w:jc w:val="center"/>
        </w:trPr>
        <w:tc>
          <w:tcPr>
            <w:tcW w:w="992"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2.4</w:t>
            </w:r>
          </w:p>
        </w:tc>
        <w:tc>
          <w:tcPr>
            <w:tcW w:w="1700"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highlight w:val="none"/>
              </w:rPr>
              <w:t>核心产品</w:t>
            </w:r>
          </w:p>
        </w:tc>
        <w:tc>
          <w:tcPr>
            <w:tcW w:w="754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highlight w:val="none"/>
              </w:rPr>
              <w:t>■关于核心产品本项目__包不适用。</w:t>
            </w:r>
          </w:p>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highlight w:val="none"/>
              </w:rPr>
              <w:sym w:font="Wingdings 2" w:char="00A3"/>
            </w:r>
            <w:r>
              <w:rPr>
                <w:rFonts w:hint="eastAsia" w:ascii="宋体" w:hAnsi="宋体" w:eastAsia="宋体" w:cs="宋体"/>
                <w:spacing w:val="0"/>
                <w:w w:val="100"/>
                <w:position w:val="0"/>
                <w:sz w:val="24"/>
                <w:szCs w:val="24"/>
                <w:highlight w:val="none"/>
              </w:rPr>
              <w:t>本项目__包为单一产品采购项目。</w:t>
            </w:r>
          </w:p>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highlight w:val="none"/>
              </w:rPr>
              <w:sym w:font="Wingdings 2" w:char="00A3"/>
            </w:r>
            <w:r>
              <w:rPr>
                <w:rFonts w:hint="eastAsia" w:ascii="宋体" w:hAnsi="宋体" w:eastAsia="宋体" w:cs="宋体"/>
                <w:spacing w:val="0"/>
                <w:w w:val="100"/>
                <w:position w:val="0"/>
                <w:sz w:val="24"/>
                <w:szCs w:val="24"/>
                <w:highlight w:val="none"/>
              </w:rPr>
              <w:t>本项目</w:t>
            </w:r>
            <w:r>
              <w:rPr>
                <w:rFonts w:hint="eastAsia" w:cs="宋体"/>
                <w:spacing w:val="0"/>
                <w:w w:val="100"/>
                <w:position w:val="0"/>
                <w:sz w:val="24"/>
                <w:szCs w:val="24"/>
                <w:highlight w:val="none"/>
                <w:u w:val="single"/>
                <w:lang w:val="en-US" w:eastAsia="zh-CN"/>
              </w:rPr>
              <w:t xml:space="preserve"> 01 </w:t>
            </w:r>
            <w:r>
              <w:rPr>
                <w:rFonts w:hint="eastAsia" w:ascii="宋体" w:hAnsi="宋体" w:eastAsia="宋体" w:cs="宋体"/>
                <w:spacing w:val="0"/>
                <w:w w:val="100"/>
                <w:position w:val="0"/>
                <w:sz w:val="24"/>
                <w:szCs w:val="24"/>
                <w:highlight w:val="none"/>
              </w:rPr>
              <w:t>包为非单一产品采购项目，核心产品为：</w:t>
            </w:r>
            <w:r>
              <w:rPr>
                <w:rFonts w:hint="eastAsia" w:cs="宋体"/>
                <w:b/>
                <w:bCs/>
                <w:spacing w:val="0"/>
                <w:w w:val="100"/>
                <w:position w:val="0"/>
                <w:sz w:val="24"/>
                <w:szCs w:val="24"/>
                <w:highlight w:val="none"/>
                <w:u w:val="single" w:color="auto"/>
                <w:lang w:val="en-US" w:eastAsia="zh-CN"/>
              </w:rPr>
              <w:t>/</w:t>
            </w:r>
            <w:r>
              <w:rPr>
                <w:rFonts w:hint="eastAsia" w:ascii="宋体" w:hAnsi="宋体" w:eastAsia="宋体" w:cs="宋体"/>
                <w:spacing w:val="0"/>
                <w:w w:val="100"/>
                <w:position w:val="0"/>
                <w:sz w:val="24"/>
                <w:szCs w:val="24"/>
                <w:highlight w:val="none"/>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6" w:hRule="atLeast"/>
          <w:tblHeader/>
          <w:jc w:val="center"/>
        </w:trPr>
        <w:tc>
          <w:tcPr>
            <w:tcW w:w="992" w:type="dxa"/>
            <w:vMerge w:val="restart"/>
            <w:tcBorders>
              <w:bottom w:val="nil"/>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3.1</w:t>
            </w:r>
          </w:p>
        </w:tc>
        <w:tc>
          <w:tcPr>
            <w:tcW w:w="1700"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现场考察</w:t>
            </w:r>
          </w:p>
        </w:tc>
        <w:tc>
          <w:tcPr>
            <w:tcW w:w="754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■不组织</w:t>
            </w:r>
          </w:p>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组织，考察时间：__年_月_日_点_分</w:t>
            </w:r>
          </w:p>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考察地点：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0" w:hRule="atLeast"/>
          <w:tblHeader/>
          <w:jc w:val="center"/>
        </w:trPr>
        <w:tc>
          <w:tcPr>
            <w:tcW w:w="992" w:type="dxa"/>
            <w:vMerge w:val="continue"/>
            <w:tcBorders>
              <w:top w:val="nil"/>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p>
        </w:tc>
        <w:tc>
          <w:tcPr>
            <w:tcW w:w="1700"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开标前答疑会</w:t>
            </w:r>
          </w:p>
        </w:tc>
        <w:tc>
          <w:tcPr>
            <w:tcW w:w="754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■不召开</w:t>
            </w:r>
          </w:p>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召开，召开时间：__年_月_日_点_分</w:t>
            </w:r>
          </w:p>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召开地点：</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25" w:hRule="atLeast"/>
          <w:tblHeader/>
          <w:jc w:val="center"/>
        </w:trPr>
        <w:tc>
          <w:tcPr>
            <w:tcW w:w="992"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4.1</w:t>
            </w:r>
          </w:p>
        </w:tc>
        <w:tc>
          <w:tcPr>
            <w:tcW w:w="1700"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样品</w:t>
            </w:r>
          </w:p>
        </w:tc>
        <w:tc>
          <w:tcPr>
            <w:tcW w:w="754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投标样品递交：</w:t>
            </w:r>
          </w:p>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■不需要</w:t>
            </w:r>
          </w:p>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需要，具体要求如下：</w:t>
            </w:r>
          </w:p>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（1）样品制作的标准和要求：</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p>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（2）是否需要随样品</w:t>
            </w:r>
            <w:r>
              <w:rPr>
                <w:rFonts w:hint="eastAsia" w:cs="宋体"/>
                <w:spacing w:val="0"/>
                <w:w w:val="100"/>
                <w:position w:val="0"/>
                <w:sz w:val="24"/>
                <w:szCs w:val="24"/>
                <w:lang w:val="en-US" w:eastAsia="zh-CN"/>
              </w:rPr>
              <w:t>提</w:t>
            </w:r>
            <w:r>
              <w:rPr>
                <w:rFonts w:hint="eastAsia" w:ascii="宋体" w:hAnsi="宋体" w:eastAsia="宋体" w:cs="宋体"/>
                <w:spacing w:val="0"/>
                <w:w w:val="100"/>
                <w:position w:val="0"/>
                <w:sz w:val="24"/>
                <w:szCs w:val="24"/>
              </w:rPr>
              <w:t>交相关检测报告：</w:t>
            </w:r>
          </w:p>
          <w:p>
            <w:pPr>
              <w:pStyle w:val="24"/>
              <w:keepNext w:val="0"/>
              <w:keepLines w:val="0"/>
              <w:pageBreakBefore w:val="0"/>
              <w:widowControl/>
              <w:kinsoku/>
              <w:wordWrap/>
              <w:overflowPunct/>
              <w:topLinePunct w:val="0"/>
              <w:autoSpaceDE/>
              <w:autoSpaceDN/>
              <w:bidi w:val="0"/>
              <w:adjustRightInd w:val="0"/>
              <w:snapToGrid w:val="0"/>
              <w:spacing w:line="240" w:lineRule="auto"/>
              <w:ind w:left="0" w:firstLine="600" w:firstLineChars="25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口不需要</w:t>
            </w:r>
          </w:p>
          <w:p>
            <w:pPr>
              <w:pStyle w:val="24"/>
              <w:keepNext w:val="0"/>
              <w:keepLines w:val="0"/>
              <w:pageBreakBefore w:val="0"/>
              <w:widowControl/>
              <w:kinsoku/>
              <w:wordWrap/>
              <w:overflowPunct/>
              <w:topLinePunct w:val="0"/>
              <w:autoSpaceDE/>
              <w:autoSpaceDN/>
              <w:bidi w:val="0"/>
              <w:adjustRightInd w:val="0"/>
              <w:snapToGrid w:val="0"/>
              <w:spacing w:line="240" w:lineRule="auto"/>
              <w:ind w:left="0" w:firstLine="600" w:firstLineChars="25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口需要</w:t>
            </w:r>
          </w:p>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（3）样品递交要求：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p>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（4）未中标人样品退还：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p>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（5）中标人样品保管、封存及退还：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p>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（6）其他要求（如有）：</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64" w:hRule="atLeast"/>
          <w:tblHeader/>
          <w:jc w:val="center"/>
        </w:trPr>
        <w:tc>
          <w:tcPr>
            <w:tcW w:w="992"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5.2.5</w:t>
            </w:r>
          </w:p>
        </w:tc>
        <w:tc>
          <w:tcPr>
            <w:tcW w:w="1700"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标的所属行业</w:t>
            </w:r>
          </w:p>
        </w:tc>
        <w:tc>
          <w:tcPr>
            <w:tcW w:w="754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本项目采购标的对应的中小企业划分标准所属行业：</w:t>
            </w:r>
          </w:p>
          <w:tbl>
            <w:tblPr>
              <w:tblStyle w:val="23"/>
              <w:tblW w:w="6806" w:type="dxa"/>
              <w:tblInd w:w="10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7"/>
              <w:gridCol w:w="2798"/>
              <w:gridCol w:w="3241"/>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767"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default" w:ascii="宋体" w:hAnsi="宋体" w:eastAsia="宋体" w:cs="宋体"/>
                      <w:spacing w:val="0"/>
                      <w:w w:val="100"/>
                      <w:position w:val="0"/>
                      <w:sz w:val="24"/>
                      <w:szCs w:val="24"/>
                      <w:lang w:val="en-US" w:eastAsia="zh-CN"/>
                    </w:rPr>
                  </w:pPr>
                  <w:r>
                    <w:rPr>
                      <w:rFonts w:hint="eastAsia" w:cs="宋体"/>
                      <w:spacing w:val="0"/>
                      <w:w w:val="100"/>
                      <w:position w:val="0"/>
                      <w:sz w:val="24"/>
                      <w:szCs w:val="24"/>
                      <w:lang w:val="en-US" w:eastAsia="zh-CN"/>
                    </w:rPr>
                    <w:t>序号</w:t>
                  </w:r>
                </w:p>
              </w:tc>
              <w:tc>
                <w:tcPr>
                  <w:tcW w:w="2798"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标的名称</w:t>
                  </w:r>
                </w:p>
              </w:tc>
              <w:tc>
                <w:tcPr>
                  <w:tcW w:w="3241"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中小企业划分标准所属行业</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67"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default" w:ascii="宋体" w:hAnsi="宋体" w:eastAsia="宋体" w:cs="宋体"/>
                      <w:spacing w:val="0"/>
                      <w:w w:val="100"/>
                      <w:position w:val="0"/>
                      <w:sz w:val="24"/>
                      <w:szCs w:val="24"/>
                      <w:lang w:val="en-US" w:eastAsia="zh-CN"/>
                    </w:rPr>
                  </w:pPr>
                  <w:r>
                    <w:rPr>
                      <w:rFonts w:hint="eastAsia" w:ascii="宋体" w:hAnsi="宋体" w:eastAsia="宋体" w:cs="宋体"/>
                      <w:spacing w:val="0"/>
                      <w:w w:val="100"/>
                      <w:position w:val="0"/>
                      <w:sz w:val="24"/>
                      <w:szCs w:val="24"/>
                      <w:lang w:val="en-US" w:eastAsia="zh-CN"/>
                    </w:rPr>
                    <w:t>1</w:t>
                  </w:r>
                </w:p>
              </w:tc>
              <w:tc>
                <w:tcPr>
                  <w:tcW w:w="2798" w:type="dxa"/>
                  <w:vAlign w:val="center"/>
                </w:tcPr>
                <w:p>
                  <w:pPr>
                    <w:keepNext w:val="0"/>
                    <w:keepLines w:val="0"/>
                    <w:pageBreakBefore w:val="0"/>
                    <w:kinsoku/>
                    <w:wordWrap/>
                    <w:overflowPunct/>
                    <w:topLinePunct w:val="0"/>
                    <w:bidi w:val="0"/>
                    <w:adjustRightInd/>
                    <w:snapToGrid/>
                    <w:spacing w:line="240" w:lineRule="auto"/>
                    <w:jc w:val="center"/>
                    <w:textAlignment w:val="auto"/>
                    <w:rPr>
                      <w:rFonts w:hint="default" w:ascii="宋体" w:hAnsi="宋体" w:eastAsia="宋体" w:cs="宋体"/>
                      <w:spacing w:val="0"/>
                      <w:w w:val="100"/>
                      <w:position w:val="0"/>
                      <w:sz w:val="24"/>
                      <w:szCs w:val="24"/>
                      <w:lang w:val="en-US" w:eastAsia="zh-CN"/>
                    </w:rPr>
                  </w:pPr>
                  <w:r>
                    <w:rPr>
                      <w:rFonts w:hint="eastAsia" w:ascii="宋体" w:hAnsi="宋体" w:eastAsia="宋体" w:cs="宋体"/>
                      <w:b/>
                      <w:bCs/>
                      <w:spacing w:val="0"/>
                      <w:w w:val="100"/>
                      <w:position w:val="0"/>
                      <w:sz w:val="24"/>
                      <w:szCs w:val="24"/>
                      <w:lang w:val="en-US" w:eastAsia="zh-CN"/>
                    </w:rPr>
                    <w:t>2024年北京市公共文化服务体系示范区建设服务项目</w:t>
                  </w:r>
                </w:p>
              </w:tc>
              <w:tc>
                <w:tcPr>
                  <w:tcW w:w="3241"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default" w:ascii="宋体" w:hAnsi="宋体" w:eastAsia="宋体" w:cs="宋体"/>
                      <w:spacing w:val="0"/>
                      <w:w w:val="100"/>
                      <w:position w:val="0"/>
                      <w:sz w:val="24"/>
                      <w:szCs w:val="24"/>
                      <w:lang w:val="en-US" w:eastAsia="zh-CN"/>
                    </w:rPr>
                  </w:pPr>
                  <w:r>
                    <w:rPr>
                      <w:rFonts w:hint="eastAsia" w:ascii="宋体" w:hAnsi="宋体" w:eastAsia="宋体" w:cs="宋体"/>
                      <w:b/>
                      <w:bCs/>
                      <w:spacing w:val="0"/>
                      <w:w w:val="100"/>
                      <w:position w:val="0"/>
                      <w:sz w:val="24"/>
                      <w:szCs w:val="24"/>
                      <w:lang w:val="en-US" w:eastAsia="zh-CN"/>
                    </w:rPr>
                    <w:t>其他未列明行业</w:t>
                  </w:r>
                </w:p>
              </w:tc>
            </w:tr>
          </w:tbl>
          <w:p>
            <w:pPr>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lang w:val="en-US" w:eastAsia="zh-CN"/>
              </w:rPr>
              <w:t>其他未列明</w:t>
            </w:r>
            <w:r>
              <w:rPr>
                <w:rFonts w:hint="eastAsia" w:ascii="宋体" w:hAnsi="宋体" w:eastAsia="宋体" w:cs="宋体"/>
                <w:b/>
                <w:bCs/>
                <w:spacing w:val="0"/>
                <w:w w:val="100"/>
                <w:position w:val="0"/>
                <w:sz w:val="24"/>
                <w:szCs w:val="24"/>
              </w:rPr>
              <w:t>行业划型标准为</w:t>
            </w:r>
            <w:r>
              <w:rPr>
                <w:rFonts w:hint="eastAsia" w:ascii="宋体" w:hAnsi="宋体" w:eastAsia="宋体"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从业人员300人以下的为中小微型企业。其中，从业人员100人及以上的为中型企业；从业人员10人及以上的为小型企业；从业人员10人以下的为微型企业。</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9" w:hRule="atLeast"/>
          <w:tblHeader/>
          <w:jc w:val="center"/>
        </w:trPr>
        <w:tc>
          <w:tcPr>
            <w:tcW w:w="992"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11.2</w:t>
            </w:r>
          </w:p>
        </w:tc>
        <w:tc>
          <w:tcPr>
            <w:tcW w:w="1700"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投标报价</w:t>
            </w:r>
          </w:p>
        </w:tc>
        <w:tc>
          <w:tcPr>
            <w:tcW w:w="754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投标报价的特殊规定：</w:t>
            </w:r>
          </w:p>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■无</w:t>
            </w:r>
          </w:p>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lang w:eastAsia="zh-CN"/>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有，具体情形：______</w:t>
            </w:r>
            <w:r>
              <w:rPr>
                <w:rFonts w:hint="eastAsia" w:cs="宋体"/>
                <w:spacing w:val="0"/>
                <w:w w:val="100"/>
                <w:position w:val="0"/>
                <w:sz w:val="24"/>
                <w:szCs w:val="24"/>
                <w:lang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blHeader/>
          <w:jc w:val="center"/>
        </w:trPr>
        <w:tc>
          <w:tcPr>
            <w:tcW w:w="992"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12.1</w:t>
            </w:r>
          </w:p>
        </w:tc>
        <w:tc>
          <w:tcPr>
            <w:tcW w:w="1700" w:type="dxa"/>
            <w:vMerge w:val="restart"/>
            <w:tcBorders>
              <w:bottom w:val="nil"/>
            </w:tcBorders>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投标保证金</w:t>
            </w:r>
          </w:p>
        </w:tc>
        <w:tc>
          <w:tcPr>
            <w:tcW w:w="7542" w:type="dxa"/>
            <w:vAlign w:val="center"/>
          </w:tcPr>
          <w:p>
            <w:pPr>
              <w:spacing w:before="36" w:line="220" w:lineRule="auto"/>
              <w:ind w:left="117"/>
              <w:rPr>
                <w:rFonts w:ascii="宋体" w:hAnsi="宋体" w:eastAsia="宋体" w:cs="宋体"/>
                <w:b/>
                <w:color w:val="auto"/>
                <w:sz w:val="24"/>
                <w:szCs w:val="24"/>
              </w:rPr>
            </w:pPr>
            <w:r>
              <w:rPr>
                <w:rFonts w:hint="eastAsia" w:ascii="宋体" w:hAnsi="宋体" w:eastAsia="宋体" w:cs="宋体"/>
                <w:b/>
                <w:color w:val="auto"/>
                <w:sz w:val="24"/>
                <w:szCs w:val="24"/>
              </w:rPr>
              <w:t>1</w:t>
            </w:r>
            <w:r>
              <w:rPr>
                <w:rFonts w:ascii="宋体" w:hAnsi="宋体" w:eastAsia="宋体" w:cs="宋体"/>
                <w:b/>
                <w:color w:val="auto"/>
                <w:sz w:val="24"/>
                <w:szCs w:val="24"/>
              </w:rPr>
              <w:t>.投标保证金金额: 2</w:t>
            </w:r>
            <w:r>
              <w:rPr>
                <w:rFonts w:hint="eastAsia" w:ascii="宋体" w:hAnsi="宋体" w:eastAsia="宋体" w:cs="宋体"/>
                <w:b/>
                <w:color w:val="auto"/>
                <w:sz w:val="24"/>
                <w:szCs w:val="24"/>
                <w:lang w:val="en-US" w:eastAsia="zh-CN"/>
              </w:rPr>
              <w:t>0</w:t>
            </w:r>
            <w:r>
              <w:rPr>
                <w:rFonts w:ascii="宋体" w:hAnsi="宋体" w:eastAsia="宋体" w:cs="宋体"/>
                <w:b/>
                <w:color w:val="auto"/>
                <w:sz w:val="24"/>
                <w:szCs w:val="24"/>
              </w:rPr>
              <w:t>000元。</w:t>
            </w:r>
          </w:p>
          <w:p>
            <w:pPr>
              <w:spacing w:before="36" w:line="220" w:lineRule="auto"/>
              <w:ind w:left="117"/>
              <w:rPr>
                <w:rFonts w:ascii="宋体" w:hAnsi="宋体" w:eastAsia="宋体" w:cs="宋体"/>
                <w:color w:val="auto"/>
                <w:sz w:val="24"/>
                <w:szCs w:val="24"/>
              </w:rPr>
            </w:pPr>
            <w:r>
              <w:rPr>
                <w:rFonts w:hint="eastAsia" w:ascii="宋体" w:hAnsi="宋体" w:eastAsia="宋体" w:cs="宋体"/>
                <w:color w:val="auto"/>
                <w:sz w:val="24"/>
                <w:szCs w:val="24"/>
              </w:rPr>
              <w:t>2</w:t>
            </w:r>
            <w:r>
              <w:rPr>
                <w:rFonts w:ascii="宋体" w:hAnsi="宋体" w:eastAsia="宋体" w:cs="宋体"/>
                <w:color w:val="auto"/>
                <w:sz w:val="24"/>
                <w:szCs w:val="24"/>
              </w:rPr>
              <w:t>.</w:t>
            </w:r>
            <w:r>
              <w:rPr>
                <w:rFonts w:hint="eastAsia" w:ascii="宋体" w:hAnsi="宋体" w:eastAsia="宋体" w:cs="宋体"/>
                <w:color w:val="auto"/>
                <w:sz w:val="24"/>
                <w:szCs w:val="24"/>
              </w:rPr>
              <w:t>投标保证金递交形式:支票、汇票、本票或者金融机构、担保机构出具的保函等非现金形式提交。</w:t>
            </w:r>
          </w:p>
          <w:p>
            <w:pPr>
              <w:spacing w:before="27" w:line="214" w:lineRule="auto"/>
              <w:ind w:left="117"/>
              <w:rPr>
                <w:rFonts w:ascii="宋体" w:hAnsi="宋体" w:eastAsia="宋体" w:cs="宋体"/>
                <w:color w:val="auto"/>
                <w:sz w:val="24"/>
                <w:szCs w:val="24"/>
              </w:rPr>
            </w:pPr>
            <w:r>
              <w:rPr>
                <w:rFonts w:hint="eastAsia" w:ascii="宋体" w:hAnsi="宋体" w:eastAsia="宋体" w:cs="宋体"/>
                <w:color w:val="auto"/>
                <w:sz w:val="24"/>
                <w:szCs w:val="24"/>
              </w:rPr>
              <w:t>3</w:t>
            </w:r>
            <w:r>
              <w:rPr>
                <w:rFonts w:ascii="宋体" w:hAnsi="宋体" w:eastAsia="宋体" w:cs="宋体"/>
                <w:color w:val="auto"/>
                <w:sz w:val="24"/>
                <w:szCs w:val="24"/>
              </w:rPr>
              <w:t>.投标保证金收受人信息:</w:t>
            </w:r>
          </w:p>
          <w:p>
            <w:pPr>
              <w:spacing w:before="27" w:line="213" w:lineRule="auto"/>
              <w:ind w:left="117"/>
              <w:rPr>
                <w:rFonts w:ascii="宋体" w:hAnsi="宋体" w:eastAsia="宋体" w:cs="宋体"/>
                <w:snapToGrid/>
                <w:color w:val="auto"/>
                <w:sz w:val="24"/>
                <w:szCs w:val="24"/>
              </w:rPr>
            </w:pPr>
            <w:r>
              <w:rPr>
                <w:rFonts w:hint="eastAsia" w:ascii="宋体" w:hAnsi="宋体" w:eastAsia="宋体" w:cs="宋体"/>
                <w:color w:val="auto"/>
                <w:sz w:val="24"/>
                <w:szCs w:val="24"/>
              </w:rPr>
              <w:t>账户名称:中源联盛咨询(北京)有限公司</w:t>
            </w:r>
          </w:p>
          <w:p>
            <w:pPr>
              <w:spacing w:before="27" w:line="213" w:lineRule="auto"/>
              <w:ind w:left="117"/>
              <w:rPr>
                <w:rFonts w:ascii="宋体" w:hAnsi="宋体" w:eastAsia="宋体" w:cs="宋体"/>
                <w:color w:val="auto"/>
                <w:sz w:val="24"/>
                <w:szCs w:val="24"/>
              </w:rPr>
            </w:pPr>
            <w:r>
              <w:rPr>
                <w:rFonts w:hint="eastAsia" w:ascii="宋体" w:hAnsi="宋体" w:eastAsia="宋体" w:cs="宋体"/>
                <w:color w:val="auto"/>
                <w:sz w:val="24"/>
                <w:szCs w:val="24"/>
              </w:rPr>
              <w:t>开户银行:中国银行北京天华支行</w:t>
            </w:r>
          </w:p>
          <w:p>
            <w:pPr>
              <w:spacing w:before="27" w:line="214" w:lineRule="auto"/>
              <w:ind w:left="117"/>
              <w:rPr>
                <w:rFonts w:ascii="宋体" w:hAnsi="宋体" w:eastAsia="宋体" w:cs="宋体"/>
                <w:color w:val="auto"/>
                <w:sz w:val="24"/>
                <w:szCs w:val="24"/>
              </w:rPr>
            </w:pPr>
            <w:r>
              <w:rPr>
                <w:rFonts w:hint="eastAsia" w:ascii="宋体" w:hAnsi="宋体" w:eastAsia="宋体" w:cs="宋体"/>
                <w:color w:val="auto"/>
                <w:sz w:val="24"/>
                <w:szCs w:val="24"/>
              </w:rPr>
              <w:t>账    号:344171207755 (仅作为递交投标保证金使用)</w:t>
            </w:r>
          </w:p>
          <w:p>
            <w:pPr>
              <w:spacing w:before="27" w:line="214" w:lineRule="auto"/>
              <w:ind w:left="117"/>
              <w:rPr>
                <w:rFonts w:ascii="宋体" w:hAnsi="宋体" w:eastAsia="宋体" w:cs="宋体"/>
                <w:color w:val="auto"/>
                <w:sz w:val="24"/>
                <w:szCs w:val="24"/>
              </w:rPr>
            </w:pPr>
            <w:r>
              <w:rPr>
                <w:rFonts w:hint="eastAsia" w:ascii="宋体" w:hAnsi="宋体" w:eastAsia="宋体" w:cs="宋体"/>
                <w:color w:val="auto"/>
                <w:sz w:val="24"/>
                <w:szCs w:val="24"/>
              </w:rPr>
              <w:t>递交投标保证金需注明所递交项目的采购编号，如分包则需注明包号(例如:11011624210200009020-XM001,第X包)</w:t>
            </w:r>
          </w:p>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b/>
                <w:color w:val="auto"/>
                <w:sz w:val="24"/>
                <w:szCs w:val="24"/>
              </w:rPr>
              <w:t>4</w:t>
            </w:r>
            <w:r>
              <w:rPr>
                <w:rFonts w:ascii="宋体" w:hAnsi="宋体" w:eastAsia="宋体" w:cs="宋体"/>
                <w:b/>
                <w:color w:val="auto"/>
                <w:sz w:val="24"/>
                <w:szCs w:val="24"/>
              </w:rPr>
              <w:t>.</w:t>
            </w:r>
            <w:r>
              <w:rPr>
                <w:rFonts w:hint="eastAsia" w:ascii="宋体" w:hAnsi="宋体" w:eastAsia="宋体" w:cs="宋体"/>
                <w:b/>
                <w:color w:val="auto"/>
                <w:sz w:val="24"/>
                <w:szCs w:val="24"/>
              </w:rPr>
              <w:t>投标保证</w:t>
            </w:r>
            <w:r>
              <w:rPr>
                <w:rFonts w:hint="eastAsia" w:ascii="宋体" w:hAnsi="宋体" w:eastAsia="宋体" w:cs="宋体"/>
                <w:b/>
                <w:color w:val="auto"/>
                <w:sz w:val="24"/>
                <w:szCs w:val="24"/>
                <w:highlight w:val="none"/>
              </w:rPr>
              <w:t>金递交截止时间:</w:t>
            </w:r>
            <w:r>
              <w:rPr>
                <w:rFonts w:ascii="宋体" w:hAnsi="宋体" w:eastAsia="宋体" w:cs="宋体"/>
                <w:b/>
                <w:color w:val="auto"/>
                <w:sz w:val="24"/>
                <w:szCs w:val="24"/>
                <w:highlight w:val="none"/>
              </w:rPr>
              <w:t>2024</w:t>
            </w:r>
            <w:r>
              <w:rPr>
                <w:rFonts w:hint="eastAsia" w:ascii="宋体" w:hAnsi="宋体" w:eastAsia="宋体" w:cs="宋体"/>
                <w:b/>
                <w:color w:val="auto"/>
                <w:sz w:val="24"/>
                <w:szCs w:val="24"/>
                <w:highlight w:val="none"/>
              </w:rPr>
              <w:t>年</w:t>
            </w:r>
            <w:r>
              <w:rPr>
                <w:rFonts w:hint="eastAsia" w:cs="宋体"/>
                <w:b/>
                <w:color w:val="auto"/>
                <w:sz w:val="24"/>
                <w:szCs w:val="24"/>
                <w:highlight w:val="none"/>
                <w:lang w:val="en-US" w:eastAsia="zh-CN"/>
              </w:rPr>
              <w:t>8</w:t>
            </w:r>
            <w:r>
              <w:rPr>
                <w:rFonts w:hint="eastAsia" w:ascii="宋体" w:hAnsi="宋体" w:eastAsia="宋体" w:cs="宋体"/>
                <w:b/>
                <w:color w:val="auto"/>
                <w:sz w:val="24"/>
                <w:szCs w:val="24"/>
                <w:highlight w:val="none"/>
              </w:rPr>
              <w:t>月</w:t>
            </w:r>
            <w:r>
              <w:rPr>
                <w:rFonts w:hint="eastAsia" w:cs="宋体"/>
                <w:b/>
                <w:color w:val="auto"/>
                <w:sz w:val="24"/>
                <w:szCs w:val="24"/>
                <w:highlight w:val="none"/>
                <w:lang w:val="en-US" w:eastAsia="zh-CN"/>
              </w:rPr>
              <w:t>7</w:t>
            </w:r>
            <w:r>
              <w:rPr>
                <w:rFonts w:hint="eastAsia" w:ascii="宋体" w:hAnsi="宋体" w:eastAsia="宋体" w:cs="宋体"/>
                <w:b/>
                <w:color w:val="auto"/>
                <w:sz w:val="24"/>
                <w:szCs w:val="24"/>
                <w:highlight w:val="none"/>
              </w:rPr>
              <w:t>日</w:t>
            </w:r>
            <w:r>
              <w:rPr>
                <w:rFonts w:ascii="宋体" w:hAnsi="宋体" w:eastAsia="宋体" w:cs="宋体"/>
                <w:b/>
                <w:color w:val="auto"/>
                <w:sz w:val="24"/>
                <w:szCs w:val="24"/>
                <w:highlight w:val="none"/>
              </w:rPr>
              <w:t>09</w:t>
            </w:r>
            <w:r>
              <w:rPr>
                <w:rFonts w:hint="eastAsia" w:ascii="宋体" w:hAnsi="宋体" w:eastAsia="宋体" w:cs="宋体"/>
                <w:b/>
                <w:color w:val="auto"/>
                <w:sz w:val="24"/>
                <w:szCs w:val="24"/>
                <w:highlight w:val="none"/>
              </w:rPr>
              <w:t>时</w:t>
            </w:r>
            <w:r>
              <w:rPr>
                <w:rFonts w:hint="eastAsia" w:cs="宋体"/>
                <w:b/>
                <w:color w:val="auto"/>
                <w:sz w:val="24"/>
                <w:szCs w:val="24"/>
                <w:highlight w:val="none"/>
                <w:lang w:val="en-US" w:eastAsia="zh-CN"/>
              </w:rPr>
              <w:t>0</w:t>
            </w:r>
            <w:r>
              <w:rPr>
                <w:rFonts w:hint="eastAsia" w:ascii="宋体" w:hAnsi="宋体" w:eastAsia="宋体" w:cs="宋体"/>
                <w:b/>
                <w:color w:val="auto"/>
                <w:sz w:val="24"/>
                <w:szCs w:val="24"/>
                <w:highlight w:val="none"/>
              </w:rPr>
              <w:t>0分(北京时间)(以任何方式递交的投标保证金需保证于</w:t>
            </w:r>
            <w:r>
              <w:rPr>
                <w:rFonts w:ascii="宋体" w:hAnsi="宋体" w:eastAsia="宋体" w:cs="宋体"/>
                <w:b/>
                <w:color w:val="auto"/>
                <w:sz w:val="24"/>
                <w:szCs w:val="24"/>
                <w:highlight w:val="none"/>
              </w:rPr>
              <w:t>2024</w:t>
            </w:r>
            <w:r>
              <w:rPr>
                <w:rFonts w:hint="eastAsia" w:ascii="宋体" w:hAnsi="宋体" w:eastAsia="宋体" w:cs="宋体"/>
                <w:b/>
                <w:color w:val="auto"/>
                <w:sz w:val="24"/>
                <w:szCs w:val="24"/>
                <w:highlight w:val="none"/>
              </w:rPr>
              <w:t>年</w:t>
            </w:r>
            <w:r>
              <w:rPr>
                <w:rFonts w:hint="eastAsia" w:cs="宋体"/>
                <w:b/>
                <w:color w:val="auto"/>
                <w:sz w:val="24"/>
                <w:szCs w:val="24"/>
                <w:highlight w:val="none"/>
                <w:lang w:val="en-US" w:eastAsia="zh-CN"/>
              </w:rPr>
              <w:t>8</w:t>
            </w:r>
            <w:r>
              <w:rPr>
                <w:rFonts w:hint="eastAsia" w:ascii="宋体" w:hAnsi="宋体" w:eastAsia="宋体" w:cs="宋体"/>
                <w:b/>
                <w:color w:val="auto"/>
                <w:sz w:val="24"/>
                <w:szCs w:val="24"/>
                <w:highlight w:val="none"/>
              </w:rPr>
              <w:t>月</w:t>
            </w:r>
            <w:r>
              <w:rPr>
                <w:rFonts w:hint="eastAsia" w:cs="宋体"/>
                <w:b/>
                <w:color w:val="auto"/>
                <w:sz w:val="24"/>
                <w:szCs w:val="24"/>
                <w:highlight w:val="none"/>
                <w:lang w:val="en-US" w:eastAsia="zh-CN"/>
              </w:rPr>
              <w:t>7</w:t>
            </w:r>
            <w:r>
              <w:rPr>
                <w:rFonts w:hint="eastAsia" w:ascii="宋体" w:hAnsi="宋体" w:eastAsia="宋体" w:cs="宋体"/>
                <w:b/>
                <w:color w:val="auto"/>
                <w:sz w:val="24"/>
                <w:szCs w:val="24"/>
                <w:highlight w:val="none"/>
              </w:rPr>
              <w:t>日</w:t>
            </w:r>
            <w:r>
              <w:rPr>
                <w:rFonts w:ascii="宋体" w:hAnsi="宋体" w:eastAsia="宋体" w:cs="宋体"/>
                <w:b/>
                <w:color w:val="auto"/>
                <w:sz w:val="24"/>
                <w:szCs w:val="24"/>
                <w:highlight w:val="none"/>
              </w:rPr>
              <w:t>09</w:t>
            </w:r>
            <w:r>
              <w:rPr>
                <w:rFonts w:hint="eastAsia" w:ascii="宋体" w:hAnsi="宋体" w:eastAsia="宋体" w:cs="宋体"/>
                <w:b/>
                <w:color w:val="auto"/>
                <w:sz w:val="24"/>
                <w:szCs w:val="24"/>
                <w:highlight w:val="none"/>
              </w:rPr>
              <w:t>时</w:t>
            </w:r>
            <w:r>
              <w:rPr>
                <w:rFonts w:hint="eastAsia" w:cs="宋体"/>
                <w:b/>
                <w:color w:val="auto"/>
                <w:sz w:val="24"/>
                <w:szCs w:val="24"/>
                <w:highlight w:val="none"/>
                <w:lang w:val="en-US" w:eastAsia="zh-CN"/>
              </w:rPr>
              <w:t>00</w:t>
            </w:r>
            <w:r>
              <w:rPr>
                <w:rFonts w:hint="eastAsia" w:ascii="宋体" w:hAnsi="宋体" w:eastAsia="宋体" w:cs="宋体"/>
                <w:b/>
                <w:color w:val="auto"/>
                <w:sz w:val="24"/>
                <w:szCs w:val="24"/>
                <w:highlight w:val="none"/>
              </w:rPr>
              <w:t>分(北京时间)前全额到账)。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blHeader/>
          <w:jc w:val="center"/>
        </w:trPr>
        <w:tc>
          <w:tcPr>
            <w:tcW w:w="992"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12.7.2</w:t>
            </w:r>
          </w:p>
        </w:tc>
        <w:tc>
          <w:tcPr>
            <w:tcW w:w="1700" w:type="dxa"/>
            <w:vMerge w:val="continue"/>
            <w:tcBorders>
              <w:top w:val="nil"/>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sz w:val="21"/>
              </w:rPr>
            </w:pPr>
          </w:p>
        </w:tc>
        <w:tc>
          <w:tcPr>
            <w:tcW w:w="754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投标保证金可以不予退还的其他情形：</w:t>
            </w:r>
          </w:p>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rPr>
              <w:t>无</w:t>
            </w:r>
          </w:p>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cs="宋体"/>
                <w:spacing w:val="0"/>
                <w:w w:val="100"/>
                <w:position w:val="0"/>
                <w:lang w:eastAsia="zh-CN"/>
              </w:rPr>
            </w:pPr>
            <w:r>
              <w:rPr>
                <w:rFonts w:hint="eastAsia" w:ascii="宋体" w:hAnsi="宋体" w:eastAsia="宋体" w:cs="宋体"/>
                <w:spacing w:val="0"/>
                <w:w w:val="100"/>
                <w:position w:val="0"/>
                <w:sz w:val="24"/>
                <w:szCs w:val="24"/>
              </w:rPr>
              <w:t>■</w:t>
            </w:r>
            <w:r>
              <w:rPr>
                <w:rFonts w:hint="eastAsia" w:ascii="宋体" w:hAnsi="宋体" w:eastAsia="宋体" w:cs="宋体"/>
                <w:spacing w:val="0"/>
                <w:w w:val="100"/>
                <w:position w:val="0"/>
              </w:rPr>
              <w:t>有，具体情形：</w:t>
            </w:r>
            <w:r>
              <w:rPr>
                <w:rFonts w:hint="eastAsia" w:cs="宋体"/>
                <w:spacing w:val="0"/>
                <w:w w:val="100"/>
                <w:position w:val="0"/>
                <w:u w:val="single" w:color="auto"/>
                <w:lang w:eastAsia="zh-CN"/>
              </w:rPr>
              <w:t>（</w:t>
            </w:r>
            <w:r>
              <w:rPr>
                <w:rFonts w:hint="eastAsia" w:cs="宋体"/>
                <w:spacing w:val="0"/>
                <w:w w:val="100"/>
                <w:position w:val="0"/>
                <w:u w:val="single" w:color="auto"/>
                <w:lang w:val="en-US" w:eastAsia="zh-CN"/>
              </w:rPr>
              <w:t>1</w:t>
            </w:r>
            <w:r>
              <w:rPr>
                <w:rFonts w:hint="eastAsia" w:cs="宋体"/>
                <w:spacing w:val="0"/>
                <w:w w:val="100"/>
                <w:position w:val="0"/>
                <w:u w:val="single" w:color="auto"/>
                <w:lang w:eastAsia="zh-CN"/>
              </w:rPr>
              <w:t>）</w:t>
            </w:r>
            <w:r>
              <w:rPr>
                <w:rFonts w:hint="eastAsia" w:ascii="宋体" w:hAnsi="宋体" w:eastAsia="宋体" w:cs="宋体"/>
                <w:spacing w:val="0"/>
                <w:w w:val="100"/>
                <w:position w:val="0"/>
                <w:u w:val="single" w:color="auto"/>
              </w:rPr>
              <w:t>投标人在收到中标通知书后，未按招标文件要求与采购人签订政府采购合同</w:t>
            </w:r>
            <w:r>
              <w:rPr>
                <w:rFonts w:hint="eastAsia" w:cs="宋体"/>
                <w:spacing w:val="0"/>
                <w:w w:val="100"/>
                <w:position w:val="0"/>
                <w:u w:val="single"/>
                <w:lang w:eastAsia="zh-CN"/>
              </w:rPr>
              <w:t>；</w:t>
            </w:r>
          </w:p>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eastAsia="宋体" w:cs="宋体"/>
                <w:spacing w:val="0"/>
                <w:w w:val="100"/>
                <w:position w:val="0"/>
                <w:lang w:eastAsia="zh-CN"/>
              </w:rPr>
            </w:pPr>
            <w:r>
              <w:rPr>
                <w:rFonts w:hint="eastAsia" w:cs="宋体"/>
                <w:spacing w:val="0"/>
                <w:w w:val="100"/>
                <w:position w:val="0"/>
                <w:u w:val="single"/>
                <w:lang w:eastAsia="zh-CN"/>
              </w:rPr>
              <w:t>（</w:t>
            </w:r>
            <w:r>
              <w:rPr>
                <w:rFonts w:hint="eastAsia" w:cs="宋体"/>
                <w:spacing w:val="0"/>
                <w:w w:val="100"/>
                <w:position w:val="0"/>
                <w:u w:val="single"/>
                <w:lang w:val="en-US" w:eastAsia="zh-CN"/>
              </w:rPr>
              <w:t>2</w:t>
            </w:r>
            <w:r>
              <w:rPr>
                <w:rFonts w:hint="eastAsia" w:cs="宋体"/>
                <w:spacing w:val="0"/>
                <w:w w:val="100"/>
                <w:position w:val="0"/>
                <w:u w:val="single"/>
                <w:lang w:eastAsia="zh-CN"/>
              </w:rPr>
              <w:t>）</w:t>
            </w:r>
            <w:r>
              <w:rPr>
                <w:rFonts w:hint="eastAsia" w:hAnsi="宋体"/>
                <w:sz w:val="24"/>
                <w:u w:val="single"/>
              </w:rPr>
              <w:t>投标人提供虚假资料</w:t>
            </w:r>
            <w:r>
              <w:rPr>
                <w:rFonts w:hint="eastAsia" w:hAnsi="宋体"/>
                <w:sz w:val="24"/>
                <w:u w:val="single"/>
                <w:lang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3" w:hRule="atLeast"/>
          <w:tblHeader/>
          <w:jc w:val="center"/>
        </w:trPr>
        <w:tc>
          <w:tcPr>
            <w:tcW w:w="992"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13.1</w:t>
            </w:r>
          </w:p>
        </w:tc>
        <w:tc>
          <w:tcPr>
            <w:tcW w:w="1700"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投标有效期</w:t>
            </w:r>
          </w:p>
        </w:tc>
        <w:tc>
          <w:tcPr>
            <w:tcW w:w="754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自</w:t>
            </w:r>
            <w:r>
              <w:rPr>
                <w:rFonts w:hint="eastAsia" w:cs="宋体"/>
                <w:spacing w:val="0"/>
                <w:w w:val="100"/>
                <w:position w:val="0"/>
                <w:lang w:val="en-US" w:eastAsia="zh-CN"/>
              </w:rPr>
              <w:t>提</w:t>
            </w:r>
            <w:r>
              <w:rPr>
                <w:rFonts w:hint="eastAsia" w:ascii="宋体" w:hAnsi="宋体" w:eastAsia="宋体" w:cs="宋体"/>
                <w:spacing w:val="0"/>
                <w:w w:val="100"/>
                <w:position w:val="0"/>
              </w:rPr>
              <w:t>交投标文件的截止之日起算</w:t>
            </w:r>
            <w:r>
              <w:rPr>
                <w:rFonts w:hint="eastAsia" w:ascii="宋体" w:hAnsi="宋体" w:eastAsia="宋体" w:cs="宋体"/>
                <w:spacing w:val="0"/>
                <w:w w:val="100"/>
                <w:position w:val="0"/>
                <w:u w:val="single" w:color="auto"/>
              </w:rPr>
              <w:t xml:space="preserve"> </w:t>
            </w:r>
            <w:r>
              <w:rPr>
                <w:rFonts w:hint="eastAsia" w:cs="宋体"/>
                <w:spacing w:val="0"/>
                <w:w w:val="100"/>
                <w:position w:val="0"/>
                <w:u w:val="single" w:color="auto"/>
                <w:lang w:val="en-US" w:eastAsia="zh-CN"/>
              </w:rPr>
              <w:t>90</w:t>
            </w:r>
            <w:r>
              <w:rPr>
                <w:rFonts w:hint="eastAsia" w:ascii="宋体" w:hAnsi="宋体" w:eastAsia="宋体" w:cs="宋体"/>
                <w:spacing w:val="0"/>
                <w:w w:val="100"/>
                <w:position w:val="0"/>
                <w:u w:val="single" w:color="auto"/>
              </w:rPr>
              <w:t xml:space="preserve"> </w:t>
            </w:r>
            <w:r>
              <w:rPr>
                <w:rFonts w:hint="eastAsia" w:ascii="宋体" w:hAnsi="宋体" w:eastAsia="宋体" w:cs="宋体"/>
                <w:spacing w:val="0"/>
                <w:w w:val="100"/>
                <w:position w:val="0"/>
              </w:rPr>
              <w:t>日历天。</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2" w:hRule="atLeast"/>
          <w:tblHeader/>
          <w:jc w:val="center"/>
        </w:trPr>
        <w:tc>
          <w:tcPr>
            <w:tcW w:w="992"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22.1</w:t>
            </w:r>
          </w:p>
        </w:tc>
        <w:tc>
          <w:tcPr>
            <w:tcW w:w="1700"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确定中标人</w:t>
            </w:r>
          </w:p>
        </w:tc>
        <w:tc>
          <w:tcPr>
            <w:tcW w:w="754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22" w:rightChars="0" w:firstLine="1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中标候选人并列的，采购人是否委托评标委员会确定中标人：</w:t>
            </w:r>
          </w:p>
          <w:p>
            <w:pPr>
              <w:pStyle w:val="24"/>
              <w:keepNext w:val="0"/>
              <w:keepLines w:val="0"/>
              <w:pageBreakBefore w:val="0"/>
              <w:widowControl/>
              <w:kinsoku/>
              <w:wordWrap/>
              <w:overflowPunct/>
              <w:topLinePunct w:val="0"/>
              <w:autoSpaceDE/>
              <w:autoSpaceDN/>
              <w:bidi w:val="0"/>
              <w:adjustRightInd w:val="0"/>
              <w:snapToGrid w:val="0"/>
              <w:spacing w:line="240" w:lineRule="auto"/>
              <w:ind w:left="0" w:right="-22" w:rightChars="0" w:firstLine="1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sz w:val="24"/>
                <w:szCs w:val="24"/>
              </w:rPr>
              <w:t>■</w:t>
            </w:r>
            <w:r>
              <w:rPr>
                <w:rFonts w:hint="eastAsia" w:ascii="宋体" w:hAnsi="宋体" w:eastAsia="宋体" w:cs="宋体"/>
                <w:spacing w:val="0"/>
                <w:w w:val="100"/>
                <w:position w:val="0"/>
              </w:rPr>
              <w:t>否</w:t>
            </w:r>
          </w:p>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rPr>
              <w:t>是</w:t>
            </w:r>
          </w:p>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中标候选人并列的，按照以下方式确定中标人：</w:t>
            </w:r>
          </w:p>
          <w:p>
            <w:pPr>
              <w:pStyle w:val="24"/>
              <w:keepNext w:val="0"/>
              <w:keepLines w:val="0"/>
              <w:pageBreakBefore w:val="0"/>
              <w:widowControl/>
              <w:kinsoku/>
              <w:wordWrap/>
              <w:overflowPunct/>
              <w:topLinePunct w:val="0"/>
              <w:autoSpaceDE/>
              <w:autoSpaceDN/>
              <w:bidi w:val="0"/>
              <w:adjustRightInd w:val="0"/>
              <w:snapToGrid w:val="0"/>
              <w:spacing w:line="240" w:lineRule="auto"/>
              <w:ind w:left="0" w:right="-22" w:rightChars="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sz w:val="24"/>
                <w:szCs w:val="24"/>
              </w:rPr>
              <w:t>■</w:t>
            </w:r>
            <w:r>
              <w:rPr>
                <w:rFonts w:hint="eastAsia" w:ascii="宋体" w:hAnsi="宋体" w:eastAsia="宋体" w:cs="宋体"/>
                <w:spacing w:val="0"/>
                <w:w w:val="100"/>
                <w:position w:val="0"/>
              </w:rPr>
              <w:t>得分且投标报价均相同的，以</w:t>
            </w:r>
            <w:r>
              <w:rPr>
                <w:rFonts w:hint="eastAsia" w:ascii="宋体" w:hAnsi="宋体" w:eastAsia="宋体" w:cs="宋体"/>
                <w:spacing w:val="0"/>
                <w:w w:val="100"/>
                <w:position w:val="0"/>
                <w:u w:val="single" w:color="auto"/>
              </w:rPr>
              <w:t xml:space="preserve"> 投标文件满足招标文件全部实质性要求，且按照评审因素的量化指标评审  </w:t>
            </w:r>
            <w:r>
              <w:rPr>
                <w:rFonts w:hint="eastAsia" w:ascii="宋体" w:hAnsi="宋体" w:eastAsia="宋体" w:cs="宋体"/>
                <w:spacing w:val="0"/>
                <w:w w:val="100"/>
                <w:position w:val="0"/>
              </w:rPr>
              <w:t>得分高者为中标人</w:t>
            </w:r>
          </w:p>
          <w:p>
            <w:pPr>
              <w:pStyle w:val="24"/>
              <w:keepNext w:val="0"/>
              <w:keepLines w:val="0"/>
              <w:pageBreakBefore w:val="0"/>
              <w:widowControl/>
              <w:kinsoku/>
              <w:wordWrap/>
              <w:overflowPunct/>
              <w:topLinePunct w:val="0"/>
              <w:autoSpaceDE/>
              <w:autoSpaceDN/>
              <w:bidi w:val="0"/>
              <w:adjustRightInd w:val="0"/>
              <w:snapToGrid w:val="0"/>
              <w:spacing w:line="240" w:lineRule="auto"/>
              <w:ind w:left="0" w:right="-22" w:rightChars="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rPr>
              <w:t>随机抽取</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3" w:hRule="atLeast"/>
          <w:tblHeader/>
          <w:jc w:val="center"/>
        </w:trPr>
        <w:tc>
          <w:tcPr>
            <w:tcW w:w="992"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25.5</w:t>
            </w:r>
          </w:p>
        </w:tc>
        <w:tc>
          <w:tcPr>
            <w:tcW w:w="1700"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highlight w:val="none"/>
              </w:rPr>
            </w:pPr>
            <w:r>
              <w:rPr>
                <w:rFonts w:hint="eastAsia" w:ascii="宋体" w:hAnsi="宋体" w:eastAsia="宋体" w:cs="宋体"/>
                <w:spacing w:val="0"/>
                <w:w w:val="100"/>
                <w:position w:val="0"/>
                <w:highlight w:val="none"/>
              </w:rPr>
              <w:t>分包</w:t>
            </w:r>
          </w:p>
        </w:tc>
        <w:tc>
          <w:tcPr>
            <w:tcW w:w="754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highlight w:val="none"/>
              </w:rPr>
            </w:pPr>
            <w:r>
              <w:rPr>
                <w:rFonts w:hint="eastAsia" w:ascii="宋体" w:hAnsi="宋体" w:eastAsia="宋体" w:cs="宋体"/>
                <w:spacing w:val="0"/>
                <w:w w:val="100"/>
                <w:position w:val="0"/>
                <w:highlight w:val="none"/>
              </w:rPr>
              <w:t>本项目的非主体、非关键性工作是否允许分包：</w:t>
            </w:r>
          </w:p>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highlight w:val="none"/>
              </w:rPr>
            </w:pPr>
            <w:r>
              <w:rPr>
                <w:rFonts w:hint="eastAsia" w:ascii="宋体" w:hAnsi="宋体" w:eastAsia="宋体" w:cs="宋体"/>
                <w:spacing w:val="0"/>
                <w:w w:val="100"/>
                <w:position w:val="0"/>
                <w:sz w:val="24"/>
                <w:szCs w:val="24"/>
                <w:highlight w:val="none"/>
              </w:rPr>
              <w:t>■</w:t>
            </w:r>
            <w:r>
              <w:rPr>
                <w:rFonts w:hint="eastAsia" w:ascii="宋体" w:hAnsi="宋体" w:eastAsia="宋体" w:cs="宋体"/>
                <w:spacing w:val="0"/>
                <w:w w:val="100"/>
                <w:position w:val="0"/>
                <w:highlight w:val="none"/>
              </w:rPr>
              <w:t>不允许</w:t>
            </w:r>
          </w:p>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highlight w:val="none"/>
              </w:rPr>
            </w:pPr>
            <w:r>
              <w:rPr>
                <w:rFonts w:hint="eastAsia" w:ascii="宋体" w:hAnsi="宋体" w:eastAsia="宋体" w:cs="宋体"/>
                <w:spacing w:val="0"/>
                <w:w w:val="100"/>
                <w:position w:val="0"/>
                <w:sz w:val="24"/>
                <w:szCs w:val="24"/>
                <w:highlight w:val="none"/>
              </w:rPr>
              <w:sym w:font="Wingdings 2" w:char="00A3"/>
            </w:r>
            <w:r>
              <w:rPr>
                <w:rFonts w:hint="eastAsia" w:ascii="宋体" w:hAnsi="宋体" w:eastAsia="宋体" w:cs="宋体"/>
                <w:spacing w:val="0"/>
                <w:w w:val="100"/>
                <w:position w:val="0"/>
                <w:highlight w:val="none"/>
              </w:rPr>
              <w:t>允许，具体要求：</w:t>
            </w:r>
          </w:p>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highlight w:val="none"/>
              </w:rPr>
            </w:pPr>
            <w:r>
              <w:rPr>
                <w:rFonts w:hint="eastAsia" w:ascii="宋体" w:hAnsi="宋体" w:eastAsia="宋体" w:cs="宋体"/>
                <w:spacing w:val="0"/>
                <w:w w:val="100"/>
                <w:position w:val="0"/>
                <w:highlight w:val="none"/>
              </w:rPr>
              <w:t>（1）可以分包履行的具体内容：</w:t>
            </w:r>
            <w:r>
              <w:rPr>
                <w:rFonts w:hint="eastAsia" w:ascii="宋体" w:hAnsi="宋体" w:eastAsia="宋体" w:cs="宋体"/>
                <w:spacing w:val="0"/>
                <w:w w:val="100"/>
                <w:position w:val="0"/>
                <w:highlight w:val="none"/>
                <w:u w:val="single" w:color="auto"/>
              </w:rPr>
              <w:t xml:space="preserve">     </w:t>
            </w:r>
            <w:r>
              <w:rPr>
                <w:rFonts w:hint="eastAsia" w:ascii="宋体" w:hAnsi="宋体" w:eastAsia="宋体" w:cs="宋体"/>
                <w:spacing w:val="0"/>
                <w:w w:val="100"/>
                <w:position w:val="0"/>
                <w:highlight w:val="none"/>
              </w:rPr>
              <w:t>；</w:t>
            </w:r>
          </w:p>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highlight w:val="none"/>
              </w:rPr>
            </w:pPr>
            <w:r>
              <w:rPr>
                <w:rFonts w:hint="eastAsia" w:ascii="宋体" w:hAnsi="宋体" w:eastAsia="宋体" w:cs="宋体"/>
                <w:spacing w:val="0"/>
                <w:w w:val="100"/>
                <w:position w:val="0"/>
                <w:highlight w:val="none"/>
              </w:rPr>
              <w:t>（2）允许分包的金额或者比例：</w:t>
            </w:r>
            <w:r>
              <w:rPr>
                <w:rFonts w:hint="eastAsia" w:ascii="宋体" w:hAnsi="宋体" w:eastAsia="宋体" w:cs="宋体"/>
                <w:spacing w:val="0"/>
                <w:w w:val="100"/>
                <w:position w:val="0"/>
                <w:highlight w:val="none"/>
                <w:u w:val="single" w:color="auto"/>
              </w:rPr>
              <w:t xml:space="preserve">     </w:t>
            </w:r>
            <w:r>
              <w:rPr>
                <w:rFonts w:hint="eastAsia" w:ascii="宋体" w:hAnsi="宋体" w:eastAsia="宋体" w:cs="宋体"/>
                <w:spacing w:val="0"/>
                <w:w w:val="100"/>
                <w:position w:val="0"/>
                <w:highlight w:val="none"/>
              </w:rPr>
              <w:t>；</w:t>
            </w:r>
          </w:p>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highlight w:val="none"/>
              </w:rPr>
            </w:pPr>
            <w:r>
              <w:rPr>
                <w:rFonts w:hint="eastAsia" w:ascii="宋体" w:hAnsi="宋体" w:eastAsia="宋体" w:cs="宋体"/>
                <w:spacing w:val="0"/>
                <w:w w:val="100"/>
                <w:position w:val="0"/>
                <w:highlight w:val="none"/>
              </w:rPr>
              <w:t>（3）其他要求：</w:t>
            </w:r>
            <w:r>
              <w:rPr>
                <w:rFonts w:hint="eastAsia" w:ascii="宋体" w:hAnsi="宋体" w:eastAsia="宋体" w:cs="宋体"/>
                <w:spacing w:val="0"/>
                <w:w w:val="100"/>
                <w:position w:val="0"/>
                <w:highlight w:val="none"/>
                <w:u w:val="single" w:color="auto"/>
              </w:rPr>
              <w:t xml:space="preserve">     </w:t>
            </w:r>
            <w:r>
              <w:rPr>
                <w:rFonts w:hint="eastAsia" w:ascii="宋体" w:hAnsi="宋体" w:eastAsia="宋体" w:cs="宋体"/>
                <w:spacing w:val="0"/>
                <w:w w:val="100"/>
                <w:position w:val="0"/>
                <w:highlight w:val="none"/>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blHeader/>
          <w:jc w:val="center"/>
        </w:trPr>
        <w:tc>
          <w:tcPr>
            <w:tcW w:w="992"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26.1.1</w:t>
            </w:r>
          </w:p>
        </w:tc>
        <w:tc>
          <w:tcPr>
            <w:tcW w:w="1700"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询问</w:t>
            </w:r>
          </w:p>
        </w:tc>
        <w:tc>
          <w:tcPr>
            <w:tcW w:w="754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default" w:ascii="宋体" w:hAnsi="宋体" w:eastAsia="宋体" w:cs="宋体"/>
                <w:spacing w:val="0"/>
                <w:w w:val="100"/>
                <w:position w:val="0"/>
                <w:sz w:val="24"/>
                <w:szCs w:val="24"/>
                <w:lang w:val="en-US"/>
              </w:rPr>
            </w:pPr>
            <w:r>
              <w:rPr>
                <w:rFonts w:hint="eastAsia" w:ascii="宋体" w:hAnsi="宋体" w:eastAsia="宋体" w:cs="宋体"/>
                <w:spacing w:val="0"/>
                <w:w w:val="100"/>
                <w:position w:val="0"/>
              </w:rPr>
              <w:t>询问送达形式：</w:t>
            </w:r>
            <w:r>
              <w:rPr>
                <w:rFonts w:hint="eastAsia" w:cs="宋体"/>
                <w:spacing w:val="0"/>
                <w:w w:val="100"/>
                <w:position w:val="0"/>
                <w:u w:val="single"/>
                <w:lang w:val="en-US" w:eastAsia="zh-CN"/>
              </w:rPr>
              <w:t xml:space="preserve">  </w:t>
            </w:r>
            <w:r>
              <w:rPr>
                <w:rFonts w:hint="eastAsia" w:cs="宋体"/>
                <w:spacing w:val="0"/>
                <w:w w:val="100"/>
                <w:position w:val="0"/>
                <w:sz w:val="24"/>
                <w:szCs w:val="24"/>
                <w:u w:val="single"/>
                <w:lang w:val="en-US" w:eastAsia="zh-CN"/>
              </w:rPr>
              <w:t xml:space="preserve">纸质版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blHeader/>
          <w:jc w:val="center"/>
        </w:trPr>
        <w:tc>
          <w:tcPr>
            <w:tcW w:w="992"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26.3</w:t>
            </w:r>
          </w:p>
        </w:tc>
        <w:tc>
          <w:tcPr>
            <w:tcW w:w="1700"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联系方式</w:t>
            </w:r>
          </w:p>
        </w:tc>
        <w:tc>
          <w:tcPr>
            <w:tcW w:w="7542" w:type="dxa"/>
            <w:vAlign w:val="center"/>
          </w:tcPr>
          <w:p>
            <w:pPr>
              <w:spacing w:before="38" w:line="220" w:lineRule="auto"/>
              <w:rPr>
                <w:rFonts w:ascii="宋体" w:hAnsi="宋体" w:eastAsia="宋体" w:cs="宋体"/>
                <w:spacing w:val="-4"/>
                <w:sz w:val="24"/>
                <w:szCs w:val="24"/>
              </w:rPr>
            </w:pPr>
            <w:r>
              <w:rPr>
                <w:rFonts w:ascii="宋体" w:hAnsi="宋体" w:eastAsia="宋体" w:cs="宋体"/>
                <w:spacing w:val="-4"/>
                <w:sz w:val="24"/>
                <w:szCs w:val="24"/>
              </w:rPr>
              <w:t>接收询问和质疑的联系方式</w:t>
            </w:r>
          </w:p>
          <w:p>
            <w:pPr>
              <w:spacing w:before="25" w:line="220" w:lineRule="auto"/>
              <w:rPr>
                <w:rFonts w:ascii="宋体" w:hAnsi="宋体" w:eastAsia="宋体" w:cs="宋体"/>
                <w:spacing w:val="11"/>
                <w:sz w:val="24"/>
                <w:szCs w:val="24"/>
              </w:rPr>
            </w:pPr>
            <w:r>
              <w:rPr>
                <w:rFonts w:ascii="宋体" w:hAnsi="宋体" w:eastAsia="宋体" w:cs="宋体"/>
                <w:spacing w:val="11"/>
                <w:sz w:val="24"/>
                <w:szCs w:val="24"/>
              </w:rPr>
              <w:t>联系部门</w:t>
            </w:r>
            <w:r>
              <w:rPr>
                <w:rFonts w:hint="eastAsia" w:ascii="宋体" w:hAnsi="宋体" w:eastAsia="宋体" w:cs="宋体"/>
                <w:spacing w:val="11"/>
                <w:sz w:val="24"/>
                <w:szCs w:val="24"/>
                <w:lang w:eastAsia="zh-CN"/>
              </w:rPr>
              <w:t>：</w:t>
            </w:r>
            <w:r>
              <w:rPr>
                <w:rFonts w:ascii="宋体" w:hAnsi="宋体" w:eastAsia="宋体" w:cs="宋体"/>
                <w:spacing w:val="11"/>
                <w:sz w:val="24"/>
                <w:szCs w:val="24"/>
              </w:rPr>
              <w:t>中源联盛咨询(北京)有限公司；</w:t>
            </w:r>
          </w:p>
          <w:p>
            <w:pPr>
              <w:spacing w:before="26" w:line="238" w:lineRule="auto"/>
              <w:rPr>
                <w:rFonts w:ascii="宋体" w:hAnsi="宋体" w:eastAsia="宋体" w:cs="宋体"/>
                <w:spacing w:val="11"/>
                <w:sz w:val="24"/>
                <w:szCs w:val="24"/>
              </w:rPr>
            </w:pPr>
            <w:r>
              <w:rPr>
                <w:rFonts w:ascii="宋体" w:hAnsi="宋体" w:eastAsia="宋体" w:cs="宋体"/>
                <w:spacing w:val="11"/>
                <w:sz w:val="24"/>
                <w:szCs w:val="24"/>
              </w:rPr>
              <w:t>联系电话</w:t>
            </w:r>
            <w:r>
              <w:rPr>
                <w:rFonts w:hint="eastAsia" w:ascii="宋体" w:hAnsi="宋体" w:eastAsia="宋体" w:cs="宋体"/>
                <w:spacing w:val="11"/>
                <w:sz w:val="24"/>
                <w:szCs w:val="24"/>
                <w:lang w:eastAsia="zh-CN"/>
              </w:rPr>
              <w:t>：</w:t>
            </w:r>
            <w:r>
              <w:rPr>
                <w:rFonts w:hint="eastAsia" w:ascii="宋体" w:hAnsi="宋体" w:eastAsia="宋体" w:cs="宋体"/>
                <w:spacing w:val="11"/>
                <w:sz w:val="24"/>
                <w:szCs w:val="24"/>
              </w:rPr>
              <w:t>010-67803241转80</w:t>
            </w:r>
            <w:r>
              <w:rPr>
                <w:rFonts w:ascii="宋体" w:hAnsi="宋体" w:eastAsia="宋体" w:cs="宋体"/>
                <w:spacing w:val="11"/>
                <w:sz w:val="24"/>
                <w:szCs w:val="24"/>
              </w:rPr>
              <w:t>14；</w:t>
            </w:r>
          </w:p>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ascii="宋体" w:hAnsi="宋体" w:eastAsia="宋体" w:cs="宋体"/>
                <w:spacing w:val="11"/>
                <w:sz w:val="24"/>
                <w:szCs w:val="24"/>
              </w:rPr>
              <w:t>通讯地址</w:t>
            </w:r>
            <w:r>
              <w:rPr>
                <w:rFonts w:hint="eastAsia" w:ascii="宋体" w:hAnsi="宋体" w:eastAsia="宋体" w:cs="宋体"/>
                <w:spacing w:val="11"/>
                <w:sz w:val="24"/>
                <w:szCs w:val="24"/>
                <w:lang w:eastAsia="zh-CN"/>
              </w:rPr>
              <w:t>：</w:t>
            </w:r>
            <w:r>
              <w:rPr>
                <w:rFonts w:hint="eastAsia" w:ascii="宋体" w:hAnsi="宋体" w:eastAsia="宋体" w:cs="宋体"/>
                <w:spacing w:val="11"/>
                <w:sz w:val="24"/>
                <w:szCs w:val="24"/>
              </w:rPr>
              <w:t>北京市北京经济技术开发区万源街22号院1号楼4层402</w:t>
            </w:r>
            <w:r>
              <w:rPr>
                <w:rFonts w:ascii="宋体" w:hAnsi="宋体" w:eastAsia="宋体" w:cs="宋体"/>
                <w:spacing w:val="11"/>
                <w:sz w:val="24"/>
                <w:szCs w:val="2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6" w:hRule="atLeast"/>
          <w:tblHeader/>
          <w:jc w:val="center"/>
        </w:trPr>
        <w:tc>
          <w:tcPr>
            <w:tcW w:w="992"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27</w:t>
            </w:r>
          </w:p>
        </w:tc>
        <w:tc>
          <w:tcPr>
            <w:tcW w:w="1700"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代理费</w:t>
            </w:r>
          </w:p>
        </w:tc>
        <w:tc>
          <w:tcPr>
            <w:tcW w:w="7542" w:type="dxa"/>
            <w:vAlign w:val="center"/>
          </w:tcPr>
          <w:p>
            <w:pPr>
              <w:spacing w:before="40" w:line="220" w:lineRule="auto"/>
              <w:rPr>
                <w:rFonts w:ascii="宋体" w:hAnsi="宋体" w:eastAsia="宋体" w:cs="宋体"/>
                <w:spacing w:val="-4"/>
                <w:sz w:val="24"/>
                <w:szCs w:val="24"/>
              </w:rPr>
            </w:pPr>
            <w:r>
              <w:rPr>
                <w:rFonts w:ascii="宋体" w:hAnsi="宋体" w:eastAsia="宋体" w:cs="宋体"/>
                <w:spacing w:val="-4"/>
                <w:sz w:val="24"/>
                <w:szCs w:val="24"/>
              </w:rPr>
              <w:t>收费对象:</w:t>
            </w:r>
          </w:p>
          <w:p>
            <w:pPr>
              <w:spacing w:before="26" w:line="219" w:lineRule="auto"/>
              <w:rPr>
                <w:rFonts w:ascii="宋体" w:hAnsi="宋体" w:eastAsia="宋体" w:cs="宋体"/>
                <w:sz w:val="24"/>
                <w:szCs w:val="24"/>
              </w:rPr>
            </w:pPr>
            <w:r>
              <w:rPr>
                <w:rFonts w:ascii="宋体" w:hAnsi="宋体" w:eastAsia="宋体"/>
                <w:spacing w:val="17"/>
                <w:sz w:val="24"/>
                <w:szCs w:val="24"/>
              </w:rPr>
              <w:t>□</w:t>
            </w:r>
            <w:r>
              <w:rPr>
                <w:rFonts w:ascii="宋体" w:hAnsi="宋体" w:eastAsia="宋体" w:cs="宋体"/>
                <w:spacing w:val="14"/>
                <w:sz w:val="24"/>
                <w:szCs w:val="24"/>
              </w:rPr>
              <w:t>采购人</w:t>
            </w:r>
          </w:p>
          <w:p>
            <w:pPr>
              <w:spacing w:before="24" w:line="221" w:lineRule="auto"/>
              <w:rPr>
                <w:rFonts w:ascii="宋体" w:hAnsi="宋体" w:eastAsia="宋体" w:cs="宋体"/>
                <w:sz w:val="24"/>
                <w:szCs w:val="24"/>
              </w:rPr>
            </w:pPr>
            <w:r>
              <w:rPr>
                <w:rFonts w:hint="eastAsia" w:ascii="宋体" w:hAnsi="宋体" w:eastAsia="宋体"/>
                <w:b/>
                <w:bCs/>
                <w:color w:val="auto"/>
                <w:spacing w:val="1"/>
                <w:sz w:val="24"/>
                <w:szCs w:val="24"/>
              </w:rPr>
              <w:t>■</w:t>
            </w:r>
            <w:r>
              <w:rPr>
                <w:rFonts w:ascii="宋体" w:hAnsi="宋体" w:eastAsia="宋体" w:cs="宋体"/>
                <w:spacing w:val="14"/>
                <w:sz w:val="24"/>
                <w:szCs w:val="24"/>
              </w:rPr>
              <w:t>中标人</w:t>
            </w:r>
          </w:p>
          <w:p>
            <w:pPr>
              <w:spacing w:before="24"/>
              <w:rPr>
                <w:rFonts w:ascii="宋体" w:hAnsi="宋体" w:eastAsia="宋体" w:cs="宋体"/>
                <w:spacing w:val="11"/>
                <w:sz w:val="24"/>
                <w:szCs w:val="24"/>
                <w:u w:val="single"/>
              </w:rPr>
            </w:pPr>
            <w:r>
              <w:rPr>
                <w:rFonts w:ascii="宋体" w:hAnsi="宋体" w:eastAsia="宋体" w:cs="宋体"/>
                <w:spacing w:val="-4"/>
                <w:sz w:val="24"/>
                <w:szCs w:val="24"/>
              </w:rPr>
              <w:t>收费标准</w:t>
            </w:r>
            <w:r>
              <w:rPr>
                <w:rFonts w:ascii="宋体" w:hAnsi="宋体" w:eastAsia="宋体" w:cs="宋体"/>
                <w:spacing w:val="-16"/>
                <w:sz w:val="24"/>
                <w:szCs w:val="24"/>
              </w:rPr>
              <w:t>:</w:t>
            </w:r>
            <w:r>
              <w:rPr>
                <w:rFonts w:hint="eastAsia" w:ascii="宋体" w:hAnsi="宋体" w:eastAsia="宋体" w:cs="宋体"/>
                <w:spacing w:val="11"/>
                <w:sz w:val="24"/>
                <w:szCs w:val="24"/>
                <w:u w:val="single"/>
              </w:rPr>
              <w:t>参考国家计委计价格[2002]1980号文中“差额定率累进”计费方式收取</w:t>
            </w:r>
            <w:r>
              <w:rPr>
                <w:rFonts w:ascii="宋体" w:hAnsi="宋体" w:eastAsia="宋体" w:cs="宋体"/>
                <w:spacing w:val="-14"/>
                <w:sz w:val="24"/>
                <w:szCs w:val="24"/>
              </w:rPr>
              <w:t>；</w:t>
            </w:r>
          </w:p>
          <w:p>
            <w:pPr>
              <w:spacing w:line="215" w:lineRule="auto"/>
              <w:rPr>
                <w:rFonts w:ascii="宋体" w:hAnsi="宋体" w:eastAsia="宋体" w:cs="宋体"/>
                <w:spacing w:val="-15"/>
                <w:sz w:val="24"/>
                <w:szCs w:val="24"/>
              </w:rPr>
            </w:pPr>
            <w:r>
              <w:rPr>
                <w:rFonts w:ascii="宋体" w:hAnsi="宋体" w:eastAsia="宋体" w:cs="宋体"/>
                <w:spacing w:val="-10"/>
                <w:sz w:val="24"/>
                <w:szCs w:val="24"/>
              </w:rPr>
              <w:t>缴纳时间</w:t>
            </w:r>
            <w:r>
              <w:rPr>
                <w:rFonts w:ascii="宋体" w:hAnsi="宋体" w:eastAsia="宋体" w:cs="宋体"/>
                <w:spacing w:val="-15"/>
                <w:sz w:val="24"/>
                <w:szCs w:val="24"/>
              </w:rPr>
              <w:t>:</w:t>
            </w:r>
            <w:r>
              <w:rPr>
                <w:rFonts w:hint="eastAsia" w:ascii="宋体" w:hAnsi="宋体" w:eastAsia="宋体" w:cs="宋体"/>
                <w:spacing w:val="11"/>
                <w:sz w:val="24"/>
                <w:szCs w:val="24"/>
                <w:u w:val="single"/>
              </w:rPr>
              <w:t>收到中标服务费缴纳通知后</w:t>
            </w:r>
            <w:r>
              <w:rPr>
                <w:rFonts w:ascii="宋体" w:hAnsi="宋体" w:eastAsia="宋体" w:cs="宋体"/>
                <w:spacing w:val="11"/>
                <w:sz w:val="24"/>
                <w:szCs w:val="24"/>
                <w:u w:val="single"/>
              </w:rPr>
              <w:t>5</w:t>
            </w:r>
            <w:r>
              <w:rPr>
                <w:rFonts w:hint="eastAsia" w:ascii="宋体" w:hAnsi="宋体" w:eastAsia="宋体" w:cs="宋体"/>
                <w:spacing w:val="11"/>
                <w:sz w:val="24"/>
                <w:szCs w:val="24"/>
                <w:u w:val="single"/>
              </w:rPr>
              <w:t>个工作日内</w:t>
            </w:r>
            <w:r>
              <w:rPr>
                <w:rFonts w:ascii="宋体" w:hAnsi="宋体" w:eastAsia="宋体" w:cs="宋体"/>
                <w:spacing w:val="-15"/>
                <w:sz w:val="24"/>
                <w:szCs w:val="24"/>
              </w:rPr>
              <w:t>。</w:t>
            </w:r>
          </w:p>
          <w:p>
            <w:pPr>
              <w:spacing w:line="215" w:lineRule="auto"/>
              <w:rPr>
                <w:rFonts w:ascii="宋体" w:hAnsi="宋体" w:eastAsia="宋体" w:cs="宋体"/>
                <w:b/>
                <w:sz w:val="24"/>
                <w:szCs w:val="24"/>
              </w:rPr>
            </w:pPr>
            <w:r>
              <w:rPr>
                <w:rFonts w:hint="eastAsia" w:ascii="宋体" w:hAnsi="宋体" w:eastAsia="宋体" w:cs="宋体"/>
                <w:b/>
                <w:sz w:val="24"/>
                <w:szCs w:val="24"/>
              </w:rPr>
              <w:t>以下账户仅作为缴纳中标服务费使用</w:t>
            </w:r>
          </w:p>
          <w:p>
            <w:pPr>
              <w:spacing w:line="215" w:lineRule="auto"/>
              <w:rPr>
                <w:rFonts w:ascii="宋体" w:hAnsi="宋体" w:eastAsia="宋体" w:cs="宋体"/>
                <w:b/>
                <w:sz w:val="24"/>
                <w:szCs w:val="24"/>
              </w:rPr>
            </w:pPr>
            <w:r>
              <w:rPr>
                <w:rFonts w:hint="eastAsia" w:ascii="宋体" w:hAnsi="宋体" w:eastAsia="宋体" w:cs="宋体"/>
                <w:b/>
                <w:sz w:val="24"/>
                <w:szCs w:val="24"/>
              </w:rPr>
              <w:t xml:space="preserve">公司名称：中源联盛咨询（北京）有限公司   </w:t>
            </w:r>
          </w:p>
          <w:p>
            <w:pPr>
              <w:spacing w:line="215" w:lineRule="auto"/>
              <w:rPr>
                <w:rFonts w:ascii="宋体" w:hAnsi="宋体" w:eastAsia="宋体" w:cs="宋体"/>
                <w:b/>
                <w:sz w:val="24"/>
                <w:szCs w:val="24"/>
              </w:rPr>
            </w:pPr>
            <w:r>
              <w:rPr>
                <w:rFonts w:hint="eastAsia" w:ascii="宋体" w:hAnsi="宋体" w:eastAsia="宋体" w:cs="宋体"/>
                <w:b/>
                <w:sz w:val="24"/>
                <w:szCs w:val="24"/>
              </w:rPr>
              <w:t>开户行：中国农业银行股份有限公司北京自贸试验区高端产业片区支行</w:t>
            </w:r>
          </w:p>
          <w:p>
            <w:pPr>
              <w:spacing w:line="215" w:lineRule="auto"/>
              <w:rPr>
                <w:rFonts w:ascii="宋体" w:hAnsi="宋体" w:eastAsia="宋体" w:cs="宋体"/>
                <w:b/>
                <w:sz w:val="24"/>
                <w:szCs w:val="24"/>
              </w:rPr>
            </w:pPr>
            <w:r>
              <w:rPr>
                <w:rFonts w:hint="eastAsia" w:ascii="宋体" w:hAnsi="宋体" w:eastAsia="宋体" w:cs="宋体"/>
                <w:b/>
                <w:sz w:val="24"/>
                <w:szCs w:val="24"/>
              </w:rPr>
              <w:t>服务费账号：11221201040004043</w:t>
            </w:r>
          </w:p>
          <w:p>
            <w:pPr>
              <w:spacing w:line="215" w:lineRule="auto"/>
              <w:rPr>
                <w:rFonts w:ascii="宋体" w:hAnsi="宋体" w:eastAsia="宋体" w:cs="宋体"/>
                <w:b/>
                <w:sz w:val="24"/>
                <w:szCs w:val="24"/>
              </w:rPr>
            </w:pPr>
            <w:r>
              <w:rPr>
                <w:rFonts w:hint="eastAsia" w:ascii="宋体" w:hAnsi="宋体" w:eastAsia="宋体" w:cs="宋体"/>
                <w:b/>
                <w:sz w:val="24"/>
                <w:szCs w:val="24"/>
              </w:rPr>
              <w:t>行号：103100022124</w:t>
            </w:r>
          </w:p>
          <w:p>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b/>
                <w:sz w:val="24"/>
                <w:szCs w:val="24"/>
              </w:rPr>
              <w:t>交换号：010317754</w:t>
            </w:r>
          </w:p>
        </w:tc>
      </w:tr>
    </w:tbl>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p>
      <w:pPr>
        <w:rPr>
          <w:rFonts w:hint="eastAsia" w:ascii="宋体" w:hAnsi="宋体" w:eastAsia="宋体" w:cs="宋体"/>
          <w:b/>
          <w:bCs/>
          <w:spacing w:val="0"/>
          <w:w w:val="100"/>
          <w:position w:val="0"/>
          <w:sz w:val="28"/>
          <w:szCs w:val="28"/>
          <w14:textOutline w14:w="5104" w14:cap="flat" w14:cmpd="sng">
            <w14:solidFill>
              <w14:srgbClr w14:val="000000"/>
            </w14:solidFill>
            <w14:prstDash w14:val="solid"/>
            <w14:miter w14:val="0"/>
          </w14:textOutline>
        </w:rPr>
      </w:pPr>
      <w:r>
        <w:rPr>
          <w:rFonts w:hint="eastAsia" w:ascii="宋体" w:hAnsi="宋体" w:eastAsia="宋体" w:cs="宋体"/>
          <w:b/>
          <w:bCs/>
          <w:spacing w:val="0"/>
          <w:w w:val="100"/>
          <w:position w:val="0"/>
          <w:sz w:val="28"/>
          <w:szCs w:val="28"/>
          <w14:textOutline w14:w="5104" w14:cap="flat" w14:cmpd="sng">
            <w14:solidFill>
              <w14:srgbClr w14:val="000000"/>
            </w14:solidFill>
            <w14:prstDash w14:val="solid"/>
            <w14:miter w14:val="0"/>
          </w14:textOutline>
        </w:rPr>
        <w:br w:type="page"/>
      </w:r>
    </w:p>
    <w:p>
      <w:pPr>
        <w:pStyle w:val="6"/>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rPr>
          <w:rFonts w:hint="eastAsia" w:ascii="宋体" w:hAnsi="宋体" w:eastAsia="宋体" w:cs="宋体"/>
          <w:b/>
          <w:bCs/>
          <w:spacing w:val="0"/>
          <w:w w:val="100"/>
          <w:position w:val="0"/>
          <w:sz w:val="28"/>
          <w:szCs w:val="28"/>
        </w:rPr>
      </w:pPr>
      <w:r>
        <w:rPr>
          <w:rFonts w:hint="eastAsia" w:ascii="宋体" w:hAnsi="宋体" w:eastAsia="宋体" w:cs="宋体"/>
          <w:b/>
          <w:bCs/>
          <w:spacing w:val="0"/>
          <w:w w:val="100"/>
          <w:position w:val="0"/>
          <w:sz w:val="28"/>
          <w:szCs w:val="28"/>
          <w14:textOutline w14:w="5104" w14:cap="flat" w14:cmpd="sng">
            <w14:solidFill>
              <w14:srgbClr w14:val="000000"/>
            </w14:solidFill>
            <w14:prstDash w14:val="solid"/>
            <w14:miter w14:val="0"/>
          </w14:textOutline>
        </w:rPr>
        <w:t>投标人须知</w:t>
      </w:r>
    </w:p>
    <w:p>
      <w:pPr>
        <w:pStyle w:val="6"/>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1"/>
        <w:rPr>
          <w:rFonts w:hint="eastAsia" w:ascii="宋体" w:hAnsi="宋体" w:eastAsia="宋体" w:cs="宋体"/>
          <w:b/>
          <w:bCs/>
          <w:spacing w:val="0"/>
          <w:w w:val="100"/>
          <w:position w:val="0"/>
          <w:sz w:val="28"/>
          <w:szCs w:val="28"/>
        </w:rPr>
      </w:pPr>
      <w:bookmarkStart w:id="22" w:name="_Toc10009"/>
      <w:r>
        <w:rPr>
          <w:rFonts w:hint="eastAsia" w:ascii="宋体" w:hAnsi="宋体" w:eastAsia="宋体" w:cs="宋体"/>
          <w:b/>
          <w:bCs/>
          <w:spacing w:val="0"/>
          <w:w w:val="100"/>
          <w:position w:val="0"/>
          <w:sz w:val="28"/>
          <w:szCs w:val="28"/>
          <w14:textOutline w14:w="5104" w14:cap="flat" w14:cmpd="sng">
            <w14:solidFill>
              <w14:srgbClr w14:val="000000"/>
            </w14:solidFill>
            <w14:prstDash w14:val="solid"/>
            <w14:miter w14:val="0"/>
          </w14:textOutline>
        </w:rPr>
        <w:t>一</w:t>
      </w:r>
      <w:r>
        <w:rPr>
          <w:rFonts w:hint="eastAsia" w:ascii="宋体" w:hAnsi="宋体" w:eastAsia="宋体" w:cs="宋体"/>
          <w:b/>
          <w:bCs/>
          <w:spacing w:val="0"/>
          <w:w w:val="100"/>
          <w:position w:val="0"/>
          <w:sz w:val="28"/>
          <w:szCs w:val="28"/>
        </w:rPr>
        <w:t xml:space="preserve">   </w:t>
      </w:r>
      <w:r>
        <w:rPr>
          <w:rFonts w:hint="eastAsia" w:ascii="宋体" w:hAnsi="宋体" w:eastAsia="宋体" w:cs="宋体"/>
          <w:b/>
          <w:bCs/>
          <w:spacing w:val="0"/>
          <w:w w:val="100"/>
          <w:position w:val="0"/>
          <w:sz w:val="28"/>
          <w:szCs w:val="28"/>
          <w14:textOutline w14:w="5104" w14:cap="flat" w14:cmpd="sng">
            <w14:solidFill>
              <w14:srgbClr w14:val="000000"/>
            </w14:solidFill>
            <w14:prstDash w14:val="solid"/>
            <w14:miter w14:val="0"/>
          </w14:textOutline>
        </w:rPr>
        <w:t>说</w:t>
      </w:r>
      <w:r>
        <w:rPr>
          <w:rFonts w:hint="eastAsia" w:ascii="宋体" w:hAnsi="宋体" w:eastAsia="宋体" w:cs="宋体"/>
          <w:b/>
          <w:bCs/>
          <w:spacing w:val="0"/>
          <w:w w:val="100"/>
          <w:position w:val="0"/>
          <w:sz w:val="28"/>
          <w:szCs w:val="28"/>
        </w:rPr>
        <w:t xml:space="preserve">  </w:t>
      </w:r>
      <w:r>
        <w:rPr>
          <w:rFonts w:hint="eastAsia" w:ascii="宋体" w:hAnsi="宋体" w:eastAsia="宋体" w:cs="宋体"/>
          <w:b/>
          <w:bCs/>
          <w:spacing w:val="0"/>
          <w:w w:val="100"/>
          <w:position w:val="0"/>
          <w:sz w:val="28"/>
          <w:szCs w:val="28"/>
          <w14:textOutline w14:w="5104" w14:cap="flat" w14:cmpd="sng">
            <w14:solidFill>
              <w14:srgbClr w14:val="000000"/>
            </w14:solidFill>
            <w14:prstDash w14:val="solid"/>
            <w14:miter w14:val="0"/>
          </w14:textOutline>
        </w:rPr>
        <w:t>明</w:t>
      </w:r>
      <w:bookmarkEnd w:id="22"/>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outlineLvl w:val="1"/>
        <w:rPr>
          <w:rFonts w:hint="eastAsia" w:ascii="宋体" w:hAnsi="宋体" w:eastAsia="宋体" w:cs="宋体"/>
          <w:b/>
          <w:bCs/>
          <w:spacing w:val="0"/>
          <w:w w:val="100"/>
          <w:position w:val="0"/>
          <w:sz w:val="24"/>
          <w:szCs w:val="24"/>
        </w:rPr>
      </w:pPr>
      <w:bookmarkStart w:id="23" w:name="_Toc6385"/>
      <w:r>
        <w:rPr>
          <w:rFonts w:hint="eastAsia" w:ascii="宋体" w:hAnsi="宋体" w:eastAsia="宋体" w:cs="宋体"/>
          <w:b/>
          <w:bCs/>
          <w:spacing w:val="0"/>
          <w:w w:val="100"/>
          <w:position w:val="0"/>
          <w:sz w:val="24"/>
          <w:szCs w:val="24"/>
        </w:rPr>
        <w:t>1</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采购人、采购代理机构、投标人、联合体</w:t>
      </w:r>
      <w:bookmarkEnd w:id="23"/>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 采购人、采购代理机构：指依法进行政府采购的国家机关、事业单位、团体组织，及其委托的采购代理机构。本项目采购人、采购代理机构见第一章《投标邀请》。</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 投标人（也称“供应商”、“申请人”）：指向采购人</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供货物、工程或者服务的法人、其他组织或者自然人。</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1.3 联合体：指两个以上的自然人、法人或者其他组织组成一个联合体，以一个供应商的身份共同参加政府采购。</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outlineLvl w:val="1"/>
        <w:rPr>
          <w:rFonts w:hint="eastAsia" w:ascii="宋体" w:hAnsi="宋体" w:eastAsia="宋体" w:cs="宋体"/>
          <w:b/>
          <w:bCs/>
          <w:spacing w:val="0"/>
          <w:w w:val="100"/>
          <w:position w:val="0"/>
          <w:sz w:val="24"/>
          <w:szCs w:val="24"/>
        </w:rPr>
      </w:pPr>
      <w:bookmarkStart w:id="24" w:name="_Toc403"/>
      <w:r>
        <w:rPr>
          <w:rFonts w:hint="eastAsia" w:ascii="宋体" w:hAnsi="宋体" w:eastAsia="宋体" w:cs="宋体"/>
          <w:b/>
          <w:bCs/>
          <w:spacing w:val="0"/>
          <w:w w:val="100"/>
          <w:position w:val="0"/>
          <w:sz w:val="24"/>
          <w:szCs w:val="24"/>
        </w:rPr>
        <w:t>2</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资金来源、项目属性、科研仪器设备采购、核心产品</w:t>
      </w:r>
      <w:bookmarkEnd w:id="24"/>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2.1 资金来源为财政性资金和/或本项目采购中无法与财政性资金分割的非财政性资金。</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2.2 项目属性见《投标人须知资料表》。</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2.3 是否属于科研仪器设备采购见《投标人须知资料表》。</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2.4 核心产品见《投标人须知资料表》。</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outlineLvl w:val="1"/>
        <w:rPr>
          <w:rFonts w:hint="eastAsia" w:ascii="宋体" w:hAnsi="宋体" w:eastAsia="宋体" w:cs="宋体"/>
          <w:b/>
          <w:bCs/>
          <w:spacing w:val="0"/>
          <w:w w:val="100"/>
          <w:position w:val="0"/>
          <w:sz w:val="24"/>
          <w:szCs w:val="24"/>
        </w:rPr>
      </w:pPr>
      <w:bookmarkStart w:id="25" w:name="_Toc22302"/>
      <w:r>
        <w:rPr>
          <w:rFonts w:hint="eastAsia" w:ascii="宋体" w:hAnsi="宋体" w:eastAsia="宋体" w:cs="宋体"/>
          <w:b/>
          <w:bCs/>
          <w:spacing w:val="0"/>
          <w:w w:val="100"/>
          <w:position w:val="0"/>
          <w:sz w:val="24"/>
          <w:szCs w:val="24"/>
        </w:rPr>
        <w:t>3</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现场考察、开标前答疑会</w:t>
      </w:r>
      <w:bookmarkEnd w:id="25"/>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3.1 若《投标人须知资料表》中规定了组织现场考察、召开开标前答疑会，则投标人应按要求在规定的时间和地点参加。</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3.2 由于未参加现场考察或开标前答疑会而导致对项目实际情况不了解，影响投标文件编制、投标报价准确性、综合因素响应不全面等问题的，由投标人自行承担不利评审后果。</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outlineLvl w:val="1"/>
        <w:rPr>
          <w:rFonts w:hint="eastAsia" w:ascii="宋体" w:hAnsi="宋体" w:eastAsia="宋体" w:cs="宋体"/>
          <w:b/>
          <w:bCs/>
          <w:spacing w:val="0"/>
          <w:w w:val="100"/>
          <w:position w:val="0"/>
          <w:sz w:val="24"/>
          <w:szCs w:val="24"/>
        </w:rPr>
      </w:pPr>
      <w:bookmarkStart w:id="26" w:name="_Toc2646"/>
      <w:r>
        <w:rPr>
          <w:rFonts w:hint="eastAsia" w:ascii="宋体" w:hAnsi="宋体" w:eastAsia="宋体" w:cs="宋体"/>
          <w:b/>
          <w:bCs/>
          <w:spacing w:val="0"/>
          <w:w w:val="100"/>
          <w:position w:val="0"/>
          <w:sz w:val="24"/>
          <w:szCs w:val="24"/>
        </w:rPr>
        <w:t>4</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样品</w:t>
      </w:r>
      <w:bookmarkEnd w:id="26"/>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4.1 本项目是否要求投标人</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供样品，以及样品制作的标准和要求、是否需要随样品</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交相关检测报告、样品的递交与退还等要求见《投标人须知资料表》。</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4.2 样品的评审方法以及评审标准等内容见第四章《评标程序、评标方法和评标标准》。</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outlineLvl w:val="1"/>
        <w:rPr>
          <w:rFonts w:hint="eastAsia" w:ascii="宋体" w:hAnsi="宋体" w:eastAsia="宋体" w:cs="宋体"/>
          <w:b/>
          <w:bCs/>
          <w:spacing w:val="0"/>
          <w:w w:val="100"/>
          <w:position w:val="0"/>
          <w:sz w:val="24"/>
          <w:szCs w:val="24"/>
        </w:rPr>
      </w:pPr>
      <w:bookmarkStart w:id="27" w:name="_Toc28311"/>
      <w:r>
        <w:rPr>
          <w:rFonts w:hint="eastAsia" w:ascii="宋体" w:hAnsi="宋体" w:eastAsia="宋体" w:cs="宋体"/>
          <w:b/>
          <w:bCs/>
          <w:spacing w:val="0"/>
          <w:w w:val="100"/>
          <w:position w:val="0"/>
          <w:sz w:val="24"/>
          <w:szCs w:val="24"/>
        </w:rPr>
        <w:t>5</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政府采购政策（包括但不限于下列具体政策要求）</w:t>
      </w:r>
      <w:bookmarkEnd w:id="27"/>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outlineLvl w:val="2"/>
        <w:rPr>
          <w:rFonts w:hint="eastAsia" w:ascii="宋体" w:hAnsi="宋体" w:eastAsia="宋体" w:cs="宋体"/>
          <w:spacing w:val="0"/>
          <w:w w:val="100"/>
          <w:position w:val="0"/>
          <w:sz w:val="24"/>
          <w:szCs w:val="24"/>
        </w:rPr>
      </w:pPr>
      <w:bookmarkStart w:id="28" w:name="_Toc15305"/>
      <w:r>
        <w:rPr>
          <w:rFonts w:hint="eastAsia" w:ascii="宋体" w:hAnsi="宋体" w:eastAsia="宋体" w:cs="宋体"/>
          <w:spacing w:val="0"/>
          <w:w w:val="100"/>
          <w:position w:val="0"/>
          <w:sz w:val="24"/>
          <w:szCs w:val="24"/>
        </w:rPr>
        <w:t>5.1 采购本国货物、工程和服务</w:t>
      </w:r>
      <w:bookmarkEnd w:id="28"/>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5.1.1 政府采购应当采购本国货物、工程和服务。但有</w:t>
      </w:r>
      <w:r>
        <w:rPr>
          <w:rFonts w:hint="eastAsia" w:ascii="宋体" w:hAnsi="宋体" w:eastAsia="宋体" w:cs="宋体"/>
          <w:b w:val="0"/>
          <w:bCs w:val="0"/>
          <w:spacing w:val="0"/>
          <w:w w:val="100"/>
          <w:position w:val="0"/>
          <w:sz w:val="24"/>
          <w:szCs w:val="24"/>
        </w:rPr>
        <w:t>《</w:t>
      </w:r>
      <w:r>
        <w:rPr>
          <w:rFonts w:hint="eastAsia" w:ascii="宋体" w:hAnsi="宋体" w:eastAsia="宋体" w:cs="宋体"/>
          <w:b w:val="0"/>
          <w:bCs w:val="0"/>
          <w:color w:val="000000" w:themeColor="text1"/>
          <w:spacing w:val="0"/>
          <w:w w:val="100"/>
          <w:position w:val="0"/>
          <w:sz w:val="24"/>
          <w:szCs w:val="24"/>
          <w14:textOutline w14:w="4359" w14:cap="flat" w14:cmpd="sng">
            <w14:solidFill>
              <w14:srgbClr w14:val="000000"/>
            </w14:solidFill>
            <w14:prstDash w14:val="solid"/>
            <w14:miter w14:val="0"/>
          </w14:textOutline>
          <w14:textFill>
            <w14:solidFill>
              <w14:schemeClr w14:val="tx1"/>
            </w14:solidFill>
          </w14:textFill>
        </w:rPr>
        <w:t>中华人民共和国政府采购法</w:t>
      </w:r>
      <w:r>
        <w:rPr>
          <w:rFonts w:hint="eastAsia" w:ascii="宋体" w:hAnsi="宋体" w:eastAsia="宋体" w:cs="宋体"/>
          <w:b w:val="0"/>
          <w:bCs w:val="0"/>
          <w:spacing w:val="0"/>
          <w:w w:val="100"/>
          <w:position w:val="0"/>
          <w:sz w:val="24"/>
          <w:szCs w:val="24"/>
        </w:rPr>
        <w:t>》</w:t>
      </w:r>
      <w:r>
        <w:rPr>
          <w:rFonts w:hint="eastAsia" w:ascii="宋体" w:hAnsi="宋体" w:eastAsia="宋体" w:cs="宋体"/>
          <w:spacing w:val="0"/>
          <w:w w:val="100"/>
          <w:position w:val="0"/>
          <w:sz w:val="24"/>
          <w:szCs w:val="24"/>
        </w:rPr>
        <w:t>第十条规定情形的除外。</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5.1.2 本项目如接受非本国货物、工程、服务参与投标，则具体要求见第四章《采购需求》。</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5.1.3 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outlineLvl w:val="2"/>
        <w:rPr>
          <w:rFonts w:hint="eastAsia" w:ascii="宋体" w:hAnsi="宋体" w:eastAsia="宋体" w:cs="宋体"/>
          <w:spacing w:val="0"/>
          <w:w w:val="100"/>
          <w:position w:val="0"/>
          <w:sz w:val="24"/>
          <w:szCs w:val="24"/>
        </w:rPr>
      </w:pPr>
      <w:bookmarkStart w:id="29" w:name="_Toc19268"/>
      <w:r>
        <w:rPr>
          <w:rFonts w:hint="eastAsia" w:ascii="宋体" w:hAnsi="宋体" w:eastAsia="宋体" w:cs="宋体"/>
          <w:spacing w:val="0"/>
          <w:w w:val="100"/>
          <w:position w:val="0"/>
          <w:sz w:val="24"/>
          <w:szCs w:val="24"/>
        </w:rPr>
        <w:t>5.2 中小企业、监狱企业及残疾人福利性单位</w:t>
      </w:r>
      <w:bookmarkEnd w:id="29"/>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5.2.1 中小企业定义：</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 HYPERLINK "5.2.1.1" </w:instrText>
      </w:r>
      <w:r>
        <w:rPr>
          <w:rFonts w:hint="eastAsia" w:ascii="宋体" w:hAnsi="宋体" w:eastAsia="宋体" w:cs="宋体"/>
          <w:spacing w:val="0"/>
          <w:w w:val="100"/>
          <w:position w:val="0"/>
          <w:sz w:val="24"/>
          <w:szCs w:val="24"/>
        </w:rPr>
        <w:fldChar w:fldCharType="separate"/>
      </w:r>
      <w:r>
        <w:rPr>
          <w:rFonts w:hint="eastAsia" w:ascii="宋体" w:hAnsi="宋体" w:eastAsia="宋体" w:cs="宋体"/>
          <w:spacing w:val="0"/>
          <w:w w:val="100"/>
          <w:position w:val="0"/>
          <w:sz w:val="24"/>
          <w:szCs w:val="24"/>
        </w:rPr>
        <w:t>5.2.1.1</w:t>
      </w:r>
      <w:r>
        <w:rPr>
          <w:rFonts w:hint="eastAsia" w:ascii="宋体" w:hAnsi="宋体" w:eastAsia="宋体" w:cs="宋体"/>
          <w:spacing w:val="0"/>
          <w:w w:val="100"/>
          <w:position w:val="0"/>
          <w:sz w:val="24"/>
          <w:szCs w:val="24"/>
        </w:rPr>
        <w:fldChar w:fldCharType="end"/>
      </w:r>
      <w:r>
        <w:rPr>
          <w:rFonts w:hint="eastAsia" w:ascii="宋体" w:hAnsi="宋体" w:eastAsia="宋体" w:cs="宋体"/>
          <w:spacing w:val="0"/>
          <w:w w:val="100"/>
          <w:position w:val="0"/>
          <w:sz w:val="24"/>
          <w:szCs w:val="24"/>
        </w:rPr>
        <w:t xml:space="preserve">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w:t>
      </w:r>
      <w:r>
        <w:rPr>
          <w:rFonts w:hint="eastAsia" w:ascii="宋体" w:hAnsi="宋体" w:eastAsia="宋体" w:cs="宋体"/>
          <w:spacing w:val="0"/>
          <w:w w:val="100"/>
          <w:position w:val="0"/>
          <w:sz w:val="24"/>
          <w:szCs w:val="24"/>
          <w:highlight w:val="none"/>
        </w:rPr>
        <w:t>业。关于中小企业的相关规定依据《中华人民</w:t>
      </w:r>
      <w:r>
        <w:rPr>
          <w:rFonts w:hint="eastAsia" w:ascii="宋体" w:hAnsi="宋体" w:eastAsia="宋体" w:cs="宋体"/>
          <w:spacing w:val="0"/>
          <w:w w:val="100"/>
          <w:position w:val="0"/>
          <w:sz w:val="24"/>
          <w:szCs w:val="24"/>
        </w:rPr>
        <w:t>共和国中小企业促进法》、《关于进一步加大政府采购支持中小企业力度的通知》（财库〔2022〕19号）、《政府采购促进中小企业发展管理办法》（财库〔2020〕46号）、《关于印发中小企业划型标准规定的通知》（工信部联企业〔2011〕300号）。</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 HYPERLINK "5.2.1.2" </w:instrText>
      </w:r>
      <w:r>
        <w:rPr>
          <w:rFonts w:hint="eastAsia" w:ascii="宋体" w:hAnsi="宋体" w:eastAsia="宋体" w:cs="宋体"/>
          <w:spacing w:val="0"/>
          <w:w w:val="100"/>
          <w:position w:val="0"/>
          <w:sz w:val="24"/>
          <w:szCs w:val="24"/>
        </w:rPr>
        <w:fldChar w:fldCharType="separate"/>
      </w:r>
      <w:r>
        <w:rPr>
          <w:rFonts w:hint="eastAsia" w:ascii="宋体" w:hAnsi="宋体" w:eastAsia="宋体" w:cs="宋体"/>
          <w:spacing w:val="0"/>
          <w:w w:val="100"/>
          <w:position w:val="0"/>
          <w:sz w:val="24"/>
          <w:szCs w:val="24"/>
        </w:rPr>
        <w:t>5.2.1.2</w:t>
      </w:r>
      <w:r>
        <w:rPr>
          <w:rFonts w:hint="eastAsia" w:ascii="宋体" w:hAnsi="宋体" w:eastAsia="宋体" w:cs="宋体"/>
          <w:spacing w:val="0"/>
          <w:w w:val="100"/>
          <w:position w:val="0"/>
          <w:sz w:val="24"/>
          <w:szCs w:val="24"/>
        </w:rPr>
        <w:fldChar w:fldCharType="end"/>
      </w:r>
      <w:r>
        <w:rPr>
          <w:rFonts w:hint="eastAsia" w:ascii="宋体" w:hAnsi="宋体" w:eastAsia="宋体" w:cs="宋体"/>
          <w:spacing w:val="0"/>
          <w:w w:val="100"/>
          <w:position w:val="0"/>
          <w:sz w:val="24"/>
          <w:szCs w:val="24"/>
        </w:rPr>
        <w:t xml:space="preserve"> 供应商</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供的货物、工程或者服务符合下列情形的，享受中小企业扶持政策：</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（1）在货物采购项目中，货物由中小企业制造，即货物由中小企业生产且使用该中小企业商号或者注册商标；</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（2）在工程采购项目中，工程由中小企业承建，即工程施工单位为中小企业；</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（3）在服务采购项目中，服务由中小企业承接，即</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供服务的人员为中小企业依照《中华人民共和国劳动合同法》订立劳动合同的从业人员。</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 HYPERLINK "5.2.1.3" </w:instrText>
      </w:r>
      <w:r>
        <w:rPr>
          <w:rFonts w:hint="eastAsia" w:ascii="宋体" w:hAnsi="宋体" w:eastAsia="宋体" w:cs="宋体"/>
          <w:spacing w:val="0"/>
          <w:w w:val="100"/>
          <w:position w:val="0"/>
          <w:sz w:val="24"/>
          <w:szCs w:val="24"/>
        </w:rPr>
        <w:fldChar w:fldCharType="separate"/>
      </w:r>
      <w:r>
        <w:rPr>
          <w:rFonts w:hint="eastAsia" w:ascii="宋体" w:hAnsi="宋体" w:eastAsia="宋体" w:cs="宋体"/>
          <w:spacing w:val="0"/>
          <w:w w:val="100"/>
          <w:position w:val="0"/>
          <w:sz w:val="24"/>
          <w:szCs w:val="24"/>
        </w:rPr>
        <w:t>5.2.1.3</w:t>
      </w:r>
      <w:r>
        <w:rPr>
          <w:rFonts w:hint="eastAsia" w:ascii="宋体" w:hAnsi="宋体" w:eastAsia="宋体" w:cs="宋体"/>
          <w:spacing w:val="0"/>
          <w:w w:val="100"/>
          <w:position w:val="0"/>
          <w:sz w:val="24"/>
          <w:szCs w:val="24"/>
        </w:rPr>
        <w:fldChar w:fldCharType="end"/>
      </w:r>
      <w:r>
        <w:rPr>
          <w:rFonts w:hint="eastAsia" w:ascii="宋体" w:hAnsi="宋体" w:eastAsia="宋体" w:cs="宋体"/>
          <w:spacing w:val="0"/>
          <w:w w:val="100"/>
          <w:position w:val="0"/>
          <w:sz w:val="24"/>
          <w:szCs w:val="24"/>
        </w:rPr>
        <w:t xml:space="preserve"> 在货物采购项目中，供应商</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供的货物既有中小企业制造货物，也有大型企业制造货物的，不享受中小企业扶持政策。</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 HYPERLINK "5.2.1.4" </w:instrText>
      </w:r>
      <w:r>
        <w:rPr>
          <w:rFonts w:hint="eastAsia" w:ascii="宋体" w:hAnsi="宋体" w:eastAsia="宋体" w:cs="宋体"/>
          <w:spacing w:val="0"/>
          <w:w w:val="100"/>
          <w:position w:val="0"/>
          <w:sz w:val="24"/>
          <w:szCs w:val="24"/>
        </w:rPr>
        <w:fldChar w:fldCharType="separate"/>
      </w:r>
      <w:r>
        <w:rPr>
          <w:rFonts w:hint="eastAsia" w:ascii="宋体" w:hAnsi="宋体" w:eastAsia="宋体" w:cs="宋体"/>
          <w:spacing w:val="0"/>
          <w:w w:val="100"/>
          <w:position w:val="0"/>
          <w:sz w:val="24"/>
          <w:szCs w:val="24"/>
        </w:rPr>
        <w:t>5.2.1.4</w:t>
      </w:r>
      <w:r>
        <w:rPr>
          <w:rFonts w:hint="eastAsia" w:ascii="宋体" w:hAnsi="宋体" w:eastAsia="宋体" w:cs="宋体"/>
          <w:spacing w:val="0"/>
          <w:w w:val="100"/>
          <w:position w:val="0"/>
          <w:sz w:val="24"/>
          <w:szCs w:val="24"/>
        </w:rPr>
        <w:fldChar w:fldCharType="end"/>
      </w:r>
      <w:r>
        <w:rPr>
          <w:rFonts w:hint="eastAsia" w:ascii="宋体" w:hAnsi="宋体" w:eastAsia="宋体" w:cs="宋体"/>
          <w:spacing w:val="0"/>
          <w:w w:val="100"/>
          <w:position w:val="0"/>
          <w:sz w:val="24"/>
          <w:szCs w:val="24"/>
        </w:rPr>
        <w:t xml:space="preserve"> 以联合体形式参加政府采购活动，联合体各方均为中小企业的，联合体视同中小企业。其中，联合体各方均为小微企业的，联合体视同小微企业。</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5.2.2 在政府采购活动中，监狱企业视同小型、微型企业，享受预留份额、评审中价格扣除等政府采购促进中小企业发展的政府采购政策。监狱企业定义：是指由司法部认定的为罪犯、戒毒人员</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5.2.3 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 HYPERLINK "5.2.3.1" </w:instrText>
      </w:r>
      <w:r>
        <w:rPr>
          <w:rFonts w:hint="eastAsia" w:ascii="宋体" w:hAnsi="宋体" w:eastAsia="宋体" w:cs="宋体"/>
          <w:spacing w:val="0"/>
          <w:w w:val="100"/>
          <w:position w:val="0"/>
          <w:sz w:val="24"/>
          <w:szCs w:val="24"/>
        </w:rPr>
        <w:fldChar w:fldCharType="separate"/>
      </w:r>
      <w:r>
        <w:rPr>
          <w:rFonts w:hint="eastAsia" w:ascii="宋体" w:hAnsi="宋体" w:eastAsia="宋体" w:cs="宋体"/>
          <w:spacing w:val="0"/>
          <w:w w:val="100"/>
          <w:position w:val="0"/>
          <w:sz w:val="24"/>
          <w:szCs w:val="24"/>
        </w:rPr>
        <w:t>5.2.3.1</w:t>
      </w:r>
      <w:r>
        <w:rPr>
          <w:rFonts w:hint="eastAsia" w:ascii="宋体" w:hAnsi="宋体" w:eastAsia="宋体" w:cs="宋体"/>
          <w:spacing w:val="0"/>
          <w:w w:val="100"/>
          <w:position w:val="0"/>
          <w:sz w:val="24"/>
          <w:szCs w:val="24"/>
        </w:rPr>
        <w:fldChar w:fldCharType="end"/>
      </w:r>
      <w:r>
        <w:rPr>
          <w:rFonts w:hint="eastAsia" w:ascii="宋体" w:hAnsi="宋体" w:eastAsia="宋体" w:cs="宋体"/>
          <w:spacing w:val="0"/>
          <w:w w:val="100"/>
          <w:position w:val="0"/>
          <w:sz w:val="24"/>
          <w:szCs w:val="24"/>
        </w:rPr>
        <w:t xml:space="preserve"> 安置的残疾人占本单位在职职工人数的比例不低于25%（含25%），并且安置的残疾人人数不少于10人（含10人）；</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 HYPERLINK "5.2.3.2" </w:instrText>
      </w:r>
      <w:r>
        <w:rPr>
          <w:rFonts w:hint="eastAsia" w:ascii="宋体" w:hAnsi="宋体" w:eastAsia="宋体" w:cs="宋体"/>
          <w:spacing w:val="0"/>
          <w:w w:val="100"/>
          <w:position w:val="0"/>
          <w:sz w:val="24"/>
          <w:szCs w:val="24"/>
        </w:rPr>
        <w:fldChar w:fldCharType="separate"/>
      </w:r>
      <w:r>
        <w:rPr>
          <w:rFonts w:hint="eastAsia" w:ascii="宋体" w:hAnsi="宋体" w:eastAsia="宋体" w:cs="宋体"/>
          <w:spacing w:val="0"/>
          <w:w w:val="100"/>
          <w:position w:val="0"/>
          <w:sz w:val="24"/>
          <w:szCs w:val="24"/>
        </w:rPr>
        <w:t>5.2.3.2</w:t>
      </w:r>
      <w:r>
        <w:rPr>
          <w:rFonts w:hint="eastAsia" w:ascii="宋体" w:hAnsi="宋体" w:eastAsia="宋体" w:cs="宋体"/>
          <w:spacing w:val="0"/>
          <w:w w:val="100"/>
          <w:position w:val="0"/>
          <w:sz w:val="24"/>
          <w:szCs w:val="24"/>
        </w:rPr>
        <w:fldChar w:fldCharType="end"/>
      </w:r>
      <w:r>
        <w:rPr>
          <w:rFonts w:hint="eastAsia" w:ascii="宋体" w:hAnsi="宋体" w:eastAsia="宋体" w:cs="宋体"/>
          <w:spacing w:val="0"/>
          <w:w w:val="100"/>
          <w:position w:val="0"/>
          <w:sz w:val="24"/>
          <w:szCs w:val="24"/>
        </w:rPr>
        <w:t xml:space="preserve"> 依法与安置的每位残疾人签订了一年以上（含一年）的劳动合同或服务协议；</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 HYPERLINK "5.2.3.3" </w:instrText>
      </w:r>
      <w:r>
        <w:rPr>
          <w:rFonts w:hint="eastAsia" w:ascii="宋体" w:hAnsi="宋体" w:eastAsia="宋体" w:cs="宋体"/>
          <w:spacing w:val="0"/>
          <w:w w:val="100"/>
          <w:position w:val="0"/>
          <w:sz w:val="24"/>
          <w:szCs w:val="24"/>
        </w:rPr>
        <w:fldChar w:fldCharType="separate"/>
      </w:r>
      <w:r>
        <w:rPr>
          <w:rFonts w:hint="eastAsia" w:ascii="宋体" w:hAnsi="宋体" w:eastAsia="宋体" w:cs="宋体"/>
          <w:spacing w:val="0"/>
          <w:w w:val="100"/>
          <w:position w:val="0"/>
          <w:sz w:val="24"/>
          <w:szCs w:val="24"/>
        </w:rPr>
        <w:t>5.2.3.3</w:t>
      </w:r>
      <w:r>
        <w:rPr>
          <w:rFonts w:hint="eastAsia" w:ascii="宋体" w:hAnsi="宋体" w:eastAsia="宋体" w:cs="宋体"/>
          <w:spacing w:val="0"/>
          <w:w w:val="100"/>
          <w:position w:val="0"/>
          <w:sz w:val="24"/>
          <w:szCs w:val="24"/>
        </w:rPr>
        <w:fldChar w:fldCharType="end"/>
      </w:r>
      <w:r>
        <w:rPr>
          <w:rFonts w:hint="eastAsia" w:ascii="宋体" w:hAnsi="宋体" w:eastAsia="宋体" w:cs="宋体"/>
          <w:spacing w:val="0"/>
          <w:w w:val="100"/>
          <w:position w:val="0"/>
          <w:sz w:val="24"/>
          <w:szCs w:val="24"/>
        </w:rPr>
        <w:t xml:space="preserve"> 为安置的每位残疾人按月足额缴纳了基本养老保险、基本医疗保险、失业保险、工伤保险和生育保险等社会保险费；</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 HYPERLINK "5.2.3.4" </w:instrText>
      </w:r>
      <w:r>
        <w:rPr>
          <w:rFonts w:hint="eastAsia" w:ascii="宋体" w:hAnsi="宋体" w:eastAsia="宋体" w:cs="宋体"/>
          <w:spacing w:val="0"/>
          <w:w w:val="100"/>
          <w:position w:val="0"/>
          <w:sz w:val="24"/>
          <w:szCs w:val="24"/>
        </w:rPr>
        <w:fldChar w:fldCharType="separate"/>
      </w:r>
      <w:r>
        <w:rPr>
          <w:rFonts w:hint="eastAsia" w:ascii="宋体" w:hAnsi="宋体" w:eastAsia="宋体" w:cs="宋体"/>
          <w:spacing w:val="0"/>
          <w:w w:val="100"/>
          <w:position w:val="0"/>
          <w:sz w:val="24"/>
          <w:szCs w:val="24"/>
        </w:rPr>
        <w:t>5.2.3.4</w:t>
      </w:r>
      <w:r>
        <w:rPr>
          <w:rFonts w:hint="eastAsia" w:ascii="宋体" w:hAnsi="宋体" w:eastAsia="宋体" w:cs="宋体"/>
          <w:spacing w:val="0"/>
          <w:w w:val="100"/>
          <w:position w:val="0"/>
          <w:sz w:val="24"/>
          <w:szCs w:val="24"/>
        </w:rPr>
        <w:fldChar w:fldCharType="end"/>
      </w:r>
      <w:r>
        <w:rPr>
          <w:rFonts w:hint="eastAsia" w:ascii="宋体" w:hAnsi="宋体" w:eastAsia="宋体" w:cs="宋体"/>
          <w:spacing w:val="0"/>
          <w:w w:val="100"/>
          <w:position w:val="0"/>
          <w:sz w:val="24"/>
          <w:szCs w:val="24"/>
        </w:rPr>
        <w:t xml:space="preserve"> 通过银行等金融机构向安置的每位残疾人，按月支付了不低于单位所在区县适用的经省级人民政府批准的月最低工资标准的工资；</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 HYPERLINK "5.2.3.5" </w:instrText>
      </w:r>
      <w:r>
        <w:rPr>
          <w:rFonts w:hint="eastAsia" w:ascii="宋体" w:hAnsi="宋体" w:eastAsia="宋体" w:cs="宋体"/>
          <w:spacing w:val="0"/>
          <w:w w:val="100"/>
          <w:position w:val="0"/>
          <w:sz w:val="24"/>
          <w:szCs w:val="24"/>
        </w:rPr>
        <w:fldChar w:fldCharType="separate"/>
      </w:r>
      <w:r>
        <w:rPr>
          <w:rFonts w:hint="eastAsia" w:ascii="宋体" w:hAnsi="宋体" w:eastAsia="宋体" w:cs="宋体"/>
          <w:spacing w:val="0"/>
          <w:w w:val="100"/>
          <w:position w:val="0"/>
          <w:sz w:val="24"/>
          <w:szCs w:val="24"/>
        </w:rPr>
        <w:t>5.2.3.5</w:t>
      </w:r>
      <w:r>
        <w:rPr>
          <w:rFonts w:hint="eastAsia" w:ascii="宋体" w:hAnsi="宋体" w:eastAsia="宋体" w:cs="宋体"/>
          <w:spacing w:val="0"/>
          <w:w w:val="100"/>
          <w:position w:val="0"/>
          <w:sz w:val="24"/>
          <w:szCs w:val="24"/>
        </w:rPr>
        <w:fldChar w:fldCharType="end"/>
      </w:r>
      <w:r>
        <w:rPr>
          <w:rFonts w:hint="eastAsia" w:ascii="宋体" w:hAnsi="宋体" w:eastAsia="宋体" w:cs="宋体"/>
          <w:spacing w:val="0"/>
          <w:w w:val="100"/>
          <w:position w:val="0"/>
          <w:sz w:val="24"/>
          <w:szCs w:val="24"/>
        </w:rPr>
        <w:t xml:space="preserve"> </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供本单位制造的货物、承担的工程或者服务（以下简称产品），或者</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供其他残疾人福利性单位制造的货物（不包括使用非残疾人福利性单位注册商标的货物）；</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 HYPERLINK "5.2.3.6" </w:instrText>
      </w:r>
      <w:r>
        <w:rPr>
          <w:rFonts w:hint="eastAsia" w:ascii="宋体" w:hAnsi="宋体" w:eastAsia="宋体" w:cs="宋体"/>
          <w:spacing w:val="0"/>
          <w:w w:val="100"/>
          <w:position w:val="0"/>
          <w:sz w:val="24"/>
          <w:szCs w:val="24"/>
        </w:rPr>
        <w:fldChar w:fldCharType="separate"/>
      </w:r>
      <w:r>
        <w:rPr>
          <w:rFonts w:hint="eastAsia" w:ascii="宋体" w:hAnsi="宋体" w:eastAsia="宋体" w:cs="宋体"/>
          <w:spacing w:val="0"/>
          <w:w w:val="100"/>
          <w:position w:val="0"/>
          <w:sz w:val="24"/>
          <w:szCs w:val="24"/>
        </w:rPr>
        <w:t>5.2.3.6</w:t>
      </w:r>
      <w:r>
        <w:rPr>
          <w:rFonts w:hint="eastAsia" w:ascii="宋体" w:hAnsi="宋体" w:eastAsia="宋体" w:cs="宋体"/>
          <w:spacing w:val="0"/>
          <w:w w:val="100"/>
          <w:position w:val="0"/>
          <w:sz w:val="24"/>
          <w:szCs w:val="24"/>
        </w:rPr>
        <w:fldChar w:fldCharType="end"/>
      </w:r>
      <w:r>
        <w:rPr>
          <w:rFonts w:hint="eastAsia" w:ascii="宋体" w:hAnsi="宋体" w:eastAsia="宋体" w:cs="宋体"/>
          <w:spacing w:val="0"/>
          <w:w w:val="100"/>
          <w:position w:val="0"/>
          <w:sz w:val="24"/>
          <w:szCs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5.2.4 本项目是否专门面向中小企业预留采购份额见第一章《投标邀请》。</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5.2.5 采购标的对应的中小企业划分标准所属行业见《投标人须知资料表》。</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5.2.6 小微企业价格评审优惠的政策调整：见第四章《评标程序、评标方法和评标标准》。</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spacing w:val="0"/>
          <w:w w:val="100"/>
          <w:position w:val="0"/>
          <w:sz w:val="24"/>
          <w:szCs w:val="24"/>
        </w:rPr>
      </w:pPr>
      <w:bookmarkStart w:id="30" w:name="_Toc18637"/>
      <w:r>
        <w:rPr>
          <w:rFonts w:hint="eastAsia" w:ascii="宋体" w:hAnsi="宋体" w:eastAsia="宋体" w:cs="宋体"/>
          <w:spacing w:val="0"/>
          <w:w w:val="100"/>
          <w:position w:val="0"/>
          <w:sz w:val="24"/>
          <w:szCs w:val="24"/>
        </w:rPr>
        <w:t>5.3 政府采购节能产品、环境标志产品</w:t>
      </w:r>
      <w:bookmarkEnd w:id="30"/>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5.3.1 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5.3.2 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5.3.3 如本项目采购产品属于实施政府强制采购品目清单范围的节能产品，则投标人所报产品必须获得国家确定的认证机构出具的、处于有效期之内的节能产品认证证书，否则</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5.3.4 非政府强制采购的节能产品或环境标志产品，依据品目清单和认证证书实施政府优先采购。优先采购的具体规定见第四章《评标程序、评标方法和评标标准》（如涉及）。</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spacing w:val="0"/>
          <w:w w:val="100"/>
          <w:position w:val="0"/>
          <w:sz w:val="24"/>
          <w:szCs w:val="24"/>
        </w:rPr>
      </w:pPr>
      <w:bookmarkStart w:id="31" w:name="_Toc22713"/>
      <w:r>
        <w:rPr>
          <w:rFonts w:hint="eastAsia" w:ascii="宋体" w:hAnsi="宋体" w:eastAsia="宋体" w:cs="宋体"/>
          <w:spacing w:val="0"/>
          <w:w w:val="100"/>
          <w:position w:val="0"/>
          <w:sz w:val="24"/>
          <w:szCs w:val="24"/>
        </w:rPr>
        <w:t>5.4 正版软件</w:t>
      </w:r>
      <w:bookmarkEnd w:id="31"/>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5.4.1 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w:t>
      </w:r>
      <w:r>
        <w:rPr>
          <w:rFonts w:hint="eastAsia" w:ascii="宋体" w:hAnsi="宋体" w:eastAsia="宋体"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15629.11/1102）并通过国家产品认证的产品。其中，国家有特殊信息安全要求的项目必须采购认证产品，否则</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5.4.2 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spacing w:val="0"/>
          <w:w w:val="100"/>
          <w:position w:val="0"/>
          <w:sz w:val="24"/>
          <w:szCs w:val="24"/>
        </w:rPr>
      </w:pPr>
      <w:bookmarkStart w:id="32" w:name="_Toc10766"/>
      <w:r>
        <w:rPr>
          <w:rFonts w:hint="eastAsia" w:ascii="宋体" w:hAnsi="宋体" w:eastAsia="宋体" w:cs="宋体"/>
          <w:spacing w:val="0"/>
          <w:w w:val="100"/>
          <w:position w:val="0"/>
          <w:sz w:val="24"/>
          <w:szCs w:val="24"/>
        </w:rPr>
        <w:t>5.5 网络安全专用产品</w:t>
      </w:r>
      <w:bookmarkEnd w:id="32"/>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5.5.1 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spacing w:val="0"/>
          <w:w w:val="100"/>
          <w:position w:val="0"/>
          <w:sz w:val="24"/>
          <w:szCs w:val="24"/>
        </w:rPr>
      </w:pPr>
      <w:bookmarkStart w:id="33" w:name="_Toc8877"/>
      <w:r>
        <w:rPr>
          <w:rFonts w:hint="eastAsia" w:ascii="宋体" w:hAnsi="宋体" w:eastAsia="宋体" w:cs="宋体"/>
          <w:spacing w:val="0"/>
          <w:w w:val="100"/>
          <w:position w:val="0"/>
          <w:sz w:val="24"/>
          <w:szCs w:val="24"/>
        </w:rPr>
        <w:t>5.6 推广使用低挥发性有机化合物（VOCs）</w:t>
      </w:r>
      <w:bookmarkEnd w:id="33"/>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5.6.1 为全面推进本市挥发性有机物（VOCs）治理，贯彻落实挥发性有机物污染治理专项行动有关要求，相关规定依据《北京市财政局北京市生态环境局关于政府采购推广使用低挥发性有机化合物（VOCs）有关事项的通知》（京财采购〔2020〕2381号）。本项目中涉及涂料、胶黏剂、油墨、清洗剂等挥发性有机物产品的，属于强制性标准的，供应商应执行符合本市和国家的VOCs含量限制标准（具体标准见第五章《采购需求》），否则</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；属于推荐性标准的，优先采购，具体见第四章《评标程序、评标方法和评标标准》。</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spacing w:val="0"/>
          <w:w w:val="100"/>
          <w:position w:val="0"/>
          <w:sz w:val="24"/>
          <w:szCs w:val="24"/>
        </w:rPr>
      </w:pPr>
      <w:bookmarkStart w:id="34" w:name="_Toc25382"/>
      <w:r>
        <w:rPr>
          <w:rFonts w:hint="eastAsia" w:ascii="宋体" w:hAnsi="宋体" w:eastAsia="宋体" w:cs="宋体"/>
          <w:spacing w:val="0"/>
          <w:w w:val="100"/>
          <w:position w:val="0"/>
          <w:sz w:val="24"/>
          <w:szCs w:val="24"/>
        </w:rPr>
        <w:t>5.7 采购需求标准</w:t>
      </w:r>
      <w:bookmarkEnd w:id="34"/>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5.7.1 商品包装、快递包装政府采购需求标准（试行）为助力打好污染防治攻坚战，推广使用绿色包装，根据财政部关于印发《商品包装政府采购需求标准（试行）》、《快递包装政府采购需求 标准（试行）》的通知（财办库〔2020〕123号），本项目如涉及商品包装和快递包装的，则其具体要求见第五章《采购需求》。</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5.7.2 绿色数据中心政府采购需求标准（试行）为加快数据中心绿色转型，根据财政部生态环境部工业和信息化部关于印发《绿色数据中心政府采购需求标准（试行）》的通知（财库〔2023〕7号），本项目如涉及绿色数据中心，则具体要求见第五章《采购需求》。</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outlineLvl w:val="1"/>
        <w:rPr>
          <w:rFonts w:hint="eastAsia" w:ascii="宋体" w:hAnsi="宋体" w:eastAsia="宋体" w:cs="宋体"/>
          <w:b/>
          <w:bCs/>
          <w:spacing w:val="0"/>
          <w:w w:val="100"/>
          <w:position w:val="0"/>
          <w:sz w:val="24"/>
          <w:szCs w:val="24"/>
        </w:rPr>
      </w:pPr>
      <w:bookmarkStart w:id="35" w:name="_Toc4654"/>
      <w:r>
        <w:rPr>
          <w:rFonts w:hint="eastAsia" w:ascii="宋体" w:hAnsi="宋体" w:eastAsia="宋体" w:cs="宋体"/>
          <w:b/>
          <w:bCs/>
          <w:spacing w:val="0"/>
          <w:w w:val="100"/>
          <w:position w:val="0"/>
          <w:sz w:val="24"/>
          <w:szCs w:val="24"/>
        </w:rPr>
        <w:t>6</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投标费用</w:t>
      </w:r>
      <w:bookmarkEnd w:id="35"/>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6.1 投标人应自行承担所有与准备和参加投标有关的费用，无论投标的结果如何，采购人或采购代理机构在任何情况下均无承担这些费用的义务和责任。</w:t>
      </w:r>
    </w:p>
    <w:p>
      <w:pPr>
        <w:keepNext w:val="0"/>
        <w:keepLines w:val="0"/>
        <w:pageBreakBefore w:val="0"/>
        <w:widowControl/>
        <w:kinsoku/>
        <w:wordWrap/>
        <w:overflowPunct/>
        <w:topLinePunct w:val="0"/>
        <w:autoSpaceDE/>
        <w:autoSpaceDN/>
        <w:bidi w:val="0"/>
        <w:adjustRightInd w:val="0"/>
        <w:snapToGrid w:val="0"/>
        <w:spacing w:line="290"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90"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2"/>
        <w:rPr>
          <w:rFonts w:hint="eastAsia" w:ascii="宋体" w:hAnsi="宋体" w:eastAsia="宋体" w:cs="宋体"/>
          <w:spacing w:val="0"/>
          <w:w w:val="100"/>
          <w:position w:val="0"/>
          <w:sz w:val="28"/>
          <w:szCs w:val="28"/>
        </w:rPr>
      </w:pPr>
      <w:bookmarkStart w:id="36" w:name="_Toc9587"/>
      <w:r>
        <w:rPr>
          <w:rFonts w:hint="eastAsia" w:ascii="宋体" w:hAnsi="宋体" w:eastAsia="宋体" w:cs="宋体"/>
          <w:spacing w:val="0"/>
          <w:w w:val="100"/>
          <w:position w:val="0"/>
          <w:sz w:val="28"/>
          <w:szCs w:val="28"/>
          <w14:textOutline w14:w="5104" w14:cap="flat" w14:cmpd="sng">
            <w14:solidFill>
              <w14:srgbClr w14:val="000000"/>
            </w14:solidFill>
            <w14:prstDash w14:val="solid"/>
            <w14:miter w14:val="0"/>
          </w14:textOutline>
        </w:rPr>
        <w:t>二</w:t>
      </w:r>
      <w:r>
        <w:rPr>
          <w:rFonts w:hint="eastAsia" w:ascii="宋体" w:hAnsi="宋体" w:eastAsia="宋体" w:cs="宋体"/>
          <w:spacing w:val="0"/>
          <w:w w:val="100"/>
          <w:position w:val="0"/>
          <w:sz w:val="28"/>
          <w:szCs w:val="28"/>
        </w:rPr>
        <w:t xml:space="preserve">   </w:t>
      </w:r>
      <w:r>
        <w:rPr>
          <w:rFonts w:hint="eastAsia" w:ascii="宋体" w:hAnsi="宋体" w:eastAsia="宋体" w:cs="宋体"/>
          <w:spacing w:val="0"/>
          <w:w w:val="100"/>
          <w:position w:val="0"/>
          <w:sz w:val="28"/>
          <w:szCs w:val="28"/>
          <w14:textOutline w14:w="5104" w14:cap="flat" w14:cmpd="sng">
            <w14:solidFill>
              <w14:srgbClr w14:val="000000"/>
            </w14:solidFill>
            <w14:prstDash w14:val="solid"/>
            <w14:miter w14:val="0"/>
          </w14:textOutline>
        </w:rPr>
        <w:t>招标文件</w:t>
      </w:r>
      <w:bookmarkEnd w:id="36"/>
    </w:p>
    <w:p>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1"/>
        <w:rPr>
          <w:rFonts w:hint="eastAsia" w:ascii="宋体" w:hAnsi="宋体" w:eastAsia="宋体" w:cs="宋体"/>
          <w:b/>
          <w:bCs/>
          <w:spacing w:val="0"/>
          <w:w w:val="100"/>
          <w:position w:val="0"/>
          <w:sz w:val="24"/>
          <w:szCs w:val="24"/>
        </w:rPr>
      </w:pPr>
      <w:bookmarkStart w:id="37" w:name="_Toc30073"/>
      <w:r>
        <w:rPr>
          <w:rFonts w:hint="eastAsia" w:ascii="宋体" w:hAnsi="宋体" w:eastAsia="宋体" w:cs="宋体"/>
          <w:b/>
          <w:bCs/>
          <w:spacing w:val="0"/>
          <w:w w:val="100"/>
          <w:position w:val="0"/>
          <w:sz w:val="24"/>
          <w:szCs w:val="24"/>
        </w:rPr>
        <w:t>7</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招标文件构成</w:t>
      </w:r>
      <w:bookmarkEnd w:id="37"/>
    </w:p>
    <w:p>
      <w:pPr>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spacing w:val="0"/>
          <w:w w:val="100"/>
          <w:position w:val="0"/>
          <w:sz w:val="24"/>
          <w:szCs w:val="24"/>
        </w:rPr>
      </w:pPr>
      <w:bookmarkStart w:id="38" w:name="_Toc26390"/>
      <w:r>
        <w:rPr>
          <w:rFonts w:hint="eastAsia" w:ascii="宋体" w:hAnsi="宋体" w:eastAsia="宋体" w:cs="宋体"/>
          <w:spacing w:val="0"/>
          <w:w w:val="100"/>
          <w:position w:val="0"/>
          <w:sz w:val="24"/>
          <w:szCs w:val="24"/>
        </w:rPr>
        <w:t>7.1 招标文件包括以下部分：</w:t>
      </w:r>
      <w:bookmarkEnd w:id="38"/>
    </w:p>
    <w:p>
      <w:pPr>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第一章   投标邀请</w:t>
      </w:r>
    </w:p>
    <w:p>
      <w:pPr>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第二章   投标人须知</w:t>
      </w:r>
    </w:p>
    <w:p>
      <w:pPr>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第三章   资格审查</w:t>
      </w:r>
    </w:p>
    <w:p>
      <w:pPr>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第四章   评标程序、评标方法和评标标准</w:t>
      </w:r>
    </w:p>
    <w:p>
      <w:pPr>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第五章   采购需求</w:t>
      </w:r>
    </w:p>
    <w:p>
      <w:pPr>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第六章   拟签订的合同文本</w:t>
      </w:r>
    </w:p>
    <w:p>
      <w:pPr>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第七章   投标文件格式</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7.2 投标人应认真阅读招标文件的全部内容。投标人应按照招标文件要求</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交投标文件并保证所</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供的全部资料的真实性，并对招标文件做出实质性响应，否则</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1"/>
        <w:rPr>
          <w:rFonts w:hint="eastAsia" w:ascii="宋体" w:hAnsi="宋体" w:eastAsia="宋体" w:cs="宋体"/>
          <w:b/>
          <w:bCs/>
          <w:spacing w:val="0"/>
          <w:w w:val="100"/>
          <w:position w:val="0"/>
          <w:sz w:val="24"/>
          <w:szCs w:val="24"/>
        </w:rPr>
      </w:pPr>
      <w:bookmarkStart w:id="39" w:name="_Toc12196"/>
      <w:r>
        <w:rPr>
          <w:rFonts w:hint="eastAsia" w:ascii="宋体" w:hAnsi="宋体" w:eastAsia="宋体" w:cs="宋体"/>
          <w:b/>
          <w:bCs/>
          <w:spacing w:val="0"/>
          <w:w w:val="100"/>
          <w:position w:val="0"/>
          <w:sz w:val="24"/>
          <w:szCs w:val="24"/>
        </w:rPr>
        <w:t>8</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对招标文件的澄清或修改</w:t>
      </w:r>
      <w:bookmarkEnd w:id="39"/>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8.1 采购人或采购代理机构对已发出的招标文件进行必要澄清或者修改的，将在原公告发布媒体上发布更正公告，并以书面形式通知所有获取招标文件的潜在投标人。</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8.2 上述书面通知，按照获取招标文件的潜在投标人</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供的联系方式发出，因</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供的信息有误导致通知延迟或无法通知的，采购人或采购代理机构不承担责任。</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8.3 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交投标文件的截止时间和开标时间。</w:t>
      </w:r>
    </w:p>
    <w:p>
      <w:pPr>
        <w:keepNext w:val="0"/>
        <w:keepLines w:val="0"/>
        <w:pageBreakBefore w:val="0"/>
        <w:widowControl/>
        <w:kinsoku/>
        <w:wordWrap/>
        <w:overflowPunct/>
        <w:topLinePunct w:val="0"/>
        <w:autoSpaceDE/>
        <w:autoSpaceDN/>
        <w:bidi w:val="0"/>
        <w:adjustRightInd w:val="0"/>
        <w:snapToGrid w:val="0"/>
        <w:spacing w:line="289"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90"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2"/>
        <w:rPr>
          <w:rFonts w:hint="eastAsia" w:ascii="宋体" w:hAnsi="宋体" w:eastAsia="宋体" w:cs="宋体"/>
          <w:spacing w:val="0"/>
          <w:w w:val="100"/>
          <w:position w:val="0"/>
          <w:sz w:val="28"/>
          <w:szCs w:val="28"/>
        </w:rPr>
      </w:pPr>
      <w:bookmarkStart w:id="40" w:name="_Toc30327"/>
      <w:r>
        <w:rPr>
          <w:rFonts w:hint="eastAsia" w:ascii="宋体" w:hAnsi="宋体" w:eastAsia="宋体" w:cs="宋体"/>
          <w:spacing w:val="0"/>
          <w:w w:val="100"/>
          <w:position w:val="0"/>
          <w:sz w:val="28"/>
          <w:szCs w:val="28"/>
          <w14:textOutline w14:w="5104" w14:cap="flat" w14:cmpd="sng">
            <w14:solidFill>
              <w14:srgbClr w14:val="000000"/>
            </w14:solidFill>
            <w14:prstDash w14:val="solid"/>
            <w14:miter w14:val="0"/>
          </w14:textOutline>
        </w:rPr>
        <w:t>三</w:t>
      </w:r>
      <w:r>
        <w:rPr>
          <w:rFonts w:hint="eastAsia" w:ascii="宋体" w:hAnsi="宋体" w:eastAsia="宋体" w:cs="宋体"/>
          <w:spacing w:val="0"/>
          <w:w w:val="100"/>
          <w:position w:val="0"/>
          <w:sz w:val="28"/>
          <w:szCs w:val="28"/>
        </w:rPr>
        <w:t xml:space="preserve">   </w:t>
      </w:r>
      <w:r>
        <w:rPr>
          <w:rFonts w:hint="eastAsia" w:ascii="宋体" w:hAnsi="宋体" w:eastAsia="宋体" w:cs="宋体"/>
          <w:spacing w:val="0"/>
          <w:w w:val="100"/>
          <w:position w:val="0"/>
          <w:sz w:val="28"/>
          <w:szCs w:val="28"/>
          <w14:textOutline w14:w="5104" w14:cap="flat" w14:cmpd="sng">
            <w14:solidFill>
              <w14:srgbClr w14:val="000000"/>
            </w14:solidFill>
            <w14:prstDash w14:val="solid"/>
            <w14:miter w14:val="0"/>
          </w14:textOutline>
        </w:rPr>
        <w:t>投标文件的编制</w:t>
      </w:r>
      <w:bookmarkEnd w:id="40"/>
    </w:p>
    <w:p>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1"/>
        <w:rPr>
          <w:rFonts w:hint="eastAsia" w:ascii="宋体" w:hAnsi="宋体" w:eastAsia="宋体" w:cs="宋体"/>
          <w:b/>
          <w:bCs/>
          <w:spacing w:val="0"/>
          <w:w w:val="100"/>
          <w:position w:val="0"/>
          <w:sz w:val="24"/>
          <w:szCs w:val="24"/>
        </w:rPr>
      </w:pPr>
      <w:bookmarkStart w:id="41" w:name="_Toc5753"/>
      <w:r>
        <w:rPr>
          <w:rFonts w:hint="eastAsia" w:ascii="宋体" w:hAnsi="宋体" w:eastAsia="宋体" w:cs="宋体"/>
          <w:b/>
          <w:bCs/>
          <w:spacing w:val="0"/>
          <w:w w:val="100"/>
          <w:position w:val="0"/>
          <w:sz w:val="24"/>
          <w:szCs w:val="24"/>
        </w:rPr>
        <w:t>9</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投标范围、投标文件中计量单位的使用及投标语言</w:t>
      </w:r>
      <w:bookmarkEnd w:id="41"/>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9.1 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无效投标</w:t>
      </w:r>
      <w:r>
        <w:rPr>
          <w:rFonts w:hint="eastAsia" w:ascii="宋体" w:hAnsi="宋体" w:eastAsia="宋体" w:cs="宋体"/>
          <w:spacing w:val="0"/>
          <w:w w:val="100"/>
          <w:position w:val="0"/>
          <w:sz w:val="24"/>
          <w:szCs w:val="24"/>
        </w:rPr>
        <w:t>。</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9.2 除招标文件有特殊要求外，本项目投标所使用的计量单位，应采用中华人民共和国法定计量单位。</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9.3 除专用术语外，投标文件及来往函电均应使用中文书写。必要时专用术语应附有中文解释。投标人</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交的支持资料和已印制的文献可以用外文，但相应内容应附有中文翻译本，在解释投标文件时以中文翻译本为准。未附中文翻译本或翻译本中文内容明显与外文内容不一致的，其不利后果由投标人自行承担。</w:t>
      </w:r>
    </w:p>
    <w:p>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1"/>
        <w:rPr>
          <w:rFonts w:hint="eastAsia" w:ascii="宋体" w:hAnsi="宋体" w:eastAsia="宋体" w:cs="宋体"/>
          <w:b/>
          <w:bCs/>
          <w:spacing w:val="0"/>
          <w:w w:val="100"/>
          <w:position w:val="0"/>
          <w:sz w:val="24"/>
          <w:szCs w:val="24"/>
        </w:rPr>
      </w:pPr>
      <w:bookmarkStart w:id="42" w:name="_Toc5940"/>
      <w:r>
        <w:rPr>
          <w:rFonts w:hint="eastAsia" w:ascii="宋体" w:hAnsi="宋体" w:eastAsia="宋体" w:cs="宋体"/>
          <w:b/>
          <w:bCs/>
          <w:spacing w:val="0"/>
          <w:w w:val="100"/>
          <w:position w:val="0"/>
          <w:sz w:val="24"/>
          <w:szCs w:val="24"/>
        </w:rPr>
        <w:t>10</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投标文件构成</w:t>
      </w:r>
      <w:bookmarkEnd w:id="42"/>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10.1 投标人应当按照招标文件的要求编制投标文件。投标文件应由《资格证明文件》、《商务技术文件》两部分构成。投标文件的部分格式要求，见第七章《投标文件格式》。</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10.</w:t>
      </w:r>
      <w:r>
        <w:rPr>
          <w:rFonts w:hint="eastAsia" w:cs="宋体"/>
          <w:spacing w:val="0"/>
          <w:w w:val="100"/>
          <w:position w:val="0"/>
          <w:sz w:val="24"/>
          <w:szCs w:val="24"/>
          <w:lang w:val="en-US" w:eastAsia="zh-CN"/>
        </w:rPr>
        <w:t>2</w:t>
      </w:r>
      <w:r>
        <w:rPr>
          <w:rFonts w:hint="eastAsia" w:ascii="宋体" w:hAnsi="宋体" w:eastAsia="宋体" w:cs="宋体"/>
          <w:spacing w:val="0"/>
          <w:w w:val="100"/>
          <w:position w:val="0"/>
          <w:sz w:val="24"/>
          <w:szCs w:val="24"/>
        </w:rPr>
        <w:t xml:space="preserve"> 第四章《评标程序、评标方法和评标标准》中涉及的证明文件。</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10.</w:t>
      </w:r>
      <w:r>
        <w:rPr>
          <w:rFonts w:hint="eastAsia" w:cs="宋体"/>
          <w:spacing w:val="0"/>
          <w:w w:val="100"/>
          <w:position w:val="0"/>
          <w:sz w:val="24"/>
          <w:szCs w:val="24"/>
          <w:lang w:val="en-US" w:eastAsia="zh-CN"/>
        </w:rPr>
        <w:t>3</w:t>
      </w:r>
      <w:r>
        <w:rPr>
          <w:rFonts w:hint="eastAsia" w:ascii="宋体" w:hAnsi="宋体" w:eastAsia="宋体" w:cs="宋体"/>
          <w:spacing w:val="0"/>
          <w:w w:val="100"/>
          <w:position w:val="0"/>
          <w:sz w:val="24"/>
          <w:szCs w:val="24"/>
        </w:rPr>
        <w:t xml:space="preserve"> 对照第五章《采购需求》，说明所</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供货物和服务已对第五章《采购需求》做出了响应，或申明与第五章《采购需求》的偏差和例外。如第五章《采购需求》中要求</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供证明文件的，投标人应当按具体要求</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供证明文件。</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spacing w:val="0"/>
          <w:w w:val="100"/>
          <w:position w:val="0"/>
          <w:sz w:val="24"/>
          <w:szCs w:val="24"/>
        </w:rPr>
      </w:pPr>
      <w:bookmarkStart w:id="43" w:name="_Toc30765"/>
      <w:r>
        <w:rPr>
          <w:rFonts w:hint="eastAsia" w:ascii="宋体" w:hAnsi="宋体" w:eastAsia="宋体" w:cs="宋体"/>
          <w:spacing w:val="0"/>
          <w:w w:val="100"/>
          <w:position w:val="0"/>
          <w:sz w:val="24"/>
          <w:szCs w:val="24"/>
        </w:rPr>
        <w:t>10.</w:t>
      </w:r>
      <w:r>
        <w:rPr>
          <w:rFonts w:hint="eastAsia" w:cs="宋体"/>
          <w:spacing w:val="0"/>
          <w:w w:val="100"/>
          <w:position w:val="0"/>
          <w:sz w:val="24"/>
          <w:szCs w:val="24"/>
          <w:lang w:val="en-US" w:eastAsia="zh-CN"/>
        </w:rPr>
        <w:t>4</w:t>
      </w:r>
      <w:r>
        <w:rPr>
          <w:rFonts w:hint="eastAsia" w:ascii="宋体" w:hAnsi="宋体" w:eastAsia="宋体" w:cs="宋体"/>
          <w:spacing w:val="0"/>
          <w:w w:val="100"/>
          <w:position w:val="0"/>
          <w:sz w:val="24"/>
          <w:szCs w:val="24"/>
        </w:rPr>
        <w:t xml:space="preserve"> 投标人认为应附的其他材料。</w:t>
      </w:r>
      <w:bookmarkEnd w:id="43"/>
    </w:p>
    <w:p>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1"/>
        <w:rPr>
          <w:rFonts w:hint="eastAsia" w:ascii="宋体" w:hAnsi="宋体" w:eastAsia="宋体" w:cs="宋体"/>
          <w:b/>
          <w:bCs/>
          <w:spacing w:val="0"/>
          <w:w w:val="100"/>
          <w:position w:val="0"/>
          <w:sz w:val="24"/>
          <w:szCs w:val="24"/>
        </w:rPr>
      </w:pPr>
      <w:bookmarkStart w:id="44" w:name="_Toc23418"/>
      <w:r>
        <w:rPr>
          <w:rFonts w:hint="eastAsia" w:ascii="宋体" w:hAnsi="宋体" w:eastAsia="宋体" w:cs="宋体"/>
          <w:b/>
          <w:bCs/>
          <w:spacing w:val="0"/>
          <w:w w:val="100"/>
          <w:position w:val="0"/>
          <w:sz w:val="24"/>
          <w:szCs w:val="24"/>
        </w:rPr>
        <w:t>11</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投标报价</w:t>
      </w:r>
      <w:bookmarkEnd w:id="44"/>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spacing w:val="0"/>
          <w:w w:val="100"/>
          <w:position w:val="0"/>
          <w:sz w:val="24"/>
          <w:szCs w:val="24"/>
        </w:rPr>
      </w:pPr>
      <w:bookmarkStart w:id="45" w:name="_Toc20444"/>
      <w:r>
        <w:rPr>
          <w:rFonts w:hint="eastAsia" w:ascii="宋体" w:hAnsi="宋体" w:eastAsia="宋体" w:cs="宋体"/>
          <w:spacing w:val="0"/>
          <w:w w:val="100"/>
          <w:position w:val="0"/>
          <w:sz w:val="24"/>
          <w:szCs w:val="24"/>
        </w:rPr>
        <w:t>11.1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所有投标均以人民币报价。</w:t>
      </w:r>
      <w:bookmarkEnd w:id="45"/>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投标人的报价应包括为完成本项目所发生的一切费用和税费，采购人将不再支付报价以外的任何费用。投标人的报价应包括但不限于下列内容，《投标人须知资料表》中有特殊规定的，从其规定。</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11.2.1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11.2.2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按照招标文件要求完成本项目的全部相关费用。</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11.3</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采购人不得向供应商索要或者接受其给予的赠品、回扣或者与采购无关的其他商品、服务。</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11.4</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投标人不能</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供任何有选择性或可调整的报价（招标文件另有规定的除外），否则其</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1"/>
        <w:rPr>
          <w:rFonts w:hint="eastAsia" w:ascii="宋体" w:hAnsi="宋体" w:eastAsia="宋体" w:cs="宋体"/>
          <w:b/>
          <w:bCs/>
          <w:spacing w:val="0"/>
          <w:w w:val="100"/>
          <w:position w:val="0"/>
          <w:sz w:val="24"/>
          <w:szCs w:val="24"/>
        </w:rPr>
      </w:pPr>
      <w:bookmarkStart w:id="46" w:name="_Toc17672"/>
      <w:r>
        <w:rPr>
          <w:rFonts w:hint="eastAsia" w:ascii="宋体" w:hAnsi="宋体" w:eastAsia="宋体" w:cs="宋体"/>
          <w:b/>
          <w:bCs/>
          <w:spacing w:val="0"/>
          <w:w w:val="100"/>
          <w:position w:val="0"/>
          <w:sz w:val="24"/>
          <w:szCs w:val="24"/>
        </w:rPr>
        <w:t>12</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投标保证金</w:t>
      </w:r>
      <w:bookmarkEnd w:id="46"/>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投标人应按《投标人须知资料表》中规定的金额及要求交纳投标保证金。</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交纳投标保证金可采用的形式：政府采购法律法规接受的支票、汇票、本票、网上银行支付或者金融机构、担保机构出具的保函等非现金形式。</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12.3</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投标保证金到账（保函</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交）截止时间同投标截止时间。以支票、汇票、本票、网上银行支付等形式</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交投标保证金的，应在投标截止时间前到账；以金融机构、担保机构出具的保函等形式</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交投标保证金的，应在投标截止时间前将原件</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交至采购代理机构。由于到账时间晚于投标截止时间的，或者票据错误、印鉴不清等原因导致不能到账的，其</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pPr>
        <w:pStyle w:val="6"/>
        <w:keepNext w:val="0"/>
        <w:keepLines w:val="0"/>
        <w:pageBreakBefore w:val="0"/>
        <w:widowControl/>
        <w:kinsoku/>
        <w:wordWrap/>
        <w:overflowPunct/>
        <w:topLinePunct w:val="0"/>
        <w:autoSpaceDE/>
        <w:autoSpaceDN/>
        <w:bidi w:val="0"/>
        <w:adjustRightInd w:val="0"/>
        <w:snapToGrid w:val="0"/>
        <w:spacing w:line="360" w:lineRule="auto"/>
        <w:ind w:right="0" w:firstLine="480" w:firstLineChars="200"/>
        <w:textAlignment w:val="baseline"/>
        <w:outlineLvl w:val="2"/>
        <w:rPr>
          <w:rFonts w:hint="eastAsia" w:ascii="宋体" w:hAnsi="宋体" w:eastAsia="宋体" w:cs="宋体"/>
          <w:spacing w:val="0"/>
          <w:w w:val="100"/>
          <w:position w:val="0"/>
          <w:sz w:val="24"/>
          <w:szCs w:val="24"/>
        </w:rPr>
      </w:pPr>
      <w:bookmarkStart w:id="47" w:name="_Toc9978"/>
      <w:r>
        <w:rPr>
          <w:rFonts w:hint="eastAsia" w:ascii="宋体" w:hAnsi="宋体" w:eastAsia="宋体" w:cs="宋体"/>
          <w:spacing w:val="0"/>
          <w:w w:val="100"/>
          <w:position w:val="0"/>
          <w:sz w:val="24"/>
          <w:szCs w:val="24"/>
        </w:rPr>
        <w:t>12.4</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投标保证金有效期同投标有效期。</w:t>
      </w:r>
      <w:bookmarkEnd w:id="47"/>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12.5</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投标人为联合体的，可以由联合体中的一方或者多方共同交纳投标保证金，其交纳的投标保证金对联合体各方均具有约束力。</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12.6</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12.6.1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投标人在投标截止时间前撤回已</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交的投标文件的，自收到投标人书面撤回通知之日起5个工作日内退还已收取的投标保证金；</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12.6.2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中标人的投标保证金，自采购合同签订之日起5个工作日内退还中标人；</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12.6.3</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未中标投标人的投标保证金，自中标通知书发出之日起5个工作日内退还未中标人；</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12.6.4</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终止招标项目已经收取投标保证金的，自终止采购活动后5个工作日内退还已收取的投标保证金及其在银行产生的孳息。</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12.7</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有下列情形之一的，采购人或采购代理机构可以不予退还投标保证金：</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12.7.1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投标有效期内投标人撤销投标文件的；</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12.7.2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《投标人须知资料表》中规定的其他情形。</w:t>
      </w:r>
    </w:p>
    <w:p>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1"/>
        <w:rPr>
          <w:rFonts w:hint="eastAsia" w:ascii="宋体" w:hAnsi="宋体" w:eastAsia="宋体" w:cs="宋体"/>
          <w:b/>
          <w:bCs/>
          <w:spacing w:val="0"/>
          <w:w w:val="100"/>
          <w:position w:val="0"/>
          <w:sz w:val="24"/>
          <w:szCs w:val="24"/>
        </w:rPr>
      </w:pPr>
      <w:bookmarkStart w:id="48" w:name="_Toc21364"/>
      <w:r>
        <w:rPr>
          <w:rFonts w:hint="eastAsia" w:ascii="宋体" w:hAnsi="宋体" w:eastAsia="宋体" w:cs="宋体"/>
          <w:b/>
          <w:bCs/>
          <w:spacing w:val="0"/>
          <w:w w:val="100"/>
          <w:position w:val="0"/>
          <w:sz w:val="24"/>
          <w:szCs w:val="24"/>
        </w:rPr>
        <w:t>13</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投标有效期</w:t>
      </w:r>
      <w:bookmarkEnd w:id="48"/>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13.1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投标文件应在本招标文件《投标人须知资料表》中规定的投标有效期内保持有效，投标有效期少于招标文件规定期限的，其</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1"/>
        <w:rPr>
          <w:rFonts w:hint="eastAsia" w:ascii="宋体" w:hAnsi="宋体" w:eastAsia="宋体" w:cs="宋体"/>
          <w:b/>
          <w:bCs/>
          <w:spacing w:val="0"/>
          <w:w w:val="100"/>
          <w:position w:val="0"/>
          <w:sz w:val="24"/>
          <w:szCs w:val="24"/>
        </w:rPr>
      </w:pPr>
      <w:bookmarkStart w:id="49" w:name="_Toc21259"/>
      <w:r>
        <w:rPr>
          <w:rFonts w:hint="eastAsia" w:ascii="宋体" w:hAnsi="宋体" w:eastAsia="宋体" w:cs="宋体"/>
          <w:b/>
          <w:bCs/>
          <w:spacing w:val="0"/>
          <w:w w:val="100"/>
          <w:position w:val="0"/>
          <w:sz w:val="24"/>
          <w:szCs w:val="24"/>
        </w:rPr>
        <w:t>14</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投标文件的签署、盖章</w:t>
      </w:r>
      <w:bookmarkEnd w:id="49"/>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14.1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招标文件要求签字的内容（如授权委托书等），可以使用电子签章或使用原件 的电子件（电子件指扫祚件、照片等形式电子文件）；要求第三方出具的盖章件原件（如联合协议、分包意向协议、制造商授权书等），投标文件中应使用原件的电子件。</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14.2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招标文件要求盖章的内容，一般通过投标文件编制工具加盖电子签章。</w:t>
      </w:r>
    </w:p>
    <w:p>
      <w:pPr>
        <w:pStyle w:val="6"/>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2"/>
        <w:rPr>
          <w:rFonts w:hint="eastAsia" w:ascii="宋体" w:hAnsi="宋体" w:eastAsia="宋体" w:cs="宋体"/>
          <w:spacing w:val="0"/>
          <w:w w:val="100"/>
          <w:position w:val="0"/>
          <w:sz w:val="28"/>
          <w:szCs w:val="28"/>
        </w:rPr>
      </w:pPr>
      <w:bookmarkStart w:id="50" w:name="_Toc4453"/>
      <w:r>
        <w:rPr>
          <w:rFonts w:hint="eastAsia" w:ascii="宋体" w:hAnsi="宋体" w:eastAsia="宋体" w:cs="宋体"/>
          <w:spacing w:val="0"/>
          <w:w w:val="100"/>
          <w:position w:val="0"/>
          <w:sz w:val="28"/>
          <w:szCs w:val="28"/>
          <w14:textOutline w14:w="5104" w14:cap="flat" w14:cmpd="sng">
            <w14:solidFill>
              <w14:srgbClr w14:val="000000"/>
            </w14:solidFill>
            <w14:prstDash w14:val="solid"/>
            <w14:miter w14:val="0"/>
          </w14:textOutline>
        </w:rPr>
        <w:t>四</w:t>
      </w:r>
      <w:r>
        <w:rPr>
          <w:rFonts w:hint="eastAsia" w:ascii="宋体" w:hAnsi="宋体" w:eastAsia="宋体" w:cs="宋体"/>
          <w:spacing w:val="0"/>
          <w:w w:val="100"/>
          <w:position w:val="0"/>
          <w:sz w:val="28"/>
          <w:szCs w:val="28"/>
        </w:rPr>
        <w:t xml:space="preserve">   </w:t>
      </w:r>
      <w:r>
        <w:rPr>
          <w:rFonts w:hint="eastAsia" w:ascii="宋体" w:hAnsi="宋体" w:eastAsia="宋体" w:cs="宋体"/>
          <w:spacing w:val="0"/>
          <w:w w:val="100"/>
          <w:position w:val="0"/>
          <w:sz w:val="28"/>
          <w:szCs w:val="28"/>
          <w14:textOutline w14:w="5104" w14:cap="flat" w14:cmpd="sng">
            <w14:solidFill>
              <w14:srgbClr w14:val="000000"/>
            </w14:solidFill>
            <w14:prstDash w14:val="solid"/>
            <w14:miter w14:val="0"/>
          </w14:textOutline>
        </w:rPr>
        <w:t>投标文件的</w:t>
      </w:r>
      <w:r>
        <w:rPr>
          <w:rFonts w:hint="eastAsia" w:cs="宋体"/>
          <w:spacing w:val="0"/>
          <w:w w:val="100"/>
          <w:position w:val="0"/>
          <w:sz w:val="28"/>
          <w:szCs w:val="28"/>
          <w:lang w:eastAsia="zh-CN"/>
          <w14:textOutline w14:w="5104" w14:cap="flat" w14:cmpd="sng">
            <w14:solidFill>
              <w14:srgbClr w14:val="000000"/>
            </w14:solidFill>
            <w14:prstDash w14:val="solid"/>
            <w14:miter w14:val="0"/>
          </w14:textOutline>
        </w:rPr>
        <w:t>提</w:t>
      </w:r>
      <w:r>
        <w:rPr>
          <w:rFonts w:hint="eastAsia" w:ascii="宋体" w:hAnsi="宋体" w:eastAsia="宋体" w:cs="宋体"/>
          <w:spacing w:val="0"/>
          <w:w w:val="100"/>
          <w:position w:val="0"/>
          <w:sz w:val="28"/>
          <w:szCs w:val="28"/>
          <w14:textOutline w14:w="5104" w14:cap="flat" w14:cmpd="sng">
            <w14:solidFill>
              <w14:srgbClr w14:val="000000"/>
            </w14:solidFill>
            <w14:prstDash w14:val="solid"/>
            <w14:miter w14:val="0"/>
          </w14:textOutline>
        </w:rPr>
        <w:t>交</w:t>
      </w:r>
      <w:bookmarkEnd w:id="50"/>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51" w:name="_Toc31333"/>
      <w:r>
        <w:rPr>
          <w:rFonts w:hint="eastAsia" w:ascii="宋体" w:hAnsi="宋体" w:eastAsia="宋体" w:cs="宋体"/>
          <w:b/>
          <w:bCs/>
          <w:color w:val="000000"/>
          <w:sz w:val="24"/>
          <w:szCs w:val="24"/>
        </w:rPr>
        <w:t>15</w:t>
      </w:r>
      <w:r>
        <w:rPr>
          <w:rFonts w:hint="eastAsia" w:cs="宋体"/>
          <w:b/>
          <w:bCs/>
          <w:spacing w:val="0"/>
          <w:w w:val="100"/>
          <w:position w:val="0"/>
          <w:sz w:val="24"/>
          <w:szCs w:val="24"/>
          <w:lang w:eastAsia="zh-CN"/>
        </w:rPr>
        <w:t>、</w:t>
      </w:r>
      <w:r>
        <w:rPr>
          <w:rFonts w:hint="eastAsia" w:ascii="宋体" w:hAnsi="宋体" w:eastAsia="宋体" w:cs="宋体"/>
          <w:b/>
          <w:bCs/>
          <w:color w:val="000000"/>
          <w:sz w:val="24"/>
          <w:szCs w:val="24"/>
        </w:rPr>
        <w:t>投标文件的提交</w:t>
      </w:r>
      <w:bookmarkEnd w:id="51"/>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15.1</w:t>
      </w:r>
      <w:r>
        <w:rPr>
          <w:rFonts w:hint="eastAsia" w:cs="宋体"/>
          <w:spacing w:val="0"/>
          <w:w w:val="100"/>
          <w:position w:val="0"/>
          <w:sz w:val="24"/>
          <w:szCs w:val="24"/>
          <w:lang w:val="en-US" w:eastAsia="zh-CN"/>
        </w:rPr>
        <w:t xml:space="preserve"> </w:t>
      </w:r>
      <w:r>
        <w:rPr>
          <w:rFonts w:hint="eastAsia" w:ascii="宋体" w:hAnsi="宋体" w:eastAsia="宋体" w:cs="宋体"/>
          <w:snapToGrid w:val="0"/>
          <w:color w:val="000000"/>
          <w:kern w:val="0"/>
          <w:sz w:val="24"/>
          <w:szCs w:val="24"/>
          <w:lang w:val="en-US" w:eastAsia="zh-CN" w:bidi="ar"/>
        </w:rPr>
        <w:t>本项目使用北京市政府采购电子交易平台。投标人根据招标文件及电子交易</w:t>
      </w:r>
      <w:r>
        <w:rPr>
          <w:rFonts w:hint="eastAsia" w:ascii="宋体" w:hAnsi="宋体" w:eastAsia="宋体" w:cs="宋体"/>
          <w:color w:val="000000"/>
          <w:sz w:val="24"/>
          <w:szCs w:val="24"/>
        </w:rPr>
        <w:t>平台供应商操作手册要求编制、生成并提交电子投标文件。</w:t>
      </w:r>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15.2</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采购人及采购代理机构拒绝接受通过电子交易平台以外任何形式提交的投标文件，投标保证金除外。</w:t>
      </w:r>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52" w:name="_Toc230"/>
      <w:r>
        <w:rPr>
          <w:rFonts w:hint="eastAsia" w:ascii="宋体" w:hAnsi="宋体" w:eastAsia="宋体" w:cs="宋体"/>
          <w:b/>
          <w:bCs/>
          <w:color w:val="000000"/>
          <w:sz w:val="24"/>
          <w:szCs w:val="24"/>
        </w:rPr>
        <w:t>16</w:t>
      </w:r>
      <w:r>
        <w:rPr>
          <w:rFonts w:hint="eastAsia" w:cs="宋体"/>
          <w:b/>
          <w:bCs/>
          <w:spacing w:val="0"/>
          <w:w w:val="100"/>
          <w:position w:val="0"/>
          <w:sz w:val="24"/>
          <w:szCs w:val="24"/>
          <w:lang w:eastAsia="zh-CN"/>
        </w:rPr>
        <w:t>、</w:t>
      </w:r>
      <w:r>
        <w:rPr>
          <w:rFonts w:hint="eastAsia" w:ascii="宋体" w:hAnsi="宋体" w:eastAsia="宋体" w:cs="宋体"/>
          <w:b/>
          <w:bCs/>
          <w:color w:val="000000"/>
          <w:sz w:val="24"/>
          <w:szCs w:val="24"/>
        </w:rPr>
        <w:t>投标截止时间</w:t>
      </w:r>
      <w:bookmarkEnd w:id="52"/>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16.1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投标人应在招标文件要求提交投标文件截止时间前，将电子投标文件提交至电子交易平台。</w:t>
      </w:r>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53" w:name="_Toc24529"/>
      <w:r>
        <w:rPr>
          <w:rFonts w:hint="eastAsia" w:ascii="宋体" w:hAnsi="宋体" w:eastAsia="宋体" w:cs="宋体"/>
          <w:b/>
          <w:bCs/>
          <w:color w:val="000000"/>
          <w:sz w:val="24"/>
          <w:szCs w:val="24"/>
        </w:rPr>
        <w:t>17</w:t>
      </w:r>
      <w:r>
        <w:rPr>
          <w:rFonts w:hint="eastAsia" w:cs="宋体"/>
          <w:b/>
          <w:bCs/>
          <w:spacing w:val="0"/>
          <w:w w:val="100"/>
          <w:position w:val="0"/>
          <w:sz w:val="24"/>
          <w:szCs w:val="24"/>
          <w:lang w:eastAsia="zh-CN"/>
        </w:rPr>
        <w:t>、</w:t>
      </w:r>
      <w:r>
        <w:rPr>
          <w:rFonts w:hint="eastAsia" w:ascii="宋体" w:hAnsi="宋体" w:eastAsia="宋体" w:cs="宋体"/>
          <w:b/>
          <w:bCs/>
          <w:color w:val="000000"/>
          <w:sz w:val="24"/>
          <w:szCs w:val="24"/>
        </w:rPr>
        <w:t>投标文件的修改与撤回</w:t>
      </w:r>
      <w:bookmarkEnd w:id="53"/>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17.1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投标截止时间前，投标人可以通过电子交易平台对所提交的投标文件进行补</w:t>
      </w:r>
      <w:r>
        <w:rPr>
          <w:rFonts w:hint="eastAsia" w:ascii="宋体" w:hAnsi="宋体" w:eastAsia="宋体" w:cs="宋体"/>
          <w:snapToGrid w:val="0"/>
          <w:color w:val="000000"/>
          <w:kern w:val="0"/>
          <w:sz w:val="24"/>
          <w:szCs w:val="24"/>
          <w:lang w:val="en-US" w:eastAsia="zh-CN" w:bidi="ar"/>
        </w:rPr>
        <w:t>充、修改或者撤回。投标保证金的补充、修改或者撤回无需通过电子交易平</w:t>
      </w:r>
      <w:r>
        <w:rPr>
          <w:rFonts w:hint="eastAsia" w:ascii="宋体" w:hAnsi="宋体" w:eastAsia="宋体" w:cs="宋体"/>
          <w:color w:val="000000"/>
          <w:sz w:val="24"/>
          <w:szCs w:val="24"/>
        </w:rPr>
        <w:t>台，但应就其补充、修改或者撤回通知采购人或采购代理机构。</w:t>
      </w:r>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pPr>
      <w:r>
        <w:rPr>
          <w:rFonts w:hint="eastAsia" w:ascii="宋体" w:hAnsi="宋体" w:eastAsia="宋体" w:cs="宋体"/>
          <w:color w:val="000000"/>
          <w:sz w:val="24"/>
          <w:szCs w:val="24"/>
        </w:rPr>
        <w:t>17.2</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投标人对投标文件的补充、修改的内容应当按照招标文件要求签署、盖章，作为投标文件的组成部分。</w:t>
      </w:r>
    </w:p>
    <w:p>
      <w:pPr>
        <w:pStyle w:val="6"/>
        <w:keepNext w:val="0"/>
        <w:keepLines w:val="0"/>
        <w:pageBreakBefore w:val="0"/>
        <w:widowControl/>
        <w:kinsoku/>
        <w:wordWrap/>
        <w:overflowPunct/>
        <w:topLinePunct w:val="0"/>
        <w:autoSpaceDE/>
        <w:autoSpaceDN/>
        <w:bidi w:val="0"/>
        <w:adjustRightInd w:val="0"/>
        <w:snapToGrid w:val="0"/>
        <w:spacing w:before="78" w:line="220" w:lineRule="auto"/>
        <w:textAlignment w:val="baseline"/>
        <w:rPr>
          <w:rFonts w:hint="eastAsia" w:ascii="宋体" w:hAnsi="宋体" w:eastAsia="宋体" w:cs="宋体"/>
          <w:spacing w:val="0"/>
          <w:w w:val="100"/>
          <w:position w:val="0"/>
          <w:sz w:val="24"/>
          <w:szCs w:val="24"/>
        </w:rPr>
      </w:pPr>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baseline"/>
        <w:outlineLvl w:val="2"/>
        <w:rPr>
          <w:rFonts w:hint="eastAsia" w:ascii="宋体" w:hAnsi="宋体" w:eastAsia="宋体" w:cs="宋体"/>
          <w:sz w:val="28"/>
          <w:szCs w:val="28"/>
        </w:rPr>
      </w:pPr>
      <w:bookmarkStart w:id="54" w:name="_Toc1785"/>
      <w:r>
        <w:rPr>
          <w:rFonts w:hint="eastAsia" w:ascii="宋体" w:hAnsi="宋体" w:eastAsia="宋体" w:cs="宋体"/>
          <w:b/>
          <w:bCs/>
          <w:color w:val="000000"/>
          <w:sz w:val="28"/>
          <w:szCs w:val="28"/>
        </w:rPr>
        <w:t>五</w:t>
      </w:r>
      <w:r>
        <w:rPr>
          <w:rFonts w:hint="eastAsia" w:cs="宋体"/>
          <w:b/>
          <w:bCs/>
          <w:color w:val="000000"/>
          <w:sz w:val="28"/>
          <w:szCs w:val="28"/>
          <w:lang w:val="en-US" w:eastAsia="zh-CN"/>
        </w:rPr>
        <w:t xml:space="preserve">  </w:t>
      </w:r>
      <w:r>
        <w:rPr>
          <w:rFonts w:hint="eastAsia" w:ascii="宋体" w:hAnsi="宋体" w:eastAsia="宋体" w:cs="宋体"/>
          <w:b/>
          <w:bCs/>
          <w:color w:val="000000"/>
          <w:sz w:val="28"/>
          <w:szCs w:val="28"/>
        </w:rPr>
        <w:t>开标、资格审查及评标</w:t>
      </w:r>
      <w:bookmarkEnd w:id="54"/>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55" w:name="_Toc13365"/>
      <w:r>
        <w:rPr>
          <w:rFonts w:hint="eastAsia" w:ascii="宋体" w:hAnsi="宋体" w:eastAsia="宋体" w:cs="宋体"/>
          <w:b/>
          <w:bCs/>
          <w:color w:val="000000"/>
          <w:sz w:val="24"/>
          <w:szCs w:val="24"/>
        </w:rPr>
        <w:t>18</w:t>
      </w:r>
      <w:r>
        <w:rPr>
          <w:rFonts w:hint="eastAsia" w:cs="宋体"/>
          <w:b/>
          <w:bCs/>
          <w:spacing w:val="0"/>
          <w:w w:val="100"/>
          <w:position w:val="0"/>
          <w:sz w:val="24"/>
          <w:szCs w:val="24"/>
          <w:lang w:eastAsia="zh-CN"/>
        </w:rPr>
        <w:t>、</w:t>
      </w:r>
      <w:r>
        <w:rPr>
          <w:rFonts w:hint="eastAsia" w:ascii="宋体" w:hAnsi="宋体" w:eastAsia="宋体" w:cs="宋体"/>
          <w:b/>
          <w:bCs/>
          <w:color w:val="000000"/>
          <w:sz w:val="24"/>
          <w:szCs w:val="24"/>
        </w:rPr>
        <w:t>开标</w:t>
      </w:r>
      <w:bookmarkEnd w:id="55"/>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18.1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采购人或采购代理机构将按招标文件的规定，在投标截止时间的同一时间和招标文件预先确定的地点组织开标。</w:t>
      </w:r>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18.2</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本项目开标使用北京市政府采购电子交易平台。投标人应在规定的时间内对</w:t>
      </w:r>
      <w:r>
        <w:rPr>
          <w:rFonts w:hint="eastAsia" w:ascii="宋体" w:hAnsi="宋体" w:eastAsia="宋体" w:cs="宋体"/>
          <w:snapToGrid w:val="0"/>
          <w:color w:val="000000"/>
          <w:kern w:val="0"/>
          <w:sz w:val="24"/>
          <w:szCs w:val="24"/>
          <w:lang w:val="en-US" w:eastAsia="zh-CN" w:bidi="ar"/>
        </w:rPr>
        <w:t>投标文件进行解密，因非系统原因导致的解密失败，视为</w:t>
      </w:r>
      <w:r>
        <w:rPr>
          <w:rFonts w:hint="eastAsia" w:ascii="宋体" w:hAnsi="宋体" w:eastAsia="宋体" w:cs="宋体"/>
          <w:b/>
          <w:bCs/>
          <w:snapToGrid w:val="0"/>
          <w:color w:val="000000"/>
          <w:kern w:val="0"/>
          <w:sz w:val="24"/>
          <w:szCs w:val="24"/>
          <w:lang w:val="en-US" w:eastAsia="zh-CN" w:bidi="ar"/>
        </w:rPr>
        <w:t>投标无效</w:t>
      </w:r>
      <w:r>
        <w:rPr>
          <w:rFonts w:hint="eastAsia" w:ascii="宋体" w:hAnsi="宋体" w:eastAsia="宋体" w:cs="宋体"/>
          <w:snapToGrid w:val="0"/>
          <w:color w:val="000000"/>
          <w:kern w:val="0"/>
          <w:sz w:val="24"/>
          <w:szCs w:val="24"/>
          <w:lang w:val="en-US" w:eastAsia="zh-CN" w:bidi="ar"/>
        </w:rPr>
        <w:t>。</w:t>
      </w:r>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18.3</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开标过程将使用电子交易平台宣布投标人名称、投标价格和招标文件规定的</w:t>
      </w:r>
      <w:r>
        <w:rPr>
          <w:rFonts w:hint="eastAsia" w:ascii="宋体" w:hAnsi="宋体" w:eastAsia="宋体" w:cs="宋体"/>
          <w:snapToGrid w:val="0"/>
          <w:color w:val="000000"/>
          <w:kern w:val="0"/>
          <w:sz w:val="24"/>
          <w:szCs w:val="24"/>
          <w:lang w:val="en-US" w:eastAsia="zh-CN" w:bidi="ar"/>
        </w:rPr>
        <w:t>需要宣布的其他内容并进行记录，并由参加开标的各投标人确认。投标人未</w:t>
      </w:r>
      <w:r>
        <w:rPr>
          <w:rFonts w:hint="eastAsia" w:ascii="宋体" w:hAnsi="宋体" w:eastAsia="宋体" w:cs="宋体"/>
          <w:color w:val="000000"/>
          <w:sz w:val="24"/>
          <w:szCs w:val="24"/>
        </w:rPr>
        <w:t>在规定时间内提出疑义或确认一览表的，视同认可开标结果。</w:t>
      </w:r>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18.4</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投标人对开标过程和开标记录有疑义，以及认为采购人、采购代理机构相关</w:t>
      </w:r>
      <w:r>
        <w:rPr>
          <w:rFonts w:hint="eastAsia" w:ascii="宋体" w:hAnsi="宋体" w:eastAsia="宋体" w:cs="宋体"/>
          <w:snapToGrid w:val="0"/>
          <w:color w:val="000000"/>
          <w:kern w:val="0"/>
          <w:sz w:val="24"/>
          <w:szCs w:val="24"/>
          <w:lang w:val="en-US" w:eastAsia="zh-CN" w:bidi="ar"/>
        </w:rPr>
        <w:t>工作人员有需要回避的情形的，应当场提出询问或者回避申请。采购人、采</w:t>
      </w:r>
      <w:r>
        <w:rPr>
          <w:rFonts w:hint="eastAsia" w:ascii="宋体" w:hAnsi="宋体" w:eastAsia="宋体" w:cs="宋体"/>
          <w:color w:val="000000"/>
          <w:sz w:val="24"/>
          <w:szCs w:val="24"/>
        </w:rPr>
        <w:t>购代理机构对投标人提出的询问或者回避申请将及时处理。</w:t>
      </w:r>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color w:val="000000"/>
          <w:sz w:val="24"/>
          <w:szCs w:val="24"/>
        </w:rPr>
      </w:pPr>
      <w:bookmarkStart w:id="56" w:name="_Toc14609"/>
      <w:r>
        <w:rPr>
          <w:rFonts w:hint="eastAsia" w:ascii="宋体" w:hAnsi="宋体" w:eastAsia="宋体" w:cs="宋体"/>
          <w:color w:val="000000"/>
          <w:sz w:val="24"/>
          <w:szCs w:val="24"/>
        </w:rPr>
        <w:t>18.5</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投标人不足3家的，不予开标。</w:t>
      </w:r>
      <w:bookmarkEnd w:id="56"/>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57" w:name="_Toc26303"/>
      <w:r>
        <w:rPr>
          <w:rFonts w:hint="eastAsia" w:ascii="宋体" w:hAnsi="宋体" w:eastAsia="宋体" w:cs="宋体"/>
          <w:b/>
          <w:bCs/>
          <w:color w:val="000000"/>
          <w:sz w:val="24"/>
          <w:szCs w:val="24"/>
        </w:rPr>
        <w:t>19</w:t>
      </w:r>
      <w:r>
        <w:rPr>
          <w:rFonts w:hint="eastAsia" w:cs="宋体"/>
          <w:b/>
          <w:bCs/>
          <w:spacing w:val="0"/>
          <w:w w:val="100"/>
          <w:position w:val="0"/>
          <w:sz w:val="24"/>
          <w:szCs w:val="24"/>
          <w:lang w:val="en-US" w:eastAsia="zh-CN"/>
        </w:rPr>
        <w:t>、</w:t>
      </w:r>
      <w:r>
        <w:rPr>
          <w:rFonts w:hint="eastAsia" w:ascii="宋体" w:hAnsi="宋体" w:eastAsia="宋体" w:cs="宋体"/>
          <w:b/>
          <w:bCs/>
          <w:color w:val="000000"/>
          <w:sz w:val="24"/>
          <w:szCs w:val="24"/>
        </w:rPr>
        <w:t>资格审查</w:t>
      </w:r>
      <w:bookmarkEnd w:id="57"/>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color w:val="000000"/>
          <w:sz w:val="24"/>
          <w:szCs w:val="24"/>
        </w:rPr>
      </w:pPr>
      <w:bookmarkStart w:id="58" w:name="_Toc17187"/>
      <w:r>
        <w:rPr>
          <w:rFonts w:hint="eastAsia" w:ascii="宋体" w:hAnsi="宋体" w:eastAsia="宋体" w:cs="宋体"/>
          <w:color w:val="000000"/>
          <w:sz w:val="24"/>
          <w:szCs w:val="24"/>
        </w:rPr>
        <w:t>19.1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见第三章《资格审查》。</w:t>
      </w:r>
      <w:bookmarkEnd w:id="58"/>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59" w:name="_Toc28446"/>
      <w:r>
        <w:rPr>
          <w:rFonts w:hint="eastAsia" w:ascii="宋体" w:hAnsi="宋体" w:eastAsia="宋体" w:cs="宋体"/>
          <w:b/>
          <w:bCs/>
          <w:color w:val="000000"/>
          <w:sz w:val="24"/>
          <w:szCs w:val="24"/>
        </w:rPr>
        <w:t>20</w:t>
      </w:r>
      <w:r>
        <w:rPr>
          <w:rFonts w:hint="eastAsia" w:cs="宋体"/>
          <w:b/>
          <w:bCs/>
          <w:spacing w:val="0"/>
          <w:w w:val="100"/>
          <w:position w:val="0"/>
          <w:sz w:val="24"/>
          <w:szCs w:val="24"/>
          <w:lang w:eastAsia="zh-CN"/>
        </w:rPr>
        <w:t>、</w:t>
      </w:r>
      <w:r>
        <w:rPr>
          <w:rFonts w:hint="eastAsia" w:ascii="宋体" w:hAnsi="宋体" w:eastAsia="宋体" w:cs="宋体"/>
          <w:b/>
          <w:bCs/>
          <w:color w:val="000000"/>
          <w:sz w:val="24"/>
          <w:szCs w:val="24"/>
        </w:rPr>
        <w:t>评标委员会</w:t>
      </w:r>
      <w:bookmarkEnd w:id="59"/>
    </w:p>
    <w:p>
      <w:pPr>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jc w:val="left"/>
        <w:textAlignment w:val="baseline"/>
        <w:rPr>
          <w:rFonts w:hint="eastAsia" w:ascii="宋体" w:hAnsi="宋体" w:eastAsia="宋体" w:cs="宋体"/>
          <w:sz w:val="24"/>
          <w:szCs w:val="24"/>
        </w:rPr>
      </w:pPr>
      <w:r>
        <w:rPr>
          <w:rFonts w:hint="eastAsia" w:ascii="宋体" w:hAnsi="宋体" w:eastAsia="宋体" w:cs="宋体"/>
          <w:snapToGrid w:val="0"/>
          <w:color w:val="000000"/>
          <w:kern w:val="0"/>
          <w:sz w:val="24"/>
          <w:szCs w:val="24"/>
          <w:lang w:val="en-US" w:eastAsia="zh-CN" w:bidi="ar"/>
        </w:rPr>
        <w:t>20.1</w:t>
      </w:r>
      <w:r>
        <w:rPr>
          <w:rFonts w:hint="eastAsia" w:ascii="宋体" w:hAnsi="宋体" w:eastAsia="宋体" w:cs="宋体"/>
          <w:spacing w:val="0"/>
          <w:w w:val="100"/>
          <w:position w:val="0"/>
          <w:sz w:val="24"/>
          <w:szCs w:val="24"/>
          <w:lang w:val="en-US" w:eastAsia="zh-CN"/>
        </w:rPr>
        <w:t xml:space="preserve"> </w:t>
      </w:r>
      <w:r>
        <w:rPr>
          <w:rFonts w:hint="eastAsia" w:ascii="宋体" w:hAnsi="宋体" w:eastAsia="宋体" w:cs="宋体"/>
          <w:snapToGrid w:val="0"/>
          <w:color w:val="000000"/>
          <w:kern w:val="0"/>
          <w:sz w:val="24"/>
          <w:szCs w:val="24"/>
          <w:lang w:val="en-US" w:eastAsia="zh-CN" w:bidi="ar"/>
        </w:rPr>
        <w:t>评标委员会根据政府采购有关规定和本次采购项目的特点进行组建，并负责</w:t>
      </w:r>
      <w:r>
        <w:rPr>
          <w:rFonts w:hint="eastAsia" w:ascii="宋体" w:hAnsi="宋体" w:eastAsia="宋体" w:cs="宋体"/>
          <w:color w:val="000000"/>
          <w:sz w:val="24"/>
          <w:szCs w:val="24"/>
        </w:rPr>
        <w:t>具体评标事务，独立履行职责。</w:t>
      </w:r>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20.2</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评审专家须符合《财政部关于在政府采购活动中查询及使用信用记录有关问</w:t>
      </w:r>
      <w:r>
        <w:rPr>
          <w:rFonts w:hint="eastAsia" w:ascii="宋体" w:hAnsi="宋体" w:eastAsia="宋体" w:cs="宋体"/>
          <w:snapToGrid w:val="0"/>
          <w:color w:val="000000"/>
          <w:kern w:val="0"/>
          <w:sz w:val="24"/>
          <w:szCs w:val="24"/>
          <w:lang w:val="en-US" w:eastAsia="zh-CN" w:bidi="ar"/>
        </w:rPr>
        <w:t>题的通知》（财库〔2016〕125号）的规定。依法自行选定评审专家的，采购人和采购代理机构将查询有关信用记录，对具有行贿、受贿、欺诈等不良</w:t>
      </w:r>
      <w:r>
        <w:rPr>
          <w:rFonts w:hint="eastAsia" w:ascii="宋体" w:hAnsi="宋体" w:eastAsia="宋体" w:cs="宋体"/>
          <w:color w:val="000000"/>
          <w:sz w:val="24"/>
          <w:szCs w:val="24"/>
        </w:rPr>
        <w:t>信用记录的人员，拒绝其参与政府采购活动。</w:t>
      </w:r>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60" w:name="_Toc4967"/>
      <w:r>
        <w:rPr>
          <w:rFonts w:hint="eastAsia" w:cs="宋体"/>
          <w:b/>
          <w:bCs/>
          <w:color w:val="000000"/>
          <w:sz w:val="24"/>
          <w:szCs w:val="24"/>
          <w:lang w:val="en-US" w:eastAsia="zh-CN"/>
        </w:rPr>
        <w:t>21</w:t>
      </w:r>
      <w:r>
        <w:rPr>
          <w:rFonts w:hint="eastAsia" w:cs="宋体"/>
          <w:b/>
          <w:bCs/>
          <w:spacing w:val="0"/>
          <w:w w:val="100"/>
          <w:position w:val="0"/>
          <w:sz w:val="24"/>
          <w:szCs w:val="24"/>
          <w:lang w:eastAsia="zh-CN"/>
        </w:rPr>
        <w:t>、</w:t>
      </w:r>
      <w:r>
        <w:rPr>
          <w:rFonts w:hint="eastAsia" w:ascii="宋体" w:hAnsi="宋体" w:eastAsia="宋体" w:cs="宋体"/>
          <w:b/>
          <w:bCs/>
          <w:color w:val="000000"/>
          <w:sz w:val="24"/>
          <w:szCs w:val="24"/>
        </w:rPr>
        <w:t>评标程序、评标方法和评标标准</w:t>
      </w:r>
      <w:bookmarkEnd w:id="60"/>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sz w:val="24"/>
          <w:szCs w:val="24"/>
        </w:rPr>
      </w:pPr>
      <w:bookmarkStart w:id="61" w:name="_Toc10959"/>
      <w:r>
        <w:rPr>
          <w:rFonts w:hint="eastAsia" w:ascii="宋体" w:hAnsi="宋体" w:eastAsia="宋体" w:cs="宋体"/>
          <w:color w:val="000000"/>
          <w:sz w:val="24"/>
          <w:szCs w:val="24"/>
        </w:rPr>
        <w:t>21.1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见第四章《评标程序、评标方法和评标标准》</w:t>
      </w:r>
      <w:bookmarkEnd w:id="61"/>
    </w:p>
    <w:p>
      <w:pPr>
        <w:pStyle w:val="6"/>
        <w:keepNext w:val="0"/>
        <w:keepLines w:val="0"/>
        <w:pageBreakBefore w:val="0"/>
        <w:widowControl/>
        <w:kinsoku/>
        <w:wordWrap/>
        <w:overflowPunct/>
        <w:topLinePunct w:val="0"/>
        <w:autoSpaceDE/>
        <w:autoSpaceDN/>
        <w:bidi w:val="0"/>
        <w:adjustRightInd w:val="0"/>
        <w:snapToGrid w:val="0"/>
        <w:spacing w:before="78" w:line="220" w:lineRule="auto"/>
        <w:textAlignment w:val="baseline"/>
        <w:rPr>
          <w:rFonts w:hint="eastAsia" w:ascii="宋体" w:hAnsi="宋体" w:eastAsia="宋体" w:cs="宋体"/>
          <w:spacing w:val="0"/>
          <w:w w:val="100"/>
          <w:position w:val="0"/>
          <w:sz w:val="24"/>
          <w:szCs w:val="24"/>
        </w:rPr>
      </w:pPr>
    </w:p>
    <w:p>
      <w:pPr>
        <w:pStyle w:val="6"/>
        <w:keepNext w:val="0"/>
        <w:keepLines w:val="0"/>
        <w:pageBreakBefore w:val="0"/>
        <w:widowControl/>
        <w:kinsoku/>
        <w:wordWrap/>
        <w:overflowPunct/>
        <w:topLinePunct w:val="0"/>
        <w:autoSpaceDE/>
        <w:autoSpaceDN/>
        <w:bidi w:val="0"/>
        <w:adjustRightInd w:val="0"/>
        <w:snapToGrid w:val="0"/>
        <w:spacing w:before="78" w:line="220" w:lineRule="auto"/>
        <w:textAlignment w:val="baseline"/>
        <w:rPr>
          <w:rFonts w:hint="eastAsia" w:ascii="宋体" w:hAnsi="宋体" w:eastAsia="宋体" w:cs="宋体"/>
          <w:spacing w:val="0"/>
          <w:w w:val="100"/>
          <w:position w:val="0"/>
          <w:sz w:val="24"/>
          <w:szCs w:val="24"/>
        </w:rPr>
      </w:pPr>
    </w:p>
    <w:p>
      <w:pPr>
        <w:pStyle w:val="6"/>
        <w:keepNext w:val="0"/>
        <w:keepLines w:val="0"/>
        <w:pageBreakBefore w:val="0"/>
        <w:widowControl/>
        <w:kinsoku/>
        <w:wordWrap/>
        <w:overflowPunct/>
        <w:topLinePunct w:val="0"/>
        <w:autoSpaceDE/>
        <w:autoSpaceDN/>
        <w:bidi w:val="0"/>
        <w:adjustRightInd w:val="0"/>
        <w:snapToGrid w:val="0"/>
        <w:spacing w:before="92" w:line="221" w:lineRule="auto"/>
        <w:ind w:left="3635"/>
        <w:textAlignment w:val="baseline"/>
        <w:outlineLvl w:val="1"/>
        <w:rPr>
          <w:rFonts w:hint="eastAsia" w:ascii="宋体" w:hAnsi="宋体" w:eastAsia="宋体" w:cs="宋体"/>
          <w:spacing w:val="0"/>
          <w:w w:val="100"/>
          <w:position w:val="0"/>
          <w:sz w:val="28"/>
          <w:szCs w:val="28"/>
        </w:rPr>
      </w:pPr>
      <w:bookmarkStart w:id="62" w:name="_Toc8452"/>
      <w:r>
        <w:rPr>
          <w:rFonts w:hint="eastAsia" w:ascii="宋体" w:hAnsi="宋体" w:eastAsia="宋体" w:cs="宋体"/>
          <w:spacing w:val="0"/>
          <w:w w:val="100"/>
          <w:position w:val="0"/>
          <w:sz w:val="28"/>
          <w:szCs w:val="28"/>
          <w14:textOutline w14:w="5104" w14:cap="flat" w14:cmpd="sng">
            <w14:solidFill>
              <w14:srgbClr w14:val="000000"/>
            </w14:solidFill>
            <w14:prstDash w14:val="solid"/>
            <w14:miter w14:val="0"/>
          </w14:textOutline>
        </w:rPr>
        <w:t>六</w:t>
      </w:r>
      <w:r>
        <w:rPr>
          <w:rFonts w:hint="eastAsia" w:ascii="宋体" w:hAnsi="宋体" w:eastAsia="宋体" w:cs="宋体"/>
          <w:spacing w:val="0"/>
          <w:w w:val="100"/>
          <w:position w:val="0"/>
          <w:sz w:val="28"/>
          <w:szCs w:val="28"/>
        </w:rPr>
        <w:t xml:space="preserve">   </w:t>
      </w:r>
      <w:r>
        <w:rPr>
          <w:rFonts w:hint="eastAsia" w:ascii="宋体" w:hAnsi="宋体" w:eastAsia="宋体" w:cs="宋体"/>
          <w:spacing w:val="0"/>
          <w:w w:val="100"/>
          <w:position w:val="0"/>
          <w:sz w:val="28"/>
          <w:szCs w:val="28"/>
          <w14:textOutline w14:w="5104" w14:cap="flat" w14:cmpd="sng">
            <w14:solidFill>
              <w14:srgbClr w14:val="000000"/>
            </w14:solidFill>
            <w14:prstDash w14:val="solid"/>
            <w14:miter w14:val="0"/>
          </w14:textOutline>
        </w:rPr>
        <w:t>确定中标</w:t>
      </w:r>
      <w:bookmarkEnd w:id="62"/>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63" w:name="_Toc28040"/>
      <w:r>
        <w:rPr>
          <w:rFonts w:hint="eastAsia" w:ascii="宋体" w:hAnsi="宋体" w:eastAsia="宋体" w:cs="宋体"/>
          <w:b/>
          <w:bCs/>
          <w:color w:val="000000"/>
          <w:sz w:val="24"/>
          <w:szCs w:val="24"/>
        </w:rPr>
        <w:t>22</w:t>
      </w:r>
      <w:r>
        <w:rPr>
          <w:rFonts w:hint="eastAsia" w:cs="宋体"/>
          <w:b/>
          <w:bCs/>
          <w:spacing w:val="0"/>
          <w:w w:val="100"/>
          <w:position w:val="0"/>
          <w:sz w:val="24"/>
          <w:szCs w:val="24"/>
          <w:lang w:eastAsia="zh-CN"/>
        </w:rPr>
        <w:t>、</w:t>
      </w:r>
      <w:r>
        <w:rPr>
          <w:rFonts w:hint="eastAsia" w:ascii="宋体" w:hAnsi="宋体" w:eastAsia="宋体" w:cs="宋体"/>
          <w:b/>
          <w:bCs/>
          <w:color w:val="000000"/>
          <w:sz w:val="24"/>
          <w:szCs w:val="24"/>
        </w:rPr>
        <w:t>确定中标人</w:t>
      </w:r>
      <w:bookmarkEnd w:id="63"/>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22.1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采购人将在评标报告确定的中标候选人名单中按顺序确定中标人，中标候选</w:t>
      </w:r>
      <w:r>
        <w:rPr>
          <w:rFonts w:hint="eastAsia" w:ascii="宋体" w:hAnsi="宋体" w:eastAsia="宋体" w:cs="宋体"/>
          <w:snapToGrid w:val="0"/>
          <w:color w:val="000000"/>
          <w:kern w:val="0"/>
          <w:sz w:val="24"/>
          <w:szCs w:val="24"/>
          <w:lang w:val="en-US" w:eastAsia="zh-CN" w:bidi="ar"/>
        </w:rPr>
        <w:t>人并列的，由采购人或者采购人委托评标委员会按照招标文件规定的方式确定中标人；招标文件未规定的，采取随机抽取的方式确定。采购人是否委托</w:t>
      </w:r>
      <w:r>
        <w:rPr>
          <w:rFonts w:hint="eastAsia" w:ascii="宋体" w:hAnsi="宋体" w:eastAsia="宋体" w:cs="宋体"/>
          <w:color w:val="000000"/>
          <w:sz w:val="24"/>
          <w:szCs w:val="24"/>
        </w:rPr>
        <w:t>评标委员会直接确定中标人，见《投标人须知资料表》。中标候选人并列的，按照《投标人须知资料表》要求确定中标人。</w:t>
      </w:r>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64" w:name="_Toc3391"/>
      <w:r>
        <w:rPr>
          <w:rFonts w:hint="eastAsia" w:ascii="宋体" w:hAnsi="宋体" w:eastAsia="宋体" w:cs="宋体"/>
          <w:b/>
          <w:bCs/>
          <w:color w:val="000000"/>
          <w:sz w:val="24"/>
          <w:szCs w:val="24"/>
        </w:rPr>
        <w:t>23</w:t>
      </w:r>
      <w:r>
        <w:rPr>
          <w:rFonts w:hint="eastAsia" w:cs="宋体"/>
          <w:b/>
          <w:bCs/>
          <w:spacing w:val="0"/>
          <w:w w:val="100"/>
          <w:position w:val="0"/>
          <w:sz w:val="24"/>
          <w:szCs w:val="24"/>
          <w:lang w:eastAsia="zh-CN"/>
        </w:rPr>
        <w:t>、</w:t>
      </w:r>
      <w:r>
        <w:rPr>
          <w:rFonts w:hint="eastAsia" w:ascii="宋体" w:hAnsi="宋体" w:eastAsia="宋体" w:cs="宋体"/>
          <w:b/>
          <w:bCs/>
          <w:color w:val="000000"/>
          <w:sz w:val="24"/>
          <w:szCs w:val="24"/>
        </w:rPr>
        <w:t>中标公告与中标通知书</w:t>
      </w:r>
      <w:bookmarkEnd w:id="64"/>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23.1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采购人或采购代理机构自中标人确定之日起2个工作日内，在北京市政府采</w:t>
      </w:r>
      <w:r>
        <w:rPr>
          <w:rFonts w:hint="eastAsia" w:ascii="宋体" w:hAnsi="宋体" w:eastAsia="宋体" w:cs="宋体"/>
          <w:snapToGrid w:val="0"/>
          <w:color w:val="000000"/>
          <w:kern w:val="0"/>
          <w:sz w:val="24"/>
          <w:szCs w:val="24"/>
          <w:lang w:val="en-US" w:eastAsia="zh-CN" w:bidi="ar"/>
        </w:rPr>
        <w:t>购网公告中标结果，同时向中标人发出中标通知书，中标公告期限为1个工</w:t>
      </w:r>
      <w:r>
        <w:rPr>
          <w:rFonts w:hint="eastAsia" w:ascii="宋体" w:hAnsi="宋体" w:eastAsia="宋体" w:cs="宋体"/>
          <w:color w:val="000000"/>
          <w:sz w:val="24"/>
          <w:szCs w:val="24"/>
        </w:rPr>
        <w:t>作日。</w:t>
      </w:r>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23.2</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中标通知书对采购人和中标供应商均具有法律效力。中标通知书发出后，采</w:t>
      </w:r>
      <w:r>
        <w:rPr>
          <w:rFonts w:hint="eastAsia" w:ascii="宋体" w:hAnsi="宋体" w:eastAsia="宋体" w:cs="宋体"/>
          <w:snapToGrid w:val="0"/>
          <w:color w:val="000000"/>
          <w:kern w:val="0"/>
          <w:sz w:val="24"/>
          <w:szCs w:val="24"/>
          <w:lang w:val="en-US" w:eastAsia="zh-CN" w:bidi="ar"/>
        </w:rPr>
        <w:t>购人改变中标结果的，或者中标供应商放弃中标项目的，应当依法承担法律</w:t>
      </w:r>
      <w:r>
        <w:rPr>
          <w:rFonts w:hint="eastAsia" w:ascii="宋体" w:hAnsi="宋体" w:eastAsia="宋体" w:cs="宋体"/>
          <w:color w:val="000000"/>
          <w:sz w:val="24"/>
          <w:szCs w:val="24"/>
        </w:rPr>
        <w:t>责任。</w:t>
      </w:r>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65" w:name="_Toc9799"/>
      <w:r>
        <w:rPr>
          <w:rFonts w:hint="eastAsia" w:ascii="宋体" w:hAnsi="宋体" w:eastAsia="宋体" w:cs="宋体"/>
          <w:b/>
          <w:bCs/>
          <w:color w:val="000000"/>
          <w:sz w:val="24"/>
          <w:szCs w:val="24"/>
        </w:rPr>
        <w:t>24</w:t>
      </w:r>
      <w:r>
        <w:rPr>
          <w:rFonts w:hint="eastAsia" w:cs="宋体"/>
          <w:b/>
          <w:bCs/>
          <w:spacing w:val="0"/>
          <w:w w:val="100"/>
          <w:position w:val="0"/>
          <w:sz w:val="24"/>
          <w:szCs w:val="24"/>
          <w:lang w:eastAsia="zh-CN"/>
        </w:rPr>
        <w:t>、</w:t>
      </w:r>
      <w:r>
        <w:rPr>
          <w:rFonts w:hint="eastAsia" w:ascii="宋体" w:hAnsi="宋体" w:eastAsia="宋体" w:cs="宋体"/>
          <w:b/>
          <w:bCs/>
          <w:color w:val="000000"/>
          <w:sz w:val="24"/>
          <w:szCs w:val="24"/>
        </w:rPr>
        <w:t>废标</w:t>
      </w:r>
      <w:bookmarkEnd w:id="65"/>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sz w:val="24"/>
          <w:szCs w:val="24"/>
        </w:rPr>
      </w:pPr>
      <w:bookmarkStart w:id="66" w:name="_Toc6873"/>
      <w:r>
        <w:rPr>
          <w:rFonts w:hint="eastAsia" w:ascii="宋体" w:hAnsi="宋体" w:eastAsia="宋体" w:cs="宋体"/>
          <w:color w:val="000000"/>
          <w:sz w:val="24"/>
          <w:szCs w:val="24"/>
        </w:rPr>
        <w:t>24.1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在招标采购中，出现下列情形之一的，应予废标：</w:t>
      </w:r>
      <w:bookmarkEnd w:id="66"/>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sz w:val="24"/>
          <w:szCs w:val="24"/>
        </w:rPr>
      </w:pPr>
      <w:r>
        <w:rPr>
          <w:rFonts w:hint="eastAsia" w:ascii="宋体" w:hAnsi="宋体" w:eastAsia="宋体" w:cs="宋体"/>
          <w:color w:val="000000"/>
          <w:sz w:val="24"/>
          <w:szCs w:val="24"/>
        </w:rPr>
        <w:t>24.1.1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符合专业条件的供应商或者对招标文件作实质响应的供应商不足三家的；</w:t>
      </w:r>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sz w:val="24"/>
          <w:szCs w:val="24"/>
        </w:rPr>
      </w:pPr>
      <w:r>
        <w:rPr>
          <w:rFonts w:hint="eastAsia" w:ascii="宋体" w:hAnsi="宋体" w:eastAsia="宋体" w:cs="宋体"/>
          <w:color w:val="000000"/>
          <w:sz w:val="24"/>
          <w:szCs w:val="24"/>
        </w:rPr>
        <w:t>24.1.2</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出现影响采购公正的违法、违规行为的；</w:t>
      </w:r>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sz w:val="24"/>
          <w:szCs w:val="24"/>
        </w:rPr>
      </w:pPr>
      <w:r>
        <w:rPr>
          <w:rFonts w:hint="eastAsia" w:ascii="宋体" w:hAnsi="宋体" w:eastAsia="宋体" w:cs="宋体"/>
          <w:color w:val="000000"/>
          <w:sz w:val="24"/>
          <w:szCs w:val="24"/>
        </w:rPr>
        <w:t>24.1.3</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投标人的报价均超过了采购预算，采购人不能支付的；</w:t>
      </w:r>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sz w:val="24"/>
          <w:szCs w:val="24"/>
        </w:rPr>
      </w:pPr>
      <w:r>
        <w:rPr>
          <w:rFonts w:hint="eastAsia" w:ascii="宋体" w:hAnsi="宋体" w:eastAsia="宋体" w:cs="宋体"/>
          <w:color w:val="000000"/>
          <w:sz w:val="24"/>
          <w:szCs w:val="24"/>
        </w:rPr>
        <w:t>24.1.4</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因重大变故，采购任务取消的。</w:t>
      </w:r>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sz w:val="24"/>
          <w:szCs w:val="24"/>
        </w:rPr>
      </w:pPr>
      <w:bookmarkStart w:id="67" w:name="_Toc17810"/>
      <w:r>
        <w:rPr>
          <w:rFonts w:hint="eastAsia" w:ascii="宋体" w:hAnsi="宋体" w:eastAsia="宋体" w:cs="宋体"/>
          <w:color w:val="000000"/>
          <w:sz w:val="24"/>
          <w:szCs w:val="24"/>
        </w:rPr>
        <w:t>24.2</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废标后，采购人将废标理由书面通知所有投标人。</w:t>
      </w:r>
      <w:bookmarkEnd w:id="67"/>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68" w:name="_Toc5580"/>
      <w:r>
        <w:rPr>
          <w:rFonts w:hint="eastAsia" w:ascii="宋体" w:hAnsi="宋体" w:eastAsia="宋体" w:cs="宋体"/>
          <w:b/>
          <w:bCs/>
          <w:color w:val="000000"/>
          <w:sz w:val="24"/>
          <w:szCs w:val="24"/>
        </w:rPr>
        <w:t>25</w:t>
      </w:r>
      <w:r>
        <w:rPr>
          <w:rFonts w:hint="eastAsia" w:cs="宋体"/>
          <w:b/>
          <w:bCs/>
          <w:spacing w:val="0"/>
          <w:w w:val="100"/>
          <w:position w:val="0"/>
          <w:sz w:val="24"/>
          <w:szCs w:val="24"/>
          <w:lang w:eastAsia="zh-CN"/>
        </w:rPr>
        <w:t>、</w:t>
      </w:r>
      <w:r>
        <w:rPr>
          <w:rFonts w:hint="eastAsia" w:ascii="宋体" w:hAnsi="宋体" w:eastAsia="宋体" w:cs="宋体"/>
          <w:b/>
          <w:bCs/>
          <w:color w:val="000000"/>
          <w:sz w:val="24"/>
          <w:szCs w:val="24"/>
        </w:rPr>
        <w:t>签订合同</w:t>
      </w:r>
      <w:bookmarkEnd w:id="68"/>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25.1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中标人、采购人应当自中标通知书发出之日起30日内，按照招标文件和中标</w:t>
      </w:r>
      <w:r>
        <w:rPr>
          <w:rFonts w:hint="eastAsia" w:ascii="宋体" w:hAnsi="宋体" w:eastAsia="宋体" w:cs="宋体"/>
          <w:snapToGrid w:val="0"/>
          <w:color w:val="000000"/>
          <w:kern w:val="0"/>
          <w:sz w:val="24"/>
          <w:szCs w:val="24"/>
          <w:lang w:val="en-US" w:eastAsia="zh-CN" w:bidi="ar"/>
        </w:rPr>
        <w:t>人投标文件的规定签订书面合同。所签订的合同不得对招标文件确定的事项</w:t>
      </w:r>
      <w:r>
        <w:rPr>
          <w:rFonts w:hint="eastAsia" w:ascii="宋体" w:hAnsi="宋体" w:eastAsia="宋体" w:cs="宋体"/>
          <w:color w:val="000000"/>
          <w:sz w:val="24"/>
          <w:szCs w:val="24"/>
        </w:rPr>
        <w:t>和中标人投标文件作实质性修改。</w:t>
      </w:r>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25.2</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中标人拒绝与采购人签订合同的，采购人可以按照评标报告推荐的中标候选人名单排序，确定下一候选人为中标人，也可以重新开展政府采购活动。</w:t>
      </w:r>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25.3</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联合体中标的，联合体各方应当共同与采购人签订合同，就采购合同约定的事项向采购人承担连带责任。</w:t>
      </w:r>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sz w:val="24"/>
          <w:szCs w:val="24"/>
        </w:rPr>
      </w:pPr>
      <w:bookmarkStart w:id="69" w:name="_Toc14048"/>
      <w:r>
        <w:rPr>
          <w:rFonts w:hint="eastAsia" w:ascii="宋体" w:hAnsi="宋体" w:eastAsia="宋体" w:cs="宋体"/>
          <w:color w:val="000000"/>
          <w:sz w:val="24"/>
          <w:szCs w:val="24"/>
        </w:rPr>
        <w:t>25.4</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政府采购合同不能转包。</w:t>
      </w:r>
      <w:bookmarkEnd w:id="69"/>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25.5</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采购人允许采用分包方式履行合同的，中标人可以依法在中标后将中标项目</w:t>
      </w:r>
      <w:r>
        <w:rPr>
          <w:rFonts w:hint="eastAsia" w:ascii="宋体" w:hAnsi="宋体" w:eastAsia="宋体" w:cs="宋体"/>
          <w:snapToGrid w:val="0"/>
          <w:color w:val="000000"/>
          <w:kern w:val="0"/>
          <w:sz w:val="24"/>
          <w:szCs w:val="24"/>
          <w:lang w:val="en-US" w:eastAsia="zh-CN" w:bidi="ar"/>
        </w:rPr>
        <w:t>的非主体、非关键性工作采取分包方式履行合同。本项目的非主体、非关键</w:t>
      </w:r>
      <w:r>
        <w:rPr>
          <w:rFonts w:hint="eastAsia" w:ascii="宋体" w:hAnsi="宋体" w:eastAsia="宋体" w:cs="宋体"/>
          <w:color w:val="000000"/>
          <w:sz w:val="24"/>
          <w:szCs w:val="24"/>
        </w:rPr>
        <w:t>性工作是否允许分包，见《投标人须知资料表》。政府采购合同分包履行的，</w:t>
      </w:r>
      <w:r>
        <w:rPr>
          <w:rFonts w:hint="eastAsia" w:ascii="宋体" w:hAnsi="宋体" w:eastAsia="宋体" w:cs="宋体"/>
          <w:snapToGrid w:val="0"/>
          <w:color w:val="000000"/>
          <w:kern w:val="0"/>
          <w:sz w:val="24"/>
          <w:szCs w:val="24"/>
          <w:lang w:val="en-US" w:eastAsia="zh-CN" w:bidi="ar"/>
        </w:rPr>
        <w:t>应当在投标文件中载明分包承担主体，分包承担主体应当具备相应资质条件且不得再次分包</w:t>
      </w:r>
      <w:r>
        <w:rPr>
          <w:rFonts w:hint="eastAsia" w:ascii="宋体" w:hAnsi="宋体" w:eastAsia="宋体" w:cs="宋体"/>
          <w:b/>
          <w:bCs/>
          <w:snapToGrid w:val="0"/>
          <w:color w:val="000000"/>
          <w:kern w:val="0"/>
          <w:sz w:val="24"/>
          <w:szCs w:val="24"/>
          <w:lang w:val="en-US" w:eastAsia="zh-CN" w:bidi="ar"/>
        </w:rPr>
        <w:t>，</w:t>
      </w:r>
      <w:r>
        <w:rPr>
          <w:rFonts w:hint="eastAsia" w:ascii="宋体" w:hAnsi="宋体" w:eastAsia="宋体" w:cs="宋体"/>
          <w:snapToGrid w:val="0"/>
          <w:color w:val="000000"/>
          <w:kern w:val="0"/>
          <w:sz w:val="24"/>
          <w:szCs w:val="24"/>
          <w:lang w:val="en-US" w:eastAsia="zh-CN" w:bidi="ar"/>
        </w:rPr>
        <w:t>否则</w:t>
      </w:r>
      <w:r>
        <w:rPr>
          <w:rFonts w:hint="eastAsia" w:ascii="宋体" w:hAnsi="宋体" w:eastAsia="宋体" w:cs="宋体"/>
          <w:b/>
          <w:bCs/>
          <w:snapToGrid w:val="0"/>
          <w:color w:val="000000"/>
          <w:kern w:val="0"/>
          <w:sz w:val="24"/>
          <w:szCs w:val="24"/>
          <w:lang w:val="en-US" w:eastAsia="zh-CN" w:bidi="ar"/>
        </w:rPr>
        <w:t>投标无效</w:t>
      </w:r>
      <w:r>
        <w:rPr>
          <w:rFonts w:hint="eastAsia" w:ascii="宋体" w:hAnsi="宋体" w:eastAsia="宋体" w:cs="宋体"/>
          <w:snapToGrid w:val="0"/>
          <w:color w:val="000000"/>
          <w:kern w:val="0"/>
          <w:sz w:val="24"/>
          <w:szCs w:val="24"/>
          <w:lang w:val="en-US" w:eastAsia="zh-CN" w:bidi="ar"/>
        </w:rPr>
        <w:t>。中标人就采购项目和分包项目向采购人负</w:t>
      </w:r>
      <w:r>
        <w:rPr>
          <w:rFonts w:hint="eastAsia" w:ascii="宋体" w:hAnsi="宋体" w:eastAsia="宋体" w:cs="宋体"/>
          <w:color w:val="000000"/>
          <w:sz w:val="24"/>
          <w:szCs w:val="24"/>
        </w:rPr>
        <w:t>责，分包供应商就分包项目承担责任。</w:t>
      </w:r>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70" w:name="_Toc21896"/>
      <w:r>
        <w:rPr>
          <w:rFonts w:hint="eastAsia" w:ascii="宋体" w:hAnsi="宋体" w:eastAsia="宋体" w:cs="宋体"/>
          <w:b/>
          <w:bCs/>
          <w:color w:val="000000"/>
          <w:sz w:val="24"/>
          <w:szCs w:val="24"/>
        </w:rPr>
        <w:t>26</w:t>
      </w:r>
      <w:r>
        <w:rPr>
          <w:rFonts w:hint="eastAsia" w:cs="宋体"/>
          <w:b/>
          <w:bCs/>
          <w:spacing w:val="0"/>
          <w:w w:val="100"/>
          <w:position w:val="0"/>
          <w:sz w:val="24"/>
          <w:szCs w:val="24"/>
          <w:lang w:eastAsia="zh-CN"/>
        </w:rPr>
        <w:t>、</w:t>
      </w:r>
      <w:r>
        <w:rPr>
          <w:rFonts w:hint="eastAsia" w:ascii="宋体" w:hAnsi="宋体" w:eastAsia="宋体" w:cs="宋体"/>
          <w:b/>
          <w:bCs/>
          <w:color w:val="000000"/>
          <w:sz w:val="24"/>
          <w:szCs w:val="24"/>
        </w:rPr>
        <w:t>询问与质疑</w:t>
      </w:r>
      <w:bookmarkEnd w:id="70"/>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sz w:val="24"/>
          <w:szCs w:val="24"/>
        </w:rPr>
      </w:pPr>
      <w:bookmarkStart w:id="71" w:name="_Toc3669"/>
      <w:r>
        <w:rPr>
          <w:rFonts w:hint="eastAsia" w:ascii="宋体" w:hAnsi="宋体" w:eastAsia="宋体" w:cs="宋体"/>
          <w:color w:val="000000"/>
          <w:sz w:val="24"/>
          <w:szCs w:val="24"/>
        </w:rPr>
        <w:t>26.1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询问</w:t>
      </w:r>
      <w:bookmarkEnd w:id="71"/>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sz w:val="24"/>
          <w:szCs w:val="24"/>
        </w:rPr>
      </w:pPr>
      <w:r>
        <w:rPr>
          <w:rFonts w:hint="eastAsia" w:ascii="宋体" w:hAnsi="宋体" w:eastAsia="宋体" w:cs="宋体"/>
          <w:color w:val="000000"/>
          <w:sz w:val="24"/>
          <w:szCs w:val="24"/>
        </w:rPr>
        <w:t>26.1.1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投标人对政府采购活动事项有疑问的，可依法提出询问，并按《投标人须知资料表》载明的形式送达采购人或采购代理机构。</w:t>
      </w:r>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sz w:val="24"/>
          <w:szCs w:val="24"/>
        </w:rPr>
      </w:pPr>
      <w:r>
        <w:rPr>
          <w:rFonts w:hint="eastAsia" w:ascii="宋体" w:hAnsi="宋体" w:eastAsia="宋体" w:cs="宋体"/>
          <w:snapToGrid w:val="0"/>
          <w:color w:val="000000"/>
          <w:kern w:val="0"/>
          <w:sz w:val="24"/>
          <w:szCs w:val="24"/>
          <w:lang w:val="en-US" w:eastAsia="zh-CN" w:bidi="ar"/>
        </w:rPr>
        <w:t>26.1.2</w:t>
      </w:r>
      <w:r>
        <w:rPr>
          <w:rFonts w:hint="eastAsia" w:cs="宋体"/>
          <w:spacing w:val="0"/>
          <w:w w:val="100"/>
          <w:position w:val="0"/>
          <w:sz w:val="24"/>
          <w:szCs w:val="24"/>
          <w:lang w:val="en-US" w:eastAsia="zh-CN"/>
        </w:rPr>
        <w:t xml:space="preserve"> </w:t>
      </w:r>
      <w:r>
        <w:rPr>
          <w:rFonts w:hint="eastAsia" w:ascii="宋体" w:hAnsi="宋体" w:eastAsia="宋体" w:cs="宋体"/>
          <w:snapToGrid w:val="0"/>
          <w:color w:val="000000"/>
          <w:kern w:val="0"/>
          <w:sz w:val="24"/>
          <w:szCs w:val="24"/>
          <w:lang w:val="en-US" w:eastAsia="zh-CN" w:bidi="ar"/>
        </w:rPr>
        <w:t>采购人或采购代理机构对供应商依法提出的询问，在3个工作日内</w:t>
      </w:r>
      <w:r>
        <w:rPr>
          <w:rFonts w:hint="eastAsia" w:ascii="宋体" w:hAnsi="宋体" w:eastAsia="宋体" w:cs="宋体"/>
          <w:color w:val="000000"/>
          <w:sz w:val="24"/>
          <w:szCs w:val="24"/>
        </w:rPr>
        <w:t>作出答复，但答复的内容不得涉及商业秘密。</w:t>
      </w:r>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sz w:val="24"/>
          <w:szCs w:val="24"/>
        </w:rPr>
      </w:pPr>
      <w:bookmarkStart w:id="72" w:name="_Toc5712"/>
      <w:r>
        <w:rPr>
          <w:rFonts w:hint="eastAsia" w:ascii="宋体" w:hAnsi="宋体" w:eastAsia="宋体" w:cs="宋体"/>
          <w:color w:val="000000"/>
          <w:sz w:val="24"/>
          <w:szCs w:val="24"/>
        </w:rPr>
        <w:t>26.2</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质疑</w:t>
      </w:r>
      <w:bookmarkEnd w:id="72"/>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sz w:val="24"/>
          <w:szCs w:val="24"/>
        </w:rPr>
      </w:pPr>
      <w:r>
        <w:rPr>
          <w:rFonts w:hint="eastAsia" w:ascii="宋体" w:hAnsi="宋体" w:eastAsia="宋体" w:cs="宋体"/>
          <w:color w:val="000000"/>
          <w:sz w:val="24"/>
          <w:szCs w:val="24"/>
        </w:rPr>
        <w:t>26.2.1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投标人认为采购文件、采购过程、中标结果使自己的权益受到损害的，</w:t>
      </w:r>
      <w:r>
        <w:rPr>
          <w:rFonts w:hint="eastAsia" w:ascii="宋体" w:hAnsi="宋体" w:eastAsia="宋体" w:cs="宋体"/>
          <w:snapToGrid w:val="0"/>
          <w:color w:val="000000"/>
          <w:kern w:val="0"/>
          <w:sz w:val="24"/>
          <w:szCs w:val="24"/>
          <w:lang w:val="en-US" w:eastAsia="zh-CN" w:bidi="ar"/>
        </w:rPr>
        <w:t>可以在知道或者应知其权益受到损害之日起7个工作日内，以书面形式向采购人、采购代理机构提出质疑。采购人、采购代理机构在收</w:t>
      </w:r>
      <w:r>
        <w:rPr>
          <w:rFonts w:hint="eastAsia" w:ascii="宋体" w:hAnsi="宋体" w:eastAsia="宋体" w:cs="宋体"/>
          <w:color w:val="000000"/>
          <w:sz w:val="24"/>
          <w:szCs w:val="24"/>
        </w:rPr>
        <w:t>到质疑函后7个工作日内作出答复。</w:t>
      </w:r>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sz w:val="24"/>
          <w:szCs w:val="24"/>
        </w:rPr>
      </w:pPr>
      <w:r>
        <w:rPr>
          <w:rFonts w:hint="eastAsia" w:ascii="宋体" w:hAnsi="宋体" w:eastAsia="宋体" w:cs="宋体"/>
          <w:color w:val="000000"/>
          <w:sz w:val="24"/>
          <w:szCs w:val="24"/>
        </w:rPr>
        <w:t>26.2.2</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质疑函须使用财政部制定的范本文件。投标人为自然人的，质疑函应</w:t>
      </w:r>
      <w:r>
        <w:rPr>
          <w:rFonts w:hint="eastAsia" w:ascii="宋体" w:hAnsi="宋体" w:eastAsia="宋体" w:cs="宋体"/>
          <w:snapToGrid w:val="0"/>
          <w:color w:val="000000"/>
          <w:kern w:val="0"/>
          <w:sz w:val="24"/>
          <w:szCs w:val="24"/>
          <w:lang w:val="en-US" w:eastAsia="zh-CN" w:bidi="ar"/>
        </w:rPr>
        <w:t>当由本人签字；投标人为法人或者其他组织的，质疑函应当由法定代</w:t>
      </w:r>
      <w:r>
        <w:rPr>
          <w:rFonts w:hint="eastAsia" w:ascii="宋体" w:hAnsi="宋体" w:eastAsia="宋体" w:cs="宋体"/>
          <w:color w:val="000000"/>
          <w:sz w:val="24"/>
          <w:szCs w:val="24"/>
        </w:rPr>
        <w:t>表人、主要负责人，或者其授权代表签字或者盖章，并加盖公章。</w:t>
      </w:r>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sz w:val="24"/>
          <w:szCs w:val="24"/>
        </w:rPr>
      </w:pPr>
      <w:r>
        <w:rPr>
          <w:rFonts w:hint="eastAsia" w:ascii="宋体" w:hAnsi="宋体" w:eastAsia="宋体" w:cs="宋体"/>
          <w:color w:val="000000"/>
          <w:sz w:val="24"/>
          <w:szCs w:val="24"/>
        </w:rPr>
        <w:t>26.2.3</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投标人委托代理人进行质疑的，应当随质疑函同时提交投标人签署的</w:t>
      </w:r>
      <w:r>
        <w:rPr>
          <w:rFonts w:hint="eastAsia" w:ascii="宋体" w:hAnsi="宋体" w:eastAsia="宋体" w:cs="宋体"/>
          <w:snapToGrid w:val="0"/>
          <w:color w:val="000000"/>
          <w:kern w:val="0"/>
          <w:sz w:val="24"/>
          <w:szCs w:val="24"/>
          <w:lang w:val="en-US" w:eastAsia="zh-CN" w:bidi="ar"/>
        </w:rPr>
        <w:t>授权委托书。授权委托书应当载明代理人的姓名或者名称、代理事项、具体权限、期限和相关事项。投标人为自然人的，应当由本人签字；投标人为法人或者其他组织的，应当由法定代表人、主要负责人签字</w:t>
      </w:r>
      <w:r>
        <w:rPr>
          <w:rFonts w:hint="eastAsia" w:ascii="宋体" w:hAnsi="宋体" w:eastAsia="宋体" w:cs="宋体"/>
          <w:color w:val="000000"/>
          <w:sz w:val="24"/>
          <w:szCs w:val="24"/>
        </w:rPr>
        <w:t>或者盖章，并加盖公章。</w:t>
      </w:r>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sz w:val="24"/>
          <w:szCs w:val="24"/>
        </w:rPr>
      </w:pPr>
      <w:r>
        <w:rPr>
          <w:rFonts w:hint="eastAsia" w:ascii="宋体" w:hAnsi="宋体" w:eastAsia="宋体" w:cs="宋体"/>
          <w:color w:val="000000"/>
          <w:sz w:val="24"/>
          <w:szCs w:val="24"/>
        </w:rPr>
        <w:t>26.2.4</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投标人应在法定质疑期内一次性提出针对同一采购程序环节的质疑，</w:t>
      </w:r>
      <w:r>
        <w:rPr>
          <w:rFonts w:hint="eastAsia" w:ascii="宋体" w:hAnsi="宋体" w:eastAsia="宋体" w:cs="宋体"/>
          <w:snapToGrid w:val="0"/>
          <w:color w:val="000000"/>
          <w:kern w:val="0"/>
          <w:sz w:val="24"/>
          <w:szCs w:val="24"/>
          <w:lang w:val="en-US" w:eastAsia="zh-CN" w:bidi="ar"/>
        </w:rPr>
        <w:t>法定质疑期内针对同一采购程序环节再次提出的质疑，采购人、采购</w:t>
      </w:r>
      <w:r>
        <w:rPr>
          <w:rFonts w:hint="eastAsia" w:ascii="宋体" w:hAnsi="宋体" w:eastAsia="宋体" w:cs="宋体"/>
          <w:color w:val="000000"/>
          <w:sz w:val="24"/>
          <w:szCs w:val="24"/>
        </w:rPr>
        <w:t>代理机构有权不予答复。</w:t>
      </w:r>
    </w:p>
    <w:p>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jc w:val="left"/>
        <w:textAlignment w:val="baseline"/>
        <w:rPr>
          <w:rFonts w:hint="eastAsia" w:ascii="宋体" w:hAnsi="宋体" w:eastAsia="宋体" w:cs="宋体"/>
          <w:sz w:val="24"/>
          <w:szCs w:val="24"/>
        </w:rPr>
      </w:pPr>
      <w:r>
        <w:rPr>
          <w:rFonts w:hint="eastAsia" w:ascii="宋体" w:hAnsi="宋体" w:eastAsia="宋体" w:cs="宋体"/>
          <w:snapToGrid w:val="0"/>
          <w:color w:val="000000"/>
          <w:kern w:val="0"/>
          <w:sz w:val="24"/>
          <w:szCs w:val="24"/>
          <w:lang w:val="en-US" w:eastAsia="zh-CN" w:bidi="ar"/>
        </w:rPr>
        <w:t>26.3</w:t>
      </w:r>
      <w:r>
        <w:rPr>
          <w:rFonts w:hint="eastAsia" w:ascii="宋体" w:hAnsi="宋体" w:eastAsia="宋体" w:cs="宋体"/>
          <w:spacing w:val="0"/>
          <w:w w:val="100"/>
          <w:position w:val="0"/>
          <w:sz w:val="24"/>
          <w:szCs w:val="24"/>
          <w:lang w:val="en-US" w:eastAsia="zh-CN"/>
        </w:rPr>
        <w:t xml:space="preserve"> </w:t>
      </w:r>
      <w:r>
        <w:rPr>
          <w:rFonts w:hint="eastAsia" w:ascii="宋体" w:hAnsi="宋体" w:eastAsia="宋体" w:cs="宋体"/>
          <w:snapToGrid w:val="0"/>
          <w:color w:val="000000"/>
          <w:kern w:val="0"/>
          <w:sz w:val="24"/>
          <w:szCs w:val="24"/>
          <w:lang w:val="en-US" w:eastAsia="zh-CN" w:bidi="ar"/>
        </w:rPr>
        <w:t>接收询问和质疑的联系部门、联系电话和通讯地址见《投标人须知资料表》。</w:t>
      </w:r>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default" w:ascii="宋体" w:hAnsi="宋体" w:eastAsia="宋体" w:cs="宋体"/>
          <w:b/>
          <w:bCs/>
          <w:sz w:val="24"/>
          <w:szCs w:val="24"/>
          <w:lang w:val="en-US" w:eastAsia="zh-CN"/>
        </w:rPr>
      </w:pPr>
      <w:bookmarkStart w:id="73" w:name="_Toc21800"/>
      <w:r>
        <w:rPr>
          <w:rFonts w:hint="eastAsia" w:cs="宋体"/>
          <w:b/>
          <w:bCs/>
          <w:sz w:val="24"/>
          <w:szCs w:val="24"/>
          <w:lang w:val="en-US" w:eastAsia="zh-CN"/>
        </w:rPr>
        <w:t>27</w:t>
      </w:r>
      <w:r>
        <w:rPr>
          <w:rFonts w:hint="eastAsia" w:cs="宋体"/>
          <w:b/>
          <w:bCs/>
          <w:spacing w:val="0"/>
          <w:w w:val="100"/>
          <w:position w:val="0"/>
          <w:sz w:val="24"/>
          <w:szCs w:val="24"/>
          <w:lang w:eastAsia="zh-CN"/>
        </w:rPr>
        <w:t>、</w:t>
      </w:r>
      <w:r>
        <w:rPr>
          <w:rFonts w:hint="eastAsia" w:cs="宋体"/>
          <w:b/>
          <w:bCs/>
          <w:sz w:val="24"/>
          <w:szCs w:val="24"/>
          <w:lang w:val="en-US" w:eastAsia="zh-CN"/>
        </w:rPr>
        <w:t>代理费</w:t>
      </w:r>
      <w:bookmarkEnd w:id="73"/>
    </w:p>
    <w:p>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pPr>
      <w:r>
        <w:rPr>
          <w:rFonts w:hint="eastAsia" w:cs="宋体"/>
          <w:color w:val="000000"/>
          <w:sz w:val="24"/>
          <w:szCs w:val="24"/>
          <w:lang w:val="en-US" w:eastAsia="zh-CN"/>
        </w:rPr>
        <w:t>27.1</w:t>
      </w:r>
      <w:r>
        <w:rPr>
          <w:rFonts w:hint="eastAsia" w:ascii="宋体" w:hAnsi="宋体" w:eastAsia="宋体" w:cs="宋体"/>
          <w:color w:val="000000"/>
          <w:sz w:val="24"/>
          <w:szCs w:val="24"/>
        </w:rPr>
        <w:t>收费对象、收费标准及缴纳时间见《投标人须知资料表》。由中标人支付的，中标人须一次性向采购代理机构缴纳代理费，投标报价应包含代理费用。</w:t>
      </w:r>
    </w:p>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br w:type="page"/>
      </w:r>
    </w:p>
    <w:p>
      <w:pPr>
        <w:pStyle w:val="6"/>
        <w:keepNext w:val="0"/>
        <w:keepLines w:val="0"/>
        <w:pageBreakBefore w:val="0"/>
        <w:widowControl/>
        <w:kinsoku/>
        <w:wordWrap/>
        <w:overflowPunct/>
        <w:topLinePunct w:val="0"/>
        <w:autoSpaceDE/>
        <w:autoSpaceDN/>
        <w:bidi w:val="0"/>
        <w:adjustRightInd w:val="0"/>
        <w:snapToGrid w:val="0"/>
        <w:spacing w:line="360" w:lineRule="auto"/>
        <w:ind w:left="0" w:leftChars="0" w:firstLine="0" w:firstLineChars="0"/>
        <w:jc w:val="center"/>
        <w:textAlignment w:val="baseline"/>
        <w:outlineLvl w:val="0"/>
        <w:rPr>
          <w:rFonts w:hint="eastAsia" w:ascii="宋体" w:hAnsi="宋体" w:eastAsia="宋体" w:cs="宋体"/>
          <w:spacing w:val="0"/>
          <w:w w:val="100"/>
          <w:position w:val="0"/>
          <w:sz w:val="36"/>
          <w:szCs w:val="36"/>
        </w:rPr>
      </w:pPr>
      <w:bookmarkStart w:id="74" w:name="_Toc2680"/>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第三章</w:t>
      </w:r>
      <w:r>
        <w:rPr>
          <w:rFonts w:hint="eastAsia" w:ascii="宋体" w:hAnsi="宋体" w:eastAsia="宋体" w:cs="宋体"/>
          <w:spacing w:val="0"/>
          <w:w w:val="100"/>
          <w:position w:val="0"/>
          <w:sz w:val="36"/>
          <w:szCs w:val="36"/>
        </w:rPr>
        <w:t xml:space="preserve">   </w:t>
      </w: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资格审查</w:t>
      </w:r>
      <w:bookmarkEnd w:id="74"/>
    </w:p>
    <w:p>
      <w:pPr>
        <w:pStyle w:val="6"/>
        <w:keepNext w:val="0"/>
        <w:keepLines w:val="0"/>
        <w:pageBreakBefore w:val="0"/>
        <w:widowControl/>
        <w:kinsoku/>
        <w:wordWrap/>
        <w:overflowPunct/>
        <w:topLinePunct w:val="0"/>
        <w:autoSpaceDE/>
        <w:autoSpaceDN/>
        <w:bidi w:val="0"/>
        <w:adjustRightInd w:val="0"/>
        <w:snapToGrid w:val="0"/>
        <w:spacing w:line="360" w:lineRule="auto"/>
        <w:ind w:left="0" w:leftChars="0" w:firstLine="0" w:firstLineChars="0"/>
        <w:jc w:val="center"/>
        <w:textAlignment w:val="baseline"/>
        <w:outlineLvl w:val="1"/>
        <w:rPr>
          <w:rFonts w:hint="eastAsia" w:ascii="宋体" w:hAnsi="宋体" w:eastAsia="宋体" w:cs="宋体"/>
          <w:spacing w:val="0"/>
          <w:w w:val="100"/>
          <w:position w:val="0"/>
          <w:sz w:val="24"/>
          <w:szCs w:val="24"/>
        </w:rPr>
      </w:pPr>
      <w:bookmarkStart w:id="75" w:name="_Toc29293"/>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一、资格审查程序</w:t>
      </w:r>
      <w:bookmarkEnd w:id="75"/>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outlineLvl w:val="1"/>
        <w:rPr>
          <w:rFonts w:hint="eastAsia" w:ascii="宋体" w:hAnsi="宋体" w:eastAsia="宋体" w:cs="宋体"/>
          <w:b w:val="0"/>
          <w:bCs w:val="0"/>
          <w:spacing w:val="0"/>
          <w:w w:val="100"/>
          <w:position w:val="0"/>
          <w:sz w:val="24"/>
          <w:szCs w:val="24"/>
        </w:rPr>
      </w:pPr>
      <w:bookmarkStart w:id="76" w:name="_Toc19085"/>
      <w:r>
        <w:rPr>
          <w:rFonts w:hint="eastAsia" w:ascii="宋体" w:hAnsi="宋体" w:eastAsia="宋体" w:cs="宋体"/>
          <w:b w:val="0"/>
          <w:bCs w:val="0"/>
          <w:spacing w:val="0"/>
          <w:w w:val="100"/>
          <w:position w:val="0"/>
          <w:sz w:val="24"/>
          <w:szCs w:val="24"/>
        </w:rPr>
        <w:t>1</w:t>
      </w:r>
      <w:r>
        <w:rPr>
          <w:rFonts w:hint="eastAsia" w:cs="宋体"/>
          <w:b w:val="0"/>
          <w:bCs w:val="0"/>
          <w:spacing w:val="0"/>
          <w:w w:val="100"/>
          <w:position w:val="0"/>
          <w:sz w:val="24"/>
          <w:szCs w:val="24"/>
          <w:lang w:val="en-US" w:eastAsia="zh-CN"/>
        </w:rPr>
        <w:t>、</w:t>
      </w:r>
      <w:r>
        <w:rPr>
          <w:rFonts w:hint="eastAsia" w:ascii="宋体" w:hAnsi="宋体" w:eastAsia="宋体" w:cs="宋体"/>
          <w:b w:val="0"/>
          <w:bCs w:val="0"/>
          <w:spacing w:val="0"/>
          <w:w w:val="100"/>
          <w:position w:val="0"/>
          <w:sz w:val="24"/>
          <w:szCs w:val="24"/>
        </w:rPr>
        <w:t>开标结束后，采购人或采购代理机构将根据《资格审查要求》中的规定，对投标人进行资格审查，并形成资格审查结果。</w:t>
      </w:r>
      <w:bookmarkEnd w:id="76"/>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outlineLvl w:val="1"/>
        <w:rPr>
          <w:rFonts w:hint="eastAsia" w:ascii="宋体" w:hAnsi="宋体" w:eastAsia="宋体" w:cs="宋体"/>
          <w:b w:val="0"/>
          <w:bCs w:val="0"/>
          <w:spacing w:val="0"/>
          <w:w w:val="100"/>
          <w:position w:val="0"/>
          <w:sz w:val="24"/>
          <w:szCs w:val="24"/>
        </w:rPr>
      </w:pPr>
      <w:bookmarkStart w:id="77" w:name="_Toc23333"/>
      <w:r>
        <w:rPr>
          <w:rFonts w:hint="eastAsia" w:ascii="宋体" w:hAnsi="宋体" w:eastAsia="宋体" w:cs="宋体"/>
          <w:b w:val="0"/>
          <w:bCs w:val="0"/>
          <w:spacing w:val="0"/>
          <w:w w:val="100"/>
          <w:position w:val="0"/>
          <w:sz w:val="24"/>
          <w:szCs w:val="24"/>
        </w:rPr>
        <w:t>2</w:t>
      </w:r>
      <w:r>
        <w:rPr>
          <w:rFonts w:hint="eastAsia" w:cs="宋体"/>
          <w:b w:val="0"/>
          <w:bCs w:val="0"/>
          <w:spacing w:val="0"/>
          <w:w w:val="100"/>
          <w:position w:val="0"/>
          <w:sz w:val="24"/>
          <w:szCs w:val="24"/>
          <w:lang w:val="en-US" w:eastAsia="zh-CN"/>
        </w:rPr>
        <w:t>、</w:t>
      </w:r>
      <w:r>
        <w:rPr>
          <w:rFonts w:hint="eastAsia" w:ascii="宋体" w:hAnsi="宋体" w:eastAsia="宋体" w:cs="宋体"/>
          <w:b w:val="0"/>
          <w:bCs w:val="0"/>
          <w:spacing w:val="0"/>
          <w:w w:val="100"/>
          <w:position w:val="0"/>
          <w:sz w:val="24"/>
          <w:szCs w:val="24"/>
        </w:rPr>
        <w:t>《资格审查要求》中对格式有要求的，除招标文件另有规定外，均为“实质性格式”文件。</w:t>
      </w:r>
      <w:bookmarkEnd w:id="77"/>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outlineLvl w:val="1"/>
        <w:rPr>
          <w:rFonts w:hint="eastAsia" w:ascii="宋体" w:hAnsi="宋体" w:eastAsia="宋体" w:cs="宋体"/>
          <w:b w:val="0"/>
          <w:bCs w:val="0"/>
          <w:spacing w:val="0"/>
          <w:w w:val="100"/>
          <w:position w:val="0"/>
          <w:sz w:val="24"/>
          <w:szCs w:val="24"/>
        </w:rPr>
      </w:pPr>
      <w:bookmarkStart w:id="78" w:name="_Toc17318"/>
      <w:r>
        <w:rPr>
          <w:rFonts w:hint="eastAsia" w:ascii="宋体" w:hAnsi="宋体" w:eastAsia="宋体" w:cs="宋体"/>
          <w:b w:val="0"/>
          <w:bCs w:val="0"/>
          <w:spacing w:val="0"/>
          <w:w w:val="100"/>
          <w:position w:val="0"/>
          <w:sz w:val="24"/>
          <w:szCs w:val="24"/>
        </w:rPr>
        <w:t>3</w:t>
      </w:r>
      <w:r>
        <w:rPr>
          <w:rFonts w:hint="eastAsia" w:cs="宋体"/>
          <w:b w:val="0"/>
          <w:bCs w:val="0"/>
          <w:spacing w:val="0"/>
          <w:w w:val="100"/>
          <w:position w:val="0"/>
          <w:sz w:val="24"/>
          <w:szCs w:val="24"/>
          <w:lang w:val="en-US" w:eastAsia="zh-CN"/>
        </w:rPr>
        <w:t>、</w:t>
      </w:r>
      <w:r>
        <w:rPr>
          <w:rFonts w:hint="eastAsia" w:ascii="宋体" w:hAnsi="宋体" w:eastAsia="宋体" w:cs="宋体"/>
          <w:b w:val="0"/>
          <w:bCs w:val="0"/>
          <w:spacing w:val="0"/>
          <w:w w:val="100"/>
          <w:position w:val="0"/>
          <w:sz w:val="24"/>
          <w:szCs w:val="24"/>
        </w:rPr>
        <w:t>投标人《资格证明文件》有任何一项不符合《资格审查要求》的，资格审查不合格，其</w:t>
      </w:r>
      <w:r>
        <w:rPr>
          <w:rFonts w:hint="eastAsia" w:ascii="宋体" w:hAnsi="宋体" w:eastAsia="宋体" w:cs="宋体"/>
          <w:b w:val="0"/>
          <w:bCs w:val="0"/>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b w:val="0"/>
          <w:bCs w:val="0"/>
          <w:spacing w:val="0"/>
          <w:w w:val="100"/>
          <w:position w:val="0"/>
          <w:sz w:val="24"/>
          <w:szCs w:val="24"/>
        </w:rPr>
        <w:t>。</w:t>
      </w:r>
      <w:bookmarkEnd w:id="78"/>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b w:val="0"/>
          <w:bCs w:val="0"/>
          <w:spacing w:val="0"/>
          <w:w w:val="100"/>
          <w:position w:val="0"/>
          <w:sz w:val="24"/>
          <w:szCs w:val="24"/>
        </w:rPr>
      </w:pPr>
      <w:bookmarkStart w:id="79" w:name="_Toc19382"/>
      <w:r>
        <w:rPr>
          <w:rFonts w:hint="eastAsia" w:ascii="宋体" w:hAnsi="宋体" w:eastAsia="宋体" w:cs="宋体"/>
          <w:b w:val="0"/>
          <w:bCs w:val="0"/>
          <w:spacing w:val="0"/>
          <w:w w:val="100"/>
          <w:position w:val="0"/>
          <w:sz w:val="24"/>
          <w:szCs w:val="24"/>
        </w:rPr>
        <w:t>4</w:t>
      </w:r>
      <w:r>
        <w:rPr>
          <w:rFonts w:hint="eastAsia" w:cs="宋体"/>
          <w:b w:val="0"/>
          <w:bCs w:val="0"/>
          <w:spacing w:val="0"/>
          <w:w w:val="100"/>
          <w:position w:val="0"/>
          <w:sz w:val="24"/>
          <w:szCs w:val="24"/>
          <w:lang w:val="en-US" w:eastAsia="zh-CN"/>
        </w:rPr>
        <w:t>、</w:t>
      </w:r>
      <w:r>
        <w:rPr>
          <w:rFonts w:hint="eastAsia" w:ascii="宋体" w:hAnsi="宋体" w:eastAsia="宋体" w:cs="宋体"/>
          <w:b w:val="0"/>
          <w:bCs w:val="0"/>
          <w:spacing w:val="0"/>
          <w:w w:val="100"/>
          <w:position w:val="0"/>
          <w:sz w:val="24"/>
          <w:szCs w:val="24"/>
        </w:rPr>
        <w:t>资格审查合格的投标人不足3家的，不进行评标。</w:t>
      </w:r>
      <w:bookmarkEnd w:id="79"/>
    </w:p>
    <w:p>
      <w:pPr>
        <w:keepNext w:val="0"/>
        <w:keepLines w:val="0"/>
        <w:pageBreakBefore w:val="0"/>
        <w:widowControl/>
        <w:kinsoku/>
        <w:wordWrap/>
        <w:overflowPunct/>
        <w:topLinePunct w:val="0"/>
        <w:autoSpaceDE/>
        <w:autoSpaceDN/>
        <w:bidi w:val="0"/>
        <w:adjustRightInd w:val="0"/>
        <w:snapToGrid w:val="0"/>
        <w:spacing w:line="377"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1"/>
        <w:rPr>
          <w:rFonts w:hint="eastAsia" w:ascii="宋体" w:hAnsi="宋体" w:eastAsia="宋体" w:cs="宋体"/>
          <w:spacing w:val="0"/>
          <w:w w:val="100"/>
          <w:position w:val="0"/>
        </w:rPr>
      </w:pPr>
      <w:bookmarkStart w:id="80" w:name="_Toc32124"/>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二、资格审查要求</w:t>
      </w:r>
      <w:bookmarkEnd w:id="80"/>
    </w:p>
    <w:tbl>
      <w:tblPr>
        <w:tblStyle w:val="23"/>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18"/>
        <w:gridCol w:w="1812"/>
        <w:gridCol w:w="4819"/>
        <w:gridCol w:w="164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序号</w:t>
            </w:r>
          </w:p>
        </w:tc>
        <w:tc>
          <w:tcPr>
            <w:tcW w:w="181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审查因素</w:t>
            </w:r>
          </w:p>
        </w:tc>
        <w:tc>
          <w:tcPr>
            <w:tcW w:w="4819"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审查内容</w:t>
            </w:r>
          </w:p>
        </w:tc>
        <w:tc>
          <w:tcPr>
            <w:tcW w:w="1644"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格式要求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w:t>
            </w:r>
          </w:p>
        </w:tc>
        <w:tc>
          <w:tcPr>
            <w:tcW w:w="181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满足《中华人民共和国政府采购法》第二十二条规定</w:t>
            </w:r>
          </w:p>
        </w:tc>
        <w:tc>
          <w:tcPr>
            <w:tcW w:w="4819"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具体规定见第一章《投标邀请》</w:t>
            </w:r>
          </w:p>
        </w:tc>
        <w:tc>
          <w:tcPr>
            <w:tcW w:w="164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w:t>
            </w:r>
          </w:p>
        </w:tc>
        <w:tc>
          <w:tcPr>
            <w:tcW w:w="181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营业执照等证明文件</w:t>
            </w:r>
          </w:p>
        </w:tc>
        <w:tc>
          <w:tcPr>
            <w:tcW w:w="4819"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投标人为企业（包括合伙企业）的，应</w:t>
            </w:r>
            <w:r>
              <w:rPr>
                <w:rFonts w:hint="eastAsia" w:cs="宋体"/>
                <w:spacing w:val="0"/>
                <w:w w:val="100"/>
                <w:position w:val="0"/>
                <w:lang w:eastAsia="zh-CN"/>
              </w:rPr>
              <w:t>提</w:t>
            </w:r>
            <w:r>
              <w:rPr>
                <w:rFonts w:hint="eastAsia" w:ascii="宋体" w:hAnsi="宋体" w:eastAsia="宋体" w:cs="宋体"/>
                <w:spacing w:val="0"/>
                <w:w w:val="100"/>
                <w:position w:val="0"/>
              </w:rPr>
              <w:t>供有效的“营业执照”；</w:t>
            </w:r>
          </w:p>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投标人为事业单位的，应</w:t>
            </w:r>
            <w:r>
              <w:rPr>
                <w:rFonts w:hint="eastAsia" w:cs="宋体"/>
                <w:spacing w:val="0"/>
                <w:w w:val="100"/>
                <w:position w:val="0"/>
                <w:lang w:eastAsia="zh-CN"/>
              </w:rPr>
              <w:t>提</w:t>
            </w:r>
            <w:r>
              <w:rPr>
                <w:rFonts w:hint="eastAsia" w:ascii="宋体" w:hAnsi="宋体" w:eastAsia="宋体" w:cs="宋体"/>
                <w:spacing w:val="0"/>
                <w:w w:val="100"/>
                <w:position w:val="0"/>
              </w:rPr>
              <w:t>供有效的“事业单位法人证书”；</w:t>
            </w:r>
          </w:p>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投标人是非企业机构的，应</w:t>
            </w:r>
            <w:r>
              <w:rPr>
                <w:rFonts w:hint="eastAsia" w:cs="宋体"/>
                <w:spacing w:val="0"/>
                <w:w w:val="100"/>
                <w:position w:val="0"/>
                <w:lang w:eastAsia="zh-CN"/>
              </w:rPr>
              <w:t>提</w:t>
            </w:r>
            <w:r>
              <w:rPr>
                <w:rFonts w:hint="eastAsia" w:ascii="宋体" w:hAnsi="宋体" w:eastAsia="宋体" w:cs="宋体"/>
                <w:spacing w:val="0"/>
                <w:w w:val="100"/>
                <w:position w:val="0"/>
              </w:rPr>
              <w:t>供有效的“执业 许可证”、“登记证书”等证明文件；</w:t>
            </w:r>
          </w:p>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投标人是个体工商户的，应</w:t>
            </w:r>
            <w:r>
              <w:rPr>
                <w:rFonts w:hint="eastAsia" w:cs="宋体"/>
                <w:spacing w:val="0"/>
                <w:w w:val="100"/>
                <w:position w:val="0"/>
                <w:lang w:eastAsia="zh-CN"/>
              </w:rPr>
              <w:t>提</w:t>
            </w:r>
            <w:r>
              <w:rPr>
                <w:rFonts w:hint="eastAsia" w:ascii="宋体" w:hAnsi="宋体" w:eastAsia="宋体" w:cs="宋体"/>
                <w:spacing w:val="0"/>
                <w:w w:val="100"/>
                <w:position w:val="0"/>
              </w:rPr>
              <w:t>供有效的“个体工商户营业执照”；</w:t>
            </w:r>
          </w:p>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投标人是自然人的，应</w:t>
            </w:r>
            <w:r>
              <w:rPr>
                <w:rFonts w:hint="eastAsia" w:cs="宋体"/>
                <w:spacing w:val="0"/>
                <w:w w:val="100"/>
                <w:position w:val="0"/>
                <w:lang w:eastAsia="zh-CN"/>
              </w:rPr>
              <w:t>提</w:t>
            </w:r>
            <w:r>
              <w:rPr>
                <w:rFonts w:hint="eastAsia" w:ascii="宋体" w:hAnsi="宋体" w:eastAsia="宋体" w:cs="宋体"/>
                <w:spacing w:val="0"/>
                <w:w w:val="100"/>
                <w:position w:val="0"/>
              </w:rPr>
              <w:t>供有效的自然人身份证明。</w:t>
            </w:r>
          </w:p>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分支机构参加投标的，应</w:t>
            </w:r>
            <w:r>
              <w:rPr>
                <w:rFonts w:hint="eastAsia" w:cs="宋体"/>
                <w:spacing w:val="0"/>
                <w:w w:val="100"/>
                <w:position w:val="0"/>
                <w:lang w:eastAsia="zh-CN"/>
              </w:rPr>
              <w:t>提</w:t>
            </w:r>
            <w:r>
              <w:rPr>
                <w:rFonts w:hint="eastAsia" w:ascii="宋体" w:hAnsi="宋体" w:eastAsia="宋体" w:cs="宋体"/>
                <w:spacing w:val="0"/>
                <w:w w:val="100"/>
                <w:position w:val="0"/>
              </w:rPr>
              <w:t>供该分支机构或其所属法人/其他组织的相应证明文件；同时还应</w:t>
            </w:r>
            <w:r>
              <w:rPr>
                <w:rFonts w:hint="eastAsia" w:cs="宋体"/>
                <w:spacing w:val="0"/>
                <w:w w:val="100"/>
                <w:position w:val="0"/>
                <w:lang w:eastAsia="zh-CN"/>
              </w:rPr>
              <w:t>提</w:t>
            </w:r>
            <w:r>
              <w:rPr>
                <w:rFonts w:hint="eastAsia" w:ascii="宋体" w:hAnsi="宋体" w:eastAsia="宋体" w:cs="宋体"/>
                <w:spacing w:val="0"/>
                <w:w w:val="100"/>
                <w:position w:val="0"/>
              </w:rPr>
              <w:t>供其所属法人/其他组织出具的授权其参与本项目的授权书（格式自拟，须加盖其所属法人/其他组织的公章）；对于银行、保险、石油石化、电力、电信等行业的分支机构，可以</w:t>
            </w:r>
            <w:r>
              <w:rPr>
                <w:rFonts w:hint="eastAsia" w:cs="宋体"/>
                <w:spacing w:val="0"/>
                <w:w w:val="100"/>
                <w:position w:val="0"/>
                <w:lang w:eastAsia="zh-CN"/>
              </w:rPr>
              <w:t>提</w:t>
            </w:r>
            <w:r>
              <w:rPr>
                <w:rFonts w:hint="eastAsia" w:ascii="宋体" w:hAnsi="宋体" w:eastAsia="宋体" w:cs="宋体"/>
                <w:spacing w:val="0"/>
                <w:w w:val="100"/>
                <w:position w:val="0"/>
              </w:rPr>
              <w:t>供上述授权，也可以</w:t>
            </w:r>
            <w:r>
              <w:rPr>
                <w:rFonts w:hint="eastAsia" w:cs="宋体"/>
                <w:spacing w:val="0"/>
                <w:w w:val="100"/>
                <w:position w:val="0"/>
                <w:lang w:eastAsia="zh-CN"/>
              </w:rPr>
              <w:t>提</w:t>
            </w:r>
            <w:r>
              <w:rPr>
                <w:rFonts w:hint="eastAsia" w:ascii="宋体" w:hAnsi="宋体" w:eastAsia="宋体" w:cs="宋体"/>
                <w:spacing w:val="0"/>
                <w:w w:val="100"/>
                <w:position w:val="0"/>
              </w:rPr>
              <w:t>供其所属法人/其他组织的有关文件或制度等能够证明授权其独立开展业务的证明材料。</w:t>
            </w:r>
          </w:p>
        </w:tc>
        <w:tc>
          <w:tcPr>
            <w:tcW w:w="1644"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cs="宋体"/>
                <w:spacing w:val="0"/>
                <w:w w:val="100"/>
                <w:position w:val="0"/>
                <w:lang w:eastAsia="zh-CN"/>
              </w:rPr>
              <w:t>提</w:t>
            </w:r>
            <w:r>
              <w:rPr>
                <w:rFonts w:hint="eastAsia" w:ascii="宋体" w:hAnsi="宋体" w:eastAsia="宋体" w:cs="宋体"/>
                <w:spacing w:val="0"/>
                <w:w w:val="100"/>
                <w:position w:val="0"/>
              </w:rPr>
              <w:t>供证明文件的电子件或电子证照</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w:t>
            </w:r>
          </w:p>
        </w:tc>
        <w:tc>
          <w:tcPr>
            <w:tcW w:w="181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投标人资格声明书</w:t>
            </w:r>
          </w:p>
        </w:tc>
        <w:tc>
          <w:tcPr>
            <w:tcW w:w="4819"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cs="宋体"/>
                <w:spacing w:val="0"/>
                <w:w w:val="100"/>
                <w:position w:val="0"/>
                <w:lang w:eastAsia="zh-CN"/>
              </w:rPr>
              <w:t>提</w:t>
            </w:r>
            <w:r>
              <w:rPr>
                <w:rFonts w:hint="eastAsia" w:ascii="宋体" w:hAnsi="宋体" w:eastAsia="宋体" w:cs="宋体"/>
                <w:spacing w:val="0"/>
                <w:w w:val="100"/>
                <w:position w:val="0"/>
              </w:rPr>
              <w:t>供了符合招标文件要求的《投标人资格声明书》。</w:t>
            </w:r>
          </w:p>
        </w:tc>
        <w:tc>
          <w:tcPr>
            <w:tcW w:w="1644"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格式见《投标文件格式》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1-3</w:t>
            </w:r>
          </w:p>
        </w:tc>
        <w:tc>
          <w:tcPr>
            <w:tcW w:w="181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投标人信用记录</w:t>
            </w:r>
          </w:p>
        </w:tc>
        <w:tc>
          <w:tcPr>
            <w:tcW w:w="4819"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查询渠道：信用中国网站和中国政府采购网（</w:t>
            </w:r>
            <w:r>
              <w:rPr>
                <w:rFonts w:hint="eastAsia" w:ascii="宋体" w:hAnsi="宋体" w:eastAsia="宋体" w:cs="宋体"/>
                <w:spacing w:val="0"/>
                <w:w w:val="100"/>
                <w:position w:val="0"/>
                <w:sz w:val="20"/>
                <w:szCs w:val="20"/>
              </w:rPr>
              <w:t>www.creditchina.gov.cn</w:t>
            </w:r>
            <w:r>
              <w:rPr>
                <w:rFonts w:hint="eastAsia" w:ascii="宋体" w:hAnsi="宋体" w:eastAsia="宋体" w:cs="宋体"/>
                <w:spacing w:val="0"/>
                <w:w w:val="100"/>
                <w:position w:val="0"/>
              </w:rPr>
              <w:t>、</w:t>
            </w:r>
            <w:r>
              <w:rPr>
                <w:rFonts w:hint="eastAsia" w:ascii="宋体" w:hAnsi="宋体" w:eastAsia="宋体" w:cs="宋体"/>
                <w:spacing w:val="0"/>
                <w:w w:val="100"/>
                <w:position w:val="0"/>
                <w:sz w:val="20"/>
                <w:szCs w:val="20"/>
              </w:rPr>
              <w:t>www.ccgp.gov.cn</w:t>
            </w:r>
            <w:r>
              <w:rPr>
                <w:rFonts w:hint="eastAsia" w:ascii="宋体" w:hAnsi="宋体" w:eastAsia="宋体" w:cs="宋体"/>
                <w:spacing w:val="0"/>
                <w:w w:val="100"/>
                <w:position w:val="0"/>
              </w:rPr>
              <w:t>）；截止时点：投标截止时间以后、资格审查阶段采购人或采购代理机构的实际查询时间；</w:t>
            </w:r>
          </w:p>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信用信息查询记录和证据留存具体方式：查询结果网页打印页作为查询记录和证据，与其他采购文件一并保存；</w:t>
            </w:r>
          </w:p>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信用信息的使用原则：经认定的被列入失信被执行人、重大税收违法案件当事人名单、政府采购严重违法失信行为记录名单的投标人，其</w:t>
            </w: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rPr>
              <w:t>。联合体形式投标的，联合体成员存在不良信用记录，视同联合体存在不良信用记录。</w:t>
            </w:r>
          </w:p>
        </w:tc>
        <w:tc>
          <w:tcPr>
            <w:tcW w:w="1644"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无须投标人</w:t>
            </w:r>
            <w:r>
              <w:rPr>
                <w:rFonts w:hint="eastAsia" w:cs="宋体"/>
                <w:spacing w:val="0"/>
                <w:w w:val="100"/>
                <w:position w:val="0"/>
                <w:lang w:eastAsia="zh-CN"/>
              </w:rPr>
              <w:t>提</w:t>
            </w:r>
            <w:r>
              <w:rPr>
                <w:rFonts w:hint="eastAsia" w:ascii="宋体" w:hAnsi="宋体" w:eastAsia="宋体" w:cs="宋体"/>
                <w:spacing w:val="0"/>
                <w:w w:val="100"/>
                <w:position w:val="0"/>
              </w:rPr>
              <w:t>供，由采购人或采购代理机构查询。</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1-4</w:t>
            </w:r>
          </w:p>
        </w:tc>
        <w:tc>
          <w:tcPr>
            <w:tcW w:w="181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法律、行政法规规定的其他条件</w:t>
            </w:r>
          </w:p>
        </w:tc>
        <w:tc>
          <w:tcPr>
            <w:tcW w:w="4819"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法律、行政法规规定的其他条件</w:t>
            </w:r>
          </w:p>
        </w:tc>
        <w:tc>
          <w:tcPr>
            <w:tcW w:w="164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lang w:val="en-US" w:eastAsia="zh-CN"/>
              </w:rPr>
            </w:pPr>
            <w:r>
              <w:rPr>
                <w:rFonts w:hint="eastAsia" w:ascii="宋体" w:hAnsi="宋体" w:eastAsia="宋体" w:cs="宋体"/>
                <w:spacing w:val="0"/>
                <w:w w:val="100"/>
                <w:position w:val="0"/>
                <w:sz w:val="24"/>
                <w:szCs w:val="24"/>
                <w:lang w:val="en-US"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w:t>
            </w:r>
          </w:p>
        </w:tc>
        <w:tc>
          <w:tcPr>
            <w:tcW w:w="181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落实政府采购政策需满足的资格要求</w:t>
            </w:r>
          </w:p>
        </w:tc>
        <w:tc>
          <w:tcPr>
            <w:tcW w:w="4819"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具体要求见第一章《投标邀请》</w:t>
            </w:r>
          </w:p>
        </w:tc>
        <w:tc>
          <w:tcPr>
            <w:tcW w:w="164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2-1</w:t>
            </w:r>
          </w:p>
        </w:tc>
        <w:tc>
          <w:tcPr>
            <w:tcW w:w="181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中小企业政策</w:t>
            </w:r>
          </w:p>
        </w:tc>
        <w:tc>
          <w:tcPr>
            <w:tcW w:w="4819"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具体要求见第一章《投标邀请》</w:t>
            </w:r>
          </w:p>
        </w:tc>
        <w:tc>
          <w:tcPr>
            <w:tcW w:w="164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2-1-1</w:t>
            </w:r>
          </w:p>
        </w:tc>
        <w:tc>
          <w:tcPr>
            <w:tcW w:w="181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中小企业证明文件</w:t>
            </w:r>
          </w:p>
        </w:tc>
        <w:tc>
          <w:tcPr>
            <w:tcW w:w="4819"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当本项目（包）涉及预留份额专门面向中小企业采购，此时建议在《资格证明文件》中</w:t>
            </w:r>
            <w:r>
              <w:rPr>
                <w:rFonts w:hint="eastAsia" w:cs="宋体"/>
                <w:spacing w:val="0"/>
                <w:w w:val="100"/>
                <w:position w:val="0"/>
                <w:lang w:eastAsia="zh-CN"/>
              </w:rPr>
              <w:t>提</w:t>
            </w:r>
            <w:r>
              <w:rPr>
                <w:rFonts w:hint="eastAsia" w:ascii="宋体" w:hAnsi="宋体" w:eastAsia="宋体" w:cs="宋体"/>
                <w:spacing w:val="0"/>
                <w:w w:val="100"/>
                <w:position w:val="0"/>
              </w:rPr>
              <w:t>供。</w:t>
            </w:r>
          </w:p>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1、投标人单独投标的，应</w:t>
            </w:r>
            <w:r>
              <w:rPr>
                <w:rFonts w:hint="eastAsia" w:cs="宋体"/>
                <w:spacing w:val="0"/>
                <w:w w:val="100"/>
                <w:position w:val="0"/>
                <w:lang w:eastAsia="zh-CN"/>
              </w:rPr>
              <w:t>提</w:t>
            </w:r>
            <w:r>
              <w:rPr>
                <w:rFonts w:hint="eastAsia" w:ascii="宋体" w:hAnsi="宋体" w:eastAsia="宋体" w:cs="宋体"/>
                <w:spacing w:val="0"/>
                <w:w w:val="100"/>
                <w:position w:val="0"/>
              </w:rPr>
              <w:t>供《中小企业声明函》或《残疾人福利性单位声明函》或由省级以上监狱管理局、戒毒管理局（含新疆生产建设兵团）出具的属于监狱企业的证明文件。</w:t>
            </w:r>
          </w:p>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644"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格式见《投标文件格式》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2-1-2</w:t>
            </w:r>
          </w:p>
        </w:tc>
        <w:tc>
          <w:tcPr>
            <w:tcW w:w="181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拟分包情况说明及分包意向协议</w:t>
            </w:r>
          </w:p>
        </w:tc>
        <w:tc>
          <w:tcPr>
            <w:tcW w:w="4819"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如本项目（包）要求通过分包措施预留部分采购份额面向中小企业采购、且投标人因落实政府采购政策拟进行分包的，必须</w:t>
            </w:r>
            <w:r>
              <w:rPr>
                <w:rFonts w:hint="eastAsia" w:cs="宋体"/>
                <w:spacing w:val="0"/>
                <w:w w:val="100"/>
                <w:position w:val="0"/>
                <w:lang w:eastAsia="zh-CN"/>
              </w:rPr>
              <w:t>提</w:t>
            </w:r>
            <w:r>
              <w:rPr>
                <w:rFonts w:hint="eastAsia" w:ascii="宋体" w:hAnsi="宋体" w:eastAsia="宋体" w:cs="宋体"/>
                <w:spacing w:val="0"/>
                <w:w w:val="100"/>
                <w:position w:val="0"/>
              </w:rPr>
              <w:t>供；否则无须</w:t>
            </w:r>
            <w:r>
              <w:rPr>
                <w:rFonts w:hint="eastAsia" w:cs="宋体"/>
                <w:spacing w:val="0"/>
                <w:w w:val="100"/>
                <w:position w:val="0"/>
                <w:lang w:eastAsia="zh-CN"/>
              </w:rPr>
              <w:t>提</w:t>
            </w:r>
            <w:r>
              <w:rPr>
                <w:rFonts w:hint="eastAsia" w:ascii="宋体" w:hAnsi="宋体" w:eastAsia="宋体" w:cs="宋体"/>
                <w:spacing w:val="0"/>
                <w:w w:val="100"/>
                <w:position w:val="0"/>
              </w:rPr>
              <w:t>供。</w:t>
            </w:r>
          </w:p>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对于预留份额专门面向中小企业采购的项目（包），组成联合体或者接受分包合同的中小</w:t>
            </w:r>
          </w:p>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企业与联合体内其他企业、分包企业之间不得存在直接控股、管理关系。</w:t>
            </w:r>
          </w:p>
        </w:tc>
        <w:tc>
          <w:tcPr>
            <w:tcW w:w="1644"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格式见《投标文件格式》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2-2</w:t>
            </w:r>
          </w:p>
        </w:tc>
        <w:tc>
          <w:tcPr>
            <w:tcW w:w="181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其它落实政府采 购政策的资格要 求</w:t>
            </w:r>
          </w:p>
        </w:tc>
        <w:tc>
          <w:tcPr>
            <w:tcW w:w="4819"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如有，见第一章《投标邀请》</w:t>
            </w:r>
          </w:p>
        </w:tc>
        <w:tc>
          <w:tcPr>
            <w:tcW w:w="1644"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cs="宋体"/>
                <w:spacing w:val="0"/>
                <w:w w:val="100"/>
                <w:position w:val="0"/>
                <w:lang w:eastAsia="zh-CN"/>
              </w:rPr>
              <w:t>提</w:t>
            </w:r>
            <w:r>
              <w:rPr>
                <w:rFonts w:hint="eastAsia" w:ascii="宋体" w:hAnsi="宋体" w:eastAsia="宋体" w:cs="宋体"/>
                <w:spacing w:val="0"/>
                <w:w w:val="100"/>
                <w:position w:val="0"/>
              </w:rPr>
              <w:t>供证明文件的电子件或电子证照</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w:t>
            </w:r>
          </w:p>
        </w:tc>
        <w:tc>
          <w:tcPr>
            <w:tcW w:w="181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本项目的特定资格要求</w:t>
            </w:r>
          </w:p>
        </w:tc>
        <w:tc>
          <w:tcPr>
            <w:tcW w:w="4819"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如有，见第一章《投标邀请》</w:t>
            </w:r>
          </w:p>
        </w:tc>
        <w:tc>
          <w:tcPr>
            <w:tcW w:w="164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3-1</w:t>
            </w:r>
          </w:p>
        </w:tc>
        <w:tc>
          <w:tcPr>
            <w:tcW w:w="181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本项目对于联合体的要求</w:t>
            </w:r>
          </w:p>
        </w:tc>
        <w:tc>
          <w:tcPr>
            <w:tcW w:w="4819"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1、如本项目接受联合体投标，且投标人为联合体时必须</w:t>
            </w:r>
            <w:r>
              <w:rPr>
                <w:rFonts w:hint="eastAsia" w:cs="宋体"/>
                <w:spacing w:val="0"/>
                <w:w w:val="100"/>
                <w:position w:val="0"/>
                <w:lang w:eastAsia="zh-CN"/>
              </w:rPr>
              <w:t>提</w:t>
            </w:r>
            <w:r>
              <w:rPr>
                <w:rFonts w:hint="eastAsia" w:ascii="宋体" w:hAnsi="宋体" w:eastAsia="宋体" w:cs="宋体"/>
                <w:spacing w:val="0"/>
                <w:w w:val="100"/>
                <w:position w:val="0"/>
              </w:rPr>
              <w:t>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2、联合体各成员单位均须</w:t>
            </w:r>
            <w:r>
              <w:rPr>
                <w:rFonts w:hint="eastAsia" w:cs="宋体"/>
                <w:spacing w:val="0"/>
                <w:w w:val="100"/>
                <w:position w:val="0"/>
                <w:lang w:eastAsia="zh-CN"/>
              </w:rPr>
              <w:t>提</w:t>
            </w:r>
            <w:r>
              <w:rPr>
                <w:rFonts w:hint="eastAsia" w:ascii="宋体" w:hAnsi="宋体" w:eastAsia="宋体" w:cs="宋体"/>
                <w:spacing w:val="0"/>
                <w:w w:val="100"/>
                <w:position w:val="0"/>
              </w:rPr>
              <w:t>供本表中序号1-1、1-2的证明文件。联合体各成员单位均应满足本表3-2及3-3项规定。</w:t>
            </w:r>
          </w:p>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3、本表序号3-4项规定的其他特定资格要求中的每一小项要求，联合体各方中至少应当有一方符合本表中其他资格要求并</w:t>
            </w:r>
            <w:r>
              <w:rPr>
                <w:rFonts w:hint="eastAsia" w:cs="宋体"/>
                <w:spacing w:val="0"/>
                <w:w w:val="100"/>
                <w:position w:val="0"/>
                <w:lang w:eastAsia="zh-CN"/>
              </w:rPr>
              <w:t>提</w:t>
            </w:r>
            <w:r>
              <w:rPr>
                <w:rFonts w:hint="eastAsia" w:ascii="宋体" w:hAnsi="宋体" w:eastAsia="宋体" w:cs="宋体"/>
                <w:spacing w:val="0"/>
                <w:w w:val="100"/>
                <w:position w:val="0"/>
              </w:rPr>
              <w:t>供证明文件。</w:t>
            </w:r>
          </w:p>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4、联合体中有同类资质的供应商按照联合体分工承担相同工作的，应当按照资质等级较低的供应商确定资质等级。</w:t>
            </w:r>
          </w:p>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5、以联合体形式参加政府采购活动的，联合体各方不得再单独参加或者与其他供应商另外组成联合体参加同一合同项下的政府采购活动。</w:t>
            </w:r>
          </w:p>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6、若联合体中任一成员单位中途退出，则该联合体的</w:t>
            </w: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rPr>
              <w:t>。</w:t>
            </w:r>
          </w:p>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7、本项目不接受联合体投标时，投标人不得为联合体。</w:t>
            </w:r>
          </w:p>
        </w:tc>
        <w:tc>
          <w:tcPr>
            <w:tcW w:w="1644"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cs="宋体"/>
                <w:spacing w:val="0"/>
                <w:w w:val="100"/>
                <w:position w:val="0"/>
                <w:lang w:eastAsia="zh-CN"/>
              </w:rPr>
              <w:t>提</w:t>
            </w:r>
            <w:r>
              <w:rPr>
                <w:rFonts w:hint="eastAsia" w:ascii="宋体" w:hAnsi="宋体" w:eastAsia="宋体" w:cs="宋体"/>
                <w:spacing w:val="0"/>
                <w:w w:val="100"/>
                <w:position w:val="0"/>
              </w:rPr>
              <w:t>供《联合协议》原件的电子件格式见《投标文件格式》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3-2</w:t>
            </w:r>
          </w:p>
        </w:tc>
        <w:tc>
          <w:tcPr>
            <w:tcW w:w="181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政府购买服务承接主体的要求</w:t>
            </w:r>
          </w:p>
        </w:tc>
        <w:tc>
          <w:tcPr>
            <w:tcW w:w="4819"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如本项目属于政府购买服务，投标人不属于公益一类事业单位、使用事业编制且由财政拨款保障的群团组织。</w:t>
            </w:r>
          </w:p>
        </w:tc>
        <w:tc>
          <w:tcPr>
            <w:tcW w:w="1644"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格式见《投标文件格式》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3-3</w:t>
            </w:r>
          </w:p>
        </w:tc>
        <w:tc>
          <w:tcPr>
            <w:tcW w:w="181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其他特定资格要求</w:t>
            </w:r>
          </w:p>
        </w:tc>
        <w:tc>
          <w:tcPr>
            <w:tcW w:w="4819"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如有，见第一章《投标邀请》</w:t>
            </w:r>
          </w:p>
        </w:tc>
        <w:tc>
          <w:tcPr>
            <w:tcW w:w="1644"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cs="宋体"/>
                <w:spacing w:val="0"/>
                <w:w w:val="100"/>
                <w:position w:val="0"/>
                <w:lang w:eastAsia="zh-CN"/>
              </w:rPr>
              <w:t>提</w:t>
            </w:r>
            <w:r>
              <w:rPr>
                <w:rFonts w:hint="eastAsia" w:ascii="宋体" w:hAnsi="宋体" w:eastAsia="宋体" w:cs="宋体"/>
                <w:spacing w:val="0"/>
                <w:w w:val="100"/>
                <w:position w:val="0"/>
              </w:rPr>
              <w:t>供证明文件的电子件或电子证照</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w:t>
            </w:r>
          </w:p>
        </w:tc>
        <w:tc>
          <w:tcPr>
            <w:tcW w:w="181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投标保证金</w:t>
            </w:r>
          </w:p>
        </w:tc>
        <w:tc>
          <w:tcPr>
            <w:tcW w:w="4819"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按照招标文件的规定</w:t>
            </w:r>
            <w:r>
              <w:rPr>
                <w:rFonts w:hint="eastAsia" w:cs="宋体"/>
                <w:spacing w:val="0"/>
                <w:w w:val="100"/>
                <w:position w:val="0"/>
                <w:lang w:eastAsia="zh-CN"/>
              </w:rPr>
              <w:t>提</w:t>
            </w:r>
            <w:r>
              <w:rPr>
                <w:rFonts w:hint="eastAsia" w:ascii="宋体" w:hAnsi="宋体" w:eastAsia="宋体" w:cs="宋体"/>
                <w:spacing w:val="0"/>
                <w:w w:val="100"/>
                <w:position w:val="0"/>
              </w:rPr>
              <w:t>交投标保证金。</w:t>
            </w:r>
          </w:p>
        </w:tc>
        <w:tc>
          <w:tcPr>
            <w:tcW w:w="164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sz w:val="21"/>
              </w:rPr>
            </w:pPr>
          </w:p>
        </w:tc>
      </w:tr>
    </w:tbl>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br w:type="page"/>
      </w:r>
    </w:p>
    <w:p>
      <w:pPr>
        <w:pStyle w:val="6"/>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0"/>
        <w:rPr>
          <w:rFonts w:hint="eastAsia" w:ascii="宋体" w:hAnsi="宋体" w:eastAsia="宋体" w:cs="宋体"/>
          <w:spacing w:val="0"/>
          <w:w w:val="100"/>
          <w:position w:val="0"/>
          <w:sz w:val="36"/>
          <w:szCs w:val="36"/>
        </w:rPr>
      </w:pPr>
      <w:bookmarkStart w:id="81" w:name="_Toc7739"/>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第四章</w:t>
      </w:r>
      <w:r>
        <w:rPr>
          <w:rFonts w:hint="eastAsia" w:ascii="宋体" w:hAnsi="宋体" w:eastAsia="宋体" w:cs="宋体"/>
          <w:spacing w:val="0"/>
          <w:w w:val="100"/>
          <w:position w:val="0"/>
          <w:sz w:val="36"/>
          <w:szCs w:val="36"/>
        </w:rPr>
        <w:t xml:space="preserve">   </w:t>
      </w: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评标程序、评标方法和评标标准</w:t>
      </w:r>
      <w:bookmarkEnd w:id="81"/>
    </w:p>
    <w:p>
      <w:pPr>
        <w:pStyle w:val="6"/>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1"/>
        <w:rPr>
          <w:rFonts w:hint="eastAsia" w:ascii="宋体" w:hAnsi="宋体" w:eastAsia="宋体" w:cs="宋体"/>
          <w:spacing w:val="0"/>
          <w:w w:val="100"/>
          <w:position w:val="0"/>
          <w:sz w:val="24"/>
          <w:szCs w:val="24"/>
        </w:rPr>
      </w:pPr>
      <w:bookmarkStart w:id="82" w:name="_Toc7670"/>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一、评标方法</w:t>
      </w:r>
      <w:bookmarkEnd w:id="82"/>
    </w:p>
    <w:p>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2"/>
        <w:rPr>
          <w:rFonts w:hint="eastAsia" w:ascii="宋体" w:hAnsi="宋体" w:eastAsia="宋体" w:cs="宋体"/>
          <w:b/>
          <w:bCs/>
          <w:spacing w:val="0"/>
          <w:w w:val="100"/>
          <w:position w:val="0"/>
          <w:sz w:val="24"/>
          <w:szCs w:val="24"/>
        </w:rPr>
      </w:pPr>
      <w:bookmarkStart w:id="83" w:name="_Toc11347"/>
      <w:r>
        <w:rPr>
          <w:rFonts w:hint="eastAsia" w:ascii="宋体" w:hAnsi="宋体" w:eastAsia="宋体" w:cs="宋体"/>
          <w:b/>
          <w:bCs/>
          <w:spacing w:val="0"/>
          <w:w w:val="100"/>
          <w:position w:val="0"/>
          <w:sz w:val="24"/>
          <w:szCs w:val="24"/>
        </w:rPr>
        <w:t>1</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投标文件的符合性审查</w:t>
      </w:r>
      <w:bookmarkEnd w:id="83"/>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评标委员会对资格审查合格的投标人的投标文件进行符合性审查，以确定其</w:t>
      </w:r>
    </w:p>
    <w:p>
      <w:pPr>
        <w:pStyle w:val="6"/>
        <w:keepNext w:val="0"/>
        <w:keepLines w:val="0"/>
        <w:pageBreakBefore w:val="0"/>
        <w:widowControl/>
        <w:kinsoku/>
        <w:wordWrap/>
        <w:overflowPunct/>
        <w:topLinePunct w:val="0"/>
        <w:autoSpaceDE/>
        <w:autoSpaceDN/>
        <w:bidi w:val="0"/>
        <w:adjustRightInd w:val="0"/>
        <w:snapToGrid w:val="0"/>
        <w:spacing w:line="360" w:lineRule="auto"/>
        <w:ind w:left="0" w:leftChars="0" w:right="0" w:firstLine="0" w:firstLineChars="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是否满足招标文件的实质性要求。</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pPr>
        <w:pStyle w:val="6"/>
        <w:keepNext w:val="0"/>
        <w:keepLines w:val="0"/>
        <w:pageBreakBefore w:val="0"/>
        <w:widowControl/>
        <w:kinsoku/>
        <w:wordWrap/>
        <w:overflowPunct/>
        <w:topLinePunct w:val="0"/>
        <w:autoSpaceDE/>
        <w:autoSpaceDN/>
        <w:bidi w:val="0"/>
        <w:adjustRightInd w:val="0"/>
        <w:snapToGrid w:val="0"/>
        <w:spacing w:before="178" w:line="220" w:lineRule="auto"/>
        <w:ind w:left="364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符合性审查要求</w:t>
      </w:r>
    </w:p>
    <w:p>
      <w:pPr>
        <w:keepNext w:val="0"/>
        <w:keepLines w:val="0"/>
        <w:pageBreakBefore w:val="0"/>
        <w:widowControl/>
        <w:kinsoku/>
        <w:wordWrap/>
        <w:overflowPunct/>
        <w:topLinePunct w:val="0"/>
        <w:autoSpaceDE/>
        <w:autoSpaceDN/>
        <w:bidi w:val="0"/>
        <w:adjustRightInd w:val="0"/>
        <w:snapToGrid w:val="0"/>
        <w:spacing w:line="145" w:lineRule="exact"/>
        <w:textAlignment w:val="baseline"/>
        <w:rPr>
          <w:rFonts w:hint="eastAsia" w:ascii="宋体" w:hAnsi="宋体" w:eastAsia="宋体" w:cs="宋体"/>
          <w:spacing w:val="0"/>
          <w:w w:val="100"/>
          <w:position w:val="0"/>
        </w:rPr>
      </w:pPr>
    </w:p>
    <w:tbl>
      <w:tblPr>
        <w:tblStyle w:val="23"/>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4"/>
        <w:gridCol w:w="1812"/>
        <w:gridCol w:w="672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754"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序号</w:t>
            </w:r>
          </w:p>
        </w:tc>
        <w:tc>
          <w:tcPr>
            <w:tcW w:w="181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审查因素</w:t>
            </w:r>
          </w:p>
        </w:tc>
        <w:tc>
          <w:tcPr>
            <w:tcW w:w="6727"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审查内容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w:t>
            </w:r>
          </w:p>
        </w:tc>
        <w:tc>
          <w:tcPr>
            <w:tcW w:w="181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授权委托书</w:t>
            </w:r>
          </w:p>
        </w:tc>
        <w:tc>
          <w:tcPr>
            <w:tcW w:w="6727"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按招标文件要求</w:t>
            </w:r>
            <w:r>
              <w:rPr>
                <w:rFonts w:hint="eastAsia" w:cs="宋体"/>
                <w:spacing w:val="0"/>
                <w:w w:val="100"/>
                <w:position w:val="0"/>
                <w:lang w:eastAsia="zh-CN"/>
              </w:rPr>
              <w:t>提</w:t>
            </w:r>
            <w:r>
              <w:rPr>
                <w:rFonts w:hint="eastAsia" w:ascii="宋体" w:hAnsi="宋体" w:eastAsia="宋体" w:cs="宋体"/>
                <w:spacing w:val="0"/>
                <w:w w:val="100"/>
                <w:position w:val="0"/>
              </w:rPr>
              <w:t>供授权委托书；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w:t>
            </w:r>
          </w:p>
        </w:tc>
        <w:tc>
          <w:tcPr>
            <w:tcW w:w="181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投标完整性</w:t>
            </w:r>
          </w:p>
        </w:tc>
        <w:tc>
          <w:tcPr>
            <w:tcW w:w="6727"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未将一个采购包中的内容拆分投标；</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w:t>
            </w:r>
          </w:p>
        </w:tc>
        <w:tc>
          <w:tcPr>
            <w:tcW w:w="181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投标报价</w:t>
            </w:r>
          </w:p>
        </w:tc>
        <w:tc>
          <w:tcPr>
            <w:tcW w:w="6727"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投标报价未超过招标文件中规定的项目/采购包预算金额或者项目/采购包最高限价；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w:t>
            </w:r>
          </w:p>
        </w:tc>
        <w:tc>
          <w:tcPr>
            <w:tcW w:w="181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报价唯一性</w:t>
            </w:r>
          </w:p>
        </w:tc>
        <w:tc>
          <w:tcPr>
            <w:tcW w:w="6727"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投标文件未出现可选择性或可调整的报价（招标文件另有规定的除外）；</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w:t>
            </w:r>
          </w:p>
        </w:tc>
        <w:tc>
          <w:tcPr>
            <w:tcW w:w="181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投标有效期</w:t>
            </w:r>
          </w:p>
        </w:tc>
        <w:tc>
          <w:tcPr>
            <w:tcW w:w="6727"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投标文件中承诺的投标有效期满足招标文件中载明的投标有效期的；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lang w:eastAsia="zh-CN"/>
              </w:rPr>
            </w:pPr>
            <w:r>
              <w:rPr>
                <w:rFonts w:hint="eastAsia" w:ascii="宋体" w:hAnsi="宋体" w:eastAsia="宋体" w:cs="宋体"/>
                <w:spacing w:val="0"/>
                <w:w w:val="100"/>
                <w:position w:val="0"/>
                <w:sz w:val="24"/>
                <w:szCs w:val="24"/>
                <w:lang w:val="en-US" w:eastAsia="zh-CN"/>
              </w:rPr>
              <w:t>6</w:t>
            </w:r>
          </w:p>
        </w:tc>
        <w:tc>
          <w:tcPr>
            <w:tcW w:w="181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★号条款响应</w:t>
            </w:r>
          </w:p>
        </w:tc>
        <w:tc>
          <w:tcPr>
            <w:tcW w:w="6727"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投标文件满足招标文件第五章《采购需求》中★号条款要求的；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lang w:eastAsia="zh-CN"/>
              </w:rPr>
            </w:pPr>
            <w:r>
              <w:rPr>
                <w:rFonts w:hint="eastAsia" w:ascii="宋体" w:hAnsi="宋体" w:eastAsia="宋体" w:cs="宋体"/>
                <w:spacing w:val="0"/>
                <w:w w:val="100"/>
                <w:position w:val="0"/>
                <w:sz w:val="24"/>
                <w:szCs w:val="24"/>
                <w:lang w:val="en-US" w:eastAsia="zh-CN"/>
              </w:rPr>
              <w:t>7</w:t>
            </w:r>
          </w:p>
        </w:tc>
        <w:tc>
          <w:tcPr>
            <w:tcW w:w="181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拟分包情况说明（如有）</w:t>
            </w:r>
          </w:p>
        </w:tc>
        <w:tc>
          <w:tcPr>
            <w:tcW w:w="6727"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如本项目（包）非因“落实政府采购政策”亦允许分包，且供应商拟进行分包时，必须</w:t>
            </w:r>
            <w:r>
              <w:rPr>
                <w:rFonts w:hint="eastAsia" w:cs="宋体"/>
                <w:spacing w:val="0"/>
                <w:w w:val="100"/>
                <w:position w:val="0"/>
                <w:lang w:eastAsia="zh-CN"/>
              </w:rPr>
              <w:t>提</w:t>
            </w:r>
            <w:r>
              <w:rPr>
                <w:rFonts w:hint="eastAsia" w:ascii="宋体" w:hAnsi="宋体" w:eastAsia="宋体" w:cs="宋体"/>
                <w:spacing w:val="0"/>
                <w:w w:val="100"/>
                <w:position w:val="0"/>
              </w:rPr>
              <w:t>供；否则无须</w:t>
            </w:r>
            <w:r>
              <w:rPr>
                <w:rFonts w:hint="eastAsia" w:cs="宋体"/>
                <w:spacing w:val="0"/>
                <w:w w:val="100"/>
                <w:position w:val="0"/>
                <w:lang w:eastAsia="zh-CN"/>
              </w:rPr>
              <w:t>提</w:t>
            </w:r>
            <w:r>
              <w:rPr>
                <w:rFonts w:hint="eastAsia" w:ascii="宋体" w:hAnsi="宋体" w:eastAsia="宋体" w:cs="宋体"/>
                <w:spacing w:val="0"/>
                <w:w w:val="100"/>
                <w:position w:val="0"/>
              </w:rPr>
              <w:t>供；</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rPr>
        <w:tc>
          <w:tcPr>
            <w:tcW w:w="7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lang w:eastAsia="zh-CN"/>
              </w:rPr>
            </w:pPr>
            <w:r>
              <w:rPr>
                <w:rFonts w:hint="eastAsia" w:ascii="宋体" w:hAnsi="宋体" w:eastAsia="宋体" w:cs="宋体"/>
                <w:spacing w:val="0"/>
                <w:w w:val="100"/>
                <w:position w:val="0"/>
                <w:sz w:val="24"/>
                <w:szCs w:val="24"/>
                <w:lang w:val="en-US" w:eastAsia="zh-CN"/>
              </w:rPr>
              <w:t>8</w:t>
            </w:r>
          </w:p>
        </w:tc>
        <w:tc>
          <w:tcPr>
            <w:tcW w:w="181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分包其他要求（如有）</w:t>
            </w:r>
          </w:p>
        </w:tc>
        <w:tc>
          <w:tcPr>
            <w:tcW w:w="6727"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分包履行的内容、金额或者比例未超出《投标人须知资料表》中的规定；</w:t>
            </w:r>
          </w:p>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分包承担主体具备《投标人须知资料表》载明的资质条件且</w:t>
            </w:r>
            <w:r>
              <w:rPr>
                <w:rFonts w:hint="eastAsia" w:cs="宋体"/>
                <w:spacing w:val="0"/>
                <w:w w:val="100"/>
                <w:position w:val="0"/>
                <w:lang w:eastAsia="zh-CN"/>
              </w:rPr>
              <w:t>提</w:t>
            </w:r>
            <w:r>
              <w:rPr>
                <w:rFonts w:hint="eastAsia" w:ascii="宋体" w:hAnsi="宋体" w:eastAsia="宋体" w:cs="宋体"/>
                <w:spacing w:val="0"/>
                <w:w w:val="100"/>
                <w:position w:val="0"/>
              </w:rPr>
              <w:t>供了资质证书电子件（如有）；</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lang w:eastAsia="zh-CN"/>
              </w:rPr>
            </w:pPr>
            <w:r>
              <w:rPr>
                <w:rFonts w:hint="eastAsia" w:ascii="宋体" w:hAnsi="宋体" w:eastAsia="宋体" w:cs="宋体"/>
                <w:spacing w:val="0"/>
                <w:w w:val="100"/>
                <w:position w:val="0"/>
                <w:sz w:val="24"/>
                <w:szCs w:val="24"/>
                <w:lang w:val="en-US" w:eastAsia="zh-CN"/>
              </w:rPr>
              <w:t>9</w:t>
            </w:r>
          </w:p>
        </w:tc>
        <w:tc>
          <w:tcPr>
            <w:tcW w:w="181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报价的修正（如有）</w:t>
            </w:r>
          </w:p>
        </w:tc>
        <w:tc>
          <w:tcPr>
            <w:tcW w:w="6727"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不涉及报价修正，或投标文件报价出现前后不一致时，投标人对修正后的报价予以确认；（如有）</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7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default" w:ascii="宋体" w:hAnsi="宋体" w:eastAsia="宋体" w:cs="宋体"/>
                <w:spacing w:val="0"/>
                <w:w w:val="100"/>
                <w:position w:val="0"/>
                <w:sz w:val="24"/>
                <w:szCs w:val="24"/>
                <w:lang w:val="en-US" w:eastAsia="zh-CN"/>
              </w:rPr>
            </w:pPr>
            <w:r>
              <w:rPr>
                <w:rFonts w:hint="eastAsia" w:ascii="宋体" w:hAnsi="宋体" w:eastAsia="宋体" w:cs="宋体"/>
                <w:spacing w:val="0"/>
                <w:w w:val="100"/>
                <w:position w:val="0"/>
                <w:sz w:val="24"/>
                <w:szCs w:val="24"/>
                <w:lang w:val="en-US" w:eastAsia="zh-CN"/>
              </w:rPr>
              <w:t>10</w:t>
            </w:r>
          </w:p>
        </w:tc>
        <w:tc>
          <w:tcPr>
            <w:tcW w:w="181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报价合理性</w:t>
            </w:r>
          </w:p>
        </w:tc>
        <w:tc>
          <w:tcPr>
            <w:tcW w:w="6727"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报价合理，或投标人的报价明显低于其他通过符合性审查投标人的报价，有可能影响产品质量或者不能诚信履约的，能够应评标委员会要求在规定时间内证明其报价合理性的；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5" w:hRule="atLeast"/>
        </w:trPr>
        <w:tc>
          <w:tcPr>
            <w:tcW w:w="7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default" w:ascii="宋体" w:hAnsi="宋体" w:eastAsia="宋体" w:cs="宋体"/>
                <w:spacing w:val="0"/>
                <w:w w:val="100"/>
                <w:position w:val="0"/>
                <w:sz w:val="24"/>
                <w:szCs w:val="24"/>
                <w:lang w:val="en-US" w:eastAsia="zh-CN"/>
              </w:rPr>
            </w:pPr>
            <w:r>
              <w:rPr>
                <w:rFonts w:hint="eastAsia" w:ascii="宋体" w:hAnsi="宋体" w:eastAsia="宋体" w:cs="宋体"/>
                <w:spacing w:val="0"/>
                <w:w w:val="100"/>
                <w:position w:val="0"/>
                <w:sz w:val="24"/>
                <w:szCs w:val="24"/>
                <w:lang w:val="en-US" w:eastAsia="zh-CN"/>
              </w:rPr>
              <w:t>11</w:t>
            </w:r>
          </w:p>
        </w:tc>
        <w:tc>
          <w:tcPr>
            <w:tcW w:w="181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进口产品（如有）</w:t>
            </w:r>
          </w:p>
        </w:tc>
        <w:tc>
          <w:tcPr>
            <w:tcW w:w="6727"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招标文件不接受进口产品投标的内容时，投标人所投产品不含进口产品；</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16" w:hRule="atLeast"/>
        </w:trPr>
        <w:tc>
          <w:tcPr>
            <w:tcW w:w="7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default" w:ascii="宋体" w:hAnsi="宋体" w:eastAsia="宋体" w:cs="宋体"/>
                <w:spacing w:val="0"/>
                <w:w w:val="100"/>
                <w:position w:val="0"/>
                <w:sz w:val="24"/>
                <w:szCs w:val="24"/>
                <w:lang w:val="en-US" w:eastAsia="zh-CN"/>
              </w:rPr>
            </w:pPr>
            <w:r>
              <w:rPr>
                <w:rFonts w:hint="eastAsia" w:ascii="宋体" w:hAnsi="宋体" w:eastAsia="宋体" w:cs="宋体"/>
                <w:spacing w:val="0"/>
                <w:w w:val="100"/>
                <w:position w:val="0"/>
                <w:sz w:val="24"/>
                <w:szCs w:val="24"/>
                <w:lang w:val="en-US" w:eastAsia="zh-CN"/>
              </w:rPr>
              <w:t>12</w:t>
            </w:r>
          </w:p>
        </w:tc>
        <w:tc>
          <w:tcPr>
            <w:tcW w:w="181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国家有关部门对投标人的投标产品有强制性规定或要求的</w:t>
            </w:r>
          </w:p>
        </w:tc>
        <w:tc>
          <w:tcPr>
            <w:tcW w:w="6727"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国家有关部门对投标人的投标产品有强制性规定或要求的（如相应技术、安全、节能和环保等），投标人的投标产品应符合相应规定或要求，并</w:t>
            </w:r>
            <w:r>
              <w:rPr>
                <w:rFonts w:hint="eastAsia" w:cs="宋体"/>
                <w:spacing w:val="0"/>
                <w:w w:val="100"/>
                <w:position w:val="0"/>
                <w:lang w:eastAsia="zh-CN"/>
              </w:rPr>
              <w:t>提</w:t>
            </w:r>
            <w:r>
              <w:rPr>
                <w:rFonts w:hint="eastAsia" w:ascii="宋体" w:hAnsi="宋体" w:eastAsia="宋体" w:cs="宋体"/>
                <w:spacing w:val="0"/>
                <w:w w:val="100"/>
                <w:position w:val="0"/>
              </w:rPr>
              <w:t>供证明文件电子件：</w:t>
            </w:r>
          </w:p>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1）采购的产品若属于《节能产品政府采购品目清单》范围中政府强制采购产品，则投标人所报产品必须获得国家确定的认证机构出具的、处于有效期之内的节能产品认证证书；</w:t>
            </w:r>
          </w:p>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2）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3）国家有特殊信息安全要求的项目，采购产品涉及无线局域网产品和含有无线局域网功能的计算机、通信设备、打印机、复印机、投影仪等产品的，投标产品须为符合国家无线局域网安全标准（GB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4）项目中涉及涂料、胶黏剂、油墨、清洗剂等挥发性有机物产品，且属于强制性标准的，供应商应执行符合本市和国家的VOCs含量限制标准。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7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default" w:ascii="宋体" w:hAnsi="宋体" w:eastAsia="宋体" w:cs="宋体"/>
                <w:spacing w:val="0"/>
                <w:w w:val="100"/>
                <w:position w:val="0"/>
                <w:sz w:val="24"/>
                <w:szCs w:val="24"/>
                <w:lang w:val="en-US" w:eastAsia="zh-CN"/>
              </w:rPr>
            </w:pPr>
            <w:r>
              <w:rPr>
                <w:rFonts w:hint="eastAsia" w:ascii="宋体" w:hAnsi="宋体" w:eastAsia="宋体" w:cs="宋体"/>
                <w:spacing w:val="0"/>
                <w:w w:val="100"/>
                <w:position w:val="0"/>
                <w:sz w:val="24"/>
                <w:szCs w:val="24"/>
                <w:lang w:val="en-US" w:eastAsia="zh-CN"/>
              </w:rPr>
              <w:t>13</w:t>
            </w:r>
          </w:p>
        </w:tc>
        <w:tc>
          <w:tcPr>
            <w:tcW w:w="181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公平竞争</w:t>
            </w:r>
          </w:p>
        </w:tc>
        <w:tc>
          <w:tcPr>
            <w:tcW w:w="6727"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投标人遵循公平竞争的原则，不存在恶意串通，妨碍其他投标人的竞争行为，不存在损害采购人或者其他投标人的合法权益情形的；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82" w:hRule="atLeast"/>
        </w:trPr>
        <w:tc>
          <w:tcPr>
            <w:tcW w:w="7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default" w:ascii="宋体" w:hAnsi="宋体" w:eastAsia="宋体" w:cs="宋体"/>
                <w:spacing w:val="0"/>
                <w:w w:val="100"/>
                <w:position w:val="0"/>
                <w:sz w:val="24"/>
                <w:szCs w:val="24"/>
                <w:lang w:val="en-US" w:eastAsia="zh-CN"/>
              </w:rPr>
            </w:pPr>
            <w:r>
              <w:rPr>
                <w:rFonts w:hint="eastAsia" w:ascii="宋体" w:hAnsi="宋体" w:eastAsia="宋体" w:cs="宋体"/>
                <w:spacing w:val="0"/>
                <w:w w:val="100"/>
                <w:position w:val="0"/>
                <w:sz w:val="24"/>
                <w:szCs w:val="24"/>
                <w:lang w:val="en-US" w:eastAsia="zh-CN"/>
              </w:rPr>
              <w:t>14</w:t>
            </w:r>
          </w:p>
        </w:tc>
        <w:tc>
          <w:tcPr>
            <w:tcW w:w="181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串通投标</w:t>
            </w:r>
          </w:p>
        </w:tc>
        <w:tc>
          <w:tcPr>
            <w:tcW w:w="6727"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不存在《政府采购货物和服务招标投标管理办法》视为投标人  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default" w:ascii="宋体" w:hAnsi="宋体" w:eastAsia="宋体" w:cs="宋体"/>
                <w:spacing w:val="0"/>
                <w:w w:val="100"/>
                <w:position w:val="0"/>
                <w:sz w:val="24"/>
                <w:szCs w:val="24"/>
                <w:lang w:val="en-US" w:eastAsia="zh-CN"/>
              </w:rPr>
            </w:pPr>
            <w:r>
              <w:rPr>
                <w:rFonts w:hint="eastAsia" w:ascii="宋体" w:hAnsi="宋体" w:eastAsia="宋体" w:cs="宋体"/>
                <w:spacing w:val="0"/>
                <w:w w:val="100"/>
                <w:position w:val="0"/>
                <w:sz w:val="24"/>
                <w:szCs w:val="24"/>
                <w:lang w:val="en-US" w:eastAsia="zh-CN"/>
              </w:rPr>
              <w:t>15</w:t>
            </w:r>
          </w:p>
        </w:tc>
        <w:tc>
          <w:tcPr>
            <w:tcW w:w="181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附加条件</w:t>
            </w:r>
          </w:p>
        </w:tc>
        <w:tc>
          <w:tcPr>
            <w:tcW w:w="6727"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投标文件未含有采购人不能接受的附加条件的；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4" w:hRule="atLeast"/>
        </w:trPr>
        <w:tc>
          <w:tcPr>
            <w:tcW w:w="7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default" w:ascii="宋体" w:hAnsi="宋体" w:eastAsia="宋体" w:cs="宋体"/>
                <w:spacing w:val="0"/>
                <w:w w:val="100"/>
                <w:position w:val="0"/>
                <w:sz w:val="24"/>
                <w:szCs w:val="24"/>
                <w:lang w:val="en-US" w:eastAsia="zh-CN"/>
              </w:rPr>
            </w:pPr>
            <w:r>
              <w:rPr>
                <w:rFonts w:hint="eastAsia" w:ascii="宋体" w:hAnsi="宋体" w:eastAsia="宋体" w:cs="宋体"/>
                <w:spacing w:val="0"/>
                <w:w w:val="100"/>
                <w:position w:val="0"/>
                <w:sz w:val="24"/>
                <w:szCs w:val="24"/>
                <w:lang w:val="en-US" w:eastAsia="zh-CN"/>
              </w:rPr>
              <w:t>16</w:t>
            </w:r>
          </w:p>
        </w:tc>
        <w:tc>
          <w:tcPr>
            <w:tcW w:w="181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其他无效情形</w:t>
            </w:r>
          </w:p>
        </w:tc>
        <w:tc>
          <w:tcPr>
            <w:tcW w:w="6727"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投标人、投标文件不存在不符合法律、法规和招标文件规定的其他无效情形。</w:t>
            </w:r>
          </w:p>
        </w:tc>
      </w:tr>
    </w:tbl>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p>
      <w:pPr>
        <w:rPr>
          <w:rFonts w:hint="eastAsia" w:ascii="宋体" w:hAnsi="宋体" w:eastAsia="宋体" w:cs="宋体"/>
          <w:b/>
          <w:bCs/>
          <w:spacing w:val="0"/>
          <w:w w:val="100"/>
          <w:position w:val="0"/>
          <w:sz w:val="24"/>
          <w:szCs w:val="24"/>
        </w:rPr>
      </w:pPr>
      <w:r>
        <w:rPr>
          <w:rFonts w:hint="eastAsia" w:ascii="宋体" w:hAnsi="宋体" w:eastAsia="宋体" w:cs="宋体"/>
          <w:b/>
          <w:bCs/>
          <w:spacing w:val="0"/>
          <w:w w:val="100"/>
          <w:position w:val="0"/>
          <w:sz w:val="24"/>
          <w:szCs w:val="24"/>
        </w:rPr>
        <w:br w:type="page"/>
      </w:r>
    </w:p>
    <w:p>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2"/>
        <w:rPr>
          <w:rFonts w:hint="eastAsia" w:ascii="宋体" w:hAnsi="宋体" w:eastAsia="宋体" w:cs="宋体"/>
          <w:b/>
          <w:bCs/>
          <w:spacing w:val="0"/>
          <w:w w:val="100"/>
          <w:position w:val="0"/>
          <w:sz w:val="24"/>
          <w:szCs w:val="24"/>
        </w:rPr>
      </w:pPr>
      <w:bookmarkStart w:id="84" w:name="_Toc32322"/>
      <w:r>
        <w:rPr>
          <w:rFonts w:hint="eastAsia" w:ascii="宋体" w:hAnsi="宋体" w:eastAsia="宋体" w:cs="宋体"/>
          <w:b/>
          <w:bCs/>
          <w:spacing w:val="0"/>
          <w:w w:val="100"/>
          <w:position w:val="0"/>
          <w:sz w:val="24"/>
          <w:szCs w:val="24"/>
        </w:rPr>
        <w:t>2</w:t>
      </w:r>
      <w:r>
        <w:rPr>
          <w:rFonts w:hint="eastAsia" w:cs="宋体"/>
          <w:b/>
          <w:bCs/>
          <w:spacing w:val="0"/>
          <w:w w:val="100"/>
          <w:position w:val="0"/>
          <w:sz w:val="24"/>
          <w:szCs w:val="24"/>
          <w:lang w:val="en-US" w:eastAsia="zh-CN"/>
        </w:rPr>
        <w:t>、</w:t>
      </w:r>
      <w:r>
        <w:rPr>
          <w:rFonts w:hint="eastAsia" w:ascii="宋体" w:hAnsi="宋体" w:eastAsia="宋体" w:cs="宋体"/>
          <w:b/>
          <w:bCs/>
          <w:spacing w:val="0"/>
          <w:w w:val="100"/>
          <w:position w:val="0"/>
          <w:sz w:val="24"/>
          <w:szCs w:val="24"/>
        </w:rPr>
        <w:t>投标文件有关事项的澄清或者说明</w:t>
      </w:r>
      <w:bookmarkEnd w:id="84"/>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或其授权的代表签字。投标人的澄清、说明或者补正不得超出投标文件的范围或者改变投标文件的实质性内容。澄清文件将作为投标文件内容的一部分。</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评标委员会认为投标人的报价明显低于其他通过符合性审查投标人的报价，有可能影响产品质量或者不能诚信履约的，有权要求该投标人在评标现场合理的时间内</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供书面说明，必要时</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交相关证明材料；若投标人不能证明其报价合理性，评标委员会将其作为</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无效投标处理</w:t>
      </w:r>
      <w:r>
        <w:rPr>
          <w:rFonts w:hint="eastAsia" w:ascii="宋体" w:hAnsi="宋体" w:eastAsia="宋体" w:cs="宋体"/>
          <w:spacing w:val="0"/>
          <w:w w:val="100"/>
          <w:position w:val="0"/>
          <w:sz w:val="24"/>
          <w:szCs w:val="24"/>
        </w:rPr>
        <w:t>。</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2.3</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2.4</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投标文件报价出现前后不一致的，按照下列规定修正：</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2.4.1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招标文件对于报价修正是否另有规定：</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有，具体规定为：</w:t>
      </w:r>
      <w:r>
        <w:rPr>
          <w:rFonts w:hint="eastAsia" w:ascii="宋体" w:hAnsi="宋体" w:eastAsia="宋体" w:cs="宋体"/>
          <w:spacing w:val="0"/>
          <w:w w:val="100"/>
          <w:position w:val="0"/>
          <w:sz w:val="24"/>
          <w:szCs w:val="24"/>
          <w:u w:val="single" w:color="auto"/>
        </w:rPr>
        <w:t xml:space="preserve">    </w:t>
      </w:r>
      <w:r>
        <w:rPr>
          <w:rFonts w:hint="eastAsia" w:cs="宋体"/>
          <w:spacing w:val="0"/>
          <w:w w:val="100"/>
          <w:position w:val="0"/>
          <w:sz w:val="24"/>
          <w:szCs w:val="24"/>
          <w:u w:val="single" w:color="auto"/>
          <w:lang w:val="en-US" w:eastAsia="zh-CN"/>
        </w:rPr>
        <w:t>/</w:t>
      </w:r>
      <w:r>
        <w:rPr>
          <w:rFonts w:hint="eastAsia" w:ascii="宋体" w:hAnsi="宋体" w:eastAsia="宋体" w:cs="宋体"/>
          <w:spacing w:val="0"/>
          <w:w w:val="100"/>
          <w:position w:val="0"/>
          <w:sz w:val="24"/>
          <w:szCs w:val="24"/>
          <w:u w:val="single" w:color="auto"/>
        </w:rPr>
        <w:t xml:space="preserve">    </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■无，按下述2.4.2-2.4.7项规定修正。</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2.4.2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单独递交的开标一览表（报价表）与投标文件中开标一览表（报价表）内容不一致的，以单独递交的开标一览表（报价表）为准；</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2.4.3</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投标文件中开标一览表（报价表）内容与投标文件中相应内容不一致的，以开标一览表（报价表）为准；</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2.4.4</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大写金额和小写金额不一致的，以大写金额为准；</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2.4.5</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单价金额小数点或者百分比有明显错位的，以开标一览表的总价为准，并修改单价；</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2.4.6</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总价金额与按单价汇总金额不一致的，以单价金额计算结果为准。</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2.4.7</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同时出现两种以上不一致的，按照前款规定的顺序修正。修正后的报价经投标人书面确认后产生约束力，投标人不确认的，其</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2.5</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落实政府采购政策的价格调整：只有符合第二章《投标人须知》5.2 条规定情形的，可以享受中小企业扶持政策，用扣除后的价格参加评审；否则，评标时价格不予扣除。</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2.5.1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对于未预留份额专门面向中小企业采购的采购项目，以及预留份额项目中的非预留部分采购包，对小微企</w:t>
      </w:r>
      <w:r>
        <w:rPr>
          <w:rFonts w:hint="eastAsia" w:ascii="宋体" w:hAnsi="宋体" w:eastAsia="宋体" w:cs="宋体"/>
          <w:spacing w:val="0"/>
          <w:w w:val="100"/>
          <w:position w:val="0"/>
          <w:sz w:val="24"/>
          <w:szCs w:val="24"/>
          <w:highlight w:val="none"/>
        </w:rPr>
        <w:t>业报价给予</w:t>
      </w:r>
      <w:r>
        <w:rPr>
          <w:rFonts w:hint="eastAsia" w:cs="宋体"/>
          <w:b/>
          <w:bCs/>
          <w:spacing w:val="0"/>
          <w:w w:val="100"/>
          <w:position w:val="0"/>
          <w:sz w:val="24"/>
          <w:szCs w:val="24"/>
          <w:highlight w:val="none"/>
          <w:u w:val="single" w:color="auto"/>
          <w:lang w:val="en-US" w:eastAsia="zh-CN"/>
        </w:rPr>
        <w:t>10</w:t>
      </w:r>
      <w:r>
        <w:rPr>
          <w:rFonts w:hint="eastAsia" w:ascii="宋体" w:hAnsi="宋体" w:eastAsia="宋体" w:cs="宋体"/>
          <w:b/>
          <w:bCs/>
          <w:spacing w:val="0"/>
          <w:w w:val="100"/>
          <w:position w:val="0"/>
          <w:sz w:val="24"/>
          <w:szCs w:val="24"/>
          <w:highlight w:val="none"/>
        </w:rPr>
        <w:t>%</w:t>
      </w:r>
      <w:r>
        <w:rPr>
          <w:rFonts w:hint="eastAsia" w:ascii="宋体" w:hAnsi="宋体" w:eastAsia="宋体" w:cs="宋体"/>
          <w:spacing w:val="0"/>
          <w:w w:val="100"/>
          <w:position w:val="0"/>
          <w:sz w:val="24"/>
          <w:szCs w:val="24"/>
          <w:highlight w:val="none"/>
        </w:rPr>
        <w:t>的扣除</w:t>
      </w:r>
      <w:r>
        <w:rPr>
          <w:rFonts w:hint="eastAsia" w:ascii="宋体" w:hAnsi="宋体" w:eastAsia="宋体" w:cs="宋体"/>
          <w:spacing w:val="0"/>
          <w:w w:val="100"/>
          <w:position w:val="0"/>
          <w:sz w:val="24"/>
          <w:szCs w:val="24"/>
        </w:rPr>
        <w:t>，用扣除后的价格参加评审。</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rPr>
        <w:t>2.5.2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w:t>
      </w:r>
      <w:r>
        <w:rPr>
          <w:rFonts w:hint="eastAsia" w:ascii="宋体" w:hAnsi="宋体" w:eastAsia="宋体" w:cs="宋体"/>
          <w:spacing w:val="0"/>
          <w:w w:val="100"/>
          <w:position w:val="0"/>
          <w:sz w:val="24"/>
          <w:szCs w:val="24"/>
          <w:highlight w:val="none"/>
        </w:rPr>
        <w:t>包意向协议约定小微企业的合同份额占到合同总金额30%以上的联合体或者大中型企业的报价给予</w:t>
      </w:r>
      <w:r>
        <w:rPr>
          <w:rFonts w:hint="eastAsia" w:cs="宋体"/>
          <w:spacing w:val="0"/>
          <w:w w:val="100"/>
          <w:position w:val="0"/>
          <w:sz w:val="24"/>
          <w:szCs w:val="24"/>
          <w:highlight w:val="none"/>
          <w:u w:val="single" w:color="auto"/>
          <w:lang w:val="en-US" w:eastAsia="zh-CN"/>
        </w:rPr>
        <w:t>4</w:t>
      </w:r>
      <w:r>
        <w:rPr>
          <w:rFonts w:hint="eastAsia" w:ascii="宋体" w:hAnsi="宋体" w:eastAsia="宋体" w:cs="宋体"/>
          <w:spacing w:val="0"/>
          <w:w w:val="100"/>
          <w:position w:val="0"/>
          <w:sz w:val="24"/>
          <w:szCs w:val="24"/>
          <w:highlight w:val="none"/>
        </w:rPr>
        <w:t>%的扣除，用扣除后的价格参加评审。</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2.5.3</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组成联合体或者接受分包的小微企业与联合体内其他企业、分包企业之间存在直接控股、管理关系的，不享受价格扣除优惠政策。</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2.5.4</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价格扣除比例对小型企业和微型企业同等对待，不作区分。</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2.5.5</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中小企业参加政府采购活动，应当按照招标文件给定的格式出具《中小企业声明函》，否则不得享受相关中小企业扶持政策。</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2.5.6</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监狱企业</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供了由省级以上监狱管理局、戒毒管理局（含新疆生产建设兵团）出具的属于监狱企业的证明文件的，视同小微企业。</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2.5.7</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残疾人福利性单位按招标文件要求</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供了《残疾人福利性单位声明函》的，视同小微企业。</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2.5.8</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若投标人同时属于小型或微型企业、监狱企业、残疾人福利性单位中的两种及以上，将不重复享受小微企业价格扣减的优惠政策。</w:t>
      </w:r>
    </w:p>
    <w:p>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2"/>
        <w:rPr>
          <w:rFonts w:hint="eastAsia" w:ascii="宋体" w:hAnsi="宋体" w:eastAsia="宋体" w:cs="宋体"/>
          <w:b/>
          <w:bCs/>
          <w:spacing w:val="0"/>
          <w:w w:val="100"/>
          <w:position w:val="0"/>
          <w:sz w:val="24"/>
          <w:szCs w:val="24"/>
        </w:rPr>
      </w:pPr>
      <w:bookmarkStart w:id="85" w:name="_Toc24655"/>
      <w:r>
        <w:rPr>
          <w:rFonts w:hint="eastAsia" w:ascii="宋体" w:hAnsi="宋体" w:eastAsia="宋体" w:cs="宋体"/>
          <w:b/>
          <w:bCs/>
          <w:spacing w:val="0"/>
          <w:w w:val="100"/>
          <w:position w:val="0"/>
          <w:sz w:val="24"/>
          <w:szCs w:val="24"/>
        </w:rPr>
        <w:t>3</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投标文件的比较和评价</w:t>
      </w:r>
      <w:bookmarkEnd w:id="85"/>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评标委员会将按照招标文件中规定的评标方法和标准，对符合性审查合格的投标文件进行商务和技术评估，综合比较与评价；未通过符合性审查的投标文件不得进入比较与评价。</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评标方法和评标标准</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3.2.1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本项目采用的评标方法为：</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最低评标价法，指投标文件满足招标文件全部实质性要求，且投标报价最低的投标人为中标候选人的评标方法。</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3.2.2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采用最低评标价法时，</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随机抽取</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 xml:space="preserve">其他方式，具体要求： </w:t>
      </w:r>
      <w:r>
        <w:rPr>
          <w:rFonts w:hint="eastAsia" w:ascii="宋体" w:hAnsi="宋体" w:eastAsia="宋体" w:cs="宋体"/>
          <w:spacing w:val="0"/>
          <w:w w:val="100"/>
          <w:position w:val="0"/>
          <w:sz w:val="24"/>
          <w:szCs w:val="24"/>
          <w:u w:val="single" w:color="auto"/>
        </w:rPr>
        <w:t xml:space="preserve">      </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3.2.3</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非政府强制采购的节能产品或环境标志产品，依据品目清单和认证证书实施政府优先采购。优先采购的具体规定（如涉及）</w:t>
      </w:r>
      <w:r>
        <w:rPr>
          <w:rFonts w:hint="eastAsia" w:ascii="宋体" w:hAnsi="宋体" w:eastAsia="宋体" w:cs="宋体"/>
          <w:spacing w:val="0"/>
          <w:w w:val="100"/>
          <w:position w:val="0"/>
          <w:sz w:val="24"/>
          <w:szCs w:val="24"/>
          <w:u w:val="single" w:color="auto"/>
        </w:rPr>
        <w:t xml:space="preserve">  </w:t>
      </w:r>
      <w:r>
        <w:rPr>
          <w:rFonts w:hint="eastAsia" w:cs="宋体"/>
          <w:spacing w:val="0"/>
          <w:w w:val="100"/>
          <w:position w:val="0"/>
          <w:sz w:val="24"/>
          <w:szCs w:val="24"/>
          <w:u w:val="single" w:color="auto"/>
          <w:lang w:val="en-US" w:eastAsia="zh-CN"/>
        </w:rPr>
        <w:t>/</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3.2.4</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关于无线局域网认证产品政府采购清单中的产品，优先采购的具体规定（如涉及）</w:t>
      </w:r>
      <w:r>
        <w:rPr>
          <w:rFonts w:hint="eastAsia" w:ascii="宋体" w:hAnsi="宋体" w:eastAsia="宋体" w:cs="宋体"/>
          <w:spacing w:val="0"/>
          <w:w w:val="100"/>
          <w:position w:val="0"/>
          <w:sz w:val="24"/>
          <w:szCs w:val="24"/>
          <w:u w:val="single" w:color="auto"/>
        </w:rPr>
        <w:t xml:space="preserve">  </w:t>
      </w:r>
      <w:r>
        <w:rPr>
          <w:rFonts w:hint="eastAsia" w:cs="宋体"/>
          <w:spacing w:val="0"/>
          <w:w w:val="100"/>
          <w:position w:val="0"/>
          <w:sz w:val="24"/>
          <w:szCs w:val="24"/>
          <w:u w:val="single" w:color="auto"/>
          <w:lang w:val="en-US" w:eastAsia="zh-CN"/>
        </w:rPr>
        <w:t>/</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p>
    <w:p>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2"/>
        <w:rPr>
          <w:rFonts w:hint="eastAsia" w:ascii="宋体" w:hAnsi="宋体" w:eastAsia="宋体" w:cs="宋体"/>
          <w:b/>
          <w:bCs/>
          <w:spacing w:val="0"/>
          <w:w w:val="100"/>
          <w:position w:val="0"/>
          <w:sz w:val="24"/>
          <w:szCs w:val="24"/>
        </w:rPr>
      </w:pPr>
      <w:bookmarkStart w:id="86" w:name="_Toc1479"/>
      <w:r>
        <w:rPr>
          <w:rFonts w:hint="eastAsia" w:ascii="宋体" w:hAnsi="宋体" w:eastAsia="宋体" w:cs="宋体"/>
          <w:b/>
          <w:bCs/>
          <w:spacing w:val="0"/>
          <w:w w:val="100"/>
          <w:position w:val="0"/>
          <w:sz w:val="24"/>
          <w:szCs w:val="24"/>
        </w:rPr>
        <w:t>4   确定中标候选人名单</w:t>
      </w:r>
      <w:bookmarkEnd w:id="86"/>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采用综合评分法时，</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rPr>
        <w:t>■随机</w:t>
      </w:r>
      <w:r>
        <w:rPr>
          <w:rFonts w:hint="eastAsia" w:ascii="宋体" w:hAnsi="宋体" w:eastAsia="宋体" w:cs="宋体"/>
          <w:spacing w:val="0"/>
          <w:w w:val="100"/>
          <w:position w:val="0"/>
          <w:sz w:val="24"/>
          <w:szCs w:val="24"/>
          <w:highlight w:val="none"/>
        </w:rPr>
        <w:t>抽取</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highlight w:val="none"/>
        </w:rPr>
        <w:sym w:font="Wingdings 2" w:char="00A3"/>
      </w:r>
      <w:r>
        <w:rPr>
          <w:rFonts w:hint="eastAsia" w:ascii="宋体" w:hAnsi="宋体" w:eastAsia="宋体" w:cs="宋体"/>
          <w:spacing w:val="0"/>
          <w:w w:val="100"/>
          <w:position w:val="0"/>
          <w:sz w:val="24"/>
          <w:szCs w:val="24"/>
          <w:highlight w:val="none"/>
        </w:rPr>
        <w:t>其他方式，具体</w:t>
      </w:r>
      <w:r>
        <w:rPr>
          <w:rFonts w:hint="eastAsia" w:ascii="宋体" w:hAnsi="宋体" w:eastAsia="宋体" w:cs="宋体"/>
          <w:spacing w:val="0"/>
          <w:w w:val="100"/>
          <w:position w:val="0"/>
          <w:sz w:val="24"/>
          <w:szCs w:val="24"/>
        </w:rPr>
        <w:t xml:space="preserve">要求： </w:t>
      </w:r>
      <w:r>
        <w:rPr>
          <w:rFonts w:hint="eastAsia" w:ascii="宋体" w:hAnsi="宋体" w:eastAsia="宋体" w:cs="宋体"/>
          <w:spacing w:val="0"/>
          <w:w w:val="100"/>
          <w:position w:val="0"/>
          <w:sz w:val="24"/>
          <w:szCs w:val="24"/>
          <w:u w:val="single" w:color="auto"/>
        </w:rPr>
        <w:t xml:space="preserve">      </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4.3</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采用最低评标价法时，评标结果按本章2.4、2.5调整后的投标报价由低到高顺序排列。投标报价相同的并列。投标文件满足招标文件全部实质性要求且投标报价最低的投标人为排名第一的中标候选人。</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4.4</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评标委员会要对评分汇总情况进行复核，特别是对排名第一的、报价最低的、投标或响应文件被认定为无效的情形进行重点复核。</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4.5</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评标委员会将根据各投标人的评标排序，依次推荐本项目（各采购包）的中标候选人，起草并签署评标报告。本项目（各采购包）评标委员会共（各）推荐</w:t>
      </w:r>
      <w:r>
        <w:rPr>
          <w:rFonts w:hint="eastAsia" w:ascii="宋体" w:hAnsi="宋体" w:eastAsia="宋体" w:cs="宋体"/>
          <w:spacing w:val="0"/>
          <w:w w:val="100"/>
          <w:position w:val="0"/>
          <w:sz w:val="24"/>
          <w:szCs w:val="24"/>
          <w:u w:val="single" w:color="auto"/>
        </w:rPr>
        <w:t xml:space="preserve"> </w:t>
      </w:r>
      <w:r>
        <w:rPr>
          <w:rFonts w:hint="eastAsia" w:cs="宋体"/>
          <w:spacing w:val="0"/>
          <w:w w:val="100"/>
          <w:position w:val="0"/>
          <w:sz w:val="24"/>
          <w:szCs w:val="24"/>
          <w:u w:val="single" w:color="auto"/>
          <w:lang w:val="en-US" w:eastAsia="zh-CN"/>
        </w:rPr>
        <w:t>3</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名中标候选人。</w:t>
      </w:r>
    </w:p>
    <w:p>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2"/>
        <w:rPr>
          <w:rFonts w:hint="eastAsia" w:ascii="宋体" w:hAnsi="宋体" w:eastAsia="宋体" w:cs="宋体"/>
          <w:b/>
          <w:bCs/>
          <w:spacing w:val="0"/>
          <w:w w:val="100"/>
          <w:position w:val="0"/>
          <w:sz w:val="24"/>
          <w:szCs w:val="24"/>
        </w:rPr>
      </w:pPr>
      <w:bookmarkStart w:id="87" w:name="_Toc30965"/>
      <w:r>
        <w:rPr>
          <w:rFonts w:hint="eastAsia" w:ascii="宋体" w:hAnsi="宋体" w:eastAsia="宋体" w:cs="宋体"/>
          <w:b/>
          <w:bCs/>
          <w:spacing w:val="0"/>
          <w:w w:val="100"/>
          <w:position w:val="0"/>
          <w:sz w:val="24"/>
          <w:szCs w:val="24"/>
        </w:rPr>
        <w:t>5</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报告违法行为</w:t>
      </w:r>
      <w:bookmarkEnd w:id="87"/>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1"/>
          <w:lang w:eastAsia="zh-CN"/>
        </w:rPr>
      </w:pPr>
      <w:r>
        <w:rPr>
          <w:rFonts w:hint="eastAsia" w:ascii="宋体" w:hAnsi="宋体" w:eastAsia="宋体" w:cs="宋体"/>
          <w:spacing w:val="0"/>
          <w:w w:val="100"/>
          <w:position w:val="0"/>
          <w:sz w:val="24"/>
          <w:szCs w:val="24"/>
        </w:rPr>
        <w:t>5.1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评标委员会在评标过程中发现投标人有行贿、</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供虚假材料或者串通等违法行为时，有向采购人、采购代理机构或者有关部门报告的职责</w:t>
      </w:r>
      <w:r>
        <w:rPr>
          <w:rFonts w:hint="eastAsia" w:cs="宋体"/>
          <w:spacing w:val="0"/>
          <w:w w:val="100"/>
          <w:position w:val="0"/>
          <w:sz w:val="24"/>
          <w:szCs w:val="24"/>
          <w:lang w:eastAsia="zh-CN"/>
        </w:rPr>
        <w:t>。</w:t>
      </w:r>
    </w:p>
    <w:p>
      <w:pPr>
        <w:keepNext w:val="0"/>
        <w:keepLines w:val="0"/>
        <w:pageBreakBefore w:val="0"/>
        <w:widowControl/>
        <w:kinsoku/>
        <w:wordWrap/>
        <w:overflowPunct/>
        <w:topLinePunct w:val="0"/>
        <w:autoSpaceDE/>
        <w:autoSpaceDN/>
        <w:bidi w:val="0"/>
        <w:adjustRightInd w:val="0"/>
        <w:snapToGrid w:val="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br w:type="page"/>
      </w:r>
      <w:bookmarkStart w:id="88" w:name="_Toc24928"/>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二、评标标准</w:t>
      </w:r>
      <w:bookmarkEnd w:id="88"/>
    </w:p>
    <w:tbl>
      <w:tblPr>
        <w:tblStyle w:val="19"/>
        <w:tblW w:w="10057"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47"/>
        <w:gridCol w:w="1237"/>
        <w:gridCol w:w="1446"/>
        <w:gridCol w:w="672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647" w:type="dxa"/>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宋体" w:hAnsi="宋体" w:eastAsia="宋体" w:cs="宋体"/>
                <w:b/>
                <w:sz w:val="24"/>
                <w:szCs w:val="24"/>
              </w:rPr>
            </w:pPr>
            <w:r>
              <w:rPr>
                <w:rFonts w:hint="eastAsia" w:ascii="宋体" w:hAnsi="宋体" w:eastAsia="宋体" w:cs="宋体"/>
                <w:b/>
                <w:sz w:val="24"/>
                <w:szCs w:val="24"/>
              </w:rPr>
              <w:t>序号</w:t>
            </w:r>
          </w:p>
        </w:tc>
        <w:tc>
          <w:tcPr>
            <w:tcW w:w="1237" w:type="dxa"/>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宋体" w:hAnsi="宋体" w:eastAsia="宋体" w:cs="宋体"/>
                <w:b/>
                <w:sz w:val="24"/>
                <w:szCs w:val="24"/>
              </w:rPr>
            </w:pPr>
            <w:r>
              <w:rPr>
                <w:rFonts w:hint="eastAsia" w:ascii="宋体" w:hAnsi="宋体" w:eastAsia="宋体" w:cs="宋体"/>
                <w:b/>
                <w:sz w:val="24"/>
                <w:szCs w:val="24"/>
              </w:rPr>
              <w:t>评审</w:t>
            </w:r>
          </w:p>
          <w:p>
            <w:pPr>
              <w:jc w:val="center"/>
              <w:rPr>
                <w:rFonts w:hint="eastAsia" w:ascii="宋体" w:hAnsi="宋体" w:eastAsia="宋体" w:cs="宋体"/>
                <w:b/>
                <w:sz w:val="24"/>
                <w:szCs w:val="24"/>
              </w:rPr>
            </w:pPr>
            <w:r>
              <w:rPr>
                <w:rFonts w:hint="eastAsia" w:ascii="宋体" w:hAnsi="宋体" w:eastAsia="宋体" w:cs="宋体"/>
                <w:b/>
                <w:sz w:val="24"/>
                <w:szCs w:val="24"/>
              </w:rPr>
              <w:t>条款</w:t>
            </w:r>
          </w:p>
        </w:tc>
        <w:tc>
          <w:tcPr>
            <w:tcW w:w="1446" w:type="dxa"/>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宋体" w:hAnsi="宋体" w:eastAsia="宋体" w:cs="宋体"/>
                <w:b/>
                <w:sz w:val="24"/>
                <w:szCs w:val="24"/>
              </w:rPr>
            </w:pPr>
            <w:r>
              <w:rPr>
                <w:rFonts w:hint="eastAsia" w:ascii="宋体" w:hAnsi="宋体" w:eastAsia="宋体" w:cs="宋体"/>
                <w:b/>
                <w:sz w:val="24"/>
                <w:szCs w:val="24"/>
              </w:rPr>
              <w:t>评审项</w:t>
            </w:r>
          </w:p>
        </w:tc>
        <w:tc>
          <w:tcPr>
            <w:tcW w:w="6727" w:type="dxa"/>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宋体" w:hAnsi="宋体" w:eastAsia="宋体" w:cs="宋体"/>
                <w:b/>
                <w:sz w:val="24"/>
                <w:szCs w:val="24"/>
              </w:rPr>
            </w:pPr>
            <w:r>
              <w:rPr>
                <w:rFonts w:hint="eastAsia" w:ascii="宋体" w:hAnsi="宋体" w:eastAsia="宋体" w:cs="宋体"/>
                <w:b/>
                <w:sz w:val="24"/>
                <w:szCs w:val="24"/>
              </w:rPr>
              <w:t>评审细则</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647" w:type="dxa"/>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宋体" w:hAnsi="宋体" w:eastAsia="宋体" w:cs="宋体"/>
                <w:b/>
                <w:sz w:val="24"/>
                <w:szCs w:val="24"/>
              </w:rPr>
            </w:pPr>
            <w:r>
              <w:rPr>
                <w:rFonts w:hint="eastAsia" w:ascii="宋体" w:hAnsi="宋体" w:eastAsia="宋体" w:cs="宋体"/>
                <w:b/>
                <w:sz w:val="24"/>
                <w:szCs w:val="24"/>
              </w:rPr>
              <w:t>1</w:t>
            </w:r>
          </w:p>
        </w:tc>
        <w:tc>
          <w:tcPr>
            <w:tcW w:w="1237" w:type="dxa"/>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rPr>
              <w:t>价格</w:t>
            </w:r>
          </w:p>
        </w:tc>
        <w:tc>
          <w:tcPr>
            <w:tcW w:w="1446" w:type="dxa"/>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rPr>
              <w:t>价格</w:t>
            </w:r>
          </w:p>
          <w:p>
            <w:pPr>
              <w:jc w:val="center"/>
              <w:rPr>
                <w:rFonts w:hint="eastAsia" w:ascii="宋体" w:hAnsi="宋体" w:eastAsia="宋体" w:cs="宋体"/>
                <w:sz w:val="24"/>
                <w:szCs w:val="24"/>
              </w:rPr>
            </w:pPr>
            <w:r>
              <w:rPr>
                <w:rFonts w:hint="eastAsia" w:ascii="宋体" w:hAnsi="宋体" w:eastAsia="宋体" w:cs="宋体"/>
                <w:sz w:val="24"/>
                <w:szCs w:val="24"/>
              </w:rPr>
              <w:t>(10分)</w:t>
            </w:r>
          </w:p>
        </w:tc>
        <w:tc>
          <w:tcPr>
            <w:tcW w:w="6727" w:type="dxa"/>
            <w:tcBorders>
              <w:top w:val="single" w:color="auto" w:sz="6" w:space="0"/>
              <w:left w:val="single" w:color="auto" w:sz="6" w:space="0"/>
              <w:bottom w:val="single" w:color="auto" w:sz="6" w:space="0"/>
              <w:right w:val="single" w:color="auto" w:sz="6" w:space="0"/>
            </w:tcBorders>
            <w:noWrap w:val="0"/>
            <w:vAlign w:val="center"/>
          </w:tcPr>
          <w:p>
            <w:pPr>
              <w:tabs>
                <w:tab w:val="left" w:pos="1800"/>
              </w:tabs>
              <w:adjustRightInd w:val="0"/>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各投标人的价格得分:(评标基准价/评标价)×价格权重(10%)×100</w:t>
            </w:r>
          </w:p>
          <w:p>
            <w:pPr>
              <w:rPr>
                <w:rFonts w:hint="eastAsia" w:ascii="宋体" w:hAnsi="宋体" w:eastAsia="宋体" w:cs="宋体"/>
                <w:b/>
                <w:kern w:val="0"/>
                <w:sz w:val="24"/>
                <w:szCs w:val="24"/>
              </w:rPr>
            </w:pPr>
            <w:r>
              <w:rPr>
                <w:rFonts w:hint="eastAsia" w:ascii="宋体" w:hAnsi="宋体" w:eastAsia="宋体" w:cs="宋体"/>
                <w:kern w:val="0"/>
                <w:sz w:val="24"/>
                <w:szCs w:val="24"/>
              </w:rPr>
              <w:t>(注:实质性响应招标文件要求且最低评标价为评标基准价)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647" w:type="dxa"/>
            <w:vMerge w:val="restart"/>
            <w:tcBorders>
              <w:left w:val="single" w:color="auto" w:sz="6" w:space="0"/>
              <w:right w:val="single" w:color="auto" w:sz="6" w:space="0"/>
            </w:tcBorders>
            <w:noWrap w:val="0"/>
            <w:vAlign w:val="center"/>
          </w:tcPr>
          <w:p>
            <w:pPr>
              <w:jc w:val="center"/>
              <w:rPr>
                <w:rFonts w:hint="eastAsia" w:ascii="宋体" w:hAnsi="宋体" w:eastAsia="宋体" w:cs="宋体"/>
                <w:b/>
                <w:sz w:val="24"/>
                <w:szCs w:val="24"/>
              </w:rPr>
            </w:pPr>
            <w:r>
              <w:rPr>
                <w:rFonts w:hint="eastAsia" w:ascii="宋体" w:hAnsi="宋体" w:eastAsia="宋体" w:cs="宋体"/>
                <w:b/>
                <w:sz w:val="24"/>
                <w:szCs w:val="24"/>
              </w:rPr>
              <w:t>2</w:t>
            </w:r>
          </w:p>
        </w:tc>
        <w:tc>
          <w:tcPr>
            <w:tcW w:w="1237" w:type="dxa"/>
            <w:vMerge w:val="restart"/>
            <w:tcBorders>
              <w:left w:val="single" w:color="auto" w:sz="6" w:space="0"/>
              <w:right w:val="single" w:color="auto" w:sz="6" w:space="0"/>
            </w:tcBorders>
            <w:noWrap w:val="0"/>
            <w:vAlign w:val="center"/>
          </w:tcPr>
          <w:p>
            <w:pPr>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技术部分（80分）</w:t>
            </w:r>
          </w:p>
        </w:tc>
        <w:tc>
          <w:tcPr>
            <w:tcW w:w="1446" w:type="dxa"/>
            <w:tcBorders>
              <w:top w:val="single" w:color="auto" w:sz="6" w:space="0"/>
              <w:left w:val="single" w:color="auto" w:sz="6" w:space="0"/>
              <w:right w:val="single" w:color="auto" w:sz="6" w:space="0"/>
            </w:tcBorders>
            <w:noWrap w:val="0"/>
            <w:vAlign w:val="center"/>
          </w:tcPr>
          <w:p>
            <w:pPr>
              <w:jc w:val="center"/>
              <w:rPr>
                <w:rFonts w:hint="eastAsia" w:ascii="宋体" w:hAnsi="宋体" w:eastAsia="宋体" w:cs="宋体"/>
                <w:kern w:val="1"/>
                <w:sz w:val="24"/>
                <w:szCs w:val="24"/>
              </w:rPr>
            </w:pPr>
            <w:r>
              <w:rPr>
                <w:rFonts w:hint="eastAsia" w:ascii="宋体" w:hAnsi="宋体" w:eastAsia="宋体" w:cs="宋体"/>
                <w:kern w:val="1"/>
                <w:sz w:val="24"/>
                <w:szCs w:val="24"/>
                <w:lang w:val="en-US" w:eastAsia="zh-CN"/>
              </w:rPr>
              <w:t>需求</w:t>
            </w:r>
            <w:r>
              <w:rPr>
                <w:rFonts w:hint="eastAsia" w:ascii="宋体" w:hAnsi="宋体" w:eastAsia="宋体" w:cs="宋体"/>
                <w:kern w:val="1"/>
                <w:sz w:val="24"/>
                <w:szCs w:val="24"/>
              </w:rPr>
              <w:t>理解</w:t>
            </w:r>
          </w:p>
          <w:p>
            <w:pPr>
              <w:jc w:val="center"/>
              <w:rPr>
                <w:rFonts w:hint="eastAsia" w:ascii="宋体" w:hAnsi="宋体" w:eastAsia="宋体" w:cs="宋体"/>
                <w:sz w:val="24"/>
                <w:szCs w:val="24"/>
              </w:rPr>
            </w:pPr>
            <w:r>
              <w:rPr>
                <w:rFonts w:hint="eastAsia" w:ascii="宋体" w:hAnsi="宋体" w:eastAsia="宋体" w:cs="宋体"/>
                <w:kern w:val="1"/>
                <w:sz w:val="24"/>
                <w:szCs w:val="24"/>
              </w:rPr>
              <w:t>（15分）</w:t>
            </w:r>
          </w:p>
        </w:tc>
        <w:tc>
          <w:tcPr>
            <w:tcW w:w="6727"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hint="eastAsia" w:ascii="宋体" w:hAnsi="宋体" w:eastAsia="宋体" w:cs="宋体"/>
                <w:kern w:val="1"/>
                <w:sz w:val="24"/>
                <w:szCs w:val="24"/>
              </w:rPr>
            </w:pPr>
            <w:r>
              <w:rPr>
                <w:rFonts w:hint="eastAsia" w:ascii="宋体" w:hAnsi="宋体" w:eastAsia="宋体" w:cs="宋体"/>
                <w:kern w:val="1"/>
                <w:sz w:val="24"/>
                <w:szCs w:val="24"/>
              </w:rPr>
              <w:t>方案完整有详细的阐述且满足采购需求，考虑周全，可操作性强，得15分；</w:t>
            </w:r>
          </w:p>
          <w:p>
            <w:pPr>
              <w:widowControl/>
              <w:jc w:val="left"/>
              <w:rPr>
                <w:rFonts w:hint="eastAsia" w:ascii="宋体" w:hAnsi="宋体" w:eastAsia="宋体" w:cs="宋体"/>
                <w:kern w:val="1"/>
                <w:sz w:val="24"/>
                <w:szCs w:val="24"/>
              </w:rPr>
            </w:pPr>
            <w:r>
              <w:rPr>
                <w:rFonts w:hint="eastAsia" w:ascii="宋体" w:hAnsi="宋体" w:eastAsia="宋体" w:cs="宋体"/>
                <w:kern w:val="1"/>
                <w:sz w:val="24"/>
                <w:szCs w:val="24"/>
              </w:rPr>
              <w:t>方案合理有较为详细的阐述且符合采购需求，考虑周全，得1</w:t>
            </w:r>
            <w:r>
              <w:rPr>
                <w:rFonts w:hint="eastAsia" w:ascii="宋体" w:hAnsi="宋体" w:eastAsia="宋体" w:cs="宋体"/>
                <w:kern w:val="1"/>
                <w:sz w:val="24"/>
                <w:szCs w:val="24"/>
                <w:lang w:val="en-US" w:eastAsia="zh-CN"/>
              </w:rPr>
              <w:t>1</w:t>
            </w:r>
            <w:r>
              <w:rPr>
                <w:rFonts w:hint="eastAsia" w:ascii="宋体" w:hAnsi="宋体" w:eastAsia="宋体" w:cs="宋体"/>
                <w:kern w:val="1"/>
                <w:sz w:val="24"/>
                <w:szCs w:val="24"/>
              </w:rPr>
              <w:t>分；</w:t>
            </w:r>
          </w:p>
          <w:p>
            <w:pPr>
              <w:widowControl/>
              <w:jc w:val="left"/>
              <w:rPr>
                <w:rFonts w:hint="eastAsia" w:ascii="宋体" w:hAnsi="宋体" w:eastAsia="宋体" w:cs="宋体"/>
                <w:kern w:val="1"/>
                <w:sz w:val="24"/>
                <w:szCs w:val="24"/>
              </w:rPr>
            </w:pPr>
            <w:r>
              <w:rPr>
                <w:rFonts w:hint="eastAsia" w:ascii="宋体" w:hAnsi="宋体" w:eastAsia="宋体" w:cs="宋体"/>
                <w:kern w:val="1"/>
                <w:sz w:val="24"/>
                <w:szCs w:val="24"/>
              </w:rPr>
              <w:t>方案虽响应采购需求但只简单进行阐述，有可操作性，得</w:t>
            </w:r>
            <w:r>
              <w:rPr>
                <w:rFonts w:hint="eastAsia" w:ascii="宋体" w:hAnsi="宋体" w:eastAsia="宋体" w:cs="宋体"/>
                <w:kern w:val="1"/>
                <w:sz w:val="24"/>
                <w:szCs w:val="24"/>
                <w:lang w:val="en-US" w:eastAsia="zh-CN"/>
              </w:rPr>
              <w:t>7分</w:t>
            </w:r>
            <w:r>
              <w:rPr>
                <w:rFonts w:hint="eastAsia" w:ascii="宋体" w:hAnsi="宋体" w:eastAsia="宋体" w:cs="宋体"/>
                <w:kern w:val="1"/>
                <w:sz w:val="24"/>
                <w:szCs w:val="24"/>
              </w:rPr>
              <w:t>；</w:t>
            </w:r>
          </w:p>
          <w:p>
            <w:pPr>
              <w:widowControl/>
              <w:jc w:val="left"/>
              <w:rPr>
                <w:rFonts w:hint="eastAsia" w:ascii="宋体" w:hAnsi="宋体" w:eastAsia="宋体" w:cs="宋体"/>
                <w:kern w:val="1"/>
                <w:sz w:val="24"/>
                <w:szCs w:val="24"/>
              </w:rPr>
            </w:pPr>
            <w:r>
              <w:rPr>
                <w:rFonts w:hint="eastAsia" w:ascii="宋体" w:hAnsi="宋体" w:eastAsia="宋体" w:cs="宋体"/>
                <w:kern w:val="1"/>
                <w:sz w:val="24"/>
                <w:szCs w:val="24"/>
              </w:rPr>
              <w:t>方案简单响应采购需求，但没有进一步的详细阐述，得</w:t>
            </w:r>
            <w:r>
              <w:rPr>
                <w:rFonts w:hint="eastAsia" w:ascii="宋体" w:hAnsi="宋体" w:eastAsia="宋体" w:cs="宋体"/>
                <w:kern w:val="1"/>
                <w:sz w:val="24"/>
                <w:szCs w:val="24"/>
                <w:lang w:val="en-US" w:eastAsia="zh-CN"/>
              </w:rPr>
              <w:t>3</w:t>
            </w:r>
            <w:r>
              <w:rPr>
                <w:rFonts w:hint="eastAsia" w:ascii="宋体" w:hAnsi="宋体" w:eastAsia="宋体" w:cs="宋体"/>
                <w:kern w:val="1"/>
                <w:sz w:val="24"/>
                <w:szCs w:val="24"/>
              </w:rPr>
              <w:t>分；</w:t>
            </w:r>
          </w:p>
          <w:p>
            <w:pPr>
              <w:widowControl/>
              <w:jc w:val="left"/>
              <w:rPr>
                <w:rFonts w:hint="eastAsia" w:ascii="宋体" w:hAnsi="宋体" w:eastAsia="宋体" w:cs="宋体"/>
                <w:sz w:val="24"/>
                <w:szCs w:val="24"/>
              </w:rPr>
            </w:pPr>
            <w:r>
              <w:rPr>
                <w:rFonts w:hint="eastAsia" w:ascii="宋体" w:hAnsi="宋体" w:eastAsia="宋体" w:cs="宋体"/>
                <w:kern w:val="1"/>
                <w:sz w:val="24"/>
                <w:szCs w:val="24"/>
              </w:rPr>
              <w:t>方案内容未进行任何阐述或不满足采购需求，得0分。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647" w:type="dxa"/>
            <w:vMerge w:val="continue"/>
            <w:tcBorders>
              <w:left w:val="single" w:color="auto" w:sz="6" w:space="0"/>
              <w:right w:val="single" w:color="auto" w:sz="6" w:space="0"/>
            </w:tcBorders>
            <w:noWrap w:val="0"/>
            <w:vAlign w:val="center"/>
          </w:tcPr>
          <w:p>
            <w:pPr>
              <w:jc w:val="center"/>
              <w:rPr>
                <w:rFonts w:hint="eastAsia" w:ascii="宋体" w:hAnsi="宋体" w:eastAsia="宋体" w:cs="宋体"/>
                <w:b/>
                <w:sz w:val="24"/>
                <w:szCs w:val="24"/>
              </w:rPr>
            </w:pPr>
          </w:p>
        </w:tc>
        <w:tc>
          <w:tcPr>
            <w:tcW w:w="1237" w:type="dxa"/>
            <w:vMerge w:val="continue"/>
            <w:tcBorders>
              <w:left w:val="single" w:color="auto" w:sz="6" w:space="0"/>
              <w:right w:val="single" w:color="auto" w:sz="6" w:space="0"/>
            </w:tcBorders>
            <w:noWrap w:val="0"/>
            <w:vAlign w:val="center"/>
          </w:tcPr>
          <w:p>
            <w:pPr>
              <w:jc w:val="center"/>
              <w:rPr>
                <w:rFonts w:hint="eastAsia" w:ascii="宋体" w:hAnsi="宋体" w:eastAsia="宋体" w:cs="宋体"/>
                <w:sz w:val="24"/>
                <w:szCs w:val="24"/>
              </w:rPr>
            </w:pPr>
          </w:p>
        </w:tc>
        <w:tc>
          <w:tcPr>
            <w:tcW w:w="1446" w:type="dxa"/>
            <w:tcBorders>
              <w:left w:val="single" w:color="auto" w:sz="6" w:space="0"/>
              <w:right w:val="single" w:color="auto" w:sz="6" w:space="0"/>
            </w:tcBorders>
            <w:noWrap w:val="0"/>
            <w:vAlign w:val="center"/>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服务方案</w:t>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（10分）</w:t>
            </w:r>
          </w:p>
        </w:tc>
        <w:tc>
          <w:tcPr>
            <w:tcW w:w="6727"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hint="eastAsia" w:ascii="宋体" w:hAnsi="宋体" w:eastAsia="宋体" w:cs="宋体"/>
                <w:kern w:val="1"/>
                <w:sz w:val="24"/>
                <w:szCs w:val="24"/>
              </w:rPr>
            </w:pPr>
            <w:r>
              <w:rPr>
                <w:rFonts w:hint="eastAsia" w:ascii="宋体" w:hAnsi="宋体" w:eastAsia="宋体" w:cs="宋体"/>
                <w:kern w:val="1"/>
                <w:sz w:val="24"/>
                <w:szCs w:val="24"/>
              </w:rPr>
              <w:t>方案完整有详细的阐述且满足采购需求，考虑周全，可操作性强，得1</w:t>
            </w:r>
            <w:r>
              <w:rPr>
                <w:rFonts w:hint="eastAsia" w:ascii="宋体" w:hAnsi="宋体" w:eastAsia="宋体" w:cs="宋体"/>
                <w:kern w:val="1"/>
                <w:sz w:val="24"/>
                <w:szCs w:val="24"/>
                <w:lang w:val="en-US" w:eastAsia="zh-CN"/>
              </w:rPr>
              <w:t>0</w:t>
            </w:r>
            <w:r>
              <w:rPr>
                <w:rFonts w:hint="eastAsia" w:ascii="宋体" w:hAnsi="宋体" w:eastAsia="宋体" w:cs="宋体"/>
                <w:kern w:val="1"/>
                <w:sz w:val="24"/>
                <w:szCs w:val="24"/>
              </w:rPr>
              <w:t>分；</w:t>
            </w:r>
          </w:p>
          <w:p>
            <w:pPr>
              <w:widowControl/>
              <w:jc w:val="left"/>
              <w:rPr>
                <w:rFonts w:hint="eastAsia" w:ascii="宋体" w:hAnsi="宋体" w:eastAsia="宋体" w:cs="宋体"/>
                <w:kern w:val="1"/>
                <w:sz w:val="24"/>
                <w:szCs w:val="24"/>
              </w:rPr>
            </w:pPr>
            <w:r>
              <w:rPr>
                <w:rFonts w:hint="eastAsia" w:ascii="宋体" w:hAnsi="宋体" w:eastAsia="宋体" w:cs="宋体"/>
                <w:kern w:val="1"/>
                <w:sz w:val="24"/>
                <w:szCs w:val="24"/>
              </w:rPr>
              <w:t>方案合理有较为详细的阐述且符合采购需求，考虑周全，得</w:t>
            </w:r>
            <w:r>
              <w:rPr>
                <w:rFonts w:hint="eastAsia" w:ascii="宋体" w:hAnsi="宋体" w:eastAsia="宋体" w:cs="宋体"/>
                <w:kern w:val="1"/>
                <w:sz w:val="24"/>
                <w:szCs w:val="24"/>
                <w:lang w:val="en-US" w:eastAsia="zh-CN"/>
              </w:rPr>
              <w:t>7</w:t>
            </w:r>
            <w:r>
              <w:rPr>
                <w:rFonts w:hint="eastAsia" w:ascii="宋体" w:hAnsi="宋体" w:eastAsia="宋体" w:cs="宋体"/>
                <w:kern w:val="1"/>
                <w:sz w:val="24"/>
                <w:szCs w:val="24"/>
              </w:rPr>
              <w:t>分；</w:t>
            </w:r>
          </w:p>
          <w:p>
            <w:pPr>
              <w:widowControl/>
              <w:jc w:val="left"/>
              <w:rPr>
                <w:rFonts w:hint="eastAsia" w:ascii="宋体" w:hAnsi="宋体" w:eastAsia="宋体" w:cs="宋体"/>
                <w:kern w:val="1"/>
                <w:sz w:val="24"/>
                <w:szCs w:val="24"/>
              </w:rPr>
            </w:pPr>
            <w:r>
              <w:rPr>
                <w:rFonts w:hint="eastAsia" w:ascii="宋体" w:hAnsi="宋体" w:eastAsia="宋体" w:cs="宋体"/>
                <w:kern w:val="1"/>
                <w:sz w:val="24"/>
                <w:szCs w:val="24"/>
              </w:rPr>
              <w:t>方案虽响应采购需求但只简单进行阐述，有可操作性，得</w:t>
            </w:r>
            <w:r>
              <w:rPr>
                <w:rFonts w:hint="eastAsia" w:ascii="宋体" w:hAnsi="宋体" w:eastAsia="宋体" w:cs="宋体"/>
                <w:kern w:val="1"/>
                <w:sz w:val="24"/>
                <w:szCs w:val="24"/>
                <w:lang w:val="en-US" w:eastAsia="zh-CN"/>
              </w:rPr>
              <w:t>4分</w:t>
            </w:r>
            <w:r>
              <w:rPr>
                <w:rFonts w:hint="eastAsia" w:ascii="宋体" w:hAnsi="宋体" w:eastAsia="宋体" w:cs="宋体"/>
                <w:kern w:val="1"/>
                <w:sz w:val="24"/>
                <w:szCs w:val="24"/>
              </w:rPr>
              <w:t>；</w:t>
            </w:r>
          </w:p>
          <w:p>
            <w:pPr>
              <w:widowControl/>
              <w:jc w:val="left"/>
              <w:rPr>
                <w:rFonts w:hint="eastAsia" w:ascii="宋体" w:hAnsi="宋体" w:eastAsia="宋体" w:cs="宋体"/>
                <w:kern w:val="1"/>
                <w:sz w:val="24"/>
                <w:szCs w:val="24"/>
              </w:rPr>
            </w:pPr>
            <w:r>
              <w:rPr>
                <w:rFonts w:hint="eastAsia" w:ascii="宋体" w:hAnsi="宋体" w:eastAsia="宋体" w:cs="宋体"/>
                <w:kern w:val="1"/>
                <w:sz w:val="24"/>
                <w:szCs w:val="24"/>
              </w:rPr>
              <w:t>方案简单响应采购需求，但没有进一步的详细阐述，得</w:t>
            </w:r>
            <w:r>
              <w:rPr>
                <w:rFonts w:hint="eastAsia" w:ascii="宋体" w:hAnsi="宋体" w:eastAsia="宋体" w:cs="宋体"/>
                <w:kern w:val="1"/>
                <w:sz w:val="24"/>
                <w:szCs w:val="24"/>
                <w:lang w:val="en-US" w:eastAsia="zh-CN"/>
              </w:rPr>
              <w:t>1</w:t>
            </w:r>
            <w:r>
              <w:rPr>
                <w:rFonts w:hint="eastAsia" w:ascii="宋体" w:hAnsi="宋体" w:eastAsia="宋体" w:cs="宋体"/>
                <w:kern w:val="1"/>
                <w:sz w:val="24"/>
                <w:szCs w:val="24"/>
              </w:rPr>
              <w:t>分；</w:t>
            </w:r>
          </w:p>
          <w:p>
            <w:pPr>
              <w:jc w:val="left"/>
              <w:rPr>
                <w:rFonts w:hint="eastAsia" w:ascii="宋体" w:hAnsi="宋体" w:eastAsia="宋体" w:cs="宋体"/>
                <w:sz w:val="24"/>
                <w:szCs w:val="24"/>
                <w:highlight w:val="none"/>
              </w:rPr>
            </w:pPr>
            <w:r>
              <w:rPr>
                <w:rFonts w:hint="eastAsia" w:ascii="宋体" w:hAnsi="宋体" w:eastAsia="宋体" w:cs="宋体"/>
                <w:kern w:val="1"/>
                <w:sz w:val="24"/>
                <w:szCs w:val="24"/>
              </w:rPr>
              <w:t>方案内容未进行任何阐述或不满足采购需求，得0分。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647" w:type="dxa"/>
            <w:vMerge w:val="continue"/>
            <w:tcBorders>
              <w:left w:val="single" w:color="auto" w:sz="6" w:space="0"/>
              <w:right w:val="single" w:color="auto" w:sz="6" w:space="0"/>
            </w:tcBorders>
            <w:noWrap w:val="0"/>
            <w:vAlign w:val="center"/>
          </w:tcPr>
          <w:p>
            <w:pPr>
              <w:jc w:val="center"/>
              <w:rPr>
                <w:rFonts w:hint="eastAsia" w:ascii="宋体" w:hAnsi="宋体" w:eastAsia="宋体" w:cs="宋体"/>
                <w:b/>
                <w:sz w:val="24"/>
                <w:szCs w:val="24"/>
              </w:rPr>
            </w:pPr>
          </w:p>
        </w:tc>
        <w:tc>
          <w:tcPr>
            <w:tcW w:w="1237" w:type="dxa"/>
            <w:vMerge w:val="continue"/>
            <w:tcBorders>
              <w:left w:val="single" w:color="auto" w:sz="6" w:space="0"/>
              <w:right w:val="single" w:color="auto" w:sz="6" w:space="0"/>
            </w:tcBorders>
            <w:noWrap w:val="0"/>
            <w:vAlign w:val="center"/>
          </w:tcPr>
          <w:p>
            <w:pPr>
              <w:jc w:val="center"/>
              <w:rPr>
                <w:rFonts w:hint="eastAsia" w:ascii="宋体" w:hAnsi="宋体" w:eastAsia="宋体" w:cs="宋体"/>
                <w:sz w:val="24"/>
                <w:szCs w:val="24"/>
              </w:rPr>
            </w:pPr>
          </w:p>
        </w:tc>
        <w:tc>
          <w:tcPr>
            <w:tcW w:w="1446" w:type="dxa"/>
            <w:tcBorders>
              <w:left w:val="single" w:color="auto" w:sz="6" w:space="0"/>
              <w:right w:val="single" w:color="auto" w:sz="6" w:space="0"/>
            </w:tcBorders>
            <w:noWrap w:val="0"/>
            <w:vAlign w:val="center"/>
          </w:tcPr>
          <w:p>
            <w:pPr>
              <w:jc w:val="center"/>
              <w:rPr>
                <w:rFonts w:hint="eastAsia" w:ascii="宋体" w:hAnsi="宋体" w:eastAsia="宋体" w:cs="宋体"/>
                <w:sz w:val="24"/>
                <w:szCs w:val="24"/>
                <w:lang w:eastAsia="zh-CN"/>
              </w:rPr>
            </w:pPr>
            <w:r>
              <w:rPr>
                <w:rFonts w:hint="eastAsia" w:ascii="宋体" w:hAnsi="宋体" w:eastAsia="宋体" w:cs="宋体"/>
                <w:sz w:val="24"/>
                <w:szCs w:val="24"/>
              </w:rPr>
              <w:t>质量保证措施</w:t>
            </w:r>
          </w:p>
          <w:p>
            <w:pPr>
              <w:jc w:val="center"/>
              <w:rPr>
                <w:rFonts w:hint="eastAsia" w:ascii="宋体" w:hAnsi="宋体" w:eastAsia="宋体" w:cs="宋体"/>
                <w:sz w:val="24"/>
                <w:szCs w:val="24"/>
              </w:rPr>
            </w:pPr>
            <w:r>
              <w:rPr>
                <w:rFonts w:hint="eastAsia" w:ascii="宋体" w:hAnsi="宋体" w:eastAsia="宋体" w:cs="宋体"/>
                <w:sz w:val="24"/>
                <w:szCs w:val="24"/>
              </w:rPr>
              <w:t>（15分）</w:t>
            </w:r>
          </w:p>
        </w:tc>
        <w:tc>
          <w:tcPr>
            <w:tcW w:w="6727"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hint="eastAsia" w:ascii="宋体" w:hAnsi="宋体" w:eastAsia="宋体" w:cs="宋体"/>
                <w:kern w:val="1"/>
                <w:sz w:val="24"/>
                <w:szCs w:val="24"/>
              </w:rPr>
            </w:pPr>
            <w:r>
              <w:rPr>
                <w:rFonts w:hint="eastAsia" w:ascii="宋体" w:hAnsi="宋体" w:eastAsia="宋体" w:cs="宋体"/>
                <w:kern w:val="1"/>
                <w:sz w:val="24"/>
                <w:szCs w:val="24"/>
              </w:rPr>
              <w:t>方案完整有详细的阐述且满足采购需求，考虑周全，可操作性强，得15分；</w:t>
            </w:r>
          </w:p>
          <w:p>
            <w:pPr>
              <w:widowControl/>
              <w:jc w:val="left"/>
              <w:rPr>
                <w:rFonts w:hint="eastAsia" w:ascii="宋体" w:hAnsi="宋体" w:eastAsia="宋体" w:cs="宋体"/>
                <w:kern w:val="1"/>
                <w:sz w:val="24"/>
                <w:szCs w:val="24"/>
              </w:rPr>
            </w:pPr>
            <w:r>
              <w:rPr>
                <w:rFonts w:hint="eastAsia" w:ascii="宋体" w:hAnsi="宋体" w:eastAsia="宋体" w:cs="宋体"/>
                <w:kern w:val="1"/>
                <w:sz w:val="24"/>
                <w:szCs w:val="24"/>
              </w:rPr>
              <w:t>方案合理有较为详细的阐述且符合采购需求，考虑周全，得1</w:t>
            </w:r>
            <w:r>
              <w:rPr>
                <w:rFonts w:hint="eastAsia" w:ascii="宋体" w:hAnsi="宋体" w:eastAsia="宋体" w:cs="宋体"/>
                <w:kern w:val="1"/>
                <w:sz w:val="24"/>
                <w:szCs w:val="24"/>
                <w:lang w:val="en-US" w:eastAsia="zh-CN"/>
              </w:rPr>
              <w:t>1</w:t>
            </w:r>
            <w:r>
              <w:rPr>
                <w:rFonts w:hint="eastAsia" w:ascii="宋体" w:hAnsi="宋体" w:eastAsia="宋体" w:cs="宋体"/>
                <w:kern w:val="1"/>
                <w:sz w:val="24"/>
                <w:szCs w:val="24"/>
              </w:rPr>
              <w:t>分；</w:t>
            </w:r>
          </w:p>
          <w:p>
            <w:pPr>
              <w:widowControl/>
              <w:jc w:val="left"/>
              <w:rPr>
                <w:rFonts w:hint="eastAsia" w:ascii="宋体" w:hAnsi="宋体" w:eastAsia="宋体" w:cs="宋体"/>
                <w:kern w:val="1"/>
                <w:sz w:val="24"/>
                <w:szCs w:val="24"/>
              </w:rPr>
            </w:pPr>
            <w:r>
              <w:rPr>
                <w:rFonts w:hint="eastAsia" w:ascii="宋体" w:hAnsi="宋体" w:eastAsia="宋体" w:cs="宋体"/>
                <w:kern w:val="1"/>
                <w:sz w:val="24"/>
                <w:szCs w:val="24"/>
              </w:rPr>
              <w:t>方案虽响应采购需求但只简单进行阐述，有可操作性，得</w:t>
            </w:r>
            <w:r>
              <w:rPr>
                <w:rFonts w:hint="eastAsia" w:ascii="宋体" w:hAnsi="宋体" w:eastAsia="宋体" w:cs="宋体"/>
                <w:kern w:val="1"/>
                <w:sz w:val="24"/>
                <w:szCs w:val="24"/>
                <w:lang w:val="en-US" w:eastAsia="zh-CN"/>
              </w:rPr>
              <w:t>7分</w:t>
            </w:r>
            <w:r>
              <w:rPr>
                <w:rFonts w:hint="eastAsia" w:ascii="宋体" w:hAnsi="宋体" w:eastAsia="宋体" w:cs="宋体"/>
                <w:kern w:val="1"/>
                <w:sz w:val="24"/>
                <w:szCs w:val="24"/>
              </w:rPr>
              <w:t>；</w:t>
            </w:r>
          </w:p>
          <w:p>
            <w:pPr>
              <w:widowControl/>
              <w:jc w:val="left"/>
              <w:rPr>
                <w:rFonts w:hint="eastAsia" w:ascii="宋体" w:hAnsi="宋体" w:eastAsia="宋体" w:cs="宋体"/>
                <w:kern w:val="1"/>
                <w:sz w:val="24"/>
                <w:szCs w:val="24"/>
              </w:rPr>
            </w:pPr>
            <w:r>
              <w:rPr>
                <w:rFonts w:hint="eastAsia" w:ascii="宋体" w:hAnsi="宋体" w:eastAsia="宋体" w:cs="宋体"/>
                <w:kern w:val="1"/>
                <w:sz w:val="24"/>
                <w:szCs w:val="24"/>
              </w:rPr>
              <w:t>方案简单响应采购需求，但没有进一步的详细阐述，得</w:t>
            </w:r>
            <w:r>
              <w:rPr>
                <w:rFonts w:hint="eastAsia" w:ascii="宋体" w:hAnsi="宋体" w:eastAsia="宋体" w:cs="宋体"/>
                <w:kern w:val="1"/>
                <w:sz w:val="24"/>
                <w:szCs w:val="24"/>
                <w:lang w:val="en-US" w:eastAsia="zh-CN"/>
              </w:rPr>
              <w:t>3</w:t>
            </w:r>
            <w:r>
              <w:rPr>
                <w:rFonts w:hint="eastAsia" w:ascii="宋体" w:hAnsi="宋体" w:eastAsia="宋体" w:cs="宋体"/>
                <w:kern w:val="1"/>
                <w:sz w:val="24"/>
                <w:szCs w:val="24"/>
              </w:rPr>
              <w:t>分；</w:t>
            </w:r>
          </w:p>
          <w:p>
            <w:pPr>
              <w:jc w:val="left"/>
              <w:rPr>
                <w:rFonts w:hint="eastAsia" w:ascii="宋体" w:hAnsi="宋体" w:eastAsia="宋体" w:cs="宋体"/>
                <w:sz w:val="24"/>
                <w:szCs w:val="24"/>
              </w:rPr>
            </w:pPr>
            <w:r>
              <w:rPr>
                <w:rFonts w:hint="eastAsia" w:ascii="宋体" w:hAnsi="宋体" w:eastAsia="宋体" w:cs="宋体"/>
                <w:kern w:val="1"/>
                <w:sz w:val="24"/>
                <w:szCs w:val="24"/>
              </w:rPr>
              <w:t>方案内容未进行任何阐述或不满足采购需求，得0分。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647" w:type="dxa"/>
            <w:vMerge w:val="continue"/>
            <w:tcBorders>
              <w:left w:val="single" w:color="auto" w:sz="6" w:space="0"/>
              <w:right w:val="single" w:color="auto" w:sz="6" w:space="0"/>
            </w:tcBorders>
            <w:noWrap w:val="0"/>
            <w:vAlign w:val="center"/>
          </w:tcPr>
          <w:p>
            <w:pPr>
              <w:widowControl/>
              <w:jc w:val="center"/>
              <w:rPr>
                <w:rFonts w:hint="eastAsia" w:ascii="宋体" w:hAnsi="宋体" w:eastAsia="宋体" w:cs="宋体"/>
                <w:b/>
                <w:sz w:val="24"/>
                <w:szCs w:val="24"/>
              </w:rPr>
            </w:pPr>
          </w:p>
        </w:tc>
        <w:tc>
          <w:tcPr>
            <w:tcW w:w="1237" w:type="dxa"/>
            <w:vMerge w:val="continue"/>
            <w:tcBorders>
              <w:left w:val="single" w:color="auto" w:sz="6" w:space="0"/>
              <w:right w:val="single" w:color="auto" w:sz="6" w:space="0"/>
            </w:tcBorders>
            <w:noWrap w:val="0"/>
            <w:vAlign w:val="center"/>
          </w:tcPr>
          <w:p>
            <w:pPr>
              <w:jc w:val="center"/>
              <w:rPr>
                <w:rFonts w:hint="eastAsia" w:ascii="宋体" w:hAnsi="宋体" w:eastAsia="宋体" w:cs="宋体"/>
                <w:sz w:val="24"/>
                <w:szCs w:val="24"/>
              </w:rPr>
            </w:pPr>
          </w:p>
        </w:tc>
        <w:tc>
          <w:tcPr>
            <w:tcW w:w="1446" w:type="dxa"/>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rPr>
              <w:t>项目成员</w:t>
            </w:r>
          </w:p>
          <w:p>
            <w:pPr>
              <w:jc w:val="center"/>
              <w:rPr>
                <w:rFonts w:hint="eastAsia" w:ascii="宋体" w:hAnsi="宋体" w:eastAsia="宋体" w:cs="宋体"/>
                <w:sz w:val="24"/>
                <w:szCs w:val="24"/>
              </w:rPr>
            </w:pPr>
            <w:r>
              <w:rPr>
                <w:rFonts w:hint="eastAsia" w:ascii="宋体" w:hAnsi="宋体" w:eastAsia="宋体" w:cs="宋体"/>
                <w:sz w:val="24"/>
                <w:szCs w:val="24"/>
              </w:rPr>
              <w:t>配备</w:t>
            </w:r>
          </w:p>
          <w:p>
            <w:pPr>
              <w:jc w:val="center"/>
              <w:rPr>
                <w:rFonts w:hint="eastAsia" w:ascii="宋体" w:hAnsi="宋体" w:eastAsia="宋体" w:cs="宋体"/>
                <w:sz w:val="24"/>
                <w:szCs w:val="24"/>
              </w:rPr>
            </w:pPr>
            <w:r>
              <w:rPr>
                <w:rFonts w:hint="eastAsia" w:ascii="宋体" w:hAnsi="宋体" w:eastAsia="宋体" w:cs="宋体"/>
                <w:sz w:val="24"/>
                <w:szCs w:val="24"/>
              </w:rPr>
              <w:t>（15分）</w:t>
            </w:r>
          </w:p>
        </w:tc>
        <w:tc>
          <w:tcPr>
            <w:tcW w:w="6727" w:type="dxa"/>
            <w:tcBorders>
              <w:top w:val="single" w:color="auto" w:sz="6" w:space="0"/>
              <w:left w:val="single" w:color="auto" w:sz="6" w:space="0"/>
              <w:bottom w:val="single" w:color="auto" w:sz="6" w:space="0"/>
              <w:right w:val="single" w:color="auto" w:sz="6" w:space="0"/>
            </w:tcBorders>
            <w:noWrap w:val="0"/>
            <w:vAlign w:val="center"/>
          </w:tcPr>
          <w:p>
            <w:pPr>
              <w:widowControl/>
              <w:rPr>
                <w:rFonts w:hint="eastAsia" w:ascii="宋体" w:hAnsi="宋体" w:eastAsia="宋体" w:cs="宋体"/>
                <w:sz w:val="24"/>
                <w:szCs w:val="24"/>
              </w:rPr>
            </w:pPr>
            <w:r>
              <w:rPr>
                <w:rFonts w:hint="eastAsia" w:ascii="宋体" w:hAnsi="宋体" w:eastAsia="宋体" w:cs="宋体"/>
                <w:sz w:val="24"/>
                <w:szCs w:val="24"/>
              </w:rPr>
              <w:t>项目组成员经验丰富、能全部满足本项目需求，有健全的团队管理制度，人员专业配置合理、分工明确，人员基本情况、资历、经验等描述清晰，得15分；</w:t>
            </w:r>
          </w:p>
          <w:p>
            <w:pPr>
              <w:widowControl/>
              <w:rPr>
                <w:rFonts w:hint="eastAsia" w:ascii="宋体" w:hAnsi="宋体" w:eastAsia="宋体" w:cs="宋体"/>
                <w:sz w:val="24"/>
                <w:szCs w:val="24"/>
              </w:rPr>
            </w:pPr>
            <w:r>
              <w:rPr>
                <w:rFonts w:hint="eastAsia" w:ascii="宋体" w:hAnsi="宋体" w:eastAsia="宋体" w:cs="宋体"/>
                <w:sz w:val="24"/>
                <w:szCs w:val="24"/>
              </w:rPr>
              <w:t>项目组成员经验较丰富、基本满足本项目需求，有团队管理制度，人员专业配置较合理、分工较明确，人员基本情况、资历、经验等描述基本清晰，得</w:t>
            </w:r>
            <w:r>
              <w:rPr>
                <w:rFonts w:hint="eastAsia" w:ascii="宋体" w:hAnsi="宋体" w:eastAsia="宋体" w:cs="宋体"/>
                <w:sz w:val="24"/>
                <w:szCs w:val="24"/>
                <w:lang w:val="en-US" w:eastAsia="zh-CN"/>
              </w:rPr>
              <w:t>11</w:t>
            </w:r>
            <w:r>
              <w:rPr>
                <w:rFonts w:hint="eastAsia" w:ascii="宋体" w:hAnsi="宋体" w:eastAsia="宋体" w:cs="宋体"/>
                <w:sz w:val="24"/>
                <w:szCs w:val="24"/>
              </w:rPr>
              <w:t>分；</w:t>
            </w:r>
          </w:p>
          <w:p>
            <w:pPr>
              <w:jc w:val="left"/>
              <w:rPr>
                <w:rFonts w:hint="eastAsia" w:ascii="宋体" w:hAnsi="宋体" w:eastAsia="宋体" w:cs="宋体"/>
                <w:sz w:val="24"/>
                <w:szCs w:val="24"/>
                <w:lang w:eastAsia="zh-CN"/>
              </w:rPr>
            </w:pPr>
            <w:r>
              <w:rPr>
                <w:rFonts w:hint="eastAsia" w:ascii="宋体" w:hAnsi="宋体" w:eastAsia="宋体" w:cs="宋体"/>
                <w:sz w:val="24"/>
                <w:szCs w:val="24"/>
              </w:rPr>
              <w:t>项目组成员经验欠丰富、基本不能满足本项目需求，团队管理制度有欠缺，人员专业配置欠合理、分工欠明确，人员基本情况、资历、经验等描述欠清晰，得</w:t>
            </w:r>
            <w:r>
              <w:rPr>
                <w:rFonts w:hint="eastAsia" w:ascii="宋体" w:hAnsi="宋体" w:eastAsia="宋体" w:cs="宋体"/>
                <w:sz w:val="24"/>
                <w:szCs w:val="24"/>
                <w:lang w:val="en-US" w:eastAsia="zh-CN"/>
              </w:rPr>
              <w:t>7</w:t>
            </w:r>
            <w:r>
              <w:rPr>
                <w:rFonts w:hint="eastAsia" w:ascii="宋体" w:hAnsi="宋体" w:eastAsia="宋体" w:cs="宋体"/>
                <w:sz w:val="24"/>
                <w:szCs w:val="24"/>
              </w:rPr>
              <w:t>分</w:t>
            </w:r>
            <w:r>
              <w:rPr>
                <w:rFonts w:hint="eastAsia" w:ascii="宋体" w:hAnsi="宋体" w:eastAsia="宋体" w:cs="宋体"/>
                <w:sz w:val="24"/>
                <w:szCs w:val="24"/>
                <w:lang w:eastAsia="zh-CN"/>
              </w:rPr>
              <w:t>；</w:t>
            </w:r>
          </w:p>
          <w:p>
            <w:pPr>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未提供成员配备的，不得分；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647" w:type="dxa"/>
            <w:vMerge w:val="continue"/>
            <w:tcBorders>
              <w:left w:val="single" w:color="auto" w:sz="6" w:space="0"/>
              <w:right w:val="single" w:color="auto" w:sz="6" w:space="0"/>
            </w:tcBorders>
            <w:noWrap w:val="0"/>
            <w:vAlign w:val="center"/>
          </w:tcPr>
          <w:p>
            <w:pPr>
              <w:widowControl/>
              <w:jc w:val="center"/>
              <w:rPr>
                <w:rFonts w:hint="eastAsia" w:ascii="宋体" w:hAnsi="宋体" w:eastAsia="宋体" w:cs="宋体"/>
                <w:b/>
                <w:sz w:val="24"/>
                <w:szCs w:val="24"/>
              </w:rPr>
            </w:pPr>
          </w:p>
        </w:tc>
        <w:tc>
          <w:tcPr>
            <w:tcW w:w="1237" w:type="dxa"/>
            <w:vMerge w:val="continue"/>
            <w:tcBorders>
              <w:left w:val="single" w:color="auto" w:sz="6" w:space="0"/>
              <w:right w:val="single" w:color="auto" w:sz="6" w:space="0"/>
            </w:tcBorders>
            <w:noWrap w:val="0"/>
            <w:vAlign w:val="center"/>
          </w:tcPr>
          <w:p>
            <w:pPr>
              <w:jc w:val="center"/>
              <w:rPr>
                <w:rFonts w:hint="eastAsia" w:ascii="宋体" w:hAnsi="宋体" w:eastAsia="宋体" w:cs="宋体"/>
                <w:sz w:val="24"/>
                <w:szCs w:val="24"/>
              </w:rPr>
            </w:pPr>
          </w:p>
        </w:tc>
        <w:tc>
          <w:tcPr>
            <w:tcW w:w="1446" w:type="dxa"/>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rPr>
              <w:t>服务承诺</w:t>
            </w:r>
          </w:p>
          <w:p>
            <w:pPr>
              <w:jc w:val="center"/>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7</w:t>
            </w:r>
            <w:r>
              <w:rPr>
                <w:rFonts w:hint="eastAsia" w:ascii="宋体" w:hAnsi="宋体" w:eastAsia="宋体" w:cs="宋体"/>
                <w:sz w:val="24"/>
                <w:szCs w:val="24"/>
              </w:rPr>
              <w:t>分）</w:t>
            </w:r>
          </w:p>
        </w:tc>
        <w:tc>
          <w:tcPr>
            <w:tcW w:w="6727" w:type="dxa"/>
            <w:tcBorders>
              <w:top w:val="single" w:color="auto" w:sz="6" w:space="0"/>
              <w:left w:val="single" w:color="auto" w:sz="6" w:space="0"/>
              <w:bottom w:val="single" w:color="auto" w:sz="6" w:space="0"/>
              <w:right w:val="single" w:color="auto" w:sz="6" w:space="0"/>
            </w:tcBorders>
            <w:noWrap w:val="0"/>
            <w:vAlign w:val="center"/>
          </w:tcPr>
          <w:p>
            <w:pPr>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承诺在项目实施完成后所承担的责任、服务内容、服务方式等是否可靠，并承诺在国家、省、市相关规范性文件调整要求下，无条件修改和完善工作方案、成果资料、软件平台及其他实质性服务承诺情况评分：</w:t>
            </w:r>
          </w:p>
          <w:p>
            <w:pPr>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服务承诺全面，</w:t>
            </w:r>
            <w:r>
              <w:rPr>
                <w:rFonts w:hint="eastAsia" w:ascii="宋体" w:hAnsi="宋体" w:eastAsia="宋体" w:cs="宋体"/>
                <w:sz w:val="24"/>
                <w:szCs w:val="24"/>
                <w:lang w:val="en-US" w:eastAsia="zh-CN"/>
              </w:rPr>
              <w:t>完全满足采购需求的</w:t>
            </w:r>
            <w:r>
              <w:rPr>
                <w:rFonts w:hint="eastAsia" w:ascii="宋体" w:hAnsi="宋体" w:eastAsia="宋体" w:cs="宋体"/>
                <w:sz w:val="24"/>
                <w:szCs w:val="24"/>
                <w:lang w:eastAsia="zh-CN"/>
              </w:rPr>
              <w:t>，得</w:t>
            </w:r>
            <w:r>
              <w:rPr>
                <w:rFonts w:hint="eastAsia" w:ascii="宋体" w:hAnsi="宋体" w:eastAsia="宋体" w:cs="宋体"/>
                <w:sz w:val="24"/>
                <w:szCs w:val="24"/>
                <w:lang w:val="en-US" w:eastAsia="zh-CN"/>
              </w:rPr>
              <w:t>7</w:t>
            </w:r>
            <w:r>
              <w:rPr>
                <w:rFonts w:hint="eastAsia" w:ascii="宋体" w:hAnsi="宋体" w:eastAsia="宋体" w:cs="宋体"/>
                <w:sz w:val="24"/>
                <w:szCs w:val="24"/>
                <w:lang w:eastAsia="zh-CN"/>
              </w:rPr>
              <w:t>分；</w:t>
            </w:r>
          </w:p>
          <w:p>
            <w:pPr>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服务承诺</w:t>
            </w:r>
            <w:r>
              <w:rPr>
                <w:rFonts w:hint="eastAsia" w:ascii="宋体" w:hAnsi="宋体" w:eastAsia="宋体" w:cs="宋体"/>
                <w:sz w:val="24"/>
                <w:szCs w:val="24"/>
                <w:lang w:val="en-US" w:eastAsia="zh-CN"/>
              </w:rPr>
              <w:t>不够全面，能够满足采购需求的，</w:t>
            </w:r>
            <w:r>
              <w:rPr>
                <w:rFonts w:hint="eastAsia" w:ascii="宋体" w:hAnsi="宋体" w:eastAsia="宋体" w:cs="宋体"/>
                <w:sz w:val="24"/>
                <w:szCs w:val="24"/>
                <w:lang w:eastAsia="zh-CN"/>
              </w:rPr>
              <w:t>得</w:t>
            </w: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分；</w:t>
            </w:r>
          </w:p>
          <w:p>
            <w:pPr>
              <w:jc w:val="left"/>
              <w:rPr>
                <w:rFonts w:hint="default" w:ascii="宋体" w:hAnsi="宋体" w:eastAsia="宋体" w:cs="宋体"/>
                <w:sz w:val="24"/>
                <w:szCs w:val="24"/>
                <w:lang w:val="en-US" w:eastAsia="zh-CN"/>
              </w:rPr>
            </w:pPr>
            <w:r>
              <w:rPr>
                <w:rFonts w:hint="eastAsia" w:ascii="宋体" w:hAnsi="宋体" w:eastAsia="宋体" w:cs="宋体"/>
                <w:sz w:val="24"/>
                <w:szCs w:val="24"/>
                <w:lang w:eastAsia="zh-CN"/>
              </w:rPr>
              <w:t>服务承诺</w:t>
            </w:r>
            <w:r>
              <w:rPr>
                <w:rFonts w:hint="eastAsia" w:ascii="宋体" w:hAnsi="宋体" w:eastAsia="宋体" w:cs="宋体"/>
                <w:sz w:val="24"/>
                <w:szCs w:val="24"/>
                <w:lang w:val="en-US" w:eastAsia="zh-CN"/>
              </w:rPr>
              <w:t>有明显缺陷的，得1分；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647" w:type="dxa"/>
            <w:vMerge w:val="continue"/>
            <w:tcBorders>
              <w:left w:val="single" w:color="auto" w:sz="6" w:space="0"/>
              <w:right w:val="single" w:color="auto" w:sz="6" w:space="0"/>
            </w:tcBorders>
            <w:noWrap w:val="0"/>
            <w:vAlign w:val="center"/>
          </w:tcPr>
          <w:p>
            <w:pPr>
              <w:jc w:val="center"/>
              <w:rPr>
                <w:rFonts w:hint="eastAsia" w:ascii="宋体" w:hAnsi="宋体" w:eastAsia="宋体" w:cs="宋体"/>
                <w:b/>
                <w:sz w:val="24"/>
                <w:szCs w:val="24"/>
              </w:rPr>
            </w:pPr>
          </w:p>
        </w:tc>
        <w:tc>
          <w:tcPr>
            <w:tcW w:w="1237" w:type="dxa"/>
            <w:vMerge w:val="continue"/>
            <w:tcBorders>
              <w:left w:val="single" w:color="auto" w:sz="6" w:space="0"/>
              <w:right w:val="single" w:color="auto" w:sz="6" w:space="0"/>
            </w:tcBorders>
            <w:noWrap w:val="0"/>
            <w:vAlign w:val="center"/>
          </w:tcPr>
          <w:p>
            <w:pPr>
              <w:jc w:val="center"/>
              <w:rPr>
                <w:rFonts w:hint="eastAsia" w:ascii="宋体" w:hAnsi="宋体" w:eastAsia="宋体" w:cs="宋体"/>
                <w:sz w:val="24"/>
                <w:szCs w:val="24"/>
              </w:rPr>
            </w:pPr>
          </w:p>
        </w:tc>
        <w:tc>
          <w:tcPr>
            <w:tcW w:w="1446" w:type="dxa"/>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rPr>
              <w:t>应急预案</w:t>
            </w:r>
          </w:p>
          <w:p>
            <w:pPr>
              <w:jc w:val="center"/>
              <w:rPr>
                <w:rFonts w:hint="eastAsia" w:ascii="宋体" w:hAnsi="宋体" w:eastAsia="宋体" w:cs="宋体"/>
                <w:sz w:val="24"/>
                <w:szCs w:val="24"/>
              </w:rPr>
            </w:pPr>
            <w:r>
              <w:rPr>
                <w:rFonts w:hint="eastAsia" w:ascii="宋体" w:hAnsi="宋体" w:eastAsia="宋体" w:cs="宋体"/>
                <w:sz w:val="24"/>
                <w:szCs w:val="24"/>
              </w:rPr>
              <w:t>（10分）</w:t>
            </w:r>
          </w:p>
        </w:tc>
        <w:tc>
          <w:tcPr>
            <w:tcW w:w="6727" w:type="dxa"/>
            <w:tcBorders>
              <w:top w:val="single" w:color="auto" w:sz="6" w:space="0"/>
              <w:left w:val="single" w:color="auto" w:sz="6" w:space="0"/>
              <w:bottom w:val="single" w:color="auto" w:sz="6" w:space="0"/>
              <w:right w:val="single" w:color="auto" w:sz="6" w:space="0"/>
            </w:tcBorders>
            <w:noWrap w:val="0"/>
            <w:vAlign w:val="center"/>
          </w:tcPr>
          <w:p>
            <w:pPr>
              <w:rPr>
                <w:rFonts w:hint="eastAsia" w:ascii="宋体" w:hAnsi="宋体" w:eastAsia="宋体" w:cs="宋体"/>
                <w:sz w:val="24"/>
                <w:szCs w:val="24"/>
              </w:rPr>
            </w:pPr>
            <w:r>
              <w:rPr>
                <w:rFonts w:hint="eastAsia" w:ascii="宋体" w:hAnsi="宋体" w:eastAsia="宋体" w:cs="宋体"/>
                <w:sz w:val="24"/>
                <w:szCs w:val="24"/>
              </w:rPr>
              <w:t>应急预案科学合理，相应的处置措施得当，能够切实保障所发生的的问题，得</w:t>
            </w:r>
            <w:r>
              <w:rPr>
                <w:rFonts w:hint="eastAsia" w:ascii="宋体" w:hAnsi="宋体" w:eastAsia="宋体" w:cs="宋体"/>
                <w:sz w:val="24"/>
                <w:szCs w:val="24"/>
                <w:lang w:val="en-US" w:eastAsia="zh-CN"/>
              </w:rPr>
              <w:t>10</w:t>
            </w:r>
            <w:r>
              <w:rPr>
                <w:rFonts w:hint="eastAsia" w:ascii="宋体" w:hAnsi="宋体" w:eastAsia="宋体" w:cs="宋体"/>
                <w:sz w:val="24"/>
                <w:szCs w:val="24"/>
              </w:rPr>
              <w:t>分；</w:t>
            </w:r>
          </w:p>
          <w:p>
            <w:pPr>
              <w:rPr>
                <w:rFonts w:hint="eastAsia" w:ascii="宋体" w:hAnsi="宋体" w:eastAsia="宋体" w:cs="宋体"/>
                <w:sz w:val="24"/>
                <w:szCs w:val="24"/>
              </w:rPr>
            </w:pPr>
            <w:r>
              <w:rPr>
                <w:rFonts w:hint="eastAsia" w:ascii="宋体" w:hAnsi="宋体" w:eastAsia="宋体" w:cs="宋体"/>
                <w:sz w:val="24"/>
                <w:szCs w:val="24"/>
              </w:rPr>
              <w:t>应急预案合理，处置措施一般，基本能够保障所发生的的问题，得</w:t>
            </w:r>
            <w:r>
              <w:rPr>
                <w:rFonts w:hint="eastAsia" w:ascii="宋体" w:hAnsi="宋体" w:eastAsia="宋体" w:cs="宋体"/>
                <w:sz w:val="24"/>
                <w:szCs w:val="24"/>
                <w:lang w:val="en-US" w:eastAsia="zh-CN"/>
              </w:rPr>
              <w:t>7</w:t>
            </w:r>
            <w:r>
              <w:rPr>
                <w:rFonts w:hint="eastAsia" w:ascii="宋体" w:hAnsi="宋体" w:eastAsia="宋体" w:cs="宋体"/>
                <w:sz w:val="24"/>
                <w:szCs w:val="24"/>
              </w:rPr>
              <w:t>分；</w:t>
            </w:r>
          </w:p>
          <w:p>
            <w:pPr>
              <w:rPr>
                <w:rFonts w:hint="eastAsia" w:ascii="宋体" w:hAnsi="宋体" w:eastAsia="宋体" w:cs="宋体"/>
                <w:sz w:val="24"/>
                <w:szCs w:val="24"/>
              </w:rPr>
            </w:pPr>
            <w:r>
              <w:rPr>
                <w:rFonts w:hint="eastAsia" w:ascii="宋体" w:hAnsi="宋体" w:eastAsia="宋体" w:cs="宋体"/>
                <w:sz w:val="24"/>
                <w:szCs w:val="24"/>
              </w:rPr>
              <w:t>应急预案不合理，不能够保障所发生的的问题，得</w:t>
            </w:r>
            <w:r>
              <w:rPr>
                <w:rFonts w:hint="eastAsia" w:ascii="宋体" w:hAnsi="宋体" w:eastAsia="宋体" w:cs="宋体"/>
                <w:sz w:val="24"/>
                <w:szCs w:val="24"/>
                <w:lang w:val="en-US" w:eastAsia="zh-CN"/>
              </w:rPr>
              <w:t>4</w:t>
            </w:r>
            <w:r>
              <w:rPr>
                <w:rFonts w:hint="eastAsia" w:ascii="宋体" w:hAnsi="宋体" w:eastAsia="宋体" w:cs="宋体"/>
                <w:sz w:val="24"/>
                <w:szCs w:val="24"/>
              </w:rPr>
              <w:t>分；</w:t>
            </w:r>
          </w:p>
          <w:p>
            <w:pPr>
              <w:rPr>
                <w:rFonts w:hint="eastAsia" w:ascii="宋体" w:hAnsi="宋体" w:eastAsia="宋体" w:cs="宋体"/>
                <w:sz w:val="24"/>
                <w:szCs w:val="24"/>
              </w:rPr>
            </w:pPr>
            <w:r>
              <w:rPr>
                <w:rFonts w:hint="eastAsia" w:ascii="宋体" w:hAnsi="宋体" w:eastAsia="宋体" w:cs="宋体"/>
                <w:kern w:val="1"/>
                <w:sz w:val="24"/>
                <w:szCs w:val="24"/>
              </w:rPr>
              <w:t>方案内容未进行任何阐述或不满足采购需求，得0分。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647" w:type="dxa"/>
            <w:vMerge w:val="continue"/>
            <w:tcBorders>
              <w:left w:val="single" w:color="auto" w:sz="6" w:space="0"/>
              <w:right w:val="single" w:color="auto" w:sz="6" w:space="0"/>
            </w:tcBorders>
            <w:noWrap w:val="0"/>
            <w:vAlign w:val="center"/>
          </w:tcPr>
          <w:p>
            <w:pPr>
              <w:jc w:val="center"/>
              <w:rPr>
                <w:rFonts w:hint="eastAsia" w:ascii="宋体" w:hAnsi="宋体" w:eastAsia="宋体" w:cs="宋体"/>
                <w:b/>
                <w:sz w:val="24"/>
                <w:szCs w:val="24"/>
                <w:lang w:eastAsia="zh-CN"/>
              </w:rPr>
            </w:pPr>
          </w:p>
        </w:tc>
        <w:tc>
          <w:tcPr>
            <w:tcW w:w="1237" w:type="dxa"/>
            <w:vMerge w:val="continue"/>
            <w:tcBorders>
              <w:left w:val="single" w:color="auto" w:sz="6" w:space="0"/>
              <w:right w:val="single" w:color="auto" w:sz="6" w:space="0"/>
            </w:tcBorders>
            <w:noWrap w:val="0"/>
            <w:vAlign w:val="center"/>
          </w:tcPr>
          <w:p>
            <w:pPr>
              <w:jc w:val="center"/>
              <w:rPr>
                <w:rFonts w:hint="default" w:ascii="宋体" w:hAnsi="宋体" w:eastAsia="宋体" w:cs="宋体"/>
                <w:sz w:val="24"/>
                <w:szCs w:val="24"/>
                <w:lang w:val="en-US" w:eastAsia="zh-CN"/>
              </w:rPr>
            </w:pPr>
          </w:p>
        </w:tc>
        <w:tc>
          <w:tcPr>
            <w:tcW w:w="1446" w:type="dxa"/>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保密方案</w:t>
            </w:r>
          </w:p>
          <w:p>
            <w:pPr>
              <w:jc w:val="center"/>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8</w:t>
            </w:r>
            <w:r>
              <w:rPr>
                <w:rFonts w:hint="eastAsia" w:ascii="宋体" w:hAnsi="宋体" w:eastAsia="宋体" w:cs="宋体"/>
                <w:sz w:val="24"/>
                <w:szCs w:val="24"/>
              </w:rPr>
              <w:t>分）</w:t>
            </w:r>
          </w:p>
        </w:tc>
        <w:tc>
          <w:tcPr>
            <w:tcW w:w="6727"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hint="eastAsia" w:ascii="宋体" w:hAnsi="宋体" w:eastAsia="宋体" w:cs="宋体"/>
                <w:kern w:val="1"/>
                <w:sz w:val="24"/>
                <w:szCs w:val="24"/>
              </w:rPr>
            </w:pPr>
            <w:r>
              <w:rPr>
                <w:rFonts w:hint="eastAsia" w:ascii="宋体" w:hAnsi="宋体" w:eastAsia="宋体" w:cs="宋体"/>
                <w:kern w:val="1"/>
                <w:sz w:val="24"/>
                <w:szCs w:val="24"/>
              </w:rPr>
              <w:t>方案完整有详细的阐述且满足采购需求，考虑周全，可操作性强，得</w:t>
            </w:r>
            <w:r>
              <w:rPr>
                <w:rFonts w:hint="eastAsia" w:ascii="宋体" w:hAnsi="宋体" w:eastAsia="宋体" w:cs="宋体"/>
                <w:kern w:val="1"/>
                <w:sz w:val="24"/>
                <w:szCs w:val="24"/>
                <w:lang w:val="en-US" w:eastAsia="zh-CN"/>
              </w:rPr>
              <w:t>8</w:t>
            </w:r>
            <w:r>
              <w:rPr>
                <w:rFonts w:hint="eastAsia" w:ascii="宋体" w:hAnsi="宋体" w:eastAsia="宋体" w:cs="宋体"/>
                <w:kern w:val="1"/>
                <w:sz w:val="24"/>
                <w:szCs w:val="24"/>
              </w:rPr>
              <w:t>分；</w:t>
            </w:r>
          </w:p>
          <w:p>
            <w:pPr>
              <w:widowControl/>
              <w:jc w:val="left"/>
              <w:rPr>
                <w:rFonts w:hint="eastAsia" w:ascii="宋体" w:hAnsi="宋体" w:eastAsia="宋体" w:cs="宋体"/>
                <w:kern w:val="1"/>
                <w:sz w:val="24"/>
                <w:szCs w:val="24"/>
              </w:rPr>
            </w:pPr>
            <w:r>
              <w:rPr>
                <w:rFonts w:hint="eastAsia" w:ascii="宋体" w:hAnsi="宋体" w:eastAsia="宋体" w:cs="宋体"/>
                <w:kern w:val="1"/>
                <w:sz w:val="24"/>
                <w:szCs w:val="24"/>
              </w:rPr>
              <w:t>方案合理有较为详细的阐述且符合采购需求，考虑周全，得</w:t>
            </w:r>
            <w:r>
              <w:rPr>
                <w:rFonts w:hint="eastAsia" w:ascii="宋体" w:hAnsi="宋体" w:eastAsia="宋体" w:cs="宋体"/>
                <w:kern w:val="1"/>
                <w:sz w:val="24"/>
                <w:szCs w:val="24"/>
                <w:lang w:val="en-US" w:eastAsia="zh-CN"/>
              </w:rPr>
              <w:t>5</w:t>
            </w:r>
            <w:r>
              <w:rPr>
                <w:rFonts w:hint="eastAsia" w:ascii="宋体" w:hAnsi="宋体" w:eastAsia="宋体" w:cs="宋体"/>
                <w:kern w:val="1"/>
                <w:sz w:val="24"/>
                <w:szCs w:val="24"/>
              </w:rPr>
              <w:t>分；</w:t>
            </w:r>
          </w:p>
          <w:p>
            <w:pPr>
              <w:widowControl/>
              <w:jc w:val="left"/>
              <w:rPr>
                <w:rFonts w:hint="eastAsia" w:ascii="宋体" w:hAnsi="宋体" w:eastAsia="宋体" w:cs="宋体"/>
                <w:kern w:val="1"/>
                <w:sz w:val="24"/>
                <w:szCs w:val="24"/>
              </w:rPr>
            </w:pPr>
            <w:r>
              <w:rPr>
                <w:rFonts w:hint="eastAsia" w:ascii="宋体" w:hAnsi="宋体" w:eastAsia="宋体" w:cs="宋体"/>
                <w:kern w:val="1"/>
                <w:sz w:val="24"/>
                <w:szCs w:val="24"/>
              </w:rPr>
              <w:t>方案简单响应采购需求，但没有进一步的详细阐述，得</w:t>
            </w:r>
            <w:r>
              <w:rPr>
                <w:rFonts w:hint="eastAsia" w:ascii="宋体" w:hAnsi="宋体" w:eastAsia="宋体" w:cs="宋体"/>
                <w:kern w:val="1"/>
                <w:sz w:val="24"/>
                <w:szCs w:val="24"/>
                <w:lang w:val="en-US" w:eastAsia="zh-CN"/>
              </w:rPr>
              <w:t>2</w:t>
            </w:r>
            <w:r>
              <w:rPr>
                <w:rFonts w:hint="eastAsia" w:ascii="宋体" w:hAnsi="宋体" w:eastAsia="宋体" w:cs="宋体"/>
                <w:kern w:val="1"/>
                <w:sz w:val="24"/>
                <w:szCs w:val="24"/>
              </w:rPr>
              <w:t>分；</w:t>
            </w:r>
          </w:p>
          <w:p>
            <w:pPr>
              <w:rPr>
                <w:rFonts w:hint="eastAsia" w:ascii="宋体" w:hAnsi="宋体" w:eastAsia="宋体" w:cs="宋体"/>
                <w:sz w:val="24"/>
                <w:szCs w:val="24"/>
              </w:rPr>
            </w:pPr>
            <w:r>
              <w:rPr>
                <w:rFonts w:hint="eastAsia" w:ascii="宋体" w:hAnsi="宋体" w:eastAsia="宋体" w:cs="宋体"/>
                <w:kern w:val="1"/>
                <w:sz w:val="24"/>
                <w:szCs w:val="24"/>
              </w:rPr>
              <w:t>方案内容未进行任何阐述或不满足采购需求，得0分。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647" w:type="dxa"/>
            <w:tcBorders>
              <w:left w:val="single" w:color="auto" w:sz="6" w:space="0"/>
              <w:bottom w:val="single" w:color="auto" w:sz="6" w:space="0"/>
              <w:right w:val="single" w:color="auto" w:sz="6" w:space="0"/>
            </w:tcBorders>
            <w:noWrap w:val="0"/>
            <w:vAlign w:val="center"/>
          </w:tcPr>
          <w:p>
            <w:pPr>
              <w:jc w:val="center"/>
              <w:rPr>
                <w:rFonts w:hint="default" w:ascii="宋体" w:hAnsi="宋体" w:eastAsia="宋体" w:cs="宋体"/>
                <w:b/>
                <w:sz w:val="24"/>
                <w:szCs w:val="24"/>
                <w:lang w:val="en-US" w:eastAsia="zh-CN"/>
              </w:rPr>
            </w:pPr>
            <w:r>
              <w:rPr>
                <w:rFonts w:hint="eastAsia" w:ascii="宋体" w:hAnsi="宋体" w:eastAsia="宋体" w:cs="宋体"/>
                <w:b/>
                <w:sz w:val="24"/>
                <w:szCs w:val="24"/>
                <w:lang w:val="en-US" w:eastAsia="zh-CN"/>
              </w:rPr>
              <w:t>3</w:t>
            </w:r>
          </w:p>
        </w:tc>
        <w:tc>
          <w:tcPr>
            <w:tcW w:w="1237" w:type="dxa"/>
            <w:tcBorders>
              <w:left w:val="single" w:color="auto" w:sz="6" w:space="0"/>
              <w:bottom w:val="single" w:color="auto" w:sz="6" w:space="0"/>
              <w:right w:val="single" w:color="auto" w:sz="6" w:space="0"/>
            </w:tcBorders>
            <w:noWrap w:val="0"/>
            <w:vAlign w:val="center"/>
          </w:tcPr>
          <w:p>
            <w:pPr>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商务部分（10分）</w:t>
            </w:r>
          </w:p>
        </w:tc>
        <w:tc>
          <w:tcPr>
            <w:tcW w:w="1446" w:type="dxa"/>
            <w:tcBorders>
              <w:top w:val="single" w:color="auto" w:sz="6" w:space="0"/>
              <w:left w:val="single" w:color="auto" w:sz="6" w:space="0"/>
              <w:bottom w:val="single" w:color="auto" w:sz="6" w:space="0"/>
              <w:right w:val="single" w:color="auto" w:sz="6" w:space="0"/>
            </w:tcBorders>
            <w:noWrap w:val="0"/>
            <w:vAlign w:val="center"/>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业绩</w:t>
            </w:r>
          </w:p>
          <w:p>
            <w:pPr>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（10分）</w:t>
            </w:r>
          </w:p>
        </w:tc>
        <w:tc>
          <w:tcPr>
            <w:tcW w:w="6727" w:type="dxa"/>
            <w:tcBorders>
              <w:top w:val="single" w:color="auto" w:sz="6" w:space="0"/>
              <w:left w:val="single" w:color="auto" w:sz="6" w:space="0"/>
              <w:bottom w:val="single" w:color="auto" w:sz="6" w:space="0"/>
              <w:right w:val="single" w:color="auto" w:sz="6" w:space="0"/>
            </w:tcBorders>
            <w:noWrap w:val="0"/>
            <w:vAlign w:val="center"/>
          </w:tcPr>
          <w:p>
            <w:pPr>
              <w:rPr>
                <w:rFonts w:hint="eastAsia" w:ascii="宋体" w:hAnsi="宋体" w:eastAsia="宋体" w:cs="宋体"/>
                <w:kern w:val="1"/>
                <w:sz w:val="24"/>
                <w:szCs w:val="24"/>
              </w:rPr>
            </w:pPr>
            <w:r>
              <w:rPr>
                <w:rFonts w:hint="eastAsia" w:ascii="宋体" w:hAnsi="宋体" w:eastAsia="宋体" w:cs="宋体"/>
                <w:kern w:val="1"/>
                <w:sz w:val="24"/>
                <w:szCs w:val="24"/>
              </w:rPr>
              <w:t>近三年（2021年</w:t>
            </w:r>
            <w:r>
              <w:rPr>
                <w:rFonts w:hint="eastAsia" w:ascii="宋体" w:hAnsi="宋体" w:eastAsia="宋体" w:cs="宋体"/>
                <w:kern w:val="1"/>
                <w:sz w:val="24"/>
                <w:szCs w:val="24"/>
                <w:lang w:val="en-US" w:eastAsia="zh-CN"/>
              </w:rPr>
              <w:t>1</w:t>
            </w:r>
            <w:r>
              <w:rPr>
                <w:rFonts w:hint="eastAsia" w:ascii="宋体" w:hAnsi="宋体" w:eastAsia="宋体" w:cs="宋体"/>
                <w:kern w:val="1"/>
                <w:sz w:val="24"/>
                <w:szCs w:val="24"/>
              </w:rPr>
              <w:t>月1日至今）类似项目业绩（以合同签署日期为准），每有1项得</w:t>
            </w:r>
            <w:r>
              <w:rPr>
                <w:rFonts w:hint="eastAsia" w:ascii="宋体" w:hAnsi="宋体" w:eastAsia="宋体" w:cs="宋体"/>
                <w:kern w:val="1"/>
                <w:sz w:val="24"/>
                <w:szCs w:val="24"/>
                <w:lang w:val="en-US" w:eastAsia="zh-CN"/>
              </w:rPr>
              <w:t>2</w:t>
            </w:r>
            <w:r>
              <w:rPr>
                <w:rFonts w:hint="eastAsia" w:ascii="宋体" w:hAnsi="宋体" w:eastAsia="宋体" w:cs="宋体"/>
                <w:kern w:val="1"/>
                <w:sz w:val="24"/>
                <w:szCs w:val="24"/>
              </w:rPr>
              <w:t>分，最高得</w:t>
            </w:r>
            <w:r>
              <w:rPr>
                <w:rFonts w:hint="eastAsia" w:ascii="宋体" w:hAnsi="宋体" w:eastAsia="宋体" w:cs="宋体"/>
                <w:kern w:val="1"/>
                <w:sz w:val="24"/>
                <w:szCs w:val="24"/>
                <w:lang w:val="en-US" w:eastAsia="zh-CN"/>
              </w:rPr>
              <w:t>10</w:t>
            </w:r>
            <w:r>
              <w:rPr>
                <w:rFonts w:hint="eastAsia" w:ascii="宋体" w:hAnsi="宋体" w:eastAsia="宋体" w:cs="宋体"/>
                <w:kern w:val="1"/>
                <w:sz w:val="24"/>
                <w:szCs w:val="24"/>
              </w:rPr>
              <w:t>分：</w:t>
            </w:r>
          </w:p>
          <w:p>
            <w:pPr>
              <w:rPr>
                <w:rFonts w:hint="eastAsia" w:ascii="宋体" w:hAnsi="宋体" w:eastAsia="宋体" w:cs="宋体"/>
                <w:kern w:val="1"/>
                <w:sz w:val="24"/>
                <w:szCs w:val="24"/>
              </w:rPr>
            </w:pPr>
            <w:r>
              <w:rPr>
                <w:rFonts w:hint="eastAsia" w:ascii="宋体" w:hAnsi="宋体" w:eastAsia="宋体" w:cs="宋体"/>
                <w:kern w:val="1"/>
                <w:sz w:val="24"/>
                <w:szCs w:val="24"/>
              </w:rPr>
              <w:t>（注：业绩证明材料须提供合同首页、合同内容主要页、盖章签字页等重要信息。提供的业绩证明材料须加盖投标人公章）</w:t>
            </w:r>
          </w:p>
        </w:tc>
      </w:tr>
    </w:tbl>
    <w:p>
      <w:pP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br w:type="page"/>
      </w:r>
    </w:p>
    <w:p>
      <w:pPr>
        <w:pStyle w:val="6"/>
        <w:keepNext w:val="0"/>
        <w:keepLines w:val="0"/>
        <w:pageBreakBefore w:val="0"/>
        <w:widowControl/>
        <w:kinsoku/>
        <w:wordWrap/>
        <w:overflowPunct/>
        <w:topLinePunct w:val="0"/>
        <w:autoSpaceDE/>
        <w:autoSpaceDN/>
        <w:bidi w:val="0"/>
        <w:adjustRightInd w:val="0"/>
        <w:snapToGrid w:val="0"/>
        <w:spacing w:before="353" w:line="219" w:lineRule="auto"/>
        <w:jc w:val="center"/>
        <w:textAlignment w:val="baseline"/>
        <w:outlineLvl w:val="0"/>
        <w:rPr>
          <w:rFonts w:hint="eastAsia" w:ascii="宋体" w:hAnsi="宋体" w:eastAsia="宋体" w:cs="宋体"/>
          <w:spacing w:val="0"/>
          <w:w w:val="100"/>
          <w:position w:val="0"/>
          <w:sz w:val="36"/>
          <w:szCs w:val="36"/>
          <w:highlight w:val="none"/>
        </w:rPr>
      </w:pPr>
      <w:bookmarkStart w:id="89" w:name="_Toc23597"/>
      <w:r>
        <w:rPr>
          <w:rFonts w:hint="eastAsia" w:ascii="宋体" w:hAnsi="宋体" w:eastAsia="宋体" w:cs="宋体"/>
          <w:spacing w:val="0"/>
          <w:w w:val="100"/>
          <w:position w:val="0"/>
          <w:sz w:val="36"/>
          <w:szCs w:val="36"/>
          <w:highlight w:val="none"/>
          <w14:textOutline w14:w="6537" w14:cap="flat" w14:cmpd="sng">
            <w14:solidFill>
              <w14:srgbClr w14:val="000000"/>
            </w14:solidFill>
            <w14:prstDash w14:val="solid"/>
            <w14:miter w14:val="0"/>
          </w14:textOutline>
        </w:rPr>
        <w:t>第五章</w:t>
      </w:r>
      <w:r>
        <w:rPr>
          <w:rFonts w:hint="eastAsia" w:ascii="宋体" w:hAnsi="宋体" w:eastAsia="宋体" w:cs="宋体"/>
          <w:spacing w:val="0"/>
          <w:w w:val="100"/>
          <w:position w:val="0"/>
          <w:sz w:val="36"/>
          <w:szCs w:val="36"/>
          <w:highlight w:val="none"/>
        </w:rPr>
        <w:t xml:space="preserve">   </w:t>
      </w:r>
      <w:r>
        <w:rPr>
          <w:rFonts w:hint="eastAsia" w:ascii="宋体" w:hAnsi="宋体" w:eastAsia="宋体" w:cs="宋体"/>
          <w:spacing w:val="0"/>
          <w:w w:val="100"/>
          <w:position w:val="0"/>
          <w:sz w:val="36"/>
          <w:szCs w:val="36"/>
          <w:highlight w:val="none"/>
          <w14:textOutline w14:w="6537" w14:cap="flat" w14:cmpd="sng">
            <w14:solidFill>
              <w14:srgbClr w14:val="000000"/>
            </w14:solidFill>
            <w14:prstDash w14:val="solid"/>
            <w14:miter w14:val="0"/>
          </w14:textOutline>
        </w:rPr>
        <w:t>采购需求</w:t>
      </w:r>
      <w:bookmarkEnd w:id="89"/>
    </w:p>
    <w:p>
      <w:pPr>
        <w:tabs>
          <w:tab w:val="left" w:pos="1966"/>
        </w:tabs>
        <w:bidi w:val="0"/>
        <w:jc w:val="left"/>
        <w:rPr>
          <w:rFonts w:hint="eastAsia" w:eastAsia="宋体"/>
          <w:lang w:eastAsia="zh-CN"/>
        </w:rPr>
      </w:pPr>
      <w:bookmarkStart w:id="90" w:name="_Toc17899"/>
    </w:p>
    <w:p>
      <w:pPr>
        <w:bidi w:val="0"/>
        <w:rPr>
          <w:rFonts w:hint="eastAsia" w:ascii="Arial" w:hAnsi="Arial" w:eastAsia="Arial" w:cs="Arial"/>
          <w:snapToGrid w:val="0"/>
          <w:color w:val="000000"/>
          <w:kern w:val="0"/>
          <w:sz w:val="21"/>
          <w:szCs w:val="21"/>
          <w:lang w:val="en-US" w:eastAsia="zh-CN" w:bidi="ar-SA"/>
        </w:rPr>
      </w:pPr>
    </w:p>
    <w:p>
      <w:pPr>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华文中宋" w:hAnsi="华文中宋" w:eastAsia="华文中宋" w:cs="华文中宋"/>
          <w:b w:val="0"/>
          <w:bCs/>
          <w:color w:val="auto"/>
          <w:sz w:val="24"/>
          <w:szCs w:val="24"/>
          <w:highlight w:val="none"/>
        </w:rPr>
      </w:pPr>
      <w:r>
        <w:rPr>
          <w:rFonts w:hint="eastAsia" w:ascii="华文中宋" w:hAnsi="华文中宋" w:eastAsia="华文中宋" w:cs="华文中宋"/>
          <w:b/>
          <w:bCs w:val="0"/>
          <w:color w:val="auto"/>
          <w:sz w:val="24"/>
          <w:szCs w:val="24"/>
          <w:highlight w:val="none"/>
        </w:rPr>
        <w:t>一、工作背景</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华文中宋" w:hAnsi="华文中宋" w:eastAsia="华文中宋" w:cs="华文中宋"/>
          <w:b w:val="0"/>
          <w:bCs/>
          <w:color w:val="auto"/>
          <w:sz w:val="24"/>
          <w:szCs w:val="24"/>
          <w:highlight w:val="none"/>
        </w:rPr>
      </w:pPr>
      <w:r>
        <w:rPr>
          <w:rFonts w:hint="eastAsia" w:ascii="华文中宋" w:hAnsi="华文中宋" w:eastAsia="华文中宋" w:cs="华文中宋"/>
          <w:b w:val="0"/>
          <w:bCs/>
          <w:color w:val="auto"/>
          <w:sz w:val="24"/>
          <w:szCs w:val="24"/>
          <w:highlight w:val="none"/>
        </w:rPr>
        <w:t>2020年4月，《北京市公共文化服务体系示范区建设中长期规划（2019年-2035年）》正式发布，2021年8月北京市文化和旅游局发布《关于做好北京市公共文化服务体系示范区建设验收工作的函》，明确了北京市公共文化服务体系示范区验收工作要求，怀柔区计划2023年申报创建，2024年将迎来专家验收和第三方评估检查。</w:t>
      </w:r>
    </w:p>
    <w:p>
      <w:pPr>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华文中宋" w:hAnsi="华文中宋" w:eastAsia="华文中宋" w:cs="华文中宋"/>
          <w:b/>
          <w:bCs w:val="0"/>
          <w:color w:val="auto"/>
          <w:sz w:val="24"/>
          <w:szCs w:val="24"/>
          <w:highlight w:val="none"/>
          <w:lang w:val="en-US" w:eastAsia="zh-CN"/>
        </w:rPr>
      </w:pPr>
      <w:r>
        <w:rPr>
          <w:rFonts w:hint="eastAsia" w:ascii="华文中宋" w:hAnsi="华文中宋" w:eastAsia="华文中宋" w:cs="华文中宋"/>
          <w:b/>
          <w:bCs w:val="0"/>
          <w:color w:val="auto"/>
          <w:sz w:val="24"/>
          <w:szCs w:val="24"/>
          <w:highlight w:val="none"/>
          <w:lang w:val="en-US" w:eastAsia="zh-CN"/>
        </w:rPr>
        <w:t>二</w:t>
      </w:r>
      <w:r>
        <w:rPr>
          <w:rFonts w:hint="eastAsia" w:ascii="华文中宋" w:hAnsi="华文中宋" w:eastAsia="华文中宋" w:cs="华文中宋"/>
          <w:b/>
          <w:bCs w:val="0"/>
          <w:color w:val="auto"/>
          <w:sz w:val="24"/>
          <w:szCs w:val="24"/>
          <w:highlight w:val="none"/>
        </w:rPr>
        <w:t>、</w:t>
      </w:r>
      <w:r>
        <w:rPr>
          <w:rFonts w:hint="eastAsia" w:ascii="华文中宋" w:hAnsi="华文中宋" w:eastAsia="华文中宋" w:cs="华文中宋"/>
          <w:b/>
          <w:bCs w:val="0"/>
          <w:color w:val="auto"/>
          <w:sz w:val="24"/>
          <w:szCs w:val="24"/>
          <w:highlight w:val="none"/>
          <w:lang w:val="en-US" w:eastAsia="zh-CN"/>
        </w:rPr>
        <w:t>工作内容</w:t>
      </w:r>
    </w:p>
    <w:p>
      <w:pPr>
        <w:keepNext w:val="0"/>
        <w:keepLines w:val="0"/>
        <w:pageBreakBefore w:val="0"/>
        <w:kinsoku/>
        <w:wordWrap/>
        <w:overflowPunct/>
        <w:topLinePunct w:val="0"/>
        <w:autoSpaceDE/>
        <w:autoSpaceDN/>
        <w:bidi w:val="0"/>
        <w:adjustRightInd/>
        <w:snapToGrid/>
        <w:spacing w:before="0" w:after="0" w:line="360" w:lineRule="auto"/>
        <w:ind w:firstLine="480" w:firstLineChars="200"/>
        <w:textAlignment w:val="auto"/>
        <w:outlineLvl w:val="9"/>
        <w:rPr>
          <w:rFonts w:hint="eastAsia" w:ascii="华文中宋" w:hAnsi="华文中宋" w:eastAsia="华文中宋" w:cs="华文中宋"/>
          <w:b w:val="0"/>
          <w:bCs/>
          <w:color w:val="auto"/>
          <w:sz w:val="24"/>
          <w:szCs w:val="24"/>
          <w:highlight w:val="none"/>
        </w:rPr>
      </w:pPr>
      <w:r>
        <w:rPr>
          <w:rFonts w:hint="eastAsia" w:ascii="华文中宋" w:hAnsi="华文中宋" w:eastAsia="华文中宋" w:cs="华文中宋"/>
          <w:b w:val="0"/>
          <w:bCs/>
          <w:color w:val="auto"/>
          <w:sz w:val="24"/>
          <w:szCs w:val="24"/>
          <w:highlight w:val="none"/>
        </w:rPr>
        <w:t>（一）一系列月度销账过程管理</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华文中宋" w:hAnsi="华文中宋" w:eastAsia="华文中宋" w:cs="华文中宋"/>
          <w:b w:val="0"/>
          <w:bCs/>
          <w:color w:val="auto"/>
          <w:sz w:val="24"/>
          <w:szCs w:val="24"/>
          <w:highlight w:val="none"/>
        </w:rPr>
      </w:pPr>
      <w:r>
        <w:rPr>
          <w:rFonts w:hint="eastAsia" w:ascii="华文中宋" w:hAnsi="华文中宋" w:eastAsia="华文中宋" w:cs="华文中宋"/>
          <w:b w:val="0"/>
          <w:bCs/>
          <w:color w:val="auto"/>
          <w:sz w:val="24"/>
          <w:szCs w:val="24"/>
          <w:highlight w:val="none"/>
        </w:rPr>
        <w:t>通过数字</w:t>
      </w:r>
      <w:r>
        <w:rPr>
          <w:rFonts w:hint="eastAsia" w:ascii="华文中宋" w:hAnsi="华文中宋" w:eastAsia="华文中宋" w:cs="华文中宋"/>
          <w:b w:val="0"/>
          <w:bCs/>
          <w:color w:val="auto"/>
          <w:sz w:val="24"/>
          <w:szCs w:val="24"/>
          <w:highlight w:val="none"/>
          <w:lang w:val="en-US" w:eastAsia="zh-CN"/>
        </w:rPr>
        <w:t>化管理</w:t>
      </w:r>
      <w:r>
        <w:rPr>
          <w:rFonts w:hint="eastAsia" w:ascii="华文中宋" w:hAnsi="华文中宋" w:eastAsia="华文中宋" w:cs="华文中宋"/>
          <w:b w:val="0"/>
          <w:bCs/>
          <w:color w:val="auto"/>
          <w:sz w:val="24"/>
          <w:szCs w:val="24"/>
          <w:highlight w:val="none"/>
        </w:rPr>
        <w:t>平台，统筹管理全区各区级馆、乡镇（街道）、村（社区）的示范区推进工作，对标对表出具问题清单，督促每月销账检查。</w:t>
      </w:r>
    </w:p>
    <w:p>
      <w:pPr>
        <w:keepNext w:val="0"/>
        <w:keepLines w:val="0"/>
        <w:pageBreakBefore w:val="0"/>
        <w:kinsoku/>
        <w:wordWrap/>
        <w:overflowPunct/>
        <w:topLinePunct w:val="0"/>
        <w:autoSpaceDE/>
        <w:autoSpaceDN/>
        <w:bidi w:val="0"/>
        <w:adjustRightInd/>
        <w:snapToGrid/>
        <w:spacing w:before="0" w:after="0" w:line="360" w:lineRule="auto"/>
        <w:ind w:firstLine="480" w:firstLineChars="200"/>
        <w:textAlignment w:val="auto"/>
        <w:outlineLvl w:val="9"/>
        <w:rPr>
          <w:rFonts w:hint="eastAsia" w:ascii="华文中宋" w:hAnsi="华文中宋" w:eastAsia="华文中宋" w:cs="华文中宋"/>
          <w:b w:val="0"/>
          <w:bCs/>
          <w:color w:val="auto"/>
          <w:sz w:val="24"/>
          <w:szCs w:val="24"/>
          <w:highlight w:val="none"/>
        </w:rPr>
      </w:pPr>
      <w:r>
        <w:rPr>
          <w:rFonts w:hint="eastAsia" w:ascii="华文中宋" w:hAnsi="华文中宋" w:eastAsia="华文中宋" w:cs="华文中宋"/>
          <w:b w:val="0"/>
          <w:bCs/>
          <w:color w:val="auto"/>
          <w:sz w:val="24"/>
          <w:szCs w:val="24"/>
          <w:highlight w:val="none"/>
        </w:rPr>
        <w:t>（二）一系列公众满意度调查：乡镇（街道）综合文化中心公众满意度调查</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华文中宋" w:hAnsi="华文中宋" w:eastAsia="华文中宋" w:cs="华文中宋"/>
          <w:b w:val="0"/>
          <w:bCs/>
          <w:color w:val="auto"/>
          <w:sz w:val="24"/>
          <w:szCs w:val="24"/>
          <w:highlight w:val="none"/>
        </w:rPr>
      </w:pPr>
      <w:r>
        <w:rPr>
          <w:rFonts w:hint="eastAsia" w:ascii="华文中宋" w:hAnsi="华文中宋" w:eastAsia="华文中宋" w:cs="华文中宋"/>
          <w:b w:val="0"/>
          <w:bCs/>
          <w:color w:val="auto"/>
          <w:sz w:val="24"/>
          <w:szCs w:val="24"/>
          <w:highlight w:val="none"/>
          <w:lang w:val="en-US" w:eastAsia="zh-CN"/>
        </w:rPr>
        <w:t>为</w:t>
      </w:r>
      <w:r>
        <w:rPr>
          <w:rFonts w:hint="eastAsia" w:ascii="华文中宋" w:hAnsi="华文中宋" w:eastAsia="华文中宋" w:cs="华文中宋"/>
          <w:b w:val="0"/>
          <w:bCs/>
          <w:color w:val="auto"/>
          <w:sz w:val="24"/>
          <w:szCs w:val="24"/>
          <w:highlight w:val="none"/>
        </w:rPr>
        <w:t>客观全面了解文化设施的整体服务水平，反馈群众意见。</w:t>
      </w:r>
      <w:r>
        <w:rPr>
          <w:rFonts w:hint="eastAsia" w:ascii="华文中宋" w:hAnsi="华文中宋" w:eastAsia="华文中宋" w:cs="华文中宋"/>
          <w:b w:val="0"/>
          <w:bCs/>
          <w:color w:val="auto"/>
          <w:sz w:val="24"/>
          <w:szCs w:val="24"/>
          <w:highlight w:val="none"/>
          <w:lang w:val="en-US" w:eastAsia="zh-CN"/>
        </w:rPr>
        <w:t>全年</w:t>
      </w:r>
      <w:r>
        <w:rPr>
          <w:rFonts w:hint="eastAsia" w:ascii="华文中宋" w:hAnsi="华文中宋" w:eastAsia="华文中宋" w:cs="华文中宋"/>
          <w:b w:val="0"/>
          <w:bCs/>
          <w:color w:val="auto"/>
          <w:sz w:val="24"/>
          <w:szCs w:val="24"/>
          <w:highlight w:val="none"/>
        </w:rPr>
        <w:t>开展</w:t>
      </w:r>
      <w:r>
        <w:rPr>
          <w:rFonts w:hint="eastAsia" w:ascii="华文中宋" w:hAnsi="华文中宋" w:eastAsia="华文中宋" w:cs="华文中宋"/>
          <w:b w:val="0"/>
          <w:bCs/>
          <w:color w:val="auto"/>
          <w:sz w:val="24"/>
          <w:szCs w:val="24"/>
          <w:highlight w:val="none"/>
          <w:lang w:val="en-US" w:eastAsia="zh-CN"/>
        </w:rPr>
        <w:t>4</w:t>
      </w:r>
      <w:r>
        <w:rPr>
          <w:rFonts w:hint="eastAsia" w:ascii="华文中宋" w:hAnsi="华文中宋" w:eastAsia="华文中宋" w:cs="华文中宋"/>
          <w:b w:val="0"/>
          <w:bCs/>
          <w:color w:val="auto"/>
          <w:sz w:val="24"/>
          <w:szCs w:val="24"/>
          <w:highlight w:val="none"/>
        </w:rPr>
        <w:t>次满意度调查，每次每个乡镇（街道）综合文化中心公众满意度调查有效样本50份。</w:t>
      </w:r>
    </w:p>
    <w:p>
      <w:pPr>
        <w:keepNext w:val="0"/>
        <w:keepLines w:val="0"/>
        <w:pageBreakBefore w:val="0"/>
        <w:kinsoku/>
        <w:wordWrap/>
        <w:overflowPunct/>
        <w:topLinePunct w:val="0"/>
        <w:autoSpaceDE/>
        <w:autoSpaceDN/>
        <w:bidi w:val="0"/>
        <w:adjustRightInd/>
        <w:snapToGrid/>
        <w:spacing w:before="0" w:after="0" w:line="360" w:lineRule="auto"/>
        <w:ind w:firstLine="480" w:firstLineChars="200"/>
        <w:textAlignment w:val="auto"/>
        <w:outlineLvl w:val="9"/>
        <w:rPr>
          <w:rFonts w:hint="eastAsia" w:ascii="华文中宋" w:hAnsi="华文中宋" w:eastAsia="华文中宋" w:cs="华文中宋"/>
          <w:b w:val="0"/>
          <w:bCs/>
          <w:color w:val="auto"/>
          <w:sz w:val="24"/>
          <w:szCs w:val="24"/>
          <w:highlight w:val="none"/>
        </w:rPr>
      </w:pPr>
      <w:r>
        <w:rPr>
          <w:rFonts w:hint="eastAsia" w:ascii="华文中宋" w:hAnsi="华文中宋" w:eastAsia="华文中宋" w:cs="华文中宋"/>
          <w:b w:val="0"/>
          <w:bCs/>
          <w:color w:val="auto"/>
          <w:sz w:val="24"/>
          <w:szCs w:val="24"/>
          <w:highlight w:val="none"/>
        </w:rPr>
        <w:t>（三）一系列宣传推广</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华文中宋" w:hAnsi="华文中宋" w:eastAsia="华文中宋" w:cs="华文中宋"/>
          <w:b w:val="0"/>
          <w:bCs/>
          <w:color w:val="auto"/>
          <w:sz w:val="24"/>
          <w:szCs w:val="24"/>
          <w:highlight w:val="none"/>
        </w:rPr>
      </w:pPr>
      <w:r>
        <w:rPr>
          <w:rFonts w:hint="eastAsia" w:ascii="华文中宋" w:hAnsi="华文中宋" w:eastAsia="华文中宋" w:cs="华文中宋"/>
          <w:b w:val="0"/>
          <w:bCs/>
          <w:color w:val="auto"/>
          <w:sz w:val="24"/>
          <w:szCs w:val="24"/>
          <w:highlight w:val="none"/>
        </w:rPr>
        <w:t>为加大示范区创建宣传力度，营造良好宣传氛围，生动鲜明地展现本区公共文化服务体系示范区取得成效，通过制作示范区建设媒体发稿宣传、宣传品等多种方式，进行示范区创建的宣传推广。</w:t>
      </w:r>
    </w:p>
    <w:p>
      <w:pPr>
        <w:keepNext w:val="0"/>
        <w:keepLines w:val="0"/>
        <w:pageBreakBefore w:val="0"/>
        <w:kinsoku/>
        <w:wordWrap/>
        <w:overflowPunct/>
        <w:topLinePunct w:val="0"/>
        <w:autoSpaceDE/>
        <w:autoSpaceDN/>
        <w:bidi w:val="0"/>
        <w:adjustRightInd/>
        <w:snapToGrid/>
        <w:spacing w:before="0" w:after="0" w:line="360" w:lineRule="auto"/>
        <w:ind w:firstLine="480" w:firstLineChars="200"/>
        <w:textAlignment w:val="auto"/>
        <w:outlineLvl w:val="9"/>
        <w:rPr>
          <w:rFonts w:hint="eastAsia" w:ascii="华文中宋" w:hAnsi="华文中宋" w:eastAsia="华文中宋" w:cs="华文中宋"/>
          <w:b w:val="0"/>
          <w:bCs/>
          <w:color w:val="auto"/>
          <w:sz w:val="24"/>
          <w:szCs w:val="24"/>
          <w:highlight w:val="none"/>
        </w:rPr>
      </w:pPr>
      <w:r>
        <w:rPr>
          <w:rFonts w:hint="eastAsia" w:ascii="华文中宋" w:hAnsi="华文中宋" w:eastAsia="华文中宋" w:cs="华文中宋"/>
          <w:b w:val="0"/>
          <w:bCs/>
          <w:color w:val="auto"/>
          <w:sz w:val="24"/>
          <w:szCs w:val="24"/>
          <w:highlight w:val="none"/>
        </w:rPr>
        <w:t>（四）3次专家实地路线核查</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华文中宋" w:hAnsi="华文中宋" w:eastAsia="华文中宋" w:cs="华文中宋"/>
          <w:b w:val="0"/>
          <w:bCs/>
          <w:color w:val="auto"/>
          <w:sz w:val="24"/>
          <w:szCs w:val="24"/>
          <w:highlight w:val="none"/>
        </w:rPr>
      </w:pPr>
      <w:bookmarkStart w:id="91" w:name="_Hlk90901444"/>
      <w:r>
        <w:rPr>
          <w:rFonts w:hint="eastAsia" w:ascii="华文中宋" w:hAnsi="华文中宋" w:eastAsia="华文中宋" w:cs="华文中宋"/>
          <w:b w:val="0"/>
          <w:bCs/>
          <w:color w:val="auto"/>
          <w:sz w:val="24"/>
          <w:szCs w:val="24"/>
          <w:highlight w:val="none"/>
        </w:rPr>
        <w:t>邀请专家组成督查组，赴镇政府、街道办事处开展督导工作专家组实地走访调研访谈。选取有代表性的</w:t>
      </w:r>
      <w:r>
        <w:rPr>
          <w:rFonts w:hint="eastAsia" w:ascii="华文中宋" w:hAnsi="华文中宋" w:eastAsia="华文中宋" w:cs="华文中宋"/>
          <w:b w:val="0"/>
          <w:bCs/>
          <w:color w:val="auto"/>
          <w:sz w:val="24"/>
          <w:szCs w:val="24"/>
          <w:highlight w:val="none"/>
          <w:lang w:val="en-US" w:eastAsia="zh-CN"/>
        </w:rPr>
        <w:t>乡</w:t>
      </w:r>
      <w:r>
        <w:rPr>
          <w:rFonts w:hint="eastAsia" w:ascii="华文中宋" w:hAnsi="华文中宋" w:eastAsia="华文中宋" w:cs="华文中宋"/>
          <w:b w:val="0"/>
          <w:bCs/>
          <w:color w:val="auto"/>
          <w:sz w:val="24"/>
          <w:szCs w:val="24"/>
          <w:highlight w:val="none"/>
        </w:rPr>
        <w:t>镇（街道）、村（社区），开展实地走访，现场督导工作。发现问题，提出整改措施。</w:t>
      </w:r>
      <w:bookmarkEnd w:id="91"/>
    </w:p>
    <w:p>
      <w:pPr>
        <w:keepNext w:val="0"/>
        <w:keepLines w:val="0"/>
        <w:pageBreakBefore w:val="0"/>
        <w:kinsoku/>
        <w:wordWrap/>
        <w:overflowPunct/>
        <w:topLinePunct w:val="0"/>
        <w:autoSpaceDE/>
        <w:autoSpaceDN/>
        <w:bidi w:val="0"/>
        <w:adjustRightInd/>
        <w:snapToGrid/>
        <w:spacing w:before="0" w:after="0" w:line="360" w:lineRule="auto"/>
        <w:ind w:firstLine="480" w:firstLineChars="200"/>
        <w:textAlignment w:val="auto"/>
        <w:outlineLvl w:val="9"/>
        <w:rPr>
          <w:rFonts w:hint="eastAsia" w:ascii="华文中宋" w:hAnsi="华文中宋" w:eastAsia="华文中宋" w:cs="华文中宋"/>
          <w:b w:val="0"/>
          <w:bCs/>
          <w:color w:val="auto"/>
          <w:sz w:val="24"/>
          <w:szCs w:val="24"/>
          <w:highlight w:val="none"/>
        </w:rPr>
      </w:pPr>
      <w:r>
        <w:rPr>
          <w:rFonts w:hint="eastAsia" w:ascii="华文中宋" w:hAnsi="华文中宋" w:eastAsia="华文中宋" w:cs="华文中宋"/>
          <w:b w:val="0"/>
          <w:bCs/>
          <w:color w:val="auto"/>
          <w:sz w:val="24"/>
          <w:szCs w:val="24"/>
          <w:highlight w:val="none"/>
        </w:rPr>
        <w:t>（五）</w:t>
      </w:r>
      <w:r>
        <w:rPr>
          <w:rFonts w:hint="eastAsia" w:ascii="华文中宋" w:hAnsi="华文中宋" w:eastAsia="华文中宋" w:cs="华文中宋"/>
          <w:b w:val="0"/>
          <w:bCs/>
          <w:color w:val="auto"/>
          <w:sz w:val="24"/>
          <w:szCs w:val="24"/>
          <w:highlight w:val="none"/>
          <w:lang w:val="en-US" w:eastAsia="zh-CN"/>
        </w:rPr>
        <w:t>一</w:t>
      </w:r>
      <w:r>
        <w:rPr>
          <w:rFonts w:hint="eastAsia" w:ascii="华文中宋" w:hAnsi="华文中宋" w:eastAsia="华文中宋" w:cs="华文中宋"/>
          <w:b w:val="0"/>
          <w:bCs/>
          <w:color w:val="auto"/>
          <w:sz w:val="24"/>
          <w:szCs w:val="24"/>
          <w:highlight w:val="none"/>
        </w:rPr>
        <w:t>次汇报预彩排</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华文中宋" w:hAnsi="华文中宋" w:eastAsia="华文中宋" w:cs="华文中宋"/>
          <w:b w:val="0"/>
          <w:bCs/>
          <w:color w:val="auto"/>
          <w:sz w:val="24"/>
          <w:szCs w:val="24"/>
          <w:highlight w:val="none"/>
          <w:lang w:eastAsia="zh-CN"/>
        </w:rPr>
      </w:pPr>
      <w:r>
        <w:rPr>
          <w:rFonts w:hint="eastAsia" w:ascii="华文中宋" w:hAnsi="华文中宋" w:eastAsia="华文中宋" w:cs="华文中宋"/>
          <w:b w:val="0"/>
          <w:bCs/>
          <w:color w:val="auto"/>
          <w:sz w:val="24"/>
          <w:szCs w:val="24"/>
          <w:highlight w:val="none"/>
        </w:rPr>
        <w:t>邀请业界专家，实地三条路线现场走访、现场听取区领导汇报、审查资料、反馈意见</w:t>
      </w:r>
      <w:r>
        <w:rPr>
          <w:rFonts w:hint="eastAsia" w:ascii="华文中宋" w:hAnsi="华文中宋" w:eastAsia="华文中宋" w:cs="华文中宋"/>
          <w:b w:val="0"/>
          <w:bCs/>
          <w:color w:val="auto"/>
          <w:sz w:val="24"/>
          <w:szCs w:val="24"/>
          <w:highlight w:val="none"/>
          <w:lang w:eastAsia="zh-CN"/>
        </w:rPr>
        <w:t>，</w:t>
      </w:r>
      <w:r>
        <w:rPr>
          <w:rFonts w:hint="eastAsia" w:ascii="华文中宋" w:hAnsi="华文中宋" w:eastAsia="华文中宋" w:cs="华文中宋"/>
          <w:b w:val="0"/>
          <w:bCs/>
          <w:color w:val="auto"/>
          <w:sz w:val="24"/>
          <w:szCs w:val="24"/>
          <w:highlight w:val="none"/>
        </w:rPr>
        <w:t>为示范区验收评审做准备。</w:t>
      </w:r>
    </w:p>
    <w:p>
      <w:pPr>
        <w:keepNext w:val="0"/>
        <w:keepLines w:val="0"/>
        <w:pageBreakBefore w:val="0"/>
        <w:kinsoku/>
        <w:wordWrap/>
        <w:overflowPunct/>
        <w:topLinePunct w:val="0"/>
        <w:autoSpaceDE/>
        <w:autoSpaceDN/>
        <w:bidi w:val="0"/>
        <w:adjustRightInd/>
        <w:snapToGrid/>
        <w:spacing w:before="0" w:after="0" w:line="360" w:lineRule="auto"/>
        <w:ind w:firstLine="480" w:firstLineChars="200"/>
        <w:textAlignment w:val="auto"/>
        <w:outlineLvl w:val="9"/>
        <w:rPr>
          <w:rFonts w:hint="eastAsia" w:ascii="华文中宋" w:hAnsi="华文中宋" w:eastAsia="华文中宋" w:cs="华文中宋"/>
          <w:b w:val="0"/>
          <w:bCs/>
          <w:color w:val="auto"/>
          <w:sz w:val="24"/>
          <w:szCs w:val="24"/>
          <w:highlight w:val="none"/>
        </w:rPr>
      </w:pPr>
      <w:r>
        <w:rPr>
          <w:rFonts w:hint="eastAsia" w:ascii="华文中宋" w:hAnsi="华文中宋" w:eastAsia="华文中宋" w:cs="华文中宋"/>
          <w:b w:val="0"/>
          <w:bCs/>
          <w:color w:val="auto"/>
          <w:sz w:val="24"/>
          <w:szCs w:val="24"/>
          <w:highlight w:val="none"/>
        </w:rPr>
        <w:t>（六）一系列材料汇编</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华文中宋" w:hAnsi="华文中宋" w:eastAsia="华文中宋" w:cs="华文中宋"/>
          <w:b w:val="0"/>
          <w:bCs/>
          <w:color w:val="auto"/>
          <w:sz w:val="24"/>
          <w:szCs w:val="24"/>
          <w:highlight w:val="none"/>
        </w:rPr>
      </w:pPr>
      <w:r>
        <w:rPr>
          <w:rFonts w:hint="eastAsia" w:ascii="华文中宋" w:hAnsi="华文中宋" w:eastAsia="华文中宋" w:cs="华文中宋"/>
          <w:b w:val="0"/>
          <w:bCs/>
          <w:color w:val="auto"/>
          <w:sz w:val="24"/>
          <w:szCs w:val="24"/>
          <w:highlight w:val="none"/>
        </w:rPr>
        <w:t>1.一套组织材料汇编</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华文中宋" w:hAnsi="华文中宋" w:eastAsia="华文中宋" w:cs="华文中宋"/>
          <w:b w:val="0"/>
          <w:bCs/>
          <w:color w:val="auto"/>
          <w:sz w:val="24"/>
          <w:szCs w:val="24"/>
          <w:highlight w:val="none"/>
        </w:rPr>
      </w:pPr>
      <w:r>
        <w:rPr>
          <w:rFonts w:hint="eastAsia" w:ascii="华文中宋" w:hAnsi="华文中宋" w:eastAsia="华文中宋" w:cs="华文中宋"/>
          <w:bCs/>
          <w:sz w:val="24"/>
          <w:szCs w:val="24"/>
        </w:rPr>
        <w:t>汇总梳理示范区创建工作组织情况材料</w:t>
      </w:r>
      <w:r>
        <w:rPr>
          <w:rFonts w:hint="eastAsia" w:ascii="华文中宋" w:hAnsi="华文中宋" w:eastAsia="华文中宋" w:cs="华文中宋"/>
          <w:bCs/>
          <w:sz w:val="24"/>
          <w:szCs w:val="24"/>
          <w:lang w:eastAsia="zh-CN"/>
        </w:rPr>
        <w:t>、</w:t>
      </w:r>
      <w:r>
        <w:rPr>
          <w:rFonts w:hint="eastAsia" w:ascii="华文中宋" w:hAnsi="华文中宋" w:eastAsia="华文中宋" w:cs="华文中宋"/>
          <w:bCs/>
          <w:sz w:val="24"/>
          <w:szCs w:val="24"/>
        </w:rPr>
        <w:t>专家智库咨询机制及发挥作用材料，形成汇编。</w:t>
      </w:r>
    </w:p>
    <w:p>
      <w:pPr>
        <w:keepNext w:val="0"/>
        <w:keepLines w:val="0"/>
        <w:pageBreakBefore w:val="0"/>
        <w:kinsoku/>
        <w:wordWrap/>
        <w:overflowPunct/>
        <w:topLinePunct w:val="0"/>
        <w:autoSpaceDE/>
        <w:autoSpaceDN/>
        <w:bidi w:val="0"/>
        <w:adjustRightInd/>
        <w:snapToGrid/>
        <w:spacing w:before="0" w:after="0" w:line="360" w:lineRule="auto"/>
        <w:ind w:firstLine="480" w:firstLineChars="200"/>
        <w:textAlignment w:val="auto"/>
        <w:outlineLvl w:val="9"/>
        <w:rPr>
          <w:rFonts w:hint="eastAsia" w:ascii="华文中宋" w:hAnsi="华文中宋" w:eastAsia="华文中宋" w:cs="华文中宋"/>
          <w:b w:val="0"/>
          <w:bCs/>
          <w:color w:val="auto"/>
          <w:sz w:val="24"/>
          <w:szCs w:val="24"/>
          <w:highlight w:val="none"/>
        </w:rPr>
      </w:pPr>
      <w:r>
        <w:rPr>
          <w:rFonts w:hint="eastAsia" w:ascii="华文中宋" w:hAnsi="华文中宋" w:eastAsia="华文中宋" w:cs="华文中宋"/>
          <w:b w:val="0"/>
          <w:bCs/>
          <w:color w:val="auto"/>
          <w:sz w:val="24"/>
          <w:szCs w:val="24"/>
          <w:highlight w:val="none"/>
        </w:rPr>
        <w:t>2.一套过程管理材料汇编</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华文中宋" w:hAnsi="华文中宋" w:eastAsia="华文中宋" w:cs="华文中宋"/>
          <w:b w:val="0"/>
          <w:bCs/>
          <w:color w:val="auto"/>
          <w:sz w:val="24"/>
          <w:szCs w:val="24"/>
          <w:highlight w:val="none"/>
        </w:rPr>
      </w:pPr>
      <w:r>
        <w:rPr>
          <w:rFonts w:hint="eastAsia" w:ascii="华文中宋" w:hAnsi="华文中宋" w:eastAsia="华文中宋" w:cs="华文中宋"/>
          <w:b w:val="0"/>
          <w:bCs/>
          <w:color w:val="auto"/>
          <w:sz w:val="24"/>
          <w:szCs w:val="24"/>
          <w:highlight w:val="none"/>
        </w:rPr>
        <w:t>对照《创建首都公共文化服务示范区过程管理规定（试行）》，总结示范区创建过程管理情况及各单位对本区示范区创建工作的支持、指导、监督检查情况，梳理过程管理材料并形成过程管理报告。</w:t>
      </w:r>
    </w:p>
    <w:p>
      <w:pPr>
        <w:keepNext w:val="0"/>
        <w:keepLines w:val="0"/>
        <w:pageBreakBefore w:val="0"/>
        <w:kinsoku/>
        <w:wordWrap/>
        <w:overflowPunct/>
        <w:topLinePunct w:val="0"/>
        <w:autoSpaceDE/>
        <w:autoSpaceDN/>
        <w:bidi w:val="0"/>
        <w:adjustRightInd/>
        <w:snapToGrid/>
        <w:spacing w:before="0" w:after="0" w:line="360" w:lineRule="auto"/>
        <w:ind w:firstLine="480" w:firstLineChars="200"/>
        <w:textAlignment w:val="auto"/>
        <w:outlineLvl w:val="9"/>
        <w:rPr>
          <w:rFonts w:hint="eastAsia" w:ascii="华文中宋" w:hAnsi="华文中宋" w:eastAsia="华文中宋" w:cs="华文中宋"/>
          <w:b w:val="0"/>
          <w:bCs/>
          <w:color w:val="auto"/>
          <w:sz w:val="24"/>
          <w:szCs w:val="24"/>
          <w:highlight w:val="none"/>
        </w:rPr>
      </w:pPr>
      <w:r>
        <w:rPr>
          <w:rFonts w:hint="eastAsia" w:ascii="华文中宋" w:hAnsi="华文中宋" w:eastAsia="华文中宋" w:cs="华文中宋"/>
          <w:b w:val="0"/>
          <w:bCs/>
          <w:color w:val="auto"/>
          <w:sz w:val="24"/>
          <w:szCs w:val="24"/>
          <w:highlight w:val="none"/>
        </w:rPr>
        <w:t>3.一套创新案例汇编</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华文中宋" w:hAnsi="华文中宋" w:eastAsia="华文中宋" w:cs="华文中宋"/>
          <w:b w:val="0"/>
          <w:bCs/>
          <w:color w:val="auto"/>
          <w:sz w:val="24"/>
          <w:szCs w:val="24"/>
          <w:highlight w:val="none"/>
        </w:rPr>
      </w:pPr>
      <w:r>
        <w:rPr>
          <w:rFonts w:hint="eastAsia" w:ascii="华文中宋" w:hAnsi="华文中宋" w:eastAsia="华文中宋" w:cs="华文中宋"/>
          <w:b w:val="0"/>
          <w:bCs/>
          <w:color w:val="auto"/>
          <w:sz w:val="24"/>
          <w:szCs w:val="24"/>
          <w:highlight w:val="none"/>
        </w:rPr>
        <w:t>梳理自示范区创建以来全区公共文化服务体系建设的工作，聚焦特色亮点，挖掘并提炼优秀案例与创新样本，选取具有代表性的优秀案例开展汇编，突出特色，创新亮点。</w:t>
      </w:r>
    </w:p>
    <w:p>
      <w:pPr>
        <w:keepNext w:val="0"/>
        <w:keepLines w:val="0"/>
        <w:pageBreakBefore w:val="0"/>
        <w:kinsoku/>
        <w:wordWrap/>
        <w:overflowPunct/>
        <w:topLinePunct w:val="0"/>
        <w:autoSpaceDE/>
        <w:autoSpaceDN/>
        <w:bidi w:val="0"/>
        <w:adjustRightInd/>
        <w:snapToGrid/>
        <w:spacing w:before="0" w:after="0" w:line="360" w:lineRule="auto"/>
        <w:ind w:firstLine="480" w:firstLineChars="200"/>
        <w:textAlignment w:val="auto"/>
        <w:outlineLvl w:val="9"/>
        <w:rPr>
          <w:rFonts w:hint="eastAsia" w:ascii="华文中宋" w:hAnsi="华文中宋" w:eastAsia="华文中宋" w:cs="华文中宋"/>
          <w:b w:val="0"/>
          <w:bCs/>
          <w:color w:val="auto"/>
          <w:sz w:val="24"/>
          <w:szCs w:val="24"/>
          <w:highlight w:val="none"/>
        </w:rPr>
      </w:pPr>
      <w:r>
        <w:rPr>
          <w:rFonts w:hint="eastAsia" w:ascii="华文中宋" w:hAnsi="华文中宋" w:eastAsia="华文中宋" w:cs="华文中宋"/>
          <w:b w:val="0"/>
          <w:bCs/>
          <w:color w:val="auto"/>
          <w:sz w:val="24"/>
          <w:szCs w:val="24"/>
          <w:highlight w:val="none"/>
        </w:rPr>
        <w:t>4.一套宣传推广汇编</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华文中宋" w:hAnsi="华文中宋" w:eastAsia="华文中宋" w:cs="华文中宋"/>
          <w:b w:val="0"/>
          <w:bCs/>
          <w:color w:val="auto"/>
          <w:sz w:val="24"/>
          <w:szCs w:val="24"/>
          <w:highlight w:val="none"/>
          <w:lang w:val="en-US" w:eastAsia="zh-CN"/>
        </w:rPr>
      </w:pPr>
      <w:r>
        <w:rPr>
          <w:rFonts w:hint="eastAsia" w:ascii="华文中宋" w:hAnsi="华文中宋" w:eastAsia="华文中宋" w:cs="华文中宋"/>
          <w:b w:val="0"/>
          <w:bCs/>
          <w:color w:val="auto"/>
          <w:sz w:val="24"/>
          <w:szCs w:val="24"/>
          <w:highlight w:val="none"/>
        </w:rPr>
        <w:t>为加大示范区创建宣传力度，营造良好宣传氛围，生动鲜明地展现本区公共文化服务体系示范区取得成效，通过制作示范区建设媒体发稿宣传、宣传品等多种方式，进行示范区创建的宣传推广。</w:t>
      </w:r>
      <w:r>
        <w:rPr>
          <w:rFonts w:hint="eastAsia" w:ascii="华文中宋" w:hAnsi="华文中宋" w:eastAsia="华文中宋" w:cs="华文中宋"/>
          <w:b w:val="0"/>
          <w:bCs/>
          <w:color w:val="auto"/>
          <w:sz w:val="24"/>
          <w:szCs w:val="24"/>
          <w:highlight w:val="none"/>
          <w:lang w:val="en-US" w:eastAsia="zh-CN"/>
        </w:rPr>
        <w:t>形成宣传推广汇编。</w:t>
      </w:r>
    </w:p>
    <w:p>
      <w:pPr>
        <w:keepNext w:val="0"/>
        <w:keepLines w:val="0"/>
        <w:pageBreakBefore w:val="0"/>
        <w:kinsoku/>
        <w:wordWrap/>
        <w:overflowPunct/>
        <w:topLinePunct w:val="0"/>
        <w:autoSpaceDE/>
        <w:autoSpaceDN/>
        <w:bidi w:val="0"/>
        <w:adjustRightInd/>
        <w:snapToGrid/>
        <w:spacing w:before="0" w:after="0" w:line="360" w:lineRule="auto"/>
        <w:ind w:firstLine="480" w:firstLineChars="200"/>
        <w:textAlignment w:val="auto"/>
        <w:outlineLvl w:val="9"/>
        <w:rPr>
          <w:rFonts w:hint="eastAsia" w:ascii="华文中宋" w:hAnsi="华文中宋" w:eastAsia="华文中宋" w:cs="华文中宋"/>
          <w:b w:val="0"/>
          <w:bCs/>
          <w:color w:val="auto"/>
          <w:sz w:val="24"/>
          <w:szCs w:val="24"/>
          <w:highlight w:val="none"/>
        </w:rPr>
      </w:pPr>
      <w:r>
        <w:rPr>
          <w:rFonts w:hint="eastAsia" w:ascii="华文中宋" w:hAnsi="华文中宋" w:eastAsia="华文中宋" w:cs="华文中宋"/>
          <w:b w:val="0"/>
          <w:bCs/>
          <w:color w:val="auto"/>
          <w:sz w:val="24"/>
          <w:szCs w:val="24"/>
          <w:highlight w:val="none"/>
        </w:rPr>
        <w:t>5.一套成效材料汇编</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华文中宋" w:hAnsi="华文中宋" w:eastAsia="华文中宋" w:cs="华文中宋"/>
          <w:b w:val="0"/>
          <w:bCs/>
          <w:color w:val="auto"/>
          <w:sz w:val="24"/>
          <w:szCs w:val="24"/>
          <w:highlight w:val="none"/>
        </w:rPr>
      </w:pPr>
      <w:r>
        <w:rPr>
          <w:rFonts w:hint="eastAsia" w:ascii="华文中宋" w:hAnsi="华文中宋" w:eastAsia="华文中宋" w:cs="华文中宋"/>
          <w:b w:val="0"/>
          <w:bCs/>
          <w:color w:val="auto"/>
          <w:sz w:val="24"/>
          <w:szCs w:val="24"/>
          <w:highlight w:val="none"/>
        </w:rPr>
        <w:t>梳理怀柔区公共文化服务体系建设现状。包括公共文化设施建设情况、公共文化资源分布情况、公共文化服务开展情况及公共文化制度建设情况等相关资料、效能评估成绩、满意度等。</w:t>
      </w:r>
    </w:p>
    <w:p>
      <w:pPr>
        <w:keepNext w:val="0"/>
        <w:keepLines w:val="0"/>
        <w:pageBreakBefore w:val="0"/>
        <w:kinsoku/>
        <w:wordWrap/>
        <w:overflowPunct/>
        <w:topLinePunct w:val="0"/>
        <w:autoSpaceDE/>
        <w:autoSpaceDN/>
        <w:bidi w:val="0"/>
        <w:adjustRightInd/>
        <w:snapToGrid/>
        <w:spacing w:before="0" w:after="0" w:line="360" w:lineRule="auto"/>
        <w:ind w:firstLine="480" w:firstLineChars="200"/>
        <w:textAlignment w:val="auto"/>
        <w:outlineLvl w:val="9"/>
        <w:rPr>
          <w:rFonts w:hint="eastAsia" w:ascii="华文中宋" w:hAnsi="华文中宋" w:eastAsia="华文中宋" w:cs="华文中宋"/>
          <w:b w:val="0"/>
          <w:bCs/>
          <w:color w:val="auto"/>
          <w:sz w:val="24"/>
          <w:szCs w:val="24"/>
          <w:highlight w:val="none"/>
        </w:rPr>
      </w:pPr>
      <w:r>
        <w:rPr>
          <w:rFonts w:hint="eastAsia" w:ascii="华文中宋" w:hAnsi="华文中宋" w:eastAsia="华文中宋" w:cs="华文中宋"/>
          <w:b w:val="0"/>
          <w:bCs/>
          <w:color w:val="auto"/>
          <w:sz w:val="24"/>
          <w:szCs w:val="24"/>
          <w:highlight w:val="none"/>
        </w:rPr>
        <w:t>6.一套迎检档案汇编</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华文中宋" w:hAnsi="华文中宋" w:eastAsia="华文中宋" w:cs="华文中宋"/>
          <w:b w:val="0"/>
          <w:bCs/>
          <w:color w:val="auto"/>
          <w:sz w:val="24"/>
          <w:szCs w:val="24"/>
          <w:highlight w:val="none"/>
        </w:rPr>
      </w:pPr>
      <w:r>
        <w:rPr>
          <w:rFonts w:hint="eastAsia" w:ascii="华文中宋" w:hAnsi="华文中宋" w:eastAsia="华文中宋" w:cs="华文中宋"/>
          <w:b w:val="0"/>
          <w:bCs/>
          <w:color w:val="auto"/>
          <w:sz w:val="24"/>
          <w:szCs w:val="24"/>
          <w:highlight w:val="none"/>
        </w:rPr>
        <w:t>将《北京市公共文化服务体系示范区建设标准》按照责任单位分工进行拆解，形成1套公共文化服务体系示范区档案梳理清单，指导示范区迎检材料准备工作。</w:t>
      </w:r>
    </w:p>
    <w:p>
      <w:pPr>
        <w:keepNext w:val="0"/>
        <w:keepLines w:val="0"/>
        <w:pageBreakBefore w:val="0"/>
        <w:kinsoku/>
        <w:wordWrap/>
        <w:overflowPunct/>
        <w:topLinePunct w:val="0"/>
        <w:autoSpaceDE/>
        <w:autoSpaceDN/>
        <w:bidi w:val="0"/>
        <w:adjustRightInd/>
        <w:snapToGrid/>
        <w:spacing w:before="0" w:after="0" w:line="360" w:lineRule="auto"/>
        <w:ind w:firstLine="480" w:firstLineChars="200"/>
        <w:textAlignment w:val="auto"/>
        <w:outlineLvl w:val="9"/>
        <w:rPr>
          <w:rFonts w:hint="eastAsia" w:ascii="华文中宋" w:hAnsi="华文中宋" w:eastAsia="华文中宋" w:cs="华文中宋"/>
          <w:b w:val="0"/>
          <w:bCs/>
          <w:color w:val="auto"/>
          <w:sz w:val="24"/>
          <w:szCs w:val="24"/>
          <w:highlight w:val="none"/>
        </w:rPr>
      </w:pPr>
      <w:r>
        <w:rPr>
          <w:rFonts w:hint="eastAsia" w:ascii="华文中宋" w:hAnsi="华文中宋" w:eastAsia="华文中宋" w:cs="华文中宋"/>
          <w:b w:val="0"/>
          <w:bCs/>
          <w:color w:val="auto"/>
          <w:sz w:val="24"/>
          <w:szCs w:val="24"/>
          <w:highlight w:val="none"/>
        </w:rPr>
        <w:t>（七）3个增色材料</w:t>
      </w:r>
    </w:p>
    <w:p>
      <w:pPr>
        <w:keepNext w:val="0"/>
        <w:keepLines w:val="0"/>
        <w:pageBreakBefore w:val="0"/>
        <w:kinsoku/>
        <w:wordWrap/>
        <w:overflowPunct/>
        <w:topLinePunct w:val="0"/>
        <w:autoSpaceDE/>
        <w:autoSpaceDN/>
        <w:bidi w:val="0"/>
        <w:adjustRightInd/>
        <w:snapToGrid/>
        <w:spacing w:before="0" w:after="0" w:line="360" w:lineRule="auto"/>
        <w:ind w:firstLine="480" w:firstLineChars="200"/>
        <w:textAlignment w:val="auto"/>
        <w:outlineLvl w:val="9"/>
        <w:rPr>
          <w:rFonts w:hint="eastAsia" w:ascii="华文中宋" w:hAnsi="华文中宋" w:eastAsia="华文中宋" w:cs="华文中宋"/>
          <w:b w:val="0"/>
          <w:bCs/>
          <w:color w:val="auto"/>
          <w:kern w:val="0"/>
          <w:sz w:val="24"/>
          <w:szCs w:val="24"/>
          <w:highlight w:val="none"/>
        </w:rPr>
      </w:pPr>
      <w:r>
        <w:rPr>
          <w:rFonts w:hint="eastAsia" w:ascii="华文中宋" w:hAnsi="华文中宋" w:eastAsia="华文中宋" w:cs="华文中宋"/>
          <w:b w:val="0"/>
          <w:bCs/>
          <w:color w:val="auto"/>
          <w:sz w:val="24"/>
          <w:szCs w:val="24"/>
          <w:highlight w:val="none"/>
        </w:rPr>
        <w:t>1.宣传片</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华文中宋" w:hAnsi="华文中宋" w:eastAsia="华文中宋" w:cs="华文中宋"/>
          <w:b w:val="0"/>
          <w:bCs/>
          <w:color w:val="auto"/>
          <w:kern w:val="0"/>
          <w:sz w:val="24"/>
          <w:szCs w:val="24"/>
          <w:highlight w:val="none"/>
        </w:rPr>
      </w:pPr>
      <w:r>
        <w:rPr>
          <w:rFonts w:hint="eastAsia" w:ascii="华文中宋" w:hAnsi="华文中宋" w:eastAsia="华文中宋" w:cs="华文中宋"/>
          <w:b w:val="0"/>
          <w:bCs/>
          <w:color w:val="auto"/>
          <w:kern w:val="0"/>
          <w:sz w:val="24"/>
          <w:szCs w:val="24"/>
          <w:highlight w:val="none"/>
        </w:rPr>
        <w:t>适应当下互联网传播的趋势，丰富迎检材料，总结梳理示范区建设成果，输出3分钟宣传片。</w:t>
      </w:r>
    </w:p>
    <w:p>
      <w:pPr>
        <w:keepNext w:val="0"/>
        <w:keepLines w:val="0"/>
        <w:pageBreakBefore w:val="0"/>
        <w:kinsoku/>
        <w:wordWrap/>
        <w:overflowPunct/>
        <w:topLinePunct w:val="0"/>
        <w:autoSpaceDE/>
        <w:autoSpaceDN/>
        <w:bidi w:val="0"/>
        <w:adjustRightInd/>
        <w:snapToGrid/>
        <w:spacing w:before="0" w:after="0" w:line="360" w:lineRule="auto"/>
        <w:ind w:firstLine="480" w:firstLineChars="200"/>
        <w:textAlignment w:val="auto"/>
        <w:outlineLvl w:val="9"/>
        <w:rPr>
          <w:rFonts w:hint="eastAsia" w:ascii="华文中宋" w:hAnsi="华文中宋" w:eastAsia="华文中宋" w:cs="华文中宋"/>
          <w:b w:val="0"/>
          <w:bCs/>
          <w:color w:val="auto"/>
          <w:sz w:val="24"/>
          <w:szCs w:val="24"/>
          <w:highlight w:val="none"/>
          <w:lang w:eastAsia="zh-CN"/>
        </w:rPr>
      </w:pPr>
      <w:r>
        <w:rPr>
          <w:rFonts w:hint="eastAsia" w:ascii="华文中宋" w:hAnsi="华文中宋" w:eastAsia="华文中宋" w:cs="华文中宋"/>
          <w:b w:val="0"/>
          <w:bCs/>
          <w:color w:val="auto"/>
          <w:sz w:val="24"/>
          <w:szCs w:val="24"/>
          <w:highlight w:val="none"/>
        </w:rPr>
        <w:t>2.三条路线点位介绍宣传</w:t>
      </w:r>
      <w:r>
        <w:rPr>
          <w:rFonts w:hint="eastAsia" w:ascii="华文中宋" w:hAnsi="华文中宋" w:eastAsia="华文中宋" w:cs="华文中宋"/>
          <w:b w:val="0"/>
          <w:bCs/>
          <w:color w:val="auto"/>
          <w:sz w:val="24"/>
          <w:szCs w:val="24"/>
          <w:highlight w:val="none"/>
          <w:lang w:val="en-US" w:eastAsia="zh-CN"/>
        </w:rPr>
        <w:t>册</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华文中宋" w:hAnsi="华文中宋" w:eastAsia="华文中宋" w:cs="华文中宋"/>
          <w:b w:val="0"/>
          <w:bCs/>
          <w:color w:val="auto"/>
          <w:kern w:val="0"/>
          <w:sz w:val="24"/>
          <w:szCs w:val="24"/>
          <w:highlight w:val="none"/>
          <w:lang w:val="en-US" w:eastAsia="zh-CN"/>
        </w:rPr>
      </w:pPr>
      <w:r>
        <w:rPr>
          <w:rFonts w:hint="eastAsia" w:ascii="华文中宋" w:hAnsi="华文中宋" w:eastAsia="华文中宋" w:cs="华文中宋"/>
          <w:b w:val="0"/>
          <w:bCs/>
          <w:color w:val="auto"/>
          <w:sz w:val="24"/>
          <w:szCs w:val="24"/>
          <w:highlight w:val="none"/>
        </w:rPr>
        <w:t>梳理三条路线上的点位介绍，图文并茂，设计成宣传</w:t>
      </w:r>
      <w:r>
        <w:rPr>
          <w:rFonts w:hint="eastAsia" w:ascii="华文中宋" w:hAnsi="华文中宋" w:eastAsia="华文中宋" w:cs="华文中宋"/>
          <w:b w:val="0"/>
          <w:bCs/>
          <w:color w:val="auto"/>
          <w:sz w:val="24"/>
          <w:szCs w:val="24"/>
          <w:highlight w:val="none"/>
          <w:lang w:val="en-US" w:eastAsia="zh-CN"/>
        </w:rPr>
        <w:t>册</w:t>
      </w:r>
      <w:r>
        <w:rPr>
          <w:rFonts w:hint="eastAsia" w:ascii="华文中宋" w:hAnsi="华文中宋" w:eastAsia="华文中宋" w:cs="华文中宋"/>
          <w:b w:val="0"/>
          <w:bCs/>
          <w:color w:val="auto"/>
          <w:sz w:val="24"/>
          <w:szCs w:val="24"/>
          <w:highlight w:val="none"/>
        </w:rPr>
        <w:t>，</w:t>
      </w:r>
      <w:r>
        <w:rPr>
          <w:rFonts w:hint="eastAsia" w:ascii="华文中宋" w:hAnsi="华文中宋" w:eastAsia="华文中宋" w:cs="华文中宋"/>
          <w:b w:val="0"/>
          <w:bCs/>
          <w:color w:val="auto"/>
          <w:kern w:val="0"/>
          <w:sz w:val="24"/>
          <w:szCs w:val="24"/>
          <w:highlight w:val="none"/>
        </w:rPr>
        <w:t>宣传示范区建设代表案例，总结示范区建设成果，丰富迎检材料，输出点位介绍宣传</w:t>
      </w:r>
      <w:r>
        <w:rPr>
          <w:rFonts w:hint="eastAsia" w:ascii="华文中宋" w:hAnsi="华文中宋" w:eastAsia="华文中宋" w:cs="华文中宋"/>
          <w:b w:val="0"/>
          <w:bCs/>
          <w:color w:val="auto"/>
          <w:kern w:val="0"/>
          <w:sz w:val="24"/>
          <w:szCs w:val="24"/>
          <w:highlight w:val="none"/>
          <w:lang w:val="en-US" w:eastAsia="zh-CN"/>
        </w:rPr>
        <w:t>册</w:t>
      </w:r>
      <w:r>
        <w:rPr>
          <w:rFonts w:hint="eastAsia" w:ascii="华文中宋" w:hAnsi="华文中宋" w:eastAsia="华文中宋" w:cs="华文中宋"/>
          <w:b w:val="0"/>
          <w:bCs/>
          <w:color w:val="auto"/>
          <w:kern w:val="0"/>
          <w:sz w:val="24"/>
          <w:szCs w:val="24"/>
          <w:highlight w:val="none"/>
        </w:rPr>
        <w:t>3版。</w:t>
      </w:r>
    </w:p>
    <w:p>
      <w:pPr>
        <w:keepNext w:val="0"/>
        <w:keepLines w:val="0"/>
        <w:pageBreakBefore w:val="0"/>
        <w:kinsoku/>
        <w:wordWrap/>
        <w:overflowPunct/>
        <w:topLinePunct w:val="0"/>
        <w:autoSpaceDE/>
        <w:autoSpaceDN/>
        <w:bidi w:val="0"/>
        <w:adjustRightInd/>
        <w:snapToGrid/>
        <w:spacing w:before="0" w:after="0" w:line="360" w:lineRule="auto"/>
        <w:ind w:firstLine="480" w:firstLineChars="200"/>
        <w:textAlignment w:val="auto"/>
        <w:outlineLvl w:val="9"/>
        <w:rPr>
          <w:rFonts w:hint="eastAsia" w:ascii="华文中宋" w:hAnsi="华文中宋" w:eastAsia="华文中宋" w:cs="华文中宋"/>
          <w:b w:val="0"/>
          <w:bCs/>
          <w:color w:val="auto"/>
          <w:sz w:val="24"/>
          <w:szCs w:val="24"/>
          <w:highlight w:val="none"/>
        </w:rPr>
      </w:pPr>
      <w:r>
        <w:rPr>
          <w:rFonts w:hint="eastAsia" w:ascii="华文中宋" w:hAnsi="华文中宋" w:eastAsia="华文中宋" w:cs="华文中宋"/>
          <w:b w:val="0"/>
          <w:bCs/>
          <w:color w:val="auto"/>
          <w:sz w:val="24"/>
          <w:szCs w:val="24"/>
          <w:highlight w:val="none"/>
        </w:rPr>
        <w:t>3.公共文化服务菜单</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华文中宋" w:hAnsi="华文中宋" w:eastAsia="华文中宋" w:cs="华文中宋"/>
          <w:sz w:val="24"/>
          <w:szCs w:val="24"/>
          <w:lang w:eastAsia="zh-CN"/>
        </w:rPr>
      </w:pPr>
      <w:r>
        <w:rPr>
          <w:rFonts w:hint="eastAsia" w:ascii="华文中宋" w:hAnsi="华文中宋" w:eastAsia="华文中宋" w:cs="华文中宋"/>
          <w:b w:val="0"/>
          <w:bCs/>
          <w:color w:val="auto"/>
          <w:sz w:val="24"/>
          <w:szCs w:val="24"/>
          <w:highlight w:val="none"/>
        </w:rPr>
        <w:t>梳理本区公共文化服务目录或指南印刷成册，形成具有怀柔区特色的公共文化服务菜单。设计排版，打印输出。</w:t>
      </w:r>
    </w:p>
    <w:p>
      <w:pPr>
        <w:tabs>
          <w:tab w:val="left" w:pos="3201"/>
        </w:tabs>
        <w:bidi w:val="0"/>
        <w:jc w:val="left"/>
        <w:rPr>
          <w:rFonts w:hint="eastAsia"/>
          <w:lang w:val="en-US" w:eastAsia="zh-CN"/>
        </w:rPr>
      </w:pPr>
    </w:p>
    <w:p>
      <w:pPr>
        <w:keepNext w:val="0"/>
        <w:keepLines w:val="0"/>
        <w:pageBreakBefore w:val="0"/>
        <w:kinsoku/>
        <w:wordWrap/>
        <w:overflowPunct/>
        <w:topLinePunct w:val="0"/>
        <w:autoSpaceDE/>
        <w:autoSpaceDN/>
        <w:bidi w:val="0"/>
        <w:adjustRightInd/>
        <w:snapToGrid/>
        <w:spacing w:line="360" w:lineRule="auto"/>
        <w:textAlignment w:val="auto"/>
        <w:outlineLvl w:val="9"/>
        <w:rPr>
          <w:rFonts w:hint="default" w:ascii="华文中宋" w:hAnsi="华文中宋" w:eastAsia="华文中宋" w:cs="华文中宋"/>
          <w:b/>
          <w:bCs w:val="0"/>
          <w:color w:val="auto"/>
          <w:sz w:val="24"/>
          <w:szCs w:val="24"/>
          <w:highlight w:val="none"/>
          <w:lang w:val="en-US" w:eastAsia="zh-CN"/>
        </w:rPr>
        <w:sectPr>
          <w:headerReference r:id="rId7" w:type="default"/>
          <w:footerReference r:id="rId8" w:type="default"/>
          <w:pgSz w:w="11907" w:h="16840"/>
          <w:pgMar w:top="1134" w:right="1247" w:bottom="1134" w:left="1247" w:header="851" w:footer="851" w:gutter="0"/>
          <w:pgBorders>
            <w:top w:val="none" w:sz="0" w:space="0"/>
            <w:left w:val="none" w:sz="0" w:space="0"/>
            <w:bottom w:val="none" w:sz="0" w:space="0"/>
            <w:right w:val="none" w:sz="0" w:space="0"/>
          </w:pgBorders>
          <w:pgNumType w:fmt="decimal" w:start="1"/>
          <w:cols w:space="720" w:num="1"/>
          <w:docGrid w:linePitch="462" w:charSpace="0"/>
        </w:sectPr>
      </w:pPr>
      <w:r>
        <w:rPr>
          <w:rFonts w:hint="eastAsia" w:ascii="华文中宋" w:hAnsi="华文中宋" w:eastAsia="华文中宋" w:cs="华文中宋"/>
          <w:b/>
          <w:bCs w:val="0"/>
          <w:color w:val="auto"/>
          <w:sz w:val="24"/>
          <w:szCs w:val="24"/>
          <w:highlight w:val="none"/>
          <w:lang w:val="en-US" w:eastAsia="zh-CN"/>
        </w:rPr>
        <w:t>三、服务期限/合同履行期限：合同签订之日起截止到2025年3月31日。</w:t>
      </w:r>
    </w:p>
    <w:p>
      <w:pPr>
        <w:pStyle w:val="6"/>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0"/>
        <w:rPr>
          <w:rFonts w:hint="eastAsia" w:ascii="宋体" w:hAnsi="宋体" w:eastAsia="宋体" w:cs="宋体"/>
          <w:spacing w:val="0"/>
          <w:w w:val="100"/>
          <w:position w:val="0"/>
          <w:sz w:val="36"/>
          <w:szCs w:val="36"/>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第六章</w:t>
      </w:r>
      <w:r>
        <w:rPr>
          <w:rFonts w:hint="eastAsia" w:ascii="宋体" w:hAnsi="宋体" w:eastAsia="宋体" w:cs="宋体"/>
          <w:spacing w:val="0"/>
          <w:w w:val="100"/>
          <w:position w:val="0"/>
          <w:sz w:val="36"/>
          <w:szCs w:val="36"/>
        </w:rPr>
        <w:t xml:space="preserve">   </w:t>
      </w: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拟签订的合同文本</w:t>
      </w:r>
      <w:bookmarkEnd w:id="90"/>
    </w:p>
    <w:p>
      <w:bookmarkStart w:id="92" w:name="_Toc135539126"/>
      <w:bookmarkStart w:id="93" w:name="_Toc135537938"/>
      <w:bookmarkStart w:id="94" w:name="_Toc487900382"/>
    </w:p>
    <w:p>
      <w:pPr>
        <w:pStyle w:val="6"/>
        <w:tabs>
          <w:tab w:val="left" w:pos="567"/>
        </w:tabs>
      </w:pPr>
    </w:p>
    <w:p/>
    <w:p>
      <w:pPr>
        <w:pStyle w:val="5"/>
        <w:ind w:firstLine="0"/>
      </w:pPr>
    </w:p>
    <w:bookmarkEnd w:id="92"/>
    <w:bookmarkEnd w:id="93"/>
    <w:bookmarkEnd w:id="94"/>
    <w:p>
      <w:pPr>
        <w:jc w:val="center"/>
        <w:rPr>
          <w:rFonts w:ascii="宋体" w:hAnsi="宋体" w:cs="宋体"/>
          <w:b/>
          <w:u w:val="single"/>
        </w:rPr>
      </w:pPr>
      <w:r>
        <w:rPr>
          <w:rFonts w:hint="eastAsia" w:ascii="宋体" w:hAnsi="宋体" w:cs="宋体"/>
          <w:b/>
          <w:sz w:val="28"/>
        </w:rPr>
        <w:t>政府采购合同</w:t>
      </w:r>
    </w:p>
    <w:p>
      <w:pPr>
        <w:ind w:left="2884"/>
        <w:rPr>
          <w:rFonts w:ascii="宋体" w:hAnsi="宋体" w:cs="宋体"/>
        </w:rPr>
      </w:pPr>
    </w:p>
    <w:p>
      <w:pPr>
        <w:ind w:left="2884"/>
        <w:rPr>
          <w:rFonts w:ascii="宋体" w:hAnsi="宋体" w:cs="宋体"/>
        </w:rPr>
      </w:pPr>
    </w:p>
    <w:p>
      <w:pPr>
        <w:spacing w:before="120" w:line="22" w:lineRule="atLeast"/>
        <w:ind w:left="960" w:leftChars="457" w:firstLine="1441" w:firstLineChars="600"/>
        <w:rPr>
          <w:rFonts w:ascii="宋体" w:hAnsi="宋体" w:cs="宋体"/>
          <w:b/>
          <w:sz w:val="24"/>
        </w:rPr>
      </w:pPr>
      <w:r>
        <w:rPr>
          <w:rFonts w:hint="eastAsia" w:ascii="宋体" w:hAnsi="宋体" w:cs="宋体"/>
          <w:b/>
          <w:sz w:val="24"/>
        </w:rPr>
        <w:t xml:space="preserve"> </w:t>
      </w:r>
    </w:p>
    <w:p>
      <w:pPr>
        <w:spacing w:before="120" w:line="22" w:lineRule="atLeast"/>
        <w:ind w:left="960" w:leftChars="457" w:firstLine="1440" w:firstLineChars="600"/>
        <w:rPr>
          <w:rFonts w:ascii="宋体" w:hAnsi="宋体" w:cs="宋体"/>
          <w:sz w:val="24"/>
        </w:rPr>
      </w:pPr>
    </w:p>
    <w:p>
      <w:pPr>
        <w:pStyle w:val="5"/>
        <w:ind w:firstLine="480"/>
        <w:rPr>
          <w:rFonts w:hAnsi="宋体" w:cs="宋体"/>
        </w:rPr>
      </w:pPr>
    </w:p>
    <w:p>
      <w:pPr>
        <w:ind w:left="2884"/>
        <w:rPr>
          <w:rFonts w:ascii="宋体" w:hAnsi="宋体" w:cs="宋体"/>
        </w:rPr>
      </w:pPr>
    </w:p>
    <w:p>
      <w:pPr>
        <w:pStyle w:val="5"/>
        <w:ind w:firstLine="480"/>
        <w:rPr>
          <w:rFonts w:hAnsi="宋体" w:cs="宋体"/>
        </w:rPr>
      </w:pPr>
    </w:p>
    <w:p>
      <w:pPr>
        <w:spacing w:before="120" w:line="480" w:lineRule="auto"/>
        <w:rPr>
          <w:rFonts w:ascii="宋体" w:hAnsi="宋体" w:cs="宋体"/>
          <w:sz w:val="24"/>
        </w:rPr>
      </w:pPr>
    </w:p>
    <w:p>
      <w:pPr>
        <w:spacing w:before="120" w:line="480" w:lineRule="auto"/>
        <w:ind w:left="960" w:leftChars="457" w:firstLine="1561" w:firstLineChars="650"/>
        <w:rPr>
          <w:rFonts w:hint="default" w:ascii="宋体" w:hAnsi="宋体" w:eastAsia="宋体" w:cs="宋体"/>
          <w:b/>
          <w:color w:val="FF0000"/>
          <w:sz w:val="24"/>
          <w:szCs w:val="20"/>
          <w:u w:val="single"/>
          <w:lang w:val="en-US" w:eastAsia="zh-CN"/>
        </w:rPr>
      </w:pPr>
      <w:r>
        <w:rPr>
          <w:rFonts w:hint="eastAsia" w:ascii="宋体" w:hAnsi="宋体" w:cs="宋体"/>
          <w:b/>
          <w:sz w:val="24"/>
          <w:szCs w:val="20"/>
        </w:rPr>
        <w:t>项目名称：</w:t>
      </w:r>
      <w:r>
        <w:rPr>
          <w:rFonts w:hint="eastAsia" w:ascii="宋体" w:hAnsi="宋体" w:eastAsia="宋体" w:cs="宋体"/>
          <w:b/>
          <w:sz w:val="24"/>
          <w:szCs w:val="20"/>
          <w:u w:val="single"/>
          <w:lang w:val="en-US" w:eastAsia="zh-CN"/>
        </w:rPr>
        <w:t xml:space="preserve">                 </w:t>
      </w:r>
    </w:p>
    <w:p>
      <w:pPr>
        <w:spacing w:before="120" w:line="480" w:lineRule="auto"/>
        <w:ind w:left="960" w:leftChars="457" w:firstLine="1561" w:firstLineChars="650"/>
        <w:rPr>
          <w:rFonts w:ascii="宋体" w:hAnsi="宋体" w:cs="宋体"/>
          <w:b/>
          <w:sz w:val="24"/>
          <w:szCs w:val="20"/>
        </w:rPr>
      </w:pPr>
      <w:r>
        <w:rPr>
          <w:rFonts w:hint="eastAsia" w:ascii="宋体" w:hAnsi="宋体" w:cs="宋体"/>
          <w:b/>
          <w:sz w:val="24"/>
          <w:szCs w:val="20"/>
        </w:rPr>
        <w:t>服务名称：</w:t>
      </w:r>
      <w:r>
        <w:rPr>
          <w:rFonts w:hint="eastAsia" w:ascii="宋体" w:hAnsi="宋体" w:eastAsia="宋体" w:cs="宋体"/>
          <w:b/>
          <w:sz w:val="24"/>
          <w:szCs w:val="20"/>
          <w:u w:val="single"/>
          <w:lang w:val="en-US" w:eastAsia="zh-CN"/>
        </w:rPr>
        <w:t xml:space="preserve">                 </w:t>
      </w:r>
    </w:p>
    <w:p>
      <w:pPr>
        <w:spacing w:before="120" w:line="22" w:lineRule="atLeast"/>
        <w:ind w:left="960" w:leftChars="457" w:firstLine="1561" w:firstLineChars="650"/>
        <w:rPr>
          <w:rFonts w:ascii="宋体" w:hAnsi="宋体" w:cs="宋体"/>
          <w:b/>
          <w:sz w:val="24"/>
        </w:rPr>
      </w:pPr>
    </w:p>
    <w:p>
      <w:pPr>
        <w:pStyle w:val="16"/>
        <w:spacing w:before="120" w:line="22" w:lineRule="atLeast"/>
        <w:ind w:left="960" w:leftChars="457" w:firstLine="1560" w:firstLineChars="650"/>
        <w:rPr>
          <w:rFonts w:ascii="宋体" w:hAnsi="宋体" w:cs="宋体"/>
          <w:sz w:val="24"/>
        </w:rPr>
      </w:pPr>
    </w:p>
    <w:p>
      <w:pPr>
        <w:pStyle w:val="16"/>
        <w:spacing w:before="120" w:line="22" w:lineRule="atLeast"/>
        <w:ind w:left="960" w:leftChars="457" w:firstLine="1560" w:firstLineChars="650"/>
        <w:rPr>
          <w:rFonts w:ascii="宋体" w:hAnsi="宋体" w:cs="宋体"/>
          <w:sz w:val="24"/>
        </w:rPr>
      </w:pPr>
    </w:p>
    <w:p>
      <w:pPr>
        <w:spacing w:before="120" w:line="22" w:lineRule="atLeast"/>
        <w:ind w:left="960" w:leftChars="457" w:firstLine="1561" w:firstLineChars="650"/>
        <w:rPr>
          <w:rFonts w:ascii="宋体" w:hAnsi="宋体" w:cs="宋体"/>
          <w:sz w:val="24"/>
        </w:rPr>
      </w:pPr>
      <w:r>
        <w:rPr>
          <w:rFonts w:hint="eastAsia" w:ascii="宋体" w:hAnsi="宋体" w:cs="宋体"/>
          <w:b/>
          <w:sz w:val="24"/>
          <w:lang w:eastAsia="zh-CN"/>
        </w:rPr>
        <w:t>甲</w:t>
      </w:r>
      <w:r>
        <w:rPr>
          <w:rFonts w:hint="eastAsia" w:ascii="宋体" w:hAnsi="宋体" w:cs="宋体"/>
          <w:b/>
          <w:sz w:val="24"/>
        </w:rPr>
        <w:t>　　方：</w:t>
      </w:r>
      <w:r>
        <w:rPr>
          <w:rFonts w:hint="eastAsia" w:ascii="宋体" w:hAnsi="宋体" w:eastAsia="宋体" w:cs="宋体"/>
          <w:b/>
          <w:sz w:val="24"/>
          <w:szCs w:val="20"/>
          <w:u w:val="single"/>
          <w:lang w:val="en-US" w:eastAsia="zh-CN"/>
        </w:rPr>
        <w:t xml:space="preserve">                 </w:t>
      </w:r>
    </w:p>
    <w:p>
      <w:pPr>
        <w:spacing w:before="120" w:line="22" w:lineRule="atLeast"/>
        <w:ind w:left="960" w:leftChars="457" w:firstLine="1560" w:firstLineChars="650"/>
        <w:rPr>
          <w:rFonts w:ascii="宋体" w:hAnsi="宋体" w:cs="宋体"/>
          <w:sz w:val="24"/>
        </w:rPr>
      </w:pPr>
    </w:p>
    <w:p>
      <w:pPr>
        <w:spacing w:before="120" w:line="22" w:lineRule="atLeast"/>
        <w:ind w:left="960" w:leftChars="457" w:firstLine="1561" w:firstLineChars="650"/>
        <w:rPr>
          <w:rFonts w:hint="eastAsia" w:ascii="宋体" w:hAnsi="宋体" w:eastAsia="宋体" w:cs="宋体"/>
          <w:sz w:val="24"/>
          <w:u w:val="single"/>
          <w:lang w:val="en" w:eastAsia="zh-CN"/>
        </w:rPr>
      </w:pPr>
      <w:r>
        <w:rPr>
          <w:rFonts w:hint="eastAsia" w:ascii="宋体" w:hAnsi="宋体" w:cs="宋体"/>
          <w:b/>
          <w:sz w:val="24"/>
          <w:lang w:eastAsia="zh-CN"/>
        </w:rPr>
        <w:t>乙</w:t>
      </w:r>
      <w:r>
        <w:rPr>
          <w:rFonts w:hint="eastAsia" w:ascii="宋体" w:hAnsi="宋体" w:cs="宋体"/>
          <w:b/>
          <w:sz w:val="24"/>
        </w:rPr>
        <w:t>　　方：</w:t>
      </w:r>
      <w:r>
        <w:rPr>
          <w:rFonts w:hint="eastAsia" w:ascii="宋体" w:hAnsi="宋体" w:eastAsia="宋体" w:cs="宋体"/>
          <w:b/>
          <w:sz w:val="24"/>
          <w:szCs w:val="20"/>
          <w:u w:val="single"/>
          <w:lang w:val="en-US" w:eastAsia="zh-CN"/>
        </w:rPr>
        <w:t xml:space="preserve">                  </w:t>
      </w:r>
    </w:p>
    <w:p>
      <w:pPr>
        <w:spacing w:before="120" w:line="22" w:lineRule="atLeast"/>
        <w:ind w:left="960" w:leftChars="457" w:firstLine="1560" w:firstLineChars="650"/>
        <w:rPr>
          <w:rFonts w:ascii="宋体" w:hAnsi="宋体" w:cs="宋体"/>
          <w:sz w:val="24"/>
        </w:rPr>
      </w:pPr>
    </w:p>
    <w:p>
      <w:pPr>
        <w:spacing w:before="120" w:line="22" w:lineRule="atLeast"/>
        <w:ind w:left="960" w:leftChars="457" w:firstLine="1560" w:firstLineChars="650"/>
        <w:jc w:val="center"/>
        <w:rPr>
          <w:rFonts w:ascii="宋体" w:hAnsi="宋体" w:cs="宋体"/>
          <w:sz w:val="24"/>
        </w:rPr>
      </w:pPr>
    </w:p>
    <w:p>
      <w:pPr>
        <w:spacing w:before="120" w:line="22" w:lineRule="atLeast"/>
        <w:jc w:val="center"/>
        <w:rPr>
          <w:rFonts w:hint="eastAsia" w:ascii="宋体" w:hAnsi="宋体" w:cs="宋体"/>
          <w:b/>
          <w:sz w:val="24"/>
        </w:rPr>
      </w:pPr>
    </w:p>
    <w:p>
      <w:pPr>
        <w:spacing w:before="120" w:line="22" w:lineRule="atLeast"/>
        <w:jc w:val="center"/>
        <w:rPr>
          <w:rFonts w:hint="eastAsia" w:ascii="宋体" w:hAnsi="宋体" w:cs="宋体"/>
          <w:b/>
          <w:sz w:val="24"/>
        </w:rPr>
      </w:pPr>
    </w:p>
    <w:p>
      <w:pPr>
        <w:spacing w:before="120" w:line="22" w:lineRule="atLeast"/>
        <w:jc w:val="center"/>
        <w:rPr>
          <w:rFonts w:hint="eastAsia" w:ascii="宋体" w:hAnsi="宋体" w:cs="宋体"/>
          <w:b/>
          <w:sz w:val="24"/>
        </w:rPr>
      </w:pPr>
    </w:p>
    <w:p>
      <w:pPr>
        <w:spacing w:before="120" w:line="22" w:lineRule="atLeast"/>
        <w:jc w:val="center"/>
        <w:rPr>
          <w:rFonts w:hint="eastAsia" w:ascii="宋体" w:hAnsi="宋体" w:cs="宋体"/>
          <w:b/>
          <w:sz w:val="24"/>
        </w:rPr>
      </w:pPr>
    </w:p>
    <w:p>
      <w:pPr>
        <w:spacing w:before="120" w:line="22" w:lineRule="atLeast"/>
        <w:jc w:val="center"/>
        <w:rPr>
          <w:rFonts w:hint="eastAsia" w:ascii="宋体" w:hAnsi="宋体" w:cs="宋体"/>
          <w:b/>
          <w:sz w:val="24"/>
        </w:rPr>
      </w:pPr>
    </w:p>
    <w:p>
      <w:pPr>
        <w:spacing w:before="120" w:line="22" w:lineRule="atLeast"/>
        <w:jc w:val="center"/>
        <w:rPr>
          <w:rFonts w:hint="eastAsia" w:ascii="宋体" w:hAnsi="宋体" w:cs="宋体"/>
          <w:b/>
          <w:sz w:val="24"/>
        </w:rPr>
      </w:pPr>
    </w:p>
    <w:p>
      <w:pPr>
        <w:spacing w:before="120" w:line="22" w:lineRule="atLeast"/>
        <w:jc w:val="center"/>
        <w:rPr>
          <w:rFonts w:hint="eastAsia" w:ascii="宋体" w:hAnsi="宋体" w:cs="宋体"/>
          <w:b/>
          <w:sz w:val="24"/>
        </w:rPr>
      </w:pPr>
    </w:p>
    <w:p>
      <w:pPr>
        <w:spacing w:before="120" w:line="22" w:lineRule="atLeast"/>
        <w:jc w:val="center"/>
        <w:rPr>
          <w:rFonts w:hint="eastAsia" w:ascii="宋体" w:hAnsi="宋体" w:cs="宋体"/>
          <w:b/>
          <w:sz w:val="24"/>
        </w:rPr>
      </w:pPr>
    </w:p>
    <w:p>
      <w:pPr>
        <w:spacing w:before="120" w:line="22" w:lineRule="atLeast"/>
        <w:jc w:val="center"/>
        <w:rPr>
          <w:rFonts w:hint="eastAsia" w:ascii="宋体" w:hAnsi="宋体" w:cs="宋体"/>
          <w:b/>
          <w:sz w:val="24"/>
        </w:rPr>
      </w:pPr>
    </w:p>
    <w:p>
      <w:pPr>
        <w:spacing w:before="120" w:line="22" w:lineRule="atLeast"/>
        <w:jc w:val="center"/>
        <w:rPr>
          <w:rFonts w:hint="eastAsia" w:ascii="宋体" w:hAnsi="宋体" w:cs="宋体"/>
          <w:b/>
          <w:sz w:val="24"/>
        </w:rPr>
      </w:pPr>
    </w:p>
    <w:p>
      <w:pPr>
        <w:spacing w:before="120" w:line="22" w:lineRule="atLeast"/>
        <w:jc w:val="center"/>
        <w:rPr>
          <w:rFonts w:hint="eastAsia" w:ascii="宋体" w:hAnsi="宋体" w:cs="宋体"/>
          <w:b/>
          <w:sz w:val="24"/>
        </w:rPr>
      </w:pPr>
    </w:p>
    <w:p>
      <w:pPr>
        <w:spacing w:line="560" w:lineRule="exact"/>
        <w:jc w:val="left"/>
        <w:rPr>
          <w:rFonts w:ascii="仿宋_GB2312" w:eastAsia="仿宋_GB2312"/>
          <w:bCs/>
          <w:sz w:val="28"/>
          <w:szCs w:val="28"/>
        </w:rPr>
      </w:pPr>
      <w:r>
        <w:rPr>
          <w:rFonts w:hint="eastAsia" w:ascii="黑体" w:hAnsi="黑体" w:eastAsia="黑体"/>
          <w:bCs/>
          <w:sz w:val="28"/>
          <w:szCs w:val="28"/>
        </w:rPr>
        <w:t>委托方（甲方）：</w:t>
      </w:r>
    </w:p>
    <w:p>
      <w:pPr>
        <w:spacing w:line="560" w:lineRule="exact"/>
        <w:jc w:val="left"/>
        <w:rPr>
          <w:rFonts w:ascii="黑体" w:hAnsi="黑体" w:eastAsia="黑体"/>
          <w:bCs/>
          <w:sz w:val="28"/>
          <w:szCs w:val="28"/>
        </w:rPr>
      </w:pPr>
      <w:r>
        <w:rPr>
          <w:rFonts w:hint="eastAsia" w:ascii="黑体" w:hAnsi="黑体" w:eastAsia="黑体"/>
          <w:bCs/>
          <w:sz w:val="28"/>
          <w:szCs w:val="28"/>
        </w:rPr>
        <w:t>受托方（乙方）：</w:t>
      </w:r>
    </w:p>
    <w:p>
      <w:pPr>
        <w:widowControl/>
        <w:spacing w:line="560" w:lineRule="exact"/>
        <w:ind w:firstLine="504"/>
        <w:jc w:val="left"/>
        <w:rPr>
          <w:rFonts w:ascii="仿宋_GB2312" w:hAnsi="仿宋" w:eastAsia="仿宋_GB2312"/>
          <w:sz w:val="28"/>
          <w:szCs w:val="28"/>
        </w:rPr>
      </w:pPr>
    </w:p>
    <w:p>
      <w:pPr>
        <w:spacing w:line="560" w:lineRule="exact"/>
        <w:ind w:firstLine="560" w:firstLineChars="200"/>
        <w:rPr>
          <w:rFonts w:ascii="仿宋_GB2312" w:hAnsi="仿宋" w:eastAsia="仿宋_GB2312"/>
          <w:sz w:val="28"/>
          <w:szCs w:val="28"/>
        </w:rPr>
      </w:pPr>
      <w:r>
        <w:rPr>
          <w:rFonts w:hint="eastAsia" w:ascii="仿宋_GB2312" w:eastAsia="仿宋_GB2312"/>
          <w:sz w:val="28"/>
          <w:szCs w:val="28"/>
        </w:rPr>
        <w:t>依据《中华人民共和国民法典》</w:t>
      </w:r>
      <w:r>
        <w:rPr>
          <w:rFonts w:ascii="仿宋_GB2312" w:eastAsia="仿宋_GB2312"/>
          <w:sz w:val="28"/>
          <w:szCs w:val="28"/>
        </w:rPr>
        <w:t>,</w:t>
      </w:r>
      <w:r>
        <w:rPr>
          <w:rFonts w:hint="eastAsia" w:ascii="仿宋_GB2312" w:eastAsia="仿宋_GB2312"/>
          <w:sz w:val="28"/>
          <w:szCs w:val="28"/>
        </w:rPr>
        <w:t>经甲乙双方</w:t>
      </w:r>
      <w:r>
        <w:rPr>
          <w:rFonts w:hint="eastAsia" w:ascii="仿宋_GB2312" w:hAnsi="仿宋" w:eastAsia="仿宋_GB2312"/>
          <w:sz w:val="28"/>
          <w:szCs w:val="28"/>
        </w:rPr>
        <w:t>协商一致，达成如下协议开展有关工作：</w:t>
      </w:r>
    </w:p>
    <w:p>
      <w:pPr>
        <w:spacing w:line="560" w:lineRule="exact"/>
        <w:ind w:firstLine="560" w:firstLineChars="200"/>
        <w:rPr>
          <w:rFonts w:ascii="仿宋_GB2312" w:hAnsi="仿宋" w:eastAsia="仿宋_GB2312"/>
          <w:sz w:val="28"/>
          <w:szCs w:val="28"/>
        </w:rPr>
      </w:pPr>
      <w:r>
        <w:rPr>
          <w:rFonts w:ascii="仿宋_GB2312" w:hAnsi="仿宋" w:eastAsia="仿宋_GB2312"/>
          <w:sz w:val="28"/>
          <w:szCs w:val="28"/>
        </w:rPr>
        <w:t>1.工作内容</w:t>
      </w:r>
    </w:p>
    <w:p>
      <w:pPr>
        <w:spacing w:line="560" w:lineRule="exact"/>
        <w:ind w:firstLine="560" w:firstLineChars="200"/>
        <w:rPr>
          <w:rFonts w:hint="default" w:ascii="仿宋_GB2312" w:hAnsi="仿宋" w:eastAsia="仿宋_GB2312" w:cs="Times New Roman"/>
          <w:kern w:val="2"/>
          <w:sz w:val="28"/>
          <w:szCs w:val="28"/>
          <w:u w:val="single"/>
          <w:lang w:val="en-US" w:eastAsia="zh-CN" w:bidi="ar-SA"/>
        </w:rPr>
      </w:pPr>
      <w:r>
        <w:rPr>
          <w:rFonts w:hint="eastAsia" w:ascii="仿宋_GB2312" w:hAnsi="仿宋" w:eastAsia="仿宋_GB2312" w:cs="Times New Roman"/>
          <w:kern w:val="2"/>
          <w:sz w:val="28"/>
          <w:szCs w:val="28"/>
          <w:u w:val="single"/>
          <w:lang w:val="en-US" w:eastAsia="zh-CN" w:bidi="ar-SA"/>
        </w:rPr>
        <w:t xml:space="preserve">             </w:t>
      </w:r>
    </w:p>
    <w:p>
      <w:pPr>
        <w:spacing w:line="560" w:lineRule="exact"/>
        <w:ind w:firstLine="560" w:firstLineChars="200"/>
        <w:rPr>
          <w:rFonts w:ascii="仿宋_GB2312" w:hAnsi="仿宋" w:eastAsia="仿宋_GB2312"/>
          <w:sz w:val="28"/>
          <w:szCs w:val="28"/>
        </w:rPr>
      </w:pPr>
      <w:r>
        <w:rPr>
          <w:rFonts w:ascii="仿宋_GB2312" w:hAnsi="仿宋" w:eastAsia="仿宋_GB2312"/>
          <w:sz w:val="28"/>
          <w:szCs w:val="28"/>
        </w:rPr>
        <w:t>2.成果要求</w:t>
      </w:r>
    </w:p>
    <w:p>
      <w:pPr>
        <w:spacing w:line="560" w:lineRule="exact"/>
        <w:ind w:firstLine="560" w:firstLineChars="200"/>
        <w:rPr>
          <w:rFonts w:ascii="仿宋_GB2312" w:hAnsi="仿宋" w:eastAsia="仿宋_GB2312"/>
          <w:sz w:val="28"/>
          <w:szCs w:val="28"/>
        </w:rPr>
      </w:pPr>
      <w:r>
        <w:rPr>
          <w:rFonts w:ascii="仿宋_GB2312" w:hAnsi="仿宋" w:eastAsia="仿宋_GB2312"/>
          <w:sz w:val="28"/>
          <w:szCs w:val="28"/>
        </w:rPr>
        <w:t>2.1 成果形式</w:t>
      </w:r>
    </w:p>
    <w:p>
      <w:pPr>
        <w:spacing w:line="560" w:lineRule="exact"/>
        <w:ind w:firstLine="560" w:firstLineChars="200"/>
        <w:rPr>
          <w:rFonts w:hint="default" w:ascii="仿宋_GB2312" w:hAnsi="仿宋" w:eastAsia="仿宋_GB2312" w:cs="Times New Roman"/>
          <w:kern w:val="2"/>
          <w:sz w:val="28"/>
          <w:szCs w:val="28"/>
          <w:u w:val="single"/>
          <w:lang w:val="en-US" w:eastAsia="zh-CN" w:bidi="ar-SA"/>
        </w:rPr>
      </w:pPr>
      <w:r>
        <w:rPr>
          <w:rFonts w:hint="eastAsia" w:ascii="仿宋_GB2312" w:hAnsi="仿宋" w:eastAsia="仿宋_GB2312" w:cs="Times New Roman"/>
          <w:kern w:val="2"/>
          <w:sz w:val="28"/>
          <w:szCs w:val="28"/>
          <w:u w:val="single"/>
          <w:lang w:val="en-US" w:eastAsia="zh-CN" w:bidi="ar-SA"/>
        </w:rPr>
        <w:t xml:space="preserve">             </w:t>
      </w:r>
    </w:p>
    <w:p>
      <w:pPr>
        <w:spacing w:line="560" w:lineRule="exact"/>
        <w:ind w:firstLine="560" w:firstLineChars="200"/>
        <w:rPr>
          <w:rFonts w:ascii="仿宋_GB2312" w:hAnsi="仿宋" w:eastAsia="仿宋_GB2312"/>
          <w:sz w:val="28"/>
          <w:szCs w:val="28"/>
        </w:rPr>
      </w:pPr>
      <w:r>
        <w:rPr>
          <w:rFonts w:ascii="仿宋_GB2312" w:hAnsi="仿宋" w:eastAsia="仿宋_GB2312"/>
          <w:sz w:val="28"/>
          <w:szCs w:val="28"/>
        </w:rPr>
        <w:t xml:space="preserve">2.2 </w:t>
      </w:r>
      <w:r>
        <w:rPr>
          <w:rFonts w:hint="eastAsia" w:ascii="仿宋_GB2312" w:hAnsi="仿宋" w:eastAsia="仿宋_GB2312"/>
          <w:sz w:val="28"/>
          <w:szCs w:val="28"/>
        </w:rPr>
        <w:t>成果提交期限：</w:t>
      </w:r>
      <w:r>
        <w:rPr>
          <w:rFonts w:hint="eastAsia" w:ascii="仿宋_GB2312" w:hAnsi="仿宋" w:eastAsia="仿宋_GB2312" w:cs="Times New Roman"/>
          <w:kern w:val="2"/>
          <w:sz w:val="28"/>
          <w:szCs w:val="28"/>
          <w:u w:val="single"/>
          <w:lang w:val="en-US" w:eastAsia="zh-CN" w:bidi="ar-SA"/>
        </w:rPr>
        <w:t xml:space="preserve">             </w:t>
      </w:r>
      <w:r>
        <w:rPr>
          <w:rFonts w:ascii="仿宋_GB2312" w:hAnsi="仿宋" w:eastAsia="仿宋_GB2312"/>
          <w:sz w:val="28"/>
          <w:szCs w:val="28"/>
        </w:rPr>
        <w:t>年</w:t>
      </w:r>
      <w:r>
        <w:rPr>
          <w:rFonts w:hint="eastAsia" w:ascii="仿宋_GB2312" w:hAnsi="仿宋" w:eastAsia="仿宋_GB2312"/>
          <w:sz w:val="28"/>
          <w:szCs w:val="28"/>
          <w:u w:val="single"/>
          <w:lang w:val="en-US" w:eastAsia="zh-CN"/>
        </w:rPr>
        <w:t xml:space="preserve">   </w:t>
      </w:r>
      <w:r>
        <w:rPr>
          <w:rFonts w:ascii="仿宋_GB2312" w:hAnsi="仿宋" w:eastAsia="仿宋_GB2312"/>
          <w:sz w:val="28"/>
          <w:szCs w:val="28"/>
        </w:rPr>
        <w:t>月</w:t>
      </w:r>
      <w:r>
        <w:rPr>
          <w:rFonts w:hint="eastAsia" w:ascii="仿宋_GB2312" w:hAnsi="仿宋" w:eastAsia="仿宋_GB2312"/>
          <w:sz w:val="28"/>
          <w:szCs w:val="28"/>
          <w:u w:val="single"/>
          <w:lang w:val="en-US" w:eastAsia="zh-CN"/>
        </w:rPr>
        <w:t xml:space="preserve">   </w:t>
      </w:r>
      <w:r>
        <w:rPr>
          <w:rFonts w:hint="eastAsia" w:ascii="仿宋_GB2312" w:hAnsi="仿宋" w:eastAsia="仿宋_GB2312"/>
          <w:sz w:val="28"/>
          <w:szCs w:val="28"/>
          <w:lang w:val="en-US" w:eastAsia="zh-CN"/>
        </w:rPr>
        <w:t>日</w:t>
      </w:r>
      <w:r>
        <w:rPr>
          <w:rFonts w:hint="eastAsia" w:ascii="仿宋_GB2312" w:hAnsi="仿宋" w:eastAsia="仿宋_GB2312"/>
          <w:sz w:val="28"/>
          <w:szCs w:val="28"/>
        </w:rPr>
        <w:t>前结项。</w:t>
      </w:r>
    </w:p>
    <w:p>
      <w:pPr>
        <w:spacing w:line="560" w:lineRule="exact"/>
        <w:ind w:firstLine="560" w:firstLineChars="200"/>
        <w:rPr>
          <w:rFonts w:ascii="仿宋_GB2312" w:hAnsi="仿宋" w:eastAsia="仿宋_GB2312"/>
          <w:sz w:val="28"/>
          <w:szCs w:val="28"/>
        </w:rPr>
      </w:pPr>
      <w:r>
        <w:rPr>
          <w:rFonts w:ascii="仿宋_GB2312" w:hAnsi="仿宋" w:eastAsia="仿宋_GB2312"/>
          <w:sz w:val="28"/>
          <w:szCs w:val="28"/>
        </w:rPr>
        <w:t xml:space="preserve">2.3 </w:t>
      </w:r>
      <w:r>
        <w:rPr>
          <w:rFonts w:hint="eastAsia" w:ascii="仿宋_GB2312" w:hAnsi="仿宋" w:eastAsia="仿宋_GB2312"/>
          <w:sz w:val="28"/>
          <w:szCs w:val="28"/>
        </w:rPr>
        <w:t>成果质量要求：成果文件需符合甲方要求，如甲方认为不合格，乙方应根据甲方的意见继续修改，直到甲方满意为止。</w:t>
      </w:r>
    </w:p>
    <w:p>
      <w:pPr>
        <w:spacing w:line="560" w:lineRule="exact"/>
        <w:ind w:firstLine="560" w:firstLineChars="200"/>
        <w:rPr>
          <w:rFonts w:ascii="仿宋_GB2312" w:hAnsi="仿宋" w:eastAsia="仿宋_GB2312"/>
          <w:sz w:val="28"/>
          <w:szCs w:val="28"/>
        </w:rPr>
      </w:pPr>
      <w:r>
        <w:rPr>
          <w:rFonts w:ascii="仿宋_GB2312" w:hAnsi="仿宋" w:eastAsia="仿宋_GB2312"/>
          <w:sz w:val="28"/>
          <w:szCs w:val="28"/>
        </w:rPr>
        <w:t xml:space="preserve">2.4 </w:t>
      </w:r>
      <w:r>
        <w:rPr>
          <w:rFonts w:hint="eastAsia" w:ascii="仿宋_GB2312" w:hAnsi="仿宋" w:eastAsia="仿宋_GB2312"/>
          <w:sz w:val="28"/>
          <w:szCs w:val="28"/>
        </w:rPr>
        <w:t>乙方提供的相应成果文件不得侵犯第三人的合法权益。</w:t>
      </w:r>
    </w:p>
    <w:p>
      <w:pPr>
        <w:spacing w:line="560" w:lineRule="exact"/>
        <w:ind w:firstLine="560"/>
        <w:rPr>
          <w:rFonts w:ascii="仿宋_GB2312" w:hAnsi="仿宋" w:eastAsia="仿宋_GB2312"/>
          <w:sz w:val="28"/>
          <w:szCs w:val="28"/>
        </w:rPr>
      </w:pPr>
      <w:r>
        <w:rPr>
          <w:rFonts w:ascii="仿宋_GB2312" w:hAnsi="仿宋" w:eastAsia="仿宋_GB2312"/>
          <w:sz w:val="28"/>
          <w:szCs w:val="28"/>
        </w:rPr>
        <w:t>3.协议总金额和支付方式</w:t>
      </w:r>
    </w:p>
    <w:p>
      <w:pPr>
        <w:spacing w:line="560" w:lineRule="exact"/>
        <w:ind w:firstLine="560" w:firstLineChars="200"/>
        <w:rPr>
          <w:rFonts w:ascii="仿宋" w:hAnsi="仿宋" w:eastAsia="仿宋" w:cs="Times New Roman"/>
          <w:sz w:val="28"/>
          <w:szCs w:val="28"/>
        </w:rPr>
      </w:pPr>
      <w:r>
        <w:rPr>
          <w:rFonts w:ascii="仿宋_GB2312" w:hAnsi="仿宋" w:eastAsia="仿宋_GB2312"/>
          <w:sz w:val="28"/>
          <w:szCs w:val="28"/>
        </w:rPr>
        <w:t>3.1本协议总金额为人民币</w:t>
      </w:r>
      <w:r>
        <w:rPr>
          <w:rFonts w:hint="eastAsia" w:ascii="仿宋_GB2312" w:hAnsi="仿宋_GB2312" w:eastAsia="仿宋_GB2312" w:cs="仿宋_GB2312"/>
          <w:bCs/>
          <w:sz w:val="28"/>
          <w:szCs w:val="28"/>
          <w:u w:val="single"/>
          <w:lang w:val="en-US" w:eastAsia="zh-CN"/>
        </w:rPr>
        <w:t xml:space="preserve">      </w:t>
      </w:r>
      <w:r>
        <w:rPr>
          <w:rFonts w:hint="eastAsia" w:ascii="仿宋_GB2312" w:hAnsi="仿宋" w:eastAsia="仿宋_GB2312"/>
          <w:sz w:val="28"/>
          <w:szCs w:val="28"/>
        </w:rPr>
        <w:t>元</w:t>
      </w:r>
      <w:r>
        <w:rPr>
          <w:rFonts w:ascii="仿宋" w:hAnsi="仿宋" w:eastAsia="仿宋"/>
          <w:sz w:val="28"/>
          <w:szCs w:val="28"/>
        </w:rPr>
        <w:t>(人民币大写：</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元整</w:t>
      </w:r>
      <w:r>
        <w:rPr>
          <w:rFonts w:ascii="仿宋" w:hAnsi="仿宋" w:eastAsia="仿宋" w:cs="Times New Roman"/>
          <w:sz w:val="28"/>
          <w:szCs w:val="28"/>
        </w:rPr>
        <w:t>)</w:t>
      </w:r>
      <w:r>
        <w:rPr>
          <w:rFonts w:hint="eastAsia" w:ascii="仿宋" w:hAnsi="仿宋" w:eastAsia="仿宋" w:cs="Times New Roman"/>
          <w:sz w:val="28"/>
          <w:szCs w:val="28"/>
        </w:rPr>
        <w:t>。</w:t>
      </w:r>
    </w:p>
    <w:p>
      <w:pPr>
        <w:spacing w:line="560" w:lineRule="exact"/>
        <w:ind w:firstLine="560" w:firstLineChars="200"/>
        <w:rPr>
          <w:rFonts w:ascii="仿宋_GB2312" w:hAnsi="仿宋" w:eastAsia="仿宋_GB2312"/>
          <w:sz w:val="28"/>
          <w:szCs w:val="28"/>
          <w:highlight w:val="none"/>
        </w:rPr>
      </w:pPr>
      <w:r>
        <w:rPr>
          <w:rFonts w:ascii="仿宋_GB2312" w:hAnsi="仿宋" w:eastAsia="仿宋_GB2312"/>
          <w:sz w:val="28"/>
          <w:szCs w:val="28"/>
          <w:highlight w:val="none"/>
        </w:rPr>
        <w:t>3.2协议款项分两次支付。甲方须在协议签订后五个工作日内向乙方支付协议总金额的</w:t>
      </w:r>
      <w:r>
        <w:rPr>
          <w:rFonts w:hint="eastAsia" w:ascii="仿宋_GB2312" w:hAnsi="仿宋" w:eastAsia="仿宋_GB2312"/>
          <w:sz w:val="28"/>
          <w:szCs w:val="28"/>
          <w:highlight w:val="none"/>
          <w:lang w:val="en-US" w:eastAsia="zh-CN"/>
        </w:rPr>
        <w:t>50</w:t>
      </w:r>
      <w:r>
        <w:rPr>
          <w:rFonts w:ascii="仿宋_GB2312" w:hAnsi="仿宋" w:eastAsia="仿宋_GB2312"/>
          <w:sz w:val="28"/>
          <w:szCs w:val="28"/>
          <w:highlight w:val="none"/>
        </w:rPr>
        <w:t>%，即人民币</w:t>
      </w:r>
      <w:r>
        <w:rPr>
          <w:rFonts w:hint="eastAsia" w:ascii="仿宋_GB2312" w:hAnsi="仿宋" w:eastAsia="仿宋_GB2312"/>
          <w:sz w:val="28"/>
          <w:szCs w:val="28"/>
          <w:highlight w:val="none"/>
          <w:u w:val="single"/>
          <w:lang w:val="en-US" w:eastAsia="zh-CN"/>
        </w:rPr>
        <w:t xml:space="preserve">     </w:t>
      </w:r>
      <w:r>
        <w:rPr>
          <w:rFonts w:hint="eastAsia" w:ascii="仿宋_GB2312" w:hAnsi="仿宋" w:eastAsia="仿宋_GB2312"/>
          <w:sz w:val="28"/>
          <w:szCs w:val="28"/>
          <w:highlight w:val="none"/>
          <w:u w:val="none"/>
        </w:rPr>
        <w:t>元</w:t>
      </w:r>
      <w:r>
        <w:rPr>
          <w:rFonts w:ascii="仿宋" w:hAnsi="仿宋" w:eastAsia="仿宋"/>
          <w:sz w:val="28"/>
          <w:szCs w:val="28"/>
          <w:highlight w:val="none"/>
        </w:rPr>
        <w:t>(人民币大写：</w:t>
      </w:r>
      <w:r>
        <w:rPr>
          <w:rFonts w:hint="eastAsia" w:ascii="仿宋" w:hAnsi="仿宋" w:eastAsia="仿宋"/>
          <w:sz w:val="28"/>
          <w:szCs w:val="28"/>
          <w:highlight w:val="none"/>
          <w:lang w:val="en-US" w:eastAsia="zh-CN"/>
        </w:rPr>
        <w:t xml:space="preserve">    元</w:t>
      </w:r>
      <w:r>
        <w:rPr>
          <w:rFonts w:hint="eastAsia" w:ascii="仿宋" w:hAnsi="仿宋" w:eastAsia="仿宋"/>
          <w:sz w:val="28"/>
          <w:szCs w:val="28"/>
          <w:highlight w:val="none"/>
        </w:rPr>
        <w:t>整</w:t>
      </w:r>
      <w:r>
        <w:rPr>
          <w:rFonts w:ascii="仿宋" w:hAnsi="仿宋" w:eastAsia="仿宋"/>
          <w:sz w:val="28"/>
          <w:szCs w:val="28"/>
          <w:highlight w:val="none"/>
        </w:rPr>
        <w:t>)</w:t>
      </w:r>
      <w:r>
        <w:rPr>
          <w:rFonts w:hint="eastAsia" w:ascii="仿宋_GB2312" w:hAnsi="仿宋" w:eastAsia="仿宋_GB2312"/>
          <w:sz w:val="28"/>
          <w:szCs w:val="28"/>
          <w:highlight w:val="none"/>
        </w:rPr>
        <w:t>，并由乙方出具正式发票；项目全部工作完成，甲方验收确认后，五个工作日内向乙方支付协议总金额的</w:t>
      </w:r>
      <w:r>
        <w:rPr>
          <w:rFonts w:hint="eastAsia" w:ascii="仿宋_GB2312" w:hAnsi="仿宋" w:eastAsia="仿宋_GB2312"/>
          <w:sz w:val="28"/>
          <w:szCs w:val="28"/>
          <w:highlight w:val="none"/>
          <w:lang w:val="en-US" w:eastAsia="zh-CN"/>
        </w:rPr>
        <w:t>50</w:t>
      </w:r>
      <w:r>
        <w:rPr>
          <w:rFonts w:ascii="仿宋_GB2312" w:hAnsi="仿宋" w:eastAsia="仿宋_GB2312"/>
          <w:sz w:val="28"/>
          <w:szCs w:val="28"/>
          <w:highlight w:val="none"/>
        </w:rPr>
        <w:t>%，即人民币</w:t>
      </w:r>
      <w:r>
        <w:rPr>
          <w:rFonts w:hint="eastAsia" w:ascii="仿宋_GB2312" w:hAnsi="仿宋" w:eastAsia="仿宋_GB2312"/>
          <w:sz w:val="28"/>
          <w:szCs w:val="28"/>
          <w:highlight w:val="none"/>
          <w:u w:val="single"/>
          <w:lang w:val="en-US" w:eastAsia="zh-CN"/>
        </w:rPr>
        <w:t xml:space="preserve">     </w:t>
      </w:r>
      <w:r>
        <w:rPr>
          <w:rFonts w:hint="eastAsia" w:ascii="仿宋_GB2312" w:hAnsi="仿宋" w:eastAsia="仿宋_GB2312"/>
          <w:sz w:val="28"/>
          <w:szCs w:val="28"/>
          <w:highlight w:val="none"/>
          <w:u w:val="single"/>
        </w:rPr>
        <w:t>元</w:t>
      </w:r>
      <w:r>
        <w:rPr>
          <w:rFonts w:ascii="仿宋" w:hAnsi="仿宋" w:eastAsia="仿宋"/>
          <w:sz w:val="28"/>
          <w:szCs w:val="28"/>
          <w:highlight w:val="none"/>
        </w:rPr>
        <w:t>(人民币大写：</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元整</w:t>
      </w:r>
      <w:r>
        <w:rPr>
          <w:rFonts w:ascii="仿宋" w:hAnsi="仿宋" w:eastAsia="仿宋"/>
          <w:sz w:val="28"/>
          <w:szCs w:val="28"/>
          <w:highlight w:val="none"/>
        </w:rPr>
        <w:t>)</w:t>
      </w:r>
      <w:r>
        <w:rPr>
          <w:rFonts w:hint="eastAsia" w:ascii="仿宋_GB2312" w:hAnsi="仿宋" w:eastAsia="仿宋_GB2312"/>
          <w:sz w:val="28"/>
          <w:szCs w:val="28"/>
          <w:highlight w:val="none"/>
        </w:rPr>
        <w:t>，并由乙方出具正式发票。</w:t>
      </w:r>
    </w:p>
    <w:p>
      <w:pPr>
        <w:spacing w:line="560" w:lineRule="exact"/>
        <w:ind w:firstLine="560" w:firstLineChars="200"/>
        <w:rPr>
          <w:rFonts w:ascii="仿宋_GB2312" w:hAnsi="仿宋" w:eastAsia="仿宋_GB2312"/>
          <w:sz w:val="28"/>
          <w:szCs w:val="28"/>
          <w:highlight w:val="none"/>
        </w:rPr>
      </w:pPr>
      <w:r>
        <w:rPr>
          <w:rFonts w:ascii="仿宋_GB2312" w:hAnsi="仿宋" w:eastAsia="仿宋_GB2312"/>
          <w:sz w:val="28"/>
          <w:szCs w:val="28"/>
          <w:highlight w:val="none"/>
        </w:rPr>
        <w:t>3.3乙方的账户信息如下：</w:t>
      </w:r>
    </w:p>
    <w:p>
      <w:pPr>
        <w:spacing w:line="560" w:lineRule="exact"/>
        <w:ind w:firstLine="1120" w:firstLineChars="400"/>
        <w:rPr>
          <w:rFonts w:hint="eastAsia" w:ascii="仿宋_GB2312" w:hAnsi="仿宋" w:eastAsia="仿宋_GB2312"/>
          <w:sz w:val="28"/>
          <w:szCs w:val="28"/>
          <w:lang w:eastAsia="zh-CN"/>
        </w:rPr>
      </w:pPr>
      <w:r>
        <w:rPr>
          <w:rFonts w:hint="eastAsia" w:ascii="仿宋_GB2312" w:hAnsi="仿宋" w:eastAsia="仿宋_GB2312"/>
          <w:sz w:val="28"/>
          <w:szCs w:val="28"/>
        </w:rPr>
        <w:t>开</w:t>
      </w:r>
      <w:r>
        <w:rPr>
          <w:rFonts w:ascii="仿宋_GB2312" w:hAnsi="仿宋" w:eastAsia="仿宋_GB2312"/>
          <w:sz w:val="28"/>
          <w:szCs w:val="28"/>
        </w:rPr>
        <w:t xml:space="preserve"> </w:t>
      </w:r>
      <w:r>
        <w:rPr>
          <w:rFonts w:hint="eastAsia" w:ascii="仿宋_GB2312" w:hAnsi="仿宋" w:eastAsia="仿宋_GB2312"/>
          <w:sz w:val="28"/>
          <w:szCs w:val="28"/>
        </w:rPr>
        <w:t>户</w:t>
      </w:r>
      <w:r>
        <w:rPr>
          <w:rFonts w:ascii="仿宋_GB2312" w:hAnsi="仿宋" w:eastAsia="仿宋_GB2312"/>
          <w:sz w:val="28"/>
          <w:szCs w:val="28"/>
        </w:rPr>
        <w:t xml:space="preserve"> </w:t>
      </w:r>
      <w:r>
        <w:rPr>
          <w:rFonts w:hint="eastAsia" w:ascii="仿宋_GB2312" w:hAnsi="仿宋" w:eastAsia="仿宋_GB2312"/>
          <w:sz w:val="28"/>
          <w:szCs w:val="28"/>
        </w:rPr>
        <w:t>行：</w:t>
      </w:r>
      <w:r>
        <w:rPr>
          <w:rFonts w:hint="eastAsia" w:ascii="仿宋_GB2312" w:hAnsi="仿宋" w:eastAsia="仿宋_GB2312"/>
          <w:sz w:val="28"/>
          <w:szCs w:val="28"/>
          <w:lang w:val="en-US" w:eastAsia="zh-CN"/>
        </w:rPr>
        <w:t xml:space="preserve"> </w:t>
      </w:r>
    </w:p>
    <w:p>
      <w:pPr>
        <w:spacing w:line="560" w:lineRule="exact"/>
        <w:ind w:firstLine="1120" w:firstLineChars="400"/>
        <w:rPr>
          <w:rFonts w:hint="eastAsia" w:ascii="仿宋_GB2312" w:hAnsi="仿宋" w:eastAsia="仿宋_GB2312"/>
          <w:sz w:val="28"/>
          <w:szCs w:val="28"/>
          <w:lang w:eastAsia="zh-CN"/>
        </w:rPr>
      </w:pPr>
      <w:r>
        <w:rPr>
          <w:rFonts w:hint="eastAsia" w:ascii="仿宋_GB2312" w:hAnsi="仿宋" w:eastAsia="仿宋_GB2312"/>
          <w:sz w:val="28"/>
          <w:szCs w:val="28"/>
        </w:rPr>
        <w:t>账户名称：</w:t>
      </w:r>
      <w:r>
        <w:rPr>
          <w:rFonts w:hint="eastAsia" w:ascii="仿宋_GB2312" w:hAnsi="仿宋" w:eastAsia="仿宋_GB2312"/>
          <w:sz w:val="28"/>
          <w:szCs w:val="28"/>
          <w:lang w:val="en-US" w:eastAsia="zh-CN"/>
        </w:rPr>
        <w:t xml:space="preserve"> </w:t>
      </w:r>
    </w:p>
    <w:p>
      <w:pPr>
        <w:spacing w:line="560" w:lineRule="exact"/>
        <w:ind w:firstLine="1120" w:firstLineChars="400"/>
        <w:rPr>
          <w:rFonts w:hint="eastAsia" w:ascii="仿宋_GB2312" w:hAnsi="仿宋" w:eastAsia="仿宋_GB2312"/>
          <w:sz w:val="28"/>
          <w:szCs w:val="28"/>
          <w:lang w:eastAsia="zh-CN"/>
        </w:rPr>
      </w:pPr>
      <w:r>
        <w:rPr>
          <w:rFonts w:hint="eastAsia" w:ascii="仿宋_GB2312" w:hAnsi="仿宋" w:eastAsia="仿宋_GB2312"/>
          <w:sz w:val="28"/>
          <w:szCs w:val="28"/>
        </w:rPr>
        <w:t>账</w:t>
      </w:r>
      <w:r>
        <w:rPr>
          <w:rFonts w:ascii="仿宋_GB2312" w:hAnsi="仿宋" w:eastAsia="仿宋_GB2312"/>
          <w:sz w:val="28"/>
          <w:szCs w:val="28"/>
        </w:rPr>
        <w:t xml:space="preserve">    </w:t>
      </w:r>
      <w:r>
        <w:rPr>
          <w:rFonts w:hint="eastAsia" w:ascii="仿宋_GB2312" w:hAnsi="仿宋" w:eastAsia="仿宋_GB2312"/>
          <w:sz w:val="28"/>
          <w:szCs w:val="28"/>
        </w:rPr>
        <w:t>号：</w:t>
      </w:r>
      <w:r>
        <w:rPr>
          <w:rFonts w:hint="eastAsia" w:ascii="仿宋_GB2312" w:hAnsi="仿宋" w:eastAsia="仿宋_GB2312"/>
          <w:sz w:val="28"/>
          <w:szCs w:val="28"/>
          <w:lang w:val="en-US" w:eastAsia="zh-CN"/>
        </w:rPr>
        <w:t xml:space="preserve"> </w:t>
      </w:r>
    </w:p>
    <w:p>
      <w:pPr>
        <w:spacing w:line="560" w:lineRule="exact"/>
        <w:ind w:firstLine="560" w:firstLineChars="200"/>
        <w:rPr>
          <w:rFonts w:ascii="仿宋_GB2312" w:hAnsi="仿宋" w:eastAsia="仿宋_GB2312"/>
          <w:sz w:val="28"/>
          <w:szCs w:val="28"/>
        </w:rPr>
      </w:pPr>
      <w:r>
        <w:rPr>
          <w:rFonts w:ascii="仿宋_GB2312" w:hAnsi="仿宋" w:eastAsia="仿宋_GB2312"/>
          <w:sz w:val="28"/>
          <w:szCs w:val="28"/>
        </w:rPr>
        <w:t>4.项目工作的进行</w:t>
      </w:r>
    </w:p>
    <w:p>
      <w:pPr>
        <w:spacing w:line="560" w:lineRule="exact"/>
        <w:ind w:firstLine="560" w:firstLineChars="200"/>
        <w:rPr>
          <w:rFonts w:ascii="仿宋_GB2312" w:hAnsi="仿宋" w:eastAsia="仿宋_GB2312"/>
          <w:sz w:val="28"/>
          <w:szCs w:val="28"/>
        </w:rPr>
      </w:pPr>
      <w:r>
        <w:rPr>
          <w:rFonts w:ascii="仿宋_GB2312" w:hAnsi="仿宋" w:eastAsia="仿宋_GB2312"/>
          <w:sz w:val="28"/>
          <w:szCs w:val="28"/>
        </w:rPr>
        <w:t>4.1双方指定具体联系人，及时确认相关信息，并对必要工作如在规定时间内材料提供、资料补充、调研协助等提供保障。</w:t>
      </w:r>
    </w:p>
    <w:p>
      <w:pPr>
        <w:spacing w:line="560" w:lineRule="exact"/>
        <w:ind w:firstLine="525"/>
        <w:rPr>
          <w:rFonts w:ascii="仿宋_GB2312" w:hAnsi="仿宋" w:eastAsia="仿宋_GB2312"/>
          <w:sz w:val="28"/>
          <w:szCs w:val="28"/>
        </w:rPr>
      </w:pPr>
      <w:r>
        <w:rPr>
          <w:rFonts w:ascii="仿宋_GB2312" w:hAnsi="仿宋" w:eastAsia="仿宋_GB2312"/>
          <w:sz w:val="28"/>
          <w:szCs w:val="28"/>
        </w:rPr>
        <w:t>4.2根据时间推进计划，双方密切配合，有序推进各项工作，提前做好相应协调。</w:t>
      </w:r>
    </w:p>
    <w:p>
      <w:pPr>
        <w:spacing w:line="560" w:lineRule="exact"/>
        <w:ind w:firstLine="525"/>
        <w:rPr>
          <w:rFonts w:ascii="仿宋_GB2312" w:hAnsi="仿宋" w:eastAsia="仿宋_GB2312"/>
          <w:sz w:val="28"/>
          <w:szCs w:val="28"/>
        </w:rPr>
      </w:pPr>
      <w:r>
        <w:rPr>
          <w:rFonts w:ascii="仿宋_GB2312" w:hAnsi="仿宋" w:eastAsia="仿宋_GB2312"/>
          <w:sz w:val="28"/>
          <w:szCs w:val="28"/>
        </w:rPr>
        <w:t>5.项目的完成验收</w:t>
      </w:r>
    </w:p>
    <w:p>
      <w:pPr>
        <w:spacing w:line="560" w:lineRule="exact"/>
        <w:ind w:firstLine="525"/>
        <w:rPr>
          <w:rFonts w:ascii="仿宋_GB2312" w:hAnsi="仿宋" w:eastAsia="仿宋_GB2312"/>
          <w:sz w:val="28"/>
          <w:szCs w:val="28"/>
        </w:rPr>
      </w:pPr>
      <w:r>
        <w:rPr>
          <w:rFonts w:ascii="仿宋_GB2312" w:hAnsi="仿宋" w:eastAsia="仿宋_GB2312"/>
          <w:sz w:val="28"/>
          <w:szCs w:val="28"/>
        </w:rPr>
        <w:t>5.1乙方应按照协议约定的方式及进度推进工作。</w:t>
      </w:r>
    </w:p>
    <w:p>
      <w:pPr>
        <w:spacing w:line="560" w:lineRule="exact"/>
        <w:ind w:firstLine="525"/>
        <w:rPr>
          <w:rFonts w:ascii="仿宋_GB2312" w:hAnsi="仿宋" w:eastAsia="仿宋_GB2312"/>
          <w:sz w:val="28"/>
          <w:szCs w:val="28"/>
        </w:rPr>
      </w:pPr>
      <w:r>
        <w:rPr>
          <w:rFonts w:ascii="仿宋_GB2312" w:hAnsi="仿宋" w:eastAsia="仿宋_GB2312"/>
          <w:sz w:val="28"/>
          <w:szCs w:val="28"/>
        </w:rPr>
        <w:t>5.2甲方须指定专人配合乙方，并严格按照乙方提交的项目进度表实施，严格按照规定时间完成，否则影响项目完成时间。</w:t>
      </w:r>
    </w:p>
    <w:p>
      <w:pPr>
        <w:spacing w:line="560" w:lineRule="exact"/>
        <w:ind w:firstLine="525"/>
        <w:rPr>
          <w:rFonts w:ascii="仿宋_GB2312" w:hAnsi="仿宋" w:eastAsia="仿宋_GB2312"/>
          <w:sz w:val="28"/>
          <w:szCs w:val="28"/>
        </w:rPr>
      </w:pPr>
      <w:r>
        <w:rPr>
          <w:rFonts w:ascii="仿宋_GB2312" w:hAnsi="仿宋" w:eastAsia="仿宋_GB2312"/>
          <w:sz w:val="28"/>
          <w:szCs w:val="28"/>
        </w:rPr>
        <w:t>6.保密条款</w:t>
      </w:r>
    </w:p>
    <w:p>
      <w:pPr>
        <w:spacing w:line="560" w:lineRule="exact"/>
        <w:ind w:firstLine="525"/>
        <w:rPr>
          <w:rFonts w:ascii="仿宋_GB2312" w:hAnsi="仿宋" w:eastAsia="仿宋_GB2312"/>
          <w:sz w:val="28"/>
          <w:szCs w:val="28"/>
        </w:rPr>
      </w:pPr>
      <w:r>
        <w:rPr>
          <w:rFonts w:ascii="仿宋_GB2312" w:hAnsi="仿宋" w:eastAsia="仿宋_GB2312"/>
          <w:sz w:val="28"/>
          <w:szCs w:val="28"/>
        </w:rPr>
        <w:t>6.1</w:t>
      </w:r>
      <w:r>
        <w:rPr>
          <w:rFonts w:hint="eastAsia" w:ascii="仿宋_GB2312" w:hAnsi="仿宋" w:eastAsia="仿宋_GB2312"/>
          <w:sz w:val="28"/>
          <w:szCs w:val="28"/>
        </w:rPr>
        <w:t>在合同履行期限内，乙方应尊重并保证不侵犯甲方因本项目获得之成果及其所附的一切权益。本合同结束后，乙方仍有义务对此项目获取的一切信息进行保密。</w:t>
      </w:r>
    </w:p>
    <w:p>
      <w:pPr>
        <w:spacing w:line="560" w:lineRule="exact"/>
        <w:ind w:firstLine="525"/>
        <w:rPr>
          <w:rFonts w:ascii="仿宋_GB2312" w:hAnsi="仿宋" w:eastAsia="仿宋_GB2312"/>
          <w:sz w:val="28"/>
          <w:szCs w:val="28"/>
        </w:rPr>
      </w:pPr>
      <w:r>
        <w:rPr>
          <w:rFonts w:ascii="仿宋_GB2312" w:hAnsi="仿宋" w:eastAsia="仿宋_GB2312"/>
          <w:sz w:val="28"/>
          <w:szCs w:val="28"/>
        </w:rPr>
        <w:t>6.2乙方应告知并以适当方式要求其参与本项目之雇员遵守本条规定，若参与本项目之雇员违反本条规定，乙方应承担连带责任。</w:t>
      </w:r>
    </w:p>
    <w:p>
      <w:pPr>
        <w:spacing w:line="560" w:lineRule="exact"/>
        <w:ind w:firstLine="525"/>
        <w:rPr>
          <w:rFonts w:ascii="仿宋_GB2312" w:hAnsi="仿宋" w:eastAsia="仿宋_GB2312"/>
          <w:sz w:val="28"/>
          <w:szCs w:val="28"/>
        </w:rPr>
      </w:pPr>
      <w:r>
        <w:rPr>
          <w:rFonts w:ascii="仿宋_GB2312" w:hAnsi="仿宋" w:eastAsia="仿宋_GB2312"/>
          <w:sz w:val="28"/>
          <w:szCs w:val="28"/>
        </w:rPr>
        <w:t>7.违约责任</w:t>
      </w:r>
    </w:p>
    <w:p>
      <w:pPr>
        <w:spacing w:line="560" w:lineRule="exact"/>
        <w:ind w:firstLine="525"/>
        <w:rPr>
          <w:rFonts w:ascii="仿宋_GB2312" w:hAnsi="仿宋" w:eastAsia="仿宋_GB2312"/>
          <w:sz w:val="28"/>
          <w:szCs w:val="28"/>
        </w:rPr>
      </w:pPr>
      <w:r>
        <w:rPr>
          <w:rFonts w:ascii="仿宋_GB2312" w:hAnsi="仿宋" w:eastAsia="仿宋_GB2312"/>
          <w:sz w:val="28"/>
          <w:szCs w:val="28"/>
        </w:rPr>
        <w:t>7.1甲方未按照约定日期向乙方支付项目款，每逾期一天，甲方应向乙方支付本协议酬金总额的1‰的违约金</w:t>
      </w:r>
      <w:r>
        <w:rPr>
          <w:rFonts w:hint="eastAsia" w:ascii="仿宋_GB2312" w:hAnsi="仿宋" w:eastAsia="仿宋_GB2312"/>
          <w:sz w:val="28"/>
          <w:szCs w:val="28"/>
        </w:rPr>
        <w:t>，违约金最高不超过本合同结算金额的</w:t>
      </w:r>
      <w:r>
        <w:rPr>
          <w:rFonts w:ascii="仿宋_GB2312" w:hAnsi="仿宋" w:eastAsia="仿宋_GB2312"/>
          <w:sz w:val="28"/>
          <w:szCs w:val="28"/>
        </w:rPr>
        <w:t>10%</w:t>
      </w:r>
      <w:r>
        <w:rPr>
          <w:rFonts w:hint="eastAsia" w:ascii="仿宋_GB2312" w:hAnsi="仿宋" w:eastAsia="仿宋_GB2312"/>
          <w:sz w:val="28"/>
          <w:szCs w:val="28"/>
        </w:rPr>
        <w:t>。因政府资金的迟延批复不视为甲方违约。</w:t>
      </w:r>
    </w:p>
    <w:p>
      <w:pPr>
        <w:spacing w:line="560" w:lineRule="exact"/>
        <w:ind w:firstLine="525"/>
        <w:rPr>
          <w:rFonts w:ascii="仿宋_GB2312" w:hAnsi="仿宋" w:eastAsia="仿宋_GB2312"/>
          <w:sz w:val="28"/>
          <w:szCs w:val="28"/>
        </w:rPr>
      </w:pPr>
      <w:r>
        <w:rPr>
          <w:rFonts w:ascii="仿宋_GB2312" w:hAnsi="仿宋" w:eastAsia="仿宋_GB2312"/>
          <w:sz w:val="28"/>
          <w:szCs w:val="28"/>
        </w:rPr>
        <w:t>7.2乙方未按照约定日期完成项目的，每逾期一天，乙方应向甲方支付本协议酬金总额的1‰的违约金，即甲方扣除应提供给乙方的酬金总额的1‰。逾期超过15日，乙方除继续履行协议外，应向甲方支付本协议酬金总金额10%的违约金。</w:t>
      </w:r>
      <w:r>
        <w:rPr>
          <w:rFonts w:hint="eastAsia" w:ascii="仿宋_GB2312" w:hAnsi="仿宋" w:eastAsia="仿宋_GB2312"/>
          <w:sz w:val="28"/>
          <w:szCs w:val="28"/>
        </w:rPr>
        <w:t>因甲方原因的导致延期不视为乙方违约。</w:t>
      </w:r>
    </w:p>
    <w:p>
      <w:pPr>
        <w:spacing w:line="560" w:lineRule="exact"/>
        <w:ind w:firstLine="525"/>
        <w:rPr>
          <w:rFonts w:ascii="仿宋_GB2312" w:hAnsi="仿宋" w:eastAsia="仿宋_GB2312"/>
          <w:sz w:val="28"/>
          <w:szCs w:val="28"/>
        </w:rPr>
      </w:pPr>
      <w:r>
        <w:rPr>
          <w:rFonts w:ascii="仿宋_GB2312" w:hAnsi="仿宋" w:eastAsia="仿宋_GB2312"/>
          <w:sz w:val="28"/>
          <w:szCs w:val="28"/>
        </w:rPr>
        <w:t>7.3乙方违反本合同约定的</w:t>
      </w:r>
      <w:r>
        <w:rPr>
          <w:rFonts w:hint="eastAsia" w:ascii="仿宋_GB2312" w:hAnsi="仿宋" w:eastAsia="仿宋_GB2312"/>
          <w:sz w:val="28"/>
          <w:szCs w:val="28"/>
        </w:rPr>
        <w:t>其他义务，应向甲方支付服务费总额</w:t>
      </w:r>
      <w:r>
        <w:rPr>
          <w:rFonts w:ascii="仿宋_GB2312" w:hAnsi="仿宋" w:eastAsia="仿宋_GB2312"/>
          <w:sz w:val="28"/>
          <w:szCs w:val="28"/>
        </w:rPr>
        <w:t>20%的违约金，违约金不足以弥补甲方损失的，乙方还应向甲方承担赔偿责任。</w:t>
      </w:r>
    </w:p>
    <w:p>
      <w:pPr>
        <w:spacing w:line="560" w:lineRule="exact"/>
        <w:ind w:firstLine="525"/>
        <w:rPr>
          <w:rFonts w:ascii="仿宋_GB2312" w:hAnsi="仿宋" w:eastAsia="仿宋_GB2312"/>
          <w:sz w:val="28"/>
          <w:szCs w:val="28"/>
        </w:rPr>
      </w:pPr>
      <w:r>
        <w:rPr>
          <w:rFonts w:ascii="仿宋_GB2312" w:hAnsi="仿宋" w:eastAsia="仿宋_GB2312"/>
          <w:sz w:val="28"/>
          <w:szCs w:val="28"/>
        </w:rPr>
        <w:t>8.争议的解决</w:t>
      </w:r>
    </w:p>
    <w:p>
      <w:pPr>
        <w:spacing w:line="560" w:lineRule="exact"/>
        <w:ind w:firstLine="525"/>
        <w:rPr>
          <w:rFonts w:ascii="仿宋_GB2312" w:hAnsi="仿宋" w:eastAsia="仿宋_GB2312"/>
          <w:sz w:val="28"/>
          <w:szCs w:val="28"/>
        </w:rPr>
      </w:pPr>
      <w:r>
        <w:rPr>
          <w:rFonts w:hint="eastAsia" w:ascii="仿宋_GB2312" w:hAnsi="仿宋" w:eastAsia="仿宋_GB2312"/>
          <w:sz w:val="28"/>
          <w:szCs w:val="28"/>
        </w:rPr>
        <w:t>因本协议引起的一切争议，双方首先应当友好协商解决，协商不成，可向甲方所在地法院提出诉讼。</w:t>
      </w:r>
    </w:p>
    <w:p>
      <w:pPr>
        <w:spacing w:line="560" w:lineRule="exact"/>
        <w:ind w:firstLine="525"/>
        <w:rPr>
          <w:rFonts w:ascii="仿宋_GB2312" w:hAnsi="仿宋" w:eastAsia="仿宋_GB2312"/>
          <w:sz w:val="28"/>
          <w:szCs w:val="28"/>
        </w:rPr>
      </w:pPr>
      <w:r>
        <w:rPr>
          <w:rFonts w:ascii="仿宋_GB2312" w:hAnsi="仿宋" w:eastAsia="仿宋_GB2312"/>
          <w:sz w:val="28"/>
          <w:szCs w:val="28"/>
        </w:rPr>
        <w:t>9.生效及其它事项</w:t>
      </w:r>
    </w:p>
    <w:p>
      <w:pPr>
        <w:spacing w:line="560" w:lineRule="exact"/>
        <w:ind w:firstLine="525"/>
        <w:rPr>
          <w:rFonts w:ascii="仿宋_GB2312" w:hAnsi="仿宋" w:eastAsia="仿宋_GB2312"/>
          <w:sz w:val="28"/>
          <w:szCs w:val="28"/>
        </w:rPr>
      </w:pPr>
      <w:r>
        <w:rPr>
          <w:rFonts w:ascii="仿宋_GB2312" w:hAnsi="仿宋" w:eastAsia="仿宋_GB2312"/>
          <w:sz w:val="28"/>
          <w:szCs w:val="28"/>
        </w:rPr>
        <w:t>9.1本协议一式肆份，甲方执叁份，乙方执壹份，经双方签字盖章后生效。</w:t>
      </w:r>
    </w:p>
    <w:p>
      <w:pPr>
        <w:spacing w:line="560" w:lineRule="exact"/>
        <w:ind w:firstLine="525"/>
        <w:rPr>
          <w:rFonts w:ascii="仿宋_GB2312" w:hAnsi="仿宋" w:eastAsia="仿宋_GB2312"/>
          <w:sz w:val="28"/>
          <w:szCs w:val="28"/>
        </w:rPr>
      </w:pPr>
      <w:r>
        <w:rPr>
          <w:rFonts w:ascii="仿宋_GB2312" w:hAnsi="仿宋" w:eastAsia="仿宋_GB2312"/>
          <w:sz w:val="28"/>
          <w:szCs w:val="28"/>
        </w:rPr>
        <w:t>9.2协议签署日期即为生效日期。</w:t>
      </w:r>
    </w:p>
    <w:p>
      <w:pPr>
        <w:spacing w:line="560" w:lineRule="exact"/>
        <w:ind w:firstLine="525"/>
        <w:rPr>
          <w:rFonts w:ascii="仿宋_GB2312" w:hAnsi="仿宋" w:eastAsia="仿宋_GB2312"/>
          <w:sz w:val="28"/>
          <w:szCs w:val="28"/>
        </w:rPr>
      </w:pPr>
      <w:r>
        <w:rPr>
          <w:rFonts w:ascii="仿宋_GB2312" w:hAnsi="仿宋" w:eastAsia="仿宋_GB2312"/>
          <w:sz w:val="28"/>
          <w:szCs w:val="28"/>
        </w:rPr>
        <w:t>9.3未尽事宜由双方友好协商解决。</w:t>
      </w:r>
    </w:p>
    <w:p>
      <w:pPr>
        <w:widowControl/>
        <w:spacing w:line="560" w:lineRule="exact"/>
        <w:rPr>
          <w:rFonts w:ascii="仿宋_GB2312" w:hAnsi="仿宋" w:eastAsia="仿宋_GB2312" w:cs="宋体"/>
          <w:b/>
          <w:kern w:val="0"/>
          <w:sz w:val="28"/>
          <w:szCs w:val="28"/>
        </w:rPr>
      </w:pPr>
      <w:r>
        <w:rPr>
          <w:rFonts w:hint="eastAsia" w:ascii="仿宋_GB2312" w:hAnsi="仿宋" w:eastAsia="仿宋_GB2312" w:cs="宋体"/>
          <w:b/>
          <w:kern w:val="0"/>
          <w:sz w:val="28"/>
          <w:szCs w:val="28"/>
        </w:rPr>
        <w:t>【</w:t>
      </w:r>
      <w:r>
        <w:rPr>
          <w:rFonts w:ascii="仿宋_GB2312" w:hAnsi="仿宋" w:eastAsia="仿宋_GB2312"/>
          <w:sz w:val="28"/>
          <w:szCs w:val="28"/>
        </w:rPr>
        <w:t>-----本行以下无正文-----</w:t>
      </w:r>
      <w:r>
        <w:rPr>
          <w:rFonts w:hint="eastAsia" w:ascii="仿宋_GB2312" w:hAnsi="仿宋" w:eastAsia="仿宋_GB2312" w:cs="宋体"/>
          <w:b/>
          <w:kern w:val="0"/>
          <w:sz w:val="28"/>
          <w:szCs w:val="28"/>
        </w:rPr>
        <w:t>】</w:t>
      </w:r>
    </w:p>
    <w:p>
      <w:pPr>
        <w:widowControl/>
        <w:spacing w:line="560" w:lineRule="exact"/>
        <w:rPr>
          <w:rFonts w:ascii="仿宋_GB2312" w:hAnsi="仿宋" w:eastAsia="仿宋_GB2312" w:cs="宋体"/>
          <w:b/>
          <w:kern w:val="0"/>
          <w:sz w:val="28"/>
          <w:szCs w:val="28"/>
        </w:rPr>
      </w:pPr>
    </w:p>
    <w:p>
      <w:pPr>
        <w:rPr>
          <w:rFonts w:ascii="黑体" w:hAnsi="黑体" w:eastAsia="黑体"/>
          <w:bCs/>
          <w:sz w:val="28"/>
          <w:szCs w:val="28"/>
        </w:rPr>
      </w:pPr>
      <w:r>
        <w:rPr>
          <w:rFonts w:hint="eastAsia" w:ascii="黑体" w:hAnsi="黑体" w:eastAsia="黑体"/>
          <w:bCs/>
          <w:sz w:val="28"/>
          <w:szCs w:val="28"/>
        </w:rPr>
        <w:t>甲方：</w:t>
      </w:r>
    </w:p>
    <w:p>
      <w:pPr>
        <w:jc w:val="left"/>
        <w:rPr>
          <w:rFonts w:ascii="仿宋_GB2312" w:hAnsi="仿宋" w:eastAsia="仿宋_GB2312"/>
          <w:sz w:val="28"/>
          <w:szCs w:val="28"/>
        </w:rPr>
      </w:pPr>
      <w:r>
        <w:rPr>
          <w:rFonts w:hint="eastAsia" w:ascii="仿宋_GB2312" w:hAnsi="仿宋" w:eastAsia="仿宋_GB2312"/>
          <w:sz w:val="28"/>
          <w:szCs w:val="28"/>
        </w:rPr>
        <w:t xml:space="preserve">  </w:t>
      </w:r>
    </w:p>
    <w:p>
      <w:pPr>
        <w:jc w:val="left"/>
        <w:rPr>
          <w:rFonts w:ascii="仿宋_GB2312" w:hAnsi="仿宋" w:eastAsia="仿宋_GB2312"/>
          <w:sz w:val="28"/>
          <w:szCs w:val="28"/>
        </w:rPr>
      </w:pPr>
      <w:r>
        <w:rPr>
          <w:rFonts w:hint="eastAsia" w:ascii="仿宋_GB2312" w:hAnsi="仿宋" w:eastAsia="仿宋_GB2312"/>
          <w:sz w:val="28"/>
          <w:szCs w:val="28"/>
        </w:rPr>
        <w:t>（盖章）</w:t>
      </w:r>
    </w:p>
    <w:p>
      <w:pPr>
        <w:jc w:val="left"/>
        <w:rPr>
          <w:rFonts w:ascii="仿宋_GB2312" w:hAnsi="仿宋" w:eastAsia="仿宋_GB2312"/>
          <w:sz w:val="28"/>
          <w:szCs w:val="28"/>
        </w:rPr>
      </w:pPr>
    </w:p>
    <w:p>
      <w:pPr>
        <w:rPr>
          <w:rFonts w:ascii="仿宋_GB2312" w:hAnsi="仿宋" w:eastAsia="仿宋_GB2312"/>
          <w:sz w:val="28"/>
          <w:szCs w:val="28"/>
        </w:rPr>
      </w:pPr>
      <w:r>
        <w:rPr>
          <w:rFonts w:hint="eastAsia" w:ascii="仿宋_GB2312" w:hAnsi="仿宋" w:eastAsia="仿宋_GB2312"/>
          <w:sz w:val="28"/>
          <w:szCs w:val="28"/>
        </w:rPr>
        <w:t>法定代表人（或授权代表）：</w:t>
      </w:r>
    </w:p>
    <w:p>
      <w:pPr>
        <w:jc w:val="left"/>
        <w:rPr>
          <w:rFonts w:ascii="仿宋_GB2312" w:hAnsi="仿宋" w:eastAsia="仿宋_GB2312"/>
          <w:b/>
          <w:sz w:val="28"/>
          <w:szCs w:val="28"/>
        </w:rPr>
      </w:pPr>
    </w:p>
    <w:p>
      <w:pPr>
        <w:jc w:val="left"/>
        <w:rPr>
          <w:rFonts w:ascii="黑体" w:hAnsi="黑体" w:eastAsia="黑体"/>
          <w:bCs/>
          <w:sz w:val="28"/>
          <w:szCs w:val="28"/>
        </w:rPr>
      </w:pPr>
      <w:r>
        <w:rPr>
          <w:rFonts w:hint="eastAsia" w:ascii="黑体" w:hAnsi="黑体" w:eastAsia="黑体"/>
          <w:bCs/>
          <w:sz w:val="28"/>
          <w:szCs w:val="28"/>
        </w:rPr>
        <w:t>乙方：</w:t>
      </w:r>
    </w:p>
    <w:p>
      <w:pPr>
        <w:jc w:val="left"/>
        <w:rPr>
          <w:rFonts w:ascii="仿宋_GB2312" w:hAnsi="仿宋" w:eastAsia="仿宋_GB2312"/>
          <w:sz w:val="28"/>
          <w:szCs w:val="28"/>
        </w:rPr>
      </w:pPr>
    </w:p>
    <w:p>
      <w:pPr>
        <w:jc w:val="left"/>
        <w:rPr>
          <w:rFonts w:ascii="仿宋_GB2312" w:hAnsi="仿宋" w:eastAsia="仿宋_GB2312"/>
          <w:sz w:val="28"/>
          <w:szCs w:val="28"/>
        </w:rPr>
      </w:pPr>
      <w:r>
        <w:rPr>
          <w:rFonts w:hint="eastAsia" w:ascii="仿宋_GB2312" w:hAnsi="仿宋" w:eastAsia="仿宋_GB2312"/>
          <w:sz w:val="28"/>
          <w:szCs w:val="28"/>
        </w:rPr>
        <w:t>（盖章）</w:t>
      </w:r>
    </w:p>
    <w:p>
      <w:pPr>
        <w:jc w:val="left"/>
        <w:rPr>
          <w:rFonts w:ascii="仿宋_GB2312" w:hAnsi="仿宋" w:eastAsia="仿宋_GB2312"/>
          <w:sz w:val="28"/>
          <w:szCs w:val="28"/>
        </w:rPr>
      </w:pPr>
    </w:p>
    <w:p>
      <w:pPr>
        <w:rPr>
          <w:rFonts w:ascii="仿宋_GB2312" w:hAnsi="仿宋" w:eastAsia="仿宋_GB2312"/>
          <w:sz w:val="28"/>
          <w:szCs w:val="28"/>
        </w:rPr>
      </w:pPr>
      <w:r>
        <w:rPr>
          <w:rFonts w:hint="eastAsia" w:ascii="仿宋_GB2312" w:hAnsi="仿宋" w:eastAsia="仿宋_GB2312"/>
          <w:sz w:val="28"/>
          <w:szCs w:val="28"/>
        </w:rPr>
        <w:t>法定代表人（或授权代表）：</w:t>
      </w:r>
    </w:p>
    <w:p>
      <w:pPr>
        <w:rPr>
          <w:rFonts w:ascii="黑体" w:hAnsi="黑体" w:eastAsia="黑体"/>
          <w:sz w:val="28"/>
          <w:szCs w:val="28"/>
        </w:rPr>
      </w:pPr>
      <w:r>
        <w:rPr>
          <w:rFonts w:ascii="黑体" w:hAnsi="黑体" w:eastAsia="黑体"/>
          <w:sz w:val="28"/>
          <w:szCs w:val="28"/>
        </w:rPr>
        <w:t xml:space="preserve"> </w:t>
      </w:r>
    </w:p>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pacing w:val="0"/>
          <w:w w:val="100"/>
          <w:position w:val="0"/>
          <w:sz w:val="36"/>
          <w:szCs w:val="36"/>
        </w:rPr>
      </w:pPr>
      <w:r>
        <w:br w:type="page"/>
      </w:r>
      <w:bookmarkStart w:id="95" w:name="_Toc24165"/>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第七章</w:t>
      </w:r>
      <w:r>
        <w:rPr>
          <w:rFonts w:hint="eastAsia" w:ascii="宋体" w:hAnsi="宋体" w:eastAsia="宋体" w:cs="宋体"/>
          <w:spacing w:val="0"/>
          <w:w w:val="100"/>
          <w:position w:val="0"/>
          <w:sz w:val="36"/>
          <w:szCs w:val="36"/>
        </w:rPr>
        <w:t xml:space="preserve">   </w:t>
      </w: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投标文件格式</w:t>
      </w:r>
      <w:bookmarkEnd w:id="95"/>
    </w:p>
    <w:p>
      <w:pPr>
        <w:keepNext w:val="0"/>
        <w:keepLines w:val="0"/>
        <w:pageBreakBefore w:val="0"/>
        <w:widowControl/>
        <w:kinsoku/>
        <w:wordWrap/>
        <w:overflowPunct/>
        <w:topLinePunct w:val="0"/>
        <w:autoSpaceDE/>
        <w:autoSpaceDN/>
        <w:bidi w:val="0"/>
        <w:adjustRightInd w:val="0"/>
        <w:snapToGrid w:val="0"/>
        <w:spacing w:line="252"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52"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投标人编制文件须知</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1、投标人按照本部分的顺序编制投标文件（资格证明文件）、投标文件（商务技术文件），编制中涉及格式资料的，应按照本部分</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供的内容和格式（所有表格的格式可扩展）填写</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交。</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。未标记“实质性格式”的文件和招标文件未</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供格式的内容，可由投标人自行编写。</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3、全部声明和问题的回答及所附材料必须是真实的、准确的和完整的。</w:t>
      </w:r>
    </w:p>
    <w:p>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8" w:line="220" w:lineRule="auto"/>
        <w:ind w:left="13"/>
        <w:textAlignment w:val="baseline"/>
        <w:outlineLvl w:val="1"/>
        <w:rPr>
          <w:rFonts w:hint="eastAsia" w:ascii="宋体" w:hAnsi="宋体" w:eastAsia="宋体" w:cs="宋体"/>
          <w:spacing w:val="0"/>
          <w:w w:val="100"/>
          <w:position w:val="0"/>
          <w:sz w:val="24"/>
          <w:szCs w:val="24"/>
        </w:rPr>
      </w:pPr>
      <w:bookmarkStart w:id="96" w:name="_Toc1466"/>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一、资格证明文件格式</w:t>
      </w:r>
      <w:bookmarkEnd w:id="96"/>
    </w:p>
    <w:p>
      <w:pPr>
        <w:keepNext w:val="0"/>
        <w:keepLines w:val="0"/>
        <w:pageBreakBefore w:val="0"/>
        <w:widowControl/>
        <w:kinsoku/>
        <w:wordWrap/>
        <w:overflowPunct/>
        <w:topLinePunct w:val="0"/>
        <w:autoSpaceDE/>
        <w:autoSpaceDN/>
        <w:bidi w:val="0"/>
        <w:adjustRightInd w:val="0"/>
        <w:snapToGrid w:val="0"/>
        <w:spacing w:line="267"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8" w:line="220" w:lineRule="auto"/>
        <w:ind w:left="12"/>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投标文件（资格证明</w:t>
      </w:r>
      <w:r>
        <w:rPr>
          <w:rFonts w:hint="eastAsia" w:ascii="宋体" w:hAnsi="宋体" w:eastAsia="宋体" w:cs="宋体"/>
          <w:spacing w:val="0"/>
          <w:w w:val="100"/>
          <w:position w:val="0"/>
          <w:sz w:val="24"/>
          <w:szCs w:val="24"/>
        </w:rPr>
        <w:t xml:space="preserve"> </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文件）封面（非实质性格式）</w:t>
      </w:r>
    </w:p>
    <w:p>
      <w:pPr>
        <w:pStyle w:val="6"/>
        <w:keepNext w:val="0"/>
        <w:keepLines w:val="0"/>
        <w:pageBreakBefore w:val="0"/>
        <w:widowControl/>
        <w:kinsoku/>
        <w:wordWrap/>
        <w:overflowPunct/>
        <w:topLinePunct w:val="0"/>
        <w:autoSpaceDE/>
        <w:autoSpaceDN/>
        <w:bidi w:val="0"/>
        <w:adjustRightInd w:val="0"/>
        <w:snapToGrid w:val="0"/>
        <w:spacing w:before="360" w:line="220" w:lineRule="auto"/>
        <w:ind w:left="0" w:leftChars="0" w:firstLine="0" w:firstLineChars="0"/>
        <w:jc w:val="center"/>
        <w:textAlignment w:val="baseline"/>
        <w:outlineLvl w:val="2"/>
        <w:rPr>
          <w:rFonts w:hint="eastAsia" w:ascii="宋体" w:hAnsi="宋体" w:eastAsia="宋体" w:cs="宋体"/>
          <w:spacing w:val="0"/>
          <w:w w:val="100"/>
          <w:position w:val="0"/>
          <w:sz w:val="84"/>
          <w:szCs w:val="84"/>
        </w:rPr>
      </w:pPr>
      <w:bookmarkStart w:id="97" w:name="_Toc7775"/>
      <w:r>
        <w:rPr>
          <w:rFonts w:hint="eastAsia" w:ascii="宋体" w:hAnsi="宋体" w:eastAsia="宋体" w:cs="宋体"/>
          <w:spacing w:val="0"/>
          <w:w w:val="100"/>
          <w:position w:val="0"/>
          <w:sz w:val="84"/>
          <w:szCs w:val="84"/>
          <w14:textOutline w14:w="15256" w14:cap="flat" w14:cmpd="sng">
            <w14:solidFill>
              <w14:srgbClr w14:val="000000"/>
            </w14:solidFill>
            <w14:prstDash w14:val="solid"/>
            <w14:miter w14:val="0"/>
          </w14:textOutline>
        </w:rPr>
        <w:t>投</w:t>
      </w:r>
      <w:r>
        <w:rPr>
          <w:rFonts w:hint="eastAsia" w:ascii="宋体" w:hAnsi="宋体" w:eastAsia="宋体" w:cs="宋体"/>
          <w:spacing w:val="0"/>
          <w:w w:val="100"/>
          <w:position w:val="0"/>
          <w:sz w:val="84"/>
          <w:szCs w:val="84"/>
        </w:rPr>
        <w:t xml:space="preserve"> </w:t>
      </w:r>
      <w:r>
        <w:rPr>
          <w:rFonts w:hint="eastAsia" w:ascii="宋体" w:hAnsi="宋体" w:eastAsia="宋体" w:cs="宋体"/>
          <w:spacing w:val="0"/>
          <w:w w:val="100"/>
          <w:position w:val="0"/>
          <w:sz w:val="84"/>
          <w:szCs w:val="84"/>
          <w14:textOutline w14:w="15256" w14:cap="flat" w14:cmpd="sng">
            <w14:solidFill>
              <w14:srgbClr w14:val="000000"/>
            </w14:solidFill>
            <w14:prstDash w14:val="solid"/>
            <w14:miter w14:val="0"/>
          </w14:textOutline>
        </w:rPr>
        <w:t>标</w:t>
      </w:r>
      <w:r>
        <w:rPr>
          <w:rFonts w:hint="eastAsia" w:ascii="宋体" w:hAnsi="宋体" w:eastAsia="宋体" w:cs="宋体"/>
          <w:spacing w:val="0"/>
          <w:w w:val="100"/>
          <w:position w:val="0"/>
          <w:sz w:val="84"/>
          <w:szCs w:val="84"/>
        </w:rPr>
        <w:t xml:space="preserve"> </w:t>
      </w:r>
      <w:r>
        <w:rPr>
          <w:rFonts w:hint="eastAsia" w:ascii="宋体" w:hAnsi="宋体" w:eastAsia="宋体" w:cs="宋体"/>
          <w:spacing w:val="0"/>
          <w:w w:val="100"/>
          <w:position w:val="0"/>
          <w:sz w:val="84"/>
          <w:szCs w:val="84"/>
          <w14:textOutline w14:w="15256" w14:cap="flat" w14:cmpd="sng">
            <w14:solidFill>
              <w14:srgbClr w14:val="000000"/>
            </w14:solidFill>
            <w14:prstDash w14:val="solid"/>
            <w14:miter w14:val="0"/>
          </w14:textOutline>
        </w:rPr>
        <w:t>文</w:t>
      </w:r>
      <w:r>
        <w:rPr>
          <w:rFonts w:hint="eastAsia" w:ascii="宋体" w:hAnsi="宋体" w:eastAsia="宋体" w:cs="宋体"/>
          <w:spacing w:val="0"/>
          <w:w w:val="100"/>
          <w:position w:val="0"/>
          <w:sz w:val="84"/>
          <w:szCs w:val="84"/>
        </w:rPr>
        <w:t xml:space="preserve"> </w:t>
      </w:r>
      <w:r>
        <w:rPr>
          <w:rFonts w:hint="eastAsia" w:ascii="宋体" w:hAnsi="宋体" w:eastAsia="宋体" w:cs="宋体"/>
          <w:spacing w:val="0"/>
          <w:w w:val="100"/>
          <w:position w:val="0"/>
          <w:sz w:val="84"/>
          <w:szCs w:val="84"/>
          <w14:textOutline w14:w="15256" w14:cap="flat" w14:cmpd="sng">
            <w14:solidFill>
              <w14:srgbClr w14:val="000000"/>
            </w14:solidFill>
            <w14:prstDash w14:val="solid"/>
            <w14:miter w14:val="0"/>
          </w14:textOutline>
        </w:rPr>
        <w:t>件</w:t>
      </w:r>
      <w:bookmarkEnd w:id="97"/>
    </w:p>
    <w:p>
      <w:pPr>
        <w:pStyle w:val="6"/>
        <w:keepNext w:val="0"/>
        <w:keepLines w:val="0"/>
        <w:pageBreakBefore w:val="0"/>
        <w:widowControl/>
        <w:kinsoku/>
        <w:wordWrap/>
        <w:overflowPunct/>
        <w:topLinePunct w:val="0"/>
        <w:autoSpaceDE/>
        <w:autoSpaceDN/>
        <w:bidi w:val="0"/>
        <w:adjustRightInd w:val="0"/>
        <w:snapToGrid w:val="0"/>
        <w:spacing w:before="0" w:beforeLines="245" w:line="221" w:lineRule="auto"/>
        <w:ind w:left="0" w:leftChars="0" w:firstLine="0" w:firstLineChars="0"/>
        <w:jc w:val="center"/>
        <w:textAlignment w:val="baseline"/>
        <w:rPr>
          <w:rFonts w:hint="eastAsia" w:ascii="宋体" w:hAnsi="宋体" w:eastAsia="宋体" w:cs="宋体"/>
          <w:spacing w:val="0"/>
          <w:w w:val="100"/>
          <w:position w:val="0"/>
          <w:sz w:val="52"/>
          <w:szCs w:val="52"/>
        </w:rPr>
      </w:pP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（资</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格</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证</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明</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文</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件</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w:t>
      </w:r>
    </w:p>
    <w:p>
      <w:pPr>
        <w:keepNext w:val="0"/>
        <w:keepLines w:val="0"/>
        <w:pageBreakBefore w:val="0"/>
        <w:widowControl/>
        <w:kinsoku/>
        <w:wordWrap/>
        <w:overflowPunct/>
        <w:topLinePunct w:val="0"/>
        <w:autoSpaceDE/>
        <w:autoSpaceDN/>
        <w:bidi w:val="0"/>
        <w:adjustRightInd w:val="0"/>
        <w:snapToGrid w:val="0"/>
        <w:spacing w:line="332"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332"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101" w:line="226" w:lineRule="auto"/>
        <w:ind w:left="558"/>
        <w:textAlignment w:val="baseline"/>
        <w:rPr>
          <w:rFonts w:hint="eastAsia" w:ascii="宋体" w:hAnsi="宋体" w:eastAsia="宋体" w:cs="宋体"/>
          <w:spacing w:val="0"/>
          <w:w w:val="100"/>
          <w:position w:val="0"/>
          <w:lang w:eastAsia="zh-CN"/>
        </w:rPr>
      </w:pPr>
      <w:r>
        <w:rPr>
          <w:rFonts w:hint="eastAsia" w:ascii="宋体" w:hAnsi="宋体" w:eastAsia="宋体" w:cs="宋体"/>
          <w:spacing w:val="0"/>
          <w:w w:val="100"/>
          <w:position w:val="0"/>
          <w14:textOutline w14:w="5792" w14:cap="flat" w14:cmpd="sng">
            <w14:solidFill>
              <w14:srgbClr w14:val="000000"/>
            </w14:solidFill>
            <w14:prstDash w14:val="solid"/>
            <w14:miter w14:val="0"/>
          </w14:textOutline>
        </w:rPr>
        <w:t>项目名称</w:t>
      </w:r>
      <w:r>
        <w:rPr>
          <w:rFonts w:hint="eastAsia" w:cs="宋体"/>
          <w:b/>
          <w:bCs/>
          <w:spacing w:val="0"/>
          <w:w w:val="100"/>
          <w:position w:val="0"/>
          <w:lang w:eastAsia="zh-CN"/>
        </w:rPr>
        <w:t>：</w:t>
      </w:r>
    </w:p>
    <w:p>
      <w:pPr>
        <w:pStyle w:val="6"/>
        <w:keepNext w:val="0"/>
        <w:keepLines w:val="0"/>
        <w:pageBreakBefore w:val="0"/>
        <w:widowControl/>
        <w:kinsoku/>
        <w:wordWrap/>
        <w:overflowPunct/>
        <w:topLinePunct w:val="0"/>
        <w:autoSpaceDE/>
        <w:autoSpaceDN/>
        <w:bidi w:val="0"/>
        <w:adjustRightInd w:val="0"/>
        <w:snapToGrid w:val="0"/>
        <w:spacing w:before="37" w:line="225" w:lineRule="auto"/>
        <w:ind w:left="558"/>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5792" w14:cap="flat" w14:cmpd="sng">
            <w14:solidFill>
              <w14:srgbClr w14:val="000000"/>
            </w14:solidFill>
            <w14:prstDash w14:val="solid"/>
            <w14:miter w14:val="0"/>
          </w14:textOutline>
        </w:rPr>
        <w:t>项目编号：</w:t>
      </w:r>
    </w:p>
    <w:p>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100" w:line="226" w:lineRule="auto"/>
        <w:ind w:left="1456"/>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5792" w14:cap="flat" w14:cmpd="sng">
            <w14:solidFill>
              <w14:srgbClr w14:val="000000"/>
            </w14:solidFill>
            <w14:prstDash w14:val="solid"/>
            <w14:miter w14:val="0"/>
          </w14:textOutline>
        </w:rPr>
        <w:t>投标人名称：</w:t>
      </w:r>
    </w:p>
    <w:p>
      <w:pPr>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br w:type="page"/>
      </w:r>
    </w:p>
    <w:p>
      <w:pPr>
        <w:pStyle w:val="6"/>
        <w:keepNext w:val="0"/>
        <w:keepLines w:val="0"/>
        <w:pageBreakBefore w:val="0"/>
        <w:widowControl/>
        <w:kinsoku/>
        <w:wordWrap/>
        <w:overflowPunct/>
        <w:topLinePunct w:val="0"/>
        <w:autoSpaceDE/>
        <w:autoSpaceDN/>
        <w:bidi w:val="0"/>
        <w:adjustRightInd w:val="0"/>
        <w:snapToGrid w:val="0"/>
        <w:spacing w:before="78" w:line="219" w:lineRule="auto"/>
        <w:ind w:left="26"/>
        <w:textAlignment w:val="baseline"/>
        <w:outlineLvl w:val="2"/>
        <w:rPr>
          <w:rFonts w:hint="eastAsia" w:ascii="宋体" w:hAnsi="宋体" w:eastAsia="宋体" w:cs="宋体"/>
          <w:spacing w:val="0"/>
          <w:w w:val="100"/>
          <w:position w:val="0"/>
          <w:sz w:val="24"/>
          <w:szCs w:val="24"/>
        </w:rPr>
      </w:pPr>
      <w:bookmarkStart w:id="98" w:name="_Toc17839"/>
      <w:r>
        <w:rPr>
          <w:rFonts w:hint="eastAsia" w:ascii="宋体" w:hAnsi="宋体" w:eastAsia="宋体" w:cs="宋体"/>
          <w:spacing w:val="0"/>
          <w:w w:val="100"/>
          <w:position w:val="0"/>
          <w:sz w:val="24"/>
          <w:szCs w:val="24"/>
        </w:rPr>
        <w:t>1   满足《中华人民共和国政府采购法》第二十二条规定</w:t>
      </w:r>
      <w:bookmarkEnd w:id="98"/>
    </w:p>
    <w:p>
      <w:pPr>
        <w:pStyle w:val="6"/>
        <w:keepNext w:val="0"/>
        <w:keepLines w:val="0"/>
        <w:pageBreakBefore w:val="0"/>
        <w:widowControl/>
        <w:kinsoku/>
        <w:wordWrap/>
        <w:overflowPunct/>
        <w:topLinePunct w:val="0"/>
        <w:autoSpaceDE/>
        <w:autoSpaceDN/>
        <w:bidi w:val="0"/>
        <w:adjustRightInd w:val="0"/>
        <w:snapToGrid w:val="0"/>
        <w:spacing w:before="180" w:line="220" w:lineRule="auto"/>
        <w:ind w:left="26"/>
        <w:textAlignment w:val="baseline"/>
        <w:outlineLvl w:val="2"/>
        <w:rPr>
          <w:rFonts w:hint="eastAsia" w:ascii="宋体" w:hAnsi="宋体" w:eastAsia="宋体" w:cs="宋体"/>
          <w:spacing w:val="0"/>
          <w:w w:val="100"/>
          <w:position w:val="0"/>
          <w:sz w:val="24"/>
          <w:szCs w:val="24"/>
        </w:rPr>
      </w:pPr>
      <w:bookmarkStart w:id="99" w:name="_Toc25714"/>
      <w:r>
        <w:rPr>
          <w:rFonts w:hint="eastAsia" w:ascii="宋体" w:hAnsi="宋体" w:eastAsia="宋体" w:cs="宋体"/>
          <w:spacing w:val="0"/>
          <w:w w:val="100"/>
          <w:position w:val="0"/>
          <w:sz w:val="24"/>
          <w:szCs w:val="24"/>
        </w:rPr>
        <w:t>1-1  营业执照等证明文件</w:t>
      </w:r>
      <w:bookmarkEnd w:id="99"/>
    </w:p>
    <w:p>
      <w:pPr>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br w:type="page"/>
      </w:r>
    </w:p>
    <w:p>
      <w:pPr>
        <w:pStyle w:val="6"/>
        <w:keepNext w:val="0"/>
        <w:keepLines w:val="0"/>
        <w:pageBreakBefore w:val="0"/>
        <w:widowControl/>
        <w:kinsoku/>
        <w:wordWrap/>
        <w:overflowPunct/>
        <w:topLinePunct w:val="0"/>
        <w:autoSpaceDE/>
        <w:autoSpaceDN/>
        <w:bidi w:val="0"/>
        <w:adjustRightInd w:val="0"/>
        <w:snapToGrid w:val="0"/>
        <w:spacing w:before="78" w:line="219" w:lineRule="auto"/>
        <w:ind w:left="26"/>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  投标人资格声明书</w:t>
      </w:r>
    </w:p>
    <w:p>
      <w:pPr>
        <w:pStyle w:val="6"/>
        <w:keepNext w:val="0"/>
        <w:keepLines w:val="0"/>
        <w:pageBreakBefore w:val="0"/>
        <w:widowControl/>
        <w:kinsoku/>
        <w:wordWrap/>
        <w:overflowPunct/>
        <w:topLinePunct w:val="0"/>
        <w:autoSpaceDE/>
        <w:autoSpaceDN/>
        <w:bidi w:val="0"/>
        <w:adjustRightInd w:val="0"/>
        <w:snapToGrid w:val="0"/>
        <w:spacing w:before="164" w:line="219" w:lineRule="auto"/>
        <w:ind w:left="3110"/>
        <w:textAlignment w:val="baseline"/>
        <w:outlineLvl w:val="2"/>
        <w:rPr>
          <w:rFonts w:hint="eastAsia" w:ascii="宋体" w:hAnsi="宋体" w:eastAsia="宋体" w:cs="宋体"/>
          <w:spacing w:val="0"/>
          <w:w w:val="100"/>
          <w:position w:val="0"/>
          <w:sz w:val="36"/>
          <w:szCs w:val="36"/>
        </w:rPr>
      </w:pPr>
      <w:bookmarkStart w:id="100" w:name="_Toc20676"/>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投标人资格声明书</w:t>
      </w:r>
      <w:bookmarkEnd w:id="100"/>
    </w:p>
    <w:p>
      <w:pPr>
        <w:keepNext w:val="0"/>
        <w:keepLines w:val="0"/>
        <w:pageBreakBefore w:val="0"/>
        <w:widowControl/>
        <w:kinsoku/>
        <w:wordWrap/>
        <w:overflowPunct/>
        <w:topLinePunct w:val="0"/>
        <w:autoSpaceDE/>
        <w:autoSpaceDN/>
        <w:bidi w:val="0"/>
        <w:adjustRightInd w:val="0"/>
        <w:snapToGrid w:val="0"/>
        <w:spacing w:line="361"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致：</w:t>
      </w:r>
      <w:r>
        <w:rPr>
          <w:rFonts w:hint="eastAsia" w:ascii="宋体" w:hAnsi="宋体" w:eastAsia="宋体" w:cs="宋体"/>
          <w:spacing w:val="0"/>
          <w:w w:val="100"/>
          <w:position w:val="0"/>
          <w:sz w:val="24"/>
          <w:szCs w:val="24"/>
          <w:u w:val="single" w:color="auto"/>
        </w:rPr>
        <w:t>采购人或采购代理机构</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在参与本次项目投标中，我单位承诺：</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（一）具有良好的商业信誉和健全的财务会计制度；</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（二）具有履行合同所必需的设备和专业技术能力；</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（三）有依法缴纳税收和社会保障资金的良好记录；</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（五）我单位不属于政府采购法律、行政法规规定的公益一类事业单位、或使用事业编制且由财政拨款保障的群团组织（仅适用于政府购买服务项目）；</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（六）我单位不存在为采购项目</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供整体设计、规范编制或者项目管理、监理、检测等服务后，再参加该采购项目的其他采购活动的情形（单一来源采购项目除外）；</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（七）与我单位存在“单位负责人为同一人或者存在直接控股、管理关系”的其他法人单位信息如下（如有，不论其是否参加同一合同项下的政府采购活动均须填写）：</w:t>
      </w:r>
    </w:p>
    <w:p>
      <w:pPr>
        <w:keepNext w:val="0"/>
        <w:keepLines w:val="0"/>
        <w:pageBreakBefore w:val="0"/>
        <w:widowControl/>
        <w:kinsoku/>
        <w:wordWrap/>
        <w:overflowPunct/>
        <w:topLinePunct w:val="0"/>
        <w:autoSpaceDE/>
        <w:autoSpaceDN/>
        <w:bidi w:val="0"/>
        <w:adjustRightInd w:val="0"/>
        <w:snapToGrid w:val="0"/>
        <w:spacing w:line="144" w:lineRule="exact"/>
        <w:textAlignment w:val="baseline"/>
        <w:rPr>
          <w:rFonts w:hint="eastAsia" w:ascii="宋体" w:hAnsi="宋体" w:eastAsia="宋体" w:cs="宋体"/>
          <w:spacing w:val="0"/>
          <w:w w:val="100"/>
          <w:position w:val="0"/>
        </w:rPr>
      </w:pPr>
    </w:p>
    <w:tbl>
      <w:tblPr>
        <w:tblStyle w:val="23"/>
        <w:tblW w:w="8504" w:type="dxa"/>
        <w:tblInd w:w="28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4"/>
        <w:gridCol w:w="4571"/>
        <w:gridCol w:w="297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9" w:hRule="atLeast"/>
        </w:trPr>
        <w:tc>
          <w:tcPr>
            <w:tcW w:w="954" w:type="dxa"/>
            <w:vAlign w:val="top"/>
          </w:tcPr>
          <w:p>
            <w:pPr>
              <w:pStyle w:val="24"/>
              <w:keepNext w:val="0"/>
              <w:keepLines w:val="0"/>
              <w:pageBreakBefore w:val="0"/>
              <w:widowControl/>
              <w:kinsoku/>
              <w:wordWrap/>
              <w:overflowPunct/>
              <w:topLinePunct w:val="0"/>
              <w:autoSpaceDE/>
              <w:autoSpaceDN/>
              <w:bidi w:val="0"/>
              <w:adjustRightInd w:val="0"/>
              <w:snapToGrid w:val="0"/>
              <w:spacing w:before="100" w:line="222" w:lineRule="auto"/>
              <w:ind w:left="243"/>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序号</w:t>
            </w:r>
          </w:p>
        </w:tc>
        <w:tc>
          <w:tcPr>
            <w:tcW w:w="4571" w:type="dxa"/>
            <w:vAlign w:val="top"/>
          </w:tcPr>
          <w:p>
            <w:pPr>
              <w:pStyle w:val="24"/>
              <w:keepNext w:val="0"/>
              <w:keepLines w:val="0"/>
              <w:pageBreakBefore w:val="0"/>
              <w:widowControl/>
              <w:kinsoku/>
              <w:wordWrap/>
              <w:overflowPunct/>
              <w:topLinePunct w:val="0"/>
              <w:autoSpaceDE/>
              <w:autoSpaceDN/>
              <w:bidi w:val="0"/>
              <w:adjustRightInd w:val="0"/>
              <w:snapToGrid w:val="0"/>
              <w:spacing w:before="101" w:line="221" w:lineRule="auto"/>
              <w:ind w:left="1814"/>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单位名称</w:t>
            </w:r>
          </w:p>
        </w:tc>
        <w:tc>
          <w:tcPr>
            <w:tcW w:w="2979" w:type="dxa"/>
            <w:vAlign w:val="top"/>
          </w:tcPr>
          <w:p>
            <w:pPr>
              <w:pStyle w:val="24"/>
              <w:keepNext w:val="0"/>
              <w:keepLines w:val="0"/>
              <w:pageBreakBefore w:val="0"/>
              <w:widowControl/>
              <w:kinsoku/>
              <w:wordWrap/>
              <w:overflowPunct/>
              <w:topLinePunct w:val="0"/>
              <w:autoSpaceDE/>
              <w:autoSpaceDN/>
              <w:bidi w:val="0"/>
              <w:adjustRightInd w:val="0"/>
              <w:snapToGrid w:val="0"/>
              <w:spacing w:before="101" w:line="221" w:lineRule="auto"/>
              <w:ind w:left="1017"/>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相互关系</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954" w:type="dxa"/>
            <w:vAlign w:val="top"/>
          </w:tcPr>
          <w:p>
            <w:pPr>
              <w:keepNext w:val="0"/>
              <w:keepLines w:val="0"/>
              <w:pageBreakBefore w:val="0"/>
              <w:widowControl/>
              <w:kinsoku/>
              <w:wordWrap/>
              <w:overflowPunct/>
              <w:topLinePunct w:val="0"/>
              <w:autoSpaceDE/>
              <w:autoSpaceDN/>
              <w:bidi w:val="0"/>
              <w:adjustRightInd w:val="0"/>
              <w:snapToGrid w:val="0"/>
              <w:spacing w:before="119" w:line="199" w:lineRule="auto"/>
              <w:ind w:left="424"/>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w:t>
            </w:r>
          </w:p>
        </w:tc>
        <w:tc>
          <w:tcPr>
            <w:tcW w:w="4571"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979"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 w:hRule="atLeast"/>
        </w:trPr>
        <w:tc>
          <w:tcPr>
            <w:tcW w:w="954" w:type="dxa"/>
            <w:vAlign w:val="top"/>
          </w:tcPr>
          <w:p>
            <w:pPr>
              <w:keepNext w:val="0"/>
              <w:keepLines w:val="0"/>
              <w:pageBreakBefore w:val="0"/>
              <w:widowControl/>
              <w:kinsoku/>
              <w:wordWrap/>
              <w:overflowPunct/>
              <w:topLinePunct w:val="0"/>
              <w:autoSpaceDE/>
              <w:autoSpaceDN/>
              <w:bidi w:val="0"/>
              <w:adjustRightInd w:val="0"/>
              <w:snapToGrid w:val="0"/>
              <w:spacing w:before="120" w:line="201" w:lineRule="auto"/>
              <w:ind w:left="415"/>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w:t>
            </w:r>
          </w:p>
        </w:tc>
        <w:tc>
          <w:tcPr>
            <w:tcW w:w="4571"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979"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trPr>
        <w:tc>
          <w:tcPr>
            <w:tcW w:w="954" w:type="dxa"/>
            <w:vAlign w:val="top"/>
          </w:tcPr>
          <w:p>
            <w:pPr>
              <w:keepNext w:val="0"/>
              <w:keepLines w:val="0"/>
              <w:pageBreakBefore w:val="0"/>
              <w:widowControl/>
              <w:kinsoku/>
              <w:wordWrap/>
              <w:overflowPunct/>
              <w:topLinePunct w:val="0"/>
              <w:autoSpaceDE/>
              <w:autoSpaceDN/>
              <w:bidi w:val="0"/>
              <w:adjustRightInd w:val="0"/>
              <w:snapToGrid w:val="0"/>
              <w:spacing w:before="271" w:line="81" w:lineRule="exact"/>
              <w:ind w:left="382"/>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w:t>
            </w:r>
          </w:p>
        </w:tc>
        <w:tc>
          <w:tcPr>
            <w:tcW w:w="4571"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979"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bl>
    <w:p>
      <w:pPr>
        <w:pStyle w:val="6"/>
        <w:keepNext w:val="0"/>
        <w:keepLines w:val="0"/>
        <w:pageBreakBefore w:val="0"/>
        <w:widowControl/>
        <w:kinsoku/>
        <w:wordWrap/>
        <w:overflowPunct/>
        <w:topLinePunct w:val="0"/>
        <w:autoSpaceDE/>
        <w:autoSpaceDN/>
        <w:bidi w:val="0"/>
        <w:adjustRightInd w:val="0"/>
        <w:snapToGrid w:val="0"/>
        <w:spacing w:before="281" w:line="220" w:lineRule="auto"/>
        <w:ind w:left="491"/>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上述声明真实有效，否则我方负全部责任。</w:t>
      </w:r>
    </w:p>
    <w:p>
      <w:pPr>
        <w:keepNext w:val="0"/>
        <w:keepLines w:val="0"/>
        <w:pageBreakBefore w:val="0"/>
        <w:widowControl/>
        <w:kinsoku/>
        <w:wordWrap/>
        <w:overflowPunct/>
        <w:topLinePunct w:val="0"/>
        <w:autoSpaceDE/>
        <w:autoSpaceDN/>
        <w:bidi w:val="0"/>
        <w:adjustRightInd w:val="0"/>
        <w:snapToGrid w:val="0"/>
        <w:spacing w:line="389"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9" w:line="219" w:lineRule="auto"/>
        <w:ind w:left="4404"/>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投标人名称（加盖公章）：</w:t>
      </w:r>
      <w:r>
        <w:rPr>
          <w:rFonts w:hint="eastAsia" w:ascii="宋体" w:hAnsi="宋体" w:eastAsia="宋体" w:cs="宋体"/>
          <w:spacing w:val="0"/>
          <w:w w:val="100"/>
          <w:position w:val="0"/>
          <w:sz w:val="24"/>
          <w:szCs w:val="24"/>
          <w:u w:val="single" w:color="auto"/>
        </w:rPr>
        <w:t xml:space="preserve">        </w:t>
      </w:r>
      <w:r>
        <w:rPr>
          <w:rFonts w:hint="eastAsia" w:cs="宋体"/>
          <w:spacing w:val="0"/>
          <w:w w:val="100"/>
          <w:position w:val="0"/>
          <w:sz w:val="24"/>
          <w:szCs w:val="24"/>
          <w:u w:val="single" w:color="auto"/>
          <w:lang w:val="en-US" w:eastAsia="zh-CN"/>
        </w:rPr>
        <w:t xml:space="preserve">  </w:t>
      </w:r>
      <w:r>
        <w:rPr>
          <w:rFonts w:hint="eastAsia" w:ascii="宋体" w:hAnsi="宋体" w:eastAsia="宋体" w:cs="宋体"/>
          <w:spacing w:val="0"/>
          <w:w w:val="100"/>
          <w:position w:val="0"/>
          <w:sz w:val="24"/>
          <w:szCs w:val="24"/>
          <w:u w:val="single" w:color="auto"/>
        </w:rPr>
        <w:t xml:space="preserve">     </w:t>
      </w:r>
    </w:p>
    <w:p>
      <w:pPr>
        <w:pStyle w:val="6"/>
        <w:keepNext w:val="0"/>
        <w:keepLines w:val="0"/>
        <w:pageBreakBefore w:val="0"/>
        <w:widowControl/>
        <w:kinsoku/>
        <w:wordWrap/>
        <w:overflowPunct/>
        <w:topLinePunct w:val="0"/>
        <w:autoSpaceDE/>
        <w:autoSpaceDN/>
        <w:bidi w:val="0"/>
        <w:adjustRightInd w:val="0"/>
        <w:snapToGrid w:val="0"/>
        <w:spacing w:before="207" w:line="359" w:lineRule="auto"/>
        <w:ind w:right="34"/>
        <w:jc w:val="righ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日期：</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日</w:t>
      </w:r>
    </w:p>
    <w:p>
      <w:pPr>
        <w:pStyle w:val="6"/>
        <w:keepNext w:val="0"/>
        <w:keepLines w:val="0"/>
        <w:pageBreakBefore w:val="0"/>
        <w:widowControl/>
        <w:kinsoku/>
        <w:wordWrap/>
        <w:overflowPunct/>
        <w:topLinePunct w:val="0"/>
        <w:autoSpaceDE/>
        <w:autoSpaceDN/>
        <w:bidi w:val="0"/>
        <w:adjustRightInd w:val="0"/>
        <w:snapToGrid w:val="0"/>
        <w:spacing w:before="207" w:line="359" w:lineRule="auto"/>
        <w:ind w:right="34"/>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说明：供应商承诺不实的，依据《政府采购法》第七十七条“</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供虚假材料谋取中标、成交的”有关规定予以处理。</w:t>
      </w:r>
    </w:p>
    <w:p>
      <w:pPr>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br w:type="page"/>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outlineLvl w:val="2"/>
        <w:rPr>
          <w:rFonts w:hint="eastAsia" w:ascii="宋体" w:hAnsi="宋体" w:eastAsia="宋体" w:cs="宋体"/>
          <w:spacing w:val="0"/>
          <w:w w:val="100"/>
          <w:position w:val="0"/>
          <w:sz w:val="24"/>
          <w:szCs w:val="24"/>
        </w:rPr>
      </w:pPr>
      <w:bookmarkStart w:id="101" w:name="_Toc24046"/>
      <w:r>
        <w:rPr>
          <w:rFonts w:hint="eastAsia" w:ascii="宋体" w:hAnsi="宋体" w:eastAsia="宋体" w:cs="宋体"/>
          <w:spacing w:val="0"/>
          <w:w w:val="100"/>
          <w:position w:val="0"/>
          <w:sz w:val="24"/>
          <w:szCs w:val="24"/>
        </w:rPr>
        <w:t>2   落实政府采购政策需满足的资格要求（如有）</w:t>
      </w:r>
      <w:bookmarkEnd w:id="101"/>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outlineLvl w:val="2"/>
        <w:rPr>
          <w:rFonts w:hint="eastAsia" w:ascii="宋体" w:hAnsi="宋体" w:eastAsia="宋体" w:cs="宋体"/>
          <w:spacing w:val="0"/>
          <w:w w:val="100"/>
          <w:position w:val="0"/>
          <w:sz w:val="24"/>
          <w:szCs w:val="24"/>
        </w:rPr>
      </w:pPr>
      <w:bookmarkStart w:id="102" w:name="_Toc31806"/>
      <w:r>
        <w:rPr>
          <w:rFonts w:hint="eastAsia" w:ascii="宋体" w:hAnsi="宋体" w:eastAsia="宋体" w:cs="宋体"/>
          <w:spacing w:val="0"/>
          <w:w w:val="100"/>
          <w:position w:val="0"/>
          <w:sz w:val="24"/>
          <w:szCs w:val="24"/>
        </w:rPr>
        <w:t>2-1  中小企业证明文件</w:t>
      </w:r>
      <w:bookmarkEnd w:id="102"/>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说明：</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（1）如本项目（包）不专门面向中小企业预留采购份额，资格证明文件部分无需</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供《中小企业声明函》或《残疾人福利性单位声明函》或由省级以上监狱管理局、戒毒管理局（含新疆生产建设兵团）出具的属于监狱企业的证明文件；供应商如具有上述证明文件，建议在商务技术文件中</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（2）如本项目（包）专门面向中小企业采购，投标文件中须</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供《中小企业声明函》或《残疾人福利性单位声明函》或由省级以上监狱管理局、戒毒管理局（含新疆生产建设兵团）出具的属于监狱企业的证明文件，且建议在资格证明文件部分</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（3）如本项目（包）预留部分采购项目预算专门面向中小企业采购，且要求获得采购合同的供应商将采购项目中的一定比例分包给一家或者多家中小企业的，投标文件中除须</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供《中小企业声明函》或《残疾人福利性单位声明函》或由省级以上监狱管理局、戒毒管理局（含新疆生产建设兵团）出具的属于监狱企业的证明文件，还须同时</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供《拟分包情况说明》及《分包意向协议》，且建议在资格证明文件部分</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（4）如本项目（包）预留部分采购项目预算专门面向中小企业采购，且要求供应商以联合体形式参加采购活动，投标文件中除须</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供《中小企业声明函》或《残疾人福利性 单位声明函》或由省级以上监狱管理局、戒毒管理局（含新疆生产建设兵团）出具的属于监狱企业的证明文件，还须同时</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供《联合协议》；上述文件建议在资格证明文件部分</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（5）中小企业声明函填写注意事项</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1）《中小企业声明函》由参加政府采购活动的投标人出具。联合体投标的，《中小企业声明函》可由牵头人出具。</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2）对于联合体中由中小企业承担的部分，或者分包给中小企业的部分，必须全部由中 小企业制造、承建或者承接。供应商应当在声明函“标的名称”部分标明联合体中中小企业承担的具体内容或者中小企业的具体分包内容。</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3）对于多标的采购项目，投标人应充分、准确地了解所</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供货物的制造企业、</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供服</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务的承接企业信息。对相关情况了解不清楚的，不建议填报本声明函。</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（6）温馨</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示：为方便广大中小企业识别企业规模类型，工业和信息化部组织开发了</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pPr>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br w:type="page"/>
      </w:r>
    </w:p>
    <w:p>
      <w:pPr>
        <w:pStyle w:val="6"/>
        <w:keepNext w:val="0"/>
        <w:keepLines w:val="0"/>
        <w:pageBreakBefore w:val="0"/>
        <w:widowControl/>
        <w:kinsoku/>
        <w:wordWrap/>
        <w:overflowPunct/>
        <w:topLinePunct w:val="0"/>
        <w:autoSpaceDE/>
        <w:autoSpaceDN/>
        <w:bidi w:val="0"/>
        <w:adjustRightInd w:val="0"/>
        <w:snapToGrid w:val="0"/>
        <w:spacing w:line="360" w:lineRule="auto"/>
        <w:ind w:left="0"/>
        <w:textAlignment w:val="baseline"/>
        <w:outlineLvl w:val="2"/>
        <w:rPr>
          <w:rFonts w:hint="eastAsia" w:ascii="宋体" w:hAnsi="宋体" w:eastAsia="宋体" w:cs="宋体"/>
          <w:spacing w:val="0"/>
          <w:w w:val="100"/>
          <w:position w:val="0"/>
          <w:sz w:val="24"/>
          <w:szCs w:val="24"/>
        </w:rPr>
      </w:pPr>
      <w:bookmarkStart w:id="103" w:name="_Toc23386"/>
      <w:r>
        <w:rPr>
          <w:rFonts w:hint="eastAsia" w:ascii="宋体" w:hAnsi="宋体" w:eastAsia="宋体" w:cs="宋体"/>
          <w:spacing w:val="0"/>
          <w:w w:val="100"/>
          <w:position w:val="0"/>
          <w:sz w:val="24"/>
          <w:szCs w:val="24"/>
        </w:rPr>
        <w:t>2-1-1  中小企业声明函及残疾人福利性单位声明函格式</w:t>
      </w:r>
      <w:bookmarkEnd w:id="103"/>
    </w:p>
    <w:p>
      <w:pPr>
        <w:jc w:val="center"/>
        <w:rPr>
          <w:sz w:val="18"/>
          <w:szCs w:val="16"/>
          <w:lang w:eastAsia="zh-CN"/>
        </w:rPr>
      </w:pPr>
      <w:r>
        <w:rPr>
          <w:rFonts w:hint="eastAsia" w:ascii="宋体" w:hAnsi="宋体" w:eastAsia="宋体" w:cs="宋体"/>
          <w:sz w:val="36"/>
          <w:szCs w:val="36"/>
          <w:lang w:eastAsia="zh-CN"/>
          <w14:textOutline w14:w="6540" w14:cap="flat" w14:cmpd="sng" w14:algn="ctr">
            <w14:solidFill>
              <w14:srgbClr w14:val="000000"/>
            </w14:solidFill>
            <w14:prstDash w14:val="solid"/>
            <w14:miter w14:val="0"/>
          </w14:textOutline>
        </w:rPr>
        <w:t>中小企业声明函</w:t>
      </w:r>
    </w:p>
    <w:p>
      <w:pPr>
        <w:kinsoku/>
        <w:autoSpaceDE/>
        <w:autoSpaceDN/>
        <w:adjustRightInd/>
        <w:snapToGrid/>
        <w:spacing w:line="480" w:lineRule="auto"/>
        <w:ind w:firstLine="480" w:firstLineChars="200"/>
        <w:textAlignment w:val="auto"/>
        <w:rPr>
          <w:rFonts w:hint="eastAsia" w:ascii="宋体" w:hAnsi="宋体" w:eastAsia="宋体" w:cs="宋体"/>
          <w:sz w:val="24"/>
          <w:szCs w:val="24"/>
          <w:lang w:eastAsia="zh-CN" w:bidi="ar"/>
        </w:rPr>
      </w:pPr>
    </w:p>
    <w:p>
      <w:pPr>
        <w:kinsoku/>
        <w:autoSpaceDE/>
        <w:autoSpaceDN/>
        <w:adjustRightInd/>
        <w:snapToGrid/>
        <w:spacing w:line="480" w:lineRule="auto"/>
        <w:ind w:firstLine="480" w:firstLineChars="200"/>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本公司（联合体）郑重声明，根据《政府采购促进中小企业发展管理办法》（财库﹝2020﹞46 号）的规定，本公司（联合体）参加（</w:t>
      </w:r>
      <w:r>
        <w:rPr>
          <w:rFonts w:hint="eastAsia" w:ascii="宋体" w:hAnsi="宋体" w:eastAsia="宋体" w:cs="宋体"/>
          <w:sz w:val="24"/>
          <w:szCs w:val="24"/>
          <w:u w:val="single"/>
          <w:lang w:eastAsia="zh-CN" w:bidi="ar"/>
        </w:rPr>
        <w:t>单位名称</w:t>
      </w:r>
      <w:r>
        <w:rPr>
          <w:rFonts w:hint="eastAsia" w:ascii="宋体" w:hAnsi="宋体" w:eastAsia="宋体" w:cs="宋体"/>
          <w:sz w:val="24"/>
          <w:szCs w:val="24"/>
          <w:lang w:eastAsia="zh-CN" w:bidi="ar"/>
        </w:rPr>
        <w:t>）的（</w:t>
      </w:r>
      <w:r>
        <w:rPr>
          <w:rFonts w:hint="eastAsia" w:ascii="宋体" w:hAnsi="宋体" w:eastAsia="宋体" w:cs="宋体"/>
          <w:sz w:val="24"/>
          <w:szCs w:val="24"/>
          <w:u w:val="single"/>
          <w:lang w:eastAsia="zh-CN" w:bidi="ar"/>
        </w:rPr>
        <w:t>项目名称</w:t>
      </w:r>
      <w:r>
        <w:rPr>
          <w:rFonts w:hint="eastAsia" w:ascii="宋体" w:hAnsi="宋体" w:eastAsia="宋体" w:cs="宋体"/>
          <w:sz w:val="24"/>
          <w:szCs w:val="24"/>
          <w:lang w:eastAsia="zh-CN" w:bidi="ar"/>
        </w:rPr>
        <w:t>）采购活动，工程的施工单位全部为符合政策要求的中小企业（或者：服务全部由符合政策要求的中小企业承接）。相关企业（含联合体中的中小企业、签订分包意向协议的中小企业）的具体情况如下：</w:t>
      </w:r>
    </w:p>
    <w:p>
      <w:pPr>
        <w:kinsoku/>
        <w:autoSpaceDE/>
        <w:autoSpaceDN/>
        <w:adjustRightInd/>
        <w:snapToGrid/>
        <w:spacing w:line="480" w:lineRule="auto"/>
        <w:ind w:firstLine="480"/>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1.（</w:t>
      </w:r>
      <w:r>
        <w:rPr>
          <w:rFonts w:hint="eastAsia" w:ascii="宋体" w:hAnsi="宋体" w:eastAsia="宋体" w:cs="宋体"/>
          <w:sz w:val="24"/>
          <w:szCs w:val="24"/>
          <w:u w:val="single"/>
          <w:lang w:eastAsia="zh-CN" w:bidi="ar"/>
        </w:rPr>
        <w:t>标的名称</w:t>
      </w:r>
      <w:r>
        <w:rPr>
          <w:rFonts w:hint="eastAsia" w:ascii="宋体" w:hAnsi="宋体" w:eastAsia="宋体" w:cs="宋体"/>
          <w:sz w:val="24"/>
          <w:szCs w:val="24"/>
          <w:lang w:eastAsia="zh-CN" w:bidi="ar"/>
        </w:rPr>
        <w:t>） ，属于（</w:t>
      </w:r>
      <w:r>
        <w:rPr>
          <w:rFonts w:hint="eastAsia" w:ascii="宋体" w:hAnsi="宋体" w:eastAsia="宋体" w:cs="宋体"/>
          <w:sz w:val="24"/>
          <w:szCs w:val="24"/>
          <w:u w:val="single"/>
          <w:lang w:eastAsia="zh-CN" w:bidi="ar"/>
        </w:rPr>
        <w:t>采购文件中明确的所属行业</w:t>
      </w:r>
      <w:r>
        <w:rPr>
          <w:rFonts w:hint="eastAsia" w:ascii="宋体" w:hAnsi="宋体" w:eastAsia="宋体" w:cs="宋体"/>
          <w:sz w:val="24"/>
          <w:szCs w:val="24"/>
          <w:lang w:eastAsia="zh-CN" w:bidi="ar"/>
        </w:rPr>
        <w:t>）；承建（承接）企业为（</w:t>
      </w:r>
      <w:r>
        <w:rPr>
          <w:rFonts w:hint="eastAsia" w:ascii="宋体" w:hAnsi="宋体" w:eastAsia="宋体" w:cs="宋体"/>
          <w:sz w:val="24"/>
          <w:szCs w:val="24"/>
          <w:u w:val="single"/>
          <w:lang w:eastAsia="zh-CN" w:bidi="ar"/>
        </w:rPr>
        <w:t>企业名称</w:t>
      </w:r>
      <w:r>
        <w:rPr>
          <w:rFonts w:hint="eastAsia" w:ascii="宋体" w:hAnsi="宋体" w:eastAsia="宋体" w:cs="宋体"/>
          <w:sz w:val="24"/>
          <w:szCs w:val="24"/>
          <w:lang w:eastAsia="zh-CN" w:bidi="ar"/>
        </w:rPr>
        <w:t>），从业人员</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人，营业收入为</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万元，资产总额为</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万元¹，属于（</w:t>
      </w:r>
      <w:r>
        <w:rPr>
          <w:rFonts w:hint="eastAsia" w:ascii="宋体" w:hAnsi="宋体" w:eastAsia="宋体" w:cs="宋体"/>
          <w:sz w:val="24"/>
          <w:szCs w:val="24"/>
          <w:u w:val="single"/>
          <w:lang w:eastAsia="zh-CN" w:bidi="ar"/>
        </w:rPr>
        <w:t>中型企业、小型企业、微型企业</w:t>
      </w:r>
      <w:r>
        <w:rPr>
          <w:rFonts w:hint="eastAsia" w:ascii="宋体" w:hAnsi="宋体" w:eastAsia="宋体" w:cs="宋体"/>
          <w:sz w:val="24"/>
          <w:szCs w:val="24"/>
          <w:lang w:eastAsia="zh-CN" w:bidi="ar"/>
        </w:rPr>
        <w:t xml:space="preserve">）； </w:t>
      </w:r>
    </w:p>
    <w:p>
      <w:pPr>
        <w:kinsoku/>
        <w:autoSpaceDE/>
        <w:autoSpaceDN/>
        <w:adjustRightInd/>
        <w:snapToGrid/>
        <w:spacing w:line="480" w:lineRule="auto"/>
        <w:ind w:firstLine="480"/>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2. （标的名称） ，属于（</w:t>
      </w:r>
      <w:r>
        <w:rPr>
          <w:rFonts w:hint="eastAsia" w:ascii="宋体" w:hAnsi="宋体" w:eastAsia="宋体" w:cs="宋体"/>
          <w:sz w:val="24"/>
          <w:szCs w:val="24"/>
          <w:u w:val="single"/>
          <w:lang w:eastAsia="zh-CN" w:bidi="ar"/>
        </w:rPr>
        <w:t>采购文件中明确的所属行业</w:t>
      </w:r>
      <w:r>
        <w:rPr>
          <w:rFonts w:hint="eastAsia" w:ascii="宋体" w:hAnsi="宋体" w:eastAsia="宋体" w:cs="宋体"/>
          <w:sz w:val="24"/>
          <w:szCs w:val="24"/>
          <w:lang w:eastAsia="zh-CN" w:bidi="ar"/>
        </w:rPr>
        <w:t>）；承建（承接）企业为（</w:t>
      </w:r>
      <w:r>
        <w:rPr>
          <w:rFonts w:hint="eastAsia" w:ascii="宋体" w:hAnsi="宋体" w:eastAsia="宋体" w:cs="宋体"/>
          <w:sz w:val="24"/>
          <w:szCs w:val="24"/>
          <w:u w:val="single"/>
          <w:lang w:eastAsia="zh-CN" w:bidi="ar"/>
        </w:rPr>
        <w:t>企业名称</w:t>
      </w:r>
      <w:r>
        <w:rPr>
          <w:rFonts w:hint="eastAsia" w:ascii="宋体" w:hAnsi="宋体" w:eastAsia="宋体" w:cs="宋体"/>
          <w:sz w:val="24"/>
          <w:szCs w:val="24"/>
          <w:lang w:eastAsia="zh-CN" w:bidi="ar"/>
        </w:rPr>
        <w:t>），从业人员</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人，营业收入为</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万元，资产总额为</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万元，属于（</w:t>
      </w:r>
      <w:r>
        <w:rPr>
          <w:rFonts w:hint="eastAsia" w:ascii="宋体" w:hAnsi="宋体" w:eastAsia="宋体" w:cs="宋体"/>
          <w:sz w:val="24"/>
          <w:szCs w:val="24"/>
          <w:u w:val="single"/>
          <w:lang w:eastAsia="zh-CN" w:bidi="ar"/>
        </w:rPr>
        <w:t>中型企业、小型企业、微型企业</w:t>
      </w:r>
      <w:r>
        <w:rPr>
          <w:rFonts w:hint="eastAsia" w:ascii="宋体" w:hAnsi="宋体" w:eastAsia="宋体" w:cs="宋体"/>
          <w:sz w:val="24"/>
          <w:szCs w:val="24"/>
          <w:lang w:eastAsia="zh-CN" w:bidi="ar"/>
        </w:rPr>
        <w:t xml:space="preserve">）； </w:t>
      </w:r>
    </w:p>
    <w:p>
      <w:pPr>
        <w:kinsoku/>
        <w:autoSpaceDE/>
        <w:autoSpaceDN/>
        <w:adjustRightInd/>
        <w:snapToGrid/>
        <w:spacing w:line="480" w:lineRule="auto"/>
        <w:ind w:firstLine="480"/>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w:t>
      </w:r>
    </w:p>
    <w:p>
      <w:pPr>
        <w:kinsoku/>
        <w:autoSpaceDE/>
        <w:autoSpaceDN/>
        <w:adjustRightInd/>
        <w:snapToGrid/>
        <w:spacing w:line="480" w:lineRule="auto"/>
        <w:ind w:firstLine="480" w:firstLineChars="200"/>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以上企业，不属于大企业的分支机构，不存在控股股东为大企业的情形，也不存在与大企业的负责人为同一人的情形。</w:t>
      </w:r>
    </w:p>
    <w:p>
      <w:pPr>
        <w:kinsoku/>
        <w:autoSpaceDE/>
        <w:autoSpaceDN/>
        <w:adjustRightInd/>
        <w:snapToGrid/>
        <w:spacing w:line="480" w:lineRule="auto"/>
        <w:ind w:firstLine="480" w:firstLineChars="200"/>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本企业对上述声明内容的真实性负责。如有虚假，将依法承担相应责任。 </w:t>
      </w:r>
    </w:p>
    <w:p>
      <w:pPr>
        <w:kinsoku/>
        <w:autoSpaceDE/>
        <w:autoSpaceDN/>
        <w:adjustRightInd/>
        <w:snapToGrid/>
        <w:spacing w:line="480" w:lineRule="auto"/>
        <w:ind w:firstLine="480"/>
        <w:jc w:val="right"/>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企业名称（盖章）： </w:t>
      </w:r>
    </w:p>
    <w:p>
      <w:pPr>
        <w:kinsoku/>
        <w:autoSpaceDE/>
        <w:autoSpaceDN/>
        <w:adjustRightInd/>
        <w:snapToGrid/>
        <w:spacing w:line="480" w:lineRule="auto"/>
        <w:ind w:firstLine="480"/>
        <w:jc w:val="right"/>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日 期：</w:t>
      </w:r>
    </w:p>
    <w:p>
      <w:pPr>
        <w:ind w:firstLine="560"/>
        <w:rPr>
          <w:rFonts w:ascii="宋体" w:hAnsi="宋体"/>
          <w:sz w:val="24"/>
          <w:szCs w:val="24"/>
          <w:lang w:eastAsia="zh-CN"/>
        </w:rPr>
      </w:pPr>
      <w:r>
        <w:rPr>
          <w:rFonts w:hint="eastAsia" w:ascii="微软雅黑" w:hAnsi="微软雅黑" w:eastAsia="微软雅黑" w:cs="微软雅黑"/>
          <w:sz w:val="28"/>
          <w:szCs w:val="28"/>
          <w:lang w:eastAsia="zh-CN" w:bidi="ar"/>
        </w:rPr>
        <w:t>¹</w:t>
      </w:r>
      <w:r>
        <w:rPr>
          <w:rFonts w:hint="eastAsia" w:ascii="宋体" w:hAnsi="宋体"/>
          <w:sz w:val="24"/>
          <w:szCs w:val="24"/>
          <w:lang w:eastAsia="zh-CN"/>
        </w:rPr>
        <w:t>从业人员、营业收入、资产总额填报上一年度数据，无上一年度数据的新成立企业可不填报。</w:t>
      </w:r>
    </w:p>
    <w:p>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pPr>
        <w:pStyle w:val="6"/>
        <w:keepNext w:val="0"/>
        <w:keepLines w:val="0"/>
        <w:pageBreakBefore w:val="0"/>
        <w:widowControl/>
        <w:kinsoku/>
        <w:wordWrap/>
        <w:overflowPunct/>
        <w:topLinePunct w:val="0"/>
        <w:autoSpaceDE/>
        <w:autoSpaceDN/>
        <w:bidi w:val="0"/>
        <w:adjustRightInd w:val="0"/>
        <w:snapToGrid w:val="0"/>
        <w:spacing w:before="352" w:line="220" w:lineRule="auto"/>
        <w:ind w:left="2203"/>
        <w:textAlignment w:val="baseline"/>
        <w:rPr>
          <w:rFonts w:hint="eastAsia" w:ascii="宋体" w:hAnsi="宋体" w:eastAsia="宋体" w:cs="宋体"/>
          <w:spacing w:val="0"/>
          <w:w w:val="100"/>
          <w:position w:val="0"/>
          <w:sz w:val="36"/>
          <w:szCs w:val="36"/>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残疾人福利性单位声明函格式</w:t>
      </w:r>
    </w:p>
    <w:p>
      <w:pPr>
        <w:keepNext w:val="0"/>
        <w:keepLines w:val="0"/>
        <w:pageBreakBefore w:val="0"/>
        <w:widowControl/>
        <w:kinsoku/>
        <w:wordWrap/>
        <w:overflowPunct/>
        <w:topLinePunct w:val="0"/>
        <w:autoSpaceDE/>
        <w:autoSpaceDN/>
        <w:bidi w:val="0"/>
        <w:adjustRightInd w:val="0"/>
        <w:snapToGrid w:val="0"/>
        <w:spacing w:line="320"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320"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本单位郑重声明，根据《财政部</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民政部</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中国残疾人联合会关于促进残疾人就业政府采购政策的通知》（财库〔2017〕141号）的规定，本单位</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（请进行选择）</w:t>
      </w:r>
      <w:r>
        <w:rPr>
          <w:rFonts w:hint="eastAsia" w:ascii="宋体" w:hAnsi="宋体" w:eastAsia="宋体" w:cs="宋体"/>
          <w:spacing w:val="0"/>
          <w:w w:val="100"/>
          <w:position w:val="0"/>
          <w:sz w:val="24"/>
          <w:szCs w:val="24"/>
        </w:rPr>
        <w:t>：</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2"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sym w:font="Wingdings 2" w:char="00A3"/>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不属于符合条件的残疾人福利性单位。</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2"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sym w:font="Wingdings 2" w:char="00A3"/>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属于符合条件的残疾人福利性单位，</w:t>
      </w:r>
      <w:r>
        <w:rPr>
          <w:rFonts w:hint="eastAsia" w:ascii="宋体" w:hAnsi="宋体" w:eastAsia="宋体" w:cs="宋体"/>
          <w:spacing w:val="0"/>
          <w:w w:val="100"/>
          <w:position w:val="0"/>
          <w:sz w:val="24"/>
          <w:szCs w:val="24"/>
        </w:rPr>
        <w:t>且本单位参加</w:t>
      </w:r>
      <w:r>
        <w:rPr>
          <w:rFonts w:hint="eastAsia" w:ascii="宋体" w:hAnsi="宋体" w:eastAsia="宋体" w:cs="宋体"/>
          <w:spacing w:val="0"/>
          <w:w w:val="100"/>
          <w:position w:val="0"/>
          <w:sz w:val="24"/>
          <w:szCs w:val="24"/>
          <w:u w:val="single" w:color="auto"/>
        </w:rPr>
        <w:t xml:space="preserve">     </w:t>
      </w:r>
      <w:r>
        <w:rPr>
          <w:rFonts w:hint="eastAsia" w:cs="宋体"/>
          <w:spacing w:val="0"/>
          <w:w w:val="100"/>
          <w:position w:val="0"/>
          <w:sz w:val="24"/>
          <w:szCs w:val="24"/>
          <w:u w:val="single" w:color="auto"/>
          <w:lang w:val="en-US" w:eastAsia="zh-CN"/>
        </w:rPr>
        <w:t xml:space="preserve"> </w:t>
      </w:r>
      <w:r>
        <w:rPr>
          <w:rFonts w:hint="eastAsia" w:ascii="宋体" w:hAnsi="宋体" w:eastAsia="宋体" w:cs="宋体"/>
          <w:spacing w:val="0"/>
          <w:w w:val="100"/>
          <w:position w:val="0"/>
          <w:sz w:val="24"/>
          <w:szCs w:val="24"/>
        </w:rPr>
        <w:t>单位的</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项目采购活动</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供本单位制造的货物（由本单位承担工程/</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供服务），或者</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供其他残疾人福利性单位制造的货物（不包括使用非残疾人福利性单位注册商标的货物）。</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本单位对上述声明的真实性负责。如有虚假，将依法承担相应责任。</w:t>
      </w:r>
    </w:p>
    <w:p>
      <w:pPr>
        <w:keepNext w:val="0"/>
        <w:keepLines w:val="0"/>
        <w:pageBreakBefore w:val="0"/>
        <w:widowControl/>
        <w:kinsoku/>
        <w:wordWrap/>
        <w:overflowPunct/>
        <w:topLinePunct w:val="0"/>
        <w:autoSpaceDE/>
        <w:autoSpaceDN/>
        <w:bidi w:val="0"/>
        <w:adjustRightInd w:val="0"/>
        <w:snapToGrid w:val="0"/>
        <w:spacing w:line="278"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78"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78"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79"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79"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8" w:line="588" w:lineRule="exact"/>
        <w:ind w:left="3938"/>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单位名称（盖章）：</w:t>
      </w:r>
    </w:p>
    <w:p>
      <w:pPr>
        <w:pStyle w:val="6"/>
        <w:keepNext w:val="0"/>
        <w:keepLines w:val="0"/>
        <w:pageBreakBefore w:val="0"/>
        <w:widowControl/>
        <w:kinsoku/>
        <w:wordWrap/>
        <w:overflowPunct/>
        <w:topLinePunct w:val="0"/>
        <w:autoSpaceDE/>
        <w:autoSpaceDN/>
        <w:bidi w:val="0"/>
        <w:adjustRightInd w:val="0"/>
        <w:snapToGrid w:val="0"/>
        <w:spacing w:before="78" w:line="588" w:lineRule="exact"/>
        <w:ind w:left="3938"/>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日  期：</w:t>
      </w:r>
    </w:p>
    <w:p>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pPr>
        <w:keepNext w:val="0"/>
        <w:keepLines w:val="0"/>
        <w:pageBreakBefore w:val="0"/>
        <w:widowControl/>
        <w:kinsoku/>
        <w:wordWrap/>
        <w:overflowPunct/>
        <w:topLinePunct w:val="0"/>
        <w:autoSpaceDE/>
        <w:autoSpaceDN/>
        <w:bidi w:val="0"/>
        <w:adjustRightInd w:val="0"/>
        <w:snapToGrid w:val="0"/>
        <w:spacing w:line="295"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103" w:line="190" w:lineRule="auto"/>
        <w:ind w:left="18"/>
        <w:textAlignment w:val="baseline"/>
        <w:outlineLvl w:val="3"/>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2-1-2 拟分包情况说明及分包意向协议</w:t>
      </w:r>
    </w:p>
    <w:p>
      <w:pPr>
        <w:keepNext w:val="0"/>
        <w:keepLines w:val="0"/>
        <w:pageBreakBefore w:val="0"/>
        <w:widowControl/>
        <w:kinsoku/>
        <w:wordWrap/>
        <w:overflowPunct/>
        <w:topLinePunct w:val="0"/>
        <w:autoSpaceDE/>
        <w:autoSpaceDN/>
        <w:bidi w:val="0"/>
        <w:adjustRightInd w:val="0"/>
        <w:snapToGrid w:val="0"/>
        <w:spacing w:line="261"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61"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117" w:line="219" w:lineRule="auto"/>
        <w:ind w:left="3285"/>
        <w:textAlignment w:val="baseline"/>
        <w:rPr>
          <w:rFonts w:hint="eastAsia" w:ascii="宋体" w:hAnsi="宋体" w:eastAsia="宋体" w:cs="宋体"/>
          <w:spacing w:val="0"/>
          <w:w w:val="100"/>
          <w:position w:val="0"/>
          <w:sz w:val="36"/>
          <w:szCs w:val="36"/>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拟分包情况说明</w:t>
      </w:r>
    </w:p>
    <w:p>
      <w:pPr>
        <w:pStyle w:val="6"/>
        <w:keepNext w:val="0"/>
        <w:keepLines w:val="0"/>
        <w:pageBreakBefore w:val="0"/>
        <w:widowControl/>
        <w:kinsoku/>
        <w:wordWrap/>
        <w:overflowPunct/>
        <w:topLinePunct w:val="0"/>
        <w:autoSpaceDE/>
        <w:autoSpaceDN/>
        <w:bidi w:val="0"/>
        <w:adjustRightInd w:val="0"/>
        <w:snapToGrid w:val="0"/>
        <w:spacing w:before="256" w:line="219" w:lineRule="auto"/>
        <w:ind w:left="9"/>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致：</w:t>
      </w:r>
      <w:r>
        <w:rPr>
          <w:rFonts w:hint="eastAsia" w:ascii="宋体" w:hAnsi="宋体" w:eastAsia="宋体" w:cs="宋体"/>
          <w:spacing w:val="0"/>
          <w:w w:val="100"/>
          <w:position w:val="0"/>
          <w:sz w:val="24"/>
          <w:szCs w:val="24"/>
          <w:u w:val="single" w:color="auto"/>
        </w:rPr>
        <w:t>（采购人或采购代理机构）</w:t>
      </w:r>
    </w:p>
    <w:p>
      <w:pPr>
        <w:pStyle w:val="6"/>
        <w:keepNext w:val="0"/>
        <w:keepLines w:val="0"/>
        <w:pageBreakBefore w:val="0"/>
        <w:widowControl/>
        <w:kinsoku/>
        <w:wordWrap/>
        <w:overflowPunct/>
        <w:topLinePunct w:val="0"/>
        <w:autoSpaceDE/>
        <w:autoSpaceDN/>
        <w:bidi w:val="0"/>
        <w:adjustRightInd w:val="0"/>
        <w:snapToGrid w:val="0"/>
        <w:spacing w:before="181" w:line="359" w:lineRule="auto"/>
        <w:ind w:left="9" w:right="54" w:firstLine="481"/>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我单位参加贵单位组织采购的项目编号为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的</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项目（填写采购项目名称）中</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包（填写包号）的投标。拟签订分包合同的单位情况如下表所示，我单位承诺一旦在该项目中获得采购合同将按下表所列情况进行分包，同时承诺分包承担主体不再次分包。</w:t>
      </w:r>
    </w:p>
    <w:p>
      <w:pPr>
        <w:keepNext w:val="0"/>
        <w:keepLines w:val="0"/>
        <w:pageBreakBefore w:val="0"/>
        <w:widowControl/>
        <w:kinsoku/>
        <w:wordWrap/>
        <w:overflowPunct/>
        <w:topLinePunct w:val="0"/>
        <w:autoSpaceDE/>
        <w:autoSpaceDN/>
        <w:bidi w:val="0"/>
        <w:adjustRightInd w:val="0"/>
        <w:snapToGrid w:val="0"/>
        <w:spacing w:line="144" w:lineRule="exact"/>
        <w:textAlignment w:val="baseline"/>
        <w:rPr>
          <w:rFonts w:hint="eastAsia" w:ascii="宋体" w:hAnsi="宋体" w:eastAsia="宋体" w:cs="宋体"/>
          <w:spacing w:val="0"/>
          <w:w w:val="100"/>
          <w:position w:val="0"/>
        </w:rPr>
      </w:pPr>
    </w:p>
    <w:tbl>
      <w:tblPr>
        <w:tblStyle w:val="23"/>
        <w:tblW w:w="9009" w:type="dxa"/>
        <w:tblInd w:w="2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1"/>
        <w:gridCol w:w="1286"/>
        <w:gridCol w:w="1512"/>
        <w:gridCol w:w="1124"/>
        <w:gridCol w:w="1560"/>
        <w:gridCol w:w="1497"/>
        <w:gridCol w:w="156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trPr>
        <w:tc>
          <w:tcPr>
            <w:tcW w:w="461" w:type="dxa"/>
            <w:textDirection w:val="tbRlV"/>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序号</w:t>
            </w:r>
          </w:p>
        </w:tc>
        <w:tc>
          <w:tcPr>
            <w:tcW w:w="1286"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分包承担主体名称</w:t>
            </w:r>
          </w:p>
        </w:tc>
        <w:tc>
          <w:tcPr>
            <w:tcW w:w="151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分包承担主体类型（选择）</w:t>
            </w:r>
          </w:p>
        </w:tc>
        <w:tc>
          <w:tcPr>
            <w:tcW w:w="1124"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资质等级</w:t>
            </w:r>
          </w:p>
        </w:tc>
        <w:tc>
          <w:tcPr>
            <w:tcW w:w="1560"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119"/>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拟分包合同内容</w:t>
            </w:r>
          </w:p>
        </w:tc>
        <w:tc>
          <w:tcPr>
            <w:tcW w:w="1497"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拟分包合同金额（人民币元）</w:t>
            </w:r>
          </w:p>
        </w:tc>
        <w:tc>
          <w:tcPr>
            <w:tcW w:w="1569"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占</w:t>
            </w: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合同金额的</w:t>
            </w:r>
            <w:r>
              <w:rPr>
                <w:rFonts w:hint="eastAsia" w:ascii="宋体" w:hAnsi="宋体" w:eastAsia="宋体" w:cs="宋体"/>
                <w:spacing w:val="0"/>
                <w:w w:val="100"/>
                <w:position w:val="0"/>
              </w:rPr>
              <w:t>比例（%）</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trPr>
        <w:tc>
          <w:tcPr>
            <w:tcW w:w="461"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w:t>
            </w:r>
          </w:p>
        </w:tc>
        <w:tc>
          <w:tcPr>
            <w:tcW w:w="1286"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51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jc w:val="left"/>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口中型企业</w:t>
            </w:r>
          </w:p>
          <w:p>
            <w:pPr>
              <w:pStyle w:val="24"/>
              <w:keepNext w:val="0"/>
              <w:keepLines w:val="0"/>
              <w:pageBreakBefore w:val="0"/>
              <w:widowControl/>
              <w:kinsoku/>
              <w:wordWrap/>
              <w:overflowPunct/>
              <w:topLinePunct w:val="0"/>
              <w:autoSpaceDE/>
              <w:autoSpaceDN/>
              <w:bidi w:val="0"/>
              <w:adjustRightInd w:val="0"/>
              <w:snapToGrid w:val="0"/>
              <w:spacing w:line="240" w:lineRule="auto"/>
              <w:ind w:left="0" w:right="0"/>
              <w:jc w:val="left"/>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口小微企业</w:t>
            </w:r>
          </w:p>
          <w:p>
            <w:pPr>
              <w:pStyle w:val="24"/>
              <w:keepNext w:val="0"/>
              <w:keepLines w:val="0"/>
              <w:pageBreakBefore w:val="0"/>
              <w:widowControl/>
              <w:kinsoku/>
              <w:wordWrap/>
              <w:overflowPunct/>
              <w:topLinePunct w:val="0"/>
              <w:autoSpaceDE/>
              <w:autoSpaceDN/>
              <w:bidi w:val="0"/>
              <w:adjustRightInd w:val="0"/>
              <w:snapToGrid w:val="0"/>
              <w:spacing w:line="240" w:lineRule="auto"/>
              <w:ind w:left="0" w:right="0"/>
              <w:jc w:val="left"/>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口其他</w:t>
            </w:r>
          </w:p>
        </w:tc>
        <w:tc>
          <w:tcPr>
            <w:tcW w:w="112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56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497"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569"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461"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w:t>
            </w:r>
          </w:p>
        </w:tc>
        <w:tc>
          <w:tcPr>
            <w:tcW w:w="1286"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51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jc w:val="left"/>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口中型企业</w:t>
            </w:r>
          </w:p>
          <w:p>
            <w:pPr>
              <w:pStyle w:val="24"/>
              <w:keepNext w:val="0"/>
              <w:keepLines w:val="0"/>
              <w:pageBreakBefore w:val="0"/>
              <w:widowControl/>
              <w:kinsoku/>
              <w:wordWrap/>
              <w:overflowPunct/>
              <w:topLinePunct w:val="0"/>
              <w:autoSpaceDE/>
              <w:autoSpaceDN/>
              <w:bidi w:val="0"/>
              <w:adjustRightInd w:val="0"/>
              <w:snapToGrid w:val="0"/>
              <w:spacing w:line="240" w:lineRule="auto"/>
              <w:ind w:left="0" w:right="0"/>
              <w:jc w:val="left"/>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口小微企业</w:t>
            </w:r>
          </w:p>
          <w:p>
            <w:pPr>
              <w:pStyle w:val="24"/>
              <w:keepNext w:val="0"/>
              <w:keepLines w:val="0"/>
              <w:pageBreakBefore w:val="0"/>
              <w:widowControl/>
              <w:kinsoku/>
              <w:wordWrap/>
              <w:overflowPunct/>
              <w:topLinePunct w:val="0"/>
              <w:autoSpaceDE/>
              <w:autoSpaceDN/>
              <w:bidi w:val="0"/>
              <w:adjustRightInd w:val="0"/>
              <w:snapToGrid w:val="0"/>
              <w:spacing w:line="240" w:lineRule="auto"/>
              <w:ind w:left="0" w:right="0"/>
              <w:jc w:val="left"/>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口其他</w:t>
            </w:r>
          </w:p>
        </w:tc>
        <w:tc>
          <w:tcPr>
            <w:tcW w:w="112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56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497"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569"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461"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w:t>
            </w:r>
          </w:p>
        </w:tc>
        <w:tc>
          <w:tcPr>
            <w:tcW w:w="1286"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512"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12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56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497"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569"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943" w:type="dxa"/>
            <w:gridSpan w:val="5"/>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合计：</w:t>
            </w:r>
          </w:p>
        </w:tc>
        <w:tc>
          <w:tcPr>
            <w:tcW w:w="1497"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569"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r>
    </w:tbl>
    <w:p>
      <w:pPr>
        <w:keepNext w:val="0"/>
        <w:keepLines w:val="0"/>
        <w:pageBreakBefore w:val="0"/>
        <w:widowControl/>
        <w:kinsoku/>
        <w:wordWrap/>
        <w:overflowPunct/>
        <w:topLinePunct w:val="0"/>
        <w:autoSpaceDE/>
        <w:autoSpaceDN/>
        <w:bidi w:val="0"/>
        <w:adjustRightInd w:val="0"/>
        <w:snapToGrid w:val="0"/>
        <w:spacing w:line="272"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72"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73"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8" w:line="189" w:lineRule="auto"/>
        <w:ind w:left="4884"/>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投标人名称（加盖公章）：</w:t>
      </w:r>
    </w:p>
    <w:p>
      <w:pPr>
        <w:keepNext w:val="0"/>
        <w:keepLines w:val="0"/>
        <w:pageBreakBefore w:val="0"/>
        <w:widowControl/>
        <w:kinsoku/>
        <w:wordWrap/>
        <w:overflowPunct/>
        <w:topLinePunct w:val="0"/>
        <w:autoSpaceDE/>
        <w:autoSpaceDN/>
        <w:bidi w:val="0"/>
        <w:adjustRightInd w:val="0"/>
        <w:snapToGrid w:val="0"/>
        <w:spacing w:line="66" w:lineRule="exact"/>
        <w:ind w:left="763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_____________</w:t>
      </w:r>
    </w:p>
    <w:p>
      <w:pPr>
        <w:pStyle w:val="6"/>
        <w:keepNext w:val="0"/>
        <w:keepLines w:val="0"/>
        <w:pageBreakBefore w:val="0"/>
        <w:widowControl/>
        <w:kinsoku/>
        <w:wordWrap/>
        <w:overflowPunct/>
        <w:topLinePunct w:val="0"/>
        <w:autoSpaceDE/>
        <w:autoSpaceDN/>
        <w:bidi w:val="0"/>
        <w:adjustRightInd w:val="0"/>
        <w:snapToGrid w:val="0"/>
        <w:spacing w:before="180" w:line="360" w:lineRule="auto"/>
        <w:jc w:val="righ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日期：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日</w:t>
      </w:r>
    </w:p>
    <w:p>
      <w:pPr>
        <w:pStyle w:val="6"/>
        <w:keepNext w:val="0"/>
        <w:keepLines w:val="0"/>
        <w:pageBreakBefore w:val="0"/>
        <w:widowControl/>
        <w:kinsoku/>
        <w:wordWrap/>
        <w:overflowPunct/>
        <w:topLinePunct w:val="0"/>
        <w:autoSpaceDE/>
        <w:autoSpaceDN/>
        <w:bidi w:val="0"/>
        <w:adjustRightInd w:val="0"/>
        <w:snapToGrid w:val="0"/>
        <w:spacing w:before="1" w:line="224" w:lineRule="auto"/>
        <w:ind w:left="9"/>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注：</w:t>
      </w:r>
    </w:p>
    <w:p>
      <w:pPr>
        <w:pStyle w:val="6"/>
        <w:keepNext w:val="0"/>
        <w:keepLines w:val="0"/>
        <w:pageBreakBefore w:val="0"/>
        <w:widowControl/>
        <w:kinsoku/>
        <w:wordWrap/>
        <w:overflowPunct/>
        <w:topLinePunct w:val="0"/>
        <w:autoSpaceDE/>
        <w:autoSpaceDN/>
        <w:bidi w:val="0"/>
        <w:adjustRightInd w:val="0"/>
        <w:snapToGrid w:val="0"/>
        <w:spacing w:before="174" w:line="359" w:lineRule="auto"/>
        <w:ind w:left="13" w:right="57"/>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如本招标文件《投标人须知资料表》载明本项目分包承担主体应具备的相应资质条件，则投标人须在本表中列明分包承担主体的资质等级，并后附资质证书电子件，否则</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pP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br w:type="page"/>
      </w:r>
    </w:p>
    <w:p>
      <w:pPr>
        <w:pStyle w:val="6"/>
        <w:keepNext w:val="0"/>
        <w:keepLines w:val="0"/>
        <w:pageBreakBefore w:val="0"/>
        <w:widowControl/>
        <w:kinsoku/>
        <w:wordWrap/>
        <w:overflowPunct/>
        <w:topLinePunct w:val="0"/>
        <w:autoSpaceDE/>
        <w:autoSpaceDN/>
        <w:bidi w:val="0"/>
        <w:adjustRightInd w:val="0"/>
        <w:snapToGrid w:val="0"/>
        <w:spacing w:before="0" w:beforeLines="100" w:line="360" w:lineRule="auto"/>
        <w:ind w:left="0"/>
        <w:jc w:val="center"/>
        <w:textAlignment w:val="baseline"/>
        <w:rPr>
          <w:rFonts w:hint="eastAsia" w:ascii="宋体" w:hAnsi="宋体" w:eastAsia="宋体" w:cs="宋体"/>
          <w:spacing w:val="0"/>
          <w:w w:val="100"/>
          <w:position w:val="0"/>
          <w:sz w:val="36"/>
          <w:szCs w:val="36"/>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分包意向协议（实质性格式）</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甲方（投标人）：</w:t>
      </w:r>
      <w:r>
        <w:rPr>
          <w:rFonts w:hint="eastAsia" w:ascii="宋体" w:hAnsi="宋体" w:eastAsia="宋体" w:cs="宋体"/>
          <w:spacing w:val="0"/>
          <w:w w:val="100"/>
          <w:position w:val="0"/>
          <w:sz w:val="24"/>
          <w:szCs w:val="24"/>
          <w:u w:val="single" w:color="auto"/>
        </w:rPr>
        <w:t xml:space="preserve">         </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乙方（拟分包单位）：</w:t>
      </w:r>
      <w:r>
        <w:rPr>
          <w:rFonts w:hint="eastAsia" w:ascii="宋体" w:hAnsi="宋体" w:eastAsia="宋体" w:cs="宋体"/>
          <w:spacing w:val="0"/>
          <w:w w:val="100"/>
          <w:position w:val="0"/>
          <w:sz w:val="24"/>
          <w:szCs w:val="24"/>
          <w:u w:val="single" w:color="auto"/>
        </w:rPr>
        <w:t xml:space="preserve">         </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甲方承诺，一旦在</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（采购项目名称）（项目编号/包号为：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）招标采购项目中获得采购合同，将按照下述约定将合同项下部分内容分包给乙方：</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spacing w:val="0"/>
          <w:w w:val="100"/>
          <w:position w:val="0"/>
          <w:sz w:val="24"/>
          <w:szCs w:val="24"/>
        </w:rPr>
      </w:pPr>
      <w:bookmarkStart w:id="104" w:name="_Toc11666"/>
      <w:r>
        <w:rPr>
          <w:rFonts w:hint="eastAsia" w:ascii="宋体" w:hAnsi="宋体" w:eastAsia="宋体" w:cs="宋体"/>
          <w:spacing w:val="0"/>
          <w:w w:val="100"/>
          <w:position w:val="0"/>
          <w:sz w:val="24"/>
          <w:szCs w:val="24"/>
        </w:rPr>
        <w:t>1.分包内容：</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bookmarkEnd w:id="104"/>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2.分包金额：</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，该金额占该采购包合同金额的比例为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乙方承诺将在上述情况下与甲方签订分包合同。</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本协议自各方盖章之日起生效， 如甲方未在该项目（采购包） 中标， 本协议自动终止。</w:t>
      </w:r>
    </w:p>
    <w:p>
      <w:pPr>
        <w:keepNext w:val="0"/>
        <w:keepLines w:val="0"/>
        <w:pageBreakBefore w:val="0"/>
        <w:widowControl/>
        <w:kinsoku/>
        <w:wordWrap/>
        <w:overflowPunct/>
        <w:topLinePunct w:val="0"/>
        <w:autoSpaceDE/>
        <w:autoSpaceDN/>
        <w:bidi w:val="0"/>
        <w:adjustRightInd w:val="0"/>
        <w:snapToGrid w:val="0"/>
        <w:spacing w:line="249"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50"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9" w:line="185" w:lineRule="auto"/>
        <w:ind w:left="511"/>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甲方（盖章）：</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乙方（盖章）：</w:t>
      </w:r>
    </w:p>
    <w:p>
      <w:pPr>
        <w:keepNext w:val="0"/>
        <w:keepLines w:val="0"/>
        <w:pageBreakBefore w:val="0"/>
        <w:widowControl/>
        <w:kinsoku/>
        <w:wordWrap/>
        <w:overflowPunct/>
        <w:topLinePunct w:val="0"/>
        <w:autoSpaceDE/>
        <w:autoSpaceDN/>
        <w:bidi w:val="0"/>
        <w:adjustRightInd w:val="0"/>
        <w:snapToGrid w:val="0"/>
        <w:spacing w:before="6" w:line="19" w:lineRule="exact"/>
        <w:ind w:left="6708"/>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________</w:t>
      </w:r>
    </w:p>
    <w:p>
      <w:pPr>
        <w:keepNext w:val="0"/>
        <w:keepLines w:val="0"/>
        <w:pageBreakBefore w:val="0"/>
        <w:widowControl/>
        <w:kinsoku/>
        <w:wordWrap/>
        <w:overflowPunct/>
        <w:topLinePunct w:val="0"/>
        <w:autoSpaceDE/>
        <w:autoSpaceDN/>
        <w:bidi w:val="0"/>
        <w:adjustRightInd w:val="0"/>
        <w:snapToGrid w:val="0"/>
        <w:spacing w:line="269"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69"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9" w:line="220" w:lineRule="auto"/>
        <w:ind w:left="5283"/>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日期：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日</w:t>
      </w:r>
    </w:p>
    <w:p>
      <w:pPr>
        <w:keepNext w:val="0"/>
        <w:keepLines w:val="0"/>
        <w:pageBreakBefore w:val="0"/>
        <w:widowControl/>
        <w:kinsoku/>
        <w:wordWrap/>
        <w:overflowPunct/>
        <w:topLinePunct w:val="0"/>
        <w:autoSpaceDE/>
        <w:autoSpaceDN/>
        <w:bidi w:val="0"/>
        <w:adjustRightInd w:val="0"/>
        <w:snapToGrid w:val="0"/>
        <w:spacing w:line="260"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61"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8" w:line="224" w:lineRule="auto"/>
        <w:ind w:left="9"/>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注：</w:t>
      </w:r>
    </w:p>
    <w:p>
      <w:pPr>
        <w:pStyle w:val="6"/>
        <w:keepNext w:val="0"/>
        <w:keepLines w:val="0"/>
        <w:pageBreakBefore w:val="0"/>
        <w:widowControl/>
        <w:kinsoku/>
        <w:wordWrap/>
        <w:overflowPunct/>
        <w:topLinePunct w:val="0"/>
        <w:autoSpaceDE/>
        <w:autoSpaceDN/>
        <w:bidi w:val="0"/>
        <w:adjustRightInd w:val="0"/>
        <w:snapToGrid w:val="0"/>
        <w:spacing w:before="174" w:line="359" w:lineRule="auto"/>
        <w:ind w:left="9"/>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本协议仅在投标人“为落实政府采购政策”而向中小企业分包时必须</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供，否则</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 且投标人须与所有拟分包单位分别签订《分包意向协议》，每单位签订一份，并在投标文件中</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交全部协议原件的电子件，否则</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8" w:line="219" w:lineRule="auto"/>
        <w:ind w:left="18"/>
        <w:textAlignment w:val="baseline"/>
        <w:outlineLvl w:val="2"/>
        <w:rPr>
          <w:rFonts w:hint="eastAsia" w:ascii="宋体" w:hAnsi="宋体" w:eastAsia="宋体" w:cs="宋体"/>
          <w:spacing w:val="0"/>
          <w:w w:val="100"/>
          <w:position w:val="0"/>
          <w:sz w:val="24"/>
          <w:szCs w:val="24"/>
        </w:rPr>
      </w:pPr>
      <w:bookmarkStart w:id="105" w:name="_Toc20274"/>
      <w:r>
        <w:rPr>
          <w:rFonts w:hint="eastAsia" w:ascii="宋体" w:hAnsi="宋体" w:eastAsia="宋体" w:cs="宋体"/>
          <w:spacing w:val="0"/>
          <w:w w:val="100"/>
          <w:position w:val="0"/>
          <w:sz w:val="24"/>
          <w:szCs w:val="24"/>
        </w:rPr>
        <w:t>2-2 其它落实政府采购政策的资格要求（如有）</w:t>
      </w:r>
      <w:bookmarkEnd w:id="105"/>
    </w:p>
    <w:p>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8" w:line="219" w:lineRule="auto"/>
        <w:ind w:left="18"/>
        <w:textAlignment w:val="baseline"/>
        <w:outlineLvl w:val="2"/>
        <w:rPr>
          <w:rFonts w:hint="eastAsia" w:ascii="宋体" w:hAnsi="宋体" w:eastAsia="宋体" w:cs="宋体"/>
          <w:spacing w:val="0"/>
          <w:w w:val="100"/>
          <w:position w:val="0"/>
          <w:sz w:val="24"/>
          <w:szCs w:val="24"/>
        </w:rPr>
      </w:pPr>
      <w:bookmarkStart w:id="106" w:name="_Toc11432"/>
      <w:r>
        <w:rPr>
          <w:rFonts w:hint="eastAsia" w:ascii="宋体" w:hAnsi="宋体" w:eastAsia="宋体" w:cs="宋体"/>
          <w:spacing w:val="0"/>
          <w:w w:val="100"/>
          <w:position w:val="0"/>
          <w:sz w:val="24"/>
          <w:szCs w:val="24"/>
        </w:rPr>
        <w:t>3   本项目的特定资格要求（如有）</w:t>
      </w:r>
      <w:bookmarkEnd w:id="106"/>
    </w:p>
    <w:p>
      <w:pPr>
        <w:pStyle w:val="6"/>
        <w:keepNext w:val="0"/>
        <w:keepLines w:val="0"/>
        <w:pageBreakBefore w:val="0"/>
        <w:widowControl/>
        <w:kinsoku/>
        <w:wordWrap/>
        <w:overflowPunct/>
        <w:topLinePunct w:val="0"/>
        <w:autoSpaceDE/>
        <w:autoSpaceDN/>
        <w:bidi w:val="0"/>
        <w:adjustRightInd w:val="0"/>
        <w:snapToGrid w:val="0"/>
        <w:spacing w:before="180" w:line="221" w:lineRule="auto"/>
        <w:ind w:left="18"/>
        <w:textAlignment w:val="baseline"/>
        <w:outlineLvl w:val="1"/>
        <w:rPr>
          <w:rFonts w:hint="eastAsia" w:ascii="宋体" w:hAnsi="宋体" w:eastAsia="宋体" w:cs="宋体"/>
          <w:spacing w:val="0"/>
          <w:w w:val="100"/>
          <w:position w:val="0"/>
          <w:sz w:val="24"/>
          <w:szCs w:val="24"/>
        </w:rPr>
      </w:pPr>
      <w:bookmarkStart w:id="107" w:name="_Toc27574"/>
      <w:r>
        <w:rPr>
          <w:rFonts w:hint="eastAsia" w:ascii="宋体" w:hAnsi="宋体" w:eastAsia="宋体" w:cs="宋体"/>
          <w:spacing w:val="0"/>
          <w:w w:val="100"/>
          <w:position w:val="0"/>
          <w:sz w:val="24"/>
          <w:szCs w:val="24"/>
        </w:rPr>
        <w:t>3-1 联合协议（如有）</w:t>
      </w:r>
      <w:bookmarkEnd w:id="107"/>
    </w:p>
    <w:p>
      <w:pPr>
        <w:pStyle w:val="6"/>
        <w:keepNext w:val="0"/>
        <w:keepLines w:val="0"/>
        <w:pageBreakBefore w:val="0"/>
        <w:widowControl/>
        <w:kinsoku/>
        <w:wordWrap/>
        <w:overflowPunct/>
        <w:topLinePunct w:val="0"/>
        <w:autoSpaceDE/>
        <w:autoSpaceDN/>
        <w:bidi w:val="0"/>
        <w:adjustRightInd w:val="0"/>
        <w:snapToGrid w:val="0"/>
        <w:spacing w:before="197" w:line="221" w:lineRule="auto"/>
        <w:ind w:left="3829"/>
        <w:textAlignment w:val="baseline"/>
        <w:rPr>
          <w:rFonts w:hint="eastAsia" w:ascii="宋体" w:hAnsi="宋体" w:eastAsia="宋体" w:cs="宋体"/>
          <w:spacing w:val="0"/>
          <w:w w:val="100"/>
          <w:position w:val="0"/>
          <w:sz w:val="36"/>
          <w:szCs w:val="36"/>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联合协议</w:t>
      </w:r>
    </w:p>
    <w:p>
      <w:pPr>
        <w:pStyle w:val="6"/>
        <w:keepNext w:val="0"/>
        <w:keepLines w:val="0"/>
        <w:pageBreakBefore w:val="0"/>
        <w:widowControl/>
        <w:tabs>
          <w:tab w:val="left" w:pos="1548"/>
        </w:tabs>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及</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就“</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（项目名称）”</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包招标项目的投标事宜，经各方充分协商一致，达成如下协议：</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一、由</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牵头，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参加，组成联合体共同进行招标项目的投标工作。</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二、联合体中标后，联合体各方共同与采购人签订合同，就采购合同约定的事项对采购人承担连带责任。</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三、联合体各方均同意由牵头人代表其他联合体成员单位按招标文件要求出具《授权委托书》。</w:t>
      </w:r>
    </w:p>
    <w:p>
      <w:pPr>
        <w:pStyle w:val="6"/>
        <w:keepNext w:val="0"/>
        <w:keepLines w:val="0"/>
        <w:pageBreakBefore w:val="0"/>
        <w:widowControl/>
        <w:tabs>
          <w:tab w:val="left" w:pos="9040"/>
        </w:tabs>
        <w:kinsoku/>
        <w:wordWrap/>
        <w:overflowPunct/>
        <w:topLinePunct w:val="0"/>
        <w:autoSpaceDE/>
        <w:autoSpaceDN/>
        <w:bidi w:val="0"/>
        <w:adjustRightInd w:val="0"/>
        <w:snapToGrid w:val="0"/>
        <w:spacing w:line="360" w:lineRule="auto"/>
        <w:ind w:left="0" w:right="0" w:rightChars="0" w:firstLine="480" w:firstLineChars="200"/>
        <w:jc w:val="both"/>
        <w:textAlignment w:val="baseline"/>
        <w:outlineLvl w:val="1"/>
        <w:rPr>
          <w:rFonts w:hint="eastAsia" w:ascii="宋体" w:hAnsi="宋体" w:eastAsia="宋体" w:cs="宋体"/>
          <w:spacing w:val="0"/>
          <w:w w:val="100"/>
          <w:position w:val="0"/>
          <w:sz w:val="24"/>
          <w:szCs w:val="24"/>
        </w:rPr>
      </w:pPr>
      <w:bookmarkStart w:id="108" w:name="_Toc3304"/>
      <w:r>
        <w:rPr>
          <w:rFonts w:hint="eastAsia" w:ascii="宋体" w:hAnsi="宋体" w:eastAsia="宋体" w:cs="宋体"/>
          <w:spacing w:val="0"/>
          <w:w w:val="100"/>
          <w:position w:val="0"/>
          <w:sz w:val="24"/>
          <w:szCs w:val="24"/>
        </w:rPr>
        <w:t>四、牵头人为项目的总负责单位；组织各参加方进行项目实施工作。</w:t>
      </w:r>
      <w:bookmarkEnd w:id="108"/>
    </w:p>
    <w:p>
      <w:pPr>
        <w:pStyle w:val="6"/>
        <w:keepNext w:val="0"/>
        <w:keepLines w:val="0"/>
        <w:pageBreakBefore w:val="0"/>
        <w:widowControl/>
        <w:tabs>
          <w:tab w:val="left" w:pos="9040"/>
        </w:tabs>
        <w:kinsoku/>
        <w:wordWrap/>
        <w:overflowPunct/>
        <w:topLinePunct w:val="0"/>
        <w:autoSpaceDE/>
        <w:autoSpaceDN/>
        <w:bidi w:val="0"/>
        <w:adjustRightInd w:val="0"/>
        <w:snapToGrid w:val="0"/>
        <w:spacing w:line="360" w:lineRule="auto"/>
        <w:ind w:left="0" w:right="0" w:rightChars="0" w:firstLine="480" w:firstLineChars="20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五、</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负责</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，具体工作范围、内容以投标文件及合同为准。</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六、</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负责</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，具体工作范围、内容以投标文件及合同为准。</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七、</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负责</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（如有），具体工作范围、内容以投标文件及合同为准。</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八、本项目联合协议合同总额为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元，联合体各成员按照如下比例分摊（按联合体成员分别列明）：</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为口大型企业口中型企业、</w:t>
      </w: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小微企业（包含监狱企业、残疾人福利性单位）、口其他，合同金额为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元；</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为口大型企业口中型企业、</w:t>
      </w: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小微企业（包含监狱企业、 残疾人福利性单位）、口其他，合同金额为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元；</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为口大型企业口中型企业、</w:t>
      </w: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小微企业（包含监狱企业、残疾人福利性单位）、口其他，合同金额为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元。</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九、以联合体形式参加政府采购活动的，联合体各方不得再单独参加或者与其他供应商另外组成联合体参加同一合同项下的政府采购活动。</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1"/>
        <w:rPr>
          <w:rFonts w:hint="eastAsia" w:ascii="宋体" w:hAnsi="宋体" w:eastAsia="宋体" w:cs="宋体"/>
          <w:spacing w:val="0"/>
          <w:w w:val="100"/>
          <w:position w:val="0"/>
          <w:sz w:val="24"/>
          <w:szCs w:val="24"/>
        </w:rPr>
      </w:pPr>
      <w:bookmarkStart w:id="109" w:name="_Toc8240"/>
      <w:r>
        <w:rPr>
          <w:rFonts w:hint="eastAsia" w:ascii="宋体" w:hAnsi="宋体" w:eastAsia="宋体" w:cs="宋体"/>
          <w:spacing w:val="0"/>
          <w:w w:val="100"/>
          <w:position w:val="0"/>
          <w:sz w:val="24"/>
          <w:szCs w:val="24"/>
        </w:rPr>
        <w:t>十、其他约定（如有）：</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bookmarkEnd w:id="109"/>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本协议自各方盖章后生效，采购合同履行完毕后自动失效。如未中标，本协议自动终止。</w:t>
      </w:r>
    </w:p>
    <w:p>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8" w:line="185" w:lineRule="auto"/>
        <w:ind w:left="481"/>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联合体牵头人名称：                      联合体成员名称： </w:t>
      </w:r>
      <w:r>
        <w:rPr>
          <w:rFonts w:hint="eastAsia" w:ascii="宋体" w:hAnsi="宋体" w:eastAsia="宋体" w:cs="宋体"/>
          <w:spacing w:val="0"/>
          <w:w w:val="100"/>
          <w:position w:val="0"/>
          <w:sz w:val="24"/>
          <w:szCs w:val="24"/>
          <w:u w:val="single" w:color="auto"/>
        </w:rPr>
        <w:t xml:space="preserve">       </w:t>
      </w:r>
    </w:p>
    <w:p>
      <w:pPr>
        <w:keepNext w:val="0"/>
        <w:keepLines w:val="0"/>
        <w:pageBreakBefore w:val="0"/>
        <w:widowControl/>
        <w:kinsoku/>
        <w:wordWrap/>
        <w:overflowPunct/>
        <w:topLinePunct w:val="0"/>
        <w:autoSpaceDE/>
        <w:autoSpaceDN/>
        <w:bidi w:val="0"/>
        <w:adjustRightInd w:val="0"/>
        <w:snapToGrid w:val="0"/>
        <w:spacing w:before="5" w:line="19" w:lineRule="exact"/>
        <w:ind w:left="2628"/>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______</w:t>
      </w:r>
    </w:p>
    <w:p>
      <w:pPr>
        <w:pStyle w:val="6"/>
        <w:keepNext w:val="0"/>
        <w:keepLines w:val="0"/>
        <w:pageBreakBefore w:val="0"/>
        <w:widowControl/>
        <w:kinsoku/>
        <w:wordWrap/>
        <w:overflowPunct/>
        <w:topLinePunct w:val="0"/>
        <w:autoSpaceDE/>
        <w:autoSpaceDN/>
        <w:bidi w:val="0"/>
        <w:adjustRightInd w:val="0"/>
        <w:snapToGrid w:val="0"/>
        <w:spacing w:before="200" w:line="219" w:lineRule="auto"/>
        <w:ind w:left="481"/>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盖章：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盖章： </w:t>
      </w:r>
      <w:r>
        <w:rPr>
          <w:rFonts w:hint="eastAsia" w:ascii="宋体" w:hAnsi="宋体" w:eastAsia="宋体" w:cs="宋体"/>
          <w:spacing w:val="0"/>
          <w:w w:val="100"/>
          <w:position w:val="0"/>
          <w:sz w:val="24"/>
          <w:szCs w:val="24"/>
          <w:u w:val="single" w:color="auto"/>
        </w:rPr>
        <w:t xml:space="preserve">       </w:t>
      </w:r>
    </w:p>
    <w:p>
      <w:pPr>
        <w:keepNext w:val="0"/>
        <w:keepLines w:val="0"/>
        <w:pageBreakBefore w:val="0"/>
        <w:widowControl/>
        <w:kinsoku/>
        <w:wordWrap/>
        <w:overflowPunct/>
        <w:topLinePunct w:val="0"/>
        <w:autoSpaceDE/>
        <w:autoSpaceDN/>
        <w:bidi w:val="0"/>
        <w:adjustRightInd w:val="0"/>
        <w:snapToGrid w:val="0"/>
        <w:spacing w:line="312"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312"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313"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8" w:line="189" w:lineRule="auto"/>
        <w:ind w:left="481"/>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联合体成员名称：</w:t>
      </w:r>
    </w:p>
    <w:p>
      <w:pPr>
        <w:keepNext w:val="0"/>
        <w:keepLines w:val="0"/>
        <w:pageBreakBefore w:val="0"/>
        <w:widowControl/>
        <w:kinsoku/>
        <w:wordWrap/>
        <w:overflowPunct/>
        <w:topLinePunct w:val="0"/>
        <w:autoSpaceDE/>
        <w:autoSpaceDN/>
        <w:bidi w:val="0"/>
        <w:adjustRightInd w:val="0"/>
        <w:snapToGrid w:val="0"/>
        <w:spacing w:line="19" w:lineRule="exact"/>
        <w:ind w:left="2388"/>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______</w:t>
      </w:r>
    </w:p>
    <w:p>
      <w:pPr>
        <w:pStyle w:val="6"/>
        <w:keepNext w:val="0"/>
        <w:keepLines w:val="0"/>
        <w:pageBreakBefore w:val="0"/>
        <w:widowControl/>
        <w:kinsoku/>
        <w:wordWrap/>
        <w:overflowPunct/>
        <w:topLinePunct w:val="0"/>
        <w:autoSpaceDE/>
        <w:autoSpaceDN/>
        <w:bidi w:val="0"/>
        <w:adjustRightInd w:val="0"/>
        <w:snapToGrid w:val="0"/>
        <w:spacing w:before="203" w:line="219" w:lineRule="auto"/>
        <w:ind w:left="481"/>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盖章： </w:t>
      </w:r>
      <w:r>
        <w:rPr>
          <w:rFonts w:hint="eastAsia" w:ascii="宋体" w:hAnsi="宋体" w:eastAsia="宋体" w:cs="宋体"/>
          <w:spacing w:val="0"/>
          <w:w w:val="100"/>
          <w:position w:val="0"/>
          <w:sz w:val="24"/>
          <w:szCs w:val="24"/>
          <w:u w:val="single" w:color="auto"/>
        </w:rPr>
        <w:t xml:space="preserve">       </w:t>
      </w:r>
    </w:p>
    <w:p>
      <w:pPr>
        <w:keepNext w:val="0"/>
        <w:keepLines w:val="0"/>
        <w:pageBreakBefore w:val="0"/>
        <w:widowControl/>
        <w:kinsoku/>
        <w:wordWrap/>
        <w:overflowPunct/>
        <w:topLinePunct w:val="0"/>
        <w:autoSpaceDE/>
        <w:autoSpaceDN/>
        <w:bidi w:val="0"/>
        <w:adjustRightInd w:val="0"/>
        <w:snapToGrid w:val="0"/>
        <w:spacing w:line="270"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70"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70"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70"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71"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9" w:line="220" w:lineRule="auto"/>
        <w:jc w:val="righ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日期：</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日</w:t>
      </w:r>
    </w:p>
    <w:p>
      <w:pPr>
        <w:keepNext w:val="0"/>
        <w:keepLines w:val="0"/>
        <w:pageBreakBefore w:val="0"/>
        <w:widowControl/>
        <w:kinsoku/>
        <w:wordWrap/>
        <w:overflowPunct/>
        <w:topLinePunct w:val="0"/>
        <w:autoSpaceDE/>
        <w:autoSpaceDN/>
        <w:bidi w:val="0"/>
        <w:adjustRightInd w:val="0"/>
        <w:snapToGrid w:val="0"/>
        <w:spacing w:line="270"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70"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70"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70"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71"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注：</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0" w:firstLineChars="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1.如本项目（包）接受供应商以联合体形式参加采购活动，且供应商以联合体形式参与时，须</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供《联合协议》，否则</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0" w:firstLineChars="0"/>
        <w:textAlignment w:val="baseline"/>
        <w:outlineLvl w:val="2"/>
        <w:rPr>
          <w:rFonts w:hint="eastAsia" w:ascii="宋体" w:hAnsi="宋体" w:eastAsia="宋体" w:cs="宋体"/>
          <w:spacing w:val="0"/>
          <w:w w:val="100"/>
          <w:position w:val="0"/>
          <w:sz w:val="24"/>
          <w:szCs w:val="24"/>
        </w:rPr>
      </w:pPr>
      <w:bookmarkStart w:id="110" w:name="_Toc3057"/>
      <w:r>
        <w:rPr>
          <w:rFonts w:hint="eastAsia" w:ascii="宋体" w:hAnsi="宋体" w:eastAsia="宋体" w:cs="宋体"/>
          <w:spacing w:val="0"/>
          <w:w w:val="100"/>
          <w:position w:val="0"/>
          <w:sz w:val="24"/>
          <w:szCs w:val="24"/>
        </w:rPr>
        <w:t>2.联合体各方成员需在本协议上共同盖章。</w:t>
      </w:r>
      <w:bookmarkEnd w:id="110"/>
    </w:p>
    <w:p>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8" w:line="220" w:lineRule="auto"/>
        <w:ind w:left="18"/>
        <w:textAlignment w:val="baseline"/>
        <w:outlineLvl w:val="2"/>
        <w:rPr>
          <w:rFonts w:hint="eastAsia" w:ascii="宋体" w:hAnsi="宋体" w:eastAsia="宋体" w:cs="宋体"/>
          <w:spacing w:val="0"/>
          <w:w w:val="100"/>
          <w:position w:val="0"/>
          <w:sz w:val="24"/>
          <w:szCs w:val="24"/>
        </w:rPr>
      </w:pPr>
      <w:bookmarkStart w:id="111" w:name="_Toc31056"/>
      <w:r>
        <w:rPr>
          <w:rFonts w:hint="eastAsia" w:ascii="宋体" w:hAnsi="宋体" w:eastAsia="宋体" w:cs="宋体"/>
          <w:spacing w:val="0"/>
          <w:w w:val="100"/>
          <w:position w:val="0"/>
          <w:sz w:val="24"/>
          <w:szCs w:val="24"/>
        </w:rPr>
        <w:t>3-2 其他特定资格要求</w:t>
      </w:r>
      <w:bookmarkEnd w:id="111"/>
    </w:p>
    <w:p>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8" w:line="220" w:lineRule="auto"/>
        <w:ind w:left="12"/>
        <w:textAlignment w:val="baseline"/>
        <w:outlineLvl w:val="2"/>
        <w:rPr>
          <w:rFonts w:hint="eastAsia" w:ascii="宋体" w:hAnsi="宋体" w:eastAsia="宋体" w:cs="宋体"/>
          <w:spacing w:val="0"/>
          <w:w w:val="100"/>
          <w:position w:val="0"/>
          <w:sz w:val="24"/>
          <w:szCs w:val="24"/>
        </w:rPr>
      </w:pPr>
      <w:bookmarkStart w:id="112" w:name="_Toc31483"/>
      <w:r>
        <w:rPr>
          <w:rFonts w:hint="eastAsia" w:ascii="宋体" w:hAnsi="宋体" w:eastAsia="宋体" w:cs="宋体"/>
          <w:spacing w:val="0"/>
          <w:w w:val="100"/>
          <w:position w:val="0"/>
          <w:sz w:val="24"/>
          <w:szCs w:val="24"/>
        </w:rPr>
        <w:t>4  投标保证金凭证/交款单据电子件</w:t>
      </w:r>
      <w:bookmarkEnd w:id="112"/>
    </w:p>
    <w:p>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8" w:line="220" w:lineRule="auto"/>
        <w:ind w:left="13"/>
        <w:textAlignment w:val="baseline"/>
        <w:outlineLvl w:val="1"/>
        <w:rPr>
          <w:rFonts w:hint="eastAsia" w:ascii="宋体" w:hAnsi="宋体" w:eastAsia="宋体" w:cs="宋体"/>
          <w:spacing w:val="0"/>
          <w:w w:val="100"/>
          <w:position w:val="0"/>
          <w:sz w:val="24"/>
          <w:szCs w:val="24"/>
        </w:rPr>
      </w:pPr>
      <w:bookmarkStart w:id="113" w:name="_Toc17814"/>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二、商务技术文件格式</w:t>
      </w:r>
      <w:bookmarkEnd w:id="113"/>
    </w:p>
    <w:p>
      <w:pPr>
        <w:keepNext w:val="0"/>
        <w:keepLines w:val="0"/>
        <w:pageBreakBefore w:val="0"/>
        <w:widowControl/>
        <w:kinsoku/>
        <w:wordWrap/>
        <w:overflowPunct/>
        <w:topLinePunct w:val="0"/>
        <w:autoSpaceDE/>
        <w:autoSpaceDN/>
        <w:bidi w:val="0"/>
        <w:adjustRightInd w:val="0"/>
        <w:snapToGrid w:val="0"/>
        <w:spacing w:line="267"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8" w:line="220" w:lineRule="auto"/>
        <w:ind w:left="12"/>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投标文件（商务技术文件）封面（非实质性格式）</w:t>
      </w:r>
    </w:p>
    <w:p>
      <w:pPr>
        <w:pStyle w:val="6"/>
        <w:keepNext w:val="0"/>
        <w:keepLines w:val="0"/>
        <w:pageBreakBefore w:val="0"/>
        <w:widowControl/>
        <w:kinsoku/>
        <w:wordWrap/>
        <w:overflowPunct/>
        <w:topLinePunct w:val="0"/>
        <w:autoSpaceDE/>
        <w:autoSpaceDN/>
        <w:bidi w:val="0"/>
        <w:adjustRightInd w:val="0"/>
        <w:snapToGrid w:val="0"/>
        <w:spacing w:before="360" w:line="220" w:lineRule="auto"/>
        <w:ind w:left="0" w:leftChars="0" w:firstLine="0" w:firstLineChars="0"/>
        <w:jc w:val="center"/>
        <w:textAlignment w:val="baseline"/>
        <w:outlineLvl w:val="2"/>
        <w:rPr>
          <w:rFonts w:hint="eastAsia" w:ascii="宋体" w:hAnsi="宋体" w:eastAsia="宋体" w:cs="宋体"/>
          <w:spacing w:val="0"/>
          <w:w w:val="100"/>
          <w:position w:val="0"/>
          <w:sz w:val="84"/>
          <w:szCs w:val="84"/>
        </w:rPr>
      </w:pPr>
      <w:bookmarkStart w:id="114" w:name="_Toc12320"/>
      <w:r>
        <w:rPr>
          <w:rFonts w:hint="eastAsia" w:ascii="宋体" w:hAnsi="宋体" w:eastAsia="宋体" w:cs="宋体"/>
          <w:spacing w:val="0"/>
          <w:w w:val="100"/>
          <w:position w:val="0"/>
          <w:sz w:val="84"/>
          <w:szCs w:val="84"/>
          <w14:textOutline w14:w="15256" w14:cap="flat" w14:cmpd="sng">
            <w14:solidFill>
              <w14:srgbClr w14:val="000000"/>
            </w14:solidFill>
            <w14:prstDash w14:val="solid"/>
            <w14:miter w14:val="0"/>
          </w14:textOutline>
        </w:rPr>
        <w:t>投</w:t>
      </w:r>
      <w:r>
        <w:rPr>
          <w:rFonts w:hint="eastAsia" w:ascii="宋体" w:hAnsi="宋体" w:eastAsia="宋体" w:cs="宋体"/>
          <w:spacing w:val="0"/>
          <w:w w:val="100"/>
          <w:position w:val="0"/>
          <w:sz w:val="84"/>
          <w:szCs w:val="84"/>
        </w:rPr>
        <w:t xml:space="preserve"> </w:t>
      </w:r>
      <w:r>
        <w:rPr>
          <w:rFonts w:hint="eastAsia" w:ascii="宋体" w:hAnsi="宋体" w:eastAsia="宋体" w:cs="宋体"/>
          <w:spacing w:val="0"/>
          <w:w w:val="100"/>
          <w:position w:val="0"/>
          <w:sz w:val="84"/>
          <w:szCs w:val="84"/>
          <w14:textOutline w14:w="15256" w14:cap="flat" w14:cmpd="sng">
            <w14:solidFill>
              <w14:srgbClr w14:val="000000"/>
            </w14:solidFill>
            <w14:prstDash w14:val="solid"/>
            <w14:miter w14:val="0"/>
          </w14:textOutline>
        </w:rPr>
        <w:t>标</w:t>
      </w:r>
      <w:r>
        <w:rPr>
          <w:rFonts w:hint="eastAsia" w:ascii="宋体" w:hAnsi="宋体" w:eastAsia="宋体" w:cs="宋体"/>
          <w:spacing w:val="0"/>
          <w:w w:val="100"/>
          <w:position w:val="0"/>
          <w:sz w:val="84"/>
          <w:szCs w:val="84"/>
        </w:rPr>
        <w:t xml:space="preserve"> </w:t>
      </w:r>
      <w:r>
        <w:rPr>
          <w:rFonts w:hint="eastAsia" w:ascii="宋体" w:hAnsi="宋体" w:eastAsia="宋体" w:cs="宋体"/>
          <w:spacing w:val="0"/>
          <w:w w:val="100"/>
          <w:position w:val="0"/>
          <w:sz w:val="84"/>
          <w:szCs w:val="84"/>
          <w14:textOutline w14:w="15256" w14:cap="flat" w14:cmpd="sng">
            <w14:solidFill>
              <w14:srgbClr w14:val="000000"/>
            </w14:solidFill>
            <w14:prstDash w14:val="solid"/>
            <w14:miter w14:val="0"/>
          </w14:textOutline>
        </w:rPr>
        <w:t>文</w:t>
      </w:r>
      <w:r>
        <w:rPr>
          <w:rFonts w:hint="eastAsia" w:ascii="宋体" w:hAnsi="宋体" w:eastAsia="宋体" w:cs="宋体"/>
          <w:spacing w:val="0"/>
          <w:w w:val="100"/>
          <w:position w:val="0"/>
          <w:sz w:val="84"/>
          <w:szCs w:val="84"/>
        </w:rPr>
        <w:t xml:space="preserve"> </w:t>
      </w:r>
      <w:r>
        <w:rPr>
          <w:rFonts w:hint="eastAsia" w:ascii="宋体" w:hAnsi="宋体" w:eastAsia="宋体" w:cs="宋体"/>
          <w:spacing w:val="0"/>
          <w:w w:val="100"/>
          <w:position w:val="0"/>
          <w:sz w:val="84"/>
          <w:szCs w:val="84"/>
          <w14:textOutline w14:w="15256" w14:cap="flat" w14:cmpd="sng">
            <w14:solidFill>
              <w14:srgbClr w14:val="000000"/>
            </w14:solidFill>
            <w14:prstDash w14:val="solid"/>
            <w14:miter w14:val="0"/>
          </w14:textOutline>
        </w:rPr>
        <w:t>件</w:t>
      </w:r>
      <w:bookmarkEnd w:id="114"/>
    </w:p>
    <w:p>
      <w:pPr>
        <w:pStyle w:val="6"/>
        <w:keepNext w:val="0"/>
        <w:keepLines w:val="0"/>
        <w:pageBreakBefore w:val="0"/>
        <w:widowControl/>
        <w:kinsoku/>
        <w:wordWrap/>
        <w:overflowPunct/>
        <w:topLinePunct w:val="0"/>
        <w:autoSpaceDE/>
        <w:autoSpaceDN/>
        <w:bidi w:val="0"/>
        <w:adjustRightInd w:val="0"/>
        <w:snapToGrid w:val="0"/>
        <w:spacing w:before="0" w:beforeLines="245" w:line="221" w:lineRule="auto"/>
        <w:ind w:left="2001"/>
        <w:textAlignment w:val="baseline"/>
        <w:rPr>
          <w:rFonts w:hint="eastAsia" w:ascii="宋体" w:hAnsi="宋体" w:eastAsia="宋体" w:cs="宋体"/>
          <w:spacing w:val="0"/>
          <w:w w:val="100"/>
          <w:position w:val="0"/>
          <w:sz w:val="52"/>
          <w:szCs w:val="52"/>
        </w:rPr>
      </w:pP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（商</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务</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技</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术</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文</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件</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w:t>
      </w:r>
    </w:p>
    <w:p>
      <w:pPr>
        <w:keepNext w:val="0"/>
        <w:keepLines w:val="0"/>
        <w:pageBreakBefore w:val="0"/>
        <w:widowControl/>
        <w:kinsoku/>
        <w:wordWrap/>
        <w:overflowPunct/>
        <w:topLinePunct w:val="0"/>
        <w:autoSpaceDE/>
        <w:autoSpaceDN/>
        <w:bidi w:val="0"/>
        <w:adjustRightInd w:val="0"/>
        <w:snapToGrid w:val="0"/>
        <w:spacing w:line="332"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332"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101" w:line="226" w:lineRule="auto"/>
        <w:ind w:left="558"/>
        <w:textAlignment w:val="baseline"/>
        <w:rPr>
          <w:rFonts w:hint="eastAsia" w:ascii="宋体" w:hAnsi="宋体" w:eastAsia="宋体" w:cs="宋体"/>
          <w:spacing w:val="0"/>
          <w:w w:val="100"/>
          <w:position w:val="0"/>
          <w:lang w:eastAsia="zh-CN"/>
        </w:rPr>
      </w:pPr>
      <w:r>
        <w:rPr>
          <w:rFonts w:hint="eastAsia" w:ascii="宋体" w:hAnsi="宋体" w:eastAsia="宋体" w:cs="宋体"/>
          <w:spacing w:val="0"/>
          <w:w w:val="100"/>
          <w:position w:val="0"/>
          <w14:textOutline w14:w="5792" w14:cap="flat" w14:cmpd="sng">
            <w14:solidFill>
              <w14:srgbClr w14:val="000000"/>
            </w14:solidFill>
            <w14:prstDash w14:val="solid"/>
            <w14:miter w14:val="0"/>
          </w14:textOutline>
        </w:rPr>
        <w:t>项目名称</w:t>
      </w:r>
      <w:r>
        <w:rPr>
          <w:rFonts w:hint="eastAsia" w:cs="宋体"/>
          <w:b/>
          <w:bCs/>
          <w:spacing w:val="0"/>
          <w:w w:val="100"/>
          <w:position w:val="0"/>
          <w:lang w:eastAsia="zh-CN"/>
        </w:rPr>
        <w:t>：</w:t>
      </w:r>
    </w:p>
    <w:p>
      <w:pPr>
        <w:pStyle w:val="6"/>
        <w:keepNext w:val="0"/>
        <w:keepLines w:val="0"/>
        <w:pageBreakBefore w:val="0"/>
        <w:widowControl/>
        <w:kinsoku/>
        <w:wordWrap/>
        <w:overflowPunct/>
        <w:topLinePunct w:val="0"/>
        <w:autoSpaceDE/>
        <w:autoSpaceDN/>
        <w:bidi w:val="0"/>
        <w:adjustRightInd w:val="0"/>
        <w:snapToGrid w:val="0"/>
        <w:spacing w:before="37" w:line="225" w:lineRule="auto"/>
        <w:ind w:left="558"/>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5792" w14:cap="flat" w14:cmpd="sng">
            <w14:solidFill>
              <w14:srgbClr w14:val="000000"/>
            </w14:solidFill>
            <w14:prstDash w14:val="solid"/>
            <w14:miter w14:val="0"/>
          </w14:textOutline>
        </w:rPr>
        <w:t>项目编号：</w:t>
      </w:r>
    </w:p>
    <w:p>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100" w:line="226" w:lineRule="auto"/>
        <w:ind w:left="1456"/>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5792" w14:cap="flat" w14:cmpd="sng">
            <w14:solidFill>
              <w14:srgbClr w14:val="000000"/>
            </w14:solidFill>
            <w14:prstDash w14:val="solid"/>
            <w14:miter w14:val="0"/>
          </w14:textOutline>
        </w:rPr>
        <w:t>投标人名称：</w:t>
      </w:r>
    </w:p>
    <w:p>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8" w:line="219" w:lineRule="auto"/>
        <w:ind w:left="26"/>
        <w:textAlignment w:val="baseline"/>
        <w:outlineLvl w:val="2"/>
        <w:rPr>
          <w:rFonts w:hint="eastAsia" w:ascii="宋体" w:hAnsi="宋体" w:eastAsia="宋体" w:cs="宋体"/>
          <w:spacing w:val="0"/>
          <w:w w:val="100"/>
          <w:position w:val="0"/>
          <w:sz w:val="24"/>
          <w:szCs w:val="24"/>
        </w:rPr>
      </w:pPr>
      <w:bookmarkStart w:id="115" w:name="_Toc9698"/>
      <w:r>
        <w:rPr>
          <w:rFonts w:hint="eastAsia" w:ascii="宋体" w:hAnsi="宋体" w:eastAsia="宋体" w:cs="宋体"/>
          <w:spacing w:val="0"/>
          <w:w w:val="100"/>
          <w:position w:val="0"/>
          <w:sz w:val="24"/>
          <w:szCs w:val="24"/>
        </w:rPr>
        <w:t>1   投标书（实质性格式）</w:t>
      </w:r>
      <w:bookmarkEnd w:id="115"/>
    </w:p>
    <w:p>
      <w:pPr>
        <w:keepNext w:val="0"/>
        <w:keepLines w:val="0"/>
        <w:pageBreakBefore w:val="0"/>
        <w:widowControl/>
        <w:kinsoku/>
        <w:wordWrap/>
        <w:overflowPunct/>
        <w:topLinePunct w:val="0"/>
        <w:autoSpaceDE/>
        <w:autoSpaceDN/>
        <w:bidi w:val="0"/>
        <w:adjustRightInd w:val="0"/>
        <w:snapToGrid w:val="0"/>
        <w:spacing w:line="248"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9"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117" w:line="219" w:lineRule="auto"/>
        <w:ind w:left="4012"/>
        <w:textAlignment w:val="baseline"/>
        <w:rPr>
          <w:rFonts w:hint="eastAsia" w:ascii="宋体" w:hAnsi="宋体" w:eastAsia="宋体" w:cs="宋体"/>
          <w:spacing w:val="0"/>
          <w:w w:val="100"/>
          <w:position w:val="0"/>
          <w:sz w:val="36"/>
          <w:szCs w:val="36"/>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投标书</w:t>
      </w:r>
    </w:p>
    <w:p>
      <w:pPr>
        <w:pStyle w:val="6"/>
        <w:keepNext w:val="0"/>
        <w:keepLines w:val="0"/>
        <w:pageBreakBefore w:val="0"/>
        <w:widowControl/>
        <w:kinsoku/>
        <w:wordWrap/>
        <w:overflowPunct/>
        <w:topLinePunct w:val="0"/>
        <w:autoSpaceDE/>
        <w:autoSpaceDN/>
        <w:bidi w:val="0"/>
        <w:adjustRightInd w:val="0"/>
        <w:snapToGrid w:val="0"/>
        <w:spacing w:before="256" w:line="219" w:lineRule="auto"/>
        <w:ind w:left="9"/>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致：</w:t>
      </w:r>
      <w:r>
        <w:rPr>
          <w:rFonts w:hint="eastAsia" w:ascii="宋体" w:hAnsi="宋体" w:eastAsia="宋体" w:cs="宋体"/>
          <w:spacing w:val="0"/>
          <w:w w:val="100"/>
          <w:position w:val="0"/>
          <w:sz w:val="24"/>
          <w:szCs w:val="24"/>
          <w:u w:val="single" w:color="auto"/>
        </w:rPr>
        <w:t xml:space="preserve">（采购人或采购代理机构）  </w:t>
      </w:r>
    </w:p>
    <w:p>
      <w:pPr>
        <w:keepNext w:val="0"/>
        <w:keepLines w:val="0"/>
        <w:pageBreakBefore w:val="0"/>
        <w:widowControl/>
        <w:kinsoku/>
        <w:wordWrap/>
        <w:overflowPunct/>
        <w:topLinePunct w:val="0"/>
        <w:autoSpaceDE/>
        <w:autoSpaceDN/>
        <w:bidi w:val="0"/>
        <w:adjustRightInd w:val="0"/>
        <w:snapToGrid w:val="0"/>
        <w:spacing w:line="259"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60"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我方参加你方就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（项目名称，项目编号）组织的招标活动，并对此项目进行投标。</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spacing w:val="0"/>
          <w:w w:val="100"/>
          <w:position w:val="0"/>
          <w:sz w:val="24"/>
          <w:szCs w:val="24"/>
        </w:rPr>
      </w:pPr>
      <w:bookmarkStart w:id="116" w:name="_Toc10024"/>
      <w:r>
        <w:rPr>
          <w:rFonts w:hint="eastAsia" w:ascii="宋体" w:hAnsi="宋体" w:eastAsia="宋体" w:cs="宋体"/>
          <w:spacing w:val="0"/>
          <w:w w:val="100"/>
          <w:position w:val="0"/>
          <w:sz w:val="24"/>
          <w:szCs w:val="24"/>
        </w:rPr>
        <w:t>1.我方已详细审查全部招标文件，自愿参与投标并承诺如下：</w:t>
      </w:r>
      <w:bookmarkEnd w:id="116"/>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（1）本投标有效期为自</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 xml:space="preserve">交投标文件的截止之日起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个日历日。</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（2）除合同条款及采购需求偏离表列出的偏离外，我方响应招标文件的全部要求。</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（3）我方已</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供的全部文件资料是真实、准确的，并对此承担一切法律后果。</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（4）如我方中标，我方将在法律规定的期限内与你方签订合同，按照招标文件要求</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交履约保证金，并在合同约定的期限内完成合同规定的全部义务。</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spacing w:val="0"/>
          <w:w w:val="100"/>
          <w:position w:val="0"/>
          <w:sz w:val="24"/>
          <w:szCs w:val="24"/>
        </w:rPr>
      </w:pPr>
      <w:bookmarkStart w:id="117" w:name="_Toc13215"/>
      <w:r>
        <w:rPr>
          <w:rFonts w:hint="eastAsia" w:ascii="宋体" w:hAnsi="宋体" w:eastAsia="宋体" w:cs="宋体"/>
          <w:spacing w:val="0"/>
          <w:w w:val="100"/>
          <w:position w:val="0"/>
          <w:sz w:val="24"/>
          <w:szCs w:val="24"/>
        </w:rPr>
        <w:t>2.其他补充条款（如有）：</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bookmarkEnd w:id="117"/>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与本投标有关的一切正式往来信函请寄：</w:t>
      </w:r>
    </w:p>
    <w:p>
      <w:pPr>
        <w:keepNext w:val="0"/>
        <w:keepLines w:val="0"/>
        <w:pageBreakBefore w:val="0"/>
        <w:widowControl/>
        <w:kinsoku/>
        <w:wordWrap/>
        <w:overflowPunct/>
        <w:topLinePunct w:val="0"/>
        <w:autoSpaceDE/>
        <w:autoSpaceDN/>
        <w:bidi w:val="0"/>
        <w:adjustRightInd w:val="0"/>
        <w:snapToGrid w:val="0"/>
        <w:spacing w:line="259"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60"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9" w:line="219" w:lineRule="auto"/>
        <w:ind w:left="429"/>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地址</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传真</w:t>
      </w:r>
      <w:r>
        <w:rPr>
          <w:rFonts w:hint="eastAsia" w:ascii="宋体" w:hAnsi="宋体" w:eastAsia="宋体" w:cs="宋体"/>
          <w:spacing w:val="0"/>
          <w:w w:val="100"/>
          <w:position w:val="0"/>
          <w:sz w:val="24"/>
          <w:szCs w:val="24"/>
          <w:u w:val="single" w:color="auto"/>
        </w:rPr>
        <w:t xml:space="preserve">                             </w:t>
      </w:r>
    </w:p>
    <w:p>
      <w:pPr>
        <w:pStyle w:val="6"/>
        <w:keepNext w:val="0"/>
        <w:keepLines w:val="0"/>
        <w:pageBreakBefore w:val="0"/>
        <w:widowControl/>
        <w:kinsoku/>
        <w:wordWrap/>
        <w:overflowPunct/>
        <w:topLinePunct w:val="0"/>
        <w:autoSpaceDE/>
        <w:autoSpaceDN/>
        <w:bidi w:val="0"/>
        <w:adjustRightInd w:val="0"/>
        <w:snapToGrid w:val="0"/>
        <w:spacing w:before="181" w:line="220" w:lineRule="auto"/>
        <w:ind w:left="458"/>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电话</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电子函件</w:t>
      </w:r>
      <w:r>
        <w:rPr>
          <w:rFonts w:hint="eastAsia" w:ascii="宋体" w:hAnsi="宋体" w:eastAsia="宋体" w:cs="宋体"/>
          <w:spacing w:val="0"/>
          <w:w w:val="100"/>
          <w:position w:val="0"/>
          <w:sz w:val="24"/>
          <w:szCs w:val="24"/>
          <w:u w:val="single" w:color="auto"/>
        </w:rPr>
        <w:t xml:space="preserve">                         </w:t>
      </w:r>
    </w:p>
    <w:p>
      <w:pPr>
        <w:keepNext w:val="0"/>
        <w:keepLines w:val="0"/>
        <w:pageBreakBefore w:val="0"/>
        <w:widowControl/>
        <w:kinsoku/>
        <w:wordWrap/>
        <w:overflowPunct/>
        <w:topLinePunct w:val="0"/>
        <w:autoSpaceDE/>
        <w:autoSpaceDN/>
        <w:bidi w:val="0"/>
        <w:adjustRightInd w:val="0"/>
        <w:snapToGrid w:val="0"/>
        <w:spacing w:line="260"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60"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8" w:line="188" w:lineRule="auto"/>
        <w:ind w:left="432"/>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投标人名称（加盖公章）</w:t>
      </w:r>
    </w:p>
    <w:p>
      <w:pPr>
        <w:keepNext w:val="0"/>
        <w:keepLines w:val="0"/>
        <w:pageBreakBefore w:val="0"/>
        <w:widowControl/>
        <w:kinsoku/>
        <w:wordWrap/>
        <w:overflowPunct/>
        <w:topLinePunct w:val="0"/>
        <w:autoSpaceDE/>
        <w:autoSpaceDN/>
        <w:bidi w:val="0"/>
        <w:adjustRightInd w:val="0"/>
        <w:snapToGrid w:val="0"/>
        <w:spacing w:line="19" w:lineRule="exact"/>
        <w:ind w:left="3178"/>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__________</w:t>
      </w:r>
    </w:p>
    <w:p>
      <w:pPr>
        <w:pStyle w:val="6"/>
        <w:keepNext w:val="0"/>
        <w:keepLines w:val="0"/>
        <w:pageBreakBefore w:val="0"/>
        <w:widowControl/>
        <w:kinsoku/>
        <w:wordWrap/>
        <w:overflowPunct/>
        <w:topLinePunct w:val="0"/>
        <w:autoSpaceDE/>
        <w:autoSpaceDN/>
        <w:bidi w:val="0"/>
        <w:adjustRightInd w:val="0"/>
        <w:snapToGrid w:val="0"/>
        <w:spacing w:before="203" w:line="220" w:lineRule="auto"/>
        <w:ind w:left="471"/>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日期：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日</w:t>
      </w:r>
    </w:p>
    <w:p>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pPr>
        <w:pStyle w:val="6"/>
        <w:keepNext w:val="0"/>
        <w:keepLines w:val="0"/>
        <w:pageBreakBefore w:val="0"/>
        <w:widowControl/>
        <w:kinsoku/>
        <w:wordWrap/>
        <w:overflowPunct/>
        <w:topLinePunct w:val="0"/>
        <w:autoSpaceDE/>
        <w:autoSpaceDN/>
        <w:bidi w:val="0"/>
        <w:adjustRightInd w:val="0"/>
        <w:snapToGrid w:val="0"/>
        <w:spacing w:before="78" w:line="219" w:lineRule="auto"/>
        <w:ind w:left="130"/>
        <w:textAlignment w:val="baseline"/>
        <w:outlineLvl w:val="2"/>
        <w:rPr>
          <w:rFonts w:hint="eastAsia" w:ascii="宋体" w:hAnsi="宋体" w:eastAsia="宋体" w:cs="宋体"/>
          <w:spacing w:val="0"/>
          <w:w w:val="100"/>
          <w:position w:val="0"/>
          <w:sz w:val="24"/>
          <w:szCs w:val="24"/>
        </w:rPr>
      </w:pPr>
      <w:bookmarkStart w:id="118" w:name="_Toc30099"/>
      <w:r>
        <w:rPr>
          <w:rFonts w:hint="eastAsia" w:ascii="宋体" w:hAnsi="宋体" w:eastAsia="宋体" w:cs="宋体"/>
          <w:spacing w:val="0"/>
          <w:w w:val="100"/>
          <w:position w:val="0"/>
          <w:sz w:val="24"/>
          <w:szCs w:val="24"/>
        </w:rPr>
        <w:t>2   授权委托书（实质性格式）</w:t>
      </w:r>
      <w:bookmarkEnd w:id="118"/>
    </w:p>
    <w:p>
      <w:pPr>
        <w:pStyle w:val="6"/>
        <w:keepNext w:val="0"/>
        <w:keepLines w:val="0"/>
        <w:pageBreakBefore w:val="0"/>
        <w:widowControl/>
        <w:kinsoku/>
        <w:wordWrap/>
        <w:overflowPunct/>
        <w:topLinePunct w:val="0"/>
        <w:autoSpaceDE/>
        <w:autoSpaceDN/>
        <w:bidi w:val="0"/>
        <w:adjustRightInd w:val="0"/>
        <w:snapToGrid w:val="0"/>
        <w:spacing w:before="126" w:line="219" w:lineRule="auto"/>
        <w:ind w:left="3757"/>
        <w:textAlignment w:val="baseline"/>
        <w:rPr>
          <w:rFonts w:hint="eastAsia" w:ascii="宋体" w:hAnsi="宋体" w:eastAsia="宋体" w:cs="宋体"/>
          <w:spacing w:val="0"/>
          <w:w w:val="100"/>
          <w:position w:val="0"/>
          <w:sz w:val="36"/>
          <w:szCs w:val="36"/>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授权委托书</w:t>
      </w:r>
    </w:p>
    <w:p>
      <w:pPr>
        <w:keepNext w:val="0"/>
        <w:keepLines w:val="0"/>
        <w:pageBreakBefore w:val="0"/>
        <w:widowControl/>
        <w:kinsoku/>
        <w:wordWrap/>
        <w:overflowPunct/>
        <w:topLinePunct w:val="0"/>
        <w:autoSpaceDE/>
        <w:autoSpaceDN/>
        <w:bidi w:val="0"/>
        <w:adjustRightInd w:val="0"/>
        <w:snapToGrid w:val="0"/>
        <w:spacing w:line="328"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本人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（姓名）系</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（投标人名称）的法定代表人（单位负责人），现委托</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（姓名）为我方代理人。代理人根据授权，以我方名义签署、澄清确认、</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交、撤回、修改</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（项目名称）投标文件和处理有关事宜，其法律后果由我方承担。</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委托期限：自本授权委托书签署之日起至投标有效期届满之日止。</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代理人无转委托权。</w:t>
      </w:r>
    </w:p>
    <w:p>
      <w:pPr>
        <w:keepNext w:val="0"/>
        <w:keepLines w:val="0"/>
        <w:pageBreakBefore w:val="0"/>
        <w:widowControl/>
        <w:kinsoku/>
        <w:wordWrap/>
        <w:overflowPunct/>
        <w:topLinePunct w:val="0"/>
        <w:autoSpaceDE/>
        <w:autoSpaceDN/>
        <w:bidi w:val="0"/>
        <w:adjustRightInd w:val="0"/>
        <w:snapToGrid w:val="0"/>
        <w:spacing w:line="360" w:lineRule="auto"/>
        <w:ind w:right="0"/>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投标人名称（加盖公章）：</w:t>
      </w:r>
      <w:r>
        <w:rPr>
          <w:rFonts w:hint="eastAsia" w:ascii="宋体" w:hAnsi="宋体" w:eastAsia="宋体" w:cs="宋体"/>
          <w:spacing w:val="0"/>
          <w:w w:val="100"/>
          <w:position w:val="0"/>
          <w:sz w:val="24"/>
          <w:szCs w:val="24"/>
          <w:u w:val="single" w:color="auto"/>
        </w:rPr>
        <w:t xml:space="preserve">                 </w:t>
      </w:r>
    </w:p>
    <w:p>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法定代表人（单位负责人）（签字或签章）：</w:t>
      </w:r>
      <w:r>
        <w:rPr>
          <w:rFonts w:hint="eastAsia" w:ascii="宋体" w:hAnsi="宋体" w:eastAsia="宋体" w:cs="宋体"/>
          <w:spacing w:val="0"/>
          <w:w w:val="100"/>
          <w:position w:val="0"/>
          <w:sz w:val="24"/>
          <w:szCs w:val="24"/>
          <w:u w:val="single" w:color="auto"/>
        </w:rPr>
        <w:t xml:space="preserve">                 </w:t>
      </w:r>
    </w:p>
    <w:p>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委托代理人（签字或签章）：</w:t>
      </w:r>
      <w:r>
        <w:rPr>
          <w:rFonts w:hint="eastAsia" w:ascii="宋体" w:hAnsi="宋体" w:eastAsia="宋体" w:cs="宋体"/>
          <w:spacing w:val="0"/>
          <w:w w:val="100"/>
          <w:position w:val="0"/>
          <w:sz w:val="24"/>
          <w:szCs w:val="24"/>
          <w:u w:val="single" w:color="auto"/>
        </w:rPr>
        <w:t xml:space="preserve">                 </w:t>
      </w:r>
    </w:p>
    <w:p>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日期：</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日</w:t>
      </w:r>
    </w:p>
    <w:p>
      <w:pPr>
        <w:keepNext w:val="0"/>
        <w:keepLines w:val="0"/>
        <w:pageBreakBefore w:val="0"/>
        <w:widowControl/>
        <w:kinsoku/>
        <w:wordWrap/>
        <w:overflowPunct/>
        <w:topLinePunct w:val="0"/>
        <w:autoSpaceDE/>
        <w:autoSpaceDN/>
        <w:bidi w:val="0"/>
        <w:adjustRightInd w:val="0"/>
        <w:snapToGrid w:val="0"/>
        <w:spacing w:line="360" w:lineRule="auto"/>
        <w:ind w:right="0"/>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sz w:val="24"/>
          <w:szCs w:val="24"/>
        </w:rPr>
        <w:t>附：法定代表人及委托代理人身份证明文件电子件：</w:t>
      </w:r>
    </w:p>
    <w:p>
      <w:pPr>
        <w:keepNext w:val="0"/>
        <w:keepLines w:val="0"/>
        <w:pageBreakBefore w:val="0"/>
        <w:widowControl/>
        <w:kinsoku/>
        <w:wordWrap/>
        <w:overflowPunct/>
        <w:topLinePunct w:val="0"/>
        <w:autoSpaceDE/>
        <w:autoSpaceDN/>
        <w:bidi w:val="0"/>
        <w:adjustRightInd w:val="0"/>
        <w:snapToGrid w:val="0"/>
        <w:spacing w:line="240" w:lineRule="auto"/>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drawing>
          <wp:inline distT="0" distB="0" distL="0" distR="0">
            <wp:extent cx="5273675" cy="1372235"/>
            <wp:effectExtent l="0" t="0" r="3175" b="18415"/>
            <wp:docPr id="90" name="IM 90"/>
            <wp:cNvGraphicFramePr/>
            <a:graphic xmlns:a="http://schemas.openxmlformats.org/drawingml/2006/main">
              <a:graphicData uri="http://schemas.openxmlformats.org/drawingml/2006/picture">
                <pic:pic xmlns:pic="http://schemas.openxmlformats.org/drawingml/2006/picture">
                  <pic:nvPicPr>
                    <pic:cNvPr id="90" name="IM 90"/>
                    <pic:cNvPicPr/>
                  </pic:nvPicPr>
                  <pic:blipFill>
                    <a:blip r:embed="rId17"/>
                    <a:stretch>
                      <a:fillRect/>
                    </a:stretch>
                  </pic:blipFill>
                  <pic:spPr>
                    <a:xfrm>
                      <a:off x="0" y="0"/>
                      <a:ext cx="5274302" cy="1372591"/>
                    </a:xfrm>
                    <a:prstGeom prst="rect">
                      <a:avLst/>
                    </a:prstGeom>
                  </pic:spPr>
                </pic:pic>
              </a:graphicData>
            </a:graphic>
          </wp:inline>
        </w:drawing>
      </w:r>
    </w:p>
    <w:p>
      <w:pPr>
        <w:pStyle w:val="6"/>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说明：</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1.若供应商为事业单位或其他组织或分支机构， 则法定代表人（单位负责人）处的签署人可为单位负责人。</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2.若投标文件中签字之处均为法定代表人（单位负责人）本人签署，则可不</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供本《授权委托书》，但须</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供《法定代表人（单位负责人）身份证明》；否则，不需要</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供《法定代表人（单位负责人）身份证明》。</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0"/>
        <w:textAlignment w:val="baseline"/>
        <w:outlineLvl w:val="2"/>
        <w:rPr>
          <w:rFonts w:hint="eastAsia" w:ascii="宋体" w:hAnsi="宋体" w:eastAsia="宋体" w:cs="宋体"/>
          <w:spacing w:val="0"/>
          <w:w w:val="100"/>
          <w:position w:val="0"/>
          <w:sz w:val="24"/>
          <w:szCs w:val="24"/>
        </w:rPr>
      </w:pPr>
      <w:bookmarkStart w:id="119" w:name="_Toc28961"/>
      <w:r>
        <w:rPr>
          <w:rFonts w:hint="eastAsia" w:ascii="宋体" w:hAnsi="宋体" w:eastAsia="宋体" w:cs="宋体"/>
          <w:spacing w:val="0"/>
          <w:w w:val="100"/>
          <w:position w:val="0"/>
          <w:sz w:val="24"/>
          <w:szCs w:val="24"/>
        </w:rPr>
        <w:t>3.供应商为自然人的情形，可不</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供本《授权委托书》。</w:t>
      </w:r>
      <w:bookmarkEnd w:id="119"/>
    </w:p>
    <w:p>
      <w:pPr>
        <w:pStyle w:val="6"/>
        <w:keepNext w:val="0"/>
        <w:keepLines w:val="0"/>
        <w:pageBreakBefore w:val="0"/>
        <w:widowControl w:val="0"/>
        <w:kinsoku/>
        <w:wordWrap/>
        <w:overflowPunct/>
        <w:topLinePunct w:val="0"/>
        <w:autoSpaceDE/>
        <w:autoSpaceDN/>
        <w:bidi w:val="0"/>
        <w:adjustRightInd w:val="0"/>
        <w:snapToGrid w:val="0"/>
        <w:spacing w:line="360" w:lineRule="auto"/>
        <w:ind w:lef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4.供应商应随本《授权委托书》同时</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供法定代表人（单位负责人）及委托代理人的有 效的身份证、护照等身份证明文件电子件。</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供身份证的，应同时</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供身份证</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双面</w:t>
      </w:r>
      <w:r>
        <w:rPr>
          <w:rFonts w:hint="eastAsia" w:ascii="宋体" w:hAnsi="宋体" w:eastAsia="宋体" w:cs="宋体"/>
          <w:spacing w:val="0"/>
          <w:w w:val="100"/>
          <w:position w:val="0"/>
          <w:sz w:val="24"/>
          <w:szCs w:val="24"/>
        </w:rPr>
        <w:t>电子件。</w:t>
      </w:r>
    </w:p>
    <w:p>
      <w:pP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br w:type="page"/>
      </w:r>
    </w:p>
    <w:p>
      <w:pPr>
        <w:pStyle w:val="6"/>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rPr>
          <w:rFonts w:hint="eastAsia" w:ascii="宋体" w:hAnsi="宋体" w:eastAsia="宋体" w:cs="宋体"/>
          <w:spacing w:val="0"/>
          <w:w w:val="100"/>
          <w:position w:val="0"/>
          <w:sz w:val="36"/>
          <w:szCs w:val="36"/>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法定代表人（单位负责人）身份证明</w:t>
      </w:r>
    </w:p>
    <w:p>
      <w:pPr>
        <w:pStyle w:val="6"/>
        <w:keepNext w:val="0"/>
        <w:keepLines w:val="0"/>
        <w:pageBreakBefore w:val="0"/>
        <w:widowControl/>
        <w:kinsoku/>
        <w:wordWrap/>
        <w:overflowPunct/>
        <w:topLinePunct w:val="0"/>
        <w:autoSpaceDE/>
        <w:autoSpaceDN/>
        <w:bidi w:val="0"/>
        <w:adjustRightInd w:val="0"/>
        <w:snapToGrid w:val="0"/>
        <w:spacing w:before="0" w:beforeLines="100" w:line="360" w:lineRule="auto"/>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致：</w:t>
      </w:r>
      <w:r>
        <w:rPr>
          <w:rFonts w:hint="eastAsia" w:ascii="宋体" w:hAnsi="宋体" w:eastAsia="宋体" w:cs="宋体"/>
          <w:spacing w:val="0"/>
          <w:w w:val="100"/>
          <w:position w:val="0"/>
          <w:sz w:val="24"/>
          <w:szCs w:val="24"/>
          <w:u w:val="single" w:color="auto"/>
        </w:rPr>
        <w:t>（采购人或采购代理机构）</w:t>
      </w:r>
    </w:p>
    <w:p>
      <w:pPr>
        <w:keepNext w:val="0"/>
        <w:keepLines w:val="0"/>
        <w:pageBreakBefore w:val="0"/>
        <w:widowControl/>
        <w:kinsoku/>
        <w:wordWrap/>
        <w:overflowPunct/>
        <w:topLinePunct w:val="0"/>
        <w:autoSpaceDE/>
        <w:autoSpaceDN/>
        <w:bidi w:val="0"/>
        <w:adjustRightInd w:val="0"/>
        <w:snapToGrid w:val="0"/>
        <w:spacing w:line="360" w:lineRule="auto"/>
        <w:ind w:left="0" w:firstLine="420" w:firstLineChars="200"/>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兹证明，</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姓名：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性别：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年龄：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职务：____</w:t>
      </w:r>
    </w:p>
    <w:p>
      <w:pPr>
        <w:keepNext w:val="0"/>
        <w:keepLines w:val="0"/>
        <w:pageBreakBefore w:val="0"/>
        <w:widowControl/>
        <w:kinsoku/>
        <w:wordWrap/>
        <w:overflowPunct/>
        <w:topLinePunct w:val="0"/>
        <w:autoSpaceDE/>
        <w:autoSpaceDN/>
        <w:bidi w:val="0"/>
        <w:adjustRightInd w:val="0"/>
        <w:snapToGrid w:val="0"/>
        <w:spacing w:line="360" w:lineRule="auto"/>
        <w:ind w:left="0" w:firstLine="420" w:firstLineChars="200"/>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系</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（投标人名称）的法定代表人（单位负责人）。</w:t>
      </w:r>
    </w:p>
    <w:p>
      <w:pPr>
        <w:keepNext w:val="0"/>
        <w:keepLines w:val="0"/>
        <w:pageBreakBefore w:val="0"/>
        <w:widowControl/>
        <w:kinsoku/>
        <w:wordWrap/>
        <w:overflowPunct/>
        <w:topLinePunct w:val="0"/>
        <w:autoSpaceDE/>
        <w:autoSpaceDN/>
        <w:bidi w:val="0"/>
        <w:adjustRightInd w:val="0"/>
        <w:snapToGrid w:val="0"/>
        <w:spacing w:line="360" w:lineRule="auto"/>
        <w:ind w:left="0" w:firstLine="420" w:firstLineChars="200"/>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360" w:lineRule="auto"/>
        <w:ind w:left="0" w:firstLine="420" w:firstLineChars="200"/>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附：法定代表人（单位负责人）身份证、护照等身份证明文件电子件：</w:t>
      </w:r>
    </w:p>
    <w:p>
      <w:pPr>
        <w:keepNext w:val="0"/>
        <w:keepLines w:val="0"/>
        <w:pageBreakBefore w:val="0"/>
        <w:widowControl/>
        <w:kinsoku/>
        <w:wordWrap/>
        <w:overflowPunct/>
        <w:topLinePunct w:val="0"/>
        <w:autoSpaceDE/>
        <w:autoSpaceDN/>
        <w:bidi w:val="0"/>
        <w:adjustRightInd w:val="0"/>
        <w:snapToGrid w:val="0"/>
        <w:spacing w:line="360" w:lineRule="auto"/>
        <w:ind w:left="0" w:firstLine="420" w:firstLineChars="200"/>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0" w:lineRule="auto"/>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drawing>
          <wp:inline distT="0" distB="0" distL="0" distR="0">
            <wp:extent cx="5760720" cy="1451610"/>
            <wp:effectExtent l="0" t="0" r="0" b="0"/>
            <wp:docPr id="94" name="IM 94"/>
            <wp:cNvGraphicFramePr/>
            <a:graphic xmlns:a="http://schemas.openxmlformats.org/drawingml/2006/main">
              <a:graphicData uri="http://schemas.openxmlformats.org/drawingml/2006/picture">
                <pic:pic xmlns:pic="http://schemas.openxmlformats.org/drawingml/2006/picture">
                  <pic:nvPicPr>
                    <pic:cNvPr id="94" name="IM 94"/>
                    <pic:cNvPicPr/>
                  </pic:nvPicPr>
                  <pic:blipFill>
                    <a:blip r:embed="rId18"/>
                    <a:stretch>
                      <a:fillRect/>
                    </a:stretch>
                  </pic:blipFill>
                  <pic:spPr>
                    <a:xfrm>
                      <a:off x="0" y="0"/>
                      <a:ext cx="5760736" cy="1451968"/>
                    </a:xfrm>
                    <a:prstGeom prst="rect">
                      <a:avLst/>
                    </a:prstGeom>
                  </pic:spPr>
                </pic:pic>
              </a:graphicData>
            </a:graphic>
          </wp:inline>
        </w:drawing>
      </w:r>
    </w:p>
    <w:p>
      <w:pPr>
        <w:keepNext w:val="0"/>
        <w:keepLines w:val="0"/>
        <w:pageBreakBefore w:val="0"/>
        <w:widowControl/>
        <w:kinsoku/>
        <w:wordWrap/>
        <w:overflowPunct/>
        <w:topLinePunct w:val="0"/>
        <w:autoSpaceDE/>
        <w:autoSpaceDN/>
        <w:bidi w:val="0"/>
        <w:adjustRightInd w:val="0"/>
        <w:snapToGrid w:val="0"/>
        <w:spacing w:line="250"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50"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51"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9" w:line="219" w:lineRule="auto"/>
        <w:ind w:left="125"/>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投标人名称（加盖公章）：</w:t>
      </w:r>
      <w:r>
        <w:rPr>
          <w:rFonts w:hint="eastAsia" w:ascii="宋体" w:hAnsi="宋体" w:eastAsia="宋体" w:cs="宋体"/>
          <w:spacing w:val="0"/>
          <w:w w:val="100"/>
          <w:position w:val="0"/>
          <w:sz w:val="24"/>
          <w:szCs w:val="24"/>
          <w:u w:val="single" w:color="auto"/>
        </w:rPr>
        <w:t xml:space="preserve">                 </w:t>
      </w:r>
    </w:p>
    <w:p>
      <w:pPr>
        <w:pStyle w:val="6"/>
        <w:keepNext w:val="0"/>
        <w:keepLines w:val="0"/>
        <w:pageBreakBefore w:val="0"/>
        <w:widowControl/>
        <w:kinsoku/>
        <w:wordWrap/>
        <w:overflowPunct/>
        <w:topLinePunct w:val="0"/>
        <w:autoSpaceDE/>
        <w:autoSpaceDN/>
        <w:bidi w:val="0"/>
        <w:adjustRightInd w:val="0"/>
        <w:snapToGrid w:val="0"/>
        <w:spacing w:before="303" w:line="189" w:lineRule="auto"/>
        <w:ind w:left="123"/>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法定代表人（单位负责人）（签字或签章）：</w:t>
      </w:r>
    </w:p>
    <w:p>
      <w:pPr>
        <w:keepNext w:val="0"/>
        <w:keepLines w:val="0"/>
        <w:pageBreakBefore w:val="0"/>
        <w:widowControl/>
        <w:kinsoku/>
        <w:wordWrap/>
        <w:overflowPunct/>
        <w:topLinePunct w:val="0"/>
        <w:autoSpaceDE/>
        <w:autoSpaceDN/>
        <w:bidi w:val="0"/>
        <w:adjustRightInd w:val="0"/>
        <w:snapToGrid w:val="0"/>
        <w:spacing w:line="20" w:lineRule="exact"/>
        <w:ind w:left="4587"/>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______</w:t>
      </w:r>
    </w:p>
    <w:p>
      <w:pPr>
        <w:keepNext w:val="0"/>
        <w:keepLines w:val="0"/>
        <w:pageBreakBefore w:val="0"/>
        <w:widowControl/>
        <w:kinsoku/>
        <w:wordWrap/>
        <w:overflowPunct/>
        <w:topLinePunct w:val="0"/>
        <w:autoSpaceDE/>
        <w:autoSpaceDN/>
        <w:bidi w:val="0"/>
        <w:adjustRightInd w:val="0"/>
        <w:snapToGrid w:val="0"/>
        <w:spacing w:line="275"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76"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76"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8" w:line="220" w:lineRule="auto"/>
        <w:ind w:left="164"/>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日期：</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日</w:t>
      </w:r>
    </w:p>
    <w:p>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8" w:line="220" w:lineRule="auto"/>
        <w:ind w:left="18"/>
        <w:textAlignment w:val="baseline"/>
        <w:outlineLvl w:val="2"/>
        <w:rPr>
          <w:rFonts w:hint="eastAsia" w:ascii="宋体" w:hAnsi="宋体" w:eastAsia="宋体" w:cs="宋体"/>
          <w:spacing w:val="0"/>
          <w:w w:val="100"/>
          <w:position w:val="0"/>
          <w:sz w:val="24"/>
          <w:szCs w:val="24"/>
        </w:rPr>
      </w:pPr>
      <w:bookmarkStart w:id="120" w:name="_Toc5094"/>
      <w:r>
        <w:rPr>
          <w:rFonts w:hint="eastAsia" w:ascii="宋体" w:hAnsi="宋体" w:eastAsia="宋体" w:cs="宋体"/>
          <w:spacing w:val="0"/>
          <w:w w:val="100"/>
          <w:position w:val="0"/>
          <w:sz w:val="24"/>
          <w:szCs w:val="24"/>
        </w:rPr>
        <w:t>3   开标一览表（实质性格式）</w:t>
      </w:r>
      <w:bookmarkEnd w:id="120"/>
    </w:p>
    <w:p>
      <w:pPr>
        <w:pStyle w:val="6"/>
        <w:keepNext w:val="0"/>
        <w:keepLines w:val="0"/>
        <w:pageBreakBefore w:val="0"/>
        <w:widowControl/>
        <w:kinsoku/>
        <w:wordWrap/>
        <w:overflowPunct/>
        <w:topLinePunct w:val="0"/>
        <w:autoSpaceDE/>
        <w:autoSpaceDN/>
        <w:bidi w:val="0"/>
        <w:adjustRightInd w:val="0"/>
        <w:snapToGrid w:val="0"/>
        <w:spacing w:before="124" w:line="221" w:lineRule="auto"/>
        <w:ind w:left="3647"/>
        <w:textAlignment w:val="baseline"/>
        <w:outlineLvl w:val="1"/>
        <w:rPr>
          <w:rFonts w:hint="eastAsia" w:ascii="宋体" w:hAnsi="宋体" w:eastAsia="宋体" w:cs="宋体"/>
          <w:spacing w:val="0"/>
          <w:w w:val="100"/>
          <w:position w:val="0"/>
          <w:sz w:val="36"/>
          <w:szCs w:val="36"/>
        </w:rPr>
      </w:pPr>
      <w:bookmarkStart w:id="121" w:name="_Toc7735"/>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开标一览表</w:t>
      </w:r>
      <w:bookmarkEnd w:id="121"/>
    </w:p>
    <w:p>
      <w:pPr>
        <w:keepNext w:val="0"/>
        <w:keepLines w:val="0"/>
        <w:pageBreakBefore w:val="0"/>
        <w:widowControl/>
        <w:kinsoku/>
        <w:wordWrap/>
        <w:overflowPunct/>
        <w:topLinePunct w:val="0"/>
        <w:autoSpaceDE/>
        <w:autoSpaceDN/>
        <w:bidi w:val="0"/>
        <w:adjustRightInd w:val="0"/>
        <w:snapToGrid w:val="0"/>
        <w:spacing w:line="321"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182" w:line="220" w:lineRule="auto"/>
        <w:ind w:left="253"/>
        <w:textAlignment w:val="baseline"/>
        <w:rPr>
          <w:rFonts w:hint="eastAsia" w:ascii="宋体" w:hAnsi="宋体" w:eastAsia="宋体" w:cs="宋体"/>
          <w:spacing w:val="0"/>
          <w:w w:val="100"/>
          <w:position w:val="0"/>
          <w:sz w:val="24"/>
          <w:szCs w:val="24"/>
        </w:rPr>
      </w:pPr>
    </w:p>
    <w:p>
      <w:pPr>
        <w:pStyle w:val="6"/>
        <w:keepNext w:val="0"/>
        <w:keepLines w:val="0"/>
        <w:pageBreakBefore w:val="0"/>
        <w:widowControl/>
        <w:kinsoku/>
        <w:wordWrap/>
        <w:overflowPunct/>
        <w:topLinePunct w:val="0"/>
        <w:autoSpaceDE/>
        <w:autoSpaceDN/>
        <w:bidi w:val="0"/>
        <w:adjustRightInd w:val="0"/>
        <w:snapToGrid w:val="0"/>
        <w:spacing w:before="182" w:line="220" w:lineRule="auto"/>
        <w:ind w:left="253"/>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项目编号：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项目名称： </w:t>
      </w:r>
      <w:r>
        <w:rPr>
          <w:rFonts w:hint="eastAsia" w:ascii="宋体" w:hAnsi="宋体" w:eastAsia="宋体" w:cs="宋体"/>
          <w:spacing w:val="0"/>
          <w:w w:val="100"/>
          <w:position w:val="0"/>
          <w:sz w:val="24"/>
          <w:szCs w:val="24"/>
          <w:u w:val="single" w:color="auto"/>
        </w:rPr>
        <w:t xml:space="preserve">             </w:t>
      </w:r>
    </w:p>
    <w:p>
      <w:pPr>
        <w:keepNext w:val="0"/>
        <w:keepLines w:val="0"/>
        <w:pageBreakBefore w:val="0"/>
        <w:widowControl/>
        <w:kinsoku/>
        <w:wordWrap/>
        <w:overflowPunct/>
        <w:topLinePunct w:val="0"/>
        <w:autoSpaceDE/>
        <w:autoSpaceDN/>
        <w:bidi w:val="0"/>
        <w:adjustRightInd w:val="0"/>
        <w:snapToGrid w:val="0"/>
        <w:spacing w:line="143" w:lineRule="exact"/>
        <w:textAlignment w:val="baseline"/>
        <w:rPr>
          <w:rFonts w:hint="eastAsia" w:ascii="宋体" w:hAnsi="宋体" w:eastAsia="宋体" w:cs="宋体"/>
          <w:spacing w:val="0"/>
          <w:w w:val="100"/>
          <w:position w:val="0"/>
        </w:rPr>
      </w:pPr>
    </w:p>
    <w:tbl>
      <w:tblPr>
        <w:tblStyle w:val="23"/>
        <w:tblW w:w="867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87"/>
        <w:gridCol w:w="2604"/>
        <w:gridCol w:w="1397"/>
        <w:gridCol w:w="1397"/>
        <w:gridCol w:w="279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9" w:hRule="atLeast"/>
          <w:jc w:val="center"/>
        </w:trPr>
        <w:tc>
          <w:tcPr>
            <w:tcW w:w="487" w:type="dxa"/>
            <w:vMerge w:val="restart"/>
            <w:tcBorders>
              <w:bottom w:val="nil"/>
            </w:tcBorders>
            <w:vAlign w:val="top"/>
          </w:tcPr>
          <w:p>
            <w:pPr>
              <w:keepNext w:val="0"/>
              <w:keepLines w:val="0"/>
              <w:pageBreakBefore w:val="0"/>
              <w:widowControl/>
              <w:kinsoku/>
              <w:wordWrap/>
              <w:overflowPunct/>
              <w:topLinePunct w:val="0"/>
              <w:autoSpaceDE/>
              <w:autoSpaceDN/>
              <w:bidi w:val="0"/>
              <w:adjustRightInd w:val="0"/>
              <w:snapToGrid w:val="0"/>
              <w:spacing w:line="410" w:lineRule="auto"/>
              <w:textAlignment w:val="baseline"/>
              <w:rPr>
                <w:rFonts w:hint="eastAsia" w:ascii="宋体" w:hAnsi="宋体" w:eastAsia="宋体" w:cs="宋体"/>
                <w:spacing w:val="0"/>
                <w:w w:val="100"/>
                <w:position w:val="0"/>
                <w:sz w:val="21"/>
              </w:rPr>
            </w:pPr>
          </w:p>
          <w:p>
            <w:pPr>
              <w:pStyle w:val="24"/>
              <w:keepNext w:val="0"/>
              <w:keepLines w:val="0"/>
              <w:pageBreakBefore w:val="0"/>
              <w:widowControl/>
              <w:kinsoku/>
              <w:wordWrap/>
              <w:overflowPunct/>
              <w:topLinePunct w:val="0"/>
              <w:autoSpaceDE/>
              <w:autoSpaceDN/>
              <w:bidi w:val="0"/>
              <w:adjustRightInd w:val="0"/>
              <w:snapToGrid w:val="0"/>
              <w:spacing w:before="78" w:line="222" w:lineRule="auto"/>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包号</w:t>
            </w:r>
          </w:p>
        </w:tc>
        <w:tc>
          <w:tcPr>
            <w:tcW w:w="2604" w:type="dxa"/>
            <w:vMerge w:val="restart"/>
            <w:tcBorders>
              <w:bottom w:val="nil"/>
            </w:tcBorders>
            <w:vAlign w:val="top"/>
          </w:tcPr>
          <w:p>
            <w:pPr>
              <w:keepNext w:val="0"/>
              <w:keepLines w:val="0"/>
              <w:pageBreakBefore w:val="0"/>
              <w:widowControl/>
              <w:kinsoku/>
              <w:wordWrap/>
              <w:overflowPunct/>
              <w:topLinePunct w:val="0"/>
              <w:autoSpaceDE/>
              <w:autoSpaceDN/>
              <w:bidi w:val="0"/>
              <w:adjustRightInd w:val="0"/>
              <w:snapToGrid w:val="0"/>
              <w:spacing w:line="410" w:lineRule="auto"/>
              <w:jc w:val="center"/>
              <w:textAlignment w:val="baseline"/>
              <w:rPr>
                <w:rFonts w:hint="eastAsia" w:ascii="宋体" w:hAnsi="宋体" w:eastAsia="宋体" w:cs="宋体"/>
                <w:spacing w:val="0"/>
                <w:w w:val="100"/>
                <w:position w:val="0"/>
                <w:sz w:val="21"/>
              </w:rPr>
            </w:pPr>
          </w:p>
          <w:p>
            <w:pPr>
              <w:pStyle w:val="24"/>
              <w:keepNext w:val="0"/>
              <w:keepLines w:val="0"/>
              <w:pageBreakBefore w:val="0"/>
              <w:widowControl/>
              <w:kinsoku/>
              <w:wordWrap/>
              <w:overflowPunct/>
              <w:topLinePunct w:val="0"/>
              <w:autoSpaceDE/>
              <w:autoSpaceDN/>
              <w:bidi w:val="0"/>
              <w:adjustRightInd w:val="0"/>
              <w:snapToGrid w:val="0"/>
              <w:spacing w:before="78" w:line="221" w:lineRule="auto"/>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投标人名称</w:t>
            </w:r>
          </w:p>
        </w:tc>
        <w:tc>
          <w:tcPr>
            <w:tcW w:w="2794" w:type="dxa"/>
            <w:gridSpan w:val="2"/>
            <w:vAlign w:val="top"/>
          </w:tcPr>
          <w:p>
            <w:pPr>
              <w:pStyle w:val="24"/>
              <w:keepNext w:val="0"/>
              <w:keepLines w:val="0"/>
              <w:pageBreakBefore w:val="0"/>
              <w:widowControl/>
              <w:kinsoku/>
              <w:wordWrap/>
              <w:overflowPunct/>
              <w:topLinePunct w:val="0"/>
              <w:autoSpaceDE/>
              <w:autoSpaceDN/>
              <w:bidi w:val="0"/>
              <w:adjustRightInd w:val="0"/>
              <w:snapToGrid w:val="0"/>
              <w:spacing w:before="150" w:line="219" w:lineRule="auto"/>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投标报价</w:t>
            </w:r>
          </w:p>
        </w:tc>
        <w:tc>
          <w:tcPr>
            <w:tcW w:w="2794" w:type="dxa"/>
            <w:vMerge w:val="restart"/>
            <w:vAlign w:val="center"/>
          </w:tcPr>
          <w:p>
            <w:pPr>
              <w:pStyle w:val="24"/>
              <w:keepNext w:val="0"/>
              <w:keepLines w:val="0"/>
              <w:pageBreakBefore w:val="0"/>
              <w:widowControl/>
              <w:kinsoku/>
              <w:wordWrap/>
              <w:overflowPunct/>
              <w:topLinePunct w:val="0"/>
              <w:autoSpaceDE/>
              <w:autoSpaceDN/>
              <w:bidi w:val="0"/>
              <w:adjustRightInd w:val="0"/>
              <w:snapToGrid w:val="0"/>
              <w:spacing w:before="150" w:line="219" w:lineRule="auto"/>
              <w:jc w:val="center"/>
              <w:textAlignment w:val="baseline"/>
              <w:rPr>
                <w:rFonts w:hint="default" w:ascii="宋体" w:hAnsi="宋体" w:eastAsia="宋体" w:cs="宋体"/>
                <w:spacing w:val="0"/>
                <w:w w:val="100"/>
                <w:position w:val="0"/>
                <w:lang w:val="en-US" w:eastAsia="zh-CN"/>
                <w14:textOutline w14:w="4359" w14:cap="flat" w14:cmpd="sng">
                  <w14:solidFill>
                    <w14:srgbClr w14:val="000000"/>
                  </w14:solidFill>
                  <w14:prstDash w14:val="solid"/>
                  <w14:miter w14:val="0"/>
                </w14:textOutline>
              </w:rPr>
            </w:pPr>
            <w:r>
              <w:rPr>
                <w:rFonts w:hint="eastAsia" w:cs="宋体"/>
                <w:spacing w:val="0"/>
                <w:w w:val="100"/>
                <w:position w:val="0"/>
                <w:lang w:val="en-US" w:eastAsia="zh-CN"/>
                <w14:textOutline w14:w="4359" w14:cap="flat" w14:cmpd="sng">
                  <w14:solidFill>
                    <w14:srgbClr w14:val="000000"/>
                  </w14:solidFill>
                  <w14:prstDash w14:val="solid"/>
                  <w14:miter w14:val="0"/>
                </w14:textOutline>
              </w:rPr>
              <w:t>合同履行期限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2" w:hRule="atLeast"/>
          <w:jc w:val="center"/>
        </w:trPr>
        <w:tc>
          <w:tcPr>
            <w:tcW w:w="487" w:type="dxa"/>
            <w:vMerge w:val="continue"/>
            <w:tcBorders>
              <w:top w:val="nil"/>
            </w:tcBorders>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604" w:type="dxa"/>
            <w:vMerge w:val="continue"/>
            <w:tcBorders>
              <w:top w:val="nil"/>
            </w:tcBorders>
            <w:vAlign w:val="top"/>
          </w:tcPr>
          <w:p>
            <w:pPr>
              <w:keepNext w:val="0"/>
              <w:keepLines w:val="0"/>
              <w:pageBreakBefore w:val="0"/>
              <w:widowControl/>
              <w:kinsoku/>
              <w:wordWrap/>
              <w:overflowPunct/>
              <w:topLinePunct w:val="0"/>
              <w:autoSpaceDE/>
              <w:autoSpaceDN/>
              <w:bidi w:val="0"/>
              <w:adjustRightInd w:val="0"/>
              <w:snapToGrid w:val="0"/>
              <w:jc w:val="center"/>
              <w:textAlignment w:val="baseline"/>
              <w:rPr>
                <w:rFonts w:hint="eastAsia" w:ascii="宋体" w:hAnsi="宋体" w:eastAsia="宋体" w:cs="宋体"/>
                <w:spacing w:val="0"/>
                <w:w w:val="100"/>
                <w:position w:val="0"/>
                <w:sz w:val="21"/>
              </w:rPr>
            </w:pPr>
          </w:p>
        </w:tc>
        <w:tc>
          <w:tcPr>
            <w:tcW w:w="1397" w:type="dxa"/>
            <w:vAlign w:val="top"/>
          </w:tcPr>
          <w:p>
            <w:pPr>
              <w:pStyle w:val="24"/>
              <w:keepNext w:val="0"/>
              <w:keepLines w:val="0"/>
              <w:pageBreakBefore w:val="0"/>
              <w:widowControl/>
              <w:kinsoku/>
              <w:wordWrap/>
              <w:overflowPunct/>
              <w:topLinePunct w:val="0"/>
              <w:autoSpaceDE/>
              <w:autoSpaceDN/>
              <w:bidi w:val="0"/>
              <w:adjustRightInd w:val="0"/>
              <w:snapToGrid w:val="0"/>
              <w:spacing w:before="217" w:line="221" w:lineRule="auto"/>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大写</w:t>
            </w:r>
          </w:p>
        </w:tc>
        <w:tc>
          <w:tcPr>
            <w:tcW w:w="1397" w:type="dxa"/>
            <w:vAlign w:val="top"/>
          </w:tcPr>
          <w:p>
            <w:pPr>
              <w:pStyle w:val="24"/>
              <w:keepNext w:val="0"/>
              <w:keepLines w:val="0"/>
              <w:pageBreakBefore w:val="0"/>
              <w:widowControl/>
              <w:kinsoku/>
              <w:wordWrap/>
              <w:overflowPunct/>
              <w:topLinePunct w:val="0"/>
              <w:autoSpaceDE/>
              <w:autoSpaceDN/>
              <w:bidi w:val="0"/>
              <w:adjustRightInd w:val="0"/>
              <w:snapToGrid w:val="0"/>
              <w:spacing w:before="217" w:line="222" w:lineRule="auto"/>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小写</w:t>
            </w:r>
          </w:p>
        </w:tc>
        <w:tc>
          <w:tcPr>
            <w:tcW w:w="2794" w:type="dxa"/>
            <w:vMerge w:val="continue"/>
            <w:vAlign w:val="top"/>
          </w:tcPr>
          <w:p>
            <w:pPr>
              <w:pStyle w:val="24"/>
              <w:keepNext w:val="0"/>
              <w:keepLines w:val="0"/>
              <w:pageBreakBefore w:val="0"/>
              <w:widowControl/>
              <w:kinsoku/>
              <w:wordWrap/>
              <w:overflowPunct/>
              <w:topLinePunct w:val="0"/>
              <w:autoSpaceDE/>
              <w:autoSpaceDN/>
              <w:bidi w:val="0"/>
              <w:adjustRightInd w:val="0"/>
              <w:snapToGrid w:val="0"/>
              <w:spacing w:before="217" w:line="222" w:lineRule="auto"/>
              <w:ind w:left="768"/>
              <w:textAlignment w:val="baseline"/>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8" w:hRule="atLeast"/>
          <w:jc w:val="center"/>
        </w:trPr>
        <w:tc>
          <w:tcPr>
            <w:tcW w:w="487"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604"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397"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397"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794"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bl>
    <w:p>
      <w:pPr>
        <w:pStyle w:val="6"/>
        <w:keepNext w:val="0"/>
        <w:keepLines w:val="0"/>
        <w:pageBreakBefore w:val="0"/>
        <w:widowControl/>
        <w:kinsoku/>
        <w:wordWrap/>
        <w:overflowPunct/>
        <w:topLinePunct w:val="0"/>
        <w:autoSpaceDE/>
        <w:autoSpaceDN/>
        <w:bidi w:val="0"/>
        <w:adjustRightInd w:val="0"/>
        <w:snapToGrid w:val="0"/>
        <w:spacing w:before="315" w:line="230" w:lineRule="auto"/>
        <w:ind w:left="497" w:right="1197" w:hanging="488"/>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注： 1.此表中，每包的投标报价应和《投标分项报价表》中的总价相一致。 2.本表必须按包分别填写。</w:t>
      </w:r>
    </w:p>
    <w:p>
      <w:pPr>
        <w:keepNext w:val="0"/>
        <w:keepLines w:val="0"/>
        <w:pageBreakBefore w:val="0"/>
        <w:widowControl/>
        <w:kinsoku/>
        <w:wordWrap/>
        <w:overflowPunct/>
        <w:topLinePunct w:val="0"/>
        <w:autoSpaceDE/>
        <w:autoSpaceDN/>
        <w:bidi w:val="0"/>
        <w:adjustRightInd w:val="0"/>
        <w:snapToGrid w:val="0"/>
        <w:spacing w:line="285"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85"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86"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8" w:line="378" w:lineRule="auto"/>
        <w:ind w:left="12"/>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投标人名称（加盖公章）：</w:t>
      </w:r>
      <w:r>
        <w:rPr>
          <w:rFonts w:hint="eastAsia" w:ascii="宋体" w:hAnsi="宋体" w:eastAsia="宋体" w:cs="宋体"/>
          <w:spacing w:val="0"/>
          <w:w w:val="100"/>
          <w:position w:val="0"/>
          <w:sz w:val="24"/>
          <w:szCs w:val="24"/>
          <w:u w:val="single" w:color="auto"/>
        </w:rPr>
        <w:t xml:space="preserve">             </w:t>
      </w:r>
    </w:p>
    <w:p>
      <w:pPr>
        <w:pStyle w:val="6"/>
        <w:keepNext w:val="0"/>
        <w:keepLines w:val="0"/>
        <w:pageBreakBefore w:val="0"/>
        <w:widowControl/>
        <w:kinsoku/>
        <w:wordWrap/>
        <w:overflowPunct/>
        <w:topLinePunct w:val="0"/>
        <w:autoSpaceDE/>
        <w:autoSpaceDN/>
        <w:bidi w:val="0"/>
        <w:adjustRightInd w:val="0"/>
        <w:snapToGrid w:val="0"/>
        <w:spacing w:line="220" w:lineRule="auto"/>
        <w:ind w:left="51"/>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日期：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日</w:t>
      </w:r>
    </w:p>
    <w:p>
      <w:pPr>
        <w:keepNext w:val="0"/>
        <w:keepLines w:val="0"/>
        <w:pageBreakBefore w:val="0"/>
        <w:widowControl/>
        <w:kinsoku/>
        <w:wordWrap/>
        <w:overflowPunct/>
        <w:topLinePunct w:val="0"/>
        <w:autoSpaceDE/>
        <w:autoSpaceDN/>
        <w:bidi w:val="0"/>
        <w:adjustRightInd w:val="0"/>
        <w:snapToGrid w:val="0"/>
        <w:spacing w:line="220" w:lineRule="auto"/>
        <w:textAlignment w:val="baseline"/>
        <w:rPr>
          <w:rFonts w:hint="eastAsia" w:ascii="宋体" w:hAnsi="宋体" w:eastAsia="宋体" w:cs="宋体"/>
          <w:spacing w:val="0"/>
          <w:w w:val="100"/>
          <w:position w:val="0"/>
          <w:sz w:val="24"/>
          <w:szCs w:val="24"/>
        </w:rPr>
        <w:sectPr>
          <w:headerReference r:id="rId9" w:type="default"/>
          <w:footerReference r:id="rId10" w:type="default"/>
          <w:pgSz w:w="11907" w:h="16841"/>
          <w:pgMar w:top="1117" w:right="1133" w:bottom="1057" w:left="1700" w:header="878" w:footer="886" w:gutter="0"/>
          <w:pgBorders>
            <w:top w:val="none" w:sz="0" w:space="0"/>
            <w:left w:val="none" w:sz="0" w:space="0"/>
            <w:bottom w:val="none" w:sz="0" w:space="0"/>
            <w:right w:val="none" w:sz="0" w:space="0"/>
          </w:pgBorders>
          <w:pgNumType w:fmt="decimal"/>
          <w:cols w:space="720" w:num="1"/>
        </w:sectPr>
      </w:pPr>
    </w:p>
    <w:p>
      <w:pPr>
        <w:keepNext w:val="0"/>
        <w:keepLines w:val="0"/>
        <w:pageBreakBefore w:val="0"/>
        <w:widowControl/>
        <w:kinsoku/>
        <w:wordWrap/>
        <w:overflowPunct/>
        <w:topLinePunct w:val="0"/>
        <w:autoSpaceDE/>
        <w:autoSpaceDN/>
        <w:bidi w:val="0"/>
        <w:adjustRightInd w:val="0"/>
        <w:snapToGrid w:val="0"/>
        <w:spacing w:line="268"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69"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8" w:line="219" w:lineRule="auto"/>
        <w:ind w:left="124"/>
        <w:textAlignment w:val="baseline"/>
        <w:outlineLvl w:val="2"/>
        <w:rPr>
          <w:rFonts w:hint="eastAsia" w:ascii="宋体" w:hAnsi="宋体" w:eastAsia="宋体" w:cs="宋体"/>
          <w:spacing w:val="0"/>
          <w:w w:val="100"/>
          <w:position w:val="0"/>
          <w:sz w:val="24"/>
          <w:szCs w:val="24"/>
        </w:rPr>
      </w:pPr>
      <w:bookmarkStart w:id="122" w:name="_Toc20117"/>
      <w:r>
        <w:rPr>
          <w:rFonts w:hint="eastAsia" w:ascii="宋体" w:hAnsi="宋体" w:eastAsia="宋体" w:cs="宋体"/>
          <w:spacing w:val="0"/>
          <w:w w:val="100"/>
          <w:position w:val="0"/>
          <w:sz w:val="24"/>
          <w:szCs w:val="24"/>
        </w:rPr>
        <w:t>4   投标分项报价表（实质性格式）</w:t>
      </w:r>
      <w:bookmarkEnd w:id="122"/>
    </w:p>
    <w:p>
      <w:pPr>
        <w:keepNext w:val="0"/>
        <w:keepLines w:val="0"/>
        <w:pageBreakBefore w:val="0"/>
        <w:widowControl/>
        <w:kinsoku/>
        <w:wordWrap/>
        <w:overflowPunct/>
        <w:topLinePunct w:val="0"/>
        <w:autoSpaceDE/>
        <w:autoSpaceDN/>
        <w:bidi w:val="0"/>
        <w:adjustRightInd w:val="0"/>
        <w:snapToGrid w:val="0"/>
        <w:spacing w:line="363"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117" w:line="219" w:lineRule="auto"/>
        <w:jc w:val="center"/>
        <w:textAlignment w:val="baseline"/>
        <w:rPr>
          <w:rFonts w:hint="eastAsia" w:ascii="宋体" w:hAnsi="宋体" w:eastAsia="宋体" w:cs="宋体"/>
          <w:spacing w:val="0"/>
          <w:w w:val="100"/>
          <w:position w:val="0"/>
          <w:sz w:val="36"/>
          <w:szCs w:val="36"/>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投标分项报价表</w:t>
      </w:r>
    </w:p>
    <w:p>
      <w:pPr>
        <w:keepNext w:val="0"/>
        <w:keepLines w:val="0"/>
        <w:pageBreakBefore w:val="0"/>
        <w:widowControl/>
        <w:kinsoku/>
        <w:wordWrap/>
        <w:overflowPunct/>
        <w:topLinePunct w:val="0"/>
        <w:autoSpaceDE/>
        <w:autoSpaceDN/>
        <w:bidi w:val="0"/>
        <w:adjustRightInd w:val="0"/>
        <w:snapToGrid w:val="0"/>
        <w:spacing w:line="267"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265" w:line="188" w:lineRule="auto"/>
        <w:ind w:left="126"/>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项目编号：          项目名称：           报价单位：人民币元</w:t>
      </w:r>
    </w:p>
    <w:p>
      <w:pPr>
        <w:keepNext w:val="0"/>
        <w:keepLines w:val="0"/>
        <w:pageBreakBefore w:val="0"/>
        <w:widowControl/>
        <w:kinsoku/>
        <w:wordWrap/>
        <w:overflowPunct/>
        <w:topLinePunct w:val="0"/>
        <w:autoSpaceDE/>
        <w:autoSpaceDN/>
        <w:bidi w:val="0"/>
        <w:adjustRightInd w:val="0"/>
        <w:snapToGrid w:val="0"/>
        <w:spacing w:line="19" w:lineRule="exact"/>
        <w:ind w:left="187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_______                   _________</w:t>
      </w:r>
    </w:p>
    <w:p>
      <w:pPr>
        <w:keepNext w:val="0"/>
        <w:keepLines w:val="0"/>
        <w:pageBreakBefore w:val="0"/>
        <w:widowControl/>
        <w:kinsoku/>
        <w:wordWrap/>
        <w:overflowPunct/>
        <w:topLinePunct w:val="0"/>
        <w:autoSpaceDE/>
        <w:autoSpaceDN/>
        <w:bidi w:val="0"/>
        <w:adjustRightInd w:val="0"/>
        <w:snapToGrid w:val="0"/>
        <w:spacing w:line="120" w:lineRule="auto"/>
        <w:textAlignment w:val="baseline"/>
        <w:rPr>
          <w:rFonts w:hint="eastAsia" w:ascii="宋体" w:hAnsi="宋体" w:eastAsia="宋体" w:cs="宋体"/>
          <w:spacing w:val="0"/>
          <w:w w:val="100"/>
          <w:position w:val="0"/>
          <w:sz w:val="2"/>
        </w:rPr>
      </w:pPr>
    </w:p>
    <w:tbl>
      <w:tblPr>
        <w:tblStyle w:val="19"/>
        <w:tblW w:w="10100" w:type="dxa"/>
        <w:tblInd w:w="-1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4"/>
        <w:gridCol w:w="2573"/>
        <w:gridCol w:w="1238"/>
        <w:gridCol w:w="1300"/>
        <w:gridCol w:w="1412"/>
        <w:gridCol w:w="1725"/>
        <w:gridCol w:w="10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814" w:type="dxa"/>
            <w:noWrap w:val="0"/>
            <w:vAlign w:val="top"/>
          </w:tcPr>
          <w:p>
            <w:pPr>
              <w:pStyle w:val="9"/>
              <w:spacing w:before="156"/>
              <w:jc w:val="center"/>
              <w:rPr>
                <w:rFonts w:hint="eastAsia" w:hAnsi="宋体"/>
                <w:b/>
                <w:sz w:val="24"/>
                <w:lang w:val="en-US" w:eastAsia="zh-CN"/>
              </w:rPr>
            </w:pPr>
            <w:r>
              <w:rPr>
                <w:rFonts w:hint="eastAsia" w:hAnsi="宋体"/>
                <w:b/>
                <w:sz w:val="24"/>
                <w:lang w:val="en-US" w:eastAsia="zh-CN"/>
              </w:rPr>
              <w:t>序号</w:t>
            </w:r>
          </w:p>
        </w:tc>
        <w:tc>
          <w:tcPr>
            <w:tcW w:w="2573" w:type="dxa"/>
            <w:noWrap w:val="0"/>
            <w:vAlign w:val="top"/>
          </w:tcPr>
          <w:p>
            <w:pPr>
              <w:pStyle w:val="9"/>
              <w:spacing w:before="156"/>
              <w:jc w:val="center"/>
              <w:rPr>
                <w:rFonts w:hint="eastAsia" w:hAnsi="宋体"/>
                <w:b/>
                <w:sz w:val="24"/>
                <w:lang w:val="en-US" w:eastAsia="zh-CN"/>
              </w:rPr>
            </w:pPr>
            <w:r>
              <w:rPr>
                <w:rFonts w:hint="eastAsia" w:hAnsi="宋体"/>
                <w:b/>
                <w:sz w:val="24"/>
                <w:lang w:val="en-US" w:eastAsia="zh-CN"/>
              </w:rPr>
              <w:t>服务内容</w:t>
            </w:r>
          </w:p>
        </w:tc>
        <w:tc>
          <w:tcPr>
            <w:tcW w:w="1238" w:type="dxa"/>
            <w:noWrap w:val="0"/>
            <w:vAlign w:val="top"/>
          </w:tcPr>
          <w:p>
            <w:pPr>
              <w:pStyle w:val="9"/>
              <w:spacing w:before="156"/>
              <w:jc w:val="center"/>
              <w:rPr>
                <w:rFonts w:hint="eastAsia" w:hAnsi="宋体"/>
                <w:b/>
                <w:sz w:val="24"/>
                <w:lang w:val="en-US" w:eastAsia="zh-CN"/>
              </w:rPr>
            </w:pPr>
            <w:r>
              <w:rPr>
                <w:rFonts w:hint="eastAsia" w:hAnsi="宋体"/>
                <w:b/>
                <w:sz w:val="24"/>
                <w:lang w:val="en-US" w:eastAsia="zh-CN"/>
              </w:rPr>
              <w:t>服务明细</w:t>
            </w:r>
          </w:p>
        </w:tc>
        <w:tc>
          <w:tcPr>
            <w:tcW w:w="1300" w:type="dxa"/>
            <w:noWrap w:val="0"/>
            <w:vAlign w:val="top"/>
          </w:tcPr>
          <w:p>
            <w:pPr>
              <w:pStyle w:val="9"/>
              <w:spacing w:before="156"/>
              <w:jc w:val="center"/>
              <w:rPr>
                <w:rFonts w:hint="eastAsia" w:hAnsi="宋体"/>
                <w:b/>
                <w:sz w:val="24"/>
                <w:lang w:val="en-US" w:eastAsia="zh-CN"/>
              </w:rPr>
            </w:pPr>
            <w:r>
              <w:rPr>
                <w:rFonts w:hint="eastAsia" w:hAnsi="宋体"/>
                <w:b/>
                <w:sz w:val="24"/>
                <w:lang w:val="en-US" w:eastAsia="zh-CN"/>
              </w:rPr>
              <w:t>数量</w:t>
            </w:r>
          </w:p>
        </w:tc>
        <w:tc>
          <w:tcPr>
            <w:tcW w:w="1412" w:type="dxa"/>
            <w:noWrap w:val="0"/>
            <w:vAlign w:val="top"/>
          </w:tcPr>
          <w:p>
            <w:pPr>
              <w:pStyle w:val="9"/>
              <w:spacing w:before="156"/>
              <w:jc w:val="center"/>
              <w:rPr>
                <w:rFonts w:hint="eastAsia" w:hAnsi="宋体"/>
                <w:b/>
                <w:sz w:val="24"/>
                <w:lang w:val="en-US" w:eastAsia="zh-CN"/>
              </w:rPr>
            </w:pPr>
            <w:r>
              <w:rPr>
                <w:rFonts w:hint="eastAsia" w:hAnsi="宋体"/>
                <w:b/>
                <w:sz w:val="24"/>
                <w:lang w:val="en-US" w:eastAsia="zh-CN"/>
              </w:rPr>
              <w:t>单价</w:t>
            </w:r>
          </w:p>
        </w:tc>
        <w:tc>
          <w:tcPr>
            <w:tcW w:w="1725" w:type="dxa"/>
            <w:noWrap w:val="0"/>
            <w:vAlign w:val="top"/>
          </w:tcPr>
          <w:p>
            <w:pPr>
              <w:pStyle w:val="9"/>
              <w:spacing w:before="156"/>
              <w:jc w:val="center"/>
              <w:rPr>
                <w:rFonts w:hint="eastAsia" w:hAnsi="宋体"/>
                <w:b/>
                <w:sz w:val="24"/>
                <w:lang w:val="en-US" w:eastAsia="zh-CN"/>
              </w:rPr>
            </w:pPr>
            <w:r>
              <w:rPr>
                <w:rFonts w:hint="eastAsia" w:hAnsi="宋体"/>
                <w:b/>
                <w:sz w:val="24"/>
                <w:lang w:val="en-US" w:eastAsia="zh-CN"/>
              </w:rPr>
              <w:t>总价</w:t>
            </w:r>
          </w:p>
        </w:tc>
        <w:tc>
          <w:tcPr>
            <w:tcW w:w="1038" w:type="dxa"/>
            <w:noWrap w:val="0"/>
            <w:vAlign w:val="top"/>
          </w:tcPr>
          <w:p>
            <w:pPr>
              <w:pStyle w:val="9"/>
              <w:spacing w:before="156"/>
              <w:jc w:val="center"/>
              <w:rPr>
                <w:rFonts w:hint="eastAsia" w:hAnsi="宋体"/>
                <w:b/>
                <w:sz w:val="24"/>
                <w:lang w:val="en-US" w:eastAsia="zh-CN"/>
              </w:rPr>
            </w:pPr>
            <w:r>
              <w:rPr>
                <w:rFonts w:hint="eastAsia" w:hAnsi="宋体"/>
                <w:b/>
                <w:sz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814" w:type="dxa"/>
            <w:noWrap w:val="0"/>
            <w:vAlign w:val="top"/>
          </w:tcPr>
          <w:p>
            <w:pPr>
              <w:pStyle w:val="9"/>
              <w:jc w:val="center"/>
              <w:rPr>
                <w:rFonts w:hint="eastAsia" w:hAnsi="宋体"/>
                <w:b/>
                <w:sz w:val="24"/>
                <w:lang w:val="en-US" w:eastAsia="zh-CN"/>
              </w:rPr>
            </w:pPr>
            <w:r>
              <w:rPr>
                <w:rFonts w:hint="eastAsia" w:hAnsi="宋体"/>
                <w:b/>
                <w:sz w:val="24"/>
                <w:lang w:val="en-US" w:eastAsia="zh-CN"/>
              </w:rPr>
              <w:t>1</w:t>
            </w:r>
          </w:p>
        </w:tc>
        <w:tc>
          <w:tcPr>
            <w:tcW w:w="2573" w:type="dxa"/>
            <w:noWrap w:val="0"/>
            <w:vAlign w:val="top"/>
          </w:tcPr>
          <w:p>
            <w:pPr>
              <w:pStyle w:val="9"/>
              <w:rPr>
                <w:rFonts w:hint="eastAsia" w:hAnsi="宋体"/>
                <w:sz w:val="24"/>
                <w:lang w:val="en-US" w:eastAsia="zh-CN"/>
              </w:rPr>
            </w:pPr>
          </w:p>
        </w:tc>
        <w:tc>
          <w:tcPr>
            <w:tcW w:w="1238" w:type="dxa"/>
            <w:noWrap w:val="0"/>
            <w:vAlign w:val="top"/>
          </w:tcPr>
          <w:p>
            <w:pPr>
              <w:pStyle w:val="9"/>
              <w:rPr>
                <w:rFonts w:hint="eastAsia" w:hAnsi="宋体"/>
                <w:sz w:val="24"/>
                <w:lang w:val="en-US" w:eastAsia="zh-CN"/>
              </w:rPr>
            </w:pPr>
          </w:p>
        </w:tc>
        <w:tc>
          <w:tcPr>
            <w:tcW w:w="1300" w:type="dxa"/>
            <w:noWrap w:val="0"/>
            <w:vAlign w:val="top"/>
          </w:tcPr>
          <w:p>
            <w:pPr>
              <w:pStyle w:val="9"/>
              <w:rPr>
                <w:rFonts w:hint="eastAsia" w:hAnsi="宋体"/>
                <w:sz w:val="24"/>
                <w:lang w:val="en-US" w:eastAsia="zh-CN"/>
              </w:rPr>
            </w:pPr>
          </w:p>
        </w:tc>
        <w:tc>
          <w:tcPr>
            <w:tcW w:w="1412" w:type="dxa"/>
            <w:noWrap w:val="0"/>
            <w:vAlign w:val="top"/>
          </w:tcPr>
          <w:p>
            <w:pPr>
              <w:pStyle w:val="9"/>
              <w:rPr>
                <w:rFonts w:hint="eastAsia" w:hAnsi="宋体"/>
                <w:sz w:val="24"/>
                <w:lang w:val="en-US" w:eastAsia="zh-CN"/>
              </w:rPr>
            </w:pPr>
          </w:p>
        </w:tc>
        <w:tc>
          <w:tcPr>
            <w:tcW w:w="1725" w:type="dxa"/>
            <w:noWrap w:val="0"/>
            <w:vAlign w:val="top"/>
          </w:tcPr>
          <w:p>
            <w:pPr>
              <w:pStyle w:val="9"/>
              <w:rPr>
                <w:rFonts w:hint="eastAsia" w:hAnsi="宋体"/>
                <w:sz w:val="24"/>
                <w:lang w:val="en-US" w:eastAsia="zh-CN"/>
              </w:rPr>
            </w:pPr>
          </w:p>
        </w:tc>
        <w:tc>
          <w:tcPr>
            <w:tcW w:w="1038" w:type="dxa"/>
            <w:noWrap w:val="0"/>
            <w:vAlign w:val="top"/>
          </w:tcPr>
          <w:p>
            <w:pPr>
              <w:pStyle w:val="9"/>
              <w:rPr>
                <w:rFonts w:hint="eastAsia" w:hAnsi="宋体"/>
                <w:sz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814" w:type="dxa"/>
            <w:noWrap w:val="0"/>
            <w:vAlign w:val="top"/>
          </w:tcPr>
          <w:p>
            <w:pPr>
              <w:pStyle w:val="9"/>
              <w:jc w:val="center"/>
              <w:rPr>
                <w:rFonts w:hint="eastAsia" w:hAnsi="宋体"/>
                <w:b/>
                <w:sz w:val="24"/>
                <w:lang w:val="en-US" w:eastAsia="zh-CN"/>
              </w:rPr>
            </w:pPr>
            <w:r>
              <w:rPr>
                <w:rFonts w:hint="eastAsia" w:hAnsi="宋体"/>
                <w:b/>
                <w:sz w:val="24"/>
                <w:lang w:val="en-US" w:eastAsia="zh-CN"/>
              </w:rPr>
              <w:t>2</w:t>
            </w:r>
          </w:p>
        </w:tc>
        <w:tc>
          <w:tcPr>
            <w:tcW w:w="2573" w:type="dxa"/>
            <w:noWrap w:val="0"/>
            <w:vAlign w:val="top"/>
          </w:tcPr>
          <w:p>
            <w:pPr>
              <w:pStyle w:val="9"/>
              <w:rPr>
                <w:rFonts w:hint="eastAsia" w:hAnsi="宋体"/>
                <w:sz w:val="24"/>
                <w:lang w:val="en-US" w:eastAsia="zh-CN"/>
              </w:rPr>
            </w:pPr>
          </w:p>
        </w:tc>
        <w:tc>
          <w:tcPr>
            <w:tcW w:w="1238" w:type="dxa"/>
            <w:noWrap w:val="0"/>
            <w:vAlign w:val="top"/>
          </w:tcPr>
          <w:p>
            <w:pPr>
              <w:pStyle w:val="9"/>
              <w:rPr>
                <w:rFonts w:hint="eastAsia" w:hAnsi="宋体"/>
                <w:sz w:val="24"/>
                <w:lang w:val="en-US" w:eastAsia="zh-CN"/>
              </w:rPr>
            </w:pPr>
          </w:p>
        </w:tc>
        <w:tc>
          <w:tcPr>
            <w:tcW w:w="1300" w:type="dxa"/>
            <w:noWrap w:val="0"/>
            <w:vAlign w:val="top"/>
          </w:tcPr>
          <w:p>
            <w:pPr>
              <w:pStyle w:val="9"/>
              <w:rPr>
                <w:rFonts w:hint="eastAsia" w:hAnsi="宋体"/>
                <w:sz w:val="24"/>
                <w:lang w:val="en-US" w:eastAsia="zh-CN"/>
              </w:rPr>
            </w:pPr>
          </w:p>
        </w:tc>
        <w:tc>
          <w:tcPr>
            <w:tcW w:w="1412" w:type="dxa"/>
            <w:noWrap w:val="0"/>
            <w:vAlign w:val="top"/>
          </w:tcPr>
          <w:p>
            <w:pPr>
              <w:pStyle w:val="9"/>
              <w:rPr>
                <w:rFonts w:hint="eastAsia" w:hAnsi="宋体"/>
                <w:sz w:val="24"/>
                <w:lang w:val="en-US" w:eastAsia="zh-CN"/>
              </w:rPr>
            </w:pPr>
          </w:p>
        </w:tc>
        <w:tc>
          <w:tcPr>
            <w:tcW w:w="1725" w:type="dxa"/>
            <w:noWrap w:val="0"/>
            <w:vAlign w:val="top"/>
          </w:tcPr>
          <w:p>
            <w:pPr>
              <w:pStyle w:val="9"/>
              <w:rPr>
                <w:rFonts w:hint="eastAsia" w:hAnsi="宋体"/>
                <w:sz w:val="24"/>
                <w:lang w:val="en-US" w:eastAsia="zh-CN"/>
              </w:rPr>
            </w:pPr>
          </w:p>
        </w:tc>
        <w:tc>
          <w:tcPr>
            <w:tcW w:w="1038" w:type="dxa"/>
            <w:noWrap w:val="0"/>
            <w:vAlign w:val="top"/>
          </w:tcPr>
          <w:p>
            <w:pPr>
              <w:pStyle w:val="9"/>
              <w:rPr>
                <w:rFonts w:hint="eastAsia" w:hAnsi="宋体"/>
                <w:sz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814" w:type="dxa"/>
            <w:noWrap w:val="0"/>
            <w:vAlign w:val="top"/>
          </w:tcPr>
          <w:p>
            <w:pPr>
              <w:pStyle w:val="9"/>
              <w:jc w:val="center"/>
              <w:rPr>
                <w:rFonts w:hint="eastAsia" w:hAnsi="宋体"/>
                <w:b/>
                <w:sz w:val="24"/>
                <w:lang w:val="en-US" w:eastAsia="zh-CN"/>
              </w:rPr>
            </w:pPr>
            <w:r>
              <w:rPr>
                <w:rFonts w:hint="eastAsia" w:hAnsi="宋体"/>
                <w:b/>
                <w:sz w:val="24"/>
                <w:lang w:val="en-US" w:eastAsia="zh-CN"/>
              </w:rPr>
              <w:t>3</w:t>
            </w:r>
          </w:p>
        </w:tc>
        <w:tc>
          <w:tcPr>
            <w:tcW w:w="2573" w:type="dxa"/>
            <w:noWrap w:val="0"/>
            <w:vAlign w:val="top"/>
          </w:tcPr>
          <w:p>
            <w:pPr>
              <w:pStyle w:val="9"/>
              <w:rPr>
                <w:rFonts w:hint="eastAsia" w:hAnsi="宋体"/>
                <w:sz w:val="24"/>
                <w:lang w:val="en-US" w:eastAsia="zh-CN"/>
              </w:rPr>
            </w:pPr>
          </w:p>
        </w:tc>
        <w:tc>
          <w:tcPr>
            <w:tcW w:w="1238" w:type="dxa"/>
            <w:noWrap w:val="0"/>
            <w:vAlign w:val="top"/>
          </w:tcPr>
          <w:p>
            <w:pPr>
              <w:pStyle w:val="9"/>
              <w:rPr>
                <w:rFonts w:hint="eastAsia" w:hAnsi="宋体"/>
                <w:sz w:val="24"/>
                <w:lang w:val="en-US" w:eastAsia="zh-CN"/>
              </w:rPr>
            </w:pPr>
          </w:p>
        </w:tc>
        <w:tc>
          <w:tcPr>
            <w:tcW w:w="1300" w:type="dxa"/>
            <w:noWrap w:val="0"/>
            <w:vAlign w:val="top"/>
          </w:tcPr>
          <w:p>
            <w:pPr>
              <w:pStyle w:val="9"/>
              <w:rPr>
                <w:rFonts w:hint="eastAsia" w:hAnsi="宋体"/>
                <w:sz w:val="24"/>
                <w:lang w:val="en-US" w:eastAsia="zh-CN"/>
              </w:rPr>
            </w:pPr>
          </w:p>
        </w:tc>
        <w:tc>
          <w:tcPr>
            <w:tcW w:w="1412" w:type="dxa"/>
            <w:noWrap w:val="0"/>
            <w:vAlign w:val="top"/>
          </w:tcPr>
          <w:p>
            <w:pPr>
              <w:pStyle w:val="9"/>
              <w:rPr>
                <w:rFonts w:hint="eastAsia" w:hAnsi="宋体"/>
                <w:sz w:val="24"/>
                <w:lang w:val="en-US" w:eastAsia="zh-CN"/>
              </w:rPr>
            </w:pPr>
          </w:p>
        </w:tc>
        <w:tc>
          <w:tcPr>
            <w:tcW w:w="1725" w:type="dxa"/>
            <w:noWrap w:val="0"/>
            <w:vAlign w:val="top"/>
          </w:tcPr>
          <w:p>
            <w:pPr>
              <w:pStyle w:val="9"/>
              <w:rPr>
                <w:rFonts w:hint="eastAsia" w:hAnsi="宋体"/>
                <w:sz w:val="24"/>
                <w:lang w:val="en-US" w:eastAsia="zh-CN"/>
              </w:rPr>
            </w:pPr>
          </w:p>
        </w:tc>
        <w:tc>
          <w:tcPr>
            <w:tcW w:w="1038" w:type="dxa"/>
            <w:noWrap w:val="0"/>
            <w:vAlign w:val="top"/>
          </w:tcPr>
          <w:p>
            <w:pPr>
              <w:pStyle w:val="9"/>
              <w:rPr>
                <w:rFonts w:hint="eastAsia" w:hAnsi="宋体"/>
                <w:sz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814" w:type="dxa"/>
            <w:noWrap w:val="0"/>
            <w:vAlign w:val="top"/>
          </w:tcPr>
          <w:p>
            <w:pPr>
              <w:pStyle w:val="9"/>
              <w:jc w:val="center"/>
              <w:rPr>
                <w:rFonts w:hint="eastAsia" w:hAnsi="宋体"/>
                <w:b/>
                <w:sz w:val="24"/>
                <w:lang w:val="en-US" w:eastAsia="zh-CN"/>
              </w:rPr>
            </w:pPr>
            <w:r>
              <w:rPr>
                <w:rFonts w:hint="eastAsia" w:hAnsi="宋体"/>
                <w:b/>
                <w:sz w:val="24"/>
                <w:lang w:val="en-US" w:eastAsia="zh-CN"/>
              </w:rPr>
              <w:t>4</w:t>
            </w:r>
          </w:p>
        </w:tc>
        <w:tc>
          <w:tcPr>
            <w:tcW w:w="2573" w:type="dxa"/>
            <w:noWrap w:val="0"/>
            <w:vAlign w:val="top"/>
          </w:tcPr>
          <w:p>
            <w:pPr>
              <w:pStyle w:val="9"/>
              <w:rPr>
                <w:rFonts w:hint="eastAsia" w:hAnsi="宋体"/>
                <w:sz w:val="24"/>
                <w:lang w:val="en-US" w:eastAsia="zh-CN"/>
              </w:rPr>
            </w:pPr>
          </w:p>
        </w:tc>
        <w:tc>
          <w:tcPr>
            <w:tcW w:w="1238" w:type="dxa"/>
            <w:noWrap w:val="0"/>
            <w:vAlign w:val="top"/>
          </w:tcPr>
          <w:p>
            <w:pPr>
              <w:pStyle w:val="9"/>
              <w:rPr>
                <w:rFonts w:hint="eastAsia" w:hAnsi="宋体"/>
                <w:sz w:val="24"/>
                <w:lang w:val="en-US" w:eastAsia="zh-CN"/>
              </w:rPr>
            </w:pPr>
          </w:p>
        </w:tc>
        <w:tc>
          <w:tcPr>
            <w:tcW w:w="1300" w:type="dxa"/>
            <w:noWrap w:val="0"/>
            <w:vAlign w:val="top"/>
          </w:tcPr>
          <w:p>
            <w:pPr>
              <w:pStyle w:val="9"/>
              <w:rPr>
                <w:rFonts w:hint="eastAsia" w:hAnsi="宋体"/>
                <w:sz w:val="24"/>
                <w:lang w:val="en-US" w:eastAsia="zh-CN"/>
              </w:rPr>
            </w:pPr>
          </w:p>
        </w:tc>
        <w:tc>
          <w:tcPr>
            <w:tcW w:w="1412" w:type="dxa"/>
            <w:noWrap w:val="0"/>
            <w:vAlign w:val="top"/>
          </w:tcPr>
          <w:p>
            <w:pPr>
              <w:pStyle w:val="9"/>
              <w:rPr>
                <w:rFonts w:hint="eastAsia" w:hAnsi="宋体"/>
                <w:sz w:val="24"/>
                <w:lang w:val="en-US" w:eastAsia="zh-CN"/>
              </w:rPr>
            </w:pPr>
          </w:p>
        </w:tc>
        <w:tc>
          <w:tcPr>
            <w:tcW w:w="1725" w:type="dxa"/>
            <w:noWrap w:val="0"/>
            <w:vAlign w:val="top"/>
          </w:tcPr>
          <w:p>
            <w:pPr>
              <w:pStyle w:val="9"/>
              <w:rPr>
                <w:rFonts w:hint="eastAsia" w:hAnsi="宋体"/>
                <w:sz w:val="24"/>
                <w:lang w:val="en-US" w:eastAsia="zh-CN"/>
              </w:rPr>
            </w:pPr>
          </w:p>
        </w:tc>
        <w:tc>
          <w:tcPr>
            <w:tcW w:w="1038" w:type="dxa"/>
            <w:noWrap w:val="0"/>
            <w:vAlign w:val="top"/>
          </w:tcPr>
          <w:p>
            <w:pPr>
              <w:pStyle w:val="9"/>
              <w:rPr>
                <w:rFonts w:hint="eastAsia" w:hAnsi="宋体"/>
                <w:sz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814" w:type="dxa"/>
            <w:noWrap w:val="0"/>
            <w:vAlign w:val="top"/>
          </w:tcPr>
          <w:p>
            <w:pPr>
              <w:pStyle w:val="9"/>
              <w:jc w:val="center"/>
              <w:rPr>
                <w:rFonts w:hint="eastAsia" w:hAnsi="宋体"/>
                <w:b/>
                <w:sz w:val="24"/>
                <w:lang w:val="en-US" w:eastAsia="zh-CN"/>
              </w:rPr>
            </w:pPr>
            <w:r>
              <w:rPr>
                <w:rFonts w:hint="eastAsia" w:hAnsi="宋体"/>
                <w:b/>
                <w:sz w:val="24"/>
                <w:lang w:val="en-US" w:eastAsia="zh-CN"/>
              </w:rPr>
              <w:t>5</w:t>
            </w:r>
          </w:p>
        </w:tc>
        <w:tc>
          <w:tcPr>
            <w:tcW w:w="2573" w:type="dxa"/>
            <w:noWrap w:val="0"/>
            <w:vAlign w:val="top"/>
          </w:tcPr>
          <w:p>
            <w:pPr>
              <w:pStyle w:val="9"/>
              <w:rPr>
                <w:rFonts w:hint="eastAsia" w:hAnsi="宋体"/>
                <w:sz w:val="24"/>
                <w:lang w:val="en-US" w:eastAsia="zh-CN"/>
              </w:rPr>
            </w:pPr>
          </w:p>
        </w:tc>
        <w:tc>
          <w:tcPr>
            <w:tcW w:w="1238" w:type="dxa"/>
            <w:noWrap w:val="0"/>
            <w:vAlign w:val="top"/>
          </w:tcPr>
          <w:p>
            <w:pPr>
              <w:pStyle w:val="9"/>
              <w:rPr>
                <w:rFonts w:hint="eastAsia" w:hAnsi="宋体"/>
                <w:sz w:val="24"/>
                <w:lang w:val="en-US" w:eastAsia="zh-CN"/>
              </w:rPr>
            </w:pPr>
          </w:p>
        </w:tc>
        <w:tc>
          <w:tcPr>
            <w:tcW w:w="1300" w:type="dxa"/>
            <w:noWrap w:val="0"/>
            <w:vAlign w:val="top"/>
          </w:tcPr>
          <w:p>
            <w:pPr>
              <w:pStyle w:val="9"/>
              <w:rPr>
                <w:rFonts w:hint="eastAsia" w:hAnsi="宋体"/>
                <w:sz w:val="24"/>
                <w:lang w:val="en-US" w:eastAsia="zh-CN"/>
              </w:rPr>
            </w:pPr>
          </w:p>
        </w:tc>
        <w:tc>
          <w:tcPr>
            <w:tcW w:w="1412" w:type="dxa"/>
            <w:noWrap w:val="0"/>
            <w:vAlign w:val="top"/>
          </w:tcPr>
          <w:p>
            <w:pPr>
              <w:pStyle w:val="9"/>
              <w:rPr>
                <w:rFonts w:hint="eastAsia" w:hAnsi="宋体"/>
                <w:sz w:val="24"/>
                <w:lang w:val="en-US" w:eastAsia="zh-CN"/>
              </w:rPr>
            </w:pPr>
          </w:p>
        </w:tc>
        <w:tc>
          <w:tcPr>
            <w:tcW w:w="1725" w:type="dxa"/>
            <w:noWrap w:val="0"/>
            <w:vAlign w:val="top"/>
          </w:tcPr>
          <w:p>
            <w:pPr>
              <w:pStyle w:val="9"/>
              <w:rPr>
                <w:rFonts w:hint="eastAsia" w:hAnsi="宋体"/>
                <w:sz w:val="24"/>
                <w:lang w:val="en-US" w:eastAsia="zh-CN"/>
              </w:rPr>
            </w:pPr>
          </w:p>
        </w:tc>
        <w:tc>
          <w:tcPr>
            <w:tcW w:w="1038" w:type="dxa"/>
            <w:noWrap w:val="0"/>
            <w:vAlign w:val="top"/>
          </w:tcPr>
          <w:p>
            <w:pPr>
              <w:pStyle w:val="9"/>
              <w:rPr>
                <w:rFonts w:hint="eastAsia" w:hAnsi="宋体"/>
                <w:sz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814" w:type="dxa"/>
            <w:noWrap w:val="0"/>
            <w:vAlign w:val="top"/>
          </w:tcPr>
          <w:p>
            <w:pPr>
              <w:pStyle w:val="9"/>
              <w:jc w:val="center"/>
              <w:rPr>
                <w:rFonts w:hint="eastAsia" w:hAnsi="宋体"/>
                <w:b/>
                <w:sz w:val="24"/>
                <w:lang w:val="en-US" w:eastAsia="zh-CN"/>
              </w:rPr>
            </w:pPr>
            <w:r>
              <w:rPr>
                <w:rFonts w:hint="eastAsia" w:hAnsi="宋体"/>
                <w:b/>
                <w:sz w:val="24"/>
                <w:lang w:val="en-US" w:eastAsia="zh-CN"/>
              </w:rPr>
              <w:t>6</w:t>
            </w:r>
          </w:p>
        </w:tc>
        <w:tc>
          <w:tcPr>
            <w:tcW w:w="2573" w:type="dxa"/>
            <w:noWrap w:val="0"/>
            <w:vAlign w:val="top"/>
          </w:tcPr>
          <w:p>
            <w:pPr>
              <w:pStyle w:val="9"/>
              <w:rPr>
                <w:rFonts w:hint="eastAsia" w:hAnsi="宋体"/>
                <w:sz w:val="24"/>
                <w:lang w:val="en-US" w:eastAsia="zh-CN"/>
              </w:rPr>
            </w:pPr>
          </w:p>
        </w:tc>
        <w:tc>
          <w:tcPr>
            <w:tcW w:w="1238" w:type="dxa"/>
            <w:noWrap w:val="0"/>
            <w:vAlign w:val="top"/>
          </w:tcPr>
          <w:p>
            <w:pPr>
              <w:pStyle w:val="9"/>
              <w:rPr>
                <w:rFonts w:hint="eastAsia" w:hAnsi="宋体"/>
                <w:sz w:val="24"/>
                <w:lang w:val="en-US" w:eastAsia="zh-CN"/>
              </w:rPr>
            </w:pPr>
          </w:p>
        </w:tc>
        <w:tc>
          <w:tcPr>
            <w:tcW w:w="1300" w:type="dxa"/>
            <w:noWrap w:val="0"/>
            <w:vAlign w:val="top"/>
          </w:tcPr>
          <w:p>
            <w:pPr>
              <w:pStyle w:val="9"/>
              <w:rPr>
                <w:rFonts w:hint="eastAsia" w:hAnsi="宋体"/>
                <w:sz w:val="24"/>
                <w:lang w:val="en-US" w:eastAsia="zh-CN"/>
              </w:rPr>
            </w:pPr>
          </w:p>
        </w:tc>
        <w:tc>
          <w:tcPr>
            <w:tcW w:w="1412" w:type="dxa"/>
            <w:noWrap w:val="0"/>
            <w:vAlign w:val="top"/>
          </w:tcPr>
          <w:p>
            <w:pPr>
              <w:pStyle w:val="9"/>
              <w:rPr>
                <w:rFonts w:hint="eastAsia" w:hAnsi="宋体"/>
                <w:sz w:val="24"/>
                <w:lang w:val="en-US" w:eastAsia="zh-CN"/>
              </w:rPr>
            </w:pPr>
          </w:p>
        </w:tc>
        <w:tc>
          <w:tcPr>
            <w:tcW w:w="1725" w:type="dxa"/>
            <w:noWrap w:val="0"/>
            <w:vAlign w:val="top"/>
          </w:tcPr>
          <w:p>
            <w:pPr>
              <w:pStyle w:val="9"/>
              <w:rPr>
                <w:rFonts w:hint="eastAsia" w:hAnsi="宋体"/>
                <w:sz w:val="24"/>
                <w:lang w:val="en-US" w:eastAsia="zh-CN"/>
              </w:rPr>
            </w:pPr>
          </w:p>
        </w:tc>
        <w:tc>
          <w:tcPr>
            <w:tcW w:w="1038" w:type="dxa"/>
            <w:noWrap w:val="0"/>
            <w:vAlign w:val="top"/>
          </w:tcPr>
          <w:p>
            <w:pPr>
              <w:pStyle w:val="9"/>
              <w:rPr>
                <w:rFonts w:hint="eastAsia" w:hAnsi="宋体"/>
                <w:sz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814" w:type="dxa"/>
            <w:noWrap w:val="0"/>
            <w:vAlign w:val="top"/>
          </w:tcPr>
          <w:p>
            <w:pPr>
              <w:pStyle w:val="9"/>
              <w:jc w:val="center"/>
              <w:rPr>
                <w:rFonts w:hint="eastAsia" w:hAnsi="宋体"/>
                <w:b/>
                <w:sz w:val="24"/>
                <w:lang w:val="en-US" w:eastAsia="zh-CN"/>
              </w:rPr>
            </w:pPr>
            <w:r>
              <w:rPr>
                <w:rFonts w:hint="eastAsia" w:hAnsi="宋体"/>
                <w:b/>
                <w:sz w:val="24"/>
                <w:lang w:val="en-US" w:eastAsia="zh-CN"/>
              </w:rPr>
              <w:t>7</w:t>
            </w:r>
          </w:p>
        </w:tc>
        <w:tc>
          <w:tcPr>
            <w:tcW w:w="2573" w:type="dxa"/>
            <w:noWrap w:val="0"/>
            <w:vAlign w:val="top"/>
          </w:tcPr>
          <w:p>
            <w:pPr>
              <w:pStyle w:val="9"/>
              <w:rPr>
                <w:rFonts w:hint="eastAsia" w:hAnsi="宋体"/>
                <w:sz w:val="24"/>
                <w:lang w:val="en-US" w:eastAsia="zh-CN"/>
              </w:rPr>
            </w:pPr>
          </w:p>
        </w:tc>
        <w:tc>
          <w:tcPr>
            <w:tcW w:w="1238" w:type="dxa"/>
            <w:noWrap w:val="0"/>
            <w:vAlign w:val="top"/>
          </w:tcPr>
          <w:p>
            <w:pPr>
              <w:pStyle w:val="9"/>
              <w:rPr>
                <w:rFonts w:hint="eastAsia" w:hAnsi="宋体"/>
                <w:sz w:val="24"/>
                <w:lang w:val="en-US" w:eastAsia="zh-CN"/>
              </w:rPr>
            </w:pPr>
          </w:p>
        </w:tc>
        <w:tc>
          <w:tcPr>
            <w:tcW w:w="1300" w:type="dxa"/>
            <w:noWrap w:val="0"/>
            <w:vAlign w:val="top"/>
          </w:tcPr>
          <w:p>
            <w:pPr>
              <w:pStyle w:val="9"/>
              <w:rPr>
                <w:rFonts w:hint="eastAsia" w:hAnsi="宋体"/>
                <w:sz w:val="24"/>
                <w:lang w:val="en-US" w:eastAsia="zh-CN"/>
              </w:rPr>
            </w:pPr>
          </w:p>
        </w:tc>
        <w:tc>
          <w:tcPr>
            <w:tcW w:w="1412" w:type="dxa"/>
            <w:noWrap w:val="0"/>
            <w:vAlign w:val="top"/>
          </w:tcPr>
          <w:p>
            <w:pPr>
              <w:pStyle w:val="9"/>
              <w:rPr>
                <w:rFonts w:hint="eastAsia" w:hAnsi="宋体"/>
                <w:sz w:val="24"/>
                <w:lang w:val="en-US" w:eastAsia="zh-CN"/>
              </w:rPr>
            </w:pPr>
          </w:p>
        </w:tc>
        <w:tc>
          <w:tcPr>
            <w:tcW w:w="1725" w:type="dxa"/>
            <w:noWrap w:val="0"/>
            <w:vAlign w:val="top"/>
          </w:tcPr>
          <w:p>
            <w:pPr>
              <w:pStyle w:val="9"/>
              <w:rPr>
                <w:rFonts w:hint="eastAsia" w:hAnsi="宋体"/>
                <w:sz w:val="24"/>
                <w:lang w:val="en-US" w:eastAsia="zh-CN"/>
              </w:rPr>
            </w:pPr>
          </w:p>
        </w:tc>
        <w:tc>
          <w:tcPr>
            <w:tcW w:w="1038" w:type="dxa"/>
            <w:noWrap w:val="0"/>
            <w:vAlign w:val="top"/>
          </w:tcPr>
          <w:p>
            <w:pPr>
              <w:pStyle w:val="9"/>
              <w:rPr>
                <w:rFonts w:hint="eastAsia" w:hAnsi="宋体"/>
                <w:sz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814" w:type="dxa"/>
            <w:noWrap w:val="0"/>
            <w:vAlign w:val="top"/>
          </w:tcPr>
          <w:p>
            <w:pPr>
              <w:pStyle w:val="9"/>
              <w:jc w:val="center"/>
              <w:rPr>
                <w:rFonts w:hint="eastAsia" w:hAnsi="宋体"/>
                <w:b/>
                <w:sz w:val="24"/>
                <w:lang w:val="en-US" w:eastAsia="zh-CN"/>
              </w:rPr>
            </w:pPr>
            <w:r>
              <w:rPr>
                <w:rFonts w:hint="eastAsia" w:hAnsi="宋体"/>
                <w:b/>
                <w:sz w:val="24"/>
                <w:lang w:val="en-US" w:eastAsia="zh-CN"/>
              </w:rPr>
              <w:t>8</w:t>
            </w:r>
          </w:p>
        </w:tc>
        <w:tc>
          <w:tcPr>
            <w:tcW w:w="2573" w:type="dxa"/>
            <w:noWrap w:val="0"/>
            <w:vAlign w:val="top"/>
          </w:tcPr>
          <w:p>
            <w:pPr>
              <w:pStyle w:val="9"/>
              <w:rPr>
                <w:rFonts w:hint="eastAsia" w:hAnsi="宋体"/>
                <w:sz w:val="24"/>
                <w:lang w:val="en-US" w:eastAsia="zh-CN"/>
              </w:rPr>
            </w:pPr>
          </w:p>
        </w:tc>
        <w:tc>
          <w:tcPr>
            <w:tcW w:w="1238" w:type="dxa"/>
            <w:noWrap w:val="0"/>
            <w:vAlign w:val="top"/>
          </w:tcPr>
          <w:p>
            <w:pPr>
              <w:pStyle w:val="9"/>
              <w:rPr>
                <w:rFonts w:hint="eastAsia" w:hAnsi="宋体"/>
                <w:sz w:val="24"/>
                <w:lang w:val="en-US" w:eastAsia="zh-CN"/>
              </w:rPr>
            </w:pPr>
          </w:p>
        </w:tc>
        <w:tc>
          <w:tcPr>
            <w:tcW w:w="1300" w:type="dxa"/>
            <w:noWrap w:val="0"/>
            <w:vAlign w:val="top"/>
          </w:tcPr>
          <w:p>
            <w:pPr>
              <w:pStyle w:val="9"/>
              <w:rPr>
                <w:rFonts w:hint="eastAsia" w:hAnsi="宋体"/>
                <w:sz w:val="24"/>
                <w:lang w:val="en-US" w:eastAsia="zh-CN"/>
              </w:rPr>
            </w:pPr>
          </w:p>
        </w:tc>
        <w:tc>
          <w:tcPr>
            <w:tcW w:w="1412" w:type="dxa"/>
            <w:noWrap w:val="0"/>
            <w:vAlign w:val="top"/>
          </w:tcPr>
          <w:p>
            <w:pPr>
              <w:pStyle w:val="9"/>
              <w:rPr>
                <w:rFonts w:hint="eastAsia" w:hAnsi="宋体"/>
                <w:sz w:val="24"/>
                <w:lang w:val="en-US" w:eastAsia="zh-CN"/>
              </w:rPr>
            </w:pPr>
          </w:p>
        </w:tc>
        <w:tc>
          <w:tcPr>
            <w:tcW w:w="1725" w:type="dxa"/>
            <w:noWrap w:val="0"/>
            <w:vAlign w:val="top"/>
          </w:tcPr>
          <w:p>
            <w:pPr>
              <w:pStyle w:val="9"/>
              <w:rPr>
                <w:rFonts w:hint="eastAsia" w:hAnsi="宋体"/>
                <w:sz w:val="24"/>
                <w:lang w:val="en-US" w:eastAsia="zh-CN"/>
              </w:rPr>
            </w:pPr>
          </w:p>
        </w:tc>
        <w:tc>
          <w:tcPr>
            <w:tcW w:w="1038" w:type="dxa"/>
            <w:noWrap w:val="0"/>
            <w:vAlign w:val="top"/>
          </w:tcPr>
          <w:p>
            <w:pPr>
              <w:pStyle w:val="9"/>
              <w:rPr>
                <w:rFonts w:hint="eastAsia" w:hAnsi="宋体"/>
                <w:sz w:val="24"/>
                <w:lang w:val="en-US" w:eastAsia="zh-CN"/>
              </w:rPr>
            </w:pPr>
          </w:p>
        </w:tc>
      </w:tr>
    </w:tbl>
    <w:p>
      <w:pPr>
        <w:keepNext w:val="0"/>
        <w:keepLines w:val="0"/>
        <w:pageBreakBefore w:val="0"/>
        <w:widowControl/>
        <w:kinsoku/>
        <w:wordWrap/>
        <w:overflowPunct/>
        <w:topLinePunct w:val="0"/>
        <w:autoSpaceDE/>
        <w:autoSpaceDN/>
        <w:bidi w:val="0"/>
        <w:adjustRightInd w:val="0"/>
        <w:snapToGrid w:val="0"/>
        <w:spacing w:line="212" w:lineRule="auto"/>
        <w:textAlignment w:val="baseline"/>
        <w:rPr>
          <w:rFonts w:hint="eastAsia" w:ascii="宋体" w:hAnsi="宋体" w:eastAsia="宋体" w:cs="宋体"/>
          <w:spacing w:val="0"/>
          <w:w w:val="100"/>
          <w:position w:val="0"/>
          <w:sz w:val="25"/>
          <w:szCs w:val="25"/>
        </w:rPr>
      </w:pPr>
    </w:p>
    <w:p>
      <w:pPr>
        <w:keepNext w:val="0"/>
        <w:keepLines w:val="0"/>
        <w:pageBreakBefore w:val="0"/>
        <w:widowControl/>
        <w:kinsoku/>
        <w:wordWrap/>
        <w:overflowPunct/>
        <w:topLinePunct w:val="0"/>
        <w:autoSpaceDE/>
        <w:autoSpaceDN/>
        <w:bidi w:val="0"/>
        <w:adjustRightInd w:val="0"/>
        <w:snapToGrid w:val="0"/>
        <w:spacing w:line="212" w:lineRule="auto"/>
        <w:textAlignment w:val="baseline"/>
        <w:rPr>
          <w:rFonts w:hint="eastAsia" w:ascii="宋体" w:hAnsi="宋体" w:eastAsia="宋体" w:cs="宋体"/>
          <w:spacing w:val="0"/>
          <w:w w:val="100"/>
          <w:position w:val="0"/>
          <w:sz w:val="25"/>
          <w:szCs w:val="25"/>
        </w:rPr>
      </w:pPr>
    </w:p>
    <w:p>
      <w:pPr>
        <w:keepNext w:val="0"/>
        <w:keepLines w:val="0"/>
        <w:pageBreakBefore w:val="0"/>
        <w:widowControl/>
        <w:kinsoku/>
        <w:wordWrap/>
        <w:overflowPunct/>
        <w:topLinePunct w:val="0"/>
        <w:autoSpaceDE/>
        <w:autoSpaceDN/>
        <w:bidi w:val="0"/>
        <w:adjustRightInd w:val="0"/>
        <w:snapToGrid w:val="0"/>
        <w:spacing w:line="212" w:lineRule="auto"/>
        <w:textAlignment w:val="baseline"/>
        <w:rPr>
          <w:rFonts w:hint="eastAsia" w:ascii="宋体" w:hAnsi="宋体" w:eastAsia="宋体" w:cs="宋体"/>
          <w:spacing w:val="0"/>
          <w:w w:val="100"/>
          <w:position w:val="0"/>
          <w:sz w:val="25"/>
          <w:szCs w:val="25"/>
        </w:rPr>
      </w:pPr>
    </w:p>
    <w:p>
      <w:pPr>
        <w:keepNext w:val="0"/>
        <w:keepLines w:val="0"/>
        <w:pageBreakBefore w:val="0"/>
        <w:widowControl/>
        <w:kinsoku/>
        <w:wordWrap/>
        <w:overflowPunct/>
        <w:topLinePunct w:val="0"/>
        <w:autoSpaceDE/>
        <w:autoSpaceDN/>
        <w:bidi w:val="0"/>
        <w:adjustRightInd w:val="0"/>
        <w:snapToGrid w:val="0"/>
        <w:spacing w:line="277"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投标人名称（加盖公章）：___________</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日期：</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日</w:t>
      </w:r>
    </w:p>
    <w:p>
      <w:pPr>
        <w:keepNext w:val="0"/>
        <w:keepLines w:val="0"/>
        <w:pageBreakBefore w:val="0"/>
        <w:widowControl/>
        <w:kinsoku/>
        <w:wordWrap/>
        <w:overflowPunct/>
        <w:topLinePunct w:val="0"/>
        <w:autoSpaceDE/>
        <w:autoSpaceDN/>
        <w:bidi w:val="0"/>
        <w:adjustRightInd w:val="0"/>
        <w:snapToGrid w:val="0"/>
        <w:spacing w:line="212" w:lineRule="auto"/>
        <w:textAlignment w:val="baseline"/>
        <w:rPr>
          <w:rFonts w:hint="eastAsia" w:ascii="宋体" w:hAnsi="宋体" w:eastAsia="宋体" w:cs="宋体"/>
          <w:spacing w:val="0"/>
          <w:w w:val="100"/>
          <w:position w:val="0"/>
          <w:sz w:val="25"/>
          <w:szCs w:val="25"/>
        </w:rPr>
        <w:sectPr>
          <w:headerReference r:id="rId11" w:type="default"/>
          <w:footerReference r:id="rId12" w:type="default"/>
          <w:pgSz w:w="11907" w:h="16841"/>
          <w:pgMar w:top="1304" w:right="1059" w:bottom="1305" w:left="1117" w:header="878" w:footer="885" w:gutter="0"/>
          <w:pgBorders>
            <w:top w:val="none" w:sz="0" w:space="0"/>
            <w:left w:val="none" w:sz="0" w:space="0"/>
            <w:bottom w:val="none" w:sz="0" w:space="0"/>
            <w:right w:val="none" w:sz="0" w:space="0"/>
          </w:pgBorders>
          <w:pgNumType w:fmt="decimal"/>
          <w:cols w:space="720" w:num="1"/>
        </w:sectPr>
      </w:pPr>
    </w:p>
    <w:p>
      <w:pPr>
        <w:keepNext w:val="0"/>
        <w:keepLines w:val="0"/>
        <w:pageBreakBefore w:val="0"/>
        <w:widowControl/>
        <w:kinsoku/>
        <w:wordWrap/>
        <w:overflowPunct/>
        <w:topLinePunct w:val="0"/>
        <w:autoSpaceDE/>
        <w:autoSpaceDN/>
        <w:bidi w:val="0"/>
        <w:adjustRightInd w:val="0"/>
        <w:snapToGrid w:val="0"/>
        <w:spacing w:line="253"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8" w:line="220" w:lineRule="auto"/>
        <w:textAlignment w:val="baseline"/>
        <w:outlineLvl w:val="2"/>
        <w:rPr>
          <w:rFonts w:hint="eastAsia" w:ascii="宋体" w:hAnsi="宋体" w:eastAsia="宋体" w:cs="宋体"/>
          <w:spacing w:val="0"/>
          <w:w w:val="100"/>
          <w:position w:val="0"/>
          <w:sz w:val="21"/>
        </w:rPr>
      </w:pPr>
      <w:bookmarkStart w:id="123" w:name="_Toc6650"/>
      <w:r>
        <w:rPr>
          <w:rFonts w:hint="eastAsia" w:ascii="宋体" w:hAnsi="宋体" w:eastAsia="宋体" w:cs="宋体"/>
          <w:spacing w:val="0"/>
          <w:w w:val="100"/>
          <w:position w:val="0"/>
          <w:sz w:val="24"/>
          <w:szCs w:val="24"/>
        </w:rPr>
        <w:t>5   合同条款偏离表（实质性格式）</w:t>
      </w:r>
      <w:bookmarkEnd w:id="123"/>
    </w:p>
    <w:p>
      <w:pPr>
        <w:keepNext w:val="0"/>
        <w:keepLines w:val="0"/>
        <w:pageBreakBefore w:val="0"/>
        <w:widowControl/>
        <w:kinsoku/>
        <w:wordWrap/>
        <w:overflowPunct/>
        <w:topLinePunct w:val="0"/>
        <w:autoSpaceDE/>
        <w:autoSpaceDN/>
        <w:bidi w:val="0"/>
        <w:adjustRightInd w:val="0"/>
        <w:snapToGrid w:val="0"/>
        <w:spacing w:line="248"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1"/>
        <w:rPr>
          <w:rFonts w:hint="eastAsia" w:ascii="宋体" w:hAnsi="宋体" w:eastAsia="宋体" w:cs="宋体"/>
          <w:spacing w:val="0"/>
          <w:w w:val="100"/>
          <w:position w:val="0"/>
          <w:sz w:val="21"/>
          <w:lang w:val="en-US" w:eastAsia="zh-CN"/>
        </w:rPr>
      </w:pPr>
      <w:bookmarkStart w:id="124" w:name="_Toc762"/>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合同条款偏离表</w:t>
      </w:r>
      <w:bookmarkEnd w:id="124"/>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sz w:val="24"/>
          <w:szCs w:val="24"/>
        </w:rPr>
        <w:t xml:space="preserve">项目编号：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项目名称： </w:t>
      </w:r>
      <w:r>
        <w:rPr>
          <w:rFonts w:hint="eastAsia" w:ascii="宋体" w:hAnsi="宋体" w:eastAsia="宋体" w:cs="宋体"/>
          <w:spacing w:val="0"/>
          <w:w w:val="100"/>
          <w:position w:val="0"/>
          <w:sz w:val="24"/>
          <w:szCs w:val="24"/>
          <w:u w:val="single" w:color="auto"/>
        </w:rPr>
        <w:t xml:space="preserve">              </w:t>
      </w:r>
    </w:p>
    <w:tbl>
      <w:tblPr>
        <w:tblStyle w:val="23"/>
        <w:tblW w:w="929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58"/>
        <w:gridCol w:w="1771"/>
        <w:gridCol w:w="1675"/>
        <w:gridCol w:w="1675"/>
        <w:gridCol w:w="1876"/>
        <w:gridCol w:w="113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1158"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序号</w:t>
            </w:r>
          </w:p>
        </w:tc>
        <w:tc>
          <w:tcPr>
            <w:tcW w:w="1771"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招标文件条目号（页码）</w:t>
            </w:r>
          </w:p>
        </w:tc>
        <w:tc>
          <w:tcPr>
            <w:tcW w:w="1675"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招标文件要求</w:t>
            </w:r>
          </w:p>
        </w:tc>
        <w:tc>
          <w:tcPr>
            <w:tcW w:w="1675"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投标文件内容</w:t>
            </w:r>
          </w:p>
        </w:tc>
        <w:tc>
          <w:tcPr>
            <w:tcW w:w="1876"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偏离情况</w:t>
            </w:r>
          </w:p>
        </w:tc>
        <w:tc>
          <w:tcPr>
            <w:tcW w:w="1138"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0" w:hRule="atLeast"/>
          <w:jc w:val="center"/>
        </w:trPr>
        <w:tc>
          <w:tcPr>
            <w:tcW w:w="9293" w:type="dxa"/>
            <w:gridSpan w:val="6"/>
            <w:vAlign w:val="top"/>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对本项目合同条款的偏离情况</w:t>
            </w:r>
            <w:r>
              <w:rPr>
                <w:rFonts w:hint="eastAsia" w:ascii="宋体" w:hAnsi="宋体" w:eastAsia="宋体" w:cs="宋体"/>
                <w:spacing w:val="0"/>
                <w:w w:val="100"/>
                <w:position w:val="0"/>
              </w:rPr>
              <w:t>（应进行选择，未选择</w:t>
            </w: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rPr>
              <w:t>）：</w:t>
            </w:r>
          </w:p>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b/>
                <w:bCs/>
                <w:spacing w:val="0"/>
                <w:w w:val="100"/>
                <w:position w:val="0"/>
                <w:sz w:val="24"/>
                <w:szCs w:val="24"/>
              </w:rPr>
              <w:sym w:font="Wingdings 2" w:char="00A3"/>
            </w: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无偏离</w:t>
            </w:r>
            <w:r>
              <w:rPr>
                <w:rFonts w:hint="eastAsia" w:ascii="宋体" w:hAnsi="宋体" w:eastAsia="宋体" w:cs="宋体"/>
                <w:spacing w:val="0"/>
                <w:w w:val="100"/>
                <w:position w:val="0"/>
              </w:rPr>
              <w:t>（如无偏离，仅选择无偏离即可；无偏离即为对合同条款中的所有要求，均视作供应商已对之理解和响应。）</w:t>
            </w:r>
          </w:p>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b/>
                <w:bCs/>
                <w:spacing w:val="0"/>
                <w:w w:val="100"/>
                <w:position w:val="0"/>
                <w:sz w:val="24"/>
                <w:szCs w:val="24"/>
              </w:rPr>
              <w:sym w:font="Wingdings 2" w:char="00A3"/>
            </w: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有偏离</w:t>
            </w:r>
            <w:r>
              <w:rPr>
                <w:rFonts w:hint="eastAsia" w:ascii="宋体" w:hAnsi="宋体" w:eastAsia="宋体" w:cs="宋体"/>
                <w:spacing w:val="0"/>
                <w:w w:val="100"/>
                <w:position w:val="0"/>
              </w:rPr>
              <w:t>（如有偏离，则应在本表中对偏离项逐一列明，否则</w:t>
            </w: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rPr>
              <w:t>；对合同条款中的所有要求，除本表列明的偏离外，均视作供应商已对之理解和响应。）</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58"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771"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675"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675"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876"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138"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58"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771"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675"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675"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876"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138"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58"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771"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675"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675"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876"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138"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1158"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771"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675"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675"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876"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138"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bl>
    <w:p>
      <w:pPr>
        <w:pStyle w:val="6"/>
        <w:keepNext w:val="0"/>
        <w:keepLines w:val="0"/>
        <w:pageBreakBefore w:val="0"/>
        <w:widowControl/>
        <w:kinsoku/>
        <w:wordWrap/>
        <w:overflowPunct/>
        <w:topLinePunct w:val="0"/>
        <w:autoSpaceDE/>
        <w:autoSpaceDN/>
        <w:bidi w:val="0"/>
        <w:adjustRightInd w:val="0"/>
        <w:snapToGrid w:val="0"/>
        <w:spacing w:before="314" w:line="220" w:lineRule="auto"/>
        <w:ind w:left="122"/>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注：“偏离情况”列应据实填写“正偏离”或“负偏离”。</w:t>
      </w:r>
    </w:p>
    <w:p>
      <w:pPr>
        <w:keepNext w:val="0"/>
        <w:keepLines w:val="0"/>
        <w:pageBreakBefore w:val="0"/>
        <w:widowControl/>
        <w:kinsoku/>
        <w:wordWrap/>
        <w:overflowPunct/>
        <w:topLinePunct w:val="0"/>
        <w:autoSpaceDE/>
        <w:autoSpaceDN/>
        <w:bidi w:val="0"/>
        <w:adjustRightInd w:val="0"/>
        <w:snapToGrid w:val="0"/>
        <w:spacing w:line="277"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77"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77"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投标人名称（加盖公章）：___________</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日期：</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日</w:t>
      </w:r>
    </w:p>
    <w:p>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8" w:line="219" w:lineRule="auto"/>
        <w:ind w:left="312"/>
        <w:textAlignment w:val="baseline"/>
        <w:outlineLvl w:val="2"/>
        <w:rPr>
          <w:rFonts w:hint="eastAsia" w:ascii="宋体" w:hAnsi="宋体" w:eastAsia="宋体" w:cs="宋体"/>
          <w:spacing w:val="0"/>
          <w:w w:val="100"/>
          <w:position w:val="0"/>
          <w:sz w:val="24"/>
          <w:szCs w:val="24"/>
        </w:rPr>
      </w:pPr>
      <w:bookmarkStart w:id="125" w:name="_Toc1120"/>
      <w:r>
        <w:rPr>
          <w:rFonts w:hint="eastAsia" w:ascii="宋体" w:hAnsi="宋体" w:eastAsia="宋体" w:cs="宋体"/>
          <w:spacing w:val="0"/>
          <w:w w:val="100"/>
          <w:position w:val="0"/>
          <w:sz w:val="24"/>
          <w:szCs w:val="24"/>
        </w:rPr>
        <w:t>6   采购需求偏离表（实质性格式）</w:t>
      </w:r>
      <w:bookmarkEnd w:id="125"/>
    </w:p>
    <w:p>
      <w:pPr>
        <w:pStyle w:val="6"/>
        <w:keepNext w:val="0"/>
        <w:keepLines w:val="0"/>
        <w:pageBreakBefore w:val="0"/>
        <w:widowControl/>
        <w:kinsoku/>
        <w:wordWrap/>
        <w:overflowPunct/>
        <w:topLinePunct w:val="0"/>
        <w:autoSpaceDE/>
        <w:autoSpaceDN/>
        <w:bidi w:val="0"/>
        <w:adjustRightInd w:val="0"/>
        <w:snapToGrid w:val="0"/>
        <w:spacing w:before="198" w:line="360" w:lineRule="auto"/>
        <w:ind w:left="0"/>
        <w:jc w:val="center"/>
        <w:textAlignment w:val="baseline"/>
        <w:outlineLvl w:val="1"/>
        <w:rPr>
          <w:rFonts w:hint="eastAsia" w:ascii="宋体" w:hAnsi="宋体" w:eastAsia="宋体" w:cs="宋体"/>
          <w:spacing w:val="0"/>
          <w:w w:val="100"/>
          <w:position w:val="0"/>
          <w:sz w:val="36"/>
          <w:szCs w:val="36"/>
        </w:rPr>
      </w:pPr>
      <w:bookmarkStart w:id="126" w:name="_Toc12595"/>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采购需求偏离表</w:t>
      </w:r>
      <w:bookmarkEnd w:id="126"/>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项目编号：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项目名称： </w:t>
      </w:r>
      <w:r>
        <w:rPr>
          <w:rFonts w:hint="eastAsia" w:ascii="宋体" w:hAnsi="宋体" w:eastAsia="宋体" w:cs="宋体"/>
          <w:spacing w:val="0"/>
          <w:w w:val="100"/>
          <w:position w:val="0"/>
          <w:sz w:val="24"/>
          <w:szCs w:val="24"/>
          <w:u w:val="single" w:color="auto"/>
        </w:rPr>
        <w:t xml:space="preserve">             </w:t>
      </w:r>
    </w:p>
    <w:tbl>
      <w:tblPr>
        <w:tblStyle w:val="23"/>
        <w:tblW w:w="965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9"/>
        <w:gridCol w:w="1481"/>
        <w:gridCol w:w="2383"/>
        <w:gridCol w:w="2125"/>
        <w:gridCol w:w="1874"/>
        <w:gridCol w:w="101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6" w:hRule="atLeast"/>
          <w:jc w:val="center"/>
        </w:trPr>
        <w:tc>
          <w:tcPr>
            <w:tcW w:w="779"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序号</w:t>
            </w:r>
          </w:p>
        </w:tc>
        <w:tc>
          <w:tcPr>
            <w:tcW w:w="1481"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招标文件条目号</w:t>
            </w:r>
          </w:p>
        </w:tc>
        <w:tc>
          <w:tcPr>
            <w:tcW w:w="2383"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招标文件要求</w:t>
            </w:r>
          </w:p>
        </w:tc>
        <w:tc>
          <w:tcPr>
            <w:tcW w:w="2125"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投标响应内容</w:t>
            </w:r>
          </w:p>
        </w:tc>
        <w:tc>
          <w:tcPr>
            <w:tcW w:w="1874"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偏离情况</w:t>
            </w:r>
          </w:p>
        </w:tc>
        <w:tc>
          <w:tcPr>
            <w:tcW w:w="1014"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481"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383"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125"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874"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014"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481"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383"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125"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874"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014"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481"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383"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125"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874"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014"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481"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383"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125"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874"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014"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481"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383"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125"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874"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014"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779"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481"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383"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125"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874"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014" w:type="dxa"/>
            <w:vAlign w:val="top"/>
          </w:tcPr>
          <w:p>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bl>
    <w:p>
      <w:pPr>
        <w:keepNext w:val="0"/>
        <w:keepLines w:val="0"/>
        <w:pageBreakBefore w:val="0"/>
        <w:widowControl/>
        <w:kinsoku/>
        <w:wordWrap/>
        <w:overflowPunct/>
        <w:topLinePunct w:val="0"/>
        <w:autoSpaceDE/>
        <w:autoSpaceDN/>
        <w:bidi w:val="0"/>
        <w:adjustRightInd w:val="0"/>
        <w:snapToGrid w:val="0"/>
        <w:spacing w:line="264"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64"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注：</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1.对招标文件中的所有商务、技术要求，除本表所列明的所有偏离外，均视作供应商已对之理解和响应。此表中若无任何文字说明，内容为空白的，</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2.“偏离情况”列应据实填写“无偏离”、“正偏离”或“负偏离”。</w:t>
      </w:r>
    </w:p>
    <w:p>
      <w:pPr>
        <w:keepNext w:val="0"/>
        <w:keepLines w:val="0"/>
        <w:pageBreakBefore w:val="0"/>
        <w:widowControl/>
        <w:kinsoku/>
        <w:wordWrap/>
        <w:overflowPunct/>
        <w:topLinePunct w:val="0"/>
        <w:autoSpaceDE/>
        <w:autoSpaceDN/>
        <w:bidi w:val="0"/>
        <w:adjustRightInd w:val="0"/>
        <w:snapToGrid w:val="0"/>
        <w:spacing w:line="249"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9"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49"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50"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50"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投标人名称（加盖公章）：___________</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日期：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日</w:t>
      </w:r>
    </w:p>
    <w:p>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0" w:firstLineChars="0"/>
        <w:textAlignment w:val="baseline"/>
        <w:outlineLvl w:val="2"/>
        <w:rPr>
          <w:rFonts w:hint="eastAsia" w:ascii="宋体" w:hAnsi="宋体" w:eastAsia="宋体" w:cs="宋体"/>
          <w:spacing w:val="0"/>
          <w:w w:val="100"/>
          <w:position w:val="0"/>
          <w:sz w:val="24"/>
          <w:szCs w:val="24"/>
        </w:rPr>
      </w:pPr>
      <w:bookmarkStart w:id="127" w:name="_Toc9500"/>
      <w:r>
        <w:rPr>
          <w:rFonts w:hint="eastAsia" w:ascii="宋体" w:hAnsi="宋体" w:eastAsia="宋体" w:cs="宋体"/>
          <w:spacing w:val="0"/>
          <w:w w:val="100"/>
          <w:position w:val="0"/>
          <w:sz w:val="24"/>
          <w:szCs w:val="24"/>
        </w:rPr>
        <w:t>7   中小企业证明文件</w:t>
      </w:r>
      <w:bookmarkEnd w:id="127"/>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0" w:firstLineChars="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说明：</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0" w:firstLineChars="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0" w:firstLineChars="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0" w:firstLineChars="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3）对于多标的采购项目，投标人应充分、准确地了解所</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供货物的制造企业、</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供服</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0" w:firstLineChars="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务的承接企业信息。对相关情况了解不清楚的，不建议填报本声明函。</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0" w:firstLineChars="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4）温馨</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 号）》及本项目文件规定的中小企业划分标准所属行业执行。</w:t>
      </w:r>
    </w:p>
    <w:p>
      <w:pPr>
        <w:pStyle w:val="6"/>
        <w:kinsoku/>
        <w:autoSpaceDE/>
        <w:autoSpaceDN/>
        <w:spacing w:line="360" w:lineRule="auto"/>
        <w:ind w:firstLine="720"/>
        <w:jc w:val="center"/>
        <w:rPr>
          <w:sz w:val="36"/>
          <w:szCs w:val="36"/>
          <w:lang w:eastAsia="zh-CN"/>
          <w14:textOutline w14:w="6540" w14:cap="flat" w14:cmpd="sng" w14:algn="ctr">
            <w14:solidFill>
              <w14:srgbClr w14:val="000000"/>
            </w14:solidFill>
            <w14:prstDash w14:val="solid"/>
            <w14:miter w14:val="0"/>
          </w14:textOutline>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br w:type="page"/>
      </w:r>
      <w:bookmarkStart w:id="128" w:name="_Toc29162"/>
    </w:p>
    <w:p>
      <w:pPr>
        <w:jc w:val="center"/>
        <w:rPr>
          <w:sz w:val="18"/>
          <w:szCs w:val="16"/>
          <w:lang w:eastAsia="zh-CN"/>
        </w:rPr>
      </w:pPr>
      <w:r>
        <w:rPr>
          <w:rFonts w:hint="eastAsia" w:ascii="宋体" w:hAnsi="宋体" w:eastAsia="宋体" w:cs="宋体"/>
          <w:sz w:val="36"/>
          <w:szCs w:val="36"/>
          <w:lang w:eastAsia="zh-CN"/>
          <w14:textOutline w14:w="6540" w14:cap="flat" w14:cmpd="sng" w14:algn="ctr">
            <w14:solidFill>
              <w14:srgbClr w14:val="000000"/>
            </w14:solidFill>
            <w14:prstDash w14:val="solid"/>
            <w14:miter w14:val="0"/>
          </w14:textOutline>
        </w:rPr>
        <w:t>中小企业声明函</w:t>
      </w:r>
    </w:p>
    <w:p>
      <w:pPr>
        <w:kinsoku/>
        <w:autoSpaceDE/>
        <w:autoSpaceDN/>
        <w:adjustRightInd/>
        <w:snapToGrid/>
        <w:spacing w:line="480" w:lineRule="auto"/>
        <w:ind w:firstLine="480" w:firstLineChars="200"/>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本公司（联合体）郑重声明，根据《政府采购促进中小企业发展管理办法》（财库﹝2020﹞46 号）的规定，本公司（联合体）参加（</w:t>
      </w:r>
      <w:r>
        <w:rPr>
          <w:rFonts w:hint="eastAsia" w:ascii="宋体" w:hAnsi="宋体" w:eastAsia="宋体" w:cs="宋体"/>
          <w:sz w:val="24"/>
          <w:szCs w:val="24"/>
          <w:u w:val="single"/>
          <w:lang w:eastAsia="zh-CN" w:bidi="ar"/>
        </w:rPr>
        <w:t>单位名称</w:t>
      </w:r>
      <w:r>
        <w:rPr>
          <w:rFonts w:hint="eastAsia" w:ascii="宋体" w:hAnsi="宋体" w:eastAsia="宋体" w:cs="宋体"/>
          <w:sz w:val="24"/>
          <w:szCs w:val="24"/>
          <w:lang w:eastAsia="zh-CN" w:bidi="ar"/>
        </w:rPr>
        <w:t>）的（</w:t>
      </w:r>
      <w:r>
        <w:rPr>
          <w:rFonts w:hint="eastAsia" w:ascii="宋体" w:hAnsi="宋体" w:eastAsia="宋体" w:cs="宋体"/>
          <w:sz w:val="24"/>
          <w:szCs w:val="24"/>
          <w:u w:val="single"/>
          <w:lang w:eastAsia="zh-CN" w:bidi="ar"/>
        </w:rPr>
        <w:t>项目名称</w:t>
      </w:r>
      <w:r>
        <w:rPr>
          <w:rFonts w:hint="eastAsia" w:ascii="宋体" w:hAnsi="宋体" w:eastAsia="宋体" w:cs="宋体"/>
          <w:sz w:val="24"/>
          <w:szCs w:val="24"/>
          <w:lang w:eastAsia="zh-CN" w:bidi="ar"/>
        </w:rPr>
        <w:t>）采购活动，工程的施工单位全部为符合政策要求的中小企业（或者：服务全部由符合政策要求的中小企业承接）。相关企业（含联合体中的中小企业、签订分包意向协议的中小企业）的具体情况如下：</w:t>
      </w:r>
    </w:p>
    <w:p>
      <w:pPr>
        <w:kinsoku/>
        <w:autoSpaceDE/>
        <w:autoSpaceDN/>
        <w:adjustRightInd/>
        <w:snapToGrid/>
        <w:spacing w:line="480" w:lineRule="auto"/>
        <w:ind w:firstLine="480"/>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1.（</w:t>
      </w:r>
      <w:r>
        <w:rPr>
          <w:rFonts w:hint="eastAsia" w:ascii="宋体" w:hAnsi="宋体" w:eastAsia="宋体" w:cs="宋体"/>
          <w:sz w:val="24"/>
          <w:szCs w:val="24"/>
          <w:u w:val="single"/>
          <w:lang w:eastAsia="zh-CN" w:bidi="ar"/>
        </w:rPr>
        <w:t>标的名称</w:t>
      </w:r>
      <w:r>
        <w:rPr>
          <w:rFonts w:hint="eastAsia" w:ascii="宋体" w:hAnsi="宋体" w:eastAsia="宋体" w:cs="宋体"/>
          <w:sz w:val="24"/>
          <w:szCs w:val="24"/>
          <w:lang w:eastAsia="zh-CN" w:bidi="ar"/>
        </w:rPr>
        <w:t>） ，属于（</w:t>
      </w:r>
      <w:r>
        <w:rPr>
          <w:rFonts w:hint="eastAsia" w:ascii="宋体" w:hAnsi="宋体" w:eastAsia="宋体" w:cs="宋体"/>
          <w:sz w:val="24"/>
          <w:szCs w:val="24"/>
          <w:u w:val="single"/>
          <w:lang w:eastAsia="zh-CN" w:bidi="ar"/>
        </w:rPr>
        <w:t>采购文件中明确的所属行业</w:t>
      </w:r>
      <w:r>
        <w:rPr>
          <w:rFonts w:hint="eastAsia" w:ascii="宋体" w:hAnsi="宋体" w:eastAsia="宋体" w:cs="宋体"/>
          <w:sz w:val="24"/>
          <w:szCs w:val="24"/>
          <w:lang w:eastAsia="zh-CN" w:bidi="ar"/>
        </w:rPr>
        <w:t>）；承建（承接）企业为（</w:t>
      </w:r>
      <w:r>
        <w:rPr>
          <w:rFonts w:hint="eastAsia" w:ascii="宋体" w:hAnsi="宋体" w:eastAsia="宋体" w:cs="宋体"/>
          <w:sz w:val="24"/>
          <w:szCs w:val="24"/>
          <w:u w:val="single"/>
          <w:lang w:eastAsia="zh-CN" w:bidi="ar"/>
        </w:rPr>
        <w:t>企业名称</w:t>
      </w:r>
      <w:r>
        <w:rPr>
          <w:rFonts w:hint="eastAsia" w:ascii="宋体" w:hAnsi="宋体" w:eastAsia="宋体" w:cs="宋体"/>
          <w:sz w:val="24"/>
          <w:szCs w:val="24"/>
          <w:lang w:eastAsia="zh-CN" w:bidi="ar"/>
        </w:rPr>
        <w:t>），从业人员</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人，营业收入为</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万元，资产总额为</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万元¹，属于（</w:t>
      </w:r>
      <w:r>
        <w:rPr>
          <w:rFonts w:hint="eastAsia" w:ascii="宋体" w:hAnsi="宋体" w:eastAsia="宋体" w:cs="宋体"/>
          <w:sz w:val="24"/>
          <w:szCs w:val="24"/>
          <w:u w:val="single"/>
          <w:lang w:eastAsia="zh-CN" w:bidi="ar"/>
        </w:rPr>
        <w:t>中型企业、小型企业、微型企业</w:t>
      </w:r>
      <w:r>
        <w:rPr>
          <w:rFonts w:hint="eastAsia" w:ascii="宋体" w:hAnsi="宋体" w:eastAsia="宋体" w:cs="宋体"/>
          <w:sz w:val="24"/>
          <w:szCs w:val="24"/>
          <w:lang w:eastAsia="zh-CN" w:bidi="ar"/>
        </w:rPr>
        <w:t xml:space="preserve">）； </w:t>
      </w:r>
    </w:p>
    <w:p>
      <w:pPr>
        <w:kinsoku/>
        <w:autoSpaceDE/>
        <w:autoSpaceDN/>
        <w:adjustRightInd/>
        <w:snapToGrid/>
        <w:spacing w:line="480" w:lineRule="auto"/>
        <w:ind w:firstLine="480"/>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2. （标的名称） ，属于（</w:t>
      </w:r>
      <w:r>
        <w:rPr>
          <w:rFonts w:hint="eastAsia" w:ascii="宋体" w:hAnsi="宋体" w:eastAsia="宋体" w:cs="宋体"/>
          <w:sz w:val="24"/>
          <w:szCs w:val="24"/>
          <w:u w:val="single"/>
          <w:lang w:eastAsia="zh-CN" w:bidi="ar"/>
        </w:rPr>
        <w:t>采购文件中明确的所属行业</w:t>
      </w:r>
      <w:r>
        <w:rPr>
          <w:rFonts w:hint="eastAsia" w:ascii="宋体" w:hAnsi="宋体" w:eastAsia="宋体" w:cs="宋体"/>
          <w:sz w:val="24"/>
          <w:szCs w:val="24"/>
          <w:lang w:eastAsia="zh-CN" w:bidi="ar"/>
        </w:rPr>
        <w:t>）；承建（承接）企业为（</w:t>
      </w:r>
      <w:r>
        <w:rPr>
          <w:rFonts w:hint="eastAsia" w:ascii="宋体" w:hAnsi="宋体" w:eastAsia="宋体" w:cs="宋体"/>
          <w:sz w:val="24"/>
          <w:szCs w:val="24"/>
          <w:u w:val="single"/>
          <w:lang w:eastAsia="zh-CN" w:bidi="ar"/>
        </w:rPr>
        <w:t>企业名称</w:t>
      </w:r>
      <w:r>
        <w:rPr>
          <w:rFonts w:hint="eastAsia" w:ascii="宋体" w:hAnsi="宋体" w:eastAsia="宋体" w:cs="宋体"/>
          <w:sz w:val="24"/>
          <w:szCs w:val="24"/>
          <w:lang w:eastAsia="zh-CN" w:bidi="ar"/>
        </w:rPr>
        <w:t>），从业人员</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人，营业收入为</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万元，资产总额为</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万元，属于（</w:t>
      </w:r>
      <w:r>
        <w:rPr>
          <w:rFonts w:hint="eastAsia" w:ascii="宋体" w:hAnsi="宋体" w:eastAsia="宋体" w:cs="宋体"/>
          <w:sz w:val="24"/>
          <w:szCs w:val="24"/>
          <w:u w:val="single"/>
          <w:lang w:eastAsia="zh-CN" w:bidi="ar"/>
        </w:rPr>
        <w:t>中型企业、小型企业、微型企业</w:t>
      </w:r>
      <w:r>
        <w:rPr>
          <w:rFonts w:hint="eastAsia" w:ascii="宋体" w:hAnsi="宋体" w:eastAsia="宋体" w:cs="宋体"/>
          <w:sz w:val="24"/>
          <w:szCs w:val="24"/>
          <w:lang w:eastAsia="zh-CN" w:bidi="ar"/>
        </w:rPr>
        <w:t xml:space="preserve">）； </w:t>
      </w:r>
    </w:p>
    <w:p>
      <w:pPr>
        <w:kinsoku/>
        <w:autoSpaceDE/>
        <w:autoSpaceDN/>
        <w:adjustRightInd/>
        <w:snapToGrid/>
        <w:spacing w:line="480" w:lineRule="auto"/>
        <w:ind w:firstLine="480"/>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w:t>
      </w:r>
    </w:p>
    <w:p>
      <w:pPr>
        <w:kinsoku/>
        <w:autoSpaceDE/>
        <w:autoSpaceDN/>
        <w:adjustRightInd/>
        <w:snapToGrid/>
        <w:spacing w:line="480" w:lineRule="auto"/>
        <w:ind w:firstLine="480" w:firstLineChars="200"/>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以上企业，不属于大企业的分支机构，不存在控股股东为大企业的情形，也不存在与大企业的负责人为同一人的情形。</w:t>
      </w:r>
    </w:p>
    <w:p>
      <w:pPr>
        <w:kinsoku/>
        <w:autoSpaceDE/>
        <w:autoSpaceDN/>
        <w:adjustRightInd/>
        <w:snapToGrid/>
        <w:spacing w:line="480" w:lineRule="auto"/>
        <w:ind w:firstLine="480" w:firstLineChars="200"/>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本企业对上述声明内容的真实性负责。如有虚假，将依法承担相应责任。 </w:t>
      </w:r>
    </w:p>
    <w:p>
      <w:pPr>
        <w:kinsoku/>
        <w:autoSpaceDE/>
        <w:autoSpaceDN/>
        <w:adjustRightInd/>
        <w:snapToGrid/>
        <w:spacing w:line="480" w:lineRule="auto"/>
        <w:ind w:firstLine="480"/>
        <w:jc w:val="right"/>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企业名称（盖章）： </w:t>
      </w:r>
    </w:p>
    <w:p>
      <w:pPr>
        <w:kinsoku/>
        <w:autoSpaceDE/>
        <w:autoSpaceDN/>
        <w:adjustRightInd/>
        <w:snapToGrid/>
        <w:spacing w:line="480" w:lineRule="auto"/>
        <w:ind w:firstLine="480"/>
        <w:jc w:val="right"/>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日 期：</w:t>
      </w:r>
    </w:p>
    <w:p>
      <w:pPr>
        <w:ind w:firstLine="560"/>
        <w:rPr>
          <w:rFonts w:ascii="宋体" w:hAnsi="宋体"/>
          <w:sz w:val="24"/>
          <w:szCs w:val="24"/>
          <w:lang w:eastAsia="zh-CN"/>
        </w:rPr>
      </w:pPr>
      <w:r>
        <w:rPr>
          <w:rFonts w:hint="eastAsia" w:ascii="微软雅黑" w:hAnsi="微软雅黑" w:eastAsia="微软雅黑" w:cs="微软雅黑"/>
          <w:sz w:val="28"/>
          <w:szCs w:val="28"/>
          <w:lang w:eastAsia="zh-CN" w:bidi="ar"/>
        </w:rPr>
        <w:t>¹</w:t>
      </w:r>
      <w:r>
        <w:rPr>
          <w:rFonts w:hint="eastAsia" w:ascii="宋体" w:hAnsi="宋体"/>
          <w:sz w:val="24"/>
          <w:szCs w:val="24"/>
          <w:lang w:eastAsia="zh-CN"/>
        </w:rPr>
        <w:t>从业人员、营业收入、资产总额填报上一年度数据，无上一年度数据的新成立企业可不填报。</w:t>
      </w:r>
    </w:p>
    <w:p>
      <w:pPr>
        <w:pStyle w:val="6"/>
        <w:keepNext w:val="0"/>
        <w:keepLines w:val="0"/>
        <w:pageBreakBefore w:val="0"/>
        <w:widowControl/>
        <w:kinsoku/>
        <w:wordWrap/>
        <w:overflowPunct/>
        <w:topLinePunct w:val="0"/>
        <w:autoSpaceDE/>
        <w:autoSpaceDN/>
        <w:bidi w:val="0"/>
        <w:adjustRightInd w:val="0"/>
        <w:snapToGrid w:val="0"/>
        <w:spacing w:before="352" w:line="220" w:lineRule="auto"/>
        <w:ind w:left="2203"/>
        <w:textAlignment w:val="baseline"/>
        <w:outlineLvl w:val="1"/>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sectPr>
          <w:headerReference r:id="rId13" w:type="default"/>
          <w:footerReference r:id="rId14" w:type="default"/>
          <w:pgSz w:w="11907" w:h="16841"/>
          <w:pgMar w:top="1117" w:right="1134" w:bottom="1060" w:left="1134" w:header="878" w:footer="841" w:gutter="0"/>
          <w:pgBorders>
            <w:top w:val="none" w:sz="0" w:space="0"/>
            <w:left w:val="none" w:sz="0" w:space="0"/>
            <w:bottom w:val="none" w:sz="0" w:space="0"/>
            <w:right w:val="none" w:sz="0" w:space="0"/>
          </w:pgBorders>
          <w:pgNumType w:fmt="decimal"/>
          <w:cols w:space="720" w:num="1"/>
        </w:sectPr>
      </w:pPr>
    </w:p>
    <w:p>
      <w:pPr>
        <w:pStyle w:val="6"/>
        <w:keepNext w:val="0"/>
        <w:keepLines w:val="0"/>
        <w:pageBreakBefore w:val="0"/>
        <w:widowControl/>
        <w:kinsoku/>
        <w:wordWrap/>
        <w:overflowPunct/>
        <w:topLinePunct w:val="0"/>
        <w:autoSpaceDE/>
        <w:autoSpaceDN/>
        <w:bidi w:val="0"/>
        <w:adjustRightInd w:val="0"/>
        <w:snapToGrid w:val="0"/>
        <w:spacing w:before="352" w:line="220" w:lineRule="auto"/>
        <w:ind w:left="2203"/>
        <w:textAlignment w:val="baseline"/>
        <w:outlineLvl w:val="1"/>
        <w:rPr>
          <w:rFonts w:hint="eastAsia" w:ascii="宋体" w:hAnsi="宋体" w:eastAsia="宋体" w:cs="宋体"/>
          <w:spacing w:val="0"/>
          <w:w w:val="100"/>
          <w:position w:val="0"/>
          <w:sz w:val="36"/>
          <w:szCs w:val="36"/>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残疾人福利性单位声明函格式</w:t>
      </w:r>
      <w:bookmarkEnd w:id="128"/>
    </w:p>
    <w:p>
      <w:pPr>
        <w:keepNext w:val="0"/>
        <w:keepLines w:val="0"/>
        <w:pageBreakBefore w:val="0"/>
        <w:widowControl/>
        <w:kinsoku/>
        <w:wordWrap/>
        <w:overflowPunct/>
        <w:topLinePunct w:val="0"/>
        <w:autoSpaceDE/>
        <w:autoSpaceDN/>
        <w:bidi w:val="0"/>
        <w:adjustRightInd w:val="0"/>
        <w:snapToGrid w:val="0"/>
        <w:spacing w:line="320"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320"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line="360" w:lineRule="auto"/>
        <w:ind w:right="0" w:firstLine="480" w:firstLineChars="20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本单位郑重声明，根据《财政部 民政部 中国残疾人联合会关于促进残疾人就业政府采购政策的通知》（财库〔2017〕141 号） 的规定，本单位 </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（请进行选择）</w:t>
      </w:r>
      <w:r>
        <w:rPr>
          <w:rFonts w:hint="eastAsia" w:ascii="宋体" w:hAnsi="宋体" w:eastAsia="宋体" w:cs="宋体"/>
          <w:spacing w:val="0"/>
          <w:w w:val="100"/>
          <w:position w:val="0"/>
          <w:sz w:val="24"/>
          <w:szCs w:val="24"/>
        </w:rPr>
        <w:t>：</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2"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sym w:font="Wingdings 2" w:char="00A3"/>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不属于符合条件的残疾人福利性单位。</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2"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sym w:font="Wingdings 2" w:char="00A3"/>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属于符合条件的残疾人福利性单位，</w:t>
      </w:r>
      <w:r>
        <w:rPr>
          <w:rFonts w:hint="eastAsia" w:ascii="宋体" w:hAnsi="宋体" w:eastAsia="宋体" w:cs="宋体"/>
          <w:spacing w:val="0"/>
          <w:w w:val="100"/>
          <w:position w:val="0"/>
          <w:sz w:val="24"/>
          <w:szCs w:val="24"/>
        </w:rPr>
        <w:t xml:space="preserve">且本单位参加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单位的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项目 采购活动</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供本单位制造的货物（由本单位承担工程/</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供服务）， 或者</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供其他残疾人福利性单位制造的货物（不包括使用非残疾人福利性单位注册商标的货物）。</w:t>
      </w:r>
    </w:p>
    <w:p>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本单位对上述声明的真实性负责。如有虚假，将依法承担相应责任。</w:t>
      </w:r>
    </w:p>
    <w:p>
      <w:pPr>
        <w:keepNext w:val="0"/>
        <w:keepLines w:val="0"/>
        <w:pageBreakBefore w:val="0"/>
        <w:widowControl/>
        <w:kinsoku/>
        <w:wordWrap/>
        <w:overflowPunct/>
        <w:topLinePunct w:val="0"/>
        <w:autoSpaceDE/>
        <w:autoSpaceDN/>
        <w:bidi w:val="0"/>
        <w:adjustRightInd w:val="0"/>
        <w:snapToGrid w:val="0"/>
        <w:spacing w:line="278"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78"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78"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79" w:lineRule="auto"/>
        <w:textAlignment w:val="baseline"/>
        <w:rPr>
          <w:rFonts w:hint="eastAsia" w:ascii="宋体" w:hAnsi="宋体" w:eastAsia="宋体" w:cs="宋体"/>
          <w:spacing w:val="0"/>
          <w:w w:val="100"/>
          <w:position w:val="0"/>
          <w:sz w:val="21"/>
        </w:rPr>
      </w:pPr>
    </w:p>
    <w:p>
      <w:pPr>
        <w:keepNext w:val="0"/>
        <w:keepLines w:val="0"/>
        <w:pageBreakBefore w:val="0"/>
        <w:widowControl/>
        <w:kinsoku/>
        <w:wordWrap/>
        <w:overflowPunct/>
        <w:topLinePunct w:val="0"/>
        <w:autoSpaceDE/>
        <w:autoSpaceDN/>
        <w:bidi w:val="0"/>
        <w:adjustRightInd w:val="0"/>
        <w:snapToGrid w:val="0"/>
        <w:spacing w:line="279"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line="360" w:lineRule="auto"/>
        <w:ind w:firstLine="5280" w:firstLineChars="2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单位名称（盖章）：</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5760" w:firstLineChars="2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日  期：</w:t>
      </w:r>
    </w:p>
    <w:p>
      <w:pPr>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br w:type="page"/>
      </w:r>
    </w:p>
    <w:p>
      <w:pPr>
        <w:pStyle w:val="6"/>
        <w:keepNext w:val="0"/>
        <w:keepLines w:val="0"/>
        <w:pageBreakBefore w:val="0"/>
        <w:widowControl/>
        <w:kinsoku/>
        <w:wordWrap/>
        <w:overflowPunct/>
        <w:topLinePunct w:val="0"/>
        <w:autoSpaceDE/>
        <w:autoSpaceDN/>
        <w:bidi w:val="0"/>
        <w:adjustRightInd w:val="0"/>
        <w:snapToGrid w:val="0"/>
        <w:spacing w:before="335" w:line="360" w:lineRule="auto"/>
        <w:ind w:left="17"/>
        <w:textAlignment w:val="baseline"/>
        <w:outlineLvl w:val="2"/>
        <w:rPr>
          <w:rFonts w:hint="eastAsia" w:ascii="宋体" w:hAnsi="宋体" w:eastAsia="宋体" w:cs="宋体"/>
          <w:spacing w:val="0"/>
          <w:w w:val="100"/>
          <w:position w:val="0"/>
          <w:sz w:val="24"/>
          <w:szCs w:val="24"/>
        </w:rPr>
      </w:pPr>
      <w:bookmarkStart w:id="129" w:name="_Toc2772"/>
      <w:r>
        <w:rPr>
          <w:rFonts w:hint="eastAsia" w:ascii="宋体" w:hAnsi="宋体" w:eastAsia="宋体" w:cs="宋体"/>
          <w:spacing w:val="0"/>
          <w:w w:val="100"/>
          <w:position w:val="0"/>
          <w:sz w:val="24"/>
          <w:szCs w:val="24"/>
        </w:rPr>
        <w:t>8   拟分包情况说明</w:t>
      </w:r>
      <w:bookmarkEnd w:id="129"/>
    </w:p>
    <w:p>
      <w:pPr>
        <w:pStyle w:val="6"/>
        <w:keepNext w:val="0"/>
        <w:keepLines w:val="0"/>
        <w:pageBreakBefore w:val="0"/>
        <w:widowControl/>
        <w:kinsoku/>
        <w:wordWrap/>
        <w:overflowPunct/>
        <w:topLinePunct w:val="0"/>
        <w:autoSpaceDE/>
        <w:autoSpaceDN/>
        <w:bidi w:val="0"/>
        <w:adjustRightInd w:val="0"/>
        <w:snapToGrid w:val="0"/>
        <w:spacing w:line="360" w:lineRule="auto"/>
        <w:jc w:val="center"/>
        <w:textAlignment w:val="baseline"/>
        <w:rPr>
          <w:rFonts w:hint="eastAsia" w:ascii="宋体" w:hAnsi="宋体" w:eastAsia="宋体" w:cs="宋体"/>
          <w:spacing w:val="0"/>
          <w:w w:val="100"/>
          <w:position w:val="0"/>
          <w:sz w:val="36"/>
          <w:szCs w:val="36"/>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拟分包情况说明</w:t>
      </w:r>
    </w:p>
    <w:p>
      <w:pPr>
        <w:pStyle w:val="6"/>
        <w:keepNext w:val="0"/>
        <w:keepLines w:val="0"/>
        <w:pageBreakBefore w:val="0"/>
        <w:widowControl/>
        <w:kinsoku/>
        <w:wordWrap/>
        <w:overflowPunct/>
        <w:topLinePunct w:val="0"/>
        <w:autoSpaceDE/>
        <w:autoSpaceDN/>
        <w:bidi w:val="0"/>
        <w:adjustRightInd w:val="0"/>
        <w:snapToGrid w:val="0"/>
        <w:spacing w:before="256" w:line="219" w:lineRule="auto"/>
        <w:ind w:left="9"/>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致：</w:t>
      </w:r>
      <w:r>
        <w:rPr>
          <w:rFonts w:hint="eastAsia" w:ascii="宋体" w:hAnsi="宋体" w:eastAsia="宋体" w:cs="宋体"/>
          <w:spacing w:val="0"/>
          <w:w w:val="100"/>
          <w:position w:val="0"/>
          <w:sz w:val="24"/>
          <w:szCs w:val="24"/>
          <w:u w:val="single" w:color="auto"/>
        </w:rPr>
        <w:t>（采购人或采购代理机构）</w:t>
      </w:r>
    </w:p>
    <w:p>
      <w:pPr>
        <w:pStyle w:val="6"/>
        <w:keepNext w:val="0"/>
        <w:keepLines w:val="0"/>
        <w:pageBreakBefore w:val="0"/>
        <w:widowControl/>
        <w:kinsoku/>
        <w:wordWrap/>
        <w:overflowPunct/>
        <w:topLinePunct w:val="0"/>
        <w:autoSpaceDE/>
        <w:autoSpaceDN/>
        <w:bidi w:val="0"/>
        <w:adjustRightInd w:val="0"/>
        <w:snapToGrid w:val="0"/>
        <w:spacing w:before="181" w:line="359" w:lineRule="auto"/>
        <w:ind w:left="9" w:right="68" w:firstLine="481"/>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我单位参加贵单位组织采购的项目编号为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的</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项目（填写采购项目名称）中</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包（填写包号）的投标。拟签订分包合同的单位情况如下表所示，我单位承诺一旦在该项目中获得采购合同将按下表所列情况进行分包，同时承诺分包承担主体不再次分包。</w:t>
      </w:r>
    </w:p>
    <w:p>
      <w:pPr>
        <w:keepNext w:val="0"/>
        <w:keepLines w:val="0"/>
        <w:pageBreakBefore w:val="0"/>
        <w:widowControl/>
        <w:kinsoku/>
        <w:wordWrap/>
        <w:overflowPunct/>
        <w:topLinePunct w:val="0"/>
        <w:autoSpaceDE/>
        <w:autoSpaceDN/>
        <w:bidi w:val="0"/>
        <w:adjustRightInd w:val="0"/>
        <w:snapToGrid w:val="0"/>
        <w:spacing w:line="146" w:lineRule="exact"/>
        <w:textAlignment w:val="baseline"/>
        <w:rPr>
          <w:rFonts w:hint="eastAsia" w:ascii="宋体" w:hAnsi="宋体" w:eastAsia="宋体" w:cs="宋体"/>
          <w:spacing w:val="0"/>
          <w:w w:val="100"/>
          <w:position w:val="0"/>
        </w:rPr>
      </w:pPr>
    </w:p>
    <w:tbl>
      <w:tblPr>
        <w:tblStyle w:val="23"/>
        <w:tblW w:w="9009" w:type="dxa"/>
        <w:tblInd w:w="2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1"/>
        <w:gridCol w:w="1286"/>
        <w:gridCol w:w="1512"/>
        <w:gridCol w:w="1124"/>
        <w:gridCol w:w="1560"/>
        <w:gridCol w:w="1497"/>
        <w:gridCol w:w="156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2" w:hRule="atLeast"/>
        </w:trPr>
        <w:tc>
          <w:tcPr>
            <w:tcW w:w="461" w:type="dxa"/>
            <w:textDirection w:val="tbRlV"/>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outlineLvl w:val="1"/>
              <w:rPr>
                <w:rFonts w:hint="eastAsia" w:ascii="宋体" w:hAnsi="宋体" w:eastAsia="宋体" w:cs="宋体"/>
                <w:spacing w:val="0"/>
                <w:w w:val="100"/>
                <w:position w:val="0"/>
                <w:sz w:val="24"/>
                <w:szCs w:val="24"/>
              </w:rPr>
            </w:pPr>
            <w:bookmarkStart w:id="130" w:name="_Toc5963"/>
            <w:r>
              <w:rPr>
                <w:rFonts w:hint="eastAsia" w:ascii="宋体" w:hAnsi="宋体" w:eastAsia="宋体" w:cs="宋体"/>
                <w:spacing w:val="0"/>
                <w:w w:val="100"/>
                <w:position w:val="0"/>
                <w:sz w:val="24"/>
                <w:szCs w:val="24"/>
              </w:rPr>
              <w:t>序号</w:t>
            </w:r>
            <w:bookmarkEnd w:id="130"/>
          </w:p>
        </w:tc>
        <w:tc>
          <w:tcPr>
            <w:tcW w:w="1286"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分包承担主体名称</w:t>
            </w:r>
          </w:p>
        </w:tc>
        <w:tc>
          <w:tcPr>
            <w:tcW w:w="151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分包承担主体类型（选择）</w:t>
            </w:r>
          </w:p>
        </w:tc>
        <w:tc>
          <w:tcPr>
            <w:tcW w:w="1124"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资质等级</w:t>
            </w:r>
          </w:p>
        </w:tc>
        <w:tc>
          <w:tcPr>
            <w:tcW w:w="1560"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拟分包合同内容</w:t>
            </w:r>
          </w:p>
        </w:tc>
        <w:tc>
          <w:tcPr>
            <w:tcW w:w="1497"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拟分包合同金额（人民币元）</w:t>
            </w:r>
          </w:p>
        </w:tc>
        <w:tc>
          <w:tcPr>
            <w:tcW w:w="1569"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占合同金额</w:t>
            </w:r>
            <w:r>
              <w:rPr>
                <w:rFonts w:hint="eastAsia" w:ascii="宋体" w:hAnsi="宋体" w:eastAsia="宋体" w:cs="宋体"/>
                <w:spacing w:val="0"/>
                <w:w w:val="100"/>
                <w:position w:val="0"/>
                <w:sz w:val="24"/>
                <w:szCs w:val="24"/>
              </w:rPr>
              <w:t xml:space="preserve">  </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的比例（</w:t>
            </w:r>
            <w:r>
              <w:rPr>
                <w:rFonts w:hint="eastAsia" w:ascii="宋体" w:hAnsi="宋体" w:eastAsia="宋体" w:cs="宋体"/>
                <w:b/>
                <w:bCs/>
                <w:spacing w:val="0"/>
                <w:w w:val="100"/>
                <w:position w:val="0"/>
                <w:sz w:val="24"/>
                <w:szCs w:val="24"/>
              </w:rPr>
              <w:t>*</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461"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w:t>
            </w:r>
          </w:p>
        </w:tc>
        <w:tc>
          <w:tcPr>
            <w:tcW w:w="1286"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51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中型企业</w:t>
            </w:r>
          </w:p>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小微企业</w:t>
            </w:r>
          </w:p>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其他</w:t>
            </w:r>
          </w:p>
        </w:tc>
        <w:tc>
          <w:tcPr>
            <w:tcW w:w="112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56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497"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569"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461"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w:t>
            </w:r>
          </w:p>
        </w:tc>
        <w:tc>
          <w:tcPr>
            <w:tcW w:w="1286"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512" w:type="dxa"/>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中型企业</w:t>
            </w:r>
          </w:p>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小微企业</w:t>
            </w:r>
          </w:p>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其他</w:t>
            </w:r>
          </w:p>
        </w:tc>
        <w:tc>
          <w:tcPr>
            <w:tcW w:w="112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56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497"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569"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461"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w:t>
            </w:r>
          </w:p>
        </w:tc>
        <w:tc>
          <w:tcPr>
            <w:tcW w:w="1286"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512"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12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56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497"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569"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943" w:type="dxa"/>
            <w:gridSpan w:val="5"/>
            <w:vAlign w:val="center"/>
          </w:tcPr>
          <w:p>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righ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合计：</w:t>
            </w:r>
          </w:p>
        </w:tc>
        <w:tc>
          <w:tcPr>
            <w:tcW w:w="1497"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569"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r>
    </w:tbl>
    <w:p>
      <w:pPr>
        <w:keepNext w:val="0"/>
        <w:keepLines w:val="0"/>
        <w:pageBreakBefore w:val="0"/>
        <w:widowControl/>
        <w:kinsoku/>
        <w:wordWrap/>
        <w:overflowPunct/>
        <w:topLinePunct w:val="0"/>
        <w:autoSpaceDE/>
        <w:autoSpaceDN/>
        <w:bidi w:val="0"/>
        <w:adjustRightInd w:val="0"/>
        <w:snapToGrid w:val="0"/>
        <w:spacing w:line="374"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注：</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1.如本项目（包）允许分包，且投标人拟进行分包时，必须</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供；如未</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供，或</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供了但未填写分包承担主体名称、拟分包合同内容、拟分包合同金额，</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2.如本招标文件《投标人须知资料表》载明本项目分包承担主体应具备的相应资质条件，则投标人须在本表中列明分包承担主体的资质等级，并后附资质证书电子件，否则</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1"/>
        </w:rPr>
      </w:pPr>
      <w:r>
        <w:rPr>
          <w:rFonts w:hint="eastAsia" w:ascii="宋体" w:hAnsi="宋体" w:eastAsia="宋体" w:cs="宋体"/>
          <w:spacing w:val="0"/>
          <w:w w:val="100"/>
          <w:position w:val="0"/>
          <w:sz w:val="24"/>
          <w:szCs w:val="24"/>
        </w:rPr>
        <w:t>3.投标人“为落实政府采购政策”而向中小企业分包时请仔细阅读资格证明文件格式2-1中说明，并建议按要求在资格证明文件中</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供相关全部文件；投标人非“为落实政府采购政策”而向中小企业分包时，建议在本册</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w:t>
      </w:r>
    </w:p>
    <w:p>
      <w:pPr>
        <w:pStyle w:val="6"/>
        <w:keepNext w:val="0"/>
        <w:keepLines w:val="0"/>
        <w:pageBreakBefore w:val="0"/>
        <w:widowControl/>
        <w:kinsoku/>
        <w:wordWrap/>
        <w:overflowPunct/>
        <w:topLinePunct w:val="0"/>
        <w:autoSpaceDE/>
        <w:autoSpaceDN/>
        <w:bidi w:val="0"/>
        <w:adjustRightInd w:val="0"/>
        <w:snapToGrid w:val="0"/>
        <w:spacing w:before="78" w:line="188" w:lineRule="auto"/>
        <w:ind w:left="6084"/>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投标人名称（盖章）：</w:t>
      </w:r>
    </w:p>
    <w:p>
      <w:pPr>
        <w:keepNext w:val="0"/>
        <w:keepLines w:val="0"/>
        <w:pageBreakBefore w:val="0"/>
        <w:widowControl/>
        <w:kinsoku/>
        <w:wordWrap/>
        <w:overflowPunct/>
        <w:topLinePunct w:val="0"/>
        <w:autoSpaceDE/>
        <w:autoSpaceDN/>
        <w:bidi w:val="0"/>
        <w:adjustRightInd w:val="0"/>
        <w:snapToGrid w:val="0"/>
        <w:spacing w:line="65" w:lineRule="exact"/>
        <w:ind w:left="835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_______</w:t>
      </w:r>
    </w:p>
    <w:p>
      <w:pPr>
        <w:pStyle w:val="6"/>
        <w:keepNext w:val="0"/>
        <w:keepLines w:val="0"/>
        <w:pageBreakBefore w:val="0"/>
        <w:widowControl/>
        <w:kinsoku/>
        <w:wordWrap/>
        <w:overflowPunct/>
        <w:topLinePunct w:val="0"/>
        <w:autoSpaceDE/>
        <w:autoSpaceDN/>
        <w:bidi w:val="0"/>
        <w:adjustRightInd w:val="0"/>
        <w:snapToGrid w:val="0"/>
        <w:spacing w:before="157" w:line="220" w:lineRule="auto"/>
        <w:ind w:right="18"/>
        <w:jc w:val="righ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日期：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日</w:t>
      </w:r>
    </w:p>
    <w:p>
      <w:pPr>
        <w:keepNext w:val="0"/>
        <w:keepLines w:val="0"/>
        <w:pageBreakBefore w:val="0"/>
        <w:widowControl/>
        <w:kinsoku/>
        <w:wordWrap/>
        <w:overflowPunct/>
        <w:topLinePunct w:val="0"/>
        <w:autoSpaceDE/>
        <w:autoSpaceDN/>
        <w:bidi w:val="0"/>
        <w:adjustRightInd w:val="0"/>
        <w:snapToGrid w:val="0"/>
        <w:spacing w:line="220" w:lineRule="auto"/>
        <w:textAlignment w:val="baseline"/>
        <w:rPr>
          <w:rFonts w:hint="eastAsia" w:ascii="宋体" w:hAnsi="宋体" w:eastAsia="宋体" w:cs="宋体"/>
          <w:spacing w:val="0"/>
          <w:w w:val="100"/>
          <w:position w:val="0"/>
          <w:sz w:val="24"/>
          <w:szCs w:val="24"/>
        </w:rPr>
        <w:sectPr>
          <w:pgSz w:w="11907" w:h="16841"/>
          <w:pgMar w:top="1117" w:right="1064" w:bottom="1060" w:left="1700" w:header="878" w:footer="841" w:gutter="0"/>
          <w:pgBorders>
            <w:top w:val="none" w:sz="0" w:space="0"/>
            <w:left w:val="none" w:sz="0" w:space="0"/>
            <w:bottom w:val="none" w:sz="0" w:space="0"/>
            <w:right w:val="none" w:sz="0" w:space="0"/>
          </w:pgBorders>
          <w:pgNumType w:fmt="decimal"/>
          <w:cols w:space="720" w:num="1"/>
        </w:sectPr>
      </w:pPr>
    </w:p>
    <w:p>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pPr>
        <w:pStyle w:val="6"/>
        <w:keepNext w:val="0"/>
        <w:keepLines w:val="0"/>
        <w:pageBreakBefore w:val="0"/>
        <w:widowControl/>
        <w:kinsoku/>
        <w:wordWrap/>
        <w:overflowPunct/>
        <w:topLinePunct w:val="0"/>
        <w:autoSpaceDE/>
        <w:autoSpaceDN/>
        <w:bidi w:val="0"/>
        <w:adjustRightInd w:val="0"/>
        <w:snapToGrid w:val="0"/>
        <w:spacing w:before="78" w:line="219" w:lineRule="auto"/>
        <w:ind w:left="15"/>
        <w:textAlignment w:val="baseline"/>
        <w:outlineLvl w:val="2"/>
        <w:rPr>
          <w:rFonts w:hint="eastAsia" w:ascii="宋体" w:hAnsi="宋体" w:eastAsia="宋体" w:cs="宋体"/>
          <w:spacing w:val="0"/>
          <w:w w:val="100"/>
          <w:position w:val="0"/>
          <w:sz w:val="24"/>
          <w:szCs w:val="24"/>
        </w:rPr>
      </w:pPr>
      <w:bookmarkStart w:id="131" w:name="_Toc11446"/>
      <w:r>
        <w:rPr>
          <w:rFonts w:hint="eastAsia" w:ascii="宋体" w:hAnsi="宋体" w:eastAsia="宋体" w:cs="宋体"/>
          <w:spacing w:val="0"/>
          <w:w w:val="100"/>
          <w:position w:val="0"/>
          <w:sz w:val="24"/>
          <w:szCs w:val="24"/>
        </w:rPr>
        <w:t>9   招标文件要求</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供或投标人认为应附的其他材料</w:t>
      </w:r>
      <w:bookmarkEnd w:id="131"/>
    </w:p>
    <w:p>
      <w:pPr>
        <w:keepNext w:val="0"/>
        <w:keepLines w:val="0"/>
        <w:pageBreakBefore w:val="0"/>
        <w:widowControl/>
        <w:kinsoku/>
        <w:wordWrap/>
        <w:overflowPunct/>
        <w:topLinePunct w:val="0"/>
        <w:autoSpaceDE/>
        <w:autoSpaceDN/>
        <w:bidi w:val="0"/>
        <w:adjustRightInd w:val="0"/>
        <w:snapToGrid w:val="0"/>
        <w:jc w:val="left"/>
        <w:textAlignment w:val="baseline"/>
        <w:rPr>
          <w:rFonts w:hint="eastAsia" w:ascii="宋体" w:hAnsi="宋体" w:eastAsia="宋体" w:cs="宋体"/>
          <w:spacing w:val="0"/>
          <w:w w:val="100"/>
          <w:position w:val="0"/>
        </w:rPr>
      </w:pPr>
    </w:p>
    <w:p>
      <w:pPr>
        <w:bidi w:val="0"/>
        <w:rPr>
          <w:rFonts w:hint="eastAsia" w:ascii="Arial" w:hAnsi="Arial" w:eastAsia="Arial" w:cs="Arial"/>
          <w:snapToGrid w:val="0"/>
          <w:color w:val="000000"/>
          <w:kern w:val="0"/>
          <w:sz w:val="21"/>
          <w:szCs w:val="21"/>
          <w:lang w:val="en-US" w:eastAsia="en-US" w:bidi="ar-SA"/>
        </w:rPr>
      </w:pPr>
    </w:p>
    <w:p>
      <w:pPr>
        <w:bidi w:val="0"/>
        <w:rPr>
          <w:rFonts w:hint="eastAsia"/>
          <w:lang w:val="en-US" w:eastAsia="en-US"/>
        </w:rPr>
      </w:pPr>
    </w:p>
    <w:p>
      <w:pPr>
        <w:bidi w:val="0"/>
        <w:rPr>
          <w:rFonts w:hint="eastAsia"/>
          <w:lang w:val="en-US" w:eastAsia="en-US"/>
        </w:rPr>
      </w:pPr>
    </w:p>
    <w:p>
      <w:pPr>
        <w:bidi w:val="0"/>
        <w:rPr>
          <w:rFonts w:hint="eastAsia"/>
          <w:lang w:val="en-US" w:eastAsia="en-US"/>
        </w:rPr>
      </w:pPr>
    </w:p>
    <w:p>
      <w:pPr>
        <w:bidi w:val="0"/>
        <w:rPr>
          <w:rFonts w:hint="eastAsia"/>
          <w:lang w:val="en-US" w:eastAsia="en-US"/>
        </w:rPr>
      </w:pPr>
    </w:p>
    <w:p>
      <w:pPr>
        <w:bidi w:val="0"/>
        <w:rPr>
          <w:rFonts w:hint="eastAsia"/>
          <w:lang w:val="en-US" w:eastAsia="en-US"/>
        </w:rPr>
      </w:pPr>
    </w:p>
    <w:p>
      <w:pPr>
        <w:pStyle w:val="18"/>
        <w:ind w:left="0" w:leftChars="0" w:firstLine="0" w:firstLineChars="0"/>
        <w:rPr>
          <w:rFonts w:hint="eastAsia"/>
          <w:lang w:val="en-US" w:eastAsia="en-US"/>
        </w:rPr>
      </w:pPr>
    </w:p>
    <w:sectPr>
      <w:pgSz w:w="11906" w:h="16839"/>
      <w:pgMar w:top="1117" w:right="1066" w:bottom="1060" w:left="1701" w:header="0" w:footer="0" w:gutter="0"/>
      <w:pgBorders>
        <w:top w:val="none" w:sz="0" w:space="0"/>
        <w:left w:val="none" w:sz="0" w:space="0"/>
        <w:bottom w:val="none" w:sz="0" w:space="0"/>
        <w:right w:val="none" w:sz="0" w:space="0"/>
      </w:pgBorders>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Wingdings 2">
    <w:panose1 w:val="05020102010507070707"/>
    <w:charset w:val="00"/>
    <w:family w:val="auto"/>
    <w:pitch w:val="default"/>
    <w:sig w:usb0="00000000" w:usb1="00000000" w:usb2="00000000" w:usb3="00000000" w:csb0="80000000"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7" w:lineRule="auto"/>
      <w:ind w:left="4435"/>
      <w:rPr>
        <w:rFonts w:ascii="Arial" w:hAnsi="Arial" w:eastAsia="Arial" w:cs="Arial"/>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7012"/>
      <w:rPr>
        <w:rFonts w:ascii="Arial" w:hAnsi="Arial" w:eastAsia="Arial" w:cs="Arial"/>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 w:line="161" w:lineRule="auto"/>
      <w:ind w:left="4433"/>
      <w:rPr>
        <w:rFonts w:ascii="微软雅黑" w:hAnsi="微软雅黑" w:eastAsia="微软雅黑" w:cs="微软雅黑"/>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57</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8"/>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MWU1NDVjZDE4M2EzNWU1NTIxOGRjNzVlZTNhYjg4ZjkifQ=="/>
  </w:docVars>
  <w:rsids>
    <w:rsidRoot w:val="00000000"/>
    <w:rsid w:val="028C33A8"/>
    <w:rsid w:val="077509D9"/>
    <w:rsid w:val="08415955"/>
    <w:rsid w:val="08E910A8"/>
    <w:rsid w:val="0963278B"/>
    <w:rsid w:val="0BF027CF"/>
    <w:rsid w:val="0CD63B7F"/>
    <w:rsid w:val="0D88416D"/>
    <w:rsid w:val="0E8E5051"/>
    <w:rsid w:val="0EA224A6"/>
    <w:rsid w:val="0FBE25DD"/>
    <w:rsid w:val="0FC22612"/>
    <w:rsid w:val="1015678A"/>
    <w:rsid w:val="10F66925"/>
    <w:rsid w:val="11F63532"/>
    <w:rsid w:val="12126ED6"/>
    <w:rsid w:val="124A41CA"/>
    <w:rsid w:val="12F03907"/>
    <w:rsid w:val="137A1479"/>
    <w:rsid w:val="138C5982"/>
    <w:rsid w:val="13CB7DA9"/>
    <w:rsid w:val="140A1ED1"/>
    <w:rsid w:val="15FB21F4"/>
    <w:rsid w:val="172441DF"/>
    <w:rsid w:val="18535FDC"/>
    <w:rsid w:val="189477E1"/>
    <w:rsid w:val="19921BF7"/>
    <w:rsid w:val="1A6846DF"/>
    <w:rsid w:val="1B7E20FB"/>
    <w:rsid w:val="1C4855E3"/>
    <w:rsid w:val="1C5720FF"/>
    <w:rsid w:val="1F1557A8"/>
    <w:rsid w:val="207C6298"/>
    <w:rsid w:val="2215425D"/>
    <w:rsid w:val="23717698"/>
    <w:rsid w:val="28A01670"/>
    <w:rsid w:val="295E48E3"/>
    <w:rsid w:val="2A063491"/>
    <w:rsid w:val="2B1B2F6C"/>
    <w:rsid w:val="2B6C6CDF"/>
    <w:rsid w:val="2C0713E7"/>
    <w:rsid w:val="2D5610FB"/>
    <w:rsid w:val="2E1A575D"/>
    <w:rsid w:val="2FA12DB4"/>
    <w:rsid w:val="2FDB3EEB"/>
    <w:rsid w:val="30A76A47"/>
    <w:rsid w:val="30FA6736"/>
    <w:rsid w:val="319C62FD"/>
    <w:rsid w:val="31D65E3F"/>
    <w:rsid w:val="33340683"/>
    <w:rsid w:val="358026BA"/>
    <w:rsid w:val="367649E7"/>
    <w:rsid w:val="39651801"/>
    <w:rsid w:val="3989024C"/>
    <w:rsid w:val="3A333996"/>
    <w:rsid w:val="3E1A4558"/>
    <w:rsid w:val="3EB11CDD"/>
    <w:rsid w:val="418D7EDD"/>
    <w:rsid w:val="424B1F31"/>
    <w:rsid w:val="42803B62"/>
    <w:rsid w:val="42CA06FD"/>
    <w:rsid w:val="44B51BE5"/>
    <w:rsid w:val="4541761C"/>
    <w:rsid w:val="458E04C0"/>
    <w:rsid w:val="459973F1"/>
    <w:rsid w:val="45C04800"/>
    <w:rsid w:val="47BB36B5"/>
    <w:rsid w:val="47EB563E"/>
    <w:rsid w:val="48F92B3D"/>
    <w:rsid w:val="49431747"/>
    <w:rsid w:val="4AA41400"/>
    <w:rsid w:val="4C786BA8"/>
    <w:rsid w:val="4D477799"/>
    <w:rsid w:val="4EA86EAD"/>
    <w:rsid w:val="4EED6481"/>
    <w:rsid w:val="501C1590"/>
    <w:rsid w:val="5054218A"/>
    <w:rsid w:val="506C5C25"/>
    <w:rsid w:val="509F20CD"/>
    <w:rsid w:val="52D30C3A"/>
    <w:rsid w:val="540C1994"/>
    <w:rsid w:val="55105F39"/>
    <w:rsid w:val="575A299C"/>
    <w:rsid w:val="589645B8"/>
    <w:rsid w:val="5A7B2D9D"/>
    <w:rsid w:val="5ACF0996"/>
    <w:rsid w:val="5E226CDD"/>
    <w:rsid w:val="5E510478"/>
    <w:rsid w:val="5EFA2928"/>
    <w:rsid w:val="5F133C41"/>
    <w:rsid w:val="5FA208F8"/>
    <w:rsid w:val="60F116A0"/>
    <w:rsid w:val="620852F1"/>
    <w:rsid w:val="620A1A1C"/>
    <w:rsid w:val="62DE05EA"/>
    <w:rsid w:val="63D01F52"/>
    <w:rsid w:val="66582DD6"/>
    <w:rsid w:val="672C7F92"/>
    <w:rsid w:val="678A09AE"/>
    <w:rsid w:val="694C0710"/>
    <w:rsid w:val="6A8F3AC8"/>
    <w:rsid w:val="6B473305"/>
    <w:rsid w:val="6C3D4C7D"/>
    <w:rsid w:val="6C8108F6"/>
    <w:rsid w:val="6CCB5899"/>
    <w:rsid w:val="6D330516"/>
    <w:rsid w:val="6E7A6367"/>
    <w:rsid w:val="70942530"/>
    <w:rsid w:val="70C92F8D"/>
    <w:rsid w:val="7155778A"/>
    <w:rsid w:val="759C23F1"/>
    <w:rsid w:val="78756342"/>
    <w:rsid w:val="78E81581"/>
    <w:rsid w:val="7AF62998"/>
    <w:rsid w:val="7DE25D8F"/>
    <w:rsid w:val="7E867872"/>
    <w:rsid w:val="7EE677EF"/>
    <w:rsid w:val="7F796EE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qFormat/>
    <w:uiPriority w:val="9"/>
    <w:pPr>
      <w:adjustRightInd w:val="0"/>
      <w:snapToGrid w:val="0"/>
      <w:spacing w:before="156" w:beforeLines="50" w:line="360" w:lineRule="auto"/>
      <w:jc w:val="left"/>
      <w:outlineLvl w:val="0"/>
    </w:pPr>
    <w:rPr>
      <w:rFonts w:asciiTheme="minorEastAsia" w:hAnsiTheme="minorEastAsia" w:eastAsiaTheme="minorEastAsia"/>
      <w:b/>
      <w:sz w:val="28"/>
      <w:szCs w:val="28"/>
    </w:rPr>
  </w:style>
  <w:style w:type="paragraph" w:styleId="3">
    <w:name w:val="heading 2"/>
    <w:basedOn w:val="1"/>
    <w:next w:val="1"/>
    <w:qFormat/>
    <w:uiPriority w:val="0"/>
    <w:pPr>
      <w:outlineLvl w:val="1"/>
    </w:pPr>
  </w:style>
  <w:style w:type="paragraph" w:styleId="4">
    <w:name w:val="heading 3"/>
    <w:basedOn w:val="1"/>
    <w:next w:val="1"/>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character" w:default="1" w:styleId="21">
    <w:name w:val="Default Paragraph Font"/>
    <w:semiHidden/>
    <w:qFormat/>
    <w:uiPriority w:val="0"/>
  </w:style>
  <w:style w:type="table" w:default="1" w:styleId="19">
    <w:name w:val="Normal Table"/>
    <w:semiHidden/>
    <w:qFormat/>
    <w:uiPriority w:val="0"/>
    <w:tblPr>
      <w:tblCellMar>
        <w:top w:w="0" w:type="dxa"/>
        <w:left w:w="108" w:type="dxa"/>
        <w:bottom w:w="0" w:type="dxa"/>
        <w:right w:w="108" w:type="dxa"/>
      </w:tblCellMar>
    </w:tblPr>
  </w:style>
  <w:style w:type="paragraph" w:styleId="5">
    <w:name w:val="Normal Indent"/>
    <w:basedOn w:val="1"/>
    <w:qFormat/>
    <w:uiPriority w:val="99"/>
    <w:pPr>
      <w:autoSpaceDE w:val="0"/>
      <w:autoSpaceDN w:val="0"/>
      <w:adjustRightInd w:val="0"/>
      <w:ind w:firstLine="420"/>
      <w:jc w:val="left"/>
    </w:pPr>
    <w:rPr>
      <w:rFonts w:ascii="宋体"/>
      <w:kern w:val="0"/>
      <w:sz w:val="24"/>
      <w:szCs w:val="20"/>
    </w:rPr>
  </w:style>
  <w:style w:type="paragraph" w:styleId="6">
    <w:name w:val="Body Text"/>
    <w:basedOn w:val="1"/>
    <w:next w:val="7"/>
    <w:semiHidden/>
    <w:qFormat/>
    <w:uiPriority w:val="0"/>
    <w:rPr>
      <w:rFonts w:ascii="宋体" w:hAnsi="宋体" w:eastAsia="宋体" w:cs="宋体"/>
      <w:sz w:val="31"/>
      <w:szCs w:val="31"/>
      <w:lang w:val="en-US" w:eastAsia="en-US" w:bidi="ar-SA"/>
    </w:rPr>
  </w:style>
  <w:style w:type="paragraph" w:styleId="7">
    <w:name w:val="Body Text 2"/>
    <w:basedOn w:val="1"/>
    <w:qFormat/>
    <w:uiPriority w:val="0"/>
    <w:pPr>
      <w:jc w:val="center"/>
    </w:pPr>
    <w:rPr>
      <w:b/>
      <w:bCs/>
      <w:sz w:val="72"/>
    </w:rPr>
  </w:style>
  <w:style w:type="paragraph" w:styleId="8">
    <w:name w:val="Body Text Indent"/>
    <w:basedOn w:val="1"/>
    <w:next w:val="1"/>
    <w:qFormat/>
    <w:uiPriority w:val="0"/>
    <w:pPr>
      <w:spacing w:line="360" w:lineRule="auto"/>
      <w:ind w:firstLine="570"/>
    </w:pPr>
    <w:rPr>
      <w:sz w:val="24"/>
    </w:rPr>
  </w:style>
  <w:style w:type="paragraph" w:styleId="9">
    <w:name w:val="Plain Text"/>
    <w:basedOn w:val="1"/>
    <w:qFormat/>
    <w:uiPriority w:val="0"/>
    <w:rPr>
      <w:rFonts w:ascii="宋体" w:hAnsi="Courier New"/>
    </w:rPr>
  </w:style>
  <w:style w:type="paragraph" w:styleId="10">
    <w:name w:val="Body Text Indent 2"/>
    <w:basedOn w:val="1"/>
    <w:qFormat/>
    <w:uiPriority w:val="0"/>
    <w:pPr>
      <w:ind w:firstLine="480" w:firstLineChars="200"/>
    </w:pPr>
    <w:rPr>
      <w:rFonts w:ascii="仿宋_GB2312" w:eastAsia="仿宋_GB2312"/>
      <w:sz w:val="24"/>
    </w:rPr>
  </w:style>
  <w:style w:type="paragraph" w:styleId="11">
    <w:name w:val="footer"/>
    <w:basedOn w:val="1"/>
    <w:qFormat/>
    <w:uiPriority w:val="0"/>
    <w:pPr>
      <w:tabs>
        <w:tab w:val="center" w:pos="4153"/>
        <w:tab w:val="right" w:pos="8306"/>
      </w:tabs>
      <w:snapToGrid w:val="0"/>
      <w:jc w:val="left"/>
    </w:pPr>
    <w:rPr>
      <w:sz w:val="18"/>
    </w:rPr>
  </w:style>
  <w:style w:type="paragraph" w:styleId="12">
    <w:name w:val="envelope return"/>
    <w:basedOn w:val="1"/>
    <w:qFormat/>
    <w:uiPriority w:val="0"/>
    <w:pPr>
      <w:snapToGrid w:val="0"/>
    </w:pPr>
    <w:rPr>
      <w:rFonts w:ascii="Arial" w:hAnsi="Arial"/>
    </w:rPr>
  </w:style>
  <w:style w:type="paragraph" w:styleId="1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4">
    <w:name w:val="Body Text Indent 3"/>
    <w:basedOn w:val="1"/>
    <w:qFormat/>
    <w:uiPriority w:val="0"/>
    <w:pPr>
      <w:autoSpaceDE w:val="0"/>
      <w:autoSpaceDN w:val="0"/>
      <w:adjustRightInd w:val="0"/>
      <w:spacing w:before="120" w:line="22" w:lineRule="atLeast"/>
      <w:ind w:left="720" w:firstLine="480"/>
      <w:jc w:val="left"/>
    </w:pPr>
    <w:rPr>
      <w:rFonts w:ascii="宋体"/>
      <w:kern w:val="0"/>
      <w:sz w:val="24"/>
    </w:rPr>
  </w:style>
  <w:style w:type="paragraph" w:styleId="15">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6">
    <w:name w:val="index 1"/>
    <w:basedOn w:val="1"/>
    <w:next w:val="1"/>
    <w:qFormat/>
    <w:uiPriority w:val="0"/>
  </w:style>
  <w:style w:type="paragraph" w:styleId="17">
    <w:name w:val="Body Text First Indent"/>
    <w:basedOn w:val="6"/>
    <w:next w:val="18"/>
    <w:qFormat/>
    <w:uiPriority w:val="0"/>
    <w:pPr>
      <w:tabs>
        <w:tab w:val="left" w:pos="567"/>
      </w:tabs>
      <w:spacing w:before="0" w:after="120" w:line="240" w:lineRule="auto"/>
      <w:ind w:firstLine="420" w:firstLineChars="100"/>
    </w:pPr>
    <w:rPr>
      <w:rFonts w:ascii="Times New Roman" w:hAnsi="Times New Roman"/>
      <w:sz w:val="21"/>
    </w:rPr>
  </w:style>
  <w:style w:type="paragraph" w:styleId="18">
    <w:name w:val="Body Text First Indent 2"/>
    <w:basedOn w:val="8"/>
    <w:next w:val="6"/>
    <w:qFormat/>
    <w:uiPriority w:val="0"/>
    <w:pPr>
      <w:spacing w:after="120" w:line="240" w:lineRule="auto"/>
      <w:ind w:left="420" w:leftChars="200" w:firstLine="420" w:firstLineChars="200"/>
    </w:pPr>
    <w:rPr>
      <w:sz w:val="21"/>
    </w:rPr>
  </w:style>
  <w:style w:type="table" w:styleId="20">
    <w:name w:val="Table Grid"/>
    <w:basedOn w:val="19"/>
    <w:qFormat/>
    <w:uiPriority w:val="39"/>
    <w:pPr>
      <w:widowControl w:val="0"/>
      <w:suppressAutoHyphens/>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Hyperlink"/>
    <w:basedOn w:val="21"/>
    <w:qFormat/>
    <w:uiPriority w:val="99"/>
    <w:rPr>
      <w:color w:val="444444"/>
      <w:u w:val="none"/>
    </w:rPr>
  </w:style>
  <w:style w:type="table" w:customStyle="1" w:styleId="23">
    <w:name w:val="Table Normal"/>
    <w:semiHidden/>
    <w:unhideWhenUsed/>
    <w:qFormat/>
    <w:uiPriority w:val="0"/>
    <w:tblPr>
      <w:tblCellMar>
        <w:top w:w="0" w:type="dxa"/>
        <w:left w:w="0" w:type="dxa"/>
        <w:bottom w:w="0" w:type="dxa"/>
        <w:right w:w="0" w:type="dxa"/>
      </w:tblCellMar>
    </w:tblPr>
  </w:style>
  <w:style w:type="paragraph" w:customStyle="1" w:styleId="24">
    <w:name w:val="Table Text"/>
    <w:basedOn w:val="1"/>
    <w:semiHidden/>
    <w:qFormat/>
    <w:uiPriority w:val="0"/>
    <w:rPr>
      <w:rFonts w:ascii="宋体" w:hAnsi="宋体" w:eastAsia="宋体" w:cs="宋体"/>
      <w:sz w:val="24"/>
      <w:szCs w:val="24"/>
      <w:lang w:val="en-US" w:eastAsia="en-US" w:bidi="ar-SA"/>
    </w:rPr>
  </w:style>
  <w:style w:type="paragraph" w:customStyle="1" w:styleId="25">
    <w:name w:val="列出段落1"/>
    <w:basedOn w:val="1"/>
    <w:qFormat/>
    <w:uiPriority w:val="0"/>
    <w:pPr>
      <w:ind w:firstLine="420" w:firstLineChars="200"/>
    </w:pPr>
    <w:rPr>
      <w:rFonts w:ascii="Calibri" w:hAnsi="Calibri"/>
      <w:szCs w:val="22"/>
    </w:rPr>
  </w:style>
  <w:style w:type="paragraph" w:customStyle="1" w:styleId="26">
    <w:name w:val="WPSOffice手动目录 1"/>
    <w:qFormat/>
    <w:uiPriority w:val="0"/>
    <w:pPr>
      <w:ind w:leftChars="0"/>
    </w:pPr>
    <w:rPr>
      <w:rFonts w:ascii="Times New Roman" w:hAnsi="Times New Roman" w:eastAsia="宋体" w:cs="Times New Roman"/>
      <w:sz w:val="20"/>
      <w:szCs w:val="20"/>
    </w:rPr>
  </w:style>
  <w:style w:type="paragraph" w:customStyle="1" w:styleId="27">
    <w:name w:val="WPSOffice手动目录 2"/>
    <w:qFormat/>
    <w:uiPriority w:val="0"/>
    <w:pPr>
      <w:ind w:leftChars="200"/>
    </w:pPr>
    <w:rPr>
      <w:rFonts w:ascii="Times New Roman" w:hAnsi="Times New Roman" w:eastAsia="宋体" w:cs="Times New Roman"/>
      <w:sz w:val="20"/>
      <w:szCs w:val="20"/>
    </w:rPr>
  </w:style>
  <w:style w:type="paragraph" w:customStyle="1" w:styleId="28">
    <w:name w:val="WPSOffice手动目录 3"/>
    <w:qFormat/>
    <w:uiPriority w:val="0"/>
    <w:pPr>
      <w:ind w:leftChars="400"/>
    </w:pPr>
    <w:rPr>
      <w:rFonts w:ascii="Times New Roman" w:hAnsi="Times New Roman" w:eastAsia="宋体" w:cs="Times New Roman"/>
      <w:sz w:val="20"/>
      <w:szCs w:val="20"/>
    </w:rPr>
  </w:style>
  <w:style w:type="paragraph" w:customStyle="1" w:styleId="29">
    <w:name w:val="正文文本缩进 31"/>
    <w:basedOn w:val="1"/>
    <w:qFormat/>
    <w:uiPriority w:val="0"/>
    <w:pPr>
      <w:autoSpaceDE w:val="0"/>
      <w:autoSpaceDN w:val="0"/>
      <w:adjustRightInd w:val="0"/>
      <w:spacing w:before="120" w:line="22" w:lineRule="atLeast"/>
      <w:ind w:left="720" w:firstLine="480"/>
      <w:jc w:val="left"/>
    </w:pPr>
    <w:rPr>
      <w:sz w:val="16"/>
      <w:szCs w:val="16"/>
    </w:rPr>
  </w:style>
  <w:style w:type="paragraph" w:customStyle="1" w:styleId="30">
    <w:name w:val="正文缩进1"/>
    <w:basedOn w:val="1"/>
    <w:qFormat/>
    <w:uiPriority w:val="0"/>
    <w:pPr>
      <w:autoSpaceDE w:val="0"/>
      <w:autoSpaceDN w:val="0"/>
      <w:adjustRightInd w:val="0"/>
      <w:ind w:firstLine="420"/>
      <w:jc w:val="left"/>
    </w:pPr>
    <w:rPr>
      <w:rFonts w:ascii="宋体"/>
      <w:kern w:val="0"/>
      <w:sz w:val="24"/>
      <w:szCs w:val="20"/>
    </w:rPr>
  </w:style>
  <w:style w:type="paragraph" w:customStyle="1" w:styleId="31">
    <w:name w:val="Body Text First Indent 21"/>
    <w:basedOn w:val="32"/>
    <w:qFormat/>
    <w:uiPriority w:val="0"/>
    <w:pPr>
      <w:spacing w:after="120" w:line="240" w:lineRule="auto"/>
      <w:ind w:left="420" w:leftChars="200" w:firstLine="420" w:firstLineChars="200"/>
    </w:pPr>
    <w:rPr>
      <w:rFonts w:ascii="等线" w:hAnsi="等线" w:eastAsia="等线"/>
      <w:sz w:val="21"/>
    </w:rPr>
  </w:style>
  <w:style w:type="paragraph" w:customStyle="1" w:styleId="32">
    <w:name w:val="Body Text Indent1"/>
    <w:basedOn w:val="1"/>
    <w:qFormat/>
    <w:uiPriority w:val="0"/>
    <w:pPr>
      <w:spacing w:line="360" w:lineRule="auto"/>
      <w:ind w:firstLine="435"/>
    </w:pPr>
    <w:rPr>
      <w:sz w:val="28"/>
    </w:rPr>
  </w:style>
  <w:style w:type="paragraph" w:customStyle="1" w:styleId="33">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34">
    <w:name w:val=" Char Char Char Char Char Char Char Char Char Char Char Char"/>
    <w:basedOn w:val="1"/>
    <w:qFormat/>
    <w:uiPriority w:val="0"/>
    <w:pPr>
      <w:suppressAutoHyphens w:val="0"/>
      <w:spacing w:line="240" w:lineRule="auto"/>
      <w:ind w:firstLine="0"/>
      <w:textAlignment w:val="auto"/>
    </w:pPr>
  </w:style>
  <w:style w:type="paragraph" w:styleId="35">
    <w:name w:val="List Paragraph"/>
    <w:basedOn w:val="1"/>
    <w:qFormat/>
    <w:uiPriority w:val="0"/>
    <w:pPr>
      <w:ind w:firstLine="420" w:firstLineChars="200"/>
    </w:pPr>
    <w:rPr>
      <w:rFonts w:ascii="Calibri" w:hAnsi="Calibri"/>
      <w:szCs w:val="22"/>
    </w:rPr>
  </w:style>
  <w:style w:type="character" w:customStyle="1" w:styleId="36">
    <w:name w:val="font61"/>
    <w:basedOn w:val="21"/>
    <w:qFormat/>
    <w:uiPriority w:val="0"/>
    <w:rPr>
      <w:rFonts w:hint="eastAsia" w:ascii="宋体" w:hAnsi="宋体" w:eastAsia="宋体" w:cs="宋体"/>
      <w:color w:val="000000"/>
      <w:sz w:val="21"/>
      <w:szCs w:val="21"/>
      <w:u w:val="none"/>
    </w:rPr>
  </w:style>
  <w:style w:type="character" w:customStyle="1" w:styleId="37">
    <w:name w:val="font71"/>
    <w:basedOn w:val="21"/>
    <w:qFormat/>
    <w:uiPriority w:val="0"/>
    <w:rPr>
      <w:rFonts w:hint="eastAsia" w:ascii="宋体" w:hAnsi="宋体" w:eastAsia="宋体" w:cs="宋体"/>
      <w:color w:val="FF0000"/>
      <w:sz w:val="21"/>
      <w:szCs w:val="21"/>
      <w:u w:val="none"/>
    </w:rPr>
  </w:style>
  <w:style w:type="character" w:customStyle="1" w:styleId="38">
    <w:name w:val="font81"/>
    <w:basedOn w:val="21"/>
    <w:qFormat/>
    <w:uiPriority w:val="0"/>
    <w:rPr>
      <w:rFonts w:hint="default" w:ascii="Times New Roman" w:hAnsi="Times New Roman" w:cs="Times New Roman"/>
      <w:color w:val="000000"/>
      <w:sz w:val="21"/>
      <w:szCs w:val="21"/>
      <w:u w:val="none"/>
    </w:rPr>
  </w:style>
  <w:style w:type="character" w:customStyle="1" w:styleId="39">
    <w:name w:val="font91"/>
    <w:basedOn w:val="21"/>
    <w:qFormat/>
    <w:uiPriority w:val="0"/>
    <w:rPr>
      <w:rFonts w:hint="eastAsia" w:ascii="宋体" w:hAnsi="宋体" w:eastAsia="宋体" w:cs="宋体"/>
      <w:color w:val="FF0000"/>
      <w:sz w:val="21"/>
      <w:szCs w:val="21"/>
      <w:u w:val="none"/>
    </w:rPr>
  </w:style>
  <w:style w:type="character" w:customStyle="1" w:styleId="40">
    <w:name w:val="font51"/>
    <w:basedOn w:val="21"/>
    <w:qFormat/>
    <w:uiPriority w:val="0"/>
    <w:rPr>
      <w:rFonts w:hint="default" w:ascii="Times New Roman" w:hAnsi="Times New Roman" w:cs="Times New Roman"/>
      <w:color w:val="FF0000"/>
      <w:sz w:val="21"/>
      <w:szCs w:val="21"/>
      <w:u w:val="none"/>
    </w:rPr>
  </w:style>
  <w:style w:type="character" w:customStyle="1" w:styleId="41">
    <w:name w:val="font31"/>
    <w:basedOn w:val="21"/>
    <w:qFormat/>
    <w:uiPriority w:val="0"/>
    <w:rPr>
      <w:rFonts w:hint="default" w:ascii="Times New Roman" w:hAnsi="Times New Roman" w:cs="Times New Roman"/>
      <w:color w:val="000000"/>
      <w:sz w:val="21"/>
      <w:szCs w:val="21"/>
      <w:u w:val="none"/>
    </w:rPr>
  </w:style>
  <w:style w:type="character" w:customStyle="1" w:styleId="42">
    <w:name w:val="font21"/>
    <w:basedOn w:val="21"/>
    <w:qFormat/>
    <w:uiPriority w:val="0"/>
    <w:rPr>
      <w:rFonts w:hint="default" w:ascii="Times New Roman" w:hAnsi="Times New Roman" w:cs="Times New Roman"/>
      <w:color w:val="000000"/>
      <w:sz w:val="21"/>
      <w:szCs w:val="21"/>
      <w:u w:val="none"/>
      <w:vertAlign w:val="subscript"/>
    </w:rPr>
  </w:style>
  <w:style w:type="character" w:customStyle="1" w:styleId="43">
    <w:name w:val="font41"/>
    <w:basedOn w:val="21"/>
    <w:qFormat/>
    <w:uiPriority w:val="0"/>
    <w:rPr>
      <w:rFonts w:hint="eastAsia" w:ascii="宋体" w:hAnsi="宋体" w:eastAsia="宋体" w:cs="宋体"/>
      <w:color w:val="FF0000"/>
      <w:sz w:val="21"/>
      <w:szCs w:val="21"/>
      <w:u w:val="none"/>
    </w:rPr>
  </w:style>
  <w:style w:type="character" w:customStyle="1" w:styleId="44">
    <w:name w:val="font121"/>
    <w:basedOn w:val="21"/>
    <w:qFormat/>
    <w:uiPriority w:val="0"/>
    <w:rPr>
      <w:rFonts w:hint="default" w:ascii="Times New Roman" w:hAnsi="Times New Roman" w:cs="Times New Roman"/>
      <w:color w:val="FF0000"/>
      <w:sz w:val="21"/>
      <w:szCs w:val="21"/>
      <w:u w:val="none"/>
    </w:rPr>
  </w:style>
  <w:style w:type="character" w:customStyle="1" w:styleId="45">
    <w:name w:val="font11"/>
    <w:basedOn w:val="21"/>
    <w:qFormat/>
    <w:uiPriority w:val="0"/>
    <w:rPr>
      <w:rFonts w:hint="default" w:ascii="Times New Roman" w:hAnsi="Times New Roman" w:cs="Times New Roman"/>
      <w:b/>
      <w:bCs/>
      <w:color w:val="000000"/>
      <w:sz w:val="21"/>
      <w:szCs w:val="21"/>
      <w:u w:val="none"/>
    </w:rPr>
  </w:style>
  <w:style w:type="character" w:customStyle="1" w:styleId="46">
    <w:name w:val="font131"/>
    <w:basedOn w:val="21"/>
    <w:qFormat/>
    <w:uiPriority w:val="0"/>
    <w:rPr>
      <w:rFonts w:hint="eastAsia" w:ascii="宋体" w:hAnsi="宋体" w:eastAsia="宋体" w:cs="宋体"/>
      <w:b/>
      <w:bCs/>
      <w:color w:val="000000"/>
      <w:sz w:val="21"/>
      <w:szCs w:val="21"/>
      <w:u w:val="none"/>
    </w:rPr>
  </w:style>
  <w:style w:type="character" w:customStyle="1" w:styleId="47">
    <w:name w:val="font111"/>
    <w:basedOn w:val="21"/>
    <w:qFormat/>
    <w:uiPriority w:val="0"/>
    <w:rPr>
      <w:rFonts w:hint="default" w:ascii="Times New Roman" w:hAnsi="Times New Roman" w:cs="Times New Roman"/>
      <w:color w:val="000000"/>
      <w:sz w:val="21"/>
      <w:szCs w:val="21"/>
      <w:u w:val="none"/>
    </w:rPr>
  </w:style>
  <w:style w:type="paragraph" w:customStyle="1" w:styleId="48">
    <w:name w:val="yuan正文"/>
    <w:basedOn w:val="1"/>
    <w:qFormat/>
    <w:uiPriority w:val="99"/>
    <w:pPr>
      <w:spacing w:line="360" w:lineRule="auto"/>
      <w:ind w:firstLine="200" w:firstLineChars="200"/>
    </w:pPr>
    <w:rPr>
      <w:rFonts w:ascii="Times New Roman" w:hAnsi="Times New Roman" w:eastAsia="宋体" w:cs="Times New Roman"/>
      <w:sz w:val="24"/>
      <w:szCs w:val="24"/>
    </w:rPr>
  </w:style>
  <w:style w:type="paragraph" w:customStyle="1" w:styleId="49">
    <w:name w:val="目录 11"/>
    <w:next w:val="1"/>
    <w:qFormat/>
    <w:uiPriority w:val="0"/>
    <w:pPr>
      <w:wordWrap w:val="0"/>
      <w:jc w:val="both"/>
    </w:pPr>
    <w:rPr>
      <w:rFonts w:ascii="Times New Roman" w:hAnsi="Times New Roman" w:eastAsia="宋体" w:cs="Times New Roman"/>
      <w:sz w:val="21"/>
      <w:szCs w:val="22"/>
      <w:lang w:val="en-US" w:eastAsia="zh-CN" w:bidi="ar-SA"/>
    </w:rPr>
  </w:style>
  <w:style w:type="paragraph" w:customStyle="1" w:styleId="50">
    <w:name w:val="样式 小四"/>
    <w:autoRedefine/>
    <w:qFormat/>
    <w:uiPriority w:val="0"/>
    <w:pPr>
      <w:widowControl w:val="0"/>
      <w:adjustRightInd w:val="0"/>
      <w:spacing w:line="360" w:lineRule="atLeast"/>
      <w:textAlignment w:val="baseline"/>
    </w:pPr>
    <w:rPr>
      <w:rFonts w:ascii="Calibri" w:hAnsi="Calibri" w:eastAsia="宋体" w:cs="Arial"/>
      <w:sz w:val="24"/>
      <w:szCs w:val="22"/>
      <w:lang w:val="en-US" w:eastAsia="zh-CN" w:bidi="ar-SA"/>
    </w:rPr>
  </w:style>
  <w:style w:type="paragraph" w:customStyle="1" w:styleId="51">
    <w:name w:val="表格内容"/>
    <w:basedOn w:val="1"/>
    <w:autoRedefine/>
    <w:qFormat/>
    <w:uiPriority w:val="9"/>
    <w:pPr>
      <w:spacing w:line="360" w:lineRule="auto"/>
      <w:jc w:val="center"/>
    </w:p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3.png"/><Relationship Id="rId17" Type="http://schemas.openxmlformats.org/officeDocument/2006/relationships/image" Target="media/image2.png"/><Relationship Id="rId16" Type="http://schemas.openxmlformats.org/officeDocument/2006/relationships/image" Target="media/image1.png"/><Relationship Id="rId15" Type="http://schemas.openxmlformats.org/officeDocument/2006/relationships/theme" Target="theme/theme1.xml"/><Relationship Id="rId14" Type="http://schemas.openxmlformats.org/officeDocument/2006/relationships/footer" Target="footer5.xml"/><Relationship Id="rId13" Type="http://schemas.openxmlformats.org/officeDocument/2006/relationships/header" Target="head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64</Pages>
  <Words>29227</Words>
  <Characters>30806</Characters>
  <TotalTime>0</TotalTime>
  <ScaleCrop>false</ScaleCrop>
  <LinksUpToDate>false</LinksUpToDate>
  <CharactersWithSpaces>32717</CharactersWithSpaces>
  <Application>WPS Office_12.1.0.16929_F1E327BC-269C-435d-A152-05C5408002CA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2023-10-23T09:13:00Z</dcterms:created>
  <dc:creator>尹皓</dc:creator>
  <cp:lastModifiedBy>招标代理</cp:lastModifiedBy>
  <dcterms:modified xsi:type="dcterms:W3CDTF">2024-07-17T09:06:55Z</dcterms:modified>
  <dc:title>政府采购示范文本（2023）</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2023-10-23T09:15:06Z</vt:filetime>
  </property>
  <property fmtid="{D5CDD505-2E9C-101B-9397-08002B2CF9AE}" pid="4" name="KSOProductBuildVer">
    <vt:lpwstr>2052-12.1.0.16929</vt:lpwstr>
  </property>
  <property fmtid="{D5CDD505-2E9C-101B-9397-08002B2CF9AE}" pid="5" name="ICV">
    <vt:lpwstr>8124A86BDC3D472E8DE27E73AB3DDB1E_13</vt:lpwstr>
  </property>
</Properties>
</file>