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64AA06">
      <w:pPr>
        <w:pStyle w:val="2"/>
        <w:tabs>
          <w:tab w:val="left" w:pos="0"/>
        </w:tabs>
        <w:autoSpaceDE w:val="0"/>
        <w:autoSpaceDN w:val="0"/>
        <w:adjustRightInd w:val="0"/>
        <w:spacing w:before="0" w:after="0" w:line="360" w:lineRule="auto"/>
        <w:jc w:val="center"/>
        <w:rPr>
          <w:rFonts w:ascii="华文中宋" w:hAnsi="华文中宋" w:eastAsia="华文中宋"/>
        </w:rPr>
      </w:pPr>
      <w:bookmarkStart w:id="0" w:name="_Toc28359022"/>
      <w:bookmarkStart w:id="1" w:name="_Toc35393809"/>
      <w:r>
        <w:rPr>
          <w:rFonts w:hint="eastAsia" w:ascii="华文中宋" w:hAnsi="华文中宋" w:eastAsia="华文中宋"/>
        </w:rPr>
        <w:t>中标公告</w:t>
      </w:r>
      <w:bookmarkEnd w:id="0"/>
      <w:bookmarkEnd w:id="1"/>
    </w:p>
    <w:p w14:paraId="4AD13327">
      <w:pPr>
        <w:numPr>
          <w:ilvl w:val="0"/>
          <w:numId w:val="1"/>
        </w:numPr>
        <w:rPr>
          <w:rFonts w:ascii="黑体" w:hAnsi="黑体" w:eastAsia="黑体"/>
          <w:sz w:val="28"/>
          <w:szCs w:val="28"/>
        </w:rPr>
      </w:pPr>
      <w:r>
        <w:rPr>
          <w:rFonts w:hint="eastAsia" w:ascii="黑体" w:hAnsi="黑体" w:eastAsia="黑体"/>
          <w:sz w:val="28"/>
          <w:szCs w:val="28"/>
        </w:rPr>
        <w:t>项目编号：</w:t>
      </w:r>
      <w:r>
        <w:rPr>
          <w:rFonts w:ascii="黑体" w:hAnsi="黑体" w:eastAsia="黑体"/>
          <w:sz w:val="28"/>
          <w:szCs w:val="28"/>
        </w:rPr>
        <w:t>11000026210200171573-XM001</w:t>
      </w:r>
    </w:p>
    <w:p w14:paraId="19939781">
      <w:pPr>
        <w:rPr>
          <w:rFonts w:ascii="黑体" w:hAnsi="黑体" w:eastAsia="黑体"/>
          <w:sz w:val="28"/>
          <w:szCs w:val="28"/>
        </w:rPr>
      </w:pPr>
      <w:r>
        <w:rPr>
          <w:rFonts w:hint="eastAsia" w:ascii="黑体" w:hAnsi="黑体" w:eastAsia="黑体"/>
          <w:sz w:val="28"/>
          <w:szCs w:val="28"/>
        </w:rPr>
        <w:t>二、项目名称：首都医科大学附属北京儿童医院国家儿童肿瘤监测平台接入服务项目</w:t>
      </w:r>
    </w:p>
    <w:p w14:paraId="28EEB31B">
      <w:pPr>
        <w:rPr>
          <w:rFonts w:ascii="黑体" w:hAnsi="黑体" w:eastAsia="黑体"/>
          <w:sz w:val="28"/>
          <w:szCs w:val="28"/>
        </w:rPr>
      </w:pPr>
      <w:r>
        <w:rPr>
          <w:rFonts w:hint="eastAsia" w:ascii="黑体" w:hAnsi="黑体" w:eastAsia="黑体"/>
          <w:sz w:val="28"/>
          <w:szCs w:val="28"/>
        </w:rPr>
        <w:t>三、中标信息</w:t>
      </w:r>
    </w:p>
    <w:p w14:paraId="2218B63D">
      <w:pPr>
        <w:ind w:firstLine="560" w:firstLineChars="200"/>
        <w:rPr>
          <w:rFonts w:ascii="仿宋" w:hAnsi="仿宋" w:eastAsia="仿宋"/>
          <w:sz w:val="28"/>
          <w:szCs w:val="28"/>
        </w:rPr>
      </w:pPr>
      <w:bookmarkStart w:id="2" w:name="_Hlk39663318"/>
      <w:r>
        <w:rPr>
          <w:rFonts w:hint="eastAsia" w:ascii="仿宋" w:hAnsi="仿宋" w:eastAsia="仿宋"/>
          <w:sz w:val="28"/>
          <w:szCs w:val="28"/>
        </w:rPr>
        <w:t>供应商名称：北京至上童缘科技发展有限公司</w:t>
      </w:r>
    </w:p>
    <w:p w14:paraId="4C6FA4F2">
      <w:pPr>
        <w:ind w:firstLine="560" w:firstLineChars="200"/>
        <w:rPr>
          <w:rFonts w:ascii="仿宋" w:hAnsi="仿宋" w:eastAsia="仿宋"/>
          <w:sz w:val="28"/>
          <w:szCs w:val="28"/>
        </w:rPr>
      </w:pPr>
      <w:r>
        <w:rPr>
          <w:rFonts w:hint="eastAsia" w:ascii="仿宋" w:hAnsi="仿宋" w:eastAsia="仿宋"/>
          <w:sz w:val="28"/>
          <w:szCs w:val="28"/>
        </w:rPr>
        <w:t>供应商地址：北京市西城区南礼士路15号1幢二层B2001</w:t>
      </w:r>
    </w:p>
    <w:p w14:paraId="36896DAE">
      <w:pPr>
        <w:ind w:firstLine="560" w:firstLineChars="200"/>
        <w:rPr>
          <w:rFonts w:ascii="仿宋" w:hAnsi="仿宋" w:eastAsia="仿宋"/>
          <w:sz w:val="28"/>
          <w:szCs w:val="28"/>
          <w:u w:val="single"/>
        </w:rPr>
      </w:pPr>
      <w:r>
        <w:rPr>
          <w:rFonts w:hint="eastAsia" w:ascii="仿宋" w:hAnsi="仿宋" w:eastAsia="仿宋"/>
          <w:sz w:val="28"/>
          <w:szCs w:val="28"/>
        </w:rPr>
        <w:t>中标金额：</w:t>
      </w:r>
      <w:bookmarkEnd w:id="2"/>
      <w:r>
        <w:rPr>
          <w:rFonts w:hint="eastAsia" w:ascii="仿宋" w:hAnsi="仿宋" w:eastAsia="仿宋"/>
          <w:sz w:val="28"/>
          <w:szCs w:val="28"/>
        </w:rPr>
        <w:t>184</w:t>
      </w:r>
      <w:r>
        <w:rPr>
          <w:rFonts w:ascii="仿宋" w:hAnsi="仿宋" w:eastAsia="仿宋"/>
          <w:sz w:val="28"/>
          <w:szCs w:val="28"/>
        </w:rPr>
        <w:t>.00</w:t>
      </w:r>
      <w:r>
        <w:rPr>
          <w:rFonts w:hint="eastAsia" w:ascii="仿宋" w:hAnsi="仿宋" w:eastAsia="仿宋"/>
          <w:sz w:val="28"/>
          <w:szCs w:val="28"/>
        </w:rPr>
        <w:t>万元</w:t>
      </w:r>
    </w:p>
    <w:p w14:paraId="4F97DE75">
      <w:pPr>
        <w:pStyle w:val="12"/>
        <w:numPr>
          <w:ilvl w:val="0"/>
          <w:numId w:val="2"/>
        </w:numPr>
        <w:ind w:left="0" w:leftChars="0" w:firstLine="0" w:firstLineChars="0"/>
        <w:rPr>
          <w:rFonts w:ascii="黑体" w:hAnsi="黑体" w:eastAsia="黑体"/>
          <w:sz w:val="28"/>
          <w:szCs w:val="28"/>
        </w:rPr>
      </w:pPr>
      <w:r>
        <w:rPr>
          <w:rFonts w:hint="eastAsia" w:ascii="黑体" w:hAnsi="黑体" w:eastAsia="黑体"/>
          <w:sz w:val="28"/>
          <w:szCs w:val="28"/>
        </w:rPr>
        <w:t>主要标的信息：</w:t>
      </w:r>
    </w:p>
    <w:tbl>
      <w:tblPr>
        <w:tblStyle w:val="14"/>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7"/>
      </w:tblGrid>
      <w:tr w14:paraId="432BB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7" w:type="dxa"/>
          </w:tcPr>
          <w:p w14:paraId="359A1557">
            <w:pPr>
              <w:jc w:val="center"/>
              <w:rPr>
                <w:rFonts w:ascii="仿宋" w:hAnsi="仿宋" w:eastAsia="仿宋"/>
                <w:kern w:val="0"/>
                <w:sz w:val="32"/>
                <w:szCs w:val="28"/>
              </w:rPr>
            </w:pPr>
            <w:r>
              <w:rPr>
                <w:rFonts w:hint="eastAsia" w:ascii="仿宋" w:hAnsi="仿宋" w:eastAsia="仿宋"/>
                <w:kern w:val="0"/>
                <w:sz w:val="32"/>
                <w:szCs w:val="28"/>
              </w:rPr>
              <w:t>服务类</w:t>
            </w:r>
          </w:p>
        </w:tc>
      </w:tr>
      <w:tr w14:paraId="7C7B3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8" w:hRule="atLeast"/>
        </w:trPr>
        <w:tc>
          <w:tcPr>
            <w:tcW w:w="8217" w:type="dxa"/>
          </w:tcPr>
          <w:p w14:paraId="469589EC">
            <w:pPr>
              <w:pStyle w:val="12"/>
              <w:spacing w:after="0" w:line="360" w:lineRule="auto"/>
              <w:ind w:left="0" w:leftChars="0" w:firstLine="0" w:firstLineChars="0"/>
              <w:rPr>
                <w:rFonts w:ascii="仿宋" w:hAnsi="仿宋" w:eastAsia="仿宋"/>
                <w:kern w:val="0"/>
                <w:sz w:val="32"/>
                <w:szCs w:val="28"/>
              </w:rPr>
            </w:pPr>
            <w:r>
              <w:rPr>
                <w:rFonts w:hint="eastAsia" w:ascii="仿宋" w:hAnsi="仿宋" w:eastAsia="仿宋"/>
                <w:kern w:val="0"/>
                <w:sz w:val="32"/>
                <w:szCs w:val="28"/>
              </w:rPr>
              <w:t>名称：首都医科大学附属北京儿童医院国家儿童肿瘤监测平台接入服务项目</w:t>
            </w:r>
          </w:p>
          <w:p w14:paraId="4CD679CF">
            <w:pPr>
              <w:pStyle w:val="12"/>
              <w:spacing w:line="360" w:lineRule="auto"/>
              <w:ind w:left="0" w:leftChars="0" w:firstLine="0" w:firstLineChars="0"/>
              <w:rPr>
                <w:rFonts w:ascii="仿宋" w:hAnsi="仿宋" w:eastAsia="仿宋"/>
                <w:kern w:val="0"/>
                <w:sz w:val="32"/>
                <w:szCs w:val="28"/>
              </w:rPr>
            </w:pPr>
            <w:r>
              <w:rPr>
                <w:rFonts w:hint="eastAsia" w:ascii="仿宋" w:hAnsi="仿宋" w:eastAsia="仿宋"/>
                <w:kern w:val="0"/>
                <w:sz w:val="32"/>
                <w:szCs w:val="28"/>
              </w:rPr>
              <w:t>服务范围：服务内容主要包括国家儿童肿瘤监测平台的端口对接资料维护、新增端口对接监测点群运营、自动化上报数据排查、完整度报告反馈、新增端口对接监测点培训等。具体要求详见招标文件“第五章采购需求”。</w:t>
            </w:r>
          </w:p>
          <w:p w14:paraId="4DB85E58">
            <w:pPr>
              <w:rPr>
                <w:rFonts w:ascii="仿宋" w:hAnsi="仿宋" w:eastAsia="仿宋"/>
                <w:kern w:val="0"/>
                <w:sz w:val="32"/>
                <w:szCs w:val="28"/>
                <w:u w:val="single"/>
              </w:rPr>
            </w:pPr>
            <w:r>
              <w:rPr>
                <w:rFonts w:hint="eastAsia" w:ascii="仿宋" w:hAnsi="仿宋" w:eastAsia="仿宋"/>
                <w:kern w:val="0"/>
                <w:sz w:val="32"/>
                <w:szCs w:val="28"/>
              </w:rPr>
              <w:t>服务要求：详见招标文件</w:t>
            </w:r>
          </w:p>
          <w:p w14:paraId="740FBF8E">
            <w:pPr>
              <w:rPr>
                <w:rFonts w:ascii="仿宋" w:hAnsi="仿宋" w:eastAsia="仿宋"/>
                <w:kern w:val="0"/>
                <w:sz w:val="32"/>
                <w:szCs w:val="28"/>
              </w:rPr>
            </w:pPr>
            <w:r>
              <w:rPr>
                <w:rFonts w:hint="eastAsia" w:ascii="仿宋" w:hAnsi="仿宋" w:eastAsia="仿宋"/>
                <w:kern w:val="0"/>
                <w:sz w:val="32"/>
                <w:szCs w:val="28"/>
              </w:rPr>
              <w:t>服务时间：预计开发时间为9个月</w:t>
            </w:r>
          </w:p>
          <w:p w14:paraId="176A9487">
            <w:pPr>
              <w:rPr>
                <w:rFonts w:ascii="仿宋" w:hAnsi="仿宋" w:eastAsia="仿宋"/>
                <w:kern w:val="0"/>
                <w:sz w:val="32"/>
                <w:szCs w:val="28"/>
              </w:rPr>
            </w:pPr>
            <w:r>
              <w:rPr>
                <w:rFonts w:hint="eastAsia" w:ascii="仿宋" w:hAnsi="仿宋" w:eastAsia="仿宋"/>
                <w:kern w:val="0"/>
                <w:sz w:val="32"/>
                <w:szCs w:val="28"/>
              </w:rPr>
              <w:t>服务标准：满足采购人需求</w:t>
            </w:r>
          </w:p>
        </w:tc>
      </w:tr>
    </w:tbl>
    <w:p w14:paraId="369A5D08">
      <w:pPr>
        <w:rPr>
          <w:rFonts w:ascii="黑体" w:hAnsi="黑体" w:eastAsia="黑体"/>
          <w:sz w:val="28"/>
          <w:szCs w:val="28"/>
        </w:rPr>
      </w:pPr>
      <w:r>
        <w:rPr>
          <w:rFonts w:hint="eastAsia" w:ascii="黑体" w:hAnsi="黑体" w:eastAsia="黑体"/>
          <w:sz w:val="28"/>
          <w:szCs w:val="28"/>
        </w:rPr>
        <w:t>五、评审专家名单：郭磊、才秀芬、赵欢亮、孔祥清、李新平</w:t>
      </w:r>
    </w:p>
    <w:p w14:paraId="5BDDC473">
      <w:pPr>
        <w:rPr>
          <w:rFonts w:ascii="仿宋" w:hAnsi="仿宋" w:eastAsia="仿宋"/>
          <w:kern w:val="0"/>
          <w:sz w:val="28"/>
          <w:szCs w:val="28"/>
        </w:rPr>
      </w:pPr>
      <w:r>
        <w:rPr>
          <w:rFonts w:hint="eastAsia" w:ascii="黑体" w:hAnsi="黑体" w:eastAsia="黑体"/>
          <w:sz w:val="28"/>
          <w:szCs w:val="28"/>
        </w:rPr>
        <w:t>六、代理服务收费标准及金额：</w:t>
      </w:r>
      <w:r>
        <w:rPr>
          <w:rFonts w:ascii="黑体" w:hAnsi="黑体" w:eastAsia="黑体"/>
          <w:sz w:val="28"/>
          <w:szCs w:val="28"/>
        </w:rPr>
        <w:t>2.1720</w:t>
      </w:r>
      <w:r>
        <w:rPr>
          <w:rFonts w:hint="eastAsia" w:ascii="仿宋" w:hAnsi="仿宋" w:eastAsia="仿宋"/>
          <w:b/>
          <w:bCs/>
          <w:kern w:val="0"/>
          <w:sz w:val="28"/>
          <w:szCs w:val="28"/>
        </w:rPr>
        <w:t>万元</w:t>
      </w:r>
    </w:p>
    <w:p w14:paraId="03E942D8">
      <w:pPr>
        <w:ind w:firstLine="560" w:firstLineChars="200"/>
        <w:rPr>
          <w:rFonts w:ascii="仿宋" w:hAnsi="仿宋" w:eastAsia="仿宋"/>
          <w:kern w:val="0"/>
          <w:sz w:val="28"/>
          <w:szCs w:val="28"/>
        </w:rPr>
      </w:pPr>
      <w:r>
        <w:rPr>
          <w:rFonts w:hint="eastAsia" w:ascii="仿宋" w:hAnsi="仿宋" w:eastAsia="仿宋"/>
          <w:kern w:val="0"/>
          <w:sz w:val="28"/>
          <w:szCs w:val="28"/>
        </w:rPr>
        <w:t>收费标准详见招标文件</w:t>
      </w:r>
    </w:p>
    <w:p w14:paraId="0C6AA1E3">
      <w:pPr>
        <w:rPr>
          <w:rFonts w:ascii="黑体" w:hAnsi="黑体" w:eastAsia="黑体"/>
          <w:sz w:val="28"/>
          <w:szCs w:val="28"/>
        </w:rPr>
      </w:pPr>
      <w:r>
        <w:rPr>
          <w:rFonts w:hint="eastAsia" w:ascii="黑体" w:hAnsi="黑体" w:eastAsia="黑体"/>
          <w:sz w:val="28"/>
          <w:szCs w:val="28"/>
        </w:rPr>
        <w:t>七、公告期限</w:t>
      </w:r>
    </w:p>
    <w:p w14:paraId="75BDCDC0">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自本公告发布之日起1个工作日。</w:t>
      </w:r>
    </w:p>
    <w:p w14:paraId="2AAABC2D">
      <w:pPr>
        <w:rPr>
          <w:rFonts w:ascii="黑体" w:hAnsi="黑体" w:eastAsia="黑体" w:cs="仿宋"/>
          <w:sz w:val="28"/>
          <w:szCs w:val="28"/>
        </w:rPr>
      </w:pPr>
      <w:r>
        <w:rPr>
          <w:rFonts w:hint="eastAsia" w:ascii="黑体" w:hAnsi="黑体" w:eastAsia="黑体" w:cs="仿宋"/>
          <w:sz w:val="28"/>
          <w:szCs w:val="28"/>
        </w:rPr>
        <w:t>八、其他补充事宜</w:t>
      </w:r>
    </w:p>
    <w:p w14:paraId="1E72A2EC">
      <w:pPr>
        <w:ind w:firstLine="560" w:firstLineChars="200"/>
        <w:rPr>
          <w:rFonts w:ascii="仿宋" w:hAnsi="仿宋" w:eastAsia="仿宋" w:cs="宋体"/>
          <w:kern w:val="0"/>
          <w:sz w:val="28"/>
          <w:szCs w:val="28"/>
        </w:rPr>
      </w:pPr>
      <w:bookmarkStart w:id="3" w:name="OLE_LINK3"/>
      <w:r>
        <w:rPr>
          <w:rFonts w:hint="eastAsia" w:ascii="仿宋" w:hAnsi="仿宋" w:eastAsia="仿宋" w:cs="宋体"/>
          <w:kern w:val="0"/>
          <w:sz w:val="28"/>
          <w:szCs w:val="28"/>
        </w:rPr>
        <w:t>1、项目代理编号：HCZB-2026-ZB</w:t>
      </w:r>
      <w:r>
        <w:rPr>
          <w:rFonts w:ascii="仿宋" w:hAnsi="仿宋" w:eastAsia="仿宋" w:cs="宋体"/>
          <w:kern w:val="0"/>
          <w:sz w:val="28"/>
          <w:szCs w:val="28"/>
        </w:rPr>
        <w:t>0518</w:t>
      </w:r>
    </w:p>
    <w:p w14:paraId="2E013BCF">
      <w:pPr>
        <w:ind w:firstLine="560" w:firstLineChars="200"/>
      </w:pPr>
      <w:r>
        <w:rPr>
          <w:rFonts w:hint="eastAsia" w:ascii="仿宋" w:hAnsi="仿宋" w:eastAsia="仿宋" w:cs="宋体"/>
          <w:kern w:val="0"/>
          <w:sz w:val="28"/>
          <w:szCs w:val="28"/>
        </w:rPr>
        <w:t>2、本项目采用综合评分法，</w:t>
      </w:r>
      <w:r>
        <w:rPr>
          <w:rFonts w:hint="eastAsia" w:ascii="仿宋" w:hAnsi="仿宋" w:eastAsia="仿宋"/>
          <w:sz w:val="28"/>
          <w:szCs w:val="28"/>
        </w:rPr>
        <w:t>北京至上童缘科技发展有限公司</w:t>
      </w:r>
      <w:r>
        <w:rPr>
          <w:rFonts w:ascii="仿宋" w:hAnsi="仿宋" w:eastAsia="仿宋" w:cs="宋体"/>
          <w:kern w:val="0"/>
          <w:sz w:val="28"/>
          <w:szCs w:val="28"/>
        </w:rPr>
        <w:t>综合得分83分，排名第一。</w:t>
      </w:r>
      <w:bookmarkEnd w:id="3"/>
    </w:p>
    <w:p w14:paraId="66E6B414">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183AC32B">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1.采购人信息</w:t>
      </w:r>
    </w:p>
    <w:p w14:paraId="16686A55">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 xml:space="preserve">名    称：首都医科大学附属北京儿童医院 </w:t>
      </w:r>
    </w:p>
    <w:p w14:paraId="6471C985">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地    址：北京市西城区南礼士路</w:t>
      </w:r>
      <w:bookmarkStart w:id="4" w:name="_GoBack"/>
      <w:bookmarkEnd w:id="4"/>
      <w:r>
        <w:rPr>
          <w:rFonts w:hint="eastAsia" w:ascii="仿宋" w:hAnsi="仿宋" w:eastAsia="仿宋" w:cs="宋体"/>
          <w:kern w:val="0"/>
          <w:sz w:val="28"/>
          <w:szCs w:val="28"/>
        </w:rPr>
        <w:t>56号</w:t>
      </w:r>
    </w:p>
    <w:p w14:paraId="3C1FE41A">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联系方式：李老师  010-59616161</w:t>
      </w:r>
    </w:p>
    <w:p w14:paraId="01F178BC">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2.采购代理机构信息</w:t>
      </w:r>
    </w:p>
    <w:p w14:paraId="575650CA">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名    称：华采招标集团有限公司</w:t>
      </w:r>
    </w:p>
    <w:p w14:paraId="144CCA33">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地    址：北京市丰台区广安路9号国投财富广场6号楼1601室</w:t>
      </w:r>
    </w:p>
    <w:p w14:paraId="3A2E0B3D">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联系方式：崔丽洁、赵娜、金珊、刘金秀 010-63509799-8038、8078</w:t>
      </w:r>
    </w:p>
    <w:p w14:paraId="0BC5ABE5">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3.项目联系方式</w:t>
      </w:r>
    </w:p>
    <w:p w14:paraId="1374CC63">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项目联系人：崔丽洁、赵娜、金珊、刘金秀</w:t>
      </w:r>
    </w:p>
    <w:p w14:paraId="19ECA1DE">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电      话：010-63509799-8038、8078</w:t>
      </w:r>
    </w:p>
    <w:p w14:paraId="2B0E6319">
      <w:pPr>
        <w:numPr>
          <w:ilvl w:val="0"/>
          <w:numId w:val="3"/>
        </w:numPr>
        <w:rPr>
          <w:rFonts w:ascii="黑体" w:hAnsi="黑体" w:eastAsia="黑体" w:cs="宋体"/>
          <w:kern w:val="0"/>
          <w:sz w:val="28"/>
          <w:szCs w:val="28"/>
        </w:rPr>
      </w:pPr>
      <w:r>
        <w:rPr>
          <w:rFonts w:hint="eastAsia" w:ascii="黑体" w:hAnsi="黑体" w:eastAsia="黑体" w:cs="宋体"/>
          <w:kern w:val="0"/>
          <w:sz w:val="28"/>
          <w:szCs w:val="28"/>
        </w:rPr>
        <w:t>附件</w:t>
      </w:r>
    </w:p>
    <w:p w14:paraId="79935518">
      <w:pPr>
        <w:rPr>
          <w:rFonts w:ascii="仿宋" w:hAnsi="仿宋" w:eastAsia="仿宋" w:cs="宋体"/>
          <w:kern w:val="0"/>
          <w:sz w:val="28"/>
          <w:szCs w:val="28"/>
        </w:rPr>
      </w:pPr>
      <w:r>
        <w:drawing>
          <wp:inline distT="0" distB="0" distL="0" distR="0">
            <wp:extent cx="5274310" cy="6242050"/>
            <wp:effectExtent l="0" t="0" r="254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5274310" cy="6242050"/>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53ACB4"/>
    <w:multiLevelType w:val="singleLevel"/>
    <w:tmpl w:val="3D53ACB4"/>
    <w:lvl w:ilvl="0" w:tentative="0">
      <w:start w:val="1"/>
      <w:numFmt w:val="chineseCounting"/>
      <w:suff w:val="nothing"/>
      <w:lvlText w:val="%1、"/>
      <w:lvlJc w:val="left"/>
      <w:rPr>
        <w:rFonts w:hint="eastAsia"/>
      </w:rPr>
    </w:lvl>
  </w:abstractNum>
  <w:abstractNum w:abstractNumId="1">
    <w:nsid w:val="69C6E661"/>
    <w:multiLevelType w:val="singleLevel"/>
    <w:tmpl w:val="69C6E661"/>
    <w:lvl w:ilvl="0" w:tentative="0">
      <w:start w:val="10"/>
      <w:numFmt w:val="chineseCounting"/>
      <w:suff w:val="nothing"/>
      <w:lvlText w:val="%1、"/>
      <w:lvlJc w:val="left"/>
      <w:rPr>
        <w:rFonts w:hint="eastAsia"/>
      </w:rPr>
    </w:lvl>
  </w:abstractNum>
  <w:abstractNum w:abstractNumId="2">
    <w:nsid w:val="7E7C8622"/>
    <w:multiLevelType w:val="singleLevel"/>
    <w:tmpl w:val="7E7C8622"/>
    <w:lvl w:ilvl="0" w:tentative="0">
      <w:start w:val="4"/>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kYWU5MGM4MTE3OTRmZGM5MDAxZGUyZTYzYmYzM2YifQ=="/>
  </w:docVars>
  <w:rsids>
    <w:rsidRoot w:val="004826CC"/>
    <w:rsid w:val="000661CF"/>
    <w:rsid w:val="00093E8C"/>
    <w:rsid w:val="000C6FDA"/>
    <w:rsid w:val="00195A62"/>
    <w:rsid w:val="001A275D"/>
    <w:rsid w:val="001B7382"/>
    <w:rsid w:val="001C0C72"/>
    <w:rsid w:val="001C1B72"/>
    <w:rsid w:val="00202E66"/>
    <w:rsid w:val="0024428D"/>
    <w:rsid w:val="00253EAA"/>
    <w:rsid w:val="00286C39"/>
    <w:rsid w:val="002C2720"/>
    <w:rsid w:val="002E4E61"/>
    <w:rsid w:val="002F459C"/>
    <w:rsid w:val="00376CD0"/>
    <w:rsid w:val="003B5EAE"/>
    <w:rsid w:val="004068FE"/>
    <w:rsid w:val="004159B1"/>
    <w:rsid w:val="00416439"/>
    <w:rsid w:val="0044210C"/>
    <w:rsid w:val="004826CC"/>
    <w:rsid w:val="00483ECD"/>
    <w:rsid w:val="004A1095"/>
    <w:rsid w:val="004A1A2B"/>
    <w:rsid w:val="004B4064"/>
    <w:rsid w:val="005418BB"/>
    <w:rsid w:val="00593007"/>
    <w:rsid w:val="005F4479"/>
    <w:rsid w:val="00600D09"/>
    <w:rsid w:val="0061319A"/>
    <w:rsid w:val="006145B2"/>
    <w:rsid w:val="006449CC"/>
    <w:rsid w:val="00646852"/>
    <w:rsid w:val="006B24F7"/>
    <w:rsid w:val="006D2E88"/>
    <w:rsid w:val="00710CA2"/>
    <w:rsid w:val="007143C2"/>
    <w:rsid w:val="00727EA2"/>
    <w:rsid w:val="0073110E"/>
    <w:rsid w:val="00745397"/>
    <w:rsid w:val="00750B61"/>
    <w:rsid w:val="007528D6"/>
    <w:rsid w:val="008067A5"/>
    <w:rsid w:val="00807BBE"/>
    <w:rsid w:val="00841660"/>
    <w:rsid w:val="008A7722"/>
    <w:rsid w:val="008E40FB"/>
    <w:rsid w:val="009052E2"/>
    <w:rsid w:val="009427D5"/>
    <w:rsid w:val="009449DC"/>
    <w:rsid w:val="009456AB"/>
    <w:rsid w:val="009E7558"/>
    <w:rsid w:val="00A52030"/>
    <w:rsid w:val="00A66A12"/>
    <w:rsid w:val="00A87C49"/>
    <w:rsid w:val="00AD77D4"/>
    <w:rsid w:val="00B87EAD"/>
    <w:rsid w:val="00B91935"/>
    <w:rsid w:val="00C0426C"/>
    <w:rsid w:val="00C6722D"/>
    <w:rsid w:val="00CA5A81"/>
    <w:rsid w:val="00D2455F"/>
    <w:rsid w:val="00D265A0"/>
    <w:rsid w:val="00D333A6"/>
    <w:rsid w:val="00D92F84"/>
    <w:rsid w:val="00E6784A"/>
    <w:rsid w:val="00EF04AD"/>
    <w:rsid w:val="00F076AA"/>
    <w:rsid w:val="01712AD2"/>
    <w:rsid w:val="018C06FC"/>
    <w:rsid w:val="04A2770C"/>
    <w:rsid w:val="052C6F6B"/>
    <w:rsid w:val="05307841"/>
    <w:rsid w:val="05404C1F"/>
    <w:rsid w:val="05B60748"/>
    <w:rsid w:val="05F05911"/>
    <w:rsid w:val="061D7752"/>
    <w:rsid w:val="064E3802"/>
    <w:rsid w:val="068C6F7E"/>
    <w:rsid w:val="0A2D3192"/>
    <w:rsid w:val="0F2E33E2"/>
    <w:rsid w:val="0F402F94"/>
    <w:rsid w:val="12452032"/>
    <w:rsid w:val="14A5684C"/>
    <w:rsid w:val="154C6414"/>
    <w:rsid w:val="16976668"/>
    <w:rsid w:val="17D11E6F"/>
    <w:rsid w:val="18C94647"/>
    <w:rsid w:val="198539A6"/>
    <w:rsid w:val="19C65ADD"/>
    <w:rsid w:val="1AA32E28"/>
    <w:rsid w:val="1B226FEE"/>
    <w:rsid w:val="1BAD19EA"/>
    <w:rsid w:val="1F1A1BE5"/>
    <w:rsid w:val="21C01625"/>
    <w:rsid w:val="2AA9723B"/>
    <w:rsid w:val="2AD902B5"/>
    <w:rsid w:val="2C076866"/>
    <w:rsid w:val="2D621D0B"/>
    <w:rsid w:val="2E2C2859"/>
    <w:rsid w:val="2EE962FC"/>
    <w:rsid w:val="315211E5"/>
    <w:rsid w:val="35D2691D"/>
    <w:rsid w:val="35E1749E"/>
    <w:rsid w:val="36624145"/>
    <w:rsid w:val="36F97234"/>
    <w:rsid w:val="37505400"/>
    <w:rsid w:val="38051790"/>
    <w:rsid w:val="38992A13"/>
    <w:rsid w:val="38B53992"/>
    <w:rsid w:val="391711F6"/>
    <w:rsid w:val="3C8811DF"/>
    <w:rsid w:val="3DA93281"/>
    <w:rsid w:val="3E7B3519"/>
    <w:rsid w:val="40BB317A"/>
    <w:rsid w:val="41CB2DDD"/>
    <w:rsid w:val="41D57B9C"/>
    <w:rsid w:val="424A4FC5"/>
    <w:rsid w:val="429E44B1"/>
    <w:rsid w:val="439463FD"/>
    <w:rsid w:val="44E83F20"/>
    <w:rsid w:val="45E32481"/>
    <w:rsid w:val="49B760FE"/>
    <w:rsid w:val="4A5806E9"/>
    <w:rsid w:val="4AC51E5D"/>
    <w:rsid w:val="4BFA4492"/>
    <w:rsid w:val="4CF214C1"/>
    <w:rsid w:val="4EDC0851"/>
    <w:rsid w:val="4FBB7204"/>
    <w:rsid w:val="50422B9F"/>
    <w:rsid w:val="50CB0952"/>
    <w:rsid w:val="555E6D59"/>
    <w:rsid w:val="575E4971"/>
    <w:rsid w:val="59AD6AF3"/>
    <w:rsid w:val="59B46452"/>
    <w:rsid w:val="5A350D04"/>
    <w:rsid w:val="5CDF06A9"/>
    <w:rsid w:val="5DEA4819"/>
    <w:rsid w:val="5E4E64AC"/>
    <w:rsid w:val="5EE4067B"/>
    <w:rsid w:val="605D2255"/>
    <w:rsid w:val="60927062"/>
    <w:rsid w:val="61A25824"/>
    <w:rsid w:val="63240C3B"/>
    <w:rsid w:val="667558B4"/>
    <w:rsid w:val="6A722384"/>
    <w:rsid w:val="6B4B6C9F"/>
    <w:rsid w:val="6C557597"/>
    <w:rsid w:val="6C731567"/>
    <w:rsid w:val="6C8979A5"/>
    <w:rsid w:val="6DD16EDF"/>
    <w:rsid w:val="6ED2504D"/>
    <w:rsid w:val="70C263F3"/>
    <w:rsid w:val="71066EA0"/>
    <w:rsid w:val="722A6763"/>
    <w:rsid w:val="77BF239E"/>
    <w:rsid w:val="786F0AC7"/>
    <w:rsid w:val="79D05A13"/>
    <w:rsid w:val="79DF2984"/>
    <w:rsid w:val="7AD247FB"/>
    <w:rsid w:val="7B1F0964"/>
    <w:rsid w:val="7BE603BC"/>
    <w:rsid w:val="7C0D75E3"/>
    <w:rsid w:val="7C9060C3"/>
    <w:rsid w:val="7E750788"/>
    <w:rsid w:val="7EAC40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8"/>
    <w:qFormat/>
    <w:uiPriority w:val="9"/>
    <w:pPr>
      <w:keepNext/>
      <w:keepLines/>
      <w:spacing w:before="340" w:after="330" w:line="576" w:lineRule="auto"/>
      <w:outlineLvl w:val="0"/>
    </w:pPr>
    <w:rPr>
      <w:b/>
      <w:bCs/>
      <w:kern w:val="44"/>
      <w:sz w:val="44"/>
      <w:szCs w:val="44"/>
    </w:rPr>
  </w:style>
  <w:style w:type="paragraph" w:styleId="3">
    <w:name w:val="heading 2"/>
    <w:basedOn w:val="1"/>
    <w:next w:val="1"/>
    <w:link w:val="17"/>
    <w:unhideWhenUsed/>
    <w:qFormat/>
    <w:uiPriority w:val="0"/>
    <w:pPr>
      <w:keepNext/>
      <w:keepLines/>
      <w:spacing w:before="260" w:after="260" w:line="412" w:lineRule="auto"/>
      <w:outlineLvl w:val="1"/>
    </w:pPr>
    <w:rPr>
      <w:rFonts w:ascii="Arial" w:hAnsi="Arial" w:eastAsia="黑体" w:cs="Arial"/>
      <w:b/>
      <w:bCs/>
      <w:sz w:val="32"/>
      <w:szCs w:val="32"/>
    </w:r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hint="eastAsia" w:ascii="宋体" w:hAnsi="宋体"/>
      <w:kern w:val="0"/>
      <w:sz w:val="20"/>
      <w:szCs w:val="20"/>
      <w:lang w:val="zh-CN"/>
    </w:rPr>
  </w:style>
  <w:style w:type="character" w:default="1" w:styleId="15">
    <w:name w:val="Default Paragraph Font"/>
    <w:semiHidden/>
    <w:unhideWhenUsed/>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Body Text"/>
    <w:basedOn w:val="1"/>
    <w:unhideWhenUsed/>
    <w:qFormat/>
    <w:uiPriority w:val="99"/>
    <w:pPr>
      <w:spacing w:after="120"/>
    </w:pPr>
  </w:style>
  <w:style w:type="paragraph" w:styleId="6">
    <w:name w:val="Body Text Indent"/>
    <w:basedOn w:val="1"/>
    <w:semiHidden/>
    <w:unhideWhenUsed/>
    <w:qFormat/>
    <w:uiPriority w:val="99"/>
    <w:pPr>
      <w:spacing w:after="120"/>
      <w:ind w:left="420" w:leftChars="200"/>
    </w:pPr>
  </w:style>
  <w:style w:type="paragraph" w:styleId="7">
    <w:name w:val="Plain Text"/>
    <w:basedOn w:val="1"/>
    <w:link w:val="20"/>
    <w:unhideWhenUsed/>
    <w:qFormat/>
    <w:uiPriority w:val="0"/>
    <w:rPr>
      <w:rFonts w:ascii="宋体" w:hAnsi="Courier New" w:eastAsiaTheme="minorEastAsia" w:cstheme="minorBidi"/>
      <w:szCs w:val="22"/>
    </w:rPr>
  </w:style>
  <w:style w:type="paragraph" w:styleId="8">
    <w:name w:val="footer"/>
    <w:basedOn w:val="1"/>
    <w:link w:val="22"/>
    <w:unhideWhenUsed/>
    <w:qFormat/>
    <w:uiPriority w:val="99"/>
    <w:pPr>
      <w:tabs>
        <w:tab w:val="center" w:pos="4153"/>
        <w:tab w:val="right" w:pos="8306"/>
      </w:tabs>
      <w:snapToGrid w:val="0"/>
      <w:jc w:val="left"/>
    </w:pPr>
    <w:rPr>
      <w:sz w:val="18"/>
      <w:szCs w:val="18"/>
    </w:rPr>
  </w:style>
  <w:style w:type="paragraph" w:styleId="9">
    <w:name w:val="envelope return"/>
    <w:basedOn w:val="1"/>
    <w:qFormat/>
    <w:uiPriority w:val="0"/>
    <w:pPr>
      <w:snapToGrid w:val="0"/>
    </w:pPr>
    <w:rPr>
      <w:rFonts w:ascii="Arial" w:hAnsi="Arial"/>
    </w:rPr>
  </w:style>
  <w:style w:type="paragraph" w:styleId="10">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jc w:val="left"/>
    </w:pPr>
    <w:rPr>
      <w:rFonts w:ascii="Calibri" w:hAnsi="Calibri"/>
      <w:b/>
      <w:bCs/>
      <w:szCs w:val="22"/>
    </w:rPr>
  </w:style>
  <w:style w:type="paragraph" w:styleId="12">
    <w:name w:val="Body Text First Indent 2"/>
    <w:basedOn w:val="6"/>
    <w:unhideWhenUsed/>
    <w:qFormat/>
    <w:uiPriority w:val="99"/>
    <w:pPr>
      <w:ind w:firstLine="420" w:firstLineChars="200"/>
    </w:pPr>
  </w:style>
  <w:style w:type="table" w:styleId="14">
    <w:name w:val="Table Grid"/>
    <w:basedOn w:val="13"/>
    <w:qFormat/>
    <w:uiPriority w:val="0"/>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Emphasis"/>
    <w:basedOn w:val="15"/>
    <w:qFormat/>
    <w:uiPriority w:val="20"/>
    <w:rPr>
      <w:i/>
    </w:rPr>
  </w:style>
  <w:style w:type="character" w:customStyle="1" w:styleId="17">
    <w:name w:val="标题 2 Char"/>
    <w:basedOn w:val="15"/>
    <w:link w:val="3"/>
    <w:qFormat/>
    <w:uiPriority w:val="0"/>
    <w:rPr>
      <w:rFonts w:ascii="Arial" w:hAnsi="Arial" w:eastAsia="黑体" w:cs="Arial"/>
      <w:b/>
      <w:bCs/>
      <w:sz w:val="32"/>
      <w:szCs w:val="32"/>
    </w:rPr>
  </w:style>
  <w:style w:type="character" w:customStyle="1" w:styleId="18">
    <w:name w:val="标题 1 Char"/>
    <w:basedOn w:val="15"/>
    <w:link w:val="2"/>
    <w:qFormat/>
    <w:uiPriority w:val="9"/>
    <w:rPr>
      <w:rFonts w:ascii="Times New Roman" w:hAnsi="Times New Roman" w:eastAsia="宋体" w:cs="Times New Roman"/>
      <w:b/>
      <w:bCs/>
      <w:kern w:val="44"/>
      <w:sz w:val="44"/>
      <w:szCs w:val="44"/>
    </w:rPr>
  </w:style>
  <w:style w:type="character" w:customStyle="1" w:styleId="19">
    <w:name w:val="纯文本 字符"/>
    <w:basedOn w:val="15"/>
    <w:qFormat/>
    <w:uiPriority w:val="99"/>
    <w:rPr>
      <w:rFonts w:hAnsi="Courier New" w:cs="Courier New" w:asciiTheme="minorEastAsia"/>
      <w:szCs w:val="21"/>
    </w:rPr>
  </w:style>
  <w:style w:type="character" w:customStyle="1" w:styleId="20">
    <w:name w:val="纯文本 Char"/>
    <w:basedOn w:val="15"/>
    <w:link w:val="7"/>
    <w:qFormat/>
    <w:locked/>
    <w:uiPriority w:val="0"/>
    <w:rPr>
      <w:rFonts w:ascii="宋体" w:hAnsi="Courier New"/>
    </w:rPr>
  </w:style>
  <w:style w:type="character" w:customStyle="1" w:styleId="21">
    <w:name w:val="页眉 Char"/>
    <w:basedOn w:val="15"/>
    <w:link w:val="10"/>
    <w:qFormat/>
    <w:uiPriority w:val="99"/>
    <w:rPr>
      <w:rFonts w:ascii="Times New Roman" w:hAnsi="Times New Roman" w:eastAsia="宋体" w:cs="Times New Roman"/>
      <w:sz w:val="18"/>
      <w:szCs w:val="18"/>
    </w:rPr>
  </w:style>
  <w:style w:type="character" w:customStyle="1" w:styleId="22">
    <w:name w:val="页脚 Char"/>
    <w:basedOn w:val="15"/>
    <w:link w:val="8"/>
    <w:qFormat/>
    <w:uiPriority w:val="99"/>
    <w:rPr>
      <w:rFonts w:ascii="Times New Roman" w:hAnsi="Times New Roman" w:eastAsia="宋体" w:cs="Times New Roman"/>
      <w:sz w:val="18"/>
      <w:szCs w:val="18"/>
    </w:rPr>
  </w:style>
  <w:style w:type="character" w:customStyle="1" w:styleId="23">
    <w:name w:val="纯文本 Char1"/>
    <w:qFormat/>
    <w:uiPriority w:val="0"/>
    <w:rPr>
      <w:rFonts w:ascii="宋体" w:hAnsi="Courier New" w:eastAsia="宋体" w:cs="Times New Roman"/>
      <w:szCs w:val="21"/>
      <w:lang w:val="zh-CN"/>
    </w:rPr>
  </w:style>
  <w:style w:type="paragraph" w:styleId="2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5">
    <w:name w:val="NormalCharacter"/>
    <w:semiHidden/>
    <w:qFormat/>
    <w:uiPriority w:val="0"/>
    <w:rPr>
      <w:kern w:val="2"/>
      <w:sz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587</Words>
  <Characters>699</Characters>
  <Lines>5</Lines>
  <Paragraphs>1</Paragraphs>
  <TotalTime>0</TotalTime>
  <ScaleCrop>false</ScaleCrop>
  <LinksUpToDate>false</LinksUpToDate>
  <CharactersWithSpaces>725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2020-05-06T05:06:00Z</dcterms:created>
  <dc:creator>111111</dc:creator>
  <cp:lastModifiedBy>你真好看</cp:lastModifiedBy>
  <cp:lastPrinted>2023-02-06T02:09:00Z</cp:lastPrinted>
  <dcterms:modified xsi:type="dcterms:W3CDTF">2026-07-06T07:49:30Z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8BDC24B1D6BC41BEB3EA61E2CEF53449</vt:lpwstr>
  </property>
  <property fmtid="{D5CDD505-2E9C-101B-9397-08002B2CF9AE}" pid="4" name="KSOTemplateDocerSaveRecord">
    <vt:lpwstr>eyJoZGlkIjoiN2VlZDBmOTA3MDQ3YTk2Zjg2OTc1YjM5MWE2N2Y2OTEiLCJ1c2VySWQiOiI4MjQzNTE1MzIifQ==</vt:lpwstr>
  </property>
</Properties>
</file>