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kinsoku/>
        <w:wordWrap/>
        <w:overflowPunct/>
        <w:topLinePunct w:val="0"/>
        <w:autoSpaceDE/>
        <w:autoSpaceDN/>
        <w:bidi w:val="0"/>
        <w:adjustRightInd w:val="0"/>
        <w:snapToGrid w:val="0"/>
        <w:spacing w:before="72" w:line="208" w:lineRule="auto"/>
        <w:ind w:left="97"/>
        <w:textAlignment w:val="baseline"/>
        <w:rPr>
          <w:rFonts w:hint="eastAsia" w:ascii="宋体" w:hAnsi="宋体" w:eastAsia="宋体" w:cs="宋体"/>
          <w:spacing w:val="0"/>
          <w:w w:val="100"/>
          <w:position w:val="0"/>
          <w:sz w:val="31"/>
          <w:szCs w:val="31"/>
        </w:rPr>
      </w:pPr>
    </w:p>
    <w:p>
      <w:pPr>
        <w:keepNext w:val="0"/>
        <w:keepLines w:val="0"/>
        <w:pageBreakBefore w:val="0"/>
        <w:widowControl/>
        <w:kinsoku/>
        <w:wordWrap/>
        <w:overflowPunct/>
        <w:topLinePunct w:val="0"/>
        <w:autoSpaceDE/>
        <w:autoSpaceDN/>
        <w:bidi w:val="0"/>
        <w:adjustRightInd w:val="0"/>
        <w:snapToGrid w:val="0"/>
        <w:spacing w:line="280"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280"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281"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before="195" w:line="219" w:lineRule="auto"/>
        <w:textAlignment w:val="baseline"/>
        <w:outlineLvl w:val="0"/>
        <w:rPr>
          <w:rFonts w:hint="eastAsia" w:ascii="宋体" w:hAnsi="宋体" w:eastAsia="宋体" w:cs="宋体"/>
          <w:spacing w:val="0"/>
          <w:w w:val="100"/>
          <w:position w:val="0"/>
          <w:sz w:val="60"/>
          <w:szCs w:val="60"/>
          <w14:textOutline w14:w="10897" w14:cap="flat" w14:cmpd="sng">
            <w14:solidFill>
              <w14:srgbClr w14:val="000000"/>
            </w14:solidFill>
            <w14:prstDash w14:val="solid"/>
            <w14:miter w14:val="0"/>
          </w14:textOutline>
        </w:rPr>
      </w:pPr>
      <w:bookmarkStart w:id="0" w:name="_Toc30593"/>
    </w:p>
    <w:p>
      <w:pPr>
        <w:keepNext w:val="0"/>
        <w:keepLines w:val="0"/>
        <w:pageBreakBefore w:val="0"/>
        <w:widowControl/>
        <w:kinsoku/>
        <w:wordWrap/>
        <w:overflowPunct/>
        <w:topLinePunct w:val="0"/>
        <w:autoSpaceDE/>
        <w:autoSpaceDN/>
        <w:bidi w:val="0"/>
        <w:adjustRightInd w:val="0"/>
        <w:snapToGrid w:val="0"/>
        <w:spacing w:before="195" w:line="219" w:lineRule="auto"/>
        <w:ind w:left="1774"/>
        <w:textAlignment w:val="baseline"/>
        <w:outlineLvl w:val="0"/>
        <w:rPr>
          <w:rFonts w:hint="eastAsia" w:ascii="宋体" w:hAnsi="宋体" w:eastAsia="宋体" w:cs="宋体"/>
          <w:spacing w:val="0"/>
          <w:w w:val="100"/>
          <w:position w:val="0"/>
          <w:sz w:val="60"/>
          <w:szCs w:val="60"/>
        </w:rPr>
      </w:pPr>
      <w:r>
        <w:rPr>
          <w:rFonts w:hint="eastAsia" w:ascii="宋体" w:hAnsi="宋体" w:eastAsia="宋体" w:cs="宋体"/>
          <w:spacing w:val="0"/>
          <w:w w:val="100"/>
          <w:position w:val="0"/>
          <w:sz w:val="60"/>
          <w:szCs w:val="60"/>
          <w14:textOutline w14:w="10897" w14:cap="flat" w14:cmpd="sng">
            <w14:solidFill>
              <w14:srgbClr w14:val="000000"/>
            </w14:solidFill>
            <w14:prstDash w14:val="solid"/>
            <w14:miter w14:val="0"/>
          </w14:textOutline>
        </w:rPr>
        <w:t>北京市政府采购项目</w:t>
      </w:r>
      <w:bookmarkEnd w:id="0"/>
    </w:p>
    <w:p>
      <w:pPr>
        <w:keepNext w:val="0"/>
        <w:keepLines w:val="0"/>
        <w:pageBreakBefore w:val="0"/>
        <w:widowControl/>
        <w:kinsoku/>
        <w:wordWrap/>
        <w:overflowPunct/>
        <w:topLinePunct w:val="0"/>
        <w:autoSpaceDE/>
        <w:autoSpaceDN/>
        <w:bidi w:val="0"/>
        <w:adjustRightInd w:val="0"/>
        <w:snapToGrid w:val="0"/>
        <w:spacing w:before="65" w:line="219" w:lineRule="auto"/>
        <w:ind w:left="1483"/>
        <w:textAlignment w:val="baseline"/>
        <w:outlineLvl w:val="0"/>
        <w:rPr>
          <w:rFonts w:hint="eastAsia" w:ascii="宋体" w:hAnsi="宋体" w:eastAsia="宋体" w:cs="宋体"/>
          <w:spacing w:val="0"/>
          <w:w w:val="100"/>
          <w:position w:val="0"/>
          <w:sz w:val="60"/>
          <w:szCs w:val="60"/>
        </w:rPr>
      </w:pPr>
      <w:bookmarkStart w:id="1" w:name="_Toc3435"/>
      <w:r>
        <w:rPr>
          <w:rFonts w:hint="eastAsia" w:ascii="宋体" w:hAnsi="宋体" w:eastAsia="宋体" w:cs="宋体"/>
          <w:spacing w:val="0"/>
          <w:w w:val="100"/>
          <w:position w:val="0"/>
          <w:sz w:val="60"/>
          <w:szCs w:val="60"/>
          <w14:textOutline w14:w="10897" w14:cap="flat" w14:cmpd="sng">
            <w14:solidFill>
              <w14:srgbClr w14:val="000000"/>
            </w14:solidFill>
            <w14:prstDash w14:val="solid"/>
            <w14:miter w14:val="0"/>
          </w14:textOutline>
        </w:rPr>
        <w:t>公开招标文件示范文本</w:t>
      </w:r>
      <w:bookmarkEnd w:id="1"/>
    </w:p>
    <w:p>
      <w:pPr>
        <w:keepNext w:val="0"/>
        <w:keepLines w:val="0"/>
        <w:pageBreakBefore w:val="0"/>
        <w:widowControl/>
        <w:kinsoku/>
        <w:wordWrap/>
        <w:overflowPunct/>
        <w:topLinePunct w:val="0"/>
        <w:autoSpaceDE/>
        <w:autoSpaceDN/>
        <w:bidi w:val="0"/>
        <w:adjustRightInd w:val="0"/>
        <w:snapToGrid w:val="0"/>
        <w:spacing w:line="316"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316"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317"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317"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317"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317"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317"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317"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317"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317"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317"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317"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317"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317" w:lineRule="auto"/>
        <w:textAlignment w:val="baseline"/>
        <w:rPr>
          <w:rFonts w:hint="eastAsia" w:ascii="宋体" w:hAnsi="宋体" w:eastAsia="宋体" w:cs="宋体"/>
          <w:spacing w:val="0"/>
          <w:w w:val="100"/>
          <w:position w:val="0"/>
          <w:sz w:val="21"/>
          <w:highlight w:val="none"/>
        </w:rPr>
      </w:pPr>
    </w:p>
    <w:p>
      <w:pPr>
        <w:keepNext w:val="0"/>
        <w:keepLines w:val="0"/>
        <w:pageBreakBefore w:val="0"/>
        <w:widowControl/>
        <w:kinsoku/>
        <w:wordWrap/>
        <w:overflowPunct/>
        <w:topLinePunct w:val="0"/>
        <w:autoSpaceDE/>
        <w:autoSpaceDN/>
        <w:bidi w:val="0"/>
        <w:adjustRightInd w:val="0"/>
        <w:snapToGrid w:val="0"/>
        <w:spacing w:line="360" w:lineRule="auto"/>
        <w:textAlignment w:val="baseline"/>
        <w:rPr>
          <w:rFonts w:hint="eastAsia" w:ascii="宋体" w:hAnsi="宋体" w:eastAsia="宋体" w:cs="宋体"/>
          <w:spacing w:val="0"/>
          <w:w w:val="100"/>
          <w:position w:val="0"/>
          <w:sz w:val="36"/>
          <w:szCs w:val="36"/>
          <w:highlight w:val="none"/>
          <w:lang w:eastAsia="zh-CN"/>
        </w:rPr>
      </w:pPr>
      <w:r>
        <w:rPr>
          <w:rFonts w:hint="eastAsia" w:ascii="宋体" w:hAnsi="宋体" w:eastAsia="宋体" w:cs="宋体"/>
          <w:spacing w:val="0"/>
          <w:w w:val="100"/>
          <w:position w:val="0"/>
          <w:sz w:val="36"/>
          <w:szCs w:val="36"/>
          <w:highlight w:val="none"/>
        </w:rPr>
        <w:t>项目名称：</w:t>
      </w:r>
      <w:r>
        <w:rPr>
          <w:rFonts w:hint="eastAsia" w:ascii="宋体" w:hAnsi="宋体" w:eastAsia="宋体" w:cs="宋体"/>
          <w:spacing w:val="0"/>
          <w:w w:val="100"/>
          <w:position w:val="0"/>
          <w:sz w:val="36"/>
          <w:szCs w:val="36"/>
          <w:highlight w:val="none"/>
          <w:lang w:eastAsia="zh-CN"/>
        </w:rPr>
        <w:t>2024年水质自然资源监测</w:t>
      </w:r>
    </w:p>
    <w:p>
      <w:pPr>
        <w:keepNext w:val="0"/>
        <w:keepLines w:val="0"/>
        <w:pageBreakBefore w:val="0"/>
        <w:widowControl/>
        <w:kinsoku/>
        <w:wordWrap/>
        <w:overflowPunct/>
        <w:topLinePunct w:val="0"/>
        <w:autoSpaceDE/>
        <w:autoSpaceDN/>
        <w:bidi w:val="0"/>
        <w:adjustRightInd w:val="0"/>
        <w:snapToGrid w:val="0"/>
        <w:spacing w:line="360" w:lineRule="auto"/>
        <w:textAlignment w:val="baseline"/>
        <w:rPr>
          <w:rFonts w:hint="eastAsia" w:ascii="宋体" w:hAnsi="宋体" w:eastAsia="宋体" w:cs="宋体"/>
          <w:spacing w:val="0"/>
          <w:w w:val="100"/>
          <w:position w:val="0"/>
          <w:sz w:val="36"/>
          <w:szCs w:val="36"/>
          <w:highlight w:val="none"/>
          <w:lang w:eastAsia="zh-CN"/>
        </w:rPr>
      </w:pPr>
      <w:r>
        <w:rPr>
          <w:rFonts w:hint="eastAsia" w:ascii="宋体" w:hAnsi="宋体" w:eastAsia="宋体" w:cs="宋体"/>
          <w:spacing w:val="0"/>
          <w:w w:val="100"/>
          <w:position w:val="0"/>
          <w:sz w:val="36"/>
          <w:szCs w:val="36"/>
          <w:highlight w:val="none"/>
        </w:rPr>
        <w:t>项目编号：11011624210200008237-XM001</w:t>
      </w:r>
    </w:p>
    <w:p>
      <w:pPr>
        <w:keepNext w:val="0"/>
        <w:keepLines w:val="0"/>
        <w:pageBreakBefore w:val="0"/>
        <w:widowControl/>
        <w:kinsoku/>
        <w:wordWrap/>
        <w:overflowPunct/>
        <w:topLinePunct w:val="0"/>
        <w:autoSpaceDE/>
        <w:autoSpaceDN/>
        <w:bidi w:val="0"/>
        <w:adjustRightInd w:val="0"/>
        <w:snapToGrid w:val="0"/>
        <w:spacing w:line="360" w:lineRule="auto"/>
        <w:textAlignment w:val="baseline"/>
        <w:rPr>
          <w:rFonts w:hint="default" w:ascii="宋体" w:hAnsi="宋体" w:eastAsia="宋体" w:cs="宋体"/>
          <w:spacing w:val="0"/>
          <w:w w:val="100"/>
          <w:position w:val="0"/>
          <w:sz w:val="36"/>
          <w:szCs w:val="36"/>
          <w:lang w:val="en-US" w:eastAsia="zh-CN"/>
        </w:rPr>
      </w:pPr>
      <w:r>
        <w:rPr>
          <w:rFonts w:hint="eastAsia" w:ascii="宋体" w:hAnsi="宋体" w:eastAsia="宋体" w:cs="宋体"/>
          <w:spacing w:val="0"/>
          <w:w w:val="100"/>
          <w:position w:val="0"/>
          <w:sz w:val="36"/>
          <w:szCs w:val="36"/>
        </w:rPr>
        <w:t>采购人：</w:t>
      </w:r>
      <w:r>
        <w:rPr>
          <w:rFonts w:hint="eastAsia" w:ascii="宋体" w:hAnsi="宋体" w:eastAsia="宋体" w:cs="宋体"/>
          <w:spacing w:val="0"/>
          <w:w w:val="100"/>
          <w:position w:val="0"/>
          <w:sz w:val="36"/>
          <w:szCs w:val="36"/>
          <w:lang w:val="en-US" w:eastAsia="zh-CN"/>
        </w:rPr>
        <w:t>北京市怀柔区生态环境局</w:t>
      </w:r>
    </w:p>
    <w:p>
      <w:pPr>
        <w:keepNext w:val="0"/>
        <w:keepLines w:val="0"/>
        <w:pageBreakBefore w:val="0"/>
        <w:widowControl/>
        <w:kinsoku/>
        <w:wordWrap/>
        <w:overflowPunct/>
        <w:topLinePunct w:val="0"/>
        <w:autoSpaceDE/>
        <w:autoSpaceDN/>
        <w:bidi w:val="0"/>
        <w:adjustRightInd w:val="0"/>
        <w:snapToGrid w:val="0"/>
        <w:spacing w:line="360" w:lineRule="auto"/>
        <w:textAlignment w:val="baseline"/>
        <w:rPr>
          <w:rFonts w:hint="default" w:ascii="宋体" w:hAnsi="宋体" w:eastAsia="宋体" w:cs="宋体"/>
          <w:spacing w:val="0"/>
          <w:w w:val="100"/>
          <w:position w:val="0"/>
          <w:sz w:val="36"/>
          <w:szCs w:val="36"/>
          <w:lang w:val="en-US" w:eastAsia="zh-CN"/>
        </w:rPr>
        <w:sectPr>
          <w:pgSz w:w="11907" w:h="16841"/>
          <w:pgMar w:top="1117" w:right="1066" w:bottom="1060" w:left="1701" w:header="0" w:footer="0" w:gutter="0"/>
          <w:pgBorders>
            <w:top w:val="none" w:sz="0" w:space="0"/>
            <w:left w:val="none" w:sz="0" w:space="0"/>
            <w:bottom w:val="none" w:sz="0" w:space="0"/>
            <w:right w:val="none" w:sz="0" w:space="0"/>
          </w:pgBorders>
          <w:pgNumType w:fmt="decimal"/>
          <w:cols w:space="720" w:num="1"/>
        </w:sectPr>
      </w:pPr>
      <w:r>
        <w:rPr>
          <w:rFonts w:hint="eastAsia" w:ascii="宋体" w:hAnsi="宋体" w:eastAsia="宋体" w:cs="宋体"/>
          <w:spacing w:val="0"/>
          <w:w w:val="100"/>
          <w:position w:val="0"/>
          <w:sz w:val="36"/>
          <w:szCs w:val="36"/>
        </w:rPr>
        <w:t>采购代理机构：</w:t>
      </w:r>
      <w:r>
        <w:rPr>
          <w:rFonts w:hint="eastAsia" w:ascii="宋体" w:hAnsi="宋体" w:eastAsia="宋体" w:cs="宋体"/>
          <w:spacing w:val="0"/>
          <w:w w:val="100"/>
          <w:position w:val="0"/>
          <w:sz w:val="36"/>
          <w:szCs w:val="36"/>
          <w:lang w:val="en-US" w:eastAsia="zh-CN"/>
        </w:rPr>
        <w:t>中归咨询管理（北京）有限公司</w:t>
      </w:r>
    </w:p>
    <w:p>
      <w:pPr>
        <w:pStyle w:val="6"/>
        <w:keepNext w:val="0"/>
        <w:keepLines w:val="0"/>
        <w:pageBreakBefore w:val="0"/>
        <w:widowControl/>
        <w:kinsoku/>
        <w:wordWrap/>
        <w:overflowPunct/>
        <w:topLinePunct w:val="0"/>
        <w:autoSpaceDE/>
        <w:autoSpaceDN/>
        <w:bidi w:val="0"/>
        <w:adjustRightInd w:val="0"/>
        <w:snapToGrid w:val="0"/>
        <w:spacing w:before="353" w:line="222" w:lineRule="auto"/>
        <w:jc w:val="center"/>
        <w:textAlignment w:val="baseline"/>
        <w:outlineLvl w:val="0"/>
        <w:rPr>
          <w:rFonts w:hint="eastAsia" w:ascii="宋体" w:hAnsi="宋体" w:eastAsia="宋体" w:cs="宋体"/>
          <w:spacing w:val="0"/>
          <w:w w:val="100"/>
          <w:position w:val="0"/>
          <w:sz w:val="36"/>
          <w:szCs w:val="36"/>
        </w:rPr>
      </w:pPr>
      <w:bookmarkStart w:id="2" w:name="_Toc24494"/>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t>目</w:t>
      </w:r>
      <w:r>
        <w:rPr>
          <w:rFonts w:hint="eastAsia" w:ascii="宋体" w:hAnsi="宋体" w:eastAsia="宋体" w:cs="宋体"/>
          <w:spacing w:val="0"/>
          <w:w w:val="100"/>
          <w:position w:val="0"/>
          <w:sz w:val="36"/>
          <w:szCs w:val="36"/>
        </w:rPr>
        <w:t xml:space="preserve">   </w:t>
      </w:r>
      <w:bookmarkStart w:id="210" w:name="_GoBack"/>
      <w:bookmarkEnd w:id="210"/>
      <w:r>
        <w:rPr>
          <w:rFonts w:hint="eastAsia" w:ascii="宋体" w:hAnsi="宋体" w:eastAsia="宋体" w:cs="宋体"/>
          <w:spacing w:val="0"/>
          <w:w w:val="100"/>
          <w:position w:val="0"/>
          <w:sz w:val="36"/>
          <w:szCs w:val="36"/>
        </w:rPr>
        <w:t xml:space="preserve">   </w:t>
      </w:r>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t>录</w:t>
      </w:r>
      <w:bookmarkEnd w:id="2"/>
    </w:p>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241"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241"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241" w:lineRule="auto"/>
        <w:textAlignment w:val="baseline"/>
        <w:rPr>
          <w:rFonts w:hint="eastAsia" w:ascii="宋体" w:hAnsi="宋体" w:eastAsia="宋体" w:cs="宋体"/>
          <w:spacing w:val="0"/>
          <w:w w:val="100"/>
          <w:position w:val="0"/>
          <w:sz w:val="21"/>
        </w:rPr>
      </w:pPr>
    </w:p>
    <w:sdt>
      <w:sdtPr>
        <w:rPr>
          <w:rFonts w:ascii="宋体" w:hAnsi="宋体" w:eastAsia="宋体" w:cs="Arial"/>
          <w:snapToGrid w:val="0"/>
          <w:color w:val="000000"/>
          <w:kern w:val="0"/>
          <w:sz w:val="21"/>
          <w:szCs w:val="21"/>
          <w:lang w:val="en-US" w:eastAsia="en-US" w:bidi="ar-SA"/>
        </w:rPr>
        <w:id w:val="147482944"/>
        <w15:color w:val="DBDBDB"/>
        <w:docPartObj>
          <w:docPartGallery w:val="Table of Contents"/>
          <w:docPartUnique/>
        </w:docPartObj>
      </w:sdtPr>
      <w:sdtEndPr>
        <w:rPr>
          <w:rFonts w:hint="eastAsia" w:ascii="宋体" w:hAnsi="宋体" w:eastAsia="宋体" w:cs="宋体"/>
          <w:snapToGrid w:val="0"/>
          <w:color w:val="000000"/>
          <w:spacing w:val="0"/>
          <w:w w:val="100"/>
          <w:kern w:val="0"/>
          <w:position w:val="0"/>
          <w:sz w:val="21"/>
          <w:szCs w:val="24"/>
          <w:lang w:val="en-US" w:eastAsia="en-US" w:bidi="ar-SA"/>
        </w:rPr>
      </w:sdtEndPr>
      <w:sdtContent>
        <w:p>
          <w:pPr>
            <w:spacing w:before="0" w:beforeLines="0" w:after="0" w:afterLines="0" w:line="240" w:lineRule="auto"/>
            <w:ind w:left="0" w:leftChars="0" w:right="0" w:rightChars="0" w:firstLine="0" w:firstLineChars="0"/>
            <w:jc w:val="center"/>
          </w:pPr>
        </w:p>
        <w:p>
          <w:pPr>
            <w:pStyle w:val="25"/>
            <w:tabs>
              <w:tab w:val="right" w:leader="dot" w:pos="9074"/>
            </w:tabs>
          </w:pPr>
          <w:r>
            <w:rPr>
              <w:rFonts w:hint="eastAsia" w:ascii="宋体" w:hAnsi="宋体" w:eastAsia="宋体" w:cs="宋体"/>
              <w:spacing w:val="0"/>
              <w:w w:val="100"/>
              <w:position w:val="0"/>
              <w:sz w:val="24"/>
              <w:szCs w:val="24"/>
            </w:rPr>
            <w:fldChar w:fldCharType="begin"/>
          </w:r>
          <w:r>
            <w:rPr>
              <w:rFonts w:hint="eastAsia" w:ascii="宋体" w:hAnsi="宋体" w:eastAsia="宋体" w:cs="宋体"/>
              <w:spacing w:val="0"/>
              <w:w w:val="100"/>
              <w:position w:val="0"/>
              <w:sz w:val="24"/>
              <w:szCs w:val="24"/>
            </w:rPr>
            <w:instrText xml:space="preserve">TOC \o "1-3" \h \u </w:instrText>
          </w:r>
          <w:r>
            <w:rPr>
              <w:rFonts w:hint="eastAsia" w:ascii="宋体" w:hAnsi="宋体" w:eastAsia="宋体" w:cs="宋体"/>
              <w:spacing w:val="0"/>
              <w:w w:val="100"/>
              <w:position w:val="0"/>
              <w:sz w:val="24"/>
              <w:szCs w:val="24"/>
            </w:rPr>
            <w:fldChar w:fldCharType="separate"/>
          </w:r>
        </w:p>
        <w:p>
          <w:pPr>
            <w:pStyle w:val="25"/>
            <w:keepNext w:val="0"/>
            <w:keepLines w:val="0"/>
            <w:pageBreakBefore w:val="0"/>
            <w:widowControl/>
            <w:tabs>
              <w:tab w:val="right" w:leader="dot" w:pos="9074"/>
            </w:tabs>
            <w:kinsoku/>
            <w:wordWrap/>
            <w:overflowPunct/>
            <w:topLinePunct w:val="0"/>
            <w:autoSpaceDE/>
            <w:autoSpaceDN/>
            <w:bidi w:val="0"/>
            <w:adjustRightInd/>
            <w:snapToGrid/>
            <w:spacing w:line="360" w:lineRule="auto"/>
            <w:textAlignment w:val="auto"/>
            <w:rPr>
              <w:rFonts w:hint="eastAsia" w:ascii="宋体" w:hAnsi="宋体" w:eastAsia="宋体" w:cs="宋体"/>
              <w:sz w:val="28"/>
              <w:szCs w:val="28"/>
            </w:rPr>
          </w:pPr>
          <w:r>
            <w:rPr>
              <w:rFonts w:hint="eastAsia" w:ascii="宋体" w:hAnsi="宋体" w:eastAsia="宋体" w:cs="宋体"/>
              <w:spacing w:val="0"/>
              <w:w w:val="100"/>
              <w:position w:val="0"/>
              <w:sz w:val="28"/>
              <w:szCs w:val="28"/>
            </w:rPr>
            <w:fldChar w:fldCharType="begin"/>
          </w:r>
          <w:r>
            <w:rPr>
              <w:rFonts w:hint="eastAsia" w:ascii="宋体" w:hAnsi="宋体" w:eastAsia="宋体" w:cs="宋体"/>
              <w:spacing w:val="0"/>
              <w:w w:val="100"/>
              <w:position w:val="0"/>
              <w:sz w:val="28"/>
              <w:szCs w:val="28"/>
            </w:rPr>
            <w:instrText xml:space="preserve"> HYPERLINK \l _Toc17495 </w:instrText>
          </w:r>
          <w:r>
            <w:rPr>
              <w:rFonts w:hint="eastAsia" w:ascii="宋体" w:hAnsi="宋体" w:eastAsia="宋体" w:cs="宋体"/>
              <w:spacing w:val="0"/>
              <w:w w:val="100"/>
              <w:position w:val="0"/>
              <w:sz w:val="28"/>
              <w:szCs w:val="28"/>
            </w:rPr>
            <w:fldChar w:fldCharType="separate"/>
          </w:r>
          <w:r>
            <w:rPr>
              <w:rFonts w:hint="eastAsia" w:ascii="宋体" w:hAnsi="宋体" w:eastAsia="宋体" w:cs="宋体"/>
              <w:spacing w:val="0"/>
              <w:w w:val="100"/>
              <w:position w:val="0"/>
              <w:sz w:val="28"/>
              <w:szCs w:val="28"/>
              <w14:textOutline w14:w="6537" w14:cap="flat" w14:cmpd="sng">
                <w14:solidFill>
                  <w14:srgbClr w14:val="000000"/>
                </w14:solidFill>
                <w14:prstDash w14:val="solid"/>
                <w14:miter w14:val="0"/>
              </w14:textOutline>
            </w:rPr>
            <w:t>第一章</w:t>
          </w:r>
          <w:r>
            <w:rPr>
              <w:rFonts w:hint="eastAsia" w:ascii="宋体" w:hAnsi="宋体" w:eastAsia="宋体" w:cs="宋体"/>
              <w:spacing w:val="0"/>
              <w:w w:val="100"/>
              <w:position w:val="0"/>
              <w:sz w:val="28"/>
              <w:szCs w:val="28"/>
            </w:rPr>
            <w:t xml:space="preserve">   </w:t>
          </w:r>
          <w:r>
            <w:rPr>
              <w:rFonts w:hint="eastAsia" w:ascii="宋体" w:hAnsi="宋体" w:eastAsia="宋体" w:cs="宋体"/>
              <w:spacing w:val="0"/>
              <w:w w:val="100"/>
              <w:position w:val="0"/>
              <w:sz w:val="28"/>
              <w:szCs w:val="28"/>
              <w14:textOutline w14:w="6537" w14:cap="flat" w14:cmpd="sng">
                <w14:solidFill>
                  <w14:srgbClr w14:val="000000"/>
                </w14:solidFill>
                <w14:prstDash w14:val="solid"/>
                <w14:miter w14:val="0"/>
              </w14:textOutline>
            </w:rPr>
            <w:t>投标邀请</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_Toc17495 \h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pacing w:val="0"/>
              <w:w w:val="100"/>
              <w:position w:val="0"/>
              <w:sz w:val="28"/>
              <w:szCs w:val="28"/>
            </w:rPr>
            <w:fldChar w:fldCharType="end"/>
          </w:r>
        </w:p>
        <w:p>
          <w:pPr>
            <w:pStyle w:val="25"/>
            <w:keepNext w:val="0"/>
            <w:keepLines w:val="0"/>
            <w:pageBreakBefore w:val="0"/>
            <w:widowControl/>
            <w:tabs>
              <w:tab w:val="right" w:leader="dot" w:pos="9074"/>
            </w:tabs>
            <w:kinsoku/>
            <w:wordWrap/>
            <w:overflowPunct/>
            <w:topLinePunct w:val="0"/>
            <w:autoSpaceDE/>
            <w:autoSpaceDN/>
            <w:bidi w:val="0"/>
            <w:adjustRightInd/>
            <w:snapToGrid/>
            <w:spacing w:line="360" w:lineRule="auto"/>
            <w:textAlignment w:val="auto"/>
            <w:rPr>
              <w:rFonts w:hint="eastAsia" w:ascii="宋体" w:hAnsi="宋体" w:eastAsia="宋体" w:cs="宋体"/>
              <w:sz w:val="28"/>
              <w:szCs w:val="28"/>
            </w:rPr>
          </w:pPr>
          <w:r>
            <w:rPr>
              <w:rFonts w:hint="eastAsia" w:ascii="宋体" w:hAnsi="宋体" w:eastAsia="宋体" w:cs="宋体"/>
              <w:spacing w:val="0"/>
              <w:w w:val="100"/>
              <w:position w:val="0"/>
              <w:sz w:val="28"/>
              <w:szCs w:val="28"/>
            </w:rPr>
            <w:fldChar w:fldCharType="begin"/>
          </w:r>
          <w:r>
            <w:rPr>
              <w:rFonts w:hint="eastAsia" w:ascii="宋体" w:hAnsi="宋体" w:eastAsia="宋体" w:cs="宋体"/>
              <w:spacing w:val="0"/>
              <w:w w:val="100"/>
              <w:position w:val="0"/>
              <w:sz w:val="28"/>
              <w:szCs w:val="28"/>
            </w:rPr>
            <w:instrText xml:space="preserve"> HYPERLINK \l _Toc15254 </w:instrText>
          </w:r>
          <w:r>
            <w:rPr>
              <w:rFonts w:hint="eastAsia" w:ascii="宋体" w:hAnsi="宋体" w:eastAsia="宋体" w:cs="宋体"/>
              <w:spacing w:val="0"/>
              <w:w w:val="100"/>
              <w:position w:val="0"/>
              <w:sz w:val="28"/>
              <w:szCs w:val="28"/>
            </w:rPr>
            <w:fldChar w:fldCharType="separate"/>
          </w:r>
          <w:r>
            <w:rPr>
              <w:rFonts w:hint="eastAsia" w:ascii="宋体" w:hAnsi="宋体" w:eastAsia="宋体" w:cs="宋体"/>
              <w:spacing w:val="0"/>
              <w:w w:val="100"/>
              <w:position w:val="0"/>
              <w:sz w:val="28"/>
              <w:szCs w:val="28"/>
              <w14:textOutline w14:w="6537" w14:cap="flat" w14:cmpd="sng">
                <w14:solidFill>
                  <w14:srgbClr w14:val="000000"/>
                </w14:solidFill>
                <w14:prstDash w14:val="solid"/>
                <w14:miter w14:val="0"/>
              </w14:textOutline>
            </w:rPr>
            <w:t>第二章</w:t>
          </w:r>
          <w:r>
            <w:rPr>
              <w:rFonts w:hint="eastAsia" w:ascii="宋体" w:hAnsi="宋体" w:eastAsia="宋体" w:cs="宋体"/>
              <w:spacing w:val="0"/>
              <w:w w:val="100"/>
              <w:position w:val="0"/>
              <w:sz w:val="28"/>
              <w:szCs w:val="28"/>
            </w:rPr>
            <w:t xml:space="preserve">   </w:t>
          </w:r>
          <w:r>
            <w:rPr>
              <w:rFonts w:hint="eastAsia" w:ascii="宋体" w:hAnsi="宋体" w:eastAsia="宋体" w:cs="宋体"/>
              <w:spacing w:val="0"/>
              <w:w w:val="100"/>
              <w:position w:val="0"/>
              <w:sz w:val="28"/>
              <w:szCs w:val="28"/>
              <w14:textOutline w14:w="6537" w14:cap="flat" w14:cmpd="sng">
                <w14:solidFill>
                  <w14:srgbClr w14:val="000000"/>
                </w14:solidFill>
                <w14:prstDash w14:val="solid"/>
                <w14:miter w14:val="0"/>
              </w14:textOutline>
            </w:rPr>
            <w:t>投标人须知</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_Toc15254 \h </w:instrText>
          </w:r>
          <w:r>
            <w:rPr>
              <w:rFonts w:hint="eastAsia" w:ascii="宋体" w:hAnsi="宋体" w:eastAsia="宋体" w:cs="宋体"/>
              <w:sz w:val="28"/>
              <w:szCs w:val="28"/>
            </w:rPr>
            <w:fldChar w:fldCharType="separate"/>
          </w:r>
          <w:r>
            <w:rPr>
              <w:rFonts w:hint="eastAsia" w:ascii="宋体" w:hAnsi="宋体" w:eastAsia="宋体" w:cs="宋体"/>
              <w:sz w:val="28"/>
              <w:szCs w:val="28"/>
            </w:rPr>
            <w:t>5</w:t>
          </w:r>
          <w:r>
            <w:rPr>
              <w:rFonts w:hint="eastAsia" w:ascii="宋体" w:hAnsi="宋体" w:eastAsia="宋体" w:cs="宋体"/>
              <w:sz w:val="28"/>
              <w:szCs w:val="28"/>
            </w:rPr>
            <w:fldChar w:fldCharType="end"/>
          </w:r>
          <w:r>
            <w:rPr>
              <w:rFonts w:hint="eastAsia" w:ascii="宋体" w:hAnsi="宋体" w:eastAsia="宋体" w:cs="宋体"/>
              <w:spacing w:val="0"/>
              <w:w w:val="100"/>
              <w:position w:val="0"/>
              <w:sz w:val="28"/>
              <w:szCs w:val="28"/>
            </w:rPr>
            <w:fldChar w:fldCharType="end"/>
          </w:r>
        </w:p>
        <w:p>
          <w:pPr>
            <w:pStyle w:val="25"/>
            <w:keepNext w:val="0"/>
            <w:keepLines w:val="0"/>
            <w:pageBreakBefore w:val="0"/>
            <w:widowControl/>
            <w:tabs>
              <w:tab w:val="right" w:leader="dot" w:pos="9074"/>
            </w:tabs>
            <w:kinsoku/>
            <w:wordWrap/>
            <w:overflowPunct/>
            <w:topLinePunct w:val="0"/>
            <w:autoSpaceDE/>
            <w:autoSpaceDN/>
            <w:bidi w:val="0"/>
            <w:adjustRightInd/>
            <w:snapToGrid/>
            <w:spacing w:line="360" w:lineRule="auto"/>
            <w:textAlignment w:val="auto"/>
            <w:rPr>
              <w:rFonts w:hint="eastAsia" w:ascii="宋体" w:hAnsi="宋体" w:eastAsia="宋体" w:cs="宋体"/>
              <w:sz w:val="28"/>
              <w:szCs w:val="28"/>
            </w:rPr>
          </w:pPr>
          <w:r>
            <w:rPr>
              <w:rFonts w:hint="eastAsia" w:ascii="宋体" w:hAnsi="宋体" w:eastAsia="宋体" w:cs="宋体"/>
              <w:spacing w:val="0"/>
              <w:w w:val="100"/>
              <w:position w:val="0"/>
              <w:sz w:val="28"/>
              <w:szCs w:val="28"/>
            </w:rPr>
            <w:fldChar w:fldCharType="begin"/>
          </w:r>
          <w:r>
            <w:rPr>
              <w:rFonts w:hint="eastAsia" w:ascii="宋体" w:hAnsi="宋体" w:eastAsia="宋体" w:cs="宋体"/>
              <w:spacing w:val="0"/>
              <w:w w:val="100"/>
              <w:position w:val="0"/>
              <w:sz w:val="28"/>
              <w:szCs w:val="28"/>
            </w:rPr>
            <w:instrText xml:space="preserve"> HYPERLINK \l _Toc2680 </w:instrText>
          </w:r>
          <w:r>
            <w:rPr>
              <w:rFonts w:hint="eastAsia" w:ascii="宋体" w:hAnsi="宋体" w:eastAsia="宋体" w:cs="宋体"/>
              <w:spacing w:val="0"/>
              <w:w w:val="100"/>
              <w:position w:val="0"/>
              <w:sz w:val="28"/>
              <w:szCs w:val="28"/>
            </w:rPr>
            <w:fldChar w:fldCharType="separate"/>
          </w:r>
          <w:r>
            <w:rPr>
              <w:rFonts w:hint="eastAsia" w:ascii="宋体" w:hAnsi="宋体" w:eastAsia="宋体" w:cs="宋体"/>
              <w:spacing w:val="0"/>
              <w:w w:val="100"/>
              <w:position w:val="0"/>
              <w:sz w:val="28"/>
              <w:szCs w:val="28"/>
              <w14:textOutline w14:w="6537" w14:cap="flat" w14:cmpd="sng">
                <w14:solidFill>
                  <w14:srgbClr w14:val="000000"/>
                </w14:solidFill>
                <w14:prstDash w14:val="solid"/>
                <w14:miter w14:val="0"/>
              </w14:textOutline>
            </w:rPr>
            <w:t>第三章</w:t>
          </w:r>
          <w:r>
            <w:rPr>
              <w:rFonts w:hint="eastAsia" w:ascii="宋体" w:hAnsi="宋体" w:eastAsia="宋体" w:cs="宋体"/>
              <w:spacing w:val="0"/>
              <w:w w:val="100"/>
              <w:position w:val="0"/>
              <w:sz w:val="28"/>
              <w:szCs w:val="28"/>
            </w:rPr>
            <w:t xml:space="preserve">   </w:t>
          </w:r>
          <w:r>
            <w:rPr>
              <w:rFonts w:hint="eastAsia" w:ascii="宋体" w:hAnsi="宋体" w:eastAsia="宋体" w:cs="宋体"/>
              <w:spacing w:val="0"/>
              <w:w w:val="100"/>
              <w:position w:val="0"/>
              <w:sz w:val="28"/>
              <w:szCs w:val="28"/>
              <w14:textOutline w14:w="6537" w14:cap="flat" w14:cmpd="sng">
                <w14:solidFill>
                  <w14:srgbClr w14:val="000000"/>
                </w14:solidFill>
                <w14:prstDash w14:val="solid"/>
                <w14:miter w14:val="0"/>
              </w14:textOutline>
            </w:rPr>
            <w:t>资格审查</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_Toc2680 \h </w:instrText>
          </w:r>
          <w:r>
            <w:rPr>
              <w:rFonts w:hint="eastAsia" w:ascii="宋体" w:hAnsi="宋体" w:eastAsia="宋体" w:cs="宋体"/>
              <w:sz w:val="28"/>
              <w:szCs w:val="28"/>
            </w:rPr>
            <w:fldChar w:fldCharType="separate"/>
          </w:r>
          <w:r>
            <w:rPr>
              <w:rFonts w:hint="eastAsia" w:ascii="宋体" w:hAnsi="宋体" w:eastAsia="宋体" w:cs="宋体"/>
              <w:sz w:val="28"/>
              <w:szCs w:val="28"/>
            </w:rPr>
            <w:t>19</w:t>
          </w:r>
          <w:r>
            <w:rPr>
              <w:rFonts w:hint="eastAsia" w:ascii="宋体" w:hAnsi="宋体" w:eastAsia="宋体" w:cs="宋体"/>
              <w:sz w:val="28"/>
              <w:szCs w:val="28"/>
            </w:rPr>
            <w:fldChar w:fldCharType="end"/>
          </w:r>
          <w:r>
            <w:rPr>
              <w:rFonts w:hint="eastAsia" w:ascii="宋体" w:hAnsi="宋体" w:eastAsia="宋体" w:cs="宋体"/>
              <w:spacing w:val="0"/>
              <w:w w:val="100"/>
              <w:position w:val="0"/>
              <w:sz w:val="28"/>
              <w:szCs w:val="28"/>
            </w:rPr>
            <w:fldChar w:fldCharType="end"/>
          </w:r>
        </w:p>
        <w:p>
          <w:pPr>
            <w:pStyle w:val="25"/>
            <w:keepNext w:val="0"/>
            <w:keepLines w:val="0"/>
            <w:pageBreakBefore w:val="0"/>
            <w:widowControl/>
            <w:tabs>
              <w:tab w:val="right" w:leader="dot" w:pos="9074"/>
            </w:tabs>
            <w:kinsoku/>
            <w:wordWrap/>
            <w:overflowPunct/>
            <w:topLinePunct w:val="0"/>
            <w:autoSpaceDE/>
            <w:autoSpaceDN/>
            <w:bidi w:val="0"/>
            <w:adjustRightInd/>
            <w:snapToGrid/>
            <w:spacing w:line="360" w:lineRule="auto"/>
            <w:textAlignment w:val="auto"/>
            <w:rPr>
              <w:rFonts w:hint="eastAsia" w:ascii="宋体" w:hAnsi="宋体" w:eastAsia="宋体" w:cs="宋体"/>
              <w:sz w:val="28"/>
              <w:szCs w:val="28"/>
            </w:rPr>
          </w:pPr>
          <w:r>
            <w:rPr>
              <w:rFonts w:hint="eastAsia" w:ascii="宋体" w:hAnsi="宋体" w:eastAsia="宋体" w:cs="宋体"/>
              <w:spacing w:val="0"/>
              <w:w w:val="100"/>
              <w:position w:val="0"/>
              <w:sz w:val="28"/>
              <w:szCs w:val="28"/>
            </w:rPr>
            <w:fldChar w:fldCharType="begin"/>
          </w:r>
          <w:r>
            <w:rPr>
              <w:rFonts w:hint="eastAsia" w:ascii="宋体" w:hAnsi="宋体" w:eastAsia="宋体" w:cs="宋体"/>
              <w:spacing w:val="0"/>
              <w:w w:val="100"/>
              <w:position w:val="0"/>
              <w:sz w:val="28"/>
              <w:szCs w:val="28"/>
            </w:rPr>
            <w:instrText xml:space="preserve"> HYPERLINK \l _Toc7739 </w:instrText>
          </w:r>
          <w:r>
            <w:rPr>
              <w:rFonts w:hint="eastAsia" w:ascii="宋体" w:hAnsi="宋体" w:eastAsia="宋体" w:cs="宋体"/>
              <w:spacing w:val="0"/>
              <w:w w:val="100"/>
              <w:position w:val="0"/>
              <w:sz w:val="28"/>
              <w:szCs w:val="28"/>
            </w:rPr>
            <w:fldChar w:fldCharType="separate"/>
          </w:r>
          <w:r>
            <w:rPr>
              <w:rFonts w:hint="eastAsia" w:ascii="宋体" w:hAnsi="宋体" w:eastAsia="宋体" w:cs="宋体"/>
              <w:spacing w:val="0"/>
              <w:w w:val="100"/>
              <w:position w:val="0"/>
              <w:sz w:val="28"/>
              <w:szCs w:val="28"/>
              <w14:textOutline w14:w="6537" w14:cap="flat" w14:cmpd="sng">
                <w14:solidFill>
                  <w14:srgbClr w14:val="000000"/>
                </w14:solidFill>
                <w14:prstDash w14:val="solid"/>
                <w14:miter w14:val="0"/>
              </w14:textOutline>
            </w:rPr>
            <w:t>第四章</w:t>
          </w:r>
          <w:r>
            <w:rPr>
              <w:rFonts w:hint="eastAsia" w:ascii="宋体" w:hAnsi="宋体" w:eastAsia="宋体" w:cs="宋体"/>
              <w:spacing w:val="0"/>
              <w:w w:val="100"/>
              <w:position w:val="0"/>
              <w:sz w:val="28"/>
              <w:szCs w:val="28"/>
            </w:rPr>
            <w:t xml:space="preserve">   </w:t>
          </w:r>
          <w:r>
            <w:rPr>
              <w:rFonts w:hint="eastAsia" w:ascii="宋体" w:hAnsi="宋体" w:eastAsia="宋体" w:cs="宋体"/>
              <w:spacing w:val="0"/>
              <w:w w:val="100"/>
              <w:position w:val="0"/>
              <w:sz w:val="28"/>
              <w:szCs w:val="28"/>
              <w14:textOutline w14:w="6537" w14:cap="flat" w14:cmpd="sng">
                <w14:solidFill>
                  <w14:srgbClr w14:val="000000"/>
                </w14:solidFill>
                <w14:prstDash w14:val="solid"/>
                <w14:miter w14:val="0"/>
              </w14:textOutline>
            </w:rPr>
            <w:t>评标程序、评标方法和评标标准</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_Toc7739 \h </w:instrText>
          </w:r>
          <w:r>
            <w:rPr>
              <w:rFonts w:hint="eastAsia" w:ascii="宋体" w:hAnsi="宋体" w:eastAsia="宋体" w:cs="宋体"/>
              <w:sz w:val="28"/>
              <w:szCs w:val="28"/>
            </w:rPr>
            <w:fldChar w:fldCharType="separate"/>
          </w:r>
          <w:r>
            <w:rPr>
              <w:rFonts w:hint="eastAsia" w:ascii="宋体" w:hAnsi="宋体" w:eastAsia="宋体" w:cs="宋体"/>
              <w:sz w:val="28"/>
              <w:szCs w:val="28"/>
            </w:rPr>
            <w:t>22</w:t>
          </w:r>
          <w:r>
            <w:rPr>
              <w:rFonts w:hint="eastAsia" w:ascii="宋体" w:hAnsi="宋体" w:eastAsia="宋体" w:cs="宋体"/>
              <w:sz w:val="28"/>
              <w:szCs w:val="28"/>
            </w:rPr>
            <w:fldChar w:fldCharType="end"/>
          </w:r>
          <w:r>
            <w:rPr>
              <w:rFonts w:hint="eastAsia" w:ascii="宋体" w:hAnsi="宋体" w:eastAsia="宋体" w:cs="宋体"/>
              <w:spacing w:val="0"/>
              <w:w w:val="100"/>
              <w:position w:val="0"/>
              <w:sz w:val="28"/>
              <w:szCs w:val="28"/>
            </w:rPr>
            <w:fldChar w:fldCharType="end"/>
          </w:r>
        </w:p>
        <w:p>
          <w:pPr>
            <w:pStyle w:val="25"/>
            <w:keepNext w:val="0"/>
            <w:keepLines w:val="0"/>
            <w:pageBreakBefore w:val="0"/>
            <w:widowControl/>
            <w:tabs>
              <w:tab w:val="right" w:leader="dot" w:pos="9074"/>
            </w:tabs>
            <w:kinsoku/>
            <w:wordWrap/>
            <w:overflowPunct/>
            <w:topLinePunct w:val="0"/>
            <w:autoSpaceDE/>
            <w:autoSpaceDN/>
            <w:bidi w:val="0"/>
            <w:adjustRightInd/>
            <w:snapToGrid/>
            <w:spacing w:line="360" w:lineRule="auto"/>
            <w:textAlignment w:val="auto"/>
            <w:rPr>
              <w:rFonts w:hint="eastAsia" w:ascii="宋体" w:hAnsi="宋体" w:eastAsia="宋体" w:cs="宋体"/>
              <w:sz w:val="28"/>
              <w:szCs w:val="28"/>
            </w:rPr>
          </w:pPr>
          <w:r>
            <w:rPr>
              <w:rFonts w:hint="eastAsia" w:ascii="宋体" w:hAnsi="宋体" w:eastAsia="宋体" w:cs="宋体"/>
              <w:spacing w:val="0"/>
              <w:w w:val="100"/>
              <w:position w:val="0"/>
              <w:sz w:val="28"/>
              <w:szCs w:val="28"/>
            </w:rPr>
            <w:fldChar w:fldCharType="begin"/>
          </w:r>
          <w:r>
            <w:rPr>
              <w:rFonts w:hint="eastAsia" w:ascii="宋体" w:hAnsi="宋体" w:eastAsia="宋体" w:cs="宋体"/>
              <w:spacing w:val="0"/>
              <w:w w:val="100"/>
              <w:position w:val="0"/>
              <w:sz w:val="28"/>
              <w:szCs w:val="28"/>
            </w:rPr>
            <w:instrText xml:space="preserve"> HYPERLINK \l _Toc23597 </w:instrText>
          </w:r>
          <w:r>
            <w:rPr>
              <w:rFonts w:hint="eastAsia" w:ascii="宋体" w:hAnsi="宋体" w:eastAsia="宋体" w:cs="宋体"/>
              <w:spacing w:val="0"/>
              <w:w w:val="100"/>
              <w:position w:val="0"/>
              <w:sz w:val="28"/>
              <w:szCs w:val="28"/>
            </w:rPr>
            <w:fldChar w:fldCharType="separate"/>
          </w:r>
          <w:r>
            <w:rPr>
              <w:rFonts w:hint="eastAsia" w:ascii="宋体" w:hAnsi="宋体" w:eastAsia="宋体" w:cs="宋体"/>
              <w:spacing w:val="0"/>
              <w:w w:val="100"/>
              <w:position w:val="0"/>
              <w:sz w:val="28"/>
              <w:szCs w:val="28"/>
              <w14:textOutline w14:w="6537" w14:cap="flat" w14:cmpd="sng">
                <w14:solidFill>
                  <w14:srgbClr w14:val="000000"/>
                </w14:solidFill>
                <w14:prstDash w14:val="solid"/>
                <w14:miter w14:val="0"/>
              </w14:textOutline>
            </w:rPr>
            <w:t>第五章</w:t>
          </w:r>
          <w:r>
            <w:rPr>
              <w:rFonts w:hint="eastAsia" w:ascii="宋体" w:hAnsi="宋体" w:eastAsia="宋体" w:cs="宋体"/>
              <w:spacing w:val="0"/>
              <w:w w:val="100"/>
              <w:position w:val="0"/>
              <w:sz w:val="28"/>
              <w:szCs w:val="28"/>
            </w:rPr>
            <w:t xml:space="preserve">   </w:t>
          </w:r>
          <w:r>
            <w:rPr>
              <w:rFonts w:hint="eastAsia" w:ascii="宋体" w:hAnsi="宋体" w:eastAsia="宋体" w:cs="宋体"/>
              <w:spacing w:val="0"/>
              <w:w w:val="100"/>
              <w:position w:val="0"/>
              <w:sz w:val="28"/>
              <w:szCs w:val="28"/>
              <w14:textOutline w14:w="6537" w14:cap="flat" w14:cmpd="sng">
                <w14:solidFill>
                  <w14:srgbClr w14:val="000000"/>
                </w14:solidFill>
                <w14:prstDash w14:val="solid"/>
                <w14:miter w14:val="0"/>
              </w14:textOutline>
            </w:rPr>
            <w:t>采购需求</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_Toc23597 \h </w:instrText>
          </w:r>
          <w:r>
            <w:rPr>
              <w:rFonts w:hint="eastAsia" w:ascii="宋体" w:hAnsi="宋体" w:eastAsia="宋体" w:cs="宋体"/>
              <w:sz w:val="28"/>
              <w:szCs w:val="28"/>
            </w:rPr>
            <w:fldChar w:fldCharType="separate"/>
          </w:r>
          <w:r>
            <w:rPr>
              <w:rFonts w:hint="eastAsia" w:ascii="宋体" w:hAnsi="宋体" w:eastAsia="宋体" w:cs="宋体"/>
              <w:sz w:val="28"/>
              <w:szCs w:val="28"/>
            </w:rPr>
            <w:t>29</w:t>
          </w:r>
          <w:r>
            <w:rPr>
              <w:rFonts w:hint="eastAsia" w:ascii="宋体" w:hAnsi="宋体" w:eastAsia="宋体" w:cs="宋体"/>
              <w:sz w:val="28"/>
              <w:szCs w:val="28"/>
            </w:rPr>
            <w:fldChar w:fldCharType="end"/>
          </w:r>
          <w:r>
            <w:rPr>
              <w:rFonts w:hint="eastAsia" w:ascii="宋体" w:hAnsi="宋体" w:eastAsia="宋体" w:cs="宋体"/>
              <w:spacing w:val="0"/>
              <w:w w:val="100"/>
              <w:position w:val="0"/>
              <w:sz w:val="28"/>
              <w:szCs w:val="28"/>
            </w:rPr>
            <w:fldChar w:fldCharType="end"/>
          </w:r>
        </w:p>
        <w:p>
          <w:pPr>
            <w:pStyle w:val="25"/>
            <w:keepNext w:val="0"/>
            <w:keepLines w:val="0"/>
            <w:pageBreakBefore w:val="0"/>
            <w:widowControl/>
            <w:tabs>
              <w:tab w:val="right" w:leader="dot" w:pos="9074"/>
            </w:tabs>
            <w:kinsoku/>
            <w:wordWrap/>
            <w:overflowPunct/>
            <w:topLinePunct w:val="0"/>
            <w:autoSpaceDE/>
            <w:autoSpaceDN/>
            <w:bidi w:val="0"/>
            <w:adjustRightInd/>
            <w:snapToGrid/>
            <w:spacing w:line="360" w:lineRule="auto"/>
            <w:textAlignment w:val="auto"/>
            <w:rPr>
              <w:rFonts w:hint="eastAsia" w:ascii="宋体" w:hAnsi="宋体" w:eastAsia="宋体" w:cs="宋体"/>
              <w:sz w:val="28"/>
              <w:szCs w:val="28"/>
            </w:rPr>
          </w:pPr>
          <w:r>
            <w:rPr>
              <w:rFonts w:hint="eastAsia" w:ascii="宋体" w:hAnsi="宋体" w:eastAsia="宋体" w:cs="宋体"/>
              <w:spacing w:val="0"/>
              <w:w w:val="100"/>
              <w:position w:val="0"/>
              <w:sz w:val="28"/>
              <w:szCs w:val="28"/>
            </w:rPr>
            <w:fldChar w:fldCharType="begin"/>
          </w:r>
          <w:r>
            <w:rPr>
              <w:rFonts w:hint="eastAsia" w:ascii="宋体" w:hAnsi="宋体" w:eastAsia="宋体" w:cs="宋体"/>
              <w:spacing w:val="0"/>
              <w:w w:val="100"/>
              <w:position w:val="0"/>
              <w:sz w:val="28"/>
              <w:szCs w:val="28"/>
            </w:rPr>
            <w:instrText xml:space="preserve"> HYPERLINK \l _Toc17899 </w:instrText>
          </w:r>
          <w:r>
            <w:rPr>
              <w:rFonts w:hint="eastAsia" w:ascii="宋体" w:hAnsi="宋体" w:eastAsia="宋体" w:cs="宋体"/>
              <w:spacing w:val="0"/>
              <w:w w:val="100"/>
              <w:position w:val="0"/>
              <w:sz w:val="28"/>
              <w:szCs w:val="28"/>
            </w:rPr>
            <w:fldChar w:fldCharType="separate"/>
          </w:r>
          <w:r>
            <w:rPr>
              <w:rFonts w:hint="eastAsia" w:ascii="宋体" w:hAnsi="宋体" w:eastAsia="宋体" w:cs="宋体"/>
              <w:spacing w:val="0"/>
              <w:w w:val="100"/>
              <w:position w:val="0"/>
              <w:sz w:val="28"/>
              <w:szCs w:val="28"/>
              <w14:textOutline w14:w="6537" w14:cap="flat" w14:cmpd="sng">
                <w14:solidFill>
                  <w14:srgbClr w14:val="000000"/>
                </w14:solidFill>
                <w14:prstDash w14:val="solid"/>
                <w14:miter w14:val="0"/>
              </w14:textOutline>
            </w:rPr>
            <w:t>第六章</w:t>
          </w:r>
          <w:r>
            <w:rPr>
              <w:rFonts w:hint="eastAsia" w:ascii="宋体" w:hAnsi="宋体" w:eastAsia="宋体" w:cs="宋体"/>
              <w:spacing w:val="0"/>
              <w:w w:val="100"/>
              <w:position w:val="0"/>
              <w:sz w:val="28"/>
              <w:szCs w:val="28"/>
            </w:rPr>
            <w:t xml:space="preserve">   </w:t>
          </w:r>
          <w:r>
            <w:rPr>
              <w:rFonts w:hint="eastAsia" w:ascii="宋体" w:hAnsi="宋体" w:eastAsia="宋体" w:cs="宋体"/>
              <w:spacing w:val="0"/>
              <w:w w:val="100"/>
              <w:position w:val="0"/>
              <w:sz w:val="28"/>
              <w:szCs w:val="28"/>
              <w14:textOutline w14:w="6537" w14:cap="flat" w14:cmpd="sng">
                <w14:solidFill>
                  <w14:srgbClr w14:val="000000"/>
                </w14:solidFill>
                <w14:prstDash w14:val="solid"/>
                <w14:miter w14:val="0"/>
              </w14:textOutline>
            </w:rPr>
            <w:t>拟签订的合同文本</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_Toc17899 \h </w:instrText>
          </w:r>
          <w:r>
            <w:rPr>
              <w:rFonts w:hint="eastAsia" w:ascii="宋体" w:hAnsi="宋体" w:eastAsia="宋体" w:cs="宋体"/>
              <w:sz w:val="28"/>
              <w:szCs w:val="28"/>
            </w:rPr>
            <w:fldChar w:fldCharType="separate"/>
          </w:r>
          <w:r>
            <w:rPr>
              <w:rFonts w:hint="eastAsia" w:ascii="宋体" w:hAnsi="宋体" w:eastAsia="宋体" w:cs="宋体"/>
              <w:sz w:val="28"/>
              <w:szCs w:val="28"/>
            </w:rPr>
            <w:t>37</w:t>
          </w:r>
          <w:r>
            <w:rPr>
              <w:rFonts w:hint="eastAsia" w:ascii="宋体" w:hAnsi="宋体" w:eastAsia="宋体" w:cs="宋体"/>
              <w:sz w:val="28"/>
              <w:szCs w:val="28"/>
            </w:rPr>
            <w:fldChar w:fldCharType="end"/>
          </w:r>
          <w:r>
            <w:rPr>
              <w:rFonts w:hint="eastAsia" w:ascii="宋体" w:hAnsi="宋体" w:eastAsia="宋体" w:cs="宋体"/>
              <w:spacing w:val="0"/>
              <w:w w:val="100"/>
              <w:position w:val="0"/>
              <w:sz w:val="28"/>
              <w:szCs w:val="28"/>
            </w:rPr>
            <w:fldChar w:fldCharType="end"/>
          </w:r>
        </w:p>
        <w:p>
          <w:pPr>
            <w:pStyle w:val="25"/>
            <w:keepNext w:val="0"/>
            <w:keepLines w:val="0"/>
            <w:pageBreakBefore w:val="0"/>
            <w:widowControl/>
            <w:tabs>
              <w:tab w:val="right" w:leader="dot" w:pos="9074"/>
            </w:tabs>
            <w:kinsoku/>
            <w:wordWrap/>
            <w:overflowPunct/>
            <w:topLinePunct w:val="0"/>
            <w:autoSpaceDE/>
            <w:autoSpaceDN/>
            <w:bidi w:val="0"/>
            <w:adjustRightInd/>
            <w:snapToGrid/>
            <w:spacing w:line="360" w:lineRule="auto"/>
            <w:textAlignment w:val="auto"/>
            <w:rPr>
              <w:rFonts w:hint="eastAsia" w:ascii="宋体" w:hAnsi="宋体" w:eastAsia="宋体" w:cs="宋体"/>
              <w:sz w:val="28"/>
              <w:szCs w:val="28"/>
            </w:rPr>
          </w:pPr>
          <w:r>
            <w:rPr>
              <w:rFonts w:hint="eastAsia" w:ascii="宋体" w:hAnsi="宋体" w:eastAsia="宋体" w:cs="宋体"/>
              <w:spacing w:val="0"/>
              <w:w w:val="100"/>
              <w:position w:val="0"/>
              <w:sz w:val="28"/>
              <w:szCs w:val="28"/>
            </w:rPr>
            <w:fldChar w:fldCharType="begin"/>
          </w:r>
          <w:r>
            <w:rPr>
              <w:rFonts w:hint="eastAsia" w:ascii="宋体" w:hAnsi="宋体" w:eastAsia="宋体" w:cs="宋体"/>
              <w:spacing w:val="0"/>
              <w:w w:val="100"/>
              <w:position w:val="0"/>
              <w:sz w:val="28"/>
              <w:szCs w:val="28"/>
            </w:rPr>
            <w:instrText xml:space="preserve"> HYPERLINK \l _Toc24165 </w:instrText>
          </w:r>
          <w:r>
            <w:rPr>
              <w:rFonts w:hint="eastAsia" w:ascii="宋体" w:hAnsi="宋体" w:eastAsia="宋体" w:cs="宋体"/>
              <w:spacing w:val="0"/>
              <w:w w:val="100"/>
              <w:position w:val="0"/>
              <w:sz w:val="28"/>
              <w:szCs w:val="28"/>
            </w:rPr>
            <w:fldChar w:fldCharType="separate"/>
          </w:r>
          <w:r>
            <w:rPr>
              <w:rFonts w:hint="eastAsia" w:ascii="宋体" w:hAnsi="宋体" w:eastAsia="宋体" w:cs="宋体"/>
              <w:spacing w:val="0"/>
              <w:w w:val="100"/>
              <w:position w:val="0"/>
              <w:sz w:val="28"/>
              <w:szCs w:val="28"/>
              <w14:textOutline w14:w="6537" w14:cap="flat" w14:cmpd="sng">
                <w14:solidFill>
                  <w14:srgbClr w14:val="000000"/>
                </w14:solidFill>
                <w14:prstDash w14:val="solid"/>
                <w14:miter w14:val="0"/>
              </w14:textOutline>
            </w:rPr>
            <w:t>第七章</w:t>
          </w:r>
          <w:r>
            <w:rPr>
              <w:rFonts w:hint="eastAsia" w:ascii="宋体" w:hAnsi="宋体" w:eastAsia="宋体" w:cs="宋体"/>
              <w:spacing w:val="0"/>
              <w:w w:val="100"/>
              <w:position w:val="0"/>
              <w:sz w:val="28"/>
              <w:szCs w:val="28"/>
            </w:rPr>
            <w:t xml:space="preserve">   </w:t>
          </w:r>
          <w:r>
            <w:rPr>
              <w:rFonts w:hint="eastAsia" w:ascii="宋体" w:hAnsi="宋体" w:eastAsia="宋体" w:cs="宋体"/>
              <w:spacing w:val="0"/>
              <w:w w:val="100"/>
              <w:position w:val="0"/>
              <w:sz w:val="28"/>
              <w:szCs w:val="28"/>
              <w14:textOutline w14:w="6537" w14:cap="flat" w14:cmpd="sng">
                <w14:solidFill>
                  <w14:srgbClr w14:val="000000"/>
                </w14:solidFill>
                <w14:prstDash w14:val="solid"/>
                <w14:miter w14:val="0"/>
              </w14:textOutline>
            </w:rPr>
            <w:t>投标文件格式</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_Toc24165 \h </w:instrText>
          </w:r>
          <w:r>
            <w:rPr>
              <w:rFonts w:hint="eastAsia" w:ascii="宋体" w:hAnsi="宋体" w:eastAsia="宋体" w:cs="宋体"/>
              <w:sz w:val="28"/>
              <w:szCs w:val="28"/>
            </w:rPr>
            <w:fldChar w:fldCharType="separate"/>
          </w:r>
          <w:r>
            <w:rPr>
              <w:rFonts w:hint="eastAsia" w:ascii="宋体" w:hAnsi="宋体" w:eastAsia="宋体" w:cs="宋体"/>
              <w:sz w:val="28"/>
              <w:szCs w:val="28"/>
            </w:rPr>
            <w:t>50</w:t>
          </w:r>
          <w:r>
            <w:rPr>
              <w:rFonts w:hint="eastAsia" w:ascii="宋体" w:hAnsi="宋体" w:eastAsia="宋体" w:cs="宋体"/>
              <w:sz w:val="28"/>
              <w:szCs w:val="28"/>
            </w:rPr>
            <w:fldChar w:fldCharType="end"/>
          </w:r>
          <w:r>
            <w:rPr>
              <w:rFonts w:hint="eastAsia" w:ascii="宋体" w:hAnsi="宋体" w:eastAsia="宋体" w:cs="宋体"/>
              <w:spacing w:val="0"/>
              <w:w w:val="100"/>
              <w:position w:val="0"/>
              <w:sz w:val="28"/>
              <w:szCs w:val="28"/>
            </w:rPr>
            <w:fldChar w:fldCharType="end"/>
          </w:r>
        </w:p>
        <w:p>
          <w:pPr>
            <w:keepNext w:val="0"/>
            <w:keepLines w:val="0"/>
            <w:pageBreakBefore w:val="0"/>
            <w:widowControl/>
            <w:kinsoku/>
            <w:wordWrap/>
            <w:overflowPunct/>
            <w:topLinePunct w:val="0"/>
            <w:autoSpaceDE/>
            <w:autoSpaceDN/>
            <w:bidi w:val="0"/>
            <w:adjustRightInd w:val="0"/>
            <w:snapToGrid w:val="0"/>
            <w:spacing w:line="219" w:lineRule="auto"/>
            <w:textAlignment w:val="baseline"/>
            <w:rPr>
              <w:rFonts w:hint="eastAsia" w:ascii="宋体" w:hAnsi="宋体" w:eastAsia="宋体" w:cs="宋体"/>
              <w:spacing w:val="0"/>
              <w:w w:val="100"/>
              <w:position w:val="0"/>
              <w:sz w:val="24"/>
              <w:szCs w:val="24"/>
            </w:rPr>
            <w:sectPr>
              <w:headerReference r:id="rId5" w:type="default"/>
              <w:footerReference r:id="rId6" w:type="default"/>
              <w:pgSz w:w="11907" w:h="16841"/>
              <w:pgMar w:top="1117" w:right="1133" w:bottom="0" w:left="1134" w:header="878" w:footer="0" w:gutter="0"/>
              <w:pgBorders>
                <w:top w:val="none" w:sz="0" w:space="0"/>
                <w:left w:val="none" w:sz="0" w:space="0"/>
                <w:bottom w:val="none" w:sz="0" w:space="0"/>
                <w:right w:val="none" w:sz="0" w:space="0"/>
              </w:pgBorders>
              <w:pgNumType w:fmt="decimal" w:start="1"/>
              <w:cols w:space="720" w:num="1"/>
            </w:sectPr>
          </w:pPr>
          <w:r>
            <w:rPr>
              <w:rFonts w:hint="eastAsia" w:ascii="宋体" w:hAnsi="宋体" w:eastAsia="宋体" w:cs="宋体"/>
              <w:spacing w:val="0"/>
              <w:w w:val="100"/>
              <w:position w:val="0"/>
              <w:szCs w:val="24"/>
            </w:rPr>
            <w:fldChar w:fldCharType="end"/>
          </w:r>
        </w:p>
      </w:sdtContent>
    </w:sdt>
    <w:p>
      <w:pPr>
        <w:pStyle w:val="6"/>
        <w:keepNext w:val="0"/>
        <w:keepLines w:val="0"/>
        <w:pageBreakBefore w:val="0"/>
        <w:widowControl/>
        <w:kinsoku/>
        <w:wordWrap/>
        <w:overflowPunct/>
        <w:topLinePunct w:val="0"/>
        <w:autoSpaceDE/>
        <w:autoSpaceDN/>
        <w:bidi w:val="0"/>
        <w:adjustRightInd w:val="0"/>
        <w:snapToGrid w:val="0"/>
        <w:spacing w:before="353" w:line="219" w:lineRule="auto"/>
        <w:ind w:left="3129"/>
        <w:textAlignment w:val="baseline"/>
        <w:outlineLvl w:val="0"/>
        <w:rPr>
          <w:rFonts w:hint="eastAsia" w:ascii="宋体" w:hAnsi="宋体" w:eastAsia="宋体" w:cs="宋体"/>
          <w:spacing w:val="0"/>
          <w:w w:val="100"/>
          <w:position w:val="0"/>
          <w:sz w:val="36"/>
          <w:szCs w:val="36"/>
        </w:rPr>
      </w:pPr>
      <w:bookmarkStart w:id="3" w:name="_Toc17495"/>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t>第一章</w:t>
      </w:r>
      <w:r>
        <w:rPr>
          <w:rFonts w:hint="eastAsia" w:ascii="宋体" w:hAnsi="宋体" w:eastAsia="宋体" w:cs="宋体"/>
          <w:spacing w:val="0"/>
          <w:w w:val="100"/>
          <w:position w:val="0"/>
          <w:sz w:val="36"/>
          <w:szCs w:val="36"/>
        </w:rPr>
        <w:t xml:space="preserve">   </w:t>
      </w:r>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t>投标邀请</w:t>
      </w:r>
      <w:bookmarkEnd w:id="3"/>
    </w:p>
    <w:p>
      <w:pPr>
        <w:keepNext w:val="0"/>
        <w:keepLines w:val="0"/>
        <w:pageBreakBefore w:val="0"/>
        <w:widowControl/>
        <w:kinsoku/>
        <w:wordWrap/>
        <w:overflowPunct/>
        <w:topLinePunct w:val="0"/>
        <w:autoSpaceDE/>
        <w:autoSpaceDN/>
        <w:bidi w:val="0"/>
        <w:adjustRightInd w:val="0"/>
        <w:snapToGrid w:val="0"/>
        <w:spacing w:line="244"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245" w:lineRule="auto"/>
        <w:textAlignment w:val="baseline"/>
        <w:rPr>
          <w:rFonts w:hint="eastAsia" w:ascii="宋体" w:hAnsi="宋体" w:eastAsia="宋体" w:cs="宋体"/>
          <w:spacing w:val="0"/>
          <w:w w:val="100"/>
          <w:position w:val="0"/>
          <w:sz w:val="21"/>
        </w:rPr>
      </w:pPr>
    </w:p>
    <w:p>
      <w:pPr>
        <w:pStyle w:val="6"/>
        <w:keepNext w:val="0"/>
        <w:keepLines w:val="0"/>
        <w:pageBreakBefore w:val="0"/>
        <w:widowControl/>
        <w:kinsoku/>
        <w:wordWrap/>
        <w:overflowPunct/>
        <w:topLinePunct w:val="0"/>
        <w:autoSpaceDE/>
        <w:autoSpaceDN/>
        <w:bidi w:val="0"/>
        <w:adjustRightInd w:val="0"/>
        <w:snapToGrid w:val="0"/>
        <w:spacing w:line="360" w:lineRule="auto"/>
        <w:ind w:left="126"/>
        <w:textAlignment w:val="baseline"/>
        <w:outlineLvl w:val="1"/>
        <w:rPr>
          <w:rFonts w:hint="eastAsia" w:ascii="宋体" w:hAnsi="宋体" w:eastAsia="宋体" w:cs="宋体"/>
          <w:spacing w:val="0"/>
          <w:w w:val="100"/>
          <w:position w:val="0"/>
          <w:sz w:val="24"/>
          <w:szCs w:val="24"/>
        </w:rPr>
      </w:pPr>
      <w:bookmarkStart w:id="4" w:name="_Toc32178"/>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一、项目基本情况</w:t>
      </w:r>
      <w:bookmarkEnd w:id="4"/>
    </w:p>
    <w:p>
      <w:pPr>
        <w:pStyle w:val="6"/>
        <w:keepNext w:val="0"/>
        <w:keepLines w:val="0"/>
        <w:pageBreakBefore w:val="0"/>
        <w:widowControl/>
        <w:kinsoku/>
        <w:wordWrap/>
        <w:overflowPunct/>
        <w:topLinePunct w:val="0"/>
        <w:autoSpaceDE/>
        <w:autoSpaceDN/>
        <w:bidi w:val="0"/>
        <w:adjustRightInd w:val="0"/>
        <w:snapToGrid w:val="0"/>
        <w:spacing w:line="360" w:lineRule="auto"/>
        <w:ind w:left="0" w:leftChars="0" w:firstLine="480" w:firstLineChars="200"/>
        <w:textAlignment w:val="baseline"/>
        <w:rPr>
          <w:rFonts w:hint="eastAsia" w:ascii="宋体" w:hAnsi="宋体" w:eastAsia="宋体" w:cs="宋体"/>
          <w:spacing w:val="0"/>
          <w:w w:val="100"/>
          <w:position w:val="0"/>
          <w:sz w:val="24"/>
          <w:szCs w:val="24"/>
          <w:highlight w:val="none"/>
          <w:lang w:eastAsia="zh-CN"/>
        </w:rPr>
      </w:pPr>
      <w:r>
        <w:rPr>
          <w:rFonts w:hint="eastAsia" w:ascii="宋体" w:hAnsi="宋体" w:eastAsia="宋体" w:cs="宋体"/>
          <w:spacing w:val="0"/>
          <w:w w:val="100"/>
          <w:position w:val="0"/>
          <w:sz w:val="24"/>
          <w:szCs w:val="24"/>
          <w:highlight w:val="none"/>
        </w:rPr>
        <w:t>1.项目编号：</w:t>
      </w:r>
      <w:r>
        <w:rPr>
          <w:rFonts w:hint="eastAsia" w:cs="宋体"/>
          <w:spacing w:val="0"/>
          <w:w w:val="100"/>
          <w:position w:val="0"/>
          <w:sz w:val="24"/>
          <w:szCs w:val="24"/>
          <w:highlight w:val="none"/>
          <w:u w:val="single" w:color="auto"/>
          <w:lang w:eastAsia="zh-CN"/>
        </w:rPr>
        <w:fldChar w:fldCharType="begin"/>
      </w:r>
      <w:r>
        <w:rPr>
          <w:rFonts w:hint="eastAsia" w:cs="宋体"/>
          <w:spacing w:val="0"/>
          <w:w w:val="100"/>
          <w:position w:val="0"/>
          <w:sz w:val="24"/>
          <w:szCs w:val="24"/>
          <w:highlight w:val="none"/>
          <w:u w:val="single" w:color="auto"/>
          <w:lang w:eastAsia="zh-CN"/>
        </w:rPr>
        <w:instrText xml:space="preserve"> HYPERLINK "http://219.232.204.193:8080/frontend/plan/project_detail.html?projectUuid=d3cd7267-2c82-4bec-955f-0e6942089242&amp;viewMode=accept" </w:instrText>
      </w:r>
      <w:r>
        <w:rPr>
          <w:rFonts w:hint="eastAsia" w:cs="宋体"/>
          <w:spacing w:val="0"/>
          <w:w w:val="100"/>
          <w:position w:val="0"/>
          <w:sz w:val="24"/>
          <w:szCs w:val="24"/>
          <w:highlight w:val="none"/>
          <w:u w:val="single" w:color="auto"/>
          <w:lang w:eastAsia="zh-CN"/>
        </w:rPr>
        <w:fldChar w:fldCharType="separate"/>
      </w:r>
      <w:r>
        <w:rPr>
          <w:rFonts w:hint="eastAsia" w:cs="宋体"/>
          <w:spacing w:val="0"/>
          <w:w w:val="100"/>
          <w:position w:val="0"/>
          <w:sz w:val="24"/>
          <w:szCs w:val="24"/>
          <w:highlight w:val="none"/>
          <w:u w:val="single" w:color="auto"/>
          <w:lang w:eastAsia="zh-CN"/>
        </w:rPr>
        <w:t>11011624210200008237-XM001</w:t>
      </w:r>
      <w:r>
        <w:rPr>
          <w:rFonts w:hint="eastAsia" w:cs="宋体"/>
          <w:spacing w:val="0"/>
          <w:w w:val="100"/>
          <w:position w:val="0"/>
          <w:sz w:val="24"/>
          <w:szCs w:val="24"/>
          <w:highlight w:val="none"/>
          <w:u w:val="single" w:color="auto"/>
          <w:lang w:eastAsia="zh-CN"/>
        </w:rPr>
        <w:fldChar w:fldCharType="end"/>
      </w:r>
    </w:p>
    <w:p>
      <w:pPr>
        <w:pStyle w:val="6"/>
        <w:keepNext w:val="0"/>
        <w:keepLines w:val="0"/>
        <w:pageBreakBefore w:val="0"/>
        <w:widowControl/>
        <w:kinsoku/>
        <w:wordWrap/>
        <w:overflowPunct/>
        <w:topLinePunct w:val="0"/>
        <w:autoSpaceDE/>
        <w:autoSpaceDN/>
        <w:bidi w:val="0"/>
        <w:adjustRightInd w:val="0"/>
        <w:snapToGrid w:val="0"/>
        <w:spacing w:line="360" w:lineRule="auto"/>
        <w:ind w:left="0" w:leftChars="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2.项目名称：</w:t>
      </w:r>
      <w:r>
        <w:rPr>
          <w:rFonts w:hint="eastAsia" w:cs="宋体"/>
          <w:spacing w:val="0"/>
          <w:w w:val="100"/>
          <w:position w:val="0"/>
          <w:sz w:val="24"/>
          <w:szCs w:val="24"/>
          <w:u w:val="single" w:color="auto"/>
          <w:lang w:val="en-US" w:eastAsia="zh-CN"/>
        </w:rPr>
        <w:t>2024年水质自然资源监测</w:t>
      </w:r>
    </w:p>
    <w:p>
      <w:pPr>
        <w:pStyle w:val="6"/>
        <w:keepNext w:val="0"/>
        <w:keepLines w:val="0"/>
        <w:pageBreakBefore w:val="0"/>
        <w:widowControl/>
        <w:kinsoku/>
        <w:wordWrap/>
        <w:overflowPunct/>
        <w:topLinePunct w:val="0"/>
        <w:autoSpaceDE/>
        <w:autoSpaceDN/>
        <w:bidi w:val="0"/>
        <w:adjustRightInd w:val="0"/>
        <w:snapToGrid w:val="0"/>
        <w:spacing w:line="360" w:lineRule="auto"/>
        <w:ind w:left="0" w:leftChars="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3.项目预算金额：</w:t>
      </w:r>
      <w:r>
        <w:rPr>
          <w:rFonts w:hint="eastAsia" w:cs="宋体"/>
          <w:spacing w:val="0"/>
          <w:w w:val="100"/>
          <w:position w:val="0"/>
          <w:sz w:val="24"/>
          <w:szCs w:val="24"/>
          <w:u w:val="single" w:color="auto"/>
          <w:lang w:val="en-US" w:eastAsia="zh-CN"/>
        </w:rPr>
        <w:t>411.06</w:t>
      </w:r>
      <w:r>
        <w:rPr>
          <w:rFonts w:hint="eastAsia" w:ascii="宋体" w:hAnsi="宋体" w:eastAsia="宋体" w:cs="宋体"/>
          <w:spacing w:val="0"/>
          <w:w w:val="100"/>
          <w:position w:val="0"/>
          <w:sz w:val="24"/>
          <w:szCs w:val="24"/>
        </w:rPr>
        <w:t>万元、项目最高限价（如有）：</w:t>
      </w:r>
      <w:r>
        <w:rPr>
          <w:rFonts w:hint="eastAsia" w:cs="宋体"/>
          <w:spacing w:val="0"/>
          <w:w w:val="100"/>
          <w:position w:val="0"/>
          <w:sz w:val="24"/>
          <w:szCs w:val="24"/>
          <w:u w:val="single" w:color="auto"/>
          <w:lang w:val="en-US" w:eastAsia="zh-CN"/>
        </w:rPr>
        <w:t>411.06</w:t>
      </w:r>
      <w:r>
        <w:rPr>
          <w:rFonts w:hint="eastAsia" w:ascii="宋体" w:hAnsi="宋体" w:eastAsia="宋体" w:cs="宋体"/>
          <w:spacing w:val="0"/>
          <w:w w:val="100"/>
          <w:position w:val="0"/>
          <w:sz w:val="24"/>
          <w:szCs w:val="24"/>
        </w:rPr>
        <w:t>万元</w:t>
      </w:r>
    </w:p>
    <w:p>
      <w:pPr>
        <w:pStyle w:val="6"/>
        <w:keepNext w:val="0"/>
        <w:keepLines w:val="0"/>
        <w:pageBreakBefore w:val="0"/>
        <w:widowControl/>
        <w:kinsoku/>
        <w:wordWrap/>
        <w:overflowPunct/>
        <w:topLinePunct w:val="0"/>
        <w:autoSpaceDE/>
        <w:autoSpaceDN/>
        <w:bidi w:val="0"/>
        <w:adjustRightInd w:val="0"/>
        <w:snapToGrid w:val="0"/>
        <w:spacing w:line="360" w:lineRule="auto"/>
        <w:ind w:left="3" w:leftChars="0" w:firstLine="475" w:firstLineChars="198"/>
        <w:textAlignment w:val="baseline"/>
        <w:rPr>
          <w:rFonts w:hint="default" w:ascii="宋体" w:hAnsi="宋体" w:eastAsia="宋体" w:cs="宋体"/>
          <w:spacing w:val="0"/>
          <w:w w:val="100"/>
          <w:position w:val="0"/>
          <w:sz w:val="24"/>
          <w:szCs w:val="24"/>
          <w:highlight w:val="none"/>
          <w:lang w:val="en-US" w:eastAsia="zh-CN"/>
        </w:rPr>
      </w:pPr>
      <w:r>
        <w:rPr>
          <w:rFonts w:hint="eastAsia" w:ascii="宋体" w:hAnsi="宋体" w:eastAsia="宋体" w:cs="宋体"/>
          <w:spacing w:val="0"/>
          <w:w w:val="100"/>
          <w:position w:val="0"/>
          <w:sz w:val="24"/>
          <w:szCs w:val="24"/>
          <w:highlight w:val="none"/>
        </w:rPr>
        <w:t>4.采购需求：</w:t>
      </w:r>
      <w:r>
        <w:rPr>
          <w:rFonts w:hint="eastAsia" w:cs="宋体"/>
          <w:spacing w:val="0"/>
          <w:w w:val="100"/>
          <w:position w:val="0"/>
          <w:sz w:val="24"/>
          <w:szCs w:val="24"/>
          <w:highlight w:val="none"/>
          <w:lang w:val="en-US" w:eastAsia="zh-CN"/>
        </w:rPr>
        <w:t>详见招标文件第五章采购需求</w:t>
      </w:r>
    </w:p>
    <w:p>
      <w:pPr>
        <w:pStyle w:val="6"/>
        <w:keepNext w:val="0"/>
        <w:keepLines w:val="0"/>
        <w:pageBreakBefore w:val="0"/>
        <w:widowControl/>
        <w:kinsoku/>
        <w:wordWrap/>
        <w:overflowPunct/>
        <w:topLinePunct w:val="0"/>
        <w:autoSpaceDE/>
        <w:autoSpaceDN/>
        <w:bidi w:val="0"/>
        <w:adjustRightInd w:val="0"/>
        <w:snapToGrid w:val="0"/>
        <w:spacing w:before="0" w:line="360" w:lineRule="auto"/>
        <w:ind w:lef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5.合</w:t>
      </w:r>
      <w:r>
        <w:rPr>
          <w:rFonts w:hint="eastAsia" w:ascii="宋体" w:hAnsi="宋体" w:eastAsia="宋体" w:cs="宋体"/>
          <w:spacing w:val="0"/>
          <w:w w:val="100"/>
          <w:position w:val="0"/>
          <w:sz w:val="24"/>
          <w:szCs w:val="24"/>
          <w:highlight w:val="none"/>
        </w:rPr>
        <w:t>同履行期限：</w:t>
      </w:r>
      <w:r>
        <w:rPr>
          <w:rFonts w:hint="eastAsia" w:cs="宋体"/>
          <w:spacing w:val="0"/>
          <w:w w:val="100"/>
          <w:position w:val="0"/>
          <w:sz w:val="24"/>
          <w:szCs w:val="24"/>
          <w:highlight w:val="none"/>
          <w:u w:val="single" w:color="auto"/>
          <w:lang w:val="en-US" w:eastAsia="zh-CN"/>
        </w:rPr>
        <w:t>自合同签订起至2025年12月底前完成。</w:t>
      </w:r>
    </w:p>
    <w:p>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6.本项目是否接受联合体投标： 口是  ■否。</w:t>
      </w:r>
    </w:p>
    <w:p>
      <w:pPr>
        <w:pStyle w:val="6"/>
        <w:keepNext w:val="0"/>
        <w:keepLines w:val="0"/>
        <w:pageBreakBefore w:val="0"/>
        <w:widowControl/>
        <w:kinsoku/>
        <w:wordWrap/>
        <w:overflowPunct/>
        <w:topLinePunct w:val="0"/>
        <w:autoSpaceDE/>
        <w:autoSpaceDN/>
        <w:bidi w:val="0"/>
        <w:adjustRightInd w:val="0"/>
        <w:snapToGrid w:val="0"/>
        <w:spacing w:line="360" w:lineRule="auto"/>
        <w:ind w:left="126"/>
        <w:textAlignment w:val="baseline"/>
        <w:outlineLvl w:val="1"/>
        <w:rPr>
          <w:rFonts w:hint="eastAsia" w:ascii="宋体" w:hAnsi="宋体" w:eastAsia="宋体" w:cs="宋体"/>
          <w:spacing w:val="0"/>
          <w:w w:val="100"/>
          <w:position w:val="0"/>
          <w:sz w:val="24"/>
          <w:szCs w:val="24"/>
        </w:rPr>
      </w:pPr>
      <w:bookmarkStart w:id="5" w:name="_Toc28297"/>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二、申请人的资格要求（须同时满足）</w:t>
      </w:r>
      <w:bookmarkEnd w:id="5"/>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1.满足《中华人民共和国政府采购法》第二十二条规定；</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2.落实政府采购政策需满足的资格要求：</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outlineLvl w:val="2"/>
        <w:rPr>
          <w:rFonts w:hint="eastAsia" w:ascii="宋体" w:hAnsi="宋体" w:eastAsia="宋体" w:cs="宋体"/>
          <w:spacing w:val="0"/>
          <w:w w:val="100"/>
          <w:position w:val="0"/>
          <w:sz w:val="24"/>
          <w:szCs w:val="24"/>
        </w:rPr>
      </w:pPr>
      <w:bookmarkStart w:id="6" w:name="_Toc3197"/>
      <w:r>
        <w:rPr>
          <w:rFonts w:hint="eastAsia" w:ascii="宋体" w:hAnsi="宋体" w:eastAsia="宋体" w:cs="宋体"/>
          <w:spacing w:val="0"/>
          <w:w w:val="100"/>
          <w:position w:val="0"/>
          <w:sz w:val="24"/>
          <w:szCs w:val="24"/>
        </w:rPr>
        <w:t>2.1  中小企业政策</w:t>
      </w:r>
      <w:bookmarkEnd w:id="6"/>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highlight w:val="none"/>
        </w:rPr>
      </w:pPr>
      <w:r>
        <w:rPr>
          <w:rFonts w:hint="eastAsia" w:ascii="宋体" w:hAnsi="宋体" w:eastAsia="宋体" w:cs="宋体"/>
          <w:spacing w:val="0"/>
          <w:w w:val="100"/>
          <w:position w:val="0"/>
          <w:sz w:val="24"/>
          <w:szCs w:val="24"/>
          <w:highlight w:val="none"/>
        </w:rPr>
        <w:t>口本项目不专门面向中小企业预留采购份额。</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highlight w:val="none"/>
        </w:rPr>
        <w:t>■本</w:t>
      </w:r>
      <w:r>
        <w:rPr>
          <w:rFonts w:hint="eastAsia" w:ascii="宋体" w:hAnsi="宋体" w:eastAsia="宋体" w:cs="宋体"/>
          <w:spacing w:val="0"/>
          <w:w w:val="100"/>
          <w:position w:val="0"/>
          <w:sz w:val="24"/>
          <w:szCs w:val="24"/>
          <w:highlight w:val="none"/>
          <w:lang w:val="en-US" w:eastAsia="zh-CN"/>
        </w:rPr>
        <w:t>项目</w:t>
      </w:r>
      <w:r>
        <w:rPr>
          <w:rFonts w:hint="eastAsia" w:ascii="宋体" w:hAnsi="宋体" w:eastAsia="宋体" w:cs="宋体"/>
          <w:spacing w:val="0"/>
          <w:w w:val="100"/>
          <w:position w:val="0"/>
          <w:sz w:val="24"/>
          <w:szCs w:val="24"/>
          <w:highlight w:val="none"/>
        </w:rPr>
        <w:t xml:space="preserve">专门面向  口中小 ■小微企业 </w:t>
      </w:r>
      <w:r>
        <w:rPr>
          <w:rFonts w:hint="eastAsia" w:ascii="宋体" w:hAnsi="宋体" w:eastAsia="宋体" w:cs="宋体"/>
          <w:spacing w:val="0"/>
          <w:w w:val="100"/>
          <w:position w:val="0"/>
          <w:sz w:val="24"/>
          <w:szCs w:val="24"/>
        </w:rPr>
        <w:t xml:space="preserve"> 采购。即：</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供的货物全部由符合政策要求的中小/小微企业制造、服务全部由符合政策要求的中小/小微企业承接。</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口本项目预留部分采购项目预算专门面向中小企业采购。对于预留份额，</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供的货物由符合政策要求的中小企业制造、服务由符合政策要求的中小企业承接。预留份额通过以下措施进行：</w:t>
      </w:r>
      <w:r>
        <w:rPr>
          <w:rFonts w:hint="eastAsia" w:asciiTheme="minorEastAsia" w:hAnsiTheme="minorEastAsia" w:eastAsiaTheme="minorEastAsia" w:cstheme="minorEastAsia"/>
          <w:spacing w:val="0"/>
          <w:w w:val="100"/>
          <w:position w:val="0"/>
          <w:sz w:val="24"/>
          <w:szCs w:val="24"/>
          <w:u w:val="single" w:color="auto"/>
          <w:lang w:val="en-US" w:eastAsia="zh-CN"/>
        </w:rPr>
        <w:t>/</w:t>
      </w:r>
      <w:r>
        <w:rPr>
          <w:rFonts w:hint="eastAsia" w:ascii="宋体" w:hAnsi="宋体" w:eastAsia="宋体" w:cs="宋体"/>
          <w:spacing w:val="0"/>
          <w:w w:val="100"/>
          <w:position w:val="0"/>
          <w:sz w:val="24"/>
          <w:szCs w:val="24"/>
        </w:rPr>
        <w:t>。</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2.2 其它落实政府采购政策的资格要求（如有）：</w:t>
      </w:r>
      <w:r>
        <w:rPr>
          <w:rFonts w:hint="eastAsia" w:asciiTheme="minorEastAsia" w:hAnsiTheme="minorEastAsia" w:eastAsiaTheme="minorEastAsia" w:cstheme="minorEastAsia"/>
          <w:spacing w:val="0"/>
          <w:w w:val="100"/>
          <w:position w:val="0"/>
          <w:sz w:val="24"/>
          <w:szCs w:val="24"/>
          <w:u w:val="single" w:color="auto"/>
          <w:lang w:val="en-US" w:eastAsia="zh-CN"/>
        </w:rPr>
        <w:t>/</w:t>
      </w:r>
      <w:r>
        <w:rPr>
          <w:rFonts w:hint="eastAsia" w:ascii="宋体" w:hAnsi="宋体" w:eastAsia="宋体" w:cs="宋体"/>
          <w:spacing w:val="0"/>
          <w:w w:val="100"/>
          <w:position w:val="0"/>
          <w:sz w:val="24"/>
          <w:szCs w:val="24"/>
        </w:rPr>
        <w:t>。</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3.本项目的特定资格要求：</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outlineLvl w:val="2"/>
        <w:rPr>
          <w:rFonts w:hint="eastAsia" w:ascii="宋体" w:hAnsi="宋体" w:eastAsia="宋体" w:cs="宋体"/>
          <w:spacing w:val="0"/>
          <w:w w:val="100"/>
          <w:position w:val="0"/>
          <w:sz w:val="24"/>
          <w:szCs w:val="24"/>
        </w:rPr>
      </w:pPr>
      <w:bookmarkStart w:id="7" w:name="_Toc19369"/>
      <w:r>
        <w:rPr>
          <w:rFonts w:hint="eastAsia" w:ascii="宋体" w:hAnsi="宋体" w:eastAsia="宋体" w:cs="宋体"/>
          <w:spacing w:val="0"/>
          <w:w w:val="100"/>
          <w:position w:val="0"/>
          <w:sz w:val="24"/>
          <w:szCs w:val="24"/>
        </w:rPr>
        <w:t>3.1 本项目是否属于政府购买服务：</w:t>
      </w:r>
      <w:bookmarkEnd w:id="7"/>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口否</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highlight w:val="none"/>
        </w:rPr>
      </w:pPr>
      <w:r>
        <w:rPr>
          <w:rFonts w:hint="eastAsia" w:ascii="宋体" w:hAnsi="宋体" w:eastAsia="宋体" w:cs="宋体"/>
          <w:spacing w:val="0"/>
          <w:w w:val="100"/>
          <w:position w:val="0"/>
          <w:sz w:val="24"/>
          <w:szCs w:val="24"/>
          <w:highlight w:val="none"/>
        </w:rPr>
        <w:t>■是，公益一类事业单位、使用事业编制且由财政拨款保障的群团组织，不得作为承接主体；</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outlineLvl w:val="2"/>
        <w:rPr>
          <w:rFonts w:hint="eastAsia" w:ascii="宋体" w:hAnsi="宋体" w:eastAsia="宋体" w:cs="宋体"/>
          <w:spacing w:val="0"/>
          <w:w w:val="100"/>
          <w:position w:val="0"/>
          <w:sz w:val="24"/>
          <w:szCs w:val="24"/>
          <w:highlight w:val="none"/>
        </w:rPr>
      </w:pPr>
      <w:bookmarkStart w:id="8" w:name="_Toc17338"/>
      <w:r>
        <w:rPr>
          <w:rFonts w:hint="eastAsia" w:ascii="宋体" w:hAnsi="宋体" w:eastAsia="宋体" w:cs="宋体"/>
          <w:spacing w:val="0"/>
          <w:w w:val="100"/>
          <w:position w:val="0"/>
          <w:sz w:val="24"/>
          <w:szCs w:val="24"/>
          <w:highlight w:val="none"/>
        </w:rPr>
        <w:t>3.2</w:t>
      </w:r>
      <w:r>
        <w:rPr>
          <w:rFonts w:hint="eastAsia" w:cs="宋体"/>
          <w:spacing w:val="0"/>
          <w:w w:val="100"/>
          <w:position w:val="0"/>
          <w:sz w:val="24"/>
          <w:szCs w:val="24"/>
          <w:highlight w:val="none"/>
          <w:lang w:val="en-US" w:eastAsia="zh-CN"/>
        </w:rPr>
        <w:t xml:space="preserve"> </w:t>
      </w:r>
      <w:r>
        <w:rPr>
          <w:rFonts w:hint="eastAsia" w:ascii="宋体" w:hAnsi="宋体" w:eastAsia="宋体" w:cs="宋体"/>
          <w:spacing w:val="0"/>
          <w:w w:val="100"/>
          <w:position w:val="0"/>
          <w:sz w:val="24"/>
          <w:szCs w:val="24"/>
          <w:highlight w:val="none"/>
        </w:rPr>
        <w:t>其他特定资格要求：</w:t>
      </w:r>
      <w:r>
        <w:rPr>
          <w:rFonts w:hint="eastAsia" w:ascii="宋体" w:hAnsi="宋体" w:eastAsia="宋体" w:cs="宋体"/>
          <w:kern w:val="2"/>
          <w:sz w:val="24"/>
          <w:szCs w:val="24"/>
          <w:highlight w:val="none"/>
          <w:u w:val="single"/>
          <w:lang w:val="en-US" w:eastAsia="zh-CN" w:bidi="ar-SA"/>
        </w:rPr>
        <w:t>投标人需具备省级及以上质量技术监督部门认定的检验检测机构资质认定证书（CMA）</w:t>
      </w:r>
      <w:r>
        <w:rPr>
          <w:rFonts w:hint="eastAsia" w:ascii="宋体" w:hAnsi="宋体" w:eastAsia="宋体" w:cs="宋体"/>
          <w:spacing w:val="0"/>
          <w:w w:val="100"/>
          <w:position w:val="0"/>
          <w:sz w:val="24"/>
          <w:szCs w:val="24"/>
          <w:highlight w:val="none"/>
          <w:u w:val="single"/>
        </w:rPr>
        <w:t>。</w:t>
      </w:r>
      <w:bookmarkEnd w:id="8"/>
    </w:p>
    <w:p>
      <w:pPr>
        <w:pStyle w:val="6"/>
        <w:keepNext w:val="0"/>
        <w:keepLines w:val="0"/>
        <w:pageBreakBefore w:val="0"/>
        <w:widowControl/>
        <w:kinsoku/>
        <w:wordWrap/>
        <w:overflowPunct/>
        <w:topLinePunct w:val="0"/>
        <w:autoSpaceDE/>
        <w:autoSpaceDN/>
        <w:bidi w:val="0"/>
        <w:adjustRightInd w:val="0"/>
        <w:snapToGrid w:val="0"/>
        <w:spacing w:line="360" w:lineRule="auto"/>
        <w:ind w:left="0"/>
        <w:textAlignment w:val="baseline"/>
        <w:outlineLvl w:val="1"/>
        <w:rPr>
          <w:rFonts w:hint="eastAsia" w:ascii="宋体" w:hAnsi="宋体" w:eastAsia="宋体" w:cs="宋体"/>
          <w:spacing w:val="0"/>
          <w:w w:val="100"/>
          <w:position w:val="0"/>
          <w:sz w:val="24"/>
          <w:szCs w:val="24"/>
        </w:rPr>
      </w:pPr>
      <w:bookmarkStart w:id="9" w:name="_Toc30900"/>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三、获取招标文件</w:t>
      </w:r>
      <w:bookmarkEnd w:id="9"/>
    </w:p>
    <w:p>
      <w:pPr>
        <w:pStyle w:val="6"/>
        <w:keepNext w:val="0"/>
        <w:keepLines w:val="0"/>
        <w:pageBreakBefore w:val="0"/>
        <w:widowControl/>
        <w:kinsoku/>
        <w:wordWrap/>
        <w:overflowPunct/>
        <w:topLinePunct w:val="0"/>
        <w:autoSpaceDE/>
        <w:autoSpaceDN/>
        <w:bidi w:val="0"/>
        <w:adjustRightInd w:val="0"/>
        <w:snapToGrid w:val="0"/>
        <w:spacing w:line="360" w:lineRule="auto"/>
        <w:ind w:left="0" w:leftChars="0" w:right="0" w:firstLine="480" w:firstLineChars="200"/>
        <w:jc w:val="left"/>
        <w:textAlignment w:val="baseline"/>
        <w:rPr>
          <w:rFonts w:hint="eastAsia" w:asciiTheme="minorEastAsia" w:hAnsiTheme="minorEastAsia" w:eastAsiaTheme="minorEastAsia" w:cstheme="minorEastAsia"/>
          <w:spacing w:val="0"/>
          <w:w w:val="100"/>
          <w:position w:val="0"/>
          <w:sz w:val="24"/>
          <w:szCs w:val="24"/>
          <w:highlight w:val="none"/>
        </w:rPr>
      </w:pPr>
      <w:r>
        <w:rPr>
          <w:rFonts w:hint="eastAsia" w:ascii="宋体" w:hAnsi="宋体" w:eastAsia="宋体" w:cs="宋体"/>
          <w:spacing w:val="0"/>
          <w:w w:val="100"/>
          <w:position w:val="0"/>
          <w:sz w:val="24"/>
          <w:szCs w:val="24"/>
          <w:highlight w:val="none"/>
        </w:rPr>
        <w:t>1.</w:t>
      </w:r>
      <w:r>
        <w:rPr>
          <w:rFonts w:hint="eastAsia" w:asciiTheme="minorEastAsia" w:hAnsiTheme="minorEastAsia" w:eastAsiaTheme="minorEastAsia" w:cstheme="minorEastAsia"/>
          <w:spacing w:val="0"/>
          <w:w w:val="100"/>
          <w:position w:val="0"/>
          <w:sz w:val="24"/>
          <w:szCs w:val="24"/>
          <w:highlight w:val="none"/>
        </w:rPr>
        <w:t>时间：</w:t>
      </w:r>
      <w:r>
        <w:rPr>
          <w:rFonts w:hint="eastAsia" w:asciiTheme="minorEastAsia" w:hAnsiTheme="minorEastAsia" w:eastAsiaTheme="minorEastAsia" w:cstheme="minorEastAsia"/>
          <w:spacing w:val="0"/>
          <w:w w:val="100"/>
          <w:position w:val="0"/>
          <w:sz w:val="24"/>
          <w:szCs w:val="24"/>
          <w:highlight w:val="none"/>
          <w:u w:val="single" w:color="auto"/>
          <w:lang w:val="en-US" w:eastAsia="zh-CN"/>
        </w:rPr>
        <w:t>2024</w:t>
      </w:r>
      <w:r>
        <w:rPr>
          <w:rFonts w:hint="eastAsia" w:asciiTheme="minorEastAsia" w:hAnsiTheme="minorEastAsia" w:eastAsiaTheme="minorEastAsia" w:cstheme="minorEastAsia"/>
          <w:spacing w:val="0"/>
          <w:w w:val="100"/>
          <w:position w:val="0"/>
          <w:sz w:val="24"/>
          <w:szCs w:val="24"/>
          <w:highlight w:val="none"/>
        </w:rPr>
        <w:t>年</w:t>
      </w:r>
      <w:r>
        <w:rPr>
          <w:rFonts w:hint="eastAsia" w:asciiTheme="minorEastAsia" w:hAnsiTheme="minorEastAsia" w:eastAsiaTheme="minorEastAsia" w:cstheme="minorEastAsia"/>
          <w:spacing w:val="0"/>
          <w:w w:val="100"/>
          <w:position w:val="0"/>
          <w:sz w:val="24"/>
          <w:szCs w:val="24"/>
          <w:highlight w:val="none"/>
          <w:u w:val="single" w:color="auto"/>
          <w:lang w:val="en-US" w:eastAsia="zh-CN"/>
        </w:rPr>
        <w:t>05</w:t>
      </w:r>
      <w:r>
        <w:rPr>
          <w:rFonts w:hint="eastAsia" w:asciiTheme="minorEastAsia" w:hAnsiTheme="minorEastAsia" w:eastAsiaTheme="minorEastAsia" w:cstheme="minorEastAsia"/>
          <w:spacing w:val="0"/>
          <w:w w:val="100"/>
          <w:position w:val="0"/>
          <w:sz w:val="24"/>
          <w:szCs w:val="24"/>
          <w:highlight w:val="none"/>
        </w:rPr>
        <w:t>月</w:t>
      </w:r>
      <w:r>
        <w:rPr>
          <w:rFonts w:hint="eastAsia" w:asciiTheme="minorEastAsia" w:hAnsiTheme="minorEastAsia" w:eastAsiaTheme="minorEastAsia" w:cstheme="minorEastAsia"/>
          <w:spacing w:val="0"/>
          <w:w w:val="100"/>
          <w:position w:val="0"/>
          <w:sz w:val="24"/>
          <w:szCs w:val="24"/>
          <w:highlight w:val="none"/>
          <w:u w:val="single"/>
          <w:lang w:val="en-US" w:eastAsia="zh-CN"/>
        </w:rPr>
        <w:t>23</w:t>
      </w:r>
      <w:r>
        <w:rPr>
          <w:rFonts w:hint="eastAsia" w:asciiTheme="minorEastAsia" w:hAnsiTheme="minorEastAsia" w:eastAsiaTheme="minorEastAsia" w:cstheme="minorEastAsia"/>
          <w:spacing w:val="0"/>
          <w:w w:val="100"/>
          <w:position w:val="0"/>
          <w:sz w:val="24"/>
          <w:szCs w:val="24"/>
          <w:highlight w:val="none"/>
        </w:rPr>
        <w:t>日至</w:t>
      </w:r>
      <w:r>
        <w:rPr>
          <w:rFonts w:hint="eastAsia" w:asciiTheme="minorEastAsia" w:hAnsiTheme="minorEastAsia" w:eastAsiaTheme="minorEastAsia" w:cstheme="minorEastAsia"/>
          <w:sz w:val="24"/>
          <w:szCs w:val="24"/>
          <w:highlight w:val="none"/>
          <w:u w:val="single"/>
          <w:lang w:val="en-US" w:eastAsia="zh-CN"/>
        </w:rPr>
        <w:t>2024</w:t>
      </w:r>
      <w:r>
        <w:rPr>
          <w:rFonts w:hint="eastAsia" w:asciiTheme="minorEastAsia" w:hAnsiTheme="minorEastAsia" w:eastAsiaTheme="minorEastAsia" w:cstheme="minorEastAsia"/>
          <w:spacing w:val="0"/>
          <w:w w:val="100"/>
          <w:position w:val="0"/>
          <w:sz w:val="24"/>
          <w:szCs w:val="24"/>
          <w:highlight w:val="none"/>
        </w:rPr>
        <w:t>年</w:t>
      </w:r>
      <w:r>
        <w:rPr>
          <w:rFonts w:hint="eastAsia" w:asciiTheme="minorEastAsia" w:hAnsiTheme="minorEastAsia" w:eastAsiaTheme="minorEastAsia" w:cstheme="minorEastAsia"/>
          <w:sz w:val="24"/>
          <w:szCs w:val="24"/>
          <w:highlight w:val="none"/>
          <w:u w:val="single"/>
          <w:lang w:val="en-US" w:eastAsia="zh-CN"/>
        </w:rPr>
        <w:t>05</w:t>
      </w:r>
      <w:r>
        <w:rPr>
          <w:rFonts w:hint="eastAsia" w:asciiTheme="minorEastAsia" w:hAnsiTheme="minorEastAsia" w:eastAsiaTheme="minorEastAsia" w:cstheme="minorEastAsia"/>
          <w:spacing w:val="0"/>
          <w:w w:val="100"/>
          <w:position w:val="0"/>
          <w:sz w:val="24"/>
          <w:szCs w:val="24"/>
          <w:highlight w:val="none"/>
        </w:rPr>
        <w:t>月</w:t>
      </w:r>
      <w:r>
        <w:rPr>
          <w:rFonts w:hint="eastAsia" w:asciiTheme="minorEastAsia" w:hAnsiTheme="minorEastAsia" w:eastAsiaTheme="minorEastAsia" w:cstheme="minorEastAsia"/>
          <w:spacing w:val="0"/>
          <w:w w:val="100"/>
          <w:position w:val="0"/>
          <w:sz w:val="24"/>
          <w:szCs w:val="24"/>
          <w:highlight w:val="none"/>
          <w:u w:val="single"/>
          <w:lang w:val="en-US" w:eastAsia="zh-CN"/>
        </w:rPr>
        <w:t>30</w:t>
      </w:r>
      <w:r>
        <w:rPr>
          <w:rFonts w:hint="eastAsia" w:asciiTheme="minorEastAsia" w:hAnsiTheme="minorEastAsia" w:eastAsiaTheme="minorEastAsia" w:cstheme="minorEastAsia"/>
          <w:spacing w:val="0"/>
          <w:w w:val="100"/>
          <w:position w:val="0"/>
          <w:sz w:val="24"/>
          <w:szCs w:val="24"/>
          <w:highlight w:val="none"/>
        </w:rPr>
        <w:t>日， 每天上午</w:t>
      </w:r>
      <w:r>
        <w:rPr>
          <w:rFonts w:hint="eastAsia" w:asciiTheme="minorEastAsia" w:hAnsiTheme="minorEastAsia" w:eastAsiaTheme="minorEastAsia" w:cstheme="minorEastAsia"/>
          <w:spacing w:val="0"/>
          <w:w w:val="100"/>
          <w:position w:val="0"/>
          <w:sz w:val="24"/>
          <w:szCs w:val="24"/>
          <w:highlight w:val="none"/>
          <w:u w:val="single"/>
        </w:rPr>
        <w:t>09:30</w:t>
      </w:r>
      <w:r>
        <w:rPr>
          <w:rFonts w:hint="eastAsia" w:asciiTheme="minorEastAsia" w:hAnsiTheme="minorEastAsia" w:eastAsiaTheme="minorEastAsia" w:cstheme="minorEastAsia"/>
          <w:spacing w:val="0"/>
          <w:w w:val="100"/>
          <w:position w:val="0"/>
          <w:sz w:val="24"/>
          <w:szCs w:val="24"/>
          <w:highlight w:val="none"/>
        </w:rPr>
        <w:t>至</w:t>
      </w:r>
      <w:r>
        <w:rPr>
          <w:rFonts w:hint="eastAsia" w:asciiTheme="minorEastAsia" w:hAnsiTheme="minorEastAsia" w:eastAsiaTheme="minorEastAsia" w:cstheme="minorEastAsia"/>
          <w:sz w:val="24"/>
          <w:szCs w:val="24"/>
          <w:highlight w:val="none"/>
          <w:u w:val="single"/>
          <w:lang w:val="en-US" w:eastAsia="zh-CN"/>
        </w:rPr>
        <w:t>11:30</w:t>
      </w:r>
      <w:r>
        <w:rPr>
          <w:rFonts w:hint="eastAsia" w:asciiTheme="minorEastAsia" w:hAnsiTheme="minorEastAsia" w:eastAsiaTheme="minorEastAsia" w:cstheme="minorEastAsia"/>
          <w:spacing w:val="0"/>
          <w:w w:val="100"/>
          <w:position w:val="0"/>
          <w:sz w:val="24"/>
          <w:szCs w:val="24"/>
          <w:highlight w:val="none"/>
        </w:rPr>
        <w:t>，下午</w:t>
      </w:r>
      <w:r>
        <w:rPr>
          <w:rFonts w:hint="eastAsia" w:asciiTheme="minorEastAsia" w:hAnsiTheme="minorEastAsia" w:eastAsiaTheme="minorEastAsia" w:cstheme="minorEastAsia"/>
          <w:sz w:val="24"/>
          <w:szCs w:val="24"/>
          <w:highlight w:val="none"/>
          <w:u w:val="single"/>
          <w:lang w:val="en-US" w:eastAsia="zh-CN"/>
        </w:rPr>
        <w:t>13:30</w:t>
      </w:r>
      <w:r>
        <w:rPr>
          <w:rFonts w:hint="eastAsia" w:asciiTheme="minorEastAsia" w:hAnsiTheme="minorEastAsia" w:eastAsiaTheme="minorEastAsia" w:cstheme="minorEastAsia"/>
          <w:spacing w:val="0"/>
          <w:w w:val="100"/>
          <w:position w:val="0"/>
          <w:sz w:val="24"/>
          <w:szCs w:val="24"/>
          <w:highlight w:val="none"/>
        </w:rPr>
        <w:t>至</w:t>
      </w:r>
      <w:r>
        <w:rPr>
          <w:rFonts w:hint="eastAsia" w:asciiTheme="minorEastAsia" w:hAnsiTheme="minorEastAsia" w:eastAsiaTheme="minorEastAsia" w:cstheme="minorEastAsia"/>
          <w:sz w:val="24"/>
          <w:szCs w:val="24"/>
          <w:highlight w:val="none"/>
          <w:u w:val="single"/>
          <w:lang w:val="en-US" w:eastAsia="zh-CN"/>
        </w:rPr>
        <w:t>15:30</w:t>
      </w:r>
      <w:r>
        <w:rPr>
          <w:rFonts w:hint="eastAsia" w:asciiTheme="minorEastAsia" w:hAnsiTheme="minorEastAsia" w:eastAsiaTheme="minorEastAsia" w:cstheme="minorEastAsia"/>
          <w:spacing w:val="0"/>
          <w:w w:val="100"/>
          <w:position w:val="0"/>
          <w:sz w:val="24"/>
          <w:szCs w:val="24"/>
          <w:highlight w:val="none"/>
        </w:rPr>
        <w:t>（北京时间，法定节假日除外）。</w:t>
      </w:r>
    </w:p>
    <w:p>
      <w:pPr>
        <w:pStyle w:val="6"/>
        <w:keepNext w:val="0"/>
        <w:keepLines w:val="0"/>
        <w:pageBreakBefore w:val="0"/>
        <w:widowControl/>
        <w:kinsoku/>
        <w:wordWrap/>
        <w:overflowPunct/>
        <w:topLinePunct w:val="0"/>
        <w:autoSpaceDE/>
        <w:autoSpaceDN/>
        <w:bidi w:val="0"/>
        <w:adjustRightInd w:val="0"/>
        <w:snapToGrid w:val="0"/>
        <w:spacing w:line="360" w:lineRule="auto"/>
        <w:ind w:left="0" w:leftChars="0" w:right="0" w:firstLine="480" w:firstLineChars="200"/>
        <w:textAlignment w:val="baseline"/>
        <w:outlineLvl w:val="2"/>
        <w:rPr>
          <w:rFonts w:hint="eastAsia" w:ascii="宋体" w:hAnsi="宋体" w:eastAsia="宋体" w:cs="宋体"/>
          <w:spacing w:val="0"/>
          <w:w w:val="100"/>
          <w:position w:val="0"/>
          <w:sz w:val="24"/>
          <w:szCs w:val="24"/>
          <w:highlight w:val="none"/>
        </w:rPr>
      </w:pPr>
      <w:bookmarkStart w:id="10" w:name="_Toc2165"/>
      <w:r>
        <w:rPr>
          <w:rFonts w:hint="eastAsia" w:ascii="宋体" w:hAnsi="宋体" w:eastAsia="宋体" w:cs="宋体"/>
          <w:spacing w:val="0"/>
          <w:w w:val="100"/>
          <w:position w:val="0"/>
          <w:sz w:val="24"/>
          <w:szCs w:val="24"/>
          <w:highlight w:val="none"/>
        </w:rPr>
        <w:t>2.地点：北京市政府采购电子交易平台</w:t>
      </w:r>
      <w:bookmarkEnd w:id="10"/>
    </w:p>
    <w:p>
      <w:pPr>
        <w:pStyle w:val="6"/>
        <w:keepNext w:val="0"/>
        <w:keepLines w:val="0"/>
        <w:pageBreakBefore w:val="0"/>
        <w:widowControl/>
        <w:kinsoku/>
        <w:wordWrap/>
        <w:overflowPunct/>
        <w:topLinePunct w:val="0"/>
        <w:autoSpaceDE/>
        <w:autoSpaceDN/>
        <w:bidi w:val="0"/>
        <w:adjustRightInd w:val="0"/>
        <w:snapToGrid w:val="0"/>
        <w:spacing w:line="360" w:lineRule="auto"/>
        <w:ind w:left="0" w:leftChars="0" w:right="0" w:firstLine="480" w:firstLineChars="200"/>
        <w:textAlignment w:val="baseline"/>
        <w:rPr>
          <w:rFonts w:hint="eastAsia" w:ascii="宋体" w:hAnsi="宋体" w:eastAsia="宋体" w:cs="宋体"/>
          <w:spacing w:val="0"/>
          <w:w w:val="100"/>
          <w:position w:val="0"/>
          <w:sz w:val="24"/>
          <w:szCs w:val="24"/>
          <w:highlight w:val="none"/>
        </w:rPr>
      </w:pPr>
      <w:r>
        <w:rPr>
          <w:rFonts w:hint="eastAsia" w:ascii="宋体" w:hAnsi="宋体" w:eastAsia="宋体" w:cs="宋体"/>
          <w:spacing w:val="0"/>
          <w:w w:val="100"/>
          <w:position w:val="0"/>
          <w:sz w:val="24"/>
          <w:szCs w:val="24"/>
          <w:highlight w:val="none"/>
        </w:rPr>
        <w:t>3.方式：供应商使用 CA 数字证书或电子营业执照登录北京市政府采购电子交易平台（</w:t>
      </w:r>
      <w:r>
        <w:rPr>
          <w:rFonts w:hint="eastAsia" w:ascii="宋体" w:hAnsi="宋体" w:eastAsia="宋体" w:cs="宋体"/>
          <w:spacing w:val="0"/>
          <w:w w:val="100"/>
          <w:position w:val="0"/>
          <w:sz w:val="24"/>
          <w:szCs w:val="24"/>
          <w:highlight w:val="none"/>
        </w:rPr>
        <w:fldChar w:fldCharType="begin"/>
      </w:r>
      <w:r>
        <w:rPr>
          <w:rFonts w:hint="eastAsia" w:ascii="宋体" w:hAnsi="宋体" w:eastAsia="宋体" w:cs="宋体"/>
          <w:spacing w:val="0"/>
          <w:w w:val="100"/>
          <w:position w:val="0"/>
          <w:sz w:val="24"/>
          <w:szCs w:val="24"/>
          <w:highlight w:val="none"/>
        </w:rPr>
        <w:instrText xml:space="preserve"> HYPERLINK "http://zbcg-bjzc.zhongcy.com/bjczj-portal-site/index.html#/home" </w:instrText>
      </w:r>
      <w:r>
        <w:rPr>
          <w:rFonts w:hint="eastAsia" w:ascii="宋体" w:hAnsi="宋体" w:eastAsia="宋体" w:cs="宋体"/>
          <w:spacing w:val="0"/>
          <w:w w:val="100"/>
          <w:position w:val="0"/>
          <w:sz w:val="24"/>
          <w:szCs w:val="24"/>
          <w:highlight w:val="none"/>
        </w:rPr>
        <w:fldChar w:fldCharType="separate"/>
      </w:r>
      <w:r>
        <w:rPr>
          <w:rFonts w:hint="eastAsia" w:ascii="宋体" w:hAnsi="宋体" w:eastAsia="宋体" w:cs="宋体"/>
          <w:spacing w:val="0"/>
          <w:w w:val="100"/>
          <w:position w:val="0"/>
          <w:sz w:val="24"/>
          <w:szCs w:val="24"/>
          <w:highlight w:val="none"/>
        </w:rPr>
        <w:t>http://zbcg-bjzc.zhongcy.com/bjczj-portal-site/index.html#/home</w:t>
      </w:r>
      <w:r>
        <w:rPr>
          <w:rFonts w:hint="eastAsia" w:ascii="宋体" w:hAnsi="宋体" w:eastAsia="宋体" w:cs="宋体"/>
          <w:spacing w:val="0"/>
          <w:w w:val="100"/>
          <w:position w:val="0"/>
          <w:sz w:val="24"/>
          <w:szCs w:val="24"/>
          <w:highlight w:val="none"/>
        </w:rPr>
        <w:fldChar w:fldCharType="end"/>
      </w:r>
      <w:r>
        <w:rPr>
          <w:rFonts w:hint="eastAsia" w:ascii="宋体" w:hAnsi="宋体" w:eastAsia="宋体" w:cs="宋体"/>
          <w:spacing w:val="0"/>
          <w:w w:val="100"/>
          <w:position w:val="0"/>
          <w:sz w:val="24"/>
          <w:szCs w:val="24"/>
          <w:highlight w:val="none"/>
        </w:rPr>
        <w:t>）获取</w:t>
      </w:r>
    </w:p>
    <w:p>
      <w:pPr>
        <w:pStyle w:val="6"/>
        <w:keepNext w:val="0"/>
        <w:keepLines w:val="0"/>
        <w:pageBreakBefore w:val="0"/>
        <w:widowControl/>
        <w:kinsoku/>
        <w:wordWrap/>
        <w:overflowPunct/>
        <w:topLinePunct w:val="0"/>
        <w:autoSpaceDE/>
        <w:autoSpaceDN/>
        <w:bidi w:val="0"/>
        <w:adjustRightInd w:val="0"/>
        <w:snapToGrid w:val="0"/>
        <w:spacing w:line="360" w:lineRule="auto"/>
        <w:ind w:left="0" w:leftChars="0" w:right="0" w:firstLine="0" w:firstLineChars="0"/>
        <w:textAlignment w:val="baseline"/>
        <w:rPr>
          <w:rFonts w:hint="eastAsia" w:ascii="宋体" w:hAnsi="宋体" w:eastAsia="宋体" w:cs="宋体"/>
          <w:spacing w:val="0"/>
          <w:w w:val="100"/>
          <w:position w:val="0"/>
          <w:sz w:val="24"/>
          <w:szCs w:val="24"/>
          <w:highlight w:val="none"/>
        </w:rPr>
      </w:pPr>
      <w:r>
        <w:rPr>
          <w:rFonts w:hint="eastAsia" w:ascii="宋体" w:hAnsi="宋体" w:eastAsia="宋体" w:cs="宋体"/>
          <w:spacing w:val="0"/>
          <w:w w:val="100"/>
          <w:position w:val="0"/>
          <w:sz w:val="24"/>
          <w:szCs w:val="24"/>
          <w:highlight w:val="none"/>
        </w:rPr>
        <w:t>电子版招标文件。</w:t>
      </w:r>
    </w:p>
    <w:p>
      <w:pPr>
        <w:pStyle w:val="6"/>
        <w:keepNext w:val="0"/>
        <w:keepLines w:val="0"/>
        <w:pageBreakBefore w:val="0"/>
        <w:widowControl/>
        <w:kinsoku/>
        <w:wordWrap/>
        <w:overflowPunct/>
        <w:topLinePunct w:val="0"/>
        <w:autoSpaceDE/>
        <w:autoSpaceDN/>
        <w:bidi w:val="0"/>
        <w:adjustRightInd w:val="0"/>
        <w:snapToGrid w:val="0"/>
        <w:spacing w:line="360" w:lineRule="auto"/>
        <w:ind w:left="0" w:leftChars="0" w:right="0" w:firstLine="480" w:firstLineChars="200"/>
        <w:textAlignment w:val="baseline"/>
        <w:outlineLvl w:val="2"/>
        <w:rPr>
          <w:rFonts w:hint="eastAsia" w:ascii="宋体" w:hAnsi="宋体" w:eastAsia="宋体" w:cs="宋体"/>
          <w:spacing w:val="0"/>
          <w:w w:val="100"/>
          <w:position w:val="0"/>
          <w:sz w:val="24"/>
          <w:szCs w:val="24"/>
          <w:highlight w:val="none"/>
        </w:rPr>
      </w:pPr>
      <w:bookmarkStart w:id="11" w:name="_Toc31387"/>
      <w:r>
        <w:rPr>
          <w:rFonts w:hint="eastAsia" w:ascii="宋体" w:hAnsi="宋体" w:eastAsia="宋体" w:cs="宋体"/>
          <w:spacing w:val="0"/>
          <w:w w:val="100"/>
          <w:position w:val="0"/>
          <w:sz w:val="24"/>
          <w:szCs w:val="24"/>
          <w:highlight w:val="none"/>
        </w:rPr>
        <w:t>4.售价：0元。</w:t>
      </w:r>
      <w:bookmarkEnd w:id="11"/>
    </w:p>
    <w:p>
      <w:pPr>
        <w:pStyle w:val="6"/>
        <w:keepNext w:val="0"/>
        <w:keepLines w:val="0"/>
        <w:pageBreakBefore w:val="0"/>
        <w:widowControl/>
        <w:kinsoku/>
        <w:wordWrap/>
        <w:overflowPunct/>
        <w:topLinePunct w:val="0"/>
        <w:autoSpaceDE/>
        <w:autoSpaceDN/>
        <w:bidi w:val="0"/>
        <w:adjustRightInd w:val="0"/>
        <w:snapToGrid w:val="0"/>
        <w:spacing w:line="360" w:lineRule="auto"/>
        <w:ind w:left="0"/>
        <w:textAlignment w:val="baseline"/>
        <w:outlineLvl w:val="1"/>
        <w:rPr>
          <w:rFonts w:hint="eastAsia" w:ascii="宋体" w:hAnsi="宋体" w:eastAsia="宋体" w:cs="宋体"/>
          <w:spacing w:val="0"/>
          <w:w w:val="100"/>
          <w:position w:val="0"/>
          <w:sz w:val="24"/>
          <w:szCs w:val="24"/>
          <w:highlight w:val="none"/>
        </w:rPr>
      </w:pPr>
      <w:bookmarkStart w:id="12" w:name="_Toc30616"/>
      <w:r>
        <w:rPr>
          <w:rFonts w:hint="eastAsia" w:ascii="宋体" w:hAnsi="宋体" w:eastAsia="宋体" w:cs="宋体"/>
          <w:spacing w:val="0"/>
          <w:w w:val="100"/>
          <w:position w:val="0"/>
          <w:sz w:val="24"/>
          <w:szCs w:val="24"/>
          <w:highlight w:val="none"/>
          <w14:textOutline w14:w="4359" w14:cap="flat" w14:cmpd="sng">
            <w14:solidFill>
              <w14:srgbClr w14:val="000000"/>
            </w14:solidFill>
            <w14:prstDash w14:val="solid"/>
            <w14:miter w14:val="0"/>
          </w14:textOutline>
        </w:rPr>
        <w:t>四、</w:t>
      </w:r>
      <w:r>
        <w:rPr>
          <w:rFonts w:hint="eastAsia" w:cs="宋体"/>
          <w:spacing w:val="0"/>
          <w:w w:val="100"/>
          <w:position w:val="0"/>
          <w:sz w:val="24"/>
          <w:szCs w:val="24"/>
          <w:highlight w:val="none"/>
          <w:lang w:eastAsia="zh-CN"/>
          <w14:textOutline w14:w="4359" w14:cap="flat" w14:cmpd="sng">
            <w14:solidFill>
              <w14:srgbClr w14:val="000000"/>
            </w14:solidFill>
            <w14:prstDash w14:val="solid"/>
            <w14:miter w14:val="0"/>
          </w14:textOutline>
        </w:rPr>
        <w:t>提</w:t>
      </w:r>
      <w:r>
        <w:rPr>
          <w:rFonts w:hint="eastAsia" w:ascii="宋体" w:hAnsi="宋体" w:eastAsia="宋体" w:cs="宋体"/>
          <w:spacing w:val="0"/>
          <w:w w:val="100"/>
          <w:position w:val="0"/>
          <w:sz w:val="24"/>
          <w:szCs w:val="24"/>
          <w:highlight w:val="none"/>
          <w14:textOutline w14:w="4359" w14:cap="flat" w14:cmpd="sng">
            <w14:solidFill>
              <w14:srgbClr w14:val="000000"/>
            </w14:solidFill>
            <w14:prstDash w14:val="solid"/>
            <w14:miter w14:val="0"/>
          </w14:textOutline>
        </w:rPr>
        <w:t>交投标文件截止时间、开标时间和地点</w:t>
      </w:r>
      <w:bookmarkEnd w:id="12"/>
    </w:p>
    <w:p>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highlight w:val="none"/>
        </w:rPr>
        <w:t>投标截止时间、开标时间：</w:t>
      </w:r>
      <w:r>
        <w:rPr>
          <w:rFonts w:hint="eastAsia" w:cs="宋体"/>
          <w:spacing w:val="0"/>
          <w:w w:val="100"/>
          <w:position w:val="0"/>
          <w:sz w:val="24"/>
          <w:szCs w:val="24"/>
          <w:highlight w:val="none"/>
          <w:u w:val="single" w:color="auto"/>
          <w:lang w:val="en-US" w:eastAsia="zh-CN"/>
        </w:rPr>
        <w:t>2024</w:t>
      </w:r>
      <w:r>
        <w:rPr>
          <w:rFonts w:hint="eastAsia" w:ascii="宋体" w:hAnsi="宋体" w:eastAsia="宋体" w:cs="宋体"/>
          <w:spacing w:val="0"/>
          <w:w w:val="100"/>
          <w:position w:val="0"/>
          <w:sz w:val="24"/>
          <w:szCs w:val="24"/>
          <w:highlight w:val="none"/>
        </w:rPr>
        <w:t>年</w:t>
      </w:r>
      <w:r>
        <w:rPr>
          <w:rFonts w:hint="eastAsia" w:cs="宋体"/>
          <w:spacing w:val="0"/>
          <w:w w:val="100"/>
          <w:position w:val="0"/>
          <w:sz w:val="24"/>
          <w:szCs w:val="24"/>
          <w:highlight w:val="none"/>
          <w:u w:val="single" w:color="auto"/>
          <w:lang w:val="en-US" w:eastAsia="zh-CN"/>
        </w:rPr>
        <w:t>06</w:t>
      </w:r>
      <w:r>
        <w:rPr>
          <w:rFonts w:hint="eastAsia" w:ascii="宋体" w:hAnsi="宋体" w:eastAsia="宋体" w:cs="宋体"/>
          <w:spacing w:val="0"/>
          <w:w w:val="100"/>
          <w:position w:val="0"/>
          <w:sz w:val="24"/>
          <w:szCs w:val="24"/>
          <w:highlight w:val="none"/>
        </w:rPr>
        <w:t>月</w:t>
      </w:r>
      <w:r>
        <w:rPr>
          <w:rFonts w:hint="eastAsia" w:cs="宋体"/>
          <w:spacing w:val="0"/>
          <w:w w:val="100"/>
          <w:position w:val="0"/>
          <w:sz w:val="24"/>
          <w:szCs w:val="24"/>
          <w:highlight w:val="none"/>
          <w:u w:val="single"/>
          <w:lang w:val="en-US" w:eastAsia="zh-CN"/>
        </w:rPr>
        <w:t>12</w:t>
      </w:r>
      <w:r>
        <w:rPr>
          <w:rFonts w:hint="eastAsia" w:ascii="宋体" w:hAnsi="宋体" w:eastAsia="宋体" w:cs="宋体"/>
          <w:spacing w:val="0"/>
          <w:w w:val="100"/>
          <w:position w:val="0"/>
          <w:sz w:val="24"/>
          <w:szCs w:val="24"/>
          <w:highlight w:val="none"/>
        </w:rPr>
        <w:t>日</w:t>
      </w:r>
      <w:r>
        <w:rPr>
          <w:rFonts w:hint="eastAsia" w:cs="宋体"/>
          <w:spacing w:val="0"/>
          <w:w w:val="100"/>
          <w:position w:val="0"/>
          <w:sz w:val="24"/>
          <w:szCs w:val="24"/>
          <w:highlight w:val="none"/>
          <w:u w:val="single" w:color="auto"/>
          <w:lang w:val="en-US" w:eastAsia="zh-CN"/>
        </w:rPr>
        <w:t>09</w:t>
      </w:r>
      <w:r>
        <w:rPr>
          <w:rFonts w:hint="eastAsia" w:ascii="宋体" w:hAnsi="宋体" w:eastAsia="宋体" w:cs="宋体"/>
          <w:spacing w:val="0"/>
          <w:w w:val="100"/>
          <w:position w:val="0"/>
          <w:sz w:val="24"/>
          <w:szCs w:val="24"/>
          <w:highlight w:val="none"/>
        </w:rPr>
        <w:t>点</w:t>
      </w:r>
      <w:r>
        <w:rPr>
          <w:rFonts w:hint="eastAsia" w:cs="宋体"/>
          <w:spacing w:val="0"/>
          <w:w w:val="100"/>
          <w:position w:val="0"/>
          <w:sz w:val="24"/>
          <w:szCs w:val="24"/>
          <w:highlight w:val="none"/>
          <w:u w:val="single" w:color="auto"/>
          <w:lang w:val="en-US" w:eastAsia="zh-CN"/>
        </w:rPr>
        <w:t>30</w:t>
      </w:r>
      <w:r>
        <w:rPr>
          <w:rFonts w:hint="eastAsia" w:ascii="宋体" w:hAnsi="宋体" w:eastAsia="宋体" w:cs="宋体"/>
          <w:spacing w:val="0"/>
          <w:w w:val="100"/>
          <w:position w:val="0"/>
          <w:sz w:val="24"/>
          <w:szCs w:val="24"/>
          <w:highlight w:val="none"/>
        </w:rPr>
        <w:t>分（北京</w:t>
      </w:r>
      <w:r>
        <w:rPr>
          <w:rFonts w:hint="eastAsia" w:ascii="宋体" w:hAnsi="宋体" w:eastAsia="宋体" w:cs="宋体"/>
          <w:spacing w:val="0"/>
          <w:w w:val="100"/>
          <w:position w:val="0"/>
          <w:sz w:val="24"/>
          <w:szCs w:val="24"/>
        </w:rPr>
        <w:t>时间）。</w:t>
      </w:r>
    </w:p>
    <w:p>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地点：</w:t>
      </w:r>
      <w:r>
        <w:rPr>
          <w:rFonts w:hint="eastAsia" w:ascii="宋体" w:hAnsi="宋体" w:eastAsia="宋体" w:cs="宋体"/>
          <w:spacing w:val="0"/>
          <w:w w:val="100"/>
          <w:position w:val="0"/>
          <w:sz w:val="24"/>
          <w:szCs w:val="24"/>
          <w:u w:val="single" w:color="auto"/>
        </w:rPr>
        <w:t>本项目采用远程电子开标方式，由投标人自行对电子投标文件进行解密或供应商使用CA认证证书登录北京市政府采购电子交易平台进行电子开标</w:t>
      </w:r>
      <w:r>
        <w:rPr>
          <w:rFonts w:hint="eastAsia" w:ascii="宋体" w:hAnsi="宋体" w:eastAsia="宋体" w:cs="宋体"/>
          <w:spacing w:val="0"/>
          <w:w w:val="100"/>
          <w:position w:val="0"/>
          <w:sz w:val="24"/>
          <w:szCs w:val="24"/>
        </w:rPr>
        <w:t>。</w:t>
      </w:r>
    </w:p>
    <w:p>
      <w:pPr>
        <w:pStyle w:val="6"/>
        <w:keepNext w:val="0"/>
        <w:keepLines w:val="0"/>
        <w:pageBreakBefore w:val="0"/>
        <w:widowControl/>
        <w:kinsoku/>
        <w:wordWrap/>
        <w:overflowPunct/>
        <w:topLinePunct w:val="0"/>
        <w:autoSpaceDE/>
        <w:autoSpaceDN/>
        <w:bidi w:val="0"/>
        <w:adjustRightInd w:val="0"/>
        <w:snapToGrid w:val="0"/>
        <w:spacing w:line="360" w:lineRule="auto"/>
        <w:ind w:left="0"/>
        <w:textAlignment w:val="baseline"/>
        <w:outlineLvl w:val="1"/>
        <w:rPr>
          <w:rFonts w:hint="eastAsia" w:ascii="宋体" w:hAnsi="宋体" w:eastAsia="宋体" w:cs="宋体"/>
          <w:spacing w:val="0"/>
          <w:w w:val="100"/>
          <w:position w:val="0"/>
          <w:sz w:val="24"/>
          <w:szCs w:val="24"/>
        </w:rPr>
      </w:pPr>
      <w:bookmarkStart w:id="13" w:name="_Toc7997"/>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五、公告期限</w:t>
      </w:r>
      <w:bookmarkEnd w:id="13"/>
    </w:p>
    <w:p>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自本公告发布之日起5个工作日。</w:t>
      </w:r>
    </w:p>
    <w:p>
      <w:pPr>
        <w:pStyle w:val="6"/>
        <w:keepNext w:val="0"/>
        <w:keepLines w:val="0"/>
        <w:pageBreakBefore w:val="0"/>
        <w:widowControl/>
        <w:kinsoku/>
        <w:wordWrap/>
        <w:overflowPunct/>
        <w:topLinePunct w:val="0"/>
        <w:autoSpaceDE/>
        <w:autoSpaceDN/>
        <w:bidi w:val="0"/>
        <w:adjustRightInd w:val="0"/>
        <w:snapToGrid w:val="0"/>
        <w:spacing w:line="360" w:lineRule="auto"/>
        <w:ind w:left="0"/>
        <w:textAlignment w:val="baseline"/>
        <w:outlineLvl w:val="1"/>
        <w:rPr>
          <w:rFonts w:hint="eastAsia" w:ascii="宋体" w:hAnsi="宋体" w:eastAsia="宋体" w:cs="宋体"/>
          <w:spacing w:val="0"/>
          <w:w w:val="100"/>
          <w:position w:val="0"/>
          <w:sz w:val="24"/>
          <w:szCs w:val="24"/>
        </w:rPr>
      </w:pPr>
      <w:bookmarkStart w:id="14" w:name="_Toc16813"/>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六、其他补充事宜</w:t>
      </w:r>
      <w:bookmarkEnd w:id="14"/>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outlineLvl w:val="2"/>
        <w:rPr>
          <w:rFonts w:hint="eastAsia" w:ascii="宋体" w:hAnsi="宋体" w:eastAsia="宋体" w:cs="宋体"/>
          <w:spacing w:val="0"/>
          <w:w w:val="100"/>
          <w:position w:val="0"/>
          <w:sz w:val="24"/>
          <w:szCs w:val="24"/>
        </w:rPr>
      </w:pPr>
      <w:bookmarkStart w:id="15" w:name="_Toc28342"/>
      <w:r>
        <w:rPr>
          <w:rFonts w:hint="eastAsia" w:ascii="宋体" w:hAnsi="宋体" w:eastAsia="宋体" w:cs="宋体"/>
          <w:spacing w:val="0"/>
          <w:w w:val="100"/>
          <w:position w:val="0"/>
          <w:sz w:val="24"/>
          <w:szCs w:val="24"/>
        </w:rPr>
        <w:t>1.本项目需要落实的政府采购政策：</w:t>
      </w:r>
      <w:r>
        <w:rPr>
          <w:rFonts w:hint="eastAsia" w:cs="宋体"/>
          <w:spacing w:val="0"/>
          <w:w w:val="100"/>
          <w:position w:val="0"/>
          <w:sz w:val="24"/>
          <w:szCs w:val="24"/>
          <w:u w:val="single" w:color="auto"/>
          <w:lang w:val="en-US" w:eastAsia="zh-CN"/>
        </w:rPr>
        <w:t>1）节能产品强制采购；2）节能产品、环境标志产品优先采购；3）政府采购促进中小企业发展；4）政府采购项目支持监狱企业发展；5）政府采购信用担保；6）政府采购促进残疾人就业；7）扶持不发达地区和少数民族地区</w:t>
      </w:r>
      <w:r>
        <w:rPr>
          <w:rFonts w:hint="eastAsia" w:ascii="宋体" w:hAnsi="宋体" w:eastAsia="宋体" w:cs="宋体"/>
          <w:spacing w:val="0"/>
          <w:w w:val="100"/>
          <w:position w:val="0"/>
          <w:sz w:val="24"/>
          <w:szCs w:val="24"/>
        </w:rPr>
        <w:t>。</w:t>
      </w:r>
      <w:bookmarkEnd w:id="15"/>
    </w:p>
    <w:p>
      <w:pPr>
        <w:pStyle w:val="6"/>
        <w:keepNext w:val="0"/>
        <w:keepLines w:val="0"/>
        <w:pageBreakBefore w:val="0"/>
        <w:widowControl/>
        <w:kinsoku/>
        <w:wordWrap/>
        <w:overflowPunct/>
        <w:topLinePunct w:val="0"/>
        <w:autoSpaceDE/>
        <w:autoSpaceDN/>
        <w:bidi w:val="0"/>
        <w:adjustRightInd w:val="0"/>
        <w:snapToGrid/>
        <w:spacing w:line="360" w:lineRule="auto"/>
        <w:ind w:left="0" w:right="0" w:firstLine="480" w:firstLineChars="200"/>
        <w:jc w:val="both"/>
        <w:textAlignment w:val="baseline"/>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lang w:val="en-US" w:eastAsia="zh-CN"/>
        </w:rPr>
        <w:t>2</w:t>
      </w:r>
      <w:r>
        <w:rPr>
          <w:rFonts w:hint="eastAsia" w:asciiTheme="minorEastAsia" w:hAnsiTheme="minorEastAsia" w:eastAsiaTheme="minorEastAsia" w:cstheme="minorEastAsia"/>
          <w:spacing w:val="0"/>
          <w:w w:val="100"/>
          <w:position w:val="0"/>
          <w:sz w:val="24"/>
          <w:szCs w:val="24"/>
        </w:rPr>
        <w:t>.本项目采用全流程电子化采购方式，请供应商认真学习北京市政府采购电子交易平台发布的相关操作手册（供应商可在交易平台下载相关手册），办理CA数字证书或电子营业执照、进行北京市政府采购电子交易平台注册绑定，并认真核实CA数字证书或电子营业执照情况确认是否符合本项目电子化采购流程要求。</w:t>
      </w:r>
    </w:p>
    <w:p>
      <w:pPr>
        <w:pStyle w:val="6"/>
        <w:keepNext w:val="0"/>
        <w:keepLines w:val="0"/>
        <w:pageBreakBefore w:val="0"/>
        <w:widowControl/>
        <w:kinsoku/>
        <w:wordWrap/>
        <w:overflowPunct/>
        <w:topLinePunct w:val="0"/>
        <w:autoSpaceDE/>
        <w:autoSpaceDN/>
        <w:bidi w:val="0"/>
        <w:adjustRightInd w:val="0"/>
        <w:snapToGrid/>
        <w:spacing w:line="360" w:lineRule="auto"/>
        <w:ind w:left="0" w:right="0" w:firstLine="480" w:firstLineChars="200"/>
        <w:textAlignment w:val="baseline"/>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CA数字证书服务热线010-58511086</w:t>
      </w:r>
    </w:p>
    <w:p>
      <w:pPr>
        <w:pStyle w:val="6"/>
        <w:keepNext w:val="0"/>
        <w:keepLines w:val="0"/>
        <w:pageBreakBefore w:val="0"/>
        <w:widowControl/>
        <w:kinsoku/>
        <w:wordWrap/>
        <w:overflowPunct/>
        <w:topLinePunct w:val="0"/>
        <w:autoSpaceDE/>
        <w:autoSpaceDN/>
        <w:bidi w:val="0"/>
        <w:adjustRightInd w:val="0"/>
        <w:snapToGrid/>
        <w:spacing w:line="360" w:lineRule="auto"/>
        <w:ind w:left="0" w:right="0" w:firstLine="480" w:firstLineChars="200"/>
        <w:textAlignment w:val="baseline"/>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电子营业执照服务热线400-699-7000</w:t>
      </w:r>
    </w:p>
    <w:p>
      <w:pPr>
        <w:pStyle w:val="6"/>
        <w:keepNext w:val="0"/>
        <w:keepLines w:val="0"/>
        <w:pageBreakBefore w:val="0"/>
        <w:widowControl/>
        <w:kinsoku/>
        <w:wordWrap/>
        <w:overflowPunct/>
        <w:topLinePunct w:val="0"/>
        <w:autoSpaceDE/>
        <w:autoSpaceDN/>
        <w:bidi w:val="0"/>
        <w:adjustRightInd w:val="0"/>
        <w:snapToGrid/>
        <w:spacing w:line="360" w:lineRule="auto"/>
        <w:ind w:left="0" w:right="0" w:firstLine="480" w:firstLineChars="200"/>
        <w:textAlignment w:val="baseline"/>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技术支持服务热线010-86483801</w:t>
      </w:r>
    </w:p>
    <w:p>
      <w:pPr>
        <w:pStyle w:val="6"/>
        <w:keepNext w:val="0"/>
        <w:keepLines w:val="0"/>
        <w:pageBreakBefore w:val="0"/>
        <w:widowControl/>
        <w:kinsoku/>
        <w:wordWrap/>
        <w:overflowPunct/>
        <w:topLinePunct w:val="0"/>
        <w:autoSpaceDE/>
        <w:autoSpaceDN/>
        <w:bidi w:val="0"/>
        <w:adjustRightInd w:val="0"/>
        <w:snapToGrid/>
        <w:spacing w:line="360" w:lineRule="auto"/>
        <w:ind w:left="0" w:right="0" w:firstLine="480" w:firstLineChars="200"/>
        <w:textAlignment w:val="baseline"/>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lang w:val="en-US" w:eastAsia="zh-CN"/>
        </w:rPr>
        <w:t>2</w:t>
      </w:r>
      <w:r>
        <w:rPr>
          <w:rFonts w:hint="eastAsia" w:asciiTheme="minorEastAsia" w:hAnsiTheme="minorEastAsia" w:eastAsiaTheme="minorEastAsia" w:cstheme="minorEastAsia"/>
          <w:spacing w:val="0"/>
          <w:w w:val="100"/>
          <w:position w:val="0"/>
          <w:sz w:val="24"/>
          <w:szCs w:val="24"/>
        </w:rPr>
        <w:t>.1</w:t>
      </w:r>
      <w:r>
        <w:rPr>
          <w:rFonts w:hint="eastAsia" w:asciiTheme="minorEastAsia" w:hAnsiTheme="minorEastAsia" w:eastAsiaTheme="minorEastAsia" w:cstheme="minorEastAsia"/>
          <w:spacing w:val="0"/>
          <w:w w:val="100"/>
          <w:position w:val="0"/>
          <w:sz w:val="24"/>
          <w:szCs w:val="24"/>
          <w:lang w:val="en-US" w:eastAsia="zh-CN"/>
        </w:rPr>
        <w:t xml:space="preserve"> </w:t>
      </w:r>
      <w:r>
        <w:rPr>
          <w:rFonts w:hint="eastAsia" w:asciiTheme="minorEastAsia" w:hAnsiTheme="minorEastAsia" w:eastAsiaTheme="minorEastAsia" w:cstheme="minorEastAsia"/>
          <w:spacing w:val="0"/>
          <w:w w:val="100"/>
          <w:position w:val="0"/>
          <w:sz w:val="24"/>
          <w:szCs w:val="24"/>
        </w:rPr>
        <w:t>办理CA数字证书或电子营业执照</w:t>
      </w:r>
    </w:p>
    <w:p>
      <w:pPr>
        <w:pStyle w:val="6"/>
        <w:keepNext w:val="0"/>
        <w:keepLines w:val="0"/>
        <w:pageBreakBefore w:val="0"/>
        <w:widowControl/>
        <w:kinsoku/>
        <w:wordWrap/>
        <w:overflowPunct/>
        <w:topLinePunct w:val="0"/>
        <w:autoSpaceDE/>
        <w:autoSpaceDN/>
        <w:bidi w:val="0"/>
        <w:adjustRightInd w:val="0"/>
        <w:snapToGrid/>
        <w:spacing w:line="360" w:lineRule="auto"/>
        <w:ind w:left="0" w:right="0" w:firstLine="480" w:firstLineChars="200"/>
        <w:textAlignment w:val="baseline"/>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供应商登录北京市政府采购电子交易平台查阅“用户指南”—“操作指南”—“市场主体CA办理操作流程指引”/“电子营业执照使用指南”，按照程序要求办理。</w:t>
      </w:r>
    </w:p>
    <w:p>
      <w:pPr>
        <w:pStyle w:val="6"/>
        <w:keepNext w:val="0"/>
        <w:keepLines w:val="0"/>
        <w:pageBreakBefore w:val="0"/>
        <w:widowControl/>
        <w:kinsoku/>
        <w:wordWrap/>
        <w:overflowPunct/>
        <w:topLinePunct w:val="0"/>
        <w:autoSpaceDE/>
        <w:autoSpaceDN/>
        <w:bidi w:val="0"/>
        <w:adjustRightInd w:val="0"/>
        <w:snapToGrid/>
        <w:spacing w:line="360" w:lineRule="auto"/>
        <w:ind w:left="0" w:right="0" w:firstLine="480" w:firstLineChars="200"/>
        <w:textAlignment w:val="baseline"/>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lang w:val="en-US" w:eastAsia="zh-CN"/>
        </w:rPr>
        <w:t>2</w:t>
      </w:r>
      <w:r>
        <w:rPr>
          <w:rFonts w:hint="eastAsia" w:asciiTheme="minorEastAsia" w:hAnsiTheme="minorEastAsia" w:eastAsiaTheme="minorEastAsia" w:cstheme="minorEastAsia"/>
          <w:spacing w:val="0"/>
          <w:w w:val="100"/>
          <w:position w:val="0"/>
          <w:sz w:val="24"/>
          <w:szCs w:val="24"/>
        </w:rPr>
        <w:t>.2 注册</w:t>
      </w:r>
    </w:p>
    <w:p>
      <w:pPr>
        <w:pStyle w:val="6"/>
        <w:keepNext w:val="0"/>
        <w:keepLines w:val="0"/>
        <w:pageBreakBefore w:val="0"/>
        <w:widowControl/>
        <w:kinsoku/>
        <w:wordWrap/>
        <w:overflowPunct/>
        <w:topLinePunct w:val="0"/>
        <w:autoSpaceDE/>
        <w:autoSpaceDN/>
        <w:bidi w:val="0"/>
        <w:adjustRightInd w:val="0"/>
        <w:snapToGrid/>
        <w:spacing w:line="360" w:lineRule="auto"/>
        <w:ind w:left="0" w:right="0" w:firstLine="480" w:firstLineChars="200"/>
        <w:textAlignment w:val="baseline"/>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供应商登录北京市政府采购电子交易平台“用户指南”—“操作指南”—“市场主体注册入库操作流程指引”进行自助注册绑定。</w:t>
      </w:r>
    </w:p>
    <w:p>
      <w:pPr>
        <w:pStyle w:val="6"/>
        <w:keepNext w:val="0"/>
        <w:keepLines w:val="0"/>
        <w:pageBreakBefore w:val="0"/>
        <w:widowControl/>
        <w:kinsoku/>
        <w:wordWrap/>
        <w:overflowPunct/>
        <w:topLinePunct w:val="0"/>
        <w:autoSpaceDE/>
        <w:autoSpaceDN/>
        <w:bidi w:val="0"/>
        <w:adjustRightInd w:val="0"/>
        <w:snapToGrid/>
        <w:spacing w:line="360" w:lineRule="auto"/>
        <w:ind w:left="0" w:right="0" w:firstLine="480" w:firstLineChars="200"/>
        <w:textAlignment w:val="baseline"/>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lang w:val="en-US" w:eastAsia="zh-CN"/>
        </w:rPr>
        <w:t>2</w:t>
      </w:r>
      <w:r>
        <w:rPr>
          <w:rFonts w:hint="eastAsia" w:asciiTheme="minorEastAsia" w:hAnsiTheme="minorEastAsia" w:eastAsiaTheme="minorEastAsia" w:cstheme="minorEastAsia"/>
          <w:spacing w:val="0"/>
          <w:w w:val="100"/>
          <w:position w:val="0"/>
          <w:sz w:val="24"/>
          <w:szCs w:val="24"/>
        </w:rPr>
        <w:t>.3 驱动、客户端下载</w:t>
      </w:r>
    </w:p>
    <w:p>
      <w:pPr>
        <w:pStyle w:val="6"/>
        <w:keepNext w:val="0"/>
        <w:keepLines w:val="0"/>
        <w:pageBreakBefore w:val="0"/>
        <w:widowControl/>
        <w:kinsoku/>
        <w:wordWrap/>
        <w:overflowPunct/>
        <w:topLinePunct w:val="0"/>
        <w:autoSpaceDE/>
        <w:autoSpaceDN/>
        <w:bidi w:val="0"/>
        <w:adjustRightInd w:val="0"/>
        <w:snapToGrid/>
        <w:spacing w:line="360" w:lineRule="auto"/>
        <w:ind w:left="0" w:right="0" w:firstLine="480" w:firstLineChars="200"/>
        <w:textAlignment w:val="baseline"/>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供应商登录北京市政府采购电子交易平台“用户指南”—“工具下载”—“招标采购系统文件驱动安装包”下载相关驱动。</w:t>
      </w:r>
    </w:p>
    <w:p>
      <w:pPr>
        <w:pStyle w:val="6"/>
        <w:keepNext w:val="0"/>
        <w:keepLines w:val="0"/>
        <w:pageBreakBefore w:val="0"/>
        <w:widowControl/>
        <w:kinsoku/>
        <w:wordWrap/>
        <w:overflowPunct/>
        <w:topLinePunct w:val="0"/>
        <w:autoSpaceDE/>
        <w:autoSpaceDN/>
        <w:bidi w:val="0"/>
        <w:adjustRightInd w:val="0"/>
        <w:snapToGrid/>
        <w:spacing w:line="360" w:lineRule="auto"/>
        <w:ind w:left="0" w:right="0" w:firstLine="480" w:firstLineChars="200"/>
        <w:textAlignment w:val="baseline"/>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供应商登录北京市政府采购电子交易平台“用户指南”—“工具下载”—“投标文件编制工具”下载相关客户端。</w:t>
      </w:r>
    </w:p>
    <w:p>
      <w:pPr>
        <w:pStyle w:val="6"/>
        <w:keepNext w:val="0"/>
        <w:keepLines w:val="0"/>
        <w:pageBreakBefore w:val="0"/>
        <w:widowControl/>
        <w:kinsoku/>
        <w:wordWrap/>
        <w:overflowPunct/>
        <w:topLinePunct w:val="0"/>
        <w:autoSpaceDE/>
        <w:autoSpaceDN/>
        <w:bidi w:val="0"/>
        <w:adjustRightInd w:val="0"/>
        <w:snapToGrid/>
        <w:spacing w:line="360" w:lineRule="auto"/>
        <w:ind w:left="0" w:right="0" w:firstLine="480" w:firstLineChars="200"/>
        <w:textAlignment w:val="baseline"/>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lang w:val="en-US" w:eastAsia="zh-CN"/>
        </w:rPr>
        <w:t>2</w:t>
      </w:r>
      <w:r>
        <w:rPr>
          <w:rFonts w:hint="eastAsia" w:asciiTheme="minorEastAsia" w:hAnsiTheme="minorEastAsia" w:eastAsiaTheme="minorEastAsia" w:cstheme="minorEastAsia"/>
          <w:spacing w:val="0"/>
          <w:w w:val="100"/>
          <w:position w:val="0"/>
          <w:sz w:val="24"/>
          <w:szCs w:val="24"/>
        </w:rPr>
        <w:t>.4 获取电子招标文件</w:t>
      </w:r>
    </w:p>
    <w:p>
      <w:pPr>
        <w:pStyle w:val="6"/>
        <w:keepNext w:val="0"/>
        <w:keepLines w:val="0"/>
        <w:pageBreakBefore w:val="0"/>
        <w:widowControl/>
        <w:kinsoku/>
        <w:wordWrap/>
        <w:overflowPunct/>
        <w:topLinePunct w:val="0"/>
        <w:autoSpaceDE/>
        <w:autoSpaceDN/>
        <w:bidi w:val="0"/>
        <w:adjustRightInd w:val="0"/>
        <w:snapToGrid/>
        <w:spacing w:line="360" w:lineRule="auto"/>
        <w:ind w:left="0" w:right="0" w:firstLine="480" w:firstLineChars="200"/>
        <w:textAlignment w:val="baseline"/>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供应商使用CA数字证书或电子营业执照登录北京市政府采购电子交易平台获取电子招标文件。</w:t>
      </w:r>
    </w:p>
    <w:p>
      <w:pPr>
        <w:pStyle w:val="6"/>
        <w:keepNext w:val="0"/>
        <w:keepLines w:val="0"/>
        <w:pageBreakBefore w:val="0"/>
        <w:widowControl/>
        <w:kinsoku/>
        <w:wordWrap/>
        <w:overflowPunct/>
        <w:topLinePunct w:val="0"/>
        <w:autoSpaceDE/>
        <w:autoSpaceDN/>
        <w:bidi w:val="0"/>
        <w:adjustRightInd w:val="0"/>
        <w:snapToGrid/>
        <w:spacing w:line="360" w:lineRule="auto"/>
        <w:ind w:left="0" w:right="0" w:firstLine="480" w:firstLineChars="200"/>
        <w:textAlignment w:val="baseline"/>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供应商如计划参与多个采购包的投标，应在登录北京市政府采购电子交易平台后，在【我的项目】栏目依次选择对应采购包，进入项目工作台招标/采购文件环节分别按 采购包下载招标文件电子版。未在规定期限内按上述操作获取文件的采购包，供应商无法</w:t>
      </w:r>
      <w:r>
        <w:rPr>
          <w:rFonts w:hint="eastAsia" w:asciiTheme="minorEastAsia" w:hAnsiTheme="minorEastAsia" w:eastAsiaTheme="minorEastAsia" w:cstheme="minorEastAsia"/>
          <w:spacing w:val="0"/>
          <w:w w:val="100"/>
          <w:position w:val="0"/>
          <w:sz w:val="24"/>
          <w:szCs w:val="24"/>
          <w:lang w:eastAsia="zh-CN"/>
        </w:rPr>
        <w:t>提</w:t>
      </w:r>
      <w:r>
        <w:rPr>
          <w:rFonts w:hint="eastAsia" w:asciiTheme="minorEastAsia" w:hAnsiTheme="minorEastAsia" w:eastAsiaTheme="minorEastAsia" w:cstheme="minorEastAsia"/>
          <w:spacing w:val="0"/>
          <w:w w:val="100"/>
          <w:position w:val="0"/>
          <w:sz w:val="24"/>
          <w:szCs w:val="24"/>
        </w:rPr>
        <w:t>交相应包的电子投标文件。</w:t>
      </w:r>
    </w:p>
    <w:p>
      <w:pPr>
        <w:pStyle w:val="6"/>
        <w:keepNext w:val="0"/>
        <w:keepLines w:val="0"/>
        <w:pageBreakBefore w:val="0"/>
        <w:widowControl/>
        <w:kinsoku/>
        <w:wordWrap/>
        <w:overflowPunct/>
        <w:topLinePunct w:val="0"/>
        <w:autoSpaceDE/>
        <w:autoSpaceDN/>
        <w:bidi w:val="0"/>
        <w:adjustRightInd w:val="0"/>
        <w:snapToGrid/>
        <w:spacing w:line="360" w:lineRule="auto"/>
        <w:ind w:left="0" w:right="0" w:firstLine="480" w:firstLineChars="200"/>
        <w:textAlignment w:val="baseline"/>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lang w:val="en-US" w:eastAsia="zh-CN"/>
        </w:rPr>
        <w:t>2</w:t>
      </w:r>
      <w:r>
        <w:rPr>
          <w:rFonts w:hint="eastAsia" w:asciiTheme="minorEastAsia" w:hAnsiTheme="minorEastAsia" w:eastAsiaTheme="minorEastAsia" w:cstheme="minorEastAsia"/>
          <w:spacing w:val="0"/>
          <w:w w:val="100"/>
          <w:position w:val="0"/>
          <w:sz w:val="24"/>
          <w:szCs w:val="24"/>
        </w:rPr>
        <w:t>.5 编制电子投标文件</w:t>
      </w:r>
    </w:p>
    <w:p>
      <w:pPr>
        <w:pStyle w:val="6"/>
        <w:keepNext w:val="0"/>
        <w:keepLines w:val="0"/>
        <w:pageBreakBefore w:val="0"/>
        <w:widowControl/>
        <w:kinsoku/>
        <w:wordWrap/>
        <w:overflowPunct/>
        <w:topLinePunct w:val="0"/>
        <w:autoSpaceDE/>
        <w:autoSpaceDN/>
        <w:bidi w:val="0"/>
        <w:adjustRightInd w:val="0"/>
        <w:snapToGrid/>
        <w:spacing w:line="360" w:lineRule="auto"/>
        <w:ind w:left="0" w:right="0" w:firstLine="480" w:firstLineChars="200"/>
        <w:textAlignment w:val="baseline"/>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供应商应使用电子投标客户端编制电子投标文件并进行线上投标，供应商电子投标文件需要加密并加盖电子签章，如无法按照要求在电子投标文件中加盖电子签章和加密，请及时通过技术支持服务热线联系技术人员。</w:t>
      </w:r>
    </w:p>
    <w:p>
      <w:pPr>
        <w:pStyle w:val="6"/>
        <w:keepNext w:val="0"/>
        <w:keepLines w:val="0"/>
        <w:pageBreakBefore w:val="0"/>
        <w:widowControl/>
        <w:kinsoku/>
        <w:wordWrap/>
        <w:overflowPunct/>
        <w:topLinePunct w:val="0"/>
        <w:autoSpaceDE/>
        <w:autoSpaceDN/>
        <w:bidi w:val="0"/>
        <w:adjustRightInd w:val="0"/>
        <w:snapToGrid/>
        <w:spacing w:line="360" w:lineRule="auto"/>
        <w:ind w:left="0" w:right="0" w:firstLine="480" w:firstLineChars="200"/>
        <w:textAlignment w:val="baseline"/>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lang w:val="en-US" w:eastAsia="zh-CN"/>
        </w:rPr>
        <w:t>2</w:t>
      </w:r>
      <w:r>
        <w:rPr>
          <w:rFonts w:hint="eastAsia" w:asciiTheme="minorEastAsia" w:hAnsiTheme="minorEastAsia" w:eastAsiaTheme="minorEastAsia" w:cstheme="minorEastAsia"/>
          <w:spacing w:val="0"/>
          <w:w w:val="100"/>
          <w:position w:val="0"/>
          <w:sz w:val="24"/>
          <w:szCs w:val="24"/>
        </w:rPr>
        <w:t xml:space="preserve">.6 </w:t>
      </w:r>
      <w:r>
        <w:rPr>
          <w:rFonts w:hint="eastAsia" w:asciiTheme="minorEastAsia" w:hAnsiTheme="minorEastAsia" w:eastAsiaTheme="minorEastAsia" w:cstheme="minorEastAsia"/>
          <w:spacing w:val="0"/>
          <w:w w:val="100"/>
          <w:position w:val="0"/>
          <w:sz w:val="24"/>
          <w:szCs w:val="24"/>
          <w:lang w:eastAsia="zh-CN"/>
        </w:rPr>
        <w:t>提</w:t>
      </w:r>
      <w:r>
        <w:rPr>
          <w:rFonts w:hint="eastAsia" w:asciiTheme="minorEastAsia" w:hAnsiTheme="minorEastAsia" w:eastAsiaTheme="minorEastAsia" w:cstheme="minorEastAsia"/>
          <w:spacing w:val="0"/>
          <w:w w:val="100"/>
          <w:position w:val="0"/>
          <w:sz w:val="24"/>
          <w:szCs w:val="24"/>
        </w:rPr>
        <w:t>交电子投标文件</w:t>
      </w:r>
    </w:p>
    <w:p>
      <w:pPr>
        <w:pStyle w:val="6"/>
        <w:keepNext w:val="0"/>
        <w:keepLines w:val="0"/>
        <w:pageBreakBefore w:val="0"/>
        <w:widowControl/>
        <w:kinsoku/>
        <w:wordWrap/>
        <w:overflowPunct/>
        <w:topLinePunct w:val="0"/>
        <w:autoSpaceDE/>
        <w:autoSpaceDN/>
        <w:bidi w:val="0"/>
        <w:adjustRightInd w:val="0"/>
        <w:snapToGrid/>
        <w:spacing w:line="360" w:lineRule="auto"/>
        <w:ind w:left="0" w:right="0" w:firstLine="480" w:firstLineChars="200"/>
        <w:textAlignment w:val="baseline"/>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供应商应于投标截止时间前在北京市政府采购电子交易平台</w:t>
      </w:r>
      <w:r>
        <w:rPr>
          <w:rFonts w:hint="eastAsia" w:asciiTheme="minorEastAsia" w:hAnsiTheme="minorEastAsia" w:eastAsiaTheme="minorEastAsia" w:cstheme="minorEastAsia"/>
          <w:spacing w:val="0"/>
          <w:w w:val="100"/>
          <w:position w:val="0"/>
          <w:sz w:val="24"/>
          <w:szCs w:val="24"/>
          <w:lang w:eastAsia="zh-CN"/>
        </w:rPr>
        <w:t>提</w:t>
      </w:r>
      <w:r>
        <w:rPr>
          <w:rFonts w:hint="eastAsia" w:asciiTheme="minorEastAsia" w:hAnsiTheme="minorEastAsia" w:eastAsiaTheme="minorEastAsia" w:cstheme="minorEastAsia"/>
          <w:spacing w:val="0"/>
          <w:w w:val="100"/>
          <w:position w:val="0"/>
          <w:sz w:val="24"/>
          <w:szCs w:val="24"/>
        </w:rPr>
        <w:t>交电子投标文件，上传电子投标文件过程中请保持与互联网的连接畅通。</w:t>
      </w:r>
    </w:p>
    <w:p>
      <w:pPr>
        <w:pStyle w:val="6"/>
        <w:keepNext w:val="0"/>
        <w:keepLines w:val="0"/>
        <w:pageBreakBefore w:val="0"/>
        <w:widowControl/>
        <w:kinsoku/>
        <w:wordWrap/>
        <w:overflowPunct/>
        <w:topLinePunct w:val="0"/>
        <w:autoSpaceDE/>
        <w:autoSpaceDN/>
        <w:bidi w:val="0"/>
        <w:adjustRightInd w:val="0"/>
        <w:snapToGrid/>
        <w:spacing w:line="360" w:lineRule="auto"/>
        <w:ind w:left="0" w:right="0" w:firstLine="480" w:firstLineChars="200"/>
        <w:textAlignment w:val="baseline"/>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lang w:val="en-US" w:eastAsia="zh-CN"/>
        </w:rPr>
        <w:t>2</w:t>
      </w:r>
      <w:r>
        <w:rPr>
          <w:rFonts w:hint="eastAsia" w:asciiTheme="minorEastAsia" w:hAnsiTheme="minorEastAsia" w:eastAsiaTheme="minorEastAsia" w:cstheme="minorEastAsia"/>
          <w:spacing w:val="0"/>
          <w:w w:val="100"/>
          <w:position w:val="0"/>
          <w:sz w:val="24"/>
          <w:szCs w:val="24"/>
        </w:rPr>
        <w:t>.7 电子开标</w:t>
      </w:r>
    </w:p>
    <w:p>
      <w:pPr>
        <w:pStyle w:val="6"/>
        <w:keepNext w:val="0"/>
        <w:keepLines w:val="0"/>
        <w:pageBreakBefore w:val="0"/>
        <w:widowControl/>
        <w:kinsoku/>
        <w:wordWrap/>
        <w:overflowPunct/>
        <w:topLinePunct w:val="0"/>
        <w:autoSpaceDE/>
        <w:autoSpaceDN/>
        <w:bidi w:val="0"/>
        <w:adjustRightInd w:val="0"/>
        <w:snapToGrid/>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供应商在开标地点使用CA数字证书或电子营业执照登录北京市政府采购电子交易平台进行电子开标。</w:t>
      </w:r>
    </w:p>
    <w:p>
      <w:pPr>
        <w:pStyle w:val="6"/>
        <w:keepNext w:val="0"/>
        <w:keepLines w:val="0"/>
        <w:pageBreakBefore w:val="0"/>
        <w:widowControl/>
        <w:kinsoku/>
        <w:wordWrap/>
        <w:overflowPunct/>
        <w:topLinePunct w:val="0"/>
        <w:autoSpaceDE/>
        <w:autoSpaceDN/>
        <w:bidi w:val="0"/>
        <w:adjustRightInd w:val="0"/>
        <w:snapToGrid w:val="0"/>
        <w:spacing w:before="78" w:line="219" w:lineRule="auto"/>
        <w:ind w:left="8"/>
        <w:textAlignment w:val="baseline"/>
        <w:outlineLvl w:val="1"/>
        <w:rPr>
          <w:rFonts w:hint="eastAsia" w:ascii="宋体" w:hAnsi="宋体" w:eastAsia="宋体" w:cs="宋体"/>
          <w:spacing w:val="0"/>
          <w:w w:val="100"/>
          <w:position w:val="0"/>
          <w:sz w:val="24"/>
          <w:szCs w:val="24"/>
        </w:rPr>
      </w:pPr>
      <w:bookmarkStart w:id="16" w:name="_Toc18754"/>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七、对本次招标</w:t>
      </w:r>
      <w:r>
        <w:rPr>
          <w:rFonts w:hint="eastAsia" w:cs="宋体"/>
          <w:spacing w:val="0"/>
          <w:w w:val="100"/>
          <w:position w:val="0"/>
          <w:sz w:val="24"/>
          <w:szCs w:val="24"/>
          <w:lang w:eastAsia="zh-CN"/>
          <w14:textOutline w14:w="4359" w14:cap="flat" w14:cmpd="sng">
            <w14:solidFill>
              <w14:srgbClr w14:val="000000"/>
            </w14:solidFill>
            <w14:prstDash w14:val="solid"/>
            <w14:miter w14:val="0"/>
          </w14:textOutline>
        </w:rPr>
        <w:t>提</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出询问，</w:t>
      </w:r>
      <w:r>
        <w:rPr>
          <w:rFonts w:hint="eastAsia" w:ascii="宋体" w:hAnsi="宋体" w:eastAsia="宋体" w:cs="宋体"/>
          <w:spacing w:val="0"/>
          <w:w w:val="100"/>
          <w:position w:val="0"/>
          <w:sz w:val="24"/>
          <w:szCs w:val="24"/>
        </w:rPr>
        <w:t xml:space="preserve"> </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请按以下方式联系。</w:t>
      </w:r>
      <w:bookmarkEnd w:id="16"/>
    </w:p>
    <w:p>
      <w:pPr>
        <w:pStyle w:val="6"/>
        <w:keepNext w:val="0"/>
        <w:keepLines w:val="0"/>
        <w:pageBreakBefore w:val="0"/>
        <w:widowControl/>
        <w:kinsoku/>
        <w:wordWrap/>
        <w:overflowPunct/>
        <w:topLinePunct w:val="0"/>
        <w:autoSpaceDE/>
        <w:autoSpaceDN/>
        <w:bidi w:val="0"/>
        <w:adjustRightInd w:val="0"/>
        <w:snapToGrid w:val="0"/>
        <w:spacing w:before="180" w:line="219" w:lineRule="auto"/>
        <w:ind w:left="0" w:firstLine="482" w:firstLineChars="200"/>
        <w:textAlignment w:val="baseline"/>
        <w:outlineLvl w:val="2"/>
        <w:rPr>
          <w:rFonts w:hint="eastAsia" w:ascii="宋体" w:hAnsi="宋体" w:eastAsia="宋体" w:cs="宋体"/>
          <w:spacing w:val="0"/>
          <w:w w:val="100"/>
          <w:position w:val="0"/>
          <w:sz w:val="24"/>
          <w:szCs w:val="24"/>
        </w:rPr>
      </w:pPr>
      <w:bookmarkStart w:id="17" w:name="_Toc30870"/>
      <w:r>
        <w:rPr>
          <w:rFonts w:hint="eastAsia" w:ascii="宋体" w:hAnsi="宋体" w:eastAsia="宋体" w:cs="宋体"/>
          <w:b/>
          <w:bCs/>
          <w:spacing w:val="0"/>
          <w:w w:val="100"/>
          <w:position w:val="0"/>
          <w:sz w:val="24"/>
          <w:szCs w:val="24"/>
        </w:rPr>
        <w:t>1.</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采购人信息</w:t>
      </w:r>
      <w:bookmarkEnd w:id="17"/>
    </w:p>
    <w:p>
      <w:pPr>
        <w:pStyle w:val="6"/>
        <w:keepNext w:val="0"/>
        <w:keepLines w:val="0"/>
        <w:pageBreakBefore w:val="0"/>
        <w:widowControl/>
        <w:kinsoku/>
        <w:wordWrap/>
        <w:overflowPunct/>
        <w:topLinePunct w:val="0"/>
        <w:autoSpaceDE/>
        <w:autoSpaceDN/>
        <w:bidi w:val="0"/>
        <w:adjustRightInd w:val="0"/>
        <w:snapToGrid w:val="0"/>
        <w:spacing w:before="183" w:line="189" w:lineRule="auto"/>
        <w:ind w:left="0" w:firstLine="480" w:firstLineChars="200"/>
        <w:textAlignment w:val="baseline"/>
        <w:rPr>
          <w:rFonts w:hint="eastAsia" w:ascii="宋体" w:hAnsi="宋体" w:eastAsia="宋体" w:cs="宋体"/>
          <w:spacing w:val="0"/>
          <w:w w:val="100"/>
          <w:position w:val="0"/>
          <w:sz w:val="24"/>
          <w:szCs w:val="24"/>
          <w:lang w:eastAsia="zh-CN"/>
        </w:rPr>
      </w:pPr>
      <w:r>
        <w:rPr>
          <w:rFonts w:hint="eastAsia" w:ascii="宋体" w:hAnsi="宋体" w:eastAsia="宋体" w:cs="宋体"/>
          <w:spacing w:val="0"/>
          <w:w w:val="100"/>
          <w:position w:val="0"/>
          <w:sz w:val="24"/>
          <w:szCs w:val="24"/>
        </w:rPr>
        <w:t>名    称：</w:t>
      </w:r>
      <w:r>
        <w:rPr>
          <w:rFonts w:hint="eastAsia" w:cs="宋体"/>
          <w:spacing w:val="0"/>
          <w:w w:val="100"/>
          <w:position w:val="0"/>
          <w:sz w:val="24"/>
          <w:szCs w:val="24"/>
          <w:lang w:eastAsia="zh-CN"/>
        </w:rPr>
        <w:t>北京市怀柔区生态环境局</w:t>
      </w:r>
    </w:p>
    <w:p>
      <w:pPr>
        <w:keepNext w:val="0"/>
        <w:keepLines w:val="0"/>
        <w:pageBreakBefore w:val="0"/>
        <w:widowControl/>
        <w:kinsoku/>
        <w:wordWrap/>
        <w:overflowPunct/>
        <w:topLinePunct w:val="0"/>
        <w:autoSpaceDE/>
        <w:autoSpaceDN/>
        <w:bidi w:val="0"/>
        <w:adjustRightInd w:val="0"/>
        <w:snapToGrid w:val="0"/>
        <w:spacing w:line="19" w:lineRule="exact"/>
        <w:ind w:lef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___________</w:t>
      </w:r>
    </w:p>
    <w:p>
      <w:pPr>
        <w:pStyle w:val="6"/>
        <w:keepNext w:val="0"/>
        <w:keepLines w:val="0"/>
        <w:pageBreakBefore w:val="0"/>
        <w:widowControl/>
        <w:kinsoku/>
        <w:wordWrap/>
        <w:overflowPunct/>
        <w:topLinePunct w:val="0"/>
        <w:autoSpaceDE/>
        <w:autoSpaceDN/>
        <w:bidi w:val="0"/>
        <w:adjustRightInd w:val="0"/>
        <w:snapToGrid w:val="0"/>
        <w:spacing w:before="202" w:line="188" w:lineRule="auto"/>
        <w:ind w:left="0" w:firstLine="480" w:firstLineChars="200"/>
        <w:textAlignment w:val="baseline"/>
        <w:rPr>
          <w:rFonts w:hint="eastAsia" w:ascii="宋体" w:hAnsi="宋体" w:eastAsia="宋体" w:cs="宋体"/>
          <w:spacing w:val="0"/>
          <w:w w:val="100"/>
          <w:position w:val="0"/>
          <w:sz w:val="24"/>
          <w:szCs w:val="24"/>
          <w:highlight w:val="yellow"/>
        </w:rPr>
      </w:pPr>
      <w:r>
        <w:rPr>
          <w:rFonts w:hint="eastAsia" w:ascii="宋体" w:hAnsi="宋体" w:eastAsia="宋体" w:cs="宋体"/>
          <w:spacing w:val="0"/>
          <w:w w:val="100"/>
          <w:position w:val="0"/>
          <w:sz w:val="24"/>
          <w:szCs w:val="24"/>
        </w:rPr>
        <w:t>地    址：北京市怀柔区北大街49号</w:t>
      </w:r>
    </w:p>
    <w:p>
      <w:pPr>
        <w:keepNext w:val="0"/>
        <w:keepLines w:val="0"/>
        <w:pageBreakBefore w:val="0"/>
        <w:widowControl/>
        <w:kinsoku/>
        <w:wordWrap/>
        <w:overflowPunct/>
        <w:topLinePunct w:val="0"/>
        <w:autoSpaceDE/>
        <w:autoSpaceDN/>
        <w:bidi w:val="0"/>
        <w:adjustRightInd w:val="0"/>
        <w:snapToGrid w:val="0"/>
        <w:spacing w:line="19" w:lineRule="exact"/>
        <w:ind w:left="0" w:firstLine="480" w:firstLineChars="200"/>
        <w:textAlignment w:val="baseline"/>
        <w:rPr>
          <w:rFonts w:hint="eastAsia" w:ascii="宋体" w:hAnsi="宋体" w:eastAsia="宋体" w:cs="宋体"/>
          <w:spacing w:val="0"/>
          <w:w w:val="100"/>
          <w:position w:val="0"/>
          <w:sz w:val="24"/>
          <w:szCs w:val="24"/>
          <w:highlight w:val="yellow"/>
        </w:rPr>
      </w:pPr>
      <w:r>
        <w:rPr>
          <w:rFonts w:hint="eastAsia" w:ascii="宋体" w:hAnsi="宋体" w:eastAsia="宋体" w:cs="宋体"/>
          <w:spacing w:val="0"/>
          <w:w w:val="100"/>
          <w:position w:val="0"/>
          <w:sz w:val="24"/>
          <w:szCs w:val="24"/>
          <w:highlight w:val="yellow"/>
        </w:rPr>
        <w:t>___________</w:t>
      </w:r>
    </w:p>
    <w:p>
      <w:pPr>
        <w:pStyle w:val="6"/>
        <w:keepNext w:val="0"/>
        <w:keepLines w:val="0"/>
        <w:pageBreakBefore w:val="0"/>
        <w:widowControl/>
        <w:kinsoku/>
        <w:wordWrap/>
        <w:overflowPunct/>
        <w:topLinePunct w:val="0"/>
        <w:autoSpaceDE/>
        <w:autoSpaceDN/>
        <w:bidi w:val="0"/>
        <w:adjustRightInd w:val="0"/>
        <w:snapToGrid w:val="0"/>
        <w:spacing w:before="202" w:line="188" w:lineRule="auto"/>
        <w:ind w:lef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联系方式：</w:t>
      </w:r>
      <w:r>
        <w:rPr>
          <w:rFonts w:hint="eastAsia" w:cs="宋体"/>
          <w:spacing w:val="0"/>
          <w:w w:val="100"/>
          <w:position w:val="0"/>
          <w:sz w:val="24"/>
          <w:szCs w:val="24"/>
          <w:highlight w:val="none"/>
          <w:lang w:val="en-US" w:eastAsia="zh-CN"/>
        </w:rPr>
        <w:t>赵先生</w:t>
      </w:r>
      <w:r>
        <w:rPr>
          <w:rFonts w:hint="eastAsia" w:ascii="宋体" w:hAnsi="宋体" w:eastAsia="宋体" w:cs="宋体"/>
          <w:spacing w:val="0"/>
          <w:w w:val="100"/>
          <w:position w:val="0"/>
          <w:sz w:val="24"/>
          <w:szCs w:val="24"/>
          <w:highlight w:val="none"/>
        </w:rPr>
        <w:tab/>
      </w:r>
      <w:r>
        <w:rPr>
          <w:rFonts w:hint="eastAsia" w:ascii="宋体" w:hAnsi="宋体" w:eastAsia="宋体" w:cs="宋体"/>
          <w:spacing w:val="0"/>
          <w:w w:val="100"/>
          <w:position w:val="0"/>
          <w:sz w:val="24"/>
          <w:szCs w:val="24"/>
          <w:highlight w:val="none"/>
        </w:rPr>
        <w:t>010-89683114</w:t>
      </w:r>
    </w:p>
    <w:p>
      <w:pPr>
        <w:pStyle w:val="6"/>
        <w:keepNext w:val="0"/>
        <w:keepLines w:val="0"/>
        <w:pageBreakBefore w:val="0"/>
        <w:widowControl/>
        <w:kinsoku/>
        <w:wordWrap/>
        <w:overflowPunct/>
        <w:topLinePunct w:val="0"/>
        <w:autoSpaceDE/>
        <w:autoSpaceDN/>
        <w:bidi w:val="0"/>
        <w:adjustRightInd w:val="0"/>
        <w:snapToGrid w:val="0"/>
        <w:spacing w:before="180" w:line="219" w:lineRule="auto"/>
        <w:ind w:left="0" w:firstLine="482" w:firstLineChars="200"/>
        <w:textAlignment w:val="baseline"/>
        <w:outlineLvl w:val="2"/>
        <w:rPr>
          <w:rFonts w:hint="eastAsia" w:ascii="宋体" w:hAnsi="宋体" w:eastAsia="宋体" w:cs="宋体"/>
          <w:spacing w:val="0"/>
          <w:w w:val="100"/>
          <w:position w:val="0"/>
          <w:sz w:val="24"/>
          <w:szCs w:val="24"/>
        </w:rPr>
      </w:pPr>
      <w:bookmarkStart w:id="18" w:name="_Toc16869"/>
      <w:r>
        <w:rPr>
          <w:rFonts w:hint="eastAsia" w:ascii="宋体" w:hAnsi="宋体" w:eastAsia="宋体" w:cs="宋体"/>
          <w:b/>
          <w:bCs/>
          <w:spacing w:val="0"/>
          <w:w w:val="100"/>
          <w:position w:val="0"/>
          <w:sz w:val="24"/>
          <w:szCs w:val="24"/>
        </w:rPr>
        <w:t>2.</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采购代理机构信息</w:t>
      </w:r>
      <w:bookmarkEnd w:id="18"/>
    </w:p>
    <w:p>
      <w:pPr>
        <w:pStyle w:val="6"/>
        <w:keepNext w:val="0"/>
        <w:keepLines w:val="0"/>
        <w:pageBreakBefore w:val="0"/>
        <w:widowControl/>
        <w:kinsoku/>
        <w:wordWrap/>
        <w:overflowPunct/>
        <w:topLinePunct w:val="0"/>
        <w:autoSpaceDE/>
        <w:autoSpaceDN/>
        <w:bidi w:val="0"/>
        <w:adjustRightInd w:val="0"/>
        <w:snapToGrid w:val="0"/>
        <w:spacing w:before="181" w:line="189" w:lineRule="auto"/>
        <w:ind w:left="0" w:firstLine="480" w:firstLineChars="200"/>
        <w:textAlignment w:val="baseline"/>
        <w:rPr>
          <w:rFonts w:hint="default" w:ascii="宋体" w:hAnsi="宋体" w:eastAsia="宋体" w:cs="宋体"/>
          <w:spacing w:val="0"/>
          <w:w w:val="100"/>
          <w:position w:val="0"/>
          <w:sz w:val="24"/>
          <w:szCs w:val="24"/>
          <w:highlight w:val="none"/>
          <w:lang w:val="en-US" w:eastAsia="zh-CN"/>
        </w:rPr>
      </w:pPr>
      <w:r>
        <w:rPr>
          <w:rFonts w:hint="eastAsia" w:ascii="宋体" w:hAnsi="宋体" w:eastAsia="宋体" w:cs="宋体"/>
          <w:spacing w:val="0"/>
          <w:w w:val="100"/>
          <w:position w:val="0"/>
          <w:sz w:val="24"/>
          <w:szCs w:val="24"/>
          <w:highlight w:val="none"/>
        </w:rPr>
        <w:t>名    称：</w:t>
      </w:r>
      <w:r>
        <w:rPr>
          <w:rFonts w:hint="eastAsia" w:cs="宋体"/>
          <w:spacing w:val="0"/>
          <w:w w:val="100"/>
          <w:position w:val="0"/>
          <w:sz w:val="24"/>
          <w:szCs w:val="24"/>
          <w:highlight w:val="none"/>
          <w:lang w:val="en-US" w:eastAsia="zh-CN"/>
        </w:rPr>
        <w:t>中归咨询管理（北京）有限公司</w:t>
      </w:r>
    </w:p>
    <w:p>
      <w:pPr>
        <w:keepNext w:val="0"/>
        <w:keepLines w:val="0"/>
        <w:pageBreakBefore w:val="0"/>
        <w:widowControl/>
        <w:kinsoku/>
        <w:wordWrap/>
        <w:overflowPunct/>
        <w:topLinePunct w:val="0"/>
        <w:autoSpaceDE/>
        <w:autoSpaceDN/>
        <w:bidi w:val="0"/>
        <w:adjustRightInd w:val="0"/>
        <w:snapToGrid w:val="0"/>
        <w:spacing w:line="20" w:lineRule="exact"/>
        <w:ind w:left="0" w:firstLine="480" w:firstLineChars="200"/>
        <w:textAlignment w:val="baseline"/>
        <w:rPr>
          <w:rFonts w:hint="eastAsia" w:ascii="宋体" w:hAnsi="宋体" w:eastAsia="宋体" w:cs="宋体"/>
          <w:spacing w:val="0"/>
          <w:w w:val="100"/>
          <w:position w:val="0"/>
          <w:sz w:val="24"/>
          <w:szCs w:val="24"/>
          <w:highlight w:val="yellow"/>
        </w:rPr>
      </w:pPr>
      <w:r>
        <w:rPr>
          <w:rFonts w:hint="eastAsia" w:ascii="宋体" w:hAnsi="宋体" w:eastAsia="宋体" w:cs="宋体"/>
          <w:spacing w:val="0"/>
          <w:w w:val="100"/>
          <w:position w:val="0"/>
          <w:sz w:val="24"/>
          <w:szCs w:val="24"/>
          <w:highlight w:val="yellow"/>
        </w:rPr>
        <w:t>___________</w:t>
      </w:r>
    </w:p>
    <w:p>
      <w:pPr>
        <w:pStyle w:val="6"/>
        <w:keepNext w:val="0"/>
        <w:keepLines w:val="0"/>
        <w:pageBreakBefore w:val="0"/>
        <w:widowControl/>
        <w:kinsoku/>
        <w:wordWrap/>
        <w:overflowPunct/>
        <w:topLinePunct w:val="0"/>
        <w:autoSpaceDE/>
        <w:autoSpaceDN/>
        <w:bidi w:val="0"/>
        <w:adjustRightInd w:val="0"/>
        <w:snapToGrid w:val="0"/>
        <w:spacing w:before="202" w:line="188" w:lineRule="auto"/>
        <w:ind w:left="0" w:firstLine="480" w:firstLineChars="200"/>
        <w:textAlignment w:val="baseline"/>
        <w:rPr>
          <w:rFonts w:hint="eastAsia" w:ascii="宋体" w:hAnsi="宋体" w:eastAsia="宋体" w:cs="宋体"/>
          <w:spacing w:val="0"/>
          <w:w w:val="100"/>
          <w:position w:val="0"/>
          <w:sz w:val="24"/>
          <w:szCs w:val="24"/>
          <w:highlight w:val="none"/>
        </w:rPr>
      </w:pPr>
      <w:r>
        <w:rPr>
          <w:rFonts w:hint="eastAsia" w:ascii="宋体" w:hAnsi="宋体" w:eastAsia="宋体" w:cs="宋体"/>
          <w:spacing w:val="0"/>
          <w:w w:val="100"/>
          <w:position w:val="0"/>
          <w:sz w:val="24"/>
          <w:szCs w:val="24"/>
          <w:highlight w:val="none"/>
        </w:rPr>
        <w:t>地    址：北京市怀柔区迎宾南路11号五幢二层2213室</w:t>
      </w:r>
    </w:p>
    <w:p>
      <w:pPr>
        <w:keepNext w:val="0"/>
        <w:keepLines w:val="0"/>
        <w:pageBreakBefore w:val="0"/>
        <w:widowControl/>
        <w:kinsoku/>
        <w:wordWrap/>
        <w:overflowPunct/>
        <w:topLinePunct w:val="0"/>
        <w:autoSpaceDE/>
        <w:autoSpaceDN/>
        <w:bidi w:val="0"/>
        <w:adjustRightInd w:val="0"/>
        <w:snapToGrid w:val="0"/>
        <w:spacing w:line="19" w:lineRule="exact"/>
        <w:ind w:left="0" w:firstLine="480" w:firstLineChars="200"/>
        <w:textAlignment w:val="baseline"/>
        <w:rPr>
          <w:rFonts w:hint="eastAsia" w:ascii="宋体" w:hAnsi="宋体" w:eastAsia="宋体" w:cs="宋体"/>
          <w:spacing w:val="0"/>
          <w:w w:val="100"/>
          <w:position w:val="0"/>
          <w:sz w:val="24"/>
          <w:szCs w:val="24"/>
          <w:highlight w:val="yellow"/>
        </w:rPr>
      </w:pPr>
      <w:r>
        <w:rPr>
          <w:rFonts w:hint="eastAsia" w:ascii="宋体" w:hAnsi="宋体" w:eastAsia="宋体" w:cs="宋体"/>
          <w:spacing w:val="0"/>
          <w:w w:val="100"/>
          <w:position w:val="0"/>
          <w:sz w:val="24"/>
          <w:szCs w:val="24"/>
          <w:highlight w:val="yellow"/>
        </w:rPr>
        <w:t>___________</w:t>
      </w:r>
    </w:p>
    <w:p>
      <w:pPr>
        <w:pStyle w:val="6"/>
        <w:keepNext w:val="0"/>
        <w:keepLines w:val="0"/>
        <w:pageBreakBefore w:val="0"/>
        <w:widowControl/>
        <w:kinsoku/>
        <w:wordWrap/>
        <w:overflowPunct/>
        <w:topLinePunct w:val="0"/>
        <w:autoSpaceDE/>
        <w:autoSpaceDN/>
        <w:bidi w:val="0"/>
        <w:adjustRightInd w:val="0"/>
        <w:snapToGrid w:val="0"/>
        <w:spacing w:before="202" w:line="222" w:lineRule="auto"/>
        <w:ind w:left="0" w:firstLine="480" w:firstLineChars="200"/>
        <w:textAlignment w:val="baseline"/>
        <w:rPr>
          <w:rFonts w:hint="default" w:ascii="宋体" w:hAnsi="宋体" w:eastAsia="宋体" w:cs="宋体"/>
          <w:spacing w:val="0"/>
          <w:w w:val="100"/>
          <w:position w:val="0"/>
          <w:sz w:val="24"/>
          <w:szCs w:val="24"/>
          <w:highlight w:val="none"/>
          <w:lang w:val="en-US" w:eastAsia="zh-CN"/>
        </w:rPr>
      </w:pPr>
      <w:r>
        <w:rPr>
          <w:rFonts w:hint="eastAsia" w:ascii="宋体" w:hAnsi="宋体" w:eastAsia="宋体" w:cs="宋体"/>
          <w:spacing w:val="0"/>
          <w:w w:val="100"/>
          <w:position w:val="0"/>
          <w:sz w:val="24"/>
          <w:szCs w:val="24"/>
          <w:highlight w:val="none"/>
        </w:rPr>
        <w:t>联系方式：刘宁、师博科 010-53606938  17310362080</w:t>
      </w:r>
    </w:p>
    <w:p>
      <w:pPr>
        <w:pStyle w:val="6"/>
        <w:keepNext w:val="0"/>
        <w:keepLines w:val="0"/>
        <w:pageBreakBefore w:val="0"/>
        <w:widowControl/>
        <w:kinsoku/>
        <w:wordWrap/>
        <w:overflowPunct/>
        <w:topLinePunct w:val="0"/>
        <w:autoSpaceDE/>
        <w:autoSpaceDN/>
        <w:bidi w:val="0"/>
        <w:adjustRightInd w:val="0"/>
        <w:snapToGrid w:val="0"/>
        <w:spacing w:before="179" w:line="221" w:lineRule="auto"/>
        <w:ind w:left="0" w:firstLine="482" w:firstLineChars="200"/>
        <w:textAlignment w:val="baseline"/>
        <w:outlineLvl w:val="2"/>
        <w:rPr>
          <w:rFonts w:hint="eastAsia" w:ascii="宋体" w:hAnsi="宋体" w:eastAsia="宋体" w:cs="宋体"/>
          <w:spacing w:val="0"/>
          <w:w w:val="100"/>
          <w:position w:val="0"/>
          <w:sz w:val="24"/>
          <w:szCs w:val="24"/>
        </w:rPr>
      </w:pPr>
      <w:bookmarkStart w:id="19" w:name="_Toc25481"/>
      <w:r>
        <w:rPr>
          <w:rFonts w:hint="eastAsia" w:ascii="宋体" w:hAnsi="宋体" w:eastAsia="宋体" w:cs="宋体"/>
          <w:b/>
          <w:bCs/>
          <w:spacing w:val="0"/>
          <w:w w:val="100"/>
          <w:position w:val="0"/>
          <w:sz w:val="24"/>
          <w:szCs w:val="24"/>
        </w:rPr>
        <w:t>3.</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项目联系方式</w:t>
      </w:r>
      <w:bookmarkEnd w:id="19"/>
    </w:p>
    <w:p>
      <w:pPr>
        <w:pStyle w:val="6"/>
        <w:keepNext w:val="0"/>
        <w:keepLines w:val="0"/>
        <w:pageBreakBefore w:val="0"/>
        <w:widowControl/>
        <w:kinsoku/>
        <w:wordWrap/>
        <w:overflowPunct/>
        <w:topLinePunct w:val="0"/>
        <w:autoSpaceDE/>
        <w:autoSpaceDN/>
        <w:bidi w:val="0"/>
        <w:adjustRightInd w:val="0"/>
        <w:snapToGrid w:val="0"/>
        <w:spacing w:before="179" w:line="189" w:lineRule="auto"/>
        <w:ind w:left="0" w:firstLine="480" w:firstLineChars="200"/>
        <w:textAlignment w:val="baseline"/>
        <w:rPr>
          <w:rFonts w:hint="eastAsia" w:ascii="宋体" w:hAnsi="宋体" w:eastAsia="宋体" w:cs="宋体"/>
          <w:spacing w:val="0"/>
          <w:w w:val="100"/>
          <w:position w:val="0"/>
          <w:sz w:val="24"/>
          <w:szCs w:val="24"/>
          <w:highlight w:val="none"/>
        </w:rPr>
      </w:pPr>
      <w:r>
        <w:rPr>
          <w:rFonts w:hint="eastAsia" w:ascii="宋体" w:hAnsi="宋体" w:eastAsia="宋体" w:cs="宋体"/>
          <w:spacing w:val="0"/>
          <w:w w:val="100"/>
          <w:position w:val="0"/>
          <w:sz w:val="24"/>
          <w:szCs w:val="24"/>
          <w:highlight w:val="none"/>
        </w:rPr>
        <w:t>项目</w:t>
      </w:r>
      <w:r>
        <w:rPr>
          <w:rFonts w:hint="eastAsia" w:cs="宋体"/>
          <w:spacing w:val="0"/>
          <w:w w:val="100"/>
          <w:position w:val="0"/>
          <w:sz w:val="24"/>
          <w:szCs w:val="24"/>
          <w:highlight w:val="none"/>
          <w:lang w:val="en-US" w:eastAsia="zh-CN"/>
        </w:rPr>
        <w:t>联系</w:t>
      </w:r>
      <w:r>
        <w:rPr>
          <w:rFonts w:hint="eastAsia" w:ascii="宋体" w:hAnsi="宋体" w:eastAsia="宋体" w:cs="宋体"/>
          <w:spacing w:val="0"/>
          <w:w w:val="100"/>
          <w:position w:val="0"/>
          <w:sz w:val="24"/>
          <w:szCs w:val="24"/>
          <w:highlight w:val="none"/>
        </w:rPr>
        <w:t>人：刘宁、师博科</w:t>
      </w:r>
    </w:p>
    <w:p>
      <w:pPr>
        <w:keepNext w:val="0"/>
        <w:keepLines w:val="0"/>
        <w:pageBreakBefore w:val="0"/>
        <w:widowControl/>
        <w:kinsoku/>
        <w:wordWrap/>
        <w:overflowPunct/>
        <w:topLinePunct w:val="0"/>
        <w:autoSpaceDE/>
        <w:autoSpaceDN/>
        <w:bidi w:val="0"/>
        <w:adjustRightInd w:val="0"/>
        <w:snapToGrid w:val="0"/>
        <w:spacing w:line="20" w:lineRule="exact"/>
        <w:ind w:left="0" w:firstLine="480" w:firstLineChars="200"/>
        <w:textAlignment w:val="baseline"/>
        <w:rPr>
          <w:rFonts w:hint="eastAsia" w:ascii="宋体" w:hAnsi="宋体" w:eastAsia="宋体" w:cs="宋体"/>
          <w:spacing w:val="0"/>
          <w:w w:val="100"/>
          <w:position w:val="0"/>
          <w:sz w:val="24"/>
          <w:szCs w:val="24"/>
          <w:highlight w:val="none"/>
        </w:rPr>
      </w:pPr>
      <w:r>
        <w:rPr>
          <w:rFonts w:hint="eastAsia" w:ascii="宋体" w:hAnsi="宋体" w:eastAsia="宋体" w:cs="宋体"/>
          <w:spacing w:val="0"/>
          <w:w w:val="100"/>
          <w:position w:val="0"/>
          <w:sz w:val="24"/>
          <w:szCs w:val="24"/>
          <w:highlight w:val="none"/>
        </w:rPr>
        <w:t>__________</w:t>
      </w:r>
    </w:p>
    <w:p>
      <w:pPr>
        <w:pStyle w:val="6"/>
        <w:keepNext w:val="0"/>
        <w:keepLines w:val="0"/>
        <w:pageBreakBefore w:val="0"/>
        <w:widowControl/>
        <w:kinsoku/>
        <w:wordWrap/>
        <w:overflowPunct/>
        <w:topLinePunct w:val="0"/>
        <w:autoSpaceDE/>
        <w:autoSpaceDN/>
        <w:bidi w:val="0"/>
        <w:adjustRightInd w:val="0"/>
        <w:snapToGrid w:val="0"/>
        <w:spacing w:before="202" w:line="188" w:lineRule="auto"/>
        <w:ind w:left="0" w:firstLine="480" w:firstLineChars="200"/>
        <w:textAlignment w:val="baseline"/>
        <w:rPr>
          <w:rFonts w:hint="default" w:ascii="宋体" w:hAnsi="宋体" w:eastAsia="宋体" w:cs="宋体"/>
          <w:spacing w:val="0"/>
          <w:w w:val="100"/>
          <w:position w:val="0"/>
          <w:sz w:val="24"/>
          <w:szCs w:val="24"/>
          <w:highlight w:val="none"/>
          <w:lang w:val="en-US" w:eastAsia="zh-CN"/>
        </w:rPr>
      </w:pPr>
      <w:r>
        <w:rPr>
          <w:rFonts w:hint="eastAsia" w:ascii="宋体" w:hAnsi="宋体" w:eastAsia="宋体" w:cs="宋体"/>
          <w:spacing w:val="0"/>
          <w:w w:val="100"/>
          <w:position w:val="0"/>
          <w:sz w:val="24"/>
          <w:szCs w:val="24"/>
          <w:highlight w:val="none"/>
        </w:rPr>
        <w:t>电      话：010-53606938  17310362080</w:t>
      </w:r>
    </w:p>
    <w:p>
      <w:pPr>
        <w:keepNext w:val="0"/>
        <w:keepLines w:val="0"/>
        <w:pageBreakBefore w:val="0"/>
        <w:widowControl/>
        <w:kinsoku/>
        <w:wordWrap/>
        <w:overflowPunct/>
        <w:topLinePunct w:val="0"/>
        <w:autoSpaceDE/>
        <w:autoSpaceDN/>
        <w:bidi w:val="0"/>
        <w:adjustRightInd w:val="0"/>
        <w:snapToGrid w:val="0"/>
        <w:spacing w:line="19" w:lineRule="exact"/>
        <w:ind w:left="2215"/>
        <w:textAlignment w:val="baseline"/>
        <w:rPr>
          <w:rFonts w:hint="eastAsia" w:ascii="宋体" w:hAnsi="宋体" w:eastAsia="宋体" w:cs="宋体"/>
          <w:spacing w:val="0"/>
          <w:w w:val="100"/>
          <w:position w:val="0"/>
          <w:sz w:val="24"/>
          <w:szCs w:val="24"/>
          <w:highlight w:val="none"/>
        </w:rPr>
      </w:pPr>
      <w:r>
        <w:rPr>
          <w:rFonts w:hint="eastAsia" w:ascii="宋体" w:hAnsi="宋体" w:eastAsia="宋体" w:cs="宋体"/>
          <w:spacing w:val="0"/>
          <w:w w:val="100"/>
          <w:position w:val="0"/>
          <w:sz w:val="24"/>
          <w:szCs w:val="24"/>
          <w:highlight w:val="none"/>
        </w:rPr>
        <w:t>__________</w:t>
      </w:r>
    </w:p>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pPr>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br w:type="page"/>
      </w:r>
    </w:p>
    <w:p>
      <w:pPr>
        <w:pStyle w:val="6"/>
        <w:keepNext w:val="0"/>
        <w:keepLines w:val="0"/>
        <w:pageBreakBefore w:val="0"/>
        <w:widowControl/>
        <w:kinsoku/>
        <w:wordWrap/>
        <w:overflowPunct/>
        <w:topLinePunct w:val="0"/>
        <w:autoSpaceDE/>
        <w:autoSpaceDN/>
        <w:bidi w:val="0"/>
        <w:adjustRightInd w:val="0"/>
        <w:snapToGrid w:val="0"/>
        <w:spacing w:line="360" w:lineRule="auto"/>
        <w:ind w:left="0"/>
        <w:jc w:val="center"/>
        <w:textAlignment w:val="baseline"/>
        <w:outlineLvl w:val="0"/>
        <w:rPr>
          <w:rFonts w:hint="eastAsia" w:ascii="宋体" w:hAnsi="宋体" w:eastAsia="宋体" w:cs="宋体"/>
          <w:spacing w:val="0"/>
          <w:w w:val="100"/>
          <w:position w:val="0"/>
          <w:sz w:val="36"/>
          <w:szCs w:val="36"/>
        </w:rPr>
      </w:pPr>
      <w:bookmarkStart w:id="20" w:name="_Toc15254"/>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t>第二章</w:t>
      </w:r>
      <w:r>
        <w:rPr>
          <w:rFonts w:hint="eastAsia" w:ascii="宋体" w:hAnsi="宋体" w:eastAsia="宋体" w:cs="宋体"/>
          <w:spacing w:val="0"/>
          <w:w w:val="100"/>
          <w:position w:val="0"/>
          <w:sz w:val="36"/>
          <w:szCs w:val="36"/>
        </w:rPr>
        <w:t xml:space="preserve">   </w:t>
      </w:r>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t>投标人须知</w:t>
      </w:r>
      <w:bookmarkEnd w:id="20"/>
    </w:p>
    <w:p>
      <w:pPr>
        <w:pStyle w:val="6"/>
        <w:keepNext w:val="0"/>
        <w:keepLines w:val="0"/>
        <w:pageBreakBefore w:val="0"/>
        <w:widowControl/>
        <w:kinsoku/>
        <w:wordWrap/>
        <w:overflowPunct/>
        <w:topLinePunct w:val="0"/>
        <w:autoSpaceDE/>
        <w:autoSpaceDN/>
        <w:bidi w:val="0"/>
        <w:adjustRightInd w:val="0"/>
        <w:snapToGrid w:val="0"/>
        <w:spacing w:line="360" w:lineRule="auto"/>
        <w:jc w:val="center"/>
        <w:textAlignment w:val="baseline"/>
        <w:outlineLvl w:val="1"/>
        <w:rPr>
          <w:rFonts w:hint="eastAsia" w:ascii="宋体" w:hAnsi="宋体" w:eastAsia="宋体" w:cs="宋体"/>
          <w:spacing w:val="0"/>
          <w:w w:val="100"/>
          <w:position w:val="0"/>
          <w:sz w:val="21"/>
        </w:rPr>
      </w:pPr>
      <w:bookmarkStart w:id="21" w:name="_Toc7022"/>
      <w:r>
        <w:rPr>
          <w:rFonts w:hint="eastAsia" w:ascii="宋体" w:hAnsi="宋体" w:eastAsia="宋体" w:cs="宋体"/>
          <w:spacing w:val="0"/>
          <w:w w:val="100"/>
          <w:position w:val="0"/>
          <w:sz w:val="28"/>
          <w:szCs w:val="28"/>
          <w14:textOutline w14:w="5104" w14:cap="flat" w14:cmpd="sng">
            <w14:solidFill>
              <w14:srgbClr w14:val="000000"/>
            </w14:solidFill>
            <w14:prstDash w14:val="solid"/>
            <w14:miter w14:val="0"/>
          </w14:textOutline>
        </w:rPr>
        <w:t>投标人须知资料表</w:t>
      </w:r>
      <w:bookmarkEnd w:id="21"/>
    </w:p>
    <w:p>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本表是对投标人须知的具体补充和修改，如有矛盾，均以本资料表为准。标记“■”的选项意为适用于本项目，标记“□”的选项意为不适用于本项目。</w:t>
      </w:r>
    </w:p>
    <w:tbl>
      <w:tblPr>
        <w:tblStyle w:val="22"/>
        <w:tblW w:w="1023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92"/>
        <w:gridCol w:w="1700"/>
        <w:gridCol w:w="7542"/>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tblHeader/>
          <w:jc w:val="center"/>
        </w:trPr>
        <w:tc>
          <w:tcPr>
            <w:tcW w:w="992" w:type="dxa"/>
            <w:vAlign w:val="center"/>
          </w:tcPr>
          <w:p>
            <w:pPr>
              <w:pStyle w:val="23"/>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条款号</w:t>
            </w:r>
          </w:p>
        </w:tc>
        <w:tc>
          <w:tcPr>
            <w:tcW w:w="1700" w:type="dxa"/>
            <w:vAlign w:val="center"/>
          </w:tcPr>
          <w:p>
            <w:pPr>
              <w:pStyle w:val="23"/>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条目</w:t>
            </w:r>
          </w:p>
        </w:tc>
        <w:tc>
          <w:tcPr>
            <w:tcW w:w="7542" w:type="dxa"/>
            <w:vAlign w:val="center"/>
          </w:tcPr>
          <w:p>
            <w:pPr>
              <w:pStyle w:val="23"/>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内容</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97" w:hRule="atLeast"/>
          <w:tblHeader/>
          <w:jc w:val="center"/>
        </w:trPr>
        <w:tc>
          <w:tcPr>
            <w:tcW w:w="992"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2.2</w:t>
            </w:r>
          </w:p>
        </w:tc>
        <w:tc>
          <w:tcPr>
            <w:tcW w:w="1700" w:type="dxa"/>
            <w:vAlign w:val="center"/>
          </w:tcPr>
          <w:p>
            <w:pPr>
              <w:pStyle w:val="23"/>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项目属性</w:t>
            </w:r>
          </w:p>
        </w:tc>
        <w:tc>
          <w:tcPr>
            <w:tcW w:w="7542" w:type="dxa"/>
            <w:vAlign w:val="center"/>
          </w:tcPr>
          <w:p>
            <w:pPr>
              <w:pStyle w:val="23"/>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项目属性：</w:t>
            </w:r>
          </w:p>
          <w:p>
            <w:pPr>
              <w:pStyle w:val="23"/>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■服务</w:t>
            </w:r>
          </w:p>
          <w:p>
            <w:pPr>
              <w:pStyle w:val="23"/>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sym w:font="Wingdings 2" w:char="00A3"/>
            </w:r>
            <w:r>
              <w:rPr>
                <w:rFonts w:hint="eastAsia" w:ascii="宋体" w:hAnsi="宋体" w:eastAsia="宋体" w:cs="宋体"/>
                <w:spacing w:val="0"/>
                <w:w w:val="100"/>
                <w:position w:val="0"/>
                <w:sz w:val="24"/>
                <w:szCs w:val="24"/>
              </w:rPr>
              <w:t>货物</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11" w:hRule="atLeast"/>
          <w:tblHeader/>
          <w:jc w:val="center"/>
        </w:trPr>
        <w:tc>
          <w:tcPr>
            <w:tcW w:w="992"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2.3</w:t>
            </w:r>
          </w:p>
        </w:tc>
        <w:tc>
          <w:tcPr>
            <w:tcW w:w="1700" w:type="dxa"/>
            <w:vAlign w:val="center"/>
          </w:tcPr>
          <w:p>
            <w:pPr>
              <w:pStyle w:val="23"/>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科研仪器设备</w:t>
            </w:r>
          </w:p>
        </w:tc>
        <w:tc>
          <w:tcPr>
            <w:tcW w:w="7542" w:type="dxa"/>
            <w:vAlign w:val="center"/>
          </w:tcPr>
          <w:p>
            <w:pPr>
              <w:pStyle w:val="23"/>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是否属于科研仪器设备采购项目：</w:t>
            </w:r>
          </w:p>
          <w:p>
            <w:pPr>
              <w:pStyle w:val="23"/>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sym w:font="Wingdings 2" w:char="00A3"/>
            </w:r>
            <w:r>
              <w:rPr>
                <w:rFonts w:hint="eastAsia" w:ascii="宋体" w:hAnsi="宋体" w:eastAsia="宋体" w:cs="宋体"/>
                <w:spacing w:val="0"/>
                <w:w w:val="100"/>
                <w:position w:val="0"/>
                <w:sz w:val="24"/>
                <w:szCs w:val="24"/>
              </w:rPr>
              <w:t>是</w:t>
            </w:r>
          </w:p>
          <w:p>
            <w:pPr>
              <w:pStyle w:val="23"/>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■否</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76" w:hRule="atLeast"/>
          <w:tblHeader/>
          <w:jc w:val="center"/>
        </w:trPr>
        <w:tc>
          <w:tcPr>
            <w:tcW w:w="992"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2.4</w:t>
            </w:r>
          </w:p>
        </w:tc>
        <w:tc>
          <w:tcPr>
            <w:tcW w:w="1700" w:type="dxa"/>
            <w:vAlign w:val="center"/>
          </w:tcPr>
          <w:p>
            <w:pPr>
              <w:pStyle w:val="23"/>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spacing w:val="0"/>
                <w:w w:val="100"/>
                <w:position w:val="0"/>
                <w:sz w:val="24"/>
                <w:szCs w:val="24"/>
                <w:highlight w:val="none"/>
              </w:rPr>
            </w:pPr>
            <w:r>
              <w:rPr>
                <w:rFonts w:hint="eastAsia" w:ascii="宋体" w:hAnsi="宋体" w:eastAsia="宋体" w:cs="宋体"/>
                <w:spacing w:val="0"/>
                <w:w w:val="100"/>
                <w:position w:val="0"/>
                <w:sz w:val="24"/>
                <w:szCs w:val="24"/>
                <w:highlight w:val="none"/>
              </w:rPr>
              <w:t>核心产品</w:t>
            </w:r>
          </w:p>
        </w:tc>
        <w:tc>
          <w:tcPr>
            <w:tcW w:w="7542" w:type="dxa"/>
            <w:vAlign w:val="center"/>
          </w:tcPr>
          <w:p>
            <w:pPr>
              <w:pStyle w:val="23"/>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sz w:val="24"/>
                <w:szCs w:val="24"/>
                <w:highlight w:val="none"/>
              </w:rPr>
            </w:pPr>
            <w:r>
              <w:rPr>
                <w:rFonts w:hint="eastAsia" w:ascii="宋体" w:hAnsi="宋体" w:eastAsia="宋体" w:cs="宋体"/>
                <w:spacing w:val="0"/>
                <w:w w:val="100"/>
                <w:position w:val="0"/>
                <w:sz w:val="24"/>
                <w:szCs w:val="24"/>
                <w:highlight w:val="none"/>
              </w:rPr>
              <w:t>■关于核心产品本项目__包不适用。</w:t>
            </w:r>
          </w:p>
          <w:p>
            <w:pPr>
              <w:pStyle w:val="23"/>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sz w:val="24"/>
                <w:szCs w:val="24"/>
                <w:highlight w:val="none"/>
              </w:rPr>
            </w:pPr>
            <w:r>
              <w:rPr>
                <w:rFonts w:hint="eastAsia" w:ascii="宋体" w:hAnsi="宋体" w:eastAsia="宋体" w:cs="宋体"/>
                <w:spacing w:val="0"/>
                <w:w w:val="100"/>
                <w:position w:val="0"/>
                <w:sz w:val="24"/>
                <w:szCs w:val="24"/>
                <w:highlight w:val="none"/>
              </w:rPr>
              <w:sym w:font="Wingdings 2" w:char="00A3"/>
            </w:r>
            <w:r>
              <w:rPr>
                <w:rFonts w:hint="eastAsia" w:ascii="宋体" w:hAnsi="宋体" w:eastAsia="宋体" w:cs="宋体"/>
                <w:spacing w:val="0"/>
                <w:w w:val="100"/>
                <w:position w:val="0"/>
                <w:sz w:val="24"/>
                <w:szCs w:val="24"/>
                <w:highlight w:val="none"/>
              </w:rPr>
              <w:t>本项目__包为单一产品采购项目。</w:t>
            </w:r>
          </w:p>
          <w:p>
            <w:pPr>
              <w:pStyle w:val="23"/>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sz w:val="24"/>
                <w:szCs w:val="24"/>
                <w:highlight w:val="none"/>
              </w:rPr>
            </w:pPr>
            <w:r>
              <w:rPr>
                <w:rFonts w:hint="eastAsia" w:ascii="宋体" w:hAnsi="宋体" w:eastAsia="宋体" w:cs="宋体"/>
                <w:spacing w:val="0"/>
                <w:w w:val="100"/>
                <w:position w:val="0"/>
                <w:sz w:val="24"/>
                <w:szCs w:val="24"/>
                <w:highlight w:val="none"/>
              </w:rPr>
              <w:sym w:font="Wingdings 2" w:char="00A3"/>
            </w:r>
            <w:r>
              <w:rPr>
                <w:rFonts w:hint="eastAsia" w:ascii="宋体" w:hAnsi="宋体" w:eastAsia="宋体" w:cs="宋体"/>
                <w:spacing w:val="0"/>
                <w:w w:val="100"/>
                <w:position w:val="0"/>
                <w:sz w:val="24"/>
                <w:szCs w:val="24"/>
                <w:highlight w:val="none"/>
              </w:rPr>
              <w:t>本项目</w:t>
            </w:r>
            <w:r>
              <w:rPr>
                <w:rFonts w:hint="eastAsia" w:cs="宋体"/>
                <w:spacing w:val="0"/>
                <w:w w:val="100"/>
                <w:position w:val="0"/>
                <w:sz w:val="24"/>
                <w:szCs w:val="24"/>
                <w:highlight w:val="none"/>
                <w:u w:val="single"/>
                <w:lang w:val="en-US" w:eastAsia="zh-CN"/>
              </w:rPr>
              <w:t xml:space="preserve"> 01 </w:t>
            </w:r>
            <w:r>
              <w:rPr>
                <w:rFonts w:hint="eastAsia" w:ascii="宋体" w:hAnsi="宋体" w:eastAsia="宋体" w:cs="宋体"/>
                <w:spacing w:val="0"/>
                <w:w w:val="100"/>
                <w:position w:val="0"/>
                <w:sz w:val="24"/>
                <w:szCs w:val="24"/>
                <w:highlight w:val="none"/>
              </w:rPr>
              <w:t>包为非单一产品采购项目，核心产品为：</w:t>
            </w:r>
            <w:r>
              <w:rPr>
                <w:rFonts w:hint="eastAsia" w:cs="宋体"/>
                <w:b/>
                <w:bCs/>
                <w:spacing w:val="0"/>
                <w:w w:val="100"/>
                <w:position w:val="0"/>
                <w:sz w:val="24"/>
                <w:szCs w:val="24"/>
                <w:highlight w:val="none"/>
                <w:u w:val="single" w:color="auto"/>
                <w:lang w:val="en-US" w:eastAsia="zh-CN"/>
              </w:rPr>
              <w:t>/</w:t>
            </w:r>
            <w:r>
              <w:rPr>
                <w:rFonts w:hint="eastAsia" w:ascii="宋体" w:hAnsi="宋体" w:eastAsia="宋体" w:cs="宋体"/>
                <w:spacing w:val="0"/>
                <w:w w:val="100"/>
                <w:position w:val="0"/>
                <w:sz w:val="24"/>
                <w:szCs w:val="24"/>
                <w:highlight w:val="none"/>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16" w:hRule="atLeast"/>
          <w:tblHeader/>
          <w:jc w:val="center"/>
        </w:trPr>
        <w:tc>
          <w:tcPr>
            <w:tcW w:w="992" w:type="dxa"/>
            <w:vMerge w:val="restart"/>
            <w:tcBorders>
              <w:bottom w:val="nil"/>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3.1</w:t>
            </w:r>
          </w:p>
        </w:tc>
        <w:tc>
          <w:tcPr>
            <w:tcW w:w="1700" w:type="dxa"/>
            <w:vAlign w:val="center"/>
          </w:tcPr>
          <w:p>
            <w:pPr>
              <w:pStyle w:val="23"/>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现场考察</w:t>
            </w:r>
          </w:p>
        </w:tc>
        <w:tc>
          <w:tcPr>
            <w:tcW w:w="7542" w:type="dxa"/>
            <w:vAlign w:val="center"/>
          </w:tcPr>
          <w:p>
            <w:pPr>
              <w:pStyle w:val="23"/>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■不组织</w:t>
            </w:r>
          </w:p>
          <w:p>
            <w:pPr>
              <w:pStyle w:val="23"/>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sym w:font="Wingdings 2" w:char="00A3"/>
            </w:r>
            <w:r>
              <w:rPr>
                <w:rFonts w:hint="eastAsia" w:ascii="宋体" w:hAnsi="宋体" w:eastAsia="宋体" w:cs="宋体"/>
                <w:spacing w:val="0"/>
                <w:w w:val="100"/>
                <w:position w:val="0"/>
                <w:sz w:val="24"/>
                <w:szCs w:val="24"/>
              </w:rPr>
              <w:t>组织，考察时间：__年_月_日_点_分</w:t>
            </w:r>
          </w:p>
          <w:p>
            <w:pPr>
              <w:pStyle w:val="23"/>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 xml:space="preserve">考察地点： </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0" w:hRule="atLeast"/>
          <w:tblHeader/>
          <w:jc w:val="center"/>
        </w:trPr>
        <w:tc>
          <w:tcPr>
            <w:tcW w:w="992" w:type="dxa"/>
            <w:vMerge w:val="continue"/>
            <w:tcBorders>
              <w:top w:val="nil"/>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spacing w:val="0"/>
                <w:w w:val="100"/>
                <w:position w:val="0"/>
                <w:sz w:val="24"/>
                <w:szCs w:val="24"/>
              </w:rPr>
            </w:pPr>
          </w:p>
        </w:tc>
        <w:tc>
          <w:tcPr>
            <w:tcW w:w="1700" w:type="dxa"/>
            <w:vAlign w:val="center"/>
          </w:tcPr>
          <w:p>
            <w:pPr>
              <w:pStyle w:val="23"/>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开标前答疑会</w:t>
            </w:r>
          </w:p>
        </w:tc>
        <w:tc>
          <w:tcPr>
            <w:tcW w:w="7542" w:type="dxa"/>
            <w:vAlign w:val="center"/>
          </w:tcPr>
          <w:p>
            <w:pPr>
              <w:pStyle w:val="23"/>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■不召开</w:t>
            </w:r>
          </w:p>
          <w:p>
            <w:pPr>
              <w:pStyle w:val="23"/>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sym w:font="Wingdings 2" w:char="00A3"/>
            </w:r>
            <w:r>
              <w:rPr>
                <w:rFonts w:hint="eastAsia" w:ascii="宋体" w:hAnsi="宋体" w:eastAsia="宋体" w:cs="宋体"/>
                <w:spacing w:val="0"/>
                <w:w w:val="100"/>
                <w:position w:val="0"/>
                <w:sz w:val="24"/>
                <w:szCs w:val="24"/>
              </w:rPr>
              <w:t>召开，召开时间：__年_月_日_点_分</w:t>
            </w:r>
          </w:p>
          <w:p>
            <w:pPr>
              <w:pStyle w:val="23"/>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召开地点：</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25" w:hRule="atLeast"/>
          <w:tblHeader/>
          <w:jc w:val="center"/>
        </w:trPr>
        <w:tc>
          <w:tcPr>
            <w:tcW w:w="992"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4.1</w:t>
            </w:r>
          </w:p>
        </w:tc>
        <w:tc>
          <w:tcPr>
            <w:tcW w:w="1700" w:type="dxa"/>
            <w:vAlign w:val="center"/>
          </w:tcPr>
          <w:p>
            <w:pPr>
              <w:pStyle w:val="23"/>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样品</w:t>
            </w:r>
          </w:p>
        </w:tc>
        <w:tc>
          <w:tcPr>
            <w:tcW w:w="7542" w:type="dxa"/>
            <w:vAlign w:val="center"/>
          </w:tcPr>
          <w:p>
            <w:pPr>
              <w:pStyle w:val="23"/>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投标样品递交：</w:t>
            </w:r>
          </w:p>
          <w:p>
            <w:pPr>
              <w:pStyle w:val="23"/>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■不需要</w:t>
            </w:r>
          </w:p>
          <w:p>
            <w:pPr>
              <w:pStyle w:val="23"/>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sym w:font="Wingdings 2" w:char="00A3"/>
            </w:r>
            <w:r>
              <w:rPr>
                <w:rFonts w:hint="eastAsia" w:ascii="宋体" w:hAnsi="宋体" w:eastAsia="宋体" w:cs="宋体"/>
                <w:spacing w:val="0"/>
                <w:w w:val="100"/>
                <w:position w:val="0"/>
                <w:sz w:val="24"/>
                <w:szCs w:val="24"/>
              </w:rPr>
              <w:t>需要，具体要求如下：</w:t>
            </w:r>
          </w:p>
          <w:p>
            <w:pPr>
              <w:pStyle w:val="23"/>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（1）样品制作的标准和要求：</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w:t>
            </w:r>
          </w:p>
          <w:p>
            <w:pPr>
              <w:pStyle w:val="23"/>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（2）是否需要随样品</w:t>
            </w:r>
            <w:r>
              <w:rPr>
                <w:rFonts w:hint="eastAsia" w:cs="宋体"/>
                <w:spacing w:val="0"/>
                <w:w w:val="100"/>
                <w:position w:val="0"/>
                <w:sz w:val="24"/>
                <w:szCs w:val="24"/>
                <w:lang w:val="en-US" w:eastAsia="zh-CN"/>
              </w:rPr>
              <w:t>提</w:t>
            </w:r>
            <w:r>
              <w:rPr>
                <w:rFonts w:hint="eastAsia" w:ascii="宋体" w:hAnsi="宋体" w:eastAsia="宋体" w:cs="宋体"/>
                <w:spacing w:val="0"/>
                <w:w w:val="100"/>
                <w:position w:val="0"/>
                <w:sz w:val="24"/>
                <w:szCs w:val="24"/>
              </w:rPr>
              <w:t>交相关检测报告：</w:t>
            </w:r>
          </w:p>
          <w:p>
            <w:pPr>
              <w:pStyle w:val="23"/>
              <w:keepNext w:val="0"/>
              <w:keepLines w:val="0"/>
              <w:pageBreakBefore w:val="0"/>
              <w:widowControl/>
              <w:kinsoku/>
              <w:wordWrap/>
              <w:overflowPunct/>
              <w:topLinePunct w:val="0"/>
              <w:autoSpaceDE/>
              <w:autoSpaceDN/>
              <w:bidi w:val="0"/>
              <w:adjustRightInd w:val="0"/>
              <w:snapToGrid w:val="0"/>
              <w:spacing w:line="240" w:lineRule="auto"/>
              <w:ind w:left="0" w:firstLine="600" w:firstLineChars="25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口不需要</w:t>
            </w:r>
          </w:p>
          <w:p>
            <w:pPr>
              <w:pStyle w:val="23"/>
              <w:keepNext w:val="0"/>
              <w:keepLines w:val="0"/>
              <w:pageBreakBefore w:val="0"/>
              <w:widowControl/>
              <w:kinsoku/>
              <w:wordWrap/>
              <w:overflowPunct/>
              <w:topLinePunct w:val="0"/>
              <w:autoSpaceDE/>
              <w:autoSpaceDN/>
              <w:bidi w:val="0"/>
              <w:adjustRightInd w:val="0"/>
              <w:snapToGrid w:val="0"/>
              <w:spacing w:line="240" w:lineRule="auto"/>
              <w:ind w:left="0" w:firstLine="600" w:firstLineChars="25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口需要</w:t>
            </w:r>
          </w:p>
          <w:p>
            <w:pPr>
              <w:pStyle w:val="23"/>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 xml:space="preserve">（3）样品递交要求： </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w:t>
            </w:r>
          </w:p>
          <w:p>
            <w:pPr>
              <w:pStyle w:val="23"/>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 xml:space="preserve">（4）未中标人样品退还： </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w:t>
            </w:r>
          </w:p>
          <w:p>
            <w:pPr>
              <w:pStyle w:val="23"/>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 xml:space="preserve">（5）中标人样品保管、封存及退还： </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w:t>
            </w:r>
          </w:p>
          <w:p>
            <w:pPr>
              <w:pStyle w:val="23"/>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（6）其他要求（如有）：</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64" w:hRule="atLeast"/>
          <w:tblHeader/>
          <w:jc w:val="center"/>
        </w:trPr>
        <w:tc>
          <w:tcPr>
            <w:tcW w:w="992"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5.2.5</w:t>
            </w:r>
          </w:p>
        </w:tc>
        <w:tc>
          <w:tcPr>
            <w:tcW w:w="1700" w:type="dxa"/>
            <w:vAlign w:val="center"/>
          </w:tcPr>
          <w:p>
            <w:pPr>
              <w:pStyle w:val="23"/>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标的所属行业</w:t>
            </w:r>
          </w:p>
        </w:tc>
        <w:tc>
          <w:tcPr>
            <w:tcW w:w="7542" w:type="dxa"/>
            <w:vAlign w:val="center"/>
          </w:tcPr>
          <w:p>
            <w:pPr>
              <w:pStyle w:val="23"/>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本项目采购标的对应的中小企业划分标准所属行业：</w:t>
            </w:r>
          </w:p>
          <w:tbl>
            <w:tblPr>
              <w:tblStyle w:val="22"/>
              <w:tblW w:w="6806" w:type="dxa"/>
              <w:tblInd w:w="10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67"/>
              <w:gridCol w:w="2798"/>
              <w:gridCol w:w="3241"/>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2" w:hRule="atLeast"/>
              </w:trPr>
              <w:tc>
                <w:tcPr>
                  <w:tcW w:w="767" w:type="dxa"/>
                  <w:vAlign w:val="center"/>
                </w:tcPr>
                <w:p>
                  <w:pPr>
                    <w:pStyle w:val="23"/>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default" w:ascii="宋体" w:hAnsi="宋体" w:eastAsia="宋体" w:cs="宋体"/>
                      <w:spacing w:val="0"/>
                      <w:w w:val="100"/>
                      <w:position w:val="0"/>
                      <w:sz w:val="24"/>
                      <w:szCs w:val="24"/>
                      <w:lang w:val="en-US" w:eastAsia="zh-CN"/>
                    </w:rPr>
                  </w:pPr>
                  <w:r>
                    <w:rPr>
                      <w:rFonts w:hint="eastAsia" w:cs="宋体"/>
                      <w:spacing w:val="0"/>
                      <w:w w:val="100"/>
                      <w:position w:val="0"/>
                      <w:sz w:val="24"/>
                      <w:szCs w:val="24"/>
                      <w:lang w:val="en-US" w:eastAsia="zh-CN"/>
                    </w:rPr>
                    <w:t>序号</w:t>
                  </w:r>
                </w:p>
              </w:tc>
              <w:tc>
                <w:tcPr>
                  <w:tcW w:w="2798" w:type="dxa"/>
                  <w:vAlign w:val="center"/>
                </w:tcPr>
                <w:p>
                  <w:pPr>
                    <w:pStyle w:val="23"/>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标的名称</w:t>
                  </w:r>
                </w:p>
              </w:tc>
              <w:tc>
                <w:tcPr>
                  <w:tcW w:w="3241" w:type="dxa"/>
                  <w:vAlign w:val="center"/>
                </w:tcPr>
                <w:p>
                  <w:pPr>
                    <w:pStyle w:val="23"/>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中小企业划分标准所属行业</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767"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default" w:ascii="宋体" w:hAnsi="宋体" w:eastAsia="宋体" w:cs="宋体"/>
                      <w:spacing w:val="0"/>
                      <w:w w:val="100"/>
                      <w:position w:val="0"/>
                      <w:sz w:val="24"/>
                      <w:szCs w:val="24"/>
                      <w:lang w:val="en-US" w:eastAsia="zh-CN"/>
                    </w:rPr>
                  </w:pPr>
                  <w:r>
                    <w:rPr>
                      <w:rFonts w:hint="eastAsia" w:ascii="宋体" w:hAnsi="宋体" w:eastAsia="宋体" w:cs="宋体"/>
                      <w:spacing w:val="0"/>
                      <w:w w:val="100"/>
                      <w:position w:val="0"/>
                      <w:sz w:val="24"/>
                      <w:szCs w:val="24"/>
                      <w:lang w:val="en-US" w:eastAsia="zh-CN"/>
                    </w:rPr>
                    <w:t>1</w:t>
                  </w:r>
                </w:p>
              </w:tc>
              <w:tc>
                <w:tcPr>
                  <w:tcW w:w="2798" w:type="dxa"/>
                  <w:vAlign w:val="center"/>
                </w:tcPr>
                <w:p>
                  <w:pPr>
                    <w:keepNext w:val="0"/>
                    <w:keepLines w:val="0"/>
                    <w:pageBreakBefore w:val="0"/>
                    <w:kinsoku/>
                    <w:wordWrap/>
                    <w:overflowPunct/>
                    <w:topLinePunct w:val="0"/>
                    <w:bidi w:val="0"/>
                    <w:adjustRightInd/>
                    <w:snapToGrid/>
                    <w:spacing w:line="240" w:lineRule="auto"/>
                    <w:jc w:val="center"/>
                    <w:textAlignment w:val="auto"/>
                    <w:rPr>
                      <w:rFonts w:hint="default" w:ascii="宋体" w:hAnsi="宋体" w:eastAsia="宋体" w:cs="宋体"/>
                      <w:spacing w:val="0"/>
                      <w:w w:val="100"/>
                      <w:position w:val="0"/>
                      <w:sz w:val="24"/>
                      <w:szCs w:val="24"/>
                      <w:lang w:val="en-US" w:eastAsia="zh-CN"/>
                    </w:rPr>
                  </w:pPr>
                  <w:r>
                    <w:rPr>
                      <w:rFonts w:hint="eastAsia" w:ascii="宋体" w:hAnsi="宋体" w:eastAsia="宋体" w:cs="宋体"/>
                      <w:b/>
                      <w:bCs/>
                      <w:spacing w:val="0"/>
                      <w:w w:val="100"/>
                      <w:position w:val="0"/>
                      <w:sz w:val="24"/>
                      <w:szCs w:val="24"/>
                      <w:lang w:val="en-US" w:eastAsia="zh-CN"/>
                    </w:rPr>
                    <w:t>2024年水质自然资源监测</w:t>
                  </w:r>
                </w:p>
              </w:tc>
              <w:tc>
                <w:tcPr>
                  <w:tcW w:w="3241"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default" w:ascii="宋体" w:hAnsi="宋体" w:eastAsia="宋体" w:cs="宋体"/>
                      <w:spacing w:val="0"/>
                      <w:w w:val="100"/>
                      <w:position w:val="0"/>
                      <w:sz w:val="24"/>
                      <w:szCs w:val="24"/>
                      <w:lang w:val="en-US" w:eastAsia="zh-CN"/>
                    </w:rPr>
                  </w:pPr>
                  <w:r>
                    <w:rPr>
                      <w:rFonts w:hint="eastAsia" w:ascii="宋体" w:hAnsi="宋体" w:eastAsia="宋体" w:cs="宋体"/>
                      <w:b/>
                      <w:bCs/>
                      <w:spacing w:val="0"/>
                      <w:w w:val="100"/>
                      <w:position w:val="0"/>
                      <w:sz w:val="24"/>
                      <w:szCs w:val="24"/>
                      <w:lang w:val="en-US" w:eastAsia="zh-CN"/>
                    </w:rPr>
                    <w:t>其他未列明行业</w:t>
                  </w:r>
                </w:p>
              </w:tc>
            </w:tr>
          </w:tbl>
          <w:p>
            <w:pPr>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sz w:val="24"/>
                <w:szCs w:val="24"/>
              </w:rPr>
            </w:pPr>
            <w:r>
              <w:rPr>
                <w:rFonts w:hint="eastAsia" w:ascii="宋体" w:hAnsi="宋体" w:eastAsia="宋体" w:cs="宋体"/>
                <w:b/>
                <w:bCs/>
                <w:spacing w:val="0"/>
                <w:w w:val="100"/>
                <w:position w:val="0"/>
                <w:sz w:val="24"/>
                <w:szCs w:val="24"/>
              </w:rPr>
              <w:t>行业划型标准为</w:t>
            </w:r>
            <w:r>
              <w:rPr>
                <w:rFonts w:hint="eastAsia" w:ascii="宋体" w:hAnsi="宋体" w:eastAsia="宋体" w:cs="宋体"/>
                <w:b/>
                <w:bCs/>
                <w:spacing w:val="0"/>
                <w:w w:val="100"/>
                <w:position w:val="0"/>
                <w:sz w:val="24"/>
                <w:szCs w:val="24"/>
                <w:lang w:eastAsia="zh-CN"/>
              </w:rPr>
              <w:t>：</w:t>
            </w:r>
            <w:r>
              <w:rPr>
                <w:rFonts w:hint="eastAsia" w:ascii="宋体" w:hAnsi="宋体" w:eastAsia="宋体" w:cs="宋体"/>
                <w:b/>
                <w:bCs/>
                <w:spacing w:val="0"/>
                <w:w w:val="100"/>
                <w:position w:val="0"/>
                <w:sz w:val="24"/>
                <w:szCs w:val="24"/>
              </w:rPr>
              <w:t>从业人员300人以下的为中小微型企业。其中，从业人员100人及以上的为中型企业；从业人员10人及以上的为小型企业；从业人员10人以下的为微型企业。</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39" w:hRule="atLeast"/>
          <w:tblHeader/>
          <w:jc w:val="center"/>
        </w:trPr>
        <w:tc>
          <w:tcPr>
            <w:tcW w:w="992"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11.2</w:t>
            </w:r>
          </w:p>
        </w:tc>
        <w:tc>
          <w:tcPr>
            <w:tcW w:w="1700" w:type="dxa"/>
            <w:vAlign w:val="center"/>
          </w:tcPr>
          <w:p>
            <w:pPr>
              <w:pStyle w:val="23"/>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投标报价</w:t>
            </w:r>
          </w:p>
        </w:tc>
        <w:tc>
          <w:tcPr>
            <w:tcW w:w="7542" w:type="dxa"/>
            <w:vAlign w:val="center"/>
          </w:tcPr>
          <w:p>
            <w:pPr>
              <w:pStyle w:val="23"/>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投标报价的特殊规定：</w:t>
            </w:r>
          </w:p>
          <w:p>
            <w:pPr>
              <w:pStyle w:val="23"/>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■无</w:t>
            </w:r>
          </w:p>
          <w:p>
            <w:pPr>
              <w:pStyle w:val="23"/>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sz w:val="24"/>
                <w:szCs w:val="24"/>
                <w:lang w:eastAsia="zh-CN"/>
              </w:rPr>
            </w:pPr>
            <w:r>
              <w:rPr>
                <w:rFonts w:hint="eastAsia" w:ascii="宋体" w:hAnsi="宋体" w:eastAsia="宋体" w:cs="宋体"/>
                <w:spacing w:val="0"/>
                <w:w w:val="100"/>
                <w:position w:val="0"/>
                <w:sz w:val="24"/>
                <w:szCs w:val="24"/>
              </w:rPr>
              <w:sym w:font="Wingdings 2" w:char="00A3"/>
            </w:r>
            <w:r>
              <w:rPr>
                <w:rFonts w:hint="eastAsia" w:ascii="宋体" w:hAnsi="宋体" w:eastAsia="宋体" w:cs="宋体"/>
                <w:spacing w:val="0"/>
                <w:w w:val="100"/>
                <w:position w:val="0"/>
                <w:sz w:val="24"/>
                <w:szCs w:val="24"/>
              </w:rPr>
              <w:t>有，具体情形：______</w:t>
            </w:r>
            <w:r>
              <w:rPr>
                <w:rFonts w:hint="eastAsia" w:cs="宋体"/>
                <w:spacing w:val="0"/>
                <w:w w:val="100"/>
                <w:position w:val="0"/>
                <w:sz w:val="24"/>
                <w:szCs w:val="24"/>
                <w:lang w:eastAsia="zh-CN"/>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49" w:hRule="atLeast"/>
          <w:tblHeader/>
          <w:jc w:val="center"/>
        </w:trPr>
        <w:tc>
          <w:tcPr>
            <w:tcW w:w="992"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12.1</w:t>
            </w:r>
          </w:p>
        </w:tc>
        <w:tc>
          <w:tcPr>
            <w:tcW w:w="1700" w:type="dxa"/>
            <w:vMerge w:val="restart"/>
            <w:tcBorders>
              <w:bottom w:val="nil"/>
            </w:tcBorders>
            <w:vAlign w:val="center"/>
          </w:tcPr>
          <w:p>
            <w:pPr>
              <w:pStyle w:val="23"/>
              <w:keepNext w:val="0"/>
              <w:keepLines w:val="0"/>
              <w:pageBreakBefore w:val="0"/>
              <w:widowControl/>
              <w:kinsoku/>
              <w:wordWrap/>
              <w:overflowPunct/>
              <w:topLinePunct w:val="0"/>
              <w:autoSpaceDE/>
              <w:autoSpaceDN/>
              <w:bidi w:val="0"/>
              <w:adjustRightInd w:val="0"/>
              <w:snapToGrid w:val="0"/>
              <w:spacing w:line="240" w:lineRule="auto"/>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投标保证金</w:t>
            </w:r>
          </w:p>
        </w:tc>
        <w:tc>
          <w:tcPr>
            <w:tcW w:w="7542" w:type="dxa"/>
            <w:vAlign w:val="center"/>
          </w:tcPr>
          <w:p>
            <w:pPr>
              <w:pStyle w:val="23"/>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投标保证金金额：</w:t>
            </w:r>
          </w:p>
          <w:p>
            <w:pPr>
              <w:pStyle w:val="23"/>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lang w:eastAsia="zh-CN"/>
              </w:rPr>
            </w:pPr>
            <w:r>
              <w:rPr>
                <w:rFonts w:hint="eastAsia" w:ascii="宋体" w:hAnsi="宋体" w:eastAsia="宋体" w:cs="宋体"/>
                <w:spacing w:val="0"/>
                <w:w w:val="100"/>
                <w:position w:val="0"/>
              </w:rPr>
              <w:t>01包</w:t>
            </w:r>
            <w:r>
              <w:rPr>
                <w:rFonts w:hint="eastAsia" w:ascii="宋体" w:hAnsi="宋体" w:eastAsia="宋体" w:cs="宋体"/>
                <w:spacing w:val="0"/>
                <w:w w:val="100"/>
                <w:position w:val="0"/>
                <w:highlight w:val="none"/>
              </w:rPr>
              <w:t>：</w:t>
            </w:r>
            <w:r>
              <w:rPr>
                <w:rFonts w:hint="eastAsia" w:ascii="宋体" w:hAnsi="宋体" w:eastAsia="宋体" w:cs="宋体"/>
                <w:spacing w:val="0"/>
                <w:w w:val="100"/>
                <w:position w:val="0"/>
                <w:highlight w:val="none"/>
                <w:u w:val="single" w:color="auto"/>
              </w:rPr>
              <w:t xml:space="preserve"> </w:t>
            </w:r>
            <w:r>
              <w:rPr>
                <w:rFonts w:hint="eastAsia" w:cs="宋体"/>
                <w:spacing w:val="0"/>
                <w:w w:val="100"/>
                <w:position w:val="0"/>
                <w:highlight w:val="none"/>
                <w:u w:val="single" w:color="auto"/>
                <w:lang w:val="en-US" w:eastAsia="zh-CN"/>
              </w:rPr>
              <w:t>80000.00万元（捌万元）</w:t>
            </w:r>
            <w:r>
              <w:rPr>
                <w:rFonts w:hint="eastAsia" w:ascii="宋体" w:hAnsi="宋体" w:eastAsia="宋体" w:cs="宋体"/>
                <w:spacing w:val="0"/>
                <w:w w:val="100"/>
                <w:position w:val="0"/>
                <w:highlight w:val="none"/>
                <w:u w:val="single" w:color="auto"/>
              </w:rPr>
              <w:t xml:space="preserve"> </w:t>
            </w:r>
            <w:r>
              <w:rPr>
                <w:rFonts w:hint="eastAsia" w:cs="宋体"/>
                <w:spacing w:val="0"/>
                <w:w w:val="100"/>
                <w:position w:val="0"/>
                <w:highlight w:val="none"/>
                <w:lang w:eastAsia="zh-CN"/>
              </w:rPr>
              <w:t>。</w:t>
            </w:r>
          </w:p>
          <w:p>
            <w:pPr>
              <w:keepNext w:val="0"/>
              <w:keepLines w:val="0"/>
              <w:pageBreakBefore w:val="0"/>
              <w:widowControl/>
              <w:wordWrap/>
              <w:overflowPunct/>
              <w:topLinePunct w:val="0"/>
              <w:bidi w:val="0"/>
              <w:adjustRightInd w:val="0"/>
              <w:snapToGrid w:val="0"/>
              <w:spacing w:line="240" w:lineRule="auto"/>
              <w:textAlignment w:val="baseline"/>
              <w:rPr>
                <w:rFonts w:ascii="宋体" w:hAnsi="宋体"/>
                <w:sz w:val="24"/>
              </w:rPr>
            </w:pPr>
            <w:r>
              <w:rPr>
                <w:rFonts w:hint="eastAsia" w:ascii="宋体" w:hAnsi="宋体" w:eastAsia="宋体" w:cs="宋体"/>
                <w:spacing w:val="0"/>
                <w:w w:val="100"/>
                <w:position w:val="0"/>
                <w:sz w:val="24"/>
                <w:szCs w:val="24"/>
              </w:rPr>
              <w:t>投标保证金收受人信息：</w:t>
            </w:r>
            <w:r>
              <w:rPr>
                <w:rFonts w:hint="eastAsia" w:ascii="宋体" w:hAnsi="宋体"/>
                <w:sz w:val="24"/>
                <w:u w:val="single"/>
              </w:rPr>
              <w:t>投标保证金可采用下列形式之一：</w:t>
            </w:r>
          </w:p>
          <w:p>
            <w:pPr>
              <w:keepNext w:val="0"/>
              <w:keepLines w:val="0"/>
              <w:pageBreakBefore w:val="0"/>
              <w:widowControl/>
              <w:wordWrap/>
              <w:overflowPunct/>
              <w:topLinePunct w:val="0"/>
              <w:bidi w:val="0"/>
              <w:adjustRightInd w:val="0"/>
              <w:snapToGrid w:val="0"/>
              <w:spacing w:line="240" w:lineRule="auto"/>
              <w:textAlignment w:val="baseline"/>
              <w:rPr>
                <w:rFonts w:hint="eastAsia" w:ascii="宋体" w:hAnsi="宋体" w:eastAsia="宋体" w:cs="宋体"/>
                <w:b w:val="0"/>
                <w:bCs/>
                <w:sz w:val="24"/>
                <w:u w:val="single"/>
              </w:rPr>
            </w:pPr>
            <w:r>
              <w:rPr>
                <w:rFonts w:hint="eastAsia" w:ascii="宋体" w:hAnsi="宋体" w:eastAsia="宋体" w:cs="宋体"/>
                <w:b w:val="0"/>
                <w:bCs/>
                <w:sz w:val="24"/>
                <w:u w:val="single"/>
              </w:rPr>
              <w:t>（1）支票（支票抬头：</w:t>
            </w:r>
            <w:r>
              <w:rPr>
                <w:rFonts w:hint="eastAsia" w:ascii="宋体" w:hAnsi="宋体" w:eastAsia="宋体" w:cs="宋体"/>
                <w:b w:val="0"/>
                <w:bCs/>
                <w:sz w:val="24"/>
                <w:u w:val="single"/>
                <w:lang w:eastAsia="zh-CN"/>
              </w:rPr>
              <w:t>中归咨询管理（北京）有限公司</w:t>
            </w:r>
            <w:r>
              <w:rPr>
                <w:rFonts w:hint="eastAsia" w:ascii="宋体" w:hAnsi="宋体" w:eastAsia="宋体" w:cs="宋体"/>
                <w:b w:val="0"/>
                <w:bCs/>
                <w:sz w:val="24"/>
                <w:u w:val="single"/>
              </w:rPr>
              <w:t>）；</w:t>
            </w:r>
          </w:p>
          <w:p>
            <w:pPr>
              <w:keepNext w:val="0"/>
              <w:keepLines w:val="0"/>
              <w:pageBreakBefore w:val="0"/>
              <w:widowControl/>
              <w:wordWrap/>
              <w:overflowPunct/>
              <w:topLinePunct w:val="0"/>
              <w:bidi w:val="0"/>
              <w:adjustRightInd w:val="0"/>
              <w:snapToGrid w:val="0"/>
              <w:spacing w:line="240" w:lineRule="auto"/>
              <w:textAlignment w:val="baseline"/>
              <w:rPr>
                <w:rFonts w:hint="eastAsia" w:ascii="宋体" w:hAnsi="宋体" w:eastAsia="宋体" w:cs="宋体"/>
                <w:b w:val="0"/>
                <w:bCs/>
                <w:sz w:val="24"/>
                <w:u w:val="single"/>
              </w:rPr>
            </w:pPr>
            <w:r>
              <w:rPr>
                <w:rFonts w:hint="eastAsia" w:ascii="宋体" w:hAnsi="宋体" w:eastAsia="宋体" w:cs="宋体"/>
                <w:b w:val="0"/>
                <w:bCs/>
                <w:sz w:val="24"/>
                <w:u w:val="single"/>
              </w:rPr>
              <w:fldChar w:fldCharType="begin"/>
            </w:r>
            <w:r>
              <w:rPr>
                <w:rFonts w:hint="eastAsia" w:ascii="宋体" w:hAnsi="宋体" w:eastAsia="宋体" w:cs="宋体"/>
                <w:b w:val="0"/>
                <w:bCs/>
                <w:sz w:val="24"/>
                <w:u w:val="single"/>
              </w:rPr>
              <w:instrText xml:space="preserve"> HYPERLINK "mailto:(2）汇款（1.凡以汇款形式提交投标保证金的，投标人须在汇款当日将汇款凭证扫描件发送至18514520521@163.com并确保款项按招标文件要求时间到账，否则按未提交投标保证金处理" </w:instrText>
            </w:r>
            <w:r>
              <w:rPr>
                <w:rFonts w:hint="eastAsia" w:ascii="宋体" w:hAnsi="宋体" w:eastAsia="宋体" w:cs="宋体"/>
                <w:b w:val="0"/>
                <w:bCs/>
                <w:sz w:val="24"/>
                <w:u w:val="single"/>
              </w:rPr>
              <w:fldChar w:fldCharType="separate"/>
            </w:r>
            <w:r>
              <w:rPr>
                <w:rStyle w:val="21"/>
                <w:rFonts w:hint="eastAsia" w:ascii="宋体" w:hAnsi="宋体" w:eastAsia="宋体" w:cs="宋体"/>
                <w:b w:val="0"/>
                <w:bCs/>
                <w:color w:val="auto"/>
                <w:sz w:val="24"/>
                <w:u w:val="single"/>
                <w:lang w:eastAsia="zh-CN"/>
              </w:rPr>
              <w:t>（</w:t>
            </w:r>
            <w:r>
              <w:rPr>
                <w:rStyle w:val="21"/>
                <w:rFonts w:hint="eastAsia" w:ascii="宋体" w:hAnsi="宋体" w:eastAsia="宋体" w:cs="宋体"/>
                <w:b w:val="0"/>
                <w:bCs/>
                <w:color w:val="auto"/>
                <w:sz w:val="24"/>
                <w:u w:val="single"/>
                <w:lang w:val="en-US" w:eastAsia="zh-CN"/>
              </w:rPr>
              <w:t>2</w:t>
            </w:r>
            <w:r>
              <w:rPr>
                <w:rStyle w:val="21"/>
                <w:rFonts w:hint="eastAsia" w:ascii="宋体" w:hAnsi="宋体" w:eastAsia="宋体" w:cs="宋体"/>
                <w:b w:val="0"/>
                <w:bCs/>
                <w:color w:val="auto"/>
                <w:sz w:val="24"/>
                <w:u w:val="single"/>
                <w:lang w:eastAsia="zh-CN"/>
              </w:rPr>
              <w:t>）</w:t>
            </w:r>
            <w:r>
              <w:rPr>
                <w:rStyle w:val="21"/>
                <w:rFonts w:hint="eastAsia" w:ascii="宋体" w:hAnsi="宋体" w:eastAsia="宋体" w:cs="宋体"/>
                <w:b w:val="0"/>
                <w:bCs/>
                <w:color w:val="auto"/>
                <w:sz w:val="24"/>
                <w:u w:val="single"/>
              </w:rPr>
              <w:t>汇款（1.凡以汇款形式提交投标保证金的，投标人须在汇款当日将汇款凭证扫描件发送至huixin6283@163.com并确保款项按招标文件要求时间到账</w:t>
            </w:r>
            <w:r>
              <w:rPr>
                <w:rFonts w:hint="eastAsia" w:ascii="宋体" w:hAnsi="宋体" w:eastAsia="宋体" w:cs="宋体"/>
                <w:b w:val="0"/>
                <w:bCs/>
                <w:sz w:val="24"/>
                <w:u w:val="single"/>
              </w:rPr>
              <w:fldChar w:fldCharType="end"/>
            </w:r>
            <w:r>
              <w:rPr>
                <w:rFonts w:hint="eastAsia" w:ascii="宋体" w:hAnsi="宋体" w:eastAsia="宋体" w:cs="宋体"/>
                <w:b w:val="0"/>
                <w:bCs/>
                <w:sz w:val="24"/>
                <w:u w:val="single"/>
              </w:rPr>
              <w:t>；</w:t>
            </w:r>
          </w:p>
          <w:p>
            <w:pPr>
              <w:keepNext w:val="0"/>
              <w:keepLines w:val="0"/>
              <w:pageBreakBefore w:val="0"/>
              <w:widowControl/>
              <w:wordWrap/>
              <w:overflowPunct/>
              <w:topLinePunct w:val="0"/>
              <w:bidi w:val="0"/>
              <w:adjustRightInd w:val="0"/>
              <w:snapToGrid w:val="0"/>
              <w:spacing w:line="240" w:lineRule="auto"/>
              <w:textAlignment w:val="baseline"/>
              <w:rPr>
                <w:rFonts w:hint="eastAsia" w:ascii="宋体" w:hAnsi="宋体" w:eastAsia="宋体" w:cs="宋体"/>
                <w:b w:val="0"/>
                <w:bCs/>
                <w:sz w:val="24"/>
                <w:u w:val="single"/>
              </w:rPr>
            </w:pPr>
            <w:r>
              <w:rPr>
                <w:rFonts w:hint="eastAsia" w:ascii="宋体" w:hAnsi="宋体" w:eastAsia="宋体" w:cs="宋体"/>
                <w:b w:val="0"/>
                <w:bCs/>
                <w:sz w:val="24"/>
                <w:u w:val="single"/>
              </w:rPr>
              <w:t>2.投标阶段投标保证金汇款凭证上用途栏应注明本项目</w:t>
            </w:r>
            <w:r>
              <w:rPr>
                <w:rFonts w:hint="eastAsia" w:ascii="宋体" w:hAnsi="宋体" w:eastAsia="宋体" w:cs="宋体"/>
                <w:b w:val="0"/>
                <w:bCs/>
                <w:sz w:val="24"/>
                <w:u w:val="single"/>
                <w:lang w:eastAsia="zh-CN"/>
              </w:rPr>
              <w:t>项目编号</w:t>
            </w:r>
            <w:r>
              <w:rPr>
                <w:rFonts w:hint="eastAsia" w:ascii="宋体" w:hAnsi="宋体" w:eastAsia="宋体" w:cs="宋体"/>
                <w:b w:val="0"/>
                <w:bCs/>
                <w:sz w:val="24"/>
                <w:u w:val="single"/>
              </w:rPr>
              <w:t>【标准格式：11011624210200008237-XM001】</w:t>
            </w:r>
            <w:r>
              <w:rPr>
                <w:rFonts w:hint="eastAsia" w:ascii="宋体" w:hAnsi="宋体" w:eastAsia="宋体" w:cs="宋体"/>
                <w:b w:val="0"/>
                <w:bCs/>
                <w:sz w:val="24"/>
                <w:u w:val="single"/>
                <w:lang w:eastAsia="zh-CN"/>
              </w:rPr>
              <w:t>）</w:t>
            </w:r>
            <w:r>
              <w:rPr>
                <w:rFonts w:hint="eastAsia" w:ascii="宋体" w:hAnsi="宋体" w:eastAsia="宋体" w:cs="宋体"/>
                <w:b w:val="0"/>
                <w:bCs/>
                <w:sz w:val="24"/>
                <w:u w:val="single"/>
              </w:rPr>
              <w:t>；</w:t>
            </w:r>
          </w:p>
          <w:p>
            <w:pPr>
              <w:keepNext w:val="0"/>
              <w:keepLines w:val="0"/>
              <w:pageBreakBefore w:val="0"/>
              <w:widowControl/>
              <w:wordWrap/>
              <w:overflowPunct/>
              <w:topLinePunct w:val="0"/>
              <w:bidi w:val="0"/>
              <w:adjustRightInd w:val="0"/>
              <w:snapToGrid w:val="0"/>
              <w:spacing w:line="240" w:lineRule="auto"/>
              <w:textAlignment w:val="baseline"/>
              <w:rPr>
                <w:rFonts w:hint="eastAsia" w:ascii="宋体" w:hAnsi="宋体" w:eastAsia="宋体" w:cs="宋体"/>
                <w:b w:val="0"/>
                <w:bCs/>
                <w:sz w:val="24"/>
                <w:u w:val="single"/>
              </w:rPr>
            </w:pPr>
            <w:r>
              <w:rPr>
                <w:rFonts w:hint="eastAsia" w:ascii="宋体" w:hAnsi="宋体" w:eastAsia="宋体" w:cs="宋体"/>
                <w:b w:val="0"/>
                <w:bCs/>
                <w:sz w:val="24"/>
                <w:u w:val="single"/>
              </w:rPr>
              <w:t>注：邮件标题须以“11011624210200008237-XM001项目 保证金”命名，邮件内容里需注明汇款经办人姓名、电话、投标单位账户信息。</w:t>
            </w:r>
          </w:p>
          <w:p>
            <w:pPr>
              <w:keepNext w:val="0"/>
              <w:keepLines w:val="0"/>
              <w:pageBreakBefore w:val="0"/>
              <w:widowControl/>
              <w:wordWrap/>
              <w:overflowPunct/>
              <w:topLinePunct w:val="0"/>
              <w:bidi w:val="0"/>
              <w:adjustRightInd w:val="0"/>
              <w:snapToGrid w:val="0"/>
              <w:spacing w:line="240" w:lineRule="auto"/>
              <w:textAlignment w:val="baseline"/>
              <w:rPr>
                <w:rFonts w:hint="eastAsia" w:ascii="宋体" w:hAnsi="宋体" w:eastAsia="宋体" w:cs="宋体"/>
                <w:b/>
                <w:bCs w:val="0"/>
                <w:sz w:val="24"/>
                <w:u w:val="single"/>
                <w:lang w:eastAsia="zh-CN"/>
              </w:rPr>
            </w:pPr>
            <w:r>
              <w:rPr>
                <w:rFonts w:hint="eastAsia" w:ascii="宋体" w:hAnsi="宋体" w:eastAsia="宋体" w:cs="宋体"/>
                <w:b/>
                <w:bCs w:val="0"/>
                <w:sz w:val="24"/>
                <w:u w:val="single"/>
              </w:rPr>
              <w:t>账户名称：</w:t>
            </w:r>
            <w:r>
              <w:rPr>
                <w:rFonts w:hint="eastAsia" w:ascii="宋体" w:hAnsi="宋体" w:eastAsia="宋体" w:cs="宋体"/>
                <w:b/>
                <w:bCs w:val="0"/>
                <w:sz w:val="24"/>
                <w:u w:val="single"/>
                <w:lang w:eastAsia="zh-CN"/>
              </w:rPr>
              <w:t>中归咨询管理（北京）有限公司</w:t>
            </w:r>
          </w:p>
          <w:p>
            <w:pPr>
              <w:keepNext w:val="0"/>
              <w:keepLines w:val="0"/>
              <w:pageBreakBefore w:val="0"/>
              <w:widowControl/>
              <w:wordWrap/>
              <w:overflowPunct/>
              <w:topLinePunct w:val="0"/>
              <w:bidi w:val="0"/>
              <w:adjustRightInd w:val="0"/>
              <w:snapToGrid w:val="0"/>
              <w:spacing w:line="240" w:lineRule="auto"/>
              <w:textAlignment w:val="baseline"/>
              <w:rPr>
                <w:rFonts w:hint="eastAsia" w:ascii="宋体" w:hAnsi="宋体" w:eastAsia="宋体" w:cs="宋体"/>
                <w:b/>
                <w:bCs w:val="0"/>
                <w:sz w:val="24"/>
                <w:u w:val="single"/>
                <w:lang w:eastAsia="zh-CN"/>
              </w:rPr>
            </w:pPr>
            <w:r>
              <w:rPr>
                <w:rFonts w:hint="eastAsia" w:ascii="宋体" w:hAnsi="宋体" w:eastAsia="宋体" w:cs="宋体"/>
                <w:b/>
                <w:bCs w:val="0"/>
                <w:sz w:val="24"/>
                <w:u w:val="single"/>
              </w:rPr>
              <w:t>开户银行：兴业银行股份有限公司北京怀柔支行</w:t>
            </w:r>
          </w:p>
          <w:p>
            <w:pPr>
              <w:keepNext w:val="0"/>
              <w:keepLines w:val="0"/>
              <w:pageBreakBefore w:val="0"/>
              <w:widowControl/>
              <w:wordWrap/>
              <w:overflowPunct/>
              <w:topLinePunct w:val="0"/>
              <w:bidi w:val="0"/>
              <w:adjustRightInd w:val="0"/>
              <w:snapToGrid w:val="0"/>
              <w:spacing w:line="240" w:lineRule="auto"/>
              <w:textAlignment w:val="baseline"/>
              <w:rPr>
                <w:rFonts w:hint="eastAsia" w:ascii="宋体" w:hAnsi="宋体" w:eastAsia="宋体" w:cs="宋体"/>
                <w:b/>
                <w:bCs w:val="0"/>
                <w:sz w:val="24"/>
                <w:u w:val="single"/>
              </w:rPr>
            </w:pPr>
            <w:r>
              <w:rPr>
                <w:rFonts w:hint="eastAsia" w:ascii="宋体" w:hAnsi="宋体" w:eastAsia="宋体" w:cs="宋体"/>
                <w:b/>
                <w:bCs w:val="0"/>
                <w:sz w:val="24"/>
                <w:u w:val="single"/>
              </w:rPr>
              <w:t>账  号：3216 2010 0100 0396 49</w:t>
            </w:r>
          </w:p>
          <w:p>
            <w:pPr>
              <w:pStyle w:val="23"/>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rPr>
            </w:pPr>
            <w:r>
              <w:rPr>
                <w:rFonts w:hint="eastAsia" w:ascii="宋体" w:hAnsi="宋体" w:eastAsia="宋体" w:cs="宋体"/>
                <w:b w:val="0"/>
                <w:bCs/>
                <w:sz w:val="24"/>
                <w:u w:val="single"/>
              </w:rPr>
              <w:t>（3）投标担保函原件</w:t>
            </w:r>
            <w:r>
              <w:rPr>
                <w:rFonts w:hint="eastAsia" w:ascii="宋体" w:hAnsi="宋体" w:eastAsia="宋体" w:cs="宋体"/>
                <w:b w:val="0"/>
                <w:bCs/>
                <w:spacing w:val="0"/>
                <w:w w:val="100"/>
                <w:position w:val="0"/>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tblHeader/>
          <w:jc w:val="center"/>
        </w:trPr>
        <w:tc>
          <w:tcPr>
            <w:tcW w:w="992"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12.7.2</w:t>
            </w:r>
          </w:p>
        </w:tc>
        <w:tc>
          <w:tcPr>
            <w:tcW w:w="1700" w:type="dxa"/>
            <w:vMerge w:val="continue"/>
            <w:tcBorders>
              <w:top w:val="nil"/>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baseline"/>
              <w:rPr>
                <w:rFonts w:hint="eastAsia" w:ascii="宋体" w:hAnsi="宋体" w:eastAsia="宋体" w:cs="宋体"/>
                <w:spacing w:val="0"/>
                <w:w w:val="100"/>
                <w:position w:val="0"/>
                <w:sz w:val="21"/>
              </w:rPr>
            </w:pPr>
          </w:p>
        </w:tc>
        <w:tc>
          <w:tcPr>
            <w:tcW w:w="7542" w:type="dxa"/>
            <w:vAlign w:val="center"/>
          </w:tcPr>
          <w:p>
            <w:pPr>
              <w:pStyle w:val="23"/>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投标保证金可以不予退还的其他情形：</w:t>
            </w:r>
          </w:p>
          <w:p>
            <w:pPr>
              <w:pStyle w:val="23"/>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sz w:val="24"/>
                <w:szCs w:val="24"/>
              </w:rPr>
              <w:sym w:font="Wingdings 2" w:char="00A3"/>
            </w:r>
            <w:r>
              <w:rPr>
                <w:rFonts w:hint="eastAsia" w:ascii="宋体" w:hAnsi="宋体" w:eastAsia="宋体" w:cs="宋体"/>
                <w:spacing w:val="0"/>
                <w:w w:val="100"/>
                <w:position w:val="0"/>
              </w:rPr>
              <w:t>无</w:t>
            </w:r>
          </w:p>
          <w:p>
            <w:pPr>
              <w:pStyle w:val="23"/>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cs="宋体"/>
                <w:spacing w:val="0"/>
                <w:w w:val="100"/>
                <w:position w:val="0"/>
                <w:lang w:eastAsia="zh-CN"/>
              </w:rPr>
            </w:pPr>
            <w:r>
              <w:rPr>
                <w:rFonts w:hint="eastAsia" w:ascii="宋体" w:hAnsi="宋体" w:eastAsia="宋体" w:cs="宋体"/>
                <w:spacing w:val="0"/>
                <w:w w:val="100"/>
                <w:position w:val="0"/>
                <w:sz w:val="24"/>
                <w:szCs w:val="24"/>
              </w:rPr>
              <w:t>■</w:t>
            </w:r>
            <w:r>
              <w:rPr>
                <w:rFonts w:hint="eastAsia" w:ascii="宋体" w:hAnsi="宋体" w:eastAsia="宋体" w:cs="宋体"/>
                <w:spacing w:val="0"/>
                <w:w w:val="100"/>
                <w:position w:val="0"/>
              </w:rPr>
              <w:t>有，具体情形：</w:t>
            </w:r>
            <w:r>
              <w:rPr>
                <w:rFonts w:hint="eastAsia" w:cs="宋体"/>
                <w:spacing w:val="0"/>
                <w:w w:val="100"/>
                <w:position w:val="0"/>
                <w:u w:val="single" w:color="auto"/>
                <w:lang w:eastAsia="zh-CN"/>
              </w:rPr>
              <w:t>（</w:t>
            </w:r>
            <w:r>
              <w:rPr>
                <w:rFonts w:hint="eastAsia" w:cs="宋体"/>
                <w:spacing w:val="0"/>
                <w:w w:val="100"/>
                <w:position w:val="0"/>
                <w:u w:val="single" w:color="auto"/>
                <w:lang w:val="en-US" w:eastAsia="zh-CN"/>
              </w:rPr>
              <w:t>1</w:t>
            </w:r>
            <w:r>
              <w:rPr>
                <w:rFonts w:hint="eastAsia" w:cs="宋体"/>
                <w:spacing w:val="0"/>
                <w:w w:val="100"/>
                <w:position w:val="0"/>
                <w:u w:val="single" w:color="auto"/>
                <w:lang w:eastAsia="zh-CN"/>
              </w:rPr>
              <w:t>）</w:t>
            </w:r>
            <w:r>
              <w:rPr>
                <w:rFonts w:hint="eastAsia" w:ascii="宋体" w:hAnsi="宋体" w:eastAsia="宋体" w:cs="宋体"/>
                <w:spacing w:val="0"/>
                <w:w w:val="100"/>
                <w:position w:val="0"/>
                <w:u w:val="single" w:color="auto"/>
              </w:rPr>
              <w:t>投标人在收到中标通知书后，未按招标文件要求与采购人签订政府采购合同</w:t>
            </w:r>
            <w:r>
              <w:rPr>
                <w:rFonts w:hint="eastAsia" w:cs="宋体"/>
                <w:spacing w:val="0"/>
                <w:w w:val="100"/>
                <w:position w:val="0"/>
                <w:u w:val="single"/>
                <w:lang w:eastAsia="zh-CN"/>
              </w:rPr>
              <w:t>；</w:t>
            </w:r>
          </w:p>
          <w:p>
            <w:pPr>
              <w:pStyle w:val="23"/>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eastAsia="宋体" w:cs="宋体"/>
                <w:spacing w:val="0"/>
                <w:w w:val="100"/>
                <w:position w:val="0"/>
                <w:lang w:eastAsia="zh-CN"/>
              </w:rPr>
            </w:pPr>
            <w:r>
              <w:rPr>
                <w:rFonts w:hint="eastAsia" w:cs="宋体"/>
                <w:spacing w:val="0"/>
                <w:w w:val="100"/>
                <w:position w:val="0"/>
                <w:u w:val="single"/>
                <w:lang w:eastAsia="zh-CN"/>
              </w:rPr>
              <w:t>（</w:t>
            </w:r>
            <w:r>
              <w:rPr>
                <w:rFonts w:hint="eastAsia" w:cs="宋体"/>
                <w:spacing w:val="0"/>
                <w:w w:val="100"/>
                <w:position w:val="0"/>
                <w:u w:val="single"/>
                <w:lang w:val="en-US" w:eastAsia="zh-CN"/>
              </w:rPr>
              <w:t>2</w:t>
            </w:r>
            <w:r>
              <w:rPr>
                <w:rFonts w:hint="eastAsia" w:cs="宋体"/>
                <w:spacing w:val="0"/>
                <w:w w:val="100"/>
                <w:position w:val="0"/>
                <w:u w:val="single"/>
                <w:lang w:eastAsia="zh-CN"/>
              </w:rPr>
              <w:t>）</w:t>
            </w:r>
            <w:r>
              <w:rPr>
                <w:rFonts w:hint="eastAsia" w:hAnsi="宋体"/>
                <w:sz w:val="24"/>
                <w:u w:val="single"/>
              </w:rPr>
              <w:t>投标人提供虚假资料</w:t>
            </w:r>
            <w:r>
              <w:rPr>
                <w:rFonts w:hint="eastAsia" w:hAnsi="宋体"/>
                <w:sz w:val="24"/>
                <w:u w:val="single"/>
                <w:lang w:eastAsia="zh-CN"/>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3" w:hRule="atLeast"/>
          <w:tblHeader/>
          <w:jc w:val="center"/>
        </w:trPr>
        <w:tc>
          <w:tcPr>
            <w:tcW w:w="992"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13.1</w:t>
            </w:r>
          </w:p>
        </w:tc>
        <w:tc>
          <w:tcPr>
            <w:tcW w:w="1700" w:type="dxa"/>
            <w:vAlign w:val="center"/>
          </w:tcPr>
          <w:p>
            <w:pPr>
              <w:pStyle w:val="23"/>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投标有效期</w:t>
            </w:r>
          </w:p>
        </w:tc>
        <w:tc>
          <w:tcPr>
            <w:tcW w:w="7542" w:type="dxa"/>
            <w:vAlign w:val="center"/>
          </w:tcPr>
          <w:p>
            <w:pPr>
              <w:pStyle w:val="23"/>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自</w:t>
            </w:r>
            <w:r>
              <w:rPr>
                <w:rFonts w:hint="eastAsia" w:cs="宋体"/>
                <w:spacing w:val="0"/>
                <w:w w:val="100"/>
                <w:position w:val="0"/>
                <w:lang w:val="en-US" w:eastAsia="zh-CN"/>
              </w:rPr>
              <w:t>提</w:t>
            </w:r>
            <w:r>
              <w:rPr>
                <w:rFonts w:hint="eastAsia" w:ascii="宋体" w:hAnsi="宋体" w:eastAsia="宋体" w:cs="宋体"/>
                <w:spacing w:val="0"/>
                <w:w w:val="100"/>
                <w:position w:val="0"/>
              </w:rPr>
              <w:t>交投标文件的截止之日起算</w:t>
            </w:r>
            <w:r>
              <w:rPr>
                <w:rFonts w:hint="eastAsia" w:ascii="宋体" w:hAnsi="宋体" w:eastAsia="宋体" w:cs="宋体"/>
                <w:spacing w:val="0"/>
                <w:w w:val="100"/>
                <w:position w:val="0"/>
                <w:u w:val="single" w:color="auto"/>
              </w:rPr>
              <w:t xml:space="preserve"> </w:t>
            </w:r>
            <w:r>
              <w:rPr>
                <w:rFonts w:hint="eastAsia" w:cs="宋体"/>
                <w:spacing w:val="0"/>
                <w:w w:val="100"/>
                <w:position w:val="0"/>
                <w:u w:val="single" w:color="auto"/>
                <w:lang w:val="en-US" w:eastAsia="zh-CN"/>
              </w:rPr>
              <w:t>90</w:t>
            </w:r>
            <w:r>
              <w:rPr>
                <w:rFonts w:hint="eastAsia" w:ascii="宋体" w:hAnsi="宋体" w:eastAsia="宋体" w:cs="宋体"/>
                <w:spacing w:val="0"/>
                <w:w w:val="100"/>
                <w:position w:val="0"/>
                <w:u w:val="single" w:color="auto"/>
              </w:rPr>
              <w:t xml:space="preserve"> </w:t>
            </w:r>
            <w:r>
              <w:rPr>
                <w:rFonts w:hint="eastAsia" w:ascii="宋体" w:hAnsi="宋体" w:eastAsia="宋体" w:cs="宋体"/>
                <w:spacing w:val="0"/>
                <w:w w:val="100"/>
                <w:position w:val="0"/>
              </w:rPr>
              <w:t>日历天。</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72" w:hRule="atLeast"/>
          <w:tblHeader/>
          <w:jc w:val="center"/>
        </w:trPr>
        <w:tc>
          <w:tcPr>
            <w:tcW w:w="992"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22.1</w:t>
            </w:r>
          </w:p>
        </w:tc>
        <w:tc>
          <w:tcPr>
            <w:tcW w:w="1700" w:type="dxa"/>
            <w:vAlign w:val="center"/>
          </w:tcPr>
          <w:p>
            <w:pPr>
              <w:pStyle w:val="23"/>
              <w:keepNext w:val="0"/>
              <w:keepLines w:val="0"/>
              <w:pageBreakBefore w:val="0"/>
              <w:widowControl/>
              <w:kinsoku/>
              <w:wordWrap/>
              <w:overflowPunct/>
              <w:topLinePunct w:val="0"/>
              <w:autoSpaceDE/>
              <w:autoSpaceDN/>
              <w:bidi w:val="0"/>
              <w:adjustRightInd w:val="0"/>
              <w:snapToGrid w:val="0"/>
              <w:spacing w:line="240" w:lineRule="auto"/>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确定中标人</w:t>
            </w:r>
          </w:p>
        </w:tc>
        <w:tc>
          <w:tcPr>
            <w:tcW w:w="7542" w:type="dxa"/>
            <w:vAlign w:val="center"/>
          </w:tcPr>
          <w:p>
            <w:pPr>
              <w:pStyle w:val="23"/>
              <w:keepNext w:val="0"/>
              <w:keepLines w:val="0"/>
              <w:pageBreakBefore w:val="0"/>
              <w:widowControl/>
              <w:kinsoku/>
              <w:wordWrap/>
              <w:overflowPunct/>
              <w:topLinePunct w:val="0"/>
              <w:autoSpaceDE/>
              <w:autoSpaceDN/>
              <w:bidi w:val="0"/>
              <w:adjustRightInd w:val="0"/>
              <w:snapToGrid w:val="0"/>
              <w:spacing w:line="240" w:lineRule="auto"/>
              <w:ind w:left="0" w:right="-22" w:rightChars="0" w:firstLine="1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中标候选人并列的，采购人是否委托评标委员会确定中标人：</w:t>
            </w:r>
          </w:p>
          <w:p>
            <w:pPr>
              <w:pStyle w:val="23"/>
              <w:keepNext w:val="0"/>
              <w:keepLines w:val="0"/>
              <w:pageBreakBefore w:val="0"/>
              <w:widowControl/>
              <w:kinsoku/>
              <w:wordWrap/>
              <w:overflowPunct/>
              <w:topLinePunct w:val="0"/>
              <w:autoSpaceDE/>
              <w:autoSpaceDN/>
              <w:bidi w:val="0"/>
              <w:adjustRightInd w:val="0"/>
              <w:snapToGrid w:val="0"/>
              <w:spacing w:line="240" w:lineRule="auto"/>
              <w:ind w:left="0" w:right="-22" w:rightChars="0" w:firstLine="1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sz w:val="24"/>
                <w:szCs w:val="24"/>
              </w:rPr>
              <w:t>■</w:t>
            </w:r>
            <w:r>
              <w:rPr>
                <w:rFonts w:hint="eastAsia" w:ascii="宋体" w:hAnsi="宋体" w:eastAsia="宋体" w:cs="宋体"/>
                <w:spacing w:val="0"/>
                <w:w w:val="100"/>
                <w:position w:val="0"/>
              </w:rPr>
              <w:t>否</w:t>
            </w:r>
          </w:p>
          <w:p>
            <w:pPr>
              <w:pStyle w:val="23"/>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sz w:val="24"/>
                <w:szCs w:val="24"/>
              </w:rPr>
              <w:sym w:font="Wingdings 2" w:char="00A3"/>
            </w:r>
            <w:r>
              <w:rPr>
                <w:rFonts w:hint="eastAsia" w:ascii="宋体" w:hAnsi="宋体" w:eastAsia="宋体" w:cs="宋体"/>
                <w:spacing w:val="0"/>
                <w:w w:val="100"/>
                <w:position w:val="0"/>
              </w:rPr>
              <w:t>是</w:t>
            </w:r>
          </w:p>
          <w:p>
            <w:pPr>
              <w:pStyle w:val="23"/>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中标候选人并列的，按照以下方式确定中标人：</w:t>
            </w:r>
          </w:p>
          <w:p>
            <w:pPr>
              <w:pStyle w:val="23"/>
              <w:keepNext w:val="0"/>
              <w:keepLines w:val="0"/>
              <w:pageBreakBefore w:val="0"/>
              <w:widowControl/>
              <w:kinsoku/>
              <w:wordWrap/>
              <w:overflowPunct/>
              <w:topLinePunct w:val="0"/>
              <w:autoSpaceDE/>
              <w:autoSpaceDN/>
              <w:bidi w:val="0"/>
              <w:adjustRightInd w:val="0"/>
              <w:snapToGrid w:val="0"/>
              <w:spacing w:line="240" w:lineRule="auto"/>
              <w:ind w:left="0" w:right="-22" w:rightChars="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sz w:val="24"/>
                <w:szCs w:val="24"/>
              </w:rPr>
              <w:t>■</w:t>
            </w:r>
            <w:r>
              <w:rPr>
                <w:rFonts w:hint="eastAsia" w:ascii="宋体" w:hAnsi="宋体" w:eastAsia="宋体" w:cs="宋体"/>
                <w:spacing w:val="0"/>
                <w:w w:val="100"/>
                <w:position w:val="0"/>
              </w:rPr>
              <w:t>得分且投标报价均相同的，以</w:t>
            </w:r>
            <w:r>
              <w:rPr>
                <w:rFonts w:hint="eastAsia" w:ascii="宋体" w:hAnsi="宋体" w:eastAsia="宋体" w:cs="宋体"/>
                <w:spacing w:val="0"/>
                <w:w w:val="100"/>
                <w:position w:val="0"/>
                <w:u w:val="single" w:color="auto"/>
              </w:rPr>
              <w:t xml:space="preserve"> 投标文件满足招标文件全部实质性要求，且按照评审因素的量化指标评审  </w:t>
            </w:r>
            <w:r>
              <w:rPr>
                <w:rFonts w:hint="eastAsia" w:ascii="宋体" w:hAnsi="宋体" w:eastAsia="宋体" w:cs="宋体"/>
                <w:spacing w:val="0"/>
                <w:w w:val="100"/>
                <w:position w:val="0"/>
              </w:rPr>
              <w:t>得分高者为中标人</w:t>
            </w:r>
          </w:p>
          <w:p>
            <w:pPr>
              <w:pStyle w:val="23"/>
              <w:keepNext w:val="0"/>
              <w:keepLines w:val="0"/>
              <w:pageBreakBefore w:val="0"/>
              <w:widowControl/>
              <w:kinsoku/>
              <w:wordWrap/>
              <w:overflowPunct/>
              <w:topLinePunct w:val="0"/>
              <w:autoSpaceDE/>
              <w:autoSpaceDN/>
              <w:bidi w:val="0"/>
              <w:adjustRightInd w:val="0"/>
              <w:snapToGrid w:val="0"/>
              <w:spacing w:line="240" w:lineRule="auto"/>
              <w:ind w:left="0" w:right="-22" w:rightChars="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sz w:val="24"/>
                <w:szCs w:val="24"/>
              </w:rPr>
              <w:sym w:font="Wingdings 2" w:char="00A3"/>
            </w:r>
            <w:r>
              <w:rPr>
                <w:rFonts w:hint="eastAsia" w:ascii="宋体" w:hAnsi="宋体" w:eastAsia="宋体" w:cs="宋体"/>
                <w:spacing w:val="0"/>
                <w:w w:val="100"/>
                <w:position w:val="0"/>
              </w:rPr>
              <w:t>随机抽取</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3" w:hRule="atLeast"/>
          <w:tblHeader/>
          <w:jc w:val="center"/>
        </w:trPr>
        <w:tc>
          <w:tcPr>
            <w:tcW w:w="992"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25.5</w:t>
            </w:r>
          </w:p>
        </w:tc>
        <w:tc>
          <w:tcPr>
            <w:tcW w:w="1700" w:type="dxa"/>
            <w:vAlign w:val="center"/>
          </w:tcPr>
          <w:p>
            <w:pPr>
              <w:pStyle w:val="23"/>
              <w:keepNext w:val="0"/>
              <w:keepLines w:val="0"/>
              <w:pageBreakBefore w:val="0"/>
              <w:widowControl/>
              <w:kinsoku/>
              <w:wordWrap/>
              <w:overflowPunct/>
              <w:topLinePunct w:val="0"/>
              <w:autoSpaceDE/>
              <w:autoSpaceDN/>
              <w:bidi w:val="0"/>
              <w:adjustRightInd w:val="0"/>
              <w:snapToGrid w:val="0"/>
              <w:spacing w:line="240" w:lineRule="auto"/>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分包</w:t>
            </w:r>
          </w:p>
        </w:tc>
        <w:tc>
          <w:tcPr>
            <w:tcW w:w="7542" w:type="dxa"/>
            <w:vAlign w:val="center"/>
          </w:tcPr>
          <w:p>
            <w:pPr>
              <w:pStyle w:val="23"/>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本项目的非主体、非关键性工作是否允许分包：</w:t>
            </w:r>
          </w:p>
          <w:p>
            <w:pPr>
              <w:pStyle w:val="23"/>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sz w:val="24"/>
                <w:szCs w:val="24"/>
              </w:rPr>
              <w:sym w:font="Wingdings 2" w:char="00A3"/>
            </w:r>
            <w:r>
              <w:rPr>
                <w:rFonts w:hint="eastAsia" w:ascii="宋体" w:hAnsi="宋体" w:eastAsia="宋体" w:cs="宋体"/>
                <w:spacing w:val="0"/>
                <w:w w:val="100"/>
                <w:position w:val="0"/>
              </w:rPr>
              <w:t>不允许</w:t>
            </w:r>
          </w:p>
          <w:p>
            <w:pPr>
              <w:pStyle w:val="23"/>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sz w:val="24"/>
                <w:szCs w:val="24"/>
              </w:rPr>
              <w:t>■</w:t>
            </w:r>
            <w:r>
              <w:rPr>
                <w:rFonts w:hint="eastAsia" w:ascii="宋体" w:hAnsi="宋体" w:eastAsia="宋体" w:cs="宋体"/>
                <w:spacing w:val="0"/>
                <w:w w:val="100"/>
                <w:position w:val="0"/>
              </w:rPr>
              <w:t>允许</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4" w:hRule="atLeast"/>
          <w:tblHeader/>
          <w:jc w:val="center"/>
        </w:trPr>
        <w:tc>
          <w:tcPr>
            <w:tcW w:w="992"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26.1.1</w:t>
            </w:r>
          </w:p>
        </w:tc>
        <w:tc>
          <w:tcPr>
            <w:tcW w:w="1700" w:type="dxa"/>
            <w:vAlign w:val="center"/>
          </w:tcPr>
          <w:p>
            <w:pPr>
              <w:pStyle w:val="23"/>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询问</w:t>
            </w:r>
          </w:p>
        </w:tc>
        <w:tc>
          <w:tcPr>
            <w:tcW w:w="7542" w:type="dxa"/>
            <w:vAlign w:val="center"/>
          </w:tcPr>
          <w:p>
            <w:pPr>
              <w:pStyle w:val="23"/>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default" w:ascii="宋体" w:hAnsi="宋体" w:eastAsia="宋体" w:cs="宋体"/>
                <w:spacing w:val="0"/>
                <w:w w:val="100"/>
                <w:position w:val="0"/>
                <w:sz w:val="24"/>
                <w:szCs w:val="24"/>
                <w:lang w:val="en-US"/>
              </w:rPr>
            </w:pPr>
            <w:r>
              <w:rPr>
                <w:rFonts w:hint="eastAsia" w:ascii="宋体" w:hAnsi="宋体" w:eastAsia="宋体" w:cs="宋体"/>
                <w:spacing w:val="0"/>
                <w:w w:val="100"/>
                <w:position w:val="0"/>
              </w:rPr>
              <w:t>询问送达形式：</w:t>
            </w:r>
            <w:r>
              <w:rPr>
                <w:rFonts w:hint="eastAsia" w:cs="宋体"/>
                <w:spacing w:val="0"/>
                <w:w w:val="100"/>
                <w:position w:val="0"/>
                <w:u w:val="single"/>
                <w:lang w:val="en-US" w:eastAsia="zh-CN"/>
              </w:rPr>
              <w:t xml:space="preserve">  </w:t>
            </w:r>
            <w:r>
              <w:rPr>
                <w:rFonts w:hint="eastAsia" w:cs="宋体"/>
                <w:spacing w:val="0"/>
                <w:w w:val="100"/>
                <w:position w:val="0"/>
                <w:sz w:val="24"/>
                <w:szCs w:val="24"/>
                <w:u w:val="single"/>
                <w:lang w:val="en-US" w:eastAsia="zh-CN"/>
              </w:rPr>
              <w:t xml:space="preserve">纸质版  </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49" w:hRule="atLeast"/>
          <w:tblHeader/>
          <w:jc w:val="center"/>
        </w:trPr>
        <w:tc>
          <w:tcPr>
            <w:tcW w:w="992"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26.3</w:t>
            </w:r>
          </w:p>
        </w:tc>
        <w:tc>
          <w:tcPr>
            <w:tcW w:w="1700" w:type="dxa"/>
            <w:vAlign w:val="center"/>
          </w:tcPr>
          <w:p>
            <w:pPr>
              <w:pStyle w:val="23"/>
              <w:keepNext w:val="0"/>
              <w:keepLines w:val="0"/>
              <w:pageBreakBefore w:val="0"/>
              <w:widowControl/>
              <w:kinsoku/>
              <w:wordWrap/>
              <w:overflowPunct/>
              <w:topLinePunct w:val="0"/>
              <w:autoSpaceDE/>
              <w:autoSpaceDN/>
              <w:bidi w:val="0"/>
              <w:adjustRightInd w:val="0"/>
              <w:snapToGrid w:val="0"/>
              <w:spacing w:line="240" w:lineRule="auto"/>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联系方式</w:t>
            </w:r>
          </w:p>
        </w:tc>
        <w:tc>
          <w:tcPr>
            <w:tcW w:w="7542" w:type="dxa"/>
            <w:vAlign w:val="center"/>
          </w:tcPr>
          <w:p>
            <w:pPr>
              <w:pStyle w:val="23"/>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接收询问和质疑的联系方式</w:t>
            </w:r>
          </w:p>
          <w:p>
            <w:pPr>
              <w:pStyle w:val="23"/>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联系部门：</w:t>
            </w:r>
            <w:r>
              <w:rPr>
                <w:rFonts w:hint="eastAsia" w:cs="宋体"/>
                <w:spacing w:val="0"/>
                <w:w w:val="100"/>
                <w:position w:val="0"/>
                <w:u w:val="single" w:color="auto"/>
                <w:lang w:val="en-US" w:eastAsia="zh-CN"/>
              </w:rPr>
              <w:t>招标部</w:t>
            </w:r>
            <w:r>
              <w:rPr>
                <w:rFonts w:hint="eastAsia" w:ascii="宋体" w:hAnsi="宋体" w:eastAsia="宋体" w:cs="宋体"/>
                <w:spacing w:val="0"/>
                <w:w w:val="100"/>
                <w:position w:val="0"/>
              </w:rPr>
              <w:t>；</w:t>
            </w:r>
          </w:p>
          <w:p>
            <w:pPr>
              <w:pStyle w:val="23"/>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highlight w:val="none"/>
              </w:rPr>
            </w:pPr>
            <w:r>
              <w:rPr>
                <w:rFonts w:hint="eastAsia" w:ascii="宋体" w:hAnsi="宋体" w:eastAsia="宋体" w:cs="宋体"/>
                <w:spacing w:val="0"/>
                <w:w w:val="100"/>
                <w:position w:val="0"/>
              </w:rPr>
              <w:t>联系电话：</w:t>
            </w:r>
            <w:r>
              <w:rPr>
                <w:rFonts w:hint="eastAsia" w:cs="宋体"/>
                <w:spacing w:val="0"/>
                <w:w w:val="100"/>
                <w:position w:val="0"/>
                <w:highlight w:val="none"/>
                <w:u w:val="single" w:color="auto"/>
                <w:lang w:val="en-US" w:eastAsia="zh-CN"/>
              </w:rPr>
              <w:t>17310362080</w:t>
            </w:r>
            <w:r>
              <w:rPr>
                <w:rFonts w:hint="eastAsia" w:ascii="宋体" w:hAnsi="宋体" w:eastAsia="宋体" w:cs="宋体"/>
                <w:spacing w:val="0"/>
                <w:w w:val="100"/>
                <w:position w:val="0"/>
                <w:highlight w:val="none"/>
              </w:rPr>
              <w:t>；</w:t>
            </w:r>
          </w:p>
          <w:p>
            <w:pPr>
              <w:pStyle w:val="23"/>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highlight w:val="none"/>
              </w:rPr>
              <w:t>通讯地址：</w:t>
            </w:r>
            <w:r>
              <w:rPr>
                <w:rFonts w:hint="eastAsia" w:ascii="宋体" w:hAnsi="宋体" w:eastAsia="宋体" w:cs="宋体"/>
                <w:spacing w:val="0"/>
                <w:w w:val="100"/>
                <w:position w:val="0"/>
                <w:highlight w:val="none"/>
                <w:u w:val="single" w:color="auto"/>
              </w:rPr>
              <w:t>北京市怀柔区迎宾南路11号五幢二层2213室</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66" w:hRule="atLeast"/>
          <w:tblHeader/>
          <w:jc w:val="center"/>
        </w:trPr>
        <w:tc>
          <w:tcPr>
            <w:tcW w:w="992"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27</w:t>
            </w:r>
          </w:p>
        </w:tc>
        <w:tc>
          <w:tcPr>
            <w:tcW w:w="1700" w:type="dxa"/>
            <w:vAlign w:val="center"/>
          </w:tcPr>
          <w:p>
            <w:pPr>
              <w:pStyle w:val="23"/>
              <w:keepNext w:val="0"/>
              <w:keepLines w:val="0"/>
              <w:pageBreakBefore w:val="0"/>
              <w:widowControl/>
              <w:kinsoku/>
              <w:wordWrap/>
              <w:overflowPunct/>
              <w:topLinePunct w:val="0"/>
              <w:autoSpaceDE/>
              <w:autoSpaceDN/>
              <w:bidi w:val="0"/>
              <w:adjustRightInd w:val="0"/>
              <w:snapToGrid w:val="0"/>
              <w:spacing w:line="240" w:lineRule="auto"/>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代理费</w:t>
            </w:r>
          </w:p>
        </w:tc>
        <w:tc>
          <w:tcPr>
            <w:tcW w:w="7542" w:type="dxa"/>
            <w:vAlign w:val="center"/>
          </w:tcPr>
          <w:p>
            <w:pPr>
              <w:pStyle w:val="23"/>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收费对象：</w:t>
            </w:r>
          </w:p>
          <w:p>
            <w:pPr>
              <w:pStyle w:val="23"/>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sz w:val="24"/>
                <w:szCs w:val="24"/>
              </w:rPr>
              <w:sym w:font="Wingdings 2" w:char="00A3"/>
            </w:r>
            <w:r>
              <w:rPr>
                <w:rFonts w:hint="eastAsia" w:ascii="宋体" w:hAnsi="宋体" w:eastAsia="宋体" w:cs="宋体"/>
                <w:spacing w:val="0"/>
                <w:w w:val="100"/>
                <w:position w:val="0"/>
              </w:rPr>
              <w:t>采购人</w:t>
            </w:r>
          </w:p>
          <w:p>
            <w:pPr>
              <w:pStyle w:val="23"/>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sz w:val="24"/>
                <w:szCs w:val="24"/>
              </w:rPr>
              <w:t>■</w:t>
            </w:r>
            <w:r>
              <w:rPr>
                <w:rFonts w:hint="eastAsia" w:ascii="宋体" w:hAnsi="宋体" w:eastAsia="宋体" w:cs="宋体"/>
                <w:spacing w:val="0"/>
                <w:w w:val="100"/>
                <w:position w:val="0"/>
              </w:rPr>
              <w:t>中标人</w:t>
            </w:r>
          </w:p>
          <w:p>
            <w:pPr>
              <w:pStyle w:val="23"/>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收费标准：</w:t>
            </w:r>
            <w:r>
              <w:rPr>
                <w:rFonts w:hint="eastAsia" w:ascii="宋体" w:hAnsi="宋体" w:eastAsia="宋体" w:cs="宋体"/>
                <w:spacing w:val="0"/>
                <w:w w:val="100"/>
                <w:position w:val="0"/>
                <w:u w:val="single" w:color="auto"/>
              </w:rPr>
              <w:t>中标服务费收取标准参考原国家计委招标代理服务费暂行标准[2002]1980号文件中规定执行（含上浮20%）</w:t>
            </w:r>
            <w:r>
              <w:rPr>
                <w:rFonts w:hint="eastAsia" w:ascii="宋体" w:hAnsi="宋体" w:eastAsia="宋体" w:cs="宋体"/>
                <w:spacing w:val="0"/>
                <w:w w:val="100"/>
                <w:position w:val="0"/>
              </w:rPr>
              <w:t>；</w:t>
            </w:r>
          </w:p>
          <w:p>
            <w:pPr>
              <w:pStyle w:val="23"/>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缴纳时间：</w:t>
            </w:r>
            <w:r>
              <w:rPr>
                <w:rFonts w:hint="eastAsia" w:ascii="宋体" w:hAnsi="宋体" w:eastAsia="宋体" w:cs="宋体"/>
                <w:spacing w:val="0"/>
                <w:w w:val="100"/>
                <w:position w:val="0"/>
                <w:u w:val="single" w:color="auto"/>
              </w:rPr>
              <w:t>中标人领取中标通知书时</w:t>
            </w:r>
            <w:r>
              <w:rPr>
                <w:rFonts w:hint="eastAsia" w:ascii="宋体" w:hAnsi="宋体" w:eastAsia="宋体" w:cs="宋体"/>
                <w:spacing w:val="0"/>
                <w:w w:val="100"/>
                <w:position w:val="0"/>
              </w:rPr>
              <w:t>。</w:t>
            </w:r>
          </w:p>
          <w:p>
            <w:pPr>
              <w:pStyle w:val="23"/>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default" w:ascii="宋体" w:hAnsi="宋体" w:eastAsia="宋体" w:cs="宋体"/>
                <w:spacing w:val="0"/>
                <w:w w:val="100"/>
                <w:position w:val="0"/>
                <w:lang w:val="en-US" w:eastAsia="zh-CN"/>
              </w:rPr>
            </w:pPr>
            <w:r>
              <w:rPr>
                <w:rFonts w:hint="eastAsia" w:cs="宋体"/>
                <w:b/>
                <w:bCs/>
                <w:spacing w:val="0"/>
                <w:w w:val="100"/>
                <w:position w:val="0"/>
                <w:lang w:val="en-US" w:eastAsia="zh-CN"/>
              </w:rPr>
              <w:t>服务费账户</w:t>
            </w:r>
            <w:r>
              <w:rPr>
                <w:rFonts w:hint="eastAsia" w:cs="宋体"/>
                <w:spacing w:val="0"/>
                <w:w w:val="100"/>
                <w:position w:val="0"/>
                <w:lang w:val="en-US" w:eastAsia="zh-CN"/>
              </w:rPr>
              <w:t>：</w:t>
            </w:r>
          </w:p>
          <w:p>
            <w:pPr>
              <w:pStyle w:val="23"/>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lang w:eastAsia="zh-CN"/>
              </w:rPr>
            </w:pPr>
            <w:r>
              <w:rPr>
                <w:rFonts w:hint="eastAsia" w:ascii="宋体" w:hAnsi="宋体" w:eastAsia="宋体" w:cs="宋体"/>
                <w:spacing w:val="0"/>
                <w:w w:val="100"/>
                <w:position w:val="0"/>
              </w:rPr>
              <w:t>账户名称：</w:t>
            </w:r>
            <w:r>
              <w:rPr>
                <w:rFonts w:hint="eastAsia" w:cs="宋体"/>
                <w:spacing w:val="0"/>
                <w:w w:val="100"/>
                <w:position w:val="0"/>
                <w:lang w:eastAsia="zh-CN"/>
              </w:rPr>
              <w:t>中归咨询管理（北京）有限公司</w:t>
            </w:r>
          </w:p>
          <w:p>
            <w:pPr>
              <w:pStyle w:val="23"/>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账户号码：3562 0188 0000 1470 1</w:t>
            </w:r>
          </w:p>
          <w:p>
            <w:pPr>
              <w:pStyle w:val="23"/>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开户银行：中国光大银行股份有限公司北京怀柔支行</w:t>
            </w:r>
          </w:p>
        </w:tc>
      </w:tr>
    </w:tbl>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p>
      <w:pPr>
        <w:rPr>
          <w:rFonts w:hint="eastAsia" w:ascii="宋体" w:hAnsi="宋体" w:eastAsia="宋体" w:cs="宋体"/>
          <w:b/>
          <w:bCs/>
          <w:spacing w:val="0"/>
          <w:w w:val="100"/>
          <w:position w:val="0"/>
          <w:sz w:val="28"/>
          <w:szCs w:val="28"/>
          <w14:textOutline w14:w="5104" w14:cap="flat" w14:cmpd="sng">
            <w14:solidFill>
              <w14:srgbClr w14:val="000000"/>
            </w14:solidFill>
            <w14:prstDash w14:val="solid"/>
            <w14:miter w14:val="0"/>
          </w14:textOutline>
        </w:rPr>
      </w:pPr>
      <w:r>
        <w:rPr>
          <w:rFonts w:hint="eastAsia" w:ascii="宋体" w:hAnsi="宋体" w:eastAsia="宋体" w:cs="宋体"/>
          <w:b/>
          <w:bCs/>
          <w:spacing w:val="0"/>
          <w:w w:val="100"/>
          <w:position w:val="0"/>
          <w:sz w:val="28"/>
          <w:szCs w:val="28"/>
          <w14:textOutline w14:w="5104" w14:cap="flat" w14:cmpd="sng">
            <w14:solidFill>
              <w14:srgbClr w14:val="000000"/>
            </w14:solidFill>
            <w14:prstDash w14:val="solid"/>
            <w14:miter w14:val="0"/>
          </w14:textOutline>
        </w:rPr>
        <w:br w:type="page"/>
      </w:r>
    </w:p>
    <w:p>
      <w:pPr>
        <w:pStyle w:val="6"/>
        <w:keepNext w:val="0"/>
        <w:keepLines w:val="0"/>
        <w:pageBreakBefore w:val="0"/>
        <w:widowControl/>
        <w:kinsoku/>
        <w:wordWrap/>
        <w:overflowPunct/>
        <w:topLinePunct w:val="0"/>
        <w:autoSpaceDE/>
        <w:autoSpaceDN/>
        <w:bidi w:val="0"/>
        <w:adjustRightInd w:val="0"/>
        <w:snapToGrid w:val="0"/>
        <w:spacing w:line="360" w:lineRule="auto"/>
        <w:ind w:left="0"/>
        <w:jc w:val="center"/>
        <w:textAlignment w:val="baseline"/>
        <w:rPr>
          <w:rFonts w:hint="eastAsia" w:ascii="宋体" w:hAnsi="宋体" w:eastAsia="宋体" w:cs="宋体"/>
          <w:b/>
          <w:bCs/>
          <w:spacing w:val="0"/>
          <w:w w:val="100"/>
          <w:position w:val="0"/>
          <w:sz w:val="28"/>
          <w:szCs w:val="28"/>
        </w:rPr>
      </w:pPr>
      <w:r>
        <w:rPr>
          <w:rFonts w:hint="eastAsia" w:ascii="宋体" w:hAnsi="宋体" w:eastAsia="宋体" w:cs="宋体"/>
          <w:b/>
          <w:bCs/>
          <w:spacing w:val="0"/>
          <w:w w:val="100"/>
          <w:position w:val="0"/>
          <w:sz w:val="28"/>
          <w:szCs w:val="28"/>
          <w14:textOutline w14:w="5104" w14:cap="flat" w14:cmpd="sng">
            <w14:solidFill>
              <w14:srgbClr w14:val="000000"/>
            </w14:solidFill>
            <w14:prstDash w14:val="solid"/>
            <w14:miter w14:val="0"/>
          </w14:textOutline>
        </w:rPr>
        <w:t>投标人须知</w:t>
      </w:r>
    </w:p>
    <w:p>
      <w:pPr>
        <w:pStyle w:val="6"/>
        <w:keepNext w:val="0"/>
        <w:keepLines w:val="0"/>
        <w:pageBreakBefore w:val="0"/>
        <w:widowControl/>
        <w:kinsoku/>
        <w:wordWrap/>
        <w:overflowPunct/>
        <w:topLinePunct w:val="0"/>
        <w:autoSpaceDE/>
        <w:autoSpaceDN/>
        <w:bidi w:val="0"/>
        <w:adjustRightInd w:val="0"/>
        <w:snapToGrid w:val="0"/>
        <w:spacing w:line="360" w:lineRule="auto"/>
        <w:ind w:left="0"/>
        <w:jc w:val="center"/>
        <w:textAlignment w:val="baseline"/>
        <w:outlineLvl w:val="1"/>
        <w:rPr>
          <w:rFonts w:hint="eastAsia" w:ascii="宋体" w:hAnsi="宋体" w:eastAsia="宋体" w:cs="宋体"/>
          <w:b/>
          <w:bCs/>
          <w:spacing w:val="0"/>
          <w:w w:val="100"/>
          <w:position w:val="0"/>
          <w:sz w:val="28"/>
          <w:szCs w:val="28"/>
        </w:rPr>
      </w:pPr>
      <w:bookmarkStart w:id="22" w:name="_Toc10009"/>
      <w:r>
        <w:rPr>
          <w:rFonts w:hint="eastAsia" w:ascii="宋体" w:hAnsi="宋体" w:eastAsia="宋体" w:cs="宋体"/>
          <w:b/>
          <w:bCs/>
          <w:spacing w:val="0"/>
          <w:w w:val="100"/>
          <w:position w:val="0"/>
          <w:sz w:val="28"/>
          <w:szCs w:val="28"/>
          <w14:textOutline w14:w="5104" w14:cap="flat" w14:cmpd="sng">
            <w14:solidFill>
              <w14:srgbClr w14:val="000000"/>
            </w14:solidFill>
            <w14:prstDash w14:val="solid"/>
            <w14:miter w14:val="0"/>
          </w14:textOutline>
        </w:rPr>
        <w:t>一</w:t>
      </w:r>
      <w:r>
        <w:rPr>
          <w:rFonts w:hint="eastAsia" w:ascii="宋体" w:hAnsi="宋体" w:eastAsia="宋体" w:cs="宋体"/>
          <w:b/>
          <w:bCs/>
          <w:spacing w:val="0"/>
          <w:w w:val="100"/>
          <w:position w:val="0"/>
          <w:sz w:val="28"/>
          <w:szCs w:val="28"/>
        </w:rPr>
        <w:t xml:space="preserve">   </w:t>
      </w:r>
      <w:r>
        <w:rPr>
          <w:rFonts w:hint="eastAsia" w:ascii="宋体" w:hAnsi="宋体" w:eastAsia="宋体" w:cs="宋体"/>
          <w:b/>
          <w:bCs/>
          <w:spacing w:val="0"/>
          <w:w w:val="100"/>
          <w:position w:val="0"/>
          <w:sz w:val="28"/>
          <w:szCs w:val="28"/>
          <w14:textOutline w14:w="5104" w14:cap="flat" w14:cmpd="sng">
            <w14:solidFill>
              <w14:srgbClr w14:val="000000"/>
            </w14:solidFill>
            <w14:prstDash w14:val="solid"/>
            <w14:miter w14:val="0"/>
          </w14:textOutline>
        </w:rPr>
        <w:t>说</w:t>
      </w:r>
      <w:r>
        <w:rPr>
          <w:rFonts w:hint="eastAsia" w:ascii="宋体" w:hAnsi="宋体" w:eastAsia="宋体" w:cs="宋体"/>
          <w:b/>
          <w:bCs/>
          <w:spacing w:val="0"/>
          <w:w w:val="100"/>
          <w:position w:val="0"/>
          <w:sz w:val="28"/>
          <w:szCs w:val="28"/>
        </w:rPr>
        <w:t xml:space="preserve">  </w:t>
      </w:r>
      <w:r>
        <w:rPr>
          <w:rFonts w:hint="eastAsia" w:ascii="宋体" w:hAnsi="宋体" w:eastAsia="宋体" w:cs="宋体"/>
          <w:b/>
          <w:bCs/>
          <w:spacing w:val="0"/>
          <w:w w:val="100"/>
          <w:position w:val="0"/>
          <w:sz w:val="28"/>
          <w:szCs w:val="28"/>
          <w14:textOutline w14:w="5104" w14:cap="flat" w14:cmpd="sng">
            <w14:solidFill>
              <w14:srgbClr w14:val="000000"/>
            </w14:solidFill>
            <w14:prstDash w14:val="solid"/>
            <w14:miter w14:val="0"/>
          </w14:textOutline>
        </w:rPr>
        <w:t>明</w:t>
      </w:r>
      <w:bookmarkEnd w:id="22"/>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0"/>
        <w:textAlignment w:val="baseline"/>
        <w:outlineLvl w:val="1"/>
        <w:rPr>
          <w:rFonts w:hint="eastAsia" w:ascii="宋体" w:hAnsi="宋体" w:eastAsia="宋体" w:cs="宋体"/>
          <w:b/>
          <w:bCs/>
          <w:spacing w:val="0"/>
          <w:w w:val="100"/>
          <w:position w:val="0"/>
          <w:sz w:val="24"/>
          <w:szCs w:val="24"/>
        </w:rPr>
      </w:pPr>
      <w:bookmarkStart w:id="23" w:name="_Toc6385"/>
      <w:r>
        <w:rPr>
          <w:rFonts w:hint="eastAsia" w:ascii="宋体" w:hAnsi="宋体" w:eastAsia="宋体" w:cs="宋体"/>
          <w:b/>
          <w:bCs/>
          <w:spacing w:val="0"/>
          <w:w w:val="100"/>
          <w:position w:val="0"/>
          <w:sz w:val="24"/>
          <w:szCs w:val="24"/>
        </w:rPr>
        <w:t>1</w:t>
      </w:r>
      <w:r>
        <w:rPr>
          <w:rFonts w:hint="eastAsia" w:cs="宋体"/>
          <w:b/>
          <w:bCs/>
          <w:spacing w:val="0"/>
          <w:w w:val="100"/>
          <w:position w:val="0"/>
          <w:sz w:val="24"/>
          <w:szCs w:val="24"/>
          <w:lang w:eastAsia="zh-CN"/>
        </w:rPr>
        <w:t>、</w:t>
      </w:r>
      <w:r>
        <w:rPr>
          <w:rFonts w:hint="eastAsia" w:ascii="宋体" w:hAnsi="宋体" w:eastAsia="宋体" w:cs="宋体"/>
          <w:b/>
          <w:bCs/>
          <w:spacing w:val="0"/>
          <w:w w:val="100"/>
          <w:position w:val="0"/>
          <w:sz w:val="24"/>
          <w:szCs w:val="24"/>
        </w:rPr>
        <w:t>采购人、采购代理机构、投标人、联合体</w:t>
      </w:r>
      <w:bookmarkEnd w:id="23"/>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1.1 采购人、采购代理机构：指依法进行政府采购的国家机关、事业单位、团体组织，及其委托的采购代理机构。本项目采购人、采购代理机构见第一章《投标邀请》。</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1.2 投标人（也称“供应商”、“申请人”）：指向采购人</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供货物、工程或者服务的法人、其他组织或者自然人。</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1.3 联合体：指两个以上的自然人、法人或者其他组织组成一个联合体，以一个供应商的身份共同参加政府采购。</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0"/>
        <w:textAlignment w:val="baseline"/>
        <w:outlineLvl w:val="1"/>
        <w:rPr>
          <w:rFonts w:hint="eastAsia" w:ascii="宋体" w:hAnsi="宋体" w:eastAsia="宋体" w:cs="宋体"/>
          <w:b/>
          <w:bCs/>
          <w:spacing w:val="0"/>
          <w:w w:val="100"/>
          <w:position w:val="0"/>
          <w:sz w:val="24"/>
          <w:szCs w:val="24"/>
        </w:rPr>
      </w:pPr>
      <w:bookmarkStart w:id="24" w:name="_Toc403"/>
      <w:r>
        <w:rPr>
          <w:rFonts w:hint="eastAsia" w:ascii="宋体" w:hAnsi="宋体" w:eastAsia="宋体" w:cs="宋体"/>
          <w:b/>
          <w:bCs/>
          <w:spacing w:val="0"/>
          <w:w w:val="100"/>
          <w:position w:val="0"/>
          <w:sz w:val="24"/>
          <w:szCs w:val="24"/>
        </w:rPr>
        <w:t>2</w:t>
      </w:r>
      <w:r>
        <w:rPr>
          <w:rFonts w:hint="eastAsia" w:cs="宋体"/>
          <w:b/>
          <w:bCs/>
          <w:spacing w:val="0"/>
          <w:w w:val="100"/>
          <w:position w:val="0"/>
          <w:sz w:val="24"/>
          <w:szCs w:val="24"/>
          <w:lang w:eastAsia="zh-CN"/>
        </w:rPr>
        <w:t>、</w:t>
      </w:r>
      <w:r>
        <w:rPr>
          <w:rFonts w:hint="eastAsia" w:ascii="宋体" w:hAnsi="宋体" w:eastAsia="宋体" w:cs="宋体"/>
          <w:b/>
          <w:bCs/>
          <w:spacing w:val="0"/>
          <w:w w:val="100"/>
          <w:position w:val="0"/>
          <w:sz w:val="24"/>
          <w:szCs w:val="24"/>
        </w:rPr>
        <w:t>资金来源、项目属性、科研仪器设备采购、核心产品</w:t>
      </w:r>
      <w:bookmarkEnd w:id="24"/>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2.1 资金来源为财政性资金和/或本项目采购中无法与财政性资金分割的非财政性资金。</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2.2 项目属性见《投标人须知资料表》。</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2.3 是否属于科研仪器设备采购见《投标人须知资料表》。</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2.4 核心产品见《投标人须知资料表》。</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0"/>
        <w:textAlignment w:val="baseline"/>
        <w:outlineLvl w:val="1"/>
        <w:rPr>
          <w:rFonts w:hint="eastAsia" w:ascii="宋体" w:hAnsi="宋体" w:eastAsia="宋体" w:cs="宋体"/>
          <w:b/>
          <w:bCs/>
          <w:spacing w:val="0"/>
          <w:w w:val="100"/>
          <w:position w:val="0"/>
          <w:sz w:val="24"/>
          <w:szCs w:val="24"/>
        </w:rPr>
      </w:pPr>
      <w:bookmarkStart w:id="25" w:name="_Toc22302"/>
      <w:r>
        <w:rPr>
          <w:rFonts w:hint="eastAsia" w:ascii="宋体" w:hAnsi="宋体" w:eastAsia="宋体" w:cs="宋体"/>
          <w:b/>
          <w:bCs/>
          <w:spacing w:val="0"/>
          <w:w w:val="100"/>
          <w:position w:val="0"/>
          <w:sz w:val="24"/>
          <w:szCs w:val="24"/>
        </w:rPr>
        <w:t>3</w:t>
      </w:r>
      <w:r>
        <w:rPr>
          <w:rFonts w:hint="eastAsia" w:cs="宋体"/>
          <w:b/>
          <w:bCs/>
          <w:spacing w:val="0"/>
          <w:w w:val="100"/>
          <w:position w:val="0"/>
          <w:sz w:val="24"/>
          <w:szCs w:val="24"/>
          <w:lang w:eastAsia="zh-CN"/>
        </w:rPr>
        <w:t>、</w:t>
      </w:r>
      <w:r>
        <w:rPr>
          <w:rFonts w:hint="eastAsia" w:ascii="宋体" w:hAnsi="宋体" w:eastAsia="宋体" w:cs="宋体"/>
          <w:b/>
          <w:bCs/>
          <w:spacing w:val="0"/>
          <w:w w:val="100"/>
          <w:position w:val="0"/>
          <w:sz w:val="24"/>
          <w:szCs w:val="24"/>
        </w:rPr>
        <w:t>现场考察、开标前答疑会</w:t>
      </w:r>
      <w:bookmarkEnd w:id="25"/>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3.1 若《投标人须知资料表》中规定了组织现场考察、召开开标前答疑会，则投标人应按要求在规定的时间和地点参加。</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3.2 由于未参加现场考察或开标前答疑会而导致对项目实际情况不了解，影响投标文件编制、投标报价准确性、综合因素响应不全面等问题的，由投标人自行承担不利评审后果。</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0"/>
        <w:textAlignment w:val="baseline"/>
        <w:outlineLvl w:val="1"/>
        <w:rPr>
          <w:rFonts w:hint="eastAsia" w:ascii="宋体" w:hAnsi="宋体" w:eastAsia="宋体" w:cs="宋体"/>
          <w:b/>
          <w:bCs/>
          <w:spacing w:val="0"/>
          <w:w w:val="100"/>
          <w:position w:val="0"/>
          <w:sz w:val="24"/>
          <w:szCs w:val="24"/>
        </w:rPr>
      </w:pPr>
      <w:bookmarkStart w:id="26" w:name="_Toc2646"/>
      <w:r>
        <w:rPr>
          <w:rFonts w:hint="eastAsia" w:ascii="宋体" w:hAnsi="宋体" w:eastAsia="宋体" w:cs="宋体"/>
          <w:b/>
          <w:bCs/>
          <w:spacing w:val="0"/>
          <w:w w:val="100"/>
          <w:position w:val="0"/>
          <w:sz w:val="24"/>
          <w:szCs w:val="24"/>
        </w:rPr>
        <w:t>4</w:t>
      </w:r>
      <w:r>
        <w:rPr>
          <w:rFonts w:hint="eastAsia" w:cs="宋体"/>
          <w:b/>
          <w:bCs/>
          <w:spacing w:val="0"/>
          <w:w w:val="100"/>
          <w:position w:val="0"/>
          <w:sz w:val="24"/>
          <w:szCs w:val="24"/>
          <w:lang w:eastAsia="zh-CN"/>
        </w:rPr>
        <w:t>、</w:t>
      </w:r>
      <w:r>
        <w:rPr>
          <w:rFonts w:hint="eastAsia" w:ascii="宋体" w:hAnsi="宋体" w:eastAsia="宋体" w:cs="宋体"/>
          <w:b/>
          <w:bCs/>
          <w:spacing w:val="0"/>
          <w:w w:val="100"/>
          <w:position w:val="0"/>
          <w:sz w:val="24"/>
          <w:szCs w:val="24"/>
        </w:rPr>
        <w:t>样品</w:t>
      </w:r>
      <w:bookmarkEnd w:id="26"/>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4.1 本项目是否要求投标人</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供样品，以及样品制作的标准和要求、是否需要随样品</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交相关检测报告、样品的递交与退还等要求见《投标人须知资料表》。</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4.2 样品的评审方法以及评审标准等内容见第四章《评标程序、评标方法和评标标准》。</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0"/>
        <w:textAlignment w:val="baseline"/>
        <w:outlineLvl w:val="1"/>
        <w:rPr>
          <w:rFonts w:hint="eastAsia" w:ascii="宋体" w:hAnsi="宋体" w:eastAsia="宋体" w:cs="宋体"/>
          <w:b/>
          <w:bCs/>
          <w:spacing w:val="0"/>
          <w:w w:val="100"/>
          <w:position w:val="0"/>
          <w:sz w:val="24"/>
          <w:szCs w:val="24"/>
        </w:rPr>
      </w:pPr>
      <w:bookmarkStart w:id="27" w:name="_Toc28311"/>
      <w:r>
        <w:rPr>
          <w:rFonts w:hint="eastAsia" w:ascii="宋体" w:hAnsi="宋体" w:eastAsia="宋体" w:cs="宋体"/>
          <w:b/>
          <w:bCs/>
          <w:spacing w:val="0"/>
          <w:w w:val="100"/>
          <w:position w:val="0"/>
          <w:sz w:val="24"/>
          <w:szCs w:val="24"/>
        </w:rPr>
        <w:t>5</w:t>
      </w:r>
      <w:r>
        <w:rPr>
          <w:rFonts w:hint="eastAsia" w:cs="宋体"/>
          <w:b/>
          <w:bCs/>
          <w:spacing w:val="0"/>
          <w:w w:val="100"/>
          <w:position w:val="0"/>
          <w:sz w:val="24"/>
          <w:szCs w:val="24"/>
          <w:lang w:eastAsia="zh-CN"/>
        </w:rPr>
        <w:t>、</w:t>
      </w:r>
      <w:r>
        <w:rPr>
          <w:rFonts w:hint="eastAsia" w:ascii="宋体" w:hAnsi="宋体" w:eastAsia="宋体" w:cs="宋体"/>
          <w:b/>
          <w:bCs/>
          <w:spacing w:val="0"/>
          <w:w w:val="100"/>
          <w:position w:val="0"/>
          <w:sz w:val="24"/>
          <w:szCs w:val="24"/>
        </w:rPr>
        <w:t>政府采购政策（包括但不限于下列具体政策要求）</w:t>
      </w:r>
      <w:bookmarkEnd w:id="27"/>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outlineLvl w:val="2"/>
        <w:rPr>
          <w:rFonts w:hint="eastAsia" w:ascii="宋体" w:hAnsi="宋体" w:eastAsia="宋体" w:cs="宋体"/>
          <w:spacing w:val="0"/>
          <w:w w:val="100"/>
          <w:position w:val="0"/>
          <w:sz w:val="24"/>
          <w:szCs w:val="24"/>
        </w:rPr>
      </w:pPr>
      <w:bookmarkStart w:id="28" w:name="_Toc15305"/>
      <w:r>
        <w:rPr>
          <w:rFonts w:hint="eastAsia" w:ascii="宋体" w:hAnsi="宋体" w:eastAsia="宋体" w:cs="宋体"/>
          <w:spacing w:val="0"/>
          <w:w w:val="100"/>
          <w:position w:val="0"/>
          <w:sz w:val="24"/>
          <w:szCs w:val="24"/>
        </w:rPr>
        <w:t>5.1 采购本国货物、工程和服务</w:t>
      </w:r>
      <w:bookmarkEnd w:id="28"/>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5.1.1 政府采购应当采购本国货物、工程和服务。但有</w:t>
      </w:r>
      <w:r>
        <w:rPr>
          <w:rFonts w:hint="eastAsia" w:ascii="宋体" w:hAnsi="宋体" w:eastAsia="宋体" w:cs="宋体"/>
          <w:b w:val="0"/>
          <w:bCs w:val="0"/>
          <w:spacing w:val="0"/>
          <w:w w:val="100"/>
          <w:position w:val="0"/>
          <w:sz w:val="24"/>
          <w:szCs w:val="24"/>
        </w:rPr>
        <w:t>《</w:t>
      </w:r>
      <w:r>
        <w:rPr>
          <w:rFonts w:hint="eastAsia" w:ascii="宋体" w:hAnsi="宋体" w:eastAsia="宋体" w:cs="宋体"/>
          <w:b w:val="0"/>
          <w:bCs w:val="0"/>
          <w:color w:val="000000" w:themeColor="text1"/>
          <w:spacing w:val="0"/>
          <w:w w:val="100"/>
          <w:position w:val="0"/>
          <w:sz w:val="24"/>
          <w:szCs w:val="24"/>
          <w14:textOutline w14:w="4359" w14:cap="flat" w14:cmpd="sng">
            <w14:solidFill>
              <w14:srgbClr w14:val="000000"/>
            </w14:solidFill>
            <w14:prstDash w14:val="solid"/>
            <w14:miter w14:val="0"/>
          </w14:textOutline>
          <w14:textFill>
            <w14:solidFill>
              <w14:schemeClr w14:val="tx1"/>
            </w14:solidFill>
          </w14:textFill>
        </w:rPr>
        <w:t>中华人民共和国政府采购法</w:t>
      </w:r>
      <w:r>
        <w:rPr>
          <w:rFonts w:hint="eastAsia" w:ascii="宋体" w:hAnsi="宋体" w:eastAsia="宋体" w:cs="宋体"/>
          <w:b w:val="0"/>
          <w:bCs w:val="0"/>
          <w:spacing w:val="0"/>
          <w:w w:val="100"/>
          <w:position w:val="0"/>
          <w:sz w:val="24"/>
          <w:szCs w:val="24"/>
        </w:rPr>
        <w:t>》</w:t>
      </w:r>
      <w:r>
        <w:rPr>
          <w:rFonts w:hint="eastAsia" w:ascii="宋体" w:hAnsi="宋体" w:eastAsia="宋体" w:cs="宋体"/>
          <w:spacing w:val="0"/>
          <w:w w:val="100"/>
          <w:position w:val="0"/>
          <w:sz w:val="24"/>
          <w:szCs w:val="24"/>
        </w:rPr>
        <w:t>第十条规定情形的除外。</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5.1.2 本项目如接受非本国货物、工程、服务参与投标，则具体要求见第四章《采购需求》。</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5.1.3 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outlineLvl w:val="2"/>
        <w:rPr>
          <w:rFonts w:hint="eastAsia" w:ascii="宋体" w:hAnsi="宋体" w:eastAsia="宋体" w:cs="宋体"/>
          <w:spacing w:val="0"/>
          <w:w w:val="100"/>
          <w:position w:val="0"/>
          <w:sz w:val="24"/>
          <w:szCs w:val="24"/>
        </w:rPr>
      </w:pPr>
      <w:bookmarkStart w:id="29" w:name="_Toc19268"/>
      <w:r>
        <w:rPr>
          <w:rFonts w:hint="eastAsia" w:ascii="宋体" w:hAnsi="宋体" w:eastAsia="宋体" w:cs="宋体"/>
          <w:spacing w:val="0"/>
          <w:w w:val="100"/>
          <w:position w:val="0"/>
          <w:sz w:val="24"/>
          <w:szCs w:val="24"/>
        </w:rPr>
        <w:t>5.2 中小企业、监狱企业及残疾人福利性单位</w:t>
      </w:r>
      <w:bookmarkEnd w:id="29"/>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5.2.1 中小企业定义：</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fldChar w:fldCharType="begin"/>
      </w:r>
      <w:r>
        <w:rPr>
          <w:rFonts w:hint="eastAsia" w:ascii="宋体" w:hAnsi="宋体" w:eastAsia="宋体" w:cs="宋体"/>
          <w:spacing w:val="0"/>
          <w:w w:val="100"/>
          <w:position w:val="0"/>
          <w:sz w:val="24"/>
          <w:szCs w:val="24"/>
        </w:rPr>
        <w:instrText xml:space="preserve"> HYPERLINK "5.2.1.1" </w:instrText>
      </w:r>
      <w:r>
        <w:rPr>
          <w:rFonts w:hint="eastAsia" w:ascii="宋体" w:hAnsi="宋体" w:eastAsia="宋体" w:cs="宋体"/>
          <w:spacing w:val="0"/>
          <w:w w:val="100"/>
          <w:position w:val="0"/>
          <w:sz w:val="24"/>
          <w:szCs w:val="24"/>
        </w:rPr>
        <w:fldChar w:fldCharType="separate"/>
      </w:r>
      <w:r>
        <w:rPr>
          <w:rFonts w:hint="eastAsia" w:ascii="宋体" w:hAnsi="宋体" w:eastAsia="宋体" w:cs="宋体"/>
          <w:spacing w:val="0"/>
          <w:w w:val="100"/>
          <w:position w:val="0"/>
          <w:sz w:val="24"/>
          <w:szCs w:val="24"/>
        </w:rPr>
        <w:t>5.2.1.1</w:t>
      </w:r>
      <w:r>
        <w:rPr>
          <w:rFonts w:hint="eastAsia" w:ascii="宋体" w:hAnsi="宋体" w:eastAsia="宋体" w:cs="宋体"/>
          <w:spacing w:val="0"/>
          <w:w w:val="100"/>
          <w:position w:val="0"/>
          <w:sz w:val="24"/>
          <w:szCs w:val="24"/>
        </w:rPr>
        <w:fldChar w:fldCharType="end"/>
      </w:r>
      <w:r>
        <w:rPr>
          <w:rFonts w:hint="eastAsia" w:ascii="宋体" w:hAnsi="宋体" w:eastAsia="宋体" w:cs="宋体"/>
          <w:spacing w:val="0"/>
          <w:w w:val="100"/>
          <w:position w:val="0"/>
          <w:sz w:val="24"/>
          <w:szCs w:val="24"/>
        </w:rPr>
        <w:t xml:space="preserve"> 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w:t>
      </w:r>
      <w:r>
        <w:rPr>
          <w:rFonts w:hint="eastAsia" w:ascii="宋体" w:hAnsi="宋体" w:eastAsia="宋体" w:cs="宋体"/>
          <w:spacing w:val="0"/>
          <w:w w:val="100"/>
          <w:position w:val="0"/>
          <w:sz w:val="24"/>
          <w:szCs w:val="24"/>
          <w:highlight w:val="none"/>
        </w:rPr>
        <w:t>业。关于中小企业的相关规定依据《中华人民</w:t>
      </w:r>
      <w:r>
        <w:rPr>
          <w:rFonts w:hint="eastAsia" w:ascii="宋体" w:hAnsi="宋体" w:eastAsia="宋体" w:cs="宋体"/>
          <w:spacing w:val="0"/>
          <w:w w:val="100"/>
          <w:position w:val="0"/>
          <w:sz w:val="24"/>
          <w:szCs w:val="24"/>
        </w:rPr>
        <w:t>共和国中小企业促进法》、《关于进一步加大政府采购支持中小企业力度的通知》（财库〔2022〕19号）、《政府采购促进中小企业发展管理办法》（财库〔2020〕46号）、《关于印发中小企业划型标准规定的通知》（工信部联企业〔2011〕300号）。</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fldChar w:fldCharType="begin"/>
      </w:r>
      <w:r>
        <w:rPr>
          <w:rFonts w:hint="eastAsia" w:ascii="宋体" w:hAnsi="宋体" w:eastAsia="宋体" w:cs="宋体"/>
          <w:spacing w:val="0"/>
          <w:w w:val="100"/>
          <w:position w:val="0"/>
          <w:sz w:val="24"/>
          <w:szCs w:val="24"/>
        </w:rPr>
        <w:instrText xml:space="preserve"> HYPERLINK "5.2.1.2" </w:instrText>
      </w:r>
      <w:r>
        <w:rPr>
          <w:rFonts w:hint="eastAsia" w:ascii="宋体" w:hAnsi="宋体" w:eastAsia="宋体" w:cs="宋体"/>
          <w:spacing w:val="0"/>
          <w:w w:val="100"/>
          <w:position w:val="0"/>
          <w:sz w:val="24"/>
          <w:szCs w:val="24"/>
        </w:rPr>
        <w:fldChar w:fldCharType="separate"/>
      </w:r>
      <w:r>
        <w:rPr>
          <w:rFonts w:hint="eastAsia" w:ascii="宋体" w:hAnsi="宋体" w:eastAsia="宋体" w:cs="宋体"/>
          <w:spacing w:val="0"/>
          <w:w w:val="100"/>
          <w:position w:val="0"/>
          <w:sz w:val="24"/>
          <w:szCs w:val="24"/>
        </w:rPr>
        <w:t>5.2.1.2</w:t>
      </w:r>
      <w:r>
        <w:rPr>
          <w:rFonts w:hint="eastAsia" w:ascii="宋体" w:hAnsi="宋体" w:eastAsia="宋体" w:cs="宋体"/>
          <w:spacing w:val="0"/>
          <w:w w:val="100"/>
          <w:position w:val="0"/>
          <w:sz w:val="24"/>
          <w:szCs w:val="24"/>
        </w:rPr>
        <w:fldChar w:fldCharType="end"/>
      </w:r>
      <w:r>
        <w:rPr>
          <w:rFonts w:hint="eastAsia" w:ascii="宋体" w:hAnsi="宋体" w:eastAsia="宋体" w:cs="宋体"/>
          <w:spacing w:val="0"/>
          <w:w w:val="100"/>
          <w:position w:val="0"/>
          <w:sz w:val="24"/>
          <w:szCs w:val="24"/>
        </w:rPr>
        <w:t xml:space="preserve"> 供应商</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供的货物、工程或者服务符合下列情形的，享受中小企业扶持政策：</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（1）在货物采购项目中，货物由中小企业制造，即货物由中小企业生产且使用该中小企业商号或者注册商标；</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（2）在工程采购项目中，工程由中小企业承建，即工程施工单位为中小企业；</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（3）在服务采购项目中，服务由中小企业承接，即</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供服务的人员为中小企业依照《中华人民共和国劳动合同法》订立劳动合同的从业人员。</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fldChar w:fldCharType="begin"/>
      </w:r>
      <w:r>
        <w:rPr>
          <w:rFonts w:hint="eastAsia" w:ascii="宋体" w:hAnsi="宋体" w:eastAsia="宋体" w:cs="宋体"/>
          <w:spacing w:val="0"/>
          <w:w w:val="100"/>
          <w:position w:val="0"/>
          <w:sz w:val="24"/>
          <w:szCs w:val="24"/>
        </w:rPr>
        <w:instrText xml:space="preserve"> HYPERLINK "5.2.1.3" </w:instrText>
      </w:r>
      <w:r>
        <w:rPr>
          <w:rFonts w:hint="eastAsia" w:ascii="宋体" w:hAnsi="宋体" w:eastAsia="宋体" w:cs="宋体"/>
          <w:spacing w:val="0"/>
          <w:w w:val="100"/>
          <w:position w:val="0"/>
          <w:sz w:val="24"/>
          <w:szCs w:val="24"/>
        </w:rPr>
        <w:fldChar w:fldCharType="separate"/>
      </w:r>
      <w:r>
        <w:rPr>
          <w:rFonts w:hint="eastAsia" w:ascii="宋体" w:hAnsi="宋体" w:eastAsia="宋体" w:cs="宋体"/>
          <w:spacing w:val="0"/>
          <w:w w:val="100"/>
          <w:position w:val="0"/>
          <w:sz w:val="24"/>
          <w:szCs w:val="24"/>
        </w:rPr>
        <w:t>5.2.1.3</w:t>
      </w:r>
      <w:r>
        <w:rPr>
          <w:rFonts w:hint="eastAsia" w:ascii="宋体" w:hAnsi="宋体" w:eastAsia="宋体" w:cs="宋体"/>
          <w:spacing w:val="0"/>
          <w:w w:val="100"/>
          <w:position w:val="0"/>
          <w:sz w:val="24"/>
          <w:szCs w:val="24"/>
        </w:rPr>
        <w:fldChar w:fldCharType="end"/>
      </w:r>
      <w:r>
        <w:rPr>
          <w:rFonts w:hint="eastAsia" w:ascii="宋体" w:hAnsi="宋体" w:eastAsia="宋体" w:cs="宋体"/>
          <w:spacing w:val="0"/>
          <w:w w:val="100"/>
          <w:position w:val="0"/>
          <w:sz w:val="24"/>
          <w:szCs w:val="24"/>
        </w:rPr>
        <w:t xml:space="preserve"> 在货物采购项目中，供应商</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供的货物既有中小企业制造货物，也有大型企业制造货物的，不享受中小企业扶持政策。</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fldChar w:fldCharType="begin"/>
      </w:r>
      <w:r>
        <w:rPr>
          <w:rFonts w:hint="eastAsia" w:ascii="宋体" w:hAnsi="宋体" w:eastAsia="宋体" w:cs="宋体"/>
          <w:spacing w:val="0"/>
          <w:w w:val="100"/>
          <w:position w:val="0"/>
          <w:sz w:val="24"/>
          <w:szCs w:val="24"/>
        </w:rPr>
        <w:instrText xml:space="preserve"> HYPERLINK "5.2.1.4" </w:instrText>
      </w:r>
      <w:r>
        <w:rPr>
          <w:rFonts w:hint="eastAsia" w:ascii="宋体" w:hAnsi="宋体" w:eastAsia="宋体" w:cs="宋体"/>
          <w:spacing w:val="0"/>
          <w:w w:val="100"/>
          <w:position w:val="0"/>
          <w:sz w:val="24"/>
          <w:szCs w:val="24"/>
        </w:rPr>
        <w:fldChar w:fldCharType="separate"/>
      </w:r>
      <w:r>
        <w:rPr>
          <w:rFonts w:hint="eastAsia" w:ascii="宋体" w:hAnsi="宋体" w:eastAsia="宋体" w:cs="宋体"/>
          <w:spacing w:val="0"/>
          <w:w w:val="100"/>
          <w:position w:val="0"/>
          <w:sz w:val="24"/>
          <w:szCs w:val="24"/>
        </w:rPr>
        <w:t>5.2.1.4</w:t>
      </w:r>
      <w:r>
        <w:rPr>
          <w:rFonts w:hint="eastAsia" w:ascii="宋体" w:hAnsi="宋体" w:eastAsia="宋体" w:cs="宋体"/>
          <w:spacing w:val="0"/>
          <w:w w:val="100"/>
          <w:position w:val="0"/>
          <w:sz w:val="24"/>
          <w:szCs w:val="24"/>
        </w:rPr>
        <w:fldChar w:fldCharType="end"/>
      </w:r>
      <w:r>
        <w:rPr>
          <w:rFonts w:hint="eastAsia" w:ascii="宋体" w:hAnsi="宋体" w:eastAsia="宋体" w:cs="宋体"/>
          <w:spacing w:val="0"/>
          <w:w w:val="100"/>
          <w:position w:val="0"/>
          <w:sz w:val="24"/>
          <w:szCs w:val="24"/>
        </w:rPr>
        <w:t xml:space="preserve"> 以联合体形式参加政府采购活动，联合体各方均为中小企业的，联合体视同中小企业。其中，联合体各方均为小微企业的，联合体视同小微企业。</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5.2.2 在政府采购活动中，监狱企业视同小型、微型企业，享受预留份额、评审中价格扣除等政府采购促进中小企业发展的政府采购政策。监狱企业定义：是指由司法部认定的为罪犯、戒毒人员</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5.2.3 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fldChar w:fldCharType="begin"/>
      </w:r>
      <w:r>
        <w:rPr>
          <w:rFonts w:hint="eastAsia" w:ascii="宋体" w:hAnsi="宋体" w:eastAsia="宋体" w:cs="宋体"/>
          <w:spacing w:val="0"/>
          <w:w w:val="100"/>
          <w:position w:val="0"/>
          <w:sz w:val="24"/>
          <w:szCs w:val="24"/>
        </w:rPr>
        <w:instrText xml:space="preserve"> HYPERLINK "5.2.3.1" </w:instrText>
      </w:r>
      <w:r>
        <w:rPr>
          <w:rFonts w:hint="eastAsia" w:ascii="宋体" w:hAnsi="宋体" w:eastAsia="宋体" w:cs="宋体"/>
          <w:spacing w:val="0"/>
          <w:w w:val="100"/>
          <w:position w:val="0"/>
          <w:sz w:val="24"/>
          <w:szCs w:val="24"/>
        </w:rPr>
        <w:fldChar w:fldCharType="separate"/>
      </w:r>
      <w:r>
        <w:rPr>
          <w:rFonts w:hint="eastAsia" w:ascii="宋体" w:hAnsi="宋体" w:eastAsia="宋体" w:cs="宋体"/>
          <w:spacing w:val="0"/>
          <w:w w:val="100"/>
          <w:position w:val="0"/>
          <w:sz w:val="24"/>
          <w:szCs w:val="24"/>
        </w:rPr>
        <w:t>5.2.3.1</w:t>
      </w:r>
      <w:r>
        <w:rPr>
          <w:rFonts w:hint="eastAsia" w:ascii="宋体" w:hAnsi="宋体" w:eastAsia="宋体" w:cs="宋体"/>
          <w:spacing w:val="0"/>
          <w:w w:val="100"/>
          <w:position w:val="0"/>
          <w:sz w:val="24"/>
          <w:szCs w:val="24"/>
        </w:rPr>
        <w:fldChar w:fldCharType="end"/>
      </w:r>
      <w:r>
        <w:rPr>
          <w:rFonts w:hint="eastAsia" w:ascii="宋体" w:hAnsi="宋体" w:eastAsia="宋体" w:cs="宋体"/>
          <w:spacing w:val="0"/>
          <w:w w:val="100"/>
          <w:position w:val="0"/>
          <w:sz w:val="24"/>
          <w:szCs w:val="24"/>
        </w:rPr>
        <w:t xml:space="preserve"> 安置的残疾人占本单位在职职工人数的比例不低于25%（含25%），并且安置的残疾人人数不少于10人（含10人）；</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fldChar w:fldCharType="begin"/>
      </w:r>
      <w:r>
        <w:rPr>
          <w:rFonts w:hint="eastAsia" w:ascii="宋体" w:hAnsi="宋体" w:eastAsia="宋体" w:cs="宋体"/>
          <w:spacing w:val="0"/>
          <w:w w:val="100"/>
          <w:position w:val="0"/>
          <w:sz w:val="24"/>
          <w:szCs w:val="24"/>
        </w:rPr>
        <w:instrText xml:space="preserve"> HYPERLINK "5.2.3.2" </w:instrText>
      </w:r>
      <w:r>
        <w:rPr>
          <w:rFonts w:hint="eastAsia" w:ascii="宋体" w:hAnsi="宋体" w:eastAsia="宋体" w:cs="宋体"/>
          <w:spacing w:val="0"/>
          <w:w w:val="100"/>
          <w:position w:val="0"/>
          <w:sz w:val="24"/>
          <w:szCs w:val="24"/>
        </w:rPr>
        <w:fldChar w:fldCharType="separate"/>
      </w:r>
      <w:r>
        <w:rPr>
          <w:rFonts w:hint="eastAsia" w:ascii="宋体" w:hAnsi="宋体" w:eastAsia="宋体" w:cs="宋体"/>
          <w:spacing w:val="0"/>
          <w:w w:val="100"/>
          <w:position w:val="0"/>
          <w:sz w:val="24"/>
          <w:szCs w:val="24"/>
        </w:rPr>
        <w:t>5.2.3.2</w:t>
      </w:r>
      <w:r>
        <w:rPr>
          <w:rFonts w:hint="eastAsia" w:ascii="宋体" w:hAnsi="宋体" w:eastAsia="宋体" w:cs="宋体"/>
          <w:spacing w:val="0"/>
          <w:w w:val="100"/>
          <w:position w:val="0"/>
          <w:sz w:val="24"/>
          <w:szCs w:val="24"/>
        </w:rPr>
        <w:fldChar w:fldCharType="end"/>
      </w:r>
      <w:r>
        <w:rPr>
          <w:rFonts w:hint="eastAsia" w:ascii="宋体" w:hAnsi="宋体" w:eastAsia="宋体" w:cs="宋体"/>
          <w:spacing w:val="0"/>
          <w:w w:val="100"/>
          <w:position w:val="0"/>
          <w:sz w:val="24"/>
          <w:szCs w:val="24"/>
        </w:rPr>
        <w:t xml:space="preserve"> 依法与安置的每位残疾人签订了一年以上（含一年）的劳动合同或服务协议；</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fldChar w:fldCharType="begin"/>
      </w:r>
      <w:r>
        <w:rPr>
          <w:rFonts w:hint="eastAsia" w:ascii="宋体" w:hAnsi="宋体" w:eastAsia="宋体" w:cs="宋体"/>
          <w:spacing w:val="0"/>
          <w:w w:val="100"/>
          <w:position w:val="0"/>
          <w:sz w:val="24"/>
          <w:szCs w:val="24"/>
        </w:rPr>
        <w:instrText xml:space="preserve"> HYPERLINK "5.2.3.3" </w:instrText>
      </w:r>
      <w:r>
        <w:rPr>
          <w:rFonts w:hint="eastAsia" w:ascii="宋体" w:hAnsi="宋体" w:eastAsia="宋体" w:cs="宋体"/>
          <w:spacing w:val="0"/>
          <w:w w:val="100"/>
          <w:position w:val="0"/>
          <w:sz w:val="24"/>
          <w:szCs w:val="24"/>
        </w:rPr>
        <w:fldChar w:fldCharType="separate"/>
      </w:r>
      <w:r>
        <w:rPr>
          <w:rFonts w:hint="eastAsia" w:ascii="宋体" w:hAnsi="宋体" w:eastAsia="宋体" w:cs="宋体"/>
          <w:spacing w:val="0"/>
          <w:w w:val="100"/>
          <w:position w:val="0"/>
          <w:sz w:val="24"/>
          <w:szCs w:val="24"/>
        </w:rPr>
        <w:t>5.2.3.3</w:t>
      </w:r>
      <w:r>
        <w:rPr>
          <w:rFonts w:hint="eastAsia" w:ascii="宋体" w:hAnsi="宋体" w:eastAsia="宋体" w:cs="宋体"/>
          <w:spacing w:val="0"/>
          <w:w w:val="100"/>
          <w:position w:val="0"/>
          <w:sz w:val="24"/>
          <w:szCs w:val="24"/>
        </w:rPr>
        <w:fldChar w:fldCharType="end"/>
      </w:r>
      <w:r>
        <w:rPr>
          <w:rFonts w:hint="eastAsia" w:ascii="宋体" w:hAnsi="宋体" w:eastAsia="宋体" w:cs="宋体"/>
          <w:spacing w:val="0"/>
          <w:w w:val="100"/>
          <w:position w:val="0"/>
          <w:sz w:val="24"/>
          <w:szCs w:val="24"/>
        </w:rPr>
        <w:t xml:space="preserve"> 为安置的每位残疾人按月足额缴纳了基本养老保险、基本医疗保险、失业保险、工伤保险和生育保险等社会保险费；</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fldChar w:fldCharType="begin"/>
      </w:r>
      <w:r>
        <w:rPr>
          <w:rFonts w:hint="eastAsia" w:ascii="宋体" w:hAnsi="宋体" w:eastAsia="宋体" w:cs="宋体"/>
          <w:spacing w:val="0"/>
          <w:w w:val="100"/>
          <w:position w:val="0"/>
          <w:sz w:val="24"/>
          <w:szCs w:val="24"/>
        </w:rPr>
        <w:instrText xml:space="preserve"> HYPERLINK "5.2.3.4" </w:instrText>
      </w:r>
      <w:r>
        <w:rPr>
          <w:rFonts w:hint="eastAsia" w:ascii="宋体" w:hAnsi="宋体" w:eastAsia="宋体" w:cs="宋体"/>
          <w:spacing w:val="0"/>
          <w:w w:val="100"/>
          <w:position w:val="0"/>
          <w:sz w:val="24"/>
          <w:szCs w:val="24"/>
        </w:rPr>
        <w:fldChar w:fldCharType="separate"/>
      </w:r>
      <w:r>
        <w:rPr>
          <w:rFonts w:hint="eastAsia" w:ascii="宋体" w:hAnsi="宋体" w:eastAsia="宋体" w:cs="宋体"/>
          <w:spacing w:val="0"/>
          <w:w w:val="100"/>
          <w:position w:val="0"/>
          <w:sz w:val="24"/>
          <w:szCs w:val="24"/>
        </w:rPr>
        <w:t>5.2.3.4</w:t>
      </w:r>
      <w:r>
        <w:rPr>
          <w:rFonts w:hint="eastAsia" w:ascii="宋体" w:hAnsi="宋体" w:eastAsia="宋体" w:cs="宋体"/>
          <w:spacing w:val="0"/>
          <w:w w:val="100"/>
          <w:position w:val="0"/>
          <w:sz w:val="24"/>
          <w:szCs w:val="24"/>
        </w:rPr>
        <w:fldChar w:fldCharType="end"/>
      </w:r>
      <w:r>
        <w:rPr>
          <w:rFonts w:hint="eastAsia" w:ascii="宋体" w:hAnsi="宋体" w:eastAsia="宋体" w:cs="宋体"/>
          <w:spacing w:val="0"/>
          <w:w w:val="100"/>
          <w:position w:val="0"/>
          <w:sz w:val="24"/>
          <w:szCs w:val="24"/>
        </w:rPr>
        <w:t xml:space="preserve"> 通过银行等金融机构向安置的每位残疾人，按月支付了不低于单位所在区县适用的经省级人民政府批准的月最低工资标准的工资；</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fldChar w:fldCharType="begin"/>
      </w:r>
      <w:r>
        <w:rPr>
          <w:rFonts w:hint="eastAsia" w:ascii="宋体" w:hAnsi="宋体" w:eastAsia="宋体" w:cs="宋体"/>
          <w:spacing w:val="0"/>
          <w:w w:val="100"/>
          <w:position w:val="0"/>
          <w:sz w:val="24"/>
          <w:szCs w:val="24"/>
        </w:rPr>
        <w:instrText xml:space="preserve"> HYPERLINK "5.2.3.5" </w:instrText>
      </w:r>
      <w:r>
        <w:rPr>
          <w:rFonts w:hint="eastAsia" w:ascii="宋体" w:hAnsi="宋体" w:eastAsia="宋体" w:cs="宋体"/>
          <w:spacing w:val="0"/>
          <w:w w:val="100"/>
          <w:position w:val="0"/>
          <w:sz w:val="24"/>
          <w:szCs w:val="24"/>
        </w:rPr>
        <w:fldChar w:fldCharType="separate"/>
      </w:r>
      <w:r>
        <w:rPr>
          <w:rFonts w:hint="eastAsia" w:ascii="宋体" w:hAnsi="宋体" w:eastAsia="宋体" w:cs="宋体"/>
          <w:spacing w:val="0"/>
          <w:w w:val="100"/>
          <w:position w:val="0"/>
          <w:sz w:val="24"/>
          <w:szCs w:val="24"/>
        </w:rPr>
        <w:t>5.2.3.5</w:t>
      </w:r>
      <w:r>
        <w:rPr>
          <w:rFonts w:hint="eastAsia" w:ascii="宋体" w:hAnsi="宋体" w:eastAsia="宋体" w:cs="宋体"/>
          <w:spacing w:val="0"/>
          <w:w w:val="100"/>
          <w:position w:val="0"/>
          <w:sz w:val="24"/>
          <w:szCs w:val="24"/>
        </w:rPr>
        <w:fldChar w:fldCharType="end"/>
      </w:r>
      <w:r>
        <w:rPr>
          <w:rFonts w:hint="eastAsia" w:ascii="宋体" w:hAnsi="宋体" w:eastAsia="宋体" w:cs="宋体"/>
          <w:spacing w:val="0"/>
          <w:w w:val="100"/>
          <w:position w:val="0"/>
          <w:sz w:val="24"/>
          <w:szCs w:val="24"/>
        </w:rPr>
        <w:t xml:space="preserve"> </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供本单位制造的货物、承担的工程或者服务（以下简称产品），或者</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供其他残疾人福利性单位制造的货物（不包括使用非残疾人福利性单位注册商标的货物）；</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fldChar w:fldCharType="begin"/>
      </w:r>
      <w:r>
        <w:rPr>
          <w:rFonts w:hint="eastAsia" w:ascii="宋体" w:hAnsi="宋体" w:eastAsia="宋体" w:cs="宋体"/>
          <w:spacing w:val="0"/>
          <w:w w:val="100"/>
          <w:position w:val="0"/>
          <w:sz w:val="24"/>
          <w:szCs w:val="24"/>
        </w:rPr>
        <w:instrText xml:space="preserve"> HYPERLINK "5.2.3.6" </w:instrText>
      </w:r>
      <w:r>
        <w:rPr>
          <w:rFonts w:hint="eastAsia" w:ascii="宋体" w:hAnsi="宋体" w:eastAsia="宋体" w:cs="宋体"/>
          <w:spacing w:val="0"/>
          <w:w w:val="100"/>
          <w:position w:val="0"/>
          <w:sz w:val="24"/>
          <w:szCs w:val="24"/>
        </w:rPr>
        <w:fldChar w:fldCharType="separate"/>
      </w:r>
      <w:r>
        <w:rPr>
          <w:rFonts w:hint="eastAsia" w:ascii="宋体" w:hAnsi="宋体" w:eastAsia="宋体" w:cs="宋体"/>
          <w:spacing w:val="0"/>
          <w:w w:val="100"/>
          <w:position w:val="0"/>
          <w:sz w:val="24"/>
          <w:szCs w:val="24"/>
        </w:rPr>
        <w:t>5.2.3.6</w:t>
      </w:r>
      <w:r>
        <w:rPr>
          <w:rFonts w:hint="eastAsia" w:ascii="宋体" w:hAnsi="宋体" w:eastAsia="宋体" w:cs="宋体"/>
          <w:spacing w:val="0"/>
          <w:w w:val="100"/>
          <w:position w:val="0"/>
          <w:sz w:val="24"/>
          <w:szCs w:val="24"/>
        </w:rPr>
        <w:fldChar w:fldCharType="end"/>
      </w:r>
      <w:r>
        <w:rPr>
          <w:rFonts w:hint="eastAsia" w:ascii="宋体" w:hAnsi="宋体" w:eastAsia="宋体" w:cs="宋体"/>
          <w:spacing w:val="0"/>
          <w:w w:val="100"/>
          <w:position w:val="0"/>
          <w:sz w:val="24"/>
          <w:szCs w:val="24"/>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5.2.4 本项目是否专门面向中小企业预留采购份额见第一章《投标邀请》。</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5.2.5 采购标的对应的中小企业划分标准所属行业见《投标人须知资料表》。</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5.2.6 小微企业价格评审优惠的政策调整：见第四章《评标程序、评标方法和评标标准》。</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outlineLvl w:val="2"/>
        <w:rPr>
          <w:rFonts w:hint="eastAsia" w:ascii="宋体" w:hAnsi="宋体" w:eastAsia="宋体" w:cs="宋体"/>
          <w:spacing w:val="0"/>
          <w:w w:val="100"/>
          <w:position w:val="0"/>
          <w:sz w:val="24"/>
          <w:szCs w:val="24"/>
        </w:rPr>
      </w:pPr>
      <w:bookmarkStart w:id="30" w:name="_Toc18637"/>
      <w:r>
        <w:rPr>
          <w:rFonts w:hint="eastAsia" w:ascii="宋体" w:hAnsi="宋体" w:eastAsia="宋体" w:cs="宋体"/>
          <w:spacing w:val="0"/>
          <w:w w:val="100"/>
          <w:position w:val="0"/>
          <w:sz w:val="24"/>
          <w:szCs w:val="24"/>
        </w:rPr>
        <w:t>5.3 政府采购节能产品、环境标志产品</w:t>
      </w:r>
      <w:bookmarkEnd w:id="30"/>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5.3.1 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5.3.2 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5.3.3 如本项目采购产品属于实施政府强制采购品目清单范围的节能产品，则投标人所报产品必须获得国家确定的认证机构出具的、处于有效期之内的节能产品认证证书，否则</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投标无效</w:t>
      </w:r>
      <w:r>
        <w:rPr>
          <w:rFonts w:hint="eastAsia" w:ascii="宋体" w:hAnsi="宋体" w:eastAsia="宋体" w:cs="宋体"/>
          <w:spacing w:val="0"/>
          <w:w w:val="100"/>
          <w:position w:val="0"/>
          <w:sz w:val="24"/>
          <w:szCs w:val="24"/>
        </w:rPr>
        <w:t>；</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5.3.4 非政府强制采购的节能产品或环境标志产品，依据品目清单和认证证书实施政府优先采购。优先采购的具体规定见第四章《评标程序、评标方法和评标标准》（如涉及）。</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outlineLvl w:val="2"/>
        <w:rPr>
          <w:rFonts w:hint="eastAsia" w:ascii="宋体" w:hAnsi="宋体" w:eastAsia="宋体" w:cs="宋体"/>
          <w:spacing w:val="0"/>
          <w:w w:val="100"/>
          <w:position w:val="0"/>
          <w:sz w:val="24"/>
          <w:szCs w:val="24"/>
        </w:rPr>
      </w:pPr>
      <w:bookmarkStart w:id="31" w:name="_Toc22713"/>
      <w:r>
        <w:rPr>
          <w:rFonts w:hint="eastAsia" w:ascii="宋体" w:hAnsi="宋体" w:eastAsia="宋体" w:cs="宋体"/>
          <w:spacing w:val="0"/>
          <w:w w:val="100"/>
          <w:position w:val="0"/>
          <w:sz w:val="24"/>
          <w:szCs w:val="24"/>
        </w:rPr>
        <w:t>5.4 正版软件</w:t>
      </w:r>
      <w:bookmarkEnd w:id="31"/>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5.4.1 依据《财政部国家发展改革委信息产业部关于印发无线局域网产品政府采购实施意见的通知》（财库〔2005〕366号），采购无线局域网产品和含有无线局域网功能的计算机、通信设备、打印机、复印机、投影仪等产品的，优先采购符合国家无线局域网安全标准（GB</w:t>
      </w:r>
      <w:r>
        <w:rPr>
          <w:rFonts w:hint="eastAsia" w:ascii="宋体" w:hAnsi="宋体" w:eastAsia="宋体"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15629.11/1102）并通过国家产品认证的产品。其中，国家有特殊信息安全要求的项目必须采购认证产品，否则</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投标无效</w:t>
      </w:r>
      <w:r>
        <w:rPr>
          <w:rFonts w:hint="eastAsia" w:ascii="宋体" w:hAnsi="宋体" w:eastAsia="宋体" w:cs="宋体"/>
          <w:spacing w:val="0"/>
          <w:w w:val="100"/>
          <w:position w:val="0"/>
          <w:sz w:val="24"/>
          <w:szCs w:val="24"/>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5.4.2 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号）、《财政部关于进一步做好政府机关使用正版软件工作的通知》（财预〔2010〕536号）。</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outlineLvl w:val="2"/>
        <w:rPr>
          <w:rFonts w:hint="eastAsia" w:ascii="宋体" w:hAnsi="宋体" w:eastAsia="宋体" w:cs="宋体"/>
          <w:spacing w:val="0"/>
          <w:w w:val="100"/>
          <w:position w:val="0"/>
          <w:sz w:val="24"/>
          <w:szCs w:val="24"/>
        </w:rPr>
      </w:pPr>
      <w:bookmarkStart w:id="32" w:name="_Toc10766"/>
      <w:r>
        <w:rPr>
          <w:rFonts w:hint="eastAsia" w:ascii="宋体" w:hAnsi="宋体" w:eastAsia="宋体" w:cs="宋体"/>
          <w:spacing w:val="0"/>
          <w:w w:val="100"/>
          <w:position w:val="0"/>
          <w:sz w:val="24"/>
          <w:szCs w:val="24"/>
        </w:rPr>
        <w:t>5.5 网络安全专用产品</w:t>
      </w:r>
      <w:bookmarkEnd w:id="32"/>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5.5.1 所投产品属于列入《网络关键设备和网络安全专用产品目录》的网络安全专用产品，应当在国家互联网信息办公室会同工业和信息化部、公安部、国家认证认可监督管理委员会统一公布和更新的符合要求的网络关键设备和网络安全专用产品清单中。</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outlineLvl w:val="2"/>
        <w:rPr>
          <w:rFonts w:hint="eastAsia" w:ascii="宋体" w:hAnsi="宋体" w:eastAsia="宋体" w:cs="宋体"/>
          <w:spacing w:val="0"/>
          <w:w w:val="100"/>
          <w:position w:val="0"/>
          <w:sz w:val="24"/>
          <w:szCs w:val="24"/>
        </w:rPr>
      </w:pPr>
      <w:bookmarkStart w:id="33" w:name="_Toc8877"/>
      <w:r>
        <w:rPr>
          <w:rFonts w:hint="eastAsia" w:ascii="宋体" w:hAnsi="宋体" w:eastAsia="宋体" w:cs="宋体"/>
          <w:spacing w:val="0"/>
          <w:w w:val="100"/>
          <w:position w:val="0"/>
          <w:sz w:val="24"/>
          <w:szCs w:val="24"/>
        </w:rPr>
        <w:t>5.6 推广使用低挥发性有机化合物（VOCs）</w:t>
      </w:r>
      <w:bookmarkEnd w:id="33"/>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5.6.1 为全面推进本市挥发性有机物（VOCs）治理，贯彻落实挥发性有机物污染治理专项行动有关要求，相关规定依据《北京市财政局北京市生态环境局关于政府采购推广使用低挥发性有机化合物（VOCs）有关事项的通知》（京财采购〔2020〕2381号）。本项目中涉及涂料、胶黏剂、油墨、清洗剂等挥发性有机物产品的，属于强制性标准的，供应商应执行符合本市和国家的VOCs含量限制标准（具体标准见第五章《采购需求》），否则</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投标无效</w:t>
      </w:r>
      <w:r>
        <w:rPr>
          <w:rFonts w:hint="eastAsia" w:ascii="宋体" w:hAnsi="宋体" w:eastAsia="宋体" w:cs="宋体"/>
          <w:spacing w:val="0"/>
          <w:w w:val="100"/>
          <w:position w:val="0"/>
          <w:sz w:val="24"/>
          <w:szCs w:val="24"/>
        </w:rPr>
        <w:t>；属于推荐性标准的，优先采购，具体见第四章《评标程序、评标方法和评标标准》。</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outlineLvl w:val="2"/>
        <w:rPr>
          <w:rFonts w:hint="eastAsia" w:ascii="宋体" w:hAnsi="宋体" w:eastAsia="宋体" w:cs="宋体"/>
          <w:spacing w:val="0"/>
          <w:w w:val="100"/>
          <w:position w:val="0"/>
          <w:sz w:val="24"/>
          <w:szCs w:val="24"/>
        </w:rPr>
      </w:pPr>
      <w:bookmarkStart w:id="34" w:name="_Toc25382"/>
      <w:r>
        <w:rPr>
          <w:rFonts w:hint="eastAsia" w:ascii="宋体" w:hAnsi="宋体" w:eastAsia="宋体" w:cs="宋体"/>
          <w:spacing w:val="0"/>
          <w:w w:val="100"/>
          <w:position w:val="0"/>
          <w:sz w:val="24"/>
          <w:szCs w:val="24"/>
        </w:rPr>
        <w:t>5.7 采购需求标准</w:t>
      </w:r>
      <w:bookmarkEnd w:id="34"/>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5.7.1 商品包装、快递包装政府采购需求标准（试行）为助力打好污染防治攻坚战，推广使用绿色包装，根据财政部关于印发《商品包装政府采购需求标准（试行）》、《快递包装政府采购需求 标准（试行）》的通知（财办库〔2020〕123号），本项目如涉及商品包装和快递包装的，则其具体要求见第五章《采购需求》。</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5.7.2 绿色数据中心政府采购需求标准（试行）为加快数据中心绿色转型，根据财政部生态环境部工业和信息化部关于印发《绿色数据中心政府采购需求标准（试行）》的通知（财库〔2023〕7号），本项目如涉及绿色数据中心，则具体要求见第五章《采购需求》。</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0"/>
        <w:textAlignment w:val="baseline"/>
        <w:outlineLvl w:val="1"/>
        <w:rPr>
          <w:rFonts w:hint="eastAsia" w:ascii="宋体" w:hAnsi="宋体" w:eastAsia="宋体" w:cs="宋体"/>
          <w:b/>
          <w:bCs/>
          <w:spacing w:val="0"/>
          <w:w w:val="100"/>
          <w:position w:val="0"/>
          <w:sz w:val="24"/>
          <w:szCs w:val="24"/>
        </w:rPr>
      </w:pPr>
      <w:bookmarkStart w:id="35" w:name="_Toc4654"/>
      <w:r>
        <w:rPr>
          <w:rFonts w:hint="eastAsia" w:ascii="宋体" w:hAnsi="宋体" w:eastAsia="宋体" w:cs="宋体"/>
          <w:b/>
          <w:bCs/>
          <w:spacing w:val="0"/>
          <w:w w:val="100"/>
          <w:position w:val="0"/>
          <w:sz w:val="24"/>
          <w:szCs w:val="24"/>
        </w:rPr>
        <w:t>6</w:t>
      </w:r>
      <w:r>
        <w:rPr>
          <w:rFonts w:hint="eastAsia" w:cs="宋体"/>
          <w:b/>
          <w:bCs/>
          <w:spacing w:val="0"/>
          <w:w w:val="100"/>
          <w:position w:val="0"/>
          <w:sz w:val="24"/>
          <w:szCs w:val="24"/>
          <w:lang w:eastAsia="zh-CN"/>
        </w:rPr>
        <w:t>、</w:t>
      </w:r>
      <w:r>
        <w:rPr>
          <w:rFonts w:hint="eastAsia" w:ascii="宋体" w:hAnsi="宋体" w:eastAsia="宋体" w:cs="宋体"/>
          <w:b/>
          <w:bCs/>
          <w:spacing w:val="0"/>
          <w:w w:val="100"/>
          <w:position w:val="0"/>
          <w:sz w:val="24"/>
          <w:szCs w:val="24"/>
        </w:rPr>
        <w:t>投标费用</w:t>
      </w:r>
      <w:bookmarkEnd w:id="35"/>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6.1 投标人应自行承担所有与准备和参加投标有关的费用，无论投标的结果如何，采购人或采购代理机构在任何情况下均无承担这些费用的义务和责任。</w:t>
      </w:r>
    </w:p>
    <w:p>
      <w:pPr>
        <w:keepNext w:val="0"/>
        <w:keepLines w:val="0"/>
        <w:pageBreakBefore w:val="0"/>
        <w:widowControl/>
        <w:kinsoku/>
        <w:wordWrap/>
        <w:overflowPunct/>
        <w:topLinePunct w:val="0"/>
        <w:autoSpaceDE/>
        <w:autoSpaceDN/>
        <w:bidi w:val="0"/>
        <w:adjustRightInd w:val="0"/>
        <w:snapToGrid w:val="0"/>
        <w:spacing w:line="290"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290" w:lineRule="auto"/>
        <w:textAlignment w:val="baseline"/>
        <w:rPr>
          <w:rFonts w:hint="eastAsia" w:ascii="宋体" w:hAnsi="宋体" w:eastAsia="宋体" w:cs="宋体"/>
          <w:spacing w:val="0"/>
          <w:w w:val="100"/>
          <w:position w:val="0"/>
          <w:sz w:val="21"/>
        </w:rPr>
      </w:pPr>
    </w:p>
    <w:p>
      <w:pPr>
        <w:pStyle w:val="6"/>
        <w:keepNext w:val="0"/>
        <w:keepLines w:val="0"/>
        <w:pageBreakBefore w:val="0"/>
        <w:widowControl/>
        <w:kinsoku/>
        <w:wordWrap/>
        <w:overflowPunct/>
        <w:topLinePunct w:val="0"/>
        <w:autoSpaceDE/>
        <w:autoSpaceDN/>
        <w:bidi w:val="0"/>
        <w:adjustRightInd w:val="0"/>
        <w:snapToGrid w:val="0"/>
        <w:spacing w:line="360" w:lineRule="auto"/>
        <w:ind w:left="0"/>
        <w:jc w:val="center"/>
        <w:textAlignment w:val="baseline"/>
        <w:outlineLvl w:val="2"/>
        <w:rPr>
          <w:rFonts w:hint="eastAsia" w:ascii="宋体" w:hAnsi="宋体" w:eastAsia="宋体" w:cs="宋体"/>
          <w:spacing w:val="0"/>
          <w:w w:val="100"/>
          <w:position w:val="0"/>
          <w:sz w:val="28"/>
          <w:szCs w:val="28"/>
        </w:rPr>
      </w:pPr>
      <w:bookmarkStart w:id="36" w:name="_Toc9587"/>
      <w:r>
        <w:rPr>
          <w:rFonts w:hint="eastAsia" w:ascii="宋体" w:hAnsi="宋体" w:eastAsia="宋体" w:cs="宋体"/>
          <w:spacing w:val="0"/>
          <w:w w:val="100"/>
          <w:position w:val="0"/>
          <w:sz w:val="28"/>
          <w:szCs w:val="28"/>
          <w14:textOutline w14:w="5104" w14:cap="flat" w14:cmpd="sng">
            <w14:solidFill>
              <w14:srgbClr w14:val="000000"/>
            </w14:solidFill>
            <w14:prstDash w14:val="solid"/>
            <w14:miter w14:val="0"/>
          </w14:textOutline>
        </w:rPr>
        <w:t>二</w:t>
      </w:r>
      <w:r>
        <w:rPr>
          <w:rFonts w:hint="eastAsia" w:ascii="宋体" w:hAnsi="宋体" w:eastAsia="宋体" w:cs="宋体"/>
          <w:spacing w:val="0"/>
          <w:w w:val="100"/>
          <w:position w:val="0"/>
          <w:sz w:val="28"/>
          <w:szCs w:val="28"/>
        </w:rPr>
        <w:t xml:space="preserve">   </w:t>
      </w:r>
      <w:r>
        <w:rPr>
          <w:rFonts w:hint="eastAsia" w:ascii="宋体" w:hAnsi="宋体" w:eastAsia="宋体" w:cs="宋体"/>
          <w:spacing w:val="0"/>
          <w:w w:val="100"/>
          <w:position w:val="0"/>
          <w:sz w:val="28"/>
          <w:szCs w:val="28"/>
          <w14:textOutline w14:w="5104" w14:cap="flat" w14:cmpd="sng">
            <w14:solidFill>
              <w14:srgbClr w14:val="000000"/>
            </w14:solidFill>
            <w14:prstDash w14:val="solid"/>
            <w14:miter w14:val="0"/>
          </w14:textOutline>
        </w:rPr>
        <w:t>招标文件</w:t>
      </w:r>
      <w:bookmarkEnd w:id="36"/>
    </w:p>
    <w:p>
      <w:pPr>
        <w:pStyle w:val="6"/>
        <w:keepNext w:val="0"/>
        <w:keepLines w:val="0"/>
        <w:pageBreakBefore w:val="0"/>
        <w:widowControl/>
        <w:kinsoku/>
        <w:wordWrap/>
        <w:overflowPunct/>
        <w:topLinePunct w:val="0"/>
        <w:autoSpaceDE/>
        <w:autoSpaceDN/>
        <w:bidi w:val="0"/>
        <w:adjustRightInd w:val="0"/>
        <w:snapToGrid w:val="0"/>
        <w:spacing w:line="360" w:lineRule="auto"/>
        <w:ind w:right="0"/>
        <w:textAlignment w:val="baseline"/>
        <w:outlineLvl w:val="1"/>
        <w:rPr>
          <w:rFonts w:hint="eastAsia" w:ascii="宋体" w:hAnsi="宋体" w:eastAsia="宋体" w:cs="宋体"/>
          <w:b/>
          <w:bCs/>
          <w:spacing w:val="0"/>
          <w:w w:val="100"/>
          <w:position w:val="0"/>
          <w:sz w:val="24"/>
          <w:szCs w:val="24"/>
        </w:rPr>
      </w:pPr>
      <w:bookmarkStart w:id="37" w:name="_Toc30073"/>
      <w:r>
        <w:rPr>
          <w:rFonts w:hint="eastAsia" w:ascii="宋体" w:hAnsi="宋体" w:eastAsia="宋体" w:cs="宋体"/>
          <w:b/>
          <w:bCs/>
          <w:spacing w:val="0"/>
          <w:w w:val="100"/>
          <w:position w:val="0"/>
          <w:sz w:val="24"/>
          <w:szCs w:val="24"/>
        </w:rPr>
        <w:t>7</w:t>
      </w:r>
      <w:r>
        <w:rPr>
          <w:rFonts w:hint="eastAsia" w:cs="宋体"/>
          <w:b/>
          <w:bCs/>
          <w:spacing w:val="0"/>
          <w:w w:val="100"/>
          <w:position w:val="0"/>
          <w:sz w:val="24"/>
          <w:szCs w:val="24"/>
          <w:lang w:eastAsia="zh-CN"/>
        </w:rPr>
        <w:t>、</w:t>
      </w:r>
      <w:r>
        <w:rPr>
          <w:rFonts w:hint="eastAsia" w:ascii="宋体" w:hAnsi="宋体" w:eastAsia="宋体" w:cs="宋体"/>
          <w:b/>
          <w:bCs/>
          <w:spacing w:val="0"/>
          <w:w w:val="100"/>
          <w:position w:val="0"/>
          <w:sz w:val="24"/>
          <w:szCs w:val="24"/>
        </w:rPr>
        <w:t>招标文件构成</w:t>
      </w:r>
      <w:bookmarkEnd w:id="37"/>
    </w:p>
    <w:p>
      <w:pPr>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outlineLvl w:val="2"/>
        <w:rPr>
          <w:rFonts w:hint="eastAsia" w:ascii="宋体" w:hAnsi="宋体" w:eastAsia="宋体" w:cs="宋体"/>
          <w:spacing w:val="0"/>
          <w:w w:val="100"/>
          <w:position w:val="0"/>
          <w:sz w:val="24"/>
          <w:szCs w:val="24"/>
        </w:rPr>
      </w:pPr>
      <w:bookmarkStart w:id="38" w:name="_Toc26390"/>
      <w:r>
        <w:rPr>
          <w:rFonts w:hint="eastAsia" w:ascii="宋体" w:hAnsi="宋体" w:eastAsia="宋体" w:cs="宋体"/>
          <w:spacing w:val="0"/>
          <w:w w:val="100"/>
          <w:position w:val="0"/>
          <w:sz w:val="24"/>
          <w:szCs w:val="24"/>
        </w:rPr>
        <w:t>7.1 招标文件包括以下部分：</w:t>
      </w:r>
      <w:bookmarkEnd w:id="38"/>
    </w:p>
    <w:p>
      <w:pPr>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第一章   投标邀请</w:t>
      </w:r>
    </w:p>
    <w:p>
      <w:pPr>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第二章   投标人须知</w:t>
      </w:r>
    </w:p>
    <w:p>
      <w:pPr>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第三章   资格审查</w:t>
      </w:r>
    </w:p>
    <w:p>
      <w:pPr>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第四章   评标程序、评标方法和评标标准</w:t>
      </w:r>
    </w:p>
    <w:p>
      <w:pPr>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第五章   采购需求</w:t>
      </w:r>
    </w:p>
    <w:p>
      <w:pPr>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第六章   拟签订的合同文本</w:t>
      </w:r>
    </w:p>
    <w:p>
      <w:pPr>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第七章   投标文件格式</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7.2 投标人应认真阅读招标文件的全部内容。投标人应按照招标文件要求</w:t>
      </w:r>
      <w:r>
        <w:rPr>
          <w:rFonts w:hint="eastAsia" w:ascii="宋体" w:hAnsi="宋体" w:eastAsia="宋体" w:cs="宋体"/>
          <w:spacing w:val="0"/>
          <w:w w:val="100"/>
          <w:position w:val="0"/>
          <w:sz w:val="24"/>
          <w:szCs w:val="24"/>
          <w:lang w:eastAsia="zh-CN"/>
        </w:rPr>
        <w:t>提</w:t>
      </w:r>
      <w:r>
        <w:rPr>
          <w:rFonts w:hint="eastAsia" w:ascii="宋体" w:hAnsi="宋体" w:eastAsia="宋体" w:cs="宋体"/>
          <w:spacing w:val="0"/>
          <w:w w:val="100"/>
          <w:position w:val="0"/>
          <w:sz w:val="24"/>
          <w:szCs w:val="24"/>
        </w:rPr>
        <w:t>交投标文件并保证所</w:t>
      </w:r>
      <w:r>
        <w:rPr>
          <w:rFonts w:hint="eastAsia" w:ascii="宋体" w:hAnsi="宋体" w:eastAsia="宋体" w:cs="宋体"/>
          <w:spacing w:val="0"/>
          <w:w w:val="100"/>
          <w:position w:val="0"/>
          <w:sz w:val="24"/>
          <w:szCs w:val="24"/>
          <w:lang w:eastAsia="zh-CN"/>
        </w:rPr>
        <w:t>提</w:t>
      </w:r>
      <w:r>
        <w:rPr>
          <w:rFonts w:hint="eastAsia" w:ascii="宋体" w:hAnsi="宋体" w:eastAsia="宋体" w:cs="宋体"/>
          <w:spacing w:val="0"/>
          <w:w w:val="100"/>
          <w:position w:val="0"/>
          <w:sz w:val="24"/>
          <w:szCs w:val="24"/>
        </w:rPr>
        <w:t>供的全部资料的真实性，并对招标文件做出实质性响应，否则</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投标无效</w:t>
      </w:r>
      <w:r>
        <w:rPr>
          <w:rFonts w:hint="eastAsia" w:ascii="宋体" w:hAnsi="宋体" w:eastAsia="宋体" w:cs="宋体"/>
          <w:spacing w:val="0"/>
          <w:w w:val="100"/>
          <w:position w:val="0"/>
          <w:sz w:val="24"/>
          <w:szCs w:val="24"/>
        </w:rPr>
        <w:t>。</w:t>
      </w:r>
    </w:p>
    <w:p>
      <w:pPr>
        <w:pStyle w:val="6"/>
        <w:keepNext w:val="0"/>
        <w:keepLines w:val="0"/>
        <w:pageBreakBefore w:val="0"/>
        <w:widowControl/>
        <w:kinsoku/>
        <w:wordWrap/>
        <w:overflowPunct/>
        <w:topLinePunct w:val="0"/>
        <w:autoSpaceDE/>
        <w:autoSpaceDN/>
        <w:bidi w:val="0"/>
        <w:adjustRightInd w:val="0"/>
        <w:snapToGrid w:val="0"/>
        <w:spacing w:line="360" w:lineRule="auto"/>
        <w:ind w:right="0"/>
        <w:textAlignment w:val="baseline"/>
        <w:outlineLvl w:val="1"/>
        <w:rPr>
          <w:rFonts w:hint="eastAsia" w:ascii="宋体" w:hAnsi="宋体" w:eastAsia="宋体" w:cs="宋体"/>
          <w:b/>
          <w:bCs/>
          <w:spacing w:val="0"/>
          <w:w w:val="100"/>
          <w:position w:val="0"/>
          <w:sz w:val="24"/>
          <w:szCs w:val="24"/>
        </w:rPr>
      </w:pPr>
      <w:bookmarkStart w:id="39" w:name="_Toc12196"/>
      <w:r>
        <w:rPr>
          <w:rFonts w:hint="eastAsia" w:ascii="宋体" w:hAnsi="宋体" w:eastAsia="宋体" w:cs="宋体"/>
          <w:b/>
          <w:bCs/>
          <w:spacing w:val="0"/>
          <w:w w:val="100"/>
          <w:position w:val="0"/>
          <w:sz w:val="24"/>
          <w:szCs w:val="24"/>
        </w:rPr>
        <w:t>8</w:t>
      </w:r>
      <w:r>
        <w:rPr>
          <w:rFonts w:hint="eastAsia" w:cs="宋体"/>
          <w:b/>
          <w:bCs/>
          <w:spacing w:val="0"/>
          <w:w w:val="100"/>
          <w:position w:val="0"/>
          <w:sz w:val="24"/>
          <w:szCs w:val="24"/>
          <w:lang w:eastAsia="zh-CN"/>
        </w:rPr>
        <w:t>、</w:t>
      </w:r>
      <w:r>
        <w:rPr>
          <w:rFonts w:hint="eastAsia" w:ascii="宋体" w:hAnsi="宋体" w:eastAsia="宋体" w:cs="宋体"/>
          <w:b/>
          <w:bCs/>
          <w:spacing w:val="0"/>
          <w:w w:val="100"/>
          <w:position w:val="0"/>
          <w:sz w:val="24"/>
          <w:szCs w:val="24"/>
        </w:rPr>
        <w:t>对招标文件的澄清或修改</w:t>
      </w:r>
      <w:bookmarkEnd w:id="39"/>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8.1 采购人或采购代理机构对已发出的招标文件进行必要澄清或者修改的，将在原公告发布媒体上发布更正公告，并以书面形式通知所有获取招标文件的潜在投标人。</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8.2 上述书面通知，按照获取招标文件的潜在投标人</w:t>
      </w:r>
      <w:r>
        <w:rPr>
          <w:rFonts w:hint="eastAsia" w:ascii="宋体" w:hAnsi="宋体" w:eastAsia="宋体" w:cs="宋体"/>
          <w:spacing w:val="0"/>
          <w:w w:val="100"/>
          <w:position w:val="0"/>
          <w:sz w:val="24"/>
          <w:szCs w:val="24"/>
          <w:lang w:eastAsia="zh-CN"/>
        </w:rPr>
        <w:t>提</w:t>
      </w:r>
      <w:r>
        <w:rPr>
          <w:rFonts w:hint="eastAsia" w:ascii="宋体" w:hAnsi="宋体" w:eastAsia="宋体" w:cs="宋体"/>
          <w:spacing w:val="0"/>
          <w:w w:val="100"/>
          <w:position w:val="0"/>
          <w:sz w:val="24"/>
          <w:szCs w:val="24"/>
        </w:rPr>
        <w:t>供的联系方式发出，因</w:t>
      </w:r>
      <w:r>
        <w:rPr>
          <w:rFonts w:hint="eastAsia" w:ascii="宋体" w:hAnsi="宋体" w:eastAsia="宋体" w:cs="宋体"/>
          <w:spacing w:val="0"/>
          <w:w w:val="100"/>
          <w:position w:val="0"/>
          <w:sz w:val="24"/>
          <w:szCs w:val="24"/>
          <w:lang w:eastAsia="zh-CN"/>
        </w:rPr>
        <w:t>提</w:t>
      </w:r>
      <w:r>
        <w:rPr>
          <w:rFonts w:hint="eastAsia" w:ascii="宋体" w:hAnsi="宋体" w:eastAsia="宋体" w:cs="宋体"/>
          <w:spacing w:val="0"/>
          <w:w w:val="100"/>
          <w:position w:val="0"/>
          <w:sz w:val="24"/>
          <w:szCs w:val="24"/>
        </w:rPr>
        <w:t>供的信息有误导致通知延迟或无法通知的，采购人或采购代理机构不承担责任。</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8.3 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w:t>
      </w:r>
      <w:r>
        <w:rPr>
          <w:rFonts w:hint="eastAsia" w:ascii="宋体" w:hAnsi="宋体" w:eastAsia="宋体" w:cs="宋体"/>
          <w:spacing w:val="0"/>
          <w:w w:val="100"/>
          <w:position w:val="0"/>
          <w:sz w:val="24"/>
          <w:szCs w:val="24"/>
          <w:lang w:eastAsia="zh-CN"/>
        </w:rPr>
        <w:t>提</w:t>
      </w:r>
      <w:r>
        <w:rPr>
          <w:rFonts w:hint="eastAsia" w:ascii="宋体" w:hAnsi="宋体" w:eastAsia="宋体" w:cs="宋体"/>
          <w:spacing w:val="0"/>
          <w:w w:val="100"/>
          <w:position w:val="0"/>
          <w:sz w:val="24"/>
          <w:szCs w:val="24"/>
        </w:rPr>
        <w:t>交投标文件的截止时间和开标时间。</w:t>
      </w:r>
    </w:p>
    <w:p>
      <w:pPr>
        <w:keepNext w:val="0"/>
        <w:keepLines w:val="0"/>
        <w:pageBreakBefore w:val="0"/>
        <w:widowControl/>
        <w:kinsoku/>
        <w:wordWrap/>
        <w:overflowPunct/>
        <w:topLinePunct w:val="0"/>
        <w:autoSpaceDE/>
        <w:autoSpaceDN/>
        <w:bidi w:val="0"/>
        <w:adjustRightInd w:val="0"/>
        <w:snapToGrid w:val="0"/>
        <w:spacing w:line="289"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290" w:lineRule="auto"/>
        <w:textAlignment w:val="baseline"/>
        <w:rPr>
          <w:rFonts w:hint="eastAsia" w:ascii="宋体" w:hAnsi="宋体" w:eastAsia="宋体" w:cs="宋体"/>
          <w:spacing w:val="0"/>
          <w:w w:val="100"/>
          <w:position w:val="0"/>
          <w:sz w:val="21"/>
        </w:rPr>
      </w:pPr>
    </w:p>
    <w:p>
      <w:pPr>
        <w:pStyle w:val="6"/>
        <w:keepNext w:val="0"/>
        <w:keepLines w:val="0"/>
        <w:pageBreakBefore w:val="0"/>
        <w:widowControl/>
        <w:kinsoku/>
        <w:wordWrap/>
        <w:overflowPunct/>
        <w:topLinePunct w:val="0"/>
        <w:autoSpaceDE/>
        <w:autoSpaceDN/>
        <w:bidi w:val="0"/>
        <w:adjustRightInd w:val="0"/>
        <w:snapToGrid w:val="0"/>
        <w:spacing w:line="360" w:lineRule="auto"/>
        <w:ind w:left="0"/>
        <w:jc w:val="center"/>
        <w:textAlignment w:val="baseline"/>
        <w:outlineLvl w:val="2"/>
        <w:rPr>
          <w:rFonts w:hint="eastAsia" w:ascii="宋体" w:hAnsi="宋体" w:eastAsia="宋体" w:cs="宋体"/>
          <w:spacing w:val="0"/>
          <w:w w:val="100"/>
          <w:position w:val="0"/>
          <w:sz w:val="28"/>
          <w:szCs w:val="28"/>
        </w:rPr>
      </w:pPr>
      <w:bookmarkStart w:id="40" w:name="_Toc30327"/>
      <w:r>
        <w:rPr>
          <w:rFonts w:hint="eastAsia" w:ascii="宋体" w:hAnsi="宋体" w:eastAsia="宋体" w:cs="宋体"/>
          <w:spacing w:val="0"/>
          <w:w w:val="100"/>
          <w:position w:val="0"/>
          <w:sz w:val="28"/>
          <w:szCs w:val="28"/>
          <w14:textOutline w14:w="5104" w14:cap="flat" w14:cmpd="sng">
            <w14:solidFill>
              <w14:srgbClr w14:val="000000"/>
            </w14:solidFill>
            <w14:prstDash w14:val="solid"/>
            <w14:miter w14:val="0"/>
          </w14:textOutline>
        </w:rPr>
        <w:t>三</w:t>
      </w:r>
      <w:r>
        <w:rPr>
          <w:rFonts w:hint="eastAsia" w:ascii="宋体" w:hAnsi="宋体" w:eastAsia="宋体" w:cs="宋体"/>
          <w:spacing w:val="0"/>
          <w:w w:val="100"/>
          <w:position w:val="0"/>
          <w:sz w:val="28"/>
          <w:szCs w:val="28"/>
        </w:rPr>
        <w:t xml:space="preserve">   </w:t>
      </w:r>
      <w:r>
        <w:rPr>
          <w:rFonts w:hint="eastAsia" w:ascii="宋体" w:hAnsi="宋体" w:eastAsia="宋体" w:cs="宋体"/>
          <w:spacing w:val="0"/>
          <w:w w:val="100"/>
          <w:position w:val="0"/>
          <w:sz w:val="28"/>
          <w:szCs w:val="28"/>
          <w14:textOutline w14:w="5104" w14:cap="flat" w14:cmpd="sng">
            <w14:solidFill>
              <w14:srgbClr w14:val="000000"/>
            </w14:solidFill>
            <w14:prstDash w14:val="solid"/>
            <w14:miter w14:val="0"/>
          </w14:textOutline>
        </w:rPr>
        <w:t>投标文件的编制</w:t>
      </w:r>
      <w:bookmarkEnd w:id="40"/>
    </w:p>
    <w:p>
      <w:pPr>
        <w:pStyle w:val="6"/>
        <w:keepNext w:val="0"/>
        <w:keepLines w:val="0"/>
        <w:pageBreakBefore w:val="0"/>
        <w:widowControl/>
        <w:kinsoku/>
        <w:wordWrap/>
        <w:overflowPunct/>
        <w:topLinePunct w:val="0"/>
        <w:autoSpaceDE/>
        <w:autoSpaceDN/>
        <w:bidi w:val="0"/>
        <w:adjustRightInd w:val="0"/>
        <w:snapToGrid w:val="0"/>
        <w:spacing w:line="360" w:lineRule="auto"/>
        <w:ind w:right="0"/>
        <w:textAlignment w:val="baseline"/>
        <w:outlineLvl w:val="1"/>
        <w:rPr>
          <w:rFonts w:hint="eastAsia" w:ascii="宋体" w:hAnsi="宋体" w:eastAsia="宋体" w:cs="宋体"/>
          <w:b/>
          <w:bCs/>
          <w:spacing w:val="0"/>
          <w:w w:val="100"/>
          <w:position w:val="0"/>
          <w:sz w:val="24"/>
          <w:szCs w:val="24"/>
        </w:rPr>
      </w:pPr>
      <w:bookmarkStart w:id="41" w:name="_Toc5753"/>
      <w:r>
        <w:rPr>
          <w:rFonts w:hint="eastAsia" w:ascii="宋体" w:hAnsi="宋体" w:eastAsia="宋体" w:cs="宋体"/>
          <w:b/>
          <w:bCs/>
          <w:spacing w:val="0"/>
          <w:w w:val="100"/>
          <w:position w:val="0"/>
          <w:sz w:val="24"/>
          <w:szCs w:val="24"/>
        </w:rPr>
        <w:t>9</w:t>
      </w:r>
      <w:r>
        <w:rPr>
          <w:rFonts w:hint="eastAsia" w:cs="宋体"/>
          <w:b/>
          <w:bCs/>
          <w:spacing w:val="0"/>
          <w:w w:val="100"/>
          <w:position w:val="0"/>
          <w:sz w:val="24"/>
          <w:szCs w:val="24"/>
          <w:lang w:eastAsia="zh-CN"/>
        </w:rPr>
        <w:t>、</w:t>
      </w:r>
      <w:r>
        <w:rPr>
          <w:rFonts w:hint="eastAsia" w:ascii="宋体" w:hAnsi="宋体" w:eastAsia="宋体" w:cs="宋体"/>
          <w:b/>
          <w:bCs/>
          <w:spacing w:val="0"/>
          <w:w w:val="100"/>
          <w:position w:val="0"/>
          <w:sz w:val="24"/>
          <w:szCs w:val="24"/>
        </w:rPr>
        <w:t>投标范围、投标文件中计量单位的使用及投标语言</w:t>
      </w:r>
      <w:bookmarkEnd w:id="41"/>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9.1 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无效投标</w:t>
      </w:r>
      <w:r>
        <w:rPr>
          <w:rFonts w:hint="eastAsia" w:ascii="宋体" w:hAnsi="宋体" w:eastAsia="宋体" w:cs="宋体"/>
          <w:spacing w:val="0"/>
          <w:w w:val="100"/>
          <w:position w:val="0"/>
          <w:sz w:val="24"/>
          <w:szCs w:val="24"/>
        </w:rPr>
        <w:t>。</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9.2 除招标文件有特殊要求外，本项目投标所使用的计量单位，应采用中华人民共和国法定计量单位。</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9.3 除专用术语外，投标文件及来往函电均应使用中文书写。必要时专用术语应附有中文解释。投标人</w:t>
      </w:r>
      <w:r>
        <w:rPr>
          <w:rFonts w:hint="eastAsia" w:ascii="宋体" w:hAnsi="宋体" w:eastAsia="宋体" w:cs="宋体"/>
          <w:spacing w:val="0"/>
          <w:w w:val="100"/>
          <w:position w:val="0"/>
          <w:sz w:val="24"/>
          <w:szCs w:val="24"/>
          <w:lang w:eastAsia="zh-CN"/>
        </w:rPr>
        <w:t>提</w:t>
      </w:r>
      <w:r>
        <w:rPr>
          <w:rFonts w:hint="eastAsia" w:ascii="宋体" w:hAnsi="宋体" w:eastAsia="宋体" w:cs="宋体"/>
          <w:spacing w:val="0"/>
          <w:w w:val="100"/>
          <w:position w:val="0"/>
          <w:sz w:val="24"/>
          <w:szCs w:val="24"/>
        </w:rPr>
        <w:t>交的支持资料和已印制的文献可以用外文，但相应内容应附有中文翻译本，在解释投标文件时以中文翻译本为准。未附中文翻译本或翻译本中文内容明显与外文内容不一致的，其不利后果由投标人自行承担。</w:t>
      </w:r>
    </w:p>
    <w:p>
      <w:pPr>
        <w:pStyle w:val="6"/>
        <w:keepNext w:val="0"/>
        <w:keepLines w:val="0"/>
        <w:pageBreakBefore w:val="0"/>
        <w:widowControl/>
        <w:kinsoku/>
        <w:wordWrap/>
        <w:overflowPunct/>
        <w:topLinePunct w:val="0"/>
        <w:autoSpaceDE/>
        <w:autoSpaceDN/>
        <w:bidi w:val="0"/>
        <w:adjustRightInd w:val="0"/>
        <w:snapToGrid w:val="0"/>
        <w:spacing w:line="360" w:lineRule="auto"/>
        <w:ind w:right="0"/>
        <w:textAlignment w:val="baseline"/>
        <w:outlineLvl w:val="1"/>
        <w:rPr>
          <w:rFonts w:hint="eastAsia" w:ascii="宋体" w:hAnsi="宋体" w:eastAsia="宋体" w:cs="宋体"/>
          <w:b/>
          <w:bCs/>
          <w:spacing w:val="0"/>
          <w:w w:val="100"/>
          <w:position w:val="0"/>
          <w:sz w:val="24"/>
          <w:szCs w:val="24"/>
        </w:rPr>
      </w:pPr>
      <w:bookmarkStart w:id="42" w:name="_Toc5940"/>
      <w:r>
        <w:rPr>
          <w:rFonts w:hint="eastAsia" w:ascii="宋体" w:hAnsi="宋体" w:eastAsia="宋体" w:cs="宋体"/>
          <w:b/>
          <w:bCs/>
          <w:spacing w:val="0"/>
          <w:w w:val="100"/>
          <w:position w:val="0"/>
          <w:sz w:val="24"/>
          <w:szCs w:val="24"/>
        </w:rPr>
        <w:t>10</w:t>
      </w:r>
      <w:r>
        <w:rPr>
          <w:rFonts w:hint="eastAsia" w:cs="宋体"/>
          <w:b/>
          <w:bCs/>
          <w:spacing w:val="0"/>
          <w:w w:val="100"/>
          <w:position w:val="0"/>
          <w:sz w:val="24"/>
          <w:szCs w:val="24"/>
          <w:lang w:eastAsia="zh-CN"/>
        </w:rPr>
        <w:t>、</w:t>
      </w:r>
      <w:r>
        <w:rPr>
          <w:rFonts w:hint="eastAsia" w:ascii="宋体" w:hAnsi="宋体" w:eastAsia="宋体" w:cs="宋体"/>
          <w:b/>
          <w:bCs/>
          <w:spacing w:val="0"/>
          <w:w w:val="100"/>
          <w:position w:val="0"/>
          <w:sz w:val="24"/>
          <w:szCs w:val="24"/>
        </w:rPr>
        <w:t>投标文件构成</w:t>
      </w:r>
      <w:bookmarkEnd w:id="42"/>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10.1 投标人应当按照招标文件的要求编制投标文件。投标文件应由《资格证明文件》、《商务技术文件》两部分构成。投标文件的部分格式要求，见第七章《投标文件格式》。</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10.</w:t>
      </w:r>
      <w:r>
        <w:rPr>
          <w:rFonts w:hint="eastAsia" w:cs="宋体"/>
          <w:spacing w:val="0"/>
          <w:w w:val="100"/>
          <w:position w:val="0"/>
          <w:sz w:val="24"/>
          <w:szCs w:val="24"/>
          <w:lang w:val="en-US" w:eastAsia="zh-CN"/>
        </w:rPr>
        <w:t>2</w:t>
      </w:r>
      <w:r>
        <w:rPr>
          <w:rFonts w:hint="eastAsia" w:ascii="宋体" w:hAnsi="宋体" w:eastAsia="宋体" w:cs="宋体"/>
          <w:spacing w:val="0"/>
          <w:w w:val="100"/>
          <w:position w:val="0"/>
          <w:sz w:val="24"/>
          <w:szCs w:val="24"/>
        </w:rPr>
        <w:t xml:space="preserve"> 第四章《评标程序、评标方法和评标标准》中涉及的证明文件。</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10.</w:t>
      </w:r>
      <w:r>
        <w:rPr>
          <w:rFonts w:hint="eastAsia" w:cs="宋体"/>
          <w:spacing w:val="0"/>
          <w:w w:val="100"/>
          <w:position w:val="0"/>
          <w:sz w:val="24"/>
          <w:szCs w:val="24"/>
          <w:lang w:val="en-US" w:eastAsia="zh-CN"/>
        </w:rPr>
        <w:t>3</w:t>
      </w:r>
      <w:r>
        <w:rPr>
          <w:rFonts w:hint="eastAsia" w:ascii="宋体" w:hAnsi="宋体" w:eastAsia="宋体" w:cs="宋体"/>
          <w:spacing w:val="0"/>
          <w:w w:val="100"/>
          <w:position w:val="0"/>
          <w:sz w:val="24"/>
          <w:szCs w:val="24"/>
        </w:rPr>
        <w:t xml:space="preserve"> 对照第五章《采购需求》，说明所</w:t>
      </w:r>
      <w:r>
        <w:rPr>
          <w:rFonts w:hint="eastAsia" w:ascii="宋体" w:hAnsi="宋体" w:eastAsia="宋体" w:cs="宋体"/>
          <w:spacing w:val="0"/>
          <w:w w:val="100"/>
          <w:position w:val="0"/>
          <w:sz w:val="24"/>
          <w:szCs w:val="24"/>
          <w:lang w:eastAsia="zh-CN"/>
        </w:rPr>
        <w:t>提</w:t>
      </w:r>
      <w:r>
        <w:rPr>
          <w:rFonts w:hint="eastAsia" w:ascii="宋体" w:hAnsi="宋体" w:eastAsia="宋体" w:cs="宋体"/>
          <w:spacing w:val="0"/>
          <w:w w:val="100"/>
          <w:position w:val="0"/>
          <w:sz w:val="24"/>
          <w:szCs w:val="24"/>
        </w:rPr>
        <w:t>供货物和服务已对第五章《采购需求》做出了响应，或申明与第五章《采购需求》的偏差和例外。如第五章《采购需求》中要求</w:t>
      </w:r>
      <w:r>
        <w:rPr>
          <w:rFonts w:hint="eastAsia" w:ascii="宋体" w:hAnsi="宋体" w:eastAsia="宋体" w:cs="宋体"/>
          <w:spacing w:val="0"/>
          <w:w w:val="100"/>
          <w:position w:val="0"/>
          <w:sz w:val="24"/>
          <w:szCs w:val="24"/>
          <w:lang w:eastAsia="zh-CN"/>
        </w:rPr>
        <w:t>提</w:t>
      </w:r>
      <w:r>
        <w:rPr>
          <w:rFonts w:hint="eastAsia" w:ascii="宋体" w:hAnsi="宋体" w:eastAsia="宋体" w:cs="宋体"/>
          <w:spacing w:val="0"/>
          <w:w w:val="100"/>
          <w:position w:val="0"/>
          <w:sz w:val="24"/>
          <w:szCs w:val="24"/>
        </w:rPr>
        <w:t>供证明文件的，投标人应当按具体要求</w:t>
      </w:r>
      <w:r>
        <w:rPr>
          <w:rFonts w:hint="eastAsia" w:ascii="宋体" w:hAnsi="宋体" w:eastAsia="宋体" w:cs="宋体"/>
          <w:spacing w:val="0"/>
          <w:w w:val="100"/>
          <w:position w:val="0"/>
          <w:sz w:val="24"/>
          <w:szCs w:val="24"/>
          <w:lang w:eastAsia="zh-CN"/>
        </w:rPr>
        <w:t>提</w:t>
      </w:r>
      <w:r>
        <w:rPr>
          <w:rFonts w:hint="eastAsia" w:ascii="宋体" w:hAnsi="宋体" w:eastAsia="宋体" w:cs="宋体"/>
          <w:spacing w:val="0"/>
          <w:w w:val="100"/>
          <w:position w:val="0"/>
          <w:sz w:val="24"/>
          <w:szCs w:val="24"/>
        </w:rPr>
        <w:t>供证明文件。</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outlineLvl w:val="2"/>
        <w:rPr>
          <w:rFonts w:hint="eastAsia" w:ascii="宋体" w:hAnsi="宋体" w:eastAsia="宋体" w:cs="宋体"/>
          <w:spacing w:val="0"/>
          <w:w w:val="100"/>
          <w:position w:val="0"/>
          <w:sz w:val="24"/>
          <w:szCs w:val="24"/>
        </w:rPr>
      </w:pPr>
      <w:bookmarkStart w:id="43" w:name="_Toc30765"/>
      <w:r>
        <w:rPr>
          <w:rFonts w:hint="eastAsia" w:ascii="宋体" w:hAnsi="宋体" w:eastAsia="宋体" w:cs="宋体"/>
          <w:spacing w:val="0"/>
          <w:w w:val="100"/>
          <w:position w:val="0"/>
          <w:sz w:val="24"/>
          <w:szCs w:val="24"/>
        </w:rPr>
        <w:t>10.</w:t>
      </w:r>
      <w:r>
        <w:rPr>
          <w:rFonts w:hint="eastAsia" w:cs="宋体"/>
          <w:spacing w:val="0"/>
          <w:w w:val="100"/>
          <w:position w:val="0"/>
          <w:sz w:val="24"/>
          <w:szCs w:val="24"/>
          <w:lang w:val="en-US" w:eastAsia="zh-CN"/>
        </w:rPr>
        <w:t>4</w:t>
      </w:r>
      <w:r>
        <w:rPr>
          <w:rFonts w:hint="eastAsia" w:ascii="宋体" w:hAnsi="宋体" w:eastAsia="宋体" w:cs="宋体"/>
          <w:spacing w:val="0"/>
          <w:w w:val="100"/>
          <w:position w:val="0"/>
          <w:sz w:val="24"/>
          <w:szCs w:val="24"/>
        </w:rPr>
        <w:t xml:space="preserve"> 投标人认为应附的其他材料。</w:t>
      </w:r>
      <w:bookmarkEnd w:id="43"/>
    </w:p>
    <w:p>
      <w:pPr>
        <w:pStyle w:val="6"/>
        <w:keepNext w:val="0"/>
        <w:keepLines w:val="0"/>
        <w:pageBreakBefore w:val="0"/>
        <w:widowControl/>
        <w:kinsoku/>
        <w:wordWrap/>
        <w:overflowPunct/>
        <w:topLinePunct w:val="0"/>
        <w:autoSpaceDE/>
        <w:autoSpaceDN/>
        <w:bidi w:val="0"/>
        <w:adjustRightInd w:val="0"/>
        <w:snapToGrid w:val="0"/>
        <w:spacing w:line="360" w:lineRule="auto"/>
        <w:ind w:right="0"/>
        <w:textAlignment w:val="baseline"/>
        <w:outlineLvl w:val="1"/>
        <w:rPr>
          <w:rFonts w:hint="eastAsia" w:ascii="宋体" w:hAnsi="宋体" w:eastAsia="宋体" w:cs="宋体"/>
          <w:b/>
          <w:bCs/>
          <w:spacing w:val="0"/>
          <w:w w:val="100"/>
          <w:position w:val="0"/>
          <w:sz w:val="24"/>
          <w:szCs w:val="24"/>
        </w:rPr>
      </w:pPr>
      <w:bookmarkStart w:id="44" w:name="_Toc23418"/>
      <w:r>
        <w:rPr>
          <w:rFonts w:hint="eastAsia" w:ascii="宋体" w:hAnsi="宋体" w:eastAsia="宋体" w:cs="宋体"/>
          <w:b/>
          <w:bCs/>
          <w:spacing w:val="0"/>
          <w:w w:val="100"/>
          <w:position w:val="0"/>
          <w:sz w:val="24"/>
          <w:szCs w:val="24"/>
        </w:rPr>
        <w:t>11</w:t>
      </w:r>
      <w:r>
        <w:rPr>
          <w:rFonts w:hint="eastAsia" w:cs="宋体"/>
          <w:b/>
          <w:bCs/>
          <w:spacing w:val="0"/>
          <w:w w:val="100"/>
          <w:position w:val="0"/>
          <w:sz w:val="24"/>
          <w:szCs w:val="24"/>
          <w:lang w:eastAsia="zh-CN"/>
        </w:rPr>
        <w:t>、</w:t>
      </w:r>
      <w:r>
        <w:rPr>
          <w:rFonts w:hint="eastAsia" w:ascii="宋体" w:hAnsi="宋体" w:eastAsia="宋体" w:cs="宋体"/>
          <w:b/>
          <w:bCs/>
          <w:spacing w:val="0"/>
          <w:w w:val="100"/>
          <w:position w:val="0"/>
          <w:sz w:val="24"/>
          <w:szCs w:val="24"/>
        </w:rPr>
        <w:t>投标报价</w:t>
      </w:r>
      <w:bookmarkEnd w:id="44"/>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outlineLvl w:val="2"/>
        <w:rPr>
          <w:rFonts w:hint="eastAsia" w:ascii="宋体" w:hAnsi="宋体" w:eastAsia="宋体" w:cs="宋体"/>
          <w:spacing w:val="0"/>
          <w:w w:val="100"/>
          <w:position w:val="0"/>
          <w:sz w:val="24"/>
          <w:szCs w:val="24"/>
        </w:rPr>
      </w:pPr>
      <w:bookmarkStart w:id="45" w:name="_Toc20444"/>
      <w:r>
        <w:rPr>
          <w:rFonts w:hint="eastAsia" w:ascii="宋体" w:hAnsi="宋体" w:eastAsia="宋体" w:cs="宋体"/>
          <w:spacing w:val="0"/>
          <w:w w:val="100"/>
          <w:position w:val="0"/>
          <w:sz w:val="24"/>
          <w:szCs w:val="24"/>
        </w:rPr>
        <w:t>11.1</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所有投标均以人民币报价。</w:t>
      </w:r>
      <w:bookmarkEnd w:id="45"/>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11.2</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投标人的报价应包括为完成本项目所发生的一切费用和税费，采购人将不再支付报价以外的任何费用。投标人的报价应包括但不限于下列内容，《投标人须知资料表》中有特殊规定的，从其规定。</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11.2.1</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11.2.2</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按照招标文件要求完成本项目的全部相关费用。</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11.3</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采购人不得向供应商索要或者接受其给予的赠品、回扣或者与采购无关的其他商品、服务。</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11.4</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投标人不能</w:t>
      </w:r>
      <w:r>
        <w:rPr>
          <w:rFonts w:hint="eastAsia" w:ascii="宋体" w:hAnsi="宋体" w:eastAsia="宋体" w:cs="宋体"/>
          <w:spacing w:val="0"/>
          <w:w w:val="100"/>
          <w:position w:val="0"/>
          <w:sz w:val="24"/>
          <w:szCs w:val="24"/>
          <w:lang w:eastAsia="zh-CN"/>
        </w:rPr>
        <w:t>提</w:t>
      </w:r>
      <w:r>
        <w:rPr>
          <w:rFonts w:hint="eastAsia" w:ascii="宋体" w:hAnsi="宋体" w:eastAsia="宋体" w:cs="宋体"/>
          <w:spacing w:val="0"/>
          <w:w w:val="100"/>
          <w:position w:val="0"/>
          <w:sz w:val="24"/>
          <w:szCs w:val="24"/>
        </w:rPr>
        <w:t>供任何有选择性或可调整的报价（招标文件另有规定的除外），否则其</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投标无效</w:t>
      </w:r>
      <w:r>
        <w:rPr>
          <w:rFonts w:hint="eastAsia" w:ascii="宋体" w:hAnsi="宋体" w:eastAsia="宋体" w:cs="宋体"/>
          <w:spacing w:val="0"/>
          <w:w w:val="100"/>
          <w:position w:val="0"/>
          <w:sz w:val="24"/>
          <w:szCs w:val="24"/>
        </w:rPr>
        <w:t>。</w:t>
      </w:r>
    </w:p>
    <w:p>
      <w:pPr>
        <w:pStyle w:val="6"/>
        <w:keepNext w:val="0"/>
        <w:keepLines w:val="0"/>
        <w:pageBreakBefore w:val="0"/>
        <w:widowControl/>
        <w:kinsoku/>
        <w:wordWrap/>
        <w:overflowPunct/>
        <w:topLinePunct w:val="0"/>
        <w:autoSpaceDE/>
        <w:autoSpaceDN/>
        <w:bidi w:val="0"/>
        <w:adjustRightInd w:val="0"/>
        <w:snapToGrid w:val="0"/>
        <w:spacing w:line="360" w:lineRule="auto"/>
        <w:ind w:right="0"/>
        <w:textAlignment w:val="baseline"/>
        <w:outlineLvl w:val="1"/>
        <w:rPr>
          <w:rFonts w:hint="eastAsia" w:ascii="宋体" w:hAnsi="宋体" w:eastAsia="宋体" w:cs="宋体"/>
          <w:b/>
          <w:bCs/>
          <w:spacing w:val="0"/>
          <w:w w:val="100"/>
          <w:position w:val="0"/>
          <w:sz w:val="24"/>
          <w:szCs w:val="24"/>
        </w:rPr>
      </w:pPr>
      <w:bookmarkStart w:id="46" w:name="_Toc17672"/>
      <w:r>
        <w:rPr>
          <w:rFonts w:hint="eastAsia" w:ascii="宋体" w:hAnsi="宋体" w:eastAsia="宋体" w:cs="宋体"/>
          <w:b/>
          <w:bCs/>
          <w:spacing w:val="0"/>
          <w:w w:val="100"/>
          <w:position w:val="0"/>
          <w:sz w:val="24"/>
          <w:szCs w:val="24"/>
        </w:rPr>
        <w:t>12</w:t>
      </w:r>
      <w:r>
        <w:rPr>
          <w:rFonts w:hint="eastAsia" w:cs="宋体"/>
          <w:b/>
          <w:bCs/>
          <w:spacing w:val="0"/>
          <w:w w:val="100"/>
          <w:position w:val="0"/>
          <w:sz w:val="24"/>
          <w:szCs w:val="24"/>
          <w:lang w:eastAsia="zh-CN"/>
        </w:rPr>
        <w:t>、</w:t>
      </w:r>
      <w:r>
        <w:rPr>
          <w:rFonts w:hint="eastAsia" w:ascii="宋体" w:hAnsi="宋体" w:eastAsia="宋体" w:cs="宋体"/>
          <w:b/>
          <w:bCs/>
          <w:spacing w:val="0"/>
          <w:w w:val="100"/>
          <w:position w:val="0"/>
          <w:sz w:val="24"/>
          <w:szCs w:val="24"/>
        </w:rPr>
        <w:t>投标保证金</w:t>
      </w:r>
      <w:bookmarkEnd w:id="46"/>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12.1</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投标人应按《投标人须知资料表》中规定的金额及要求交纳投标保证金。</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12.2</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交纳投标保证金可采用的形式：政府采购法律法规接受的支票、汇票、本票、网上银行支付或者金融机构、担保机构出具的保函等非现金形式。</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12.3</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投标保证金到账（保函</w:t>
      </w:r>
      <w:r>
        <w:rPr>
          <w:rFonts w:hint="eastAsia" w:ascii="宋体" w:hAnsi="宋体" w:eastAsia="宋体" w:cs="宋体"/>
          <w:spacing w:val="0"/>
          <w:w w:val="100"/>
          <w:position w:val="0"/>
          <w:sz w:val="24"/>
          <w:szCs w:val="24"/>
          <w:lang w:eastAsia="zh-CN"/>
        </w:rPr>
        <w:t>提</w:t>
      </w:r>
      <w:r>
        <w:rPr>
          <w:rFonts w:hint="eastAsia" w:ascii="宋体" w:hAnsi="宋体" w:eastAsia="宋体" w:cs="宋体"/>
          <w:spacing w:val="0"/>
          <w:w w:val="100"/>
          <w:position w:val="0"/>
          <w:sz w:val="24"/>
          <w:szCs w:val="24"/>
        </w:rPr>
        <w:t>交）截止时间同投标截止时间。以支票、汇票、本票、网上银行支付等形式</w:t>
      </w:r>
      <w:r>
        <w:rPr>
          <w:rFonts w:hint="eastAsia" w:ascii="宋体" w:hAnsi="宋体" w:eastAsia="宋体" w:cs="宋体"/>
          <w:spacing w:val="0"/>
          <w:w w:val="100"/>
          <w:position w:val="0"/>
          <w:sz w:val="24"/>
          <w:szCs w:val="24"/>
          <w:lang w:eastAsia="zh-CN"/>
        </w:rPr>
        <w:t>提</w:t>
      </w:r>
      <w:r>
        <w:rPr>
          <w:rFonts w:hint="eastAsia" w:ascii="宋体" w:hAnsi="宋体" w:eastAsia="宋体" w:cs="宋体"/>
          <w:spacing w:val="0"/>
          <w:w w:val="100"/>
          <w:position w:val="0"/>
          <w:sz w:val="24"/>
          <w:szCs w:val="24"/>
        </w:rPr>
        <w:t>交投标保证金的，应在投标截止时间前到账；以金融机构、担保机构出具的保函等形式</w:t>
      </w:r>
      <w:r>
        <w:rPr>
          <w:rFonts w:hint="eastAsia" w:ascii="宋体" w:hAnsi="宋体" w:eastAsia="宋体" w:cs="宋体"/>
          <w:spacing w:val="0"/>
          <w:w w:val="100"/>
          <w:position w:val="0"/>
          <w:sz w:val="24"/>
          <w:szCs w:val="24"/>
          <w:lang w:eastAsia="zh-CN"/>
        </w:rPr>
        <w:t>提</w:t>
      </w:r>
      <w:r>
        <w:rPr>
          <w:rFonts w:hint="eastAsia" w:ascii="宋体" w:hAnsi="宋体" w:eastAsia="宋体" w:cs="宋体"/>
          <w:spacing w:val="0"/>
          <w:w w:val="100"/>
          <w:position w:val="0"/>
          <w:sz w:val="24"/>
          <w:szCs w:val="24"/>
        </w:rPr>
        <w:t>交投标保证金的，应在投标截止时间前将原件</w:t>
      </w:r>
      <w:r>
        <w:rPr>
          <w:rFonts w:hint="eastAsia" w:ascii="宋体" w:hAnsi="宋体" w:eastAsia="宋体" w:cs="宋体"/>
          <w:spacing w:val="0"/>
          <w:w w:val="100"/>
          <w:position w:val="0"/>
          <w:sz w:val="24"/>
          <w:szCs w:val="24"/>
          <w:lang w:eastAsia="zh-CN"/>
        </w:rPr>
        <w:t>提</w:t>
      </w:r>
      <w:r>
        <w:rPr>
          <w:rFonts w:hint="eastAsia" w:ascii="宋体" w:hAnsi="宋体" w:eastAsia="宋体" w:cs="宋体"/>
          <w:spacing w:val="0"/>
          <w:w w:val="100"/>
          <w:position w:val="0"/>
          <w:sz w:val="24"/>
          <w:szCs w:val="24"/>
        </w:rPr>
        <w:t>交至采购代理机构。由于到账时间晚于投标截止时间的，或者票据错误、印鉴不清等原因导致不能到账的，其</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投标无效</w:t>
      </w:r>
      <w:r>
        <w:rPr>
          <w:rFonts w:hint="eastAsia" w:ascii="宋体" w:hAnsi="宋体" w:eastAsia="宋体" w:cs="宋体"/>
          <w:spacing w:val="0"/>
          <w:w w:val="100"/>
          <w:position w:val="0"/>
          <w:sz w:val="24"/>
          <w:szCs w:val="24"/>
        </w:rPr>
        <w:t>。</w:t>
      </w:r>
    </w:p>
    <w:p>
      <w:pPr>
        <w:pStyle w:val="6"/>
        <w:keepNext w:val="0"/>
        <w:keepLines w:val="0"/>
        <w:pageBreakBefore w:val="0"/>
        <w:widowControl/>
        <w:kinsoku/>
        <w:wordWrap/>
        <w:overflowPunct/>
        <w:topLinePunct w:val="0"/>
        <w:autoSpaceDE/>
        <w:autoSpaceDN/>
        <w:bidi w:val="0"/>
        <w:adjustRightInd w:val="0"/>
        <w:snapToGrid w:val="0"/>
        <w:spacing w:line="360" w:lineRule="auto"/>
        <w:ind w:right="0" w:firstLine="480" w:firstLineChars="200"/>
        <w:textAlignment w:val="baseline"/>
        <w:outlineLvl w:val="2"/>
        <w:rPr>
          <w:rFonts w:hint="eastAsia" w:ascii="宋体" w:hAnsi="宋体" w:eastAsia="宋体" w:cs="宋体"/>
          <w:spacing w:val="0"/>
          <w:w w:val="100"/>
          <w:position w:val="0"/>
          <w:sz w:val="24"/>
          <w:szCs w:val="24"/>
        </w:rPr>
      </w:pPr>
      <w:bookmarkStart w:id="47" w:name="_Toc9978"/>
      <w:r>
        <w:rPr>
          <w:rFonts w:hint="eastAsia" w:ascii="宋体" w:hAnsi="宋体" w:eastAsia="宋体" w:cs="宋体"/>
          <w:spacing w:val="0"/>
          <w:w w:val="100"/>
          <w:position w:val="0"/>
          <w:sz w:val="24"/>
          <w:szCs w:val="24"/>
        </w:rPr>
        <w:t>12.4</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投标保证金有效期同投标有效期。</w:t>
      </w:r>
      <w:bookmarkEnd w:id="47"/>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12.5</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投标人为联合体的，可以由联合体中的一方或者多方共同交纳投标保证金，其交纳的投标保证金对联合体各方均具有约束力。</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12.6</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采购人、采购代理机构将及时退还投标人的投标保证金，采用银行保函、担保机构担保函等形式递交的投标保证金，经投标人同意后采购人、采购代理机构可以不再退还，但因投标人自身原因导致无法及时退还的除外：</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12.6.1</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投标人在投标截止时间前撤回已</w:t>
      </w:r>
      <w:r>
        <w:rPr>
          <w:rFonts w:hint="eastAsia" w:ascii="宋体" w:hAnsi="宋体" w:eastAsia="宋体" w:cs="宋体"/>
          <w:spacing w:val="0"/>
          <w:w w:val="100"/>
          <w:position w:val="0"/>
          <w:sz w:val="24"/>
          <w:szCs w:val="24"/>
          <w:lang w:eastAsia="zh-CN"/>
        </w:rPr>
        <w:t>提</w:t>
      </w:r>
      <w:r>
        <w:rPr>
          <w:rFonts w:hint="eastAsia" w:ascii="宋体" w:hAnsi="宋体" w:eastAsia="宋体" w:cs="宋体"/>
          <w:spacing w:val="0"/>
          <w:w w:val="100"/>
          <w:position w:val="0"/>
          <w:sz w:val="24"/>
          <w:szCs w:val="24"/>
        </w:rPr>
        <w:t>交的投标文件的，自收到投标人书面撤回通知之日起5个工作日内退还已收取的投标保证金；</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12.6.2</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中标人的投标保证金，自采购合同签订之日起5个工作日内退还中标人；</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12.6.3</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未中标投标人的投标保证金，自中标通知书发出之日起5个工作日内退还未中标人；</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12.6.4</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终止招标项目已经收取投标保证金的，自终止采购活动后5个工作日内退还已收取的投标保证金及其在银行产生的孳息。</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12.7</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有下列情形之一的，采购人或采购代理机构可以不予退还投标保证金：</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12.7.1</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投标有效期内投标人撤销投标文件的；</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12.7.2</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《投标人须知资料表》中规定的其他情形。</w:t>
      </w:r>
    </w:p>
    <w:p>
      <w:pPr>
        <w:pStyle w:val="6"/>
        <w:keepNext w:val="0"/>
        <w:keepLines w:val="0"/>
        <w:pageBreakBefore w:val="0"/>
        <w:widowControl/>
        <w:kinsoku/>
        <w:wordWrap/>
        <w:overflowPunct/>
        <w:topLinePunct w:val="0"/>
        <w:autoSpaceDE/>
        <w:autoSpaceDN/>
        <w:bidi w:val="0"/>
        <w:adjustRightInd w:val="0"/>
        <w:snapToGrid w:val="0"/>
        <w:spacing w:line="360" w:lineRule="auto"/>
        <w:ind w:right="0"/>
        <w:textAlignment w:val="baseline"/>
        <w:outlineLvl w:val="1"/>
        <w:rPr>
          <w:rFonts w:hint="eastAsia" w:ascii="宋体" w:hAnsi="宋体" w:eastAsia="宋体" w:cs="宋体"/>
          <w:b/>
          <w:bCs/>
          <w:spacing w:val="0"/>
          <w:w w:val="100"/>
          <w:position w:val="0"/>
          <w:sz w:val="24"/>
          <w:szCs w:val="24"/>
        </w:rPr>
      </w:pPr>
      <w:bookmarkStart w:id="48" w:name="_Toc21364"/>
      <w:r>
        <w:rPr>
          <w:rFonts w:hint="eastAsia" w:ascii="宋体" w:hAnsi="宋体" w:eastAsia="宋体" w:cs="宋体"/>
          <w:b/>
          <w:bCs/>
          <w:spacing w:val="0"/>
          <w:w w:val="100"/>
          <w:position w:val="0"/>
          <w:sz w:val="24"/>
          <w:szCs w:val="24"/>
        </w:rPr>
        <w:t>13</w:t>
      </w:r>
      <w:r>
        <w:rPr>
          <w:rFonts w:hint="eastAsia" w:cs="宋体"/>
          <w:b/>
          <w:bCs/>
          <w:spacing w:val="0"/>
          <w:w w:val="100"/>
          <w:position w:val="0"/>
          <w:sz w:val="24"/>
          <w:szCs w:val="24"/>
          <w:lang w:eastAsia="zh-CN"/>
        </w:rPr>
        <w:t>、</w:t>
      </w:r>
      <w:r>
        <w:rPr>
          <w:rFonts w:hint="eastAsia" w:ascii="宋体" w:hAnsi="宋体" w:eastAsia="宋体" w:cs="宋体"/>
          <w:b/>
          <w:bCs/>
          <w:spacing w:val="0"/>
          <w:w w:val="100"/>
          <w:position w:val="0"/>
          <w:sz w:val="24"/>
          <w:szCs w:val="24"/>
        </w:rPr>
        <w:t>投标有效期</w:t>
      </w:r>
      <w:bookmarkEnd w:id="48"/>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13.1</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投标文件应在本招标文件《投标人须知资料表》中规定的投标有效期内保持有效，投标有效期少于招标文件规定期限的，其</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投标无效</w:t>
      </w:r>
      <w:r>
        <w:rPr>
          <w:rFonts w:hint="eastAsia" w:ascii="宋体" w:hAnsi="宋体" w:eastAsia="宋体" w:cs="宋体"/>
          <w:spacing w:val="0"/>
          <w:w w:val="100"/>
          <w:position w:val="0"/>
          <w:sz w:val="24"/>
          <w:szCs w:val="24"/>
        </w:rPr>
        <w:t>。</w:t>
      </w:r>
    </w:p>
    <w:p>
      <w:pPr>
        <w:pStyle w:val="6"/>
        <w:keepNext w:val="0"/>
        <w:keepLines w:val="0"/>
        <w:pageBreakBefore w:val="0"/>
        <w:widowControl/>
        <w:kinsoku/>
        <w:wordWrap/>
        <w:overflowPunct/>
        <w:topLinePunct w:val="0"/>
        <w:autoSpaceDE/>
        <w:autoSpaceDN/>
        <w:bidi w:val="0"/>
        <w:adjustRightInd w:val="0"/>
        <w:snapToGrid w:val="0"/>
        <w:spacing w:line="360" w:lineRule="auto"/>
        <w:ind w:right="0"/>
        <w:textAlignment w:val="baseline"/>
        <w:outlineLvl w:val="1"/>
        <w:rPr>
          <w:rFonts w:hint="eastAsia" w:ascii="宋体" w:hAnsi="宋体" w:eastAsia="宋体" w:cs="宋体"/>
          <w:b/>
          <w:bCs/>
          <w:spacing w:val="0"/>
          <w:w w:val="100"/>
          <w:position w:val="0"/>
          <w:sz w:val="24"/>
          <w:szCs w:val="24"/>
        </w:rPr>
      </w:pPr>
      <w:bookmarkStart w:id="49" w:name="_Toc21259"/>
      <w:r>
        <w:rPr>
          <w:rFonts w:hint="eastAsia" w:ascii="宋体" w:hAnsi="宋体" w:eastAsia="宋体" w:cs="宋体"/>
          <w:b/>
          <w:bCs/>
          <w:spacing w:val="0"/>
          <w:w w:val="100"/>
          <w:position w:val="0"/>
          <w:sz w:val="24"/>
          <w:szCs w:val="24"/>
        </w:rPr>
        <w:t>14</w:t>
      </w:r>
      <w:r>
        <w:rPr>
          <w:rFonts w:hint="eastAsia" w:cs="宋体"/>
          <w:b/>
          <w:bCs/>
          <w:spacing w:val="0"/>
          <w:w w:val="100"/>
          <w:position w:val="0"/>
          <w:sz w:val="24"/>
          <w:szCs w:val="24"/>
          <w:lang w:eastAsia="zh-CN"/>
        </w:rPr>
        <w:t>、</w:t>
      </w:r>
      <w:r>
        <w:rPr>
          <w:rFonts w:hint="eastAsia" w:ascii="宋体" w:hAnsi="宋体" w:eastAsia="宋体" w:cs="宋体"/>
          <w:b/>
          <w:bCs/>
          <w:spacing w:val="0"/>
          <w:w w:val="100"/>
          <w:position w:val="0"/>
          <w:sz w:val="24"/>
          <w:szCs w:val="24"/>
        </w:rPr>
        <w:t>投标文件的签署、盖章</w:t>
      </w:r>
      <w:bookmarkEnd w:id="49"/>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14.1</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招标文件要求签字的内容（如授权委托书等），可以使用电子签章或使用原件 的电子件（电子件指扫祚件、照片等形式电子文件）；要求第三方出具的盖章件原件（如联合协议、分包意向协议、制造商授权书等），投标文件中应使用原件的电子件。</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14.2</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招标文件要求盖章的内容，一般通过投标文件编制工具加盖电子签章。</w:t>
      </w:r>
    </w:p>
    <w:p>
      <w:pPr>
        <w:pStyle w:val="6"/>
        <w:keepNext w:val="0"/>
        <w:keepLines w:val="0"/>
        <w:pageBreakBefore w:val="0"/>
        <w:widowControl/>
        <w:kinsoku/>
        <w:wordWrap/>
        <w:overflowPunct/>
        <w:topLinePunct w:val="0"/>
        <w:autoSpaceDE/>
        <w:autoSpaceDN/>
        <w:bidi w:val="0"/>
        <w:adjustRightInd w:val="0"/>
        <w:snapToGrid w:val="0"/>
        <w:spacing w:line="360" w:lineRule="auto"/>
        <w:ind w:left="0"/>
        <w:jc w:val="center"/>
        <w:textAlignment w:val="baseline"/>
        <w:outlineLvl w:val="2"/>
        <w:rPr>
          <w:rFonts w:hint="eastAsia" w:ascii="宋体" w:hAnsi="宋体" w:eastAsia="宋体" w:cs="宋体"/>
          <w:spacing w:val="0"/>
          <w:w w:val="100"/>
          <w:position w:val="0"/>
          <w:sz w:val="28"/>
          <w:szCs w:val="28"/>
        </w:rPr>
      </w:pPr>
      <w:bookmarkStart w:id="50" w:name="_Toc4453"/>
      <w:r>
        <w:rPr>
          <w:rFonts w:hint="eastAsia" w:ascii="宋体" w:hAnsi="宋体" w:eastAsia="宋体" w:cs="宋体"/>
          <w:spacing w:val="0"/>
          <w:w w:val="100"/>
          <w:position w:val="0"/>
          <w:sz w:val="28"/>
          <w:szCs w:val="28"/>
          <w14:textOutline w14:w="5104" w14:cap="flat" w14:cmpd="sng">
            <w14:solidFill>
              <w14:srgbClr w14:val="000000"/>
            </w14:solidFill>
            <w14:prstDash w14:val="solid"/>
            <w14:miter w14:val="0"/>
          </w14:textOutline>
        </w:rPr>
        <w:t>四</w:t>
      </w:r>
      <w:r>
        <w:rPr>
          <w:rFonts w:hint="eastAsia" w:ascii="宋体" w:hAnsi="宋体" w:eastAsia="宋体" w:cs="宋体"/>
          <w:spacing w:val="0"/>
          <w:w w:val="100"/>
          <w:position w:val="0"/>
          <w:sz w:val="28"/>
          <w:szCs w:val="28"/>
        </w:rPr>
        <w:t xml:space="preserve">   </w:t>
      </w:r>
      <w:r>
        <w:rPr>
          <w:rFonts w:hint="eastAsia" w:ascii="宋体" w:hAnsi="宋体" w:eastAsia="宋体" w:cs="宋体"/>
          <w:spacing w:val="0"/>
          <w:w w:val="100"/>
          <w:position w:val="0"/>
          <w:sz w:val="28"/>
          <w:szCs w:val="28"/>
          <w14:textOutline w14:w="5104" w14:cap="flat" w14:cmpd="sng">
            <w14:solidFill>
              <w14:srgbClr w14:val="000000"/>
            </w14:solidFill>
            <w14:prstDash w14:val="solid"/>
            <w14:miter w14:val="0"/>
          </w14:textOutline>
        </w:rPr>
        <w:t>投标文件的</w:t>
      </w:r>
      <w:r>
        <w:rPr>
          <w:rFonts w:hint="eastAsia" w:cs="宋体"/>
          <w:spacing w:val="0"/>
          <w:w w:val="100"/>
          <w:position w:val="0"/>
          <w:sz w:val="28"/>
          <w:szCs w:val="28"/>
          <w:lang w:eastAsia="zh-CN"/>
          <w14:textOutline w14:w="5104" w14:cap="flat" w14:cmpd="sng">
            <w14:solidFill>
              <w14:srgbClr w14:val="000000"/>
            </w14:solidFill>
            <w14:prstDash w14:val="solid"/>
            <w14:miter w14:val="0"/>
          </w14:textOutline>
        </w:rPr>
        <w:t>提</w:t>
      </w:r>
      <w:r>
        <w:rPr>
          <w:rFonts w:hint="eastAsia" w:ascii="宋体" w:hAnsi="宋体" w:eastAsia="宋体" w:cs="宋体"/>
          <w:spacing w:val="0"/>
          <w:w w:val="100"/>
          <w:position w:val="0"/>
          <w:sz w:val="28"/>
          <w:szCs w:val="28"/>
          <w14:textOutline w14:w="5104" w14:cap="flat" w14:cmpd="sng">
            <w14:solidFill>
              <w14:srgbClr w14:val="000000"/>
            </w14:solidFill>
            <w14:prstDash w14:val="solid"/>
            <w14:miter w14:val="0"/>
          </w14:textOutline>
        </w:rPr>
        <w:t>交</w:t>
      </w:r>
      <w:bookmarkEnd w:id="50"/>
    </w:p>
    <w:p>
      <w:pPr>
        <w:pStyle w:val="14"/>
        <w:keepNext w:val="0"/>
        <w:keepLines w:val="0"/>
        <w:pageBreakBefore w:val="0"/>
        <w:widowControl/>
        <w:suppressLineNumbers w:val="0"/>
        <w:kinsoku/>
        <w:wordWrap/>
        <w:overflowPunct/>
        <w:topLinePunct w:val="0"/>
        <w:autoSpaceDE/>
        <w:autoSpaceDN/>
        <w:bidi w:val="0"/>
        <w:adjustRightInd w:val="0"/>
        <w:snapToGrid w:val="0"/>
        <w:spacing w:line="360" w:lineRule="auto"/>
        <w:textAlignment w:val="baseline"/>
        <w:outlineLvl w:val="1"/>
        <w:rPr>
          <w:rFonts w:hint="eastAsia" w:ascii="宋体" w:hAnsi="宋体" w:eastAsia="宋体" w:cs="宋体"/>
          <w:b/>
          <w:bCs/>
          <w:sz w:val="24"/>
          <w:szCs w:val="24"/>
        </w:rPr>
      </w:pPr>
      <w:bookmarkStart w:id="51" w:name="_Toc31333"/>
      <w:r>
        <w:rPr>
          <w:rFonts w:hint="eastAsia" w:ascii="宋体" w:hAnsi="宋体" w:eastAsia="宋体" w:cs="宋体"/>
          <w:b/>
          <w:bCs/>
          <w:color w:val="000000"/>
          <w:sz w:val="24"/>
          <w:szCs w:val="24"/>
        </w:rPr>
        <w:t>15</w:t>
      </w:r>
      <w:r>
        <w:rPr>
          <w:rFonts w:hint="eastAsia" w:cs="宋体"/>
          <w:b/>
          <w:bCs/>
          <w:spacing w:val="0"/>
          <w:w w:val="100"/>
          <w:position w:val="0"/>
          <w:sz w:val="24"/>
          <w:szCs w:val="24"/>
          <w:lang w:eastAsia="zh-CN"/>
        </w:rPr>
        <w:t>、</w:t>
      </w:r>
      <w:r>
        <w:rPr>
          <w:rFonts w:hint="eastAsia" w:ascii="宋体" w:hAnsi="宋体" w:eastAsia="宋体" w:cs="宋体"/>
          <w:b/>
          <w:bCs/>
          <w:color w:val="000000"/>
          <w:sz w:val="24"/>
          <w:szCs w:val="24"/>
        </w:rPr>
        <w:t>投标文件的提交</w:t>
      </w:r>
      <w:bookmarkEnd w:id="51"/>
    </w:p>
    <w:p>
      <w:pPr>
        <w:pStyle w:val="14"/>
        <w:keepNext w:val="0"/>
        <w:keepLines w:val="0"/>
        <w:pageBreakBefore w:val="0"/>
        <w:widowControl/>
        <w:suppressLineNumbers w:val="0"/>
        <w:kinsoku/>
        <w:wordWrap/>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sz w:val="24"/>
          <w:szCs w:val="24"/>
        </w:rPr>
      </w:pPr>
      <w:r>
        <w:rPr>
          <w:rFonts w:hint="eastAsia" w:ascii="宋体" w:hAnsi="宋体" w:eastAsia="宋体" w:cs="宋体"/>
          <w:color w:val="000000"/>
          <w:sz w:val="24"/>
          <w:szCs w:val="24"/>
        </w:rPr>
        <w:t>15.1</w:t>
      </w:r>
      <w:r>
        <w:rPr>
          <w:rFonts w:hint="eastAsia" w:cs="宋体"/>
          <w:spacing w:val="0"/>
          <w:w w:val="100"/>
          <w:position w:val="0"/>
          <w:sz w:val="24"/>
          <w:szCs w:val="24"/>
          <w:lang w:val="en-US" w:eastAsia="zh-CN"/>
        </w:rPr>
        <w:t xml:space="preserve"> </w:t>
      </w:r>
      <w:r>
        <w:rPr>
          <w:rFonts w:hint="eastAsia" w:ascii="宋体" w:hAnsi="宋体" w:eastAsia="宋体" w:cs="宋体"/>
          <w:snapToGrid w:val="0"/>
          <w:color w:val="000000"/>
          <w:kern w:val="0"/>
          <w:sz w:val="24"/>
          <w:szCs w:val="24"/>
          <w:lang w:val="en-US" w:eastAsia="zh-CN" w:bidi="ar"/>
        </w:rPr>
        <w:t>本项目使用北京市政府采购电子交易平台。投标人根据招标文件及电子交易</w:t>
      </w:r>
      <w:r>
        <w:rPr>
          <w:rFonts w:hint="eastAsia" w:ascii="宋体" w:hAnsi="宋体" w:eastAsia="宋体" w:cs="宋体"/>
          <w:color w:val="000000"/>
          <w:sz w:val="24"/>
          <w:szCs w:val="24"/>
        </w:rPr>
        <w:t>平台供应商操作手册要求编制、生成并提交电子投标文件。</w:t>
      </w:r>
    </w:p>
    <w:p>
      <w:pPr>
        <w:pStyle w:val="14"/>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z w:val="24"/>
          <w:szCs w:val="24"/>
        </w:rPr>
      </w:pPr>
      <w:r>
        <w:rPr>
          <w:rFonts w:hint="eastAsia" w:ascii="宋体" w:hAnsi="宋体" w:eastAsia="宋体" w:cs="宋体"/>
          <w:color w:val="000000"/>
          <w:sz w:val="24"/>
          <w:szCs w:val="24"/>
        </w:rPr>
        <w:t>15.2</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采购人及采购代理机构拒绝接受通过电子交易平台以外任何形式提交的投标文件，投标保证金除外。</w:t>
      </w:r>
    </w:p>
    <w:p>
      <w:pPr>
        <w:pStyle w:val="14"/>
        <w:keepNext w:val="0"/>
        <w:keepLines w:val="0"/>
        <w:pageBreakBefore w:val="0"/>
        <w:widowControl/>
        <w:suppressLineNumbers w:val="0"/>
        <w:kinsoku/>
        <w:wordWrap/>
        <w:overflowPunct/>
        <w:topLinePunct w:val="0"/>
        <w:autoSpaceDE/>
        <w:autoSpaceDN/>
        <w:bidi w:val="0"/>
        <w:adjustRightInd w:val="0"/>
        <w:snapToGrid w:val="0"/>
        <w:spacing w:line="360" w:lineRule="auto"/>
        <w:textAlignment w:val="baseline"/>
        <w:outlineLvl w:val="1"/>
        <w:rPr>
          <w:rFonts w:hint="eastAsia" w:ascii="宋体" w:hAnsi="宋体" w:eastAsia="宋体" w:cs="宋体"/>
          <w:b/>
          <w:bCs/>
          <w:sz w:val="24"/>
          <w:szCs w:val="24"/>
        </w:rPr>
      </w:pPr>
      <w:bookmarkStart w:id="52" w:name="_Toc230"/>
      <w:r>
        <w:rPr>
          <w:rFonts w:hint="eastAsia" w:ascii="宋体" w:hAnsi="宋体" w:eastAsia="宋体" w:cs="宋体"/>
          <w:b/>
          <w:bCs/>
          <w:color w:val="000000"/>
          <w:sz w:val="24"/>
          <w:szCs w:val="24"/>
        </w:rPr>
        <w:t>16</w:t>
      </w:r>
      <w:r>
        <w:rPr>
          <w:rFonts w:hint="eastAsia" w:cs="宋体"/>
          <w:b/>
          <w:bCs/>
          <w:spacing w:val="0"/>
          <w:w w:val="100"/>
          <w:position w:val="0"/>
          <w:sz w:val="24"/>
          <w:szCs w:val="24"/>
          <w:lang w:eastAsia="zh-CN"/>
        </w:rPr>
        <w:t>、</w:t>
      </w:r>
      <w:r>
        <w:rPr>
          <w:rFonts w:hint="eastAsia" w:ascii="宋体" w:hAnsi="宋体" w:eastAsia="宋体" w:cs="宋体"/>
          <w:b/>
          <w:bCs/>
          <w:color w:val="000000"/>
          <w:sz w:val="24"/>
          <w:szCs w:val="24"/>
        </w:rPr>
        <w:t>投标截止时间</w:t>
      </w:r>
      <w:bookmarkEnd w:id="52"/>
    </w:p>
    <w:p>
      <w:pPr>
        <w:pStyle w:val="14"/>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z w:val="24"/>
          <w:szCs w:val="24"/>
        </w:rPr>
      </w:pPr>
      <w:r>
        <w:rPr>
          <w:rFonts w:hint="eastAsia" w:ascii="宋体" w:hAnsi="宋体" w:eastAsia="宋体" w:cs="宋体"/>
          <w:color w:val="000000"/>
          <w:sz w:val="24"/>
          <w:szCs w:val="24"/>
        </w:rPr>
        <w:t>16.1</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投标人应在招标文件要求提交投标文件截止时间前，将电子投标文件提交至电子交易平台。</w:t>
      </w:r>
    </w:p>
    <w:p>
      <w:pPr>
        <w:pStyle w:val="14"/>
        <w:keepNext w:val="0"/>
        <w:keepLines w:val="0"/>
        <w:pageBreakBefore w:val="0"/>
        <w:widowControl/>
        <w:suppressLineNumbers w:val="0"/>
        <w:kinsoku/>
        <w:wordWrap/>
        <w:overflowPunct/>
        <w:topLinePunct w:val="0"/>
        <w:autoSpaceDE/>
        <w:autoSpaceDN/>
        <w:bidi w:val="0"/>
        <w:adjustRightInd w:val="0"/>
        <w:snapToGrid w:val="0"/>
        <w:spacing w:line="360" w:lineRule="auto"/>
        <w:textAlignment w:val="baseline"/>
        <w:outlineLvl w:val="1"/>
        <w:rPr>
          <w:rFonts w:hint="eastAsia" w:ascii="宋体" w:hAnsi="宋体" w:eastAsia="宋体" w:cs="宋体"/>
          <w:b/>
          <w:bCs/>
          <w:sz w:val="24"/>
          <w:szCs w:val="24"/>
        </w:rPr>
      </w:pPr>
      <w:bookmarkStart w:id="53" w:name="_Toc24529"/>
      <w:r>
        <w:rPr>
          <w:rFonts w:hint="eastAsia" w:ascii="宋体" w:hAnsi="宋体" w:eastAsia="宋体" w:cs="宋体"/>
          <w:b/>
          <w:bCs/>
          <w:color w:val="000000"/>
          <w:sz w:val="24"/>
          <w:szCs w:val="24"/>
        </w:rPr>
        <w:t>17</w:t>
      </w:r>
      <w:r>
        <w:rPr>
          <w:rFonts w:hint="eastAsia" w:cs="宋体"/>
          <w:b/>
          <w:bCs/>
          <w:spacing w:val="0"/>
          <w:w w:val="100"/>
          <w:position w:val="0"/>
          <w:sz w:val="24"/>
          <w:szCs w:val="24"/>
          <w:lang w:eastAsia="zh-CN"/>
        </w:rPr>
        <w:t>、</w:t>
      </w:r>
      <w:r>
        <w:rPr>
          <w:rFonts w:hint="eastAsia" w:ascii="宋体" w:hAnsi="宋体" w:eastAsia="宋体" w:cs="宋体"/>
          <w:b/>
          <w:bCs/>
          <w:color w:val="000000"/>
          <w:sz w:val="24"/>
          <w:szCs w:val="24"/>
        </w:rPr>
        <w:t>投标文件的修改与撤回</w:t>
      </w:r>
      <w:bookmarkEnd w:id="53"/>
    </w:p>
    <w:p>
      <w:pPr>
        <w:pStyle w:val="14"/>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z w:val="24"/>
          <w:szCs w:val="24"/>
        </w:rPr>
      </w:pPr>
      <w:r>
        <w:rPr>
          <w:rFonts w:hint="eastAsia" w:ascii="宋体" w:hAnsi="宋体" w:eastAsia="宋体" w:cs="宋体"/>
          <w:color w:val="000000"/>
          <w:sz w:val="24"/>
          <w:szCs w:val="24"/>
        </w:rPr>
        <w:t>17.1</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投标截止时间前，投标人可以通过电子交易平台对所提交的投标文件进行补</w:t>
      </w:r>
      <w:r>
        <w:rPr>
          <w:rFonts w:hint="eastAsia" w:ascii="宋体" w:hAnsi="宋体" w:eastAsia="宋体" w:cs="宋体"/>
          <w:snapToGrid w:val="0"/>
          <w:color w:val="000000"/>
          <w:kern w:val="0"/>
          <w:sz w:val="24"/>
          <w:szCs w:val="24"/>
          <w:lang w:val="en-US" w:eastAsia="zh-CN" w:bidi="ar"/>
        </w:rPr>
        <w:t>充、修改或者撤回。投标保证金的补充、修改或者撤回无需通过电子交易平</w:t>
      </w:r>
      <w:r>
        <w:rPr>
          <w:rFonts w:hint="eastAsia" w:ascii="宋体" w:hAnsi="宋体" w:eastAsia="宋体" w:cs="宋体"/>
          <w:color w:val="000000"/>
          <w:sz w:val="24"/>
          <w:szCs w:val="24"/>
        </w:rPr>
        <w:t>台，但应就其补充、修改或者撤回通知采购人或采购代理机构。</w:t>
      </w:r>
    </w:p>
    <w:p>
      <w:pPr>
        <w:pStyle w:val="14"/>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textAlignment w:val="baseline"/>
      </w:pPr>
      <w:r>
        <w:rPr>
          <w:rFonts w:hint="eastAsia" w:ascii="宋体" w:hAnsi="宋体" w:eastAsia="宋体" w:cs="宋体"/>
          <w:color w:val="000000"/>
          <w:sz w:val="24"/>
          <w:szCs w:val="24"/>
        </w:rPr>
        <w:t>17.2</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投标人对投标文件的补充、修改的内容应当按照招标文件要求签署、盖章，作为投标文件的组成部分。</w:t>
      </w:r>
    </w:p>
    <w:p>
      <w:pPr>
        <w:pStyle w:val="6"/>
        <w:keepNext w:val="0"/>
        <w:keepLines w:val="0"/>
        <w:pageBreakBefore w:val="0"/>
        <w:widowControl/>
        <w:kinsoku/>
        <w:wordWrap/>
        <w:overflowPunct/>
        <w:topLinePunct w:val="0"/>
        <w:autoSpaceDE/>
        <w:autoSpaceDN/>
        <w:bidi w:val="0"/>
        <w:adjustRightInd w:val="0"/>
        <w:snapToGrid w:val="0"/>
        <w:spacing w:before="78" w:line="220" w:lineRule="auto"/>
        <w:textAlignment w:val="baseline"/>
        <w:rPr>
          <w:rFonts w:hint="eastAsia" w:ascii="宋体" w:hAnsi="宋体" w:eastAsia="宋体" w:cs="宋体"/>
          <w:spacing w:val="0"/>
          <w:w w:val="100"/>
          <w:position w:val="0"/>
          <w:sz w:val="24"/>
          <w:szCs w:val="24"/>
        </w:rPr>
      </w:pPr>
    </w:p>
    <w:p>
      <w:pPr>
        <w:pStyle w:val="14"/>
        <w:keepNext w:val="0"/>
        <w:keepLines w:val="0"/>
        <w:pageBreakBefore w:val="0"/>
        <w:widowControl/>
        <w:suppressLineNumbers w:val="0"/>
        <w:kinsoku/>
        <w:wordWrap/>
        <w:overflowPunct/>
        <w:topLinePunct w:val="0"/>
        <w:autoSpaceDE/>
        <w:autoSpaceDN/>
        <w:bidi w:val="0"/>
        <w:adjustRightInd w:val="0"/>
        <w:snapToGrid w:val="0"/>
        <w:spacing w:line="360" w:lineRule="auto"/>
        <w:jc w:val="center"/>
        <w:textAlignment w:val="baseline"/>
        <w:outlineLvl w:val="2"/>
        <w:rPr>
          <w:rFonts w:hint="eastAsia" w:ascii="宋体" w:hAnsi="宋体" w:eastAsia="宋体" w:cs="宋体"/>
          <w:sz w:val="28"/>
          <w:szCs w:val="28"/>
        </w:rPr>
      </w:pPr>
      <w:bookmarkStart w:id="54" w:name="_Toc1785"/>
      <w:r>
        <w:rPr>
          <w:rFonts w:hint="eastAsia" w:ascii="宋体" w:hAnsi="宋体" w:eastAsia="宋体" w:cs="宋体"/>
          <w:b/>
          <w:bCs/>
          <w:color w:val="000000"/>
          <w:sz w:val="28"/>
          <w:szCs w:val="28"/>
        </w:rPr>
        <w:t>五</w:t>
      </w:r>
      <w:r>
        <w:rPr>
          <w:rFonts w:hint="eastAsia" w:cs="宋体"/>
          <w:b/>
          <w:bCs/>
          <w:color w:val="000000"/>
          <w:sz w:val="28"/>
          <w:szCs w:val="28"/>
          <w:lang w:val="en-US" w:eastAsia="zh-CN"/>
        </w:rPr>
        <w:t xml:space="preserve">  </w:t>
      </w:r>
      <w:r>
        <w:rPr>
          <w:rFonts w:hint="eastAsia" w:ascii="宋体" w:hAnsi="宋体" w:eastAsia="宋体" w:cs="宋体"/>
          <w:b/>
          <w:bCs/>
          <w:color w:val="000000"/>
          <w:sz w:val="28"/>
          <w:szCs w:val="28"/>
        </w:rPr>
        <w:t>开标、资格审查及评标</w:t>
      </w:r>
      <w:bookmarkEnd w:id="54"/>
    </w:p>
    <w:p>
      <w:pPr>
        <w:pStyle w:val="14"/>
        <w:keepNext w:val="0"/>
        <w:keepLines w:val="0"/>
        <w:pageBreakBefore w:val="0"/>
        <w:widowControl/>
        <w:suppressLineNumbers w:val="0"/>
        <w:kinsoku/>
        <w:wordWrap/>
        <w:overflowPunct/>
        <w:topLinePunct w:val="0"/>
        <w:autoSpaceDE/>
        <w:autoSpaceDN/>
        <w:bidi w:val="0"/>
        <w:adjustRightInd w:val="0"/>
        <w:snapToGrid w:val="0"/>
        <w:spacing w:line="360" w:lineRule="auto"/>
        <w:textAlignment w:val="baseline"/>
        <w:outlineLvl w:val="1"/>
        <w:rPr>
          <w:rFonts w:hint="eastAsia" w:ascii="宋体" w:hAnsi="宋体" w:eastAsia="宋体" w:cs="宋体"/>
          <w:b/>
          <w:bCs/>
          <w:sz w:val="24"/>
          <w:szCs w:val="24"/>
        </w:rPr>
      </w:pPr>
      <w:bookmarkStart w:id="55" w:name="_Toc13365"/>
      <w:r>
        <w:rPr>
          <w:rFonts w:hint="eastAsia" w:ascii="宋体" w:hAnsi="宋体" w:eastAsia="宋体" w:cs="宋体"/>
          <w:b/>
          <w:bCs/>
          <w:color w:val="000000"/>
          <w:sz w:val="24"/>
          <w:szCs w:val="24"/>
        </w:rPr>
        <w:t>18</w:t>
      </w:r>
      <w:r>
        <w:rPr>
          <w:rFonts w:hint="eastAsia" w:cs="宋体"/>
          <w:b/>
          <w:bCs/>
          <w:spacing w:val="0"/>
          <w:w w:val="100"/>
          <w:position w:val="0"/>
          <w:sz w:val="24"/>
          <w:szCs w:val="24"/>
          <w:lang w:eastAsia="zh-CN"/>
        </w:rPr>
        <w:t>、</w:t>
      </w:r>
      <w:r>
        <w:rPr>
          <w:rFonts w:hint="eastAsia" w:ascii="宋体" w:hAnsi="宋体" w:eastAsia="宋体" w:cs="宋体"/>
          <w:b/>
          <w:bCs/>
          <w:color w:val="000000"/>
          <w:sz w:val="24"/>
          <w:szCs w:val="24"/>
        </w:rPr>
        <w:t>开标</w:t>
      </w:r>
      <w:bookmarkEnd w:id="55"/>
    </w:p>
    <w:p>
      <w:pPr>
        <w:pStyle w:val="14"/>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z w:val="24"/>
          <w:szCs w:val="24"/>
        </w:rPr>
      </w:pPr>
      <w:r>
        <w:rPr>
          <w:rFonts w:hint="eastAsia" w:ascii="宋体" w:hAnsi="宋体" w:eastAsia="宋体" w:cs="宋体"/>
          <w:color w:val="000000"/>
          <w:sz w:val="24"/>
          <w:szCs w:val="24"/>
        </w:rPr>
        <w:t>18.1</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采购人或采购代理机构将按招标文件的规定，在投标截止时间的同一时间和招标文件预先确定的地点组织开标。</w:t>
      </w:r>
    </w:p>
    <w:p>
      <w:pPr>
        <w:pStyle w:val="14"/>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z w:val="24"/>
          <w:szCs w:val="24"/>
        </w:rPr>
      </w:pPr>
      <w:r>
        <w:rPr>
          <w:rFonts w:hint="eastAsia" w:ascii="宋体" w:hAnsi="宋体" w:eastAsia="宋体" w:cs="宋体"/>
          <w:color w:val="000000"/>
          <w:sz w:val="24"/>
          <w:szCs w:val="24"/>
        </w:rPr>
        <w:t>18.2</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本项目开标使用北京市政府采购电子交易平台。投标人应在规定的时间内对</w:t>
      </w:r>
      <w:r>
        <w:rPr>
          <w:rFonts w:hint="eastAsia" w:ascii="宋体" w:hAnsi="宋体" w:eastAsia="宋体" w:cs="宋体"/>
          <w:snapToGrid w:val="0"/>
          <w:color w:val="000000"/>
          <w:kern w:val="0"/>
          <w:sz w:val="24"/>
          <w:szCs w:val="24"/>
          <w:lang w:val="en-US" w:eastAsia="zh-CN" w:bidi="ar"/>
        </w:rPr>
        <w:t>投标文件进行解密，因非系统原因导致的解密失败，视为</w:t>
      </w:r>
      <w:r>
        <w:rPr>
          <w:rFonts w:hint="eastAsia" w:ascii="宋体" w:hAnsi="宋体" w:eastAsia="宋体" w:cs="宋体"/>
          <w:b/>
          <w:bCs/>
          <w:snapToGrid w:val="0"/>
          <w:color w:val="000000"/>
          <w:kern w:val="0"/>
          <w:sz w:val="24"/>
          <w:szCs w:val="24"/>
          <w:lang w:val="en-US" w:eastAsia="zh-CN" w:bidi="ar"/>
        </w:rPr>
        <w:t>投标无效</w:t>
      </w:r>
      <w:r>
        <w:rPr>
          <w:rFonts w:hint="eastAsia" w:ascii="宋体" w:hAnsi="宋体" w:eastAsia="宋体" w:cs="宋体"/>
          <w:snapToGrid w:val="0"/>
          <w:color w:val="000000"/>
          <w:kern w:val="0"/>
          <w:sz w:val="24"/>
          <w:szCs w:val="24"/>
          <w:lang w:val="en-US" w:eastAsia="zh-CN" w:bidi="ar"/>
        </w:rPr>
        <w:t>。</w:t>
      </w:r>
    </w:p>
    <w:p>
      <w:pPr>
        <w:pStyle w:val="14"/>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z w:val="24"/>
          <w:szCs w:val="24"/>
        </w:rPr>
      </w:pPr>
      <w:r>
        <w:rPr>
          <w:rFonts w:hint="eastAsia" w:ascii="宋体" w:hAnsi="宋体" w:eastAsia="宋体" w:cs="宋体"/>
          <w:color w:val="000000"/>
          <w:sz w:val="24"/>
          <w:szCs w:val="24"/>
        </w:rPr>
        <w:t>18.3</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开标过程将使用电子交易平台宣布投标人名称、投标价格和招标文件规定的</w:t>
      </w:r>
      <w:r>
        <w:rPr>
          <w:rFonts w:hint="eastAsia" w:ascii="宋体" w:hAnsi="宋体" w:eastAsia="宋体" w:cs="宋体"/>
          <w:snapToGrid w:val="0"/>
          <w:color w:val="000000"/>
          <w:kern w:val="0"/>
          <w:sz w:val="24"/>
          <w:szCs w:val="24"/>
          <w:lang w:val="en-US" w:eastAsia="zh-CN" w:bidi="ar"/>
        </w:rPr>
        <w:t>需要宣布的其他内容并进行记录，并由参加开标的各投标人确认。投标人未</w:t>
      </w:r>
      <w:r>
        <w:rPr>
          <w:rFonts w:hint="eastAsia" w:ascii="宋体" w:hAnsi="宋体" w:eastAsia="宋体" w:cs="宋体"/>
          <w:color w:val="000000"/>
          <w:sz w:val="24"/>
          <w:szCs w:val="24"/>
        </w:rPr>
        <w:t>在规定时间内提出疑义或确认一览表的，视同认可开标结果。</w:t>
      </w:r>
    </w:p>
    <w:p>
      <w:pPr>
        <w:pStyle w:val="14"/>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z w:val="24"/>
          <w:szCs w:val="24"/>
        </w:rPr>
      </w:pPr>
      <w:r>
        <w:rPr>
          <w:rFonts w:hint="eastAsia" w:ascii="宋体" w:hAnsi="宋体" w:eastAsia="宋体" w:cs="宋体"/>
          <w:color w:val="000000"/>
          <w:sz w:val="24"/>
          <w:szCs w:val="24"/>
        </w:rPr>
        <w:t>18.4</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投标人对开标过程和开标记录有疑义，以及认为采购人、采购代理机构相关</w:t>
      </w:r>
      <w:r>
        <w:rPr>
          <w:rFonts w:hint="eastAsia" w:ascii="宋体" w:hAnsi="宋体" w:eastAsia="宋体" w:cs="宋体"/>
          <w:snapToGrid w:val="0"/>
          <w:color w:val="000000"/>
          <w:kern w:val="0"/>
          <w:sz w:val="24"/>
          <w:szCs w:val="24"/>
          <w:lang w:val="en-US" w:eastAsia="zh-CN" w:bidi="ar"/>
        </w:rPr>
        <w:t>工作人员有需要回避的情形的，应当场提出询问或者回避申请。采购人、采</w:t>
      </w:r>
      <w:r>
        <w:rPr>
          <w:rFonts w:hint="eastAsia" w:ascii="宋体" w:hAnsi="宋体" w:eastAsia="宋体" w:cs="宋体"/>
          <w:color w:val="000000"/>
          <w:sz w:val="24"/>
          <w:szCs w:val="24"/>
        </w:rPr>
        <w:t>购代理机构对投标人提出的询问或者回避申请将及时处理。</w:t>
      </w:r>
    </w:p>
    <w:p>
      <w:pPr>
        <w:pStyle w:val="14"/>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textAlignment w:val="baseline"/>
        <w:outlineLvl w:val="2"/>
        <w:rPr>
          <w:rFonts w:hint="eastAsia" w:ascii="宋体" w:hAnsi="宋体" w:eastAsia="宋体" w:cs="宋体"/>
          <w:color w:val="000000"/>
          <w:sz w:val="24"/>
          <w:szCs w:val="24"/>
        </w:rPr>
      </w:pPr>
      <w:bookmarkStart w:id="56" w:name="_Toc14609"/>
      <w:r>
        <w:rPr>
          <w:rFonts w:hint="eastAsia" w:ascii="宋体" w:hAnsi="宋体" w:eastAsia="宋体" w:cs="宋体"/>
          <w:color w:val="000000"/>
          <w:sz w:val="24"/>
          <w:szCs w:val="24"/>
        </w:rPr>
        <w:t>18.5</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投标人不足3家的，不予开标。</w:t>
      </w:r>
      <w:bookmarkEnd w:id="56"/>
    </w:p>
    <w:p>
      <w:pPr>
        <w:pStyle w:val="14"/>
        <w:keepNext w:val="0"/>
        <w:keepLines w:val="0"/>
        <w:pageBreakBefore w:val="0"/>
        <w:widowControl/>
        <w:suppressLineNumbers w:val="0"/>
        <w:kinsoku/>
        <w:wordWrap/>
        <w:overflowPunct/>
        <w:topLinePunct w:val="0"/>
        <w:autoSpaceDE/>
        <w:autoSpaceDN/>
        <w:bidi w:val="0"/>
        <w:adjustRightInd w:val="0"/>
        <w:snapToGrid w:val="0"/>
        <w:spacing w:line="360" w:lineRule="auto"/>
        <w:textAlignment w:val="baseline"/>
        <w:outlineLvl w:val="1"/>
        <w:rPr>
          <w:rFonts w:hint="eastAsia" w:ascii="宋体" w:hAnsi="宋体" w:eastAsia="宋体" w:cs="宋体"/>
          <w:b/>
          <w:bCs/>
          <w:sz w:val="24"/>
          <w:szCs w:val="24"/>
        </w:rPr>
      </w:pPr>
      <w:bookmarkStart w:id="57" w:name="_Toc26303"/>
      <w:r>
        <w:rPr>
          <w:rFonts w:hint="eastAsia" w:ascii="宋体" w:hAnsi="宋体" w:eastAsia="宋体" w:cs="宋体"/>
          <w:b/>
          <w:bCs/>
          <w:color w:val="000000"/>
          <w:sz w:val="24"/>
          <w:szCs w:val="24"/>
        </w:rPr>
        <w:t>19</w:t>
      </w:r>
      <w:r>
        <w:rPr>
          <w:rFonts w:hint="eastAsia" w:cs="宋体"/>
          <w:b/>
          <w:bCs/>
          <w:spacing w:val="0"/>
          <w:w w:val="100"/>
          <w:position w:val="0"/>
          <w:sz w:val="24"/>
          <w:szCs w:val="24"/>
          <w:lang w:val="en-US" w:eastAsia="zh-CN"/>
        </w:rPr>
        <w:t>、</w:t>
      </w:r>
      <w:r>
        <w:rPr>
          <w:rFonts w:hint="eastAsia" w:ascii="宋体" w:hAnsi="宋体" w:eastAsia="宋体" w:cs="宋体"/>
          <w:b/>
          <w:bCs/>
          <w:color w:val="000000"/>
          <w:sz w:val="24"/>
          <w:szCs w:val="24"/>
        </w:rPr>
        <w:t>资格审查</w:t>
      </w:r>
      <w:bookmarkEnd w:id="57"/>
    </w:p>
    <w:p>
      <w:pPr>
        <w:pStyle w:val="14"/>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textAlignment w:val="baseline"/>
        <w:outlineLvl w:val="2"/>
        <w:rPr>
          <w:rFonts w:hint="eastAsia" w:ascii="宋体" w:hAnsi="宋体" w:eastAsia="宋体" w:cs="宋体"/>
          <w:color w:val="000000"/>
          <w:sz w:val="24"/>
          <w:szCs w:val="24"/>
        </w:rPr>
      </w:pPr>
      <w:bookmarkStart w:id="58" w:name="_Toc17187"/>
      <w:r>
        <w:rPr>
          <w:rFonts w:hint="eastAsia" w:ascii="宋体" w:hAnsi="宋体" w:eastAsia="宋体" w:cs="宋体"/>
          <w:color w:val="000000"/>
          <w:sz w:val="24"/>
          <w:szCs w:val="24"/>
        </w:rPr>
        <w:t>19.1</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见第三章《资格审查》。</w:t>
      </w:r>
      <w:bookmarkEnd w:id="58"/>
    </w:p>
    <w:p>
      <w:pPr>
        <w:pStyle w:val="14"/>
        <w:keepNext w:val="0"/>
        <w:keepLines w:val="0"/>
        <w:pageBreakBefore w:val="0"/>
        <w:widowControl/>
        <w:suppressLineNumbers w:val="0"/>
        <w:kinsoku/>
        <w:wordWrap/>
        <w:overflowPunct/>
        <w:topLinePunct w:val="0"/>
        <w:autoSpaceDE/>
        <w:autoSpaceDN/>
        <w:bidi w:val="0"/>
        <w:adjustRightInd w:val="0"/>
        <w:snapToGrid w:val="0"/>
        <w:spacing w:line="360" w:lineRule="auto"/>
        <w:textAlignment w:val="baseline"/>
        <w:outlineLvl w:val="1"/>
        <w:rPr>
          <w:rFonts w:hint="eastAsia" w:ascii="宋体" w:hAnsi="宋体" w:eastAsia="宋体" w:cs="宋体"/>
          <w:b/>
          <w:bCs/>
          <w:sz w:val="24"/>
          <w:szCs w:val="24"/>
        </w:rPr>
      </w:pPr>
      <w:bookmarkStart w:id="59" w:name="_Toc28446"/>
      <w:r>
        <w:rPr>
          <w:rFonts w:hint="eastAsia" w:ascii="宋体" w:hAnsi="宋体" w:eastAsia="宋体" w:cs="宋体"/>
          <w:b/>
          <w:bCs/>
          <w:color w:val="000000"/>
          <w:sz w:val="24"/>
          <w:szCs w:val="24"/>
        </w:rPr>
        <w:t>20</w:t>
      </w:r>
      <w:r>
        <w:rPr>
          <w:rFonts w:hint="eastAsia" w:cs="宋体"/>
          <w:b/>
          <w:bCs/>
          <w:spacing w:val="0"/>
          <w:w w:val="100"/>
          <w:position w:val="0"/>
          <w:sz w:val="24"/>
          <w:szCs w:val="24"/>
          <w:lang w:eastAsia="zh-CN"/>
        </w:rPr>
        <w:t>、</w:t>
      </w:r>
      <w:r>
        <w:rPr>
          <w:rFonts w:hint="eastAsia" w:ascii="宋体" w:hAnsi="宋体" w:eastAsia="宋体" w:cs="宋体"/>
          <w:b/>
          <w:bCs/>
          <w:color w:val="000000"/>
          <w:sz w:val="24"/>
          <w:szCs w:val="24"/>
        </w:rPr>
        <w:t>评标委员会</w:t>
      </w:r>
      <w:bookmarkEnd w:id="59"/>
    </w:p>
    <w:p>
      <w:pPr>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jc w:val="left"/>
        <w:textAlignment w:val="baseline"/>
        <w:rPr>
          <w:rFonts w:hint="eastAsia" w:ascii="宋体" w:hAnsi="宋体" w:eastAsia="宋体" w:cs="宋体"/>
          <w:sz w:val="24"/>
          <w:szCs w:val="24"/>
        </w:rPr>
      </w:pPr>
      <w:r>
        <w:rPr>
          <w:rFonts w:hint="eastAsia" w:ascii="宋体" w:hAnsi="宋体" w:eastAsia="宋体" w:cs="宋体"/>
          <w:snapToGrid w:val="0"/>
          <w:color w:val="000000"/>
          <w:kern w:val="0"/>
          <w:sz w:val="24"/>
          <w:szCs w:val="24"/>
          <w:lang w:val="en-US" w:eastAsia="zh-CN" w:bidi="ar"/>
        </w:rPr>
        <w:t>20.1</w:t>
      </w:r>
      <w:r>
        <w:rPr>
          <w:rFonts w:hint="eastAsia" w:ascii="宋体" w:hAnsi="宋体" w:eastAsia="宋体" w:cs="宋体"/>
          <w:spacing w:val="0"/>
          <w:w w:val="100"/>
          <w:position w:val="0"/>
          <w:sz w:val="24"/>
          <w:szCs w:val="24"/>
          <w:lang w:val="en-US" w:eastAsia="zh-CN"/>
        </w:rPr>
        <w:t xml:space="preserve"> </w:t>
      </w:r>
      <w:r>
        <w:rPr>
          <w:rFonts w:hint="eastAsia" w:ascii="宋体" w:hAnsi="宋体" w:eastAsia="宋体" w:cs="宋体"/>
          <w:snapToGrid w:val="0"/>
          <w:color w:val="000000"/>
          <w:kern w:val="0"/>
          <w:sz w:val="24"/>
          <w:szCs w:val="24"/>
          <w:lang w:val="en-US" w:eastAsia="zh-CN" w:bidi="ar"/>
        </w:rPr>
        <w:t>评标委员会根据政府采购有关规定和本次采购项目的特点进行组建，并负责</w:t>
      </w:r>
      <w:r>
        <w:rPr>
          <w:rFonts w:hint="eastAsia" w:ascii="宋体" w:hAnsi="宋体" w:eastAsia="宋体" w:cs="宋体"/>
          <w:color w:val="000000"/>
          <w:sz w:val="24"/>
          <w:szCs w:val="24"/>
        </w:rPr>
        <w:t>具体评标事务，独立履行职责。</w:t>
      </w:r>
    </w:p>
    <w:p>
      <w:pPr>
        <w:pStyle w:val="14"/>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z w:val="24"/>
          <w:szCs w:val="24"/>
        </w:rPr>
      </w:pPr>
      <w:r>
        <w:rPr>
          <w:rFonts w:hint="eastAsia" w:ascii="宋体" w:hAnsi="宋体" w:eastAsia="宋体" w:cs="宋体"/>
          <w:color w:val="000000"/>
          <w:sz w:val="24"/>
          <w:szCs w:val="24"/>
        </w:rPr>
        <w:t>20.2</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评审专家须符合《财政部关于在政府采购活动中查询及使用信用记录有关问</w:t>
      </w:r>
      <w:r>
        <w:rPr>
          <w:rFonts w:hint="eastAsia" w:ascii="宋体" w:hAnsi="宋体" w:eastAsia="宋体" w:cs="宋体"/>
          <w:snapToGrid w:val="0"/>
          <w:color w:val="000000"/>
          <w:kern w:val="0"/>
          <w:sz w:val="24"/>
          <w:szCs w:val="24"/>
          <w:lang w:val="en-US" w:eastAsia="zh-CN" w:bidi="ar"/>
        </w:rPr>
        <w:t>题的通知》（财库〔2016〕125号）的规定。依法自行选定评审专家的，采购人和采购代理机构将查询有关信用记录，对具有行贿、受贿、欺诈等不良</w:t>
      </w:r>
      <w:r>
        <w:rPr>
          <w:rFonts w:hint="eastAsia" w:ascii="宋体" w:hAnsi="宋体" w:eastAsia="宋体" w:cs="宋体"/>
          <w:color w:val="000000"/>
          <w:sz w:val="24"/>
          <w:szCs w:val="24"/>
        </w:rPr>
        <w:t>信用记录的人员，拒绝其参与政府采购活动。</w:t>
      </w:r>
    </w:p>
    <w:p>
      <w:pPr>
        <w:pStyle w:val="14"/>
        <w:keepNext w:val="0"/>
        <w:keepLines w:val="0"/>
        <w:pageBreakBefore w:val="0"/>
        <w:widowControl/>
        <w:suppressLineNumbers w:val="0"/>
        <w:kinsoku/>
        <w:wordWrap/>
        <w:overflowPunct/>
        <w:topLinePunct w:val="0"/>
        <w:autoSpaceDE/>
        <w:autoSpaceDN/>
        <w:bidi w:val="0"/>
        <w:adjustRightInd w:val="0"/>
        <w:snapToGrid w:val="0"/>
        <w:spacing w:line="360" w:lineRule="auto"/>
        <w:textAlignment w:val="baseline"/>
        <w:outlineLvl w:val="1"/>
        <w:rPr>
          <w:rFonts w:hint="eastAsia" w:ascii="宋体" w:hAnsi="宋体" w:eastAsia="宋体" w:cs="宋体"/>
          <w:b/>
          <w:bCs/>
          <w:sz w:val="24"/>
          <w:szCs w:val="24"/>
        </w:rPr>
      </w:pPr>
      <w:bookmarkStart w:id="60" w:name="_Toc4967"/>
      <w:r>
        <w:rPr>
          <w:rFonts w:hint="eastAsia" w:cs="宋体"/>
          <w:b/>
          <w:bCs/>
          <w:color w:val="000000"/>
          <w:sz w:val="24"/>
          <w:szCs w:val="24"/>
          <w:lang w:val="en-US" w:eastAsia="zh-CN"/>
        </w:rPr>
        <w:t>21</w:t>
      </w:r>
      <w:r>
        <w:rPr>
          <w:rFonts w:hint="eastAsia" w:cs="宋体"/>
          <w:b/>
          <w:bCs/>
          <w:spacing w:val="0"/>
          <w:w w:val="100"/>
          <w:position w:val="0"/>
          <w:sz w:val="24"/>
          <w:szCs w:val="24"/>
          <w:lang w:eastAsia="zh-CN"/>
        </w:rPr>
        <w:t>、</w:t>
      </w:r>
      <w:r>
        <w:rPr>
          <w:rFonts w:hint="eastAsia" w:ascii="宋体" w:hAnsi="宋体" w:eastAsia="宋体" w:cs="宋体"/>
          <w:b/>
          <w:bCs/>
          <w:color w:val="000000"/>
          <w:sz w:val="24"/>
          <w:szCs w:val="24"/>
        </w:rPr>
        <w:t>评标程序、评标方法和评标标准</w:t>
      </w:r>
      <w:bookmarkEnd w:id="60"/>
    </w:p>
    <w:p>
      <w:pPr>
        <w:pStyle w:val="14"/>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textAlignment w:val="baseline"/>
        <w:outlineLvl w:val="2"/>
        <w:rPr>
          <w:rFonts w:hint="eastAsia" w:ascii="宋体" w:hAnsi="宋体" w:eastAsia="宋体" w:cs="宋体"/>
          <w:sz w:val="24"/>
          <w:szCs w:val="24"/>
        </w:rPr>
      </w:pPr>
      <w:bookmarkStart w:id="61" w:name="_Toc10959"/>
      <w:r>
        <w:rPr>
          <w:rFonts w:hint="eastAsia" w:ascii="宋体" w:hAnsi="宋体" w:eastAsia="宋体" w:cs="宋体"/>
          <w:color w:val="000000"/>
          <w:sz w:val="24"/>
          <w:szCs w:val="24"/>
        </w:rPr>
        <w:t>21.1</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见第四章《评标程序、评标方法和评标标准》</w:t>
      </w:r>
      <w:bookmarkEnd w:id="61"/>
    </w:p>
    <w:p>
      <w:pPr>
        <w:pStyle w:val="6"/>
        <w:keepNext w:val="0"/>
        <w:keepLines w:val="0"/>
        <w:pageBreakBefore w:val="0"/>
        <w:widowControl/>
        <w:kinsoku/>
        <w:wordWrap/>
        <w:overflowPunct/>
        <w:topLinePunct w:val="0"/>
        <w:autoSpaceDE/>
        <w:autoSpaceDN/>
        <w:bidi w:val="0"/>
        <w:adjustRightInd w:val="0"/>
        <w:snapToGrid w:val="0"/>
        <w:spacing w:before="78" w:line="220" w:lineRule="auto"/>
        <w:textAlignment w:val="baseline"/>
        <w:rPr>
          <w:rFonts w:hint="eastAsia" w:ascii="宋体" w:hAnsi="宋体" w:eastAsia="宋体" w:cs="宋体"/>
          <w:spacing w:val="0"/>
          <w:w w:val="100"/>
          <w:position w:val="0"/>
          <w:sz w:val="24"/>
          <w:szCs w:val="24"/>
        </w:rPr>
      </w:pPr>
    </w:p>
    <w:p>
      <w:pPr>
        <w:pStyle w:val="6"/>
        <w:keepNext w:val="0"/>
        <w:keepLines w:val="0"/>
        <w:pageBreakBefore w:val="0"/>
        <w:widowControl/>
        <w:kinsoku/>
        <w:wordWrap/>
        <w:overflowPunct/>
        <w:topLinePunct w:val="0"/>
        <w:autoSpaceDE/>
        <w:autoSpaceDN/>
        <w:bidi w:val="0"/>
        <w:adjustRightInd w:val="0"/>
        <w:snapToGrid w:val="0"/>
        <w:spacing w:before="78" w:line="220" w:lineRule="auto"/>
        <w:textAlignment w:val="baseline"/>
        <w:rPr>
          <w:rFonts w:hint="eastAsia" w:ascii="宋体" w:hAnsi="宋体" w:eastAsia="宋体" w:cs="宋体"/>
          <w:spacing w:val="0"/>
          <w:w w:val="100"/>
          <w:position w:val="0"/>
          <w:sz w:val="24"/>
          <w:szCs w:val="24"/>
        </w:rPr>
      </w:pPr>
    </w:p>
    <w:p>
      <w:pPr>
        <w:pStyle w:val="6"/>
        <w:keepNext w:val="0"/>
        <w:keepLines w:val="0"/>
        <w:pageBreakBefore w:val="0"/>
        <w:widowControl/>
        <w:kinsoku/>
        <w:wordWrap/>
        <w:overflowPunct/>
        <w:topLinePunct w:val="0"/>
        <w:autoSpaceDE/>
        <w:autoSpaceDN/>
        <w:bidi w:val="0"/>
        <w:adjustRightInd w:val="0"/>
        <w:snapToGrid w:val="0"/>
        <w:spacing w:before="92" w:line="221" w:lineRule="auto"/>
        <w:ind w:left="3635"/>
        <w:textAlignment w:val="baseline"/>
        <w:outlineLvl w:val="1"/>
        <w:rPr>
          <w:rFonts w:hint="eastAsia" w:ascii="宋体" w:hAnsi="宋体" w:eastAsia="宋体" w:cs="宋体"/>
          <w:spacing w:val="0"/>
          <w:w w:val="100"/>
          <w:position w:val="0"/>
          <w:sz w:val="28"/>
          <w:szCs w:val="28"/>
        </w:rPr>
      </w:pPr>
      <w:bookmarkStart w:id="62" w:name="_Toc8452"/>
      <w:r>
        <w:rPr>
          <w:rFonts w:hint="eastAsia" w:ascii="宋体" w:hAnsi="宋体" w:eastAsia="宋体" w:cs="宋体"/>
          <w:spacing w:val="0"/>
          <w:w w:val="100"/>
          <w:position w:val="0"/>
          <w:sz w:val="28"/>
          <w:szCs w:val="28"/>
          <w14:textOutline w14:w="5104" w14:cap="flat" w14:cmpd="sng">
            <w14:solidFill>
              <w14:srgbClr w14:val="000000"/>
            </w14:solidFill>
            <w14:prstDash w14:val="solid"/>
            <w14:miter w14:val="0"/>
          </w14:textOutline>
        </w:rPr>
        <w:t>六</w:t>
      </w:r>
      <w:r>
        <w:rPr>
          <w:rFonts w:hint="eastAsia" w:ascii="宋体" w:hAnsi="宋体" w:eastAsia="宋体" w:cs="宋体"/>
          <w:spacing w:val="0"/>
          <w:w w:val="100"/>
          <w:position w:val="0"/>
          <w:sz w:val="28"/>
          <w:szCs w:val="28"/>
        </w:rPr>
        <w:t xml:space="preserve">   </w:t>
      </w:r>
      <w:r>
        <w:rPr>
          <w:rFonts w:hint="eastAsia" w:ascii="宋体" w:hAnsi="宋体" w:eastAsia="宋体" w:cs="宋体"/>
          <w:spacing w:val="0"/>
          <w:w w:val="100"/>
          <w:position w:val="0"/>
          <w:sz w:val="28"/>
          <w:szCs w:val="28"/>
          <w14:textOutline w14:w="5104" w14:cap="flat" w14:cmpd="sng">
            <w14:solidFill>
              <w14:srgbClr w14:val="000000"/>
            </w14:solidFill>
            <w14:prstDash w14:val="solid"/>
            <w14:miter w14:val="0"/>
          </w14:textOutline>
        </w:rPr>
        <w:t>确定中标</w:t>
      </w:r>
      <w:bookmarkEnd w:id="62"/>
    </w:p>
    <w:p>
      <w:pPr>
        <w:pStyle w:val="14"/>
        <w:keepNext w:val="0"/>
        <w:keepLines w:val="0"/>
        <w:pageBreakBefore w:val="0"/>
        <w:widowControl/>
        <w:suppressLineNumbers w:val="0"/>
        <w:kinsoku/>
        <w:wordWrap/>
        <w:overflowPunct/>
        <w:topLinePunct w:val="0"/>
        <w:autoSpaceDE/>
        <w:autoSpaceDN/>
        <w:bidi w:val="0"/>
        <w:adjustRightInd w:val="0"/>
        <w:snapToGrid w:val="0"/>
        <w:spacing w:line="360" w:lineRule="auto"/>
        <w:textAlignment w:val="baseline"/>
        <w:outlineLvl w:val="1"/>
        <w:rPr>
          <w:rFonts w:hint="eastAsia" w:ascii="宋体" w:hAnsi="宋体" w:eastAsia="宋体" w:cs="宋体"/>
          <w:b/>
          <w:bCs/>
          <w:sz w:val="24"/>
          <w:szCs w:val="24"/>
        </w:rPr>
      </w:pPr>
      <w:bookmarkStart w:id="63" w:name="_Toc28040"/>
      <w:r>
        <w:rPr>
          <w:rFonts w:hint="eastAsia" w:ascii="宋体" w:hAnsi="宋体" w:eastAsia="宋体" w:cs="宋体"/>
          <w:b/>
          <w:bCs/>
          <w:color w:val="000000"/>
          <w:sz w:val="24"/>
          <w:szCs w:val="24"/>
        </w:rPr>
        <w:t>22</w:t>
      </w:r>
      <w:r>
        <w:rPr>
          <w:rFonts w:hint="eastAsia" w:cs="宋体"/>
          <w:b/>
          <w:bCs/>
          <w:spacing w:val="0"/>
          <w:w w:val="100"/>
          <w:position w:val="0"/>
          <w:sz w:val="24"/>
          <w:szCs w:val="24"/>
          <w:lang w:eastAsia="zh-CN"/>
        </w:rPr>
        <w:t>、</w:t>
      </w:r>
      <w:r>
        <w:rPr>
          <w:rFonts w:hint="eastAsia" w:ascii="宋体" w:hAnsi="宋体" w:eastAsia="宋体" w:cs="宋体"/>
          <w:b/>
          <w:bCs/>
          <w:color w:val="000000"/>
          <w:sz w:val="24"/>
          <w:szCs w:val="24"/>
        </w:rPr>
        <w:t>确定中标人</w:t>
      </w:r>
      <w:bookmarkEnd w:id="63"/>
    </w:p>
    <w:p>
      <w:pPr>
        <w:pStyle w:val="14"/>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z w:val="24"/>
          <w:szCs w:val="24"/>
        </w:rPr>
      </w:pPr>
      <w:r>
        <w:rPr>
          <w:rFonts w:hint="eastAsia" w:ascii="宋体" w:hAnsi="宋体" w:eastAsia="宋体" w:cs="宋体"/>
          <w:color w:val="000000"/>
          <w:sz w:val="24"/>
          <w:szCs w:val="24"/>
        </w:rPr>
        <w:t>22.1</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采购人将在评标报告确定的中标候选人名单中按顺序确定中标人，中标候选</w:t>
      </w:r>
      <w:r>
        <w:rPr>
          <w:rFonts w:hint="eastAsia" w:ascii="宋体" w:hAnsi="宋体" w:eastAsia="宋体" w:cs="宋体"/>
          <w:snapToGrid w:val="0"/>
          <w:color w:val="000000"/>
          <w:kern w:val="0"/>
          <w:sz w:val="24"/>
          <w:szCs w:val="24"/>
          <w:lang w:val="en-US" w:eastAsia="zh-CN" w:bidi="ar"/>
        </w:rPr>
        <w:t>人并列的，由采购人或者采购人委托评标委员会按照招标文件规定的方式确定中标人；招标文件未规定的，采取随机抽取的方式确定。采购人是否委托</w:t>
      </w:r>
      <w:r>
        <w:rPr>
          <w:rFonts w:hint="eastAsia" w:ascii="宋体" w:hAnsi="宋体" w:eastAsia="宋体" w:cs="宋体"/>
          <w:color w:val="000000"/>
          <w:sz w:val="24"/>
          <w:szCs w:val="24"/>
        </w:rPr>
        <w:t>评标委员会直接确定中标人，见《投标人须知资料表》。中标候选人并列的，按照《投标人须知资料表》要求确定中标人。</w:t>
      </w:r>
    </w:p>
    <w:p>
      <w:pPr>
        <w:pStyle w:val="14"/>
        <w:keepNext w:val="0"/>
        <w:keepLines w:val="0"/>
        <w:pageBreakBefore w:val="0"/>
        <w:widowControl/>
        <w:suppressLineNumbers w:val="0"/>
        <w:kinsoku/>
        <w:wordWrap/>
        <w:overflowPunct/>
        <w:topLinePunct w:val="0"/>
        <w:autoSpaceDE/>
        <w:autoSpaceDN/>
        <w:bidi w:val="0"/>
        <w:adjustRightInd w:val="0"/>
        <w:snapToGrid w:val="0"/>
        <w:spacing w:line="360" w:lineRule="auto"/>
        <w:textAlignment w:val="baseline"/>
        <w:outlineLvl w:val="1"/>
        <w:rPr>
          <w:rFonts w:hint="eastAsia" w:ascii="宋体" w:hAnsi="宋体" w:eastAsia="宋体" w:cs="宋体"/>
          <w:b/>
          <w:bCs/>
          <w:sz w:val="24"/>
          <w:szCs w:val="24"/>
        </w:rPr>
      </w:pPr>
      <w:bookmarkStart w:id="64" w:name="_Toc3391"/>
      <w:r>
        <w:rPr>
          <w:rFonts w:hint="eastAsia" w:ascii="宋体" w:hAnsi="宋体" w:eastAsia="宋体" w:cs="宋体"/>
          <w:b/>
          <w:bCs/>
          <w:color w:val="000000"/>
          <w:sz w:val="24"/>
          <w:szCs w:val="24"/>
        </w:rPr>
        <w:t>23</w:t>
      </w:r>
      <w:r>
        <w:rPr>
          <w:rFonts w:hint="eastAsia" w:cs="宋体"/>
          <w:b/>
          <w:bCs/>
          <w:spacing w:val="0"/>
          <w:w w:val="100"/>
          <w:position w:val="0"/>
          <w:sz w:val="24"/>
          <w:szCs w:val="24"/>
          <w:lang w:eastAsia="zh-CN"/>
        </w:rPr>
        <w:t>、</w:t>
      </w:r>
      <w:r>
        <w:rPr>
          <w:rFonts w:hint="eastAsia" w:ascii="宋体" w:hAnsi="宋体" w:eastAsia="宋体" w:cs="宋体"/>
          <w:b/>
          <w:bCs/>
          <w:color w:val="000000"/>
          <w:sz w:val="24"/>
          <w:szCs w:val="24"/>
        </w:rPr>
        <w:t>中标公告与中标通知书</w:t>
      </w:r>
      <w:bookmarkEnd w:id="64"/>
    </w:p>
    <w:p>
      <w:pPr>
        <w:pStyle w:val="14"/>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z w:val="24"/>
          <w:szCs w:val="24"/>
        </w:rPr>
      </w:pPr>
      <w:r>
        <w:rPr>
          <w:rFonts w:hint="eastAsia" w:ascii="宋体" w:hAnsi="宋体" w:eastAsia="宋体" w:cs="宋体"/>
          <w:color w:val="000000"/>
          <w:sz w:val="24"/>
          <w:szCs w:val="24"/>
        </w:rPr>
        <w:t>23.1</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采购人或采购代理机构自中标人确定之日起2个工作日内，在北京市政府采</w:t>
      </w:r>
      <w:r>
        <w:rPr>
          <w:rFonts w:hint="eastAsia" w:ascii="宋体" w:hAnsi="宋体" w:eastAsia="宋体" w:cs="宋体"/>
          <w:snapToGrid w:val="0"/>
          <w:color w:val="000000"/>
          <w:kern w:val="0"/>
          <w:sz w:val="24"/>
          <w:szCs w:val="24"/>
          <w:lang w:val="en-US" w:eastAsia="zh-CN" w:bidi="ar"/>
        </w:rPr>
        <w:t>购网公告中标结果，同时向中标人发出中标通知书，中标公告期限为1个工</w:t>
      </w:r>
      <w:r>
        <w:rPr>
          <w:rFonts w:hint="eastAsia" w:ascii="宋体" w:hAnsi="宋体" w:eastAsia="宋体" w:cs="宋体"/>
          <w:color w:val="000000"/>
          <w:sz w:val="24"/>
          <w:szCs w:val="24"/>
        </w:rPr>
        <w:t>作日。</w:t>
      </w:r>
    </w:p>
    <w:p>
      <w:pPr>
        <w:pStyle w:val="14"/>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z w:val="24"/>
          <w:szCs w:val="24"/>
        </w:rPr>
      </w:pPr>
      <w:r>
        <w:rPr>
          <w:rFonts w:hint="eastAsia" w:ascii="宋体" w:hAnsi="宋体" w:eastAsia="宋体" w:cs="宋体"/>
          <w:color w:val="000000"/>
          <w:sz w:val="24"/>
          <w:szCs w:val="24"/>
        </w:rPr>
        <w:t>23.2</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中标通知书对采购人和中标供应商均具有法律效力。中标通知书发出后，采</w:t>
      </w:r>
      <w:r>
        <w:rPr>
          <w:rFonts w:hint="eastAsia" w:ascii="宋体" w:hAnsi="宋体" w:eastAsia="宋体" w:cs="宋体"/>
          <w:snapToGrid w:val="0"/>
          <w:color w:val="000000"/>
          <w:kern w:val="0"/>
          <w:sz w:val="24"/>
          <w:szCs w:val="24"/>
          <w:lang w:val="en-US" w:eastAsia="zh-CN" w:bidi="ar"/>
        </w:rPr>
        <w:t>购人改变中标结果的，或者中标供应商放弃中标项目的，应当依法承担法律</w:t>
      </w:r>
      <w:r>
        <w:rPr>
          <w:rFonts w:hint="eastAsia" w:ascii="宋体" w:hAnsi="宋体" w:eastAsia="宋体" w:cs="宋体"/>
          <w:color w:val="000000"/>
          <w:sz w:val="24"/>
          <w:szCs w:val="24"/>
        </w:rPr>
        <w:t>责任。</w:t>
      </w:r>
    </w:p>
    <w:p>
      <w:pPr>
        <w:pStyle w:val="14"/>
        <w:keepNext w:val="0"/>
        <w:keepLines w:val="0"/>
        <w:pageBreakBefore w:val="0"/>
        <w:widowControl/>
        <w:suppressLineNumbers w:val="0"/>
        <w:kinsoku/>
        <w:wordWrap/>
        <w:overflowPunct/>
        <w:topLinePunct w:val="0"/>
        <w:autoSpaceDE/>
        <w:autoSpaceDN/>
        <w:bidi w:val="0"/>
        <w:adjustRightInd w:val="0"/>
        <w:snapToGrid w:val="0"/>
        <w:spacing w:line="360" w:lineRule="auto"/>
        <w:textAlignment w:val="baseline"/>
        <w:outlineLvl w:val="1"/>
        <w:rPr>
          <w:rFonts w:hint="eastAsia" w:ascii="宋体" w:hAnsi="宋体" w:eastAsia="宋体" w:cs="宋体"/>
          <w:b/>
          <w:bCs/>
          <w:sz w:val="24"/>
          <w:szCs w:val="24"/>
        </w:rPr>
      </w:pPr>
      <w:bookmarkStart w:id="65" w:name="_Toc9799"/>
      <w:r>
        <w:rPr>
          <w:rFonts w:hint="eastAsia" w:ascii="宋体" w:hAnsi="宋体" w:eastAsia="宋体" w:cs="宋体"/>
          <w:b/>
          <w:bCs/>
          <w:color w:val="000000"/>
          <w:sz w:val="24"/>
          <w:szCs w:val="24"/>
        </w:rPr>
        <w:t>24</w:t>
      </w:r>
      <w:r>
        <w:rPr>
          <w:rFonts w:hint="eastAsia" w:cs="宋体"/>
          <w:b/>
          <w:bCs/>
          <w:spacing w:val="0"/>
          <w:w w:val="100"/>
          <w:position w:val="0"/>
          <w:sz w:val="24"/>
          <w:szCs w:val="24"/>
          <w:lang w:eastAsia="zh-CN"/>
        </w:rPr>
        <w:t>、</w:t>
      </w:r>
      <w:r>
        <w:rPr>
          <w:rFonts w:hint="eastAsia" w:ascii="宋体" w:hAnsi="宋体" w:eastAsia="宋体" w:cs="宋体"/>
          <w:b/>
          <w:bCs/>
          <w:color w:val="000000"/>
          <w:sz w:val="24"/>
          <w:szCs w:val="24"/>
        </w:rPr>
        <w:t>废标</w:t>
      </w:r>
      <w:bookmarkEnd w:id="65"/>
    </w:p>
    <w:p>
      <w:pPr>
        <w:pStyle w:val="14"/>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textAlignment w:val="baseline"/>
        <w:outlineLvl w:val="2"/>
        <w:rPr>
          <w:rFonts w:hint="eastAsia" w:ascii="宋体" w:hAnsi="宋体" w:eastAsia="宋体" w:cs="宋体"/>
          <w:sz w:val="24"/>
          <w:szCs w:val="24"/>
        </w:rPr>
      </w:pPr>
      <w:bookmarkStart w:id="66" w:name="_Toc6873"/>
      <w:r>
        <w:rPr>
          <w:rFonts w:hint="eastAsia" w:ascii="宋体" w:hAnsi="宋体" w:eastAsia="宋体" w:cs="宋体"/>
          <w:color w:val="000000"/>
          <w:sz w:val="24"/>
          <w:szCs w:val="24"/>
        </w:rPr>
        <w:t>24.1</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在招标采购中，出现下列情形之一的，应予废标：</w:t>
      </w:r>
      <w:bookmarkEnd w:id="66"/>
    </w:p>
    <w:p>
      <w:pPr>
        <w:pStyle w:val="14"/>
        <w:keepNext w:val="0"/>
        <w:keepLines w:val="0"/>
        <w:pageBreakBefore w:val="0"/>
        <w:widowControl/>
        <w:suppressLineNumbers w:val="0"/>
        <w:kinsoku/>
        <w:wordWrap/>
        <w:overflowPunct/>
        <w:topLinePunct w:val="0"/>
        <w:autoSpaceDE/>
        <w:autoSpaceDN/>
        <w:bidi w:val="0"/>
        <w:adjustRightInd w:val="0"/>
        <w:snapToGrid w:val="0"/>
        <w:spacing w:line="360" w:lineRule="auto"/>
        <w:ind w:firstLine="960" w:firstLineChars="400"/>
        <w:textAlignment w:val="baseline"/>
        <w:rPr>
          <w:rFonts w:hint="eastAsia" w:ascii="宋体" w:hAnsi="宋体" w:eastAsia="宋体" w:cs="宋体"/>
          <w:sz w:val="24"/>
          <w:szCs w:val="24"/>
        </w:rPr>
      </w:pPr>
      <w:r>
        <w:rPr>
          <w:rFonts w:hint="eastAsia" w:ascii="宋体" w:hAnsi="宋体" w:eastAsia="宋体" w:cs="宋体"/>
          <w:color w:val="000000"/>
          <w:sz w:val="24"/>
          <w:szCs w:val="24"/>
        </w:rPr>
        <w:t>24.1.1</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符合专业条件的供应商或者对招标文件作实质响应的供应商不足三家的；</w:t>
      </w:r>
    </w:p>
    <w:p>
      <w:pPr>
        <w:pStyle w:val="14"/>
        <w:keepNext w:val="0"/>
        <w:keepLines w:val="0"/>
        <w:pageBreakBefore w:val="0"/>
        <w:widowControl/>
        <w:suppressLineNumbers w:val="0"/>
        <w:kinsoku/>
        <w:wordWrap/>
        <w:overflowPunct/>
        <w:topLinePunct w:val="0"/>
        <w:autoSpaceDE/>
        <w:autoSpaceDN/>
        <w:bidi w:val="0"/>
        <w:adjustRightInd w:val="0"/>
        <w:snapToGrid w:val="0"/>
        <w:spacing w:line="360" w:lineRule="auto"/>
        <w:ind w:firstLine="960" w:firstLineChars="400"/>
        <w:textAlignment w:val="baseline"/>
        <w:rPr>
          <w:rFonts w:hint="eastAsia" w:ascii="宋体" w:hAnsi="宋体" w:eastAsia="宋体" w:cs="宋体"/>
          <w:sz w:val="24"/>
          <w:szCs w:val="24"/>
        </w:rPr>
      </w:pPr>
      <w:r>
        <w:rPr>
          <w:rFonts w:hint="eastAsia" w:ascii="宋体" w:hAnsi="宋体" w:eastAsia="宋体" w:cs="宋体"/>
          <w:color w:val="000000"/>
          <w:sz w:val="24"/>
          <w:szCs w:val="24"/>
        </w:rPr>
        <w:t>24.1.2</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出现影响采购公正的违法、违规行为的；</w:t>
      </w:r>
    </w:p>
    <w:p>
      <w:pPr>
        <w:pStyle w:val="14"/>
        <w:keepNext w:val="0"/>
        <w:keepLines w:val="0"/>
        <w:pageBreakBefore w:val="0"/>
        <w:widowControl/>
        <w:suppressLineNumbers w:val="0"/>
        <w:kinsoku/>
        <w:wordWrap/>
        <w:overflowPunct/>
        <w:topLinePunct w:val="0"/>
        <w:autoSpaceDE/>
        <w:autoSpaceDN/>
        <w:bidi w:val="0"/>
        <w:adjustRightInd w:val="0"/>
        <w:snapToGrid w:val="0"/>
        <w:spacing w:line="360" w:lineRule="auto"/>
        <w:ind w:firstLine="960" w:firstLineChars="400"/>
        <w:textAlignment w:val="baseline"/>
        <w:rPr>
          <w:rFonts w:hint="eastAsia" w:ascii="宋体" w:hAnsi="宋体" w:eastAsia="宋体" w:cs="宋体"/>
          <w:sz w:val="24"/>
          <w:szCs w:val="24"/>
        </w:rPr>
      </w:pPr>
      <w:r>
        <w:rPr>
          <w:rFonts w:hint="eastAsia" w:ascii="宋体" w:hAnsi="宋体" w:eastAsia="宋体" w:cs="宋体"/>
          <w:color w:val="000000"/>
          <w:sz w:val="24"/>
          <w:szCs w:val="24"/>
        </w:rPr>
        <w:t>24.1.3</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投标人的报价均超过了采购预算，采购人不能支付的；</w:t>
      </w:r>
    </w:p>
    <w:p>
      <w:pPr>
        <w:pStyle w:val="14"/>
        <w:keepNext w:val="0"/>
        <w:keepLines w:val="0"/>
        <w:pageBreakBefore w:val="0"/>
        <w:widowControl/>
        <w:suppressLineNumbers w:val="0"/>
        <w:kinsoku/>
        <w:wordWrap/>
        <w:overflowPunct/>
        <w:topLinePunct w:val="0"/>
        <w:autoSpaceDE/>
        <w:autoSpaceDN/>
        <w:bidi w:val="0"/>
        <w:adjustRightInd w:val="0"/>
        <w:snapToGrid w:val="0"/>
        <w:spacing w:line="360" w:lineRule="auto"/>
        <w:ind w:firstLine="960" w:firstLineChars="400"/>
        <w:textAlignment w:val="baseline"/>
        <w:rPr>
          <w:rFonts w:hint="eastAsia" w:ascii="宋体" w:hAnsi="宋体" w:eastAsia="宋体" w:cs="宋体"/>
          <w:sz w:val="24"/>
          <w:szCs w:val="24"/>
        </w:rPr>
      </w:pPr>
      <w:r>
        <w:rPr>
          <w:rFonts w:hint="eastAsia" w:ascii="宋体" w:hAnsi="宋体" w:eastAsia="宋体" w:cs="宋体"/>
          <w:color w:val="000000"/>
          <w:sz w:val="24"/>
          <w:szCs w:val="24"/>
        </w:rPr>
        <w:t>24.1.4</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因重大变故，采购任务取消的。</w:t>
      </w:r>
    </w:p>
    <w:p>
      <w:pPr>
        <w:pStyle w:val="14"/>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textAlignment w:val="baseline"/>
        <w:outlineLvl w:val="2"/>
        <w:rPr>
          <w:rFonts w:hint="eastAsia" w:ascii="宋体" w:hAnsi="宋体" w:eastAsia="宋体" w:cs="宋体"/>
          <w:sz w:val="24"/>
          <w:szCs w:val="24"/>
        </w:rPr>
      </w:pPr>
      <w:bookmarkStart w:id="67" w:name="_Toc17810"/>
      <w:r>
        <w:rPr>
          <w:rFonts w:hint="eastAsia" w:ascii="宋体" w:hAnsi="宋体" w:eastAsia="宋体" w:cs="宋体"/>
          <w:color w:val="000000"/>
          <w:sz w:val="24"/>
          <w:szCs w:val="24"/>
        </w:rPr>
        <w:t>24.2</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废标后，采购人将废标理由书面通知所有投标人。</w:t>
      </w:r>
      <w:bookmarkEnd w:id="67"/>
    </w:p>
    <w:p>
      <w:pPr>
        <w:pStyle w:val="14"/>
        <w:keepNext w:val="0"/>
        <w:keepLines w:val="0"/>
        <w:pageBreakBefore w:val="0"/>
        <w:widowControl/>
        <w:suppressLineNumbers w:val="0"/>
        <w:kinsoku/>
        <w:wordWrap/>
        <w:overflowPunct/>
        <w:topLinePunct w:val="0"/>
        <w:autoSpaceDE/>
        <w:autoSpaceDN/>
        <w:bidi w:val="0"/>
        <w:adjustRightInd w:val="0"/>
        <w:snapToGrid w:val="0"/>
        <w:spacing w:line="360" w:lineRule="auto"/>
        <w:textAlignment w:val="baseline"/>
        <w:outlineLvl w:val="1"/>
        <w:rPr>
          <w:rFonts w:hint="eastAsia" w:ascii="宋体" w:hAnsi="宋体" w:eastAsia="宋体" w:cs="宋体"/>
          <w:b/>
          <w:bCs/>
          <w:sz w:val="24"/>
          <w:szCs w:val="24"/>
        </w:rPr>
      </w:pPr>
      <w:bookmarkStart w:id="68" w:name="_Toc5580"/>
      <w:r>
        <w:rPr>
          <w:rFonts w:hint="eastAsia" w:ascii="宋体" w:hAnsi="宋体" w:eastAsia="宋体" w:cs="宋体"/>
          <w:b/>
          <w:bCs/>
          <w:color w:val="000000"/>
          <w:sz w:val="24"/>
          <w:szCs w:val="24"/>
        </w:rPr>
        <w:t>25</w:t>
      </w:r>
      <w:r>
        <w:rPr>
          <w:rFonts w:hint="eastAsia" w:cs="宋体"/>
          <w:b/>
          <w:bCs/>
          <w:spacing w:val="0"/>
          <w:w w:val="100"/>
          <w:position w:val="0"/>
          <w:sz w:val="24"/>
          <w:szCs w:val="24"/>
          <w:lang w:eastAsia="zh-CN"/>
        </w:rPr>
        <w:t>、</w:t>
      </w:r>
      <w:r>
        <w:rPr>
          <w:rFonts w:hint="eastAsia" w:ascii="宋体" w:hAnsi="宋体" w:eastAsia="宋体" w:cs="宋体"/>
          <w:b/>
          <w:bCs/>
          <w:color w:val="000000"/>
          <w:sz w:val="24"/>
          <w:szCs w:val="24"/>
        </w:rPr>
        <w:t>签订合同</w:t>
      </w:r>
      <w:bookmarkEnd w:id="68"/>
    </w:p>
    <w:p>
      <w:pPr>
        <w:pStyle w:val="14"/>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z w:val="24"/>
          <w:szCs w:val="24"/>
        </w:rPr>
      </w:pPr>
      <w:r>
        <w:rPr>
          <w:rFonts w:hint="eastAsia" w:ascii="宋体" w:hAnsi="宋体" w:eastAsia="宋体" w:cs="宋体"/>
          <w:color w:val="000000"/>
          <w:sz w:val="24"/>
          <w:szCs w:val="24"/>
        </w:rPr>
        <w:t>25.1</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中标人、采购人应当自中标通知书发出之日起30日内，按照招标文件和中标</w:t>
      </w:r>
      <w:r>
        <w:rPr>
          <w:rFonts w:hint="eastAsia" w:ascii="宋体" w:hAnsi="宋体" w:eastAsia="宋体" w:cs="宋体"/>
          <w:snapToGrid w:val="0"/>
          <w:color w:val="000000"/>
          <w:kern w:val="0"/>
          <w:sz w:val="24"/>
          <w:szCs w:val="24"/>
          <w:lang w:val="en-US" w:eastAsia="zh-CN" w:bidi="ar"/>
        </w:rPr>
        <w:t>人投标文件的规定签订书面合同。所签订的合同不得对招标文件确定的事项</w:t>
      </w:r>
      <w:r>
        <w:rPr>
          <w:rFonts w:hint="eastAsia" w:ascii="宋体" w:hAnsi="宋体" w:eastAsia="宋体" w:cs="宋体"/>
          <w:color w:val="000000"/>
          <w:sz w:val="24"/>
          <w:szCs w:val="24"/>
        </w:rPr>
        <w:t>和中标人投标文件作实质性修改。</w:t>
      </w:r>
    </w:p>
    <w:p>
      <w:pPr>
        <w:pStyle w:val="14"/>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z w:val="24"/>
          <w:szCs w:val="24"/>
        </w:rPr>
      </w:pPr>
      <w:r>
        <w:rPr>
          <w:rFonts w:hint="eastAsia" w:ascii="宋体" w:hAnsi="宋体" w:eastAsia="宋体" w:cs="宋体"/>
          <w:color w:val="000000"/>
          <w:sz w:val="24"/>
          <w:szCs w:val="24"/>
        </w:rPr>
        <w:t>25.2</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中标人拒绝与采购人签订合同的，采购人可以按照评标报告推荐的中标候选人名单排序，确定下一候选人为中标人，也可以重新开展政府采购活动。</w:t>
      </w:r>
    </w:p>
    <w:p>
      <w:pPr>
        <w:pStyle w:val="14"/>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z w:val="24"/>
          <w:szCs w:val="24"/>
        </w:rPr>
      </w:pPr>
      <w:r>
        <w:rPr>
          <w:rFonts w:hint="eastAsia" w:ascii="宋体" w:hAnsi="宋体" w:eastAsia="宋体" w:cs="宋体"/>
          <w:color w:val="000000"/>
          <w:sz w:val="24"/>
          <w:szCs w:val="24"/>
        </w:rPr>
        <w:t>25.3</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联合体中标的，联合体各方应当共同与采购人签订合同，就采购合同约定的事项向采购人承担连带责任。</w:t>
      </w:r>
    </w:p>
    <w:p>
      <w:pPr>
        <w:pStyle w:val="14"/>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textAlignment w:val="baseline"/>
        <w:outlineLvl w:val="2"/>
        <w:rPr>
          <w:rFonts w:hint="eastAsia" w:ascii="宋体" w:hAnsi="宋体" w:eastAsia="宋体" w:cs="宋体"/>
          <w:sz w:val="24"/>
          <w:szCs w:val="24"/>
        </w:rPr>
      </w:pPr>
      <w:bookmarkStart w:id="69" w:name="_Toc14048"/>
      <w:r>
        <w:rPr>
          <w:rFonts w:hint="eastAsia" w:ascii="宋体" w:hAnsi="宋体" w:eastAsia="宋体" w:cs="宋体"/>
          <w:color w:val="000000"/>
          <w:sz w:val="24"/>
          <w:szCs w:val="24"/>
        </w:rPr>
        <w:t>25.4</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政府采购合同不能转包。</w:t>
      </w:r>
      <w:bookmarkEnd w:id="69"/>
    </w:p>
    <w:p>
      <w:pPr>
        <w:pStyle w:val="14"/>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z w:val="24"/>
          <w:szCs w:val="24"/>
        </w:rPr>
      </w:pPr>
      <w:r>
        <w:rPr>
          <w:rFonts w:hint="eastAsia" w:ascii="宋体" w:hAnsi="宋体" w:eastAsia="宋体" w:cs="宋体"/>
          <w:color w:val="000000"/>
          <w:sz w:val="24"/>
          <w:szCs w:val="24"/>
        </w:rPr>
        <w:t>25.5</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采购人允许采用分包方式履行合同的，中标人可以依法在中标后将中标项目</w:t>
      </w:r>
      <w:r>
        <w:rPr>
          <w:rFonts w:hint="eastAsia" w:ascii="宋体" w:hAnsi="宋体" w:eastAsia="宋体" w:cs="宋体"/>
          <w:snapToGrid w:val="0"/>
          <w:color w:val="000000"/>
          <w:kern w:val="0"/>
          <w:sz w:val="24"/>
          <w:szCs w:val="24"/>
          <w:lang w:val="en-US" w:eastAsia="zh-CN" w:bidi="ar"/>
        </w:rPr>
        <w:t>的非主体、非关键性工作采取分包方式履行合同。本项目的非主体、非关键</w:t>
      </w:r>
      <w:r>
        <w:rPr>
          <w:rFonts w:hint="eastAsia" w:ascii="宋体" w:hAnsi="宋体" w:eastAsia="宋体" w:cs="宋体"/>
          <w:color w:val="000000"/>
          <w:sz w:val="24"/>
          <w:szCs w:val="24"/>
        </w:rPr>
        <w:t>性工作是否允许分包，见《投标人须知资料表》。政府采购合同分包履行的，</w:t>
      </w:r>
      <w:r>
        <w:rPr>
          <w:rFonts w:hint="eastAsia" w:ascii="宋体" w:hAnsi="宋体" w:eastAsia="宋体" w:cs="宋体"/>
          <w:snapToGrid w:val="0"/>
          <w:color w:val="000000"/>
          <w:kern w:val="0"/>
          <w:sz w:val="24"/>
          <w:szCs w:val="24"/>
          <w:lang w:val="en-US" w:eastAsia="zh-CN" w:bidi="ar"/>
        </w:rPr>
        <w:t>应当在投标文件中载明分包承担主体，分包承担主体应当具备相应资质条件且不得再次分包</w:t>
      </w:r>
      <w:r>
        <w:rPr>
          <w:rFonts w:hint="eastAsia" w:ascii="宋体" w:hAnsi="宋体" w:eastAsia="宋体" w:cs="宋体"/>
          <w:b/>
          <w:bCs/>
          <w:snapToGrid w:val="0"/>
          <w:color w:val="000000"/>
          <w:kern w:val="0"/>
          <w:sz w:val="24"/>
          <w:szCs w:val="24"/>
          <w:lang w:val="en-US" w:eastAsia="zh-CN" w:bidi="ar"/>
        </w:rPr>
        <w:t>，</w:t>
      </w:r>
      <w:r>
        <w:rPr>
          <w:rFonts w:hint="eastAsia" w:ascii="宋体" w:hAnsi="宋体" w:eastAsia="宋体" w:cs="宋体"/>
          <w:snapToGrid w:val="0"/>
          <w:color w:val="000000"/>
          <w:kern w:val="0"/>
          <w:sz w:val="24"/>
          <w:szCs w:val="24"/>
          <w:lang w:val="en-US" w:eastAsia="zh-CN" w:bidi="ar"/>
        </w:rPr>
        <w:t>否则</w:t>
      </w:r>
      <w:r>
        <w:rPr>
          <w:rFonts w:hint="eastAsia" w:ascii="宋体" w:hAnsi="宋体" w:eastAsia="宋体" w:cs="宋体"/>
          <w:b/>
          <w:bCs/>
          <w:snapToGrid w:val="0"/>
          <w:color w:val="000000"/>
          <w:kern w:val="0"/>
          <w:sz w:val="24"/>
          <w:szCs w:val="24"/>
          <w:lang w:val="en-US" w:eastAsia="zh-CN" w:bidi="ar"/>
        </w:rPr>
        <w:t>投标无效</w:t>
      </w:r>
      <w:r>
        <w:rPr>
          <w:rFonts w:hint="eastAsia" w:ascii="宋体" w:hAnsi="宋体" w:eastAsia="宋体" w:cs="宋体"/>
          <w:snapToGrid w:val="0"/>
          <w:color w:val="000000"/>
          <w:kern w:val="0"/>
          <w:sz w:val="24"/>
          <w:szCs w:val="24"/>
          <w:lang w:val="en-US" w:eastAsia="zh-CN" w:bidi="ar"/>
        </w:rPr>
        <w:t>。中标人就采购项目和分包项目向采购人负</w:t>
      </w:r>
      <w:r>
        <w:rPr>
          <w:rFonts w:hint="eastAsia" w:ascii="宋体" w:hAnsi="宋体" w:eastAsia="宋体" w:cs="宋体"/>
          <w:color w:val="000000"/>
          <w:sz w:val="24"/>
          <w:szCs w:val="24"/>
        </w:rPr>
        <w:t>责，分包供应商就分包项目承担责任。</w:t>
      </w:r>
    </w:p>
    <w:p>
      <w:pPr>
        <w:pStyle w:val="14"/>
        <w:keepNext w:val="0"/>
        <w:keepLines w:val="0"/>
        <w:pageBreakBefore w:val="0"/>
        <w:widowControl/>
        <w:suppressLineNumbers w:val="0"/>
        <w:kinsoku/>
        <w:wordWrap/>
        <w:overflowPunct/>
        <w:topLinePunct w:val="0"/>
        <w:autoSpaceDE/>
        <w:autoSpaceDN/>
        <w:bidi w:val="0"/>
        <w:adjustRightInd w:val="0"/>
        <w:snapToGrid w:val="0"/>
        <w:spacing w:line="360" w:lineRule="auto"/>
        <w:textAlignment w:val="baseline"/>
        <w:outlineLvl w:val="1"/>
        <w:rPr>
          <w:rFonts w:hint="eastAsia" w:ascii="宋体" w:hAnsi="宋体" w:eastAsia="宋体" w:cs="宋体"/>
          <w:b/>
          <w:bCs/>
          <w:sz w:val="24"/>
          <w:szCs w:val="24"/>
        </w:rPr>
      </w:pPr>
      <w:bookmarkStart w:id="70" w:name="_Toc21896"/>
      <w:r>
        <w:rPr>
          <w:rFonts w:hint="eastAsia" w:ascii="宋体" w:hAnsi="宋体" w:eastAsia="宋体" w:cs="宋体"/>
          <w:b/>
          <w:bCs/>
          <w:color w:val="000000"/>
          <w:sz w:val="24"/>
          <w:szCs w:val="24"/>
        </w:rPr>
        <w:t>26</w:t>
      </w:r>
      <w:r>
        <w:rPr>
          <w:rFonts w:hint="eastAsia" w:cs="宋体"/>
          <w:b/>
          <w:bCs/>
          <w:spacing w:val="0"/>
          <w:w w:val="100"/>
          <w:position w:val="0"/>
          <w:sz w:val="24"/>
          <w:szCs w:val="24"/>
          <w:lang w:eastAsia="zh-CN"/>
        </w:rPr>
        <w:t>、</w:t>
      </w:r>
      <w:r>
        <w:rPr>
          <w:rFonts w:hint="eastAsia" w:ascii="宋体" w:hAnsi="宋体" w:eastAsia="宋体" w:cs="宋体"/>
          <w:b/>
          <w:bCs/>
          <w:color w:val="000000"/>
          <w:sz w:val="24"/>
          <w:szCs w:val="24"/>
        </w:rPr>
        <w:t>询问与质疑</w:t>
      </w:r>
      <w:bookmarkEnd w:id="70"/>
    </w:p>
    <w:p>
      <w:pPr>
        <w:pStyle w:val="14"/>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textAlignment w:val="baseline"/>
        <w:outlineLvl w:val="2"/>
        <w:rPr>
          <w:rFonts w:hint="eastAsia" w:ascii="宋体" w:hAnsi="宋体" w:eastAsia="宋体" w:cs="宋体"/>
          <w:sz w:val="24"/>
          <w:szCs w:val="24"/>
        </w:rPr>
      </w:pPr>
      <w:bookmarkStart w:id="71" w:name="_Toc3669"/>
      <w:r>
        <w:rPr>
          <w:rFonts w:hint="eastAsia" w:ascii="宋体" w:hAnsi="宋体" w:eastAsia="宋体" w:cs="宋体"/>
          <w:color w:val="000000"/>
          <w:sz w:val="24"/>
          <w:szCs w:val="24"/>
        </w:rPr>
        <w:t>26.1</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询问</w:t>
      </w:r>
      <w:bookmarkEnd w:id="71"/>
    </w:p>
    <w:p>
      <w:pPr>
        <w:pStyle w:val="14"/>
        <w:keepNext w:val="0"/>
        <w:keepLines w:val="0"/>
        <w:pageBreakBefore w:val="0"/>
        <w:widowControl/>
        <w:suppressLineNumbers w:val="0"/>
        <w:kinsoku/>
        <w:wordWrap/>
        <w:overflowPunct/>
        <w:topLinePunct w:val="0"/>
        <w:autoSpaceDE/>
        <w:autoSpaceDN/>
        <w:bidi w:val="0"/>
        <w:adjustRightInd w:val="0"/>
        <w:snapToGrid w:val="0"/>
        <w:spacing w:line="360" w:lineRule="auto"/>
        <w:ind w:firstLine="960" w:firstLineChars="400"/>
        <w:textAlignment w:val="baseline"/>
        <w:rPr>
          <w:rFonts w:hint="eastAsia" w:ascii="宋体" w:hAnsi="宋体" w:eastAsia="宋体" w:cs="宋体"/>
          <w:sz w:val="24"/>
          <w:szCs w:val="24"/>
        </w:rPr>
      </w:pPr>
      <w:r>
        <w:rPr>
          <w:rFonts w:hint="eastAsia" w:ascii="宋体" w:hAnsi="宋体" w:eastAsia="宋体" w:cs="宋体"/>
          <w:color w:val="000000"/>
          <w:sz w:val="24"/>
          <w:szCs w:val="24"/>
        </w:rPr>
        <w:t>26.1.1</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投标人对政府采购活动事项有疑问的，可依法提出询问，并按《投标人须知资料表》载明的形式送达采购人或采购代理机构。</w:t>
      </w:r>
    </w:p>
    <w:p>
      <w:pPr>
        <w:pStyle w:val="14"/>
        <w:keepNext w:val="0"/>
        <w:keepLines w:val="0"/>
        <w:pageBreakBefore w:val="0"/>
        <w:widowControl/>
        <w:suppressLineNumbers w:val="0"/>
        <w:kinsoku/>
        <w:wordWrap/>
        <w:overflowPunct/>
        <w:topLinePunct w:val="0"/>
        <w:autoSpaceDE/>
        <w:autoSpaceDN/>
        <w:bidi w:val="0"/>
        <w:adjustRightInd w:val="0"/>
        <w:snapToGrid w:val="0"/>
        <w:spacing w:line="360" w:lineRule="auto"/>
        <w:ind w:firstLine="960" w:firstLineChars="400"/>
        <w:textAlignment w:val="baseline"/>
        <w:rPr>
          <w:rFonts w:hint="eastAsia" w:ascii="宋体" w:hAnsi="宋体" w:eastAsia="宋体" w:cs="宋体"/>
          <w:sz w:val="24"/>
          <w:szCs w:val="24"/>
        </w:rPr>
      </w:pPr>
      <w:r>
        <w:rPr>
          <w:rFonts w:hint="eastAsia" w:ascii="宋体" w:hAnsi="宋体" w:eastAsia="宋体" w:cs="宋体"/>
          <w:snapToGrid w:val="0"/>
          <w:color w:val="000000"/>
          <w:kern w:val="0"/>
          <w:sz w:val="24"/>
          <w:szCs w:val="24"/>
          <w:lang w:val="en-US" w:eastAsia="zh-CN" w:bidi="ar"/>
        </w:rPr>
        <w:t>26.1.2</w:t>
      </w:r>
      <w:r>
        <w:rPr>
          <w:rFonts w:hint="eastAsia" w:cs="宋体"/>
          <w:spacing w:val="0"/>
          <w:w w:val="100"/>
          <w:position w:val="0"/>
          <w:sz w:val="24"/>
          <w:szCs w:val="24"/>
          <w:lang w:val="en-US" w:eastAsia="zh-CN"/>
        </w:rPr>
        <w:t xml:space="preserve"> </w:t>
      </w:r>
      <w:r>
        <w:rPr>
          <w:rFonts w:hint="eastAsia" w:ascii="宋体" w:hAnsi="宋体" w:eastAsia="宋体" w:cs="宋体"/>
          <w:snapToGrid w:val="0"/>
          <w:color w:val="000000"/>
          <w:kern w:val="0"/>
          <w:sz w:val="24"/>
          <w:szCs w:val="24"/>
          <w:lang w:val="en-US" w:eastAsia="zh-CN" w:bidi="ar"/>
        </w:rPr>
        <w:t>采购人或采购代理机构对供应商依法提出的询问，在3个工作日内</w:t>
      </w:r>
      <w:r>
        <w:rPr>
          <w:rFonts w:hint="eastAsia" w:ascii="宋体" w:hAnsi="宋体" w:eastAsia="宋体" w:cs="宋体"/>
          <w:color w:val="000000"/>
          <w:sz w:val="24"/>
          <w:szCs w:val="24"/>
        </w:rPr>
        <w:t>作出答复，但答复的内容不得涉及商业秘密。</w:t>
      </w:r>
    </w:p>
    <w:p>
      <w:pPr>
        <w:pStyle w:val="14"/>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textAlignment w:val="baseline"/>
        <w:outlineLvl w:val="2"/>
        <w:rPr>
          <w:rFonts w:hint="eastAsia" w:ascii="宋体" w:hAnsi="宋体" w:eastAsia="宋体" w:cs="宋体"/>
          <w:sz w:val="24"/>
          <w:szCs w:val="24"/>
        </w:rPr>
      </w:pPr>
      <w:bookmarkStart w:id="72" w:name="_Toc5712"/>
      <w:r>
        <w:rPr>
          <w:rFonts w:hint="eastAsia" w:ascii="宋体" w:hAnsi="宋体" w:eastAsia="宋体" w:cs="宋体"/>
          <w:color w:val="000000"/>
          <w:sz w:val="24"/>
          <w:szCs w:val="24"/>
        </w:rPr>
        <w:t>26.2</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质疑</w:t>
      </w:r>
      <w:bookmarkEnd w:id="72"/>
    </w:p>
    <w:p>
      <w:pPr>
        <w:pStyle w:val="14"/>
        <w:keepNext w:val="0"/>
        <w:keepLines w:val="0"/>
        <w:pageBreakBefore w:val="0"/>
        <w:widowControl/>
        <w:suppressLineNumbers w:val="0"/>
        <w:kinsoku/>
        <w:wordWrap/>
        <w:overflowPunct/>
        <w:topLinePunct w:val="0"/>
        <w:autoSpaceDE/>
        <w:autoSpaceDN/>
        <w:bidi w:val="0"/>
        <w:adjustRightInd w:val="0"/>
        <w:snapToGrid w:val="0"/>
        <w:spacing w:line="360" w:lineRule="auto"/>
        <w:ind w:firstLine="960" w:firstLineChars="400"/>
        <w:textAlignment w:val="baseline"/>
        <w:rPr>
          <w:rFonts w:hint="eastAsia" w:ascii="宋体" w:hAnsi="宋体" w:eastAsia="宋体" w:cs="宋体"/>
          <w:sz w:val="24"/>
          <w:szCs w:val="24"/>
        </w:rPr>
      </w:pPr>
      <w:r>
        <w:rPr>
          <w:rFonts w:hint="eastAsia" w:ascii="宋体" w:hAnsi="宋体" w:eastAsia="宋体" w:cs="宋体"/>
          <w:color w:val="000000"/>
          <w:sz w:val="24"/>
          <w:szCs w:val="24"/>
        </w:rPr>
        <w:t>26.2.1</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投标人认为采购文件、采购过程、中标结果使自己的权益受到损害的，</w:t>
      </w:r>
      <w:r>
        <w:rPr>
          <w:rFonts w:hint="eastAsia" w:ascii="宋体" w:hAnsi="宋体" w:eastAsia="宋体" w:cs="宋体"/>
          <w:snapToGrid w:val="0"/>
          <w:color w:val="000000"/>
          <w:kern w:val="0"/>
          <w:sz w:val="24"/>
          <w:szCs w:val="24"/>
          <w:lang w:val="en-US" w:eastAsia="zh-CN" w:bidi="ar"/>
        </w:rPr>
        <w:t>可以在知道或者应知其权益受到损害之日起7个工作日内，以书面形式向采购人、采购代理机构提出质疑。采购人、采购代理机构在收</w:t>
      </w:r>
      <w:r>
        <w:rPr>
          <w:rFonts w:hint="eastAsia" w:ascii="宋体" w:hAnsi="宋体" w:eastAsia="宋体" w:cs="宋体"/>
          <w:color w:val="000000"/>
          <w:sz w:val="24"/>
          <w:szCs w:val="24"/>
        </w:rPr>
        <w:t>到质疑函后7个工作日内作出答复。</w:t>
      </w:r>
    </w:p>
    <w:p>
      <w:pPr>
        <w:pStyle w:val="14"/>
        <w:keepNext w:val="0"/>
        <w:keepLines w:val="0"/>
        <w:pageBreakBefore w:val="0"/>
        <w:widowControl/>
        <w:suppressLineNumbers w:val="0"/>
        <w:kinsoku/>
        <w:wordWrap/>
        <w:overflowPunct/>
        <w:topLinePunct w:val="0"/>
        <w:autoSpaceDE/>
        <w:autoSpaceDN/>
        <w:bidi w:val="0"/>
        <w:adjustRightInd w:val="0"/>
        <w:snapToGrid w:val="0"/>
        <w:spacing w:line="360" w:lineRule="auto"/>
        <w:ind w:firstLine="960" w:firstLineChars="400"/>
        <w:textAlignment w:val="baseline"/>
        <w:rPr>
          <w:rFonts w:hint="eastAsia" w:ascii="宋体" w:hAnsi="宋体" w:eastAsia="宋体" w:cs="宋体"/>
          <w:sz w:val="24"/>
          <w:szCs w:val="24"/>
        </w:rPr>
      </w:pPr>
      <w:r>
        <w:rPr>
          <w:rFonts w:hint="eastAsia" w:ascii="宋体" w:hAnsi="宋体" w:eastAsia="宋体" w:cs="宋体"/>
          <w:color w:val="000000"/>
          <w:sz w:val="24"/>
          <w:szCs w:val="24"/>
        </w:rPr>
        <w:t>26.2.2</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质疑函须使用财政部制定的范本文件。投标人为自然人的，质疑函应</w:t>
      </w:r>
      <w:r>
        <w:rPr>
          <w:rFonts w:hint="eastAsia" w:ascii="宋体" w:hAnsi="宋体" w:eastAsia="宋体" w:cs="宋体"/>
          <w:snapToGrid w:val="0"/>
          <w:color w:val="000000"/>
          <w:kern w:val="0"/>
          <w:sz w:val="24"/>
          <w:szCs w:val="24"/>
          <w:lang w:val="en-US" w:eastAsia="zh-CN" w:bidi="ar"/>
        </w:rPr>
        <w:t>当由本人签字；投标人为法人或者其他组织的，质疑函应当由法定代</w:t>
      </w:r>
      <w:r>
        <w:rPr>
          <w:rFonts w:hint="eastAsia" w:ascii="宋体" w:hAnsi="宋体" w:eastAsia="宋体" w:cs="宋体"/>
          <w:color w:val="000000"/>
          <w:sz w:val="24"/>
          <w:szCs w:val="24"/>
        </w:rPr>
        <w:t>表人、主要负责人，或者其授权代表签字或者盖章，并加盖公章。</w:t>
      </w:r>
    </w:p>
    <w:p>
      <w:pPr>
        <w:pStyle w:val="14"/>
        <w:keepNext w:val="0"/>
        <w:keepLines w:val="0"/>
        <w:pageBreakBefore w:val="0"/>
        <w:widowControl/>
        <w:suppressLineNumbers w:val="0"/>
        <w:kinsoku/>
        <w:wordWrap/>
        <w:overflowPunct/>
        <w:topLinePunct w:val="0"/>
        <w:autoSpaceDE/>
        <w:autoSpaceDN/>
        <w:bidi w:val="0"/>
        <w:adjustRightInd w:val="0"/>
        <w:snapToGrid w:val="0"/>
        <w:spacing w:line="360" w:lineRule="auto"/>
        <w:ind w:firstLine="960" w:firstLineChars="400"/>
        <w:textAlignment w:val="baseline"/>
        <w:rPr>
          <w:rFonts w:hint="eastAsia" w:ascii="宋体" w:hAnsi="宋体" w:eastAsia="宋体" w:cs="宋体"/>
          <w:sz w:val="24"/>
          <w:szCs w:val="24"/>
        </w:rPr>
      </w:pPr>
      <w:r>
        <w:rPr>
          <w:rFonts w:hint="eastAsia" w:ascii="宋体" w:hAnsi="宋体" w:eastAsia="宋体" w:cs="宋体"/>
          <w:color w:val="000000"/>
          <w:sz w:val="24"/>
          <w:szCs w:val="24"/>
        </w:rPr>
        <w:t>26.2.3</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投标人委托代理人进行质疑的，应当随质疑函同时提交投标人签署的</w:t>
      </w:r>
      <w:r>
        <w:rPr>
          <w:rFonts w:hint="eastAsia" w:ascii="宋体" w:hAnsi="宋体" w:eastAsia="宋体" w:cs="宋体"/>
          <w:snapToGrid w:val="0"/>
          <w:color w:val="000000"/>
          <w:kern w:val="0"/>
          <w:sz w:val="24"/>
          <w:szCs w:val="24"/>
          <w:lang w:val="en-US" w:eastAsia="zh-CN" w:bidi="ar"/>
        </w:rPr>
        <w:t>授权委托书。授权委托书应当载明代理人的姓名或者名称、代理事项、具体权限、期限和相关事项。投标人为自然人的，应当由本人签字；投标人为法人或者其他组织的，应当由法定代表人、主要负责人签字</w:t>
      </w:r>
      <w:r>
        <w:rPr>
          <w:rFonts w:hint="eastAsia" w:ascii="宋体" w:hAnsi="宋体" w:eastAsia="宋体" w:cs="宋体"/>
          <w:color w:val="000000"/>
          <w:sz w:val="24"/>
          <w:szCs w:val="24"/>
        </w:rPr>
        <w:t>或者盖章，并加盖公章。</w:t>
      </w:r>
    </w:p>
    <w:p>
      <w:pPr>
        <w:pStyle w:val="14"/>
        <w:keepNext w:val="0"/>
        <w:keepLines w:val="0"/>
        <w:pageBreakBefore w:val="0"/>
        <w:widowControl/>
        <w:suppressLineNumbers w:val="0"/>
        <w:kinsoku/>
        <w:wordWrap/>
        <w:overflowPunct/>
        <w:topLinePunct w:val="0"/>
        <w:autoSpaceDE/>
        <w:autoSpaceDN/>
        <w:bidi w:val="0"/>
        <w:adjustRightInd w:val="0"/>
        <w:snapToGrid w:val="0"/>
        <w:spacing w:line="360" w:lineRule="auto"/>
        <w:ind w:firstLine="960" w:firstLineChars="400"/>
        <w:textAlignment w:val="baseline"/>
        <w:rPr>
          <w:rFonts w:hint="eastAsia" w:ascii="宋体" w:hAnsi="宋体" w:eastAsia="宋体" w:cs="宋体"/>
          <w:sz w:val="24"/>
          <w:szCs w:val="24"/>
        </w:rPr>
      </w:pPr>
      <w:r>
        <w:rPr>
          <w:rFonts w:hint="eastAsia" w:ascii="宋体" w:hAnsi="宋体" w:eastAsia="宋体" w:cs="宋体"/>
          <w:color w:val="000000"/>
          <w:sz w:val="24"/>
          <w:szCs w:val="24"/>
        </w:rPr>
        <w:t>26.2.4</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投标人应在法定质疑期内一次性提出针对同一采购程序环节的质疑，</w:t>
      </w:r>
      <w:r>
        <w:rPr>
          <w:rFonts w:hint="eastAsia" w:ascii="宋体" w:hAnsi="宋体" w:eastAsia="宋体" w:cs="宋体"/>
          <w:snapToGrid w:val="0"/>
          <w:color w:val="000000"/>
          <w:kern w:val="0"/>
          <w:sz w:val="24"/>
          <w:szCs w:val="24"/>
          <w:lang w:val="en-US" w:eastAsia="zh-CN" w:bidi="ar"/>
        </w:rPr>
        <w:t>法定质疑期内针对同一采购程序环节再次提出的质疑，采购人、采购</w:t>
      </w:r>
      <w:r>
        <w:rPr>
          <w:rFonts w:hint="eastAsia" w:ascii="宋体" w:hAnsi="宋体" w:eastAsia="宋体" w:cs="宋体"/>
          <w:color w:val="000000"/>
          <w:sz w:val="24"/>
          <w:szCs w:val="24"/>
        </w:rPr>
        <w:t>代理机构有权不予答复。</w:t>
      </w:r>
    </w:p>
    <w:p>
      <w:pPr>
        <w:keepNext w:val="0"/>
        <w:keepLines w:val="0"/>
        <w:pageBreakBefore w:val="0"/>
        <w:widowControl/>
        <w:suppressLineNumbers w:val="0"/>
        <w:kinsoku/>
        <w:wordWrap/>
        <w:overflowPunct/>
        <w:topLinePunct w:val="0"/>
        <w:autoSpaceDE/>
        <w:autoSpaceDN/>
        <w:bidi w:val="0"/>
        <w:adjustRightInd w:val="0"/>
        <w:snapToGrid w:val="0"/>
        <w:spacing w:line="360" w:lineRule="auto"/>
        <w:ind w:firstLine="480" w:firstLineChars="200"/>
        <w:jc w:val="left"/>
        <w:textAlignment w:val="baseline"/>
        <w:rPr>
          <w:rFonts w:hint="eastAsia" w:ascii="宋体" w:hAnsi="宋体" w:eastAsia="宋体" w:cs="宋体"/>
          <w:sz w:val="24"/>
          <w:szCs w:val="24"/>
        </w:rPr>
      </w:pPr>
      <w:r>
        <w:rPr>
          <w:rFonts w:hint="eastAsia" w:ascii="宋体" w:hAnsi="宋体" w:eastAsia="宋体" w:cs="宋体"/>
          <w:snapToGrid w:val="0"/>
          <w:color w:val="000000"/>
          <w:kern w:val="0"/>
          <w:sz w:val="24"/>
          <w:szCs w:val="24"/>
          <w:lang w:val="en-US" w:eastAsia="zh-CN" w:bidi="ar"/>
        </w:rPr>
        <w:t>26.3</w:t>
      </w:r>
      <w:r>
        <w:rPr>
          <w:rFonts w:hint="eastAsia" w:ascii="宋体" w:hAnsi="宋体" w:eastAsia="宋体" w:cs="宋体"/>
          <w:spacing w:val="0"/>
          <w:w w:val="100"/>
          <w:position w:val="0"/>
          <w:sz w:val="24"/>
          <w:szCs w:val="24"/>
          <w:lang w:val="en-US" w:eastAsia="zh-CN"/>
        </w:rPr>
        <w:t xml:space="preserve"> </w:t>
      </w:r>
      <w:r>
        <w:rPr>
          <w:rFonts w:hint="eastAsia" w:ascii="宋体" w:hAnsi="宋体" w:eastAsia="宋体" w:cs="宋体"/>
          <w:snapToGrid w:val="0"/>
          <w:color w:val="000000"/>
          <w:kern w:val="0"/>
          <w:sz w:val="24"/>
          <w:szCs w:val="24"/>
          <w:lang w:val="en-US" w:eastAsia="zh-CN" w:bidi="ar"/>
        </w:rPr>
        <w:t>接收询问和质疑的联系部门、联系电话和通讯地址见《投标人须知资料表》。</w:t>
      </w:r>
    </w:p>
    <w:p>
      <w:pPr>
        <w:pStyle w:val="14"/>
        <w:keepNext w:val="0"/>
        <w:keepLines w:val="0"/>
        <w:pageBreakBefore w:val="0"/>
        <w:widowControl/>
        <w:suppressLineNumbers w:val="0"/>
        <w:kinsoku/>
        <w:wordWrap/>
        <w:overflowPunct/>
        <w:topLinePunct w:val="0"/>
        <w:autoSpaceDE/>
        <w:autoSpaceDN/>
        <w:bidi w:val="0"/>
        <w:adjustRightInd w:val="0"/>
        <w:snapToGrid w:val="0"/>
        <w:spacing w:line="360" w:lineRule="auto"/>
        <w:textAlignment w:val="baseline"/>
        <w:outlineLvl w:val="1"/>
        <w:rPr>
          <w:rFonts w:hint="default" w:ascii="宋体" w:hAnsi="宋体" w:eastAsia="宋体" w:cs="宋体"/>
          <w:b/>
          <w:bCs/>
          <w:sz w:val="24"/>
          <w:szCs w:val="24"/>
          <w:lang w:val="en-US" w:eastAsia="zh-CN"/>
        </w:rPr>
      </w:pPr>
      <w:bookmarkStart w:id="73" w:name="_Toc21800"/>
      <w:r>
        <w:rPr>
          <w:rFonts w:hint="eastAsia" w:cs="宋体"/>
          <w:b/>
          <w:bCs/>
          <w:sz w:val="24"/>
          <w:szCs w:val="24"/>
          <w:lang w:val="en-US" w:eastAsia="zh-CN"/>
        </w:rPr>
        <w:t>27</w:t>
      </w:r>
      <w:r>
        <w:rPr>
          <w:rFonts w:hint="eastAsia" w:cs="宋体"/>
          <w:b/>
          <w:bCs/>
          <w:spacing w:val="0"/>
          <w:w w:val="100"/>
          <w:position w:val="0"/>
          <w:sz w:val="24"/>
          <w:szCs w:val="24"/>
          <w:lang w:eastAsia="zh-CN"/>
        </w:rPr>
        <w:t>、</w:t>
      </w:r>
      <w:r>
        <w:rPr>
          <w:rFonts w:hint="eastAsia" w:cs="宋体"/>
          <w:b/>
          <w:bCs/>
          <w:sz w:val="24"/>
          <w:szCs w:val="24"/>
          <w:lang w:val="en-US" w:eastAsia="zh-CN"/>
        </w:rPr>
        <w:t>代理费</w:t>
      </w:r>
      <w:bookmarkEnd w:id="73"/>
    </w:p>
    <w:p>
      <w:pPr>
        <w:pStyle w:val="14"/>
        <w:keepNext w:val="0"/>
        <w:keepLines w:val="0"/>
        <w:pageBreakBefore w:val="0"/>
        <w:widowControl/>
        <w:suppressLineNumbers w:val="0"/>
        <w:kinsoku/>
        <w:wordWrap/>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pPr>
      <w:r>
        <w:rPr>
          <w:rFonts w:hint="eastAsia" w:cs="宋体"/>
          <w:color w:val="000000"/>
          <w:sz w:val="24"/>
          <w:szCs w:val="24"/>
          <w:lang w:val="en-US" w:eastAsia="zh-CN"/>
        </w:rPr>
        <w:t>27.1</w:t>
      </w:r>
      <w:r>
        <w:rPr>
          <w:rFonts w:hint="eastAsia" w:ascii="宋体" w:hAnsi="宋体" w:eastAsia="宋体" w:cs="宋体"/>
          <w:color w:val="000000"/>
          <w:sz w:val="24"/>
          <w:szCs w:val="24"/>
        </w:rPr>
        <w:t>收费对象、收费标准及缴纳时间见《投标人须知资料表》。由中标人支付的，中标人须一次性向采购代理机构缴纳代理费，投标报价应包含代理费用。</w:t>
      </w:r>
    </w:p>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pPr>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br w:type="page"/>
      </w:r>
    </w:p>
    <w:p>
      <w:pPr>
        <w:pStyle w:val="6"/>
        <w:keepNext w:val="0"/>
        <w:keepLines w:val="0"/>
        <w:pageBreakBefore w:val="0"/>
        <w:widowControl/>
        <w:kinsoku/>
        <w:wordWrap/>
        <w:overflowPunct/>
        <w:topLinePunct w:val="0"/>
        <w:autoSpaceDE/>
        <w:autoSpaceDN/>
        <w:bidi w:val="0"/>
        <w:adjustRightInd w:val="0"/>
        <w:snapToGrid w:val="0"/>
        <w:spacing w:line="360" w:lineRule="auto"/>
        <w:ind w:left="0" w:leftChars="0" w:firstLine="0" w:firstLineChars="0"/>
        <w:jc w:val="center"/>
        <w:textAlignment w:val="baseline"/>
        <w:outlineLvl w:val="0"/>
        <w:rPr>
          <w:rFonts w:hint="eastAsia" w:ascii="宋体" w:hAnsi="宋体" w:eastAsia="宋体" w:cs="宋体"/>
          <w:spacing w:val="0"/>
          <w:w w:val="100"/>
          <w:position w:val="0"/>
          <w:sz w:val="36"/>
          <w:szCs w:val="36"/>
        </w:rPr>
      </w:pPr>
      <w:bookmarkStart w:id="74" w:name="_Toc2680"/>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t>第三章</w:t>
      </w:r>
      <w:r>
        <w:rPr>
          <w:rFonts w:hint="eastAsia" w:ascii="宋体" w:hAnsi="宋体" w:eastAsia="宋体" w:cs="宋体"/>
          <w:spacing w:val="0"/>
          <w:w w:val="100"/>
          <w:position w:val="0"/>
          <w:sz w:val="36"/>
          <w:szCs w:val="36"/>
        </w:rPr>
        <w:t xml:space="preserve">   </w:t>
      </w:r>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t>资格审查</w:t>
      </w:r>
      <w:bookmarkEnd w:id="74"/>
    </w:p>
    <w:p>
      <w:pPr>
        <w:pStyle w:val="6"/>
        <w:keepNext w:val="0"/>
        <w:keepLines w:val="0"/>
        <w:pageBreakBefore w:val="0"/>
        <w:widowControl/>
        <w:kinsoku/>
        <w:wordWrap/>
        <w:overflowPunct/>
        <w:topLinePunct w:val="0"/>
        <w:autoSpaceDE/>
        <w:autoSpaceDN/>
        <w:bidi w:val="0"/>
        <w:adjustRightInd w:val="0"/>
        <w:snapToGrid w:val="0"/>
        <w:spacing w:line="360" w:lineRule="auto"/>
        <w:ind w:left="0" w:leftChars="0" w:firstLine="0" w:firstLineChars="0"/>
        <w:jc w:val="center"/>
        <w:textAlignment w:val="baseline"/>
        <w:outlineLvl w:val="1"/>
        <w:rPr>
          <w:rFonts w:hint="eastAsia" w:ascii="宋体" w:hAnsi="宋体" w:eastAsia="宋体" w:cs="宋体"/>
          <w:spacing w:val="0"/>
          <w:w w:val="100"/>
          <w:position w:val="0"/>
          <w:sz w:val="24"/>
          <w:szCs w:val="24"/>
        </w:rPr>
      </w:pPr>
      <w:bookmarkStart w:id="75" w:name="_Toc29293"/>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一、资格审查程序</w:t>
      </w:r>
      <w:bookmarkEnd w:id="75"/>
    </w:p>
    <w:p>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outlineLvl w:val="1"/>
        <w:rPr>
          <w:rFonts w:hint="eastAsia" w:ascii="宋体" w:hAnsi="宋体" w:eastAsia="宋体" w:cs="宋体"/>
          <w:b w:val="0"/>
          <w:bCs w:val="0"/>
          <w:spacing w:val="0"/>
          <w:w w:val="100"/>
          <w:position w:val="0"/>
          <w:sz w:val="24"/>
          <w:szCs w:val="24"/>
        </w:rPr>
      </w:pPr>
      <w:bookmarkStart w:id="76" w:name="_Toc19085"/>
      <w:r>
        <w:rPr>
          <w:rFonts w:hint="eastAsia" w:ascii="宋体" w:hAnsi="宋体" w:eastAsia="宋体" w:cs="宋体"/>
          <w:b w:val="0"/>
          <w:bCs w:val="0"/>
          <w:spacing w:val="0"/>
          <w:w w:val="100"/>
          <w:position w:val="0"/>
          <w:sz w:val="24"/>
          <w:szCs w:val="24"/>
        </w:rPr>
        <w:t>1</w:t>
      </w:r>
      <w:r>
        <w:rPr>
          <w:rFonts w:hint="eastAsia" w:cs="宋体"/>
          <w:b w:val="0"/>
          <w:bCs w:val="0"/>
          <w:spacing w:val="0"/>
          <w:w w:val="100"/>
          <w:position w:val="0"/>
          <w:sz w:val="24"/>
          <w:szCs w:val="24"/>
          <w:lang w:val="en-US" w:eastAsia="zh-CN"/>
        </w:rPr>
        <w:t>、</w:t>
      </w:r>
      <w:r>
        <w:rPr>
          <w:rFonts w:hint="eastAsia" w:ascii="宋体" w:hAnsi="宋体" w:eastAsia="宋体" w:cs="宋体"/>
          <w:b w:val="0"/>
          <w:bCs w:val="0"/>
          <w:spacing w:val="0"/>
          <w:w w:val="100"/>
          <w:position w:val="0"/>
          <w:sz w:val="24"/>
          <w:szCs w:val="24"/>
        </w:rPr>
        <w:t>开标结束后，采购人或采购代理机构将根据《资格审查要求》中的规定，对投标人进行资格审查，并形成资格审查结果。</w:t>
      </w:r>
      <w:bookmarkEnd w:id="76"/>
    </w:p>
    <w:p>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outlineLvl w:val="1"/>
        <w:rPr>
          <w:rFonts w:hint="eastAsia" w:ascii="宋体" w:hAnsi="宋体" w:eastAsia="宋体" w:cs="宋体"/>
          <w:b w:val="0"/>
          <w:bCs w:val="0"/>
          <w:spacing w:val="0"/>
          <w:w w:val="100"/>
          <w:position w:val="0"/>
          <w:sz w:val="24"/>
          <w:szCs w:val="24"/>
        </w:rPr>
      </w:pPr>
      <w:bookmarkStart w:id="77" w:name="_Toc23333"/>
      <w:r>
        <w:rPr>
          <w:rFonts w:hint="eastAsia" w:ascii="宋体" w:hAnsi="宋体" w:eastAsia="宋体" w:cs="宋体"/>
          <w:b w:val="0"/>
          <w:bCs w:val="0"/>
          <w:spacing w:val="0"/>
          <w:w w:val="100"/>
          <w:position w:val="0"/>
          <w:sz w:val="24"/>
          <w:szCs w:val="24"/>
        </w:rPr>
        <w:t>2</w:t>
      </w:r>
      <w:r>
        <w:rPr>
          <w:rFonts w:hint="eastAsia" w:cs="宋体"/>
          <w:b w:val="0"/>
          <w:bCs w:val="0"/>
          <w:spacing w:val="0"/>
          <w:w w:val="100"/>
          <w:position w:val="0"/>
          <w:sz w:val="24"/>
          <w:szCs w:val="24"/>
          <w:lang w:val="en-US" w:eastAsia="zh-CN"/>
        </w:rPr>
        <w:t>、</w:t>
      </w:r>
      <w:r>
        <w:rPr>
          <w:rFonts w:hint="eastAsia" w:ascii="宋体" w:hAnsi="宋体" w:eastAsia="宋体" w:cs="宋体"/>
          <w:b w:val="0"/>
          <w:bCs w:val="0"/>
          <w:spacing w:val="0"/>
          <w:w w:val="100"/>
          <w:position w:val="0"/>
          <w:sz w:val="24"/>
          <w:szCs w:val="24"/>
        </w:rPr>
        <w:t>《资格审查要求》中对格式有要求的，除招标文件另有规定外，均为“实质性格式”文件。</w:t>
      </w:r>
      <w:bookmarkEnd w:id="77"/>
    </w:p>
    <w:p>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outlineLvl w:val="1"/>
        <w:rPr>
          <w:rFonts w:hint="eastAsia" w:ascii="宋体" w:hAnsi="宋体" w:eastAsia="宋体" w:cs="宋体"/>
          <w:b w:val="0"/>
          <w:bCs w:val="0"/>
          <w:spacing w:val="0"/>
          <w:w w:val="100"/>
          <w:position w:val="0"/>
          <w:sz w:val="24"/>
          <w:szCs w:val="24"/>
        </w:rPr>
      </w:pPr>
      <w:bookmarkStart w:id="78" w:name="_Toc17318"/>
      <w:r>
        <w:rPr>
          <w:rFonts w:hint="eastAsia" w:ascii="宋体" w:hAnsi="宋体" w:eastAsia="宋体" w:cs="宋体"/>
          <w:b w:val="0"/>
          <w:bCs w:val="0"/>
          <w:spacing w:val="0"/>
          <w:w w:val="100"/>
          <w:position w:val="0"/>
          <w:sz w:val="24"/>
          <w:szCs w:val="24"/>
        </w:rPr>
        <w:t>3</w:t>
      </w:r>
      <w:r>
        <w:rPr>
          <w:rFonts w:hint="eastAsia" w:cs="宋体"/>
          <w:b w:val="0"/>
          <w:bCs w:val="0"/>
          <w:spacing w:val="0"/>
          <w:w w:val="100"/>
          <w:position w:val="0"/>
          <w:sz w:val="24"/>
          <w:szCs w:val="24"/>
          <w:lang w:val="en-US" w:eastAsia="zh-CN"/>
        </w:rPr>
        <w:t>、</w:t>
      </w:r>
      <w:r>
        <w:rPr>
          <w:rFonts w:hint="eastAsia" w:ascii="宋体" w:hAnsi="宋体" w:eastAsia="宋体" w:cs="宋体"/>
          <w:b w:val="0"/>
          <w:bCs w:val="0"/>
          <w:spacing w:val="0"/>
          <w:w w:val="100"/>
          <w:position w:val="0"/>
          <w:sz w:val="24"/>
          <w:szCs w:val="24"/>
        </w:rPr>
        <w:t>投标人《资格证明文件》有任何一项不符合《资格审查要求》的，资格审查不合格，其</w:t>
      </w:r>
      <w:r>
        <w:rPr>
          <w:rFonts w:hint="eastAsia" w:ascii="宋体" w:hAnsi="宋体" w:eastAsia="宋体" w:cs="宋体"/>
          <w:b w:val="0"/>
          <w:bCs w:val="0"/>
          <w:spacing w:val="0"/>
          <w:w w:val="100"/>
          <w:position w:val="0"/>
          <w:sz w:val="24"/>
          <w:szCs w:val="24"/>
          <w14:textOutline w14:w="4359" w14:cap="flat" w14:cmpd="sng">
            <w14:solidFill>
              <w14:srgbClr w14:val="000000"/>
            </w14:solidFill>
            <w14:prstDash w14:val="solid"/>
            <w14:miter w14:val="0"/>
          </w14:textOutline>
        </w:rPr>
        <w:t>投标无效</w:t>
      </w:r>
      <w:r>
        <w:rPr>
          <w:rFonts w:hint="eastAsia" w:ascii="宋体" w:hAnsi="宋体" w:eastAsia="宋体" w:cs="宋体"/>
          <w:b w:val="0"/>
          <w:bCs w:val="0"/>
          <w:spacing w:val="0"/>
          <w:w w:val="100"/>
          <w:position w:val="0"/>
          <w:sz w:val="24"/>
          <w:szCs w:val="24"/>
        </w:rPr>
        <w:t>。</w:t>
      </w:r>
      <w:bookmarkEnd w:id="78"/>
    </w:p>
    <w:p>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outlineLvl w:val="2"/>
        <w:rPr>
          <w:rFonts w:hint="eastAsia" w:ascii="宋体" w:hAnsi="宋体" w:eastAsia="宋体" w:cs="宋体"/>
          <w:b w:val="0"/>
          <w:bCs w:val="0"/>
          <w:spacing w:val="0"/>
          <w:w w:val="100"/>
          <w:position w:val="0"/>
          <w:sz w:val="24"/>
          <w:szCs w:val="24"/>
        </w:rPr>
      </w:pPr>
      <w:bookmarkStart w:id="79" w:name="_Toc19382"/>
      <w:r>
        <w:rPr>
          <w:rFonts w:hint="eastAsia" w:ascii="宋体" w:hAnsi="宋体" w:eastAsia="宋体" w:cs="宋体"/>
          <w:b w:val="0"/>
          <w:bCs w:val="0"/>
          <w:spacing w:val="0"/>
          <w:w w:val="100"/>
          <w:position w:val="0"/>
          <w:sz w:val="24"/>
          <w:szCs w:val="24"/>
        </w:rPr>
        <w:t>4</w:t>
      </w:r>
      <w:r>
        <w:rPr>
          <w:rFonts w:hint="eastAsia" w:cs="宋体"/>
          <w:b w:val="0"/>
          <w:bCs w:val="0"/>
          <w:spacing w:val="0"/>
          <w:w w:val="100"/>
          <w:position w:val="0"/>
          <w:sz w:val="24"/>
          <w:szCs w:val="24"/>
          <w:lang w:val="en-US" w:eastAsia="zh-CN"/>
        </w:rPr>
        <w:t>、</w:t>
      </w:r>
      <w:r>
        <w:rPr>
          <w:rFonts w:hint="eastAsia" w:ascii="宋体" w:hAnsi="宋体" w:eastAsia="宋体" w:cs="宋体"/>
          <w:b w:val="0"/>
          <w:bCs w:val="0"/>
          <w:spacing w:val="0"/>
          <w:w w:val="100"/>
          <w:position w:val="0"/>
          <w:sz w:val="24"/>
          <w:szCs w:val="24"/>
        </w:rPr>
        <w:t>资格审查合格的投标人不足3家的，不进行评标。</w:t>
      </w:r>
      <w:bookmarkEnd w:id="79"/>
    </w:p>
    <w:p>
      <w:pPr>
        <w:keepNext w:val="0"/>
        <w:keepLines w:val="0"/>
        <w:pageBreakBefore w:val="0"/>
        <w:widowControl/>
        <w:kinsoku/>
        <w:wordWrap/>
        <w:overflowPunct/>
        <w:topLinePunct w:val="0"/>
        <w:autoSpaceDE/>
        <w:autoSpaceDN/>
        <w:bidi w:val="0"/>
        <w:adjustRightInd w:val="0"/>
        <w:snapToGrid w:val="0"/>
        <w:spacing w:line="377" w:lineRule="auto"/>
        <w:textAlignment w:val="baseline"/>
        <w:rPr>
          <w:rFonts w:hint="eastAsia" w:ascii="宋体" w:hAnsi="宋体" w:eastAsia="宋体" w:cs="宋体"/>
          <w:spacing w:val="0"/>
          <w:w w:val="100"/>
          <w:position w:val="0"/>
          <w:sz w:val="21"/>
        </w:rPr>
      </w:pPr>
    </w:p>
    <w:p>
      <w:pPr>
        <w:pStyle w:val="6"/>
        <w:keepNext w:val="0"/>
        <w:keepLines w:val="0"/>
        <w:pageBreakBefore w:val="0"/>
        <w:widowControl/>
        <w:kinsoku/>
        <w:wordWrap/>
        <w:overflowPunct/>
        <w:topLinePunct w:val="0"/>
        <w:autoSpaceDE/>
        <w:autoSpaceDN/>
        <w:bidi w:val="0"/>
        <w:adjustRightInd w:val="0"/>
        <w:snapToGrid w:val="0"/>
        <w:spacing w:line="360" w:lineRule="auto"/>
        <w:ind w:left="0"/>
        <w:jc w:val="center"/>
        <w:textAlignment w:val="baseline"/>
        <w:outlineLvl w:val="1"/>
        <w:rPr>
          <w:rFonts w:hint="eastAsia" w:ascii="宋体" w:hAnsi="宋体" w:eastAsia="宋体" w:cs="宋体"/>
          <w:spacing w:val="0"/>
          <w:w w:val="100"/>
          <w:position w:val="0"/>
        </w:rPr>
      </w:pPr>
      <w:bookmarkStart w:id="80" w:name="_Toc32124"/>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二、资格审查要求</w:t>
      </w:r>
      <w:bookmarkEnd w:id="80"/>
    </w:p>
    <w:tbl>
      <w:tblPr>
        <w:tblStyle w:val="22"/>
        <w:tblW w:w="929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18"/>
        <w:gridCol w:w="1812"/>
        <w:gridCol w:w="4819"/>
        <w:gridCol w:w="1644"/>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blHeader/>
        </w:trPr>
        <w:tc>
          <w:tcPr>
            <w:tcW w:w="1018" w:type="dxa"/>
            <w:vAlign w:val="center"/>
          </w:tcPr>
          <w:p>
            <w:pPr>
              <w:pStyle w:val="23"/>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14:textOutline w14:w="4359" w14:cap="flat" w14:cmpd="sng">
                  <w14:solidFill>
                    <w14:srgbClr w14:val="000000"/>
                  </w14:solidFill>
                  <w14:prstDash w14:val="solid"/>
                  <w14:miter w14:val="0"/>
                </w14:textOutline>
              </w:rPr>
              <w:t>序号</w:t>
            </w:r>
          </w:p>
        </w:tc>
        <w:tc>
          <w:tcPr>
            <w:tcW w:w="1812" w:type="dxa"/>
            <w:vAlign w:val="center"/>
          </w:tcPr>
          <w:p>
            <w:pPr>
              <w:pStyle w:val="23"/>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14:textOutline w14:w="4359" w14:cap="flat" w14:cmpd="sng">
                  <w14:solidFill>
                    <w14:srgbClr w14:val="000000"/>
                  </w14:solidFill>
                  <w14:prstDash w14:val="solid"/>
                  <w14:miter w14:val="0"/>
                </w14:textOutline>
              </w:rPr>
              <w:t>审查因素</w:t>
            </w:r>
          </w:p>
        </w:tc>
        <w:tc>
          <w:tcPr>
            <w:tcW w:w="4819" w:type="dxa"/>
            <w:vAlign w:val="center"/>
          </w:tcPr>
          <w:p>
            <w:pPr>
              <w:pStyle w:val="23"/>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14:textOutline w14:w="4359" w14:cap="flat" w14:cmpd="sng">
                  <w14:solidFill>
                    <w14:srgbClr w14:val="000000"/>
                  </w14:solidFill>
                  <w14:prstDash w14:val="solid"/>
                  <w14:miter w14:val="0"/>
                </w14:textOutline>
              </w:rPr>
              <w:t>审查内容</w:t>
            </w:r>
          </w:p>
        </w:tc>
        <w:tc>
          <w:tcPr>
            <w:tcW w:w="1644" w:type="dxa"/>
            <w:vAlign w:val="center"/>
          </w:tcPr>
          <w:p>
            <w:pPr>
              <w:pStyle w:val="23"/>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14:textOutline w14:w="4359" w14:cap="flat" w14:cmpd="sng">
                  <w14:solidFill>
                    <w14:srgbClr w14:val="000000"/>
                  </w14:solidFill>
                  <w14:prstDash w14:val="solid"/>
                  <w14:miter w14:val="0"/>
                </w14:textOutline>
              </w:rPr>
              <w:t>格式要求</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blHeader/>
        </w:trPr>
        <w:tc>
          <w:tcPr>
            <w:tcW w:w="1018"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w:t>
            </w:r>
          </w:p>
        </w:tc>
        <w:tc>
          <w:tcPr>
            <w:tcW w:w="1812" w:type="dxa"/>
            <w:vAlign w:val="center"/>
          </w:tcPr>
          <w:p>
            <w:pPr>
              <w:pStyle w:val="23"/>
              <w:keepNext w:val="0"/>
              <w:keepLines w:val="0"/>
              <w:pageBreakBefore w:val="0"/>
              <w:widowControl/>
              <w:kinsoku/>
              <w:wordWrap/>
              <w:overflowPunct/>
              <w:topLinePunct w:val="0"/>
              <w:autoSpaceDE/>
              <w:autoSpaceDN/>
              <w:bidi w:val="0"/>
              <w:adjustRightInd w:val="0"/>
              <w:snapToGrid w:val="0"/>
              <w:spacing w:line="240" w:lineRule="auto"/>
              <w:ind w:left="0" w:right="0" w:firstLine="0"/>
              <w:jc w:val="both"/>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满足《中华人民共和国政府采购法》第二十二条规定</w:t>
            </w:r>
          </w:p>
        </w:tc>
        <w:tc>
          <w:tcPr>
            <w:tcW w:w="4819" w:type="dxa"/>
            <w:vAlign w:val="center"/>
          </w:tcPr>
          <w:p>
            <w:pPr>
              <w:pStyle w:val="23"/>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具体规定见第一章《投标邀请》</w:t>
            </w:r>
          </w:p>
        </w:tc>
        <w:tc>
          <w:tcPr>
            <w:tcW w:w="164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blHeader/>
        </w:trPr>
        <w:tc>
          <w:tcPr>
            <w:tcW w:w="1018"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1-1</w:t>
            </w:r>
          </w:p>
        </w:tc>
        <w:tc>
          <w:tcPr>
            <w:tcW w:w="1812" w:type="dxa"/>
            <w:vAlign w:val="center"/>
          </w:tcPr>
          <w:p>
            <w:pPr>
              <w:pStyle w:val="23"/>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营业执照等证明文件</w:t>
            </w:r>
          </w:p>
        </w:tc>
        <w:tc>
          <w:tcPr>
            <w:tcW w:w="4819" w:type="dxa"/>
            <w:vAlign w:val="center"/>
          </w:tcPr>
          <w:p>
            <w:pPr>
              <w:pStyle w:val="23"/>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投标人为企业（包括合伙企业）的，应</w:t>
            </w:r>
            <w:r>
              <w:rPr>
                <w:rFonts w:hint="eastAsia" w:cs="宋体"/>
                <w:spacing w:val="0"/>
                <w:w w:val="100"/>
                <w:position w:val="0"/>
                <w:lang w:eastAsia="zh-CN"/>
              </w:rPr>
              <w:t>提</w:t>
            </w:r>
            <w:r>
              <w:rPr>
                <w:rFonts w:hint="eastAsia" w:ascii="宋体" w:hAnsi="宋体" w:eastAsia="宋体" w:cs="宋体"/>
                <w:spacing w:val="0"/>
                <w:w w:val="100"/>
                <w:position w:val="0"/>
              </w:rPr>
              <w:t>供有效的“营业执照”；</w:t>
            </w:r>
          </w:p>
          <w:p>
            <w:pPr>
              <w:pStyle w:val="23"/>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投标人为事业单位的，应</w:t>
            </w:r>
            <w:r>
              <w:rPr>
                <w:rFonts w:hint="eastAsia" w:cs="宋体"/>
                <w:spacing w:val="0"/>
                <w:w w:val="100"/>
                <w:position w:val="0"/>
                <w:lang w:eastAsia="zh-CN"/>
              </w:rPr>
              <w:t>提</w:t>
            </w:r>
            <w:r>
              <w:rPr>
                <w:rFonts w:hint="eastAsia" w:ascii="宋体" w:hAnsi="宋体" w:eastAsia="宋体" w:cs="宋体"/>
                <w:spacing w:val="0"/>
                <w:w w:val="100"/>
                <w:position w:val="0"/>
              </w:rPr>
              <w:t>供有效的“事业单位法人证书”；</w:t>
            </w:r>
          </w:p>
          <w:p>
            <w:pPr>
              <w:pStyle w:val="23"/>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投标人是非企业机构的，应</w:t>
            </w:r>
            <w:r>
              <w:rPr>
                <w:rFonts w:hint="eastAsia" w:cs="宋体"/>
                <w:spacing w:val="0"/>
                <w:w w:val="100"/>
                <w:position w:val="0"/>
                <w:lang w:eastAsia="zh-CN"/>
              </w:rPr>
              <w:t>提</w:t>
            </w:r>
            <w:r>
              <w:rPr>
                <w:rFonts w:hint="eastAsia" w:ascii="宋体" w:hAnsi="宋体" w:eastAsia="宋体" w:cs="宋体"/>
                <w:spacing w:val="0"/>
                <w:w w:val="100"/>
                <w:position w:val="0"/>
              </w:rPr>
              <w:t>供有效的“执业 许可证”、“登记证书”等证明文件；</w:t>
            </w:r>
          </w:p>
          <w:p>
            <w:pPr>
              <w:pStyle w:val="23"/>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投标人是个体工商户的，应</w:t>
            </w:r>
            <w:r>
              <w:rPr>
                <w:rFonts w:hint="eastAsia" w:cs="宋体"/>
                <w:spacing w:val="0"/>
                <w:w w:val="100"/>
                <w:position w:val="0"/>
                <w:lang w:eastAsia="zh-CN"/>
              </w:rPr>
              <w:t>提</w:t>
            </w:r>
            <w:r>
              <w:rPr>
                <w:rFonts w:hint="eastAsia" w:ascii="宋体" w:hAnsi="宋体" w:eastAsia="宋体" w:cs="宋体"/>
                <w:spacing w:val="0"/>
                <w:w w:val="100"/>
                <w:position w:val="0"/>
              </w:rPr>
              <w:t>供有效的“个体工商户营业执照”；</w:t>
            </w:r>
          </w:p>
          <w:p>
            <w:pPr>
              <w:pStyle w:val="23"/>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投标人是自然人的，应</w:t>
            </w:r>
            <w:r>
              <w:rPr>
                <w:rFonts w:hint="eastAsia" w:cs="宋体"/>
                <w:spacing w:val="0"/>
                <w:w w:val="100"/>
                <w:position w:val="0"/>
                <w:lang w:eastAsia="zh-CN"/>
              </w:rPr>
              <w:t>提</w:t>
            </w:r>
            <w:r>
              <w:rPr>
                <w:rFonts w:hint="eastAsia" w:ascii="宋体" w:hAnsi="宋体" w:eastAsia="宋体" w:cs="宋体"/>
                <w:spacing w:val="0"/>
                <w:w w:val="100"/>
                <w:position w:val="0"/>
              </w:rPr>
              <w:t>供有效的自然人身份证明。</w:t>
            </w:r>
          </w:p>
          <w:p>
            <w:pPr>
              <w:pStyle w:val="23"/>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分支机构参加投标的，应</w:t>
            </w:r>
            <w:r>
              <w:rPr>
                <w:rFonts w:hint="eastAsia" w:cs="宋体"/>
                <w:spacing w:val="0"/>
                <w:w w:val="100"/>
                <w:position w:val="0"/>
                <w:lang w:eastAsia="zh-CN"/>
              </w:rPr>
              <w:t>提</w:t>
            </w:r>
            <w:r>
              <w:rPr>
                <w:rFonts w:hint="eastAsia" w:ascii="宋体" w:hAnsi="宋体" w:eastAsia="宋体" w:cs="宋体"/>
                <w:spacing w:val="0"/>
                <w:w w:val="100"/>
                <w:position w:val="0"/>
              </w:rPr>
              <w:t>供该分支机构或其所属法人/其他组织的相应证明文件；同时还应</w:t>
            </w:r>
            <w:r>
              <w:rPr>
                <w:rFonts w:hint="eastAsia" w:cs="宋体"/>
                <w:spacing w:val="0"/>
                <w:w w:val="100"/>
                <w:position w:val="0"/>
                <w:lang w:eastAsia="zh-CN"/>
              </w:rPr>
              <w:t>提</w:t>
            </w:r>
            <w:r>
              <w:rPr>
                <w:rFonts w:hint="eastAsia" w:ascii="宋体" w:hAnsi="宋体" w:eastAsia="宋体" w:cs="宋体"/>
                <w:spacing w:val="0"/>
                <w:w w:val="100"/>
                <w:position w:val="0"/>
              </w:rPr>
              <w:t>供其所属法人/其他组织出具的授权其参与本项目的授权书（格式自拟，须加盖其所属法人/其他组织的公章）；对于银行、保险、石油石化、电力、电信等行业的分支机构，可以</w:t>
            </w:r>
            <w:r>
              <w:rPr>
                <w:rFonts w:hint="eastAsia" w:cs="宋体"/>
                <w:spacing w:val="0"/>
                <w:w w:val="100"/>
                <w:position w:val="0"/>
                <w:lang w:eastAsia="zh-CN"/>
              </w:rPr>
              <w:t>提</w:t>
            </w:r>
            <w:r>
              <w:rPr>
                <w:rFonts w:hint="eastAsia" w:ascii="宋体" w:hAnsi="宋体" w:eastAsia="宋体" w:cs="宋体"/>
                <w:spacing w:val="0"/>
                <w:w w:val="100"/>
                <w:position w:val="0"/>
              </w:rPr>
              <w:t>供上述授权，也可以</w:t>
            </w:r>
            <w:r>
              <w:rPr>
                <w:rFonts w:hint="eastAsia" w:cs="宋体"/>
                <w:spacing w:val="0"/>
                <w:w w:val="100"/>
                <w:position w:val="0"/>
                <w:lang w:eastAsia="zh-CN"/>
              </w:rPr>
              <w:t>提</w:t>
            </w:r>
            <w:r>
              <w:rPr>
                <w:rFonts w:hint="eastAsia" w:ascii="宋体" w:hAnsi="宋体" w:eastAsia="宋体" w:cs="宋体"/>
                <w:spacing w:val="0"/>
                <w:w w:val="100"/>
                <w:position w:val="0"/>
              </w:rPr>
              <w:t>供其所属法人/其他组织的有关文件或制度等能够证明授权其独立开展业务的证明材料。</w:t>
            </w:r>
          </w:p>
        </w:tc>
        <w:tc>
          <w:tcPr>
            <w:tcW w:w="1644" w:type="dxa"/>
            <w:vAlign w:val="center"/>
          </w:tcPr>
          <w:p>
            <w:pPr>
              <w:pStyle w:val="23"/>
              <w:keepNext w:val="0"/>
              <w:keepLines w:val="0"/>
              <w:pageBreakBefore w:val="0"/>
              <w:widowControl/>
              <w:kinsoku/>
              <w:wordWrap/>
              <w:overflowPunct/>
              <w:topLinePunct w:val="0"/>
              <w:autoSpaceDE/>
              <w:autoSpaceDN/>
              <w:bidi w:val="0"/>
              <w:adjustRightInd w:val="0"/>
              <w:snapToGrid w:val="0"/>
              <w:spacing w:line="240" w:lineRule="auto"/>
              <w:ind w:left="0" w:right="0" w:firstLine="0"/>
              <w:jc w:val="both"/>
              <w:textAlignment w:val="baseline"/>
              <w:rPr>
                <w:rFonts w:hint="eastAsia" w:ascii="宋体" w:hAnsi="宋体" w:eastAsia="宋体" w:cs="宋体"/>
                <w:spacing w:val="0"/>
                <w:w w:val="100"/>
                <w:position w:val="0"/>
              </w:rPr>
            </w:pPr>
            <w:r>
              <w:rPr>
                <w:rFonts w:hint="eastAsia" w:cs="宋体"/>
                <w:spacing w:val="0"/>
                <w:w w:val="100"/>
                <w:position w:val="0"/>
                <w:lang w:eastAsia="zh-CN"/>
              </w:rPr>
              <w:t>提</w:t>
            </w:r>
            <w:r>
              <w:rPr>
                <w:rFonts w:hint="eastAsia" w:ascii="宋体" w:hAnsi="宋体" w:eastAsia="宋体" w:cs="宋体"/>
                <w:spacing w:val="0"/>
                <w:w w:val="100"/>
                <w:position w:val="0"/>
              </w:rPr>
              <w:t>供证明文件的电子件或电子证照</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blHeader/>
        </w:trPr>
        <w:tc>
          <w:tcPr>
            <w:tcW w:w="1018"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1-2</w:t>
            </w:r>
          </w:p>
        </w:tc>
        <w:tc>
          <w:tcPr>
            <w:tcW w:w="1812" w:type="dxa"/>
            <w:vAlign w:val="center"/>
          </w:tcPr>
          <w:p>
            <w:pPr>
              <w:pStyle w:val="23"/>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投标人资格声明书</w:t>
            </w:r>
          </w:p>
        </w:tc>
        <w:tc>
          <w:tcPr>
            <w:tcW w:w="4819" w:type="dxa"/>
            <w:vAlign w:val="center"/>
          </w:tcPr>
          <w:p>
            <w:pPr>
              <w:pStyle w:val="23"/>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cs="宋体"/>
                <w:spacing w:val="0"/>
                <w:w w:val="100"/>
                <w:position w:val="0"/>
                <w:lang w:eastAsia="zh-CN"/>
              </w:rPr>
              <w:t>提</w:t>
            </w:r>
            <w:r>
              <w:rPr>
                <w:rFonts w:hint="eastAsia" w:ascii="宋体" w:hAnsi="宋体" w:eastAsia="宋体" w:cs="宋体"/>
                <w:spacing w:val="0"/>
                <w:w w:val="100"/>
                <w:position w:val="0"/>
              </w:rPr>
              <w:t>供了符合招标文件要求的《投标人资格声明书》。</w:t>
            </w:r>
          </w:p>
        </w:tc>
        <w:tc>
          <w:tcPr>
            <w:tcW w:w="1644" w:type="dxa"/>
            <w:vAlign w:val="center"/>
          </w:tcPr>
          <w:p>
            <w:pPr>
              <w:pStyle w:val="23"/>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格式见《投标文件格式》</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blHeader/>
        </w:trPr>
        <w:tc>
          <w:tcPr>
            <w:tcW w:w="1018"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1-3</w:t>
            </w:r>
          </w:p>
        </w:tc>
        <w:tc>
          <w:tcPr>
            <w:tcW w:w="1812" w:type="dxa"/>
            <w:vAlign w:val="center"/>
          </w:tcPr>
          <w:p>
            <w:pPr>
              <w:pStyle w:val="23"/>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投标人信用记录</w:t>
            </w:r>
          </w:p>
        </w:tc>
        <w:tc>
          <w:tcPr>
            <w:tcW w:w="4819" w:type="dxa"/>
            <w:vAlign w:val="center"/>
          </w:tcPr>
          <w:p>
            <w:pPr>
              <w:pStyle w:val="23"/>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查询渠道：信用中国网站和中国政府采购网（</w:t>
            </w:r>
            <w:r>
              <w:rPr>
                <w:rFonts w:hint="eastAsia" w:ascii="宋体" w:hAnsi="宋体" w:eastAsia="宋体" w:cs="宋体"/>
                <w:spacing w:val="0"/>
                <w:w w:val="100"/>
                <w:position w:val="0"/>
                <w:sz w:val="20"/>
                <w:szCs w:val="20"/>
              </w:rPr>
              <w:t>www.creditchina.gov.cn</w:t>
            </w:r>
            <w:r>
              <w:rPr>
                <w:rFonts w:hint="eastAsia" w:ascii="宋体" w:hAnsi="宋体" w:eastAsia="宋体" w:cs="宋体"/>
                <w:spacing w:val="0"/>
                <w:w w:val="100"/>
                <w:position w:val="0"/>
              </w:rPr>
              <w:t>、</w:t>
            </w:r>
            <w:r>
              <w:rPr>
                <w:rFonts w:hint="eastAsia" w:ascii="宋体" w:hAnsi="宋体" w:eastAsia="宋体" w:cs="宋体"/>
                <w:spacing w:val="0"/>
                <w:w w:val="100"/>
                <w:position w:val="0"/>
                <w:sz w:val="20"/>
                <w:szCs w:val="20"/>
              </w:rPr>
              <w:t>www.ccgp.gov.cn</w:t>
            </w:r>
            <w:r>
              <w:rPr>
                <w:rFonts w:hint="eastAsia" w:ascii="宋体" w:hAnsi="宋体" w:eastAsia="宋体" w:cs="宋体"/>
                <w:spacing w:val="0"/>
                <w:w w:val="100"/>
                <w:position w:val="0"/>
              </w:rPr>
              <w:t>）；截止时点：投标截止时间以后、资格审查阶段采购人或采购代理机构的实际查询时间；</w:t>
            </w:r>
          </w:p>
          <w:p>
            <w:pPr>
              <w:pStyle w:val="23"/>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信用信息查询记录和证据留存具体方式：查询结果网页打印页作为查询记录和证据，与其他采购文件一并保存；</w:t>
            </w:r>
          </w:p>
          <w:p>
            <w:pPr>
              <w:pStyle w:val="23"/>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信用信息的使用原则：经认定的被列入失信被执行人、重大税收违法案件当事人名单、政府采购严重违法失信行为记录名单的投标人，其</w:t>
            </w:r>
            <w:r>
              <w:rPr>
                <w:rFonts w:hint="eastAsia" w:ascii="宋体" w:hAnsi="宋体" w:eastAsia="宋体" w:cs="宋体"/>
                <w:spacing w:val="0"/>
                <w:w w:val="100"/>
                <w:position w:val="0"/>
                <w14:textOutline w14:w="4359" w14:cap="flat" w14:cmpd="sng">
                  <w14:solidFill>
                    <w14:srgbClr w14:val="000000"/>
                  </w14:solidFill>
                  <w14:prstDash w14:val="solid"/>
                  <w14:miter w14:val="0"/>
                </w14:textOutline>
              </w:rPr>
              <w:t>投标无效</w:t>
            </w:r>
            <w:r>
              <w:rPr>
                <w:rFonts w:hint="eastAsia" w:ascii="宋体" w:hAnsi="宋体" w:eastAsia="宋体" w:cs="宋体"/>
                <w:spacing w:val="0"/>
                <w:w w:val="100"/>
                <w:position w:val="0"/>
              </w:rPr>
              <w:t>。联合体形式投标的，联合体成员存在不良信用记录，视同联合体存在不良信用记录。</w:t>
            </w:r>
          </w:p>
        </w:tc>
        <w:tc>
          <w:tcPr>
            <w:tcW w:w="1644" w:type="dxa"/>
            <w:vAlign w:val="center"/>
          </w:tcPr>
          <w:p>
            <w:pPr>
              <w:pStyle w:val="23"/>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无须投标人</w:t>
            </w:r>
            <w:r>
              <w:rPr>
                <w:rFonts w:hint="eastAsia" w:cs="宋体"/>
                <w:spacing w:val="0"/>
                <w:w w:val="100"/>
                <w:position w:val="0"/>
                <w:lang w:eastAsia="zh-CN"/>
              </w:rPr>
              <w:t>提</w:t>
            </w:r>
            <w:r>
              <w:rPr>
                <w:rFonts w:hint="eastAsia" w:ascii="宋体" w:hAnsi="宋体" w:eastAsia="宋体" w:cs="宋体"/>
                <w:spacing w:val="0"/>
                <w:w w:val="100"/>
                <w:position w:val="0"/>
              </w:rPr>
              <w:t>供，由采购人或采购代理机构查询。</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blHeader/>
        </w:trPr>
        <w:tc>
          <w:tcPr>
            <w:tcW w:w="1018"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1-4</w:t>
            </w:r>
          </w:p>
        </w:tc>
        <w:tc>
          <w:tcPr>
            <w:tcW w:w="1812" w:type="dxa"/>
            <w:vAlign w:val="center"/>
          </w:tcPr>
          <w:p>
            <w:pPr>
              <w:pStyle w:val="23"/>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法律、行政法规规定的其他条件</w:t>
            </w:r>
          </w:p>
        </w:tc>
        <w:tc>
          <w:tcPr>
            <w:tcW w:w="4819" w:type="dxa"/>
            <w:vAlign w:val="center"/>
          </w:tcPr>
          <w:p>
            <w:pPr>
              <w:pStyle w:val="23"/>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法律、行政法规规定的其他条件</w:t>
            </w:r>
          </w:p>
        </w:tc>
        <w:tc>
          <w:tcPr>
            <w:tcW w:w="164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lang w:val="en-US" w:eastAsia="zh-CN"/>
              </w:rPr>
            </w:pPr>
            <w:r>
              <w:rPr>
                <w:rFonts w:hint="eastAsia" w:ascii="宋体" w:hAnsi="宋体" w:eastAsia="宋体" w:cs="宋体"/>
                <w:spacing w:val="0"/>
                <w:w w:val="100"/>
                <w:position w:val="0"/>
                <w:sz w:val="24"/>
                <w:szCs w:val="24"/>
                <w:lang w:val="en-US" w:eastAsia="zh-CN"/>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blHeader/>
        </w:trPr>
        <w:tc>
          <w:tcPr>
            <w:tcW w:w="1018"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w:t>
            </w:r>
          </w:p>
        </w:tc>
        <w:tc>
          <w:tcPr>
            <w:tcW w:w="1812" w:type="dxa"/>
            <w:vAlign w:val="center"/>
          </w:tcPr>
          <w:p>
            <w:pPr>
              <w:pStyle w:val="23"/>
              <w:keepNext w:val="0"/>
              <w:keepLines w:val="0"/>
              <w:pageBreakBefore w:val="0"/>
              <w:widowControl/>
              <w:kinsoku/>
              <w:wordWrap/>
              <w:overflowPunct/>
              <w:topLinePunct w:val="0"/>
              <w:autoSpaceDE/>
              <w:autoSpaceDN/>
              <w:bidi w:val="0"/>
              <w:adjustRightInd w:val="0"/>
              <w:snapToGrid w:val="0"/>
              <w:spacing w:line="240" w:lineRule="auto"/>
              <w:ind w:left="0" w:right="0" w:firstLine="0"/>
              <w:jc w:val="both"/>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落实政府采购政策需满足的资格要求</w:t>
            </w:r>
          </w:p>
        </w:tc>
        <w:tc>
          <w:tcPr>
            <w:tcW w:w="4819" w:type="dxa"/>
            <w:vAlign w:val="center"/>
          </w:tcPr>
          <w:p>
            <w:pPr>
              <w:pStyle w:val="23"/>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具体要求见第一章《投标邀请》</w:t>
            </w:r>
          </w:p>
        </w:tc>
        <w:tc>
          <w:tcPr>
            <w:tcW w:w="164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blHeader/>
        </w:trPr>
        <w:tc>
          <w:tcPr>
            <w:tcW w:w="1018"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2-1</w:t>
            </w:r>
          </w:p>
        </w:tc>
        <w:tc>
          <w:tcPr>
            <w:tcW w:w="1812" w:type="dxa"/>
            <w:vAlign w:val="center"/>
          </w:tcPr>
          <w:p>
            <w:pPr>
              <w:pStyle w:val="23"/>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中小企业政策</w:t>
            </w:r>
          </w:p>
        </w:tc>
        <w:tc>
          <w:tcPr>
            <w:tcW w:w="4819" w:type="dxa"/>
            <w:vAlign w:val="center"/>
          </w:tcPr>
          <w:p>
            <w:pPr>
              <w:pStyle w:val="23"/>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具体要求见第一章《投标邀请》</w:t>
            </w:r>
          </w:p>
        </w:tc>
        <w:tc>
          <w:tcPr>
            <w:tcW w:w="164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blHeader/>
        </w:trPr>
        <w:tc>
          <w:tcPr>
            <w:tcW w:w="1018"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2-1-1</w:t>
            </w:r>
          </w:p>
        </w:tc>
        <w:tc>
          <w:tcPr>
            <w:tcW w:w="1812" w:type="dxa"/>
            <w:vAlign w:val="center"/>
          </w:tcPr>
          <w:p>
            <w:pPr>
              <w:pStyle w:val="23"/>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中小企业证明文件</w:t>
            </w:r>
          </w:p>
        </w:tc>
        <w:tc>
          <w:tcPr>
            <w:tcW w:w="4819" w:type="dxa"/>
            <w:vAlign w:val="center"/>
          </w:tcPr>
          <w:p>
            <w:pPr>
              <w:pStyle w:val="23"/>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当本项目（包）涉及预留份额专门面向中小企业采购，此时建议在《资格证明文件》中</w:t>
            </w:r>
            <w:r>
              <w:rPr>
                <w:rFonts w:hint="eastAsia" w:cs="宋体"/>
                <w:spacing w:val="0"/>
                <w:w w:val="100"/>
                <w:position w:val="0"/>
                <w:lang w:eastAsia="zh-CN"/>
              </w:rPr>
              <w:t>提</w:t>
            </w:r>
            <w:r>
              <w:rPr>
                <w:rFonts w:hint="eastAsia" w:ascii="宋体" w:hAnsi="宋体" w:eastAsia="宋体" w:cs="宋体"/>
                <w:spacing w:val="0"/>
                <w:w w:val="100"/>
                <w:position w:val="0"/>
              </w:rPr>
              <w:t>供。</w:t>
            </w:r>
          </w:p>
          <w:p>
            <w:pPr>
              <w:pStyle w:val="23"/>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1、投标人单独投标的，应</w:t>
            </w:r>
            <w:r>
              <w:rPr>
                <w:rFonts w:hint="eastAsia" w:cs="宋体"/>
                <w:spacing w:val="0"/>
                <w:w w:val="100"/>
                <w:position w:val="0"/>
                <w:lang w:eastAsia="zh-CN"/>
              </w:rPr>
              <w:t>提</w:t>
            </w:r>
            <w:r>
              <w:rPr>
                <w:rFonts w:hint="eastAsia" w:ascii="宋体" w:hAnsi="宋体" w:eastAsia="宋体" w:cs="宋体"/>
                <w:spacing w:val="0"/>
                <w:w w:val="100"/>
                <w:position w:val="0"/>
              </w:rPr>
              <w:t>供《中小企业声明函》或《残疾人福利性单位声明函》或由省级以上监狱管理局、戒毒管理局（含新疆生产建设兵团）出具的属于监狱企业的证明文件。</w:t>
            </w:r>
          </w:p>
          <w:p>
            <w:pPr>
              <w:pStyle w:val="23"/>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2、如招标文件要求以联合体形式参加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1644" w:type="dxa"/>
            <w:vAlign w:val="center"/>
          </w:tcPr>
          <w:p>
            <w:pPr>
              <w:pStyle w:val="23"/>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格式见《投标文件格式》</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blHeader/>
        </w:trPr>
        <w:tc>
          <w:tcPr>
            <w:tcW w:w="1018"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2-1-2</w:t>
            </w:r>
          </w:p>
        </w:tc>
        <w:tc>
          <w:tcPr>
            <w:tcW w:w="1812" w:type="dxa"/>
            <w:vAlign w:val="center"/>
          </w:tcPr>
          <w:p>
            <w:pPr>
              <w:pStyle w:val="23"/>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拟分包情况说明及分包意向协议</w:t>
            </w:r>
          </w:p>
        </w:tc>
        <w:tc>
          <w:tcPr>
            <w:tcW w:w="4819" w:type="dxa"/>
            <w:vAlign w:val="center"/>
          </w:tcPr>
          <w:p>
            <w:pPr>
              <w:pStyle w:val="23"/>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如本项目（包）要求通过分包措施预留部分采购份额面向中小企业采购、且投标人因落实政府采购政策拟进行分包的，必须</w:t>
            </w:r>
            <w:r>
              <w:rPr>
                <w:rFonts w:hint="eastAsia" w:cs="宋体"/>
                <w:spacing w:val="0"/>
                <w:w w:val="100"/>
                <w:position w:val="0"/>
                <w:lang w:eastAsia="zh-CN"/>
              </w:rPr>
              <w:t>提</w:t>
            </w:r>
            <w:r>
              <w:rPr>
                <w:rFonts w:hint="eastAsia" w:ascii="宋体" w:hAnsi="宋体" w:eastAsia="宋体" w:cs="宋体"/>
                <w:spacing w:val="0"/>
                <w:w w:val="100"/>
                <w:position w:val="0"/>
              </w:rPr>
              <w:t>供；否则无须</w:t>
            </w:r>
            <w:r>
              <w:rPr>
                <w:rFonts w:hint="eastAsia" w:cs="宋体"/>
                <w:spacing w:val="0"/>
                <w:w w:val="100"/>
                <w:position w:val="0"/>
                <w:lang w:eastAsia="zh-CN"/>
              </w:rPr>
              <w:t>提</w:t>
            </w:r>
            <w:r>
              <w:rPr>
                <w:rFonts w:hint="eastAsia" w:ascii="宋体" w:hAnsi="宋体" w:eastAsia="宋体" w:cs="宋体"/>
                <w:spacing w:val="0"/>
                <w:w w:val="100"/>
                <w:position w:val="0"/>
              </w:rPr>
              <w:t>供。</w:t>
            </w:r>
          </w:p>
          <w:p>
            <w:pPr>
              <w:pStyle w:val="23"/>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对于预留份额专门面向中小企业采购的项目（包），组成联合体或者接受分包合同的中小</w:t>
            </w:r>
          </w:p>
          <w:p>
            <w:pPr>
              <w:pStyle w:val="23"/>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企业与联合体内其他企业、分包企业之间不得存在直接控股、管理关系。</w:t>
            </w:r>
          </w:p>
        </w:tc>
        <w:tc>
          <w:tcPr>
            <w:tcW w:w="1644" w:type="dxa"/>
            <w:vAlign w:val="center"/>
          </w:tcPr>
          <w:p>
            <w:pPr>
              <w:pStyle w:val="23"/>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格式见《投标文件格式》</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blHeader/>
        </w:trPr>
        <w:tc>
          <w:tcPr>
            <w:tcW w:w="1018"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2-2</w:t>
            </w:r>
          </w:p>
        </w:tc>
        <w:tc>
          <w:tcPr>
            <w:tcW w:w="1812" w:type="dxa"/>
            <w:vAlign w:val="center"/>
          </w:tcPr>
          <w:p>
            <w:pPr>
              <w:pStyle w:val="23"/>
              <w:keepNext w:val="0"/>
              <w:keepLines w:val="0"/>
              <w:pageBreakBefore w:val="0"/>
              <w:widowControl/>
              <w:kinsoku/>
              <w:wordWrap/>
              <w:overflowPunct/>
              <w:topLinePunct w:val="0"/>
              <w:autoSpaceDE/>
              <w:autoSpaceDN/>
              <w:bidi w:val="0"/>
              <w:adjustRightInd w:val="0"/>
              <w:snapToGrid w:val="0"/>
              <w:spacing w:line="240" w:lineRule="auto"/>
              <w:ind w:left="0" w:right="0" w:firstLine="0"/>
              <w:jc w:val="both"/>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其它落实政府采 购政策的资格要 求</w:t>
            </w:r>
          </w:p>
        </w:tc>
        <w:tc>
          <w:tcPr>
            <w:tcW w:w="4819" w:type="dxa"/>
            <w:vAlign w:val="center"/>
          </w:tcPr>
          <w:p>
            <w:pPr>
              <w:pStyle w:val="23"/>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如有，见第一章《投标邀请》</w:t>
            </w:r>
          </w:p>
        </w:tc>
        <w:tc>
          <w:tcPr>
            <w:tcW w:w="1644" w:type="dxa"/>
            <w:vAlign w:val="center"/>
          </w:tcPr>
          <w:p>
            <w:pPr>
              <w:pStyle w:val="23"/>
              <w:keepNext w:val="0"/>
              <w:keepLines w:val="0"/>
              <w:pageBreakBefore w:val="0"/>
              <w:widowControl/>
              <w:kinsoku/>
              <w:wordWrap/>
              <w:overflowPunct/>
              <w:topLinePunct w:val="0"/>
              <w:autoSpaceDE/>
              <w:autoSpaceDN/>
              <w:bidi w:val="0"/>
              <w:adjustRightInd w:val="0"/>
              <w:snapToGrid w:val="0"/>
              <w:spacing w:line="240" w:lineRule="auto"/>
              <w:ind w:left="0" w:right="0" w:firstLine="0"/>
              <w:jc w:val="both"/>
              <w:textAlignment w:val="baseline"/>
              <w:rPr>
                <w:rFonts w:hint="eastAsia" w:ascii="宋体" w:hAnsi="宋体" w:eastAsia="宋体" w:cs="宋体"/>
                <w:spacing w:val="0"/>
                <w:w w:val="100"/>
                <w:position w:val="0"/>
              </w:rPr>
            </w:pPr>
            <w:r>
              <w:rPr>
                <w:rFonts w:hint="eastAsia" w:cs="宋体"/>
                <w:spacing w:val="0"/>
                <w:w w:val="100"/>
                <w:position w:val="0"/>
                <w:lang w:eastAsia="zh-CN"/>
              </w:rPr>
              <w:t>提</w:t>
            </w:r>
            <w:r>
              <w:rPr>
                <w:rFonts w:hint="eastAsia" w:ascii="宋体" w:hAnsi="宋体" w:eastAsia="宋体" w:cs="宋体"/>
                <w:spacing w:val="0"/>
                <w:w w:val="100"/>
                <w:position w:val="0"/>
              </w:rPr>
              <w:t>供证明文件的电子件或电子证照</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blHeader/>
        </w:trPr>
        <w:tc>
          <w:tcPr>
            <w:tcW w:w="1018"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3</w:t>
            </w:r>
          </w:p>
        </w:tc>
        <w:tc>
          <w:tcPr>
            <w:tcW w:w="1812" w:type="dxa"/>
            <w:vAlign w:val="center"/>
          </w:tcPr>
          <w:p>
            <w:pPr>
              <w:pStyle w:val="23"/>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本项目的特定资格要求</w:t>
            </w:r>
          </w:p>
        </w:tc>
        <w:tc>
          <w:tcPr>
            <w:tcW w:w="4819" w:type="dxa"/>
            <w:vAlign w:val="center"/>
          </w:tcPr>
          <w:p>
            <w:pPr>
              <w:pStyle w:val="23"/>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如有，见第一章《投标邀请》</w:t>
            </w:r>
          </w:p>
        </w:tc>
        <w:tc>
          <w:tcPr>
            <w:tcW w:w="164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blHeader/>
        </w:trPr>
        <w:tc>
          <w:tcPr>
            <w:tcW w:w="1018"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3-1</w:t>
            </w:r>
          </w:p>
        </w:tc>
        <w:tc>
          <w:tcPr>
            <w:tcW w:w="1812" w:type="dxa"/>
            <w:vAlign w:val="center"/>
          </w:tcPr>
          <w:p>
            <w:pPr>
              <w:pStyle w:val="23"/>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本项目对于联合体的要求</w:t>
            </w:r>
          </w:p>
        </w:tc>
        <w:tc>
          <w:tcPr>
            <w:tcW w:w="4819" w:type="dxa"/>
            <w:vAlign w:val="center"/>
          </w:tcPr>
          <w:p>
            <w:pPr>
              <w:pStyle w:val="23"/>
              <w:keepNext w:val="0"/>
              <w:keepLines w:val="0"/>
              <w:pageBreakBefore w:val="0"/>
              <w:widowControl/>
              <w:kinsoku/>
              <w:wordWrap/>
              <w:overflowPunct/>
              <w:topLinePunct w:val="0"/>
              <w:autoSpaceDE/>
              <w:autoSpaceDN/>
              <w:bidi w:val="0"/>
              <w:adjustRightInd w:val="0"/>
              <w:snapToGrid w:val="0"/>
              <w:spacing w:line="240" w:lineRule="auto"/>
              <w:ind w:left="0" w:right="0" w:firstLine="0"/>
              <w:jc w:val="both"/>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1、如本项目接受联合体投标，且投标人为联合体时必须</w:t>
            </w:r>
            <w:r>
              <w:rPr>
                <w:rFonts w:hint="eastAsia" w:cs="宋体"/>
                <w:spacing w:val="0"/>
                <w:w w:val="100"/>
                <w:position w:val="0"/>
                <w:lang w:eastAsia="zh-CN"/>
              </w:rPr>
              <w:t>提</w:t>
            </w:r>
            <w:r>
              <w:rPr>
                <w:rFonts w:hint="eastAsia" w:ascii="宋体" w:hAnsi="宋体" w:eastAsia="宋体" w:cs="宋体"/>
                <w:spacing w:val="0"/>
                <w:w w:val="100"/>
                <w:position w:val="0"/>
              </w:rPr>
              <w:t>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p>
          <w:p>
            <w:pPr>
              <w:pStyle w:val="23"/>
              <w:keepNext w:val="0"/>
              <w:keepLines w:val="0"/>
              <w:pageBreakBefore w:val="0"/>
              <w:widowControl/>
              <w:kinsoku/>
              <w:wordWrap/>
              <w:overflowPunct/>
              <w:topLinePunct w:val="0"/>
              <w:autoSpaceDE/>
              <w:autoSpaceDN/>
              <w:bidi w:val="0"/>
              <w:adjustRightInd w:val="0"/>
              <w:snapToGrid w:val="0"/>
              <w:spacing w:line="240" w:lineRule="auto"/>
              <w:ind w:left="0" w:right="0" w:firstLine="0"/>
              <w:jc w:val="both"/>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2、联合体各成员单位均须</w:t>
            </w:r>
            <w:r>
              <w:rPr>
                <w:rFonts w:hint="eastAsia" w:cs="宋体"/>
                <w:spacing w:val="0"/>
                <w:w w:val="100"/>
                <w:position w:val="0"/>
                <w:lang w:eastAsia="zh-CN"/>
              </w:rPr>
              <w:t>提</w:t>
            </w:r>
            <w:r>
              <w:rPr>
                <w:rFonts w:hint="eastAsia" w:ascii="宋体" w:hAnsi="宋体" w:eastAsia="宋体" w:cs="宋体"/>
                <w:spacing w:val="0"/>
                <w:w w:val="100"/>
                <w:position w:val="0"/>
              </w:rPr>
              <w:t>供本表中序号1-1、1-2的证明文件。联合体各成员单位均应满足本表3-2及3-3项规定。</w:t>
            </w:r>
          </w:p>
          <w:p>
            <w:pPr>
              <w:pStyle w:val="23"/>
              <w:keepNext w:val="0"/>
              <w:keepLines w:val="0"/>
              <w:pageBreakBefore w:val="0"/>
              <w:widowControl/>
              <w:kinsoku/>
              <w:wordWrap/>
              <w:overflowPunct/>
              <w:topLinePunct w:val="0"/>
              <w:autoSpaceDE/>
              <w:autoSpaceDN/>
              <w:bidi w:val="0"/>
              <w:adjustRightInd w:val="0"/>
              <w:snapToGrid w:val="0"/>
              <w:spacing w:line="240" w:lineRule="auto"/>
              <w:ind w:left="0" w:right="0" w:firstLine="0"/>
              <w:jc w:val="both"/>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3、本表序号3-4项规定的其他特定资格要求中的每一小项要求，联合体各方中至少应当有一方符合本表中其他资格要求并</w:t>
            </w:r>
            <w:r>
              <w:rPr>
                <w:rFonts w:hint="eastAsia" w:cs="宋体"/>
                <w:spacing w:val="0"/>
                <w:w w:val="100"/>
                <w:position w:val="0"/>
                <w:lang w:eastAsia="zh-CN"/>
              </w:rPr>
              <w:t>提</w:t>
            </w:r>
            <w:r>
              <w:rPr>
                <w:rFonts w:hint="eastAsia" w:ascii="宋体" w:hAnsi="宋体" w:eastAsia="宋体" w:cs="宋体"/>
                <w:spacing w:val="0"/>
                <w:w w:val="100"/>
                <w:position w:val="0"/>
              </w:rPr>
              <w:t>供证明文件。</w:t>
            </w:r>
          </w:p>
          <w:p>
            <w:pPr>
              <w:pStyle w:val="23"/>
              <w:keepNext w:val="0"/>
              <w:keepLines w:val="0"/>
              <w:pageBreakBefore w:val="0"/>
              <w:widowControl/>
              <w:kinsoku/>
              <w:wordWrap/>
              <w:overflowPunct/>
              <w:topLinePunct w:val="0"/>
              <w:autoSpaceDE/>
              <w:autoSpaceDN/>
              <w:bidi w:val="0"/>
              <w:adjustRightInd w:val="0"/>
              <w:snapToGrid w:val="0"/>
              <w:spacing w:line="240" w:lineRule="auto"/>
              <w:ind w:left="0" w:right="0" w:firstLine="0"/>
              <w:jc w:val="both"/>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4、联合体中有同类资质的供应商按照联合体分工承担相同工作的，应当按照资质等级较低的供应商确定资质等级。</w:t>
            </w:r>
          </w:p>
          <w:p>
            <w:pPr>
              <w:pStyle w:val="23"/>
              <w:keepNext w:val="0"/>
              <w:keepLines w:val="0"/>
              <w:pageBreakBefore w:val="0"/>
              <w:widowControl/>
              <w:kinsoku/>
              <w:wordWrap/>
              <w:overflowPunct/>
              <w:topLinePunct w:val="0"/>
              <w:autoSpaceDE/>
              <w:autoSpaceDN/>
              <w:bidi w:val="0"/>
              <w:adjustRightInd w:val="0"/>
              <w:snapToGrid w:val="0"/>
              <w:spacing w:line="240" w:lineRule="auto"/>
              <w:ind w:left="0" w:right="0" w:firstLine="0"/>
              <w:jc w:val="both"/>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5、以联合体形式参加政府采购活动的，联合体各方不得再单独参加或者与其他供应商另外组成联合体参加同一合同项下的政府采购活动。</w:t>
            </w:r>
          </w:p>
          <w:p>
            <w:pPr>
              <w:pStyle w:val="23"/>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6、若联合体中任一成员单位中途退出，则该联合体的</w:t>
            </w:r>
            <w:r>
              <w:rPr>
                <w:rFonts w:hint="eastAsia" w:ascii="宋体" w:hAnsi="宋体" w:eastAsia="宋体" w:cs="宋体"/>
                <w:spacing w:val="0"/>
                <w:w w:val="100"/>
                <w:position w:val="0"/>
                <w14:textOutline w14:w="4359" w14:cap="flat" w14:cmpd="sng">
                  <w14:solidFill>
                    <w14:srgbClr w14:val="000000"/>
                  </w14:solidFill>
                  <w14:prstDash w14:val="solid"/>
                  <w14:miter w14:val="0"/>
                </w14:textOutline>
              </w:rPr>
              <w:t>投标无效</w:t>
            </w:r>
            <w:r>
              <w:rPr>
                <w:rFonts w:hint="eastAsia" w:ascii="宋体" w:hAnsi="宋体" w:eastAsia="宋体" w:cs="宋体"/>
                <w:spacing w:val="0"/>
                <w:w w:val="100"/>
                <w:position w:val="0"/>
              </w:rPr>
              <w:t>。</w:t>
            </w:r>
          </w:p>
          <w:p>
            <w:pPr>
              <w:pStyle w:val="23"/>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7、本项目不接受联合体投标时，投标人不得为联合体。</w:t>
            </w:r>
          </w:p>
        </w:tc>
        <w:tc>
          <w:tcPr>
            <w:tcW w:w="1644" w:type="dxa"/>
            <w:vAlign w:val="center"/>
          </w:tcPr>
          <w:p>
            <w:pPr>
              <w:pStyle w:val="23"/>
              <w:keepNext w:val="0"/>
              <w:keepLines w:val="0"/>
              <w:pageBreakBefore w:val="0"/>
              <w:widowControl/>
              <w:kinsoku/>
              <w:wordWrap/>
              <w:overflowPunct/>
              <w:topLinePunct w:val="0"/>
              <w:autoSpaceDE/>
              <w:autoSpaceDN/>
              <w:bidi w:val="0"/>
              <w:adjustRightInd w:val="0"/>
              <w:snapToGrid w:val="0"/>
              <w:spacing w:line="240" w:lineRule="auto"/>
              <w:ind w:left="0" w:right="0" w:firstLine="0"/>
              <w:jc w:val="both"/>
              <w:textAlignment w:val="baseline"/>
              <w:rPr>
                <w:rFonts w:hint="eastAsia" w:ascii="宋体" w:hAnsi="宋体" w:eastAsia="宋体" w:cs="宋体"/>
                <w:spacing w:val="0"/>
                <w:w w:val="100"/>
                <w:position w:val="0"/>
              </w:rPr>
            </w:pPr>
            <w:r>
              <w:rPr>
                <w:rFonts w:hint="eastAsia" w:cs="宋体"/>
                <w:spacing w:val="0"/>
                <w:w w:val="100"/>
                <w:position w:val="0"/>
                <w:lang w:eastAsia="zh-CN"/>
              </w:rPr>
              <w:t>提</w:t>
            </w:r>
            <w:r>
              <w:rPr>
                <w:rFonts w:hint="eastAsia" w:ascii="宋体" w:hAnsi="宋体" w:eastAsia="宋体" w:cs="宋体"/>
                <w:spacing w:val="0"/>
                <w:w w:val="100"/>
                <w:position w:val="0"/>
              </w:rPr>
              <w:t>供《联合协议》原件的电子件格式见《投标文件格式》</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blHeader/>
        </w:trPr>
        <w:tc>
          <w:tcPr>
            <w:tcW w:w="1018"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3-2</w:t>
            </w:r>
          </w:p>
        </w:tc>
        <w:tc>
          <w:tcPr>
            <w:tcW w:w="1812" w:type="dxa"/>
            <w:vAlign w:val="center"/>
          </w:tcPr>
          <w:p>
            <w:pPr>
              <w:pStyle w:val="23"/>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政府购买服务承接主体的要求</w:t>
            </w:r>
          </w:p>
        </w:tc>
        <w:tc>
          <w:tcPr>
            <w:tcW w:w="4819" w:type="dxa"/>
            <w:vAlign w:val="center"/>
          </w:tcPr>
          <w:p>
            <w:pPr>
              <w:pStyle w:val="23"/>
              <w:keepNext w:val="0"/>
              <w:keepLines w:val="0"/>
              <w:pageBreakBefore w:val="0"/>
              <w:widowControl/>
              <w:kinsoku/>
              <w:wordWrap/>
              <w:overflowPunct/>
              <w:topLinePunct w:val="0"/>
              <w:autoSpaceDE/>
              <w:autoSpaceDN/>
              <w:bidi w:val="0"/>
              <w:adjustRightInd w:val="0"/>
              <w:snapToGrid w:val="0"/>
              <w:spacing w:line="240" w:lineRule="auto"/>
              <w:ind w:left="0" w:right="0" w:firstLine="0"/>
              <w:jc w:val="both"/>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如本项目属于政府购买服务，投标人不属于公益一类事业单位、使用事业编制且由财政拨款保障的群团组织。</w:t>
            </w:r>
          </w:p>
        </w:tc>
        <w:tc>
          <w:tcPr>
            <w:tcW w:w="1644" w:type="dxa"/>
            <w:vAlign w:val="center"/>
          </w:tcPr>
          <w:p>
            <w:pPr>
              <w:pStyle w:val="23"/>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格式见《投标文件格式》</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blHeader/>
        </w:trPr>
        <w:tc>
          <w:tcPr>
            <w:tcW w:w="1018"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3-3</w:t>
            </w:r>
          </w:p>
        </w:tc>
        <w:tc>
          <w:tcPr>
            <w:tcW w:w="1812" w:type="dxa"/>
            <w:vAlign w:val="center"/>
          </w:tcPr>
          <w:p>
            <w:pPr>
              <w:pStyle w:val="23"/>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其他特定资格要求</w:t>
            </w:r>
          </w:p>
        </w:tc>
        <w:tc>
          <w:tcPr>
            <w:tcW w:w="4819" w:type="dxa"/>
            <w:vAlign w:val="center"/>
          </w:tcPr>
          <w:p>
            <w:pPr>
              <w:pStyle w:val="23"/>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kern w:val="2"/>
                <w:sz w:val="24"/>
                <w:szCs w:val="24"/>
                <w:highlight w:val="none"/>
                <w:lang w:val="en-US" w:eastAsia="zh-CN" w:bidi="ar-SA"/>
              </w:rPr>
              <w:t>投标人需具备省级及以上质量技术监督部门认定的检验检测机构资质认定证书（CMA）</w:t>
            </w:r>
          </w:p>
        </w:tc>
        <w:tc>
          <w:tcPr>
            <w:tcW w:w="1644" w:type="dxa"/>
            <w:vAlign w:val="center"/>
          </w:tcPr>
          <w:p>
            <w:pPr>
              <w:pStyle w:val="23"/>
              <w:keepNext w:val="0"/>
              <w:keepLines w:val="0"/>
              <w:pageBreakBefore w:val="0"/>
              <w:widowControl/>
              <w:kinsoku/>
              <w:wordWrap/>
              <w:overflowPunct/>
              <w:topLinePunct w:val="0"/>
              <w:autoSpaceDE/>
              <w:autoSpaceDN/>
              <w:bidi w:val="0"/>
              <w:adjustRightInd w:val="0"/>
              <w:snapToGrid w:val="0"/>
              <w:spacing w:line="240" w:lineRule="auto"/>
              <w:ind w:left="0" w:right="0" w:firstLine="0"/>
              <w:jc w:val="both"/>
              <w:textAlignment w:val="baseline"/>
              <w:rPr>
                <w:rFonts w:hint="eastAsia" w:ascii="宋体" w:hAnsi="宋体" w:eastAsia="宋体" w:cs="宋体"/>
                <w:spacing w:val="0"/>
                <w:w w:val="100"/>
                <w:position w:val="0"/>
              </w:rPr>
            </w:pPr>
            <w:r>
              <w:rPr>
                <w:rFonts w:hint="eastAsia" w:cs="宋体"/>
                <w:spacing w:val="0"/>
                <w:w w:val="100"/>
                <w:position w:val="0"/>
                <w:lang w:eastAsia="zh-CN"/>
              </w:rPr>
              <w:t>提</w:t>
            </w:r>
            <w:r>
              <w:rPr>
                <w:rFonts w:hint="eastAsia" w:ascii="宋体" w:hAnsi="宋体" w:eastAsia="宋体" w:cs="宋体"/>
                <w:spacing w:val="0"/>
                <w:w w:val="100"/>
                <w:position w:val="0"/>
              </w:rPr>
              <w:t>供证明文件的电子件或电子证照</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blHeader/>
        </w:trPr>
        <w:tc>
          <w:tcPr>
            <w:tcW w:w="1018"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4</w:t>
            </w:r>
          </w:p>
        </w:tc>
        <w:tc>
          <w:tcPr>
            <w:tcW w:w="1812" w:type="dxa"/>
            <w:vAlign w:val="center"/>
          </w:tcPr>
          <w:p>
            <w:pPr>
              <w:pStyle w:val="23"/>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投标保证金</w:t>
            </w:r>
          </w:p>
        </w:tc>
        <w:tc>
          <w:tcPr>
            <w:tcW w:w="4819" w:type="dxa"/>
            <w:vAlign w:val="center"/>
          </w:tcPr>
          <w:p>
            <w:pPr>
              <w:pStyle w:val="23"/>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按照招标文件的规定</w:t>
            </w:r>
            <w:r>
              <w:rPr>
                <w:rFonts w:hint="eastAsia" w:cs="宋体"/>
                <w:spacing w:val="0"/>
                <w:w w:val="100"/>
                <w:position w:val="0"/>
                <w:lang w:eastAsia="zh-CN"/>
              </w:rPr>
              <w:t>提</w:t>
            </w:r>
            <w:r>
              <w:rPr>
                <w:rFonts w:hint="eastAsia" w:ascii="宋体" w:hAnsi="宋体" w:eastAsia="宋体" w:cs="宋体"/>
                <w:spacing w:val="0"/>
                <w:w w:val="100"/>
                <w:position w:val="0"/>
              </w:rPr>
              <w:t>交投标保证金。</w:t>
            </w:r>
          </w:p>
        </w:tc>
        <w:tc>
          <w:tcPr>
            <w:tcW w:w="164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sz w:val="21"/>
              </w:rPr>
            </w:pPr>
          </w:p>
        </w:tc>
      </w:tr>
    </w:tbl>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pPr>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br w:type="page"/>
      </w:r>
    </w:p>
    <w:p>
      <w:pPr>
        <w:pStyle w:val="6"/>
        <w:keepNext w:val="0"/>
        <w:keepLines w:val="0"/>
        <w:pageBreakBefore w:val="0"/>
        <w:widowControl/>
        <w:kinsoku/>
        <w:wordWrap/>
        <w:overflowPunct/>
        <w:topLinePunct w:val="0"/>
        <w:autoSpaceDE/>
        <w:autoSpaceDN/>
        <w:bidi w:val="0"/>
        <w:adjustRightInd w:val="0"/>
        <w:snapToGrid w:val="0"/>
        <w:spacing w:line="360" w:lineRule="auto"/>
        <w:ind w:left="0"/>
        <w:jc w:val="center"/>
        <w:textAlignment w:val="baseline"/>
        <w:outlineLvl w:val="0"/>
        <w:rPr>
          <w:rFonts w:hint="eastAsia" w:ascii="宋体" w:hAnsi="宋体" w:eastAsia="宋体" w:cs="宋体"/>
          <w:spacing w:val="0"/>
          <w:w w:val="100"/>
          <w:position w:val="0"/>
          <w:sz w:val="36"/>
          <w:szCs w:val="36"/>
        </w:rPr>
      </w:pPr>
      <w:bookmarkStart w:id="81" w:name="_Toc7739"/>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t>第四章</w:t>
      </w:r>
      <w:r>
        <w:rPr>
          <w:rFonts w:hint="eastAsia" w:ascii="宋体" w:hAnsi="宋体" w:eastAsia="宋体" w:cs="宋体"/>
          <w:spacing w:val="0"/>
          <w:w w:val="100"/>
          <w:position w:val="0"/>
          <w:sz w:val="36"/>
          <w:szCs w:val="36"/>
        </w:rPr>
        <w:t xml:space="preserve">   </w:t>
      </w:r>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t>评标程序、评标方法和评标标准</w:t>
      </w:r>
      <w:bookmarkEnd w:id="81"/>
    </w:p>
    <w:p>
      <w:pPr>
        <w:pStyle w:val="6"/>
        <w:keepNext w:val="0"/>
        <w:keepLines w:val="0"/>
        <w:pageBreakBefore w:val="0"/>
        <w:widowControl/>
        <w:kinsoku/>
        <w:wordWrap/>
        <w:overflowPunct/>
        <w:topLinePunct w:val="0"/>
        <w:autoSpaceDE/>
        <w:autoSpaceDN/>
        <w:bidi w:val="0"/>
        <w:adjustRightInd w:val="0"/>
        <w:snapToGrid w:val="0"/>
        <w:spacing w:line="360" w:lineRule="auto"/>
        <w:ind w:left="0"/>
        <w:jc w:val="center"/>
        <w:textAlignment w:val="baseline"/>
        <w:outlineLvl w:val="1"/>
        <w:rPr>
          <w:rFonts w:hint="eastAsia" w:ascii="宋体" w:hAnsi="宋体" w:eastAsia="宋体" w:cs="宋体"/>
          <w:spacing w:val="0"/>
          <w:w w:val="100"/>
          <w:position w:val="0"/>
          <w:sz w:val="24"/>
          <w:szCs w:val="24"/>
        </w:rPr>
      </w:pPr>
      <w:bookmarkStart w:id="82" w:name="_Toc7670"/>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一、评标方法</w:t>
      </w:r>
      <w:bookmarkEnd w:id="82"/>
    </w:p>
    <w:p>
      <w:pPr>
        <w:pStyle w:val="6"/>
        <w:keepNext w:val="0"/>
        <w:keepLines w:val="0"/>
        <w:pageBreakBefore w:val="0"/>
        <w:widowControl/>
        <w:kinsoku/>
        <w:wordWrap/>
        <w:overflowPunct/>
        <w:topLinePunct w:val="0"/>
        <w:autoSpaceDE/>
        <w:autoSpaceDN/>
        <w:bidi w:val="0"/>
        <w:adjustRightInd w:val="0"/>
        <w:snapToGrid w:val="0"/>
        <w:spacing w:line="360" w:lineRule="auto"/>
        <w:ind w:right="0"/>
        <w:textAlignment w:val="baseline"/>
        <w:outlineLvl w:val="2"/>
        <w:rPr>
          <w:rFonts w:hint="eastAsia" w:ascii="宋体" w:hAnsi="宋体" w:eastAsia="宋体" w:cs="宋体"/>
          <w:b/>
          <w:bCs/>
          <w:spacing w:val="0"/>
          <w:w w:val="100"/>
          <w:position w:val="0"/>
          <w:sz w:val="24"/>
          <w:szCs w:val="24"/>
        </w:rPr>
      </w:pPr>
      <w:bookmarkStart w:id="83" w:name="_Toc11347"/>
      <w:r>
        <w:rPr>
          <w:rFonts w:hint="eastAsia" w:ascii="宋体" w:hAnsi="宋体" w:eastAsia="宋体" w:cs="宋体"/>
          <w:b/>
          <w:bCs/>
          <w:spacing w:val="0"/>
          <w:w w:val="100"/>
          <w:position w:val="0"/>
          <w:sz w:val="24"/>
          <w:szCs w:val="24"/>
        </w:rPr>
        <w:t>1</w:t>
      </w:r>
      <w:r>
        <w:rPr>
          <w:rFonts w:hint="eastAsia" w:cs="宋体"/>
          <w:b/>
          <w:bCs/>
          <w:spacing w:val="0"/>
          <w:w w:val="100"/>
          <w:position w:val="0"/>
          <w:sz w:val="24"/>
          <w:szCs w:val="24"/>
          <w:lang w:eastAsia="zh-CN"/>
        </w:rPr>
        <w:t>、</w:t>
      </w:r>
      <w:r>
        <w:rPr>
          <w:rFonts w:hint="eastAsia" w:ascii="宋体" w:hAnsi="宋体" w:eastAsia="宋体" w:cs="宋体"/>
          <w:b/>
          <w:bCs/>
          <w:spacing w:val="0"/>
          <w:w w:val="100"/>
          <w:position w:val="0"/>
          <w:sz w:val="24"/>
          <w:szCs w:val="24"/>
        </w:rPr>
        <w:t>投标文件的符合性审查</w:t>
      </w:r>
      <w:bookmarkEnd w:id="83"/>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1.1</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评标委员会对资格审查合格的投标人的投标文件进行符合性审查，以确定其</w:t>
      </w:r>
    </w:p>
    <w:p>
      <w:pPr>
        <w:pStyle w:val="6"/>
        <w:keepNext w:val="0"/>
        <w:keepLines w:val="0"/>
        <w:pageBreakBefore w:val="0"/>
        <w:widowControl/>
        <w:kinsoku/>
        <w:wordWrap/>
        <w:overflowPunct/>
        <w:topLinePunct w:val="0"/>
        <w:autoSpaceDE/>
        <w:autoSpaceDN/>
        <w:bidi w:val="0"/>
        <w:adjustRightInd w:val="0"/>
        <w:snapToGrid w:val="0"/>
        <w:spacing w:line="360" w:lineRule="auto"/>
        <w:ind w:left="0" w:leftChars="0" w:right="0" w:firstLine="0" w:firstLineChars="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是否满足招标文件的实质性要求。</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1.2</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评标委员会根据《符合性审查要求》中规定的审查因素和审查内容，对投标人的投标文件是否实质上响应招标文件进行符合性审查，并形成符合性审查评审结果。投标人《商务技术文件》有任何一项不符合《符合性审查要求》要求的，</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投标无效</w:t>
      </w:r>
      <w:r>
        <w:rPr>
          <w:rFonts w:hint="eastAsia" w:ascii="宋体" w:hAnsi="宋体" w:eastAsia="宋体" w:cs="宋体"/>
          <w:spacing w:val="0"/>
          <w:w w:val="100"/>
          <w:position w:val="0"/>
          <w:sz w:val="24"/>
          <w:szCs w:val="24"/>
        </w:rPr>
        <w:t>。</w:t>
      </w:r>
    </w:p>
    <w:p>
      <w:pPr>
        <w:pStyle w:val="6"/>
        <w:keepNext w:val="0"/>
        <w:keepLines w:val="0"/>
        <w:pageBreakBefore w:val="0"/>
        <w:widowControl/>
        <w:kinsoku/>
        <w:wordWrap/>
        <w:overflowPunct/>
        <w:topLinePunct w:val="0"/>
        <w:autoSpaceDE/>
        <w:autoSpaceDN/>
        <w:bidi w:val="0"/>
        <w:adjustRightInd w:val="0"/>
        <w:snapToGrid w:val="0"/>
        <w:spacing w:before="178" w:line="220" w:lineRule="auto"/>
        <w:ind w:left="364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符合性审查要求</w:t>
      </w:r>
    </w:p>
    <w:p>
      <w:pPr>
        <w:keepNext w:val="0"/>
        <w:keepLines w:val="0"/>
        <w:pageBreakBefore w:val="0"/>
        <w:widowControl/>
        <w:kinsoku/>
        <w:wordWrap/>
        <w:overflowPunct/>
        <w:topLinePunct w:val="0"/>
        <w:autoSpaceDE/>
        <w:autoSpaceDN/>
        <w:bidi w:val="0"/>
        <w:adjustRightInd w:val="0"/>
        <w:snapToGrid w:val="0"/>
        <w:spacing w:line="145" w:lineRule="exact"/>
        <w:textAlignment w:val="baseline"/>
        <w:rPr>
          <w:rFonts w:hint="eastAsia" w:ascii="宋体" w:hAnsi="宋体" w:eastAsia="宋体" w:cs="宋体"/>
          <w:spacing w:val="0"/>
          <w:w w:val="100"/>
          <w:position w:val="0"/>
        </w:rPr>
      </w:pPr>
    </w:p>
    <w:tbl>
      <w:tblPr>
        <w:tblStyle w:val="22"/>
        <w:tblW w:w="929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54"/>
        <w:gridCol w:w="1812"/>
        <w:gridCol w:w="6727"/>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754" w:type="dxa"/>
            <w:vAlign w:val="center"/>
          </w:tcPr>
          <w:p>
            <w:pPr>
              <w:pStyle w:val="23"/>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14:textOutline w14:w="4359" w14:cap="flat" w14:cmpd="sng">
                  <w14:solidFill>
                    <w14:srgbClr w14:val="000000"/>
                  </w14:solidFill>
                  <w14:prstDash w14:val="solid"/>
                  <w14:miter w14:val="0"/>
                </w14:textOutline>
              </w:rPr>
              <w:t>序号</w:t>
            </w:r>
          </w:p>
        </w:tc>
        <w:tc>
          <w:tcPr>
            <w:tcW w:w="1812" w:type="dxa"/>
            <w:vAlign w:val="center"/>
          </w:tcPr>
          <w:p>
            <w:pPr>
              <w:pStyle w:val="23"/>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14:textOutline w14:w="4359" w14:cap="flat" w14:cmpd="sng">
                  <w14:solidFill>
                    <w14:srgbClr w14:val="000000"/>
                  </w14:solidFill>
                  <w14:prstDash w14:val="solid"/>
                  <w14:miter w14:val="0"/>
                </w14:textOutline>
              </w:rPr>
              <w:t>审查因素</w:t>
            </w:r>
          </w:p>
        </w:tc>
        <w:tc>
          <w:tcPr>
            <w:tcW w:w="6727" w:type="dxa"/>
            <w:vAlign w:val="center"/>
          </w:tcPr>
          <w:p>
            <w:pPr>
              <w:pStyle w:val="23"/>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14:textOutline w14:w="4359" w14:cap="flat" w14:cmpd="sng">
                  <w14:solidFill>
                    <w14:srgbClr w14:val="000000"/>
                  </w14:solidFill>
                  <w14:prstDash w14:val="solid"/>
                  <w14:miter w14:val="0"/>
                </w14:textOutline>
              </w:rPr>
              <w:t>审查内容</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9" w:hRule="atLeast"/>
        </w:trPr>
        <w:tc>
          <w:tcPr>
            <w:tcW w:w="75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w:t>
            </w:r>
          </w:p>
        </w:tc>
        <w:tc>
          <w:tcPr>
            <w:tcW w:w="1812" w:type="dxa"/>
            <w:vAlign w:val="center"/>
          </w:tcPr>
          <w:p>
            <w:pPr>
              <w:pStyle w:val="23"/>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授权委托书</w:t>
            </w:r>
          </w:p>
        </w:tc>
        <w:tc>
          <w:tcPr>
            <w:tcW w:w="6727" w:type="dxa"/>
            <w:vAlign w:val="center"/>
          </w:tcPr>
          <w:p>
            <w:pPr>
              <w:pStyle w:val="23"/>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按招标文件要求</w:t>
            </w:r>
            <w:r>
              <w:rPr>
                <w:rFonts w:hint="eastAsia" w:cs="宋体"/>
                <w:spacing w:val="0"/>
                <w:w w:val="100"/>
                <w:position w:val="0"/>
                <w:lang w:eastAsia="zh-CN"/>
              </w:rPr>
              <w:t>提</w:t>
            </w:r>
            <w:r>
              <w:rPr>
                <w:rFonts w:hint="eastAsia" w:ascii="宋体" w:hAnsi="宋体" w:eastAsia="宋体" w:cs="宋体"/>
                <w:spacing w:val="0"/>
                <w:w w:val="100"/>
                <w:position w:val="0"/>
              </w:rPr>
              <w:t>供授权委托书；</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trPr>
        <w:tc>
          <w:tcPr>
            <w:tcW w:w="75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w:t>
            </w:r>
          </w:p>
        </w:tc>
        <w:tc>
          <w:tcPr>
            <w:tcW w:w="1812" w:type="dxa"/>
            <w:vAlign w:val="center"/>
          </w:tcPr>
          <w:p>
            <w:pPr>
              <w:pStyle w:val="23"/>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投标完整性</w:t>
            </w:r>
          </w:p>
        </w:tc>
        <w:tc>
          <w:tcPr>
            <w:tcW w:w="6727" w:type="dxa"/>
            <w:vAlign w:val="center"/>
          </w:tcPr>
          <w:p>
            <w:pPr>
              <w:pStyle w:val="23"/>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未将一个采购包中的内容拆分投标；</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trPr>
        <w:tc>
          <w:tcPr>
            <w:tcW w:w="75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3</w:t>
            </w:r>
          </w:p>
        </w:tc>
        <w:tc>
          <w:tcPr>
            <w:tcW w:w="1812" w:type="dxa"/>
            <w:vAlign w:val="center"/>
          </w:tcPr>
          <w:p>
            <w:pPr>
              <w:pStyle w:val="23"/>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投标报价</w:t>
            </w:r>
          </w:p>
        </w:tc>
        <w:tc>
          <w:tcPr>
            <w:tcW w:w="6727" w:type="dxa"/>
            <w:vAlign w:val="center"/>
          </w:tcPr>
          <w:p>
            <w:pPr>
              <w:pStyle w:val="23"/>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投标报价未超过招标文件中规定的项目/采购包预算金额或者项目/采购包最高限价；</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trPr>
        <w:tc>
          <w:tcPr>
            <w:tcW w:w="75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4</w:t>
            </w:r>
          </w:p>
        </w:tc>
        <w:tc>
          <w:tcPr>
            <w:tcW w:w="1812" w:type="dxa"/>
            <w:vAlign w:val="center"/>
          </w:tcPr>
          <w:p>
            <w:pPr>
              <w:pStyle w:val="23"/>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报价唯一性</w:t>
            </w:r>
          </w:p>
        </w:tc>
        <w:tc>
          <w:tcPr>
            <w:tcW w:w="6727" w:type="dxa"/>
            <w:vAlign w:val="center"/>
          </w:tcPr>
          <w:p>
            <w:pPr>
              <w:pStyle w:val="23"/>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投标文件未出现可选择性或可调整的报价（招标文件另有规定的除外）；</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9" w:hRule="atLeast"/>
        </w:trPr>
        <w:tc>
          <w:tcPr>
            <w:tcW w:w="75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5</w:t>
            </w:r>
          </w:p>
        </w:tc>
        <w:tc>
          <w:tcPr>
            <w:tcW w:w="1812" w:type="dxa"/>
            <w:vAlign w:val="center"/>
          </w:tcPr>
          <w:p>
            <w:pPr>
              <w:pStyle w:val="23"/>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投标有效期</w:t>
            </w:r>
          </w:p>
        </w:tc>
        <w:tc>
          <w:tcPr>
            <w:tcW w:w="6727" w:type="dxa"/>
            <w:vAlign w:val="center"/>
          </w:tcPr>
          <w:p>
            <w:pPr>
              <w:pStyle w:val="23"/>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投标文件中承诺的投标有效期满足招标文件中载明的投标有效期的；</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9" w:hRule="atLeast"/>
        </w:trPr>
        <w:tc>
          <w:tcPr>
            <w:tcW w:w="75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lang w:eastAsia="zh-CN"/>
              </w:rPr>
            </w:pPr>
            <w:r>
              <w:rPr>
                <w:rFonts w:hint="eastAsia" w:ascii="宋体" w:hAnsi="宋体" w:eastAsia="宋体" w:cs="宋体"/>
                <w:spacing w:val="0"/>
                <w:w w:val="100"/>
                <w:position w:val="0"/>
                <w:sz w:val="24"/>
                <w:szCs w:val="24"/>
                <w:lang w:val="en-US" w:eastAsia="zh-CN"/>
              </w:rPr>
              <w:t>6</w:t>
            </w:r>
          </w:p>
        </w:tc>
        <w:tc>
          <w:tcPr>
            <w:tcW w:w="1812" w:type="dxa"/>
            <w:vAlign w:val="center"/>
          </w:tcPr>
          <w:p>
            <w:pPr>
              <w:pStyle w:val="23"/>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★号条款响应</w:t>
            </w:r>
          </w:p>
        </w:tc>
        <w:tc>
          <w:tcPr>
            <w:tcW w:w="6727" w:type="dxa"/>
            <w:vAlign w:val="center"/>
          </w:tcPr>
          <w:p>
            <w:pPr>
              <w:pStyle w:val="23"/>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投标文件满足招标文件第五章《采购需求》中★号条款要求的；</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trPr>
        <w:tc>
          <w:tcPr>
            <w:tcW w:w="75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lang w:eastAsia="zh-CN"/>
              </w:rPr>
            </w:pPr>
            <w:r>
              <w:rPr>
                <w:rFonts w:hint="eastAsia" w:ascii="宋体" w:hAnsi="宋体" w:eastAsia="宋体" w:cs="宋体"/>
                <w:spacing w:val="0"/>
                <w:w w:val="100"/>
                <w:position w:val="0"/>
                <w:sz w:val="24"/>
                <w:szCs w:val="24"/>
                <w:lang w:val="en-US" w:eastAsia="zh-CN"/>
              </w:rPr>
              <w:t>7</w:t>
            </w:r>
          </w:p>
        </w:tc>
        <w:tc>
          <w:tcPr>
            <w:tcW w:w="1812" w:type="dxa"/>
            <w:vAlign w:val="center"/>
          </w:tcPr>
          <w:p>
            <w:pPr>
              <w:pStyle w:val="23"/>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拟分包情况说明（如有）</w:t>
            </w:r>
          </w:p>
        </w:tc>
        <w:tc>
          <w:tcPr>
            <w:tcW w:w="6727" w:type="dxa"/>
            <w:vAlign w:val="center"/>
          </w:tcPr>
          <w:p>
            <w:pPr>
              <w:pStyle w:val="23"/>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如本项目（包）非因“落实政府采购政策”亦允许分包，且供应商拟进行分包时，必须</w:t>
            </w:r>
            <w:r>
              <w:rPr>
                <w:rFonts w:hint="eastAsia" w:cs="宋体"/>
                <w:spacing w:val="0"/>
                <w:w w:val="100"/>
                <w:position w:val="0"/>
                <w:lang w:eastAsia="zh-CN"/>
              </w:rPr>
              <w:t>提</w:t>
            </w:r>
            <w:r>
              <w:rPr>
                <w:rFonts w:hint="eastAsia" w:ascii="宋体" w:hAnsi="宋体" w:eastAsia="宋体" w:cs="宋体"/>
                <w:spacing w:val="0"/>
                <w:w w:val="100"/>
                <w:position w:val="0"/>
              </w:rPr>
              <w:t>供；否则无须</w:t>
            </w:r>
            <w:r>
              <w:rPr>
                <w:rFonts w:hint="eastAsia" w:cs="宋体"/>
                <w:spacing w:val="0"/>
                <w:w w:val="100"/>
                <w:position w:val="0"/>
                <w:lang w:eastAsia="zh-CN"/>
              </w:rPr>
              <w:t>提</w:t>
            </w:r>
            <w:r>
              <w:rPr>
                <w:rFonts w:hint="eastAsia" w:ascii="宋体" w:hAnsi="宋体" w:eastAsia="宋体" w:cs="宋体"/>
                <w:spacing w:val="0"/>
                <w:w w:val="100"/>
                <w:position w:val="0"/>
              </w:rPr>
              <w:t>供；</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49" w:hRule="atLeast"/>
        </w:trPr>
        <w:tc>
          <w:tcPr>
            <w:tcW w:w="75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lang w:eastAsia="zh-CN"/>
              </w:rPr>
            </w:pPr>
            <w:r>
              <w:rPr>
                <w:rFonts w:hint="eastAsia" w:ascii="宋体" w:hAnsi="宋体" w:eastAsia="宋体" w:cs="宋体"/>
                <w:spacing w:val="0"/>
                <w:w w:val="100"/>
                <w:position w:val="0"/>
                <w:sz w:val="24"/>
                <w:szCs w:val="24"/>
                <w:lang w:val="en-US" w:eastAsia="zh-CN"/>
              </w:rPr>
              <w:t>8</w:t>
            </w:r>
          </w:p>
        </w:tc>
        <w:tc>
          <w:tcPr>
            <w:tcW w:w="1812" w:type="dxa"/>
            <w:vAlign w:val="center"/>
          </w:tcPr>
          <w:p>
            <w:pPr>
              <w:pStyle w:val="23"/>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分包其他要求（如有）</w:t>
            </w:r>
          </w:p>
        </w:tc>
        <w:tc>
          <w:tcPr>
            <w:tcW w:w="6727" w:type="dxa"/>
            <w:vAlign w:val="center"/>
          </w:tcPr>
          <w:p>
            <w:pPr>
              <w:pStyle w:val="23"/>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分包履行的内容、金额或者比例未超出《投标人须知资料表》中的规定；</w:t>
            </w:r>
          </w:p>
          <w:p>
            <w:pPr>
              <w:pStyle w:val="23"/>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分包承担主体具备《投标人须知资料表》载明的资质条件且</w:t>
            </w:r>
            <w:r>
              <w:rPr>
                <w:rFonts w:hint="eastAsia" w:cs="宋体"/>
                <w:spacing w:val="0"/>
                <w:w w:val="100"/>
                <w:position w:val="0"/>
                <w:lang w:eastAsia="zh-CN"/>
              </w:rPr>
              <w:t>提</w:t>
            </w:r>
            <w:r>
              <w:rPr>
                <w:rFonts w:hint="eastAsia" w:ascii="宋体" w:hAnsi="宋体" w:eastAsia="宋体" w:cs="宋体"/>
                <w:spacing w:val="0"/>
                <w:w w:val="100"/>
                <w:position w:val="0"/>
              </w:rPr>
              <w:t>供了资质证书电子件（如有）；</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9" w:hRule="atLeast"/>
        </w:trPr>
        <w:tc>
          <w:tcPr>
            <w:tcW w:w="75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lang w:eastAsia="zh-CN"/>
              </w:rPr>
            </w:pPr>
            <w:r>
              <w:rPr>
                <w:rFonts w:hint="eastAsia" w:ascii="宋体" w:hAnsi="宋体" w:eastAsia="宋体" w:cs="宋体"/>
                <w:spacing w:val="0"/>
                <w:w w:val="100"/>
                <w:position w:val="0"/>
                <w:sz w:val="24"/>
                <w:szCs w:val="24"/>
                <w:lang w:val="en-US" w:eastAsia="zh-CN"/>
              </w:rPr>
              <w:t>9</w:t>
            </w:r>
          </w:p>
        </w:tc>
        <w:tc>
          <w:tcPr>
            <w:tcW w:w="1812" w:type="dxa"/>
            <w:vAlign w:val="center"/>
          </w:tcPr>
          <w:p>
            <w:pPr>
              <w:pStyle w:val="23"/>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报价的修正（如有）</w:t>
            </w:r>
          </w:p>
        </w:tc>
        <w:tc>
          <w:tcPr>
            <w:tcW w:w="6727" w:type="dxa"/>
            <w:vAlign w:val="center"/>
          </w:tcPr>
          <w:p>
            <w:pPr>
              <w:pStyle w:val="23"/>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不涉及报价修正，或投标文件报价出现前后不一致时，投标人对修正后的报价予以确认；（如有）</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trPr>
        <w:tc>
          <w:tcPr>
            <w:tcW w:w="75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default" w:ascii="宋体" w:hAnsi="宋体" w:eastAsia="宋体" w:cs="宋体"/>
                <w:spacing w:val="0"/>
                <w:w w:val="100"/>
                <w:position w:val="0"/>
                <w:sz w:val="24"/>
                <w:szCs w:val="24"/>
                <w:lang w:val="en-US" w:eastAsia="zh-CN"/>
              </w:rPr>
            </w:pPr>
            <w:r>
              <w:rPr>
                <w:rFonts w:hint="eastAsia" w:ascii="宋体" w:hAnsi="宋体" w:eastAsia="宋体" w:cs="宋体"/>
                <w:spacing w:val="0"/>
                <w:w w:val="100"/>
                <w:position w:val="0"/>
                <w:sz w:val="24"/>
                <w:szCs w:val="24"/>
                <w:lang w:val="en-US" w:eastAsia="zh-CN"/>
              </w:rPr>
              <w:t>10</w:t>
            </w:r>
          </w:p>
        </w:tc>
        <w:tc>
          <w:tcPr>
            <w:tcW w:w="1812" w:type="dxa"/>
            <w:vAlign w:val="center"/>
          </w:tcPr>
          <w:p>
            <w:pPr>
              <w:pStyle w:val="23"/>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报价合理性</w:t>
            </w:r>
          </w:p>
        </w:tc>
        <w:tc>
          <w:tcPr>
            <w:tcW w:w="6727" w:type="dxa"/>
            <w:vAlign w:val="center"/>
          </w:tcPr>
          <w:p>
            <w:pPr>
              <w:pStyle w:val="23"/>
              <w:keepNext w:val="0"/>
              <w:keepLines w:val="0"/>
              <w:pageBreakBefore w:val="0"/>
              <w:widowControl/>
              <w:kinsoku/>
              <w:wordWrap/>
              <w:overflowPunct/>
              <w:topLinePunct w:val="0"/>
              <w:autoSpaceDE/>
              <w:autoSpaceDN/>
              <w:bidi w:val="0"/>
              <w:adjustRightInd w:val="0"/>
              <w:snapToGrid w:val="0"/>
              <w:spacing w:line="240" w:lineRule="auto"/>
              <w:ind w:left="0" w:right="0" w:firstLine="0"/>
              <w:jc w:val="both"/>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报价合理，或投标人的报价明显低于其他通过符合性审查投标人的报价，有可能影响产品质量或者不能诚信履约的，能够应评标委员会要求在规定时间内证明其报价合理性的；</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5" w:hRule="atLeast"/>
        </w:trPr>
        <w:tc>
          <w:tcPr>
            <w:tcW w:w="75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default" w:ascii="宋体" w:hAnsi="宋体" w:eastAsia="宋体" w:cs="宋体"/>
                <w:spacing w:val="0"/>
                <w:w w:val="100"/>
                <w:position w:val="0"/>
                <w:sz w:val="24"/>
                <w:szCs w:val="24"/>
                <w:lang w:val="en-US" w:eastAsia="zh-CN"/>
              </w:rPr>
            </w:pPr>
            <w:r>
              <w:rPr>
                <w:rFonts w:hint="eastAsia" w:ascii="宋体" w:hAnsi="宋体" w:eastAsia="宋体" w:cs="宋体"/>
                <w:spacing w:val="0"/>
                <w:w w:val="100"/>
                <w:position w:val="0"/>
                <w:sz w:val="24"/>
                <w:szCs w:val="24"/>
                <w:lang w:val="en-US" w:eastAsia="zh-CN"/>
              </w:rPr>
              <w:t>11</w:t>
            </w:r>
          </w:p>
        </w:tc>
        <w:tc>
          <w:tcPr>
            <w:tcW w:w="1812" w:type="dxa"/>
            <w:vAlign w:val="center"/>
          </w:tcPr>
          <w:p>
            <w:pPr>
              <w:pStyle w:val="23"/>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进口产品（如有）</w:t>
            </w:r>
          </w:p>
        </w:tc>
        <w:tc>
          <w:tcPr>
            <w:tcW w:w="6727" w:type="dxa"/>
            <w:vAlign w:val="center"/>
          </w:tcPr>
          <w:p>
            <w:pPr>
              <w:pStyle w:val="23"/>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招标文件不接受进口产品投标的内容时，投标人所投产品不含进口产品；</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16" w:hRule="atLeast"/>
        </w:trPr>
        <w:tc>
          <w:tcPr>
            <w:tcW w:w="75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default" w:ascii="宋体" w:hAnsi="宋体" w:eastAsia="宋体" w:cs="宋体"/>
                <w:spacing w:val="0"/>
                <w:w w:val="100"/>
                <w:position w:val="0"/>
                <w:sz w:val="24"/>
                <w:szCs w:val="24"/>
                <w:lang w:val="en-US" w:eastAsia="zh-CN"/>
              </w:rPr>
            </w:pPr>
            <w:r>
              <w:rPr>
                <w:rFonts w:hint="eastAsia" w:ascii="宋体" w:hAnsi="宋体" w:eastAsia="宋体" w:cs="宋体"/>
                <w:spacing w:val="0"/>
                <w:w w:val="100"/>
                <w:position w:val="0"/>
                <w:sz w:val="24"/>
                <w:szCs w:val="24"/>
                <w:lang w:val="en-US" w:eastAsia="zh-CN"/>
              </w:rPr>
              <w:t>12</w:t>
            </w:r>
          </w:p>
        </w:tc>
        <w:tc>
          <w:tcPr>
            <w:tcW w:w="1812" w:type="dxa"/>
            <w:vAlign w:val="center"/>
          </w:tcPr>
          <w:p>
            <w:pPr>
              <w:pStyle w:val="23"/>
              <w:keepNext w:val="0"/>
              <w:keepLines w:val="0"/>
              <w:pageBreakBefore w:val="0"/>
              <w:widowControl/>
              <w:kinsoku/>
              <w:wordWrap/>
              <w:overflowPunct/>
              <w:topLinePunct w:val="0"/>
              <w:autoSpaceDE/>
              <w:autoSpaceDN/>
              <w:bidi w:val="0"/>
              <w:adjustRightInd w:val="0"/>
              <w:snapToGrid w:val="0"/>
              <w:spacing w:line="240" w:lineRule="auto"/>
              <w:ind w:left="0" w:right="0" w:firstLine="0"/>
              <w:jc w:val="both"/>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国家有关部门对投标人的投标产品有强制性规定或要求的</w:t>
            </w:r>
          </w:p>
        </w:tc>
        <w:tc>
          <w:tcPr>
            <w:tcW w:w="6727" w:type="dxa"/>
            <w:vAlign w:val="center"/>
          </w:tcPr>
          <w:p>
            <w:pPr>
              <w:pStyle w:val="23"/>
              <w:keepNext w:val="0"/>
              <w:keepLines w:val="0"/>
              <w:pageBreakBefore w:val="0"/>
              <w:widowControl/>
              <w:kinsoku/>
              <w:wordWrap/>
              <w:overflowPunct/>
              <w:topLinePunct w:val="0"/>
              <w:autoSpaceDE/>
              <w:autoSpaceDN/>
              <w:bidi w:val="0"/>
              <w:adjustRightInd w:val="0"/>
              <w:snapToGrid w:val="0"/>
              <w:spacing w:line="240" w:lineRule="auto"/>
              <w:ind w:left="0" w:right="0" w:firstLine="0"/>
              <w:jc w:val="both"/>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国家有关部门对投标人的投标产品有强制性规定或要求的（如相应技术、安全、节能和环保等），投标人的投标产品应符合相应规定或要求，并</w:t>
            </w:r>
            <w:r>
              <w:rPr>
                <w:rFonts w:hint="eastAsia" w:cs="宋体"/>
                <w:spacing w:val="0"/>
                <w:w w:val="100"/>
                <w:position w:val="0"/>
                <w:lang w:eastAsia="zh-CN"/>
              </w:rPr>
              <w:t>提</w:t>
            </w:r>
            <w:r>
              <w:rPr>
                <w:rFonts w:hint="eastAsia" w:ascii="宋体" w:hAnsi="宋体" w:eastAsia="宋体" w:cs="宋体"/>
                <w:spacing w:val="0"/>
                <w:w w:val="100"/>
                <w:position w:val="0"/>
              </w:rPr>
              <w:t>供证明文件电子件：</w:t>
            </w:r>
          </w:p>
          <w:p>
            <w:pPr>
              <w:pStyle w:val="23"/>
              <w:keepNext w:val="0"/>
              <w:keepLines w:val="0"/>
              <w:pageBreakBefore w:val="0"/>
              <w:widowControl/>
              <w:kinsoku/>
              <w:wordWrap/>
              <w:overflowPunct/>
              <w:topLinePunct w:val="0"/>
              <w:autoSpaceDE/>
              <w:autoSpaceDN/>
              <w:bidi w:val="0"/>
              <w:adjustRightInd w:val="0"/>
              <w:snapToGrid w:val="0"/>
              <w:spacing w:line="240" w:lineRule="auto"/>
              <w:ind w:left="0" w:right="0" w:firstLine="0"/>
              <w:jc w:val="both"/>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1）采购的产品若属于《节能产品政府采购品目清单》范围中政府强制采购产品，则投标人所报产品必须获得国家确定的认证机构出具的、处于有效期之内的节能产品认证证书；</w:t>
            </w:r>
          </w:p>
          <w:p>
            <w:pPr>
              <w:pStyle w:val="23"/>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2）所投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公安部颁发的计算机信息系统安全专用产品销售许可证，且在有效期内，亦视为符合要求）</w:t>
            </w:r>
          </w:p>
          <w:p>
            <w:pPr>
              <w:pStyle w:val="23"/>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3）国家有特殊信息安全要求的项目，采购产品涉及无线局域网产品和含有无线局域网功能的计算机、通信设备、打印机、复印机、投影仪等产品的，投标产品须为符合国家无线局域网安全标准（GB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p>
          <w:p>
            <w:pPr>
              <w:pStyle w:val="23"/>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4）项目中涉及涂料、胶黏剂、油墨、清洗剂等挥发性有机物产品，且属于强制性标准的，供应商应执行符合本市和国家的VOCs含量限制标准。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trPr>
        <w:tc>
          <w:tcPr>
            <w:tcW w:w="75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default" w:ascii="宋体" w:hAnsi="宋体" w:eastAsia="宋体" w:cs="宋体"/>
                <w:spacing w:val="0"/>
                <w:w w:val="100"/>
                <w:position w:val="0"/>
                <w:sz w:val="24"/>
                <w:szCs w:val="24"/>
                <w:lang w:val="en-US" w:eastAsia="zh-CN"/>
              </w:rPr>
            </w:pPr>
            <w:r>
              <w:rPr>
                <w:rFonts w:hint="eastAsia" w:ascii="宋体" w:hAnsi="宋体" w:eastAsia="宋体" w:cs="宋体"/>
                <w:spacing w:val="0"/>
                <w:w w:val="100"/>
                <w:position w:val="0"/>
                <w:sz w:val="24"/>
                <w:szCs w:val="24"/>
                <w:lang w:val="en-US" w:eastAsia="zh-CN"/>
              </w:rPr>
              <w:t>13</w:t>
            </w:r>
          </w:p>
        </w:tc>
        <w:tc>
          <w:tcPr>
            <w:tcW w:w="1812" w:type="dxa"/>
            <w:vAlign w:val="center"/>
          </w:tcPr>
          <w:p>
            <w:pPr>
              <w:pStyle w:val="23"/>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公平竞争</w:t>
            </w:r>
          </w:p>
        </w:tc>
        <w:tc>
          <w:tcPr>
            <w:tcW w:w="6727" w:type="dxa"/>
            <w:vAlign w:val="center"/>
          </w:tcPr>
          <w:p>
            <w:pPr>
              <w:pStyle w:val="23"/>
              <w:keepNext w:val="0"/>
              <w:keepLines w:val="0"/>
              <w:pageBreakBefore w:val="0"/>
              <w:widowControl/>
              <w:kinsoku/>
              <w:wordWrap/>
              <w:overflowPunct/>
              <w:topLinePunct w:val="0"/>
              <w:autoSpaceDE/>
              <w:autoSpaceDN/>
              <w:bidi w:val="0"/>
              <w:adjustRightInd w:val="0"/>
              <w:snapToGrid w:val="0"/>
              <w:spacing w:line="240" w:lineRule="auto"/>
              <w:ind w:left="0" w:right="0" w:firstLine="0"/>
              <w:jc w:val="both"/>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投标人遵循公平竞争的原则，不存在恶意串通，妨碍其他投标人的竞争行为，不存在损害采购人或者其他投标人的合法权益情形的；</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82" w:hRule="atLeast"/>
        </w:trPr>
        <w:tc>
          <w:tcPr>
            <w:tcW w:w="75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default" w:ascii="宋体" w:hAnsi="宋体" w:eastAsia="宋体" w:cs="宋体"/>
                <w:spacing w:val="0"/>
                <w:w w:val="100"/>
                <w:position w:val="0"/>
                <w:sz w:val="24"/>
                <w:szCs w:val="24"/>
                <w:lang w:val="en-US" w:eastAsia="zh-CN"/>
              </w:rPr>
            </w:pPr>
            <w:r>
              <w:rPr>
                <w:rFonts w:hint="eastAsia" w:ascii="宋体" w:hAnsi="宋体" w:eastAsia="宋体" w:cs="宋体"/>
                <w:spacing w:val="0"/>
                <w:w w:val="100"/>
                <w:position w:val="0"/>
                <w:sz w:val="24"/>
                <w:szCs w:val="24"/>
                <w:lang w:val="en-US" w:eastAsia="zh-CN"/>
              </w:rPr>
              <w:t>14</w:t>
            </w:r>
          </w:p>
        </w:tc>
        <w:tc>
          <w:tcPr>
            <w:tcW w:w="1812" w:type="dxa"/>
            <w:vAlign w:val="center"/>
          </w:tcPr>
          <w:p>
            <w:pPr>
              <w:pStyle w:val="23"/>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串通投标</w:t>
            </w:r>
          </w:p>
        </w:tc>
        <w:tc>
          <w:tcPr>
            <w:tcW w:w="6727" w:type="dxa"/>
            <w:vAlign w:val="center"/>
          </w:tcPr>
          <w:p>
            <w:pPr>
              <w:pStyle w:val="23"/>
              <w:keepNext w:val="0"/>
              <w:keepLines w:val="0"/>
              <w:pageBreakBefore w:val="0"/>
              <w:widowControl/>
              <w:kinsoku/>
              <w:wordWrap/>
              <w:overflowPunct/>
              <w:topLinePunct w:val="0"/>
              <w:autoSpaceDE/>
              <w:autoSpaceDN/>
              <w:bidi w:val="0"/>
              <w:adjustRightInd w:val="0"/>
              <w:snapToGrid w:val="0"/>
              <w:spacing w:line="240" w:lineRule="auto"/>
              <w:ind w:left="0" w:right="0" w:firstLine="0"/>
              <w:jc w:val="both"/>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不存在《政府采购货物和服务招标投标管理办法》视为投标人  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trPr>
        <w:tc>
          <w:tcPr>
            <w:tcW w:w="75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default" w:ascii="宋体" w:hAnsi="宋体" w:eastAsia="宋体" w:cs="宋体"/>
                <w:spacing w:val="0"/>
                <w:w w:val="100"/>
                <w:position w:val="0"/>
                <w:sz w:val="24"/>
                <w:szCs w:val="24"/>
                <w:lang w:val="en-US" w:eastAsia="zh-CN"/>
              </w:rPr>
            </w:pPr>
            <w:r>
              <w:rPr>
                <w:rFonts w:hint="eastAsia" w:ascii="宋体" w:hAnsi="宋体" w:eastAsia="宋体" w:cs="宋体"/>
                <w:spacing w:val="0"/>
                <w:w w:val="100"/>
                <w:position w:val="0"/>
                <w:sz w:val="24"/>
                <w:szCs w:val="24"/>
                <w:lang w:val="en-US" w:eastAsia="zh-CN"/>
              </w:rPr>
              <w:t>15</w:t>
            </w:r>
          </w:p>
        </w:tc>
        <w:tc>
          <w:tcPr>
            <w:tcW w:w="1812" w:type="dxa"/>
            <w:vAlign w:val="center"/>
          </w:tcPr>
          <w:p>
            <w:pPr>
              <w:pStyle w:val="23"/>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附加条件</w:t>
            </w:r>
          </w:p>
        </w:tc>
        <w:tc>
          <w:tcPr>
            <w:tcW w:w="6727" w:type="dxa"/>
            <w:vAlign w:val="center"/>
          </w:tcPr>
          <w:p>
            <w:pPr>
              <w:pStyle w:val="23"/>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投标文件未含有采购人不能接受的附加条件的；</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4" w:hRule="atLeast"/>
        </w:trPr>
        <w:tc>
          <w:tcPr>
            <w:tcW w:w="75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default" w:ascii="宋体" w:hAnsi="宋体" w:eastAsia="宋体" w:cs="宋体"/>
                <w:spacing w:val="0"/>
                <w:w w:val="100"/>
                <w:position w:val="0"/>
                <w:sz w:val="24"/>
                <w:szCs w:val="24"/>
                <w:lang w:val="en-US" w:eastAsia="zh-CN"/>
              </w:rPr>
            </w:pPr>
            <w:r>
              <w:rPr>
                <w:rFonts w:hint="eastAsia" w:ascii="宋体" w:hAnsi="宋体" w:eastAsia="宋体" w:cs="宋体"/>
                <w:spacing w:val="0"/>
                <w:w w:val="100"/>
                <w:position w:val="0"/>
                <w:sz w:val="24"/>
                <w:szCs w:val="24"/>
                <w:lang w:val="en-US" w:eastAsia="zh-CN"/>
              </w:rPr>
              <w:t>16</w:t>
            </w:r>
          </w:p>
        </w:tc>
        <w:tc>
          <w:tcPr>
            <w:tcW w:w="1812" w:type="dxa"/>
            <w:vAlign w:val="center"/>
          </w:tcPr>
          <w:p>
            <w:pPr>
              <w:pStyle w:val="23"/>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其他无效情形</w:t>
            </w:r>
          </w:p>
        </w:tc>
        <w:tc>
          <w:tcPr>
            <w:tcW w:w="6727" w:type="dxa"/>
            <w:vAlign w:val="center"/>
          </w:tcPr>
          <w:p>
            <w:pPr>
              <w:pStyle w:val="23"/>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投标人、投标文件不存在不符合法律、法规和招标文件规定的其他无效情形。</w:t>
            </w:r>
          </w:p>
        </w:tc>
      </w:tr>
    </w:tbl>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p>
      <w:pPr>
        <w:rPr>
          <w:rFonts w:hint="eastAsia" w:ascii="宋体" w:hAnsi="宋体" w:eastAsia="宋体" w:cs="宋体"/>
          <w:b/>
          <w:bCs/>
          <w:spacing w:val="0"/>
          <w:w w:val="100"/>
          <w:position w:val="0"/>
          <w:sz w:val="24"/>
          <w:szCs w:val="24"/>
        </w:rPr>
      </w:pPr>
      <w:r>
        <w:rPr>
          <w:rFonts w:hint="eastAsia" w:ascii="宋体" w:hAnsi="宋体" w:eastAsia="宋体" w:cs="宋体"/>
          <w:b/>
          <w:bCs/>
          <w:spacing w:val="0"/>
          <w:w w:val="100"/>
          <w:position w:val="0"/>
          <w:sz w:val="24"/>
          <w:szCs w:val="24"/>
        </w:rPr>
        <w:br w:type="page"/>
      </w:r>
    </w:p>
    <w:p>
      <w:pPr>
        <w:pStyle w:val="6"/>
        <w:keepNext w:val="0"/>
        <w:keepLines w:val="0"/>
        <w:pageBreakBefore w:val="0"/>
        <w:widowControl/>
        <w:kinsoku/>
        <w:wordWrap/>
        <w:overflowPunct/>
        <w:topLinePunct w:val="0"/>
        <w:autoSpaceDE/>
        <w:autoSpaceDN/>
        <w:bidi w:val="0"/>
        <w:adjustRightInd w:val="0"/>
        <w:snapToGrid w:val="0"/>
        <w:spacing w:line="360" w:lineRule="auto"/>
        <w:ind w:right="0"/>
        <w:textAlignment w:val="baseline"/>
        <w:outlineLvl w:val="2"/>
        <w:rPr>
          <w:rFonts w:hint="eastAsia" w:ascii="宋体" w:hAnsi="宋体" w:eastAsia="宋体" w:cs="宋体"/>
          <w:b/>
          <w:bCs/>
          <w:spacing w:val="0"/>
          <w:w w:val="100"/>
          <w:position w:val="0"/>
          <w:sz w:val="24"/>
          <w:szCs w:val="24"/>
        </w:rPr>
      </w:pPr>
      <w:bookmarkStart w:id="84" w:name="_Toc32322"/>
      <w:r>
        <w:rPr>
          <w:rFonts w:hint="eastAsia" w:ascii="宋体" w:hAnsi="宋体" w:eastAsia="宋体" w:cs="宋体"/>
          <w:b/>
          <w:bCs/>
          <w:spacing w:val="0"/>
          <w:w w:val="100"/>
          <w:position w:val="0"/>
          <w:sz w:val="24"/>
          <w:szCs w:val="24"/>
        </w:rPr>
        <w:t>2</w:t>
      </w:r>
      <w:r>
        <w:rPr>
          <w:rFonts w:hint="eastAsia" w:cs="宋体"/>
          <w:b/>
          <w:bCs/>
          <w:spacing w:val="0"/>
          <w:w w:val="100"/>
          <w:position w:val="0"/>
          <w:sz w:val="24"/>
          <w:szCs w:val="24"/>
          <w:lang w:val="en-US" w:eastAsia="zh-CN"/>
        </w:rPr>
        <w:t>、</w:t>
      </w:r>
      <w:r>
        <w:rPr>
          <w:rFonts w:hint="eastAsia" w:ascii="宋体" w:hAnsi="宋体" w:eastAsia="宋体" w:cs="宋体"/>
          <w:b/>
          <w:bCs/>
          <w:spacing w:val="0"/>
          <w:w w:val="100"/>
          <w:position w:val="0"/>
          <w:sz w:val="24"/>
          <w:szCs w:val="24"/>
        </w:rPr>
        <w:t>投标文件有关事项的澄清或者说明</w:t>
      </w:r>
      <w:bookmarkEnd w:id="84"/>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2.1</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若投标人为事业单位或其他组织或分支机构，可为单位负责人）或其授权的代表签字。投标人的澄清、说明或者补正不得超出投标文件的范围或者改变投标文件的实质性内容。澄清文件将作为投标文件内容的一部分。</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2.2</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评标委员会认为投标人的报价明显低于其他通过符合性审查投标人的报价，有可能影响产品质量或者不能诚信履约的，有权要求该投标人在评标现场合理的时间内</w:t>
      </w:r>
      <w:r>
        <w:rPr>
          <w:rFonts w:hint="eastAsia" w:ascii="宋体" w:hAnsi="宋体" w:eastAsia="宋体" w:cs="宋体"/>
          <w:spacing w:val="0"/>
          <w:w w:val="100"/>
          <w:position w:val="0"/>
          <w:sz w:val="24"/>
          <w:szCs w:val="24"/>
          <w:lang w:eastAsia="zh-CN"/>
        </w:rPr>
        <w:t>提</w:t>
      </w:r>
      <w:r>
        <w:rPr>
          <w:rFonts w:hint="eastAsia" w:ascii="宋体" w:hAnsi="宋体" w:eastAsia="宋体" w:cs="宋体"/>
          <w:spacing w:val="0"/>
          <w:w w:val="100"/>
          <w:position w:val="0"/>
          <w:sz w:val="24"/>
          <w:szCs w:val="24"/>
        </w:rPr>
        <w:t>供书面说明，必要时</w:t>
      </w:r>
      <w:r>
        <w:rPr>
          <w:rFonts w:hint="eastAsia" w:ascii="宋体" w:hAnsi="宋体" w:eastAsia="宋体" w:cs="宋体"/>
          <w:spacing w:val="0"/>
          <w:w w:val="100"/>
          <w:position w:val="0"/>
          <w:sz w:val="24"/>
          <w:szCs w:val="24"/>
          <w:lang w:eastAsia="zh-CN"/>
        </w:rPr>
        <w:t>提</w:t>
      </w:r>
      <w:r>
        <w:rPr>
          <w:rFonts w:hint="eastAsia" w:ascii="宋体" w:hAnsi="宋体" w:eastAsia="宋体" w:cs="宋体"/>
          <w:spacing w:val="0"/>
          <w:w w:val="100"/>
          <w:position w:val="0"/>
          <w:sz w:val="24"/>
          <w:szCs w:val="24"/>
        </w:rPr>
        <w:t>交相关证明材料；若投标人不能证明其报价合理性，评标委员会将其作为</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无效投标处理</w:t>
      </w:r>
      <w:r>
        <w:rPr>
          <w:rFonts w:hint="eastAsia" w:ascii="宋体" w:hAnsi="宋体" w:eastAsia="宋体" w:cs="宋体"/>
          <w:spacing w:val="0"/>
          <w:w w:val="100"/>
          <w:position w:val="0"/>
          <w:sz w:val="24"/>
          <w:szCs w:val="24"/>
        </w:rPr>
        <w:t>。</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2.3</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投标无效</w:t>
      </w:r>
      <w:r>
        <w:rPr>
          <w:rFonts w:hint="eastAsia" w:ascii="宋体" w:hAnsi="宋体" w:eastAsia="宋体" w:cs="宋体"/>
          <w:spacing w:val="0"/>
          <w:w w:val="100"/>
          <w:position w:val="0"/>
          <w:sz w:val="24"/>
          <w:szCs w:val="24"/>
        </w:rPr>
        <w:t>。</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2.4</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投标文件报价出现前后不一致的，按照下列规定修正：</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2.4.1</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招标文件对于报价修正是否另有规定：</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sym w:font="Wingdings 2" w:char="00A3"/>
      </w:r>
      <w:r>
        <w:rPr>
          <w:rFonts w:hint="eastAsia" w:ascii="宋体" w:hAnsi="宋体" w:eastAsia="宋体" w:cs="宋体"/>
          <w:spacing w:val="0"/>
          <w:w w:val="100"/>
          <w:position w:val="0"/>
          <w:sz w:val="24"/>
          <w:szCs w:val="24"/>
        </w:rPr>
        <w:t>有，具体规定为：</w:t>
      </w:r>
      <w:r>
        <w:rPr>
          <w:rFonts w:hint="eastAsia" w:ascii="宋体" w:hAnsi="宋体" w:eastAsia="宋体" w:cs="宋体"/>
          <w:spacing w:val="0"/>
          <w:w w:val="100"/>
          <w:position w:val="0"/>
          <w:sz w:val="24"/>
          <w:szCs w:val="24"/>
          <w:u w:val="single" w:color="auto"/>
        </w:rPr>
        <w:t xml:space="preserve">    </w:t>
      </w:r>
      <w:r>
        <w:rPr>
          <w:rFonts w:hint="eastAsia" w:cs="宋体"/>
          <w:spacing w:val="0"/>
          <w:w w:val="100"/>
          <w:position w:val="0"/>
          <w:sz w:val="24"/>
          <w:szCs w:val="24"/>
          <w:u w:val="single" w:color="auto"/>
          <w:lang w:val="en-US" w:eastAsia="zh-CN"/>
        </w:rPr>
        <w:t>/</w:t>
      </w:r>
      <w:r>
        <w:rPr>
          <w:rFonts w:hint="eastAsia" w:ascii="宋体" w:hAnsi="宋体" w:eastAsia="宋体" w:cs="宋体"/>
          <w:spacing w:val="0"/>
          <w:w w:val="100"/>
          <w:position w:val="0"/>
          <w:sz w:val="24"/>
          <w:szCs w:val="24"/>
          <w:u w:val="single" w:color="auto"/>
        </w:rPr>
        <w:t xml:space="preserve">    </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■无，按下述2.4.2-2.4.7项规定修正。</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2.4.2</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单独递交的开标一览表（报价表）与投标文件中开标一览表（报价表）内容不一致的，以单独递交的开标一览表（报价表）为准；</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2.4.3</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投标文件中开标一览表（报价表）内容与投标文件中相应内容不一致的，以开标一览表（报价表）为准；</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2.4.4</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大写金额和小写金额不一致的，以大写金额为准；</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2.4.5</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单价金额小数点或者百分比有明显错位的，以开标一览表的总价为准，并修改单价；</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2.4.6</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总价金额与按单价汇总金额不一致的，以单价金额计算结果为准。</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2.4.7</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同时出现两种以上不一致的，按照前款规定的顺序修正。修正后的报价经投标人书面确认后产生约束力，投标人不确认的，其</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投标无效</w:t>
      </w:r>
      <w:r>
        <w:rPr>
          <w:rFonts w:hint="eastAsia" w:ascii="宋体" w:hAnsi="宋体" w:eastAsia="宋体" w:cs="宋体"/>
          <w:spacing w:val="0"/>
          <w:w w:val="100"/>
          <w:position w:val="0"/>
          <w:sz w:val="24"/>
          <w:szCs w:val="24"/>
        </w:rPr>
        <w:t>。</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2.5</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落实政府采购政策的价格调整：只有符合第二章《投标人须知》5.2 条规定情形的，可以享受中小企业扶持政策，用扣除后的价格参加评审；否则，评标时价格不予扣除。</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2.5.1</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对于未预留份额专门面向中小企业采购的采购项目，以及预留份额项目中的非预留部分采购包，对小微企</w:t>
      </w:r>
      <w:r>
        <w:rPr>
          <w:rFonts w:hint="eastAsia" w:ascii="宋体" w:hAnsi="宋体" w:eastAsia="宋体" w:cs="宋体"/>
          <w:spacing w:val="0"/>
          <w:w w:val="100"/>
          <w:position w:val="0"/>
          <w:sz w:val="24"/>
          <w:szCs w:val="24"/>
          <w:highlight w:val="none"/>
        </w:rPr>
        <w:t>业报价给予</w:t>
      </w:r>
      <w:r>
        <w:rPr>
          <w:rFonts w:hint="eastAsia" w:cs="宋体"/>
          <w:b/>
          <w:bCs/>
          <w:spacing w:val="0"/>
          <w:w w:val="100"/>
          <w:position w:val="0"/>
          <w:sz w:val="24"/>
          <w:szCs w:val="24"/>
          <w:highlight w:val="none"/>
          <w:u w:val="single" w:color="auto"/>
          <w:lang w:val="en-US" w:eastAsia="zh-CN"/>
        </w:rPr>
        <w:t>10</w:t>
      </w:r>
      <w:r>
        <w:rPr>
          <w:rFonts w:hint="eastAsia" w:ascii="宋体" w:hAnsi="宋体" w:eastAsia="宋体" w:cs="宋体"/>
          <w:b/>
          <w:bCs/>
          <w:spacing w:val="0"/>
          <w:w w:val="100"/>
          <w:position w:val="0"/>
          <w:sz w:val="24"/>
          <w:szCs w:val="24"/>
          <w:highlight w:val="none"/>
        </w:rPr>
        <w:t>%</w:t>
      </w:r>
      <w:r>
        <w:rPr>
          <w:rFonts w:hint="eastAsia" w:ascii="宋体" w:hAnsi="宋体" w:eastAsia="宋体" w:cs="宋体"/>
          <w:spacing w:val="0"/>
          <w:w w:val="100"/>
          <w:position w:val="0"/>
          <w:sz w:val="24"/>
          <w:szCs w:val="24"/>
          <w:highlight w:val="none"/>
        </w:rPr>
        <w:t>的扣除</w:t>
      </w:r>
      <w:r>
        <w:rPr>
          <w:rFonts w:hint="eastAsia" w:ascii="宋体" w:hAnsi="宋体" w:eastAsia="宋体" w:cs="宋体"/>
          <w:spacing w:val="0"/>
          <w:w w:val="100"/>
          <w:position w:val="0"/>
          <w:sz w:val="24"/>
          <w:szCs w:val="24"/>
        </w:rPr>
        <w:t>，用扣除后的价格参加评审。</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highlight w:val="none"/>
        </w:rPr>
      </w:pPr>
      <w:r>
        <w:rPr>
          <w:rFonts w:hint="eastAsia" w:ascii="宋体" w:hAnsi="宋体" w:eastAsia="宋体" w:cs="宋体"/>
          <w:spacing w:val="0"/>
          <w:w w:val="100"/>
          <w:position w:val="0"/>
          <w:sz w:val="24"/>
          <w:szCs w:val="24"/>
        </w:rPr>
        <w:t>2.5.2</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w:t>
      </w:r>
      <w:r>
        <w:rPr>
          <w:rFonts w:hint="eastAsia" w:ascii="宋体" w:hAnsi="宋体" w:eastAsia="宋体" w:cs="宋体"/>
          <w:spacing w:val="0"/>
          <w:w w:val="100"/>
          <w:position w:val="0"/>
          <w:sz w:val="24"/>
          <w:szCs w:val="24"/>
          <w:highlight w:val="none"/>
        </w:rPr>
        <w:t>包意向协议约定小微企业的合同份额占到合同总金额30%以上的联合体或者大中型企业的报价给予</w:t>
      </w:r>
      <w:r>
        <w:rPr>
          <w:rFonts w:hint="eastAsia" w:cs="宋体"/>
          <w:spacing w:val="0"/>
          <w:w w:val="100"/>
          <w:position w:val="0"/>
          <w:sz w:val="24"/>
          <w:szCs w:val="24"/>
          <w:highlight w:val="none"/>
          <w:u w:val="single" w:color="auto"/>
          <w:lang w:val="en-US" w:eastAsia="zh-CN"/>
        </w:rPr>
        <w:t>4</w:t>
      </w:r>
      <w:r>
        <w:rPr>
          <w:rFonts w:hint="eastAsia" w:ascii="宋体" w:hAnsi="宋体" w:eastAsia="宋体" w:cs="宋体"/>
          <w:spacing w:val="0"/>
          <w:w w:val="100"/>
          <w:position w:val="0"/>
          <w:sz w:val="24"/>
          <w:szCs w:val="24"/>
          <w:highlight w:val="none"/>
        </w:rPr>
        <w:t>%的扣除，用扣除后的价格参加评审。</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2.5.3</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组成联合体或者接受分包的小微企业与联合体内其他企业、分包企业之间存在直接控股、管理关系的，不享受价格扣除优惠政策。</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2.5.4</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价格扣除比例对小型企业和微型企业同等对待，不作区分。</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2.5.5</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中小企业参加政府采购活动，应当按照招标文件给定的格式出具《中小企业声明函》，否则不得享受相关中小企业扶持政策。</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2.5.6</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监狱企业</w:t>
      </w:r>
      <w:r>
        <w:rPr>
          <w:rFonts w:hint="eastAsia" w:ascii="宋体" w:hAnsi="宋体" w:eastAsia="宋体" w:cs="宋体"/>
          <w:spacing w:val="0"/>
          <w:w w:val="100"/>
          <w:position w:val="0"/>
          <w:sz w:val="24"/>
          <w:szCs w:val="24"/>
          <w:lang w:eastAsia="zh-CN"/>
        </w:rPr>
        <w:t>提</w:t>
      </w:r>
      <w:r>
        <w:rPr>
          <w:rFonts w:hint="eastAsia" w:ascii="宋体" w:hAnsi="宋体" w:eastAsia="宋体" w:cs="宋体"/>
          <w:spacing w:val="0"/>
          <w:w w:val="100"/>
          <w:position w:val="0"/>
          <w:sz w:val="24"/>
          <w:szCs w:val="24"/>
        </w:rPr>
        <w:t>供了由省级以上监狱管理局、戒毒管理局（含新疆生产建设兵团）出具的属于监狱企业的证明文件的，视同小微企业。</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2.5.7</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残疾人福利性单位按招标文件要求</w:t>
      </w:r>
      <w:r>
        <w:rPr>
          <w:rFonts w:hint="eastAsia" w:ascii="宋体" w:hAnsi="宋体" w:eastAsia="宋体" w:cs="宋体"/>
          <w:spacing w:val="0"/>
          <w:w w:val="100"/>
          <w:position w:val="0"/>
          <w:sz w:val="24"/>
          <w:szCs w:val="24"/>
          <w:lang w:eastAsia="zh-CN"/>
        </w:rPr>
        <w:t>提</w:t>
      </w:r>
      <w:r>
        <w:rPr>
          <w:rFonts w:hint="eastAsia" w:ascii="宋体" w:hAnsi="宋体" w:eastAsia="宋体" w:cs="宋体"/>
          <w:spacing w:val="0"/>
          <w:w w:val="100"/>
          <w:position w:val="0"/>
          <w:sz w:val="24"/>
          <w:szCs w:val="24"/>
        </w:rPr>
        <w:t>供了《残疾人福利性单位声明函》的，视同小微企业。</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2.5.8</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若投标人同时属于小型或微型企业、监狱企业、残疾人福利性单位中的两种及以上，将不重复享受小微企业价格扣减的优惠政策。</w:t>
      </w:r>
    </w:p>
    <w:p>
      <w:pPr>
        <w:pStyle w:val="6"/>
        <w:keepNext w:val="0"/>
        <w:keepLines w:val="0"/>
        <w:pageBreakBefore w:val="0"/>
        <w:widowControl/>
        <w:kinsoku/>
        <w:wordWrap/>
        <w:overflowPunct/>
        <w:topLinePunct w:val="0"/>
        <w:autoSpaceDE/>
        <w:autoSpaceDN/>
        <w:bidi w:val="0"/>
        <w:adjustRightInd w:val="0"/>
        <w:snapToGrid w:val="0"/>
        <w:spacing w:line="360" w:lineRule="auto"/>
        <w:ind w:right="0"/>
        <w:textAlignment w:val="baseline"/>
        <w:outlineLvl w:val="2"/>
        <w:rPr>
          <w:rFonts w:hint="eastAsia" w:ascii="宋体" w:hAnsi="宋体" w:eastAsia="宋体" w:cs="宋体"/>
          <w:b/>
          <w:bCs/>
          <w:spacing w:val="0"/>
          <w:w w:val="100"/>
          <w:position w:val="0"/>
          <w:sz w:val="24"/>
          <w:szCs w:val="24"/>
        </w:rPr>
      </w:pPr>
      <w:bookmarkStart w:id="85" w:name="_Toc24655"/>
      <w:r>
        <w:rPr>
          <w:rFonts w:hint="eastAsia" w:ascii="宋体" w:hAnsi="宋体" w:eastAsia="宋体" w:cs="宋体"/>
          <w:b/>
          <w:bCs/>
          <w:spacing w:val="0"/>
          <w:w w:val="100"/>
          <w:position w:val="0"/>
          <w:sz w:val="24"/>
          <w:szCs w:val="24"/>
        </w:rPr>
        <w:t>3</w:t>
      </w:r>
      <w:r>
        <w:rPr>
          <w:rFonts w:hint="eastAsia" w:cs="宋体"/>
          <w:b/>
          <w:bCs/>
          <w:spacing w:val="0"/>
          <w:w w:val="100"/>
          <w:position w:val="0"/>
          <w:sz w:val="24"/>
          <w:szCs w:val="24"/>
          <w:lang w:eastAsia="zh-CN"/>
        </w:rPr>
        <w:t>、</w:t>
      </w:r>
      <w:r>
        <w:rPr>
          <w:rFonts w:hint="eastAsia" w:ascii="宋体" w:hAnsi="宋体" w:eastAsia="宋体" w:cs="宋体"/>
          <w:b/>
          <w:bCs/>
          <w:spacing w:val="0"/>
          <w:w w:val="100"/>
          <w:position w:val="0"/>
          <w:sz w:val="24"/>
          <w:szCs w:val="24"/>
        </w:rPr>
        <w:t>投标文件的比较和评价</w:t>
      </w:r>
      <w:bookmarkEnd w:id="85"/>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3.1</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评标委员会将按照招标文件中规定的评标方法和标准，对符合性审查合格的投标文件进行商务和技术评估，综合比较与评价；未通过符合性审查的投标文件不得进入比较与评价。</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3.2</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评标方法和评标标准</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3.2.1</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本项目采用的评标方法为：</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■综合评分法，指投标文件满足招标文件全部实质性要求，且按照评审因素的量化指标评审得分最高的投标人为中标候选人的评标方法，见《评标标准》，招标文件中没有规定的评标标准不得作为评审的依据。</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sym w:font="Wingdings 2" w:char="00A3"/>
      </w:r>
      <w:r>
        <w:rPr>
          <w:rFonts w:hint="eastAsia" w:ascii="宋体" w:hAnsi="宋体" w:eastAsia="宋体" w:cs="宋体"/>
          <w:spacing w:val="0"/>
          <w:w w:val="100"/>
          <w:position w:val="0"/>
          <w:sz w:val="24"/>
          <w:szCs w:val="24"/>
        </w:rPr>
        <w:t>最低评标价法，指投标文件满足招标文件全部实质性要求，且投标报价最低的投标人为中标候选人的评标方法。</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3.2.2</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采用最低评标价法时，</w:t>
      </w:r>
      <w:r>
        <w:rPr>
          <w:rFonts w:hint="eastAsia" w:ascii="宋体" w:hAnsi="宋体" w:eastAsia="宋体" w:cs="宋体"/>
          <w:spacing w:val="0"/>
          <w:w w:val="100"/>
          <w:position w:val="0"/>
          <w:sz w:val="24"/>
          <w:szCs w:val="24"/>
          <w:lang w:eastAsia="zh-CN"/>
        </w:rPr>
        <w:t>提</w:t>
      </w:r>
      <w:r>
        <w:rPr>
          <w:rFonts w:hint="eastAsia" w:ascii="宋体" w:hAnsi="宋体" w:eastAsia="宋体" w:cs="宋体"/>
          <w:spacing w:val="0"/>
          <w:w w:val="100"/>
          <w:position w:val="0"/>
          <w:sz w:val="24"/>
          <w:szCs w:val="24"/>
        </w:rPr>
        <w:t>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投标无效</w:t>
      </w:r>
      <w:r>
        <w:rPr>
          <w:rFonts w:hint="eastAsia" w:ascii="宋体" w:hAnsi="宋体" w:eastAsia="宋体" w:cs="宋体"/>
          <w:spacing w:val="0"/>
          <w:w w:val="100"/>
          <w:position w:val="0"/>
          <w:sz w:val="24"/>
          <w:szCs w:val="24"/>
        </w:rPr>
        <w:t>。</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sym w:font="Wingdings 2" w:char="00A3"/>
      </w:r>
      <w:r>
        <w:rPr>
          <w:rFonts w:hint="eastAsia" w:ascii="宋体" w:hAnsi="宋体" w:eastAsia="宋体" w:cs="宋体"/>
          <w:spacing w:val="0"/>
          <w:w w:val="100"/>
          <w:position w:val="0"/>
          <w:sz w:val="24"/>
          <w:szCs w:val="24"/>
        </w:rPr>
        <w:t>随机抽取</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sym w:font="Wingdings 2" w:char="00A3"/>
      </w:r>
      <w:r>
        <w:rPr>
          <w:rFonts w:hint="eastAsia" w:ascii="宋体" w:hAnsi="宋体" w:eastAsia="宋体" w:cs="宋体"/>
          <w:spacing w:val="0"/>
          <w:w w:val="100"/>
          <w:position w:val="0"/>
          <w:sz w:val="24"/>
          <w:szCs w:val="24"/>
        </w:rPr>
        <w:t xml:space="preserve">其他方式，具体要求： </w:t>
      </w:r>
      <w:r>
        <w:rPr>
          <w:rFonts w:hint="eastAsia" w:ascii="宋体" w:hAnsi="宋体" w:eastAsia="宋体" w:cs="宋体"/>
          <w:spacing w:val="0"/>
          <w:w w:val="100"/>
          <w:position w:val="0"/>
          <w:sz w:val="24"/>
          <w:szCs w:val="24"/>
          <w:u w:val="single" w:color="auto"/>
        </w:rPr>
        <w:t xml:space="preserve">      </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3.2.3</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非政府强制采购的节能产品或环境标志产品，依据品目清单和认证证书实施政府优先采购。优先采购的具体规定（如涉及）</w:t>
      </w:r>
      <w:r>
        <w:rPr>
          <w:rFonts w:hint="eastAsia" w:ascii="宋体" w:hAnsi="宋体" w:eastAsia="宋体" w:cs="宋体"/>
          <w:spacing w:val="0"/>
          <w:w w:val="100"/>
          <w:position w:val="0"/>
          <w:sz w:val="24"/>
          <w:szCs w:val="24"/>
          <w:u w:val="single" w:color="auto"/>
        </w:rPr>
        <w:t xml:space="preserve">  </w:t>
      </w:r>
      <w:r>
        <w:rPr>
          <w:rFonts w:hint="eastAsia" w:cs="宋体"/>
          <w:spacing w:val="0"/>
          <w:w w:val="100"/>
          <w:position w:val="0"/>
          <w:sz w:val="24"/>
          <w:szCs w:val="24"/>
          <w:u w:val="single" w:color="auto"/>
          <w:lang w:val="en-US" w:eastAsia="zh-CN"/>
        </w:rPr>
        <w:t>/</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3.2.4</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关于无线局域网认证产品政府采购清单中的产品，优先采购的具体规定（如涉及）</w:t>
      </w:r>
      <w:r>
        <w:rPr>
          <w:rFonts w:hint="eastAsia" w:ascii="宋体" w:hAnsi="宋体" w:eastAsia="宋体" w:cs="宋体"/>
          <w:spacing w:val="0"/>
          <w:w w:val="100"/>
          <w:position w:val="0"/>
          <w:sz w:val="24"/>
          <w:szCs w:val="24"/>
          <w:u w:val="single" w:color="auto"/>
        </w:rPr>
        <w:t xml:space="preserve">  </w:t>
      </w:r>
      <w:r>
        <w:rPr>
          <w:rFonts w:hint="eastAsia" w:cs="宋体"/>
          <w:spacing w:val="0"/>
          <w:w w:val="100"/>
          <w:position w:val="0"/>
          <w:sz w:val="24"/>
          <w:szCs w:val="24"/>
          <w:u w:val="single" w:color="auto"/>
          <w:lang w:val="en-US" w:eastAsia="zh-CN"/>
        </w:rPr>
        <w:t>/</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w:t>
      </w:r>
    </w:p>
    <w:p>
      <w:pPr>
        <w:pStyle w:val="6"/>
        <w:keepNext w:val="0"/>
        <w:keepLines w:val="0"/>
        <w:pageBreakBefore w:val="0"/>
        <w:widowControl/>
        <w:kinsoku/>
        <w:wordWrap/>
        <w:overflowPunct/>
        <w:topLinePunct w:val="0"/>
        <w:autoSpaceDE/>
        <w:autoSpaceDN/>
        <w:bidi w:val="0"/>
        <w:adjustRightInd w:val="0"/>
        <w:snapToGrid w:val="0"/>
        <w:spacing w:line="360" w:lineRule="auto"/>
        <w:ind w:right="0"/>
        <w:textAlignment w:val="baseline"/>
        <w:outlineLvl w:val="2"/>
        <w:rPr>
          <w:rFonts w:hint="eastAsia" w:ascii="宋体" w:hAnsi="宋体" w:eastAsia="宋体" w:cs="宋体"/>
          <w:b/>
          <w:bCs/>
          <w:spacing w:val="0"/>
          <w:w w:val="100"/>
          <w:position w:val="0"/>
          <w:sz w:val="24"/>
          <w:szCs w:val="24"/>
        </w:rPr>
      </w:pPr>
      <w:bookmarkStart w:id="86" w:name="_Toc1479"/>
      <w:r>
        <w:rPr>
          <w:rFonts w:hint="eastAsia" w:ascii="宋体" w:hAnsi="宋体" w:eastAsia="宋体" w:cs="宋体"/>
          <w:b/>
          <w:bCs/>
          <w:spacing w:val="0"/>
          <w:w w:val="100"/>
          <w:position w:val="0"/>
          <w:sz w:val="24"/>
          <w:szCs w:val="24"/>
        </w:rPr>
        <w:t>4   确定中标候选人名单</w:t>
      </w:r>
      <w:bookmarkEnd w:id="86"/>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4.1</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采用综合评分法时，</w:t>
      </w:r>
      <w:r>
        <w:rPr>
          <w:rFonts w:hint="eastAsia" w:ascii="宋体" w:hAnsi="宋体" w:eastAsia="宋体" w:cs="宋体"/>
          <w:spacing w:val="0"/>
          <w:w w:val="100"/>
          <w:position w:val="0"/>
          <w:sz w:val="24"/>
          <w:szCs w:val="24"/>
          <w:lang w:eastAsia="zh-CN"/>
        </w:rPr>
        <w:t>提</w:t>
      </w:r>
      <w:r>
        <w:rPr>
          <w:rFonts w:hint="eastAsia" w:ascii="宋体" w:hAnsi="宋体" w:eastAsia="宋体" w:cs="宋体"/>
          <w:spacing w:val="0"/>
          <w:w w:val="100"/>
          <w:position w:val="0"/>
          <w:sz w:val="24"/>
          <w:szCs w:val="24"/>
        </w:rPr>
        <w:t>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highlight w:val="none"/>
        </w:rPr>
      </w:pPr>
      <w:r>
        <w:rPr>
          <w:rFonts w:hint="eastAsia" w:ascii="宋体" w:hAnsi="宋体" w:eastAsia="宋体" w:cs="宋体"/>
          <w:spacing w:val="0"/>
          <w:w w:val="100"/>
          <w:position w:val="0"/>
          <w:sz w:val="24"/>
          <w:szCs w:val="24"/>
        </w:rPr>
        <w:t>■随机</w:t>
      </w:r>
      <w:r>
        <w:rPr>
          <w:rFonts w:hint="eastAsia" w:ascii="宋体" w:hAnsi="宋体" w:eastAsia="宋体" w:cs="宋体"/>
          <w:spacing w:val="0"/>
          <w:w w:val="100"/>
          <w:position w:val="0"/>
          <w:sz w:val="24"/>
          <w:szCs w:val="24"/>
          <w:highlight w:val="none"/>
        </w:rPr>
        <w:t>抽取</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highlight w:val="none"/>
        </w:rPr>
        <w:sym w:font="Wingdings 2" w:char="00A3"/>
      </w:r>
      <w:r>
        <w:rPr>
          <w:rFonts w:hint="eastAsia" w:ascii="宋体" w:hAnsi="宋体" w:eastAsia="宋体" w:cs="宋体"/>
          <w:spacing w:val="0"/>
          <w:w w:val="100"/>
          <w:position w:val="0"/>
          <w:sz w:val="24"/>
          <w:szCs w:val="24"/>
          <w:highlight w:val="none"/>
        </w:rPr>
        <w:t>其他方式，具体</w:t>
      </w:r>
      <w:r>
        <w:rPr>
          <w:rFonts w:hint="eastAsia" w:ascii="宋体" w:hAnsi="宋体" w:eastAsia="宋体" w:cs="宋体"/>
          <w:spacing w:val="0"/>
          <w:w w:val="100"/>
          <w:position w:val="0"/>
          <w:sz w:val="24"/>
          <w:szCs w:val="24"/>
        </w:rPr>
        <w:t xml:space="preserve">要求： </w:t>
      </w:r>
      <w:r>
        <w:rPr>
          <w:rFonts w:hint="eastAsia" w:ascii="宋体" w:hAnsi="宋体" w:eastAsia="宋体" w:cs="宋体"/>
          <w:spacing w:val="0"/>
          <w:w w:val="100"/>
          <w:position w:val="0"/>
          <w:sz w:val="24"/>
          <w:szCs w:val="24"/>
          <w:u w:val="single" w:color="auto"/>
        </w:rPr>
        <w:t xml:space="preserve">      </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4.2</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4.3</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采用最低评标价法时，评标结果按本章2.4、2.5调整后的投标报价由低到高顺序排列。投标报价相同的并列。投标文件满足招标文件全部实质性要求且投标报价最低的投标人为排名第一的中标候选人。</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4.4</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评标委员会要对评分汇总情况进行复核，特别是对排名第一的、报价最低的、投标或响应文件被认定为无效的情形进行重点复核。</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4.5</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评标委员会将根据各投标人的评标排序，依次推荐本项目（各采购包）的中标候选人，起草并签署评标报告。本项目（各采购包）评标委员会共（各）推荐</w:t>
      </w:r>
      <w:r>
        <w:rPr>
          <w:rFonts w:hint="eastAsia" w:ascii="宋体" w:hAnsi="宋体" w:eastAsia="宋体" w:cs="宋体"/>
          <w:spacing w:val="0"/>
          <w:w w:val="100"/>
          <w:position w:val="0"/>
          <w:sz w:val="24"/>
          <w:szCs w:val="24"/>
          <w:u w:val="single" w:color="auto"/>
        </w:rPr>
        <w:t xml:space="preserve"> </w:t>
      </w:r>
      <w:r>
        <w:rPr>
          <w:rFonts w:hint="eastAsia" w:cs="宋体"/>
          <w:spacing w:val="0"/>
          <w:w w:val="100"/>
          <w:position w:val="0"/>
          <w:sz w:val="24"/>
          <w:szCs w:val="24"/>
          <w:u w:val="single" w:color="auto"/>
          <w:lang w:val="en-US" w:eastAsia="zh-CN"/>
        </w:rPr>
        <w:t>3</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名中标候选人。</w:t>
      </w:r>
    </w:p>
    <w:p>
      <w:pPr>
        <w:pStyle w:val="6"/>
        <w:keepNext w:val="0"/>
        <w:keepLines w:val="0"/>
        <w:pageBreakBefore w:val="0"/>
        <w:widowControl/>
        <w:kinsoku/>
        <w:wordWrap/>
        <w:overflowPunct/>
        <w:topLinePunct w:val="0"/>
        <w:autoSpaceDE/>
        <w:autoSpaceDN/>
        <w:bidi w:val="0"/>
        <w:adjustRightInd w:val="0"/>
        <w:snapToGrid w:val="0"/>
        <w:spacing w:line="360" w:lineRule="auto"/>
        <w:ind w:right="0"/>
        <w:textAlignment w:val="baseline"/>
        <w:outlineLvl w:val="2"/>
        <w:rPr>
          <w:rFonts w:hint="eastAsia" w:ascii="宋体" w:hAnsi="宋体" w:eastAsia="宋体" w:cs="宋体"/>
          <w:b/>
          <w:bCs/>
          <w:spacing w:val="0"/>
          <w:w w:val="100"/>
          <w:position w:val="0"/>
          <w:sz w:val="24"/>
          <w:szCs w:val="24"/>
        </w:rPr>
      </w:pPr>
      <w:bookmarkStart w:id="87" w:name="_Toc30965"/>
      <w:r>
        <w:rPr>
          <w:rFonts w:hint="eastAsia" w:ascii="宋体" w:hAnsi="宋体" w:eastAsia="宋体" w:cs="宋体"/>
          <w:b/>
          <w:bCs/>
          <w:spacing w:val="0"/>
          <w:w w:val="100"/>
          <w:position w:val="0"/>
          <w:sz w:val="24"/>
          <w:szCs w:val="24"/>
        </w:rPr>
        <w:t>5</w:t>
      </w:r>
      <w:r>
        <w:rPr>
          <w:rFonts w:hint="eastAsia" w:cs="宋体"/>
          <w:b/>
          <w:bCs/>
          <w:spacing w:val="0"/>
          <w:w w:val="100"/>
          <w:position w:val="0"/>
          <w:sz w:val="24"/>
          <w:szCs w:val="24"/>
          <w:lang w:eastAsia="zh-CN"/>
        </w:rPr>
        <w:t>、</w:t>
      </w:r>
      <w:r>
        <w:rPr>
          <w:rFonts w:hint="eastAsia" w:ascii="宋体" w:hAnsi="宋体" w:eastAsia="宋体" w:cs="宋体"/>
          <w:b/>
          <w:bCs/>
          <w:spacing w:val="0"/>
          <w:w w:val="100"/>
          <w:position w:val="0"/>
          <w:sz w:val="24"/>
          <w:szCs w:val="24"/>
        </w:rPr>
        <w:t>报告违法行为</w:t>
      </w:r>
      <w:bookmarkEnd w:id="87"/>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1"/>
          <w:lang w:eastAsia="zh-CN"/>
        </w:rPr>
      </w:pPr>
      <w:r>
        <w:rPr>
          <w:rFonts w:hint="eastAsia" w:ascii="宋体" w:hAnsi="宋体" w:eastAsia="宋体" w:cs="宋体"/>
          <w:spacing w:val="0"/>
          <w:w w:val="100"/>
          <w:position w:val="0"/>
          <w:sz w:val="24"/>
          <w:szCs w:val="24"/>
        </w:rPr>
        <w:t>5.1</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评标委员会在评标过程中发现投标人有行贿、</w:t>
      </w:r>
      <w:r>
        <w:rPr>
          <w:rFonts w:hint="eastAsia" w:ascii="宋体" w:hAnsi="宋体" w:eastAsia="宋体" w:cs="宋体"/>
          <w:spacing w:val="0"/>
          <w:w w:val="100"/>
          <w:position w:val="0"/>
          <w:sz w:val="24"/>
          <w:szCs w:val="24"/>
          <w:lang w:eastAsia="zh-CN"/>
        </w:rPr>
        <w:t>提</w:t>
      </w:r>
      <w:r>
        <w:rPr>
          <w:rFonts w:hint="eastAsia" w:ascii="宋体" w:hAnsi="宋体" w:eastAsia="宋体" w:cs="宋体"/>
          <w:spacing w:val="0"/>
          <w:w w:val="100"/>
          <w:position w:val="0"/>
          <w:sz w:val="24"/>
          <w:szCs w:val="24"/>
        </w:rPr>
        <w:t>供虚假材料或者串通等违法行为时，有向采购人、采购代理机构或者有关部门报告的职责</w:t>
      </w:r>
      <w:r>
        <w:rPr>
          <w:rFonts w:hint="eastAsia" w:cs="宋体"/>
          <w:spacing w:val="0"/>
          <w:w w:val="100"/>
          <w:position w:val="0"/>
          <w:sz w:val="24"/>
          <w:szCs w:val="24"/>
          <w:lang w:eastAsia="zh-CN"/>
        </w:rPr>
        <w:t>。</w:t>
      </w:r>
    </w:p>
    <w:p>
      <w:pPr>
        <w:keepNext w:val="0"/>
        <w:keepLines w:val="0"/>
        <w:pageBreakBefore w:val="0"/>
        <w:widowControl/>
        <w:kinsoku/>
        <w:wordWrap/>
        <w:overflowPunct/>
        <w:topLinePunct w:val="0"/>
        <w:autoSpaceDE/>
        <w:autoSpaceDN/>
        <w:bidi w:val="0"/>
        <w:adjustRightInd w:val="0"/>
        <w:snapToGrid w:val="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br w:type="page"/>
      </w:r>
      <w:bookmarkStart w:id="88" w:name="_Toc24928"/>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二、评标标准</w:t>
      </w:r>
      <w:bookmarkEnd w:id="88"/>
    </w:p>
    <w:tbl>
      <w:tblPr>
        <w:tblStyle w:val="18"/>
        <w:tblW w:w="524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9"/>
        <w:gridCol w:w="1194"/>
        <w:gridCol w:w="1111"/>
        <w:gridCol w:w="73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8" w:hRule="atLeast"/>
          <w:jc w:val="center"/>
        </w:trPr>
        <w:tc>
          <w:tcPr>
            <w:tcW w:w="363" w:type="pct"/>
            <w:noWrap/>
            <w:vAlign w:val="center"/>
          </w:tcPr>
          <w:p>
            <w:pPr>
              <w:keepNext w:val="0"/>
              <w:keepLines w:val="0"/>
              <w:suppressLineNumbers w:val="0"/>
              <w:spacing w:before="0" w:beforeAutospacing="0" w:after="0" w:afterAutospacing="0"/>
              <w:ind w:left="0" w:right="0"/>
              <w:jc w:val="center"/>
              <w:rPr>
                <w:rFonts w:hint="eastAsia" w:asciiTheme="majorEastAsia" w:hAnsiTheme="majorEastAsia" w:eastAsiaTheme="majorEastAsia" w:cstheme="majorEastAsia"/>
                <w:b/>
                <w:sz w:val="20"/>
                <w:szCs w:val="20"/>
              </w:rPr>
            </w:pPr>
            <w:r>
              <w:rPr>
                <w:rFonts w:hint="eastAsia" w:asciiTheme="majorEastAsia" w:hAnsiTheme="majorEastAsia" w:eastAsiaTheme="majorEastAsia" w:cstheme="majorEastAsia"/>
                <w:b/>
                <w:sz w:val="20"/>
                <w:szCs w:val="20"/>
              </w:rPr>
              <w:t>序号</w:t>
            </w:r>
          </w:p>
        </w:tc>
        <w:tc>
          <w:tcPr>
            <w:tcW w:w="571" w:type="pct"/>
            <w:noWrap/>
            <w:vAlign w:val="center"/>
          </w:tcPr>
          <w:p>
            <w:pPr>
              <w:keepNext w:val="0"/>
              <w:keepLines w:val="0"/>
              <w:suppressLineNumbers w:val="0"/>
              <w:spacing w:before="0" w:beforeAutospacing="0" w:after="0" w:afterAutospacing="0"/>
              <w:ind w:left="0" w:right="0"/>
              <w:jc w:val="center"/>
              <w:rPr>
                <w:rFonts w:hint="eastAsia" w:asciiTheme="majorEastAsia" w:hAnsiTheme="majorEastAsia" w:eastAsiaTheme="majorEastAsia" w:cstheme="majorEastAsia"/>
                <w:b/>
                <w:sz w:val="20"/>
                <w:szCs w:val="20"/>
              </w:rPr>
            </w:pPr>
            <w:r>
              <w:rPr>
                <w:rFonts w:hint="eastAsia" w:asciiTheme="majorEastAsia" w:hAnsiTheme="majorEastAsia" w:eastAsiaTheme="majorEastAsia" w:cstheme="majorEastAsia"/>
                <w:b/>
                <w:sz w:val="20"/>
                <w:szCs w:val="20"/>
              </w:rPr>
              <w:t>评审</w:t>
            </w:r>
          </w:p>
          <w:p>
            <w:pPr>
              <w:keepNext w:val="0"/>
              <w:keepLines w:val="0"/>
              <w:suppressLineNumbers w:val="0"/>
              <w:spacing w:before="0" w:beforeAutospacing="0" w:after="0" w:afterAutospacing="0"/>
              <w:ind w:left="0" w:right="0"/>
              <w:jc w:val="center"/>
              <w:rPr>
                <w:rFonts w:hint="eastAsia" w:asciiTheme="majorEastAsia" w:hAnsiTheme="majorEastAsia" w:eastAsiaTheme="majorEastAsia" w:cstheme="majorEastAsia"/>
                <w:b/>
                <w:sz w:val="20"/>
                <w:szCs w:val="20"/>
              </w:rPr>
            </w:pPr>
            <w:r>
              <w:rPr>
                <w:rFonts w:hint="eastAsia" w:asciiTheme="majorEastAsia" w:hAnsiTheme="majorEastAsia" w:eastAsiaTheme="majorEastAsia" w:cstheme="majorEastAsia"/>
                <w:b/>
                <w:sz w:val="20"/>
                <w:szCs w:val="20"/>
              </w:rPr>
              <w:t>条款</w:t>
            </w:r>
          </w:p>
        </w:tc>
        <w:tc>
          <w:tcPr>
            <w:tcW w:w="531" w:type="pct"/>
            <w:noWrap/>
            <w:vAlign w:val="center"/>
          </w:tcPr>
          <w:p>
            <w:pPr>
              <w:keepNext w:val="0"/>
              <w:keepLines w:val="0"/>
              <w:suppressLineNumbers w:val="0"/>
              <w:spacing w:before="0" w:beforeAutospacing="0" w:after="0" w:afterAutospacing="0"/>
              <w:ind w:left="0" w:right="0"/>
              <w:jc w:val="center"/>
              <w:rPr>
                <w:rFonts w:hint="eastAsia" w:asciiTheme="majorEastAsia" w:hAnsiTheme="majorEastAsia" w:eastAsiaTheme="majorEastAsia" w:cstheme="majorEastAsia"/>
                <w:b/>
                <w:sz w:val="20"/>
                <w:szCs w:val="20"/>
              </w:rPr>
            </w:pPr>
            <w:r>
              <w:rPr>
                <w:rFonts w:hint="eastAsia" w:asciiTheme="majorEastAsia" w:hAnsiTheme="majorEastAsia" w:eastAsiaTheme="majorEastAsia" w:cstheme="majorEastAsia"/>
                <w:b/>
                <w:sz w:val="20"/>
                <w:szCs w:val="20"/>
              </w:rPr>
              <w:t>评审项</w:t>
            </w:r>
          </w:p>
        </w:tc>
        <w:tc>
          <w:tcPr>
            <w:tcW w:w="3534" w:type="pct"/>
            <w:noWrap/>
            <w:vAlign w:val="center"/>
          </w:tcPr>
          <w:p>
            <w:pPr>
              <w:keepNext w:val="0"/>
              <w:keepLines w:val="0"/>
              <w:suppressLineNumbers w:val="0"/>
              <w:spacing w:before="0" w:beforeAutospacing="0" w:after="0" w:afterAutospacing="0"/>
              <w:ind w:left="0" w:right="0"/>
              <w:jc w:val="center"/>
              <w:rPr>
                <w:rFonts w:hint="eastAsia" w:asciiTheme="majorEastAsia" w:hAnsiTheme="majorEastAsia" w:eastAsiaTheme="majorEastAsia" w:cstheme="majorEastAsia"/>
                <w:b/>
                <w:sz w:val="20"/>
                <w:szCs w:val="20"/>
              </w:rPr>
            </w:pPr>
            <w:r>
              <w:rPr>
                <w:rFonts w:hint="eastAsia" w:asciiTheme="majorEastAsia" w:hAnsiTheme="majorEastAsia" w:eastAsiaTheme="majorEastAsia" w:cstheme="majorEastAsia"/>
                <w:b/>
                <w:sz w:val="20"/>
                <w:szCs w:val="20"/>
              </w:rPr>
              <w:t>评审细则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8" w:hRule="atLeast"/>
          <w:jc w:val="center"/>
        </w:trPr>
        <w:tc>
          <w:tcPr>
            <w:tcW w:w="363" w:type="pct"/>
            <w:noWrap/>
            <w:vAlign w:val="center"/>
          </w:tcPr>
          <w:p>
            <w:pPr>
              <w:keepNext w:val="0"/>
              <w:keepLines w:val="0"/>
              <w:suppressLineNumbers w:val="0"/>
              <w:spacing w:before="0" w:beforeAutospacing="0" w:after="0" w:afterAutospacing="0"/>
              <w:ind w:left="0" w:right="0"/>
              <w:jc w:val="center"/>
              <w:rPr>
                <w:rFonts w:hint="eastAsia" w:asciiTheme="majorEastAsia" w:hAnsiTheme="majorEastAsia" w:eastAsiaTheme="majorEastAsia" w:cstheme="majorEastAsia"/>
                <w:b/>
                <w:sz w:val="20"/>
                <w:szCs w:val="20"/>
              </w:rPr>
            </w:pPr>
            <w:r>
              <w:rPr>
                <w:rFonts w:hint="eastAsia" w:asciiTheme="majorEastAsia" w:hAnsiTheme="majorEastAsia" w:eastAsiaTheme="majorEastAsia" w:cstheme="majorEastAsia"/>
                <w:b/>
                <w:sz w:val="20"/>
                <w:szCs w:val="20"/>
              </w:rPr>
              <w:t>1</w:t>
            </w:r>
          </w:p>
        </w:tc>
        <w:tc>
          <w:tcPr>
            <w:tcW w:w="571" w:type="pct"/>
            <w:noWrap/>
            <w:vAlign w:val="center"/>
          </w:tcPr>
          <w:p>
            <w:pPr>
              <w:keepNext w:val="0"/>
              <w:keepLines w:val="0"/>
              <w:suppressLineNumbers w:val="0"/>
              <w:spacing w:before="0" w:beforeAutospacing="0" w:after="0" w:afterAutospacing="0"/>
              <w:ind w:left="0" w:right="0"/>
              <w:jc w:val="center"/>
              <w:rPr>
                <w:rFonts w:hint="eastAsia"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价格</w:t>
            </w:r>
          </w:p>
          <w:p>
            <w:pPr>
              <w:keepNext w:val="0"/>
              <w:keepLines w:val="0"/>
              <w:suppressLineNumbers w:val="0"/>
              <w:spacing w:before="0" w:beforeAutospacing="0" w:after="0" w:afterAutospacing="0"/>
              <w:ind w:left="0" w:right="0"/>
              <w:jc w:val="center"/>
              <w:rPr>
                <w:rFonts w:hint="eastAsia"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（10分）</w:t>
            </w:r>
          </w:p>
        </w:tc>
        <w:tc>
          <w:tcPr>
            <w:tcW w:w="531" w:type="pct"/>
            <w:noWrap/>
            <w:vAlign w:val="center"/>
          </w:tcPr>
          <w:p>
            <w:pPr>
              <w:keepNext w:val="0"/>
              <w:keepLines w:val="0"/>
              <w:suppressLineNumbers w:val="0"/>
              <w:spacing w:before="0" w:beforeAutospacing="0" w:after="0" w:afterAutospacing="0"/>
              <w:ind w:left="0" w:right="0"/>
              <w:jc w:val="center"/>
              <w:rPr>
                <w:rFonts w:hint="eastAsia"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价格</w:t>
            </w:r>
          </w:p>
          <w:p>
            <w:pPr>
              <w:keepNext w:val="0"/>
              <w:keepLines w:val="0"/>
              <w:suppressLineNumbers w:val="0"/>
              <w:spacing w:before="0" w:beforeAutospacing="0" w:after="0" w:afterAutospacing="0"/>
              <w:ind w:left="0" w:right="0"/>
              <w:jc w:val="center"/>
              <w:rPr>
                <w:rFonts w:hint="eastAsia"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（10分）</w:t>
            </w:r>
          </w:p>
        </w:tc>
        <w:tc>
          <w:tcPr>
            <w:tcW w:w="3534" w:type="pct"/>
            <w:noWrap/>
            <w:vAlign w:val="center"/>
          </w:tcPr>
          <w:p>
            <w:pPr>
              <w:keepNext w:val="0"/>
              <w:keepLines w:val="0"/>
              <w:widowControl/>
              <w:suppressLineNumbers w:val="0"/>
              <w:spacing w:before="0" w:beforeAutospacing="0" w:after="0" w:afterAutospacing="0"/>
              <w:ind w:left="0" w:right="0"/>
              <w:rPr>
                <w:rFonts w:hint="eastAsia" w:asciiTheme="majorEastAsia" w:hAnsiTheme="majorEastAsia" w:eastAsiaTheme="majorEastAsia" w:cstheme="majorEastAsia"/>
                <w:kern w:val="0"/>
                <w:sz w:val="20"/>
                <w:szCs w:val="20"/>
              </w:rPr>
            </w:pPr>
            <w:r>
              <w:rPr>
                <w:rFonts w:hint="eastAsia" w:asciiTheme="majorEastAsia" w:hAnsiTheme="majorEastAsia" w:eastAsiaTheme="majorEastAsia" w:cstheme="majorEastAsia"/>
                <w:kern w:val="0"/>
                <w:sz w:val="20"/>
                <w:szCs w:val="20"/>
              </w:rPr>
              <w:t>各投标人的价格得分：（评标基准价/评标价）×价格权重（10%）×100</w:t>
            </w:r>
          </w:p>
          <w:p>
            <w:pPr>
              <w:keepNext w:val="0"/>
              <w:keepLines w:val="0"/>
              <w:widowControl/>
              <w:suppressLineNumbers w:val="0"/>
              <w:spacing w:before="0" w:beforeAutospacing="0" w:after="0" w:afterAutospacing="0"/>
              <w:ind w:left="0" w:right="0"/>
              <w:rPr>
                <w:rFonts w:hint="eastAsia" w:asciiTheme="majorEastAsia" w:hAnsiTheme="majorEastAsia" w:eastAsiaTheme="majorEastAsia" w:cstheme="majorEastAsia"/>
                <w:kern w:val="0"/>
                <w:sz w:val="20"/>
                <w:szCs w:val="20"/>
              </w:rPr>
            </w:pPr>
            <w:r>
              <w:rPr>
                <w:rFonts w:hint="eastAsia" w:asciiTheme="majorEastAsia" w:hAnsiTheme="majorEastAsia" w:eastAsiaTheme="majorEastAsia" w:cstheme="majorEastAsia"/>
                <w:kern w:val="0"/>
                <w:sz w:val="20"/>
                <w:szCs w:val="20"/>
              </w:rPr>
              <w:t>（注：1.实质性响应招标文件要求且最低评标价为评标基准价</w:t>
            </w:r>
          </w:p>
          <w:p>
            <w:pPr>
              <w:keepNext w:val="0"/>
              <w:keepLines w:val="0"/>
              <w:widowControl/>
              <w:suppressLineNumbers w:val="0"/>
              <w:spacing w:before="0" w:beforeAutospacing="0" w:after="0" w:afterAutospacing="0"/>
              <w:ind w:left="0" w:right="0"/>
              <w:rPr>
                <w:rFonts w:hint="eastAsia" w:asciiTheme="majorEastAsia" w:hAnsiTheme="majorEastAsia" w:eastAsiaTheme="majorEastAsia" w:cstheme="majorEastAsia"/>
                <w:sz w:val="20"/>
                <w:szCs w:val="20"/>
              </w:rPr>
            </w:pPr>
            <w:r>
              <w:rPr>
                <w:rFonts w:hint="eastAsia" w:asciiTheme="majorEastAsia" w:hAnsiTheme="majorEastAsia" w:eastAsiaTheme="majorEastAsia" w:cstheme="majorEastAsia"/>
                <w:kern w:val="0"/>
                <w:sz w:val="20"/>
                <w:szCs w:val="20"/>
              </w:rPr>
              <w:t>2.投标人报价低于成本的除外。）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63" w:type="pct"/>
            <w:vMerge w:val="restart"/>
            <w:noWrap/>
            <w:vAlign w:val="center"/>
          </w:tcPr>
          <w:p>
            <w:pPr>
              <w:keepNext w:val="0"/>
              <w:keepLines w:val="0"/>
              <w:suppressLineNumbers w:val="0"/>
              <w:spacing w:before="0" w:beforeAutospacing="0" w:after="0" w:afterAutospacing="0"/>
              <w:ind w:left="0" w:right="0"/>
              <w:jc w:val="center"/>
              <w:rPr>
                <w:rFonts w:hint="eastAsia" w:asciiTheme="majorEastAsia" w:hAnsiTheme="majorEastAsia" w:eastAsiaTheme="majorEastAsia" w:cstheme="majorEastAsia"/>
                <w:b/>
                <w:sz w:val="20"/>
                <w:szCs w:val="20"/>
              </w:rPr>
            </w:pPr>
            <w:r>
              <w:rPr>
                <w:rFonts w:hint="eastAsia" w:asciiTheme="majorEastAsia" w:hAnsiTheme="majorEastAsia" w:eastAsiaTheme="majorEastAsia" w:cstheme="majorEastAsia"/>
                <w:b/>
                <w:sz w:val="20"/>
                <w:szCs w:val="20"/>
              </w:rPr>
              <w:t>2</w:t>
            </w:r>
          </w:p>
        </w:tc>
        <w:tc>
          <w:tcPr>
            <w:tcW w:w="571" w:type="pct"/>
            <w:vMerge w:val="restart"/>
            <w:noWrap/>
            <w:vAlign w:val="center"/>
          </w:tcPr>
          <w:p>
            <w:pPr>
              <w:keepNext w:val="0"/>
              <w:keepLines w:val="0"/>
              <w:suppressLineNumbers w:val="0"/>
              <w:spacing w:before="0" w:beforeAutospacing="0" w:after="0" w:afterAutospacing="0"/>
              <w:ind w:left="0" w:right="0"/>
              <w:jc w:val="center"/>
              <w:rPr>
                <w:rFonts w:hint="eastAsia"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技术</w:t>
            </w:r>
          </w:p>
          <w:p>
            <w:pPr>
              <w:keepNext w:val="0"/>
              <w:keepLines w:val="0"/>
              <w:suppressLineNumbers w:val="0"/>
              <w:spacing w:before="0" w:beforeAutospacing="0" w:after="0" w:afterAutospacing="0"/>
              <w:ind w:left="0" w:right="0"/>
              <w:jc w:val="center"/>
              <w:rPr>
                <w:rFonts w:hint="eastAsia"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w:t>
            </w:r>
            <w:r>
              <w:rPr>
                <w:rFonts w:hint="eastAsia" w:asciiTheme="majorEastAsia" w:hAnsiTheme="majorEastAsia" w:eastAsiaTheme="majorEastAsia" w:cstheme="majorEastAsia"/>
                <w:sz w:val="20"/>
                <w:szCs w:val="20"/>
                <w:lang w:val="en-US" w:eastAsia="zh-CN"/>
              </w:rPr>
              <w:t>78</w:t>
            </w:r>
            <w:r>
              <w:rPr>
                <w:rFonts w:hint="eastAsia" w:asciiTheme="majorEastAsia" w:hAnsiTheme="majorEastAsia" w:eastAsiaTheme="majorEastAsia" w:cstheme="majorEastAsia"/>
                <w:sz w:val="20"/>
                <w:szCs w:val="20"/>
              </w:rPr>
              <w:t>分）</w:t>
            </w:r>
          </w:p>
        </w:tc>
        <w:tc>
          <w:tcPr>
            <w:tcW w:w="531" w:type="pct"/>
            <w:noWrap/>
            <w:vAlign w:val="center"/>
          </w:tcPr>
          <w:p>
            <w:pPr>
              <w:keepNext w:val="0"/>
              <w:keepLines w:val="0"/>
              <w:suppressLineNumbers w:val="0"/>
              <w:spacing w:before="0" w:beforeAutospacing="0" w:after="0" w:afterAutospacing="0"/>
              <w:ind w:left="0" w:right="0"/>
              <w:jc w:val="center"/>
              <w:rPr>
                <w:rFonts w:hint="eastAsia"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项目理解</w:t>
            </w:r>
          </w:p>
          <w:p>
            <w:pPr>
              <w:keepNext w:val="0"/>
              <w:keepLines w:val="0"/>
              <w:suppressLineNumbers w:val="0"/>
              <w:spacing w:before="0" w:beforeAutospacing="0" w:after="0" w:afterAutospacing="0"/>
              <w:ind w:left="0" w:right="0"/>
              <w:jc w:val="center"/>
              <w:rPr>
                <w:rFonts w:hint="eastAsia"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w:t>
            </w:r>
            <w:r>
              <w:rPr>
                <w:rFonts w:hint="eastAsia" w:asciiTheme="majorEastAsia" w:hAnsiTheme="majorEastAsia" w:eastAsiaTheme="majorEastAsia" w:cstheme="majorEastAsia"/>
                <w:sz w:val="20"/>
                <w:szCs w:val="20"/>
                <w:lang w:val="en-US" w:eastAsia="zh-CN"/>
              </w:rPr>
              <w:t>12</w:t>
            </w:r>
            <w:r>
              <w:rPr>
                <w:rFonts w:hint="eastAsia" w:asciiTheme="majorEastAsia" w:hAnsiTheme="majorEastAsia" w:eastAsiaTheme="majorEastAsia" w:cstheme="majorEastAsia"/>
                <w:sz w:val="20"/>
                <w:szCs w:val="20"/>
              </w:rPr>
              <w:t>分）</w:t>
            </w:r>
          </w:p>
        </w:tc>
        <w:tc>
          <w:tcPr>
            <w:tcW w:w="3534" w:type="pct"/>
            <w:noWrap/>
            <w:vAlign w:val="center"/>
          </w:tcPr>
          <w:p>
            <w:pPr>
              <w:keepNext w:val="0"/>
              <w:keepLines w:val="0"/>
              <w:suppressLineNumbers w:val="0"/>
              <w:spacing w:before="0" w:beforeAutospacing="0" w:after="0" w:afterAutospacing="0"/>
              <w:ind w:left="0" w:right="0"/>
              <w:jc w:val="left"/>
              <w:rPr>
                <w:rFonts w:hint="eastAsia"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根据招标需求，对</w:t>
            </w:r>
            <w:r>
              <w:rPr>
                <w:rFonts w:hint="eastAsia" w:asciiTheme="majorEastAsia" w:hAnsiTheme="majorEastAsia" w:eastAsiaTheme="majorEastAsia" w:cstheme="majorEastAsia"/>
                <w:kern w:val="0"/>
                <w:sz w:val="20"/>
                <w:szCs w:val="20"/>
              </w:rPr>
              <w:t>投标人</w:t>
            </w:r>
            <w:r>
              <w:rPr>
                <w:rFonts w:hint="eastAsia" w:asciiTheme="majorEastAsia" w:hAnsiTheme="majorEastAsia" w:eastAsiaTheme="majorEastAsia" w:cstheme="majorEastAsia"/>
                <w:sz w:val="20"/>
                <w:szCs w:val="20"/>
              </w:rPr>
              <w:t>的项目理解程度进行评分，其中（1）工作内容、背景的理解程度（2）项目实施重点、关键点分析；</w:t>
            </w:r>
          </w:p>
          <w:p>
            <w:pPr>
              <w:keepNext w:val="0"/>
              <w:keepLines w:val="0"/>
              <w:suppressLineNumbers w:val="0"/>
              <w:spacing w:before="0" w:beforeAutospacing="0" w:after="0" w:afterAutospacing="0"/>
              <w:ind w:left="0" w:right="0"/>
              <w:jc w:val="left"/>
              <w:rPr>
                <w:rFonts w:hint="eastAsia"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上述两项内容均进行了阐述且满足招标需求得</w:t>
            </w:r>
            <w:r>
              <w:rPr>
                <w:rFonts w:hint="eastAsia" w:asciiTheme="majorEastAsia" w:hAnsiTheme="majorEastAsia" w:eastAsiaTheme="majorEastAsia" w:cstheme="majorEastAsia"/>
                <w:sz w:val="20"/>
                <w:szCs w:val="20"/>
                <w:lang w:val="en-US" w:eastAsia="zh-CN"/>
              </w:rPr>
              <w:t>12</w:t>
            </w:r>
            <w:r>
              <w:rPr>
                <w:rFonts w:hint="eastAsia" w:asciiTheme="majorEastAsia" w:hAnsiTheme="majorEastAsia" w:eastAsiaTheme="majorEastAsia" w:cstheme="majorEastAsia"/>
                <w:sz w:val="20"/>
                <w:szCs w:val="20"/>
              </w:rPr>
              <w:t>分；</w:t>
            </w:r>
          </w:p>
          <w:p>
            <w:pPr>
              <w:keepNext w:val="0"/>
              <w:keepLines w:val="0"/>
              <w:suppressLineNumbers w:val="0"/>
              <w:spacing w:before="0" w:beforeAutospacing="0" w:after="0" w:afterAutospacing="0"/>
              <w:ind w:left="0" w:right="0"/>
              <w:jc w:val="left"/>
              <w:rPr>
                <w:rFonts w:hint="eastAsia"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每有1项内容虽阐述但未贴合项目实际情况进行论述，扣</w:t>
            </w:r>
            <w:r>
              <w:rPr>
                <w:rFonts w:hint="eastAsia" w:asciiTheme="majorEastAsia" w:hAnsiTheme="majorEastAsia" w:eastAsiaTheme="majorEastAsia" w:cstheme="majorEastAsia"/>
                <w:sz w:val="20"/>
                <w:szCs w:val="20"/>
                <w:lang w:val="en-US" w:eastAsia="zh-CN"/>
              </w:rPr>
              <w:t>3</w:t>
            </w:r>
            <w:r>
              <w:rPr>
                <w:rFonts w:hint="eastAsia" w:asciiTheme="majorEastAsia" w:hAnsiTheme="majorEastAsia" w:eastAsiaTheme="majorEastAsia" w:cstheme="majorEastAsia"/>
                <w:sz w:val="20"/>
                <w:szCs w:val="20"/>
              </w:rPr>
              <w:t>分；</w:t>
            </w:r>
          </w:p>
          <w:p>
            <w:pPr>
              <w:keepNext w:val="0"/>
              <w:keepLines w:val="0"/>
              <w:suppressLineNumbers w:val="0"/>
              <w:spacing w:before="0" w:beforeAutospacing="0" w:after="0" w:afterAutospacing="0"/>
              <w:ind w:left="0" w:right="0"/>
              <w:rPr>
                <w:rFonts w:hint="eastAsia"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每有1项内容未阐述或不符合项目实际情况且未提供具体实施细节及措施，扣</w:t>
            </w:r>
            <w:r>
              <w:rPr>
                <w:rFonts w:hint="eastAsia" w:asciiTheme="majorEastAsia" w:hAnsiTheme="majorEastAsia" w:eastAsiaTheme="majorEastAsia" w:cstheme="majorEastAsia"/>
                <w:sz w:val="20"/>
                <w:szCs w:val="20"/>
                <w:lang w:val="en-US" w:eastAsia="zh-CN"/>
              </w:rPr>
              <w:t>6</w:t>
            </w:r>
            <w:r>
              <w:rPr>
                <w:rFonts w:hint="eastAsia" w:asciiTheme="majorEastAsia" w:hAnsiTheme="majorEastAsia" w:eastAsiaTheme="majorEastAsia" w:cstheme="majorEastAsia"/>
                <w:sz w:val="20"/>
                <w:szCs w:val="20"/>
              </w:rPr>
              <w:t>分，最低得0分。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63" w:type="pct"/>
            <w:vMerge w:val="continue"/>
            <w:noWrap/>
            <w:vAlign w:val="center"/>
          </w:tcPr>
          <w:p>
            <w:pPr>
              <w:keepNext w:val="0"/>
              <w:keepLines w:val="0"/>
              <w:widowControl/>
              <w:suppressLineNumbers w:val="0"/>
              <w:spacing w:before="0" w:beforeAutospacing="0" w:after="0" w:afterAutospacing="0"/>
              <w:ind w:left="0" w:right="0"/>
              <w:jc w:val="left"/>
              <w:rPr>
                <w:rFonts w:hint="eastAsia" w:asciiTheme="majorEastAsia" w:hAnsiTheme="majorEastAsia" w:eastAsiaTheme="majorEastAsia" w:cstheme="majorEastAsia"/>
                <w:b/>
                <w:sz w:val="20"/>
                <w:szCs w:val="20"/>
              </w:rPr>
            </w:pPr>
          </w:p>
        </w:tc>
        <w:tc>
          <w:tcPr>
            <w:tcW w:w="571" w:type="pct"/>
            <w:vMerge w:val="continue"/>
            <w:noWrap/>
            <w:vAlign w:val="center"/>
          </w:tcPr>
          <w:p>
            <w:pPr>
              <w:keepNext w:val="0"/>
              <w:keepLines w:val="0"/>
              <w:widowControl/>
              <w:suppressLineNumbers w:val="0"/>
              <w:spacing w:before="0" w:beforeAutospacing="0" w:after="0" w:afterAutospacing="0"/>
              <w:ind w:left="0" w:right="0"/>
              <w:jc w:val="left"/>
              <w:rPr>
                <w:rFonts w:hint="eastAsia" w:asciiTheme="majorEastAsia" w:hAnsiTheme="majorEastAsia" w:eastAsiaTheme="majorEastAsia" w:cstheme="majorEastAsia"/>
                <w:sz w:val="20"/>
                <w:szCs w:val="20"/>
              </w:rPr>
            </w:pPr>
          </w:p>
        </w:tc>
        <w:tc>
          <w:tcPr>
            <w:tcW w:w="531" w:type="pct"/>
            <w:noWrap/>
            <w:vAlign w:val="center"/>
          </w:tcPr>
          <w:p>
            <w:pPr>
              <w:keepNext w:val="0"/>
              <w:keepLines w:val="0"/>
              <w:suppressLineNumbers w:val="0"/>
              <w:spacing w:before="0" w:beforeAutospacing="0" w:after="0" w:afterAutospacing="0"/>
              <w:ind w:left="0" w:right="0"/>
              <w:jc w:val="center"/>
              <w:rPr>
                <w:rFonts w:hint="eastAsia" w:asciiTheme="majorEastAsia" w:hAnsiTheme="majorEastAsia" w:eastAsiaTheme="majorEastAsia" w:cstheme="majorEastAsia"/>
                <w:sz w:val="20"/>
                <w:szCs w:val="20"/>
                <w:shd w:val="clear" w:color="auto" w:fill="FFFFFF"/>
              </w:rPr>
            </w:pPr>
            <w:r>
              <w:rPr>
                <w:rFonts w:hint="eastAsia" w:asciiTheme="majorEastAsia" w:hAnsiTheme="majorEastAsia" w:eastAsiaTheme="majorEastAsia" w:cstheme="majorEastAsia"/>
                <w:sz w:val="20"/>
                <w:szCs w:val="20"/>
                <w:shd w:val="clear" w:color="auto" w:fill="FFFFFF"/>
              </w:rPr>
              <w:t>服务方案</w:t>
            </w:r>
          </w:p>
          <w:p>
            <w:pPr>
              <w:keepNext w:val="0"/>
              <w:keepLines w:val="0"/>
              <w:suppressLineNumbers w:val="0"/>
              <w:spacing w:before="0" w:beforeAutospacing="0" w:after="0" w:afterAutospacing="0"/>
              <w:ind w:left="0" w:right="0"/>
              <w:jc w:val="center"/>
              <w:rPr>
                <w:rFonts w:hint="eastAsia"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shd w:val="clear" w:color="auto" w:fill="FFFFFF"/>
              </w:rPr>
              <w:t>（</w:t>
            </w:r>
            <w:r>
              <w:rPr>
                <w:rFonts w:hint="eastAsia" w:asciiTheme="majorEastAsia" w:hAnsiTheme="majorEastAsia" w:eastAsiaTheme="majorEastAsia" w:cstheme="majorEastAsia"/>
                <w:sz w:val="20"/>
                <w:szCs w:val="20"/>
                <w:shd w:val="clear" w:color="auto" w:fill="FFFFFF"/>
                <w:lang w:val="en-US" w:eastAsia="zh-CN"/>
              </w:rPr>
              <w:t>15</w:t>
            </w:r>
            <w:r>
              <w:rPr>
                <w:rFonts w:hint="eastAsia" w:asciiTheme="majorEastAsia" w:hAnsiTheme="majorEastAsia" w:eastAsiaTheme="majorEastAsia" w:cstheme="majorEastAsia"/>
                <w:sz w:val="20"/>
                <w:szCs w:val="20"/>
                <w:shd w:val="clear" w:color="auto" w:fill="FFFFFF"/>
              </w:rPr>
              <w:t>分）</w:t>
            </w:r>
          </w:p>
        </w:tc>
        <w:tc>
          <w:tcPr>
            <w:tcW w:w="3534" w:type="pct"/>
            <w:noWrap/>
            <w:vAlign w:val="center"/>
          </w:tcPr>
          <w:p>
            <w:pPr>
              <w:keepNext w:val="0"/>
              <w:keepLines w:val="0"/>
              <w:suppressLineNumbers w:val="0"/>
              <w:spacing w:before="0" w:beforeAutospacing="0" w:after="0" w:afterAutospacing="0"/>
              <w:ind w:left="0" w:right="0"/>
              <w:jc w:val="left"/>
              <w:rPr>
                <w:rFonts w:hint="eastAsia"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根据招标需求，对</w:t>
            </w:r>
            <w:r>
              <w:rPr>
                <w:rFonts w:hint="eastAsia" w:asciiTheme="majorEastAsia" w:hAnsiTheme="majorEastAsia" w:eastAsiaTheme="majorEastAsia" w:cstheme="majorEastAsia"/>
                <w:kern w:val="0"/>
                <w:sz w:val="20"/>
                <w:szCs w:val="20"/>
              </w:rPr>
              <w:t>投标人</w:t>
            </w:r>
            <w:r>
              <w:rPr>
                <w:rFonts w:hint="eastAsia" w:asciiTheme="majorEastAsia" w:hAnsiTheme="majorEastAsia" w:eastAsiaTheme="majorEastAsia" w:cstheme="majorEastAsia"/>
                <w:sz w:val="20"/>
                <w:szCs w:val="20"/>
              </w:rPr>
              <w:t>提供的服务方案进行评分，其中（1）</w:t>
            </w:r>
            <w:r>
              <w:rPr>
                <w:rFonts w:hint="eastAsia" w:asciiTheme="majorEastAsia" w:hAnsiTheme="majorEastAsia" w:eastAsiaTheme="majorEastAsia" w:cstheme="majorEastAsia"/>
                <w:sz w:val="20"/>
                <w:szCs w:val="20"/>
                <w:lang w:val="en-US" w:eastAsia="zh-CN"/>
              </w:rPr>
              <w:t>服务</w:t>
            </w:r>
            <w:r>
              <w:rPr>
                <w:rFonts w:hint="eastAsia" w:asciiTheme="majorEastAsia" w:hAnsiTheme="majorEastAsia" w:eastAsiaTheme="majorEastAsia" w:cstheme="majorEastAsia"/>
                <w:sz w:val="20"/>
                <w:szCs w:val="20"/>
              </w:rPr>
              <w:t>方案（2）后续服务措施（3）应急响应方案；</w:t>
            </w:r>
          </w:p>
          <w:p>
            <w:pPr>
              <w:keepNext w:val="0"/>
              <w:keepLines w:val="0"/>
              <w:suppressLineNumbers w:val="0"/>
              <w:spacing w:before="0" w:beforeAutospacing="0" w:after="0" w:afterAutospacing="0"/>
              <w:ind w:left="0" w:right="0"/>
              <w:jc w:val="left"/>
              <w:rPr>
                <w:rFonts w:hint="eastAsia"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上述</w:t>
            </w:r>
            <w:r>
              <w:rPr>
                <w:rFonts w:hint="eastAsia" w:asciiTheme="majorEastAsia" w:hAnsiTheme="majorEastAsia" w:eastAsiaTheme="majorEastAsia" w:cstheme="majorEastAsia"/>
                <w:sz w:val="20"/>
                <w:szCs w:val="20"/>
                <w:lang w:val="en-US" w:eastAsia="zh-CN"/>
              </w:rPr>
              <w:t>三</w:t>
            </w:r>
            <w:r>
              <w:rPr>
                <w:rFonts w:hint="eastAsia" w:asciiTheme="majorEastAsia" w:hAnsiTheme="majorEastAsia" w:eastAsiaTheme="majorEastAsia" w:cstheme="majorEastAsia"/>
                <w:sz w:val="20"/>
                <w:szCs w:val="20"/>
              </w:rPr>
              <w:t>项内容均进行了阐述且满足招标需求得1</w:t>
            </w:r>
            <w:r>
              <w:rPr>
                <w:rFonts w:hint="eastAsia" w:asciiTheme="majorEastAsia" w:hAnsiTheme="majorEastAsia" w:eastAsiaTheme="majorEastAsia" w:cstheme="majorEastAsia"/>
                <w:sz w:val="20"/>
                <w:szCs w:val="20"/>
                <w:lang w:val="en-US" w:eastAsia="zh-CN"/>
              </w:rPr>
              <w:t>5</w:t>
            </w:r>
            <w:r>
              <w:rPr>
                <w:rFonts w:hint="eastAsia" w:asciiTheme="majorEastAsia" w:hAnsiTheme="majorEastAsia" w:eastAsiaTheme="majorEastAsia" w:cstheme="majorEastAsia"/>
                <w:sz w:val="20"/>
                <w:szCs w:val="20"/>
              </w:rPr>
              <w:t>分；</w:t>
            </w:r>
          </w:p>
          <w:p>
            <w:pPr>
              <w:keepNext w:val="0"/>
              <w:keepLines w:val="0"/>
              <w:suppressLineNumbers w:val="0"/>
              <w:spacing w:before="0" w:beforeAutospacing="0" w:after="0" w:afterAutospacing="0"/>
              <w:ind w:left="0" w:right="0"/>
              <w:jc w:val="left"/>
              <w:rPr>
                <w:rFonts w:hint="eastAsia"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每有1项内容虽阐述但未贴合项目实际情况进行论述，扣3分；</w:t>
            </w:r>
          </w:p>
          <w:p>
            <w:pPr>
              <w:keepNext w:val="0"/>
              <w:keepLines w:val="0"/>
              <w:suppressLineNumbers w:val="0"/>
              <w:spacing w:before="0" w:beforeAutospacing="0" w:after="0" w:afterAutospacing="0"/>
              <w:ind w:left="0" w:right="0"/>
              <w:rPr>
                <w:rFonts w:hint="eastAsia"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每有1项内容未阐述或不符合项目实际情况且未提供具体实施细节及措施，扣</w:t>
            </w:r>
            <w:r>
              <w:rPr>
                <w:rFonts w:hint="eastAsia" w:asciiTheme="majorEastAsia" w:hAnsiTheme="majorEastAsia" w:eastAsiaTheme="majorEastAsia" w:cstheme="majorEastAsia"/>
                <w:sz w:val="20"/>
                <w:szCs w:val="20"/>
                <w:lang w:val="en-US" w:eastAsia="zh-CN"/>
              </w:rPr>
              <w:t>5</w:t>
            </w:r>
            <w:r>
              <w:rPr>
                <w:rFonts w:hint="eastAsia" w:asciiTheme="majorEastAsia" w:hAnsiTheme="majorEastAsia" w:eastAsiaTheme="majorEastAsia" w:cstheme="majorEastAsia"/>
                <w:sz w:val="20"/>
                <w:szCs w:val="20"/>
              </w:rPr>
              <w:t>分，最低得0分。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0" w:hRule="atLeast"/>
          <w:jc w:val="center"/>
        </w:trPr>
        <w:tc>
          <w:tcPr>
            <w:tcW w:w="363" w:type="pct"/>
            <w:vMerge w:val="continue"/>
            <w:noWrap/>
            <w:vAlign w:val="center"/>
          </w:tcPr>
          <w:p>
            <w:pPr>
              <w:keepNext w:val="0"/>
              <w:keepLines w:val="0"/>
              <w:widowControl/>
              <w:suppressLineNumbers w:val="0"/>
              <w:spacing w:before="0" w:beforeAutospacing="0" w:after="0" w:afterAutospacing="0"/>
              <w:ind w:left="0" w:right="0"/>
              <w:jc w:val="left"/>
              <w:rPr>
                <w:rFonts w:hint="eastAsia" w:asciiTheme="majorEastAsia" w:hAnsiTheme="majorEastAsia" w:eastAsiaTheme="majorEastAsia" w:cstheme="majorEastAsia"/>
                <w:b/>
                <w:sz w:val="20"/>
                <w:szCs w:val="20"/>
              </w:rPr>
            </w:pPr>
          </w:p>
        </w:tc>
        <w:tc>
          <w:tcPr>
            <w:tcW w:w="571" w:type="pct"/>
            <w:vMerge w:val="continue"/>
            <w:noWrap/>
            <w:vAlign w:val="center"/>
          </w:tcPr>
          <w:p>
            <w:pPr>
              <w:keepNext w:val="0"/>
              <w:keepLines w:val="0"/>
              <w:widowControl/>
              <w:suppressLineNumbers w:val="0"/>
              <w:spacing w:before="0" w:beforeAutospacing="0" w:after="0" w:afterAutospacing="0"/>
              <w:ind w:left="0" w:right="0"/>
              <w:jc w:val="left"/>
              <w:rPr>
                <w:rFonts w:hint="eastAsia" w:asciiTheme="majorEastAsia" w:hAnsiTheme="majorEastAsia" w:eastAsiaTheme="majorEastAsia" w:cstheme="majorEastAsia"/>
                <w:sz w:val="20"/>
                <w:szCs w:val="20"/>
              </w:rPr>
            </w:pPr>
          </w:p>
        </w:tc>
        <w:tc>
          <w:tcPr>
            <w:tcW w:w="531" w:type="pct"/>
            <w:noWrap/>
            <w:vAlign w:val="center"/>
          </w:tcPr>
          <w:p>
            <w:pPr>
              <w:keepNext w:val="0"/>
              <w:keepLines w:val="0"/>
              <w:suppressLineNumbers w:val="0"/>
              <w:spacing w:before="0" w:beforeAutospacing="0" w:after="0" w:afterAutospacing="0"/>
              <w:ind w:left="0" w:right="0"/>
              <w:jc w:val="center"/>
              <w:rPr>
                <w:rFonts w:hint="eastAsia" w:asciiTheme="majorEastAsia" w:hAnsiTheme="majorEastAsia" w:eastAsiaTheme="majorEastAsia" w:cstheme="majorEastAsia"/>
                <w:sz w:val="20"/>
                <w:szCs w:val="20"/>
                <w:shd w:val="clear" w:color="auto" w:fill="FFFFFF"/>
              </w:rPr>
            </w:pPr>
            <w:r>
              <w:rPr>
                <w:rFonts w:hint="eastAsia" w:asciiTheme="majorEastAsia" w:hAnsiTheme="majorEastAsia" w:eastAsiaTheme="majorEastAsia" w:cstheme="majorEastAsia"/>
                <w:sz w:val="20"/>
                <w:szCs w:val="20"/>
                <w:shd w:val="clear" w:color="auto" w:fill="FFFFFF"/>
              </w:rPr>
              <w:t>进度计划</w:t>
            </w:r>
          </w:p>
          <w:p>
            <w:pPr>
              <w:keepNext w:val="0"/>
              <w:keepLines w:val="0"/>
              <w:widowControl w:val="0"/>
              <w:suppressLineNumbers w:val="0"/>
              <w:tabs>
                <w:tab w:val="left" w:pos="567"/>
              </w:tabs>
              <w:spacing w:before="0" w:beforeAutospacing="0" w:after="0" w:afterAutospacing="0" w:line="240" w:lineRule="auto"/>
              <w:ind w:right="0"/>
              <w:jc w:val="both"/>
              <w:rPr>
                <w:rFonts w:hint="eastAsia" w:asciiTheme="majorEastAsia" w:hAnsiTheme="majorEastAsia" w:eastAsiaTheme="majorEastAsia" w:cstheme="majorEastAsia"/>
                <w:kern w:val="2"/>
                <w:sz w:val="20"/>
                <w:szCs w:val="20"/>
                <w:lang w:val="en-US" w:eastAsia="zh-CN" w:bidi="ar-SA"/>
              </w:rPr>
            </w:pPr>
            <w:r>
              <w:rPr>
                <w:rFonts w:hint="eastAsia" w:asciiTheme="majorEastAsia" w:hAnsiTheme="majorEastAsia" w:eastAsiaTheme="majorEastAsia" w:cstheme="majorEastAsia"/>
                <w:sz w:val="20"/>
                <w:szCs w:val="20"/>
                <w:shd w:val="clear" w:color="auto" w:fill="FFFFFF"/>
              </w:rPr>
              <w:t>（</w:t>
            </w:r>
            <w:r>
              <w:rPr>
                <w:rFonts w:hint="eastAsia" w:asciiTheme="majorEastAsia" w:hAnsiTheme="majorEastAsia" w:eastAsiaTheme="majorEastAsia" w:cstheme="majorEastAsia"/>
                <w:sz w:val="20"/>
                <w:szCs w:val="20"/>
                <w:shd w:val="clear" w:color="auto" w:fill="FFFFFF"/>
                <w:lang w:val="en-US" w:eastAsia="zh-CN"/>
              </w:rPr>
              <w:t>15</w:t>
            </w:r>
            <w:r>
              <w:rPr>
                <w:rFonts w:hint="eastAsia" w:asciiTheme="majorEastAsia" w:hAnsiTheme="majorEastAsia" w:eastAsiaTheme="majorEastAsia" w:cstheme="majorEastAsia"/>
                <w:sz w:val="20"/>
                <w:szCs w:val="20"/>
                <w:shd w:val="clear" w:color="auto" w:fill="FFFFFF"/>
              </w:rPr>
              <w:t>分）</w:t>
            </w:r>
          </w:p>
        </w:tc>
        <w:tc>
          <w:tcPr>
            <w:tcW w:w="3534" w:type="pct"/>
            <w:noWrap/>
            <w:vAlign w:val="center"/>
          </w:tcPr>
          <w:p>
            <w:pPr>
              <w:keepNext w:val="0"/>
              <w:keepLines w:val="0"/>
              <w:suppressLineNumbers w:val="0"/>
              <w:spacing w:before="0" w:beforeAutospacing="0" w:after="0" w:afterAutospacing="0"/>
              <w:ind w:left="0" w:right="0"/>
              <w:jc w:val="left"/>
              <w:rPr>
                <w:rFonts w:hint="eastAsia"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根据招标需求，对</w:t>
            </w:r>
            <w:r>
              <w:rPr>
                <w:rFonts w:hint="eastAsia" w:asciiTheme="majorEastAsia" w:hAnsiTheme="majorEastAsia" w:eastAsiaTheme="majorEastAsia" w:cstheme="majorEastAsia"/>
                <w:kern w:val="0"/>
                <w:sz w:val="20"/>
                <w:szCs w:val="20"/>
              </w:rPr>
              <w:t>投标人</w:t>
            </w:r>
            <w:r>
              <w:rPr>
                <w:rFonts w:hint="eastAsia" w:asciiTheme="majorEastAsia" w:hAnsiTheme="majorEastAsia" w:eastAsiaTheme="majorEastAsia" w:cstheme="majorEastAsia"/>
                <w:sz w:val="20"/>
                <w:szCs w:val="20"/>
              </w:rPr>
              <w:t>提供的进度计划进行评分，其中（1）整体工作阶段及任务划分（2）进度控制安排（3）关键时间节点把握；</w:t>
            </w:r>
          </w:p>
          <w:p>
            <w:pPr>
              <w:keepNext w:val="0"/>
              <w:keepLines w:val="0"/>
              <w:suppressLineNumbers w:val="0"/>
              <w:spacing w:before="0" w:beforeAutospacing="0" w:after="0" w:afterAutospacing="0"/>
              <w:ind w:left="0" w:right="0"/>
              <w:jc w:val="left"/>
              <w:rPr>
                <w:rFonts w:hint="eastAsia"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上述三项内容均进行了阐述且满足招标需求得15分；</w:t>
            </w:r>
          </w:p>
          <w:p>
            <w:pPr>
              <w:keepNext w:val="0"/>
              <w:keepLines w:val="0"/>
              <w:suppressLineNumbers w:val="0"/>
              <w:spacing w:before="0" w:beforeAutospacing="0" w:after="0" w:afterAutospacing="0"/>
              <w:ind w:left="0" w:right="0"/>
              <w:jc w:val="left"/>
              <w:rPr>
                <w:rFonts w:hint="eastAsia"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每有1项内容虽阐述但未贴合项目实际情况进行论述，扣3分；</w:t>
            </w:r>
          </w:p>
          <w:p>
            <w:pPr>
              <w:keepNext w:val="0"/>
              <w:keepLines w:val="0"/>
              <w:widowControl w:val="0"/>
              <w:suppressLineNumbers w:val="0"/>
              <w:tabs>
                <w:tab w:val="left" w:pos="567"/>
              </w:tabs>
              <w:spacing w:before="0" w:beforeAutospacing="0" w:after="0" w:afterAutospacing="0" w:line="240" w:lineRule="auto"/>
              <w:ind w:left="0" w:right="0" w:firstLine="0" w:firstLineChars="0"/>
              <w:jc w:val="both"/>
              <w:rPr>
                <w:rFonts w:hint="eastAsia" w:asciiTheme="majorEastAsia" w:hAnsiTheme="majorEastAsia" w:eastAsiaTheme="majorEastAsia" w:cstheme="majorEastAsia"/>
                <w:kern w:val="2"/>
                <w:sz w:val="20"/>
                <w:szCs w:val="20"/>
                <w:lang w:val="en-US" w:eastAsia="zh-CN" w:bidi="ar-SA"/>
              </w:rPr>
            </w:pPr>
            <w:r>
              <w:rPr>
                <w:rFonts w:hint="eastAsia" w:asciiTheme="majorEastAsia" w:hAnsiTheme="majorEastAsia" w:eastAsiaTheme="majorEastAsia" w:cstheme="majorEastAsia"/>
                <w:kern w:val="2"/>
                <w:sz w:val="20"/>
                <w:szCs w:val="20"/>
                <w:lang w:val="en-US" w:eastAsia="zh-CN" w:bidi="ar-SA"/>
              </w:rPr>
              <w:t>每有1项内容未阐述或不符合项目实际情况且未提供具体实施细节及措施，扣5分，最低得0分。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0" w:hRule="atLeast"/>
          <w:jc w:val="center"/>
        </w:trPr>
        <w:tc>
          <w:tcPr>
            <w:tcW w:w="363" w:type="pct"/>
            <w:vMerge w:val="continue"/>
            <w:noWrap/>
            <w:vAlign w:val="center"/>
          </w:tcPr>
          <w:p>
            <w:pPr>
              <w:keepNext w:val="0"/>
              <w:keepLines w:val="0"/>
              <w:widowControl/>
              <w:suppressLineNumbers w:val="0"/>
              <w:spacing w:before="0" w:beforeAutospacing="0" w:after="0" w:afterAutospacing="0"/>
              <w:ind w:left="0" w:right="0"/>
              <w:jc w:val="left"/>
              <w:rPr>
                <w:rFonts w:hint="eastAsia" w:asciiTheme="majorEastAsia" w:hAnsiTheme="majorEastAsia" w:eastAsiaTheme="majorEastAsia" w:cstheme="majorEastAsia"/>
                <w:b/>
                <w:sz w:val="20"/>
                <w:szCs w:val="20"/>
              </w:rPr>
            </w:pPr>
          </w:p>
        </w:tc>
        <w:tc>
          <w:tcPr>
            <w:tcW w:w="571" w:type="pct"/>
            <w:vMerge w:val="continue"/>
            <w:noWrap/>
            <w:vAlign w:val="center"/>
          </w:tcPr>
          <w:p>
            <w:pPr>
              <w:keepNext w:val="0"/>
              <w:keepLines w:val="0"/>
              <w:widowControl/>
              <w:suppressLineNumbers w:val="0"/>
              <w:spacing w:before="0" w:beforeAutospacing="0" w:after="0" w:afterAutospacing="0"/>
              <w:ind w:left="0" w:right="0"/>
              <w:jc w:val="left"/>
              <w:rPr>
                <w:rFonts w:hint="eastAsia" w:asciiTheme="majorEastAsia" w:hAnsiTheme="majorEastAsia" w:eastAsiaTheme="majorEastAsia" w:cstheme="majorEastAsia"/>
                <w:sz w:val="20"/>
                <w:szCs w:val="20"/>
              </w:rPr>
            </w:pPr>
          </w:p>
        </w:tc>
        <w:tc>
          <w:tcPr>
            <w:tcW w:w="531" w:type="pct"/>
            <w:noWrap/>
            <w:vAlign w:val="center"/>
          </w:tcPr>
          <w:p>
            <w:pPr>
              <w:keepNext w:val="0"/>
              <w:keepLines w:val="0"/>
              <w:suppressLineNumbers w:val="0"/>
              <w:spacing w:before="0" w:beforeAutospacing="0" w:after="0" w:afterAutospacing="0"/>
              <w:ind w:left="0" w:right="0"/>
              <w:jc w:val="center"/>
              <w:rPr>
                <w:rFonts w:hint="eastAsia"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质量保证</w:t>
            </w:r>
          </w:p>
          <w:p>
            <w:pPr>
              <w:keepNext w:val="0"/>
              <w:keepLines w:val="0"/>
              <w:suppressLineNumbers w:val="0"/>
              <w:spacing w:before="0" w:beforeAutospacing="0" w:after="0" w:afterAutospacing="0"/>
              <w:ind w:left="0" w:right="0"/>
              <w:jc w:val="center"/>
              <w:rPr>
                <w:rFonts w:hint="eastAsia"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措施</w:t>
            </w:r>
          </w:p>
          <w:p>
            <w:pPr>
              <w:keepNext w:val="0"/>
              <w:keepLines w:val="0"/>
              <w:widowControl w:val="0"/>
              <w:suppressLineNumbers w:val="0"/>
              <w:tabs>
                <w:tab w:val="left" w:pos="567"/>
              </w:tabs>
              <w:spacing w:before="0" w:beforeAutospacing="0" w:after="120" w:afterAutospacing="0" w:line="240" w:lineRule="auto"/>
              <w:ind w:left="0" w:right="0" w:firstLine="0" w:firstLineChars="0"/>
              <w:jc w:val="center"/>
              <w:rPr>
                <w:rFonts w:hint="eastAsia" w:asciiTheme="majorEastAsia" w:hAnsiTheme="majorEastAsia" w:eastAsiaTheme="majorEastAsia" w:cstheme="majorEastAsia"/>
                <w:kern w:val="2"/>
                <w:sz w:val="20"/>
                <w:szCs w:val="20"/>
                <w:lang w:val="en-US" w:eastAsia="zh-CN" w:bidi="ar-SA"/>
              </w:rPr>
            </w:pPr>
            <w:r>
              <w:rPr>
                <w:rFonts w:hint="eastAsia" w:asciiTheme="majorEastAsia" w:hAnsiTheme="majorEastAsia" w:eastAsiaTheme="majorEastAsia" w:cstheme="majorEastAsia"/>
                <w:kern w:val="2"/>
                <w:sz w:val="20"/>
                <w:szCs w:val="20"/>
                <w:shd w:val="clear" w:color="auto" w:fill="FFFFFF"/>
                <w:lang w:val="en-US" w:eastAsia="zh-CN" w:bidi="ar-SA"/>
              </w:rPr>
              <w:t>（12分）</w:t>
            </w:r>
          </w:p>
        </w:tc>
        <w:tc>
          <w:tcPr>
            <w:tcW w:w="3534" w:type="pct"/>
            <w:noWrap/>
            <w:vAlign w:val="center"/>
          </w:tcPr>
          <w:p>
            <w:pPr>
              <w:keepNext w:val="0"/>
              <w:keepLines w:val="0"/>
              <w:suppressLineNumbers w:val="0"/>
              <w:spacing w:before="0" w:beforeAutospacing="0" w:after="0" w:afterAutospacing="0"/>
              <w:ind w:left="0" w:right="0"/>
              <w:jc w:val="left"/>
              <w:rPr>
                <w:rFonts w:hint="eastAsia"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根据招标需求，对</w:t>
            </w:r>
            <w:r>
              <w:rPr>
                <w:rFonts w:hint="eastAsia" w:asciiTheme="majorEastAsia" w:hAnsiTheme="majorEastAsia" w:eastAsiaTheme="majorEastAsia" w:cstheme="majorEastAsia"/>
                <w:kern w:val="0"/>
                <w:sz w:val="20"/>
                <w:szCs w:val="20"/>
              </w:rPr>
              <w:t>投标人</w:t>
            </w:r>
            <w:r>
              <w:rPr>
                <w:rFonts w:hint="eastAsia" w:asciiTheme="majorEastAsia" w:hAnsiTheme="majorEastAsia" w:eastAsiaTheme="majorEastAsia" w:cstheme="majorEastAsia"/>
                <w:sz w:val="20"/>
                <w:szCs w:val="20"/>
              </w:rPr>
              <w:t>提供的质量保证措施进行评分，其中（1）质量保证措施方案（2）验收方案；</w:t>
            </w:r>
          </w:p>
          <w:p>
            <w:pPr>
              <w:keepNext w:val="0"/>
              <w:keepLines w:val="0"/>
              <w:suppressLineNumbers w:val="0"/>
              <w:spacing w:before="0" w:beforeAutospacing="0" w:after="0" w:afterAutospacing="0"/>
              <w:ind w:left="0" w:right="0"/>
              <w:jc w:val="left"/>
              <w:rPr>
                <w:rFonts w:hint="eastAsia"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上述</w:t>
            </w:r>
            <w:r>
              <w:rPr>
                <w:rFonts w:hint="eastAsia" w:asciiTheme="majorEastAsia" w:hAnsiTheme="majorEastAsia" w:eastAsiaTheme="majorEastAsia" w:cstheme="majorEastAsia"/>
                <w:sz w:val="20"/>
                <w:szCs w:val="20"/>
                <w:lang w:val="en-US" w:eastAsia="zh-CN"/>
              </w:rPr>
              <w:t>两</w:t>
            </w:r>
            <w:r>
              <w:rPr>
                <w:rFonts w:hint="eastAsia" w:asciiTheme="majorEastAsia" w:hAnsiTheme="majorEastAsia" w:eastAsiaTheme="majorEastAsia" w:cstheme="majorEastAsia"/>
                <w:sz w:val="20"/>
                <w:szCs w:val="20"/>
              </w:rPr>
              <w:t>项内容均进行了阐述且满足招标需求得</w:t>
            </w:r>
            <w:r>
              <w:rPr>
                <w:rFonts w:hint="eastAsia" w:asciiTheme="majorEastAsia" w:hAnsiTheme="majorEastAsia" w:eastAsiaTheme="majorEastAsia" w:cstheme="majorEastAsia"/>
                <w:sz w:val="20"/>
                <w:szCs w:val="20"/>
                <w:lang w:val="en-US" w:eastAsia="zh-CN"/>
              </w:rPr>
              <w:t>12</w:t>
            </w:r>
            <w:r>
              <w:rPr>
                <w:rFonts w:hint="eastAsia" w:asciiTheme="majorEastAsia" w:hAnsiTheme="majorEastAsia" w:eastAsiaTheme="majorEastAsia" w:cstheme="majorEastAsia"/>
                <w:sz w:val="20"/>
                <w:szCs w:val="20"/>
              </w:rPr>
              <w:t>分；</w:t>
            </w:r>
          </w:p>
          <w:p>
            <w:pPr>
              <w:keepNext w:val="0"/>
              <w:keepLines w:val="0"/>
              <w:suppressLineNumbers w:val="0"/>
              <w:spacing w:before="0" w:beforeAutospacing="0" w:after="0" w:afterAutospacing="0"/>
              <w:ind w:left="0" w:right="0"/>
              <w:jc w:val="left"/>
              <w:rPr>
                <w:rFonts w:hint="eastAsia"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每有1项内容虽阐述但未贴合项目实际情况进行论述，扣</w:t>
            </w:r>
            <w:r>
              <w:rPr>
                <w:rFonts w:hint="eastAsia" w:asciiTheme="majorEastAsia" w:hAnsiTheme="majorEastAsia" w:eastAsiaTheme="majorEastAsia" w:cstheme="majorEastAsia"/>
                <w:sz w:val="20"/>
                <w:szCs w:val="20"/>
                <w:lang w:val="en-US" w:eastAsia="zh-CN"/>
              </w:rPr>
              <w:t>3</w:t>
            </w:r>
            <w:r>
              <w:rPr>
                <w:rFonts w:hint="eastAsia" w:asciiTheme="majorEastAsia" w:hAnsiTheme="majorEastAsia" w:eastAsiaTheme="majorEastAsia" w:cstheme="majorEastAsia"/>
                <w:sz w:val="20"/>
                <w:szCs w:val="20"/>
              </w:rPr>
              <w:t>分；</w:t>
            </w:r>
          </w:p>
          <w:p>
            <w:pPr>
              <w:keepNext w:val="0"/>
              <w:keepLines w:val="0"/>
              <w:suppressLineNumbers w:val="0"/>
              <w:spacing w:before="0" w:beforeAutospacing="0" w:after="0" w:afterAutospacing="0"/>
              <w:ind w:left="0" w:right="0"/>
              <w:rPr>
                <w:rFonts w:hint="eastAsia"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每有1项内容未阐述或不符合项目实际情况且未提供具体实施细节及措施，扣</w:t>
            </w:r>
            <w:r>
              <w:rPr>
                <w:rFonts w:hint="eastAsia" w:asciiTheme="majorEastAsia" w:hAnsiTheme="majorEastAsia" w:eastAsiaTheme="majorEastAsia" w:cstheme="majorEastAsia"/>
                <w:sz w:val="20"/>
                <w:szCs w:val="20"/>
                <w:lang w:val="en-US" w:eastAsia="zh-CN"/>
              </w:rPr>
              <w:t>6</w:t>
            </w:r>
            <w:r>
              <w:rPr>
                <w:rFonts w:hint="eastAsia" w:asciiTheme="majorEastAsia" w:hAnsiTheme="majorEastAsia" w:eastAsiaTheme="majorEastAsia" w:cstheme="majorEastAsia"/>
                <w:sz w:val="20"/>
                <w:szCs w:val="20"/>
              </w:rPr>
              <w:t>分，最低得0分。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5" w:hRule="atLeast"/>
          <w:jc w:val="center"/>
        </w:trPr>
        <w:tc>
          <w:tcPr>
            <w:tcW w:w="363" w:type="pct"/>
            <w:vMerge w:val="continue"/>
            <w:noWrap/>
            <w:vAlign w:val="center"/>
          </w:tcPr>
          <w:p>
            <w:pPr>
              <w:keepNext w:val="0"/>
              <w:keepLines w:val="0"/>
              <w:suppressLineNumbers w:val="0"/>
              <w:spacing w:before="0" w:beforeAutospacing="0" w:after="0" w:afterAutospacing="0"/>
              <w:ind w:left="0" w:right="0"/>
              <w:jc w:val="center"/>
              <w:rPr>
                <w:rFonts w:hint="eastAsia" w:asciiTheme="majorEastAsia" w:hAnsiTheme="majorEastAsia" w:eastAsiaTheme="majorEastAsia" w:cstheme="majorEastAsia"/>
                <w:b/>
                <w:sz w:val="20"/>
                <w:szCs w:val="20"/>
              </w:rPr>
            </w:pPr>
          </w:p>
        </w:tc>
        <w:tc>
          <w:tcPr>
            <w:tcW w:w="571" w:type="pct"/>
            <w:vMerge w:val="continue"/>
            <w:noWrap/>
            <w:vAlign w:val="center"/>
          </w:tcPr>
          <w:p>
            <w:pPr>
              <w:keepNext w:val="0"/>
              <w:keepLines w:val="0"/>
              <w:suppressLineNumbers w:val="0"/>
              <w:spacing w:before="0" w:beforeAutospacing="0" w:after="0" w:afterAutospacing="0"/>
              <w:ind w:left="0" w:right="0"/>
              <w:jc w:val="center"/>
              <w:rPr>
                <w:rFonts w:hint="eastAsia" w:asciiTheme="majorEastAsia" w:hAnsiTheme="majorEastAsia" w:eastAsiaTheme="majorEastAsia" w:cstheme="majorEastAsia"/>
                <w:sz w:val="20"/>
                <w:szCs w:val="20"/>
              </w:rPr>
            </w:pPr>
          </w:p>
        </w:tc>
        <w:tc>
          <w:tcPr>
            <w:tcW w:w="531" w:type="pct"/>
            <w:noWrap/>
            <w:vAlign w:val="center"/>
          </w:tcPr>
          <w:p>
            <w:pPr>
              <w:keepNext w:val="0"/>
              <w:keepLines w:val="0"/>
              <w:suppressLineNumbers w:val="0"/>
              <w:spacing w:before="0" w:beforeAutospacing="0" w:after="0" w:afterAutospacing="0"/>
              <w:ind w:left="0" w:right="0"/>
              <w:jc w:val="center"/>
              <w:rPr>
                <w:rFonts w:hint="eastAsia" w:asciiTheme="majorEastAsia" w:hAnsiTheme="majorEastAsia" w:eastAsiaTheme="majorEastAsia" w:cstheme="majorEastAsia"/>
                <w:kern w:val="0"/>
                <w:sz w:val="20"/>
                <w:szCs w:val="20"/>
              </w:rPr>
            </w:pPr>
            <w:r>
              <w:rPr>
                <w:rFonts w:hint="eastAsia" w:asciiTheme="majorEastAsia" w:hAnsiTheme="majorEastAsia" w:eastAsiaTheme="majorEastAsia" w:cstheme="majorEastAsia"/>
                <w:kern w:val="0"/>
                <w:sz w:val="20"/>
                <w:szCs w:val="20"/>
              </w:rPr>
              <w:t>团队人员</w:t>
            </w:r>
          </w:p>
          <w:p>
            <w:pPr>
              <w:keepNext w:val="0"/>
              <w:keepLines w:val="0"/>
              <w:suppressLineNumbers w:val="0"/>
              <w:spacing w:before="0" w:beforeAutospacing="0" w:after="0" w:afterAutospacing="0"/>
              <w:ind w:left="0" w:right="0"/>
              <w:jc w:val="center"/>
              <w:rPr>
                <w:rFonts w:hint="eastAsia" w:asciiTheme="majorEastAsia" w:hAnsiTheme="majorEastAsia" w:eastAsiaTheme="majorEastAsia" w:cstheme="majorEastAsia"/>
                <w:kern w:val="0"/>
                <w:sz w:val="20"/>
                <w:szCs w:val="20"/>
              </w:rPr>
            </w:pPr>
            <w:r>
              <w:rPr>
                <w:rFonts w:hint="eastAsia" w:asciiTheme="majorEastAsia" w:hAnsiTheme="majorEastAsia" w:eastAsiaTheme="majorEastAsia" w:cstheme="majorEastAsia"/>
                <w:kern w:val="0"/>
                <w:sz w:val="20"/>
                <w:szCs w:val="20"/>
              </w:rPr>
              <w:t>配备</w:t>
            </w:r>
          </w:p>
          <w:p>
            <w:pPr>
              <w:keepNext w:val="0"/>
              <w:keepLines w:val="0"/>
              <w:suppressLineNumbers w:val="0"/>
              <w:spacing w:before="0" w:beforeAutospacing="0" w:after="0" w:afterAutospacing="0"/>
              <w:ind w:left="0" w:right="0"/>
              <w:jc w:val="center"/>
              <w:rPr>
                <w:rFonts w:hint="eastAsia" w:asciiTheme="majorEastAsia" w:hAnsiTheme="majorEastAsia" w:eastAsiaTheme="majorEastAsia" w:cstheme="majorEastAsia"/>
                <w:kern w:val="0"/>
                <w:sz w:val="20"/>
                <w:szCs w:val="20"/>
              </w:rPr>
            </w:pPr>
            <w:r>
              <w:rPr>
                <w:rFonts w:hint="eastAsia" w:asciiTheme="majorEastAsia" w:hAnsiTheme="majorEastAsia" w:eastAsiaTheme="majorEastAsia" w:cstheme="majorEastAsia"/>
                <w:sz w:val="20"/>
                <w:szCs w:val="20"/>
                <w:shd w:val="clear" w:color="auto" w:fill="FFFFFF"/>
              </w:rPr>
              <w:t>（</w:t>
            </w:r>
            <w:r>
              <w:rPr>
                <w:rFonts w:hint="eastAsia" w:asciiTheme="majorEastAsia" w:hAnsiTheme="majorEastAsia" w:eastAsiaTheme="majorEastAsia" w:cstheme="majorEastAsia"/>
                <w:sz w:val="20"/>
                <w:szCs w:val="20"/>
                <w:shd w:val="clear" w:color="auto" w:fill="FFFFFF"/>
                <w:lang w:val="en-US" w:eastAsia="zh-CN"/>
              </w:rPr>
              <w:t>12</w:t>
            </w:r>
            <w:r>
              <w:rPr>
                <w:rFonts w:hint="eastAsia" w:asciiTheme="majorEastAsia" w:hAnsiTheme="majorEastAsia" w:eastAsiaTheme="majorEastAsia" w:cstheme="majorEastAsia"/>
                <w:sz w:val="20"/>
                <w:szCs w:val="20"/>
                <w:shd w:val="clear" w:color="auto" w:fill="FFFFFF"/>
              </w:rPr>
              <w:t>分）</w:t>
            </w:r>
          </w:p>
        </w:tc>
        <w:tc>
          <w:tcPr>
            <w:tcW w:w="3534" w:type="pct"/>
            <w:noWrap/>
            <w:vAlign w:val="center"/>
          </w:tcPr>
          <w:p>
            <w:pPr>
              <w:keepNext w:val="0"/>
              <w:keepLines w:val="0"/>
              <w:suppressLineNumbers w:val="0"/>
              <w:spacing w:before="0" w:beforeAutospacing="0" w:after="0" w:afterAutospacing="0"/>
              <w:ind w:left="0" w:right="0"/>
              <w:jc w:val="left"/>
              <w:rPr>
                <w:rFonts w:hint="eastAsia"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根据招标需求，对</w:t>
            </w:r>
            <w:r>
              <w:rPr>
                <w:rFonts w:hint="eastAsia" w:asciiTheme="majorEastAsia" w:hAnsiTheme="majorEastAsia" w:eastAsiaTheme="majorEastAsia" w:cstheme="majorEastAsia"/>
                <w:kern w:val="0"/>
                <w:sz w:val="20"/>
                <w:szCs w:val="20"/>
              </w:rPr>
              <w:t>投标人</w:t>
            </w:r>
            <w:r>
              <w:rPr>
                <w:rFonts w:hint="eastAsia" w:asciiTheme="majorEastAsia" w:hAnsiTheme="majorEastAsia" w:eastAsiaTheme="majorEastAsia" w:cstheme="majorEastAsia"/>
                <w:sz w:val="20"/>
                <w:szCs w:val="20"/>
              </w:rPr>
              <w:t>提供的团队人员配备情况进行评分，其中（1）团队人员管理制度（2）团队人员数量（3）岗位职责分工；</w:t>
            </w:r>
          </w:p>
          <w:p>
            <w:pPr>
              <w:keepNext w:val="0"/>
              <w:keepLines w:val="0"/>
              <w:suppressLineNumbers w:val="0"/>
              <w:spacing w:before="0" w:beforeAutospacing="0" w:after="0" w:afterAutospacing="0"/>
              <w:ind w:left="0" w:right="0"/>
              <w:jc w:val="left"/>
              <w:rPr>
                <w:rFonts w:hint="eastAsia"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上述三项内容均进行了阐述且满足招标需求得</w:t>
            </w:r>
            <w:r>
              <w:rPr>
                <w:rFonts w:hint="eastAsia" w:asciiTheme="majorEastAsia" w:hAnsiTheme="majorEastAsia" w:eastAsiaTheme="majorEastAsia" w:cstheme="majorEastAsia"/>
                <w:sz w:val="20"/>
                <w:szCs w:val="20"/>
                <w:lang w:val="en-US" w:eastAsia="zh-CN"/>
              </w:rPr>
              <w:t>12</w:t>
            </w:r>
            <w:r>
              <w:rPr>
                <w:rFonts w:hint="eastAsia" w:asciiTheme="majorEastAsia" w:hAnsiTheme="majorEastAsia" w:eastAsiaTheme="majorEastAsia" w:cstheme="majorEastAsia"/>
                <w:sz w:val="20"/>
                <w:szCs w:val="20"/>
              </w:rPr>
              <w:t>分；</w:t>
            </w:r>
          </w:p>
          <w:p>
            <w:pPr>
              <w:keepNext w:val="0"/>
              <w:keepLines w:val="0"/>
              <w:suppressLineNumbers w:val="0"/>
              <w:spacing w:before="0" w:beforeAutospacing="0" w:after="0" w:afterAutospacing="0"/>
              <w:ind w:left="0" w:right="0"/>
              <w:jc w:val="left"/>
              <w:rPr>
                <w:rFonts w:hint="eastAsia"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每有1项内容虽阐述但未贴合项目实际情况进行论述，扣</w:t>
            </w:r>
            <w:r>
              <w:rPr>
                <w:rFonts w:hint="eastAsia" w:asciiTheme="majorEastAsia" w:hAnsiTheme="majorEastAsia" w:eastAsiaTheme="majorEastAsia" w:cstheme="majorEastAsia"/>
                <w:sz w:val="20"/>
                <w:szCs w:val="20"/>
                <w:lang w:val="en-US" w:eastAsia="zh-CN"/>
              </w:rPr>
              <w:t>2</w:t>
            </w:r>
            <w:r>
              <w:rPr>
                <w:rFonts w:hint="eastAsia" w:asciiTheme="majorEastAsia" w:hAnsiTheme="majorEastAsia" w:eastAsiaTheme="majorEastAsia" w:cstheme="majorEastAsia"/>
                <w:sz w:val="20"/>
                <w:szCs w:val="20"/>
              </w:rPr>
              <w:t>分；</w:t>
            </w:r>
          </w:p>
          <w:p>
            <w:pPr>
              <w:keepNext w:val="0"/>
              <w:keepLines w:val="0"/>
              <w:suppressLineNumbers w:val="0"/>
              <w:spacing w:before="0" w:beforeAutospacing="0" w:after="0" w:afterAutospacing="0"/>
              <w:ind w:left="0" w:right="0"/>
              <w:jc w:val="left"/>
              <w:rPr>
                <w:rFonts w:hint="eastAsia"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每有1项内容未阐述或不符合项目实际情况且未提供具体实施细节及措施，扣</w:t>
            </w:r>
            <w:r>
              <w:rPr>
                <w:rFonts w:hint="eastAsia" w:asciiTheme="majorEastAsia" w:hAnsiTheme="majorEastAsia" w:eastAsiaTheme="majorEastAsia" w:cstheme="majorEastAsia"/>
                <w:sz w:val="20"/>
                <w:szCs w:val="20"/>
                <w:lang w:val="en-US" w:eastAsia="zh-CN"/>
              </w:rPr>
              <w:t>4</w:t>
            </w:r>
            <w:r>
              <w:rPr>
                <w:rFonts w:hint="eastAsia" w:asciiTheme="majorEastAsia" w:hAnsiTheme="majorEastAsia" w:eastAsiaTheme="majorEastAsia" w:cstheme="majorEastAsia"/>
                <w:sz w:val="20"/>
                <w:szCs w:val="20"/>
              </w:rPr>
              <w:t>分，最低得0分。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363" w:type="pct"/>
            <w:vMerge w:val="continue"/>
            <w:noWrap/>
            <w:vAlign w:val="center"/>
          </w:tcPr>
          <w:p>
            <w:pPr>
              <w:keepNext w:val="0"/>
              <w:keepLines w:val="0"/>
              <w:suppressLineNumbers w:val="0"/>
              <w:spacing w:before="0" w:beforeAutospacing="0" w:after="0" w:afterAutospacing="0"/>
              <w:ind w:left="0" w:right="0"/>
              <w:jc w:val="center"/>
              <w:rPr>
                <w:rFonts w:hint="eastAsia" w:asciiTheme="majorEastAsia" w:hAnsiTheme="majorEastAsia" w:eastAsiaTheme="majorEastAsia" w:cstheme="majorEastAsia"/>
                <w:b/>
                <w:sz w:val="20"/>
                <w:szCs w:val="20"/>
              </w:rPr>
            </w:pPr>
          </w:p>
        </w:tc>
        <w:tc>
          <w:tcPr>
            <w:tcW w:w="571" w:type="pct"/>
            <w:vMerge w:val="continue"/>
            <w:noWrap/>
            <w:vAlign w:val="center"/>
          </w:tcPr>
          <w:p>
            <w:pPr>
              <w:keepNext w:val="0"/>
              <w:keepLines w:val="0"/>
              <w:suppressLineNumbers w:val="0"/>
              <w:spacing w:before="0" w:beforeAutospacing="0" w:after="0" w:afterAutospacing="0"/>
              <w:ind w:left="0" w:right="0"/>
              <w:jc w:val="center"/>
              <w:rPr>
                <w:rFonts w:hint="eastAsia" w:asciiTheme="majorEastAsia" w:hAnsiTheme="majorEastAsia" w:eastAsiaTheme="majorEastAsia" w:cstheme="majorEastAsia"/>
                <w:sz w:val="20"/>
                <w:szCs w:val="20"/>
              </w:rPr>
            </w:pPr>
          </w:p>
        </w:tc>
        <w:tc>
          <w:tcPr>
            <w:tcW w:w="531" w:type="pct"/>
            <w:noWrap/>
            <w:vAlign w:val="center"/>
          </w:tcPr>
          <w:p>
            <w:pPr>
              <w:keepNext w:val="0"/>
              <w:keepLines w:val="0"/>
              <w:suppressLineNumbers w:val="0"/>
              <w:spacing w:before="0" w:beforeAutospacing="0" w:after="0" w:afterAutospacing="0"/>
              <w:ind w:left="0" w:right="0"/>
              <w:jc w:val="center"/>
              <w:rPr>
                <w:rFonts w:hint="eastAsia" w:asciiTheme="majorEastAsia" w:hAnsiTheme="majorEastAsia" w:eastAsiaTheme="majorEastAsia" w:cstheme="majorEastAsia"/>
                <w:sz w:val="20"/>
                <w:szCs w:val="20"/>
                <w:shd w:val="clear" w:color="auto" w:fill="FFFFFF"/>
                <w:lang w:val="en-US" w:eastAsia="zh-CN"/>
              </w:rPr>
            </w:pPr>
            <w:r>
              <w:rPr>
                <w:rFonts w:hint="eastAsia" w:asciiTheme="majorEastAsia" w:hAnsiTheme="majorEastAsia" w:eastAsiaTheme="majorEastAsia" w:cstheme="majorEastAsia"/>
                <w:sz w:val="20"/>
                <w:szCs w:val="20"/>
                <w:shd w:val="clear" w:color="auto" w:fill="FFFFFF"/>
                <w:lang w:val="en-US" w:eastAsia="zh-CN"/>
              </w:rPr>
              <w:t>保密方案</w:t>
            </w:r>
          </w:p>
          <w:p>
            <w:pPr>
              <w:keepNext w:val="0"/>
              <w:keepLines w:val="0"/>
              <w:suppressLineNumbers w:val="0"/>
              <w:spacing w:before="0" w:beforeAutospacing="0" w:after="0" w:afterAutospacing="0"/>
              <w:ind w:left="0" w:right="0"/>
              <w:jc w:val="center"/>
              <w:rPr>
                <w:rFonts w:hint="eastAsia" w:asciiTheme="majorEastAsia" w:hAnsiTheme="majorEastAsia" w:eastAsiaTheme="majorEastAsia" w:cstheme="majorEastAsia"/>
                <w:sz w:val="20"/>
                <w:szCs w:val="20"/>
                <w:shd w:val="clear" w:color="auto" w:fill="FFFFFF"/>
              </w:rPr>
            </w:pPr>
            <w:r>
              <w:rPr>
                <w:rFonts w:hint="eastAsia" w:asciiTheme="majorEastAsia" w:hAnsiTheme="majorEastAsia" w:eastAsiaTheme="majorEastAsia" w:cstheme="majorEastAsia"/>
                <w:sz w:val="20"/>
                <w:szCs w:val="20"/>
                <w:shd w:val="clear" w:color="auto" w:fill="FFFFFF"/>
              </w:rPr>
              <w:t>（12分）</w:t>
            </w:r>
          </w:p>
        </w:tc>
        <w:tc>
          <w:tcPr>
            <w:tcW w:w="3534" w:type="pct"/>
            <w:noWrap/>
            <w:vAlign w:val="center"/>
          </w:tcPr>
          <w:p>
            <w:pPr>
              <w:keepNext w:val="0"/>
              <w:keepLines w:val="0"/>
              <w:suppressLineNumbers w:val="0"/>
              <w:spacing w:before="0" w:beforeAutospacing="0" w:after="0" w:afterAutospacing="0"/>
              <w:ind w:left="0" w:right="0"/>
              <w:jc w:val="left"/>
              <w:rPr>
                <w:rFonts w:hint="eastAsia"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根据招标需求，对</w:t>
            </w:r>
            <w:r>
              <w:rPr>
                <w:rFonts w:hint="eastAsia" w:asciiTheme="majorEastAsia" w:hAnsiTheme="majorEastAsia" w:eastAsiaTheme="majorEastAsia" w:cstheme="majorEastAsia"/>
                <w:kern w:val="0"/>
                <w:sz w:val="20"/>
                <w:szCs w:val="20"/>
              </w:rPr>
              <w:t>投标人</w:t>
            </w:r>
            <w:r>
              <w:rPr>
                <w:rFonts w:hint="eastAsia" w:asciiTheme="majorEastAsia" w:hAnsiTheme="majorEastAsia" w:eastAsiaTheme="majorEastAsia" w:cstheme="majorEastAsia"/>
                <w:sz w:val="20"/>
                <w:szCs w:val="20"/>
              </w:rPr>
              <w:t>提供的保密方案进行评分，其中（1）</w:t>
            </w:r>
            <w:r>
              <w:rPr>
                <w:rFonts w:hint="eastAsia" w:asciiTheme="majorEastAsia" w:hAnsiTheme="majorEastAsia" w:eastAsiaTheme="majorEastAsia" w:cstheme="majorEastAsia"/>
                <w:sz w:val="20"/>
                <w:szCs w:val="20"/>
                <w:lang w:val="en-US" w:eastAsia="zh-CN"/>
              </w:rPr>
              <w:t>保密</w:t>
            </w:r>
            <w:r>
              <w:rPr>
                <w:rFonts w:hint="eastAsia" w:asciiTheme="majorEastAsia" w:hAnsiTheme="majorEastAsia" w:eastAsiaTheme="majorEastAsia" w:cstheme="majorEastAsia"/>
                <w:sz w:val="20"/>
                <w:szCs w:val="20"/>
              </w:rPr>
              <w:t>方案（2）</w:t>
            </w:r>
            <w:r>
              <w:rPr>
                <w:rFonts w:hint="eastAsia" w:asciiTheme="majorEastAsia" w:hAnsiTheme="majorEastAsia" w:eastAsiaTheme="majorEastAsia" w:cstheme="majorEastAsia"/>
                <w:sz w:val="20"/>
                <w:szCs w:val="20"/>
                <w:lang w:val="en-US" w:eastAsia="zh-CN"/>
              </w:rPr>
              <w:t>保密措施</w:t>
            </w:r>
            <w:r>
              <w:rPr>
                <w:rFonts w:hint="eastAsia" w:asciiTheme="majorEastAsia" w:hAnsiTheme="majorEastAsia" w:eastAsiaTheme="majorEastAsia" w:cstheme="majorEastAsia"/>
                <w:sz w:val="20"/>
                <w:szCs w:val="20"/>
              </w:rPr>
              <w:t>（3）档案</w:t>
            </w:r>
            <w:r>
              <w:rPr>
                <w:rFonts w:hint="eastAsia" w:asciiTheme="majorEastAsia" w:hAnsiTheme="majorEastAsia" w:eastAsiaTheme="majorEastAsia" w:cstheme="majorEastAsia"/>
                <w:sz w:val="20"/>
                <w:szCs w:val="20"/>
                <w:lang w:val="en-US" w:eastAsia="zh-CN"/>
              </w:rPr>
              <w:t>存放管理制度</w:t>
            </w:r>
            <w:r>
              <w:rPr>
                <w:rFonts w:hint="eastAsia" w:asciiTheme="majorEastAsia" w:hAnsiTheme="majorEastAsia" w:eastAsiaTheme="majorEastAsia" w:cstheme="majorEastAsia"/>
                <w:sz w:val="20"/>
                <w:szCs w:val="20"/>
              </w:rPr>
              <w:t>；</w:t>
            </w:r>
          </w:p>
          <w:p>
            <w:pPr>
              <w:keepNext w:val="0"/>
              <w:keepLines w:val="0"/>
              <w:suppressLineNumbers w:val="0"/>
              <w:spacing w:before="0" w:beforeAutospacing="0" w:after="0" w:afterAutospacing="0"/>
              <w:ind w:left="0" w:right="0"/>
              <w:jc w:val="left"/>
              <w:rPr>
                <w:rFonts w:hint="eastAsia"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上述三项内容均进行了阐述且满足招标需求得12分；</w:t>
            </w:r>
          </w:p>
          <w:p>
            <w:pPr>
              <w:keepNext w:val="0"/>
              <w:keepLines w:val="0"/>
              <w:suppressLineNumbers w:val="0"/>
              <w:spacing w:before="0" w:beforeAutospacing="0" w:after="0" w:afterAutospacing="0"/>
              <w:ind w:left="0" w:right="0"/>
              <w:jc w:val="left"/>
              <w:rPr>
                <w:rFonts w:hint="eastAsia"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每有1项内容虽阐述但未贴合项目实际情况进行论述，扣2分；</w:t>
            </w:r>
          </w:p>
          <w:p>
            <w:pPr>
              <w:keepNext w:val="0"/>
              <w:keepLines w:val="0"/>
              <w:suppressLineNumbers w:val="0"/>
              <w:spacing w:before="0" w:beforeAutospacing="0" w:after="0" w:afterAutospacing="0"/>
              <w:ind w:left="0" w:right="0"/>
              <w:jc w:val="left"/>
              <w:rPr>
                <w:rFonts w:hint="eastAsia"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每有1项内容未阐述或不符合项目实际情况且未提供具体实施细节及措施，扣</w:t>
            </w:r>
            <w:r>
              <w:rPr>
                <w:rFonts w:hint="eastAsia" w:asciiTheme="majorEastAsia" w:hAnsiTheme="majorEastAsia" w:eastAsiaTheme="majorEastAsia" w:cstheme="majorEastAsia"/>
                <w:sz w:val="20"/>
                <w:szCs w:val="20"/>
                <w:lang w:val="en-US" w:eastAsia="zh-CN"/>
              </w:rPr>
              <w:t>4</w:t>
            </w:r>
            <w:r>
              <w:rPr>
                <w:rFonts w:hint="eastAsia" w:asciiTheme="majorEastAsia" w:hAnsiTheme="majorEastAsia" w:eastAsiaTheme="majorEastAsia" w:cstheme="majorEastAsia"/>
                <w:sz w:val="20"/>
                <w:szCs w:val="20"/>
              </w:rPr>
              <w:t>分，最低得0分。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363" w:type="pct"/>
            <w:noWrap/>
            <w:vAlign w:val="center"/>
          </w:tcPr>
          <w:p>
            <w:pPr>
              <w:keepNext w:val="0"/>
              <w:keepLines w:val="0"/>
              <w:suppressLineNumbers w:val="0"/>
              <w:spacing w:before="0" w:beforeAutospacing="0" w:after="0" w:afterAutospacing="0"/>
              <w:ind w:left="0" w:right="0"/>
              <w:jc w:val="center"/>
              <w:rPr>
                <w:rFonts w:hint="eastAsia" w:asciiTheme="majorEastAsia" w:hAnsiTheme="majorEastAsia" w:eastAsiaTheme="majorEastAsia" w:cstheme="majorEastAsia"/>
                <w:b/>
                <w:sz w:val="20"/>
                <w:szCs w:val="20"/>
                <w:lang w:val="en-US" w:eastAsia="zh-CN"/>
              </w:rPr>
            </w:pPr>
            <w:r>
              <w:rPr>
                <w:rFonts w:hint="eastAsia" w:asciiTheme="majorEastAsia" w:hAnsiTheme="majorEastAsia" w:eastAsiaTheme="majorEastAsia" w:cstheme="majorEastAsia"/>
                <w:b/>
                <w:sz w:val="20"/>
                <w:szCs w:val="20"/>
                <w:lang w:val="en-US" w:eastAsia="zh-CN"/>
              </w:rPr>
              <w:t>3</w:t>
            </w:r>
          </w:p>
        </w:tc>
        <w:tc>
          <w:tcPr>
            <w:tcW w:w="571" w:type="pct"/>
            <w:noWrap/>
            <w:vAlign w:val="center"/>
          </w:tcPr>
          <w:p>
            <w:pPr>
              <w:keepNext w:val="0"/>
              <w:keepLines w:val="0"/>
              <w:suppressLineNumbers w:val="0"/>
              <w:spacing w:before="0" w:beforeAutospacing="0" w:after="0" w:afterAutospacing="0"/>
              <w:ind w:left="0" w:right="0"/>
              <w:jc w:val="center"/>
              <w:rPr>
                <w:rFonts w:hint="eastAsia" w:asciiTheme="majorEastAsia" w:hAnsiTheme="majorEastAsia" w:eastAsiaTheme="majorEastAsia" w:cstheme="majorEastAsia"/>
                <w:sz w:val="20"/>
                <w:szCs w:val="20"/>
                <w:lang w:val="en-US" w:eastAsia="zh-CN"/>
              </w:rPr>
            </w:pPr>
            <w:r>
              <w:rPr>
                <w:rFonts w:hint="eastAsia" w:asciiTheme="majorEastAsia" w:hAnsiTheme="majorEastAsia" w:eastAsiaTheme="majorEastAsia" w:cstheme="majorEastAsia"/>
                <w:sz w:val="20"/>
                <w:szCs w:val="20"/>
                <w:lang w:val="en-US" w:eastAsia="zh-CN"/>
              </w:rPr>
              <w:t>商务</w:t>
            </w:r>
          </w:p>
          <w:p>
            <w:pPr>
              <w:keepNext w:val="0"/>
              <w:keepLines w:val="0"/>
              <w:suppressLineNumbers w:val="0"/>
              <w:spacing w:before="0" w:beforeAutospacing="0" w:after="0" w:afterAutospacing="0"/>
              <w:ind w:left="0" w:right="0"/>
              <w:jc w:val="center"/>
              <w:rPr>
                <w:rFonts w:hint="eastAsia" w:asciiTheme="majorEastAsia" w:hAnsiTheme="majorEastAsia" w:eastAsiaTheme="majorEastAsia" w:cstheme="majorEastAsia"/>
                <w:sz w:val="20"/>
                <w:szCs w:val="20"/>
                <w:lang w:val="en-US" w:eastAsia="zh-CN"/>
              </w:rPr>
            </w:pPr>
            <w:r>
              <w:rPr>
                <w:rFonts w:hint="eastAsia" w:asciiTheme="majorEastAsia" w:hAnsiTheme="majorEastAsia" w:eastAsiaTheme="majorEastAsia" w:cstheme="majorEastAsia"/>
                <w:sz w:val="20"/>
                <w:szCs w:val="20"/>
                <w:lang w:val="en-US" w:eastAsia="zh-CN"/>
              </w:rPr>
              <w:t>（12分）</w:t>
            </w:r>
          </w:p>
        </w:tc>
        <w:tc>
          <w:tcPr>
            <w:tcW w:w="531" w:type="pct"/>
            <w:noWrap/>
            <w:vAlign w:val="center"/>
          </w:tcPr>
          <w:p>
            <w:pPr>
              <w:keepNext w:val="0"/>
              <w:keepLines w:val="0"/>
              <w:suppressLineNumbers w:val="0"/>
              <w:spacing w:before="0" w:beforeAutospacing="0" w:after="0" w:afterAutospacing="0"/>
              <w:ind w:left="0" w:right="0"/>
              <w:jc w:val="center"/>
              <w:rPr>
                <w:rFonts w:hint="eastAsia" w:asciiTheme="majorEastAsia" w:hAnsiTheme="majorEastAsia" w:eastAsiaTheme="majorEastAsia" w:cstheme="majorEastAsia"/>
                <w:sz w:val="20"/>
                <w:szCs w:val="20"/>
                <w:shd w:val="clear" w:color="auto" w:fill="FFFFFF"/>
                <w:lang w:val="en-US" w:eastAsia="zh-CN"/>
              </w:rPr>
            </w:pPr>
            <w:r>
              <w:rPr>
                <w:rFonts w:hint="eastAsia" w:asciiTheme="majorEastAsia" w:hAnsiTheme="majorEastAsia" w:eastAsiaTheme="majorEastAsia" w:cstheme="majorEastAsia"/>
                <w:sz w:val="20"/>
                <w:szCs w:val="20"/>
                <w:shd w:val="clear" w:color="auto" w:fill="FFFFFF"/>
                <w:lang w:val="en-US" w:eastAsia="zh-CN"/>
              </w:rPr>
              <w:t>业绩</w:t>
            </w:r>
          </w:p>
          <w:p>
            <w:pPr>
              <w:keepNext w:val="0"/>
              <w:keepLines w:val="0"/>
              <w:suppressLineNumbers w:val="0"/>
              <w:spacing w:before="0" w:beforeAutospacing="0" w:after="0" w:afterAutospacing="0"/>
              <w:ind w:left="0" w:right="0"/>
              <w:jc w:val="center"/>
              <w:rPr>
                <w:rFonts w:hint="eastAsia" w:asciiTheme="majorEastAsia" w:hAnsiTheme="majorEastAsia" w:eastAsiaTheme="majorEastAsia" w:cstheme="majorEastAsia"/>
                <w:sz w:val="20"/>
                <w:szCs w:val="20"/>
                <w:shd w:val="clear" w:color="auto" w:fill="FFFFFF"/>
                <w:lang w:val="en-US" w:eastAsia="zh-CN"/>
              </w:rPr>
            </w:pPr>
            <w:r>
              <w:rPr>
                <w:rFonts w:hint="eastAsia" w:asciiTheme="majorEastAsia" w:hAnsiTheme="majorEastAsia" w:eastAsiaTheme="majorEastAsia" w:cstheme="majorEastAsia"/>
                <w:sz w:val="20"/>
                <w:szCs w:val="20"/>
                <w:shd w:val="clear" w:color="auto" w:fill="FFFFFF"/>
                <w:lang w:val="en-US" w:eastAsia="zh-CN"/>
              </w:rPr>
              <w:t>（12分）</w:t>
            </w:r>
          </w:p>
        </w:tc>
        <w:tc>
          <w:tcPr>
            <w:tcW w:w="3534" w:type="pct"/>
            <w:noWrap/>
            <w:vAlign w:val="center"/>
          </w:tcPr>
          <w:p>
            <w:pPr>
              <w:keepNext w:val="0"/>
              <w:keepLines w:val="0"/>
              <w:suppressLineNumbers w:val="0"/>
              <w:spacing w:before="0" w:beforeAutospacing="0" w:after="0" w:afterAutospacing="0"/>
              <w:ind w:left="0" w:right="0"/>
              <w:jc w:val="left"/>
              <w:rPr>
                <w:rFonts w:hint="eastAsia"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评委根据</w:t>
            </w:r>
            <w:r>
              <w:rPr>
                <w:rFonts w:hint="eastAsia" w:asciiTheme="majorEastAsia" w:hAnsiTheme="majorEastAsia" w:eastAsiaTheme="majorEastAsia" w:cstheme="majorEastAsia"/>
                <w:sz w:val="20"/>
                <w:szCs w:val="20"/>
                <w:lang w:eastAsia="zh-CN"/>
              </w:rPr>
              <w:t>投标人</w:t>
            </w:r>
            <w:r>
              <w:rPr>
                <w:rFonts w:hint="eastAsia" w:asciiTheme="majorEastAsia" w:hAnsiTheme="majorEastAsia" w:eastAsiaTheme="majorEastAsia" w:cstheme="majorEastAsia"/>
                <w:sz w:val="20"/>
                <w:szCs w:val="20"/>
              </w:rPr>
              <w:t>近三年</w:t>
            </w:r>
            <w:r>
              <w:rPr>
                <w:rFonts w:hint="eastAsia" w:asciiTheme="majorEastAsia" w:hAnsiTheme="majorEastAsia" w:eastAsiaTheme="majorEastAsia" w:cstheme="majorEastAsia"/>
                <w:sz w:val="20"/>
                <w:szCs w:val="20"/>
                <w:lang w:eastAsia="zh-CN"/>
              </w:rPr>
              <w:t>（</w:t>
            </w:r>
            <w:r>
              <w:rPr>
                <w:rFonts w:hint="eastAsia" w:asciiTheme="majorEastAsia" w:hAnsiTheme="majorEastAsia" w:eastAsiaTheme="majorEastAsia" w:cstheme="majorEastAsia"/>
                <w:sz w:val="20"/>
                <w:szCs w:val="20"/>
                <w:lang w:val="en-US" w:eastAsia="zh-CN"/>
              </w:rPr>
              <w:t>2021年1月1日至今</w:t>
            </w:r>
            <w:r>
              <w:rPr>
                <w:rFonts w:hint="eastAsia" w:asciiTheme="majorEastAsia" w:hAnsiTheme="majorEastAsia" w:eastAsiaTheme="majorEastAsia" w:cstheme="majorEastAsia"/>
                <w:sz w:val="20"/>
                <w:szCs w:val="20"/>
                <w:lang w:eastAsia="zh-CN"/>
              </w:rPr>
              <w:t>）</w:t>
            </w:r>
            <w:r>
              <w:rPr>
                <w:rFonts w:hint="eastAsia" w:asciiTheme="majorEastAsia" w:hAnsiTheme="majorEastAsia" w:eastAsiaTheme="majorEastAsia" w:cstheme="majorEastAsia"/>
                <w:sz w:val="20"/>
                <w:szCs w:val="20"/>
              </w:rPr>
              <w:t>类似项目案例(专指本次采购类似服务类，提供完整合同复印件)，每提供一个有效业绩得4分，最多得</w:t>
            </w:r>
            <w:r>
              <w:rPr>
                <w:rFonts w:hint="eastAsia" w:asciiTheme="majorEastAsia" w:hAnsiTheme="majorEastAsia" w:eastAsiaTheme="majorEastAsia" w:cstheme="majorEastAsia"/>
                <w:sz w:val="20"/>
                <w:szCs w:val="20"/>
                <w:lang w:val="en-US" w:eastAsia="zh-CN"/>
              </w:rPr>
              <w:t>12</w:t>
            </w:r>
            <w:r>
              <w:rPr>
                <w:rFonts w:hint="eastAsia" w:asciiTheme="majorEastAsia" w:hAnsiTheme="majorEastAsia" w:eastAsiaTheme="majorEastAsia" w:cstheme="majorEastAsia"/>
                <w:sz w:val="20"/>
                <w:szCs w:val="20"/>
              </w:rPr>
              <w:t>分。</w:t>
            </w:r>
          </w:p>
        </w:tc>
      </w:tr>
    </w:tbl>
    <w:p>
      <w:pPr>
        <w:keepNext w:val="0"/>
        <w:keepLines w:val="0"/>
        <w:pageBreakBefore w:val="0"/>
        <w:widowControl/>
        <w:kinsoku/>
        <w:wordWrap/>
        <w:overflowPunct/>
        <w:topLinePunct w:val="0"/>
        <w:autoSpaceDE/>
        <w:autoSpaceDN/>
        <w:bidi w:val="0"/>
        <w:adjustRightInd w:val="0"/>
        <w:snapToGrid w:val="0"/>
        <w:spacing w:before="39"/>
        <w:textAlignment w:val="baseline"/>
        <w:rPr>
          <w:rFonts w:hint="eastAsia" w:ascii="宋体" w:hAnsi="宋体" w:eastAsia="宋体" w:cs="宋体"/>
          <w:spacing w:val="0"/>
          <w:w w:val="100"/>
          <w:position w:val="0"/>
        </w:rPr>
      </w:pPr>
    </w:p>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p>
      <w:pP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pPr>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br w:type="page"/>
      </w:r>
    </w:p>
    <w:p>
      <w:pPr>
        <w:pStyle w:val="6"/>
        <w:keepNext w:val="0"/>
        <w:keepLines w:val="0"/>
        <w:pageBreakBefore w:val="0"/>
        <w:widowControl/>
        <w:kinsoku/>
        <w:wordWrap/>
        <w:overflowPunct/>
        <w:topLinePunct w:val="0"/>
        <w:autoSpaceDE/>
        <w:autoSpaceDN/>
        <w:bidi w:val="0"/>
        <w:adjustRightInd w:val="0"/>
        <w:snapToGrid w:val="0"/>
        <w:spacing w:before="353" w:line="219" w:lineRule="auto"/>
        <w:jc w:val="center"/>
        <w:textAlignment w:val="baseline"/>
        <w:outlineLvl w:val="0"/>
        <w:rPr>
          <w:rFonts w:hint="eastAsia" w:ascii="宋体" w:hAnsi="宋体" w:eastAsia="宋体" w:cs="宋体"/>
          <w:spacing w:val="0"/>
          <w:w w:val="100"/>
          <w:position w:val="0"/>
          <w:sz w:val="36"/>
          <w:szCs w:val="36"/>
        </w:rPr>
      </w:pPr>
      <w:bookmarkStart w:id="89" w:name="_Toc23597"/>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t>第五章</w:t>
      </w:r>
      <w:r>
        <w:rPr>
          <w:rFonts w:hint="eastAsia" w:ascii="宋体" w:hAnsi="宋体" w:eastAsia="宋体" w:cs="宋体"/>
          <w:spacing w:val="0"/>
          <w:w w:val="100"/>
          <w:position w:val="0"/>
          <w:sz w:val="36"/>
          <w:szCs w:val="36"/>
        </w:rPr>
        <w:t xml:space="preserve">   </w:t>
      </w:r>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t>采购需求</w:t>
      </w:r>
      <w:bookmarkEnd w:id="89"/>
    </w:p>
    <w:p>
      <w:pPr>
        <w:pStyle w:val="2"/>
        <w:rPr>
          <w:rFonts w:hint="default" w:ascii="Times New Roman" w:hAnsi="Times New Roman" w:eastAsia="宋体" w:cs="Times New Roman"/>
        </w:rPr>
      </w:pPr>
      <w:r>
        <w:rPr>
          <w:rFonts w:hint="default" w:ascii="Times New Roman" w:hAnsi="Times New Roman" w:eastAsia="宋体" w:cs="Times New Roman"/>
        </w:rPr>
        <w:t>一、本次采购遵循以下政府采购政策要求</w:t>
      </w:r>
    </w:p>
    <w:p>
      <w:pPr>
        <w:adjustRightInd w:val="0"/>
        <w:snapToGrid w:val="0"/>
        <w:spacing w:line="360" w:lineRule="auto"/>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按照《节能产品政府采购实施意见》（财库［2004］185号）政府采购属于节能清单中产品时，在技术、服务等指标同等条件下，应当优先采购节能清单所列的节能产品。采购人在政府采购招标文件（含谈判文件、询价文件）中载明对产品的节能要求、合格产品的条件和节能产品优先采购的评审标准。</w:t>
      </w:r>
    </w:p>
    <w:p>
      <w:pPr>
        <w:adjustRightInd w:val="0"/>
        <w:snapToGrid w:val="0"/>
        <w:spacing w:line="360" w:lineRule="auto"/>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2．按照《国务院办公厅关于建立政府强制采购节能产品制度的通知》（国办发[2007]51号）对部分节能产品实行强制采购制度。</w:t>
      </w:r>
    </w:p>
    <w:p>
      <w:pPr>
        <w:adjustRightInd w:val="0"/>
        <w:snapToGrid w:val="0"/>
        <w:spacing w:line="360" w:lineRule="auto"/>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3．按照《关于政府部门购置计算机办公设备必须采购已预装正版操作系统软件产品的通知》（国权联［2006］1号）在购置计算机办公设备时，必须采购预装正版操作系统软件的计算机产品。</w:t>
      </w:r>
    </w:p>
    <w:p>
      <w:pPr>
        <w:adjustRightInd w:val="0"/>
        <w:snapToGrid w:val="0"/>
        <w:spacing w:line="360" w:lineRule="auto"/>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4．按照《关于环境标志产品政府采购实施的意见》（财库[2006]90号）采购的产品属于"环境标志产品政府采购清单"中品目的，在性能、技术、服务等指标同等条件下，应当优先采购清单中的产品。采购人应当在政府采购招标文件（含谈判文件、询价文件）中载明对产品（含建材）的环保要求、合格供应商和产品的条件，以及优先采购的评审标准。</w:t>
      </w:r>
    </w:p>
    <w:p>
      <w:pPr>
        <w:adjustRightInd w:val="0"/>
        <w:snapToGrid w:val="0"/>
        <w:spacing w:line="360" w:lineRule="auto"/>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5．对于其中同时列入环保清单和“节能产品政府采购清单”的产品，应当优先于只获得其中一项认证的产品。</w:t>
      </w:r>
    </w:p>
    <w:p>
      <w:pPr>
        <w:spacing w:line="360" w:lineRule="auto"/>
        <w:ind w:firstLine="480" w:firstLineChars="200"/>
        <w:rPr>
          <w:rFonts w:hint="default" w:ascii="Times New Roman" w:hAnsi="Times New Roman" w:eastAsia="宋体" w:cs="Times New Roman"/>
          <w:sz w:val="24"/>
          <w:szCs w:val="24"/>
        </w:rPr>
        <w:sectPr>
          <w:footerReference r:id="rId7" w:type="default"/>
          <w:pgSz w:w="11906" w:h="16838"/>
          <w:pgMar w:top="1440" w:right="1080" w:bottom="1440" w:left="1080" w:header="851" w:footer="992" w:gutter="0"/>
          <w:pgBorders>
            <w:top w:val="none" w:sz="0" w:space="0"/>
            <w:left w:val="none" w:sz="0" w:space="0"/>
            <w:bottom w:val="none" w:sz="0" w:space="0"/>
            <w:right w:val="none" w:sz="0" w:space="0"/>
          </w:pgBorders>
          <w:pgNumType w:fmt="decimal" w:start="1"/>
          <w:cols w:space="720" w:num="1"/>
          <w:docGrid w:type="lines" w:linePitch="312" w:charSpace="0"/>
        </w:sectPr>
      </w:pPr>
      <w:r>
        <w:rPr>
          <w:rFonts w:hint="default" w:ascii="Times New Roman" w:hAnsi="Times New Roman" w:eastAsia="宋体" w:cs="Times New Roman"/>
          <w:sz w:val="24"/>
          <w:szCs w:val="24"/>
        </w:rPr>
        <w:t>6．按照《关于在政府采购活动中禁止指定品牌有关问题的通知》（京财采购[2004]1146号）禁止指定产品的品牌； 禁止指定产品主要部件的品牌，如计算机政府采购项目中，不得指定微处理器、显卡等的品牌；禁止采取以特定产品的技术指标作为编制采购文件的依据等方式间接指定品牌。</w:t>
      </w:r>
    </w:p>
    <w:p>
      <w:pPr>
        <w:spacing w:line="540" w:lineRule="exact"/>
        <w:jc w:val="both"/>
        <w:rPr>
          <w:rFonts w:hint="default" w:ascii="Times New Roman" w:hAnsi="Times New Roman" w:eastAsia="宋体" w:cs="Times New Roman"/>
          <w:b/>
          <w:bCs/>
          <w:sz w:val="24"/>
          <w:szCs w:val="24"/>
          <w:lang w:val="en-US" w:eastAsia="zh-CN"/>
        </w:rPr>
      </w:pPr>
      <w:r>
        <w:rPr>
          <w:rFonts w:hint="default" w:ascii="Times New Roman" w:hAnsi="Times New Roman" w:eastAsia="宋体" w:cs="Times New Roman"/>
          <w:b/>
          <w:bCs/>
          <w:sz w:val="28"/>
          <w:szCs w:val="28"/>
          <w:lang w:eastAsia="zh-CN"/>
        </w:rPr>
        <w:t>二、</w:t>
      </w:r>
      <w:r>
        <w:rPr>
          <w:rFonts w:hint="eastAsia" w:ascii="Times New Roman" w:hAnsi="Times New Roman" w:eastAsia="宋体" w:cs="Times New Roman"/>
          <w:b/>
          <w:bCs/>
          <w:sz w:val="28"/>
          <w:szCs w:val="28"/>
          <w:lang w:val="en-US" w:eastAsia="zh-CN"/>
        </w:rPr>
        <w:t>服务</w:t>
      </w:r>
      <w:r>
        <w:rPr>
          <w:rFonts w:hint="default" w:ascii="Times New Roman" w:hAnsi="Times New Roman" w:eastAsia="宋体" w:cs="Times New Roman"/>
          <w:b/>
          <w:bCs/>
          <w:sz w:val="28"/>
          <w:szCs w:val="28"/>
        </w:rPr>
        <w:t>明细</w:t>
      </w:r>
      <w:r>
        <w:rPr>
          <w:rFonts w:hint="default" w:ascii="Times New Roman" w:hAnsi="Times New Roman" w:eastAsia="宋体" w:cs="Times New Roman"/>
          <w:b/>
          <w:bCs/>
          <w:sz w:val="28"/>
          <w:szCs w:val="28"/>
          <w:lang w:val="en-US" w:eastAsia="zh-CN"/>
        </w:rPr>
        <w:t xml:space="preserve">                </w:t>
      </w:r>
      <w:r>
        <w:rPr>
          <w:rFonts w:hint="default" w:ascii="Times New Roman" w:hAnsi="Times New Roman" w:eastAsia="宋体" w:cs="Times New Roman"/>
          <w:b/>
          <w:bCs/>
          <w:sz w:val="24"/>
          <w:szCs w:val="24"/>
          <w:lang w:val="en-US" w:eastAsia="zh-CN"/>
        </w:rPr>
        <w:t xml:space="preserve">                                                 </w:t>
      </w:r>
    </w:p>
    <w:tbl>
      <w:tblPr>
        <w:tblStyle w:val="18"/>
        <w:tblpPr w:leftFromText="180" w:rightFromText="180" w:vertAnchor="text" w:horzAnchor="page" w:tblpX="1453" w:tblpY="319"/>
        <w:tblOverlap w:val="never"/>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30"/>
        <w:gridCol w:w="1547"/>
        <w:gridCol w:w="4714"/>
        <w:gridCol w:w="714"/>
        <w:gridCol w:w="822"/>
        <w:gridCol w:w="55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trPr>
        <w:tc>
          <w:tcPr>
            <w:tcW w:w="293" w:type="pct"/>
            <w:vAlign w:val="center"/>
          </w:tcPr>
          <w:p>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baseline"/>
              <w:outlineLvl w:val="9"/>
              <w:rPr>
                <w:rFonts w:hint="default" w:ascii="Times New Roman" w:hAnsi="Times New Roman" w:eastAsia="宋体" w:cs="Times New Roman"/>
                <w:b/>
                <w:bCs/>
                <w:sz w:val="24"/>
                <w:szCs w:val="24"/>
                <w:lang w:eastAsia="zh-CN"/>
              </w:rPr>
            </w:pPr>
            <w:r>
              <w:rPr>
                <w:rFonts w:hint="default" w:ascii="Times New Roman" w:hAnsi="Times New Roman" w:eastAsia="宋体" w:cs="Times New Roman"/>
                <w:b/>
                <w:bCs/>
                <w:sz w:val="24"/>
                <w:szCs w:val="24"/>
                <w:lang w:eastAsia="zh-CN"/>
              </w:rPr>
              <w:t>序号</w:t>
            </w:r>
          </w:p>
        </w:tc>
        <w:tc>
          <w:tcPr>
            <w:tcW w:w="546" w:type="pct"/>
            <w:vAlign w:val="center"/>
          </w:tcPr>
          <w:p>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baseline"/>
              <w:outlineLvl w:val="9"/>
              <w:rPr>
                <w:rFonts w:hint="default" w:ascii="Times New Roman" w:hAnsi="Times New Roman" w:eastAsia="宋体" w:cs="Times New Roman"/>
                <w:b/>
                <w:bCs/>
                <w:sz w:val="24"/>
                <w:szCs w:val="24"/>
                <w:lang w:eastAsia="zh-CN"/>
              </w:rPr>
            </w:pPr>
            <w:r>
              <w:rPr>
                <w:rFonts w:hint="default" w:ascii="Times New Roman" w:hAnsi="Times New Roman" w:eastAsia="宋体" w:cs="Times New Roman"/>
                <w:b/>
                <w:bCs/>
                <w:sz w:val="24"/>
                <w:szCs w:val="24"/>
                <w:lang w:eastAsia="zh-CN"/>
              </w:rPr>
              <w:t>名称</w:t>
            </w:r>
          </w:p>
        </w:tc>
        <w:tc>
          <w:tcPr>
            <w:tcW w:w="1664" w:type="pct"/>
            <w:vAlign w:val="center"/>
          </w:tcPr>
          <w:p>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baseline"/>
              <w:outlineLvl w:val="9"/>
              <w:rPr>
                <w:rFonts w:hint="default" w:ascii="Times New Roman" w:hAnsi="Times New Roman" w:eastAsia="宋体" w:cs="Times New Roman"/>
                <w:b/>
                <w:bCs/>
                <w:sz w:val="24"/>
                <w:szCs w:val="24"/>
                <w:lang w:eastAsia="zh-CN"/>
              </w:rPr>
            </w:pPr>
            <w:r>
              <w:rPr>
                <w:rFonts w:hint="default" w:ascii="Times New Roman" w:hAnsi="Times New Roman" w:eastAsia="宋体" w:cs="Times New Roman"/>
                <w:b/>
                <w:bCs/>
                <w:sz w:val="24"/>
                <w:szCs w:val="24"/>
                <w:lang w:eastAsia="zh-CN"/>
              </w:rPr>
              <w:t>检测项目</w:t>
            </w:r>
          </w:p>
        </w:tc>
        <w:tc>
          <w:tcPr>
            <w:tcW w:w="252" w:type="pct"/>
            <w:vAlign w:val="center"/>
          </w:tcPr>
          <w:p>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baseline"/>
              <w:outlineLvl w:val="9"/>
              <w:rPr>
                <w:rFonts w:hint="default" w:ascii="Times New Roman" w:hAnsi="Times New Roman" w:eastAsia="宋体" w:cs="Times New Roman"/>
                <w:b/>
                <w:bCs/>
                <w:sz w:val="24"/>
                <w:szCs w:val="24"/>
                <w:lang w:eastAsia="zh-CN"/>
              </w:rPr>
            </w:pPr>
            <w:r>
              <w:rPr>
                <w:rFonts w:hint="default" w:ascii="Times New Roman" w:hAnsi="Times New Roman" w:eastAsia="宋体" w:cs="Times New Roman"/>
                <w:b/>
                <w:bCs/>
                <w:sz w:val="24"/>
                <w:szCs w:val="24"/>
                <w:lang w:eastAsia="zh-CN"/>
              </w:rPr>
              <w:t>单位</w:t>
            </w:r>
          </w:p>
        </w:tc>
        <w:tc>
          <w:tcPr>
            <w:tcW w:w="290" w:type="pct"/>
            <w:vAlign w:val="center"/>
          </w:tcPr>
          <w:p>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baseline"/>
              <w:outlineLvl w:val="9"/>
              <w:rPr>
                <w:rFonts w:hint="default" w:ascii="Times New Roman" w:hAnsi="Times New Roman" w:eastAsia="宋体" w:cs="Times New Roman"/>
                <w:b/>
                <w:bCs/>
                <w:sz w:val="24"/>
                <w:szCs w:val="24"/>
                <w:lang w:eastAsia="zh-CN"/>
              </w:rPr>
            </w:pPr>
            <w:r>
              <w:rPr>
                <w:rFonts w:hint="default" w:ascii="Times New Roman" w:hAnsi="Times New Roman" w:eastAsia="宋体" w:cs="Times New Roman"/>
                <w:b/>
                <w:bCs/>
                <w:sz w:val="24"/>
                <w:szCs w:val="24"/>
                <w:lang w:eastAsia="zh-CN"/>
              </w:rPr>
              <w:t>数量</w:t>
            </w:r>
          </w:p>
        </w:tc>
        <w:tc>
          <w:tcPr>
            <w:tcW w:w="1954" w:type="pct"/>
            <w:vAlign w:val="center"/>
          </w:tcPr>
          <w:p>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baseline"/>
              <w:outlineLvl w:val="9"/>
              <w:rPr>
                <w:rFonts w:hint="default" w:ascii="Times New Roman" w:hAnsi="Times New Roman" w:eastAsia="宋体" w:cs="Times New Roman"/>
                <w:b/>
                <w:bCs/>
                <w:sz w:val="24"/>
                <w:szCs w:val="24"/>
                <w:lang w:val="en-US" w:eastAsia="zh-CN"/>
              </w:rPr>
            </w:pPr>
            <w:r>
              <w:rPr>
                <w:rFonts w:hint="default" w:ascii="Times New Roman" w:hAnsi="Times New Roman" w:eastAsia="宋体" w:cs="Times New Roman"/>
                <w:b/>
                <w:sz w:val="24"/>
                <w:szCs w:val="24"/>
              </w:rPr>
              <w:t>技术指标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93" w:type="pct"/>
            <w:tcBorders>
              <w:top w:val="single" w:color="auto" w:sz="4" w:space="0"/>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baseline"/>
              <w:rPr>
                <w:rFonts w:hint="default" w:ascii="Times New Roman" w:hAnsi="Times New Roman" w:eastAsia="宋体" w:cs="Times New Roman"/>
                <w:b w:val="0"/>
                <w:bCs w:val="0"/>
                <w:color w:val="auto"/>
                <w:sz w:val="24"/>
                <w:szCs w:val="24"/>
                <w:vertAlign w:val="baseline"/>
                <w:lang w:val="en-US" w:eastAsia="zh-CN"/>
              </w:rPr>
            </w:pPr>
            <w:r>
              <w:rPr>
                <w:rFonts w:hint="default" w:ascii="Times New Roman" w:hAnsi="Times New Roman" w:eastAsia="宋体" w:cs="Times New Roman"/>
                <w:b w:val="0"/>
                <w:bCs w:val="0"/>
                <w:color w:val="auto"/>
                <w:sz w:val="24"/>
                <w:szCs w:val="24"/>
                <w:vertAlign w:val="baseline"/>
                <w:lang w:val="en-US" w:eastAsia="zh-CN"/>
              </w:rPr>
              <w:t>1</w:t>
            </w:r>
          </w:p>
        </w:tc>
        <w:tc>
          <w:tcPr>
            <w:tcW w:w="546" w:type="pct"/>
            <w:tcBorders>
              <w:top w:val="single" w:color="auto" w:sz="4" w:space="0"/>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baseline"/>
              <w:rPr>
                <w:rFonts w:hint="default" w:ascii="Times New Roman" w:hAnsi="Times New Roman" w:eastAsia="宋体" w:cs="Times New Roman"/>
                <w:b w:val="0"/>
                <w:bCs w:val="0"/>
                <w:color w:val="auto"/>
                <w:sz w:val="24"/>
                <w:szCs w:val="24"/>
                <w:vertAlign w:val="baseline"/>
                <w:lang w:val="en-US" w:eastAsia="zh-CN"/>
              </w:rPr>
            </w:pPr>
            <w:r>
              <w:rPr>
                <w:rFonts w:hint="default" w:ascii="Times New Roman" w:hAnsi="Times New Roman" w:eastAsia="宋体" w:cs="Times New Roman"/>
                <w:b w:val="0"/>
                <w:bCs w:val="0"/>
                <w:color w:val="auto"/>
                <w:sz w:val="24"/>
                <w:szCs w:val="24"/>
                <w:vertAlign w:val="baseline"/>
                <w:lang w:val="en-US" w:eastAsia="zh-CN"/>
              </w:rPr>
              <w:t>地表水：63条河流</w:t>
            </w:r>
          </w:p>
        </w:tc>
        <w:tc>
          <w:tcPr>
            <w:tcW w:w="1664"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both"/>
              <w:textAlignment w:val="baseline"/>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水温、</w:t>
            </w:r>
            <w:r>
              <w:rPr>
                <w:rFonts w:hint="eastAsia" w:ascii="Times New Roman" w:hAnsi="Times New Roman" w:eastAsia="宋体" w:cs="Times New Roman"/>
                <w:sz w:val="24"/>
                <w:szCs w:val="24"/>
                <w:lang w:val="en-US" w:eastAsia="zh-CN"/>
              </w:rPr>
              <w:t>p</w:t>
            </w:r>
            <w:r>
              <w:rPr>
                <w:rFonts w:hint="default" w:ascii="Times New Roman" w:hAnsi="Times New Roman" w:eastAsia="宋体" w:cs="Times New Roman"/>
                <w:sz w:val="24"/>
                <w:szCs w:val="24"/>
                <w:lang w:val="en-US" w:eastAsia="zh-CN"/>
              </w:rPr>
              <w:t>H、溶解氧、CODmn、CODcr、BOD</w:t>
            </w:r>
            <w:r>
              <w:rPr>
                <w:rFonts w:hint="default" w:ascii="Times New Roman" w:hAnsi="Times New Roman" w:eastAsia="宋体" w:cs="Times New Roman"/>
                <w:sz w:val="24"/>
                <w:szCs w:val="24"/>
                <w:vertAlign w:val="subscript"/>
                <w:lang w:val="en-US" w:eastAsia="zh-CN"/>
              </w:rPr>
              <w:t>5</w:t>
            </w:r>
            <w:r>
              <w:rPr>
                <w:rFonts w:hint="default" w:ascii="Times New Roman" w:hAnsi="Times New Roman" w:eastAsia="宋体" w:cs="Times New Roman"/>
                <w:sz w:val="24"/>
                <w:szCs w:val="24"/>
                <w:lang w:val="en-US" w:eastAsia="zh-CN"/>
              </w:rPr>
              <w:t>、NH</w:t>
            </w:r>
            <w:r>
              <w:rPr>
                <w:rFonts w:hint="default" w:ascii="Times New Roman" w:hAnsi="Times New Roman" w:eastAsia="宋体" w:cs="Times New Roman"/>
                <w:sz w:val="24"/>
                <w:szCs w:val="24"/>
                <w:vertAlign w:val="subscript"/>
                <w:lang w:val="en-US" w:eastAsia="zh-CN"/>
              </w:rPr>
              <w:t>3</w:t>
            </w:r>
            <w:r>
              <w:rPr>
                <w:rFonts w:hint="default" w:ascii="Times New Roman" w:hAnsi="Times New Roman" w:eastAsia="宋体" w:cs="Times New Roman"/>
                <w:sz w:val="24"/>
                <w:szCs w:val="24"/>
                <w:lang w:val="en-US" w:eastAsia="zh-CN"/>
              </w:rPr>
              <w:t>-N、总磷、总氮、铜、锌、氟化物、硒、砷、汞、镉、六价铬、铅、氰化物、挥发酚、石油类、阴离子表面活性剂、硫化物、粪大肠菌群共24项</w:t>
            </w:r>
          </w:p>
        </w:tc>
        <w:tc>
          <w:tcPr>
            <w:tcW w:w="252" w:type="pct"/>
            <w:tcBorders>
              <w:top w:val="single" w:color="auto" w:sz="4" w:space="0"/>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baseline"/>
              <w:rPr>
                <w:rFonts w:hint="default" w:ascii="Times New Roman" w:hAnsi="Times New Roman" w:eastAsia="宋体" w:cs="Times New Roman"/>
                <w:b w:val="0"/>
                <w:bCs w:val="0"/>
                <w:color w:val="auto"/>
                <w:sz w:val="24"/>
                <w:szCs w:val="24"/>
                <w:vertAlign w:val="baseline"/>
                <w:lang w:val="en-US" w:eastAsia="zh-CN"/>
              </w:rPr>
            </w:pPr>
            <w:r>
              <w:rPr>
                <w:rFonts w:hint="default" w:ascii="Times New Roman" w:hAnsi="Times New Roman" w:eastAsia="宋体" w:cs="Times New Roman"/>
                <w:b w:val="0"/>
                <w:bCs w:val="0"/>
                <w:color w:val="auto"/>
                <w:sz w:val="24"/>
                <w:szCs w:val="24"/>
                <w:vertAlign w:val="baseline"/>
                <w:lang w:val="en-US" w:eastAsia="zh-CN"/>
              </w:rPr>
              <w:t>个</w:t>
            </w:r>
          </w:p>
        </w:tc>
        <w:tc>
          <w:tcPr>
            <w:tcW w:w="290" w:type="pct"/>
            <w:tcBorders>
              <w:top w:val="single" w:color="auto" w:sz="4" w:space="0"/>
              <w:left w:val="single" w:color="auto" w:sz="4" w:space="0"/>
              <w:right w:val="single" w:color="auto" w:sz="4" w:space="0"/>
            </w:tcBorders>
            <w:shd w:val="clear" w:color="auto" w:fill="FFFFFF" w:themeFill="background1"/>
            <w:vAlign w:val="center"/>
          </w:tcPr>
          <w:p>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baseline"/>
              <w:rPr>
                <w:rFonts w:hint="default" w:ascii="Times New Roman" w:hAnsi="Times New Roman" w:eastAsia="宋体" w:cs="Times New Roman"/>
                <w:b w:val="0"/>
                <w:bCs w:val="0"/>
                <w:color w:val="auto"/>
                <w:sz w:val="24"/>
                <w:szCs w:val="24"/>
                <w:vertAlign w:val="baseline"/>
                <w:lang w:val="en-US" w:eastAsia="zh-CN"/>
              </w:rPr>
            </w:pPr>
            <w:r>
              <w:rPr>
                <w:rFonts w:hint="default" w:ascii="Times New Roman" w:hAnsi="Times New Roman" w:eastAsia="宋体" w:cs="Times New Roman"/>
                <w:b w:val="0"/>
                <w:bCs w:val="0"/>
                <w:color w:val="auto"/>
                <w:sz w:val="24"/>
                <w:szCs w:val="24"/>
                <w:vertAlign w:val="baseline"/>
                <w:lang w:val="en-US" w:eastAsia="zh-CN"/>
              </w:rPr>
              <w:t>193</w:t>
            </w:r>
            <w:r>
              <w:rPr>
                <w:rFonts w:hint="eastAsia" w:ascii="Times New Roman" w:hAnsi="Times New Roman" w:eastAsia="宋体" w:cs="Times New Roman"/>
                <w:b w:val="0"/>
                <w:bCs w:val="0"/>
                <w:color w:val="auto"/>
                <w:sz w:val="24"/>
                <w:szCs w:val="24"/>
                <w:vertAlign w:val="baseline"/>
                <w:lang w:val="en-US" w:eastAsia="zh-CN"/>
              </w:rPr>
              <w:t>*2</w:t>
            </w:r>
          </w:p>
        </w:tc>
        <w:tc>
          <w:tcPr>
            <w:tcW w:w="1954" w:type="pct"/>
            <w:tcBorders>
              <w:top w:val="single" w:color="auto" w:sz="4" w:space="0"/>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both"/>
              <w:textAlignment w:val="baseline"/>
              <w:rPr>
                <w:rFonts w:hint="default" w:ascii="Times New Roman" w:hAnsi="Times New Roman" w:eastAsia="宋体" w:cs="Times New Roman"/>
                <w:b w:val="0"/>
                <w:bCs w:val="0"/>
                <w:color w:val="auto"/>
                <w:sz w:val="24"/>
                <w:szCs w:val="24"/>
                <w:vertAlign w:val="baseline"/>
                <w:lang w:val="en-US" w:eastAsia="zh-CN"/>
              </w:rPr>
            </w:pPr>
            <w:r>
              <w:rPr>
                <w:rFonts w:hint="default" w:ascii="Times New Roman" w:hAnsi="Times New Roman" w:eastAsia="宋体" w:cs="Times New Roman"/>
                <w:color w:val="000000"/>
                <w:kern w:val="0"/>
                <w:sz w:val="24"/>
                <w:szCs w:val="24"/>
              </w:rPr>
              <w:t>需要对</w:t>
            </w:r>
            <w:r>
              <w:rPr>
                <w:rFonts w:hint="default" w:ascii="Times New Roman" w:hAnsi="Times New Roman" w:eastAsia="宋体" w:cs="Times New Roman"/>
                <w:color w:val="000000"/>
                <w:kern w:val="0"/>
                <w:sz w:val="24"/>
                <w:szCs w:val="24"/>
                <w:lang w:val="en-US" w:eastAsia="zh-CN"/>
              </w:rPr>
              <w:t>6</w:t>
            </w:r>
            <w:r>
              <w:rPr>
                <w:rFonts w:hint="default" w:ascii="Times New Roman" w:hAnsi="Times New Roman" w:eastAsia="宋体" w:cs="Times New Roman"/>
                <w:color w:val="000000"/>
                <w:kern w:val="0"/>
                <w:sz w:val="24"/>
                <w:szCs w:val="24"/>
              </w:rPr>
              <w:t>3条河流进行采样监测，每条河流检测一个代表点位，</w:t>
            </w:r>
            <w:r>
              <w:rPr>
                <w:rFonts w:hint="default" w:ascii="Times New Roman" w:hAnsi="Times New Roman" w:eastAsia="宋体" w:cs="Times New Roman"/>
                <w:color w:val="000000"/>
                <w:kern w:val="0"/>
                <w:sz w:val="24"/>
                <w:szCs w:val="24"/>
                <w:lang w:eastAsia="zh-CN"/>
              </w:rPr>
              <w:t>经过实际踏勘</w:t>
            </w:r>
            <w:r>
              <w:rPr>
                <w:rFonts w:hint="default" w:ascii="Times New Roman" w:hAnsi="Times New Roman" w:eastAsia="宋体" w:cs="Times New Roman"/>
                <w:color w:val="000000"/>
                <w:kern w:val="0"/>
                <w:sz w:val="24"/>
                <w:szCs w:val="24"/>
                <w:lang w:val="en-US" w:eastAsia="zh-CN"/>
              </w:rPr>
              <w:t>48条河流有水，其余无水，其中无水河流中预计有一条河流丰水期会有一次有水。</w:t>
            </w:r>
            <w:r>
              <w:rPr>
                <w:rFonts w:hint="default" w:ascii="Times New Roman" w:hAnsi="Times New Roman" w:eastAsia="宋体" w:cs="Times New Roman"/>
                <w:color w:val="000000"/>
                <w:kern w:val="0"/>
                <w:sz w:val="24"/>
                <w:szCs w:val="24"/>
              </w:rPr>
              <w:t>监测</w:t>
            </w:r>
            <w:r>
              <w:rPr>
                <w:rFonts w:hint="default" w:ascii="Times New Roman" w:hAnsi="Times New Roman" w:eastAsia="宋体" w:cs="Times New Roman"/>
                <w:sz w:val="24"/>
                <w:szCs w:val="24"/>
              </w:rPr>
              <w:t>《地表水环境质量标准》 GB 3838-2002</w:t>
            </w:r>
            <w:r>
              <w:rPr>
                <w:rFonts w:hint="default" w:ascii="Times New Roman" w:hAnsi="Times New Roman" w:eastAsia="宋体" w:cs="Times New Roman"/>
                <w:sz w:val="24"/>
                <w:szCs w:val="24"/>
                <w:lang w:eastAsia="zh-CN"/>
              </w:rPr>
              <w:t>中常规</w:t>
            </w:r>
            <w:r>
              <w:rPr>
                <w:rFonts w:hint="default" w:ascii="Times New Roman" w:hAnsi="Times New Roman" w:eastAsia="宋体" w:cs="Times New Roman"/>
                <w:color w:val="000000"/>
                <w:kern w:val="0"/>
                <w:sz w:val="24"/>
                <w:szCs w:val="24"/>
              </w:rPr>
              <w:t>24项</w:t>
            </w:r>
            <w:r>
              <w:rPr>
                <w:rFonts w:hint="eastAsia" w:ascii="Times New Roman" w:hAnsi="Times New Roman" w:eastAsia="宋体" w:cs="Times New Roman"/>
                <w:color w:val="000000"/>
                <w:kern w:val="0"/>
                <w:sz w:val="24"/>
                <w:szCs w:val="24"/>
                <w:lang w:eastAsia="zh-CN"/>
              </w:rPr>
              <w:t>。</w:t>
            </w:r>
            <w:r>
              <w:rPr>
                <w:rFonts w:hint="eastAsia" w:ascii="Times New Roman" w:hAnsi="Times New Roman" w:eastAsia="宋体" w:cs="Times New Roman"/>
                <w:color w:val="000000"/>
                <w:kern w:val="0"/>
                <w:sz w:val="24"/>
                <w:szCs w:val="24"/>
                <w:lang w:val="en-US" w:eastAsia="zh-CN"/>
              </w:rPr>
              <w:t>每季度监测1次，一年</w:t>
            </w:r>
            <w:r>
              <w:rPr>
                <w:rFonts w:hint="default" w:ascii="Times New Roman" w:hAnsi="Times New Roman" w:eastAsia="宋体" w:cs="Times New Roman"/>
                <w:color w:val="000000"/>
                <w:kern w:val="0"/>
                <w:sz w:val="24"/>
                <w:szCs w:val="24"/>
                <w:lang w:val="en-US" w:eastAsia="zh-CN"/>
              </w:rPr>
              <w:t>4次</w:t>
            </w:r>
            <w:r>
              <w:rPr>
                <w:rFonts w:hint="eastAsia" w:ascii="Times New Roman" w:hAnsi="Times New Roman" w:eastAsia="宋体" w:cs="Times New Roman"/>
                <w:color w:val="000000"/>
                <w:kern w:val="0"/>
                <w:sz w:val="24"/>
                <w:szCs w:val="24"/>
                <w:lang w:val="en-US" w:eastAsia="zh-CN"/>
              </w:rPr>
              <w:t>，其中丰水期为49个点，一年共</w:t>
            </w:r>
            <w:r>
              <w:rPr>
                <w:rFonts w:hint="default" w:ascii="Times New Roman" w:hAnsi="Times New Roman" w:eastAsia="宋体" w:cs="Times New Roman"/>
                <w:color w:val="000000"/>
                <w:kern w:val="0"/>
                <w:sz w:val="24"/>
                <w:szCs w:val="24"/>
                <w:lang w:val="en-US" w:eastAsia="zh-CN"/>
              </w:rPr>
              <w:t>采集</w:t>
            </w:r>
            <w:r>
              <w:rPr>
                <w:rFonts w:hint="eastAsia" w:ascii="Times New Roman" w:hAnsi="Times New Roman" w:eastAsia="宋体" w:cs="Times New Roman"/>
                <w:color w:val="000000"/>
                <w:kern w:val="0"/>
                <w:sz w:val="24"/>
                <w:szCs w:val="24"/>
                <w:lang w:val="en-US" w:eastAsia="zh-CN"/>
              </w:rPr>
              <w:t>48*4+1=193</w:t>
            </w:r>
            <w:r>
              <w:rPr>
                <w:rFonts w:hint="default" w:ascii="Times New Roman" w:hAnsi="Times New Roman" w:eastAsia="宋体" w:cs="Times New Roman"/>
                <w:color w:val="000000"/>
                <w:kern w:val="0"/>
                <w:sz w:val="24"/>
                <w:szCs w:val="24"/>
                <w:lang w:val="en-US" w:eastAsia="zh-CN"/>
              </w:rPr>
              <w:t>个水样样品</w:t>
            </w:r>
            <w:r>
              <w:rPr>
                <w:rFonts w:hint="eastAsia" w:ascii="Times New Roman" w:hAnsi="Times New Roman" w:eastAsia="宋体" w:cs="Times New Roman"/>
                <w:color w:val="000000"/>
                <w:kern w:val="0"/>
                <w:sz w:val="24"/>
                <w:szCs w:val="24"/>
                <w:lang w:val="en-US" w:eastAsia="zh-CN"/>
              </w:rPr>
              <w:t>，两年共计386个样品</w:t>
            </w:r>
            <w:r>
              <w:rPr>
                <w:rFonts w:hint="default" w:ascii="Times New Roman" w:hAnsi="Times New Roman" w:eastAsia="宋体" w:cs="Times New Roman"/>
                <w:color w:val="000000"/>
                <w:kern w:val="0"/>
                <w:sz w:val="24"/>
                <w:szCs w:val="24"/>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93" w:type="pct"/>
            <w:tcBorders>
              <w:top w:val="single" w:color="auto" w:sz="4" w:space="0"/>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baseline"/>
              <w:rPr>
                <w:rFonts w:hint="default" w:ascii="Times New Roman" w:hAnsi="Times New Roman" w:eastAsia="宋体" w:cs="Times New Roman"/>
                <w:b w:val="0"/>
                <w:bCs w:val="0"/>
                <w:color w:val="auto"/>
                <w:sz w:val="24"/>
                <w:szCs w:val="24"/>
                <w:vertAlign w:val="baseline"/>
                <w:lang w:val="en-US" w:eastAsia="zh-CN"/>
              </w:rPr>
            </w:pPr>
            <w:r>
              <w:rPr>
                <w:rFonts w:hint="default" w:ascii="Times New Roman" w:hAnsi="Times New Roman" w:eastAsia="宋体" w:cs="Times New Roman"/>
                <w:b w:val="0"/>
                <w:bCs w:val="0"/>
                <w:color w:val="auto"/>
                <w:sz w:val="24"/>
                <w:szCs w:val="24"/>
                <w:vertAlign w:val="baseline"/>
                <w:lang w:val="en-US" w:eastAsia="zh-CN"/>
              </w:rPr>
              <w:t>2</w:t>
            </w:r>
          </w:p>
        </w:tc>
        <w:tc>
          <w:tcPr>
            <w:tcW w:w="546" w:type="pct"/>
            <w:tcBorders>
              <w:top w:val="single" w:color="auto" w:sz="4" w:space="0"/>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baseline"/>
              <w:rPr>
                <w:rFonts w:hint="default" w:ascii="Times New Roman" w:hAnsi="Times New Roman" w:eastAsia="宋体" w:cs="Times New Roman"/>
                <w:b w:val="0"/>
                <w:bCs w:val="0"/>
                <w:color w:val="auto"/>
                <w:sz w:val="24"/>
                <w:szCs w:val="24"/>
                <w:vertAlign w:val="baseline"/>
                <w:lang w:val="en-US" w:eastAsia="zh-CN"/>
              </w:rPr>
            </w:pPr>
            <w:r>
              <w:rPr>
                <w:rFonts w:hint="default" w:ascii="Times New Roman" w:hAnsi="Times New Roman" w:eastAsia="宋体" w:cs="Times New Roman"/>
                <w:b w:val="0"/>
                <w:bCs w:val="0"/>
                <w:color w:val="auto"/>
                <w:sz w:val="24"/>
                <w:szCs w:val="24"/>
                <w:vertAlign w:val="baseline"/>
                <w:lang w:val="en-US" w:eastAsia="zh-CN"/>
              </w:rPr>
              <w:t>地表水：17座水库</w:t>
            </w:r>
          </w:p>
        </w:tc>
        <w:tc>
          <w:tcPr>
            <w:tcW w:w="1664"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both"/>
              <w:textAlignment w:val="baseline"/>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水温、</w:t>
            </w:r>
            <w:r>
              <w:rPr>
                <w:rFonts w:hint="eastAsia" w:ascii="Times New Roman" w:hAnsi="Times New Roman" w:eastAsia="宋体" w:cs="Times New Roman"/>
                <w:sz w:val="24"/>
                <w:szCs w:val="24"/>
                <w:lang w:val="en-US" w:eastAsia="zh-CN"/>
              </w:rPr>
              <w:t>p</w:t>
            </w:r>
            <w:r>
              <w:rPr>
                <w:rFonts w:hint="default" w:ascii="Times New Roman" w:hAnsi="Times New Roman" w:eastAsia="宋体" w:cs="Times New Roman"/>
                <w:sz w:val="24"/>
                <w:szCs w:val="24"/>
                <w:lang w:val="en-US" w:eastAsia="zh-CN"/>
              </w:rPr>
              <w:t>H、溶解氧、CODmn、CODcr、BOD</w:t>
            </w:r>
            <w:r>
              <w:rPr>
                <w:rFonts w:hint="default" w:ascii="Times New Roman" w:hAnsi="Times New Roman" w:eastAsia="宋体" w:cs="Times New Roman"/>
                <w:sz w:val="24"/>
                <w:szCs w:val="24"/>
                <w:vertAlign w:val="subscript"/>
                <w:lang w:val="en-US" w:eastAsia="zh-CN"/>
              </w:rPr>
              <w:t>5</w:t>
            </w:r>
            <w:r>
              <w:rPr>
                <w:rFonts w:hint="default" w:ascii="Times New Roman" w:hAnsi="Times New Roman" w:eastAsia="宋体" w:cs="Times New Roman"/>
                <w:sz w:val="24"/>
                <w:szCs w:val="24"/>
                <w:lang w:val="en-US" w:eastAsia="zh-CN"/>
              </w:rPr>
              <w:t>、NH</w:t>
            </w:r>
            <w:r>
              <w:rPr>
                <w:rFonts w:hint="default" w:ascii="Times New Roman" w:hAnsi="Times New Roman" w:eastAsia="宋体" w:cs="Times New Roman"/>
                <w:sz w:val="24"/>
                <w:szCs w:val="24"/>
                <w:vertAlign w:val="subscript"/>
                <w:lang w:val="en-US" w:eastAsia="zh-CN"/>
              </w:rPr>
              <w:t>3</w:t>
            </w:r>
            <w:r>
              <w:rPr>
                <w:rFonts w:hint="default" w:ascii="Times New Roman" w:hAnsi="Times New Roman" w:eastAsia="宋体" w:cs="Times New Roman"/>
                <w:sz w:val="24"/>
                <w:szCs w:val="24"/>
                <w:lang w:val="en-US" w:eastAsia="zh-CN"/>
              </w:rPr>
              <w:t>-N、总磷、总氮、铜、锌、氟化物、硒、砷、汞、镉、六价铬、铅、氰化物、挥发酚、石油类、阴离子表面活性剂、硫化物、粪大肠菌群、硫酸盐、氯化物、硝酸盐、铁、锰、透明度、叶绿素 a 、水位共32项</w:t>
            </w:r>
          </w:p>
        </w:tc>
        <w:tc>
          <w:tcPr>
            <w:tcW w:w="252" w:type="pct"/>
            <w:tcBorders>
              <w:top w:val="single" w:color="auto" w:sz="4" w:space="0"/>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baseline"/>
              <w:rPr>
                <w:rFonts w:hint="default" w:ascii="Times New Roman" w:hAnsi="Times New Roman" w:eastAsia="宋体" w:cs="Times New Roman"/>
                <w:b w:val="0"/>
                <w:bCs w:val="0"/>
                <w:color w:val="auto"/>
                <w:sz w:val="24"/>
                <w:szCs w:val="24"/>
                <w:vertAlign w:val="baseline"/>
                <w:lang w:val="en-US" w:eastAsia="zh-CN"/>
              </w:rPr>
            </w:pPr>
            <w:r>
              <w:rPr>
                <w:rFonts w:hint="default" w:ascii="Times New Roman" w:hAnsi="Times New Roman" w:eastAsia="宋体" w:cs="Times New Roman"/>
                <w:b w:val="0"/>
                <w:bCs w:val="0"/>
                <w:color w:val="auto"/>
                <w:sz w:val="24"/>
                <w:szCs w:val="24"/>
                <w:vertAlign w:val="baseline"/>
                <w:lang w:val="en-US" w:eastAsia="zh-CN"/>
              </w:rPr>
              <w:t>个</w:t>
            </w:r>
          </w:p>
        </w:tc>
        <w:tc>
          <w:tcPr>
            <w:tcW w:w="290" w:type="pct"/>
            <w:tcBorders>
              <w:top w:val="single" w:color="auto" w:sz="4" w:space="0"/>
              <w:left w:val="single" w:color="auto" w:sz="4" w:space="0"/>
              <w:right w:val="single" w:color="auto" w:sz="4" w:space="0"/>
            </w:tcBorders>
            <w:shd w:val="clear" w:color="auto" w:fill="FFFFFF" w:themeFill="background1"/>
            <w:vAlign w:val="center"/>
          </w:tcPr>
          <w:p>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baseline"/>
              <w:rPr>
                <w:rFonts w:hint="default" w:ascii="Times New Roman" w:hAnsi="Times New Roman" w:eastAsia="宋体" w:cs="Times New Roman"/>
                <w:b w:val="0"/>
                <w:bCs w:val="0"/>
                <w:color w:val="auto"/>
                <w:sz w:val="24"/>
                <w:szCs w:val="24"/>
                <w:vertAlign w:val="baseline"/>
                <w:lang w:val="en-US" w:eastAsia="zh-CN"/>
              </w:rPr>
            </w:pPr>
            <w:r>
              <w:rPr>
                <w:rFonts w:hint="default" w:ascii="Times New Roman" w:hAnsi="Times New Roman" w:eastAsia="宋体" w:cs="Times New Roman"/>
                <w:b w:val="0"/>
                <w:bCs w:val="0"/>
                <w:color w:val="auto"/>
                <w:sz w:val="24"/>
                <w:szCs w:val="24"/>
                <w:vertAlign w:val="baseline"/>
                <w:lang w:val="en-US" w:eastAsia="zh-CN"/>
              </w:rPr>
              <w:t>62</w:t>
            </w:r>
            <w:r>
              <w:rPr>
                <w:rFonts w:hint="eastAsia" w:ascii="Times New Roman" w:hAnsi="Times New Roman" w:eastAsia="宋体" w:cs="Times New Roman"/>
                <w:b w:val="0"/>
                <w:bCs w:val="0"/>
                <w:color w:val="auto"/>
                <w:sz w:val="24"/>
                <w:szCs w:val="24"/>
                <w:vertAlign w:val="baseline"/>
                <w:lang w:val="en-US" w:eastAsia="zh-CN"/>
              </w:rPr>
              <w:t>*2</w:t>
            </w:r>
          </w:p>
        </w:tc>
        <w:tc>
          <w:tcPr>
            <w:tcW w:w="1954" w:type="pct"/>
            <w:tcBorders>
              <w:top w:val="single" w:color="auto" w:sz="4" w:space="0"/>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both"/>
              <w:textAlignment w:val="baseline"/>
              <w:rPr>
                <w:rFonts w:hint="default" w:ascii="Times New Roman" w:hAnsi="Times New Roman" w:eastAsia="宋体" w:cs="Times New Roman"/>
                <w:b w:val="0"/>
                <w:bCs w:val="0"/>
                <w:color w:val="auto"/>
                <w:sz w:val="24"/>
                <w:szCs w:val="24"/>
                <w:vertAlign w:val="baseline"/>
                <w:lang w:val="en-US" w:eastAsia="zh-CN"/>
              </w:rPr>
            </w:pPr>
            <w:r>
              <w:rPr>
                <w:rFonts w:hint="default" w:ascii="Times New Roman" w:hAnsi="Times New Roman" w:eastAsia="宋体" w:cs="Times New Roman"/>
                <w:color w:val="000000"/>
                <w:kern w:val="0"/>
                <w:sz w:val="24"/>
                <w:szCs w:val="24"/>
              </w:rPr>
              <w:t>需要对1</w:t>
            </w:r>
            <w:r>
              <w:rPr>
                <w:rFonts w:hint="default" w:ascii="Times New Roman" w:hAnsi="Times New Roman" w:eastAsia="宋体" w:cs="Times New Roman"/>
                <w:color w:val="000000"/>
                <w:kern w:val="0"/>
                <w:sz w:val="24"/>
                <w:szCs w:val="24"/>
                <w:lang w:val="en-US" w:eastAsia="zh-CN"/>
              </w:rPr>
              <w:t>7</w:t>
            </w:r>
            <w:r>
              <w:rPr>
                <w:rFonts w:hint="default" w:ascii="Times New Roman" w:hAnsi="Times New Roman" w:eastAsia="宋体" w:cs="Times New Roman"/>
                <w:color w:val="000000"/>
                <w:kern w:val="0"/>
                <w:sz w:val="24"/>
                <w:szCs w:val="24"/>
              </w:rPr>
              <w:t>座进行采样监测，每座水库监测一个采样点，</w:t>
            </w:r>
            <w:r>
              <w:rPr>
                <w:rFonts w:hint="default" w:ascii="Times New Roman" w:hAnsi="Times New Roman" w:eastAsia="宋体" w:cs="Times New Roman"/>
                <w:color w:val="000000"/>
                <w:kern w:val="0"/>
                <w:sz w:val="24"/>
                <w:szCs w:val="24"/>
                <w:lang w:eastAsia="zh-CN"/>
              </w:rPr>
              <w:t>经过实际踏勘</w:t>
            </w:r>
            <w:r>
              <w:rPr>
                <w:rFonts w:hint="default" w:ascii="Times New Roman" w:hAnsi="Times New Roman" w:eastAsia="宋体" w:cs="Times New Roman"/>
                <w:color w:val="000000"/>
                <w:kern w:val="0"/>
                <w:sz w:val="24"/>
                <w:szCs w:val="24"/>
                <w:lang w:val="en-US" w:eastAsia="zh-CN"/>
              </w:rPr>
              <w:t>15座水库常年有水，其余无水，其中无水水库中预计有2座水库丰水期会有一次有水。</w:t>
            </w:r>
            <w:r>
              <w:rPr>
                <w:rFonts w:hint="default" w:ascii="Times New Roman" w:hAnsi="Times New Roman" w:eastAsia="宋体" w:cs="Times New Roman"/>
                <w:color w:val="000000"/>
                <w:kern w:val="0"/>
                <w:sz w:val="24"/>
                <w:szCs w:val="24"/>
              </w:rPr>
              <w:t>监测</w:t>
            </w:r>
            <w:r>
              <w:rPr>
                <w:rFonts w:hint="default" w:ascii="Times New Roman" w:hAnsi="Times New Roman" w:eastAsia="宋体" w:cs="Times New Roman"/>
                <w:sz w:val="24"/>
                <w:szCs w:val="24"/>
              </w:rPr>
              <w:t>《地表水环境质量标准》 GB 3838-2002</w:t>
            </w:r>
            <w:r>
              <w:rPr>
                <w:rFonts w:hint="default" w:ascii="Times New Roman" w:hAnsi="Times New Roman" w:eastAsia="宋体" w:cs="Times New Roman"/>
                <w:sz w:val="24"/>
                <w:szCs w:val="24"/>
                <w:lang w:eastAsia="zh-CN"/>
              </w:rPr>
              <w:t>中</w:t>
            </w:r>
            <w:r>
              <w:rPr>
                <w:rFonts w:hint="default" w:ascii="Times New Roman" w:hAnsi="Times New Roman" w:eastAsia="宋体" w:cs="Times New Roman"/>
                <w:sz w:val="24"/>
                <w:szCs w:val="24"/>
                <w:lang w:val="en-US" w:eastAsia="zh-CN"/>
              </w:rPr>
              <w:t>29</w:t>
            </w:r>
            <w:r>
              <w:rPr>
                <w:rFonts w:hint="default" w:ascii="Times New Roman" w:hAnsi="Times New Roman" w:eastAsia="宋体" w:cs="Times New Roman"/>
                <w:color w:val="000000"/>
                <w:kern w:val="0"/>
                <w:sz w:val="24"/>
                <w:szCs w:val="24"/>
              </w:rPr>
              <w:t>项，</w:t>
            </w:r>
            <w:r>
              <w:rPr>
                <w:rFonts w:hint="default" w:ascii="Times New Roman" w:hAnsi="Times New Roman" w:eastAsia="宋体" w:cs="Times New Roman"/>
                <w:color w:val="000000"/>
                <w:kern w:val="0"/>
                <w:sz w:val="24"/>
                <w:szCs w:val="24"/>
                <w:lang w:eastAsia="zh-CN"/>
              </w:rPr>
              <w:t>加测透明度、叶绿素</w:t>
            </w:r>
            <w:r>
              <w:rPr>
                <w:rFonts w:hint="default" w:ascii="Times New Roman" w:hAnsi="Times New Roman" w:eastAsia="宋体" w:cs="Times New Roman"/>
                <w:sz w:val="24"/>
                <w:szCs w:val="24"/>
                <w:lang w:val="en-US" w:eastAsia="zh-CN"/>
              </w:rPr>
              <w:t>a 、水位共32项</w:t>
            </w:r>
            <w:r>
              <w:rPr>
                <w:rFonts w:hint="eastAsia" w:ascii="Times New Roman" w:hAnsi="Times New Roman" w:eastAsia="宋体" w:cs="Times New Roman"/>
                <w:color w:val="000000"/>
                <w:kern w:val="0"/>
                <w:sz w:val="24"/>
                <w:szCs w:val="24"/>
                <w:lang w:eastAsia="zh-CN"/>
              </w:rPr>
              <w:t>。</w:t>
            </w:r>
            <w:r>
              <w:rPr>
                <w:rFonts w:hint="eastAsia" w:ascii="Times New Roman" w:hAnsi="Times New Roman" w:eastAsia="宋体" w:cs="Times New Roman"/>
                <w:sz w:val="24"/>
                <w:szCs w:val="24"/>
                <w:lang w:val="en-US" w:eastAsia="zh-CN"/>
              </w:rPr>
              <w:t>每季度监测1次，一年</w:t>
            </w:r>
            <w:r>
              <w:rPr>
                <w:rFonts w:hint="default" w:ascii="Times New Roman" w:hAnsi="Times New Roman" w:eastAsia="宋体" w:cs="Times New Roman"/>
                <w:sz w:val="24"/>
                <w:szCs w:val="24"/>
                <w:lang w:val="en-US" w:eastAsia="zh-CN"/>
              </w:rPr>
              <w:t>4次</w:t>
            </w:r>
            <w:r>
              <w:rPr>
                <w:rFonts w:hint="default" w:ascii="Times New Roman" w:hAnsi="Times New Roman" w:eastAsia="宋体" w:cs="Times New Roman"/>
                <w:sz w:val="24"/>
                <w:szCs w:val="24"/>
              </w:rPr>
              <w:t>采集</w:t>
            </w:r>
            <w:r>
              <w:rPr>
                <w:rFonts w:hint="default" w:ascii="Times New Roman" w:hAnsi="Times New Roman" w:eastAsia="宋体" w:cs="Times New Roman"/>
                <w:sz w:val="24"/>
                <w:szCs w:val="24"/>
                <w:lang w:val="en-US" w:eastAsia="zh-CN"/>
              </w:rPr>
              <w:t>15*4+2=62</w:t>
            </w:r>
            <w:r>
              <w:rPr>
                <w:rFonts w:hint="default" w:ascii="Times New Roman" w:hAnsi="Times New Roman" w:eastAsia="宋体" w:cs="Times New Roman"/>
                <w:sz w:val="24"/>
                <w:szCs w:val="24"/>
              </w:rPr>
              <w:t>个</w:t>
            </w:r>
            <w:r>
              <w:rPr>
                <w:rFonts w:hint="default" w:ascii="Times New Roman" w:hAnsi="Times New Roman" w:eastAsia="宋体" w:cs="Times New Roman"/>
                <w:sz w:val="24"/>
                <w:szCs w:val="24"/>
                <w:lang w:eastAsia="zh-CN"/>
              </w:rPr>
              <w:t>水样</w:t>
            </w:r>
            <w:r>
              <w:rPr>
                <w:rFonts w:hint="default" w:ascii="Times New Roman" w:hAnsi="Times New Roman" w:eastAsia="宋体" w:cs="Times New Roman"/>
                <w:sz w:val="24"/>
                <w:szCs w:val="24"/>
              </w:rPr>
              <w:t>样品</w:t>
            </w:r>
            <w:r>
              <w:rPr>
                <w:rFonts w:hint="eastAsia" w:ascii="Times New Roman" w:hAnsi="Times New Roman" w:eastAsia="宋体" w:cs="Times New Roman"/>
                <w:sz w:val="24"/>
                <w:szCs w:val="24"/>
                <w:lang w:eastAsia="zh-CN"/>
              </w:rPr>
              <w:t>，</w:t>
            </w:r>
            <w:r>
              <w:rPr>
                <w:rFonts w:hint="eastAsia" w:ascii="Times New Roman" w:hAnsi="Times New Roman" w:eastAsia="宋体" w:cs="Times New Roman"/>
                <w:sz w:val="24"/>
                <w:szCs w:val="24"/>
                <w:lang w:val="en-US" w:eastAsia="zh-CN"/>
              </w:rPr>
              <w:t>两年共计124个样品</w:t>
            </w:r>
            <w:r>
              <w:rPr>
                <w:rFonts w:hint="default" w:ascii="Times New Roman" w:hAnsi="Times New Roman" w:eastAsia="宋体" w:cs="Times New Roman"/>
                <w:sz w:val="24"/>
                <w:szCs w:val="24"/>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16" w:hRule="atLeast"/>
        </w:trPr>
        <w:tc>
          <w:tcPr>
            <w:tcW w:w="293" w:type="pct"/>
            <w:vMerge w:val="restart"/>
            <w:tcBorders>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baseline"/>
              <w:rPr>
                <w:rFonts w:hint="default" w:ascii="Times New Roman" w:hAnsi="Times New Roman" w:eastAsia="宋体" w:cs="Times New Roman"/>
                <w:b w:val="0"/>
                <w:bCs w:val="0"/>
                <w:color w:val="auto"/>
                <w:sz w:val="24"/>
                <w:szCs w:val="24"/>
                <w:vertAlign w:val="baseline"/>
                <w:lang w:val="en-US" w:eastAsia="zh-CN"/>
              </w:rPr>
            </w:pPr>
            <w:r>
              <w:rPr>
                <w:rFonts w:hint="default" w:ascii="Times New Roman" w:hAnsi="Times New Roman" w:eastAsia="宋体" w:cs="Times New Roman"/>
                <w:b w:val="0"/>
                <w:bCs w:val="0"/>
                <w:color w:val="auto"/>
                <w:sz w:val="24"/>
                <w:szCs w:val="24"/>
                <w:vertAlign w:val="baseline"/>
                <w:lang w:val="en-US" w:eastAsia="zh-CN"/>
              </w:rPr>
              <w:t>3</w:t>
            </w:r>
          </w:p>
        </w:tc>
        <w:tc>
          <w:tcPr>
            <w:tcW w:w="546" w:type="pct"/>
            <w:vMerge w:val="restart"/>
            <w:tcBorders>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baseline"/>
              <w:rPr>
                <w:rFonts w:hint="default" w:ascii="Times New Roman" w:hAnsi="Times New Roman" w:eastAsia="宋体" w:cs="Times New Roman"/>
                <w:b w:val="0"/>
                <w:bCs w:val="0"/>
                <w:color w:val="auto"/>
                <w:sz w:val="24"/>
                <w:szCs w:val="24"/>
                <w:vertAlign w:val="baseline"/>
                <w:lang w:val="en-US" w:eastAsia="zh-CN"/>
              </w:rPr>
            </w:pPr>
            <w:r>
              <w:rPr>
                <w:rFonts w:hint="default" w:ascii="Times New Roman" w:hAnsi="Times New Roman" w:eastAsia="宋体" w:cs="Times New Roman"/>
                <w:b w:val="0"/>
                <w:bCs w:val="0"/>
                <w:color w:val="auto"/>
                <w:sz w:val="24"/>
                <w:szCs w:val="24"/>
                <w:vertAlign w:val="baseline"/>
                <w:lang w:val="en-US" w:eastAsia="zh-CN"/>
              </w:rPr>
              <w:t>地下水：62个集中式地下饮用水水源地和集中式饮用水源地</w:t>
            </w:r>
          </w:p>
        </w:tc>
        <w:tc>
          <w:tcPr>
            <w:tcW w:w="1664"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left"/>
              <w:textAlignment w:val="baseline"/>
              <w:rPr>
                <w:rFonts w:hint="default" w:ascii="Times New Roman" w:hAnsi="Times New Roman" w:eastAsia="宋体" w:cs="Times New Roman"/>
                <w:b w:val="0"/>
                <w:bCs w:val="0"/>
                <w:color w:val="auto"/>
                <w:sz w:val="24"/>
                <w:szCs w:val="24"/>
                <w:vertAlign w:val="baseline"/>
                <w:lang w:val="en-US" w:eastAsia="zh-CN"/>
              </w:rPr>
            </w:pPr>
            <w:r>
              <w:rPr>
                <w:rFonts w:hint="default" w:ascii="Times New Roman" w:hAnsi="Times New Roman" w:eastAsia="宋体" w:cs="Times New Roman"/>
                <w:b w:val="0"/>
                <w:bCs w:val="0"/>
                <w:color w:val="auto"/>
                <w:sz w:val="24"/>
                <w:szCs w:val="24"/>
                <w:vertAlign w:val="baseline"/>
                <w:lang w:val="en-US" w:eastAsia="zh-CN"/>
              </w:rPr>
              <w:t>色、嗅和味、浑浊度、肉眼可见物、</w:t>
            </w:r>
            <w:r>
              <w:rPr>
                <w:rFonts w:hint="eastAsia" w:ascii="Times New Roman" w:hAnsi="Times New Roman" w:eastAsia="宋体" w:cs="Times New Roman"/>
                <w:sz w:val="24"/>
                <w:szCs w:val="24"/>
                <w:lang w:val="en-US" w:eastAsia="zh-CN"/>
              </w:rPr>
              <w:t>p</w:t>
            </w:r>
            <w:r>
              <w:rPr>
                <w:rFonts w:hint="default" w:ascii="Times New Roman" w:hAnsi="Times New Roman" w:eastAsia="宋体" w:cs="Times New Roman"/>
                <w:sz w:val="24"/>
                <w:szCs w:val="24"/>
                <w:lang w:val="en-US" w:eastAsia="zh-CN"/>
              </w:rPr>
              <w:t>H</w:t>
            </w:r>
            <w:r>
              <w:rPr>
                <w:rFonts w:hint="default" w:ascii="Times New Roman" w:hAnsi="Times New Roman" w:eastAsia="宋体" w:cs="Times New Roman"/>
                <w:b w:val="0"/>
                <w:bCs w:val="0"/>
                <w:color w:val="auto"/>
                <w:sz w:val="24"/>
                <w:szCs w:val="24"/>
                <w:vertAlign w:val="baseline"/>
                <w:lang w:val="en-US" w:eastAsia="zh-CN"/>
              </w:rPr>
              <w:t>、总硬度、溶解性总固体、硫酸盐、氯化物、铁、锰、铜、锌、铝、挥发性酚类、阴离子合成洗涤剂、高锰酸盐指数、氨氮、硫化物、钠、总大肠菌群、细菌总数、亚硝酸盐、硝酸盐、氰化物、氟化物、碘化物、汞、砷、硒、镉、六价铬、铅、三氯甲烷、四氯化碳、苯、甲苯、总α放射性、总β放射性共39项</w:t>
            </w:r>
          </w:p>
        </w:tc>
        <w:tc>
          <w:tcPr>
            <w:tcW w:w="252" w:type="pct"/>
            <w:tcBorders>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baseline"/>
              <w:rPr>
                <w:rFonts w:hint="default" w:ascii="Times New Roman" w:hAnsi="Times New Roman" w:eastAsia="宋体" w:cs="Times New Roman"/>
                <w:b w:val="0"/>
                <w:bCs w:val="0"/>
                <w:color w:val="auto"/>
                <w:sz w:val="24"/>
                <w:szCs w:val="24"/>
                <w:vertAlign w:val="baseline"/>
                <w:lang w:val="en-US" w:eastAsia="zh-CN"/>
              </w:rPr>
            </w:pPr>
            <w:r>
              <w:rPr>
                <w:rFonts w:hint="default" w:ascii="Times New Roman" w:hAnsi="Times New Roman" w:eastAsia="宋体" w:cs="Times New Roman"/>
                <w:b w:val="0"/>
                <w:bCs w:val="0"/>
                <w:color w:val="auto"/>
                <w:sz w:val="24"/>
                <w:szCs w:val="24"/>
                <w:vertAlign w:val="baseline"/>
                <w:lang w:val="en-US" w:eastAsia="zh-CN"/>
              </w:rPr>
              <w:t>个</w:t>
            </w:r>
          </w:p>
        </w:tc>
        <w:tc>
          <w:tcPr>
            <w:tcW w:w="290" w:type="pct"/>
            <w:tcBorders>
              <w:left w:val="single" w:color="auto" w:sz="4" w:space="0"/>
              <w:right w:val="single" w:color="auto" w:sz="4" w:space="0"/>
            </w:tcBorders>
            <w:shd w:val="clear" w:color="auto" w:fill="FFFFFF" w:themeFill="background1"/>
            <w:vAlign w:val="center"/>
          </w:tcPr>
          <w:p>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baseline"/>
              <w:rPr>
                <w:rFonts w:hint="default" w:ascii="Times New Roman" w:hAnsi="Times New Roman" w:eastAsia="宋体" w:cs="Times New Roman"/>
                <w:b w:val="0"/>
                <w:bCs w:val="0"/>
                <w:color w:val="auto"/>
                <w:sz w:val="24"/>
                <w:szCs w:val="24"/>
                <w:vertAlign w:val="baseline"/>
                <w:lang w:val="en-US" w:eastAsia="zh-CN"/>
              </w:rPr>
            </w:pPr>
            <w:r>
              <w:rPr>
                <w:rFonts w:hint="default" w:ascii="Times New Roman" w:hAnsi="Times New Roman" w:eastAsia="宋体" w:cs="Times New Roman"/>
                <w:b w:val="0"/>
                <w:bCs w:val="0"/>
                <w:color w:val="auto"/>
                <w:sz w:val="24"/>
                <w:szCs w:val="24"/>
                <w:vertAlign w:val="baseline"/>
                <w:lang w:val="en-US" w:eastAsia="zh-CN"/>
              </w:rPr>
              <w:t>186</w:t>
            </w:r>
            <w:r>
              <w:rPr>
                <w:rFonts w:hint="eastAsia" w:ascii="Times New Roman" w:hAnsi="Times New Roman" w:eastAsia="宋体" w:cs="Times New Roman"/>
                <w:b w:val="0"/>
                <w:bCs w:val="0"/>
                <w:color w:val="auto"/>
                <w:sz w:val="24"/>
                <w:szCs w:val="24"/>
                <w:vertAlign w:val="baseline"/>
                <w:lang w:val="en-US" w:eastAsia="zh-CN"/>
              </w:rPr>
              <w:t>*2</w:t>
            </w:r>
          </w:p>
        </w:tc>
        <w:tc>
          <w:tcPr>
            <w:tcW w:w="1954" w:type="pct"/>
            <w:tcBorders>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both"/>
              <w:textAlignment w:val="baseline"/>
              <w:rPr>
                <w:rFonts w:hint="default" w:ascii="Times New Roman" w:hAnsi="Times New Roman" w:eastAsia="宋体" w:cs="Times New Roman"/>
                <w:b w:val="0"/>
                <w:bCs w:val="0"/>
                <w:color w:val="auto"/>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62个地下水1年1个点位选取1眼井监测3次39项</w:t>
            </w:r>
            <w:r>
              <w:rPr>
                <w:rFonts w:hint="default" w:ascii="Times New Roman" w:hAnsi="Times New Roman" w:eastAsia="宋体" w:cs="Times New Roman"/>
                <w:color w:val="000000"/>
                <w:kern w:val="0"/>
                <w:sz w:val="24"/>
                <w:szCs w:val="24"/>
                <w:lang w:val="en-US" w:eastAsia="zh-CN"/>
              </w:rPr>
              <w:t>。</w:t>
            </w:r>
            <w:r>
              <w:rPr>
                <w:rFonts w:hint="default" w:ascii="Times New Roman" w:hAnsi="Times New Roman" w:eastAsia="宋体" w:cs="Times New Roman"/>
                <w:kern w:val="0"/>
                <w:sz w:val="24"/>
                <w:szCs w:val="24"/>
                <w:lang w:eastAsia="zh-CN"/>
              </w:rPr>
              <w:t>每个样品</w:t>
            </w:r>
            <w:r>
              <w:rPr>
                <w:rFonts w:hint="default" w:ascii="Times New Roman" w:hAnsi="Times New Roman" w:eastAsia="宋体" w:cs="Times New Roman"/>
                <w:kern w:val="0"/>
                <w:sz w:val="24"/>
                <w:szCs w:val="24"/>
              </w:rPr>
              <w:t>监测</w:t>
            </w:r>
            <w:r>
              <w:rPr>
                <w:rFonts w:hint="default" w:ascii="Times New Roman" w:hAnsi="Times New Roman" w:eastAsia="宋体" w:cs="Times New Roman"/>
                <w:color w:val="000000"/>
                <w:kern w:val="0"/>
                <w:sz w:val="24"/>
                <w:szCs w:val="24"/>
              </w:rPr>
              <w:t>《地下水质量标准》（GB/T 14848-2017）常规指标39项</w:t>
            </w:r>
            <w:r>
              <w:rPr>
                <w:rFonts w:hint="default" w:ascii="Times New Roman" w:hAnsi="Times New Roman" w:eastAsia="宋体" w:cs="Times New Roman"/>
                <w:kern w:val="0"/>
                <w:sz w:val="24"/>
                <w:szCs w:val="24"/>
                <w:lang w:eastAsia="zh-CN"/>
              </w:rPr>
              <w:t>。同时</w:t>
            </w:r>
            <w:r>
              <w:rPr>
                <w:rFonts w:hint="default" w:ascii="Times New Roman" w:hAnsi="Times New Roman" w:eastAsia="宋体" w:cs="Times New Roman"/>
                <w:sz w:val="24"/>
                <w:szCs w:val="24"/>
                <w:lang w:val="en-US" w:eastAsia="zh-CN"/>
              </w:rPr>
              <w:t>登记取水量数据</w:t>
            </w:r>
            <w:r>
              <w:rPr>
                <w:rFonts w:hint="eastAsia" w:ascii="Times New Roman" w:hAnsi="Times New Roman" w:eastAsia="宋体" w:cs="Times New Roman"/>
                <w:sz w:val="24"/>
                <w:szCs w:val="24"/>
                <w:lang w:val="en-US" w:eastAsia="zh-CN"/>
              </w:rPr>
              <w:t>。</w:t>
            </w:r>
            <w:r>
              <w:rPr>
                <w:rFonts w:hint="eastAsia" w:ascii="Times New Roman" w:hAnsi="Times New Roman" w:eastAsia="宋体" w:cs="Times New Roman"/>
                <w:color w:val="000000"/>
                <w:kern w:val="0"/>
                <w:sz w:val="24"/>
                <w:szCs w:val="24"/>
                <w:lang w:val="en-US" w:eastAsia="zh-CN"/>
              </w:rPr>
              <w:t>一年除丰水期（7~9月）外，每季度监测1次，一年</w:t>
            </w:r>
            <w:r>
              <w:rPr>
                <w:rFonts w:hint="default" w:ascii="Times New Roman" w:hAnsi="Times New Roman" w:eastAsia="宋体" w:cs="Times New Roman"/>
                <w:color w:val="000000"/>
                <w:kern w:val="0"/>
                <w:sz w:val="24"/>
                <w:szCs w:val="24"/>
                <w:lang w:val="en-US" w:eastAsia="zh-CN"/>
              </w:rPr>
              <w:t>3次</w:t>
            </w:r>
            <w:r>
              <w:rPr>
                <w:rFonts w:hint="default" w:ascii="Times New Roman" w:hAnsi="Times New Roman" w:eastAsia="宋体" w:cs="Times New Roman"/>
                <w:color w:val="000000"/>
                <w:kern w:val="0"/>
                <w:sz w:val="24"/>
                <w:szCs w:val="24"/>
              </w:rPr>
              <w:t>应采集</w:t>
            </w:r>
            <w:r>
              <w:rPr>
                <w:rFonts w:hint="default" w:ascii="Times New Roman" w:hAnsi="Times New Roman" w:eastAsia="宋体" w:cs="Times New Roman"/>
                <w:color w:val="000000"/>
                <w:kern w:val="0"/>
                <w:sz w:val="24"/>
                <w:szCs w:val="24"/>
                <w:lang w:val="en-US" w:eastAsia="zh-CN"/>
              </w:rPr>
              <w:t>62*3=186</w:t>
            </w:r>
            <w:r>
              <w:rPr>
                <w:rFonts w:hint="default" w:ascii="Times New Roman" w:hAnsi="Times New Roman" w:eastAsia="宋体" w:cs="Times New Roman"/>
                <w:color w:val="000000"/>
                <w:kern w:val="0"/>
                <w:sz w:val="24"/>
                <w:szCs w:val="24"/>
              </w:rPr>
              <w:t>个</w:t>
            </w:r>
            <w:r>
              <w:rPr>
                <w:rFonts w:hint="default" w:ascii="Times New Roman" w:hAnsi="Times New Roman" w:eastAsia="宋体" w:cs="Times New Roman"/>
                <w:color w:val="000000"/>
                <w:kern w:val="0"/>
                <w:sz w:val="24"/>
                <w:szCs w:val="24"/>
                <w:lang w:eastAsia="zh-CN"/>
              </w:rPr>
              <w:t>水样</w:t>
            </w:r>
            <w:r>
              <w:rPr>
                <w:rFonts w:hint="default" w:ascii="Times New Roman" w:hAnsi="Times New Roman" w:eastAsia="宋体" w:cs="Times New Roman"/>
                <w:color w:val="000000"/>
                <w:kern w:val="0"/>
                <w:sz w:val="24"/>
                <w:szCs w:val="24"/>
              </w:rPr>
              <w:t>样品</w:t>
            </w:r>
            <w:r>
              <w:rPr>
                <w:rFonts w:hint="eastAsia" w:ascii="Times New Roman" w:hAnsi="Times New Roman" w:eastAsia="宋体" w:cs="Times New Roman"/>
                <w:color w:val="000000"/>
                <w:kern w:val="0"/>
                <w:sz w:val="24"/>
                <w:szCs w:val="24"/>
                <w:lang w:eastAsia="zh-CN"/>
              </w:rPr>
              <w:t>，</w:t>
            </w:r>
            <w:r>
              <w:rPr>
                <w:rFonts w:hint="eastAsia" w:ascii="Times New Roman" w:hAnsi="Times New Roman" w:eastAsia="宋体" w:cs="Times New Roman"/>
                <w:color w:val="000000"/>
                <w:kern w:val="0"/>
                <w:sz w:val="24"/>
                <w:szCs w:val="24"/>
                <w:lang w:val="en-US" w:eastAsia="zh-CN"/>
              </w:rPr>
              <w:t>两年共计372个样品</w:t>
            </w:r>
            <w:r>
              <w:rPr>
                <w:rFonts w:hint="default" w:ascii="Times New Roman" w:hAnsi="Times New Roman" w:eastAsia="宋体" w:cs="Times New Roman"/>
                <w:color w:val="000000"/>
                <w:kern w:val="0"/>
                <w:sz w:val="24"/>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6" w:hRule="atLeast"/>
        </w:trPr>
        <w:tc>
          <w:tcPr>
            <w:tcW w:w="293" w:type="pct"/>
            <w:vMerge w:val="continue"/>
            <w:tcBorders>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baseline"/>
              <w:rPr>
                <w:rFonts w:hint="default" w:ascii="Times New Roman" w:hAnsi="Times New Roman" w:eastAsia="宋体" w:cs="Times New Roman"/>
                <w:sz w:val="24"/>
                <w:szCs w:val="24"/>
              </w:rPr>
            </w:pPr>
          </w:p>
        </w:tc>
        <w:tc>
          <w:tcPr>
            <w:tcW w:w="546" w:type="pct"/>
            <w:vMerge w:val="continue"/>
            <w:tcBorders>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baseline"/>
              <w:rPr>
                <w:rFonts w:hint="default" w:ascii="Times New Roman" w:hAnsi="Times New Roman" w:eastAsia="宋体" w:cs="Times New Roman"/>
                <w:sz w:val="24"/>
                <w:szCs w:val="24"/>
              </w:rPr>
            </w:pPr>
          </w:p>
        </w:tc>
        <w:tc>
          <w:tcPr>
            <w:tcW w:w="1664"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left"/>
              <w:rPr>
                <w:rFonts w:hint="default" w:ascii="Times New Roman" w:hAnsi="Times New Roman" w:eastAsia="宋体" w:cs="Times New Roman"/>
                <w:b w:val="0"/>
                <w:bCs w:val="0"/>
                <w:color w:val="auto"/>
                <w:sz w:val="24"/>
                <w:szCs w:val="24"/>
                <w:vertAlign w:val="baseline"/>
                <w:lang w:val="en-US" w:eastAsia="zh-CN"/>
              </w:rPr>
            </w:pPr>
            <w:r>
              <w:rPr>
                <w:rFonts w:hint="default" w:ascii="Times New Roman" w:hAnsi="Times New Roman" w:eastAsia="宋体" w:cs="Times New Roman"/>
                <w:b w:val="0"/>
                <w:bCs w:val="0"/>
                <w:color w:val="auto"/>
                <w:sz w:val="24"/>
                <w:szCs w:val="24"/>
                <w:vertAlign w:val="baseline"/>
                <w:lang w:val="en-US" w:eastAsia="zh-CN"/>
              </w:rPr>
              <w:t>色、嗅和味、浑浊度、肉眼可见物、</w:t>
            </w:r>
            <w:r>
              <w:rPr>
                <w:rFonts w:hint="eastAsia" w:ascii="Times New Roman" w:hAnsi="Times New Roman" w:eastAsia="宋体" w:cs="Times New Roman"/>
                <w:sz w:val="24"/>
                <w:szCs w:val="24"/>
                <w:lang w:val="en-US" w:eastAsia="zh-CN"/>
              </w:rPr>
              <w:t>p</w:t>
            </w:r>
            <w:r>
              <w:rPr>
                <w:rFonts w:hint="default" w:ascii="Times New Roman" w:hAnsi="Times New Roman" w:eastAsia="宋体" w:cs="Times New Roman"/>
                <w:sz w:val="24"/>
                <w:szCs w:val="24"/>
                <w:lang w:val="en-US" w:eastAsia="zh-CN"/>
              </w:rPr>
              <w:t>H</w:t>
            </w:r>
            <w:r>
              <w:rPr>
                <w:rFonts w:hint="default" w:ascii="Times New Roman" w:hAnsi="Times New Roman" w:eastAsia="宋体" w:cs="Times New Roman"/>
                <w:b w:val="0"/>
                <w:bCs w:val="0"/>
                <w:color w:val="auto"/>
                <w:sz w:val="24"/>
                <w:szCs w:val="24"/>
                <w:vertAlign w:val="baseline"/>
                <w:lang w:val="en-US" w:eastAsia="zh-CN"/>
              </w:rPr>
              <w:t>、总硬度、溶解性总固体、硫酸盐、氯化物、铁、锰、铜、锌、铝、挥发性酚类、阴离子合成洗涤剂、高锰酸盐指数、氨氮、硫化物、钠、总大肠菌群、细菌总数、亚硝酸盐、硝酸盐、氰化物、氟化物、碘化物、汞、砷、硒、镉、六价铬、铅、三氯甲烷、四氯化碳、苯、甲苯、总α放射性、总β放射性、铍、硼、锑、钡、镍、钴、钼、银、铊、二氯甲烷、</w:t>
            </w:r>
            <w:r>
              <w:rPr>
                <w:rFonts w:hint="default" w:ascii="Times New Roman" w:hAnsi="Times New Roman" w:eastAsia="宋体" w:cs="Times New Roman"/>
                <w:kern w:val="0"/>
                <w:sz w:val="24"/>
                <w:szCs w:val="24"/>
                <w:lang w:val="en-US" w:eastAsia="zh-CN" w:bidi="ar"/>
              </w:rPr>
              <w:t>1，2-二氯乙烷、1，1，1-三氯乙烷、1，1，2-三氯乙烷、1，2-二氯丙烷、三溴甲烷、氯乙烯、1，1-二氯乙烯、1，2-二氯乙烯、三氯乙烯、四氯乙烯、氯苯、邻二氯苯、对二氯苯、三氯苯(总量)、乙苯、二甲苯、苯乙烯、2，4-二硝基甲苯、2，6-二硝基甲苯、萘、蒽、荧蒽、苯并(b)荧蒽、苯并(a)芘、多氯联苯(总量)、邻苯二甲酸二(2-乙基已基)酯、2，4，6-三氯酚、五氯酚、六六六(总量)、γ-六六六(林丹)、滴滴涕(总量)、六氯苯、七氯、2，4滴、克百威、涕灭威、敌敌畏、甲基对硫磷、马拉硫磷、乐果、毒死蜱、百菌清、莠去津、草甘膦</w:t>
            </w:r>
            <w:r>
              <w:rPr>
                <w:rFonts w:hint="default" w:ascii="Times New Roman" w:hAnsi="Times New Roman" w:eastAsia="宋体" w:cs="Times New Roman"/>
                <w:b w:val="0"/>
                <w:bCs w:val="0"/>
                <w:color w:val="auto"/>
                <w:sz w:val="24"/>
                <w:szCs w:val="24"/>
                <w:vertAlign w:val="baseline"/>
                <w:lang w:val="en-US" w:eastAsia="zh-CN"/>
              </w:rPr>
              <w:t>共93项</w:t>
            </w:r>
          </w:p>
        </w:tc>
        <w:tc>
          <w:tcPr>
            <w:tcW w:w="252" w:type="pct"/>
            <w:tcBorders>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baseline"/>
              <w:rPr>
                <w:rFonts w:hint="default" w:ascii="Times New Roman" w:hAnsi="Times New Roman" w:eastAsia="宋体" w:cs="Times New Roman"/>
                <w:b w:val="0"/>
                <w:bCs w:val="0"/>
                <w:color w:val="auto"/>
                <w:sz w:val="24"/>
                <w:szCs w:val="24"/>
                <w:vertAlign w:val="baseline"/>
                <w:lang w:val="en-US" w:eastAsia="zh-CN"/>
              </w:rPr>
            </w:pPr>
            <w:r>
              <w:rPr>
                <w:rFonts w:hint="eastAsia" w:ascii="Times New Roman" w:hAnsi="Times New Roman" w:eastAsia="宋体" w:cs="Times New Roman"/>
                <w:b w:val="0"/>
                <w:bCs w:val="0"/>
                <w:color w:val="auto"/>
                <w:sz w:val="24"/>
                <w:szCs w:val="24"/>
                <w:vertAlign w:val="baseline"/>
                <w:lang w:val="en-US" w:eastAsia="zh-CN"/>
              </w:rPr>
              <w:t>个</w:t>
            </w:r>
          </w:p>
        </w:tc>
        <w:tc>
          <w:tcPr>
            <w:tcW w:w="290" w:type="pct"/>
            <w:tcBorders>
              <w:left w:val="single" w:color="auto" w:sz="4" w:space="0"/>
              <w:bottom w:val="single" w:color="auto" w:sz="4" w:space="0"/>
              <w:right w:val="single" w:color="auto" w:sz="4" w:space="0"/>
            </w:tcBorders>
            <w:shd w:val="clear" w:color="auto" w:fill="FFFFFF" w:themeFill="background1"/>
            <w:vAlign w:val="center"/>
          </w:tcPr>
          <w:p>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baseline"/>
              <w:rPr>
                <w:rFonts w:hint="default" w:ascii="Times New Roman" w:hAnsi="Times New Roman" w:eastAsia="宋体" w:cs="Times New Roman"/>
                <w:b w:val="0"/>
                <w:bCs w:val="0"/>
                <w:color w:val="auto"/>
                <w:sz w:val="24"/>
                <w:szCs w:val="24"/>
                <w:vertAlign w:val="baseline"/>
                <w:lang w:val="en-US" w:eastAsia="zh-CN"/>
              </w:rPr>
            </w:pPr>
            <w:r>
              <w:rPr>
                <w:rFonts w:hint="default" w:ascii="Times New Roman" w:hAnsi="Times New Roman" w:eastAsia="宋体" w:cs="Times New Roman"/>
                <w:b w:val="0"/>
                <w:bCs w:val="0"/>
                <w:color w:val="auto"/>
                <w:sz w:val="24"/>
                <w:szCs w:val="24"/>
                <w:vertAlign w:val="baseline"/>
                <w:lang w:val="en-US" w:eastAsia="zh-CN"/>
              </w:rPr>
              <w:t>62</w:t>
            </w:r>
            <w:r>
              <w:rPr>
                <w:rFonts w:hint="eastAsia" w:ascii="Times New Roman" w:hAnsi="Times New Roman" w:eastAsia="宋体" w:cs="Times New Roman"/>
                <w:b w:val="0"/>
                <w:bCs w:val="0"/>
                <w:color w:val="auto"/>
                <w:sz w:val="24"/>
                <w:szCs w:val="24"/>
                <w:vertAlign w:val="baseline"/>
                <w:lang w:val="en-US" w:eastAsia="zh-CN"/>
              </w:rPr>
              <w:t>*2</w:t>
            </w:r>
          </w:p>
        </w:tc>
        <w:tc>
          <w:tcPr>
            <w:tcW w:w="1954" w:type="pct"/>
            <w:tcBorders>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both"/>
              <w:textAlignment w:val="baseline"/>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62个地下水</w:t>
            </w:r>
            <w:r>
              <w:rPr>
                <w:rFonts w:hint="default" w:ascii="Times New Roman" w:hAnsi="Times New Roman" w:eastAsia="宋体" w:cs="Times New Roman"/>
                <w:b w:val="0"/>
                <w:bCs w:val="0"/>
                <w:sz w:val="24"/>
                <w:szCs w:val="24"/>
                <w:vertAlign w:val="baseline"/>
                <w:lang w:val="en-US" w:eastAsia="zh-CN"/>
              </w:rPr>
              <w:t>（区镇级17个+村级45）</w:t>
            </w:r>
            <w:r>
              <w:rPr>
                <w:rFonts w:hint="default" w:ascii="Times New Roman" w:hAnsi="Times New Roman" w:eastAsia="宋体" w:cs="Times New Roman"/>
                <w:sz w:val="24"/>
                <w:szCs w:val="24"/>
                <w:lang w:val="en-US" w:eastAsia="zh-CN"/>
              </w:rPr>
              <w:t>1年1个点位选取1眼井监测1次93项。</w:t>
            </w:r>
            <w:r>
              <w:rPr>
                <w:rFonts w:hint="default" w:ascii="Times New Roman" w:hAnsi="Times New Roman" w:eastAsia="宋体" w:cs="Times New Roman"/>
                <w:sz w:val="24"/>
                <w:szCs w:val="24"/>
                <w:lang w:eastAsia="zh-CN"/>
              </w:rPr>
              <w:t>每个样品</w:t>
            </w:r>
            <w:r>
              <w:rPr>
                <w:rFonts w:hint="default" w:ascii="Times New Roman" w:hAnsi="Times New Roman" w:eastAsia="宋体" w:cs="Times New Roman"/>
                <w:sz w:val="24"/>
                <w:szCs w:val="24"/>
              </w:rPr>
              <w:t>监测《地下水质量标准》（GB/T 14848-2017）指标</w:t>
            </w:r>
            <w:r>
              <w:rPr>
                <w:rFonts w:hint="default" w:ascii="Times New Roman" w:hAnsi="Times New Roman" w:eastAsia="宋体" w:cs="Times New Roman"/>
                <w:sz w:val="24"/>
                <w:szCs w:val="24"/>
                <w:lang w:val="en-US" w:eastAsia="zh-CN"/>
              </w:rPr>
              <w:t>93</w:t>
            </w:r>
            <w:r>
              <w:rPr>
                <w:rFonts w:hint="default" w:ascii="Times New Roman" w:hAnsi="Times New Roman" w:eastAsia="宋体" w:cs="Times New Roman"/>
                <w:sz w:val="24"/>
                <w:szCs w:val="24"/>
              </w:rPr>
              <w:t>项</w:t>
            </w:r>
            <w:r>
              <w:rPr>
                <w:rFonts w:hint="default" w:ascii="Times New Roman" w:hAnsi="Times New Roman" w:eastAsia="宋体" w:cs="Times New Roman"/>
                <w:sz w:val="24"/>
                <w:szCs w:val="24"/>
                <w:lang w:val="en-US" w:eastAsia="zh-CN"/>
              </w:rPr>
              <w:t>。</w:t>
            </w:r>
            <w:r>
              <w:rPr>
                <w:rFonts w:hint="default" w:ascii="Times New Roman" w:hAnsi="Times New Roman" w:eastAsia="宋体" w:cs="Times New Roman"/>
                <w:kern w:val="0"/>
                <w:sz w:val="24"/>
                <w:szCs w:val="24"/>
                <w:lang w:eastAsia="zh-CN"/>
              </w:rPr>
              <w:t>同时</w:t>
            </w:r>
            <w:r>
              <w:rPr>
                <w:rFonts w:hint="default" w:ascii="Times New Roman" w:hAnsi="Times New Roman" w:eastAsia="宋体" w:cs="Times New Roman"/>
                <w:sz w:val="24"/>
                <w:szCs w:val="24"/>
                <w:lang w:val="en-US" w:eastAsia="zh-CN"/>
              </w:rPr>
              <w:t>登记取水量数据</w:t>
            </w:r>
            <w:r>
              <w:rPr>
                <w:rFonts w:hint="default" w:ascii="Times New Roman" w:hAnsi="Times New Roman" w:eastAsia="宋体" w:cs="Times New Roman"/>
                <w:sz w:val="24"/>
                <w:szCs w:val="24"/>
              </w:rPr>
              <w:t>。</w:t>
            </w:r>
            <w:r>
              <w:rPr>
                <w:rFonts w:hint="eastAsia" w:ascii="Times New Roman" w:hAnsi="Times New Roman" w:eastAsia="宋体" w:cs="Times New Roman"/>
                <w:sz w:val="24"/>
                <w:szCs w:val="24"/>
                <w:lang w:val="en-US" w:eastAsia="zh-CN"/>
              </w:rPr>
              <w:t>丰水期（7~9月）监测</w:t>
            </w:r>
            <w:r>
              <w:rPr>
                <w:rFonts w:hint="default" w:ascii="Times New Roman" w:hAnsi="Times New Roman" w:eastAsia="宋体" w:cs="Times New Roman"/>
                <w:sz w:val="24"/>
                <w:szCs w:val="24"/>
                <w:lang w:val="en-US" w:eastAsia="zh-CN"/>
              </w:rPr>
              <w:t>1次</w:t>
            </w:r>
            <w:r>
              <w:rPr>
                <w:rFonts w:hint="default" w:ascii="Times New Roman" w:hAnsi="Times New Roman" w:eastAsia="宋体" w:cs="Times New Roman"/>
                <w:sz w:val="24"/>
                <w:szCs w:val="24"/>
              </w:rPr>
              <w:t>采集</w:t>
            </w:r>
            <w:r>
              <w:rPr>
                <w:rFonts w:hint="default" w:ascii="Times New Roman" w:hAnsi="Times New Roman" w:eastAsia="宋体" w:cs="Times New Roman"/>
                <w:sz w:val="24"/>
                <w:szCs w:val="24"/>
                <w:lang w:val="en-US" w:eastAsia="zh-CN"/>
              </w:rPr>
              <w:t>62</w:t>
            </w:r>
            <w:r>
              <w:rPr>
                <w:rFonts w:hint="default" w:ascii="Times New Roman" w:hAnsi="Times New Roman" w:eastAsia="宋体" w:cs="Times New Roman"/>
                <w:sz w:val="24"/>
                <w:szCs w:val="24"/>
              </w:rPr>
              <w:t>个</w:t>
            </w:r>
            <w:r>
              <w:rPr>
                <w:rFonts w:hint="default" w:ascii="Times New Roman" w:hAnsi="Times New Roman" w:eastAsia="宋体" w:cs="Times New Roman"/>
                <w:sz w:val="24"/>
                <w:szCs w:val="24"/>
                <w:lang w:eastAsia="zh-CN"/>
              </w:rPr>
              <w:t>水样</w:t>
            </w:r>
            <w:r>
              <w:rPr>
                <w:rFonts w:hint="default" w:ascii="Times New Roman" w:hAnsi="Times New Roman" w:eastAsia="宋体" w:cs="Times New Roman"/>
                <w:sz w:val="24"/>
                <w:szCs w:val="24"/>
              </w:rPr>
              <w:t>样品</w:t>
            </w:r>
            <w:r>
              <w:rPr>
                <w:rFonts w:hint="eastAsia" w:ascii="Times New Roman" w:hAnsi="Times New Roman" w:eastAsia="宋体" w:cs="Times New Roman"/>
                <w:sz w:val="24"/>
                <w:szCs w:val="24"/>
                <w:lang w:eastAsia="zh-CN"/>
              </w:rPr>
              <w:t>，</w:t>
            </w:r>
            <w:r>
              <w:rPr>
                <w:rFonts w:hint="eastAsia" w:ascii="Times New Roman" w:hAnsi="Times New Roman" w:eastAsia="宋体" w:cs="Times New Roman"/>
                <w:sz w:val="24"/>
                <w:szCs w:val="24"/>
                <w:lang w:val="en-US" w:eastAsia="zh-CN"/>
              </w:rPr>
              <w:t>两年共计124个样品。</w:t>
            </w:r>
          </w:p>
          <w:p>
            <w:pPr>
              <w:pStyle w:val="6"/>
              <w:spacing w:line="240" w:lineRule="auto"/>
              <w:rPr>
                <w:rFonts w:hint="default" w:ascii="Times New Roman" w:hAnsi="Times New Roman" w:eastAsia="宋体" w:cs="Times New Roman"/>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8" w:hRule="atLeast"/>
        </w:trPr>
        <w:tc>
          <w:tcPr>
            <w:tcW w:w="293" w:type="pct"/>
            <w:tcBorders>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baseline"/>
              <w:rPr>
                <w:rFonts w:hint="default" w:ascii="Times New Roman" w:hAnsi="Times New Roman" w:eastAsia="宋体" w:cs="Times New Roman"/>
                <w:b w:val="0"/>
                <w:bCs w:val="0"/>
                <w:color w:val="auto"/>
                <w:sz w:val="24"/>
                <w:szCs w:val="24"/>
                <w:vertAlign w:val="baseline"/>
                <w:lang w:val="en-US" w:eastAsia="zh-CN"/>
              </w:rPr>
            </w:pPr>
            <w:r>
              <w:rPr>
                <w:rFonts w:hint="default" w:ascii="Times New Roman" w:hAnsi="Times New Roman" w:eastAsia="宋体" w:cs="Times New Roman"/>
                <w:b w:val="0"/>
                <w:bCs w:val="0"/>
                <w:color w:val="auto"/>
                <w:sz w:val="24"/>
                <w:szCs w:val="24"/>
                <w:vertAlign w:val="baseline"/>
                <w:lang w:val="en-US" w:eastAsia="zh-CN"/>
              </w:rPr>
              <w:t>4</w:t>
            </w:r>
          </w:p>
        </w:tc>
        <w:tc>
          <w:tcPr>
            <w:tcW w:w="546" w:type="pct"/>
            <w:tcBorders>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baseline"/>
              <w:rPr>
                <w:rFonts w:hint="default" w:ascii="Times New Roman" w:hAnsi="Times New Roman" w:eastAsia="宋体" w:cs="Times New Roman"/>
                <w:b w:val="0"/>
                <w:bCs w:val="0"/>
                <w:color w:val="auto"/>
                <w:sz w:val="24"/>
                <w:szCs w:val="24"/>
                <w:vertAlign w:val="baseline"/>
                <w:lang w:val="en-US" w:eastAsia="zh-CN"/>
              </w:rPr>
            </w:pPr>
            <w:r>
              <w:rPr>
                <w:rFonts w:hint="default" w:ascii="Times New Roman" w:hAnsi="Times New Roman" w:eastAsia="宋体" w:cs="Times New Roman"/>
                <w:b w:val="0"/>
                <w:bCs w:val="0"/>
                <w:color w:val="auto"/>
                <w:sz w:val="24"/>
                <w:szCs w:val="24"/>
                <w:vertAlign w:val="baseline"/>
                <w:lang w:val="en-US" w:eastAsia="zh-CN"/>
              </w:rPr>
              <w:t>地表水：9个地表饮用水水源地</w:t>
            </w:r>
          </w:p>
        </w:tc>
        <w:tc>
          <w:tcPr>
            <w:tcW w:w="1664"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both"/>
              <w:textAlignment w:val="baseline"/>
              <w:rPr>
                <w:rFonts w:hint="default" w:ascii="Times New Roman" w:hAnsi="Times New Roman" w:eastAsia="宋体" w:cs="Times New Roman"/>
                <w:b w:val="0"/>
                <w:bCs w:val="0"/>
                <w:color w:val="auto"/>
                <w:sz w:val="24"/>
                <w:szCs w:val="24"/>
                <w:vertAlign w:val="baseline"/>
                <w:lang w:val="en-US" w:eastAsia="zh-CN"/>
              </w:rPr>
            </w:pPr>
            <w:r>
              <w:rPr>
                <w:rFonts w:hint="default" w:ascii="Times New Roman" w:hAnsi="Times New Roman" w:eastAsia="宋体" w:cs="Times New Roman"/>
                <w:b w:val="0"/>
                <w:bCs w:val="0"/>
                <w:color w:val="auto"/>
                <w:sz w:val="24"/>
                <w:szCs w:val="24"/>
                <w:vertAlign w:val="baseline"/>
                <w:lang w:val="en-US" w:eastAsia="zh-CN"/>
              </w:rPr>
              <w:t>水温、</w:t>
            </w:r>
            <w:r>
              <w:rPr>
                <w:rFonts w:hint="eastAsia" w:ascii="Times New Roman" w:hAnsi="Times New Roman" w:eastAsia="宋体" w:cs="Times New Roman"/>
                <w:sz w:val="24"/>
                <w:szCs w:val="24"/>
                <w:lang w:val="en-US" w:eastAsia="zh-CN"/>
              </w:rPr>
              <w:t>p</w:t>
            </w:r>
            <w:r>
              <w:rPr>
                <w:rFonts w:hint="default" w:ascii="Times New Roman" w:hAnsi="Times New Roman" w:eastAsia="宋体" w:cs="Times New Roman"/>
                <w:sz w:val="24"/>
                <w:szCs w:val="24"/>
                <w:lang w:val="en-US" w:eastAsia="zh-CN"/>
              </w:rPr>
              <w:t>H</w:t>
            </w:r>
            <w:r>
              <w:rPr>
                <w:rFonts w:hint="default" w:ascii="Times New Roman" w:hAnsi="Times New Roman" w:eastAsia="宋体" w:cs="Times New Roman"/>
                <w:b w:val="0"/>
                <w:bCs w:val="0"/>
                <w:color w:val="auto"/>
                <w:sz w:val="24"/>
                <w:szCs w:val="24"/>
                <w:vertAlign w:val="baseline"/>
                <w:lang w:val="en-US" w:eastAsia="zh-CN"/>
              </w:rPr>
              <w:t>、溶解氧、CODmn、CODcr、BOD</w:t>
            </w:r>
            <w:r>
              <w:rPr>
                <w:rFonts w:hint="default" w:ascii="Times New Roman" w:hAnsi="Times New Roman" w:eastAsia="宋体" w:cs="Times New Roman"/>
                <w:b w:val="0"/>
                <w:bCs w:val="0"/>
                <w:color w:val="auto"/>
                <w:sz w:val="24"/>
                <w:szCs w:val="24"/>
                <w:vertAlign w:val="subscript"/>
                <w:lang w:val="en-US" w:eastAsia="zh-CN"/>
              </w:rPr>
              <w:t>5</w:t>
            </w:r>
            <w:r>
              <w:rPr>
                <w:rFonts w:hint="default" w:ascii="Times New Roman" w:hAnsi="Times New Roman" w:eastAsia="宋体" w:cs="Times New Roman"/>
                <w:b w:val="0"/>
                <w:bCs w:val="0"/>
                <w:color w:val="auto"/>
                <w:sz w:val="24"/>
                <w:szCs w:val="24"/>
                <w:vertAlign w:val="baseline"/>
                <w:lang w:val="en-US" w:eastAsia="zh-CN"/>
              </w:rPr>
              <w:t>、NH</w:t>
            </w:r>
            <w:r>
              <w:rPr>
                <w:rFonts w:hint="default" w:ascii="Times New Roman" w:hAnsi="Times New Roman" w:eastAsia="宋体" w:cs="Times New Roman"/>
                <w:b w:val="0"/>
                <w:bCs w:val="0"/>
                <w:color w:val="auto"/>
                <w:sz w:val="24"/>
                <w:szCs w:val="24"/>
                <w:vertAlign w:val="subscript"/>
                <w:lang w:val="en-US" w:eastAsia="zh-CN"/>
              </w:rPr>
              <w:t>3</w:t>
            </w:r>
            <w:r>
              <w:rPr>
                <w:rFonts w:hint="default" w:ascii="Times New Roman" w:hAnsi="Times New Roman" w:eastAsia="宋体" w:cs="Times New Roman"/>
                <w:b w:val="0"/>
                <w:bCs w:val="0"/>
                <w:color w:val="auto"/>
                <w:sz w:val="24"/>
                <w:szCs w:val="24"/>
                <w:vertAlign w:val="baseline"/>
                <w:lang w:val="en-US" w:eastAsia="zh-CN"/>
              </w:rPr>
              <w:t>-N、总磷、总氮、铜、锌、氟化物、硒、砷、汞、镉、六价铬、铅、氰化物、挥发酚、石油类、阴离子表面活性剂、硫化物、粪大肠菌群、透明度、叶绿素 a、硫酸盐、氯化物、硝酸盐、铁、锰共31项</w:t>
            </w:r>
          </w:p>
        </w:tc>
        <w:tc>
          <w:tcPr>
            <w:tcW w:w="252" w:type="pct"/>
            <w:tcBorders>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baseline"/>
              <w:rPr>
                <w:rFonts w:hint="default" w:ascii="Times New Roman" w:hAnsi="Times New Roman" w:eastAsia="宋体" w:cs="Times New Roman"/>
                <w:b w:val="0"/>
                <w:bCs w:val="0"/>
                <w:color w:val="auto"/>
                <w:sz w:val="24"/>
                <w:szCs w:val="24"/>
                <w:vertAlign w:val="baseline"/>
                <w:lang w:val="en-US" w:eastAsia="zh-CN"/>
              </w:rPr>
            </w:pPr>
            <w:r>
              <w:rPr>
                <w:rFonts w:hint="default" w:ascii="Times New Roman" w:hAnsi="Times New Roman" w:eastAsia="宋体" w:cs="Times New Roman"/>
                <w:b w:val="0"/>
                <w:bCs w:val="0"/>
                <w:color w:val="auto"/>
                <w:sz w:val="24"/>
                <w:szCs w:val="24"/>
                <w:vertAlign w:val="baseline"/>
                <w:lang w:val="en-US" w:eastAsia="zh-CN"/>
              </w:rPr>
              <w:t>个</w:t>
            </w:r>
          </w:p>
        </w:tc>
        <w:tc>
          <w:tcPr>
            <w:tcW w:w="290" w:type="pct"/>
            <w:tcBorders>
              <w:left w:val="single" w:color="auto" w:sz="4" w:space="0"/>
              <w:bottom w:val="single" w:color="auto" w:sz="4" w:space="0"/>
              <w:right w:val="single" w:color="auto" w:sz="4" w:space="0"/>
            </w:tcBorders>
            <w:shd w:val="clear" w:color="auto" w:fill="FFFFFF" w:themeFill="background1"/>
            <w:vAlign w:val="center"/>
          </w:tcPr>
          <w:p>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baseline"/>
              <w:rPr>
                <w:rFonts w:hint="default" w:ascii="Times New Roman" w:hAnsi="Times New Roman" w:eastAsia="宋体" w:cs="Times New Roman"/>
                <w:b w:val="0"/>
                <w:bCs w:val="0"/>
                <w:color w:val="auto"/>
                <w:sz w:val="24"/>
                <w:szCs w:val="24"/>
                <w:vertAlign w:val="baseline"/>
                <w:lang w:val="en-US" w:eastAsia="zh-CN"/>
              </w:rPr>
            </w:pPr>
            <w:r>
              <w:rPr>
                <w:rFonts w:hint="default" w:ascii="Times New Roman" w:hAnsi="Times New Roman" w:eastAsia="宋体" w:cs="Times New Roman"/>
                <w:b w:val="0"/>
                <w:bCs w:val="0"/>
                <w:color w:val="auto"/>
                <w:sz w:val="24"/>
                <w:szCs w:val="24"/>
                <w:vertAlign w:val="baseline"/>
                <w:lang w:val="en-US" w:eastAsia="zh-CN"/>
              </w:rPr>
              <w:t>35</w:t>
            </w:r>
            <w:r>
              <w:rPr>
                <w:rFonts w:hint="eastAsia" w:ascii="Times New Roman" w:hAnsi="Times New Roman" w:eastAsia="宋体" w:cs="Times New Roman"/>
                <w:b w:val="0"/>
                <w:bCs w:val="0"/>
                <w:color w:val="auto"/>
                <w:sz w:val="24"/>
                <w:szCs w:val="24"/>
                <w:vertAlign w:val="baseline"/>
                <w:lang w:val="en-US" w:eastAsia="zh-CN"/>
              </w:rPr>
              <w:t>*2</w:t>
            </w:r>
          </w:p>
        </w:tc>
        <w:tc>
          <w:tcPr>
            <w:tcW w:w="1954" w:type="pct"/>
            <w:tcBorders>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both"/>
              <w:textAlignment w:val="baseline"/>
              <w:rPr>
                <w:rFonts w:hint="eastAsia" w:ascii="Times New Roman" w:hAnsi="Times New Roman" w:eastAsia="宋体" w:cs="Times New Roman"/>
                <w:b w:val="0"/>
                <w:bCs w:val="0"/>
                <w:color w:val="auto"/>
                <w:sz w:val="24"/>
                <w:szCs w:val="24"/>
                <w:vertAlign w:val="baseline"/>
                <w:lang w:val="en-US" w:eastAsia="zh-CN"/>
              </w:rPr>
            </w:pPr>
            <w:r>
              <w:rPr>
                <w:rFonts w:hint="default" w:ascii="Times New Roman" w:hAnsi="Times New Roman" w:eastAsia="宋体" w:cs="Times New Roman"/>
                <w:color w:val="000000"/>
                <w:kern w:val="0"/>
                <w:sz w:val="24"/>
                <w:szCs w:val="24"/>
              </w:rPr>
              <w:t>需要对9个饮用水水源地进行采样监测，每个水源地检测一个代表点位，</w:t>
            </w:r>
            <w:r>
              <w:rPr>
                <w:rFonts w:hint="default" w:ascii="Times New Roman" w:hAnsi="Times New Roman" w:eastAsia="宋体" w:cs="Times New Roman"/>
                <w:color w:val="000000"/>
                <w:kern w:val="0"/>
                <w:sz w:val="24"/>
                <w:szCs w:val="24"/>
                <w:lang w:eastAsia="zh-CN"/>
              </w:rPr>
              <w:t>经过实际踏勘</w:t>
            </w:r>
            <w:r>
              <w:rPr>
                <w:rFonts w:hint="default" w:ascii="Times New Roman" w:hAnsi="Times New Roman" w:eastAsia="宋体" w:cs="Times New Roman"/>
                <w:color w:val="000000"/>
                <w:kern w:val="0"/>
                <w:sz w:val="24"/>
                <w:szCs w:val="24"/>
                <w:lang w:val="en-US" w:eastAsia="zh-CN"/>
              </w:rPr>
              <w:t>9个</w:t>
            </w:r>
            <w:r>
              <w:rPr>
                <w:rFonts w:hint="default" w:ascii="Times New Roman" w:hAnsi="Times New Roman" w:eastAsia="宋体" w:cs="Times New Roman"/>
                <w:color w:val="000000"/>
                <w:kern w:val="0"/>
                <w:sz w:val="24"/>
                <w:szCs w:val="24"/>
              </w:rPr>
              <w:t>地表饮用水水源地</w:t>
            </w:r>
            <w:r>
              <w:rPr>
                <w:rFonts w:hint="default" w:ascii="Times New Roman" w:hAnsi="Times New Roman" w:eastAsia="宋体" w:cs="Times New Roman"/>
                <w:color w:val="000000"/>
                <w:kern w:val="0"/>
                <w:sz w:val="24"/>
                <w:szCs w:val="24"/>
                <w:lang w:val="en-US" w:eastAsia="zh-CN"/>
              </w:rPr>
              <w:t>常年有水，其中一个水量不大，预计枯水水期会有一次无水。</w:t>
            </w:r>
            <w:r>
              <w:rPr>
                <w:rFonts w:hint="default" w:ascii="Times New Roman" w:hAnsi="Times New Roman" w:eastAsia="宋体" w:cs="Times New Roman"/>
                <w:color w:val="000000"/>
                <w:kern w:val="0"/>
                <w:sz w:val="24"/>
                <w:szCs w:val="24"/>
              </w:rPr>
              <w:t>监测</w:t>
            </w:r>
            <w:r>
              <w:rPr>
                <w:rFonts w:hint="default" w:ascii="Times New Roman" w:hAnsi="Times New Roman" w:eastAsia="宋体" w:cs="Times New Roman"/>
                <w:sz w:val="24"/>
                <w:szCs w:val="24"/>
              </w:rPr>
              <w:t>《地表水环境质量标准》 GB 3838-2002</w:t>
            </w:r>
            <w:r>
              <w:rPr>
                <w:rFonts w:hint="default" w:ascii="Times New Roman" w:hAnsi="Times New Roman" w:eastAsia="宋体" w:cs="Times New Roman"/>
                <w:sz w:val="24"/>
                <w:szCs w:val="24"/>
                <w:lang w:eastAsia="zh-CN"/>
              </w:rPr>
              <w:t>中</w:t>
            </w:r>
            <w:r>
              <w:rPr>
                <w:rFonts w:hint="default" w:ascii="Times New Roman" w:hAnsi="Times New Roman" w:eastAsia="宋体" w:cs="Times New Roman"/>
                <w:sz w:val="24"/>
                <w:szCs w:val="24"/>
                <w:lang w:val="en-US" w:eastAsia="zh-CN"/>
              </w:rPr>
              <w:t>29</w:t>
            </w:r>
            <w:r>
              <w:rPr>
                <w:rFonts w:hint="default" w:ascii="Times New Roman" w:hAnsi="Times New Roman" w:eastAsia="宋体" w:cs="Times New Roman"/>
                <w:color w:val="000000"/>
                <w:kern w:val="0"/>
                <w:sz w:val="24"/>
                <w:szCs w:val="24"/>
              </w:rPr>
              <w:t>项，</w:t>
            </w:r>
            <w:r>
              <w:rPr>
                <w:rFonts w:hint="default" w:ascii="Times New Roman" w:hAnsi="Times New Roman" w:eastAsia="宋体" w:cs="Times New Roman"/>
                <w:color w:val="000000"/>
                <w:kern w:val="0"/>
                <w:sz w:val="24"/>
                <w:szCs w:val="24"/>
                <w:lang w:eastAsia="zh-CN"/>
              </w:rPr>
              <w:t>加测透明度、叶绿素</w:t>
            </w:r>
            <w:r>
              <w:rPr>
                <w:rFonts w:hint="default" w:ascii="Times New Roman" w:hAnsi="Times New Roman" w:eastAsia="宋体" w:cs="Times New Roman"/>
                <w:sz w:val="24"/>
                <w:szCs w:val="24"/>
                <w:lang w:val="en-US" w:eastAsia="zh-CN"/>
              </w:rPr>
              <w:t>a 共31项</w:t>
            </w:r>
            <w:r>
              <w:rPr>
                <w:rFonts w:hint="default" w:ascii="Times New Roman" w:hAnsi="Times New Roman" w:eastAsia="宋体" w:cs="Times New Roman"/>
                <w:color w:val="000000"/>
                <w:kern w:val="0"/>
                <w:sz w:val="24"/>
                <w:szCs w:val="24"/>
                <w:lang w:val="en-US" w:eastAsia="zh-CN"/>
              </w:rPr>
              <w:t>。</w:t>
            </w:r>
            <w:r>
              <w:rPr>
                <w:rFonts w:hint="eastAsia" w:ascii="Times New Roman" w:hAnsi="Times New Roman" w:eastAsia="宋体" w:cs="Times New Roman"/>
                <w:color w:val="000000"/>
                <w:kern w:val="0"/>
                <w:sz w:val="24"/>
                <w:szCs w:val="24"/>
                <w:lang w:val="en-US" w:eastAsia="zh-CN"/>
              </w:rPr>
              <w:t>一年监测</w:t>
            </w:r>
            <w:r>
              <w:rPr>
                <w:rFonts w:hint="default" w:ascii="Times New Roman" w:hAnsi="Times New Roman" w:eastAsia="宋体" w:cs="Times New Roman"/>
                <w:color w:val="000000"/>
                <w:kern w:val="0"/>
                <w:sz w:val="24"/>
                <w:szCs w:val="24"/>
                <w:lang w:val="en-US" w:eastAsia="zh-CN"/>
              </w:rPr>
              <w:t>4次</w:t>
            </w:r>
            <w:r>
              <w:rPr>
                <w:rFonts w:hint="eastAsia" w:ascii="Times New Roman" w:hAnsi="Times New Roman" w:eastAsia="宋体" w:cs="Times New Roman"/>
                <w:color w:val="000000"/>
                <w:kern w:val="0"/>
                <w:sz w:val="24"/>
                <w:szCs w:val="24"/>
                <w:lang w:val="en-US" w:eastAsia="zh-CN"/>
              </w:rPr>
              <w:t>，</w:t>
            </w:r>
            <w:r>
              <w:rPr>
                <w:rFonts w:hint="default" w:ascii="Times New Roman" w:hAnsi="Times New Roman" w:eastAsia="宋体" w:cs="Times New Roman"/>
                <w:color w:val="000000"/>
                <w:kern w:val="0"/>
                <w:sz w:val="24"/>
                <w:szCs w:val="24"/>
                <w:lang w:val="en-US" w:eastAsia="zh-CN"/>
              </w:rPr>
              <w:t>应采集9*4-1=35个水样样品</w:t>
            </w:r>
            <w:r>
              <w:rPr>
                <w:rFonts w:hint="eastAsia" w:ascii="Times New Roman" w:hAnsi="Times New Roman" w:eastAsia="宋体" w:cs="Times New Roman"/>
                <w:color w:val="000000"/>
                <w:kern w:val="0"/>
                <w:sz w:val="24"/>
                <w:szCs w:val="24"/>
                <w:lang w:val="en-US" w:eastAsia="zh-CN"/>
              </w:rPr>
              <w:t>，两年共计70个样品。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93"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baseline"/>
              <w:rPr>
                <w:rFonts w:hint="default" w:ascii="Times New Roman" w:hAnsi="Times New Roman" w:eastAsia="宋体" w:cs="Times New Roman"/>
                <w:b w:val="0"/>
                <w:bCs w:val="0"/>
                <w:color w:val="auto"/>
                <w:sz w:val="24"/>
                <w:szCs w:val="24"/>
                <w:vertAlign w:val="baseline"/>
                <w:lang w:val="en-US" w:eastAsia="zh-CN"/>
              </w:rPr>
            </w:pPr>
            <w:r>
              <w:rPr>
                <w:rFonts w:hint="default" w:ascii="Times New Roman" w:hAnsi="Times New Roman" w:eastAsia="宋体" w:cs="Times New Roman"/>
                <w:b w:val="0"/>
                <w:bCs w:val="0"/>
                <w:color w:val="auto"/>
                <w:sz w:val="24"/>
                <w:szCs w:val="24"/>
                <w:vertAlign w:val="baseline"/>
                <w:lang w:val="en-US" w:eastAsia="zh-CN"/>
              </w:rPr>
              <w:t>5</w:t>
            </w:r>
          </w:p>
        </w:tc>
        <w:tc>
          <w:tcPr>
            <w:tcW w:w="546"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baseline"/>
              <w:rPr>
                <w:rFonts w:hint="default" w:ascii="Times New Roman" w:hAnsi="Times New Roman" w:eastAsia="宋体" w:cs="Times New Roman"/>
                <w:b w:val="0"/>
                <w:bCs w:val="0"/>
                <w:color w:val="auto"/>
                <w:sz w:val="24"/>
                <w:szCs w:val="24"/>
                <w:vertAlign w:val="baseline"/>
                <w:lang w:val="en-US" w:eastAsia="zh-CN"/>
              </w:rPr>
            </w:pPr>
            <w:r>
              <w:rPr>
                <w:rFonts w:hint="default" w:ascii="Times New Roman" w:hAnsi="Times New Roman" w:eastAsia="宋体" w:cs="Times New Roman"/>
                <w:b w:val="0"/>
                <w:bCs w:val="0"/>
                <w:color w:val="auto"/>
                <w:sz w:val="24"/>
                <w:szCs w:val="24"/>
                <w:vertAlign w:val="baseline"/>
                <w:lang w:val="en-US" w:eastAsia="zh-CN"/>
              </w:rPr>
              <w:t>人员采样费</w:t>
            </w:r>
          </w:p>
        </w:tc>
        <w:tc>
          <w:tcPr>
            <w:tcW w:w="1664"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baseline"/>
              <w:rPr>
                <w:rFonts w:hint="default" w:ascii="Times New Roman" w:hAnsi="Times New Roman" w:eastAsia="宋体" w:cs="Times New Roman"/>
                <w:b w:val="0"/>
                <w:bCs w:val="0"/>
                <w:color w:val="auto"/>
                <w:sz w:val="24"/>
                <w:szCs w:val="24"/>
                <w:vertAlign w:val="baseline"/>
                <w:lang w:val="en-US" w:eastAsia="zh-CN"/>
              </w:rPr>
            </w:pPr>
            <w:r>
              <w:rPr>
                <w:rFonts w:hint="default" w:ascii="Times New Roman" w:hAnsi="Times New Roman" w:eastAsia="宋体" w:cs="Times New Roman"/>
                <w:b w:val="0"/>
                <w:bCs w:val="0"/>
                <w:color w:val="auto"/>
                <w:sz w:val="24"/>
                <w:szCs w:val="24"/>
                <w:vertAlign w:val="baseline"/>
                <w:lang w:val="en-US" w:eastAsia="zh-CN"/>
              </w:rPr>
              <w:t>人员采样费</w:t>
            </w:r>
          </w:p>
        </w:tc>
        <w:tc>
          <w:tcPr>
            <w:tcW w:w="252"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baseline"/>
              <w:rPr>
                <w:rFonts w:hint="default" w:ascii="Times New Roman" w:hAnsi="Times New Roman" w:eastAsia="宋体" w:cs="Times New Roman"/>
                <w:b w:val="0"/>
                <w:bCs w:val="0"/>
                <w:color w:val="auto"/>
                <w:sz w:val="24"/>
                <w:szCs w:val="24"/>
                <w:vertAlign w:val="baseline"/>
                <w:lang w:val="en-US" w:eastAsia="zh-CN"/>
              </w:rPr>
            </w:pPr>
            <w:r>
              <w:rPr>
                <w:rFonts w:hint="default" w:ascii="Times New Roman" w:hAnsi="Times New Roman" w:eastAsia="宋体" w:cs="Times New Roman"/>
                <w:b w:val="0"/>
                <w:bCs w:val="0"/>
                <w:color w:val="auto"/>
                <w:sz w:val="24"/>
                <w:szCs w:val="24"/>
                <w:vertAlign w:val="baseline"/>
                <w:lang w:val="en-US" w:eastAsia="zh-CN"/>
              </w:rPr>
              <w:t>次</w:t>
            </w:r>
          </w:p>
        </w:tc>
        <w:tc>
          <w:tcPr>
            <w:tcW w:w="290" w:type="pct"/>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baseline"/>
              <w:rPr>
                <w:rFonts w:hint="default" w:ascii="Times New Roman" w:hAnsi="Times New Roman" w:eastAsia="宋体" w:cs="Times New Roman"/>
                <w:b w:val="0"/>
                <w:bCs w:val="0"/>
                <w:color w:val="auto"/>
                <w:sz w:val="24"/>
                <w:szCs w:val="24"/>
                <w:vertAlign w:val="baseline"/>
                <w:lang w:val="en-US" w:eastAsia="zh-CN"/>
              </w:rPr>
            </w:pPr>
            <w:r>
              <w:rPr>
                <w:rFonts w:hint="default" w:ascii="Times New Roman" w:hAnsi="Times New Roman" w:eastAsia="宋体" w:cs="Times New Roman"/>
                <w:b w:val="0"/>
                <w:bCs w:val="0"/>
                <w:color w:val="auto"/>
                <w:sz w:val="24"/>
                <w:szCs w:val="24"/>
                <w:vertAlign w:val="baseline"/>
                <w:lang w:val="en-US" w:eastAsia="zh-CN"/>
              </w:rPr>
              <w:t>4</w:t>
            </w:r>
            <w:r>
              <w:rPr>
                <w:rFonts w:hint="eastAsia" w:ascii="Times New Roman" w:hAnsi="Times New Roman" w:eastAsia="宋体" w:cs="Times New Roman"/>
                <w:b w:val="0"/>
                <w:bCs w:val="0"/>
                <w:color w:val="auto"/>
                <w:sz w:val="24"/>
                <w:szCs w:val="24"/>
                <w:vertAlign w:val="baseline"/>
                <w:lang w:val="en-US" w:eastAsia="zh-CN"/>
              </w:rPr>
              <w:t>*2</w:t>
            </w:r>
          </w:p>
        </w:tc>
        <w:tc>
          <w:tcPr>
            <w:tcW w:w="1954"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baseline"/>
              <w:rPr>
                <w:rFonts w:hint="default" w:ascii="Times New Roman" w:hAnsi="Times New Roman" w:eastAsia="宋体" w:cs="Times New Roman"/>
                <w:b w:val="0"/>
                <w:bCs w:val="0"/>
                <w:color w:val="auto"/>
                <w:sz w:val="24"/>
                <w:szCs w:val="24"/>
                <w:vertAlign w:val="baseline"/>
                <w:lang w:val="en-US" w:eastAsia="zh-CN"/>
              </w:rPr>
            </w:pPr>
            <w:r>
              <w:rPr>
                <w:rFonts w:hint="eastAsia" w:ascii="Times New Roman" w:hAnsi="Times New Roman" w:eastAsia="宋体" w:cs="Times New Roman"/>
                <w:color w:val="000000"/>
                <w:kern w:val="0"/>
                <w:sz w:val="24"/>
                <w:szCs w:val="24"/>
                <w:lang w:val="en-US" w:eastAsia="zh-CN"/>
              </w:rPr>
              <w:t>一年4次，两年共计8次。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293" w:type="pct"/>
            <w:vMerge w:val="restart"/>
            <w:tcBorders>
              <w:top w:val="single" w:color="auto" w:sz="4" w:space="0"/>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baseline"/>
              <w:rPr>
                <w:rFonts w:hint="default" w:ascii="Times New Roman" w:hAnsi="Times New Roman" w:eastAsia="宋体" w:cs="Times New Roman"/>
                <w:b w:val="0"/>
                <w:bCs w:val="0"/>
                <w:color w:val="auto"/>
                <w:sz w:val="24"/>
                <w:szCs w:val="24"/>
                <w:vertAlign w:val="baseline"/>
                <w:lang w:val="en-US" w:eastAsia="zh-CN"/>
              </w:rPr>
            </w:pPr>
            <w:r>
              <w:rPr>
                <w:rFonts w:hint="eastAsia" w:ascii="Times New Roman" w:hAnsi="Times New Roman" w:eastAsia="宋体" w:cs="Times New Roman"/>
                <w:b w:val="0"/>
                <w:bCs w:val="0"/>
                <w:color w:val="auto"/>
                <w:sz w:val="24"/>
                <w:szCs w:val="24"/>
                <w:vertAlign w:val="baseline"/>
                <w:lang w:val="en-US" w:eastAsia="zh-CN"/>
              </w:rPr>
              <w:t>6</w:t>
            </w:r>
          </w:p>
        </w:tc>
        <w:tc>
          <w:tcPr>
            <w:tcW w:w="546" w:type="pct"/>
            <w:vMerge w:val="restart"/>
            <w:tcBorders>
              <w:top w:val="single" w:color="auto" w:sz="4" w:space="0"/>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baseline"/>
              <w:rPr>
                <w:rFonts w:hint="default" w:ascii="Times New Roman" w:hAnsi="Times New Roman" w:eastAsia="宋体" w:cs="Times New Roman"/>
                <w:b w:val="0"/>
                <w:bCs w:val="0"/>
                <w:color w:val="auto"/>
                <w:sz w:val="24"/>
                <w:szCs w:val="24"/>
                <w:vertAlign w:val="baseline"/>
                <w:lang w:val="en-US" w:eastAsia="zh-CN"/>
              </w:rPr>
            </w:pPr>
            <w:r>
              <w:rPr>
                <w:rFonts w:hint="default" w:ascii="Times New Roman" w:hAnsi="Times New Roman" w:eastAsia="宋体" w:cs="Times New Roman"/>
                <w:b w:val="0"/>
                <w:bCs w:val="0"/>
                <w:color w:val="auto"/>
                <w:sz w:val="24"/>
                <w:szCs w:val="24"/>
                <w:vertAlign w:val="baseline"/>
                <w:lang w:val="en-US" w:eastAsia="zh-CN"/>
              </w:rPr>
              <w:t>报告编制</w:t>
            </w:r>
          </w:p>
        </w:tc>
        <w:tc>
          <w:tcPr>
            <w:tcW w:w="1664"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both"/>
              <w:textAlignment w:val="auto"/>
              <w:outlineLvl w:val="9"/>
              <w:rPr>
                <w:rFonts w:hint="default" w:ascii="Times New Roman" w:hAnsi="Times New Roman" w:eastAsia="宋体" w:cs="Times New Roman"/>
                <w:kern w:val="2"/>
                <w:sz w:val="24"/>
                <w:szCs w:val="24"/>
                <w:lang w:val="en-US" w:eastAsia="zh-CN" w:bidi="ar-SA"/>
              </w:rPr>
            </w:pPr>
            <w:r>
              <w:rPr>
                <w:rFonts w:hint="default" w:ascii="Times New Roman" w:hAnsi="Times New Roman" w:eastAsia="宋体" w:cs="Times New Roman"/>
                <w:sz w:val="24"/>
                <w:szCs w:val="24"/>
                <w:lang w:val="en-US" w:eastAsia="zh-CN"/>
              </w:rPr>
              <w:t>1.</w:t>
            </w:r>
            <w:r>
              <w:rPr>
                <w:rFonts w:hint="default" w:ascii="Times New Roman" w:hAnsi="Times New Roman" w:eastAsia="宋体" w:cs="Times New Roman"/>
                <w:sz w:val="24"/>
                <w:szCs w:val="24"/>
              </w:rPr>
              <w:t>怀柔区农村断面水监测分析评价</w:t>
            </w:r>
            <w:r>
              <w:rPr>
                <w:rFonts w:hint="default" w:ascii="Times New Roman" w:hAnsi="Times New Roman" w:eastAsia="宋体" w:cs="Times New Roman"/>
                <w:sz w:val="24"/>
                <w:szCs w:val="24"/>
                <w:lang w:eastAsia="zh-CN"/>
              </w:rPr>
              <w:t>报告；</w:t>
            </w:r>
          </w:p>
        </w:tc>
        <w:tc>
          <w:tcPr>
            <w:tcW w:w="252"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default" w:ascii="Times New Roman" w:hAnsi="Times New Roman" w:eastAsia="宋体" w:cs="Times New Roman"/>
                <w:b w:val="0"/>
                <w:bCs w:val="0"/>
                <w:color w:val="000000"/>
                <w:kern w:val="2"/>
                <w:sz w:val="24"/>
                <w:szCs w:val="24"/>
                <w:lang w:val="en-US" w:eastAsia="zh-CN" w:bidi="ar-SA"/>
              </w:rPr>
            </w:pPr>
            <w:r>
              <w:rPr>
                <w:rFonts w:hint="default" w:ascii="Times New Roman" w:hAnsi="Times New Roman" w:eastAsia="宋体" w:cs="Times New Roman"/>
                <w:b w:val="0"/>
                <w:bCs w:val="0"/>
                <w:color w:val="000000"/>
                <w:sz w:val="24"/>
                <w:szCs w:val="24"/>
                <w:lang w:val="en-US" w:eastAsia="zh-CN"/>
              </w:rPr>
              <w:t>个</w:t>
            </w:r>
          </w:p>
        </w:tc>
        <w:tc>
          <w:tcPr>
            <w:tcW w:w="290" w:type="pct"/>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keepNext w:val="0"/>
              <w:keepLines w:val="0"/>
              <w:widowControl/>
              <w:suppressLineNumbers w:val="0"/>
              <w:spacing w:line="360" w:lineRule="auto"/>
              <w:jc w:val="center"/>
              <w:textAlignment w:val="center"/>
              <w:rPr>
                <w:rFonts w:hint="default" w:ascii="Times New Roman" w:hAnsi="Times New Roman" w:eastAsia="宋体" w:cs="Times New Roman"/>
                <w:b w:val="0"/>
                <w:bCs w:val="0"/>
                <w:color w:val="000000"/>
                <w:kern w:val="2"/>
                <w:sz w:val="24"/>
                <w:szCs w:val="24"/>
                <w:lang w:val="en-US" w:eastAsia="zh-CN" w:bidi="ar-SA"/>
              </w:rPr>
            </w:pPr>
            <w:r>
              <w:rPr>
                <w:rFonts w:hint="default" w:ascii="Times New Roman" w:hAnsi="Times New Roman" w:eastAsia="宋体" w:cs="Times New Roman"/>
                <w:b w:val="0"/>
                <w:bCs w:val="0"/>
                <w:color w:val="000000"/>
                <w:sz w:val="24"/>
                <w:szCs w:val="24"/>
                <w:lang w:val="en-US" w:eastAsia="zh-CN"/>
              </w:rPr>
              <w:t>764</w:t>
            </w:r>
            <w:r>
              <w:rPr>
                <w:rFonts w:hint="eastAsia" w:ascii="Times New Roman" w:hAnsi="Times New Roman" w:eastAsia="宋体" w:cs="Times New Roman"/>
                <w:b w:val="0"/>
                <w:bCs w:val="0"/>
                <w:color w:val="000000"/>
                <w:sz w:val="24"/>
                <w:szCs w:val="24"/>
                <w:lang w:val="en-US" w:eastAsia="zh-CN"/>
              </w:rPr>
              <w:t>*2</w:t>
            </w:r>
          </w:p>
        </w:tc>
        <w:tc>
          <w:tcPr>
            <w:tcW w:w="1954" w:type="pct"/>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spacing w:line="240" w:lineRule="auto"/>
              <w:rPr>
                <w:rFonts w:hint="default"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一年</w:t>
            </w:r>
            <w:r>
              <w:rPr>
                <w:rFonts w:hint="default" w:ascii="Times New Roman" w:hAnsi="Times New Roman" w:eastAsia="宋体" w:cs="Times New Roman"/>
                <w:sz w:val="24"/>
                <w:szCs w:val="24"/>
                <w:lang w:eastAsia="zh-CN"/>
              </w:rPr>
              <w:t>每个季度有</w:t>
            </w:r>
            <w:r>
              <w:rPr>
                <w:rFonts w:hint="default" w:ascii="Times New Roman" w:hAnsi="Times New Roman" w:eastAsia="宋体" w:cs="Times New Roman"/>
                <w:sz w:val="24"/>
                <w:szCs w:val="24"/>
              </w:rPr>
              <w:t>14</w:t>
            </w:r>
            <w:r>
              <w:rPr>
                <w:rFonts w:hint="default" w:ascii="Times New Roman" w:hAnsi="Times New Roman" w:eastAsia="宋体" w:cs="Times New Roman"/>
                <w:sz w:val="24"/>
                <w:szCs w:val="24"/>
                <w:lang w:val="en-US"/>
              </w:rPr>
              <w:t>0</w:t>
            </w:r>
            <w:r>
              <w:rPr>
                <w:rFonts w:hint="default" w:ascii="Times New Roman" w:hAnsi="Times New Roman" w:eastAsia="宋体" w:cs="Times New Roman"/>
                <w:sz w:val="24"/>
                <w:szCs w:val="24"/>
              </w:rPr>
              <w:t>个</w:t>
            </w:r>
            <w:r>
              <w:rPr>
                <w:rFonts w:hint="default" w:ascii="Times New Roman" w:hAnsi="Times New Roman" w:eastAsia="宋体" w:cs="Times New Roman"/>
                <w:sz w:val="24"/>
                <w:szCs w:val="24"/>
                <w:lang w:eastAsia="zh-CN"/>
              </w:rPr>
              <w:t>农村断面水</w:t>
            </w:r>
            <w:r>
              <w:rPr>
                <w:rFonts w:hint="default" w:ascii="Times New Roman" w:hAnsi="Times New Roman" w:eastAsia="宋体" w:cs="Times New Roman"/>
                <w:sz w:val="24"/>
                <w:szCs w:val="24"/>
              </w:rPr>
              <w:t>点位</w:t>
            </w:r>
            <w:r>
              <w:rPr>
                <w:rFonts w:hint="default" w:ascii="Times New Roman" w:hAnsi="Times New Roman" w:eastAsia="宋体" w:cs="Times New Roman"/>
                <w:sz w:val="24"/>
                <w:szCs w:val="24"/>
                <w:lang w:eastAsia="zh-CN"/>
              </w:rPr>
              <w:t>和</w:t>
            </w:r>
            <w:r>
              <w:rPr>
                <w:rFonts w:hint="default" w:ascii="Times New Roman" w:hAnsi="Times New Roman" w:eastAsia="宋体" w:cs="Times New Roman"/>
                <w:sz w:val="24"/>
                <w:szCs w:val="24"/>
                <w:lang w:val="en-US" w:eastAsia="zh-CN"/>
              </w:rPr>
              <w:t>51个河流</w:t>
            </w:r>
            <w:r>
              <w:rPr>
                <w:rFonts w:hint="default" w:ascii="Times New Roman" w:hAnsi="Times New Roman" w:eastAsia="宋体" w:cs="Times New Roman"/>
                <w:sz w:val="24"/>
                <w:szCs w:val="24"/>
              </w:rPr>
              <w:t>点位</w:t>
            </w:r>
            <w:r>
              <w:rPr>
                <w:rFonts w:hint="default" w:ascii="Times New Roman" w:hAnsi="Times New Roman" w:eastAsia="宋体" w:cs="Times New Roman"/>
                <w:sz w:val="24"/>
                <w:szCs w:val="24"/>
                <w:lang w:eastAsia="zh-CN"/>
              </w:rPr>
              <w:t>需要评价，四个季度合计</w:t>
            </w:r>
            <w:r>
              <w:rPr>
                <w:rFonts w:hint="default" w:ascii="Times New Roman" w:hAnsi="Times New Roman" w:eastAsia="宋体" w:cs="Times New Roman"/>
                <w:sz w:val="24"/>
                <w:szCs w:val="24"/>
                <w:lang w:val="en-US" w:eastAsia="zh-CN"/>
              </w:rPr>
              <w:t>764个点位。</w:t>
            </w:r>
          </w:p>
          <w:p>
            <w:pPr>
              <w:spacing w:line="240" w:lineRule="auto"/>
              <w:rPr>
                <w:rFonts w:hint="default" w:ascii="Times New Roman" w:hAnsi="Times New Roman" w:eastAsia="宋体" w:cs="Times New Roman"/>
                <w:sz w:val="24"/>
                <w:szCs w:val="24"/>
                <w:lang w:val="en-US" w:eastAsia="zh-CN"/>
              </w:rPr>
            </w:pPr>
            <w:r>
              <w:rPr>
                <w:rFonts w:hint="eastAsia" w:ascii="Times New Roman" w:hAnsi="Times New Roman" w:eastAsia="宋体" w:cs="Times New Roman"/>
                <w:b w:val="0"/>
                <w:bCs w:val="0"/>
                <w:color w:val="000000"/>
                <w:sz w:val="24"/>
                <w:szCs w:val="24"/>
                <w:lang w:val="en-US" w:eastAsia="zh-CN"/>
              </w:rPr>
              <w:t>两年合计764*2=1528个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293" w:type="pct"/>
            <w:vMerge w:val="continue"/>
            <w:tcBorders>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baseline"/>
              <w:rPr>
                <w:rFonts w:hint="eastAsia" w:ascii="Times New Roman" w:hAnsi="Times New Roman" w:eastAsia="宋体" w:cs="Times New Roman"/>
                <w:b w:val="0"/>
                <w:bCs w:val="0"/>
                <w:color w:val="auto"/>
                <w:sz w:val="24"/>
                <w:szCs w:val="24"/>
                <w:vertAlign w:val="baseline"/>
                <w:lang w:val="en-US" w:eastAsia="zh-CN"/>
              </w:rPr>
            </w:pPr>
          </w:p>
        </w:tc>
        <w:tc>
          <w:tcPr>
            <w:tcW w:w="546" w:type="pct"/>
            <w:vMerge w:val="continue"/>
            <w:tcBorders>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baseline"/>
              <w:rPr>
                <w:rFonts w:hint="default" w:ascii="Times New Roman" w:hAnsi="Times New Roman" w:eastAsia="宋体" w:cs="Times New Roman"/>
                <w:b w:val="0"/>
                <w:bCs w:val="0"/>
                <w:color w:val="auto"/>
                <w:sz w:val="24"/>
                <w:szCs w:val="24"/>
                <w:vertAlign w:val="baseline"/>
                <w:lang w:val="en-US" w:eastAsia="zh-CN"/>
              </w:rPr>
            </w:pPr>
          </w:p>
        </w:tc>
        <w:tc>
          <w:tcPr>
            <w:tcW w:w="1664" w:type="pct"/>
            <w:tcBorders>
              <w:top w:val="single" w:color="auto" w:sz="4" w:space="0"/>
              <w:left w:val="single" w:color="auto" w:sz="4" w:space="0"/>
              <w:bottom w:val="single" w:color="auto" w:sz="4" w:space="0"/>
              <w:right w:val="single" w:color="auto" w:sz="4" w:space="0"/>
            </w:tcBorders>
            <w:vAlign w:val="center"/>
          </w:tcPr>
          <w:p>
            <w:pPr>
              <w:spacing w:line="240" w:lineRule="auto"/>
              <w:jc w:val="both"/>
              <w:rPr>
                <w:rFonts w:hint="default" w:ascii="Times New Roman" w:hAnsi="Times New Roman" w:eastAsia="宋体" w:cs="Times New Roman"/>
                <w:kern w:val="2"/>
                <w:sz w:val="24"/>
                <w:szCs w:val="24"/>
                <w:lang w:val="en-US" w:eastAsia="zh-CN" w:bidi="ar-SA"/>
              </w:rPr>
            </w:pPr>
            <w:r>
              <w:rPr>
                <w:rFonts w:hint="default" w:ascii="Times New Roman" w:hAnsi="Times New Roman" w:eastAsia="宋体" w:cs="Times New Roman"/>
                <w:sz w:val="24"/>
                <w:szCs w:val="24"/>
                <w:lang w:val="en-US" w:eastAsia="zh-CN"/>
              </w:rPr>
              <w:t>2.</w:t>
            </w:r>
            <w:r>
              <w:rPr>
                <w:rFonts w:hint="default" w:ascii="Times New Roman" w:hAnsi="Times New Roman" w:eastAsia="宋体" w:cs="Times New Roman"/>
                <w:sz w:val="24"/>
                <w:szCs w:val="24"/>
              </w:rPr>
              <w:t>怀柔区水质自然资源河流水质现状监测评价</w:t>
            </w:r>
            <w:r>
              <w:rPr>
                <w:rFonts w:hint="default" w:ascii="Times New Roman" w:hAnsi="Times New Roman" w:eastAsia="宋体" w:cs="Times New Roman"/>
                <w:sz w:val="24"/>
                <w:szCs w:val="24"/>
                <w:lang w:eastAsia="zh-CN"/>
              </w:rPr>
              <w:t>报告；</w:t>
            </w:r>
          </w:p>
        </w:tc>
        <w:tc>
          <w:tcPr>
            <w:tcW w:w="252"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default" w:ascii="Times New Roman" w:hAnsi="Times New Roman" w:eastAsia="宋体" w:cs="Times New Roman"/>
                <w:b w:val="0"/>
                <w:bCs w:val="0"/>
                <w:color w:val="000000"/>
                <w:kern w:val="2"/>
                <w:sz w:val="24"/>
                <w:szCs w:val="24"/>
                <w:lang w:val="en-US" w:eastAsia="zh-CN" w:bidi="ar-SA"/>
              </w:rPr>
            </w:pPr>
            <w:r>
              <w:rPr>
                <w:rFonts w:hint="default" w:ascii="Times New Roman" w:hAnsi="Times New Roman" w:eastAsia="宋体" w:cs="Times New Roman"/>
                <w:b w:val="0"/>
                <w:bCs w:val="0"/>
                <w:color w:val="000000"/>
                <w:sz w:val="24"/>
                <w:szCs w:val="24"/>
                <w:lang w:val="en-US" w:eastAsia="zh-CN"/>
              </w:rPr>
              <w:t>个</w:t>
            </w:r>
          </w:p>
        </w:tc>
        <w:tc>
          <w:tcPr>
            <w:tcW w:w="290" w:type="pct"/>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keepNext w:val="0"/>
              <w:keepLines w:val="0"/>
              <w:widowControl/>
              <w:suppressLineNumbers w:val="0"/>
              <w:spacing w:line="360" w:lineRule="auto"/>
              <w:jc w:val="center"/>
              <w:textAlignment w:val="center"/>
              <w:rPr>
                <w:rFonts w:hint="default" w:ascii="Times New Roman" w:hAnsi="Times New Roman" w:eastAsia="宋体" w:cs="Times New Roman"/>
                <w:b w:val="0"/>
                <w:bCs w:val="0"/>
                <w:color w:val="000000"/>
                <w:kern w:val="2"/>
                <w:sz w:val="24"/>
                <w:szCs w:val="24"/>
                <w:lang w:val="en-US" w:eastAsia="zh-CN" w:bidi="ar-SA"/>
              </w:rPr>
            </w:pPr>
            <w:r>
              <w:rPr>
                <w:rFonts w:hint="default" w:ascii="Times New Roman" w:hAnsi="Times New Roman" w:eastAsia="宋体" w:cs="Times New Roman"/>
                <w:b w:val="0"/>
                <w:bCs w:val="0"/>
                <w:color w:val="000000"/>
                <w:sz w:val="24"/>
                <w:szCs w:val="24"/>
                <w:lang w:val="en-US" w:eastAsia="zh-CN"/>
              </w:rPr>
              <w:t>764</w:t>
            </w:r>
            <w:r>
              <w:rPr>
                <w:rFonts w:hint="eastAsia" w:ascii="Times New Roman" w:hAnsi="Times New Roman" w:eastAsia="宋体" w:cs="Times New Roman"/>
                <w:b w:val="0"/>
                <w:bCs w:val="0"/>
                <w:color w:val="000000"/>
                <w:sz w:val="24"/>
                <w:szCs w:val="24"/>
                <w:lang w:val="en-US" w:eastAsia="zh-CN"/>
              </w:rPr>
              <w:t>*2</w:t>
            </w:r>
          </w:p>
        </w:tc>
        <w:tc>
          <w:tcPr>
            <w:tcW w:w="1954" w:type="pct"/>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spacing w:line="240" w:lineRule="auto"/>
              <w:rPr>
                <w:rFonts w:hint="default"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一年</w:t>
            </w:r>
            <w:r>
              <w:rPr>
                <w:rFonts w:hint="default" w:ascii="Times New Roman" w:hAnsi="Times New Roman" w:eastAsia="宋体" w:cs="Times New Roman"/>
                <w:sz w:val="24"/>
                <w:szCs w:val="24"/>
                <w:lang w:eastAsia="zh-CN"/>
              </w:rPr>
              <w:t>每个季度有</w:t>
            </w:r>
            <w:r>
              <w:rPr>
                <w:rFonts w:hint="default" w:ascii="Times New Roman" w:hAnsi="Times New Roman" w:eastAsia="宋体" w:cs="Times New Roman"/>
                <w:sz w:val="24"/>
                <w:szCs w:val="24"/>
              </w:rPr>
              <w:t>14</w:t>
            </w:r>
            <w:r>
              <w:rPr>
                <w:rFonts w:hint="default" w:ascii="Times New Roman" w:hAnsi="Times New Roman" w:eastAsia="宋体" w:cs="Times New Roman"/>
                <w:sz w:val="24"/>
                <w:szCs w:val="24"/>
                <w:lang w:val="en-US"/>
              </w:rPr>
              <w:t>0</w:t>
            </w:r>
            <w:r>
              <w:rPr>
                <w:rFonts w:hint="default" w:ascii="Times New Roman" w:hAnsi="Times New Roman" w:eastAsia="宋体" w:cs="Times New Roman"/>
                <w:sz w:val="24"/>
                <w:szCs w:val="24"/>
              </w:rPr>
              <w:t>个</w:t>
            </w:r>
            <w:r>
              <w:rPr>
                <w:rFonts w:hint="default" w:ascii="Times New Roman" w:hAnsi="Times New Roman" w:eastAsia="宋体" w:cs="Times New Roman"/>
                <w:sz w:val="24"/>
                <w:szCs w:val="24"/>
                <w:lang w:eastAsia="zh-CN"/>
              </w:rPr>
              <w:t>农村断面水</w:t>
            </w:r>
            <w:r>
              <w:rPr>
                <w:rFonts w:hint="default" w:ascii="Times New Roman" w:hAnsi="Times New Roman" w:eastAsia="宋体" w:cs="Times New Roman"/>
                <w:sz w:val="24"/>
                <w:szCs w:val="24"/>
              </w:rPr>
              <w:t>点位</w:t>
            </w:r>
            <w:r>
              <w:rPr>
                <w:rFonts w:hint="default" w:ascii="Times New Roman" w:hAnsi="Times New Roman" w:eastAsia="宋体" w:cs="Times New Roman"/>
                <w:sz w:val="24"/>
                <w:szCs w:val="24"/>
                <w:lang w:eastAsia="zh-CN"/>
              </w:rPr>
              <w:t>和</w:t>
            </w:r>
            <w:r>
              <w:rPr>
                <w:rFonts w:hint="default" w:ascii="Times New Roman" w:hAnsi="Times New Roman" w:eastAsia="宋体" w:cs="Times New Roman"/>
                <w:sz w:val="24"/>
                <w:szCs w:val="24"/>
                <w:lang w:val="en-US" w:eastAsia="zh-CN"/>
              </w:rPr>
              <w:t>51个河流</w:t>
            </w:r>
            <w:r>
              <w:rPr>
                <w:rFonts w:hint="default" w:ascii="Times New Roman" w:hAnsi="Times New Roman" w:eastAsia="宋体" w:cs="Times New Roman"/>
                <w:sz w:val="24"/>
                <w:szCs w:val="24"/>
              </w:rPr>
              <w:t>点位</w:t>
            </w:r>
            <w:r>
              <w:rPr>
                <w:rFonts w:hint="default" w:ascii="Times New Roman" w:hAnsi="Times New Roman" w:eastAsia="宋体" w:cs="Times New Roman"/>
                <w:sz w:val="24"/>
                <w:szCs w:val="24"/>
                <w:lang w:eastAsia="zh-CN"/>
              </w:rPr>
              <w:t>需要评价，四个季度合计</w:t>
            </w:r>
            <w:r>
              <w:rPr>
                <w:rFonts w:hint="default" w:ascii="Times New Roman" w:hAnsi="Times New Roman" w:eastAsia="宋体" w:cs="Times New Roman"/>
                <w:sz w:val="24"/>
                <w:szCs w:val="24"/>
                <w:lang w:val="en-US" w:eastAsia="zh-CN"/>
              </w:rPr>
              <w:t>764个点位。</w:t>
            </w:r>
          </w:p>
          <w:p>
            <w:pPr>
              <w:spacing w:line="240" w:lineRule="auto"/>
              <w:rPr>
                <w:rFonts w:hint="default" w:ascii="Times New Roman" w:hAnsi="Times New Roman" w:eastAsia="宋体" w:cs="Times New Roman"/>
                <w:sz w:val="24"/>
                <w:szCs w:val="24"/>
                <w:lang w:val="en-US" w:eastAsia="zh-CN"/>
              </w:rPr>
            </w:pPr>
            <w:r>
              <w:rPr>
                <w:rFonts w:hint="eastAsia" w:ascii="Times New Roman" w:hAnsi="Times New Roman" w:eastAsia="宋体" w:cs="Times New Roman"/>
                <w:b w:val="0"/>
                <w:bCs w:val="0"/>
                <w:color w:val="000000"/>
                <w:sz w:val="24"/>
                <w:szCs w:val="24"/>
                <w:lang w:val="en-US" w:eastAsia="zh-CN"/>
              </w:rPr>
              <w:t>两年合计764*2=1528个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293" w:type="pct"/>
            <w:vMerge w:val="continue"/>
            <w:tcBorders>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baseline"/>
              <w:rPr>
                <w:rFonts w:hint="eastAsia" w:ascii="Times New Roman" w:hAnsi="Times New Roman" w:eastAsia="宋体" w:cs="Times New Roman"/>
                <w:b w:val="0"/>
                <w:bCs w:val="0"/>
                <w:color w:val="auto"/>
                <w:sz w:val="24"/>
                <w:szCs w:val="24"/>
                <w:vertAlign w:val="baseline"/>
                <w:lang w:val="en-US" w:eastAsia="zh-CN"/>
              </w:rPr>
            </w:pPr>
          </w:p>
        </w:tc>
        <w:tc>
          <w:tcPr>
            <w:tcW w:w="546" w:type="pct"/>
            <w:vMerge w:val="continue"/>
            <w:tcBorders>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baseline"/>
              <w:rPr>
                <w:rFonts w:hint="default" w:ascii="Times New Roman" w:hAnsi="Times New Roman" w:eastAsia="宋体" w:cs="Times New Roman"/>
                <w:b w:val="0"/>
                <w:bCs w:val="0"/>
                <w:color w:val="auto"/>
                <w:sz w:val="24"/>
                <w:szCs w:val="24"/>
                <w:vertAlign w:val="baseline"/>
                <w:lang w:val="en-US" w:eastAsia="zh-CN"/>
              </w:rPr>
            </w:pPr>
          </w:p>
        </w:tc>
        <w:tc>
          <w:tcPr>
            <w:tcW w:w="1664" w:type="pct"/>
            <w:tcBorders>
              <w:top w:val="single" w:color="auto" w:sz="4" w:space="0"/>
              <w:left w:val="single" w:color="auto" w:sz="4" w:space="0"/>
              <w:bottom w:val="single" w:color="auto" w:sz="4" w:space="0"/>
              <w:right w:val="single" w:color="auto" w:sz="4" w:space="0"/>
            </w:tcBorders>
            <w:vAlign w:val="center"/>
          </w:tcPr>
          <w:p>
            <w:pPr>
              <w:numPr>
                <w:ilvl w:val="0"/>
                <w:numId w:val="0"/>
              </w:numPr>
              <w:spacing w:line="240" w:lineRule="auto"/>
              <w:ind w:left="0" w:leftChars="0" w:firstLine="0" w:firstLineChars="0"/>
              <w:jc w:val="both"/>
              <w:rPr>
                <w:rFonts w:hint="default" w:ascii="Times New Roman" w:hAnsi="Times New Roman" w:eastAsia="宋体" w:cs="Times New Roman"/>
                <w:b w:val="0"/>
                <w:bCs w:val="0"/>
                <w:color w:val="000000"/>
                <w:kern w:val="2"/>
                <w:sz w:val="24"/>
                <w:szCs w:val="24"/>
                <w:lang w:val="en-US" w:eastAsia="zh-CN" w:bidi="ar-SA"/>
              </w:rPr>
            </w:pPr>
            <w:r>
              <w:rPr>
                <w:rFonts w:hint="default" w:ascii="Times New Roman" w:hAnsi="Times New Roman" w:eastAsia="宋体" w:cs="Times New Roman"/>
                <w:sz w:val="24"/>
                <w:szCs w:val="24"/>
                <w:lang w:val="en-US" w:eastAsia="zh-CN"/>
              </w:rPr>
              <w:t>3.</w:t>
            </w:r>
            <w:r>
              <w:rPr>
                <w:rFonts w:hint="default" w:ascii="Times New Roman" w:hAnsi="Times New Roman" w:eastAsia="宋体" w:cs="Times New Roman"/>
                <w:sz w:val="24"/>
                <w:szCs w:val="24"/>
              </w:rPr>
              <w:t>怀柔区水质自然资源地表水库水质现状监测评价</w:t>
            </w:r>
            <w:r>
              <w:rPr>
                <w:rFonts w:hint="default" w:ascii="Times New Roman" w:hAnsi="Times New Roman" w:eastAsia="宋体" w:cs="Times New Roman"/>
                <w:sz w:val="24"/>
                <w:szCs w:val="24"/>
                <w:lang w:eastAsia="zh-CN"/>
              </w:rPr>
              <w:t>报告；</w:t>
            </w:r>
          </w:p>
        </w:tc>
        <w:tc>
          <w:tcPr>
            <w:tcW w:w="252"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default" w:ascii="Times New Roman" w:hAnsi="Times New Roman" w:eastAsia="宋体" w:cs="Times New Roman"/>
                <w:b w:val="0"/>
                <w:bCs w:val="0"/>
                <w:color w:val="000000"/>
                <w:kern w:val="2"/>
                <w:sz w:val="24"/>
                <w:szCs w:val="24"/>
                <w:lang w:val="en-US" w:eastAsia="zh-CN" w:bidi="ar-SA"/>
              </w:rPr>
            </w:pPr>
            <w:r>
              <w:rPr>
                <w:rFonts w:hint="default" w:ascii="Times New Roman" w:hAnsi="Times New Roman" w:eastAsia="宋体" w:cs="Times New Roman"/>
                <w:b w:val="0"/>
                <w:bCs w:val="0"/>
                <w:color w:val="000000"/>
                <w:sz w:val="24"/>
                <w:szCs w:val="24"/>
                <w:lang w:val="en-US" w:eastAsia="zh-CN"/>
              </w:rPr>
              <w:t>个</w:t>
            </w:r>
          </w:p>
        </w:tc>
        <w:tc>
          <w:tcPr>
            <w:tcW w:w="290" w:type="pct"/>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keepNext w:val="0"/>
              <w:keepLines w:val="0"/>
              <w:widowControl/>
              <w:suppressLineNumbers w:val="0"/>
              <w:spacing w:line="360" w:lineRule="auto"/>
              <w:jc w:val="center"/>
              <w:textAlignment w:val="center"/>
              <w:rPr>
                <w:rFonts w:hint="default" w:ascii="Times New Roman" w:hAnsi="Times New Roman" w:eastAsia="宋体" w:cs="Times New Roman"/>
                <w:b w:val="0"/>
                <w:bCs w:val="0"/>
                <w:color w:val="000000"/>
                <w:kern w:val="2"/>
                <w:sz w:val="24"/>
                <w:szCs w:val="24"/>
                <w:lang w:val="en-US" w:eastAsia="zh-CN" w:bidi="ar-SA"/>
              </w:rPr>
            </w:pPr>
            <w:r>
              <w:rPr>
                <w:rFonts w:hint="default" w:ascii="Times New Roman" w:hAnsi="Times New Roman" w:eastAsia="宋体" w:cs="Times New Roman"/>
                <w:b w:val="0"/>
                <w:bCs w:val="0"/>
                <w:color w:val="000000"/>
                <w:sz w:val="24"/>
                <w:szCs w:val="24"/>
                <w:lang w:val="en-US" w:eastAsia="zh-CN"/>
              </w:rPr>
              <w:t>100</w:t>
            </w:r>
            <w:r>
              <w:rPr>
                <w:rFonts w:hint="eastAsia" w:ascii="Times New Roman" w:hAnsi="Times New Roman" w:eastAsia="宋体" w:cs="Times New Roman"/>
                <w:b w:val="0"/>
                <w:bCs w:val="0"/>
                <w:color w:val="000000"/>
                <w:sz w:val="24"/>
                <w:szCs w:val="24"/>
                <w:lang w:val="en-US" w:eastAsia="zh-CN"/>
              </w:rPr>
              <w:t>*2</w:t>
            </w:r>
          </w:p>
        </w:tc>
        <w:tc>
          <w:tcPr>
            <w:tcW w:w="1954" w:type="pct"/>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spacing w:line="240" w:lineRule="auto"/>
              <w:rPr>
                <w:rFonts w:hint="default"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一年</w:t>
            </w:r>
            <w:r>
              <w:rPr>
                <w:rFonts w:hint="default" w:ascii="Times New Roman" w:hAnsi="Times New Roman" w:eastAsia="宋体" w:cs="Times New Roman"/>
                <w:sz w:val="24"/>
                <w:szCs w:val="24"/>
                <w:lang w:eastAsia="zh-CN"/>
              </w:rPr>
              <w:t>每个季度有</w:t>
            </w:r>
            <w:r>
              <w:rPr>
                <w:rFonts w:hint="default" w:ascii="Times New Roman" w:hAnsi="Times New Roman" w:eastAsia="宋体" w:cs="Times New Roman"/>
                <w:sz w:val="24"/>
                <w:szCs w:val="24"/>
                <w:lang w:val="en-US" w:eastAsia="zh-CN"/>
              </w:rPr>
              <w:t>17个水库</w:t>
            </w:r>
            <w:r>
              <w:rPr>
                <w:rFonts w:hint="default" w:ascii="Times New Roman" w:hAnsi="Times New Roman" w:eastAsia="宋体" w:cs="Times New Roman"/>
                <w:sz w:val="24"/>
                <w:szCs w:val="24"/>
              </w:rPr>
              <w:t>点位</w:t>
            </w:r>
            <w:r>
              <w:rPr>
                <w:rFonts w:hint="default" w:ascii="Times New Roman" w:hAnsi="Times New Roman" w:eastAsia="宋体" w:cs="Times New Roman"/>
                <w:sz w:val="24"/>
                <w:szCs w:val="24"/>
                <w:lang w:eastAsia="zh-CN"/>
              </w:rPr>
              <w:t>和</w:t>
            </w:r>
            <w:r>
              <w:rPr>
                <w:rFonts w:hint="default" w:ascii="Times New Roman" w:hAnsi="Times New Roman" w:eastAsia="宋体" w:cs="Times New Roman"/>
                <w:sz w:val="24"/>
                <w:szCs w:val="24"/>
              </w:rPr>
              <w:t>8个水质自然资源重要监控断面</w:t>
            </w:r>
            <w:r>
              <w:rPr>
                <w:rFonts w:hint="default" w:ascii="Times New Roman" w:hAnsi="Times New Roman" w:eastAsia="宋体" w:cs="Times New Roman"/>
                <w:sz w:val="24"/>
                <w:szCs w:val="24"/>
                <w:lang w:eastAsia="zh-CN"/>
              </w:rPr>
              <w:t>需要评价，四个季度合计</w:t>
            </w:r>
            <w:r>
              <w:rPr>
                <w:rFonts w:hint="default" w:ascii="Times New Roman" w:hAnsi="Times New Roman" w:eastAsia="宋体" w:cs="Times New Roman"/>
                <w:sz w:val="24"/>
                <w:szCs w:val="24"/>
                <w:lang w:val="en-US" w:eastAsia="zh-CN"/>
              </w:rPr>
              <w:t>100个点位。</w:t>
            </w:r>
            <w:r>
              <w:rPr>
                <w:rFonts w:hint="eastAsia" w:ascii="Times New Roman" w:hAnsi="Times New Roman" w:eastAsia="宋体" w:cs="Times New Roman"/>
                <w:b w:val="0"/>
                <w:bCs w:val="0"/>
                <w:color w:val="000000"/>
                <w:sz w:val="24"/>
                <w:szCs w:val="24"/>
                <w:lang w:val="en-US" w:eastAsia="zh-CN"/>
              </w:rPr>
              <w:t>两年合计100*2=200个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293" w:type="pct"/>
            <w:vMerge w:val="continue"/>
            <w:tcBorders>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baseline"/>
              <w:rPr>
                <w:rFonts w:hint="eastAsia" w:ascii="Times New Roman" w:hAnsi="Times New Roman" w:eastAsia="宋体" w:cs="Times New Roman"/>
                <w:b w:val="0"/>
                <w:bCs w:val="0"/>
                <w:color w:val="auto"/>
                <w:sz w:val="24"/>
                <w:szCs w:val="24"/>
                <w:vertAlign w:val="baseline"/>
                <w:lang w:val="en-US" w:eastAsia="zh-CN"/>
              </w:rPr>
            </w:pPr>
          </w:p>
        </w:tc>
        <w:tc>
          <w:tcPr>
            <w:tcW w:w="546" w:type="pct"/>
            <w:vMerge w:val="continue"/>
            <w:tcBorders>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baseline"/>
              <w:rPr>
                <w:rFonts w:hint="default" w:ascii="Times New Roman" w:hAnsi="Times New Roman" w:eastAsia="宋体" w:cs="Times New Roman"/>
                <w:b w:val="0"/>
                <w:bCs w:val="0"/>
                <w:color w:val="auto"/>
                <w:sz w:val="24"/>
                <w:szCs w:val="24"/>
                <w:vertAlign w:val="baseline"/>
                <w:lang w:val="en-US" w:eastAsia="zh-CN"/>
              </w:rPr>
            </w:pPr>
          </w:p>
        </w:tc>
        <w:tc>
          <w:tcPr>
            <w:tcW w:w="1664" w:type="pct"/>
            <w:tcBorders>
              <w:top w:val="single" w:color="auto" w:sz="4" w:space="0"/>
              <w:left w:val="single" w:color="auto" w:sz="4" w:space="0"/>
              <w:bottom w:val="single" w:color="auto" w:sz="4" w:space="0"/>
              <w:right w:val="single" w:color="auto" w:sz="4" w:space="0"/>
            </w:tcBorders>
            <w:vAlign w:val="center"/>
          </w:tcPr>
          <w:p>
            <w:pPr>
              <w:spacing w:line="240" w:lineRule="auto"/>
              <w:jc w:val="both"/>
              <w:rPr>
                <w:rFonts w:hint="default" w:ascii="Times New Roman" w:hAnsi="Times New Roman" w:eastAsia="宋体" w:cs="Times New Roman"/>
                <w:kern w:val="2"/>
                <w:sz w:val="24"/>
                <w:szCs w:val="24"/>
                <w:lang w:val="en-US" w:eastAsia="zh-CN" w:bidi="ar-SA"/>
              </w:rPr>
            </w:pPr>
            <w:r>
              <w:rPr>
                <w:rFonts w:hint="default" w:ascii="Times New Roman" w:hAnsi="Times New Roman" w:eastAsia="宋体" w:cs="Times New Roman"/>
                <w:b w:val="0"/>
                <w:bCs w:val="0"/>
                <w:color w:val="000000"/>
                <w:sz w:val="24"/>
                <w:szCs w:val="24"/>
                <w:lang w:val="en-US" w:eastAsia="zh-CN"/>
              </w:rPr>
              <w:t>4.</w:t>
            </w:r>
            <w:r>
              <w:rPr>
                <w:rFonts w:hint="default" w:ascii="Times New Roman" w:hAnsi="Times New Roman" w:eastAsia="宋体" w:cs="Times New Roman"/>
                <w:b w:val="0"/>
                <w:bCs w:val="0"/>
                <w:color w:val="000000"/>
                <w:sz w:val="24"/>
                <w:szCs w:val="24"/>
              </w:rPr>
              <w:t>怀柔区水质自然资源重要监控断面水质现状监测评价</w:t>
            </w:r>
            <w:r>
              <w:rPr>
                <w:rFonts w:hint="default" w:ascii="Times New Roman" w:hAnsi="Times New Roman" w:eastAsia="宋体" w:cs="Times New Roman"/>
                <w:sz w:val="24"/>
                <w:szCs w:val="24"/>
                <w:lang w:eastAsia="zh-CN"/>
              </w:rPr>
              <w:t>报告</w:t>
            </w:r>
            <w:r>
              <w:rPr>
                <w:rFonts w:hint="default" w:ascii="Times New Roman" w:hAnsi="Times New Roman" w:eastAsia="宋体" w:cs="Times New Roman"/>
                <w:b w:val="0"/>
                <w:bCs w:val="0"/>
                <w:color w:val="000000"/>
                <w:sz w:val="24"/>
                <w:szCs w:val="24"/>
                <w:lang w:eastAsia="zh-CN"/>
              </w:rPr>
              <w:t>；</w:t>
            </w:r>
          </w:p>
        </w:tc>
        <w:tc>
          <w:tcPr>
            <w:tcW w:w="252"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default" w:ascii="Times New Roman" w:hAnsi="Times New Roman" w:eastAsia="宋体" w:cs="Times New Roman"/>
                <w:b w:val="0"/>
                <w:bCs w:val="0"/>
                <w:color w:val="000000"/>
                <w:kern w:val="2"/>
                <w:sz w:val="24"/>
                <w:szCs w:val="24"/>
                <w:lang w:val="en-US" w:eastAsia="zh-CN" w:bidi="ar-SA"/>
              </w:rPr>
            </w:pPr>
            <w:r>
              <w:rPr>
                <w:rFonts w:hint="default" w:ascii="Times New Roman" w:hAnsi="Times New Roman" w:eastAsia="宋体" w:cs="Times New Roman"/>
                <w:b w:val="0"/>
                <w:bCs w:val="0"/>
                <w:color w:val="000000"/>
                <w:sz w:val="24"/>
                <w:szCs w:val="24"/>
                <w:lang w:val="en-US" w:eastAsia="zh-CN"/>
              </w:rPr>
              <w:t>个</w:t>
            </w:r>
          </w:p>
        </w:tc>
        <w:tc>
          <w:tcPr>
            <w:tcW w:w="290" w:type="pct"/>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keepNext w:val="0"/>
              <w:keepLines w:val="0"/>
              <w:widowControl/>
              <w:suppressLineNumbers w:val="0"/>
              <w:spacing w:line="360" w:lineRule="auto"/>
              <w:jc w:val="center"/>
              <w:textAlignment w:val="center"/>
              <w:rPr>
                <w:rFonts w:hint="default" w:ascii="Times New Roman" w:hAnsi="Times New Roman" w:eastAsia="宋体" w:cs="Times New Roman"/>
                <w:b w:val="0"/>
                <w:bCs w:val="0"/>
                <w:color w:val="000000"/>
                <w:kern w:val="2"/>
                <w:sz w:val="24"/>
                <w:szCs w:val="24"/>
                <w:lang w:val="en-US" w:eastAsia="zh-CN" w:bidi="ar-SA"/>
              </w:rPr>
            </w:pPr>
            <w:r>
              <w:rPr>
                <w:rFonts w:hint="default" w:ascii="Times New Roman" w:hAnsi="Times New Roman" w:eastAsia="宋体" w:cs="Times New Roman"/>
                <w:b w:val="0"/>
                <w:bCs w:val="0"/>
                <w:color w:val="000000"/>
                <w:sz w:val="24"/>
                <w:szCs w:val="24"/>
                <w:lang w:val="en-US" w:eastAsia="zh-CN"/>
              </w:rPr>
              <w:t>100</w:t>
            </w:r>
            <w:r>
              <w:rPr>
                <w:rFonts w:hint="eastAsia" w:ascii="Times New Roman" w:hAnsi="Times New Roman" w:eastAsia="宋体" w:cs="Times New Roman"/>
                <w:b w:val="0"/>
                <w:bCs w:val="0"/>
                <w:color w:val="000000"/>
                <w:sz w:val="24"/>
                <w:szCs w:val="24"/>
                <w:lang w:val="en-US" w:eastAsia="zh-CN"/>
              </w:rPr>
              <w:t>*2</w:t>
            </w:r>
          </w:p>
        </w:tc>
        <w:tc>
          <w:tcPr>
            <w:tcW w:w="1954" w:type="pct"/>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spacing w:line="240" w:lineRule="auto"/>
              <w:rPr>
                <w:rFonts w:hint="default"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一年</w:t>
            </w:r>
            <w:r>
              <w:rPr>
                <w:rFonts w:hint="default" w:ascii="Times New Roman" w:hAnsi="Times New Roman" w:eastAsia="宋体" w:cs="Times New Roman"/>
                <w:sz w:val="24"/>
                <w:szCs w:val="24"/>
                <w:lang w:eastAsia="zh-CN"/>
              </w:rPr>
              <w:t>每个季度有</w:t>
            </w:r>
            <w:r>
              <w:rPr>
                <w:rFonts w:hint="default" w:ascii="Times New Roman" w:hAnsi="Times New Roman" w:eastAsia="宋体" w:cs="Times New Roman"/>
                <w:sz w:val="24"/>
                <w:szCs w:val="24"/>
                <w:lang w:val="en-US" w:eastAsia="zh-CN"/>
              </w:rPr>
              <w:t>17个水库</w:t>
            </w:r>
            <w:r>
              <w:rPr>
                <w:rFonts w:hint="default" w:ascii="Times New Roman" w:hAnsi="Times New Roman" w:eastAsia="宋体" w:cs="Times New Roman"/>
                <w:sz w:val="24"/>
                <w:szCs w:val="24"/>
              </w:rPr>
              <w:t>点位</w:t>
            </w:r>
            <w:r>
              <w:rPr>
                <w:rFonts w:hint="default" w:ascii="Times New Roman" w:hAnsi="Times New Roman" w:eastAsia="宋体" w:cs="Times New Roman"/>
                <w:sz w:val="24"/>
                <w:szCs w:val="24"/>
                <w:lang w:eastAsia="zh-CN"/>
              </w:rPr>
              <w:t>和</w:t>
            </w:r>
            <w:r>
              <w:rPr>
                <w:rFonts w:hint="default" w:ascii="Times New Roman" w:hAnsi="Times New Roman" w:eastAsia="宋体" w:cs="Times New Roman"/>
                <w:sz w:val="24"/>
                <w:szCs w:val="24"/>
              </w:rPr>
              <w:t>8个水质自然资源重要监控断面</w:t>
            </w:r>
            <w:r>
              <w:rPr>
                <w:rFonts w:hint="default" w:ascii="Times New Roman" w:hAnsi="Times New Roman" w:eastAsia="宋体" w:cs="Times New Roman"/>
                <w:sz w:val="24"/>
                <w:szCs w:val="24"/>
                <w:lang w:eastAsia="zh-CN"/>
              </w:rPr>
              <w:t>需要评价，四个季度合计</w:t>
            </w:r>
            <w:r>
              <w:rPr>
                <w:rFonts w:hint="default" w:ascii="Times New Roman" w:hAnsi="Times New Roman" w:eastAsia="宋体" w:cs="Times New Roman"/>
                <w:sz w:val="24"/>
                <w:szCs w:val="24"/>
                <w:lang w:val="en-US" w:eastAsia="zh-CN"/>
              </w:rPr>
              <w:t>100个点位。</w:t>
            </w:r>
            <w:r>
              <w:rPr>
                <w:rFonts w:hint="eastAsia" w:ascii="Times New Roman" w:hAnsi="Times New Roman" w:eastAsia="宋体" w:cs="Times New Roman"/>
                <w:b w:val="0"/>
                <w:bCs w:val="0"/>
                <w:color w:val="000000"/>
                <w:sz w:val="24"/>
                <w:szCs w:val="24"/>
                <w:lang w:val="en-US" w:eastAsia="zh-CN"/>
              </w:rPr>
              <w:t>两年合计100*2=200个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atLeast"/>
        </w:trPr>
        <w:tc>
          <w:tcPr>
            <w:tcW w:w="293" w:type="pct"/>
            <w:vMerge w:val="continue"/>
            <w:tcBorders>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baseline"/>
              <w:rPr>
                <w:rFonts w:hint="eastAsia" w:ascii="Times New Roman" w:hAnsi="Times New Roman" w:eastAsia="宋体" w:cs="Times New Roman"/>
                <w:b w:val="0"/>
                <w:bCs w:val="0"/>
                <w:color w:val="auto"/>
                <w:sz w:val="24"/>
                <w:szCs w:val="24"/>
                <w:vertAlign w:val="baseline"/>
                <w:lang w:val="en-US" w:eastAsia="zh-CN"/>
              </w:rPr>
            </w:pPr>
          </w:p>
        </w:tc>
        <w:tc>
          <w:tcPr>
            <w:tcW w:w="546" w:type="pct"/>
            <w:vMerge w:val="continue"/>
            <w:tcBorders>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baseline"/>
              <w:rPr>
                <w:rFonts w:hint="eastAsia" w:ascii="Times New Roman" w:hAnsi="Times New Roman" w:eastAsia="宋体" w:cs="Times New Roman"/>
                <w:b w:val="0"/>
                <w:bCs w:val="0"/>
                <w:color w:val="auto"/>
                <w:sz w:val="24"/>
                <w:szCs w:val="24"/>
                <w:vertAlign w:val="baseline"/>
                <w:lang w:val="en-US" w:eastAsia="zh-CN"/>
              </w:rPr>
            </w:pPr>
          </w:p>
        </w:tc>
        <w:tc>
          <w:tcPr>
            <w:tcW w:w="1664" w:type="pct"/>
            <w:tcBorders>
              <w:top w:val="single" w:color="auto" w:sz="4" w:space="0"/>
              <w:left w:val="single" w:color="auto" w:sz="4" w:space="0"/>
              <w:bottom w:val="single" w:color="auto" w:sz="4" w:space="0"/>
              <w:right w:val="single" w:color="auto" w:sz="4" w:space="0"/>
            </w:tcBorders>
            <w:vAlign w:val="center"/>
          </w:tcPr>
          <w:p>
            <w:pPr>
              <w:spacing w:line="240" w:lineRule="auto"/>
              <w:jc w:val="both"/>
              <w:rPr>
                <w:rFonts w:hint="default" w:ascii="Times New Roman" w:hAnsi="Times New Roman" w:eastAsia="宋体" w:cs="Times New Roman"/>
                <w:b w:val="0"/>
                <w:bCs w:val="0"/>
                <w:color w:val="000000"/>
                <w:sz w:val="24"/>
                <w:szCs w:val="24"/>
                <w:lang w:val="en-US" w:eastAsia="zh-CN"/>
              </w:rPr>
            </w:pPr>
            <w:r>
              <w:rPr>
                <w:rFonts w:hint="eastAsia" w:ascii="Times New Roman" w:hAnsi="Times New Roman" w:eastAsia="宋体" w:cs="Times New Roman"/>
                <w:b w:val="0"/>
                <w:bCs w:val="0"/>
                <w:color w:val="000000"/>
                <w:sz w:val="24"/>
                <w:szCs w:val="24"/>
                <w:lang w:val="en-US" w:eastAsia="zh-CN"/>
              </w:rPr>
              <w:t>5.怀柔区水质自然资源项目山区基岩地下水水源地现状监测评价报告；</w:t>
            </w:r>
          </w:p>
        </w:tc>
        <w:tc>
          <w:tcPr>
            <w:tcW w:w="252" w:type="pct"/>
            <w:tcBorders>
              <w:top w:val="single" w:color="auto" w:sz="4" w:space="0"/>
              <w:left w:val="single" w:color="auto" w:sz="4" w:space="0"/>
              <w:bottom w:val="single" w:color="auto" w:sz="4" w:space="0"/>
              <w:right w:val="single" w:color="auto" w:sz="4" w:space="0"/>
            </w:tcBorders>
            <w:vAlign w:val="center"/>
          </w:tcPr>
          <w:p>
            <w:pPr>
              <w:spacing w:line="360" w:lineRule="auto"/>
              <w:jc w:val="both"/>
              <w:rPr>
                <w:rFonts w:hint="default" w:ascii="Times New Roman" w:hAnsi="Times New Roman" w:eastAsia="宋体" w:cs="Times New Roman"/>
                <w:b w:val="0"/>
                <w:bCs w:val="0"/>
                <w:color w:val="000000"/>
                <w:sz w:val="24"/>
                <w:szCs w:val="24"/>
                <w:lang w:val="en-US" w:eastAsia="zh-CN"/>
              </w:rPr>
            </w:pPr>
            <w:r>
              <w:rPr>
                <w:rFonts w:hint="eastAsia" w:ascii="Times New Roman" w:hAnsi="Times New Roman" w:eastAsia="宋体" w:cs="Times New Roman"/>
                <w:b w:val="0"/>
                <w:bCs w:val="0"/>
                <w:color w:val="000000"/>
                <w:sz w:val="24"/>
                <w:szCs w:val="24"/>
                <w:lang w:val="en-US" w:eastAsia="zh-CN"/>
              </w:rPr>
              <w:t>个</w:t>
            </w:r>
          </w:p>
        </w:tc>
        <w:tc>
          <w:tcPr>
            <w:tcW w:w="290" w:type="pct"/>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spacing w:line="360" w:lineRule="auto"/>
              <w:jc w:val="center"/>
              <w:rPr>
                <w:rFonts w:hint="default" w:ascii="Times New Roman" w:hAnsi="Times New Roman" w:eastAsia="宋体" w:cs="Times New Roman"/>
                <w:b w:val="0"/>
                <w:bCs w:val="0"/>
                <w:color w:val="000000"/>
                <w:sz w:val="24"/>
                <w:szCs w:val="24"/>
                <w:lang w:val="en-US" w:eastAsia="zh-CN"/>
              </w:rPr>
            </w:pPr>
            <w:r>
              <w:rPr>
                <w:rFonts w:hint="eastAsia" w:ascii="Times New Roman" w:hAnsi="Times New Roman" w:eastAsia="宋体" w:cs="Times New Roman"/>
                <w:b w:val="0"/>
                <w:bCs w:val="0"/>
                <w:color w:val="000000"/>
                <w:sz w:val="24"/>
                <w:szCs w:val="24"/>
                <w:lang w:val="en-US" w:eastAsia="zh-CN"/>
              </w:rPr>
              <w:t>80*2</w:t>
            </w:r>
          </w:p>
        </w:tc>
        <w:tc>
          <w:tcPr>
            <w:tcW w:w="1954" w:type="pct"/>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spacing w:line="240" w:lineRule="auto"/>
              <w:jc w:val="both"/>
              <w:rPr>
                <w:rFonts w:hint="default" w:ascii="Times New Roman" w:hAnsi="Times New Roman" w:eastAsia="宋体" w:cs="Times New Roman"/>
                <w:b w:val="0"/>
                <w:bCs w:val="0"/>
                <w:color w:val="000000"/>
                <w:sz w:val="24"/>
                <w:szCs w:val="24"/>
                <w:lang w:val="en-US" w:eastAsia="zh-CN"/>
              </w:rPr>
            </w:pPr>
            <w:r>
              <w:rPr>
                <w:rFonts w:hint="eastAsia" w:ascii="Times New Roman" w:hAnsi="Times New Roman" w:eastAsia="宋体" w:cs="Times New Roman"/>
                <w:sz w:val="24"/>
                <w:szCs w:val="24"/>
                <w:lang w:val="en-US" w:eastAsia="zh-CN"/>
              </w:rPr>
              <w:t>一年</w:t>
            </w:r>
            <w:r>
              <w:rPr>
                <w:rFonts w:hint="default" w:ascii="Times New Roman" w:hAnsi="Times New Roman" w:eastAsia="宋体" w:cs="Times New Roman"/>
                <w:b w:val="0"/>
                <w:bCs w:val="0"/>
                <w:color w:val="000000"/>
                <w:sz w:val="24"/>
                <w:szCs w:val="24"/>
                <w:lang w:val="en-US" w:eastAsia="zh-CN"/>
              </w:rPr>
              <w:t>每个季度有20个山区基岩地下水水源地需要评价，四个季度合计80个点位。</w:t>
            </w:r>
            <w:r>
              <w:rPr>
                <w:rFonts w:hint="eastAsia" w:ascii="Times New Roman" w:hAnsi="Times New Roman" w:eastAsia="宋体" w:cs="Times New Roman"/>
                <w:b w:val="0"/>
                <w:bCs w:val="0"/>
                <w:color w:val="000000"/>
                <w:sz w:val="24"/>
                <w:szCs w:val="24"/>
                <w:lang w:val="en-US" w:eastAsia="zh-CN"/>
              </w:rPr>
              <w:t>两年合计80*2=160个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atLeast"/>
        </w:trPr>
        <w:tc>
          <w:tcPr>
            <w:tcW w:w="293" w:type="pct"/>
            <w:vMerge w:val="continue"/>
            <w:tcBorders>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baseline"/>
              <w:rPr>
                <w:rFonts w:hint="eastAsia" w:ascii="Times New Roman" w:hAnsi="Times New Roman" w:eastAsia="宋体" w:cs="Times New Roman"/>
                <w:b w:val="0"/>
                <w:bCs w:val="0"/>
                <w:color w:val="auto"/>
                <w:sz w:val="24"/>
                <w:szCs w:val="24"/>
                <w:vertAlign w:val="baseline"/>
                <w:lang w:val="en-US" w:eastAsia="zh-CN"/>
              </w:rPr>
            </w:pPr>
          </w:p>
        </w:tc>
        <w:tc>
          <w:tcPr>
            <w:tcW w:w="546" w:type="pct"/>
            <w:vMerge w:val="continue"/>
            <w:tcBorders>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baseline"/>
              <w:rPr>
                <w:rFonts w:hint="eastAsia" w:ascii="Times New Roman" w:hAnsi="Times New Roman" w:eastAsia="宋体" w:cs="Times New Roman"/>
                <w:b w:val="0"/>
                <w:bCs w:val="0"/>
                <w:color w:val="auto"/>
                <w:sz w:val="24"/>
                <w:szCs w:val="24"/>
                <w:vertAlign w:val="baseline"/>
                <w:lang w:val="en-US" w:eastAsia="zh-CN"/>
              </w:rPr>
            </w:pPr>
          </w:p>
        </w:tc>
        <w:tc>
          <w:tcPr>
            <w:tcW w:w="1664" w:type="pct"/>
            <w:tcBorders>
              <w:top w:val="single" w:color="auto" w:sz="4" w:space="0"/>
              <w:left w:val="single" w:color="auto" w:sz="4" w:space="0"/>
              <w:bottom w:val="single" w:color="auto" w:sz="4" w:space="0"/>
              <w:right w:val="single" w:color="auto" w:sz="4" w:space="0"/>
            </w:tcBorders>
            <w:vAlign w:val="center"/>
          </w:tcPr>
          <w:p>
            <w:pPr>
              <w:spacing w:line="240" w:lineRule="auto"/>
              <w:jc w:val="both"/>
              <w:rPr>
                <w:rFonts w:hint="default" w:ascii="Times New Roman" w:hAnsi="Times New Roman" w:eastAsia="宋体" w:cs="Times New Roman"/>
                <w:b w:val="0"/>
                <w:bCs w:val="0"/>
                <w:color w:val="000000"/>
                <w:sz w:val="24"/>
                <w:szCs w:val="24"/>
                <w:lang w:val="en-US" w:eastAsia="zh-CN"/>
              </w:rPr>
            </w:pPr>
            <w:r>
              <w:rPr>
                <w:rFonts w:hint="eastAsia" w:ascii="Times New Roman" w:hAnsi="Times New Roman" w:eastAsia="宋体" w:cs="Times New Roman"/>
                <w:b w:val="0"/>
                <w:bCs w:val="0"/>
                <w:color w:val="000000"/>
                <w:sz w:val="24"/>
                <w:szCs w:val="24"/>
                <w:lang w:val="en-US" w:eastAsia="zh-CN"/>
              </w:rPr>
              <w:t>6.怀柔区水质自然资源怀柔平原第四系地下水水源地现状监测评价报告；</w:t>
            </w:r>
          </w:p>
        </w:tc>
        <w:tc>
          <w:tcPr>
            <w:tcW w:w="252" w:type="pct"/>
            <w:tcBorders>
              <w:top w:val="single" w:color="auto" w:sz="4" w:space="0"/>
              <w:left w:val="single" w:color="auto" w:sz="4" w:space="0"/>
              <w:bottom w:val="single" w:color="auto" w:sz="4" w:space="0"/>
              <w:right w:val="single" w:color="auto" w:sz="4" w:space="0"/>
            </w:tcBorders>
            <w:vAlign w:val="center"/>
          </w:tcPr>
          <w:p>
            <w:pPr>
              <w:spacing w:line="360" w:lineRule="auto"/>
              <w:jc w:val="both"/>
              <w:rPr>
                <w:rFonts w:hint="default" w:ascii="Times New Roman" w:hAnsi="Times New Roman" w:eastAsia="宋体" w:cs="Times New Roman"/>
                <w:b w:val="0"/>
                <w:bCs w:val="0"/>
                <w:color w:val="000000"/>
                <w:sz w:val="24"/>
                <w:szCs w:val="24"/>
                <w:lang w:val="en-US" w:eastAsia="zh-CN"/>
              </w:rPr>
            </w:pPr>
            <w:r>
              <w:rPr>
                <w:rFonts w:hint="eastAsia" w:ascii="Times New Roman" w:hAnsi="Times New Roman" w:eastAsia="宋体" w:cs="Times New Roman"/>
                <w:b w:val="0"/>
                <w:bCs w:val="0"/>
                <w:color w:val="000000"/>
                <w:sz w:val="24"/>
                <w:szCs w:val="24"/>
                <w:lang w:val="en-US" w:eastAsia="zh-CN"/>
              </w:rPr>
              <w:t>个</w:t>
            </w:r>
          </w:p>
        </w:tc>
        <w:tc>
          <w:tcPr>
            <w:tcW w:w="290" w:type="pct"/>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spacing w:line="360" w:lineRule="auto"/>
              <w:jc w:val="center"/>
              <w:rPr>
                <w:rFonts w:hint="default" w:ascii="Times New Roman" w:hAnsi="Times New Roman" w:eastAsia="宋体" w:cs="Times New Roman"/>
                <w:b w:val="0"/>
                <w:bCs w:val="0"/>
                <w:color w:val="000000"/>
                <w:sz w:val="24"/>
                <w:szCs w:val="24"/>
                <w:lang w:val="en-US" w:eastAsia="zh-CN"/>
              </w:rPr>
            </w:pPr>
            <w:r>
              <w:rPr>
                <w:rFonts w:hint="eastAsia" w:ascii="Times New Roman" w:hAnsi="Times New Roman" w:eastAsia="宋体" w:cs="Times New Roman"/>
                <w:b w:val="0"/>
                <w:bCs w:val="0"/>
                <w:color w:val="000000"/>
                <w:sz w:val="24"/>
                <w:szCs w:val="24"/>
                <w:lang w:val="en-US" w:eastAsia="zh-CN"/>
              </w:rPr>
              <w:t>100*2</w:t>
            </w:r>
          </w:p>
        </w:tc>
        <w:tc>
          <w:tcPr>
            <w:tcW w:w="1954" w:type="pct"/>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spacing w:line="240" w:lineRule="auto"/>
              <w:jc w:val="both"/>
              <w:rPr>
                <w:rFonts w:hint="default" w:ascii="Times New Roman" w:hAnsi="Times New Roman" w:eastAsia="宋体" w:cs="Times New Roman"/>
                <w:b w:val="0"/>
                <w:bCs w:val="0"/>
                <w:color w:val="000000"/>
                <w:sz w:val="24"/>
                <w:szCs w:val="24"/>
                <w:lang w:val="en-US" w:eastAsia="zh-CN"/>
              </w:rPr>
            </w:pPr>
            <w:r>
              <w:rPr>
                <w:rFonts w:hint="eastAsia" w:ascii="Times New Roman" w:hAnsi="Times New Roman" w:eastAsia="宋体" w:cs="Times New Roman"/>
                <w:sz w:val="24"/>
                <w:szCs w:val="24"/>
                <w:lang w:val="en-US" w:eastAsia="zh-CN"/>
              </w:rPr>
              <w:t>一年</w:t>
            </w:r>
            <w:r>
              <w:rPr>
                <w:rFonts w:hint="eastAsia" w:ascii="Times New Roman" w:hAnsi="Times New Roman" w:eastAsia="宋体" w:cs="Times New Roman"/>
                <w:b w:val="0"/>
                <w:bCs w:val="0"/>
                <w:color w:val="000000"/>
                <w:sz w:val="24"/>
                <w:szCs w:val="24"/>
                <w:lang w:val="en-US" w:eastAsia="zh-CN"/>
              </w:rPr>
              <w:t>每个季度有25个平原第四系地下水水源地需要评价，四个季度合计100个点位。两年合计100*2=200个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atLeast"/>
        </w:trPr>
        <w:tc>
          <w:tcPr>
            <w:tcW w:w="293" w:type="pct"/>
            <w:vMerge w:val="continue"/>
            <w:tcBorders>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baseline"/>
              <w:rPr>
                <w:rFonts w:hint="eastAsia" w:ascii="Times New Roman" w:hAnsi="Times New Roman" w:eastAsia="宋体" w:cs="Times New Roman"/>
                <w:b w:val="0"/>
                <w:bCs w:val="0"/>
                <w:color w:val="auto"/>
                <w:sz w:val="24"/>
                <w:szCs w:val="24"/>
                <w:vertAlign w:val="baseline"/>
                <w:lang w:val="en-US" w:eastAsia="zh-CN"/>
              </w:rPr>
            </w:pPr>
          </w:p>
        </w:tc>
        <w:tc>
          <w:tcPr>
            <w:tcW w:w="546" w:type="pct"/>
            <w:vMerge w:val="continue"/>
            <w:tcBorders>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baseline"/>
              <w:rPr>
                <w:rFonts w:hint="eastAsia" w:ascii="Times New Roman" w:hAnsi="Times New Roman" w:eastAsia="宋体" w:cs="Times New Roman"/>
                <w:b w:val="0"/>
                <w:bCs w:val="0"/>
                <w:color w:val="auto"/>
                <w:sz w:val="24"/>
                <w:szCs w:val="24"/>
                <w:vertAlign w:val="baseline"/>
                <w:lang w:val="en-US" w:eastAsia="zh-CN"/>
              </w:rPr>
            </w:pPr>
          </w:p>
        </w:tc>
        <w:tc>
          <w:tcPr>
            <w:tcW w:w="1664" w:type="pct"/>
            <w:tcBorders>
              <w:top w:val="single" w:color="auto" w:sz="4" w:space="0"/>
              <w:left w:val="single" w:color="auto" w:sz="4" w:space="0"/>
              <w:bottom w:val="single" w:color="auto" w:sz="4" w:space="0"/>
              <w:right w:val="single" w:color="auto" w:sz="4" w:space="0"/>
            </w:tcBorders>
            <w:vAlign w:val="center"/>
          </w:tcPr>
          <w:p>
            <w:pPr>
              <w:spacing w:line="240" w:lineRule="auto"/>
              <w:jc w:val="both"/>
              <w:rPr>
                <w:rFonts w:hint="default" w:ascii="Times New Roman" w:hAnsi="Times New Roman" w:eastAsia="宋体" w:cs="Times New Roman"/>
                <w:b w:val="0"/>
                <w:bCs w:val="0"/>
                <w:color w:val="000000"/>
                <w:sz w:val="24"/>
                <w:szCs w:val="24"/>
                <w:lang w:val="en-US" w:eastAsia="zh-CN"/>
              </w:rPr>
            </w:pPr>
            <w:r>
              <w:rPr>
                <w:rFonts w:hint="eastAsia" w:ascii="Times New Roman" w:hAnsi="Times New Roman" w:eastAsia="宋体" w:cs="Times New Roman"/>
                <w:b w:val="0"/>
                <w:bCs w:val="0"/>
                <w:color w:val="000000"/>
                <w:sz w:val="24"/>
                <w:szCs w:val="24"/>
                <w:lang w:val="en-US" w:eastAsia="zh-CN"/>
              </w:rPr>
              <w:t>7.怀柔区水质自然资源怀柔平原供水厂地下水水源地现状监测评价报告。</w:t>
            </w:r>
          </w:p>
        </w:tc>
        <w:tc>
          <w:tcPr>
            <w:tcW w:w="252" w:type="pct"/>
            <w:tcBorders>
              <w:top w:val="single" w:color="auto" w:sz="4" w:space="0"/>
              <w:left w:val="single" w:color="auto" w:sz="4" w:space="0"/>
              <w:bottom w:val="single" w:color="auto" w:sz="4" w:space="0"/>
              <w:right w:val="single" w:color="auto" w:sz="4" w:space="0"/>
            </w:tcBorders>
            <w:vAlign w:val="center"/>
          </w:tcPr>
          <w:p>
            <w:pPr>
              <w:spacing w:line="360" w:lineRule="auto"/>
              <w:jc w:val="both"/>
              <w:rPr>
                <w:rFonts w:hint="default" w:ascii="Times New Roman" w:hAnsi="Times New Roman" w:eastAsia="宋体" w:cs="Times New Roman"/>
                <w:b w:val="0"/>
                <w:bCs w:val="0"/>
                <w:color w:val="000000"/>
                <w:sz w:val="24"/>
                <w:szCs w:val="24"/>
                <w:lang w:val="en-US" w:eastAsia="zh-CN"/>
              </w:rPr>
            </w:pPr>
            <w:r>
              <w:rPr>
                <w:rFonts w:hint="eastAsia" w:ascii="Times New Roman" w:hAnsi="Times New Roman" w:eastAsia="宋体" w:cs="Times New Roman"/>
                <w:b w:val="0"/>
                <w:bCs w:val="0"/>
                <w:color w:val="000000"/>
                <w:sz w:val="24"/>
                <w:szCs w:val="24"/>
                <w:lang w:val="en-US" w:eastAsia="zh-CN"/>
              </w:rPr>
              <w:t>个</w:t>
            </w:r>
          </w:p>
        </w:tc>
        <w:tc>
          <w:tcPr>
            <w:tcW w:w="290" w:type="pct"/>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spacing w:line="360" w:lineRule="auto"/>
              <w:jc w:val="center"/>
              <w:rPr>
                <w:rFonts w:hint="default" w:ascii="Times New Roman" w:hAnsi="Times New Roman" w:eastAsia="宋体" w:cs="Times New Roman"/>
                <w:b w:val="0"/>
                <w:bCs w:val="0"/>
                <w:color w:val="000000"/>
                <w:sz w:val="24"/>
                <w:szCs w:val="24"/>
                <w:lang w:val="en-US" w:eastAsia="zh-CN"/>
              </w:rPr>
            </w:pPr>
            <w:r>
              <w:rPr>
                <w:rFonts w:hint="eastAsia" w:ascii="Times New Roman" w:hAnsi="Times New Roman" w:eastAsia="宋体" w:cs="Times New Roman"/>
                <w:b w:val="0"/>
                <w:bCs w:val="0"/>
                <w:color w:val="000000"/>
                <w:sz w:val="24"/>
                <w:szCs w:val="24"/>
                <w:lang w:val="en-US" w:eastAsia="zh-CN"/>
              </w:rPr>
              <w:t>48*2</w:t>
            </w:r>
          </w:p>
        </w:tc>
        <w:tc>
          <w:tcPr>
            <w:tcW w:w="1954" w:type="pct"/>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spacing w:line="240" w:lineRule="auto"/>
              <w:jc w:val="both"/>
              <w:rPr>
                <w:rFonts w:hint="default" w:ascii="Times New Roman" w:hAnsi="Times New Roman" w:eastAsia="宋体" w:cs="Times New Roman"/>
                <w:b w:val="0"/>
                <w:bCs w:val="0"/>
                <w:color w:val="000000"/>
                <w:sz w:val="24"/>
                <w:szCs w:val="24"/>
                <w:lang w:val="en-US" w:eastAsia="zh-CN"/>
              </w:rPr>
            </w:pPr>
            <w:r>
              <w:rPr>
                <w:rFonts w:hint="eastAsia" w:ascii="Times New Roman" w:hAnsi="Times New Roman" w:eastAsia="宋体" w:cs="Times New Roman"/>
                <w:sz w:val="24"/>
                <w:szCs w:val="24"/>
                <w:lang w:val="en-US" w:eastAsia="zh-CN"/>
              </w:rPr>
              <w:t>一年</w:t>
            </w:r>
            <w:r>
              <w:rPr>
                <w:rFonts w:hint="eastAsia" w:ascii="Times New Roman" w:hAnsi="Times New Roman" w:eastAsia="宋体" w:cs="Times New Roman"/>
                <w:b w:val="0"/>
                <w:bCs w:val="0"/>
                <w:color w:val="000000"/>
                <w:sz w:val="24"/>
                <w:szCs w:val="24"/>
                <w:lang w:val="en-US" w:eastAsia="zh-CN"/>
              </w:rPr>
              <w:t>每个季度有14个平原供水厂地下水水源地需要评价，四个季度合计48个点位。两年合计48*2=96个。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93"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baseline"/>
              <w:rPr>
                <w:rFonts w:hint="default" w:ascii="Times New Roman" w:hAnsi="Times New Roman" w:eastAsia="宋体" w:cs="Times New Roman"/>
                <w:b w:val="0"/>
                <w:bCs w:val="0"/>
                <w:color w:val="auto"/>
                <w:sz w:val="24"/>
                <w:szCs w:val="24"/>
                <w:vertAlign w:val="baseline"/>
                <w:lang w:val="en-US" w:eastAsia="zh-CN"/>
              </w:rPr>
            </w:pPr>
            <w:r>
              <w:rPr>
                <w:rFonts w:hint="eastAsia" w:ascii="Times New Roman" w:hAnsi="Times New Roman" w:eastAsia="宋体" w:cs="Times New Roman"/>
                <w:b w:val="0"/>
                <w:bCs w:val="0"/>
                <w:color w:val="auto"/>
                <w:sz w:val="24"/>
                <w:szCs w:val="24"/>
                <w:vertAlign w:val="baseline"/>
                <w:lang w:val="en-US" w:eastAsia="zh-CN"/>
              </w:rPr>
              <w:t>7</w:t>
            </w:r>
          </w:p>
        </w:tc>
        <w:tc>
          <w:tcPr>
            <w:tcW w:w="546"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baseline"/>
              <w:rPr>
                <w:rFonts w:hint="default" w:ascii="Times New Roman" w:hAnsi="Times New Roman" w:eastAsia="宋体" w:cs="Times New Roman"/>
                <w:b w:val="0"/>
                <w:bCs w:val="0"/>
                <w:color w:val="auto"/>
                <w:sz w:val="24"/>
                <w:szCs w:val="24"/>
                <w:vertAlign w:val="baseline"/>
                <w:lang w:val="en-US" w:eastAsia="zh-CN"/>
              </w:rPr>
            </w:pPr>
            <w:r>
              <w:rPr>
                <w:rFonts w:hint="default" w:ascii="Times New Roman" w:hAnsi="Times New Roman" w:eastAsia="宋体" w:cs="Times New Roman"/>
                <w:b w:val="0"/>
                <w:bCs w:val="0"/>
                <w:color w:val="auto"/>
                <w:sz w:val="24"/>
                <w:szCs w:val="24"/>
                <w:vertAlign w:val="baseline"/>
                <w:lang w:val="en-US" w:eastAsia="zh-CN"/>
              </w:rPr>
              <w:t>租车费</w:t>
            </w:r>
          </w:p>
        </w:tc>
        <w:tc>
          <w:tcPr>
            <w:tcW w:w="1664"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baseline"/>
              <w:rPr>
                <w:rFonts w:hint="default" w:ascii="Times New Roman" w:hAnsi="Times New Roman" w:eastAsia="宋体" w:cs="Times New Roman"/>
                <w:b w:val="0"/>
                <w:bCs w:val="0"/>
                <w:color w:val="auto"/>
                <w:sz w:val="24"/>
                <w:szCs w:val="24"/>
                <w:vertAlign w:val="baseline"/>
                <w:lang w:val="en-US" w:eastAsia="zh-CN"/>
              </w:rPr>
            </w:pPr>
            <w:r>
              <w:rPr>
                <w:rFonts w:hint="default" w:ascii="Times New Roman" w:hAnsi="Times New Roman" w:eastAsia="宋体" w:cs="Times New Roman"/>
                <w:b w:val="0"/>
                <w:bCs w:val="0"/>
                <w:color w:val="auto"/>
                <w:sz w:val="24"/>
                <w:szCs w:val="24"/>
                <w:vertAlign w:val="baseline"/>
                <w:lang w:val="en-US" w:eastAsia="zh-CN"/>
              </w:rPr>
              <w:t>租车费</w:t>
            </w:r>
          </w:p>
        </w:tc>
        <w:tc>
          <w:tcPr>
            <w:tcW w:w="252"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baseline"/>
              <w:rPr>
                <w:rFonts w:hint="default" w:ascii="Times New Roman" w:hAnsi="Times New Roman" w:eastAsia="宋体" w:cs="Times New Roman"/>
                <w:b w:val="0"/>
                <w:bCs w:val="0"/>
                <w:color w:val="auto"/>
                <w:sz w:val="24"/>
                <w:szCs w:val="24"/>
                <w:vertAlign w:val="baseline"/>
                <w:lang w:val="en-US" w:eastAsia="zh-CN"/>
              </w:rPr>
            </w:pPr>
            <w:r>
              <w:rPr>
                <w:rFonts w:hint="default" w:ascii="Times New Roman" w:hAnsi="Times New Roman" w:eastAsia="宋体" w:cs="Times New Roman"/>
                <w:b w:val="0"/>
                <w:bCs w:val="0"/>
                <w:color w:val="auto"/>
                <w:sz w:val="24"/>
                <w:szCs w:val="24"/>
                <w:vertAlign w:val="baseline"/>
                <w:lang w:val="en-US" w:eastAsia="zh-CN"/>
              </w:rPr>
              <w:t>次</w:t>
            </w:r>
          </w:p>
        </w:tc>
        <w:tc>
          <w:tcPr>
            <w:tcW w:w="290" w:type="pct"/>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baseline"/>
              <w:rPr>
                <w:rFonts w:hint="default" w:ascii="Times New Roman" w:hAnsi="Times New Roman" w:eastAsia="宋体" w:cs="Times New Roman"/>
                <w:b w:val="0"/>
                <w:bCs w:val="0"/>
                <w:color w:val="auto"/>
                <w:sz w:val="24"/>
                <w:szCs w:val="24"/>
                <w:vertAlign w:val="baseline"/>
                <w:lang w:val="en-US" w:eastAsia="zh-CN"/>
              </w:rPr>
            </w:pPr>
            <w:r>
              <w:rPr>
                <w:rFonts w:hint="default" w:ascii="Times New Roman" w:hAnsi="Times New Roman" w:eastAsia="宋体" w:cs="Times New Roman"/>
                <w:b w:val="0"/>
                <w:bCs w:val="0"/>
                <w:color w:val="auto"/>
                <w:sz w:val="24"/>
                <w:szCs w:val="24"/>
                <w:vertAlign w:val="baseline"/>
                <w:lang w:val="en-US" w:eastAsia="zh-CN"/>
              </w:rPr>
              <w:t>4</w:t>
            </w:r>
            <w:r>
              <w:rPr>
                <w:rFonts w:hint="eastAsia" w:ascii="Times New Roman" w:hAnsi="Times New Roman" w:eastAsia="宋体" w:cs="Times New Roman"/>
                <w:b w:val="0"/>
                <w:bCs w:val="0"/>
                <w:color w:val="auto"/>
                <w:sz w:val="24"/>
                <w:szCs w:val="24"/>
                <w:vertAlign w:val="baseline"/>
                <w:lang w:val="en-US" w:eastAsia="zh-CN"/>
              </w:rPr>
              <w:t>*2</w:t>
            </w:r>
          </w:p>
        </w:tc>
        <w:tc>
          <w:tcPr>
            <w:tcW w:w="1954" w:type="pct"/>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baseline"/>
              <w:rPr>
                <w:rFonts w:hint="default" w:ascii="Times New Roman" w:hAnsi="Times New Roman" w:eastAsia="宋体" w:cs="Times New Roman"/>
                <w:b w:val="0"/>
                <w:bCs w:val="0"/>
                <w:color w:val="auto"/>
                <w:sz w:val="24"/>
                <w:szCs w:val="24"/>
                <w:vertAlign w:val="baseline"/>
                <w:lang w:val="en-US" w:eastAsia="zh-CN"/>
              </w:rPr>
            </w:pPr>
            <w:r>
              <w:rPr>
                <w:rFonts w:hint="eastAsia" w:ascii="Times New Roman" w:hAnsi="Times New Roman" w:eastAsia="宋体" w:cs="Times New Roman"/>
                <w:b w:val="0"/>
                <w:bCs w:val="0"/>
                <w:color w:val="auto"/>
                <w:sz w:val="24"/>
                <w:szCs w:val="24"/>
                <w:vertAlign w:val="baseline"/>
                <w:lang w:val="en-US" w:eastAsia="zh-CN"/>
              </w:rPr>
              <w:t>一年4次，两年共计8次。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93"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baseline"/>
              <w:rPr>
                <w:rFonts w:hint="default" w:ascii="Times New Roman" w:hAnsi="Times New Roman" w:eastAsia="宋体" w:cs="Times New Roman"/>
                <w:b w:val="0"/>
                <w:bCs w:val="0"/>
                <w:color w:val="auto"/>
                <w:sz w:val="24"/>
                <w:szCs w:val="24"/>
                <w:vertAlign w:val="baseline"/>
                <w:lang w:val="en-US" w:eastAsia="zh-CN"/>
              </w:rPr>
            </w:pPr>
            <w:r>
              <w:rPr>
                <w:rFonts w:hint="eastAsia" w:ascii="Times New Roman" w:hAnsi="Times New Roman" w:eastAsia="宋体" w:cs="Times New Roman"/>
                <w:b w:val="0"/>
                <w:bCs w:val="0"/>
                <w:color w:val="auto"/>
                <w:sz w:val="24"/>
                <w:szCs w:val="24"/>
                <w:vertAlign w:val="baseline"/>
                <w:lang w:val="en-US" w:eastAsia="zh-CN"/>
              </w:rPr>
              <w:t>8</w:t>
            </w:r>
          </w:p>
        </w:tc>
        <w:tc>
          <w:tcPr>
            <w:tcW w:w="546"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baseline"/>
              <w:rPr>
                <w:rFonts w:hint="default" w:ascii="Times New Roman" w:hAnsi="Times New Roman" w:eastAsia="宋体" w:cs="Times New Roman"/>
                <w:b w:val="0"/>
                <w:bCs w:val="0"/>
                <w:color w:val="auto"/>
                <w:sz w:val="24"/>
                <w:szCs w:val="24"/>
                <w:vertAlign w:val="baseline"/>
                <w:lang w:val="en-US" w:eastAsia="zh-CN"/>
              </w:rPr>
            </w:pPr>
            <w:r>
              <w:rPr>
                <w:rFonts w:hint="default" w:ascii="Times New Roman" w:hAnsi="Times New Roman" w:eastAsia="宋体" w:cs="Times New Roman"/>
                <w:b w:val="0"/>
                <w:bCs w:val="0"/>
                <w:color w:val="auto"/>
                <w:sz w:val="24"/>
                <w:szCs w:val="24"/>
                <w:vertAlign w:val="baseline"/>
                <w:lang w:val="en-US" w:eastAsia="zh-CN"/>
              </w:rPr>
              <w:t>燃油费</w:t>
            </w:r>
          </w:p>
        </w:tc>
        <w:tc>
          <w:tcPr>
            <w:tcW w:w="1664"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baseline"/>
              <w:rPr>
                <w:rFonts w:hint="default" w:ascii="Times New Roman" w:hAnsi="Times New Roman" w:eastAsia="宋体" w:cs="Times New Roman"/>
                <w:b w:val="0"/>
                <w:bCs w:val="0"/>
                <w:color w:val="auto"/>
                <w:sz w:val="24"/>
                <w:szCs w:val="24"/>
                <w:vertAlign w:val="baseline"/>
                <w:lang w:val="en-US" w:eastAsia="zh-CN"/>
              </w:rPr>
            </w:pPr>
            <w:r>
              <w:rPr>
                <w:rFonts w:hint="default" w:ascii="Times New Roman" w:hAnsi="Times New Roman" w:eastAsia="宋体" w:cs="Times New Roman"/>
                <w:b w:val="0"/>
                <w:bCs w:val="0"/>
                <w:color w:val="auto"/>
                <w:sz w:val="24"/>
                <w:szCs w:val="24"/>
                <w:vertAlign w:val="baseline"/>
                <w:lang w:val="en-US" w:eastAsia="zh-CN"/>
              </w:rPr>
              <w:t>燃油费</w:t>
            </w:r>
          </w:p>
        </w:tc>
        <w:tc>
          <w:tcPr>
            <w:tcW w:w="252"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baseline"/>
              <w:rPr>
                <w:rFonts w:hint="default" w:ascii="Times New Roman" w:hAnsi="Times New Roman" w:eastAsia="宋体" w:cs="Times New Roman"/>
                <w:b w:val="0"/>
                <w:bCs w:val="0"/>
                <w:color w:val="auto"/>
                <w:sz w:val="24"/>
                <w:szCs w:val="24"/>
                <w:vertAlign w:val="baseline"/>
                <w:lang w:val="en-US" w:eastAsia="zh-CN"/>
              </w:rPr>
            </w:pPr>
            <w:r>
              <w:rPr>
                <w:rFonts w:hint="default" w:ascii="Times New Roman" w:hAnsi="Times New Roman" w:eastAsia="宋体" w:cs="Times New Roman"/>
                <w:b w:val="0"/>
                <w:bCs w:val="0"/>
                <w:color w:val="auto"/>
                <w:sz w:val="24"/>
                <w:szCs w:val="24"/>
                <w:vertAlign w:val="baseline"/>
                <w:lang w:val="en-US" w:eastAsia="zh-CN"/>
              </w:rPr>
              <w:t>次</w:t>
            </w:r>
          </w:p>
        </w:tc>
        <w:tc>
          <w:tcPr>
            <w:tcW w:w="290" w:type="pct"/>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baseline"/>
              <w:rPr>
                <w:rFonts w:hint="default" w:ascii="Times New Roman" w:hAnsi="Times New Roman" w:eastAsia="宋体" w:cs="Times New Roman"/>
                <w:b w:val="0"/>
                <w:bCs w:val="0"/>
                <w:color w:val="auto"/>
                <w:sz w:val="24"/>
                <w:szCs w:val="24"/>
                <w:vertAlign w:val="baseline"/>
                <w:lang w:val="en-US" w:eastAsia="zh-CN"/>
              </w:rPr>
            </w:pPr>
            <w:r>
              <w:rPr>
                <w:rFonts w:hint="default" w:ascii="Times New Roman" w:hAnsi="Times New Roman" w:eastAsia="宋体" w:cs="Times New Roman"/>
                <w:b w:val="0"/>
                <w:bCs w:val="0"/>
                <w:color w:val="auto"/>
                <w:sz w:val="24"/>
                <w:szCs w:val="24"/>
                <w:vertAlign w:val="baseline"/>
                <w:lang w:val="en-US" w:eastAsia="zh-CN"/>
              </w:rPr>
              <w:t>4</w:t>
            </w:r>
            <w:r>
              <w:rPr>
                <w:rFonts w:hint="eastAsia" w:ascii="Times New Roman" w:hAnsi="Times New Roman" w:eastAsia="宋体" w:cs="Times New Roman"/>
                <w:b w:val="0"/>
                <w:bCs w:val="0"/>
                <w:color w:val="auto"/>
                <w:sz w:val="24"/>
                <w:szCs w:val="24"/>
                <w:vertAlign w:val="baseline"/>
                <w:lang w:val="en-US" w:eastAsia="zh-CN"/>
              </w:rPr>
              <w:t>*2</w:t>
            </w:r>
          </w:p>
        </w:tc>
        <w:tc>
          <w:tcPr>
            <w:tcW w:w="1954" w:type="pct"/>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baseline"/>
              <w:rPr>
                <w:rFonts w:hint="default" w:ascii="Times New Roman" w:hAnsi="Times New Roman" w:eastAsia="宋体" w:cs="Times New Roman"/>
                <w:b w:val="0"/>
                <w:bCs w:val="0"/>
                <w:color w:val="auto"/>
                <w:sz w:val="24"/>
                <w:szCs w:val="24"/>
                <w:vertAlign w:val="baseline"/>
                <w:lang w:val="en-US" w:eastAsia="zh-CN"/>
              </w:rPr>
            </w:pPr>
            <w:r>
              <w:rPr>
                <w:rFonts w:hint="eastAsia" w:ascii="Times New Roman" w:hAnsi="Times New Roman" w:eastAsia="宋体" w:cs="Times New Roman"/>
                <w:b w:val="0"/>
                <w:bCs w:val="0"/>
                <w:color w:val="auto"/>
                <w:sz w:val="24"/>
                <w:szCs w:val="24"/>
                <w:vertAlign w:val="baseline"/>
                <w:lang w:val="en-US" w:eastAsia="zh-CN"/>
              </w:rPr>
              <w:t>一年4次，两年共计8次。</w:t>
            </w:r>
          </w:p>
        </w:tc>
      </w:tr>
    </w:tbl>
    <w:p>
      <w:pPr>
        <w:rPr>
          <w:rFonts w:hint="default" w:ascii="Times New Roman" w:hAnsi="Times New Roman" w:eastAsia="宋体" w:cs="Times New Roman"/>
          <w:lang w:eastAsia="zh-CN"/>
        </w:rPr>
        <w:sectPr>
          <w:pgSz w:w="16838" w:h="11906" w:orient="landscape"/>
          <w:pgMar w:top="1797" w:right="1440" w:bottom="1797" w:left="1440" w:header="851" w:footer="992" w:gutter="0"/>
          <w:pgBorders>
            <w:top w:val="none" w:sz="0" w:space="0"/>
            <w:left w:val="none" w:sz="0" w:space="0"/>
            <w:bottom w:val="none" w:sz="0" w:space="0"/>
            <w:right w:val="none" w:sz="0" w:space="0"/>
          </w:pgBorders>
          <w:pgNumType w:fmt="decimal"/>
          <w:cols w:space="0" w:num="1"/>
          <w:rtlGutter w:val="0"/>
          <w:docGrid w:type="lines" w:linePitch="319" w:charSpace="0"/>
        </w:sectPr>
      </w:pPr>
    </w:p>
    <w:p>
      <w:pPr>
        <w:pStyle w:val="2"/>
        <w:rPr>
          <w:rFonts w:hint="default" w:ascii="Times New Roman" w:hAnsi="Times New Roman" w:eastAsia="宋体" w:cs="Times New Roman"/>
        </w:rPr>
      </w:pPr>
      <w:r>
        <w:rPr>
          <w:rFonts w:hint="default" w:ascii="Times New Roman" w:hAnsi="Times New Roman" w:eastAsia="宋体" w:cs="Times New Roman"/>
          <w:lang w:eastAsia="zh-CN"/>
        </w:rPr>
        <w:t>三</w:t>
      </w:r>
      <w:r>
        <w:rPr>
          <w:rFonts w:hint="default" w:ascii="Times New Roman" w:hAnsi="Times New Roman" w:eastAsia="宋体" w:cs="Times New Roman"/>
        </w:rPr>
        <w:t>、技术需求及服务内容</w:t>
      </w:r>
    </w:p>
    <w:p>
      <w:pPr>
        <w:pStyle w:val="2"/>
        <w:widowControl/>
        <w:spacing w:before="0" w:beforeLines="0" w:line="360" w:lineRule="auto"/>
        <w:ind w:leftChars="0" w:firstLine="0" w:firstLineChars="0"/>
        <w:rPr>
          <w:rFonts w:hint="default" w:ascii="Times New Roman" w:hAnsi="Times New Roman" w:eastAsia="宋体" w:cs="Times New Roman"/>
          <w:sz w:val="24"/>
          <w:szCs w:val="24"/>
        </w:rPr>
      </w:pPr>
      <w:bookmarkStart w:id="90" w:name="_Toc513819884"/>
      <w:r>
        <w:rPr>
          <w:rFonts w:hint="default" w:ascii="Times New Roman" w:hAnsi="Times New Roman" w:eastAsia="宋体" w:cs="Times New Roman"/>
          <w:sz w:val="24"/>
          <w:szCs w:val="24"/>
          <w:lang w:eastAsia="zh-CN"/>
        </w:rPr>
        <w:t>（一）项目概况</w:t>
      </w:r>
      <w:bookmarkEnd w:id="90"/>
    </w:p>
    <w:p>
      <w:pPr>
        <w:pStyle w:val="2"/>
        <w:widowControl/>
        <w:spacing w:before="0" w:beforeLines="0" w:line="360" w:lineRule="auto"/>
        <w:ind w:leftChars="0" w:firstLine="480" w:firstLineChars="200"/>
        <w:rPr>
          <w:rFonts w:hint="default" w:ascii="Times New Roman" w:hAnsi="Times New Roman" w:eastAsia="宋体" w:cs="Times New Roman"/>
          <w:b w:val="0"/>
          <w:bCs/>
          <w:sz w:val="24"/>
          <w:szCs w:val="24"/>
          <w:lang w:val="en-US" w:eastAsia="zh-CN"/>
        </w:rPr>
      </w:pPr>
      <w:r>
        <w:rPr>
          <w:rFonts w:hint="default" w:ascii="Times New Roman" w:hAnsi="Times New Roman" w:eastAsia="宋体" w:cs="Times New Roman"/>
          <w:b w:val="0"/>
          <w:bCs/>
          <w:sz w:val="24"/>
          <w:szCs w:val="24"/>
        </w:rPr>
        <w:t>党中央、国务院高度重视地表水，饮用水水源保护工作。2005年《国务院关于落实科学发展观加强环境保护的决定》(国发[2005]39号)明确要求“以饮水安全和重点流域治理为重点，加强水污染防治”。为全面、准确了解全国环保重点城市地表水集中式饮用水水源水质状况，加强地表水环境监管，保障地表水水质安全。落实2016年国家审计署对我区进行自然资源和资产督查审计（对水环境监管能力不足）整改事项：需对我区境内63个河流点位、1</w:t>
      </w:r>
      <w:r>
        <w:rPr>
          <w:rFonts w:hint="default" w:ascii="Times New Roman" w:hAnsi="Times New Roman" w:eastAsia="宋体" w:cs="Times New Roman"/>
          <w:b w:val="0"/>
          <w:bCs/>
          <w:sz w:val="24"/>
          <w:szCs w:val="24"/>
          <w:lang w:val="en-US" w:eastAsia="zh-CN"/>
        </w:rPr>
        <w:t>7</w:t>
      </w:r>
      <w:r>
        <w:rPr>
          <w:rFonts w:hint="default" w:ascii="Times New Roman" w:hAnsi="Times New Roman" w:eastAsia="宋体" w:cs="Times New Roman"/>
          <w:b w:val="0"/>
          <w:bCs/>
          <w:sz w:val="24"/>
          <w:szCs w:val="24"/>
        </w:rPr>
        <w:t>座水库、</w:t>
      </w:r>
      <w:r>
        <w:rPr>
          <w:rFonts w:hint="default" w:ascii="Times New Roman" w:hAnsi="Times New Roman" w:eastAsia="宋体" w:cs="Times New Roman"/>
          <w:b w:val="0"/>
          <w:bCs/>
          <w:sz w:val="24"/>
          <w:szCs w:val="24"/>
          <w:lang w:eastAsia="zh-CN"/>
        </w:rPr>
        <w:t>9个地表饮用水水源地、6</w:t>
      </w:r>
      <w:r>
        <w:rPr>
          <w:rFonts w:hint="default" w:ascii="Times New Roman" w:hAnsi="Times New Roman" w:eastAsia="宋体" w:cs="Times New Roman"/>
          <w:b w:val="0"/>
          <w:bCs/>
          <w:sz w:val="24"/>
          <w:szCs w:val="24"/>
          <w:lang w:val="en-US" w:eastAsia="zh-CN"/>
        </w:rPr>
        <w:t>2</w:t>
      </w:r>
      <w:r>
        <w:rPr>
          <w:rFonts w:hint="default" w:ascii="Times New Roman" w:hAnsi="Times New Roman" w:eastAsia="宋体" w:cs="Times New Roman"/>
          <w:b w:val="0"/>
          <w:bCs/>
          <w:sz w:val="24"/>
          <w:szCs w:val="24"/>
          <w:lang w:eastAsia="zh-CN"/>
        </w:rPr>
        <w:t>个集中式地下饮用水水源地水质进行监测。</w:t>
      </w:r>
    </w:p>
    <w:p>
      <w:pPr>
        <w:pStyle w:val="2"/>
        <w:widowControl/>
        <w:spacing w:before="0" w:beforeLines="0" w:line="360" w:lineRule="auto"/>
        <w:ind w:leftChars="0" w:firstLine="0" w:firstLineChars="0"/>
        <w:jc w:val="both"/>
        <w:rPr>
          <w:rFonts w:hint="default" w:ascii="Times New Roman" w:hAnsi="Times New Roman" w:eastAsia="宋体" w:cs="Times New Roman"/>
          <w:sz w:val="24"/>
          <w:szCs w:val="24"/>
          <w:lang w:eastAsia="zh-CN"/>
        </w:rPr>
      </w:pPr>
      <w:bookmarkStart w:id="91" w:name="_Toc513819885"/>
      <w:r>
        <w:rPr>
          <w:rFonts w:hint="default" w:ascii="Times New Roman" w:hAnsi="Times New Roman" w:eastAsia="宋体" w:cs="Times New Roman"/>
          <w:sz w:val="24"/>
          <w:szCs w:val="24"/>
          <w:lang w:eastAsia="zh-CN"/>
        </w:rPr>
        <w:t>（二）项目的实施依据</w:t>
      </w:r>
      <w:bookmarkEnd w:id="91"/>
    </w:p>
    <w:p>
      <w:pPr>
        <w:widowControl/>
        <w:shd w:val="clear" w:color="auto" w:fill="FFFFFF"/>
        <w:spacing w:line="360" w:lineRule="auto"/>
        <w:ind w:leftChars="0" w:firstLine="0" w:firstLineChars="0"/>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（1）《中华人民共和国水污染防治法》</w:t>
      </w:r>
    </w:p>
    <w:p>
      <w:pPr>
        <w:widowControl/>
        <w:shd w:val="clear" w:color="auto" w:fill="FFFFFF"/>
        <w:spacing w:line="360" w:lineRule="auto"/>
        <w:ind w:leftChars="0" w:firstLine="0" w:firstLineChars="0"/>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（2）《水污染防治行动计划》（国发[2015]17号）</w:t>
      </w:r>
    </w:p>
    <w:p>
      <w:pPr>
        <w:widowControl/>
        <w:shd w:val="clear" w:color="auto" w:fill="FFFFFF"/>
        <w:spacing w:line="360" w:lineRule="auto"/>
        <w:ind w:leftChars="0" w:firstLine="0" w:firstLineChars="0"/>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（3）《北京市水污染防治条例》（2011年3月1日起施行）</w:t>
      </w:r>
    </w:p>
    <w:p>
      <w:pPr>
        <w:widowControl/>
        <w:shd w:val="clear" w:color="auto" w:fill="FFFFFF"/>
        <w:spacing w:line="360" w:lineRule="auto"/>
        <w:ind w:leftChars="0" w:firstLine="0" w:firstLineChars="0"/>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（4）《北京市水污染防治工作方案》（京政发[2015]66号）</w:t>
      </w:r>
    </w:p>
    <w:p>
      <w:pPr>
        <w:widowControl/>
        <w:shd w:val="clear" w:color="auto" w:fill="FFFFFF"/>
        <w:spacing w:line="360" w:lineRule="auto"/>
        <w:ind w:leftChars="0" w:firstLine="0" w:firstLineChars="0"/>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w:t>
      </w:r>
      <w:r>
        <w:rPr>
          <w:rFonts w:hint="default" w:ascii="Times New Roman" w:hAnsi="Times New Roman" w:eastAsia="宋体" w:cs="Times New Roman"/>
          <w:sz w:val="24"/>
          <w:szCs w:val="24"/>
          <w:lang w:val="en-US" w:eastAsia="zh-CN"/>
        </w:rPr>
        <w:t>5</w:t>
      </w:r>
      <w:r>
        <w:rPr>
          <w:rFonts w:hint="default" w:ascii="Times New Roman" w:hAnsi="Times New Roman" w:eastAsia="宋体" w:cs="Times New Roman"/>
          <w:sz w:val="24"/>
          <w:szCs w:val="24"/>
        </w:rPr>
        <w:t>）《怀柔区水污染防治工作方案》</w:t>
      </w:r>
    </w:p>
    <w:p>
      <w:pPr>
        <w:widowControl/>
        <w:shd w:val="clear" w:color="auto" w:fill="FFFFFF"/>
        <w:spacing w:line="360" w:lineRule="auto"/>
        <w:ind w:leftChars="0" w:firstLine="0" w:firstLineChars="0"/>
        <w:jc w:val="left"/>
        <w:rPr>
          <w:rFonts w:hint="default" w:ascii="Times New Roman" w:hAnsi="Times New Roman" w:eastAsia="宋体" w:cs="Times New Roman"/>
          <w:sz w:val="24"/>
          <w:szCs w:val="24"/>
          <w:lang w:val="en-US"/>
        </w:rPr>
      </w:pPr>
      <w:r>
        <w:rPr>
          <w:rFonts w:hint="default" w:ascii="Times New Roman" w:hAnsi="Times New Roman" w:eastAsia="宋体" w:cs="Times New Roman"/>
          <w:sz w:val="24"/>
          <w:szCs w:val="24"/>
        </w:rPr>
        <w:t>（</w:t>
      </w:r>
      <w:r>
        <w:rPr>
          <w:rFonts w:hint="default" w:ascii="Times New Roman" w:hAnsi="Times New Roman" w:eastAsia="宋体" w:cs="Times New Roman"/>
          <w:sz w:val="24"/>
          <w:szCs w:val="24"/>
          <w:lang w:val="en-US" w:eastAsia="zh-CN"/>
        </w:rPr>
        <w:t>6</w:t>
      </w:r>
      <w:r>
        <w:rPr>
          <w:rFonts w:hint="default" w:ascii="Times New Roman" w:hAnsi="Times New Roman" w:eastAsia="宋体" w:cs="Times New Roman"/>
          <w:sz w:val="24"/>
          <w:szCs w:val="24"/>
        </w:rPr>
        <w:t>）《北京市水污染防治工作方案重点任务分解》</w:t>
      </w:r>
    </w:p>
    <w:p>
      <w:pPr>
        <w:pStyle w:val="2"/>
        <w:widowControl/>
        <w:spacing w:before="0" w:beforeLines="0" w:line="360" w:lineRule="auto"/>
        <w:ind w:leftChars="0" w:firstLine="0" w:firstLineChars="0"/>
        <w:jc w:val="both"/>
        <w:rPr>
          <w:rFonts w:hint="default" w:ascii="Times New Roman" w:hAnsi="Times New Roman" w:eastAsia="宋体" w:cs="Times New Roman"/>
          <w:sz w:val="24"/>
          <w:szCs w:val="24"/>
          <w:lang w:eastAsia="zh-CN"/>
        </w:rPr>
      </w:pPr>
      <w:bookmarkStart w:id="92" w:name="_Toc513819886"/>
      <w:r>
        <w:rPr>
          <w:rFonts w:hint="default" w:ascii="Times New Roman" w:hAnsi="Times New Roman" w:eastAsia="宋体" w:cs="Times New Roman"/>
          <w:sz w:val="24"/>
          <w:szCs w:val="24"/>
          <w:lang w:eastAsia="zh-CN"/>
        </w:rPr>
        <w:t>（三）项目的实施目的</w:t>
      </w:r>
      <w:bookmarkEnd w:id="92"/>
    </w:p>
    <w:p>
      <w:pPr>
        <w:widowControl/>
        <w:shd w:val="clear" w:color="auto" w:fill="FFFFFF"/>
        <w:spacing w:line="360" w:lineRule="auto"/>
        <w:ind w:leftChars="0" w:firstLine="480" w:firstLineChars="200"/>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怀柔区境内有河流63条、水库17座，有</w:t>
      </w:r>
      <w:r>
        <w:rPr>
          <w:rFonts w:hint="default" w:ascii="Times New Roman" w:hAnsi="Times New Roman" w:eastAsia="宋体" w:cs="Times New Roman"/>
          <w:sz w:val="24"/>
          <w:szCs w:val="24"/>
          <w:lang w:val="en-US" w:eastAsia="zh-CN"/>
        </w:rPr>
        <w:t>9</w:t>
      </w:r>
      <w:r>
        <w:rPr>
          <w:rFonts w:hint="default" w:ascii="Times New Roman" w:hAnsi="Times New Roman" w:eastAsia="宋体" w:cs="Times New Roman"/>
          <w:sz w:val="24"/>
          <w:szCs w:val="24"/>
        </w:rPr>
        <w:t>个地表饮用水和62个集中式地下饮用水水源地，按照国家相关技术规范和要求，以实际所采水样对以上的地表水、地下水进行监测分析，并记录没水点位</w:t>
      </w:r>
      <w:r>
        <w:rPr>
          <w:rFonts w:hint="default" w:ascii="Times New Roman" w:hAnsi="Times New Roman" w:eastAsia="宋体" w:cs="Times New Roman"/>
          <w:sz w:val="24"/>
          <w:szCs w:val="24"/>
          <w:lang w:eastAsia="zh-CN"/>
        </w:rPr>
        <w:t>，根据往年经验确定点位数量，以实际数量为准</w:t>
      </w:r>
      <w:r>
        <w:rPr>
          <w:rFonts w:hint="default" w:ascii="Times New Roman" w:hAnsi="Times New Roman" w:eastAsia="宋体" w:cs="Times New Roman"/>
          <w:sz w:val="24"/>
          <w:szCs w:val="24"/>
        </w:rPr>
        <w:t>。</w:t>
      </w:r>
    </w:p>
    <w:p>
      <w:pPr>
        <w:widowControl/>
        <w:shd w:val="clear" w:color="auto" w:fill="FFFFFF"/>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项目预计成果为：</w:t>
      </w:r>
    </w:p>
    <w:p>
      <w:pPr>
        <w:keepNext w:val="0"/>
        <w:keepLines w:val="0"/>
        <w:pageBreakBefore w:val="0"/>
        <w:numPr>
          <w:ilvl w:val="0"/>
          <w:numId w:val="0"/>
        </w:numPr>
        <w:kinsoku/>
        <w:wordWrap/>
        <w:overflowPunct/>
        <w:topLinePunct w:val="0"/>
        <w:autoSpaceDE/>
        <w:autoSpaceDN/>
        <w:bidi w:val="0"/>
        <w:adjustRightInd/>
        <w:snapToGrid/>
        <w:spacing w:line="360" w:lineRule="auto"/>
        <w:jc w:val="both"/>
        <w:textAlignment w:val="auto"/>
        <w:outlineLvl w:val="9"/>
        <w:rPr>
          <w:rFonts w:hint="default" w:ascii="Times New Roman" w:hAnsi="Times New Roman" w:eastAsia="宋体" w:cs="Times New Roman"/>
          <w:sz w:val="24"/>
          <w:szCs w:val="24"/>
          <w:lang w:eastAsia="zh-CN"/>
        </w:rPr>
      </w:pPr>
      <w:r>
        <w:rPr>
          <w:rFonts w:hint="eastAsia" w:ascii="Times New Roman" w:hAnsi="Times New Roman" w:eastAsia="宋体" w:cs="Times New Roman"/>
          <w:sz w:val="24"/>
          <w:szCs w:val="24"/>
          <w:lang w:val="en-US" w:eastAsia="zh-CN"/>
        </w:rPr>
        <w:t>1.</w:t>
      </w:r>
      <w:r>
        <w:rPr>
          <w:rFonts w:hint="default" w:ascii="Times New Roman" w:hAnsi="Times New Roman" w:eastAsia="宋体" w:cs="Times New Roman"/>
          <w:sz w:val="24"/>
          <w:szCs w:val="24"/>
        </w:rPr>
        <w:t>怀柔区农村断面水监测分析评价</w:t>
      </w:r>
      <w:r>
        <w:rPr>
          <w:rFonts w:hint="default" w:ascii="Times New Roman" w:hAnsi="Times New Roman" w:eastAsia="宋体" w:cs="Times New Roman"/>
          <w:sz w:val="24"/>
          <w:szCs w:val="24"/>
          <w:lang w:eastAsia="zh-CN"/>
        </w:rPr>
        <w:t>报告；</w:t>
      </w:r>
    </w:p>
    <w:p>
      <w:pPr>
        <w:keepNext w:val="0"/>
        <w:keepLines w:val="0"/>
        <w:pageBreakBefore w:val="0"/>
        <w:numPr>
          <w:ilvl w:val="0"/>
          <w:numId w:val="0"/>
        </w:numPr>
        <w:kinsoku/>
        <w:wordWrap/>
        <w:overflowPunct/>
        <w:topLinePunct w:val="0"/>
        <w:autoSpaceDE/>
        <w:autoSpaceDN/>
        <w:bidi w:val="0"/>
        <w:adjustRightInd/>
        <w:snapToGrid/>
        <w:spacing w:line="360" w:lineRule="auto"/>
        <w:ind w:leftChars="0"/>
        <w:jc w:val="left"/>
        <w:textAlignment w:val="auto"/>
        <w:outlineLvl w:val="9"/>
        <w:rPr>
          <w:rFonts w:hint="default" w:ascii="Times New Roman" w:hAnsi="Times New Roman" w:eastAsia="宋体" w:cs="Times New Roman"/>
          <w:sz w:val="24"/>
          <w:szCs w:val="24"/>
          <w:lang w:eastAsia="zh-CN"/>
        </w:rPr>
      </w:pPr>
      <w:r>
        <w:rPr>
          <w:rFonts w:hint="eastAsia" w:ascii="Times New Roman" w:hAnsi="Times New Roman" w:eastAsia="宋体" w:cs="Times New Roman"/>
          <w:sz w:val="24"/>
          <w:szCs w:val="24"/>
          <w:lang w:val="en-US" w:eastAsia="zh-CN"/>
        </w:rPr>
        <w:t>2.</w:t>
      </w:r>
      <w:r>
        <w:rPr>
          <w:rFonts w:hint="default" w:ascii="Times New Roman" w:hAnsi="Times New Roman" w:eastAsia="宋体" w:cs="Times New Roman"/>
          <w:sz w:val="24"/>
          <w:szCs w:val="24"/>
        </w:rPr>
        <w:t>怀柔区水质自然资源河流水质现状监测评价</w:t>
      </w:r>
      <w:r>
        <w:rPr>
          <w:rFonts w:hint="default" w:ascii="Times New Roman" w:hAnsi="Times New Roman" w:eastAsia="宋体" w:cs="Times New Roman"/>
          <w:sz w:val="24"/>
          <w:szCs w:val="24"/>
          <w:lang w:eastAsia="zh-CN"/>
        </w:rPr>
        <w:t>报告；</w:t>
      </w:r>
    </w:p>
    <w:p>
      <w:pPr>
        <w:keepNext w:val="0"/>
        <w:keepLines w:val="0"/>
        <w:pageBreakBefore w:val="0"/>
        <w:numPr>
          <w:ilvl w:val="0"/>
          <w:numId w:val="0"/>
        </w:numPr>
        <w:kinsoku/>
        <w:wordWrap/>
        <w:overflowPunct/>
        <w:topLinePunct w:val="0"/>
        <w:autoSpaceDE/>
        <w:autoSpaceDN/>
        <w:bidi w:val="0"/>
        <w:adjustRightInd/>
        <w:snapToGrid/>
        <w:spacing w:line="360" w:lineRule="auto"/>
        <w:ind w:leftChars="0"/>
        <w:jc w:val="left"/>
        <w:textAlignment w:val="auto"/>
        <w:outlineLvl w:val="9"/>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val="en-US" w:eastAsia="zh-CN"/>
        </w:rPr>
        <w:t>3</w:t>
      </w:r>
      <w:r>
        <w:rPr>
          <w:rFonts w:hint="eastAsia" w:ascii="Times New Roman" w:hAnsi="Times New Roman" w:eastAsia="宋体" w:cs="Times New Roman"/>
          <w:sz w:val="24"/>
          <w:szCs w:val="24"/>
          <w:lang w:val="en-US" w:eastAsia="zh-CN"/>
        </w:rPr>
        <w:t>.</w:t>
      </w:r>
      <w:r>
        <w:rPr>
          <w:rFonts w:hint="default" w:ascii="Times New Roman" w:hAnsi="Times New Roman" w:eastAsia="宋体" w:cs="Times New Roman"/>
          <w:sz w:val="24"/>
          <w:szCs w:val="24"/>
        </w:rPr>
        <w:t>怀柔区水质自然资源地表水库水质现状监测评价</w:t>
      </w:r>
      <w:r>
        <w:rPr>
          <w:rFonts w:hint="default" w:ascii="Times New Roman" w:hAnsi="Times New Roman" w:eastAsia="宋体" w:cs="Times New Roman"/>
          <w:sz w:val="24"/>
          <w:szCs w:val="24"/>
          <w:lang w:eastAsia="zh-CN"/>
        </w:rPr>
        <w:t>报告；</w:t>
      </w:r>
    </w:p>
    <w:p>
      <w:pPr>
        <w:keepNext w:val="0"/>
        <w:keepLines w:val="0"/>
        <w:pageBreakBefore w:val="0"/>
        <w:widowControl/>
        <w:numPr>
          <w:ilvl w:val="0"/>
          <w:numId w:val="0"/>
        </w:numPr>
        <w:shd w:val="clear" w:color="auto" w:fill="FFFFFF"/>
        <w:kinsoku/>
        <w:wordWrap/>
        <w:overflowPunct/>
        <w:topLinePunct w:val="0"/>
        <w:autoSpaceDE/>
        <w:autoSpaceDN/>
        <w:bidi w:val="0"/>
        <w:adjustRightInd/>
        <w:snapToGrid/>
        <w:spacing w:line="360" w:lineRule="auto"/>
        <w:jc w:val="left"/>
        <w:textAlignment w:val="auto"/>
        <w:outlineLvl w:val="9"/>
        <w:rPr>
          <w:rFonts w:hint="default" w:ascii="Times New Roman" w:hAnsi="Times New Roman" w:eastAsia="宋体" w:cs="Times New Roman"/>
          <w:b w:val="0"/>
          <w:bCs w:val="0"/>
          <w:color w:val="000000"/>
          <w:sz w:val="24"/>
          <w:szCs w:val="24"/>
          <w:lang w:eastAsia="zh-CN"/>
        </w:rPr>
      </w:pPr>
      <w:r>
        <w:rPr>
          <w:rFonts w:hint="default" w:ascii="Times New Roman" w:hAnsi="Times New Roman" w:eastAsia="宋体" w:cs="Times New Roman"/>
          <w:b w:val="0"/>
          <w:bCs w:val="0"/>
          <w:color w:val="000000"/>
          <w:sz w:val="24"/>
          <w:szCs w:val="24"/>
          <w:lang w:val="en-US" w:eastAsia="zh-CN"/>
        </w:rPr>
        <w:t>4.</w:t>
      </w:r>
      <w:r>
        <w:rPr>
          <w:rFonts w:hint="default" w:ascii="Times New Roman" w:hAnsi="Times New Roman" w:eastAsia="宋体" w:cs="Times New Roman"/>
          <w:b w:val="0"/>
          <w:bCs w:val="0"/>
          <w:color w:val="000000"/>
          <w:sz w:val="24"/>
          <w:szCs w:val="24"/>
        </w:rPr>
        <w:t>怀柔区水质自然资源重要监控断面水质现状监测评价</w:t>
      </w:r>
      <w:r>
        <w:rPr>
          <w:rFonts w:hint="default" w:ascii="Times New Roman" w:hAnsi="Times New Roman" w:eastAsia="宋体" w:cs="Times New Roman"/>
          <w:sz w:val="24"/>
          <w:szCs w:val="24"/>
          <w:lang w:eastAsia="zh-CN"/>
        </w:rPr>
        <w:t>报告</w:t>
      </w:r>
      <w:r>
        <w:rPr>
          <w:rFonts w:hint="default" w:ascii="Times New Roman" w:hAnsi="Times New Roman" w:eastAsia="宋体" w:cs="Times New Roman"/>
          <w:b w:val="0"/>
          <w:bCs w:val="0"/>
          <w:color w:val="000000"/>
          <w:sz w:val="24"/>
          <w:szCs w:val="24"/>
          <w:lang w:eastAsia="zh-CN"/>
        </w:rPr>
        <w:t>；</w:t>
      </w:r>
    </w:p>
    <w:p>
      <w:pPr>
        <w:keepNext w:val="0"/>
        <w:keepLines w:val="0"/>
        <w:pageBreakBefore w:val="0"/>
        <w:widowControl/>
        <w:numPr>
          <w:ilvl w:val="0"/>
          <w:numId w:val="0"/>
        </w:numPr>
        <w:shd w:val="clear" w:color="auto" w:fill="FFFFFF"/>
        <w:kinsoku/>
        <w:wordWrap/>
        <w:overflowPunct/>
        <w:topLinePunct w:val="0"/>
        <w:autoSpaceDE/>
        <w:autoSpaceDN/>
        <w:bidi w:val="0"/>
        <w:adjustRightInd/>
        <w:snapToGrid/>
        <w:spacing w:line="360" w:lineRule="auto"/>
        <w:jc w:val="left"/>
        <w:textAlignment w:val="auto"/>
        <w:outlineLvl w:val="9"/>
        <w:rPr>
          <w:rFonts w:hint="default" w:ascii="Times New Roman" w:hAnsi="Times New Roman" w:eastAsia="宋体" w:cs="Times New Roman"/>
          <w:b w:val="0"/>
          <w:bCs w:val="0"/>
          <w:color w:val="000000"/>
          <w:sz w:val="24"/>
          <w:szCs w:val="24"/>
          <w:lang w:eastAsia="zh-CN"/>
        </w:rPr>
      </w:pPr>
      <w:r>
        <w:rPr>
          <w:rFonts w:hint="default" w:ascii="Times New Roman" w:hAnsi="Times New Roman" w:eastAsia="宋体" w:cs="Times New Roman"/>
          <w:b w:val="0"/>
          <w:bCs w:val="0"/>
          <w:color w:val="000000"/>
          <w:sz w:val="24"/>
          <w:szCs w:val="24"/>
          <w:lang w:val="en-US" w:eastAsia="zh-CN"/>
        </w:rPr>
        <w:t>5.</w:t>
      </w:r>
      <w:r>
        <w:rPr>
          <w:rFonts w:hint="default" w:ascii="Times New Roman" w:hAnsi="Times New Roman" w:eastAsia="宋体" w:cs="Times New Roman"/>
          <w:b w:val="0"/>
          <w:bCs w:val="0"/>
          <w:color w:val="000000"/>
          <w:sz w:val="24"/>
          <w:szCs w:val="24"/>
        </w:rPr>
        <w:t>怀柔区水质自然资源项目山区基岩地下水水源地现状监测评价</w:t>
      </w:r>
      <w:r>
        <w:rPr>
          <w:rFonts w:hint="default" w:ascii="Times New Roman" w:hAnsi="Times New Roman" w:eastAsia="宋体" w:cs="Times New Roman"/>
          <w:sz w:val="24"/>
          <w:szCs w:val="24"/>
          <w:lang w:eastAsia="zh-CN"/>
        </w:rPr>
        <w:t>报告</w:t>
      </w:r>
      <w:r>
        <w:rPr>
          <w:rFonts w:hint="default" w:ascii="Times New Roman" w:hAnsi="Times New Roman" w:eastAsia="宋体" w:cs="Times New Roman"/>
          <w:b w:val="0"/>
          <w:bCs w:val="0"/>
          <w:color w:val="000000"/>
          <w:sz w:val="24"/>
          <w:szCs w:val="24"/>
          <w:lang w:eastAsia="zh-CN"/>
        </w:rPr>
        <w:t>；</w:t>
      </w:r>
    </w:p>
    <w:p>
      <w:pPr>
        <w:keepNext w:val="0"/>
        <w:keepLines w:val="0"/>
        <w:pageBreakBefore w:val="0"/>
        <w:widowControl/>
        <w:numPr>
          <w:ilvl w:val="0"/>
          <w:numId w:val="0"/>
        </w:numPr>
        <w:shd w:val="clear" w:color="auto" w:fill="FFFFFF"/>
        <w:kinsoku/>
        <w:wordWrap/>
        <w:overflowPunct/>
        <w:topLinePunct w:val="0"/>
        <w:autoSpaceDE/>
        <w:autoSpaceDN/>
        <w:bidi w:val="0"/>
        <w:adjustRightInd/>
        <w:snapToGrid/>
        <w:spacing w:line="360" w:lineRule="auto"/>
        <w:jc w:val="left"/>
        <w:textAlignment w:val="auto"/>
        <w:outlineLvl w:val="9"/>
        <w:rPr>
          <w:rFonts w:hint="default" w:ascii="Times New Roman" w:hAnsi="Times New Roman" w:eastAsia="宋体" w:cs="Times New Roman"/>
          <w:b w:val="0"/>
          <w:bCs w:val="0"/>
          <w:color w:val="000000"/>
          <w:sz w:val="24"/>
          <w:szCs w:val="24"/>
          <w:lang w:eastAsia="zh-CN"/>
        </w:rPr>
      </w:pPr>
      <w:r>
        <w:rPr>
          <w:rFonts w:hint="default" w:ascii="Times New Roman" w:hAnsi="Times New Roman" w:eastAsia="宋体" w:cs="Times New Roman"/>
          <w:b w:val="0"/>
          <w:bCs w:val="0"/>
          <w:color w:val="000000"/>
          <w:sz w:val="24"/>
          <w:szCs w:val="24"/>
          <w:lang w:val="en-US" w:eastAsia="zh-CN"/>
        </w:rPr>
        <w:t>6.</w:t>
      </w:r>
      <w:r>
        <w:rPr>
          <w:rFonts w:hint="default" w:ascii="Times New Roman" w:hAnsi="Times New Roman" w:eastAsia="宋体" w:cs="Times New Roman"/>
          <w:b w:val="0"/>
          <w:bCs w:val="0"/>
          <w:color w:val="000000"/>
          <w:sz w:val="24"/>
          <w:szCs w:val="24"/>
        </w:rPr>
        <w:t>怀柔区水质自然资源怀柔平原第四系地下水水源地现状监测评价</w:t>
      </w:r>
      <w:r>
        <w:rPr>
          <w:rFonts w:hint="default" w:ascii="Times New Roman" w:hAnsi="Times New Roman" w:eastAsia="宋体" w:cs="Times New Roman"/>
          <w:sz w:val="24"/>
          <w:szCs w:val="24"/>
          <w:lang w:eastAsia="zh-CN"/>
        </w:rPr>
        <w:t>报告</w:t>
      </w:r>
      <w:r>
        <w:rPr>
          <w:rFonts w:hint="default" w:ascii="Times New Roman" w:hAnsi="Times New Roman" w:eastAsia="宋体" w:cs="Times New Roman"/>
          <w:b w:val="0"/>
          <w:bCs w:val="0"/>
          <w:color w:val="000000"/>
          <w:sz w:val="24"/>
          <w:szCs w:val="24"/>
          <w:lang w:eastAsia="zh-CN"/>
        </w:rPr>
        <w:t>；</w:t>
      </w:r>
    </w:p>
    <w:p>
      <w:pPr>
        <w:keepNext w:val="0"/>
        <w:keepLines w:val="0"/>
        <w:widowControl/>
        <w:numPr>
          <w:ilvl w:val="0"/>
          <w:numId w:val="0"/>
        </w:numPr>
        <w:suppressLineNumbers w:val="0"/>
        <w:shd w:val="clear" w:fill="FFFFFF"/>
        <w:spacing w:before="0" w:beforeAutospacing="0" w:afterAutospacing="0" w:line="360" w:lineRule="auto"/>
        <w:ind w:leftChars="0" w:right="0" w:rightChars="0"/>
        <w:jc w:val="left"/>
        <w:rPr>
          <w:rFonts w:hint="default" w:ascii="Times New Roman" w:hAnsi="Times New Roman" w:eastAsia="宋体" w:cs="Times New Roman"/>
          <w:sz w:val="24"/>
          <w:szCs w:val="24"/>
          <w:lang w:val="en-US"/>
        </w:rPr>
      </w:pPr>
      <w:r>
        <w:rPr>
          <w:rFonts w:hint="default" w:ascii="Times New Roman" w:hAnsi="Times New Roman" w:eastAsia="宋体" w:cs="Times New Roman"/>
          <w:b w:val="0"/>
          <w:bCs w:val="0"/>
          <w:color w:val="000000"/>
          <w:sz w:val="24"/>
          <w:szCs w:val="24"/>
          <w:lang w:val="en-US" w:eastAsia="zh-CN"/>
        </w:rPr>
        <w:t>7.</w:t>
      </w:r>
      <w:r>
        <w:rPr>
          <w:rFonts w:hint="default" w:ascii="Times New Roman" w:hAnsi="Times New Roman" w:eastAsia="宋体" w:cs="Times New Roman"/>
          <w:b w:val="0"/>
          <w:bCs w:val="0"/>
          <w:color w:val="000000"/>
          <w:sz w:val="24"/>
          <w:szCs w:val="24"/>
        </w:rPr>
        <w:t>怀柔区水质自然资源怀柔平原供水厂地下水水源地现状监测评价</w:t>
      </w:r>
      <w:r>
        <w:rPr>
          <w:rFonts w:hint="default" w:ascii="Times New Roman" w:hAnsi="Times New Roman" w:eastAsia="宋体" w:cs="Times New Roman"/>
          <w:sz w:val="24"/>
          <w:szCs w:val="24"/>
          <w:lang w:eastAsia="zh-CN"/>
        </w:rPr>
        <w:t>报告</w:t>
      </w:r>
      <w:r>
        <w:rPr>
          <w:rFonts w:hint="default" w:ascii="Times New Roman" w:hAnsi="Times New Roman" w:eastAsia="宋体" w:cs="Times New Roman"/>
          <w:b w:val="0"/>
          <w:bCs w:val="0"/>
          <w:color w:val="000000"/>
          <w:sz w:val="24"/>
          <w:szCs w:val="24"/>
          <w:lang w:eastAsia="zh-CN"/>
        </w:rPr>
        <w:t>。</w:t>
      </w:r>
    </w:p>
    <w:p>
      <w:pPr>
        <w:pStyle w:val="2"/>
        <w:widowControl/>
        <w:numPr>
          <w:ilvl w:val="0"/>
          <w:numId w:val="0"/>
        </w:numPr>
        <w:spacing w:line="360" w:lineRule="auto"/>
        <w:ind w:leftChars="0"/>
        <w:jc w:val="both"/>
        <w:rPr>
          <w:rFonts w:hint="default" w:ascii="Times New Roman" w:hAnsi="Times New Roman" w:eastAsia="宋体" w:cs="Times New Roman"/>
          <w:sz w:val="24"/>
          <w:szCs w:val="24"/>
          <w:lang w:val="en-US"/>
        </w:rPr>
      </w:pPr>
      <w:bookmarkStart w:id="93" w:name="_Toc513819887"/>
      <w:r>
        <w:rPr>
          <w:rFonts w:hint="default" w:ascii="Times New Roman" w:hAnsi="Times New Roman" w:eastAsia="宋体" w:cs="Times New Roman"/>
          <w:sz w:val="24"/>
          <w:szCs w:val="24"/>
          <w:lang w:eastAsia="zh-CN"/>
        </w:rPr>
        <w:t>（四）项目实施方案</w:t>
      </w:r>
      <w:bookmarkEnd w:id="93"/>
    </w:p>
    <w:p>
      <w:pPr>
        <w:pStyle w:val="3"/>
        <w:spacing w:line="360" w:lineRule="auto"/>
        <w:ind w:firstLine="0" w:firstLineChars="0"/>
        <w:rPr>
          <w:rFonts w:hint="default" w:ascii="Times New Roman" w:hAnsi="Times New Roman" w:eastAsia="宋体" w:cs="Times New Roman"/>
          <w:sz w:val="24"/>
          <w:szCs w:val="24"/>
        </w:rPr>
      </w:pPr>
      <w:bookmarkStart w:id="94" w:name="_Toc510372121"/>
      <w:bookmarkStart w:id="95" w:name="_Toc2613"/>
      <w:bookmarkStart w:id="96" w:name="_Toc513819891"/>
      <w:r>
        <w:rPr>
          <w:rFonts w:hint="default" w:ascii="Times New Roman" w:hAnsi="Times New Roman" w:eastAsia="宋体" w:cs="Times New Roman"/>
          <w:sz w:val="24"/>
          <w:szCs w:val="24"/>
        </w:rPr>
        <w:t>（</w:t>
      </w:r>
      <w:r>
        <w:rPr>
          <w:rFonts w:hint="eastAsia" w:ascii="Times New Roman" w:hAnsi="Times New Roman" w:eastAsia="宋体" w:cs="Times New Roman"/>
          <w:sz w:val="24"/>
          <w:szCs w:val="24"/>
          <w:lang w:val="en-US" w:eastAsia="zh-CN"/>
        </w:rPr>
        <w:t>1</w:t>
      </w:r>
      <w:r>
        <w:rPr>
          <w:rFonts w:hint="default" w:ascii="Times New Roman" w:hAnsi="Times New Roman" w:eastAsia="宋体" w:cs="Times New Roman"/>
          <w:sz w:val="24"/>
          <w:szCs w:val="24"/>
        </w:rPr>
        <w:t>）地表水、地下水资料收集整理</w:t>
      </w:r>
      <w:bookmarkEnd w:id="94"/>
      <w:bookmarkEnd w:id="95"/>
    </w:p>
    <w:p>
      <w:pPr>
        <w:widowControl/>
        <w:shd w:val="clear" w:color="auto" w:fill="FFFFFF"/>
        <w:spacing w:line="360" w:lineRule="auto"/>
        <w:ind w:firstLine="480" w:firstLineChars="200"/>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收集整理环保、水务等部门关于地表水、地下水基本情况的资料。</w:t>
      </w:r>
    </w:p>
    <w:p>
      <w:pPr>
        <w:pStyle w:val="3"/>
        <w:spacing w:line="360" w:lineRule="auto"/>
        <w:ind w:firstLine="0" w:firstLineChars="0"/>
        <w:rPr>
          <w:rFonts w:hint="default" w:ascii="Times New Roman" w:hAnsi="Times New Roman" w:eastAsia="宋体" w:cs="Times New Roman"/>
          <w:sz w:val="24"/>
          <w:szCs w:val="24"/>
        </w:rPr>
      </w:pPr>
      <w:bookmarkStart w:id="97" w:name="_Toc11664"/>
      <w:bookmarkStart w:id="98" w:name="_Toc510372122"/>
      <w:r>
        <w:rPr>
          <w:rFonts w:hint="default" w:ascii="Times New Roman" w:hAnsi="Times New Roman" w:eastAsia="宋体" w:cs="Times New Roman"/>
          <w:sz w:val="24"/>
          <w:szCs w:val="24"/>
        </w:rPr>
        <w:t>（</w:t>
      </w:r>
      <w:r>
        <w:rPr>
          <w:rFonts w:hint="eastAsia" w:ascii="Times New Roman" w:hAnsi="Times New Roman" w:eastAsia="宋体" w:cs="Times New Roman"/>
          <w:sz w:val="24"/>
          <w:szCs w:val="24"/>
          <w:lang w:val="en-US" w:eastAsia="zh-CN"/>
        </w:rPr>
        <w:t>2</w:t>
      </w:r>
      <w:r>
        <w:rPr>
          <w:rFonts w:hint="default" w:ascii="Times New Roman" w:hAnsi="Times New Roman" w:eastAsia="宋体" w:cs="Times New Roman"/>
          <w:sz w:val="24"/>
          <w:szCs w:val="24"/>
        </w:rPr>
        <w:t>）地表水、地下水现场调研</w:t>
      </w:r>
      <w:bookmarkEnd w:id="97"/>
      <w:bookmarkEnd w:id="98"/>
    </w:p>
    <w:p>
      <w:pPr>
        <w:widowControl/>
        <w:shd w:val="clear" w:color="auto" w:fill="FFFFFF"/>
        <w:spacing w:line="360" w:lineRule="auto"/>
        <w:ind w:firstLine="480" w:firstLineChars="200"/>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对资料未收集完全的地表水环境状况进行现场补充调查，现场调查保护区建设情况、监控能力和应急能力建设情况、管理情况、保护区内及周边污染源和风险源情况。</w:t>
      </w:r>
    </w:p>
    <w:p>
      <w:pPr>
        <w:pStyle w:val="3"/>
        <w:spacing w:line="360" w:lineRule="auto"/>
        <w:rPr>
          <w:rFonts w:hint="default" w:ascii="Times New Roman" w:hAnsi="Times New Roman" w:eastAsia="宋体" w:cs="Times New Roman"/>
          <w:sz w:val="24"/>
          <w:szCs w:val="24"/>
        </w:rPr>
      </w:pPr>
      <w:bookmarkStart w:id="99" w:name="_Toc15668"/>
      <w:bookmarkStart w:id="100" w:name="_Toc510372123"/>
      <w:r>
        <w:rPr>
          <w:rFonts w:hint="default" w:ascii="Times New Roman" w:hAnsi="Times New Roman" w:eastAsia="宋体" w:cs="Times New Roman"/>
          <w:sz w:val="24"/>
          <w:szCs w:val="24"/>
        </w:rPr>
        <w:t>（</w:t>
      </w:r>
      <w:r>
        <w:rPr>
          <w:rFonts w:hint="eastAsia" w:ascii="Times New Roman" w:hAnsi="Times New Roman" w:eastAsia="宋体" w:cs="Times New Roman"/>
          <w:sz w:val="24"/>
          <w:szCs w:val="24"/>
          <w:lang w:val="en-US" w:eastAsia="zh-CN"/>
        </w:rPr>
        <w:t>3</w:t>
      </w:r>
      <w:r>
        <w:rPr>
          <w:rFonts w:hint="default" w:ascii="Times New Roman" w:hAnsi="Times New Roman" w:eastAsia="宋体" w:cs="Times New Roman"/>
          <w:sz w:val="24"/>
          <w:szCs w:val="24"/>
        </w:rPr>
        <w:t>）地表水、地下水采样监测</w:t>
      </w:r>
      <w:bookmarkEnd w:id="99"/>
      <w:bookmarkEnd w:id="100"/>
    </w:p>
    <w:p>
      <w:pPr>
        <w:spacing w:line="360" w:lineRule="auto"/>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bCs/>
          <w:sz w:val="24"/>
          <w:szCs w:val="24"/>
        </w:rPr>
        <w:t>地表水、地下水监测</w:t>
      </w:r>
      <w:r>
        <w:rPr>
          <w:rFonts w:hint="default" w:ascii="Times New Roman" w:hAnsi="Times New Roman" w:eastAsia="宋体" w:cs="Times New Roman"/>
          <w:bCs/>
          <w:sz w:val="24"/>
          <w:szCs w:val="24"/>
          <w:lang w:val="en-US" w:eastAsia="zh-CN"/>
        </w:rPr>
        <w:t>4</w:t>
      </w:r>
      <w:r>
        <w:rPr>
          <w:rFonts w:hint="default" w:ascii="Times New Roman" w:hAnsi="Times New Roman" w:eastAsia="宋体" w:cs="Times New Roman"/>
          <w:bCs/>
          <w:sz w:val="24"/>
          <w:szCs w:val="24"/>
        </w:rPr>
        <w:t>次，执行标准为《地表水环境质量标准》GB 3838-2002、《地下水质量标准》GB</w:t>
      </w:r>
      <w:r>
        <w:rPr>
          <w:rFonts w:hint="default" w:ascii="Times New Roman" w:hAnsi="Times New Roman" w:eastAsia="宋体" w:cs="Times New Roman"/>
          <w:bCs/>
          <w:sz w:val="24"/>
          <w:szCs w:val="24"/>
          <w:lang w:val="en-US" w:eastAsia="zh-CN"/>
        </w:rPr>
        <w:t>/</w:t>
      </w:r>
      <w:r>
        <w:rPr>
          <w:rFonts w:hint="default" w:ascii="Times New Roman" w:hAnsi="Times New Roman" w:eastAsia="宋体" w:cs="Times New Roman"/>
          <w:bCs/>
          <w:sz w:val="24"/>
          <w:szCs w:val="24"/>
        </w:rPr>
        <w:t>T14848-2017，采样标准执行</w:t>
      </w:r>
      <w:r>
        <w:rPr>
          <w:rFonts w:hint="default" w:ascii="Times New Roman" w:hAnsi="Times New Roman" w:eastAsia="宋体" w:cs="Times New Roman"/>
          <w:sz w:val="24"/>
          <w:szCs w:val="24"/>
        </w:rPr>
        <w:t>《</w:t>
      </w:r>
      <w:r>
        <w:rPr>
          <w:rFonts w:hint="default" w:ascii="Times New Roman" w:hAnsi="Times New Roman" w:eastAsia="宋体" w:cs="Times New Roman"/>
          <w:sz w:val="24"/>
          <w:szCs w:val="24"/>
          <w:lang w:val="en-US" w:eastAsia="zh-CN"/>
        </w:rPr>
        <w:t>地表水环境质量监测技术规范</w:t>
      </w:r>
      <w:r>
        <w:rPr>
          <w:rFonts w:hint="default" w:ascii="Times New Roman" w:hAnsi="Times New Roman" w:eastAsia="宋体" w:cs="Times New Roman"/>
          <w:sz w:val="24"/>
          <w:szCs w:val="24"/>
        </w:rPr>
        <w:t>》HJ/T 91</w:t>
      </w:r>
      <w:r>
        <w:rPr>
          <w:rFonts w:hint="default" w:ascii="Times New Roman" w:hAnsi="Times New Roman" w:eastAsia="宋体" w:cs="Times New Roman"/>
          <w:sz w:val="24"/>
          <w:szCs w:val="24"/>
          <w:lang w:val="en-US" w:eastAsia="zh-CN"/>
        </w:rPr>
        <w:t>.2</w:t>
      </w:r>
      <w:r>
        <w:rPr>
          <w:rFonts w:hint="default" w:ascii="Times New Roman" w:hAnsi="Times New Roman" w:eastAsia="宋体" w:cs="Times New Roman"/>
          <w:sz w:val="24"/>
          <w:szCs w:val="24"/>
        </w:rPr>
        <w:t>-</w:t>
      </w:r>
      <w:r>
        <w:rPr>
          <w:rFonts w:hint="default" w:ascii="Times New Roman" w:hAnsi="Times New Roman" w:eastAsia="宋体" w:cs="Times New Roman"/>
          <w:sz w:val="24"/>
          <w:szCs w:val="24"/>
          <w:lang w:val="en-US" w:eastAsia="zh-CN"/>
        </w:rPr>
        <w:t>2022</w:t>
      </w:r>
      <w:r>
        <w:rPr>
          <w:rFonts w:hint="default" w:ascii="Times New Roman" w:hAnsi="Times New Roman" w:eastAsia="宋体" w:cs="Times New Roman"/>
          <w:bCs/>
          <w:sz w:val="24"/>
          <w:szCs w:val="24"/>
        </w:rPr>
        <w:t>、</w:t>
      </w:r>
      <w:r>
        <w:rPr>
          <w:rFonts w:hint="default" w:ascii="Times New Roman" w:hAnsi="Times New Roman" w:eastAsia="宋体" w:cs="Times New Roman"/>
          <w:bCs/>
          <w:sz w:val="24"/>
          <w:szCs w:val="24"/>
        </w:rPr>
        <w:fldChar w:fldCharType="begin"/>
      </w:r>
      <w:r>
        <w:rPr>
          <w:rFonts w:hint="default" w:ascii="Times New Roman" w:hAnsi="Times New Roman" w:eastAsia="宋体" w:cs="Times New Roman"/>
          <w:bCs/>
          <w:sz w:val="24"/>
          <w:szCs w:val="24"/>
        </w:rPr>
        <w:instrText xml:space="preserve"> HYPERLINK "http://www.baidu.com/link?url=LLdUo1TTJKpUtGkCqEy3FFmrPBRaqV1fkE42ZZWLIBT3P1pr251eHjmSvhLj-6WdK-ffSVSQYf9DqKhbu12e6q" \t "https://www.baidu.com/_blank" </w:instrText>
      </w:r>
      <w:r>
        <w:rPr>
          <w:rFonts w:hint="default" w:ascii="Times New Roman" w:hAnsi="Times New Roman" w:eastAsia="宋体" w:cs="Times New Roman"/>
          <w:bCs/>
          <w:sz w:val="24"/>
          <w:szCs w:val="24"/>
        </w:rPr>
        <w:fldChar w:fldCharType="separate"/>
      </w:r>
      <w:r>
        <w:rPr>
          <w:rFonts w:hint="default" w:ascii="Times New Roman" w:hAnsi="Times New Roman" w:eastAsia="宋体" w:cs="Times New Roman"/>
          <w:bCs/>
          <w:sz w:val="24"/>
          <w:szCs w:val="24"/>
        </w:rPr>
        <w:t>《地下水环境监测技术规范》</w:t>
      </w:r>
      <w:r>
        <w:rPr>
          <w:rFonts w:hint="eastAsia" w:ascii="Times New Roman" w:hAnsi="Times New Roman" w:eastAsia="宋体" w:cs="Times New Roman"/>
          <w:bCs/>
          <w:sz w:val="24"/>
          <w:szCs w:val="24"/>
          <w:lang w:eastAsia="zh-CN"/>
        </w:rPr>
        <w:t>HJ 164-2020</w:t>
      </w:r>
      <w:r>
        <w:rPr>
          <w:rFonts w:hint="default" w:ascii="Times New Roman" w:hAnsi="Times New Roman" w:eastAsia="宋体" w:cs="Times New Roman"/>
          <w:bCs/>
          <w:sz w:val="24"/>
          <w:szCs w:val="24"/>
        </w:rPr>
        <w:fldChar w:fldCharType="end"/>
      </w:r>
      <w:r>
        <w:rPr>
          <w:rFonts w:hint="default" w:ascii="Times New Roman" w:hAnsi="Times New Roman" w:eastAsia="宋体" w:cs="Times New Roman"/>
          <w:bCs/>
          <w:sz w:val="24"/>
          <w:szCs w:val="24"/>
        </w:rPr>
        <w:t>。</w:t>
      </w:r>
    </w:p>
    <w:p>
      <w:pPr>
        <w:numPr>
          <w:ilvl w:val="0"/>
          <w:numId w:val="1"/>
        </w:numPr>
        <w:spacing w:line="360" w:lineRule="auto"/>
        <w:ind w:firstLine="0" w:firstLineChars="0"/>
        <w:jc w:val="both"/>
        <w:rPr>
          <w:rFonts w:hint="default" w:ascii="Times New Roman" w:hAnsi="Times New Roman" w:eastAsia="宋体" w:cs="Times New Roman"/>
          <w:b w:val="0"/>
          <w:bCs w:val="0"/>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63条河流</w:t>
      </w:r>
      <w:r>
        <w:rPr>
          <w:rFonts w:hint="default" w:ascii="Times New Roman" w:hAnsi="Times New Roman" w:eastAsia="宋体" w:cs="Times New Roman"/>
          <w:b w:val="0"/>
          <w:bCs w:val="0"/>
          <w:sz w:val="24"/>
          <w:szCs w:val="24"/>
          <w:vertAlign w:val="baseline"/>
          <w:lang w:eastAsia="zh-CN"/>
        </w:rPr>
        <w:t>地表水</w:t>
      </w:r>
      <w:r>
        <w:rPr>
          <w:rFonts w:hint="default" w:ascii="Times New Roman" w:hAnsi="Times New Roman" w:eastAsia="宋体" w:cs="Times New Roman"/>
          <w:b w:val="0"/>
          <w:bCs w:val="0"/>
          <w:sz w:val="24"/>
          <w:szCs w:val="24"/>
          <w:vertAlign w:val="baseline"/>
          <w:lang w:val="en-US" w:eastAsia="zh-CN"/>
        </w:rPr>
        <w:t>1年监测4次，每次1个点位</w:t>
      </w:r>
      <w:r>
        <w:rPr>
          <w:rFonts w:hint="default" w:ascii="Times New Roman" w:hAnsi="Times New Roman" w:eastAsia="宋体" w:cs="Times New Roman"/>
          <w:b w:val="0"/>
          <w:bCs w:val="0"/>
          <w:sz w:val="24"/>
          <w:szCs w:val="24"/>
          <w:vertAlign w:val="baseline"/>
          <w:lang w:eastAsia="zh-CN"/>
        </w:rPr>
        <w:t>监测</w:t>
      </w:r>
      <w:r>
        <w:rPr>
          <w:rFonts w:hint="default" w:ascii="Times New Roman" w:hAnsi="Times New Roman" w:eastAsia="宋体" w:cs="Times New Roman"/>
          <w:b w:val="0"/>
          <w:bCs w:val="0"/>
          <w:sz w:val="24"/>
          <w:szCs w:val="24"/>
          <w:vertAlign w:val="baseline"/>
          <w:lang w:val="en-US" w:eastAsia="zh-CN"/>
        </w:rPr>
        <w:t>24项；</w:t>
      </w:r>
    </w:p>
    <w:p>
      <w:pPr>
        <w:numPr>
          <w:ilvl w:val="0"/>
          <w:numId w:val="1"/>
        </w:numPr>
        <w:spacing w:line="360" w:lineRule="auto"/>
        <w:ind w:left="0" w:leftChars="0" w:firstLine="0" w:firstLineChars="0"/>
        <w:jc w:val="both"/>
        <w:rPr>
          <w:rFonts w:hint="default" w:ascii="Times New Roman" w:hAnsi="Times New Roman" w:eastAsia="宋体" w:cs="Times New Roman"/>
          <w:b w:val="0"/>
          <w:bCs w:val="0"/>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17座水库</w:t>
      </w:r>
      <w:r>
        <w:rPr>
          <w:rFonts w:hint="default" w:ascii="Times New Roman" w:hAnsi="Times New Roman" w:eastAsia="宋体" w:cs="Times New Roman"/>
          <w:b w:val="0"/>
          <w:bCs w:val="0"/>
          <w:sz w:val="24"/>
          <w:szCs w:val="24"/>
          <w:vertAlign w:val="baseline"/>
          <w:lang w:eastAsia="zh-CN"/>
        </w:rPr>
        <w:t>地表水</w:t>
      </w:r>
      <w:r>
        <w:rPr>
          <w:rFonts w:hint="default" w:ascii="Times New Roman" w:hAnsi="Times New Roman" w:eastAsia="宋体" w:cs="Times New Roman"/>
          <w:b w:val="0"/>
          <w:bCs w:val="0"/>
          <w:sz w:val="24"/>
          <w:szCs w:val="24"/>
          <w:vertAlign w:val="baseline"/>
          <w:lang w:val="en-US" w:eastAsia="zh-CN"/>
        </w:rPr>
        <w:t>1年监测4次，每次1个点位32项；</w:t>
      </w:r>
    </w:p>
    <w:p>
      <w:pPr>
        <w:numPr>
          <w:ilvl w:val="0"/>
          <w:numId w:val="1"/>
        </w:numPr>
        <w:spacing w:line="360" w:lineRule="auto"/>
        <w:ind w:left="0" w:leftChars="0" w:firstLine="0" w:firstLineChars="0"/>
        <w:jc w:val="both"/>
        <w:rPr>
          <w:rFonts w:hint="default" w:ascii="Times New Roman" w:hAnsi="Times New Roman" w:eastAsia="宋体" w:cs="Times New Roman"/>
          <w:b w:val="0"/>
          <w:bCs w:val="0"/>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9个地表水饮用水源地1年监测4次，每次1个点位31项；</w:t>
      </w:r>
    </w:p>
    <w:p>
      <w:pPr>
        <w:numPr>
          <w:ilvl w:val="0"/>
          <w:numId w:val="0"/>
        </w:numPr>
        <w:spacing w:line="360" w:lineRule="auto"/>
        <w:ind w:firstLine="0" w:firstLineChars="0"/>
        <w:rPr>
          <w:rFonts w:hint="default" w:ascii="Times New Roman" w:hAnsi="Times New Roman" w:eastAsia="宋体" w:cs="Times New Roman"/>
          <w:sz w:val="24"/>
          <w:szCs w:val="24"/>
          <w:vertAlign w:val="baseline"/>
          <w:lang w:val="en-US" w:eastAsia="zh-CN"/>
        </w:rPr>
      </w:pPr>
      <w:r>
        <w:rPr>
          <w:rFonts w:hint="default" w:ascii="Times New Roman" w:hAnsi="Times New Roman" w:eastAsia="宋体" w:cs="Times New Roman"/>
          <w:b w:val="0"/>
          <w:bCs w:val="0"/>
          <w:sz w:val="24"/>
          <w:szCs w:val="24"/>
          <w:lang w:val="en-US" w:eastAsia="zh-CN"/>
        </w:rPr>
        <w:t xml:space="preserve">4. </w:t>
      </w:r>
      <w:r>
        <w:rPr>
          <w:rFonts w:hint="default" w:ascii="Times New Roman" w:hAnsi="Times New Roman" w:eastAsia="宋体" w:cs="Times New Roman"/>
          <w:sz w:val="24"/>
          <w:szCs w:val="24"/>
          <w:vertAlign w:val="baseline"/>
          <w:lang w:val="en-US" w:eastAsia="zh-CN"/>
        </w:rPr>
        <w:t>62个地下水</w:t>
      </w:r>
      <w:r>
        <w:rPr>
          <w:rFonts w:hint="default" w:ascii="Times New Roman" w:hAnsi="Times New Roman" w:eastAsia="宋体" w:cs="Times New Roman"/>
          <w:b w:val="0"/>
          <w:bCs w:val="0"/>
          <w:sz w:val="24"/>
          <w:szCs w:val="24"/>
          <w:vertAlign w:val="baseline"/>
          <w:lang w:val="en-US" w:eastAsia="zh-CN"/>
        </w:rPr>
        <w:t>1年1个点位选取1眼井1年共监测4次，其中</w:t>
      </w:r>
      <w:r>
        <w:rPr>
          <w:rFonts w:hint="default" w:ascii="Times New Roman" w:hAnsi="Times New Roman" w:eastAsia="宋体" w:cs="Times New Roman"/>
          <w:sz w:val="24"/>
          <w:szCs w:val="24"/>
          <w:vertAlign w:val="baseline"/>
          <w:lang w:eastAsia="zh-CN"/>
        </w:rPr>
        <w:t>监测</w:t>
      </w:r>
      <w:r>
        <w:rPr>
          <w:rFonts w:hint="default" w:ascii="Times New Roman" w:hAnsi="Times New Roman" w:eastAsia="宋体" w:cs="Times New Roman"/>
          <w:sz w:val="24"/>
          <w:szCs w:val="24"/>
          <w:vertAlign w:val="baseline"/>
          <w:lang w:val="en-US" w:eastAsia="zh-CN"/>
        </w:rPr>
        <w:t>39项3次，监测92项1次。</w:t>
      </w:r>
    </w:p>
    <w:p>
      <w:pPr>
        <w:numPr>
          <w:ilvl w:val="0"/>
          <w:numId w:val="0"/>
        </w:numPr>
        <w:spacing w:line="360" w:lineRule="auto"/>
        <w:ind w:firstLine="0" w:firstLineChars="0"/>
        <w:rPr>
          <w:rFonts w:hint="default" w:ascii="Times New Roman" w:hAnsi="Times New Roman" w:eastAsia="宋体" w:cs="Times New Roman"/>
          <w:b w:val="0"/>
          <w:bCs w:val="0"/>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（1）62个地下水（区镇级17个+村级45）1年1个点位选取1眼井监测39项3次；</w:t>
      </w:r>
    </w:p>
    <w:p>
      <w:pPr>
        <w:numPr>
          <w:ilvl w:val="0"/>
          <w:numId w:val="0"/>
        </w:numPr>
        <w:spacing w:line="360" w:lineRule="auto"/>
        <w:ind w:firstLine="0" w:firstLineChars="0"/>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sz w:val="24"/>
          <w:szCs w:val="24"/>
          <w:vertAlign w:val="baseline"/>
          <w:lang w:val="en-US" w:eastAsia="zh-CN"/>
        </w:rPr>
        <w:t xml:space="preserve">（2）62个地下水（区镇级17个+村级45）1年1个点位选取1眼井监测93项1次。   </w:t>
      </w:r>
    </w:p>
    <w:p>
      <w:pPr>
        <w:pStyle w:val="2"/>
        <w:widowControl/>
        <w:spacing w:line="360" w:lineRule="auto"/>
        <w:rPr>
          <w:rFonts w:hint="default" w:ascii="Times New Roman" w:hAnsi="Times New Roman" w:eastAsia="宋体" w:cs="Times New Roman"/>
          <w:sz w:val="24"/>
          <w:szCs w:val="24"/>
          <w:lang w:val="en-US"/>
        </w:rPr>
      </w:pPr>
      <w:r>
        <w:rPr>
          <w:rFonts w:hint="default" w:ascii="Times New Roman" w:hAnsi="Times New Roman" w:eastAsia="宋体" w:cs="Times New Roman"/>
          <w:sz w:val="24"/>
          <w:szCs w:val="24"/>
          <w:lang w:eastAsia="zh-CN"/>
        </w:rPr>
        <w:t>（五）项目质量、安全保证措施</w:t>
      </w:r>
      <w:bookmarkEnd w:id="96"/>
    </w:p>
    <w:p>
      <w:pPr>
        <w:pStyle w:val="3"/>
        <w:widowControl/>
        <w:spacing w:line="360" w:lineRule="auto"/>
        <w:rPr>
          <w:rFonts w:hint="default" w:ascii="Times New Roman" w:hAnsi="Times New Roman" w:eastAsia="宋体" w:cs="Times New Roman"/>
          <w:sz w:val="24"/>
          <w:szCs w:val="24"/>
          <w:lang w:val="en-US"/>
        </w:rPr>
      </w:pPr>
      <w:bookmarkStart w:id="101" w:name="_Toc513819892"/>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lang w:val="en-US" w:eastAsia="zh-CN"/>
        </w:rPr>
        <w:t>1</w:t>
      </w:r>
      <w:r>
        <w:rPr>
          <w:rFonts w:hint="default" w:ascii="Times New Roman" w:hAnsi="Times New Roman" w:eastAsia="宋体" w:cs="Times New Roman"/>
          <w:sz w:val="24"/>
          <w:szCs w:val="24"/>
          <w:lang w:eastAsia="zh-CN"/>
        </w:rPr>
        <w:t>）质量保证</w:t>
      </w:r>
      <w:bookmarkEnd w:id="101"/>
    </w:p>
    <w:p>
      <w:pPr>
        <w:keepNext w:val="0"/>
        <w:keepLines w:val="0"/>
        <w:widowControl/>
        <w:suppressLineNumbers w:val="0"/>
        <w:shd w:val="clear" w:fill="FFFFFF"/>
        <w:spacing w:before="0" w:beforeAutospacing="0" w:afterAutospacing="0" w:line="360" w:lineRule="auto"/>
        <w:ind w:left="0" w:right="0" w:firstLine="480" w:firstLineChars="200"/>
        <w:jc w:val="left"/>
        <w:rPr>
          <w:rFonts w:hint="default" w:ascii="Times New Roman" w:hAnsi="Times New Roman" w:eastAsia="宋体" w:cs="Times New Roman"/>
          <w:sz w:val="24"/>
          <w:szCs w:val="24"/>
          <w:shd w:val="clear" w:fill="FFFFFF"/>
          <w:lang w:val="en-US"/>
        </w:rPr>
      </w:pPr>
      <w:r>
        <w:rPr>
          <w:rFonts w:hint="default" w:ascii="Times New Roman" w:hAnsi="Times New Roman" w:eastAsia="宋体" w:cs="Times New Roman"/>
          <w:kern w:val="2"/>
          <w:sz w:val="24"/>
          <w:szCs w:val="24"/>
          <w:shd w:val="clear" w:fill="FFFFFF"/>
          <w:lang w:val="en-US" w:eastAsia="zh-CN" w:bidi="ar"/>
        </w:rPr>
        <w:t>项目实施过程中，检测公司根据《检验检测机构资质认定能力评价检验检测机构通用要求》、《检验检测机构资质认定生态环境监测机构评审补充要求》和相关的法律法规要求，建立持续运行良好的管理体系。在公司质量手册的基础上，建立并实施程序文件以及相配套的作业指导书。所有体系文件现行有效，通过内外部审核、质量监督等方式保证管理体系持续有效运行。</w:t>
      </w:r>
    </w:p>
    <w:p>
      <w:pPr>
        <w:keepNext w:val="0"/>
        <w:keepLines w:val="0"/>
        <w:widowControl/>
        <w:suppressLineNumbers w:val="0"/>
        <w:shd w:val="clear" w:fill="FFFFFF"/>
        <w:spacing w:before="0" w:beforeAutospacing="0" w:afterAutospacing="0" w:line="360" w:lineRule="auto"/>
        <w:ind w:left="0" w:right="0" w:firstLine="480" w:firstLineChars="200"/>
        <w:jc w:val="left"/>
        <w:rPr>
          <w:rFonts w:hint="default" w:ascii="Times New Roman" w:hAnsi="Times New Roman" w:eastAsia="宋体" w:cs="Times New Roman"/>
          <w:sz w:val="24"/>
          <w:szCs w:val="24"/>
          <w:shd w:val="clear" w:fill="FFFFFF"/>
          <w:lang w:val="en-US"/>
        </w:rPr>
      </w:pPr>
      <w:r>
        <w:rPr>
          <w:rFonts w:hint="default" w:ascii="Times New Roman" w:hAnsi="Times New Roman" w:eastAsia="宋体" w:cs="Times New Roman"/>
          <w:kern w:val="2"/>
          <w:sz w:val="24"/>
          <w:szCs w:val="24"/>
          <w:shd w:val="clear" w:fill="FFFFFF"/>
          <w:lang w:val="en-US" w:eastAsia="zh-CN" w:bidi="ar"/>
        </w:rPr>
        <w:t>检测公司确保根据各岗位的性质和特点及岗位职责来确定人员能力是否满足岗位的要求；管理层具备履行对管理体系的领导及负责管理体系的建立和有效运行的能力；技术负责人具备全面负责技术运作的能力；质量负责人确保质量管理体系得到实施和保持的能力；所有从事采样、操作设备、检验检测、签发报告、给出意见和解释的人员，必须按要求根据相应的教育、培训、技能和经验、进行能力确认，合格后持证上岗。同时单独增加针对此项目的质量监督计划，采取有效的措施对实施检测活动的人员能力进行质量监督和结果评价，监督范围覆盖检测人员的技术能力、对各种技术条件的识别能力及其检测任务的执行能力。针对质量体系及其运行过程中的各项技术要求和质量管理要求，采取有效的措施及时发现和解决不符合工作并对其进行有效处理，以消除或预防产生不符合工作和潜在不符合的因素。必要时，采取有效的纠正措施和预防措施，以消除或预防产生不符合工作及潜在不符合的因素。检测公司严格规范各类记录管理，保证各类记录能为质量体系运行和检测活动的有效性提供客观证据；为规范检测报告的编制、审核、签发、发送、更改和保存，确保检测报告准确、清晰、明确和客观，公司对检测报告的内容和形成过程实施有效管理。此外检测公司为本项目设置专项备用金，保障应急响应的快速实施；并为本项目配备了经验丰富的报告编制人员、报告审核人员及授权签字人，保证报告质量并按时完成。严格的数据审核确保原始记录的信息齐全、计算过程正确无误、数据修约合理，以及数据合理性和临界值的把控，遇到异常数据可以及时安排复检。检测报告编制、审核和签发，确保在全部检测完成的1个工作日内出具报告，确保报告内容完整、数据准确科学合理；报告三级审核无误后签发交付委托方。对于突发情况或应急监测，公司立即启动应急响应程序，采取安全防护措施，确保项目的顺利实施。</w:t>
      </w:r>
    </w:p>
    <w:p>
      <w:pPr>
        <w:pStyle w:val="3"/>
        <w:widowControl/>
        <w:spacing w:line="360" w:lineRule="auto"/>
        <w:rPr>
          <w:rFonts w:hint="default" w:ascii="Times New Roman" w:hAnsi="Times New Roman" w:eastAsia="宋体" w:cs="Times New Roman"/>
          <w:sz w:val="24"/>
          <w:szCs w:val="24"/>
          <w:lang w:val="en-US"/>
        </w:rPr>
      </w:pPr>
      <w:bookmarkStart w:id="102" w:name="_Toc513819893"/>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lang w:val="en-US" w:eastAsia="zh-CN"/>
        </w:rPr>
        <w:t>2</w:t>
      </w:r>
      <w:r>
        <w:rPr>
          <w:rFonts w:hint="default" w:ascii="Times New Roman" w:hAnsi="Times New Roman" w:eastAsia="宋体" w:cs="Times New Roman"/>
          <w:sz w:val="24"/>
          <w:szCs w:val="24"/>
          <w:lang w:eastAsia="zh-CN"/>
        </w:rPr>
        <w:t>）安全保证</w:t>
      </w:r>
      <w:bookmarkEnd w:id="102"/>
    </w:p>
    <w:p>
      <w:pPr>
        <w:keepNext w:val="0"/>
        <w:keepLines w:val="0"/>
        <w:widowControl/>
        <w:suppressLineNumbers w:val="0"/>
        <w:shd w:val="clear" w:fill="FFFFFF"/>
        <w:spacing w:before="0" w:beforeAutospacing="0" w:after="300" w:afterAutospacing="0" w:line="360" w:lineRule="auto"/>
        <w:ind w:left="0" w:right="0" w:firstLine="480" w:firstLineChars="200"/>
        <w:jc w:val="left"/>
        <w:rPr>
          <w:rFonts w:hint="default" w:ascii="Times New Roman" w:hAnsi="Times New Roman" w:eastAsia="宋体" w:cs="Times New Roman"/>
          <w:sz w:val="24"/>
          <w:szCs w:val="24"/>
          <w:shd w:val="clear" w:fill="FFFFFF"/>
          <w:lang w:val="en-US"/>
        </w:rPr>
      </w:pPr>
      <w:r>
        <w:rPr>
          <w:rFonts w:hint="default" w:ascii="Times New Roman" w:hAnsi="Times New Roman" w:eastAsia="宋体" w:cs="Times New Roman"/>
          <w:kern w:val="2"/>
          <w:sz w:val="24"/>
          <w:szCs w:val="24"/>
          <w:shd w:val="clear" w:fill="FFFFFF"/>
          <w:lang w:val="en-US" w:eastAsia="zh-CN" w:bidi="ar"/>
        </w:rPr>
        <w:t>项目实施过程中将严格执行相关保密工作管理规定，查阅项目资料必须严格履行登记手续，并经过项目负责人批准；未经批准，不得擅自复印资料、摘录资料内容。对于需要保密的资料，在文件左上角标注密级和保密期限，在资料保管、接受和移出时严格按照保密规定执行，以防泄密。项目任务实施中设计到的相关保密数据、资料、文档等按照相应的保密规定执行。项目所提供的有关资料仅限于本项目，不得以商业目的使用该资料或者开发和生产其他产品，未经许可，不得将数据对外发布和提供。为保障项目顺利实施，保护实验室安全和工作人员的人身安全，保证检测工作正常进行，检测公司</w:t>
      </w:r>
      <w:r>
        <w:rPr>
          <w:rFonts w:hint="eastAsia" w:ascii="Times New Roman" w:hAnsi="Times New Roman" w:eastAsia="宋体" w:cs="Times New Roman"/>
          <w:kern w:val="2"/>
          <w:sz w:val="24"/>
          <w:szCs w:val="24"/>
          <w:shd w:val="clear" w:fill="FFFFFF"/>
          <w:lang w:val="en-US" w:eastAsia="zh-CN" w:bidi="ar"/>
        </w:rPr>
        <w:t>应</w:t>
      </w:r>
      <w:r>
        <w:rPr>
          <w:rFonts w:hint="default" w:ascii="Times New Roman" w:hAnsi="Times New Roman" w:eastAsia="宋体" w:cs="Times New Roman"/>
          <w:kern w:val="2"/>
          <w:sz w:val="24"/>
          <w:szCs w:val="24"/>
          <w:shd w:val="clear" w:fill="FFFFFF"/>
          <w:lang w:val="en-US" w:eastAsia="zh-CN" w:bidi="ar"/>
        </w:rPr>
        <w:t>制定安全防护和内务管理程序，要求全员遵照执行。</w:t>
      </w:r>
    </w:p>
    <w:p>
      <w:pPr>
        <w:pStyle w:val="2"/>
        <w:widowControl/>
        <w:spacing w:line="360" w:lineRule="auto"/>
        <w:rPr>
          <w:rFonts w:hint="default" w:ascii="Times New Roman" w:hAnsi="Times New Roman" w:eastAsia="宋体" w:cs="Times New Roman"/>
          <w:sz w:val="24"/>
          <w:szCs w:val="24"/>
          <w:lang w:val="en-US"/>
        </w:rPr>
      </w:pP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lang w:val="en-US" w:eastAsia="zh-CN"/>
        </w:rPr>
        <w:t>六</w:t>
      </w:r>
      <w:r>
        <w:rPr>
          <w:rFonts w:hint="default" w:ascii="Times New Roman" w:hAnsi="Times New Roman" w:eastAsia="宋体" w:cs="Times New Roman"/>
          <w:sz w:val="24"/>
          <w:szCs w:val="24"/>
          <w:lang w:eastAsia="zh-CN"/>
        </w:rPr>
        <w:t>）项目</w:t>
      </w:r>
      <w:r>
        <w:rPr>
          <w:rFonts w:hint="eastAsia" w:ascii="Times New Roman" w:hAnsi="Times New Roman" w:eastAsia="宋体" w:cs="Times New Roman"/>
          <w:sz w:val="24"/>
          <w:szCs w:val="24"/>
          <w:lang w:val="en-US" w:eastAsia="zh-CN"/>
        </w:rPr>
        <w:t>服务期：</w:t>
      </w:r>
    </w:p>
    <w:p>
      <w:pPr>
        <w:widowControl/>
        <w:shd w:val="clear" w:color="auto" w:fill="FFFFFF"/>
        <w:spacing w:after="300" w:line="360" w:lineRule="auto"/>
        <w:ind w:firstLine="480" w:firstLineChars="200"/>
        <w:jc w:val="left"/>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rPr>
        <w:t>20</w:t>
      </w:r>
      <w:r>
        <w:rPr>
          <w:rFonts w:hint="default" w:ascii="Times New Roman" w:hAnsi="Times New Roman" w:eastAsia="宋体" w:cs="Times New Roman"/>
          <w:sz w:val="24"/>
          <w:szCs w:val="24"/>
          <w:lang w:val="en-US" w:eastAsia="zh-CN"/>
        </w:rPr>
        <w:t>2</w:t>
      </w:r>
      <w:r>
        <w:rPr>
          <w:rFonts w:hint="eastAsia" w:ascii="Times New Roman" w:hAnsi="Times New Roman" w:eastAsia="宋体" w:cs="Times New Roman"/>
          <w:sz w:val="24"/>
          <w:szCs w:val="24"/>
          <w:lang w:val="en-US" w:eastAsia="zh-CN"/>
        </w:rPr>
        <w:t>5</w:t>
      </w:r>
      <w:r>
        <w:rPr>
          <w:rFonts w:hint="default" w:ascii="Times New Roman" w:hAnsi="Times New Roman" w:eastAsia="宋体" w:cs="Times New Roman"/>
          <w:sz w:val="24"/>
          <w:szCs w:val="24"/>
          <w:lang w:eastAsia="zh-CN"/>
        </w:rPr>
        <w:t>年</w:t>
      </w:r>
      <w:r>
        <w:rPr>
          <w:rFonts w:hint="default" w:ascii="Times New Roman" w:hAnsi="Times New Roman" w:eastAsia="宋体" w:cs="Times New Roman"/>
          <w:sz w:val="24"/>
          <w:szCs w:val="24"/>
          <w:lang w:val="en-US" w:eastAsia="zh-CN"/>
        </w:rPr>
        <w:t>12月</w:t>
      </w:r>
      <w:r>
        <w:rPr>
          <w:rFonts w:hint="default" w:ascii="Times New Roman" w:hAnsi="Times New Roman" w:eastAsia="宋体" w:cs="Times New Roman"/>
          <w:sz w:val="24"/>
          <w:szCs w:val="24"/>
        </w:rPr>
        <w:t>底前完成</w:t>
      </w:r>
      <w:r>
        <w:rPr>
          <w:rFonts w:hint="default" w:ascii="Times New Roman" w:hAnsi="Times New Roman" w:eastAsia="宋体" w:cs="Times New Roman"/>
          <w:sz w:val="24"/>
          <w:szCs w:val="24"/>
          <w:lang w:eastAsia="zh-CN"/>
        </w:rPr>
        <w:t>。</w:t>
      </w:r>
    </w:p>
    <w:p>
      <w:pPr>
        <w:pStyle w:val="6"/>
        <w:keepNext w:val="0"/>
        <w:keepLines w:val="0"/>
        <w:pageBreakBefore w:val="0"/>
        <w:widowControl/>
        <w:kinsoku/>
        <w:wordWrap/>
        <w:overflowPunct/>
        <w:topLinePunct w:val="0"/>
        <w:autoSpaceDE/>
        <w:autoSpaceDN/>
        <w:bidi w:val="0"/>
        <w:adjustRightInd w:val="0"/>
        <w:snapToGrid w:val="0"/>
        <w:spacing w:line="360" w:lineRule="auto"/>
        <w:ind w:left="0"/>
        <w:jc w:val="center"/>
        <w:textAlignment w:val="baseline"/>
        <w:outlineLvl w:val="0"/>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sectPr>
          <w:footerReference r:id="rId10" w:type="first"/>
          <w:headerReference r:id="rId8" w:type="default"/>
          <w:footerReference r:id="rId9" w:type="default"/>
          <w:pgSz w:w="11907" w:h="16840"/>
          <w:pgMar w:top="1134" w:right="1247" w:bottom="1134" w:left="1247" w:header="851" w:footer="851" w:gutter="0"/>
          <w:pgBorders>
            <w:top w:val="none" w:sz="0" w:space="0"/>
            <w:left w:val="none" w:sz="0" w:space="0"/>
            <w:bottom w:val="none" w:sz="0" w:space="0"/>
            <w:right w:val="none" w:sz="0" w:space="0"/>
          </w:pgBorders>
          <w:pgNumType w:fmt="decimal"/>
          <w:cols w:space="720" w:num="1"/>
          <w:docGrid w:linePitch="462" w:charSpace="0"/>
        </w:sectPr>
      </w:pPr>
      <w:bookmarkStart w:id="103" w:name="_Toc17899"/>
    </w:p>
    <w:p>
      <w:pPr>
        <w:pStyle w:val="6"/>
        <w:keepNext w:val="0"/>
        <w:keepLines w:val="0"/>
        <w:pageBreakBefore w:val="0"/>
        <w:widowControl/>
        <w:kinsoku/>
        <w:wordWrap/>
        <w:overflowPunct/>
        <w:topLinePunct w:val="0"/>
        <w:autoSpaceDE/>
        <w:autoSpaceDN/>
        <w:bidi w:val="0"/>
        <w:adjustRightInd w:val="0"/>
        <w:snapToGrid w:val="0"/>
        <w:spacing w:line="360" w:lineRule="auto"/>
        <w:ind w:left="0"/>
        <w:jc w:val="center"/>
        <w:textAlignment w:val="baseline"/>
        <w:outlineLvl w:val="0"/>
        <w:rPr>
          <w:rFonts w:hint="eastAsia" w:ascii="宋体" w:hAnsi="宋体" w:eastAsia="宋体" w:cs="宋体"/>
          <w:spacing w:val="0"/>
          <w:w w:val="100"/>
          <w:position w:val="0"/>
          <w:sz w:val="36"/>
          <w:szCs w:val="36"/>
        </w:rPr>
      </w:pPr>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t>第六章</w:t>
      </w:r>
      <w:r>
        <w:rPr>
          <w:rFonts w:hint="eastAsia" w:ascii="宋体" w:hAnsi="宋体" w:eastAsia="宋体" w:cs="宋体"/>
          <w:spacing w:val="0"/>
          <w:w w:val="100"/>
          <w:position w:val="0"/>
          <w:sz w:val="36"/>
          <w:szCs w:val="36"/>
        </w:rPr>
        <w:t xml:space="preserve">   </w:t>
      </w:r>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t>拟签订的合同文本</w:t>
      </w:r>
      <w:bookmarkEnd w:id="103"/>
    </w:p>
    <w:p>
      <w:bookmarkStart w:id="104" w:name="_Toc487900382"/>
      <w:bookmarkStart w:id="105" w:name="_Toc135539126"/>
      <w:bookmarkStart w:id="106" w:name="_Toc135537938"/>
    </w:p>
    <w:p>
      <w:pPr>
        <w:pStyle w:val="6"/>
        <w:tabs>
          <w:tab w:val="left" w:pos="567"/>
        </w:tabs>
      </w:pPr>
    </w:p>
    <w:p/>
    <w:p>
      <w:pPr>
        <w:pStyle w:val="5"/>
        <w:ind w:firstLine="0"/>
      </w:pPr>
    </w:p>
    <w:bookmarkEnd w:id="104"/>
    <w:bookmarkEnd w:id="105"/>
    <w:bookmarkEnd w:id="106"/>
    <w:p>
      <w:pPr>
        <w:jc w:val="center"/>
        <w:rPr>
          <w:rFonts w:ascii="宋体" w:hAnsi="宋体" w:cs="宋体"/>
          <w:b/>
          <w:u w:val="single"/>
        </w:rPr>
      </w:pPr>
      <w:r>
        <w:rPr>
          <w:rFonts w:hint="eastAsia" w:ascii="宋体" w:hAnsi="宋体" w:cs="宋体"/>
          <w:b/>
          <w:sz w:val="28"/>
        </w:rPr>
        <w:t>政府采购合同</w:t>
      </w:r>
    </w:p>
    <w:p>
      <w:pPr>
        <w:ind w:left="2884"/>
        <w:rPr>
          <w:rFonts w:ascii="宋体" w:hAnsi="宋体" w:cs="宋体"/>
        </w:rPr>
      </w:pPr>
    </w:p>
    <w:p>
      <w:pPr>
        <w:ind w:left="2884"/>
        <w:rPr>
          <w:rFonts w:ascii="宋体" w:hAnsi="宋体" w:cs="宋体"/>
        </w:rPr>
      </w:pPr>
    </w:p>
    <w:p>
      <w:pPr>
        <w:spacing w:before="120" w:line="22" w:lineRule="atLeast"/>
        <w:ind w:left="960" w:leftChars="457" w:firstLine="1441" w:firstLineChars="600"/>
        <w:rPr>
          <w:rFonts w:ascii="宋体" w:hAnsi="宋体" w:cs="宋体"/>
          <w:b/>
          <w:sz w:val="24"/>
        </w:rPr>
      </w:pPr>
      <w:r>
        <w:rPr>
          <w:rFonts w:hint="eastAsia" w:ascii="宋体" w:hAnsi="宋体" w:cs="宋体"/>
          <w:b/>
          <w:sz w:val="24"/>
        </w:rPr>
        <w:t xml:space="preserve"> </w:t>
      </w:r>
    </w:p>
    <w:p>
      <w:pPr>
        <w:spacing w:before="120" w:line="22" w:lineRule="atLeast"/>
        <w:ind w:left="960" w:leftChars="457" w:firstLine="1440" w:firstLineChars="600"/>
        <w:rPr>
          <w:rFonts w:ascii="宋体" w:hAnsi="宋体" w:cs="宋体"/>
          <w:sz w:val="24"/>
        </w:rPr>
      </w:pPr>
    </w:p>
    <w:p>
      <w:pPr>
        <w:pStyle w:val="5"/>
        <w:ind w:firstLine="480"/>
        <w:rPr>
          <w:rFonts w:hAnsi="宋体" w:cs="宋体"/>
        </w:rPr>
      </w:pPr>
    </w:p>
    <w:p>
      <w:pPr>
        <w:ind w:left="2884"/>
        <w:rPr>
          <w:rFonts w:ascii="宋体" w:hAnsi="宋体" w:cs="宋体"/>
        </w:rPr>
      </w:pPr>
    </w:p>
    <w:p>
      <w:pPr>
        <w:pStyle w:val="5"/>
        <w:ind w:firstLine="480"/>
        <w:rPr>
          <w:rFonts w:hAnsi="宋体" w:cs="宋体"/>
        </w:rPr>
      </w:pPr>
    </w:p>
    <w:p>
      <w:pPr>
        <w:spacing w:before="120" w:line="480" w:lineRule="auto"/>
        <w:rPr>
          <w:rFonts w:ascii="宋体" w:hAnsi="宋体" w:cs="宋体"/>
          <w:sz w:val="24"/>
        </w:rPr>
      </w:pPr>
    </w:p>
    <w:p>
      <w:pPr>
        <w:spacing w:before="120" w:line="480" w:lineRule="auto"/>
        <w:ind w:left="960" w:leftChars="457" w:firstLine="1561" w:firstLineChars="650"/>
        <w:rPr>
          <w:rFonts w:hint="default" w:ascii="宋体" w:hAnsi="宋体" w:eastAsia="宋体" w:cs="宋体"/>
          <w:b/>
          <w:color w:val="FF0000"/>
          <w:sz w:val="24"/>
          <w:szCs w:val="20"/>
          <w:u w:val="single"/>
          <w:lang w:val="en-US" w:eastAsia="zh-CN"/>
        </w:rPr>
      </w:pPr>
      <w:r>
        <w:rPr>
          <w:rFonts w:hint="eastAsia" w:ascii="宋体" w:hAnsi="宋体" w:cs="宋体"/>
          <w:b/>
          <w:sz w:val="24"/>
          <w:szCs w:val="20"/>
        </w:rPr>
        <w:t>项目名称：</w:t>
      </w:r>
      <w:r>
        <w:rPr>
          <w:rFonts w:hint="eastAsia" w:ascii="宋体" w:hAnsi="宋体" w:eastAsia="宋体" w:cs="宋体"/>
          <w:b/>
          <w:sz w:val="24"/>
          <w:szCs w:val="20"/>
          <w:u w:val="single"/>
          <w:lang w:val="en-US" w:eastAsia="zh-CN"/>
        </w:rPr>
        <w:t xml:space="preserve">                 </w:t>
      </w:r>
    </w:p>
    <w:p>
      <w:pPr>
        <w:spacing w:before="120" w:line="480" w:lineRule="auto"/>
        <w:ind w:left="960" w:leftChars="457" w:firstLine="1561" w:firstLineChars="650"/>
        <w:rPr>
          <w:rFonts w:ascii="宋体" w:hAnsi="宋体" w:cs="宋体"/>
          <w:b/>
          <w:sz w:val="24"/>
          <w:szCs w:val="20"/>
        </w:rPr>
      </w:pPr>
      <w:r>
        <w:rPr>
          <w:rFonts w:hint="eastAsia" w:ascii="宋体" w:hAnsi="宋体" w:cs="宋体"/>
          <w:b/>
          <w:sz w:val="24"/>
          <w:szCs w:val="20"/>
        </w:rPr>
        <w:t>服务名称：</w:t>
      </w:r>
      <w:r>
        <w:rPr>
          <w:rFonts w:hint="eastAsia" w:ascii="宋体" w:hAnsi="宋体" w:eastAsia="宋体" w:cs="宋体"/>
          <w:b/>
          <w:sz w:val="24"/>
          <w:szCs w:val="20"/>
          <w:u w:val="single"/>
          <w:lang w:val="en-US" w:eastAsia="zh-CN"/>
        </w:rPr>
        <w:t xml:space="preserve">                 </w:t>
      </w:r>
    </w:p>
    <w:p>
      <w:pPr>
        <w:spacing w:before="120" w:line="22" w:lineRule="atLeast"/>
        <w:ind w:left="960" w:leftChars="457" w:firstLine="1561" w:firstLineChars="650"/>
        <w:rPr>
          <w:rFonts w:ascii="宋体" w:hAnsi="宋体" w:cs="宋体"/>
          <w:b/>
          <w:sz w:val="24"/>
        </w:rPr>
      </w:pPr>
    </w:p>
    <w:p>
      <w:pPr>
        <w:pStyle w:val="15"/>
        <w:spacing w:before="120" w:line="22" w:lineRule="atLeast"/>
        <w:ind w:left="960" w:leftChars="457" w:firstLine="1560" w:firstLineChars="650"/>
        <w:rPr>
          <w:rFonts w:ascii="宋体" w:hAnsi="宋体" w:cs="宋体"/>
          <w:sz w:val="24"/>
        </w:rPr>
      </w:pPr>
    </w:p>
    <w:p>
      <w:pPr>
        <w:pStyle w:val="15"/>
        <w:spacing w:before="120" w:line="22" w:lineRule="atLeast"/>
        <w:ind w:left="960" w:leftChars="457" w:firstLine="1560" w:firstLineChars="650"/>
        <w:rPr>
          <w:rFonts w:ascii="宋体" w:hAnsi="宋体" w:cs="宋体"/>
          <w:sz w:val="24"/>
        </w:rPr>
      </w:pPr>
    </w:p>
    <w:p>
      <w:pPr>
        <w:spacing w:before="120" w:line="22" w:lineRule="atLeast"/>
        <w:ind w:left="960" w:leftChars="457" w:firstLine="1561" w:firstLineChars="650"/>
        <w:rPr>
          <w:rFonts w:ascii="宋体" w:hAnsi="宋体" w:cs="宋体"/>
          <w:sz w:val="24"/>
        </w:rPr>
      </w:pPr>
      <w:r>
        <w:rPr>
          <w:rFonts w:hint="eastAsia" w:ascii="宋体" w:hAnsi="宋体" w:cs="宋体"/>
          <w:b/>
          <w:sz w:val="24"/>
          <w:lang w:eastAsia="zh-CN"/>
        </w:rPr>
        <w:t>甲</w:t>
      </w:r>
      <w:r>
        <w:rPr>
          <w:rFonts w:hint="eastAsia" w:ascii="宋体" w:hAnsi="宋体" w:cs="宋体"/>
          <w:b/>
          <w:sz w:val="24"/>
        </w:rPr>
        <w:t>　　方：</w:t>
      </w:r>
      <w:r>
        <w:rPr>
          <w:rFonts w:hint="eastAsia" w:ascii="宋体" w:hAnsi="宋体" w:eastAsia="宋体" w:cs="宋体"/>
          <w:b/>
          <w:sz w:val="24"/>
          <w:szCs w:val="20"/>
          <w:u w:val="single"/>
          <w:lang w:val="en-US" w:eastAsia="zh-CN"/>
        </w:rPr>
        <w:t xml:space="preserve">                 </w:t>
      </w:r>
    </w:p>
    <w:p>
      <w:pPr>
        <w:spacing w:before="120" w:line="22" w:lineRule="atLeast"/>
        <w:ind w:left="960" w:leftChars="457" w:firstLine="1560" w:firstLineChars="650"/>
        <w:rPr>
          <w:rFonts w:ascii="宋体" w:hAnsi="宋体" w:cs="宋体"/>
          <w:sz w:val="24"/>
        </w:rPr>
      </w:pPr>
    </w:p>
    <w:p>
      <w:pPr>
        <w:spacing w:before="120" w:line="22" w:lineRule="atLeast"/>
        <w:ind w:left="960" w:leftChars="457" w:firstLine="1561" w:firstLineChars="650"/>
        <w:rPr>
          <w:rFonts w:hint="eastAsia" w:ascii="宋体" w:hAnsi="宋体" w:eastAsia="宋体" w:cs="宋体"/>
          <w:sz w:val="24"/>
          <w:u w:val="single"/>
          <w:lang w:val="en" w:eastAsia="zh-CN"/>
        </w:rPr>
      </w:pPr>
      <w:r>
        <w:rPr>
          <w:rFonts w:hint="eastAsia" w:ascii="宋体" w:hAnsi="宋体" w:cs="宋体"/>
          <w:b/>
          <w:sz w:val="24"/>
          <w:lang w:eastAsia="zh-CN"/>
        </w:rPr>
        <w:t>乙</w:t>
      </w:r>
      <w:r>
        <w:rPr>
          <w:rFonts w:hint="eastAsia" w:ascii="宋体" w:hAnsi="宋体" w:cs="宋体"/>
          <w:b/>
          <w:sz w:val="24"/>
        </w:rPr>
        <w:t>　　方：</w:t>
      </w:r>
      <w:r>
        <w:rPr>
          <w:rFonts w:hint="eastAsia" w:ascii="宋体" w:hAnsi="宋体" w:eastAsia="宋体" w:cs="宋体"/>
          <w:b/>
          <w:sz w:val="24"/>
          <w:szCs w:val="20"/>
          <w:u w:val="single"/>
          <w:lang w:val="en-US" w:eastAsia="zh-CN"/>
        </w:rPr>
        <w:t xml:space="preserve">                  </w:t>
      </w:r>
    </w:p>
    <w:p>
      <w:pPr>
        <w:spacing w:before="120" w:line="22" w:lineRule="atLeast"/>
        <w:ind w:left="960" w:leftChars="457" w:firstLine="1560" w:firstLineChars="650"/>
        <w:rPr>
          <w:rFonts w:ascii="宋体" w:hAnsi="宋体" w:cs="宋体"/>
          <w:sz w:val="24"/>
        </w:rPr>
      </w:pPr>
    </w:p>
    <w:p>
      <w:pPr>
        <w:spacing w:before="120" w:line="22" w:lineRule="atLeast"/>
        <w:ind w:left="960" w:leftChars="457" w:firstLine="1560" w:firstLineChars="650"/>
        <w:jc w:val="center"/>
        <w:rPr>
          <w:rFonts w:ascii="宋体" w:hAnsi="宋体" w:cs="宋体"/>
          <w:sz w:val="24"/>
        </w:rPr>
      </w:pPr>
    </w:p>
    <w:p>
      <w:pPr>
        <w:spacing w:before="120" w:line="22" w:lineRule="atLeast"/>
        <w:jc w:val="center"/>
        <w:rPr>
          <w:rFonts w:hint="eastAsia" w:ascii="宋体" w:hAnsi="宋体" w:cs="宋体"/>
          <w:b/>
          <w:sz w:val="24"/>
        </w:rPr>
      </w:pPr>
    </w:p>
    <w:p>
      <w:pPr>
        <w:spacing w:before="120" w:line="22" w:lineRule="atLeast"/>
        <w:jc w:val="center"/>
        <w:rPr>
          <w:rFonts w:hint="eastAsia" w:ascii="宋体" w:hAnsi="宋体" w:cs="宋体"/>
          <w:b/>
          <w:sz w:val="24"/>
        </w:rPr>
      </w:pPr>
    </w:p>
    <w:p>
      <w:pPr>
        <w:spacing w:before="120" w:line="22" w:lineRule="atLeast"/>
        <w:jc w:val="center"/>
        <w:rPr>
          <w:rFonts w:hint="eastAsia" w:ascii="宋体" w:hAnsi="宋体" w:cs="宋体"/>
          <w:b/>
          <w:sz w:val="24"/>
        </w:rPr>
      </w:pPr>
    </w:p>
    <w:p>
      <w:pPr>
        <w:spacing w:before="120" w:line="22" w:lineRule="atLeast"/>
        <w:jc w:val="center"/>
        <w:rPr>
          <w:rFonts w:hint="eastAsia" w:ascii="宋体" w:hAnsi="宋体" w:cs="宋体"/>
          <w:b/>
          <w:sz w:val="24"/>
        </w:rPr>
      </w:pPr>
    </w:p>
    <w:p>
      <w:pPr>
        <w:spacing w:before="120" w:line="22" w:lineRule="atLeast"/>
        <w:jc w:val="center"/>
        <w:rPr>
          <w:rFonts w:hint="eastAsia" w:ascii="宋体" w:hAnsi="宋体" w:cs="宋体"/>
          <w:b/>
          <w:sz w:val="24"/>
        </w:rPr>
      </w:pPr>
    </w:p>
    <w:p>
      <w:pPr>
        <w:spacing w:before="120" w:line="22" w:lineRule="atLeast"/>
        <w:jc w:val="center"/>
        <w:rPr>
          <w:rFonts w:hint="eastAsia" w:ascii="宋体" w:hAnsi="宋体" w:cs="宋体"/>
          <w:b/>
          <w:sz w:val="24"/>
        </w:rPr>
      </w:pPr>
    </w:p>
    <w:p>
      <w:pPr>
        <w:spacing w:before="120" w:line="22" w:lineRule="atLeast"/>
        <w:jc w:val="center"/>
        <w:rPr>
          <w:rFonts w:hint="eastAsia" w:ascii="宋体" w:hAnsi="宋体" w:cs="宋体"/>
          <w:b/>
          <w:sz w:val="24"/>
        </w:rPr>
      </w:pPr>
    </w:p>
    <w:p>
      <w:pPr>
        <w:spacing w:before="120" w:line="22" w:lineRule="atLeast"/>
        <w:jc w:val="center"/>
        <w:rPr>
          <w:rFonts w:hint="eastAsia" w:ascii="宋体" w:hAnsi="宋体" w:cs="宋体"/>
          <w:b/>
          <w:sz w:val="24"/>
        </w:rPr>
      </w:pPr>
    </w:p>
    <w:p>
      <w:pPr>
        <w:spacing w:before="120" w:line="22" w:lineRule="atLeast"/>
        <w:jc w:val="center"/>
        <w:rPr>
          <w:rFonts w:hint="eastAsia" w:ascii="宋体" w:hAnsi="宋体" w:cs="宋体"/>
          <w:b/>
          <w:sz w:val="24"/>
        </w:rPr>
      </w:pPr>
    </w:p>
    <w:p>
      <w:pPr>
        <w:spacing w:before="120" w:line="22" w:lineRule="atLeast"/>
        <w:jc w:val="center"/>
        <w:rPr>
          <w:rFonts w:hint="eastAsia" w:ascii="宋体" w:hAnsi="宋体" w:cs="宋体"/>
          <w:b/>
          <w:sz w:val="24"/>
        </w:rPr>
      </w:pPr>
    </w:p>
    <w:p>
      <w:pPr>
        <w:spacing w:before="120" w:line="22" w:lineRule="atLeast"/>
        <w:jc w:val="center"/>
        <w:rPr>
          <w:rFonts w:hint="eastAsia" w:ascii="宋体" w:hAnsi="宋体" w:cs="宋体"/>
          <w:b/>
          <w:sz w:val="24"/>
        </w:rPr>
      </w:pPr>
    </w:p>
    <w:p>
      <w:pPr>
        <w:spacing w:before="120" w:line="22" w:lineRule="atLeast"/>
        <w:jc w:val="center"/>
        <w:rPr>
          <w:rFonts w:ascii="宋体" w:hAnsi="宋体" w:cs="宋体"/>
          <w:b/>
          <w:sz w:val="24"/>
        </w:rPr>
      </w:pPr>
      <w:r>
        <w:rPr>
          <w:rFonts w:hint="eastAsia" w:ascii="宋体" w:hAnsi="宋体" w:cs="宋体"/>
          <w:b/>
          <w:sz w:val="24"/>
        </w:rPr>
        <w:t>合　　　同　　　书</w:t>
      </w:r>
    </w:p>
    <w:p>
      <w:pPr>
        <w:spacing w:before="120" w:line="22" w:lineRule="atLeast"/>
        <w:rPr>
          <w:rFonts w:ascii="宋体" w:hAnsi="宋体" w:cs="宋体"/>
          <w:sz w:val="24"/>
        </w:rPr>
      </w:pPr>
    </w:p>
    <w:p>
      <w:pPr>
        <w:bidi w:val="0"/>
        <w:spacing w:line="360" w:lineRule="auto"/>
        <w:ind w:left="0" w:leftChars="0" w:firstLine="420" w:firstLineChars="175"/>
        <w:rPr>
          <w:rFonts w:hint="eastAsia" w:ascii="宋体" w:hAnsi="宋体" w:eastAsia="宋体" w:cs="宋体"/>
          <w:sz w:val="24"/>
          <w:szCs w:val="22"/>
        </w:rPr>
      </w:pPr>
      <w:bookmarkStart w:id="107" w:name="_Toc135539128"/>
      <w:r>
        <w:rPr>
          <w:rFonts w:hint="eastAsia" w:ascii="宋体" w:hAnsi="宋体" w:eastAsia="宋体" w:cs="宋体"/>
          <w:sz w:val="24"/>
          <w:szCs w:val="22"/>
          <w:u w:val="single"/>
          <w:lang w:val="en-US" w:eastAsia="zh-CN"/>
        </w:rPr>
        <w:t xml:space="preserve">                </w:t>
      </w:r>
      <w:r>
        <w:rPr>
          <w:rFonts w:hint="eastAsia" w:ascii="宋体" w:hAnsi="宋体" w:eastAsia="宋体" w:cs="宋体"/>
          <w:sz w:val="24"/>
          <w:szCs w:val="22"/>
        </w:rPr>
        <w:t>(</w:t>
      </w:r>
      <w:r>
        <w:rPr>
          <w:rFonts w:hint="eastAsia" w:ascii="宋体" w:hAnsi="宋体" w:eastAsia="宋体" w:cs="宋体"/>
          <w:sz w:val="24"/>
          <w:szCs w:val="22"/>
          <w:lang w:eastAsia="zh-CN"/>
        </w:rPr>
        <w:t>甲</w:t>
      </w:r>
      <w:r>
        <w:rPr>
          <w:rFonts w:hint="eastAsia" w:ascii="宋体" w:hAnsi="宋体" w:eastAsia="宋体" w:cs="宋体"/>
          <w:sz w:val="24"/>
          <w:szCs w:val="22"/>
        </w:rPr>
        <w:t>方)</w:t>
      </w:r>
      <w:r>
        <w:rPr>
          <w:rFonts w:hint="eastAsia" w:ascii="宋体" w:hAnsi="宋体" w:eastAsia="宋体" w:cs="宋体"/>
          <w:sz w:val="24"/>
          <w:szCs w:val="22"/>
          <w:u w:val="single"/>
          <w:lang w:val="en-US" w:eastAsia="zh-CN"/>
        </w:rPr>
        <w:t xml:space="preserve">            </w:t>
      </w:r>
      <w:r>
        <w:rPr>
          <w:rFonts w:hint="eastAsia" w:ascii="宋体" w:hAnsi="宋体" w:eastAsia="宋体" w:cs="宋体"/>
          <w:sz w:val="24"/>
          <w:szCs w:val="22"/>
        </w:rPr>
        <w:t>(项目名称)中所需</w:t>
      </w:r>
      <w:r>
        <w:rPr>
          <w:rFonts w:hint="eastAsia" w:ascii="宋体" w:hAnsi="宋体" w:eastAsia="宋体" w:cs="宋体"/>
          <w:sz w:val="24"/>
          <w:szCs w:val="22"/>
          <w:u w:val="single"/>
          <w:lang w:val="en-US" w:eastAsia="zh-CN"/>
        </w:rPr>
        <w:t xml:space="preserve">         </w:t>
      </w:r>
      <w:r>
        <w:rPr>
          <w:rFonts w:hint="eastAsia" w:ascii="宋体" w:hAnsi="宋体" w:eastAsia="宋体" w:cs="宋体"/>
          <w:sz w:val="24"/>
          <w:szCs w:val="22"/>
        </w:rPr>
        <w:t>(服务名称)</w:t>
      </w:r>
      <w:r>
        <w:rPr>
          <w:rFonts w:hint="eastAsia" w:ascii="宋体" w:hAnsi="宋体" w:eastAsia="宋体" w:cs="宋体"/>
          <w:color w:val="000000" w:themeColor="text1"/>
          <w:sz w:val="24"/>
          <w:szCs w:val="22"/>
          <w:u w:val="single"/>
          <w:lang w:val="en-US" w:eastAsia="zh-CN"/>
          <w14:textFill>
            <w14:solidFill>
              <w14:schemeClr w14:val="tx1"/>
            </w14:solidFill>
          </w14:textFill>
        </w:rPr>
        <w:t xml:space="preserve">      </w:t>
      </w:r>
      <w:r>
        <w:rPr>
          <w:rFonts w:hint="eastAsia" w:ascii="宋体" w:hAnsi="宋体" w:eastAsia="宋体" w:cs="宋体"/>
          <w:sz w:val="24"/>
          <w:szCs w:val="22"/>
        </w:rPr>
        <w:t>经(采购代理机构)以</w:t>
      </w:r>
      <w:r>
        <w:rPr>
          <w:rFonts w:hint="eastAsia" w:ascii="宋体" w:hAnsi="宋体" w:eastAsia="宋体" w:cs="宋体"/>
          <w:sz w:val="24"/>
          <w:szCs w:val="22"/>
          <w:u w:val="single"/>
          <w:lang w:val="en-US" w:eastAsia="zh-CN"/>
        </w:rPr>
        <w:t xml:space="preserve">              </w:t>
      </w:r>
      <w:r>
        <w:rPr>
          <w:rFonts w:hint="eastAsia" w:ascii="宋体" w:hAnsi="宋体" w:eastAsia="宋体" w:cs="宋体"/>
          <w:sz w:val="24"/>
          <w:szCs w:val="22"/>
        </w:rPr>
        <w:t>号</w:t>
      </w:r>
      <w:r>
        <w:rPr>
          <w:rFonts w:hint="eastAsia" w:ascii="宋体" w:hAnsi="宋体" w:eastAsia="宋体" w:cs="宋体"/>
          <w:sz w:val="24"/>
          <w:szCs w:val="22"/>
          <w:lang w:eastAsia="zh-CN"/>
        </w:rPr>
        <w:t>（</w:t>
      </w:r>
      <w:r>
        <w:rPr>
          <w:rFonts w:hint="eastAsia" w:ascii="宋体" w:hAnsi="宋体" w:eastAsia="宋体" w:cs="宋体"/>
          <w:sz w:val="24"/>
          <w:szCs w:val="22"/>
          <w:lang w:val="en-US" w:eastAsia="zh-CN"/>
        </w:rPr>
        <w:t>项目编号</w:t>
      </w:r>
      <w:r>
        <w:rPr>
          <w:rFonts w:hint="eastAsia" w:ascii="宋体" w:hAnsi="宋体" w:eastAsia="宋体" w:cs="宋体"/>
          <w:sz w:val="24"/>
          <w:szCs w:val="22"/>
          <w:lang w:eastAsia="zh-CN"/>
        </w:rPr>
        <w:t>）</w:t>
      </w:r>
      <w:r>
        <w:rPr>
          <w:rFonts w:hint="eastAsia" w:ascii="宋体" w:hAnsi="宋体" w:eastAsia="宋体" w:cs="宋体"/>
          <w:sz w:val="24"/>
          <w:szCs w:val="22"/>
        </w:rPr>
        <w:t>招标文件在国内</w:t>
      </w:r>
      <w:r>
        <w:rPr>
          <w:rFonts w:hint="eastAsia" w:ascii="宋体" w:hAnsi="宋体" w:eastAsia="宋体" w:cs="宋体"/>
          <w:sz w:val="24"/>
          <w:szCs w:val="22"/>
          <w:u w:val="single"/>
          <w:lang w:val="en-US" w:eastAsia="zh-CN"/>
        </w:rPr>
        <w:t>公开</w:t>
      </w:r>
      <w:r>
        <w:rPr>
          <w:rFonts w:hint="eastAsia" w:ascii="宋体" w:hAnsi="宋体" w:eastAsia="宋体" w:cs="宋体"/>
          <w:sz w:val="24"/>
          <w:szCs w:val="22"/>
        </w:rPr>
        <w:t>（公开/邀请）招标。经评标委员会评定</w:t>
      </w:r>
      <w:r>
        <w:rPr>
          <w:rFonts w:hint="eastAsia" w:ascii="宋体" w:hAnsi="宋体" w:eastAsia="宋体" w:cs="宋体"/>
          <w:sz w:val="24"/>
          <w:szCs w:val="22"/>
          <w:u w:val="single"/>
          <w:lang w:val="en-US" w:eastAsia="zh-CN"/>
        </w:rPr>
        <w:t xml:space="preserve">               </w:t>
      </w:r>
      <w:r>
        <w:rPr>
          <w:rFonts w:hint="eastAsia" w:ascii="宋体" w:hAnsi="宋体" w:eastAsia="宋体" w:cs="宋体"/>
          <w:sz w:val="24"/>
          <w:szCs w:val="22"/>
        </w:rPr>
        <w:t>(</w:t>
      </w:r>
      <w:r>
        <w:rPr>
          <w:rFonts w:hint="eastAsia" w:ascii="宋体" w:hAnsi="宋体" w:eastAsia="宋体" w:cs="宋体"/>
          <w:sz w:val="24"/>
          <w:szCs w:val="22"/>
          <w:lang w:eastAsia="zh-CN"/>
        </w:rPr>
        <w:t>乙</w:t>
      </w:r>
      <w:r>
        <w:rPr>
          <w:rFonts w:hint="eastAsia" w:ascii="宋体" w:hAnsi="宋体" w:eastAsia="宋体" w:cs="宋体"/>
          <w:sz w:val="24"/>
          <w:szCs w:val="22"/>
        </w:rPr>
        <w:t>方)为中标人。</w:t>
      </w:r>
      <w:r>
        <w:rPr>
          <w:rFonts w:hint="eastAsia" w:ascii="宋体" w:hAnsi="宋体" w:eastAsia="宋体" w:cs="宋体"/>
          <w:sz w:val="24"/>
          <w:szCs w:val="22"/>
          <w:lang w:eastAsia="zh-CN"/>
        </w:rPr>
        <w:t>甲</w:t>
      </w:r>
      <w:r>
        <w:rPr>
          <w:rFonts w:hint="eastAsia" w:ascii="宋体" w:hAnsi="宋体" w:eastAsia="宋体" w:cs="宋体"/>
          <w:sz w:val="24"/>
          <w:szCs w:val="22"/>
        </w:rPr>
        <w:t>、</w:t>
      </w:r>
      <w:r>
        <w:rPr>
          <w:rFonts w:hint="eastAsia" w:ascii="宋体" w:hAnsi="宋体" w:eastAsia="宋体" w:cs="宋体"/>
          <w:sz w:val="24"/>
          <w:szCs w:val="22"/>
          <w:lang w:eastAsia="zh-CN"/>
        </w:rPr>
        <w:t>乙</w:t>
      </w:r>
      <w:r>
        <w:rPr>
          <w:rFonts w:hint="eastAsia" w:ascii="宋体" w:hAnsi="宋体" w:eastAsia="宋体" w:cs="宋体"/>
          <w:sz w:val="24"/>
          <w:szCs w:val="22"/>
        </w:rPr>
        <w:t>双方同意按照下面的条款和条件，签署本合同。</w:t>
      </w:r>
    </w:p>
    <w:p>
      <w:pPr>
        <w:spacing w:before="240" w:line="480" w:lineRule="exact"/>
        <w:rPr>
          <w:rFonts w:hint="eastAsia" w:ascii="宋体" w:hAnsi="宋体" w:eastAsia="宋体" w:cs="宋体"/>
          <w:b/>
          <w:sz w:val="24"/>
          <w:lang w:val="en-US" w:eastAsia="zh-CN"/>
        </w:rPr>
      </w:pPr>
      <w:r>
        <w:rPr>
          <w:rFonts w:hint="eastAsia" w:ascii="宋体" w:hAnsi="宋体" w:cs="宋体"/>
          <w:b/>
          <w:sz w:val="24"/>
        </w:rPr>
        <w:t>1、合同文件</w:t>
      </w:r>
      <w:r>
        <w:rPr>
          <w:rFonts w:hint="eastAsia" w:ascii="宋体" w:hAnsi="宋体" w:cs="宋体"/>
          <w:b/>
          <w:sz w:val="24"/>
          <w:lang w:val="en-US" w:eastAsia="zh-CN"/>
        </w:rPr>
        <w:t xml:space="preserve"> </w:t>
      </w:r>
    </w:p>
    <w:p>
      <w:pPr>
        <w:spacing w:before="120" w:line="480" w:lineRule="exact"/>
        <w:ind w:firstLine="720"/>
        <w:rPr>
          <w:rFonts w:ascii="宋体" w:hAnsi="宋体" w:cs="宋体"/>
          <w:sz w:val="24"/>
        </w:rPr>
      </w:pPr>
      <w:r>
        <w:rPr>
          <w:rFonts w:hint="eastAsia" w:ascii="宋体" w:hAnsi="宋体" w:cs="宋体"/>
          <w:sz w:val="24"/>
        </w:rPr>
        <w:t>下列文件构成本合同的组成部分，应该认为是一个整体，彼此相互解释，相互补充。为便于解释，组成合同的多个文件的优先支配地位的次序如下：</w:t>
      </w:r>
    </w:p>
    <w:p>
      <w:pPr>
        <w:spacing w:before="120" w:line="480" w:lineRule="exact"/>
        <w:ind w:firstLine="540"/>
        <w:rPr>
          <w:rFonts w:ascii="宋体" w:hAnsi="宋体" w:cs="宋体"/>
          <w:sz w:val="24"/>
        </w:rPr>
      </w:pPr>
      <w:r>
        <w:rPr>
          <w:rFonts w:hint="eastAsia" w:ascii="宋体" w:hAnsi="宋体" w:cs="宋体"/>
          <w:sz w:val="24"/>
        </w:rPr>
        <w:t>a.</w:t>
      </w:r>
      <w:r>
        <w:rPr>
          <w:rFonts w:hint="eastAsia" w:ascii="宋体" w:hAnsi="宋体" w:cs="宋体"/>
          <w:sz w:val="24"/>
        </w:rPr>
        <w:tab/>
      </w:r>
      <w:r>
        <w:rPr>
          <w:rFonts w:hint="eastAsia" w:ascii="宋体" w:hAnsi="宋体" w:cs="宋体"/>
          <w:sz w:val="24"/>
        </w:rPr>
        <w:t>本合同书　</w:t>
      </w:r>
    </w:p>
    <w:p>
      <w:pPr>
        <w:spacing w:before="120" w:line="480" w:lineRule="exact"/>
        <w:ind w:firstLine="540"/>
        <w:rPr>
          <w:rFonts w:ascii="宋体" w:hAnsi="宋体" w:cs="宋体"/>
          <w:sz w:val="24"/>
        </w:rPr>
      </w:pPr>
      <w:r>
        <w:rPr>
          <w:rFonts w:hint="eastAsia" w:ascii="宋体" w:hAnsi="宋体" w:cs="宋体"/>
          <w:sz w:val="24"/>
        </w:rPr>
        <w:t>b.</w:t>
      </w:r>
      <w:r>
        <w:rPr>
          <w:rFonts w:hint="eastAsia" w:ascii="宋体" w:hAnsi="宋体" w:cs="宋体"/>
          <w:sz w:val="24"/>
        </w:rPr>
        <w:tab/>
      </w:r>
      <w:r>
        <w:rPr>
          <w:rFonts w:hint="eastAsia" w:ascii="宋体" w:hAnsi="宋体" w:cs="宋体"/>
          <w:sz w:val="24"/>
        </w:rPr>
        <w:t>中标通知书</w:t>
      </w:r>
    </w:p>
    <w:p>
      <w:pPr>
        <w:spacing w:before="120" w:line="480" w:lineRule="exact"/>
        <w:ind w:firstLine="540"/>
        <w:rPr>
          <w:rFonts w:ascii="宋体" w:hAnsi="宋体" w:cs="宋体"/>
          <w:sz w:val="24"/>
        </w:rPr>
      </w:pPr>
      <w:r>
        <w:rPr>
          <w:rFonts w:hint="eastAsia" w:ascii="宋体" w:hAnsi="宋体" w:cs="宋体"/>
          <w:sz w:val="24"/>
        </w:rPr>
        <w:t>c.</w:t>
      </w:r>
      <w:r>
        <w:rPr>
          <w:rFonts w:hint="eastAsia" w:ascii="宋体" w:hAnsi="宋体" w:cs="宋体"/>
          <w:sz w:val="24"/>
        </w:rPr>
        <w:tab/>
      </w:r>
      <w:r>
        <w:rPr>
          <w:rFonts w:hint="eastAsia" w:ascii="宋体" w:hAnsi="宋体" w:cs="宋体"/>
          <w:sz w:val="24"/>
        </w:rPr>
        <w:t>协议</w:t>
      </w:r>
    </w:p>
    <w:p>
      <w:pPr>
        <w:spacing w:before="120" w:line="480" w:lineRule="exact"/>
        <w:ind w:firstLine="540"/>
        <w:rPr>
          <w:rFonts w:ascii="宋体" w:hAnsi="宋体" w:cs="宋体"/>
          <w:sz w:val="24"/>
        </w:rPr>
      </w:pPr>
      <w:r>
        <w:rPr>
          <w:rFonts w:hint="eastAsia" w:ascii="宋体" w:hAnsi="宋体" w:cs="宋体"/>
          <w:sz w:val="24"/>
        </w:rPr>
        <w:t>d.</w:t>
      </w:r>
      <w:r>
        <w:rPr>
          <w:rFonts w:hint="eastAsia" w:ascii="宋体" w:hAnsi="宋体" w:cs="宋体"/>
          <w:sz w:val="24"/>
        </w:rPr>
        <w:tab/>
      </w:r>
      <w:r>
        <w:rPr>
          <w:rFonts w:hint="eastAsia" w:ascii="宋体" w:hAnsi="宋体" w:cs="宋体"/>
          <w:sz w:val="24"/>
        </w:rPr>
        <w:t>投标文件</w:t>
      </w:r>
      <w:r>
        <w:rPr>
          <w:rFonts w:hint="eastAsia" w:ascii="宋体" w:hAnsi="宋体" w:cs="宋体"/>
          <w:sz w:val="24"/>
        </w:rPr>
        <w:tab/>
      </w:r>
      <w:r>
        <w:rPr>
          <w:rFonts w:hint="eastAsia" w:ascii="宋体" w:hAnsi="宋体" w:cs="宋体"/>
          <w:sz w:val="24"/>
        </w:rPr>
        <w:tab/>
      </w:r>
      <w:r>
        <w:rPr>
          <w:rFonts w:hint="eastAsia" w:ascii="宋体" w:hAnsi="宋体" w:cs="宋体"/>
          <w:sz w:val="24"/>
        </w:rPr>
        <w:tab/>
      </w:r>
      <w:r>
        <w:rPr>
          <w:rFonts w:hint="eastAsia" w:ascii="宋体" w:hAnsi="宋体" w:cs="宋体"/>
          <w:sz w:val="24"/>
        </w:rPr>
        <w:tab/>
      </w:r>
      <w:r>
        <w:rPr>
          <w:rFonts w:hint="eastAsia" w:ascii="宋体" w:hAnsi="宋体" w:cs="宋体"/>
          <w:sz w:val="24"/>
        </w:rPr>
        <w:t>(含澄清文件)</w:t>
      </w:r>
    </w:p>
    <w:p>
      <w:pPr>
        <w:spacing w:before="120" w:line="480" w:lineRule="exact"/>
        <w:ind w:firstLine="540"/>
        <w:rPr>
          <w:rFonts w:ascii="宋体" w:hAnsi="宋体" w:cs="宋体"/>
          <w:sz w:val="24"/>
        </w:rPr>
      </w:pPr>
      <w:r>
        <w:rPr>
          <w:rFonts w:hint="eastAsia" w:ascii="宋体" w:hAnsi="宋体" w:cs="宋体"/>
          <w:sz w:val="24"/>
        </w:rPr>
        <w:t>e.</w:t>
      </w:r>
      <w:r>
        <w:rPr>
          <w:rFonts w:hint="eastAsia" w:ascii="宋体" w:hAnsi="宋体" w:cs="宋体"/>
          <w:sz w:val="24"/>
        </w:rPr>
        <w:tab/>
      </w:r>
      <w:r>
        <w:rPr>
          <w:rFonts w:hint="eastAsia" w:ascii="宋体" w:hAnsi="宋体" w:cs="宋体"/>
          <w:sz w:val="24"/>
        </w:rPr>
        <w:t>招标文件</w:t>
      </w:r>
      <w:r>
        <w:rPr>
          <w:rFonts w:hint="eastAsia" w:ascii="宋体" w:hAnsi="宋体" w:cs="宋体"/>
          <w:sz w:val="24"/>
        </w:rPr>
        <w:tab/>
      </w:r>
      <w:r>
        <w:rPr>
          <w:rFonts w:hint="eastAsia" w:ascii="宋体" w:hAnsi="宋体" w:cs="宋体"/>
          <w:sz w:val="24"/>
        </w:rPr>
        <w:tab/>
      </w:r>
      <w:r>
        <w:rPr>
          <w:rFonts w:hint="eastAsia" w:ascii="宋体" w:hAnsi="宋体" w:cs="宋体"/>
          <w:sz w:val="24"/>
        </w:rPr>
        <w:tab/>
      </w:r>
      <w:r>
        <w:rPr>
          <w:rFonts w:hint="eastAsia" w:ascii="宋体" w:hAnsi="宋体" w:cs="宋体"/>
          <w:sz w:val="24"/>
        </w:rPr>
        <w:tab/>
      </w:r>
      <w:r>
        <w:rPr>
          <w:rFonts w:hint="eastAsia" w:ascii="宋体" w:hAnsi="宋体" w:cs="宋体"/>
          <w:sz w:val="24"/>
        </w:rPr>
        <w:t>(含招标文件补充通知)</w:t>
      </w:r>
    </w:p>
    <w:p>
      <w:pPr>
        <w:spacing w:before="240" w:line="480" w:lineRule="exact"/>
        <w:rPr>
          <w:rFonts w:hint="eastAsia" w:ascii="宋体" w:hAnsi="宋体" w:cs="宋体"/>
          <w:b/>
          <w:sz w:val="24"/>
        </w:rPr>
      </w:pPr>
      <w:r>
        <w:rPr>
          <w:rFonts w:hint="eastAsia" w:ascii="宋体" w:hAnsi="宋体" w:cs="宋体"/>
          <w:b/>
          <w:sz w:val="24"/>
        </w:rPr>
        <w:t>2、服务内容</w:t>
      </w:r>
    </w:p>
    <w:p>
      <w:pPr>
        <w:pStyle w:val="6"/>
        <w:rPr>
          <w:rFonts w:hint="default" w:eastAsia="宋体"/>
          <w:u w:val="single"/>
          <w:lang w:val="en-US" w:eastAsia="zh-CN"/>
        </w:rPr>
      </w:pPr>
      <w:r>
        <w:rPr>
          <w:rFonts w:hint="eastAsia"/>
          <w:u w:val="single"/>
          <w:lang w:val="en-US" w:eastAsia="zh-CN"/>
        </w:rPr>
        <w:t xml:space="preserve">              </w:t>
      </w:r>
    </w:p>
    <w:p>
      <w:pPr>
        <w:spacing w:before="240" w:line="480" w:lineRule="exact"/>
        <w:rPr>
          <w:rFonts w:ascii="宋体" w:hAnsi="宋体" w:cs="宋体"/>
          <w:b/>
          <w:sz w:val="24"/>
        </w:rPr>
      </w:pPr>
      <w:r>
        <w:rPr>
          <w:rFonts w:hint="eastAsia" w:ascii="宋体" w:hAnsi="宋体" w:cs="宋体"/>
          <w:b/>
          <w:sz w:val="24"/>
        </w:rPr>
        <w:t>3、合同总金额</w:t>
      </w:r>
    </w:p>
    <w:p>
      <w:pPr>
        <w:spacing w:before="120" w:line="480" w:lineRule="exact"/>
        <w:ind w:firstLine="454"/>
        <w:rPr>
          <w:rFonts w:hint="default"/>
          <w:lang w:val="en-US" w:eastAsia="zh-CN"/>
        </w:rPr>
      </w:pPr>
      <w:r>
        <w:rPr>
          <w:rFonts w:hint="eastAsia" w:ascii="宋体" w:hAnsi="宋体" w:cs="宋体"/>
          <w:sz w:val="24"/>
        </w:rPr>
        <w:t>本合同总金额为</w:t>
      </w:r>
      <w:r>
        <w:rPr>
          <w:rFonts w:hint="eastAsia" w:ascii="宋体" w:hAnsi="宋体" w:eastAsia="宋体" w:cs="宋体"/>
          <w:sz w:val="24"/>
          <w:u w:val="single"/>
          <w:lang w:val="en-US" w:eastAsia="zh-CN"/>
        </w:rPr>
        <w:t xml:space="preserve">                 </w:t>
      </w:r>
      <w:r>
        <w:rPr>
          <w:rFonts w:hint="eastAsia" w:ascii="宋体" w:hAnsi="宋体" w:cs="宋体"/>
          <w:sz w:val="24"/>
        </w:rPr>
        <w:t>元人民币。</w:t>
      </w:r>
      <w:r>
        <w:rPr>
          <w:rFonts w:hint="eastAsia" w:ascii="宋体" w:hAnsi="宋体" w:cs="宋体"/>
          <w:color w:val="000000" w:themeColor="text1"/>
          <w:sz w:val="24"/>
          <w:lang w:eastAsia="zh-CN"/>
          <w14:textFill>
            <w14:solidFill>
              <w14:schemeClr w14:val="tx1"/>
            </w14:solidFill>
          </w14:textFill>
        </w:rPr>
        <w:t>（</w:t>
      </w:r>
      <w:r>
        <w:rPr>
          <w:rFonts w:hint="eastAsia" w:ascii="宋体" w:hAnsi="宋体" w:cs="宋体"/>
          <w:color w:val="000000" w:themeColor="text1"/>
          <w:sz w:val="24"/>
          <w:lang w:val="en-US" w:eastAsia="zh-CN"/>
          <w14:textFill>
            <w14:solidFill>
              <w14:schemeClr w14:val="tx1"/>
            </w14:solidFill>
          </w14:textFill>
        </w:rPr>
        <w:t>大写</w:t>
      </w:r>
      <w:r>
        <w:rPr>
          <w:rFonts w:hint="eastAsia" w:ascii="宋体" w:hAnsi="宋体" w:cs="宋体"/>
          <w:color w:val="000000" w:themeColor="text1"/>
          <w:sz w:val="24"/>
          <w:u w:val="none"/>
          <w:lang w:val="en-US" w:eastAsia="zh-CN"/>
          <w14:textFill>
            <w14:solidFill>
              <w14:schemeClr w14:val="tx1"/>
            </w14:solidFill>
          </w14:textFill>
        </w:rPr>
        <w:t>：</w:t>
      </w:r>
      <w:r>
        <w:rPr>
          <w:rFonts w:hint="eastAsia" w:ascii="宋体" w:hAnsi="宋体" w:cs="宋体"/>
          <w:color w:val="000000" w:themeColor="text1"/>
          <w:sz w:val="24"/>
          <w:u w:val="single"/>
          <w:lang w:val="en-US" w:eastAsia="zh-CN"/>
          <w14:textFill>
            <w14:solidFill>
              <w14:schemeClr w14:val="tx1"/>
            </w14:solidFill>
          </w14:textFill>
        </w:rPr>
        <w:t xml:space="preserve">             </w:t>
      </w:r>
      <w:r>
        <w:rPr>
          <w:rFonts w:hint="eastAsia" w:ascii="宋体" w:hAnsi="宋体" w:cs="宋体"/>
          <w:color w:val="000000" w:themeColor="text1"/>
          <w:sz w:val="24"/>
          <w:lang w:eastAsia="zh-CN"/>
          <w14:textFill>
            <w14:solidFill>
              <w14:schemeClr w14:val="tx1"/>
            </w14:solidFill>
          </w14:textFill>
        </w:rPr>
        <w:t>）</w:t>
      </w:r>
    </w:p>
    <w:p>
      <w:pPr>
        <w:pStyle w:val="6"/>
        <w:tabs>
          <w:tab w:val="left" w:pos="567"/>
        </w:tabs>
        <w:ind w:firstLine="480" w:firstLineChars="200"/>
        <w:rPr>
          <w:rFonts w:hint="eastAsia"/>
          <w:sz w:val="24"/>
          <w:szCs w:val="20"/>
          <w:lang w:val="en-US" w:eastAsia="zh-CN"/>
        </w:rPr>
      </w:pPr>
    </w:p>
    <w:p>
      <w:pPr>
        <w:pStyle w:val="6"/>
        <w:tabs>
          <w:tab w:val="left" w:pos="567"/>
        </w:tabs>
        <w:ind w:firstLine="480" w:firstLineChars="200"/>
        <w:rPr>
          <w:rFonts w:hint="eastAsia"/>
          <w:lang w:val="en-US" w:eastAsia="zh-CN"/>
        </w:rPr>
      </w:pPr>
      <w:r>
        <w:rPr>
          <w:rFonts w:hint="eastAsia"/>
          <w:sz w:val="24"/>
          <w:szCs w:val="20"/>
          <w:lang w:val="en-US" w:eastAsia="zh-CN"/>
        </w:rPr>
        <w:t>此合同总价为乙方完成本合同约定全部服务内容之总价款，为含税价。</w:t>
      </w:r>
    </w:p>
    <w:p>
      <w:pPr>
        <w:spacing w:before="240" w:line="480" w:lineRule="exact"/>
        <w:rPr>
          <w:rFonts w:ascii="宋体" w:hAnsi="宋体" w:cs="宋体"/>
          <w:b/>
          <w:sz w:val="24"/>
        </w:rPr>
      </w:pPr>
      <w:r>
        <w:rPr>
          <w:rFonts w:hint="eastAsia" w:ascii="宋体" w:hAnsi="宋体" w:cs="宋体"/>
          <w:b/>
          <w:sz w:val="24"/>
        </w:rPr>
        <w:t>4、付款方式</w:t>
      </w:r>
    </w:p>
    <w:p>
      <w:pPr>
        <w:spacing w:before="120" w:line="480" w:lineRule="exact"/>
        <w:ind w:firstLine="480"/>
        <w:rPr>
          <w:rFonts w:hint="default" w:eastAsia="宋体"/>
          <w:u w:val="single"/>
          <w:lang w:val="en-US" w:eastAsia="zh-CN"/>
        </w:rPr>
      </w:pPr>
      <w:r>
        <w:rPr>
          <w:rFonts w:hint="eastAsia" w:ascii="宋体" w:hAnsi="宋体" w:cs="宋体"/>
          <w:sz w:val="24"/>
        </w:rPr>
        <w:t>本合同的付款方式为：</w:t>
      </w:r>
      <w:r>
        <w:rPr>
          <w:rFonts w:hint="eastAsia" w:ascii="宋体" w:hAnsi="宋体" w:eastAsia="宋体" w:cs="宋体"/>
          <w:sz w:val="24"/>
          <w:u w:val="single"/>
          <w:lang w:val="en-US" w:eastAsia="zh-CN"/>
        </w:rPr>
        <w:t xml:space="preserve">               </w:t>
      </w:r>
    </w:p>
    <w:p>
      <w:pPr>
        <w:spacing w:before="240" w:line="480" w:lineRule="exact"/>
        <w:rPr>
          <w:rFonts w:ascii="宋体" w:hAnsi="宋体" w:cs="宋体"/>
          <w:b/>
          <w:sz w:val="24"/>
        </w:rPr>
      </w:pPr>
      <w:r>
        <w:rPr>
          <w:rFonts w:hint="eastAsia" w:ascii="宋体" w:hAnsi="宋体" w:cs="宋体"/>
          <w:b/>
          <w:sz w:val="24"/>
        </w:rPr>
        <w:t>5、本合同服务的时间及实施地点</w:t>
      </w:r>
    </w:p>
    <w:p>
      <w:pPr>
        <w:spacing w:before="120" w:line="480" w:lineRule="exact"/>
        <w:ind w:firstLine="480"/>
        <w:rPr>
          <w:rFonts w:hint="default" w:ascii="宋体" w:hAnsi="宋体" w:eastAsia="宋体" w:cs="宋体"/>
          <w:color w:val="FF0000"/>
          <w:sz w:val="24"/>
          <w:u w:val="single"/>
          <w:lang w:val="en-US" w:eastAsia="zh-CN"/>
        </w:rPr>
      </w:pPr>
      <w:r>
        <w:rPr>
          <w:rFonts w:hint="eastAsia" w:ascii="宋体" w:hAnsi="宋体" w:cs="宋体"/>
          <w:sz w:val="24"/>
        </w:rPr>
        <w:t>服务期限：</w:t>
      </w:r>
      <w:r>
        <w:rPr>
          <w:rFonts w:hint="eastAsia" w:ascii="宋体" w:hAnsi="宋体" w:eastAsia="宋体" w:cs="宋体"/>
          <w:sz w:val="24"/>
          <w:u w:val="single"/>
          <w:lang w:val="en-US" w:eastAsia="zh-CN"/>
        </w:rPr>
        <w:t xml:space="preserve">                </w:t>
      </w:r>
    </w:p>
    <w:p>
      <w:pPr>
        <w:spacing w:before="120" w:line="480" w:lineRule="exact"/>
        <w:ind w:firstLine="480"/>
        <w:rPr>
          <w:rFonts w:ascii="宋体" w:hAnsi="宋体" w:cs="宋体"/>
          <w:sz w:val="24"/>
          <w:szCs w:val="24"/>
        </w:rPr>
      </w:pPr>
      <w:r>
        <w:rPr>
          <w:rFonts w:hint="eastAsia" w:ascii="宋体" w:hAnsi="宋体" w:cs="宋体"/>
          <w:sz w:val="24"/>
        </w:rPr>
        <w:t>实施地点：</w:t>
      </w:r>
      <w:r>
        <w:rPr>
          <w:rFonts w:hint="eastAsia" w:ascii="宋体" w:hAnsi="宋体"/>
          <w:sz w:val="24"/>
          <w:szCs w:val="24"/>
          <w:u w:val="single"/>
        </w:rPr>
        <w:t>北京市怀柔区生态环境局指定</w:t>
      </w:r>
    </w:p>
    <w:p>
      <w:pPr>
        <w:spacing w:before="240" w:line="480" w:lineRule="exact"/>
        <w:rPr>
          <w:rFonts w:hint="eastAsia" w:ascii="宋体" w:hAnsi="宋体" w:eastAsia="宋体" w:cs="宋体"/>
          <w:b/>
          <w:sz w:val="24"/>
          <w:lang w:val="en-US" w:eastAsia="zh-CN"/>
        </w:rPr>
      </w:pPr>
      <w:r>
        <w:rPr>
          <w:rFonts w:hint="eastAsia" w:ascii="宋体" w:hAnsi="宋体" w:cs="宋体"/>
          <w:b/>
          <w:sz w:val="24"/>
          <w:lang w:val="en-US" w:eastAsia="zh-CN"/>
        </w:rPr>
        <w:t>6、违约责任约定</w:t>
      </w:r>
    </w:p>
    <w:p>
      <w:pPr>
        <w:bidi w:val="0"/>
        <w:spacing w:line="360" w:lineRule="auto"/>
        <w:ind w:left="0" w:leftChars="0" w:firstLine="420" w:firstLineChars="175"/>
        <w:rPr>
          <w:rFonts w:hint="eastAsia" w:ascii="宋体" w:hAnsi="宋体" w:eastAsia="宋体" w:cs="宋体"/>
          <w:sz w:val="24"/>
          <w:szCs w:val="22"/>
          <w:lang w:val="en-US" w:eastAsia="zh-CN"/>
        </w:rPr>
      </w:pPr>
      <w:r>
        <w:rPr>
          <w:rFonts w:hint="eastAsia" w:ascii="宋体" w:hAnsi="宋体" w:eastAsia="宋体" w:cs="宋体"/>
          <w:sz w:val="24"/>
          <w:szCs w:val="22"/>
          <w:lang w:val="en-US" w:eastAsia="zh-CN"/>
        </w:rPr>
        <w:t>(1)合同签订后，任何一方未执行合同及合同中的有关规定，而给对方造成经济损失，应承担相应违约责任。</w:t>
      </w:r>
    </w:p>
    <w:p>
      <w:pPr>
        <w:bidi w:val="0"/>
        <w:spacing w:line="360" w:lineRule="auto"/>
        <w:ind w:left="0" w:leftChars="0" w:firstLine="420" w:firstLineChars="175"/>
        <w:rPr>
          <w:rFonts w:hint="eastAsia" w:ascii="宋体" w:hAnsi="宋体" w:eastAsia="宋体" w:cs="宋体"/>
          <w:sz w:val="24"/>
          <w:szCs w:val="22"/>
          <w:lang w:val="en-US" w:eastAsia="zh-CN"/>
        </w:rPr>
      </w:pPr>
      <w:r>
        <w:rPr>
          <w:rFonts w:hint="eastAsia" w:ascii="宋体" w:hAnsi="宋体" w:eastAsia="宋体" w:cs="宋体"/>
          <w:sz w:val="24"/>
          <w:szCs w:val="22"/>
          <w:lang w:val="en-US" w:eastAsia="zh-CN"/>
        </w:rPr>
        <w:t>(2)甲方未及时支付工作费用，每逾期1日向乙方支付合同未付款的千分之一的违约金，但不得超过未付款的30%。特殊情况，另行商议。</w:t>
      </w:r>
    </w:p>
    <w:p>
      <w:pPr>
        <w:bidi w:val="0"/>
        <w:spacing w:line="360" w:lineRule="auto"/>
        <w:ind w:left="0" w:leftChars="0" w:firstLine="420" w:firstLineChars="175"/>
        <w:rPr>
          <w:rFonts w:hint="eastAsia" w:ascii="宋体" w:hAnsi="宋体" w:eastAsia="宋体" w:cs="宋体"/>
          <w:sz w:val="24"/>
          <w:szCs w:val="22"/>
          <w:lang w:val="en-US" w:eastAsia="zh-CN"/>
        </w:rPr>
      </w:pPr>
      <w:r>
        <w:rPr>
          <w:rFonts w:hint="eastAsia" w:ascii="宋体" w:hAnsi="宋体" w:eastAsia="宋体" w:cs="宋体"/>
          <w:sz w:val="24"/>
          <w:szCs w:val="22"/>
          <w:lang w:val="en-US" w:eastAsia="zh-CN"/>
        </w:rPr>
        <w:t>(3)甲方应及时配合乙方开展工作，若应甲方不能及时提供协助及相关资料，乙方工期相应顺延。</w:t>
      </w:r>
    </w:p>
    <w:p>
      <w:pPr>
        <w:bidi w:val="0"/>
        <w:spacing w:line="360" w:lineRule="auto"/>
        <w:ind w:left="0" w:leftChars="0" w:firstLine="420" w:firstLineChars="175"/>
        <w:rPr>
          <w:rFonts w:hint="eastAsia" w:ascii="宋体" w:hAnsi="宋体" w:eastAsia="宋体" w:cs="宋体"/>
          <w:sz w:val="24"/>
          <w:szCs w:val="22"/>
          <w:lang w:val="en-US" w:eastAsia="zh-CN"/>
        </w:rPr>
      </w:pPr>
      <w:r>
        <w:rPr>
          <w:rFonts w:hint="eastAsia" w:ascii="宋体" w:hAnsi="宋体" w:eastAsia="宋体" w:cs="宋体"/>
          <w:sz w:val="24"/>
          <w:szCs w:val="22"/>
          <w:lang w:val="en-US" w:eastAsia="zh-CN"/>
        </w:rPr>
        <w:t>(4)乙方逾期完工，每逾期1日甲方从工作费中扣除已付款的千分之一的违约金，但不得超过已付款的30%。</w:t>
      </w:r>
    </w:p>
    <w:p>
      <w:pPr>
        <w:bidi w:val="0"/>
        <w:spacing w:line="360" w:lineRule="auto"/>
        <w:ind w:left="0" w:leftChars="0" w:firstLine="420" w:firstLineChars="175"/>
        <w:rPr>
          <w:rFonts w:hint="eastAsia" w:ascii="宋体" w:hAnsi="宋体" w:eastAsia="宋体" w:cs="宋体"/>
          <w:sz w:val="24"/>
          <w:szCs w:val="22"/>
          <w:lang w:val="en-US" w:eastAsia="zh-CN"/>
        </w:rPr>
      </w:pPr>
      <w:r>
        <w:rPr>
          <w:rFonts w:hint="eastAsia" w:ascii="宋体" w:hAnsi="宋体" w:eastAsia="宋体" w:cs="宋体"/>
          <w:sz w:val="24"/>
          <w:szCs w:val="22"/>
          <w:lang w:val="en-US" w:eastAsia="zh-CN"/>
        </w:rPr>
        <w:t>(5)若乙方工作存在质量问题，乙方在收到甲方通知后7日内免费到甲方指定地点现场指导或咨询。如果乙方在收到通知后7日内没有弥补缺陷，甲方可采取必要的补救措施，但风险和费用由乙方承担。</w:t>
      </w:r>
    </w:p>
    <w:p>
      <w:pPr>
        <w:bidi w:val="0"/>
        <w:spacing w:line="360" w:lineRule="auto"/>
        <w:ind w:left="0" w:leftChars="0" w:firstLine="420" w:firstLineChars="175"/>
        <w:rPr>
          <w:rFonts w:hint="eastAsia" w:ascii="宋体" w:hAnsi="宋体" w:eastAsia="宋体" w:cs="宋体"/>
          <w:sz w:val="24"/>
          <w:szCs w:val="22"/>
          <w:lang w:val="en-US" w:eastAsia="zh-CN"/>
        </w:rPr>
      </w:pPr>
      <w:r>
        <w:rPr>
          <w:rFonts w:hint="eastAsia" w:ascii="宋体" w:hAnsi="宋体" w:eastAsia="宋体" w:cs="宋体"/>
          <w:sz w:val="24"/>
          <w:szCs w:val="22"/>
          <w:lang w:val="en-US" w:eastAsia="zh-CN"/>
        </w:rPr>
        <w:t>(6）甲方具有项目质量管理权，项目实施期间出现严重质量问题，给甲方带来不可弥补的损失和影响，甲方有权单方终止合同，要求乙方退还已经支付的合同款，并有权要求乙方赔偿全部损失。</w:t>
      </w:r>
    </w:p>
    <w:p>
      <w:pPr>
        <w:bidi w:val="0"/>
        <w:spacing w:line="360" w:lineRule="auto"/>
        <w:ind w:left="0" w:leftChars="0" w:firstLine="420" w:firstLineChars="175"/>
        <w:rPr>
          <w:rFonts w:hint="eastAsia" w:ascii="宋体" w:hAnsi="宋体" w:eastAsia="宋体" w:cs="宋体"/>
          <w:sz w:val="24"/>
          <w:szCs w:val="22"/>
          <w:lang w:val="en-US" w:eastAsia="zh-CN"/>
        </w:rPr>
      </w:pPr>
      <w:r>
        <w:rPr>
          <w:rFonts w:hint="eastAsia" w:ascii="宋体" w:hAnsi="宋体" w:eastAsia="宋体" w:cs="宋体"/>
          <w:sz w:val="24"/>
          <w:szCs w:val="22"/>
          <w:lang w:val="en-US" w:eastAsia="zh-CN"/>
        </w:rPr>
        <w:t>(7）乙方不得将本项目转包或交由第三方代为完成，否则甲方有权单方终止合同，要求乙方退还已经支付的合同款，并有权要求乙方赔偿全部损失。</w:t>
      </w:r>
    </w:p>
    <w:p>
      <w:pPr>
        <w:bidi w:val="0"/>
        <w:spacing w:line="360" w:lineRule="auto"/>
        <w:ind w:left="0" w:leftChars="0" w:firstLine="420" w:firstLineChars="175"/>
        <w:rPr>
          <w:rFonts w:hint="eastAsia"/>
          <w:lang w:val="en-US" w:eastAsia="zh-CN"/>
        </w:rPr>
      </w:pPr>
      <w:r>
        <w:rPr>
          <w:rFonts w:hint="eastAsia" w:ascii="宋体" w:hAnsi="宋体" w:eastAsia="宋体" w:cs="宋体"/>
          <w:sz w:val="24"/>
          <w:szCs w:val="22"/>
          <w:lang w:val="en-US" w:eastAsia="zh-CN"/>
        </w:rPr>
        <w:t>(8)遇到自然灾害等不可抗力因素的影响，导致工期顺延，由甲、乙双方协商解决。若因规划、资金、措施落实等问题影响工期，乙方不承担责任。不可抗力通知送达时间：事故发生后7日内。</w:t>
      </w:r>
    </w:p>
    <w:p>
      <w:pPr>
        <w:spacing w:line="360" w:lineRule="auto"/>
        <w:rPr>
          <w:rFonts w:hint="eastAsia" w:ascii="宋体" w:hAnsi="宋体" w:cs="宋体"/>
          <w:b/>
          <w:bCs/>
          <w:sz w:val="24"/>
          <w:szCs w:val="22"/>
          <w:lang w:val="en-US" w:eastAsia="zh-CN"/>
        </w:rPr>
      </w:pPr>
      <w:r>
        <w:rPr>
          <w:rFonts w:hint="eastAsia" w:ascii="宋体" w:hAnsi="宋体" w:cs="宋体"/>
          <w:b/>
          <w:bCs/>
          <w:sz w:val="24"/>
          <w:szCs w:val="22"/>
          <w:lang w:val="en-US" w:eastAsia="zh-CN"/>
        </w:rPr>
        <w:t>7、争议解决</w:t>
      </w:r>
    </w:p>
    <w:p>
      <w:pPr>
        <w:pStyle w:val="16"/>
        <w:spacing w:line="360" w:lineRule="auto"/>
        <w:ind w:firstLine="480" w:firstLineChars="200"/>
        <w:rPr>
          <w:rFonts w:hint="eastAsia"/>
        </w:rPr>
      </w:pPr>
      <w:r>
        <w:rPr>
          <w:rFonts w:hint="eastAsia" w:ascii="宋体" w:hAnsi="宋体" w:cs="宋体"/>
          <w:sz w:val="24"/>
          <w:szCs w:val="22"/>
          <w:lang w:val="en-US" w:eastAsia="zh-CN"/>
        </w:rPr>
        <w:t>本合同未尽事宜双方应友好协商解决，协商不成，提交北京市怀柔区人民法院诉讼解决。</w:t>
      </w:r>
    </w:p>
    <w:p>
      <w:pPr>
        <w:spacing w:before="240" w:line="480" w:lineRule="exact"/>
        <w:rPr>
          <w:rFonts w:ascii="宋体" w:hAnsi="宋体" w:cs="宋体"/>
          <w:b/>
          <w:sz w:val="24"/>
        </w:rPr>
      </w:pPr>
      <w:r>
        <w:rPr>
          <w:rFonts w:hint="eastAsia" w:ascii="宋体" w:hAnsi="宋体" w:cs="宋体"/>
          <w:b/>
          <w:sz w:val="24"/>
          <w:lang w:val="en-US" w:eastAsia="zh-CN"/>
        </w:rPr>
        <w:t>8</w:t>
      </w:r>
      <w:r>
        <w:rPr>
          <w:rFonts w:hint="eastAsia" w:ascii="宋体" w:hAnsi="宋体" w:cs="宋体"/>
          <w:b/>
          <w:sz w:val="24"/>
        </w:rPr>
        <w:t>、合同的生效。</w:t>
      </w:r>
    </w:p>
    <w:p>
      <w:pPr>
        <w:spacing w:before="120" w:line="480" w:lineRule="exact"/>
        <w:ind w:firstLine="454"/>
        <w:rPr>
          <w:rFonts w:ascii="宋体" w:hAnsi="宋体" w:cs="宋体"/>
          <w:sz w:val="24"/>
        </w:rPr>
      </w:pPr>
      <w:r>
        <w:rPr>
          <w:rFonts w:hint="eastAsia" w:ascii="宋体" w:hAnsi="宋体" w:cs="宋体"/>
          <w:sz w:val="24"/>
        </w:rPr>
        <w:t>本合同经双方全权代表签署、加盖单位印章生效。</w:t>
      </w:r>
    </w:p>
    <w:p>
      <w:pPr>
        <w:spacing w:before="120" w:line="360" w:lineRule="auto"/>
        <w:rPr>
          <w:rFonts w:hint="eastAsia" w:ascii="宋体" w:hAnsi="宋体" w:cs="宋体"/>
          <w:b/>
          <w:bCs/>
          <w:sz w:val="24"/>
          <w:lang w:eastAsia="zh-CN"/>
        </w:rPr>
      </w:pPr>
      <w:r>
        <w:rPr>
          <w:rFonts w:hint="eastAsia" w:ascii="宋体" w:hAnsi="宋体" w:cs="宋体"/>
          <w:b/>
          <w:bCs/>
          <w:sz w:val="24"/>
          <w:lang w:eastAsia="zh-CN"/>
        </w:rPr>
        <w:t>以下空白无内容</w:t>
      </w:r>
    </w:p>
    <w:p>
      <w:pPr>
        <w:pStyle w:val="16"/>
        <w:ind w:left="0" w:leftChars="0" w:firstLine="0" w:firstLineChars="0"/>
        <w:rPr>
          <w:rFonts w:hint="eastAsia"/>
          <w:lang w:eastAsia="zh-CN"/>
        </w:rPr>
      </w:pPr>
    </w:p>
    <w:p>
      <w:pPr>
        <w:pStyle w:val="17"/>
        <w:rPr>
          <w:rFonts w:hint="eastAsia"/>
          <w:lang w:eastAsia="zh-CN"/>
        </w:rPr>
      </w:pPr>
    </w:p>
    <w:p>
      <w:pPr>
        <w:pStyle w:val="6"/>
        <w:tabs>
          <w:tab w:val="left" w:pos="567"/>
        </w:tabs>
        <w:rPr>
          <w:rFonts w:hint="eastAsia"/>
          <w:lang w:eastAsia="zh-CN"/>
        </w:rPr>
      </w:pPr>
    </w:p>
    <w:p>
      <w:pPr>
        <w:rPr>
          <w:rFonts w:hint="eastAsia"/>
          <w:lang w:eastAsia="zh-CN"/>
        </w:rPr>
      </w:pPr>
    </w:p>
    <w:p>
      <w:pPr>
        <w:pStyle w:val="16"/>
        <w:rPr>
          <w:rFonts w:hint="eastAsia"/>
          <w:lang w:eastAsia="zh-CN"/>
        </w:rPr>
      </w:pPr>
    </w:p>
    <w:p>
      <w:pPr>
        <w:pStyle w:val="17"/>
        <w:rPr>
          <w:rFonts w:hint="eastAsia"/>
          <w:lang w:eastAsia="zh-CN"/>
        </w:rPr>
      </w:pPr>
    </w:p>
    <w:p>
      <w:pPr>
        <w:pStyle w:val="6"/>
        <w:tabs>
          <w:tab w:val="left" w:pos="567"/>
        </w:tabs>
        <w:rPr>
          <w:rFonts w:hint="eastAsia"/>
          <w:lang w:eastAsia="zh-CN"/>
        </w:rPr>
      </w:pPr>
    </w:p>
    <w:p>
      <w:pPr>
        <w:rPr>
          <w:rFonts w:hint="eastAsia"/>
          <w:lang w:eastAsia="zh-CN"/>
        </w:rPr>
      </w:pPr>
    </w:p>
    <w:p>
      <w:pPr>
        <w:pStyle w:val="16"/>
        <w:rPr>
          <w:rFonts w:hint="eastAsia"/>
          <w:lang w:eastAsia="zh-CN"/>
        </w:rPr>
      </w:pPr>
    </w:p>
    <w:p>
      <w:pPr>
        <w:pStyle w:val="17"/>
        <w:rPr>
          <w:rFonts w:hint="eastAsia"/>
          <w:lang w:eastAsia="zh-CN"/>
        </w:rPr>
      </w:pPr>
    </w:p>
    <w:p>
      <w:pPr>
        <w:pStyle w:val="6"/>
        <w:tabs>
          <w:tab w:val="left" w:pos="567"/>
        </w:tabs>
        <w:rPr>
          <w:rFonts w:hint="eastAsia"/>
          <w:lang w:eastAsia="zh-CN"/>
        </w:rPr>
      </w:pPr>
    </w:p>
    <w:p>
      <w:pPr>
        <w:rPr>
          <w:rFonts w:hint="eastAsia"/>
          <w:lang w:eastAsia="zh-CN"/>
        </w:rPr>
      </w:pPr>
    </w:p>
    <w:p>
      <w:pPr>
        <w:pStyle w:val="16"/>
        <w:rPr>
          <w:rFonts w:hint="eastAsia"/>
          <w:lang w:eastAsia="zh-CN"/>
        </w:rPr>
      </w:pPr>
    </w:p>
    <w:p>
      <w:pPr>
        <w:pStyle w:val="17"/>
        <w:rPr>
          <w:rFonts w:hint="eastAsia"/>
          <w:lang w:eastAsia="zh-CN"/>
        </w:rPr>
      </w:pPr>
    </w:p>
    <w:p>
      <w:pPr>
        <w:pStyle w:val="6"/>
        <w:tabs>
          <w:tab w:val="left" w:pos="567"/>
        </w:tabs>
        <w:rPr>
          <w:rFonts w:hint="eastAsia"/>
          <w:lang w:eastAsia="zh-CN"/>
        </w:rPr>
      </w:pPr>
    </w:p>
    <w:p>
      <w:pPr>
        <w:rPr>
          <w:rFonts w:hint="eastAsia"/>
          <w:lang w:eastAsia="zh-CN"/>
        </w:rPr>
      </w:pPr>
    </w:p>
    <w:p>
      <w:pPr>
        <w:pStyle w:val="16"/>
        <w:rPr>
          <w:rFonts w:hint="eastAsia"/>
          <w:lang w:eastAsia="zh-CN"/>
        </w:rPr>
      </w:pPr>
    </w:p>
    <w:p>
      <w:pPr>
        <w:pStyle w:val="17"/>
        <w:rPr>
          <w:rFonts w:hint="eastAsia"/>
          <w:lang w:eastAsia="zh-CN"/>
        </w:rPr>
      </w:pPr>
    </w:p>
    <w:p>
      <w:pPr>
        <w:pStyle w:val="6"/>
        <w:tabs>
          <w:tab w:val="left" w:pos="567"/>
        </w:tabs>
        <w:rPr>
          <w:rFonts w:hint="eastAsia"/>
          <w:b/>
          <w:bCs/>
          <w:lang w:eastAsia="zh-CN"/>
        </w:rPr>
      </w:pPr>
      <w:r>
        <w:rPr>
          <w:rFonts w:hint="eastAsia"/>
          <w:b/>
          <w:bCs/>
          <w:lang w:eastAsia="zh-CN"/>
        </w:rPr>
        <w:t>签字盖章页</w:t>
      </w:r>
    </w:p>
    <w:p>
      <w:pPr>
        <w:rPr>
          <w:rFonts w:hint="eastAsia"/>
          <w:lang w:eastAsia="zh-CN"/>
        </w:rPr>
      </w:pPr>
    </w:p>
    <w:p>
      <w:pPr>
        <w:pStyle w:val="16"/>
        <w:rPr>
          <w:rFonts w:hint="eastAsia"/>
          <w:lang w:eastAsia="zh-CN"/>
        </w:rPr>
      </w:pPr>
    </w:p>
    <w:tbl>
      <w:tblPr>
        <w:tblStyle w:val="19"/>
        <w:tblW w:w="9413" w:type="dxa"/>
        <w:tblInd w:w="101"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4133"/>
        <w:gridCol w:w="240"/>
        <w:gridCol w:w="50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4" w:hRule="exact"/>
        </w:trPr>
        <w:tc>
          <w:tcPr>
            <w:tcW w:w="4133" w:type="dxa"/>
            <w:tcBorders>
              <w:tl2br w:val="nil"/>
              <w:tr2bl w:val="nil"/>
            </w:tcBorders>
          </w:tcPr>
          <w:p>
            <w:pPr>
              <w:pStyle w:val="2"/>
              <w:widowControl w:val="0"/>
              <w:suppressAutoHyphens/>
              <w:spacing w:line="360" w:lineRule="auto"/>
              <w:jc w:val="left"/>
              <w:rPr>
                <w:b w:val="0"/>
                <w:bCs/>
                <w:color w:val="000000"/>
                <w:vertAlign w:val="baseline"/>
              </w:rPr>
            </w:pPr>
            <w:r>
              <w:rPr>
                <w:rFonts w:hint="eastAsia" w:hAnsi="宋体"/>
                <w:b w:val="0"/>
                <w:bCs/>
                <w:color w:val="000000"/>
                <w:sz w:val="24"/>
                <w:szCs w:val="24"/>
                <w:lang w:eastAsia="zh-CN"/>
              </w:rPr>
              <w:t>甲</w:t>
            </w:r>
            <w:r>
              <w:rPr>
                <w:rFonts w:hint="eastAsia" w:ascii="宋体" w:hAnsi="宋体"/>
                <w:b w:val="0"/>
                <w:bCs/>
                <w:color w:val="000000"/>
                <w:sz w:val="24"/>
                <w:szCs w:val="24"/>
              </w:rPr>
              <w:t>　方：</w:t>
            </w:r>
          </w:p>
        </w:tc>
        <w:tc>
          <w:tcPr>
            <w:tcW w:w="240" w:type="dxa"/>
            <w:tcBorders>
              <w:tl2br w:val="nil"/>
              <w:tr2bl w:val="nil"/>
            </w:tcBorders>
          </w:tcPr>
          <w:p>
            <w:pPr>
              <w:pStyle w:val="2"/>
              <w:widowControl w:val="0"/>
              <w:suppressAutoHyphens/>
              <w:spacing w:line="360" w:lineRule="auto"/>
              <w:jc w:val="left"/>
              <w:rPr>
                <w:rFonts w:hint="eastAsia" w:hAnsi="宋体"/>
                <w:b w:val="0"/>
                <w:bCs/>
                <w:color w:val="000000"/>
                <w:sz w:val="24"/>
                <w:szCs w:val="24"/>
                <w:lang w:eastAsia="zh-CN"/>
              </w:rPr>
            </w:pPr>
          </w:p>
        </w:tc>
        <w:tc>
          <w:tcPr>
            <w:tcW w:w="5040" w:type="dxa"/>
            <w:tcBorders>
              <w:tl2br w:val="nil"/>
              <w:tr2bl w:val="nil"/>
            </w:tcBorders>
          </w:tcPr>
          <w:p>
            <w:pPr>
              <w:pStyle w:val="2"/>
              <w:widowControl w:val="0"/>
              <w:suppressAutoHyphens/>
              <w:spacing w:line="360" w:lineRule="auto"/>
              <w:jc w:val="left"/>
              <w:rPr>
                <w:b w:val="0"/>
                <w:bCs/>
                <w:color w:val="000000"/>
                <w:vertAlign w:val="baseline"/>
              </w:rPr>
            </w:pPr>
            <w:r>
              <w:rPr>
                <w:rFonts w:hint="eastAsia" w:hAnsi="宋体"/>
                <w:b w:val="0"/>
                <w:bCs/>
                <w:color w:val="000000"/>
                <w:sz w:val="24"/>
                <w:szCs w:val="24"/>
                <w:lang w:eastAsia="zh-CN"/>
              </w:rPr>
              <w:t>乙</w:t>
            </w:r>
            <w:r>
              <w:rPr>
                <w:rFonts w:hint="eastAsia" w:ascii="宋体" w:hAnsi="宋体"/>
                <w:b w:val="0"/>
                <w:bCs/>
                <w:color w:val="000000"/>
                <w:sz w:val="24"/>
                <w:szCs w:val="24"/>
              </w:rPr>
              <w:t>　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6" w:hRule="exact"/>
        </w:trPr>
        <w:tc>
          <w:tcPr>
            <w:tcW w:w="4133" w:type="dxa"/>
            <w:tcBorders>
              <w:tl2br w:val="nil"/>
              <w:tr2bl w:val="nil"/>
            </w:tcBorders>
          </w:tcPr>
          <w:p>
            <w:pPr>
              <w:pStyle w:val="2"/>
              <w:widowControl w:val="0"/>
              <w:suppressAutoHyphens/>
              <w:spacing w:line="360" w:lineRule="auto"/>
              <w:jc w:val="left"/>
              <w:rPr>
                <w:b w:val="0"/>
                <w:bCs/>
                <w:color w:val="000000"/>
                <w:vertAlign w:val="baseline"/>
              </w:rPr>
            </w:pPr>
            <w:r>
              <w:rPr>
                <w:rFonts w:hint="eastAsia" w:ascii="宋体" w:hAnsi="宋体"/>
                <w:b w:val="0"/>
                <w:bCs/>
                <w:color w:val="000000"/>
                <w:sz w:val="24"/>
                <w:szCs w:val="24"/>
              </w:rPr>
              <w:t>名　称：</w:t>
            </w:r>
            <w:r>
              <w:rPr>
                <w:rFonts w:ascii="宋体" w:hAnsi="宋体"/>
                <w:b w:val="0"/>
                <w:bCs/>
                <w:color w:val="000000"/>
                <w:sz w:val="24"/>
                <w:szCs w:val="24"/>
              </w:rPr>
              <w:t>(</w:t>
            </w:r>
            <w:r>
              <w:rPr>
                <w:rFonts w:hint="eastAsia" w:ascii="宋体" w:hAnsi="宋体"/>
                <w:b w:val="0"/>
                <w:bCs/>
                <w:color w:val="000000"/>
                <w:sz w:val="24"/>
                <w:szCs w:val="24"/>
              </w:rPr>
              <w:t>印章</w:t>
            </w:r>
            <w:r>
              <w:rPr>
                <w:rFonts w:ascii="宋体" w:hAnsi="宋体"/>
                <w:b w:val="0"/>
                <w:bCs/>
                <w:color w:val="000000"/>
                <w:sz w:val="24"/>
                <w:szCs w:val="24"/>
              </w:rPr>
              <w:t>)</w:t>
            </w:r>
          </w:p>
        </w:tc>
        <w:tc>
          <w:tcPr>
            <w:tcW w:w="240" w:type="dxa"/>
            <w:tcBorders>
              <w:tl2br w:val="nil"/>
              <w:tr2bl w:val="nil"/>
            </w:tcBorders>
          </w:tcPr>
          <w:p>
            <w:pPr>
              <w:pStyle w:val="2"/>
              <w:widowControl w:val="0"/>
              <w:suppressAutoHyphens/>
              <w:spacing w:line="360" w:lineRule="auto"/>
              <w:jc w:val="left"/>
              <w:rPr>
                <w:rFonts w:hint="eastAsia" w:ascii="宋体" w:hAnsi="宋体"/>
                <w:b w:val="0"/>
                <w:bCs/>
                <w:color w:val="000000"/>
                <w:sz w:val="24"/>
                <w:szCs w:val="24"/>
              </w:rPr>
            </w:pPr>
          </w:p>
        </w:tc>
        <w:tc>
          <w:tcPr>
            <w:tcW w:w="5040" w:type="dxa"/>
            <w:tcBorders>
              <w:tl2br w:val="nil"/>
              <w:tr2bl w:val="nil"/>
            </w:tcBorders>
          </w:tcPr>
          <w:p>
            <w:pPr>
              <w:pStyle w:val="2"/>
              <w:widowControl w:val="0"/>
              <w:suppressAutoHyphens/>
              <w:spacing w:line="360" w:lineRule="auto"/>
              <w:jc w:val="left"/>
              <w:rPr>
                <w:b w:val="0"/>
                <w:bCs/>
                <w:color w:val="000000"/>
                <w:vertAlign w:val="baseline"/>
              </w:rPr>
            </w:pPr>
            <w:r>
              <w:rPr>
                <w:rFonts w:hint="eastAsia" w:ascii="宋体" w:hAnsi="宋体"/>
                <w:b w:val="0"/>
                <w:bCs/>
                <w:color w:val="000000"/>
                <w:sz w:val="24"/>
                <w:szCs w:val="24"/>
              </w:rPr>
              <w:t>名　称：</w:t>
            </w:r>
            <w:r>
              <w:rPr>
                <w:rFonts w:ascii="宋体" w:hAnsi="宋体"/>
                <w:b w:val="0"/>
                <w:bCs/>
                <w:color w:val="000000"/>
                <w:sz w:val="24"/>
                <w:szCs w:val="24"/>
              </w:rPr>
              <w:t>(</w:t>
            </w:r>
            <w:r>
              <w:rPr>
                <w:rFonts w:hint="eastAsia" w:ascii="宋体" w:hAnsi="宋体"/>
                <w:b w:val="0"/>
                <w:bCs/>
                <w:color w:val="000000"/>
                <w:sz w:val="24"/>
                <w:szCs w:val="24"/>
              </w:rPr>
              <w:t>印章</w:t>
            </w:r>
            <w:r>
              <w:rPr>
                <w:rFonts w:ascii="宋体" w:hAnsi="宋体"/>
                <w:b w:val="0"/>
                <w:bCs/>
                <w:color w:val="000000"/>
                <w:sz w:val="24"/>
                <w:szCs w:val="24"/>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3" w:hRule="exact"/>
        </w:trPr>
        <w:tc>
          <w:tcPr>
            <w:tcW w:w="4133" w:type="dxa"/>
            <w:tcBorders>
              <w:tl2br w:val="nil"/>
              <w:tr2bl w:val="nil"/>
            </w:tcBorders>
          </w:tcPr>
          <w:p>
            <w:pPr>
              <w:pStyle w:val="2"/>
              <w:widowControl w:val="0"/>
              <w:suppressAutoHyphens/>
              <w:spacing w:line="360" w:lineRule="auto"/>
              <w:ind w:firstLine="1680" w:firstLineChars="700"/>
              <w:jc w:val="left"/>
              <w:rPr>
                <w:b w:val="0"/>
                <w:bCs/>
                <w:color w:val="000000"/>
                <w:vertAlign w:val="baseline"/>
              </w:rPr>
            </w:pPr>
            <w:r>
              <w:rPr>
                <w:rFonts w:hint="eastAsia" w:ascii="宋体" w:hAnsi="宋体"/>
                <w:b w:val="0"/>
                <w:bCs/>
                <w:color w:val="000000"/>
                <w:sz w:val="24"/>
                <w:szCs w:val="24"/>
              </w:rPr>
              <w:t>年</w:t>
            </w:r>
            <w:r>
              <w:rPr>
                <w:rFonts w:hint="eastAsia" w:ascii="宋体" w:hAnsi="宋体"/>
                <w:b w:val="0"/>
                <w:bCs/>
                <w:color w:val="000000"/>
                <w:sz w:val="24"/>
                <w:szCs w:val="24"/>
                <w:lang w:val="en-US" w:eastAsia="zh-CN"/>
              </w:rPr>
              <w:t xml:space="preserve">   </w:t>
            </w:r>
            <w:r>
              <w:rPr>
                <w:rFonts w:hint="eastAsia" w:ascii="宋体" w:hAnsi="宋体"/>
                <w:b w:val="0"/>
                <w:bCs/>
                <w:color w:val="000000"/>
                <w:sz w:val="24"/>
                <w:szCs w:val="24"/>
              </w:rPr>
              <w:t>　月</w:t>
            </w:r>
            <w:r>
              <w:rPr>
                <w:rFonts w:hint="eastAsia" w:ascii="宋体" w:hAnsi="宋体"/>
                <w:b w:val="0"/>
                <w:bCs/>
                <w:color w:val="000000"/>
                <w:sz w:val="24"/>
                <w:szCs w:val="24"/>
                <w:lang w:val="en-US" w:eastAsia="zh-CN"/>
              </w:rPr>
              <w:t xml:space="preserve">    </w:t>
            </w:r>
            <w:r>
              <w:rPr>
                <w:rFonts w:hint="eastAsia" w:ascii="宋体" w:hAnsi="宋体"/>
                <w:b w:val="0"/>
                <w:bCs/>
                <w:color w:val="000000"/>
                <w:sz w:val="24"/>
                <w:szCs w:val="24"/>
              </w:rPr>
              <w:t>　日</w:t>
            </w:r>
          </w:p>
        </w:tc>
        <w:tc>
          <w:tcPr>
            <w:tcW w:w="240" w:type="dxa"/>
            <w:tcBorders>
              <w:tl2br w:val="nil"/>
              <w:tr2bl w:val="nil"/>
            </w:tcBorders>
          </w:tcPr>
          <w:p>
            <w:pPr>
              <w:pStyle w:val="2"/>
              <w:widowControl w:val="0"/>
              <w:suppressAutoHyphens/>
              <w:spacing w:line="360" w:lineRule="auto"/>
              <w:ind w:firstLine="2160" w:firstLineChars="900"/>
              <w:jc w:val="left"/>
              <w:rPr>
                <w:rFonts w:hint="eastAsia" w:ascii="宋体" w:hAnsi="宋体"/>
                <w:b w:val="0"/>
                <w:bCs/>
                <w:color w:val="000000"/>
                <w:sz w:val="24"/>
                <w:szCs w:val="24"/>
              </w:rPr>
            </w:pPr>
          </w:p>
        </w:tc>
        <w:tc>
          <w:tcPr>
            <w:tcW w:w="5040" w:type="dxa"/>
            <w:tcBorders>
              <w:tl2br w:val="nil"/>
              <w:tr2bl w:val="nil"/>
            </w:tcBorders>
          </w:tcPr>
          <w:p>
            <w:pPr>
              <w:pStyle w:val="2"/>
              <w:widowControl w:val="0"/>
              <w:suppressAutoHyphens/>
              <w:spacing w:line="360" w:lineRule="auto"/>
              <w:ind w:firstLine="2160" w:firstLineChars="900"/>
              <w:jc w:val="left"/>
              <w:rPr>
                <w:b w:val="0"/>
                <w:bCs/>
                <w:color w:val="000000"/>
                <w:vertAlign w:val="baseline"/>
              </w:rPr>
            </w:pPr>
            <w:r>
              <w:rPr>
                <w:rFonts w:hint="eastAsia" w:ascii="宋体" w:hAnsi="宋体"/>
                <w:b w:val="0"/>
                <w:bCs/>
                <w:color w:val="000000"/>
                <w:sz w:val="24"/>
                <w:szCs w:val="24"/>
              </w:rPr>
              <w:t>年</w:t>
            </w:r>
            <w:r>
              <w:rPr>
                <w:rFonts w:hint="eastAsia" w:ascii="宋体" w:hAnsi="宋体"/>
                <w:b w:val="0"/>
                <w:bCs/>
                <w:color w:val="000000"/>
                <w:sz w:val="24"/>
                <w:szCs w:val="24"/>
                <w:lang w:val="en-US" w:eastAsia="zh-CN"/>
              </w:rPr>
              <w:t xml:space="preserve">    </w:t>
            </w:r>
            <w:r>
              <w:rPr>
                <w:rFonts w:hint="eastAsia" w:ascii="宋体" w:hAnsi="宋体"/>
                <w:b w:val="0"/>
                <w:bCs/>
                <w:color w:val="000000"/>
                <w:sz w:val="24"/>
                <w:szCs w:val="24"/>
              </w:rPr>
              <w:t>　月　</w:t>
            </w:r>
            <w:r>
              <w:rPr>
                <w:rFonts w:hint="eastAsia" w:ascii="宋体" w:hAnsi="宋体"/>
                <w:b w:val="0"/>
                <w:bCs/>
                <w:color w:val="000000"/>
                <w:sz w:val="24"/>
                <w:szCs w:val="24"/>
                <w:lang w:val="en-US" w:eastAsia="zh-CN"/>
              </w:rPr>
              <w:t xml:space="preserve">    </w:t>
            </w:r>
            <w:r>
              <w:rPr>
                <w:rFonts w:hint="eastAsia" w:ascii="宋体" w:hAnsi="宋体"/>
                <w:b w:val="0"/>
                <w:bCs/>
                <w:color w:val="000000"/>
                <w:sz w:val="24"/>
                <w:szCs w:val="24"/>
              </w:rPr>
              <w:t>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74" w:hRule="exact"/>
        </w:trPr>
        <w:tc>
          <w:tcPr>
            <w:tcW w:w="4133" w:type="dxa"/>
            <w:tcBorders>
              <w:tl2br w:val="nil"/>
              <w:tr2bl w:val="nil"/>
            </w:tcBorders>
            <w:vAlign w:val="bottom"/>
          </w:tcPr>
          <w:p>
            <w:pPr>
              <w:pStyle w:val="2"/>
              <w:widowControl w:val="0"/>
              <w:suppressAutoHyphens/>
              <w:spacing w:line="360" w:lineRule="auto"/>
              <w:jc w:val="both"/>
              <w:rPr>
                <w:b w:val="0"/>
                <w:bCs/>
                <w:color w:val="000000"/>
                <w:vertAlign w:val="baseline"/>
              </w:rPr>
            </w:pPr>
            <w:r>
              <w:rPr>
                <w:rFonts w:hint="eastAsia" w:hAnsi="宋体"/>
                <w:b w:val="0"/>
                <w:bCs/>
                <w:color w:val="000000"/>
                <w:sz w:val="24"/>
                <w:szCs w:val="24"/>
                <w:u w:val="none"/>
                <w:lang w:eastAsia="zh-CN"/>
              </w:rPr>
              <w:t>法人</w:t>
            </w:r>
            <w:r>
              <w:rPr>
                <w:rFonts w:hint="eastAsia" w:ascii="宋体" w:hAnsi="宋体"/>
                <w:b w:val="0"/>
                <w:bCs/>
                <w:color w:val="000000"/>
                <w:sz w:val="24"/>
                <w:szCs w:val="24"/>
                <w:u w:val="none"/>
              </w:rPr>
              <w:t>代表(签字)：</w:t>
            </w:r>
          </w:p>
        </w:tc>
        <w:tc>
          <w:tcPr>
            <w:tcW w:w="240" w:type="dxa"/>
            <w:tcBorders>
              <w:tl2br w:val="nil"/>
              <w:tr2bl w:val="nil"/>
            </w:tcBorders>
            <w:vAlign w:val="bottom"/>
          </w:tcPr>
          <w:p>
            <w:pPr>
              <w:pStyle w:val="2"/>
              <w:widowControl w:val="0"/>
              <w:suppressAutoHyphens/>
              <w:spacing w:line="360" w:lineRule="auto"/>
              <w:jc w:val="both"/>
              <w:rPr>
                <w:rFonts w:hint="eastAsia" w:ascii="宋体" w:hAnsi="宋体"/>
                <w:b w:val="0"/>
                <w:bCs/>
                <w:color w:val="000000"/>
                <w:sz w:val="24"/>
                <w:szCs w:val="24"/>
                <w:u w:val="none"/>
              </w:rPr>
            </w:pPr>
          </w:p>
        </w:tc>
        <w:tc>
          <w:tcPr>
            <w:tcW w:w="5040" w:type="dxa"/>
            <w:tcBorders>
              <w:tl2br w:val="nil"/>
              <w:tr2bl w:val="nil"/>
            </w:tcBorders>
            <w:vAlign w:val="bottom"/>
          </w:tcPr>
          <w:p>
            <w:pPr>
              <w:pStyle w:val="2"/>
              <w:widowControl w:val="0"/>
              <w:suppressAutoHyphens/>
              <w:spacing w:line="360" w:lineRule="auto"/>
              <w:jc w:val="both"/>
              <w:rPr>
                <w:b w:val="0"/>
                <w:bCs/>
                <w:color w:val="000000"/>
                <w:vertAlign w:val="baseline"/>
              </w:rPr>
            </w:pPr>
            <w:r>
              <w:rPr>
                <w:rFonts w:hint="eastAsia" w:ascii="宋体" w:hAnsi="宋体"/>
                <w:b w:val="0"/>
                <w:bCs/>
                <w:color w:val="000000"/>
                <w:sz w:val="24"/>
                <w:szCs w:val="24"/>
                <w:u w:val="none"/>
              </w:rPr>
              <w:t>授权代表(签字)：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74" w:hRule="exact"/>
        </w:trPr>
        <w:tc>
          <w:tcPr>
            <w:tcW w:w="4133" w:type="dxa"/>
            <w:tcBorders>
              <w:tl2br w:val="nil"/>
              <w:tr2bl w:val="nil"/>
            </w:tcBorders>
            <w:vAlign w:val="top"/>
          </w:tcPr>
          <w:p>
            <w:pPr>
              <w:pStyle w:val="2"/>
              <w:widowControl w:val="0"/>
              <w:suppressAutoHyphens/>
              <w:spacing w:line="360" w:lineRule="auto"/>
              <w:jc w:val="both"/>
              <w:rPr>
                <w:rFonts w:hint="default" w:eastAsia="宋体"/>
                <w:b w:val="0"/>
                <w:bCs/>
                <w:color w:val="000000"/>
                <w:vertAlign w:val="baseline"/>
                <w:lang w:val="en-US" w:eastAsia="zh-CN"/>
              </w:rPr>
            </w:pPr>
            <w:r>
              <w:rPr>
                <w:rFonts w:hint="eastAsia" w:ascii="宋体" w:hAnsi="宋体"/>
                <w:b w:val="0"/>
                <w:bCs/>
                <w:color w:val="000000"/>
                <w:sz w:val="24"/>
                <w:szCs w:val="24"/>
              </w:rPr>
              <w:t>地　　址：</w:t>
            </w:r>
          </w:p>
        </w:tc>
        <w:tc>
          <w:tcPr>
            <w:tcW w:w="240" w:type="dxa"/>
            <w:tcBorders>
              <w:tl2br w:val="nil"/>
              <w:tr2bl w:val="nil"/>
            </w:tcBorders>
          </w:tcPr>
          <w:p>
            <w:pPr>
              <w:pStyle w:val="2"/>
              <w:widowControl w:val="0"/>
              <w:suppressAutoHyphens/>
              <w:spacing w:line="360" w:lineRule="auto"/>
              <w:ind w:left="1200" w:hanging="1200" w:hangingChars="500"/>
              <w:jc w:val="left"/>
              <w:rPr>
                <w:rFonts w:hint="eastAsia" w:ascii="宋体" w:hAnsi="宋体"/>
                <w:b w:val="0"/>
                <w:bCs/>
                <w:color w:val="000000"/>
                <w:sz w:val="24"/>
                <w:szCs w:val="24"/>
              </w:rPr>
            </w:pPr>
          </w:p>
        </w:tc>
        <w:tc>
          <w:tcPr>
            <w:tcW w:w="5040" w:type="dxa"/>
            <w:tcBorders>
              <w:tl2br w:val="nil"/>
              <w:tr2bl w:val="nil"/>
            </w:tcBorders>
          </w:tcPr>
          <w:p>
            <w:pPr>
              <w:pStyle w:val="2"/>
              <w:widowControl w:val="0"/>
              <w:suppressAutoHyphens/>
              <w:spacing w:line="240" w:lineRule="auto"/>
              <w:ind w:left="1200" w:hanging="1200" w:hangingChars="500"/>
              <w:jc w:val="left"/>
              <w:rPr>
                <w:rFonts w:hint="eastAsia" w:eastAsia="宋体"/>
                <w:b w:val="0"/>
                <w:bCs/>
                <w:color w:val="000000"/>
                <w:vertAlign w:val="baseline"/>
                <w:lang w:val="en" w:eastAsia="zh-CN"/>
              </w:rPr>
            </w:pPr>
            <w:r>
              <w:rPr>
                <w:rFonts w:hint="eastAsia" w:ascii="宋体" w:hAnsi="宋体"/>
                <w:b w:val="0"/>
                <w:bCs/>
                <w:color w:val="000000"/>
                <w:sz w:val="24"/>
                <w:szCs w:val="24"/>
              </w:rPr>
              <w:t>地　　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7" w:hRule="exact"/>
        </w:trPr>
        <w:tc>
          <w:tcPr>
            <w:tcW w:w="4133" w:type="dxa"/>
            <w:tcBorders>
              <w:tl2br w:val="nil"/>
              <w:tr2bl w:val="nil"/>
            </w:tcBorders>
            <w:vAlign w:val="center"/>
          </w:tcPr>
          <w:p>
            <w:pPr>
              <w:pStyle w:val="2"/>
              <w:widowControl w:val="0"/>
              <w:suppressAutoHyphens/>
              <w:spacing w:line="360" w:lineRule="auto"/>
              <w:jc w:val="both"/>
              <w:rPr>
                <w:rFonts w:hint="default" w:eastAsia="宋体"/>
                <w:b w:val="0"/>
                <w:bCs/>
                <w:color w:val="000000"/>
                <w:vertAlign w:val="baseline"/>
                <w:lang w:val="en-US" w:eastAsia="zh-CN"/>
              </w:rPr>
            </w:pPr>
            <w:r>
              <w:rPr>
                <w:rFonts w:hint="eastAsia" w:ascii="宋体" w:hAnsi="宋体"/>
                <w:b w:val="0"/>
                <w:bCs/>
                <w:color w:val="000000"/>
                <w:sz w:val="24"/>
                <w:szCs w:val="24"/>
              </w:rPr>
              <w:t>邮政编码：</w:t>
            </w:r>
          </w:p>
        </w:tc>
        <w:tc>
          <w:tcPr>
            <w:tcW w:w="240" w:type="dxa"/>
            <w:tcBorders>
              <w:tl2br w:val="nil"/>
              <w:tr2bl w:val="nil"/>
            </w:tcBorders>
          </w:tcPr>
          <w:p>
            <w:pPr>
              <w:pStyle w:val="2"/>
              <w:widowControl w:val="0"/>
              <w:suppressAutoHyphens/>
              <w:spacing w:line="360" w:lineRule="auto"/>
              <w:jc w:val="left"/>
              <w:rPr>
                <w:rFonts w:hint="eastAsia" w:ascii="宋体" w:hAnsi="宋体"/>
                <w:b w:val="0"/>
                <w:bCs/>
                <w:color w:val="000000"/>
                <w:sz w:val="24"/>
                <w:szCs w:val="24"/>
              </w:rPr>
            </w:pPr>
          </w:p>
        </w:tc>
        <w:tc>
          <w:tcPr>
            <w:tcW w:w="5040" w:type="dxa"/>
            <w:tcBorders>
              <w:tl2br w:val="nil"/>
              <w:tr2bl w:val="nil"/>
            </w:tcBorders>
          </w:tcPr>
          <w:p>
            <w:pPr>
              <w:pStyle w:val="2"/>
              <w:widowControl w:val="0"/>
              <w:suppressAutoHyphens/>
              <w:spacing w:line="360" w:lineRule="auto"/>
              <w:jc w:val="left"/>
              <w:rPr>
                <w:rFonts w:hint="default" w:eastAsia="宋体"/>
                <w:b w:val="0"/>
                <w:bCs/>
                <w:color w:val="000000"/>
                <w:vertAlign w:val="baseline"/>
                <w:lang w:val="en-US" w:eastAsia="zh-CN"/>
              </w:rPr>
            </w:pPr>
            <w:r>
              <w:rPr>
                <w:rFonts w:hint="eastAsia" w:ascii="宋体" w:hAnsi="宋体"/>
                <w:b w:val="0"/>
                <w:bCs/>
                <w:color w:val="000000"/>
                <w:sz w:val="24"/>
                <w:szCs w:val="24"/>
              </w:rPr>
              <w:t>邮政编码：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exact"/>
        </w:trPr>
        <w:tc>
          <w:tcPr>
            <w:tcW w:w="4133" w:type="dxa"/>
            <w:tcBorders>
              <w:tl2br w:val="nil"/>
              <w:tr2bl w:val="nil"/>
            </w:tcBorders>
            <w:vAlign w:val="center"/>
          </w:tcPr>
          <w:p>
            <w:pPr>
              <w:pStyle w:val="2"/>
              <w:widowControl w:val="0"/>
              <w:suppressAutoHyphens/>
              <w:spacing w:line="360" w:lineRule="auto"/>
              <w:jc w:val="both"/>
              <w:rPr>
                <w:rFonts w:hint="eastAsia" w:ascii="宋体" w:hAnsi="宋体"/>
                <w:b w:val="0"/>
                <w:bCs/>
                <w:color w:val="000000"/>
                <w:sz w:val="24"/>
                <w:szCs w:val="24"/>
              </w:rPr>
            </w:pPr>
            <w:r>
              <w:rPr>
                <w:rFonts w:hint="eastAsia" w:ascii="宋体" w:hAnsi="宋体"/>
                <w:b w:val="0"/>
                <w:bCs/>
                <w:color w:val="000000"/>
                <w:sz w:val="24"/>
                <w:szCs w:val="24"/>
              </w:rPr>
              <w:t>电　　话：</w:t>
            </w:r>
          </w:p>
        </w:tc>
        <w:tc>
          <w:tcPr>
            <w:tcW w:w="240" w:type="dxa"/>
            <w:tcBorders>
              <w:tl2br w:val="nil"/>
              <w:tr2bl w:val="nil"/>
            </w:tcBorders>
          </w:tcPr>
          <w:p>
            <w:pPr>
              <w:pStyle w:val="2"/>
              <w:widowControl w:val="0"/>
              <w:suppressAutoHyphens/>
              <w:spacing w:line="360" w:lineRule="auto"/>
              <w:jc w:val="left"/>
              <w:rPr>
                <w:rFonts w:hint="eastAsia" w:ascii="宋体" w:hAnsi="宋体"/>
                <w:b w:val="0"/>
                <w:bCs/>
                <w:color w:val="000000"/>
                <w:sz w:val="24"/>
                <w:szCs w:val="24"/>
              </w:rPr>
            </w:pPr>
          </w:p>
        </w:tc>
        <w:tc>
          <w:tcPr>
            <w:tcW w:w="5040" w:type="dxa"/>
            <w:tcBorders>
              <w:tl2br w:val="nil"/>
              <w:tr2bl w:val="nil"/>
            </w:tcBorders>
          </w:tcPr>
          <w:p>
            <w:pPr>
              <w:pStyle w:val="2"/>
              <w:widowControl w:val="0"/>
              <w:suppressAutoHyphens/>
              <w:spacing w:line="360" w:lineRule="auto"/>
              <w:jc w:val="left"/>
              <w:rPr>
                <w:rFonts w:hint="eastAsia" w:ascii="宋体" w:hAnsi="宋体"/>
                <w:b w:val="0"/>
                <w:bCs/>
                <w:color w:val="000000"/>
                <w:sz w:val="24"/>
                <w:szCs w:val="24"/>
              </w:rPr>
            </w:pPr>
            <w:r>
              <w:rPr>
                <w:rFonts w:hint="eastAsia" w:ascii="宋体" w:hAnsi="宋体"/>
                <w:b w:val="0"/>
                <w:bCs/>
                <w:color w:val="000000"/>
                <w:sz w:val="24"/>
                <w:szCs w:val="24"/>
              </w:rPr>
              <w:t>电　　话：</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3" w:hRule="exact"/>
        </w:trPr>
        <w:tc>
          <w:tcPr>
            <w:tcW w:w="4133" w:type="dxa"/>
            <w:tcBorders>
              <w:tl2br w:val="nil"/>
              <w:tr2bl w:val="nil"/>
            </w:tcBorders>
            <w:vAlign w:val="top"/>
          </w:tcPr>
          <w:p>
            <w:pPr>
              <w:pStyle w:val="2"/>
              <w:widowControl w:val="0"/>
              <w:suppressAutoHyphens/>
              <w:spacing w:line="360" w:lineRule="auto"/>
              <w:jc w:val="both"/>
              <w:rPr>
                <w:rFonts w:hint="eastAsia" w:ascii="宋体" w:hAnsi="宋体"/>
                <w:b w:val="0"/>
                <w:bCs/>
                <w:color w:val="000000"/>
                <w:sz w:val="24"/>
                <w:szCs w:val="24"/>
              </w:rPr>
            </w:pPr>
            <w:r>
              <w:rPr>
                <w:rFonts w:hint="eastAsia" w:ascii="宋体" w:hAnsi="宋体"/>
                <w:b w:val="0"/>
                <w:bCs/>
                <w:color w:val="000000"/>
                <w:sz w:val="24"/>
                <w:szCs w:val="24"/>
              </w:rPr>
              <w:t>开户银行：</w:t>
            </w:r>
          </w:p>
        </w:tc>
        <w:tc>
          <w:tcPr>
            <w:tcW w:w="240" w:type="dxa"/>
            <w:tcBorders>
              <w:tl2br w:val="nil"/>
              <w:tr2bl w:val="nil"/>
            </w:tcBorders>
          </w:tcPr>
          <w:p>
            <w:pPr>
              <w:pStyle w:val="2"/>
              <w:widowControl w:val="0"/>
              <w:suppressAutoHyphens/>
              <w:spacing w:line="360" w:lineRule="auto"/>
              <w:ind w:left="1200" w:hanging="1200" w:hangingChars="500"/>
              <w:jc w:val="left"/>
              <w:rPr>
                <w:rFonts w:hint="eastAsia" w:ascii="宋体" w:hAnsi="宋体"/>
                <w:b w:val="0"/>
                <w:bCs/>
                <w:color w:val="000000"/>
                <w:sz w:val="24"/>
                <w:szCs w:val="24"/>
              </w:rPr>
            </w:pPr>
          </w:p>
        </w:tc>
        <w:tc>
          <w:tcPr>
            <w:tcW w:w="5040" w:type="dxa"/>
            <w:tcBorders>
              <w:tl2br w:val="nil"/>
              <w:tr2bl w:val="nil"/>
            </w:tcBorders>
          </w:tcPr>
          <w:p>
            <w:pPr>
              <w:pStyle w:val="2"/>
              <w:widowControl w:val="0"/>
              <w:suppressAutoHyphens/>
              <w:spacing w:line="240" w:lineRule="auto"/>
              <w:ind w:left="1200" w:hanging="1200" w:hangingChars="500"/>
              <w:jc w:val="left"/>
              <w:rPr>
                <w:rFonts w:hint="default" w:ascii="宋体" w:hAnsi="宋体" w:eastAsia="宋体"/>
                <w:b w:val="0"/>
                <w:bCs/>
                <w:color w:val="000000"/>
                <w:sz w:val="24"/>
                <w:szCs w:val="24"/>
                <w:lang w:val="en" w:eastAsia="zh-CN"/>
              </w:rPr>
            </w:pPr>
            <w:r>
              <w:rPr>
                <w:rFonts w:hint="eastAsia" w:ascii="宋体" w:hAnsi="宋体"/>
                <w:b w:val="0"/>
                <w:bCs/>
                <w:color w:val="000000"/>
                <w:sz w:val="24"/>
                <w:szCs w:val="24"/>
              </w:rPr>
              <w:t>开户银行：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7" w:hRule="exact"/>
        </w:trPr>
        <w:tc>
          <w:tcPr>
            <w:tcW w:w="4133" w:type="dxa"/>
            <w:tcBorders>
              <w:tl2br w:val="nil"/>
              <w:tr2bl w:val="nil"/>
            </w:tcBorders>
            <w:vAlign w:val="center"/>
          </w:tcPr>
          <w:p>
            <w:pPr>
              <w:pStyle w:val="2"/>
              <w:widowControl w:val="0"/>
              <w:suppressAutoHyphens/>
              <w:spacing w:line="360" w:lineRule="auto"/>
              <w:jc w:val="both"/>
              <w:rPr>
                <w:rFonts w:hint="eastAsia" w:ascii="宋体" w:hAnsi="宋体"/>
                <w:b w:val="0"/>
                <w:bCs/>
                <w:color w:val="000000"/>
                <w:sz w:val="24"/>
                <w:szCs w:val="24"/>
              </w:rPr>
            </w:pPr>
            <w:r>
              <w:rPr>
                <w:rFonts w:hint="eastAsia" w:ascii="宋体" w:hAnsi="宋体"/>
                <w:b w:val="0"/>
                <w:bCs/>
                <w:color w:val="000000"/>
                <w:sz w:val="24"/>
                <w:szCs w:val="24"/>
              </w:rPr>
              <w:t>账　　号：</w:t>
            </w:r>
          </w:p>
        </w:tc>
        <w:tc>
          <w:tcPr>
            <w:tcW w:w="240" w:type="dxa"/>
            <w:tcBorders>
              <w:tl2br w:val="nil"/>
              <w:tr2bl w:val="nil"/>
            </w:tcBorders>
          </w:tcPr>
          <w:p>
            <w:pPr>
              <w:pStyle w:val="2"/>
              <w:widowControl w:val="0"/>
              <w:suppressAutoHyphens/>
              <w:spacing w:line="360" w:lineRule="auto"/>
              <w:jc w:val="left"/>
              <w:rPr>
                <w:rFonts w:hint="eastAsia" w:ascii="宋体" w:hAnsi="宋体"/>
                <w:b w:val="0"/>
                <w:bCs/>
                <w:color w:val="000000"/>
                <w:sz w:val="24"/>
                <w:szCs w:val="24"/>
              </w:rPr>
            </w:pPr>
          </w:p>
        </w:tc>
        <w:tc>
          <w:tcPr>
            <w:tcW w:w="5040" w:type="dxa"/>
            <w:tcBorders>
              <w:tl2br w:val="nil"/>
              <w:tr2bl w:val="nil"/>
            </w:tcBorders>
          </w:tcPr>
          <w:p>
            <w:pPr>
              <w:pStyle w:val="2"/>
              <w:widowControl w:val="0"/>
              <w:suppressAutoHyphens/>
              <w:spacing w:line="360" w:lineRule="auto"/>
              <w:jc w:val="left"/>
              <w:rPr>
                <w:rFonts w:hint="default" w:ascii="宋体" w:hAnsi="宋体" w:eastAsia="宋体"/>
                <w:b w:val="0"/>
                <w:bCs/>
                <w:color w:val="000000"/>
                <w:sz w:val="24"/>
                <w:szCs w:val="24"/>
                <w:lang w:val="en" w:eastAsia="zh-CN"/>
              </w:rPr>
            </w:pPr>
            <w:r>
              <w:rPr>
                <w:rFonts w:hint="eastAsia" w:ascii="宋体" w:hAnsi="宋体"/>
                <w:b w:val="0"/>
                <w:bCs/>
                <w:color w:val="000000"/>
                <w:sz w:val="24"/>
                <w:szCs w:val="24"/>
              </w:rPr>
              <w:t>账　　号：</w:t>
            </w:r>
          </w:p>
        </w:tc>
      </w:tr>
    </w:tbl>
    <w:p>
      <w:r>
        <w:rPr>
          <w:rFonts w:hint="eastAsia" w:ascii="宋体" w:hAnsi="宋体" w:cs="宋体"/>
          <w:b/>
          <w:bCs/>
          <w:color w:val="000000"/>
          <w:sz w:val="28"/>
          <w:szCs w:val="28"/>
        </w:rPr>
        <w:br w:type="page"/>
      </w:r>
    </w:p>
    <w:bookmarkEnd w:id="107"/>
    <w:p>
      <w:pPr>
        <w:pStyle w:val="2"/>
        <w:spacing w:line="360" w:lineRule="auto"/>
        <w:jc w:val="center"/>
        <w:rPr>
          <w:rFonts w:hAnsi="宋体"/>
          <w:sz w:val="24"/>
          <w:szCs w:val="24"/>
        </w:rPr>
      </w:pPr>
      <w:bookmarkStart w:id="108" w:name="_Toc135539098"/>
      <w:bookmarkStart w:id="109" w:name="_Toc5127"/>
      <w:bookmarkStart w:id="110" w:name="_Toc15139"/>
      <w:bookmarkStart w:id="111" w:name="_Toc11869"/>
      <w:bookmarkStart w:id="112" w:name="_Toc12341"/>
      <w:bookmarkStart w:id="113" w:name="_Toc17940"/>
      <w:bookmarkStart w:id="114" w:name="_Toc135539141"/>
      <w:bookmarkStart w:id="115" w:name="_Toc3010"/>
      <w:bookmarkStart w:id="116" w:name="_Toc28852"/>
      <w:r>
        <w:rPr>
          <w:rFonts w:hint="eastAsia" w:hAnsi="宋体"/>
          <w:sz w:val="24"/>
          <w:szCs w:val="24"/>
          <w:lang w:eastAsia="zh-CN"/>
        </w:rPr>
        <w:t>第二部分</w:t>
      </w:r>
      <w:r>
        <w:rPr>
          <w:rFonts w:hint="eastAsia" w:hAnsi="宋体"/>
          <w:szCs w:val="32"/>
          <w:lang w:val="en-US" w:eastAsia="zh-CN"/>
        </w:rPr>
        <w:t xml:space="preserve"> </w:t>
      </w:r>
      <w:r>
        <w:rPr>
          <w:rFonts w:hint="eastAsia" w:hAnsi="宋体"/>
          <w:sz w:val="24"/>
          <w:szCs w:val="24"/>
        </w:rPr>
        <w:t>合同一般条款</w:t>
      </w:r>
      <w:bookmarkEnd w:id="108"/>
      <w:bookmarkEnd w:id="109"/>
      <w:bookmarkEnd w:id="110"/>
      <w:bookmarkEnd w:id="111"/>
      <w:bookmarkEnd w:id="112"/>
    </w:p>
    <w:p>
      <w:pPr>
        <w:keepNext w:val="0"/>
        <w:keepLines w:val="0"/>
        <w:pageBreakBefore w:val="0"/>
        <w:widowControl w:val="0"/>
        <w:kinsoku/>
        <w:wordWrap/>
        <w:overflowPunct/>
        <w:topLinePunct w:val="0"/>
        <w:bidi w:val="0"/>
        <w:spacing w:before="120" w:line="360" w:lineRule="auto"/>
        <w:textAlignment w:val="auto"/>
        <w:rPr>
          <w:rFonts w:hint="eastAsia" w:ascii="宋体" w:hAnsi="宋体" w:eastAsia="宋体" w:cs="宋体"/>
          <w:sz w:val="24"/>
          <w:szCs w:val="24"/>
        </w:rPr>
      </w:pPr>
      <w:bookmarkStart w:id="117" w:name="_Toc12880"/>
      <w:bookmarkStart w:id="118" w:name="_Toc8979"/>
      <w:bookmarkStart w:id="119" w:name="_Toc32249"/>
      <w:bookmarkStart w:id="120" w:name="_Toc135539125"/>
      <w:r>
        <w:rPr>
          <w:rFonts w:hint="eastAsia" w:ascii="宋体" w:hAnsi="宋体" w:eastAsia="宋体" w:cs="宋体"/>
          <w:sz w:val="24"/>
          <w:szCs w:val="24"/>
        </w:rPr>
        <w:t>1       定义</w:t>
      </w:r>
    </w:p>
    <w:p>
      <w:pPr>
        <w:keepNext w:val="0"/>
        <w:keepLines w:val="0"/>
        <w:pageBreakBefore w:val="0"/>
        <w:widowControl w:val="0"/>
        <w:tabs>
          <w:tab w:val="left" w:pos="900"/>
        </w:tabs>
        <w:kinsoku/>
        <w:wordWrap/>
        <w:overflowPunct/>
        <w:topLinePunct w:val="0"/>
        <w:bidi w:val="0"/>
        <w:spacing w:line="360" w:lineRule="auto"/>
        <w:ind w:left="900"/>
        <w:textAlignment w:val="auto"/>
        <w:rPr>
          <w:rFonts w:hint="eastAsia" w:ascii="宋体" w:hAnsi="宋体" w:eastAsia="宋体" w:cs="宋体"/>
          <w:sz w:val="24"/>
          <w:szCs w:val="24"/>
        </w:rPr>
      </w:pPr>
      <w:r>
        <w:rPr>
          <w:rFonts w:hint="eastAsia" w:ascii="宋体" w:hAnsi="宋体" w:eastAsia="宋体" w:cs="宋体"/>
          <w:sz w:val="24"/>
          <w:szCs w:val="24"/>
        </w:rPr>
        <w:t>本合同中的下列术语应解释为：</w:t>
      </w:r>
    </w:p>
    <w:p>
      <w:pPr>
        <w:pStyle w:val="9"/>
        <w:keepNext w:val="0"/>
        <w:keepLines w:val="0"/>
        <w:pageBreakBefore w:val="0"/>
        <w:widowControl w:val="0"/>
        <w:kinsoku/>
        <w:wordWrap/>
        <w:overflowPunct/>
        <w:topLinePunct w:val="0"/>
        <w:bidi w:val="0"/>
        <w:spacing w:line="360" w:lineRule="auto"/>
        <w:ind w:left="960" w:hanging="960" w:hangingChars="400"/>
        <w:textAlignment w:val="auto"/>
        <w:rPr>
          <w:rFonts w:hint="eastAsia" w:ascii="宋体" w:hAnsi="宋体" w:eastAsia="宋体" w:cs="宋体"/>
          <w:sz w:val="24"/>
          <w:szCs w:val="24"/>
        </w:rPr>
      </w:pPr>
      <w:r>
        <w:rPr>
          <w:rFonts w:hint="eastAsia" w:ascii="宋体" w:hAnsi="宋体" w:eastAsia="宋体" w:cs="宋体"/>
          <w:sz w:val="24"/>
          <w:szCs w:val="24"/>
        </w:rPr>
        <w:t>1.1   “合同”系指</w:t>
      </w:r>
      <w:r>
        <w:rPr>
          <w:rFonts w:hint="eastAsia" w:ascii="宋体" w:hAnsi="宋体" w:eastAsia="宋体" w:cs="宋体"/>
          <w:sz w:val="24"/>
          <w:szCs w:val="24"/>
          <w:lang w:eastAsia="zh-CN"/>
        </w:rPr>
        <w:t>甲乙</w:t>
      </w:r>
      <w:r>
        <w:rPr>
          <w:rFonts w:hint="eastAsia" w:ascii="宋体" w:hAnsi="宋体" w:eastAsia="宋体" w:cs="宋体"/>
          <w:sz w:val="24"/>
          <w:szCs w:val="24"/>
        </w:rPr>
        <w:t>双方签署的、合同格式中载明的</w:t>
      </w:r>
      <w:r>
        <w:rPr>
          <w:rFonts w:hint="eastAsia" w:ascii="宋体" w:hAnsi="宋体" w:eastAsia="宋体" w:cs="宋体"/>
          <w:sz w:val="24"/>
          <w:szCs w:val="24"/>
          <w:lang w:eastAsia="zh-CN"/>
        </w:rPr>
        <w:t>甲乙</w:t>
      </w:r>
      <w:r>
        <w:rPr>
          <w:rFonts w:hint="eastAsia" w:ascii="宋体" w:hAnsi="宋体" w:eastAsia="宋体" w:cs="宋体"/>
          <w:sz w:val="24"/>
          <w:szCs w:val="24"/>
        </w:rPr>
        <w:t>双方所达成的协议，包括所有的附件、附录和构成合同的其它文件。</w:t>
      </w:r>
    </w:p>
    <w:p>
      <w:pPr>
        <w:keepNext w:val="0"/>
        <w:keepLines w:val="0"/>
        <w:pageBreakBefore w:val="0"/>
        <w:widowControl w:val="0"/>
        <w:kinsoku/>
        <w:wordWrap/>
        <w:overflowPunct/>
        <w:topLinePunct w:val="0"/>
        <w:bidi w:val="0"/>
        <w:spacing w:before="120" w:line="360" w:lineRule="auto"/>
        <w:ind w:left="960" w:hanging="960"/>
        <w:textAlignment w:val="auto"/>
        <w:rPr>
          <w:rFonts w:hint="eastAsia" w:ascii="宋体" w:hAnsi="宋体" w:eastAsia="宋体" w:cs="宋体"/>
          <w:sz w:val="24"/>
          <w:szCs w:val="24"/>
        </w:rPr>
      </w:pPr>
      <w:r>
        <w:rPr>
          <w:rFonts w:hint="eastAsia" w:ascii="宋体" w:hAnsi="宋体" w:eastAsia="宋体" w:cs="宋体"/>
          <w:sz w:val="24"/>
          <w:szCs w:val="24"/>
        </w:rPr>
        <w:t>1.2   “合同价”系指根据合同约定，</w:t>
      </w:r>
      <w:r>
        <w:rPr>
          <w:rFonts w:hint="eastAsia" w:ascii="宋体" w:hAnsi="宋体" w:eastAsia="宋体" w:cs="宋体"/>
          <w:sz w:val="24"/>
          <w:szCs w:val="24"/>
          <w:lang w:eastAsia="zh-CN"/>
        </w:rPr>
        <w:t>乙</w:t>
      </w:r>
      <w:r>
        <w:rPr>
          <w:rFonts w:hint="eastAsia" w:ascii="宋体" w:hAnsi="宋体" w:eastAsia="宋体" w:cs="宋体"/>
          <w:sz w:val="24"/>
          <w:szCs w:val="24"/>
        </w:rPr>
        <w:t>方在完全履行合同义务后</w:t>
      </w:r>
      <w:r>
        <w:rPr>
          <w:rFonts w:hint="eastAsia" w:ascii="宋体" w:hAnsi="宋体" w:eastAsia="宋体" w:cs="宋体"/>
          <w:sz w:val="24"/>
          <w:szCs w:val="24"/>
          <w:lang w:eastAsia="zh-CN"/>
        </w:rPr>
        <w:t>甲</w:t>
      </w:r>
      <w:r>
        <w:rPr>
          <w:rFonts w:hint="eastAsia" w:ascii="宋体" w:hAnsi="宋体" w:eastAsia="宋体" w:cs="宋体"/>
          <w:sz w:val="24"/>
          <w:szCs w:val="24"/>
        </w:rPr>
        <w:t>方应付给</w:t>
      </w:r>
      <w:r>
        <w:rPr>
          <w:rFonts w:hint="eastAsia" w:ascii="宋体" w:hAnsi="宋体" w:eastAsia="宋体" w:cs="宋体"/>
          <w:sz w:val="24"/>
          <w:szCs w:val="24"/>
          <w:lang w:eastAsia="zh-CN"/>
        </w:rPr>
        <w:t>乙</w:t>
      </w:r>
      <w:r>
        <w:rPr>
          <w:rFonts w:hint="eastAsia" w:ascii="宋体" w:hAnsi="宋体" w:eastAsia="宋体" w:cs="宋体"/>
          <w:sz w:val="24"/>
          <w:szCs w:val="24"/>
        </w:rPr>
        <w:t>方的价格。</w:t>
      </w:r>
    </w:p>
    <w:p>
      <w:pPr>
        <w:keepNext w:val="0"/>
        <w:keepLines w:val="0"/>
        <w:pageBreakBefore w:val="0"/>
        <w:widowControl w:val="0"/>
        <w:kinsoku/>
        <w:wordWrap/>
        <w:overflowPunct/>
        <w:topLinePunct w:val="0"/>
        <w:bidi w:val="0"/>
        <w:spacing w:before="120" w:line="360" w:lineRule="auto"/>
        <w:ind w:left="960" w:hanging="960"/>
        <w:textAlignment w:val="auto"/>
        <w:rPr>
          <w:rFonts w:hint="eastAsia" w:ascii="宋体" w:hAnsi="宋体" w:eastAsia="宋体" w:cs="宋体"/>
          <w:sz w:val="24"/>
          <w:szCs w:val="24"/>
        </w:rPr>
      </w:pPr>
      <w:r>
        <w:rPr>
          <w:rFonts w:hint="eastAsia" w:ascii="宋体" w:hAnsi="宋体" w:eastAsia="宋体" w:cs="宋体"/>
          <w:sz w:val="24"/>
          <w:szCs w:val="24"/>
        </w:rPr>
        <w:t>1.3   “货物”系指</w:t>
      </w:r>
      <w:r>
        <w:rPr>
          <w:rFonts w:hint="eastAsia" w:ascii="宋体" w:hAnsi="宋体" w:eastAsia="宋体" w:cs="宋体"/>
          <w:sz w:val="24"/>
          <w:szCs w:val="24"/>
          <w:lang w:eastAsia="zh-CN"/>
        </w:rPr>
        <w:t>乙</w:t>
      </w:r>
      <w:r>
        <w:rPr>
          <w:rFonts w:hint="eastAsia" w:ascii="宋体" w:hAnsi="宋体" w:eastAsia="宋体" w:cs="宋体"/>
          <w:sz w:val="24"/>
          <w:szCs w:val="24"/>
        </w:rPr>
        <w:t>方根据合同约定须向</w:t>
      </w:r>
      <w:r>
        <w:rPr>
          <w:rFonts w:hint="eastAsia" w:ascii="宋体" w:hAnsi="宋体" w:eastAsia="宋体" w:cs="宋体"/>
          <w:sz w:val="24"/>
          <w:szCs w:val="24"/>
          <w:lang w:eastAsia="zh-CN"/>
        </w:rPr>
        <w:t>甲</w:t>
      </w:r>
      <w:r>
        <w:rPr>
          <w:rFonts w:hint="eastAsia" w:ascii="宋体" w:hAnsi="宋体" w:eastAsia="宋体" w:cs="宋体"/>
          <w:sz w:val="24"/>
          <w:szCs w:val="24"/>
        </w:rPr>
        <w:t>方提供的一切设备、机械、仪表、备件，包括工具、手册等其它相关资料。</w:t>
      </w:r>
    </w:p>
    <w:p>
      <w:pPr>
        <w:keepNext w:val="0"/>
        <w:keepLines w:val="0"/>
        <w:pageBreakBefore w:val="0"/>
        <w:widowControl w:val="0"/>
        <w:kinsoku/>
        <w:wordWrap/>
        <w:overflowPunct/>
        <w:topLinePunct w:val="0"/>
        <w:bidi w:val="0"/>
        <w:spacing w:before="120" w:line="360" w:lineRule="auto"/>
        <w:ind w:left="960" w:hanging="960"/>
        <w:textAlignment w:val="auto"/>
        <w:rPr>
          <w:rFonts w:hint="eastAsia" w:ascii="宋体" w:hAnsi="宋体" w:eastAsia="宋体" w:cs="宋体"/>
          <w:sz w:val="24"/>
          <w:szCs w:val="24"/>
        </w:rPr>
      </w:pPr>
      <w:r>
        <w:rPr>
          <w:rFonts w:hint="eastAsia" w:ascii="宋体" w:hAnsi="宋体" w:eastAsia="宋体" w:cs="宋体"/>
          <w:sz w:val="24"/>
          <w:szCs w:val="24"/>
        </w:rPr>
        <w:t>1.4   “服务”系指根据合同约定</w:t>
      </w:r>
      <w:r>
        <w:rPr>
          <w:rFonts w:hint="eastAsia" w:ascii="宋体" w:hAnsi="宋体" w:eastAsia="宋体" w:cs="宋体"/>
          <w:sz w:val="24"/>
          <w:szCs w:val="24"/>
          <w:lang w:eastAsia="zh-CN"/>
        </w:rPr>
        <w:t>乙</w:t>
      </w:r>
      <w:r>
        <w:rPr>
          <w:rFonts w:hint="eastAsia" w:ascii="宋体" w:hAnsi="宋体" w:eastAsia="宋体" w:cs="宋体"/>
          <w:sz w:val="24"/>
          <w:szCs w:val="24"/>
        </w:rPr>
        <w:t>方承担与供货有关的辅助服务，如运输、保险及安装、调试、提供技术援助、培训和其他类似的服务。</w:t>
      </w:r>
    </w:p>
    <w:p>
      <w:pPr>
        <w:keepNext w:val="0"/>
        <w:keepLines w:val="0"/>
        <w:pageBreakBefore w:val="0"/>
        <w:widowControl w:val="0"/>
        <w:kinsoku/>
        <w:wordWrap/>
        <w:overflowPunct/>
        <w:topLinePunct w:val="0"/>
        <w:bidi w:val="0"/>
        <w:spacing w:before="120" w:line="360" w:lineRule="auto"/>
        <w:textAlignment w:val="auto"/>
        <w:rPr>
          <w:rFonts w:hint="eastAsia" w:ascii="宋体" w:hAnsi="宋体" w:eastAsia="宋体" w:cs="宋体"/>
          <w:sz w:val="24"/>
          <w:szCs w:val="24"/>
        </w:rPr>
      </w:pPr>
      <w:bookmarkStart w:id="121" w:name="_Ref467378840"/>
      <w:r>
        <w:rPr>
          <w:rFonts w:hint="eastAsia" w:ascii="宋体" w:hAnsi="宋体" w:eastAsia="宋体" w:cs="宋体"/>
          <w:sz w:val="24"/>
          <w:szCs w:val="24"/>
        </w:rPr>
        <w:t>1.5   “</w:t>
      </w:r>
      <w:r>
        <w:rPr>
          <w:rFonts w:hint="eastAsia" w:ascii="宋体" w:hAnsi="宋体" w:eastAsia="宋体" w:cs="宋体"/>
          <w:sz w:val="24"/>
          <w:szCs w:val="24"/>
          <w:lang w:eastAsia="zh-CN"/>
        </w:rPr>
        <w:t>甲</w:t>
      </w:r>
      <w:r>
        <w:rPr>
          <w:rFonts w:hint="eastAsia" w:ascii="宋体" w:hAnsi="宋体" w:eastAsia="宋体" w:cs="宋体"/>
          <w:sz w:val="24"/>
          <w:szCs w:val="24"/>
        </w:rPr>
        <w:t>方”系指与中标人签署供货合同的单位（含最终用户）。</w:t>
      </w:r>
      <w:bookmarkEnd w:id="121"/>
    </w:p>
    <w:p>
      <w:pPr>
        <w:keepNext w:val="0"/>
        <w:keepLines w:val="0"/>
        <w:pageBreakBefore w:val="0"/>
        <w:widowControl w:val="0"/>
        <w:kinsoku/>
        <w:wordWrap/>
        <w:overflowPunct/>
        <w:topLinePunct w:val="0"/>
        <w:bidi w:val="0"/>
        <w:spacing w:before="120" w:line="360" w:lineRule="auto"/>
        <w:ind w:left="960" w:hanging="960"/>
        <w:textAlignment w:val="auto"/>
        <w:rPr>
          <w:rFonts w:hint="eastAsia" w:ascii="宋体" w:hAnsi="宋体" w:eastAsia="宋体" w:cs="宋体"/>
          <w:sz w:val="24"/>
          <w:szCs w:val="24"/>
        </w:rPr>
      </w:pPr>
      <w:bookmarkStart w:id="122" w:name="_Ref467379400"/>
      <w:r>
        <w:rPr>
          <w:rFonts w:hint="eastAsia" w:ascii="宋体" w:hAnsi="宋体" w:eastAsia="宋体" w:cs="宋体"/>
          <w:sz w:val="24"/>
          <w:szCs w:val="24"/>
        </w:rPr>
        <w:t>1.6   “</w:t>
      </w:r>
      <w:r>
        <w:rPr>
          <w:rFonts w:hint="eastAsia" w:ascii="宋体" w:hAnsi="宋体" w:eastAsia="宋体" w:cs="宋体"/>
          <w:sz w:val="24"/>
          <w:szCs w:val="24"/>
          <w:lang w:eastAsia="zh-CN"/>
        </w:rPr>
        <w:t>乙</w:t>
      </w:r>
      <w:r>
        <w:rPr>
          <w:rFonts w:hint="eastAsia" w:ascii="宋体" w:hAnsi="宋体" w:eastAsia="宋体" w:cs="宋体"/>
          <w:sz w:val="24"/>
          <w:szCs w:val="24"/>
        </w:rPr>
        <w:t>方”系指根据合同约定提供货物及相关服务的中标人。</w:t>
      </w:r>
      <w:bookmarkEnd w:id="122"/>
    </w:p>
    <w:p>
      <w:pPr>
        <w:keepNext w:val="0"/>
        <w:keepLines w:val="0"/>
        <w:pageBreakBefore w:val="0"/>
        <w:widowControl w:val="0"/>
        <w:tabs>
          <w:tab w:val="left" w:pos="900"/>
        </w:tabs>
        <w:kinsoku/>
        <w:wordWrap/>
        <w:overflowPunct/>
        <w:topLinePunct w:val="0"/>
        <w:bidi w:val="0"/>
        <w:spacing w:before="120" w:line="360" w:lineRule="auto"/>
        <w:textAlignment w:val="auto"/>
        <w:rPr>
          <w:rFonts w:hint="eastAsia" w:ascii="宋体" w:hAnsi="宋体" w:eastAsia="宋体" w:cs="宋体"/>
          <w:sz w:val="24"/>
          <w:szCs w:val="24"/>
        </w:rPr>
      </w:pPr>
      <w:bookmarkStart w:id="123" w:name="_Ref467379436"/>
      <w:r>
        <w:rPr>
          <w:rFonts w:hint="eastAsia" w:ascii="宋体" w:hAnsi="宋体" w:eastAsia="宋体" w:cs="宋体"/>
          <w:sz w:val="24"/>
          <w:szCs w:val="24"/>
        </w:rPr>
        <w:t>1.7   “现场”系指合同约定货物将要运至和安装的地点。</w:t>
      </w:r>
      <w:bookmarkEnd w:id="123"/>
    </w:p>
    <w:p>
      <w:pPr>
        <w:keepNext w:val="0"/>
        <w:keepLines w:val="0"/>
        <w:pageBreakBefore w:val="0"/>
        <w:widowControl w:val="0"/>
        <w:kinsoku/>
        <w:wordWrap/>
        <w:overflowPunct/>
        <w:topLinePunct w:val="0"/>
        <w:bidi w:val="0"/>
        <w:spacing w:before="120" w:line="360" w:lineRule="auto"/>
        <w:ind w:left="960" w:hanging="960" w:hangingChars="400"/>
        <w:textAlignment w:val="auto"/>
        <w:rPr>
          <w:rFonts w:hint="eastAsia" w:ascii="宋体" w:hAnsi="宋体" w:eastAsia="宋体" w:cs="宋体"/>
          <w:sz w:val="24"/>
          <w:szCs w:val="24"/>
        </w:rPr>
      </w:pPr>
      <w:r>
        <w:rPr>
          <w:rFonts w:hint="eastAsia" w:ascii="宋体" w:hAnsi="宋体" w:eastAsia="宋体" w:cs="宋体"/>
          <w:sz w:val="24"/>
          <w:szCs w:val="24"/>
        </w:rPr>
        <w:t>1.8   “验收”系指合同双方依据强制性的国家技术质量规范和合同约定，确认合同项下的货物符合合同规定的活动。</w:t>
      </w:r>
      <w:bookmarkStart w:id="124" w:name="_Toc487900350"/>
    </w:p>
    <w:p>
      <w:pPr>
        <w:keepNext w:val="0"/>
        <w:keepLines w:val="0"/>
        <w:pageBreakBefore w:val="0"/>
        <w:widowControl w:val="0"/>
        <w:kinsoku/>
        <w:wordWrap/>
        <w:overflowPunct/>
        <w:topLinePunct w:val="0"/>
        <w:bidi w:val="0"/>
        <w:spacing w:before="120" w:line="360" w:lineRule="auto"/>
        <w:ind w:left="960" w:hanging="960"/>
        <w:textAlignment w:val="auto"/>
        <w:rPr>
          <w:rFonts w:hint="eastAsia" w:ascii="宋体" w:hAnsi="宋体" w:eastAsia="宋体" w:cs="宋体"/>
          <w:sz w:val="24"/>
          <w:szCs w:val="24"/>
        </w:rPr>
      </w:pPr>
      <w:r>
        <w:rPr>
          <w:rFonts w:hint="eastAsia" w:ascii="宋体" w:hAnsi="宋体" w:eastAsia="宋体" w:cs="宋体"/>
          <w:sz w:val="24"/>
          <w:szCs w:val="24"/>
        </w:rPr>
        <w:t>2      技术规范</w:t>
      </w:r>
      <w:bookmarkEnd w:id="124"/>
    </w:p>
    <w:p>
      <w:pPr>
        <w:keepNext w:val="0"/>
        <w:keepLines w:val="0"/>
        <w:pageBreakBefore w:val="0"/>
        <w:widowControl w:val="0"/>
        <w:tabs>
          <w:tab w:val="left" w:pos="900"/>
        </w:tabs>
        <w:kinsoku/>
        <w:wordWrap/>
        <w:overflowPunct/>
        <w:topLinePunct w:val="0"/>
        <w:bidi w:val="0"/>
        <w:spacing w:before="120" w:line="360" w:lineRule="auto"/>
        <w:ind w:left="720" w:hanging="720"/>
        <w:textAlignment w:val="auto"/>
        <w:rPr>
          <w:rFonts w:hint="eastAsia" w:ascii="宋体" w:hAnsi="宋体" w:eastAsia="宋体" w:cs="宋体"/>
          <w:sz w:val="24"/>
          <w:szCs w:val="24"/>
        </w:rPr>
      </w:pPr>
      <w:r>
        <w:rPr>
          <w:rFonts w:hint="eastAsia" w:ascii="宋体" w:hAnsi="宋体" w:eastAsia="宋体" w:cs="宋体"/>
          <w:sz w:val="24"/>
          <w:szCs w:val="24"/>
        </w:rPr>
        <w:t>2.1   提交货物的技术规范应与招标文件规定的技术规范和技术规范附件(如果有的话)及其投标文件的技术规范偏差表(如果被</w:t>
      </w:r>
      <w:r>
        <w:rPr>
          <w:rFonts w:hint="eastAsia" w:ascii="宋体" w:hAnsi="宋体" w:eastAsia="宋体" w:cs="宋体"/>
          <w:sz w:val="24"/>
          <w:szCs w:val="24"/>
          <w:lang w:eastAsia="zh-CN"/>
        </w:rPr>
        <w:t>甲</w:t>
      </w:r>
      <w:r>
        <w:rPr>
          <w:rFonts w:hint="eastAsia" w:ascii="宋体" w:hAnsi="宋体" w:eastAsia="宋体" w:cs="宋体"/>
          <w:sz w:val="24"/>
          <w:szCs w:val="24"/>
        </w:rPr>
        <w:t>方接受的话)相一致。若技术规范中无相应说明，则以国家有关部门最新颁布的相应标准及规范为准。</w:t>
      </w:r>
      <w:bookmarkStart w:id="125" w:name="_Toc487900351"/>
    </w:p>
    <w:p>
      <w:pPr>
        <w:keepNext w:val="0"/>
        <w:keepLines w:val="0"/>
        <w:pageBreakBefore w:val="0"/>
        <w:widowControl w:val="0"/>
        <w:tabs>
          <w:tab w:val="left" w:pos="900"/>
        </w:tabs>
        <w:kinsoku/>
        <w:wordWrap/>
        <w:overflowPunct/>
        <w:topLinePunct w:val="0"/>
        <w:bidi w:val="0"/>
        <w:spacing w:before="120" w:line="360" w:lineRule="auto"/>
        <w:ind w:left="720" w:hanging="720"/>
        <w:textAlignment w:val="auto"/>
        <w:rPr>
          <w:rFonts w:hint="eastAsia" w:ascii="宋体" w:hAnsi="宋体" w:eastAsia="宋体" w:cs="宋体"/>
          <w:sz w:val="24"/>
          <w:szCs w:val="24"/>
        </w:rPr>
      </w:pPr>
      <w:r>
        <w:rPr>
          <w:rFonts w:hint="eastAsia" w:ascii="宋体" w:hAnsi="宋体" w:eastAsia="宋体" w:cs="宋体"/>
          <w:sz w:val="24"/>
          <w:szCs w:val="24"/>
        </w:rPr>
        <w:t>3     知识产权</w:t>
      </w:r>
      <w:bookmarkEnd w:id="125"/>
    </w:p>
    <w:p>
      <w:pPr>
        <w:keepNext w:val="0"/>
        <w:keepLines w:val="0"/>
        <w:pageBreakBefore w:val="0"/>
        <w:widowControl w:val="0"/>
        <w:kinsoku/>
        <w:wordWrap/>
        <w:overflowPunct/>
        <w:topLinePunct w:val="0"/>
        <w:bidi w:val="0"/>
        <w:spacing w:before="120" w:line="360" w:lineRule="auto"/>
        <w:ind w:left="720" w:hanging="720"/>
        <w:textAlignment w:val="auto"/>
        <w:rPr>
          <w:rFonts w:hint="eastAsia" w:ascii="宋体" w:hAnsi="宋体" w:eastAsia="宋体" w:cs="宋体"/>
          <w:sz w:val="24"/>
          <w:szCs w:val="24"/>
        </w:rPr>
      </w:pPr>
      <w:r>
        <w:rPr>
          <w:rFonts w:hint="eastAsia" w:ascii="宋体" w:hAnsi="宋体" w:eastAsia="宋体" w:cs="宋体"/>
          <w:sz w:val="24"/>
          <w:szCs w:val="24"/>
        </w:rPr>
        <w:t xml:space="preserve">3.1   </w:t>
      </w:r>
      <w:r>
        <w:rPr>
          <w:rFonts w:hint="eastAsia" w:ascii="宋体" w:hAnsi="宋体" w:eastAsia="宋体" w:cs="宋体"/>
          <w:sz w:val="24"/>
          <w:szCs w:val="24"/>
          <w:lang w:eastAsia="zh-CN"/>
        </w:rPr>
        <w:t>乙</w:t>
      </w:r>
      <w:r>
        <w:rPr>
          <w:rFonts w:hint="eastAsia" w:ascii="宋体" w:hAnsi="宋体" w:eastAsia="宋体" w:cs="宋体"/>
          <w:sz w:val="24"/>
          <w:szCs w:val="24"/>
        </w:rPr>
        <w:t>方应保证</w:t>
      </w:r>
      <w:r>
        <w:rPr>
          <w:rFonts w:hint="eastAsia" w:ascii="宋体" w:hAnsi="宋体" w:eastAsia="宋体" w:cs="宋体"/>
          <w:sz w:val="24"/>
          <w:szCs w:val="24"/>
          <w:lang w:eastAsia="zh-CN"/>
        </w:rPr>
        <w:t>甲</w:t>
      </w:r>
      <w:r>
        <w:rPr>
          <w:rFonts w:hint="eastAsia" w:ascii="宋体" w:hAnsi="宋体" w:eastAsia="宋体" w:cs="宋体"/>
          <w:sz w:val="24"/>
          <w:szCs w:val="24"/>
        </w:rPr>
        <w:t xml:space="preserve">方在使用该货物或其任何一部分时不受第三方提出的侵犯专利权、 著作权、商标权和工业设计权等的起诉。如果任何第三方提出侵权指控， </w:t>
      </w:r>
      <w:r>
        <w:rPr>
          <w:rFonts w:hint="eastAsia" w:ascii="宋体" w:hAnsi="宋体" w:eastAsia="宋体" w:cs="宋体"/>
          <w:sz w:val="24"/>
          <w:szCs w:val="24"/>
          <w:lang w:eastAsia="zh-CN"/>
        </w:rPr>
        <w:t>乙</w:t>
      </w:r>
      <w:r>
        <w:rPr>
          <w:rFonts w:hint="eastAsia" w:ascii="宋体" w:hAnsi="宋体" w:eastAsia="宋体" w:cs="宋体"/>
          <w:sz w:val="24"/>
          <w:szCs w:val="24"/>
        </w:rPr>
        <w:t>方须与第三方交涉并承担由此发生的一切责任、费用和经济赔偿。</w:t>
      </w:r>
      <w:bookmarkStart w:id="126" w:name="_Toc487900352"/>
    </w:p>
    <w:p>
      <w:pPr>
        <w:keepNext w:val="0"/>
        <w:keepLines w:val="0"/>
        <w:pageBreakBefore w:val="0"/>
        <w:widowControl w:val="0"/>
        <w:kinsoku/>
        <w:wordWrap/>
        <w:overflowPunct/>
        <w:topLinePunct w:val="0"/>
        <w:bidi w:val="0"/>
        <w:spacing w:before="120" w:line="360" w:lineRule="auto"/>
        <w:ind w:left="720" w:hanging="720"/>
        <w:textAlignment w:val="auto"/>
        <w:rPr>
          <w:rFonts w:hint="eastAsia" w:ascii="宋体" w:hAnsi="宋体" w:eastAsia="宋体" w:cs="宋体"/>
          <w:sz w:val="24"/>
          <w:szCs w:val="24"/>
        </w:rPr>
      </w:pPr>
      <w:r>
        <w:rPr>
          <w:rFonts w:hint="eastAsia" w:ascii="宋体" w:hAnsi="宋体" w:eastAsia="宋体" w:cs="宋体"/>
          <w:sz w:val="24"/>
          <w:szCs w:val="24"/>
        </w:rPr>
        <w:t>4     包装要求</w:t>
      </w:r>
      <w:bookmarkEnd w:id="126"/>
    </w:p>
    <w:p>
      <w:pPr>
        <w:keepNext w:val="0"/>
        <w:keepLines w:val="0"/>
        <w:pageBreakBefore w:val="0"/>
        <w:widowControl w:val="0"/>
        <w:kinsoku/>
        <w:wordWrap/>
        <w:overflowPunct/>
        <w:topLinePunct w:val="0"/>
        <w:bidi w:val="0"/>
        <w:spacing w:before="120" w:line="360" w:lineRule="auto"/>
        <w:ind w:left="720" w:hanging="720"/>
        <w:textAlignment w:val="auto"/>
        <w:rPr>
          <w:rFonts w:hint="eastAsia" w:ascii="宋体" w:hAnsi="宋体" w:eastAsia="宋体" w:cs="宋体"/>
          <w:sz w:val="24"/>
          <w:szCs w:val="24"/>
        </w:rPr>
      </w:pPr>
      <w:r>
        <w:rPr>
          <w:rFonts w:hint="eastAsia" w:ascii="宋体" w:hAnsi="宋体" w:eastAsia="宋体" w:cs="宋体"/>
          <w:sz w:val="24"/>
          <w:szCs w:val="24"/>
        </w:rPr>
        <w:t>4.1   除合同另有约定外,</w:t>
      </w:r>
      <w:r>
        <w:rPr>
          <w:rFonts w:hint="eastAsia" w:ascii="宋体" w:hAnsi="宋体" w:eastAsia="宋体" w:cs="宋体"/>
          <w:sz w:val="24"/>
          <w:szCs w:val="24"/>
          <w:lang w:eastAsia="zh-CN"/>
        </w:rPr>
        <w:t>乙</w:t>
      </w:r>
      <w:r>
        <w:rPr>
          <w:rFonts w:hint="eastAsia" w:ascii="宋体" w:hAnsi="宋体" w:eastAsia="宋体" w:cs="宋体"/>
          <w:sz w:val="24"/>
          <w:szCs w:val="24"/>
        </w:rPr>
        <w:t>方提供的全部货物,均应采用本行业通用的方式进行包装，且该包装应符合国家有关包装的法律、法规的规定。包装应适应于远距离运输、防潮、防震、防锈和防粗暴装卸，确保货物安全无损，运抵现场。由于包装不善所引起的货物锈蚀、损坏和损失均由</w:t>
      </w:r>
      <w:r>
        <w:rPr>
          <w:rFonts w:hint="eastAsia" w:ascii="宋体" w:hAnsi="宋体" w:eastAsia="宋体" w:cs="宋体"/>
          <w:sz w:val="24"/>
          <w:szCs w:val="24"/>
          <w:lang w:eastAsia="zh-CN"/>
        </w:rPr>
        <w:t>乙</w:t>
      </w:r>
      <w:r>
        <w:rPr>
          <w:rFonts w:hint="eastAsia" w:ascii="宋体" w:hAnsi="宋体" w:eastAsia="宋体" w:cs="宋体"/>
          <w:sz w:val="24"/>
          <w:szCs w:val="24"/>
        </w:rPr>
        <w:t>方承担。</w:t>
      </w:r>
    </w:p>
    <w:p>
      <w:pPr>
        <w:keepNext w:val="0"/>
        <w:keepLines w:val="0"/>
        <w:pageBreakBefore w:val="0"/>
        <w:widowControl w:val="0"/>
        <w:kinsoku/>
        <w:wordWrap/>
        <w:overflowPunct/>
        <w:topLinePunct w:val="0"/>
        <w:bidi w:val="0"/>
        <w:spacing w:before="120" w:line="360" w:lineRule="auto"/>
        <w:textAlignment w:val="auto"/>
        <w:rPr>
          <w:rFonts w:hint="eastAsia" w:ascii="宋体" w:hAnsi="宋体" w:eastAsia="宋体" w:cs="宋体"/>
          <w:sz w:val="24"/>
          <w:szCs w:val="24"/>
        </w:rPr>
      </w:pPr>
      <w:r>
        <w:rPr>
          <w:rFonts w:hint="eastAsia" w:ascii="宋体" w:hAnsi="宋体" w:eastAsia="宋体" w:cs="宋体"/>
          <w:sz w:val="24"/>
          <w:szCs w:val="24"/>
        </w:rPr>
        <w:t>4.2   每件包装箱内应附一份详细装箱单和质量合格证。</w:t>
      </w:r>
      <w:bookmarkStart w:id="127" w:name="_Toc487900353"/>
    </w:p>
    <w:p>
      <w:pPr>
        <w:keepNext w:val="0"/>
        <w:keepLines w:val="0"/>
        <w:pageBreakBefore w:val="0"/>
        <w:widowControl w:val="0"/>
        <w:kinsoku/>
        <w:wordWrap/>
        <w:overflowPunct/>
        <w:topLinePunct w:val="0"/>
        <w:bidi w:val="0"/>
        <w:spacing w:before="120" w:line="360" w:lineRule="auto"/>
        <w:textAlignment w:val="auto"/>
        <w:rPr>
          <w:rFonts w:hint="eastAsia" w:ascii="宋体" w:hAnsi="宋体" w:eastAsia="宋体" w:cs="宋体"/>
          <w:sz w:val="24"/>
          <w:szCs w:val="24"/>
        </w:rPr>
      </w:pPr>
      <w:r>
        <w:rPr>
          <w:rFonts w:hint="eastAsia" w:ascii="宋体" w:hAnsi="宋体" w:eastAsia="宋体" w:cs="宋体"/>
          <w:sz w:val="24"/>
          <w:szCs w:val="24"/>
        </w:rPr>
        <w:t>5     装运标志</w:t>
      </w:r>
      <w:bookmarkEnd w:id="127"/>
    </w:p>
    <w:p>
      <w:pPr>
        <w:keepNext w:val="0"/>
        <w:keepLines w:val="0"/>
        <w:pageBreakBefore w:val="0"/>
        <w:widowControl w:val="0"/>
        <w:kinsoku/>
        <w:wordWrap/>
        <w:overflowPunct/>
        <w:topLinePunct w:val="0"/>
        <w:bidi w:val="0"/>
        <w:spacing w:before="120" w:line="360" w:lineRule="auto"/>
        <w:ind w:left="720" w:hanging="720"/>
        <w:textAlignment w:val="auto"/>
        <w:rPr>
          <w:rFonts w:hint="eastAsia" w:ascii="宋体" w:hAnsi="宋体" w:eastAsia="宋体" w:cs="宋体"/>
          <w:sz w:val="24"/>
          <w:szCs w:val="24"/>
        </w:rPr>
      </w:pPr>
      <w:r>
        <w:rPr>
          <w:rFonts w:hint="eastAsia" w:ascii="宋体" w:hAnsi="宋体" w:eastAsia="宋体" w:cs="宋体"/>
          <w:sz w:val="24"/>
          <w:szCs w:val="24"/>
        </w:rPr>
        <w:t xml:space="preserve">5.1.  </w:t>
      </w:r>
      <w:r>
        <w:rPr>
          <w:rFonts w:hint="eastAsia" w:ascii="宋体" w:hAnsi="宋体" w:eastAsia="宋体" w:cs="宋体"/>
          <w:sz w:val="24"/>
          <w:szCs w:val="24"/>
          <w:lang w:eastAsia="zh-CN"/>
        </w:rPr>
        <w:t>乙</w:t>
      </w:r>
      <w:r>
        <w:rPr>
          <w:rFonts w:hint="eastAsia" w:ascii="宋体" w:hAnsi="宋体" w:eastAsia="宋体" w:cs="宋体"/>
          <w:sz w:val="24"/>
          <w:szCs w:val="24"/>
        </w:rPr>
        <w:t>方应在每一包装箱的四侧用不褪色的油漆以醒目的中文字样做出下列标记：</w:t>
      </w:r>
    </w:p>
    <w:p>
      <w:pPr>
        <w:keepNext w:val="0"/>
        <w:keepLines w:val="0"/>
        <w:pageBreakBefore w:val="0"/>
        <w:widowControl w:val="0"/>
        <w:kinsoku/>
        <w:wordWrap/>
        <w:overflowPunct/>
        <w:topLinePunct w:val="0"/>
        <w:bidi w:val="0"/>
        <w:spacing w:line="360" w:lineRule="auto"/>
        <w:ind w:left="1276"/>
        <w:textAlignment w:val="auto"/>
        <w:rPr>
          <w:rFonts w:hint="eastAsia" w:ascii="宋体" w:hAnsi="宋体" w:eastAsia="宋体" w:cs="宋体"/>
          <w:sz w:val="24"/>
          <w:szCs w:val="24"/>
        </w:rPr>
      </w:pPr>
      <w:r>
        <w:rPr>
          <w:rFonts w:hint="eastAsia" w:ascii="宋体" w:hAnsi="宋体" w:eastAsia="宋体" w:cs="宋体"/>
          <w:sz w:val="24"/>
          <w:szCs w:val="24"/>
        </w:rPr>
        <w:t>收货人：</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w:t>
      </w:r>
      <w:r>
        <w:rPr>
          <w:rFonts w:hint="eastAsia" w:ascii="宋体" w:hAnsi="宋体" w:eastAsia="宋体" w:cs="宋体"/>
          <w:sz w:val="24"/>
          <w:szCs w:val="24"/>
          <w:u w:val="single"/>
        </w:rPr>
        <w:t xml:space="preserve"> </w:t>
      </w:r>
    </w:p>
    <w:p>
      <w:pPr>
        <w:keepNext w:val="0"/>
        <w:keepLines w:val="0"/>
        <w:pageBreakBefore w:val="0"/>
        <w:widowControl w:val="0"/>
        <w:kinsoku/>
        <w:wordWrap/>
        <w:overflowPunct/>
        <w:topLinePunct w:val="0"/>
        <w:bidi w:val="0"/>
        <w:spacing w:line="360" w:lineRule="auto"/>
        <w:ind w:left="1276"/>
        <w:textAlignment w:val="auto"/>
        <w:rPr>
          <w:rFonts w:hint="eastAsia" w:ascii="宋体" w:hAnsi="宋体" w:eastAsia="宋体" w:cs="宋体"/>
          <w:sz w:val="24"/>
          <w:szCs w:val="24"/>
        </w:rPr>
      </w:pPr>
      <w:r>
        <w:rPr>
          <w:rFonts w:hint="eastAsia" w:ascii="宋体" w:hAnsi="宋体" w:eastAsia="宋体" w:cs="宋体"/>
          <w:sz w:val="24"/>
          <w:szCs w:val="24"/>
        </w:rPr>
        <w:t>合同号：</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w:t>
      </w:r>
      <w:r>
        <w:rPr>
          <w:rFonts w:hint="eastAsia" w:ascii="宋体" w:hAnsi="宋体" w:eastAsia="宋体" w:cs="宋体"/>
          <w:sz w:val="24"/>
          <w:szCs w:val="24"/>
          <w:u w:val="single"/>
        </w:rPr>
        <w:t xml:space="preserve"> </w:t>
      </w:r>
    </w:p>
    <w:p>
      <w:pPr>
        <w:keepNext w:val="0"/>
        <w:keepLines w:val="0"/>
        <w:pageBreakBefore w:val="0"/>
        <w:widowControl w:val="0"/>
        <w:kinsoku/>
        <w:wordWrap/>
        <w:overflowPunct/>
        <w:topLinePunct w:val="0"/>
        <w:bidi w:val="0"/>
        <w:spacing w:line="360" w:lineRule="auto"/>
        <w:ind w:left="1276"/>
        <w:textAlignment w:val="auto"/>
        <w:rPr>
          <w:rFonts w:hint="eastAsia" w:ascii="宋体" w:hAnsi="宋体" w:eastAsia="宋体" w:cs="宋体"/>
          <w:sz w:val="24"/>
          <w:szCs w:val="24"/>
        </w:rPr>
      </w:pPr>
      <w:r>
        <w:rPr>
          <w:rFonts w:hint="eastAsia" w:ascii="宋体" w:hAnsi="宋体" w:eastAsia="宋体" w:cs="宋体"/>
          <w:sz w:val="24"/>
          <w:szCs w:val="24"/>
        </w:rPr>
        <w:t>装运标志：</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w:t>
      </w:r>
      <w:r>
        <w:rPr>
          <w:rFonts w:hint="eastAsia" w:ascii="宋体" w:hAnsi="宋体" w:eastAsia="宋体" w:cs="宋体"/>
          <w:sz w:val="24"/>
          <w:szCs w:val="24"/>
          <w:u w:val="single"/>
        </w:rPr>
        <w:t xml:space="preserve"> </w:t>
      </w:r>
    </w:p>
    <w:p>
      <w:pPr>
        <w:keepNext w:val="0"/>
        <w:keepLines w:val="0"/>
        <w:pageBreakBefore w:val="0"/>
        <w:widowControl w:val="0"/>
        <w:kinsoku/>
        <w:wordWrap/>
        <w:overflowPunct/>
        <w:topLinePunct w:val="0"/>
        <w:bidi w:val="0"/>
        <w:spacing w:line="360" w:lineRule="auto"/>
        <w:ind w:left="1276"/>
        <w:textAlignment w:val="auto"/>
        <w:rPr>
          <w:rFonts w:hint="eastAsia" w:ascii="宋体" w:hAnsi="宋体" w:eastAsia="宋体" w:cs="宋体"/>
          <w:sz w:val="24"/>
          <w:szCs w:val="24"/>
        </w:rPr>
      </w:pPr>
      <w:r>
        <w:rPr>
          <w:rFonts w:hint="eastAsia" w:ascii="宋体" w:hAnsi="宋体" w:eastAsia="宋体" w:cs="宋体"/>
          <w:sz w:val="24"/>
          <w:szCs w:val="24"/>
        </w:rPr>
        <w:t>收货人代号：</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w:t>
      </w:r>
      <w:r>
        <w:rPr>
          <w:rFonts w:hint="eastAsia" w:ascii="宋体" w:hAnsi="宋体" w:eastAsia="宋体" w:cs="宋体"/>
          <w:sz w:val="24"/>
          <w:szCs w:val="24"/>
          <w:u w:val="single"/>
        </w:rPr>
        <w:t xml:space="preserve"> </w:t>
      </w:r>
    </w:p>
    <w:p>
      <w:pPr>
        <w:keepNext w:val="0"/>
        <w:keepLines w:val="0"/>
        <w:pageBreakBefore w:val="0"/>
        <w:widowControl w:val="0"/>
        <w:kinsoku/>
        <w:wordWrap/>
        <w:overflowPunct/>
        <w:topLinePunct w:val="0"/>
        <w:bidi w:val="0"/>
        <w:spacing w:line="360" w:lineRule="auto"/>
        <w:ind w:left="1276"/>
        <w:textAlignment w:val="auto"/>
        <w:rPr>
          <w:rFonts w:hint="eastAsia" w:ascii="宋体" w:hAnsi="宋体" w:eastAsia="宋体" w:cs="宋体"/>
          <w:sz w:val="24"/>
          <w:szCs w:val="24"/>
        </w:rPr>
      </w:pPr>
      <w:r>
        <w:rPr>
          <w:rFonts w:hint="eastAsia" w:ascii="宋体" w:hAnsi="宋体" w:eastAsia="宋体" w:cs="宋体"/>
          <w:sz w:val="24"/>
          <w:szCs w:val="24"/>
        </w:rPr>
        <w:t>目的地：</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w:t>
      </w:r>
      <w:r>
        <w:rPr>
          <w:rFonts w:hint="eastAsia" w:ascii="宋体" w:hAnsi="宋体" w:eastAsia="宋体" w:cs="宋体"/>
          <w:sz w:val="24"/>
          <w:szCs w:val="24"/>
          <w:u w:val="single"/>
        </w:rPr>
        <w:t xml:space="preserve"> </w:t>
      </w:r>
    </w:p>
    <w:p>
      <w:pPr>
        <w:keepNext w:val="0"/>
        <w:keepLines w:val="0"/>
        <w:pageBreakBefore w:val="0"/>
        <w:widowControl w:val="0"/>
        <w:kinsoku/>
        <w:wordWrap/>
        <w:overflowPunct/>
        <w:topLinePunct w:val="0"/>
        <w:bidi w:val="0"/>
        <w:spacing w:line="360" w:lineRule="auto"/>
        <w:ind w:left="1276"/>
        <w:textAlignment w:val="auto"/>
        <w:rPr>
          <w:rFonts w:hint="eastAsia" w:ascii="宋体" w:hAnsi="宋体" w:eastAsia="宋体" w:cs="宋体"/>
          <w:sz w:val="24"/>
          <w:szCs w:val="24"/>
        </w:rPr>
      </w:pPr>
      <w:r>
        <w:rPr>
          <w:rFonts w:hint="eastAsia" w:ascii="宋体" w:hAnsi="宋体" w:eastAsia="宋体" w:cs="宋体"/>
          <w:sz w:val="24"/>
          <w:szCs w:val="24"/>
        </w:rPr>
        <w:t>货物名称、品目号和箱号：</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w:t>
      </w:r>
      <w:r>
        <w:rPr>
          <w:rFonts w:hint="eastAsia" w:ascii="宋体" w:hAnsi="宋体" w:eastAsia="宋体" w:cs="宋体"/>
          <w:sz w:val="24"/>
          <w:szCs w:val="24"/>
          <w:u w:val="single"/>
        </w:rPr>
        <w:t xml:space="preserve"> </w:t>
      </w:r>
    </w:p>
    <w:p>
      <w:pPr>
        <w:keepNext w:val="0"/>
        <w:keepLines w:val="0"/>
        <w:pageBreakBefore w:val="0"/>
        <w:widowControl w:val="0"/>
        <w:kinsoku/>
        <w:wordWrap/>
        <w:overflowPunct/>
        <w:topLinePunct w:val="0"/>
        <w:bidi w:val="0"/>
        <w:spacing w:line="360" w:lineRule="auto"/>
        <w:ind w:left="1276"/>
        <w:textAlignment w:val="auto"/>
        <w:rPr>
          <w:rFonts w:hint="eastAsia" w:ascii="宋体" w:hAnsi="宋体" w:eastAsia="宋体" w:cs="宋体"/>
          <w:sz w:val="24"/>
          <w:szCs w:val="24"/>
        </w:rPr>
      </w:pPr>
      <w:r>
        <w:rPr>
          <w:rFonts w:hint="eastAsia" w:ascii="宋体" w:hAnsi="宋体" w:eastAsia="宋体" w:cs="宋体"/>
          <w:sz w:val="24"/>
          <w:szCs w:val="24"/>
        </w:rPr>
        <w:t>毛重／净重：</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w:t>
      </w:r>
      <w:r>
        <w:rPr>
          <w:rFonts w:hint="eastAsia" w:ascii="宋体" w:hAnsi="宋体" w:eastAsia="宋体" w:cs="宋体"/>
          <w:sz w:val="24"/>
          <w:szCs w:val="24"/>
          <w:u w:val="single"/>
        </w:rPr>
        <w:t xml:space="preserve"> </w:t>
      </w:r>
    </w:p>
    <w:p>
      <w:pPr>
        <w:keepNext w:val="0"/>
        <w:keepLines w:val="0"/>
        <w:pageBreakBefore w:val="0"/>
        <w:widowControl w:val="0"/>
        <w:kinsoku/>
        <w:wordWrap/>
        <w:overflowPunct/>
        <w:topLinePunct w:val="0"/>
        <w:bidi w:val="0"/>
        <w:spacing w:line="360" w:lineRule="auto"/>
        <w:ind w:left="1276"/>
        <w:textAlignment w:val="auto"/>
        <w:rPr>
          <w:rFonts w:hint="eastAsia" w:ascii="宋体" w:hAnsi="宋体" w:eastAsia="宋体" w:cs="宋体"/>
          <w:sz w:val="24"/>
          <w:szCs w:val="24"/>
        </w:rPr>
      </w:pPr>
      <w:r>
        <w:rPr>
          <w:rFonts w:hint="eastAsia" w:ascii="宋体" w:hAnsi="宋体" w:eastAsia="宋体" w:cs="宋体"/>
          <w:sz w:val="24"/>
          <w:szCs w:val="24"/>
        </w:rPr>
        <w:t>尺寸(长×宽×高以厘米计)：</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w:t>
      </w:r>
      <w:r>
        <w:rPr>
          <w:rFonts w:hint="eastAsia" w:ascii="宋体" w:hAnsi="宋体" w:eastAsia="宋体" w:cs="宋体"/>
          <w:sz w:val="24"/>
          <w:szCs w:val="24"/>
          <w:u w:val="single"/>
        </w:rPr>
        <w:t xml:space="preserve"> </w:t>
      </w:r>
    </w:p>
    <w:p>
      <w:pPr>
        <w:keepNext w:val="0"/>
        <w:keepLines w:val="0"/>
        <w:pageBreakBefore w:val="0"/>
        <w:widowControl w:val="0"/>
        <w:kinsoku/>
        <w:wordWrap/>
        <w:overflowPunct/>
        <w:topLinePunct w:val="0"/>
        <w:bidi w:val="0"/>
        <w:spacing w:before="120" w:line="360" w:lineRule="auto"/>
        <w:ind w:left="720" w:hanging="720"/>
        <w:textAlignment w:val="auto"/>
        <w:rPr>
          <w:rFonts w:hint="eastAsia" w:ascii="宋体" w:hAnsi="宋体" w:eastAsia="宋体" w:cs="宋体"/>
          <w:sz w:val="24"/>
          <w:szCs w:val="24"/>
        </w:rPr>
      </w:pPr>
      <w:r>
        <w:rPr>
          <w:rFonts w:hint="eastAsia" w:ascii="宋体" w:hAnsi="宋体" w:eastAsia="宋体" w:cs="宋体"/>
          <w:sz w:val="24"/>
          <w:szCs w:val="24"/>
        </w:rPr>
        <w:t>5.2   如果货物单件重量在2吨或2吨以上，</w:t>
      </w:r>
      <w:r>
        <w:rPr>
          <w:rFonts w:hint="eastAsia" w:ascii="宋体" w:hAnsi="宋体" w:eastAsia="宋体" w:cs="宋体"/>
          <w:sz w:val="24"/>
          <w:szCs w:val="24"/>
          <w:lang w:eastAsia="zh-CN"/>
        </w:rPr>
        <w:t>乙</w:t>
      </w:r>
      <w:r>
        <w:rPr>
          <w:rFonts w:hint="eastAsia" w:ascii="宋体" w:hAnsi="宋体" w:eastAsia="宋体" w:cs="宋体"/>
          <w:sz w:val="24"/>
          <w:szCs w:val="24"/>
        </w:rPr>
        <w:t xml:space="preserve">方应在每件包装箱的两侧用中文和适当的运输标记，标明“重心”和“吊装点”，以便装卸和搬运。根据货物的特点和运输的不同要求， </w:t>
      </w:r>
      <w:r>
        <w:rPr>
          <w:rFonts w:hint="eastAsia" w:ascii="宋体" w:hAnsi="宋体" w:eastAsia="宋体" w:cs="宋体"/>
          <w:sz w:val="24"/>
          <w:szCs w:val="24"/>
          <w:lang w:eastAsia="zh-CN"/>
        </w:rPr>
        <w:t>乙</w:t>
      </w:r>
      <w:r>
        <w:rPr>
          <w:rFonts w:hint="eastAsia" w:ascii="宋体" w:hAnsi="宋体" w:eastAsia="宋体" w:cs="宋体"/>
          <w:sz w:val="24"/>
          <w:szCs w:val="24"/>
        </w:rPr>
        <w:t>方应在包装箱上清楚地标有“小心轻放”、“防潮”、 “勿倒置”等字样和其他适当的标志。</w:t>
      </w:r>
      <w:bookmarkStart w:id="128" w:name="_Ref467378541"/>
      <w:bookmarkStart w:id="129" w:name="_Ref467379527"/>
      <w:bookmarkStart w:id="130" w:name="_Ref467379536"/>
      <w:bookmarkStart w:id="131" w:name="_Ref467378591"/>
      <w:bookmarkStart w:id="132" w:name="_Toc487900354"/>
      <w:bookmarkStart w:id="133" w:name="_Ref467379542"/>
    </w:p>
    <w:p>
      <w:pPr>
        <w:keepNext w:val="0"/>
        <w:keepLines w:val="0"/>
        <w:pageBreakBefore w:val="0"/>
        <w:widowControl w:val="0"/>
        <w:kinsoku/>
        <w:wordWrap/>
        <w:overflowPunct/>
        <w:topLinePunct w:val="0"/>
        <w:bidi w:val="0"/>
        <w:spacing w:before="120" w:line="360" w:lineRule="auto"/>
        <w:ind w:left="720" w:hanging="720"/>
        <w:textAlignment w:val="auto"/>
        <w:rPr>
          <w:rFonts w:hint="eastAsia" w:ascii="宋体" w:hAnsi="宋体" w:eastAsia="宋体" w:cs="宋体"/>
          <w:sz w:val="24"/>
          <w:szCs w:val="24"/>
        </w:rPr>
      </w:pPr>
      <w:r>
        <w:rPr>
          <w:rFonts w:hint="eastAsia" w:ascii="宋体" w:hAnsi="宋体" w:eastAsia="宋体" w:cs="宋体"/>
          <w:sz w:val="24"/>
          <w:szCs w:val="24"/>
        </w:rPr>
        <w:t>6     交货方式</w:t>
      </w:r>
      <w:bookmarkEnd w:id="128"/>
      <w:bookmarkEnd w:id="129"/>
      <w:bookmarkEnd w:id="130"/>
      <w:bookmarkEnd w:id="131"/>
      <w:bookmarkEnd w:id="132"/>
      <w:bookmarkEnd w:id="133"/>
    </w:p>
    <w:p>
      <w:pPr>
        <w:keepNext w:val="0"/>
        <w:keepLines w:val="0"/>
        <w:pageBreakBefore w:val="0"/>
        <w:widowControl w:val="0"/>
        <w:kinsoku/>
        <w:wordWrap/>
        <w:overflowPunct/>
        <w:topLinePunct w:val="0"/>
        <w:bidi w:val="0"/>
        <w:adjustRightInd w:val="0"/>
        <w:snapToGrid w:val="0"/>
        <w:spacing w:before="120" w:line="360" w:lineRule="auto"/>
        <w:ind w:left="739" w:hanging="739" w:hangingChars="308"/>
        <w:textAlignment w:val="auto"/>
        <w:rPr>
          <w:rFonts w:hint="eastAsia" w:ascii="宋体" w:hAnsi="宋体" w:eastAsia="宋体" w:cs="宋体"/>
          <w:sz w:val="24"/>
          <w:szCs w:val="24"/>
        </w:rPr>
      </w:pPr>
      <w:bookmarkStart w:id="134" w:name="_Ref467379657"/>
      <w:r>
        <w:rPr>
          <w:rFonts w:hint="eastAsia" w:ascii="宋体" w:hAnsi="宋体" w:eastAsia="宋体" w:cs="宋体"/>
          <w:sz w:val="24"/>
          <w:szCs w:val="24"/>
        </w:rPr>
        <w:t>6.1   交货方式一般为下列其中一种，具体在合同特殊条款中规定。</w:t>
      </w:r>
      <w:bookmarkEnd w:id="134"/>
    </w:p>
    <w:p>
      <w:pPr>
        <w:keepNext w:val="0"/>
        <w:keepLines w:val="0"/>
        <w:pageBreakBefore w:val="0"/>
        <w:widowControl w:val="0"/>
        <w:kinsoku/>
        <w:wordWrap/>
        <w:overflowPunct/>
        <w:topLinePunct w:val="0"/>
        <w:bidi w:val="0"/>
        <w:adjustRightInd w:val="0"/>
        <w:snapToGrid w:val="0"/>
        <w:spacing w:before="120" w:line="360" w:lineRule="auto"/>
        <w:ind w:left="740" w:hanging="760"/>
        <w:textAlignment w:val="auto"/>
        <w:rPr>
          <w:rFonts w:hint="eastAsia" w:ascii="宋体" w:hAnsi="宋体" w:eastAsia="宋体" w:cs="宋体"/>
          <w:sz w:val="24"/>
          <w:szCs w:val="24"/>
        </w:rPr>
      </w:pPr>
      <w:r>
        <w:rPr>
          <w:rFonts w:hint="eastAsia" w:ascii="宋体" w:hAnsi="宋体" w:eastAsia="宋体" w:cs="宋体"/>
          <w:sz w:val="24"/>
          <w:szCs w:val="24"/>
        </w:rPr>
        <w:t>6.1.1  现场交货：</w:t>
      </w:r>
      <w:r>
        <w:rPr>
          <w:rFonts w:hint="eastAsia" w:ascii="宋体" w:hAnsi="宋体" w:eastAsia="宋体" w:cs="宋体"/>
          <w:sz w:val="24"/>
          <w:szCs w:val="24"/>
          <w:lang w:eastAsia="zh-CN"/>
        </w:rPr>
        <w:t>乙</w:t>
      </w:r>
      <w:r>
        <w:rPr>
          <w:rFonts w:hint="eastAsia" w:ascii="宋体" w:hAnsi="宋体" w:eastAsia="宋体" w:cs="宋体"/>
          <w:sz w:val="24"/>
          <w:szCs w:val="24"/>
        </w:rPr>
        <w:t>方负责办理运输和保险，将货物运抵现场。有关运输和保险的一切费用由</w:t>
      </w:r>
      <w:r>
        <w:rPr>
          <w:rFonts w:hint="eastAsia" w:ascii="宋体" w:hAnsi="宋体" w:eastAsia="宋体" w:cs="宋体"/>
          <w:sz w:val="24"/>
          <w:szCs w:val="24"/>
          <w:lang w:eastAsia="zh-CN"/>
        </w:rPr>
        <w:t>乙</w:t>
      </w:r>
      <w:r>
        <w:rPr>
          <w:rFonts w:hint="eastAsia" w:ascii="宋体" w:hAnsi="宋体" w:eastAsia="宋体" w:cs="宋体"/>
          <w:sz w:val="24"/>
          <w:szCs w:val="24"/>
        </w:rPr>
        <w:t>方承担。所有货物运抵现场的日期为交货日期。</w:t>
      </w:r>
    </w:p>
    <w:p>
      <w:pPr>
        <w:keepNext w:val="0"/>
        <w:keepLines w:val="0"/>
        <w:pageBreakBefore w:val="0"/>
        <w:widowControl w:val="0"/>
        <w:kinsoku/>
        <w:wordWrap/>
        <w:overflowPunct/>
        <w:topLinePunct w:val="0"/>
        <w:bidi w:val="0"/>
        <w:spacing w:before="120" w:line="360" w:lineRule="auto"/>
        <w:ind w:left="960" w:hanging="960"/>
        <w:textAlignment w:val="auto"/>
        <w:rPr>
          <w:rFonts w:hint="eastAsia" w:ascii="宋体" w:hAnsi="宋体" w:eastAsia="宋体" w:cs="宋体"/>
          <w:sz w:val="24"/>
          <w:szCs w:val="24"/>
        </w:rPr>
      </w:pPr>
      <w:r>
        <w:rPr>
          <w:rFonts w:hint="eastAsia" w:ascii="宋体" w:hAnsi="宋体" w:eastAsia="宋体" w:cs="宋体"/>
          <w:sz w:val="24"/>
          <w:szCs w:val="24"/>
        </w:rPr>
        <w:t>6.1.2   工厂交货：由</w:t>
      </w:r>
      <w:r>
        <w:rPr>
          <w:rFonts w:hint="eastAsia" w:ascii="宋体" w:hAnsi="宋体" w:eastAsia="宋体" w:cs="宋体"/>
          <w:sz w:val="24"/>
          <w:szCs w:val="24"/>
          <w:lang w:eastAsia="zh-CN"/>
        </w:rPr>
        <w:t>乙</w:t>
      </w:r>
      <w:r>
        <w:rPr>
          <w:rFonts w:hint="eastAsia" w:ascii="宋体" w:hAnsi="宋体" w:eastAsia="宋体" w:cs="宋体"/>
          <w:sz w:val="24"/>
          <w:szCs w:val="24"/>
        </w:rPr>
        <w:t>方负责代办运输和保险事宜。运输费和保险费由</w:t>
      </w:r>
      <w:r>
        <w:rPr>
          <w:rFonts w:hint="eastAsia" w:ascii="宋体" w:hAnsi="宋体" w:eastAsia="宋体" w:cs="宋体"/>
          <w:sz w:val="24"/>
          <w:szCs w:val="24"/>
          <w:lang w:eastAsia="zh-CN"/>
        </w:rPr>
        <w:t>甲</w:t>
      </w:r>
      <w:r>
        <w:rPr>
          <w:rFonts w:hint="eastAsia" w:ascii="宋体" w:hAnsi="宋体" w:eastAsia="宋体" w:cs="宋体"/>
          <w:sz w:val="24"/>
          <w:szCs w:val="24"/>
        </w:rPr>
        <w:t>方承担。运输部门出具收据的日期为交货日期。</w:t>
      </w:r>
    </w:p>
    <w:p>
      <w:pPr>
        <w:keepNext w:val="0"/>
        <w:keepLines w:val="0"/>
        <w:pageBreakBefore w:val="0"/>
        <w:widowControl w:val="0"/>
        <w:kinsoku/>
        <w:wordWrap/>
        <w:overflowPunct/>
        <w:topLinePunct w:val="0"/>
        <w:bidi w:val="0"/>
        <w:spacing w:before="120" w:line="360" w:lineRule="auto"/>
        <w:ind w:left="960" w:hanging="960"/>
        <w:textAlignment w:val="auto"/>
        <w:rPr>
          <w:rFonts w:hint="eastAsia" w:ascii="宋体" w:hAnsi="宋体" w:eastAsia="宋体" w:cs="宋体"/>
          <w:sz w:val="24"/>
          <w:szCs w:val="24"/>
        </w:rPr>
      </w:pPr>
      <w:r>
        <w:rPr>
          <w:rFonts w:hint="eastAsia" w:ascii="宋体" w:hAnsi="宋体" w:eastAsia="宋体" w:cs="宋体"/>
          <w:sz w:val="24"/>
          <w:szCs w:val="24"/>
        </w:rPr>
        <w:t xml:space="preserve">6.1.3   </w:t>
      </w:r>
      <w:r>
        <w:rPr>
          <w:rFonts w:hint="eastAsia" w:ascii="宋体" w:hAnsi="宋体" w:eastAsia="宋体" w:cs="宋体"/>
          <w:sz w:val="24"/>
          <w:szCs w:val="24"/>
          <w:lang w:eastAsia="zh-CN"/>
        </w:rPr>
        <w:t>甲</w:t>
      </w:r>
      <w:r>
        <w:rPr>
          <w:rFonts w:hint="eastAsia" w:ascii="宋体" w:hAnsi="宋体" w:eastAsia="宋体" w:cs="宋体"/>
          <w:sz w:val="24"/>
          <w:szCs w:val="24"/>
        </w:rPr>
        <w:t>方自提货物：由</w:t>
      </w:r>
      <w:r>
        <w:rPr>
          <w:rFonts w:hint="eastAsia" w:ascii="宋体" w:hAnsi="宋体" w:eastAsia="宋体" w:cs="宋体"/>
          <w:sz w:val="24"/>
          <w:szCs w:val="24"/>
          <w:lang w:eastAsia="zh-CN"/>
        </w:rPr>
        <w:t>甲</w:t>
      </w:r>
      <w:r>
        <w:rPr>
          <w:rFonts w:hint="eastAsia" w:ascii="宋体" w:hAnsi="宋体" w:eastAsia="宋体" w:cs="宋体"/>
          <w:sz w:val="24"/>
          <w:szCs w:val="24"/>
        </w:rPr>
        <w:t>方在合同规定地点自行办理提货。提单日期为交货日期。</w:t>
      </w:r>
    </w:p>
    <w:p>
      <w:pPr>
        <w:keepNext w:val="0"/>
        <w:keepLines w:val="0"/>
        <w:pageBreakBefore w:val="0"/>
        <w:widowControl w:val="0"/>
        <w:kinsoku/>
        <w:wordWrap/>
        <w:overflowPunct/>
        <w:topLinePunct w:val="0"/>
        <w:bidi w:val="0"/>
        <w:spacing w:before="120" w:line="360" w:lineRule="auto"/>
        <w:ind w:left="900" w:hanging="900"/>
        <w:textAlignment w:val="auto"/>
        <w:rPr>
          <w:rFonts w:hint="eastAsia" w:ascii="宋体" w:hAnsi="宋体" w:eastAsia="宋体" w:cs="宋体"/>
          <w:sz w:val="24"/>
          <w:szCs w:val="24"/>
        </w:rPr>
      </w:pPr>
      <w:r>
        <w:rPr>
          <w:rFonts w:hint="eastAsia" w:ascii="宋体" w:hAnsi="宋体" w:eastAsia="宋体" w:cs="宋体"/>
          <w:sz w:val="24"/>
          <w:szCs w:val="24"/>
        </w:rPr>
        <w:t xml:space="preserve">6.2     </w:t>
      </w:r>
      <w:r>
        <w:rPr>
          <w:rFonts w:hint="eastAsia" w:ascii="宋体" w:hAnsi="宋体" w:eastAsia="宋体" w:cs="宋体"/>
          <w:sz w:val="24"/>
          <w:szCs w:val="24"/>
          <w:lang w:eastAsia="zh-CN"/>
        </w:rPr>
        <w:t>乙</w:t>
      </w:r>
      <w:r>
        <w:rPr>
          <w:rFonts w:hint="eastAsia" w:ascii="宋体" w:hAnsi="宋体" w:eastAsia="宋体" w:cs="宋体"/>
          <w:sz w:val="24"/>
          <w:szCs w:val="24"/>
        </w:rPr>
        <w:t>方应在合同规定的交货期</w:t>
      </w:r>
      <w:r>
        <w:rPr>
          <w:rFonts w:hint="eastAsia" w:ascii="宋体" w:hAnsi="宋体" w:eastAsia="宋体" w:cs="宋体"/>
          <w:sz w:val="24"/>
          <w:szCs w:val="24"/>
          <w:u w:val="single"/>
        </w:rPr>
        <w:t>7</w:t>
      </w:r>
      <w:r>
        <w:rPr>
          <w:rFonts w:hint="eastAsia" w:ascii="宋体" w:hAnsi="宋体" w:eastAsia="宋体" w:cs="宋体"/>
          <w:sz w:val="24"/>
          <w:szCs w:val="24"/>
        </w:rPr>
        <w:t>天以前以电报或传真形式将合同号、货物名称、数量、包装箱件数、总毛重、总体积(立方米)和备妥交货日期通知</w:t>
      </w:r>
      <w:r>
        <w:rPr>
          <w:rFonts w:hint="eastAsia" w:ascii="宋体" w:hAnsi="宋体" w:eastAsia="宋体" w:cs="宋体"/>
          <w:sz w:val="24"/>
          <w:szCs w:val="24"/>
          <w:lang w:eastAsia="zh-CN"/>
        </w:rPr>
        <w:t>甲</w:t>
      </w:r>
      <w:r>
        <w:rPr>
          <w:rFonts w:hint="eastAsia" w:ascii="宋体" w:hAnsi="宋体" w:eastAsia="宋体" w:cs="宋体"/>
          <w:sz w:val="24"/>
          <w:szCs w:val="24"/>
        </w:rPr>
        <w:t>方。同时</w:t>
      </w:r>
      <w:r>
        <w:rPr>
          <w:rFonts w:hint="eastAsia" w:ascii="宋体" w:hAnsi="宋体" w:eastAsia="宋体" w:cs="宋体"/>
          <w:sz w:val="24"/>
          <w:szCs w:val="24"/>
          <w:lang w:eastAsia="zh-CN"/>
        </w:rPr>
        <w:t>乙</w:t>
      </w:r>
      <w:r>
        <w:rPr>
          <w:rFonts w:hint="eastAsia" w:ascii="宋体" w:hAnsi="宋体" w:eastAsia="宋体" w:cs="宋体"/>
          <w:sz w:val="24"/>
          <w:szCs w:val="24"/>
        </w:rPr>
        <w:t>方应用挂号信将详细交货清单一式6份包括合同号、货物名称、规格、数量、总毛重、总体积(立方米)、包装箱件数和每个包装箱的尺寸(长×宽×高)、货物总价和备妥待交日期以及对货物在运输和仓储的特殊要求和注意事项通知</w:t>
      </w:r>
      <w:r>
        <w:rPr>
          <w:rFonts w:hint="eastAsia" w:ascii="宋体" w:hAnsi="宋体" w:eastAsia="宋体" w:cs="宋体"/>
          <w:sz w:val="24"/>
          <w:szCs w:val="24"/>
          <w:lang w:eastAsia="zh-CN"/>
        </w:rPr>
        <w:t>甲</w:t>
      </w:r>
      <w:r>
        <w:rPr>
          <w:rFonts w:hint="eastAsia" w:ascii="宋体" w:hAnsi="宋体" w:eastAsia="宋体" w:cs="宋体"/>
          <w:sz w:val="24"/>
          <w:szCs w:val="24"/>
        </w:rPr>
        <w:t>方。</w:t>
      </w:r>
    </w:p>
    <w:p>
      <w:pPr>
        <w:keepNext w:val="0"/>
        <w:keepLines w:val="0"/>
        <w:pageBreakBefore w:val="0"/>
        <w:widowControl w:val="0"/>
        <w:tabs>
          <w:tab w:val="left" w:pos="720"/>
        </w:tabs>
        <w:kinsoku/>
        <w:wordWrap/>
        <w:overflowPunct/>
        <w:topLinePunct w:val="0"/>
        <w:bidi w:val="0"/>
        <w:spacing w:before="120" w:line="360" w:lineRule="auto"/>
        <w:ind w:left="960" w:hanging="960"/>
        <w:textAlignment w:val="auto"/>
        <w:rPr>
          <w:rFonts w:hint="eastAsia" w:ascii="宋体" w:hAnsi="宋体" w:eastAsia="宋体" w:cs="宋体"/>
          <w:sz w:val="24"/>
          <w:szCs w:val="24"/>
        </w:rPr>
      </w:pPr>
      <w:r>
        <w:rPr>
          <w:rFonts w:hint="eastAsia" w:ascii="宋体" w:hAnsi="宋体" w:eastAsia="宋体" w:cs="宋体"/>
          <w:sz w:val="24"/>
          <w:szCs w:val="24"/>
        </w:rPr>
        <w:t>6.3     在现场交货和工厂交货条件下，</w:t>
      </w:r>
      <w:r>
        <w:rPr>
          <w:rFonts w:hint="eastAsia" w:ascii="宋体" w:hAnsi="宋体" w:eastAsia="宋体" w:cs="宋体"/>
          <w:sz w:val="24"/>
          <w:szCs w:val="24"/>
          <w:lang w:eastAsia="zh-CN"/>
        </w:rPr>
        <w:t>乙</w:t>
      </w:r>
      <w:r>
        <w:rPr>
          <w:rFonts w:hint="eastAsia" w:ascii="宋体" w:hAnsi="宋体" w:eastAsia="宋体" w:cs="宋体"/>
          <w:sz w:val="24"/>
          <w:szCs w:val="24"/>
        </w:rPr>
        <w:t>方装运的货物不应超过合同规定的数量或重量。否则，</w:t>
      </w:r>
      <w:r>
        <w:rPr>
          <w:rFonts w:hint="eastAsia" w:ascii="宋体" w:hAnsi="宋体" w:eastAsia="宋体" w:cs="宋体"/>
          <w:sz w:val="24"/>
          <w:szCs w:val="24"/>
          <w:lang w:eastAsia="zh-CN"/>
        </w:rPr>
        <w:t>乙</w:t>
      </w:r>
      <w:r>
        <w:rPr>
          <w:rFonts w:hint="eastAsia" w:ascii="宋体" w:hAnsi="宋体" w:eastAsia="宋体" w:cs="宋体"/>
          <w:sz w:val="24"/>
          <w:szCs w:val="24"/>
        </w:rPr>
        <w:t>方应对超运部分引起的一切后果负责。</w:t>
      </w:r>
      <w:bookmarkStart w:id="135" w:name="_Toc487900355"/>
    </w:p>
    <w:p>
      <w:pPr>
        <w:keepNext w:val="0"/>
        <w:keepLines w:val="0"/>
        <w:pageBreakBefore w:val="0"/>
        <w:widowControl w:val="0"/>
        <w:tabs>
          <w:tab w:val="left" w:pos="720"/>
        </w:tabs>
        <w:kinsoku/>
        <w:wordWrap/>
        <w:overflowPunct/>
        <w:topLinePunct w:val="0"/>
        <w:bidi w:val="0"/>
        <w:spacing w:before="120" w:line="360" w:lineRule="auto"/>
        <w:ind w:left="960" w:hanging="960"/>
        <w:textAlignment w:val="auto"/>
        <w:rPr>
          <w:rFonts w:hint="eastAsia" w:ascii="宋体" w:hAnsi="宋体" w:eastAsia="宋体" w:cs="宋体"/>
          <w:sz w:val="24"/>
          <w:szCs w:val="24"/>
        </w:rPr>
      </w:pPr>
      <w:r>
        <w:rPr>
          <w:rFonts w:hint="eastAsia" w:ascii="宋体" w:hAnsi="宋体" w:eastAsia="宋体" w:cs="宋体"/>
          <w:sz w:val="24"/>
          <w:szCs w:val="24"/>
        </w:rPr>
        <w:t>7      装运通知</w:t>
      </w:r>
      <w:bookmarkEnd w:id="135"/>
    </w:p>
    <w:p>
      <w:pPr>
        <w:keepNext w:val="0"/>
        <w:keepLines w:val="0"/>
        <w:pageBreakBefore w:val="0"/>
        <w:widowControl w:val="0"/>
        <w:kinsoku/>
        <w:wordWrap/>
        <w:overflowPunct/>
        <w:topLinePunct w:val="0"/>
        <w:bidi w:val="0"/>
        <w:spacing w:before="120" w:line="360" w:lineRule="auto"/>
        <w:ind w:left="900" w:hanging="900"/>
        <w:textAlignment w:val="auto"/>
        <w:rPr>
          <w:rFonts w:hint="eastAsia" w:ascii="宋体" w:hAnsi="宋体" w:eastAsia="宋体" w:cs="宋体"/>
          <w:sz w:val="24"/>
          <w:szCs w:val="24"/>
        </w:rPr>
      </w:pPr>
      <w:r>
        <w:rPr>
          <w:rFonts w:hint="eastAsia" w:ascii="宋体" w:hAnsi="宋体" w:eastAsia="宋体" w:cs="宋体"/>
          <w:sz w:val="24"/>
          <w:szCs w:val="24"/>
        </w:rPr>
        <w:t>7.1    在现场交货和工厂交货条件下的货物，</w:t>
      </w:r>
      <w:r>
        <w:rPr>
          <w:rFonts w:hint="eastAsia" w:ascii="宋体" w:hAnsi="宋体" w:eastAsia="宋体" w:cs="宋体"/>
          <w:sz w:val="24"/>
          <w:szCs w:val="24"/>
          <w:lang w:eastAsia="zh-CN"/>
        </w:rPr>
        <w:t>乙</w:t>
      </w:r>
      <w:r>
        <w:rPr>
          <w:rFonts w:hint="eastAsia" w:ascii="宋体" w:hAnsi="宋体" w:eastAsia="宋体" w:cs="宋体"/>
          <w:sz w:val="24"/>
          <w:szCs w:val="24"/>
        </w:rPr>
        <w:t>方通知</w:t>
      </w:r>
      <w:r>
        <w:rPr>
          <w:rFonts w:hint="eastAsia" w:ascii="宋体" w:hAnsi="宋体" w:eastAsia="宋体" w:cs="宋体"/>
          <w:sz w:val="24"/>
          <w:szCs w:val="24"/>
          <w:lang w:eastAsia="zh-CN"/>
        </w:rPr>
        <w:t>甲</w:t>
      </w:r>
      <w:r>
        <w:rPr>
          <w:rFonts w:hint="eastAsia" w:ascii="宋体" w:hAnsi="宋体" w:eastAsia="宋体" w:cs="宋体"/>
          <w:sz w:val="24"/>
          <w:szCs w:val="24"/>
        </w:rPr>
        <w:t>方货物已备妥待运输后24小时之内，应将合同号、货名、数量、毛重、总体积(立方米)、发票金额、运输工具名称及装运日期，以电报或传真通知</w:t>
      </w:r>
      <w:r>
        <w:rPr>
          <w:rFonts w:hint="eastAsia" w:ascii="宋体" w:hAnsi="宋体" w:eastAsia="宋体" w:cs="宋体"/>
          <w:sz w:val="24"/>
          <w:szCs w:val="24"/>
          <w:lang w:eastAsia="zh-CN"/>
        </w:rPr>
        <w:t>甲</w:t>
      </w:r>
      <w:r>
        <w:rPr>
          <w:rFonts w:hint="eastAsia" w:ascii="宋体" w:hAnsi="宋体" w:eastAsia="宋体" w:cs="宋体"/>
          <w:sz w:val="24"/>
          <w:szCs w:val="24"/>
        </w:rPr>
        <w:t>方。</w:t>
      </w:r>
    </w:p>
    <w:p>
      <w:pPr>
        <w:pStyle w:val="12"/>
        <w:keepNext w:val="0"/>
        <w:keepLines w:val="0"/>
        <w:pageBreakBefore w:val="0"/>
        <w:widowControl w:val="0"/>
        <w:kinsoku/>
        <w:wordWrap/>
        <w:overflowPunct/>
        <w:topLinePunct w:val="0"/>
        <w:bidi w:val="0"/>
        <w:spacing w:line="360" w:lineRule="auto"/>
        <w:ind w:left="880" w:hanging="880"/>
        <w:textAlignment w:val="auto"/>
        <w:rPr>
          <w:rFonts w:hint="eastAsia" w:ascii="宋体" w:hAnsi="宋体" w:eastAsia="宋体" w:cs="宋体"/>
          <w:kern w:val="2"/>
          <w:sz w:val="24"/>
          <w:szCs w:val="24"/>
        </w:rPr>
      </w:pPr>
      <w:r>
        <w:rPr>
          <w:rFonts w:hint="eastAsia" w:ascii="宋体" w:hAnsi="宋体" w:eastAsia="宋体" w:cs="宋体"/>
          <w:kern w:val="2"/>
          <w:sz w:val="24"/>
          <w:szCs w:val="24"/>
        </w:rPr>
        <w:t>7.2    如因</w:t>
      </w:r>
      <w:r>
        <w:rPr>
          <w:rFonts w:hint="eastAsia" w:ascii="宋体" w:hAnsi="宋体" w:eastAsia="宋体" w:cs="宋体"/>
          <w:kern w:val="2"/>
          <w:sz w:val="24"/>
          <w:szCs w:val="24"/>
          <w:lang w:eastAsia="zh-CN"/>
        </w:rPr>
        <w:t>乙</w:t>
      </w:r>
      <w:r>
        <w:rPr>
          <w:rFonts w:hint="eastAsia" w:ascii="宋体" w:hAnsi="宋体" w:eastAsia="宋体" w:cs="宋体"/>
          <w:kern w:val="2"/>
          <w:sz w:val="24"/>
          <w:szCs w:val="24"/>
        </w:rPr>
        <w:t>方延误将上述内容用电报或传真通知</w:t>
      </w:r>
      <w:r>
        <w:rPr>
          <w:rFonts w:hint="eastAsia" w:ascii="宋体" w:hAnsi="宋体" w:eastAsia="宋体" w:cs="宋体"/>
          <w:kern w:val="2"/>
          <w:sz w:val="24"/>
          <w:szCs w:val="24"/>
          <w:lang w:eastAsia="zh-CN"/>
        </w:rPr>
        <w:t>甲</w:t>
      </w:r>
      <w:r>
        <w:rPr>
          <w:rFonts w:hint="eastAsia" w:ascii="宋体" w:hAnsi="宋体" w:eastAsia="宋体" w:cs="宋体"/>
          <w:kern w:val="2"/>
          <w:sz w:val="24"/>
          <w:szCs w:val="24"/>
        </w:rPr>
        <w:t>方，由此引起的一切后果损失应由</w:t>
      </w:r>
      <w:r>
        <w:rPr>
          <w:rFonts w:hint="eastAsia" w:ascii="宋体" w:hAnsi="宋体" w:eastAsia="宋体" w:cs="宋体"/>
          <w:kern w:val="2"/>
          <w:sz w:val="24"/>
          <w:szCs w:val="24"/>
          <w:lang w:eastAsia="zh-CN"/>
        </w:rPr>
        <w:t>乙</w:t>
      </w:r>
      <w:r>
        <w:rPr>
          <w:rFonts w:hint="eastAsia" w:ascii="宋体" w:hAnsi="宋体" w:eastAsia="宋体" w:cs="宋体"/>
          <w:kern w:val="2"/>
          <w:sz w:val="24"/>
          <w:szCs w:val="24"/>
        </w:rPr>
        <w:t>方负责。</w:t>
      </w:r>
      <w:bookmarkStart w:id="136" w:name="_Ref467379793"/>
      <w:bookmarkStart w:id="137" w:name="_Toc487900357"/>
      <w:bookmarkStart w:id="138" w:name="_Ref467379807"/>
    </w:p>
    <w:p>
      <w:pPr>
        <w:pStyle w:val="12"/>
        <w:keepNext w:val="0"/>
        <w:keepLines w:val="0"/>
        <w:pageBreakBefore w:val="0"/>
        <w:widowControl w:val="0"/>
        <w:kinsoku/>
        <w:wordWrap/>
        <w:overflowPunct/>
        <w:topLinePunct w:val="0"/>
        <w:bidi w:val="0"/>
        <w:spacing w:line="360" w:lineRule="auto"/>
        <w:ind w:left="960" w:hanging="960"/>
        <w:textAlignment w:val="auto"/>
        <w:rPr>
          <w:rFonts w:hint="eastAsia" w:ascii="宋体" w:hAnsi="宋体" w:eastAsia="宋体" w:cs="宋体"/>
          <w:sz w:val="24"/>
          <w:szCs w:val="24"/>
        </w:rPr>
      </w:pPr>
      <w:r>
        <w:rPr>
          <w:rFonts w:hint="eastAsia" w:ascii="宋体" w:hAnsi="宋体" w:eastAsia="宋体" w:cs="宋体"/>
          <w:kern w:val="2"/>
          <w:sz w:val="24"/>
          <w:szCs w:val="24"/>
        </w:rPr>
        <w:t xml:space="preserve">8  </w:t>
      </w:r>
      <w:r>
        <w:rPr>
          <w:rFonts w:hint="eastAsia" w:ascii="宋体" w:hAnsi="宋体" w:eastAsia="宋体" w:cs="宋体"/>
          <w:sz w:val="24"/>
          <w:szCs w:val="24"/>
        </w:rPr>
        <w:t xml:space="preserve">    付款条件</w:t>
      </w:r>
      <w:bookmarkEnd w:id="136"/>
      <w:bookmarkEnd w:id="137"/>
      <w:bookmarkEnd w:id="138"/>
    </w:p>
    <w:p>
      <w:pPr>
        <w:pStyle w:val="12"/>
        <w:keepNext w:val="0"/>
        <w:keepLines w:val="0"/>
        <w:pageBreakBefore w:val="0"/>
        <w:widowControl w:val="0"/>
        <w:kinsoku/>
        <w:wordWrap/>
        <w:overflowPunct/>
        <w:topLinePunct w:val="0"/>
        <w:bidi w:val="0"/>
        <w:spacing w:line="360" w:lineRule="auto"/>
        <w:ind w:left="874" w:leftChars="399" w:hanging="36" w:hangingChars="15"/>
        <w:textAlignment w:val="auto"/>
        <w:rPr>
          <w:rFonts w:hint="eastAsia" w:ascii="宋体" w:hAnsi="宋体" w:eastAsia="宋体" w:cs="宋体"/>
          <w:kern w:val="2"/>
          <w:sz w:val="24"/>
          <w:szCs w:val="24"/>
        </w:rPr>
      </w:pPr>
      <w:bookmarkStart w:id="139" w:name="_Ref467379923"/>
      <w:bookmarkStart w:id="140" w:name="_Ref467379852"/>
      <w:bookmarkStart w:id="141" w:name="_Ref467379863"/>
      <w:bookmarkStart w:id="142" w:name="_Toc487900358"/>
      <w:r>
        <w:rPr>
          <w:rFonts w:hint="eastAsia" w:ascii="宋体" w:hAnsi="宋体" w:eastAsia="宋体" w:cs="宋体"/>
          <w:kern w:val="2"/>
          <w:sz w:val="24"/>
          <w:szCs w:val="24"/>
        </w:rPr>
        <w:t>详见合同特殊条款</w:t>
      </w:r>
    </w:p>
    <w:p>
      <w:pPr>
        <w:keepNext w:val="0"/>
        <w:keepLines w:val="0"/>
        <w:pageBreakBefore w:val="0"/>
        <w:widowControl w:val="0"/>
        <w:kinsoku/>
        <w:wordWrap/>
        <w:overflowPunct/>
        <w:topLinePunct w:val="0"/>
        <w:bidi w:val="0"/>
        <w:adjustRightInd w:val="0"/>
        <w:snapToGrid w:val="0"/>
        <w:spacing w:before="120" w:line="360" w:lineRule="auto"/>
        <w:textAlignment w:val="auto"/>
        <w:rPr>
          <w:rFonts w:hint="eastAsia" w:ascii="宋体" w:hAnsi="宋体" w:eastAsia="宋体" w:cs="宋体"/>
          <w:sz w:val="24"/>
          <w:szCs w:val="24"/>
        </w:rPr>
      </w:pPr>
      <w:r>
        <w:rPr>
          <w:rFonts w:hint="eastAsia" w:ascii="宋体" w:hAnsi="宋体" w:eastAsia="宋体" w:cs="宋体"/>
          <w:sz w:val="24"/>
          <w:szCs w:val="24"/>
        </w:rPr>
        <w:t>9      技术资料</w:t>
      </w:r>
      <w:bookmarkEnd w:id="139"/>
      <w:bookmarkEnd w:id="140"/>
      <w:bookmarkEnd w:id="141"/>
      <w:bookmarkEnd w:id="142"/>
    </w:p>
    <w:p>
      <w:pPr>
        <w:keepNext w:val="0"/>
        <w:keepLines w:val="0"/>
        <w:pageBreakBefore w:val="0"/>
        <w:widowControl w:val="0"/>
        <w:kinsoku/>
        <w:wordWrap/>
        <w:overflowPunct/>
        <w:topLinePunct w:val="0"/>
        <w:bidi w:val="0"/>
        <w:adjustRightInd w:val="0"/>
        <w:snapToGrid w:val="0"/>
        <w:spacing w:before="120" w:line="360" w:lineRule="auto"/>
        <w:textAlignment w:val="auto"/>
        <w:rPr>
          <w:rFonts w:hint="eastAsia" w:ascii="宋体" w:hAnsi="宋体" w:eastAsia="宋体" w:cs="宋体"/>
          <w:sz w:val="24"/>
          <w:szCs w:val="24"/>
        </w:rPr>
      </w:pPr>
      <w:r>
        <w:rPr>
          <w:rFonts w:hint="eastAsia" w:ascii="宋体" w:hAnsi="宋体" w:eastAsia="宋体" w:cs="宋体"/>
          <w:sz w:val="24"/>
          <w:szCs w:val="24"/>
        </w:rPr>
        <w:t>9.1    合同项下技术资料(除合同特殊条款规定外)将以下列方式交付：</w:t>
      </w:r>
    </w:p>
    <w:p>
      <w:pPr>
        <w:keepNext w:val="0"/>
        <w:keepLines w:val="0"/>
        <w:pageBreakBefore w:val="0"/>
        <w:widowControl w:val="0"/>
        <w:kinsoku/>
        <w:wordWrap/>
        <w:overflowPunct/>
        <w:topLinePunct w:val="0"/>
        <w:bidi w:val="0"/>
        <w:adjustRightInd w:val="0"/>
        <w:snapToGrid w:val="0"/>
        <w:spacing w:before="120" w:line="360" w:lineRule="auto"/>
        <w:ind w:left="958"/>
        <w:textAlignment w:val="auto"/>
        <w:rPr>
          <w:rFonts w:hint="eastAsia" w:ascii="宋体" w:hAnsi="宋体" w:eastAsia="宋体" w:cs="宋体"/>
          <w:sz w:val="24"/>
          <w:szCs w:val="24"/>
        </w:rPr>
      </w:pPr>
      <w:r>
        <w:rPr>
          <w:rFonts w:hint="eastAsia" w:ascii="宋体" w:hAnsi="宋体" w:eastAsia="宋体" w:cs="宋体"/>
          <w:sz w:val="24"/>
          <w:szCs w:val="24"/>
        </w:rPr>
        <w:t>合同生效后 7 天之内，</w:t>
      </w:r>
      <w:r>
        <w:rPr>
          <w:rFonts w:hint="eastAsia" w:ascii="宋体" w:hAnsi="宋体" w:eastAsia="宋体" w:cs="宋体"/>
          <w:sz w:val="24"/>
          <w:szCs w:val="24"/>
          <w:lang w:eastAsia="zh-CN"/>
        </w:rPr>
        <w:t>乙</w:t>
      </w:r>
      <w:r>
        <w:rPr>
          <w:rFonts w:hint="eastAsia" w:ascii="宋体" w:hAnsi="宋体" w:eastAsia="宋体" w:cs="宋体"/>
          <w:sz w:val="24"/>
          <w:szCs w:val="24"/>
        </w:rPr>
        <w:t>方应将每台设备和仪器的中文技术资料一套，如目录索引、图纸、操作手册、使用指南、维修指南和／或服务手册和示意图寄给</w:t>
      </w:r>
      <w:r>
        <w:rPr>
          <w:rFonts w:hint="eastAsia" w:ascii="宋体" w:hAnsi="宋体" w:eastAsia="宋体" w:cs="宋体"/>
          <w:sz w:val="24"/>
          <w:szCs w:val="24"/>
          <w:lang w:eastAsia="zh-CN"/>
        </w:rPr>
        <w:t>甲</w:t>
      </w:r>
      <w:r>
        <w:rPr>
          <w:rFonts w:hint="eastAsia" w:ascii="宋体" w:hAnsi="宋体" w:eastAsia="宋体" w:cs="宋体"/>
          <w:sz w:val="24"/>
          <w:szCs w:val="24"/>
        </w:rPr>
        <w:t>方。</w:t>
      </w:r>
    </w:p>
    <w:p>
      <w:pPr>
        <w:keepNext w:val="0"/>
        <w:keepLines w:val="0"/>
        <w:pageBreakBefore w:val="0"/>
        <w:widowControl w:val="0"/>
        <w:kinsoku/>
        <w:wordWrap/>
        <w:overflowPunct/>
        <w:topLinePunct w:val="0"/>
        <w:bidi w:val="0"/>
        <w:adjustRightInd w:val="0"/>
        <w:snapToGrid w:val="0"/>
        <w:spacing w:before="120" w:line="360" w:lineRule="auto"/>
        <w:textAlignment w:val="auto"/>
        <w:rPr>
          <w:rFonts w:hint="eastAsia" w:ascii="宋体" w:hAnsi="宋体" w:eastAsia="宋体" w:cs="宋体"/>
          <w:sz w:val="24"/>
          <w:szCs w:val="24"/>
        </w:rPr>
      </w:pPr>
      <w:r>
        <w:rPr>
          <w:rFonts w:hint="eastAsia" w:ascii="宋体" w:hAnsi="宋体" w:eastAsia="宋体" w:cs="宋体"/>
          <w:sz w:val="24"/>
          <w:szCs w:val="24"/>
        </w:rPr>
        <w:t>9.2    另外一套完整的上述资料应包装好随同每批货物一起发运。</w:t>
      </w:r>
    </w:p>
    <w:p>
      <w:pPr>
        <w:keepNext w:val="0"/>
        <w:keepLines w:val="0"/>
        <w:pageBreakBefore w:val="0"/>
        <w:widowControl w:val="0"/>
        <w:kinsoku/>
        <w:wordWrap/>
        <w:overflowPunct/>
        <w:topLinePunct w:val="0"/>
        <w:bidi w:val="0"/>
        <w:adjustRightInd w:val="0"/>
        <w:snapToGrid w:val="0"/>
        <w:spacing w:before="120" w:line="360" w:lineRule="auto"/>
        <w:ind w:left="870" w:hanging="870"/>
        <w:textAlignment w:val="auto"/>
        <w:rPr>
          <w:rFonts w:hint="eastAsia" w:ascii="宋体" w:hAnsi="宋体" w:eastAsia="宋体" w:cs="宋体"/>
          <w:sz w:val="24"/>
          <w:szCs w:val="24"/>
        </w:rPr>
      </w:pPr>
      <w:r>
        <w:rPr>
          <w:rFonts w:hint="eastAsia" w:ascii="宋体" w:hAnsi="宋体" w:eastAsia="宋体" w:cs="宋体"/>
          <w:sz w:val="24"/>
          <w:szCs w:val="24"/>
        </w:rPr>
        <w:t>9.3    如果</w:t>
      </w:r>
      <w:r>
        <w:rPr>
          <w:rFonts w:hint="eastAsia" w:ascii="宋体" w:hAnsi="宋体" w:eastAsia="宋体" w:cs="宋体"/>
          <w:sz w:val="24"/>
          <w:szCs w:val="24"/>
          <w:lang w:eastAsia="zh-CN"/>
        </w:rPr>
        <w:t>甲</w:t>
      </w:r>
      <w:r>
        <w:rPr>
          <w:rFonts w:hint="eastAsia" w:ascii="宋体" w:hAnsi="宋体" w:eastAsia="宋体" w:cs="宋体"/>
          <w:sz w:val="24"/>
          <w:szCs w:val="24"/>
        </w:rPr>
        <w:t>方确认</w:t>
      </w:r>
      <w:r>
        <w:rPr>
          <w:rFonts w:hint="eastAsia" w:ascii="宋体" w:hAnsi="宋体" w:eastAsia="宋体" w:cs="宋体"/>
          <w:sz w:val="24"/>
          <w:szCs w:val="24"/>
          <w:lang w:eastAsia="zh-CN"/>
        </w:rPr>
        <w:t>乙</w:t>
      </w:r>
      <w:r>
        <w:rPr>
          <w:rFonts w:hint="eastAsia" w:ascii="宋体" w:hAnsi="宋体" w:eastAsia="宋体" w:cs="宋体"/>
          <w:sz w:val="24"/>
          <w:szCs w:val="24"/>
        </w:rPr>
        <w:t>方提供的技术资料不完整或在运输过程中丢失，</w:t>
      </w:r>
      <w:r>
        <w:rPr>
          <w:rFonts w:hint="eastAsia" w:ascii="宋体" w:hAnsi="宋体" w:eastAsia="宋体" w:cs="宋体"/>
          <w:sz w:val="24"/>
          <w:szCs w:val="24"/>
          <w:lang w:eastAsia="zh-CN"/>
        </w:rPr>
        <w:t>乙</w:t>
      </w:r>
      <w:r>
        <w:rPr>
          <w:rFonts w:hint="eastAsia" w:ascii="宋体" w:hAnsi="宋体" w:eastAsia="宋体" w:cs="宋体"/>
          <w:sz w:val="24"/>
          <w:szCs w:val="24"/>
        </w:rPr>
        <w:t>方将在收到</w:t>
      </w:r>
      <w:r>
        <w:rPr>
          <w:rFonts w:hint="eastAsia" w:ascii="宋体" w:hAnsi="宋体" w:eastAsia="宋体" w:cs="宋体"/>
          <w:sz w:val="24"/>
          <w:szCs w:val="24"/>
          <w:lang w:eastAsia="zh-CN"/>
        </w:rPr>
        <w:t>甲</w:t>
      </w:r>
      <w:r>
        <w:rPr>
          <w:rFonts w:hint="eastAsia" w:ascii="宋体" w:hAnsi="宋体" w:eastAsia="宋体" w:cs="宋体"/>
          <w:sz w:val="24"/>
          <w:szCs w:val="24"/>
        </w:rPr>
        <w:t>方通知后</w:t>
      </w:r>
      <w:r>
        <w:rPr>
          <w:rFonts w:hint="eastAsia" w:ascii="宋体" w:hAnsi="宋体" w:eastAsia="宋体" w:cs="宋体"/>
          <w:sz w:val="24"/>
          <w:szCs w:val="24"/>
          <w:u w:val="single"/>
        </w:rPr>
        <w:t xml:space="preserve"> 7  </w:t>
      </w:r>
      <w:r>
        <w:rPr>
          <w:rFonts w:hint="eastAsia" w:ascii="宋体" w:hAnsi="宋体" w:eastAsia="宋体" w:cs="宋体"/>
          <w:sz w:val="24"/>
          <w:szCs w:val="24"/>
        </w:rPr>
        <w:t>天内将这些资料免费寄给</w:t>
      </w:r>
      <w:r>
        <w:rPr>
          <w:rFonts w:hint="eastAsia" w:ascii="宋体" w:hAnsi="宋体" w:eastAsia="宋体" w:cs="宋体"/>
          <w:sz w:val="24"/>
          <w:szCs w:val="24"/>
          <w:lang w:eastAsia="zh-CN"/>
        </w:rPr>
        <w:t>甲</w:t>
      </w:r>
      <w:r>
        <w:rPr>
          <w:rFonts w:hint="eastAsia" w:ascii="宋体" w:hAnsi="宋体" w:eastAsia="宋体" w:cs="宋体"/>
          <w:sz w:val="24"/>
          <w:szCs w:val="24"/>
        </w:rPr>
        <w:t>方。</w:t>
      </w:r>
      <w:bookmarkStart w:id="143" w:name="_Ref467379946"/>
      <w:bookmarkStart w:id="144" w:name="_Ref467377798"/>
      <w:bookmarkStart w:id="145" w:name="_Ref467377962"/>
      <w:bookmarkStart w:id="146" w:name="_Toc487900359"/>
      <w:bookmarkStart w:id="147" w:name="_Ref467379937"/>
    </w:p>
    <w:p>
      <w:pPr>
        <w:keepNext w:val="0"/>
        <w:keepLines w:val="0"/>
        <w:pageBreakBefore w:val="0"/>
        <w:widowControl w:val="0"/>
        <w:kinsoku/>
        <w:wordWrap/>
        <w:overflowPunct/>
        <w:topLinePunct w:val="0"/>
        <w:bidi w:val="0"/>
        <w:adjustRightInd w:val="0"/>
        <w:snapToGrid w:val="0"/>
        <w:spacing w:before="120" w:line="360" w:lineRule="auto"/>
        <w:ind w:left="960" w:hanging="960"/>
        <w:textAlignment w:val="auto"/>
        <w:rPr>
          <w:rFonts w:hint="eastAsia" w:ascii="宋体" w:hAnsi="宋体" w:eastAsia="宋体" w:cs="宋体"/>
          <w:sz w:val="24"/>
          <w:szCs w:val="24"/>
        </w:rPr>
      </w:pPr>
      <w:r>
        <w:rPr>
          <w:rFonts w:hint="eastAsia" w:ascii="宋体" w:hAnsi="宋体" w:eastAsia="宋体" w:cs="宋体"/>
          <w:sz w:val="24"/>
          <w:szCs w:val="24"/>
        </w:rPr>
        <w:t>10      质量保证</w:t>
      </w:r>
      <w:bookmarkEnd w:id="143"/>
      <w:bookmarkEnd w:id="144"/>
      <w:bookmarkEnd w:id="145"/>
      <w:bookmarkEnd w:id="146"/>
      <w:bookmarkEnd w:id="147"/>
    </w:p>
    <w:p>
      <w:pPr>
        <w:keepNext w:val="0"/>
        <w:keepLines w:val="0"/>
        <w:pageBreakBefore w:val="0"/>
        <w:widowControl w:val="0"/>
        <w:kinsoku/>
        <w:wordWrap/>
        <w:overflowPunct/>
        <w:topLinePunct w:val="0"/>
        <w:bidi w:val="0"/>
        <w:adjustRightInd w:val="0"/>
        <w:snapToGrid w:val="0"/>
        <w:spacing w:line="360" w:lineRule="auto"/>
        <w:ind w:left="960" w:hanging="960"/>
        <w:textAlignment w:val="auto"/>
        <w:rPr>
          <w:rFonts w:hint="eastAsia" w:ascii="宋体" w:hAnsi="宋体" w:eastAsia="宋体" w:cs="宋体"/>
          <w:sz w:val="24"/>
          <w:szCs w:val="24"/>
        </w:rPr>
      </w:pPr>
      <w:r>
        <w:rPr>
          <w:rFonts w:hint="eastAsia" w:ascii="宋体" w:hAnsi="宋体" w:eastAsia="宋体" w:cs="宋体"/>
          <w:sz w:val="24"/>
          <w:szCs w:val="24"/>
        </w:rPr>
        <w:t xml:space="preserve">10.1    </w:t>
      </w:r>
      <w:r>
        <w:rPr>
          <w:rFonts w:hint="eastAsia" w:ascii="宋体" w:hAnsi="宋体" w:eastAsia="宋体" w:cs="宋体"/>
          <w:sz w:val="24"/>
          <w:szCs w:val="24"/>
          <w:lang w:eastAsia="zh-CN"/>
        </w:rPr>
        <w:t>乙</w:t>
      </w:r>
      <w:r>
        <w:rPr>
          <w:rFonts w:hint="eastAsia" w:ascii="宋体" w:hAnsi="宋体" w:eastAsia="宋体" w:cs="宋体"/>
          <w:sz w:val="24"/>
          <w:szCs w:val="24"/>
        </w:rPr>
        <w:t>方须保证货物是全新、未使用过的，并完全符合强制性的国家技术质量规范和合同规定的质量、规格、性能和技术规范等的要求。</w:t>
      </w:r>
    </w:p>
    <w:p>
      <w:pPr>
        <w:keepNext w:val="0"/>
        <w:keepLines w:val="0"/>
        <w:pageBreakBefore w:val="0"/>
        <w:widowControl w:val="0"/>
        <w:kinsoku/>
        <w:wordWrap/>
        <w:overflowPunct/>
        <w:topLinePunct w:val="0"/>
        <w:bidi w:val="0"/>
        <w:adjustRightInd w:val="0"/>
        <w:snapToGrid w:val="0"/>
        <w:spacing w:line="360" w:lineRule="auto"/>
        <w:ind w:left="960" w:hanging="960"/>
        <w:textAlignment w:val="auto"/>
        <w:rPr>
          <w:rFonts w:hint="eastAsia" w:ascii="宋体" w:hAnsi="宋体" w:eastAsia="宋体" w:cs="宋体"/>
          <w:sz w:val="24"/>
          <w:szCs w:val="24"/>
        </w:rPr>
      </w:pPr>
      <w:r>
        <w:rPr>
          <w:rFonts w:hint="eastAsia" w:ascii="宋体" w:hAnsi="宋体" w:eastAsia="宋体" w:cs="宋体"/>
          <w:sz w:val="24"/>
          <w:szCs w:val="24"/>
        </w:rPr>
        <w:t>10.2</w:t>
      </w:r>
      <w:r>
        <w:rPr>
          <w:rFonts w:hint="eastAsia" w:ascii="宋体" w:hAnsi="宋体" w:eastAsia="宋体" w:cs="宋体"/>
          <w:sz w:val="24"/>
          <w:szCs w:val="24"/>
        </w:rPr>
        <w:tab/>
      </w:r>
      <w:r>
        <w:rPr>
          <w:rFonts w:hint="eastAsia" w:ascii="宋体" w:hAnsi="宋体" w:eastAsia="宋体" w:cs="宋体"/>
          <w:sz w:val="24"/>
          <w:szCs w:val="24"/>
          <w:lang w:eastAsia="zh-CN"/>
        </w:rPr>
        <w:t>乙</w:t>
      </w:r>
      <w:r>
        <w:rPr>
          <w:rFonts w:hint="eastAsia" w:ascii="宋体" w:hAnsi="宋体" w:eastAsia="宋体" w:cs="宋体"/>
          <w:sz w:val="24"/>
          <w:szCs w:val="24"/>
        </w:rPr>
        <w:t>方须保证所提供的货物经正确安装、正常运转和保养，在其使用寿命期内须具有符合质量要求和产品说明书的性能。在货物质量保证期之内，</w:t>
      </w:r>
      <w:r>
        <w:rPr>
          <w:rFonts w:hint="eastAsia" w:ascii="宋体" w:hAnsi="宋体" w:eastAsia="宋体" w:cs="宋体"/>
          <w:sz w:val="24"/>
          <w:szCs w:val="24"/>
          <w:lang w:eastAsia="zh-CN"/>
        </w:rPr>
        <w:t>乙</w:t>
      </w:r>
      <w:r>
        <w:rPr>
          <w:rFonts w:hint="eastAsia" w:ascii="宋体" w:hAnsi="宋体" w:eastAsia="宋体" w:cs="宋体"/>
          <w:sz w:val="24"/>
          <w:szCs w:val="24"/>
        </w:rPr>
        <w:t>方须对由于设计、工艺或材料的缺陷而发生的任何不足或故障负责。</w:t>
      </w:r>
    </w:p>
    <w:p>
      <w:pPr>
        <w:keepNext w:val="0"/>
        <w:keepLines w:val="0"/>
        <w:pageBreakBefore w:val="0"/>
        <w:widowControl w:val="0"/>
        <w:kinsoku/>
        <w:wordWrap/>
        <w:overflowPunct/>
        <w:topLinePunct w:val="0"/>
        <w:bidi w:val="0"/>
        <w:adjustRightInd w:val="0"/>
        <w:snapToGrid w:val="0"/>
        <w:spacing w:before="120" w:line="360" w:lineRule="auto"/>
        <w:ind w:left="960" w:hanging="960"/>
        <w:textAlignment w:val="auto"/>
        <w:rPr>
          <w:rFonts w:hint="eastAsia" w:ascii="宋体" w:hAnsi="宋体" w:eastAsia="宋体" w:cs="宋体"/>
          <w:sz w:val="24"/>
          <w:szCs w:val="24"/>
        </w:rPr>
      </w:pPr>
      <w:r>
        <w:rPr>
          <w:rFonts w:hint="eastAsia" w:ascii="宋体" w:hAnsi="宋体" w:eastAsia="宋体" w:cs="宋体"/>
          <w:sz w:val="24"/>
          <w:szCs w:val="24"/>
        </w:rPr>
        <w:t>10.3    根据</w:t>
      </w:r>
      <w:r>
        <w:rPr>
          <w:rFonts w:hint="eastAsia" w:ascii="宋体" w:hAnsi="宋体" w:eastAsia="宋体" w:cs="宋体"/>
          <w:sz w:val="24"/>
          <w:szCs w:val="24"/>
          <w:lang w:eastAsia="zh-CN"/>
        </w:rPr>
        <w:t>甲</w:t>
      </w:r>
      <w:r>
        <w:rPr>
          <w:rFonts w:hint="eastAsia" w:ascii="宋体" w:hAnsi="宋体" w:eastAsia="宋体" w:cs="宋体"/>
          <w:sz w:val="24"/>
          <w:szCs w:val="24"/>
        </w:rPr>
        <w:t>方按检验标准自己检验结果或委托有资质的相关质检机构的检验结果，发现货物的数量、质量、规格与合同不符；或者在质量保证期内，证实货物存在缺陷，包括潜在的缺陷或使用不符合要求的材料等，</w:t>
      </w:r>
      <w:r>
        <w:rPr>
          <w:rFonts w:hint="eastAsia" w:ascii="宋体" w:hAnsi="宋体" w:eastAsia="宋体" w:cs="宋体"/>
          <w:sz w:val="24"/>
          <w:szCs w:val="24"/>
          <w:lang w:eastAsia="zh-CN"/>
        </w:rPr>
        <w:t>甲</w:t>
      </w:r>
      <w:r>
        <w:rPr>
          <w:rFonts w:hint="eastAsia" w:ascii="宋体" w:hAnsi="宋体" w:eastAsia="宋体" w:cs="宋体"/>
          <w:sz w:val="24"/>
          <w:szCs w:val="24"/>
        </w:rPr>
        <w:t>方应尽快以书面形式通知</w:t>
      </w:r>
      <w:r>
        <w:rPr>
          <w:rFonts w:hint="eastAsia" w:ascii="宋体" w:hAnsi="宋体" w:eastAsia="宋体" w:cs="宋体"/>
          <w:sz w:val="24"/>
          <w:szCs w:val="24"/>
          <w:lang w:eastAsia="zh-CN"/>
        </w:rPr>
        <w:t>乙</w:t>
      </w:r>
      <w:r>
        <w:rPr>
          <w:rFonts w:hint="eastAsia" w:ascii="宋体" w:hAnsi="宋体" w:eastAsia="宋体" w:cs="宋体"/>
          <w:sz w:val="24"/>
          <w:szCs w:val="24"/>
        </w:rPr>
        <w:t>方。</w:t>
      </w:r>
      <w:r>
        <w:rPr>
          <w:rFonts w:hint="eastAsia" w:ascii="宋体" w:hAnsi="宋体" w:eastAsia="宋体" w:cs="宋体"/>
          <w:sz w:val="24"/>
          <w:szCs w:val="24"/>
          <w:lang w:eastAsia="zh-CN"/>
        </w:rPr>
        <w:t>乙</w:t>
      </w:r>
      <w:r>
        <w:rPr>
          <w:rFonts w:hint="eastAsia" w:ascii="宋体" w:hAnsi="宋体" w:eastAsia="宋体" w:cs="宋体"/>
          <w:sz w:val="24"/>
          <w:szCs w:val="24"/>
        </w:rPr>
        <w:t>方在收到通知后</w:t>
      </w:r>
      <w:r>
        <w:rPr>
          <w:rFonts w:hint="eastAsia" w:ascii="宋体" w:hAnsi="宋体" w:eastAsia="宋体" w:cs="宋体"/>
          <w:sz w:val="24"/>
          <w:szCs w:val="24"/>
          <w:u w:val="single"/>
        </w:rPr>
        <w:t>20</w:t>
      </w:r>
      <w:r>
        <w:rPr>
          <w:rFonts w:hint="eastAsia" w:ascii="宋体" w:hAnsi="宋体" w:eastAsia="宋体" w:cs="宋体"/>
          <w:sz w:val="24"/>
          <w:szCs w:val="24"/>
        </w:rPr>
        <w:t>天内应免费维修或更换有缺陷的货物或部件。</w:t>
      </w:r>
    </w:p>
    <w:p>
      <w:pPr>
        <w:keepNext w:val="0"/>
        <w:keepLines w:val="0"/>
        <w:pageBreakBefore w:val="0"/>
        <w:widowControl w:val="0"/>
        <w:kinsoku/>
        <w:wordWrap/>
        <w:overflowPunct/>
        <w:topLinePunct w:val="0"/>
        <w:bidi w:val="0"/>
        <w:adjustRightInd w:val="0"/>
        <w:snapToGrid w:val="0"/>
        <w:spacing w:before="120" w:line="360" w:lineRule="auto"/>
        <w:ind w:left="960" w:hanging="960"/>
        <w:textAlignment w:val="auto"/>
        <w:rPr>
          <w:rFonts w:hint="eastAsia" w:ascii="宋体" w:hAnsi="宋体" w:eastAsia="宋体" w:cs="宋体"/>
          <w:sz w:val="24"/>
          <w:szCs w:val="24"/>
        </w:rPr>
      </w:pPr>
      <w:r>
        <w:rPr>
          <w:rFonts w:hint="eastAsia" w:ascii="宋体" w:hAnsi="宋体" w:eastAsia="宋体" w:cs="宋体"/>
          <w:sz w:val="24"/>
          <w:szCs w:val="24"/>
        </w:rPr>
        <w:t>10.4    如果</w:t>
      </w:r>
      <w:r>
        <w:rPr>
          <w:rFonts w:hint="eastAsia" w:ascii="宋体" w:hAnsi="宋体" w:eastAsia="宋体" w:cs="宋体"/>
          <w:sz w:val="24"/>
          <w:szCs w:val="24"/>
          <w:lang w:eastAsia="zh-CN"/>
        </w:rPr>
        <w:t>乙</w:t>
      </w:r>
      <w:r>
        <w:rPr>
          <w:rFonts w:hint="eastAsia" w:ascii="宋体" w:hAnsi="宋体" w:eastAsia="宋体" w:cs="宋体"/>
          <w:sz w:val="24"/>
          <w:szCs w:val="24"/>
        </w:rPr>
        <w:t>方在收到通知后</w:t>
      </w:r>
      <w:r>
        <w:rPr>
          <w:rFonts w:hint="eastAsia" w:ascii="宋体" w:hAnsi="宋体" w:eastAsia="宋体" w:cs="宋体"/>
          <w:sz w:val="24"/>
          <w:szCs w:val="24"/>
          <w:u w:val="single"/>
        </w:rPr>
        <w:t>15</w:t>
      </w:r>
      <w:r>
        <w:rPr>
          <w:rFonts w:hint="eastAsia" w:ascii="宋体" w:hAnsi="宋体" w:eastAsia="宋体" w:cs="宋体"/>
          <w:sz w:val="24"/>
          <w:szCs w:val="24"/>
        </w:rPr>
        <w:t>天内没有弥补缺陷，</w:t>
      </w:r>
      <w:r>
        <w:rPr>
          <w:rFonts w:hint="eastAsia" w:ascii="宋体" w:hAnsi="宋体" w:eastAsia="宋体" w:cs="宋体"/>
          <w:sz w:val="24"/>
          <w:szCs w:val="24"/>
          <w:lang w:eastAsia="zh-CN"/>
        </w:rPr>
        <w:t>甲</w:t>
      </w:r>
      <w:r>
        <w:rPr>
          <w:rFonts w:hint="eastAsia" w:ascii="宋体" w:hAnsi="宋体" w:eastAsia="宋体" w:cs="宋体"/>
          <w:sz w:val="24"/>
          <w:szCs w:val="24"/>
        </w:rPr>
        <w:t>方可采取必要的补救措施，但由此引发的风险和费用将由</w:t>
      </w:r>
      <w:r>
        <w:rPr>
          <w:rFonts w:hint="eastAsia" w:ascii="宋体" w:hAnsi="宋体" w:eastAsia="宋体" w:cs="宋体"/>
          <w:sz w:val="24"/>
          <w:szCs w:val="24"/>
          <w:lang w:eastAsia="zh-CN"/>
        </w:rPr>
        <w:t>乙</w:t>
      </w:r>
      <w:r>
        <w:rPr>
          <w:rFonts w:hint="eastAsia" w:ascii="宋体" w:hAnsi="宋体" w:eastAsia="宋体" w:cs="宋体"/>
          <w:sz w:val="24"/>
          <w:szCs w:val="24"/>
        </w:rPr>
        <w:t>方承担。</w:t>
      </w:r>
    </w:p>
    <w:p>
      <w:pPr>
        <w:keepNext w:val="0"/>
        <w:keepLines w:val="0"/>
        <w:pageBreakBefore w:val="0"/>
        <w:widowControl w:val="0"/>
        <w:kinsoku/>
        <w:wordWrap/>
        <w:overflowPunct/>
        <w:topLinePunct w:val="0"/>
        <w:bidi w:val="0"/>
        <w:adjustRightInd w:val="0"/>
        <w:snapToGrid w:val="0"/>
        <w:spacing w:before="120" w:line="360" w:lineRule="auto"/>
        <w:ind w:left="960" w:hanging="960"/>
        <w:textAlignment w:val="auto"/>
        <w:rPr>
          <w:rFonts w:hint="eastAsia" w:ascii="宋体" w:hAnsi="宋体" w:eastAsia="宋体" w:cs="宋体"/>
          <w:sz w:val="24"/>
          <w:szCs w:val="24"/>
        </w:rPr>
      </w:pPr>
      <w:r>
        <w:rPr>
          <w:rFonts w:hint="eastAsia" w:ascii="宋体" w:hAnsi="宋体" w:eastAsia="宋体" w:cs="宋体"/>
          <w:sz w:val="24"/>
          <w:szCs w:val="24"/>
        </w:rPr>
        <w:t>10.5    除“合同特殊条款”规定外，合同项下货物的质量保证期为自货物通过最终验收起</w:t>
      </w:r>
      <w:r>
        <w:rPr>
          <w:rFonts w:hint="eastAsia" w:ascii="宋体" w:hAnsi="宋体" w:eastAsia="宋体" w:cs="宋体"/>
          <w:sz w:val="24"/>
          <w:szCs w:val="24"/>
          <w:u w:val="single"/>
        </w:rPr>
        <w:t xml:space="preserve">  / </w:t>
      </w:r>
      <w:r>
        <w:rPr>
          <w:rFonts w:hint="eastAsia" w:ascii="宋体" w:hAnsi="宋体" w:eastAsia="宋体" w:cs="宋体"/>
          <w:sz w:val="24"/>
          <w:szCs w:val="24"/>
        </w:rPr>
        <w:t>个月。</w:t>
      </w:r>
      <w:bookmarkStart w:id="148" w:name="_Toc487900360"/>
      <w:bookmarkStart w:id="149" w:name="_Ref467378018"/>
    </w:p>
    <w:p>
      <w:pPr>
        <w:keepNext w:val="0"/>
        <w:keepLines w:val="0"/>
        <w:pageBreakBefore w:val="0"/>
        <w:widowControl w:val="0"/>
        <w:kinsoku/>
        <w:wordWrap/>
        <w:overflowPunct/>
        <w:topLinePunct w:val="0"/>
        <w:bidi w:val="0"/>
        <w:adjustRightInd w:val="0"/>
        <w:snapToGrid w:val="0"/>
        <w:spacing w:before="120" w:line="360" w:lineRule="auto"/>
        <w:ind w:left="960" w:hanging="960"/>
        <w:textAlignment w:val="auto"/>
        <w:rPr>
          <w:rFonts w:hint="eastAsia" w:ascii="宋体" w:hAnsi="宋体" w:eastAsia="宋体" w:cs="宋体"/>
          <w:sz w:val="24"/>
          <w:szCs w:val="24"/>
        </w:rPr>
      </w:pPr>
      <w:r>
        <w:rPr>
          <w:rFonts w:hint="eastAsia" w:ascii="宋体" w:hAnsi="宋体" w:eastAsia="宋体" w:cs="宋体"/>
          <w:sz w:val="24"/>
          <w:szCs w:val="24"/>
        </w:rPr>
        <w:t>11      检验</w:t>
      </w:r>
      <w:bookmarkEnd w:id="148"/>
      <w:bookmarkEnd w:id="149"/>
      <w:r>
        <w:rPr>
          <w:rFonts w:hint="eastAsia" w:ascii="宋体" w:hAnsi="宋体" w:eastAsia="宋体" w:cs="宋体"/>
          <w:sz w:val="24"/>
          <w:szCs w:val="24"/>
        </w:rPr>
        <w:t>和验收</w:t>
      </w:r>
    </w:p>
    <w:p>
      <w:pPr>
        <w:keepNext w:val="0"/>
        <w:keepLines w:val="0"/>
        <w:pageBreakBefore w:val="0"/>
        <w:widowControl w:val="0"/>
        <w:kinsoku/>
        <w:wordWrap/>
        <w:overflowPunct/>
        <w:topLinePunct w:val="0"/>
        <w:bidi w:val="0"/>
        <w:adjustRightInd w:val="0"/>
        <w:snapToGrid w:val="0"/>
        <w:spacing w:before="120" w:line="360" w:lineRule="auto"/>
        <w:ind w:left="960" w:hanging="960"/>
        <w:textAlignment w:val="auto"/>
        <w:rPr>
          <w:rFonts w:hint="eastAsia" w:ascii="宋体" w:hAnsi="宋体" w:eastAsia="宋体" w:cs="宋体"/>
          <w:sz w:val="24"/>
          <w:szCs w:val="24"/>
        </w:rPr>
      </w:pPr>
      <w:r>
        <w:rPr>
          <w:rFonts w:hint="eastAsia" w:ascii="宋体" w:hAnsi="宋体" w:eastAsia="宋体" w:cs="宋体"/>
          <w:sz w:val="24"/>
          <w:szCs w:val="24"/>
        </w:rPr>
        <w:t>11.1    在交货前，中标人应对货物的质量、规格、性能、数量和重量等进行详细而全面的检验，并出具证明货物符合合同规定的文件。该文件将作为申请付款单据的一部分，但有关质量、规格、性能、数量或重量的检验不应视为最终检验。</w:t>
      </w:r>
    </w:p>
    <w:p>
      <w:pPr>
        <w:keepNext w:val="0"/>
        <w:keepLines w:val="0"/>
        <w:pageBreakBefore w:val="0"/>
        <w:widowControl w:val="0"/>
        <w:kinsoku/>
        <w:wordWrap/>
        <w:overflowPunct/>
        <w:topLinePunct w:val="0"/>
        <w:bidi w:val="0"/>
        <w:adjustRightInd w:val="0"/>
        <w:snapToGrid w:val="0"/>
        <w:spacing w:before="120" w:line="360" w:lineRule="auto"/>
        <w:ind w:left="960" w:hanging="960"/>
        <w:textAlignment w:val="auto"/>
        <w:rPr>
          <w:rFonts w:hint="eastAsia" w:ascii="宋体" w:hAnsi="宋体" w:eastAsia="宋体" w:cs="宋体"/>
          <w:sz w:val="24"/>
          <w:szCs w:val="24"/>
        </w:rPr>
      </w:pPr>
      <w:r>
        <w:rPr>
          <w:rFonts w:hint="eastAsia" w:ascii="宋体" w:hAnsi="宋体" w:eastAsia="宋体" w:cs="宋体"/>
          <w:sz w:val="24"/>
          <w:szCs w:val="24"/>
        </w:rPr>
        <w:t>11.2    货物运抵现场后，</w:t>
      </w:r>
      <w:r>
        <w:rPr>
          <w:rFonts w:hint="eastAsia" w:ascii="宋体" w:hAnsi="宋体" w:eastAsia="宋体" w:cs="宋体"/>
          <w:sz w:val="24"/>
          <w:szCs w:val="24"/>
          <w:lang w:eastAsia="zh-CN"/>
        </w:rPr>
        <w:t>甲</w:t>
      </w:r>
      <w:r>
        <w:rPr>
          <w:rFonts w:hint="eastAsia" w:ascii="宋体" w:hAnsi="宋体" w:eastAsia="宋体" w:cs="宋体"/>
          <w:sz w:val="24"/>
          <w:szCs w:val="24"/>
        </w:rPr>
        <w:t>方应在</w:t>
      </w:r>
      <w:r>
        <w:rPr>
          <w:rFonts w:hint="eastAsia" w:ascii="宋体" w:hAnsi="宋体" w:eastAsia="宋体" w:cs="宋体"/>
          <w:sz w:val="24"/>
          <w:szCs w:val="24"/>
          <w:u w:val="single"/>
        </w:rPr>
        <w:t>7</w:t>
      </w:r>
      <w:r>
        <w:rPr>
          <w:rFonts w:hint="eastAsia" w:ascii="宋体" w:hAnsi="宋体" w:eastAsia="宋体" w:cs="宋体"/>
          <w:sz w:val="24"/>
          <w:szCs w:val="24"/>
        </w:rPr>
        <w:t>日内组织验收，并制作验收备忘录，签署验收意见 。</w:t>
      </w:r>
    </w:p>
    <w:p>
      <w:pPr>
        <w:keepNext w:val="0"/>
        <w:keepLines w:val="0"/>
        <w:pageBreakBefore w:val="0"/>
        <w:widowControl w:val="0"/>
        <w:kinsoku/>
        <w:wordWrap/>
        <w:overflowPunct/>
        <w:topLinePunct w:val="0"/>
        <w:bidi w:val="0"/>
        <w:adjustRightInd w:val="0"/>
        <w:snapToGrid w:val="0"/>
        <w:spacing w:before="120" w:line="360" w:lineRule="auto"/>
        <w:ind w:left="960" w:hanging="960"/>
        <w:textAlignment w:val="auto"/>
        <w:rPr>
          <w:rFonts w:hint="eastAsia" w:ascii="宋体" w:hAnsi="宋体" w:eastAsia="宋体" w:cs="宋体"/>
          <w:sz w:val="24"/>
          <w:szCs w:val="24"/>
        </w:rPr>
      </w:pPr>
      <w:r>
        <w:rPr>
          <w:rFonts w:hint="eastAsia" w:ascii="宋体" w:hAnsi="宋体" w:eastAsia="宋体" w:cs="宋体"/>
          <w:sz w:val="24"/>
          <w:szCs w:val="24"/>
        </w:rPr>
        <w:t xml:space="preserve">11.3    </w:t>
      </w:r>
      <w:r>
        <w:rPr>
          <w:rFonts w:hint="eastAsia" w:ascii="宋体" w:hAnsi="宋体" w:eastAsia="宋体" w:cs="宋体"/>
          <w:sz w:val="24"/>
          <w:szCs w:val="24"/>
          <w:lang w:eastAsia="zh-CN"/>
        </w:rPr>
        <w:t>甲</w:t>
      </w:r>
      <w:r>
        <w:rPr>
          <w:rFonts w:hint="eastAsia" w:ascii="宋体" w:hAnsi="宋体" w:eastAsia="宋体" w:cs="宋体"/>
          <w:sz w:val="24"/>
          <w:szCs w:val="24"/>
        </w:rPr>
        <w:t xml:space="preserve">方有在货物制造过程中派员监造的权利, </w:t>
      </w:r>
      <w:r>
        <w:rPr>
          <w:rFonts w:hint="eastAsia" w:ascii="宋体" w:hAnsi="宋体" w:eastAsia="宋体" w:cs="宋体"/>
          <w:sz w:val="24"/>
          <w:szCs w:val="24"/>
          <w:lang w:eastAsia="zh-CN"/>
        </w:rPr>
        <w:t>乙</w:t>
      </w:r>
      <w:r>
        <w:rPr>
          <w:rFonts w:hint="eastAsia" w:ascii="宋体" w:hAnsi="宋体" w:eastAsia="宋体" w:cs="宋体"/>
          <w:sz w:val="24"/>
          <w:szCs w:val="24"/>
        </w:rPr>
        <w:t>方有义务为</w:t>
      </w:r>
      <w:r>
        <w:rPr>
          <w:rFonts w:hint="eastAsia" w:ascii="宋体" w:hAnsi="宋体" w:eastAsia="宋体" w:cs="宋体"/>
          <w:sz w:val="24"/>
          <w:szCs w:val="24"/>
          <w:lang w:eastAsia="zh-CN"/>
        </w:rPr>
        <w:t>甲</w:t>
      </w:r>
      <w:r>
        <w:rPr>
          <w:rFonts w:hint="eastAsia" w:ascii="宋体" w:hAnsi="宋体" w:eastAsia="宋体" w:cs="宋体"/>
          <w:sz w:val="24"/>
          <w:szCs w:val="24"/>
        </w:rPr>
        <w:t>方监造人员行使该权利提供方便。</w:t>
      </w:r>
    </w:p>
    <w:p>
      <w:pPr>
        <w:keepNext w:val="0"/>
        <w:keepLines w:val="0"/>
        <w:pageBreakBefore w:val="0"/>
        <w:widowControl w:val="0"/>
        <w:kinsoku/>
        <w:wordWrap/>
        <w:overflowPunct/>
        <w:topLinePunct w:val="0"/>
        <w:bidi w:val="0"/>
        <w:adjustRightInd w:val="0"/>
        <w:snapToGrid w:val="0"/>
        <w:spacing w:before="120" w:line="360" w:lineRule="auto"/>
        <w:ind w:left="960" w:hanging="960"/>
        <w:textAlignment w:val="auto"/>
        <w:rPr>
          <w:rFonts w:hint="eastAsia" w:ascii="宋体" w:hAnsi="宋体" w:eastAsia="宋体" w:cs="宋体"/>
          <w:sz w:val="24"/>
          <w:szCs w:val="24"/>
        </w:rPr>
      </w:pPr>
      <w:r>
        <w:rPr>
          <w:rFonts w:hint="eastAsia" w:ascii="宋体" w:hAnsi="宋体" w:eastAsia="宋体" w:cs="宋体"/>
          <w:sz w:val="24"/>
          <w:szCs w:val="24"/>
        </w:rPr>
        <w:t>11.4    制造厂对所供货物进行机械运转试验和性能试验时，中标人必须提前通知</w:t>
      </w:r>
      <w:r>
        <w:rPr>
          <w:rFonts w:hint="eastAsia" w:ascii="宋体" w:hAnsi="宋体" w:eastAsia="宋体" w:cs="宋体"/>
          <w:sz w:val="24"/>
          <w:szCs w:val="24"/>
          <w:lang w:eastAsia="zh-CN"/>
        </w:rPr>
        <w:t>甲</w:t>
      </w:r>
      <w:r>
        <w:rPr>
          <w:rFonts w:hint="eastAsia" w:ascii="宋体" w:hAnsi="宋体" w:eastAsia="宋体" w:cs="宋体"/>
          <w:sz w:val="24"/>
          <w:szCs w:val="24"/>
        </w:rPr>
        <w:t>方。</w:t>
      </w:r>
      <w:bookmarkStart w:id="150" w:name="_Toc487900361"/>
    </w:p>
    <w:p>
      <w:pPr>
        <w:keepNext w:val="0"/>
        <w:keepLines w:val="0"/>
        <w:pageBreakBefore w:val="0"/>
        <w:widowControl w:val="0"/>
        <w:kinsoku/>
        <w:wordWrap/>
        <w:overflowPunct/>
        <w:topLinePunct w:val="0"/>
        <w:bidi w:val="0"/>
        <w:adjustRightInd w:val="0"/>
        <w:snapToGrid w:val="0"/>
        <w:spacing w:before="120" w:line="360" w:lineRule="auto"/>
        <w:ind w:left="960" w:hanging="960"/>
        <w:textAlignment w:val="auto"/>
        <w:rPr>
          <w:rFonts w:hint="eastAsia" w:ascii="宋体" w:hAnsi="宋体" w:eastAsia="宋体" w:cs="宋体"/>
          <w:sz w:val="24"/>
          <w:szCs w:val="24"/>
        </w:rPr>
      </w:pPr>
      <w:r>
        <w:rPr>
          <w:rFonts w:hint="eastAsia" w:ascii="宋体" w:hAnsi="宋体" w:eastAsia="宋体" w:cs="宋体"/>
          <w:sz w:val="24"/>
          <w:szCs w:val="24"/>
        </w:rPr>
        <w:t>12      索赔</w:t>
      </w:r>
      <w:bookmarkEnd w:id="150"/>
    </w:p>
    <w:p>
      <w:pPr>
        <w:keepNext w:val="0"/>
        <w:keepLines w:val="0"/>
        <w:pageBreakBefore w:val="0"/>
        <w:widowControl w:val="0"/>
        <w:kinsoku/>
        <w:wordWrap/>
        <w:overflowPunct/>
        <w:topLinePunct w:val="0"/>
        <w:bidi w:val="0"/>
        <w:adjustRightInd w:val="0"/>
        <w:snapToGrid w:val="0"/>
        <w:spacing w:before="120" w:line="360" w:lineRule="auto"/>
        <w:ind w:left="900" w:hanging="900"/>
        <w:textAlignment w:val="auto"/>
        <w:rPr>
          <w:rFonts w:hint="eastAsia" w:ascii="宋体" w:hAnsi="宋体" w:eastAsia="宋体" w:cs="宋体"/>
          <w:sz w:val="24"/>
          <w:szCs w:val="24"/>
        </w:rPr>
      </w:pPr>
      <w:r>
        <w:rPr>
          <w:rFonts w:hint="eastAsia" w:ascii="宋体" w:hAnsi="宋体" w:eastAsia="宋体" w:cs="宋体"/>
          <w:sz w:val="24"/>
          <w:szCs w:val="24"/>
        </w:rPr>
        <w:t>12.1   如果货物的质量、规格、数量、重量等与合同不符，或在第10.5规定的质量保证期内证实货物存有缺陷，包括潜在的缺陷或使用不符合要求的材料等，</w:t>
      </w:r>
      <w:r>
        <w:rPr>
          <w:rFonts w:hint="eastAsia" w:ascii="宋体" w:hAnsi="宋体" w:eastAsia="宋体" w:cs="宋体"/>
          <w:sz w:val="24"/>
          <w:szCs w:val="24"/>
          <w:lang w:eastAsia="zh-CN"/>
        </w:rPr>
        <w:t>甲</w:t>
      </w:r>
      <w:r>
        <w:rPr>
          <w:rFonts w:hint="eastAsia" w:ascii="宋体" w:hAnsi="宋体" w:eastAsia="宋体" w:cs="宋体"/>
          <w:sz w:val="24"/>
          <w:szCs w:val="24"/>
        </w:rPr>
        <w:t>方有权根据有资质的权威质检机构的检验结果向</w:t>
      </w:r>
      <w:r>
        <w:rPr>
          <w:rFonts w:hint="eastAsia" w:ascii="宋体" w:hAnsi="宋体" w:eastAsia="宋体" w:cs="宋体"/>
          <w:sz w:val="24"/>
          <w:szCs w:val="24"/>
          <w:lang w:eastAsia="zh-CN"/>
        </w:rPr>
        <w:t>乙</w:t>
      </w:r>
      <w:r>
        <w:rPr>
          <w:rFonts w:hint="eastAsia" w:ascii="宋体" w:hAnsi="宋体" w:eastAsia="宋体" w:cs="宋体"/>
          <w:sz w:val="24"/>
          <w:szCs w:val="24"/>
        </w:rPr>
        <w:t>方提出索赔（但责任应由保险公司或运输部门承担的除外）。</w:t>
      </w:r>
    </w:p>
    <w:p>
      <w:pPr>
        <w:keepNext w:val="0"/>
        <w:keepLines w:val="0"/>
        <w:pageBreakBefore w:val="0"/>
        <w:widowControl w:val="0"/>
        <w:kinsoku/>
        <w:wordWrap/>
        <w:overflowPunct/>
        <w:topLinePunct w:val="0"/>
        <w:bidi w:val="0"/>
        <w:adjustRightInd w:val="0"/>
        <w:snapToGrid w:val="0"/>
        <w:spacing w:before="120" w:line="360" w:lineRule="auto"/>
        <w:ind w:left="900" w:hanging="900"/>
        <w:textAlignment w:val="auto"/>
        <w:rPr>
          <w:rFonts w:hint="eastAsia" w:ascii="宋体" w:hAnsi="宋体" w:eastAsia="宋体" w:cs="宋体"/>
          <w:sz w:val="24"/>
          <w:szCs w:val="24"/>
        </w:rPr>
      </w:pPr>
      <w:bookmarkStart w:id="151" w:name="_Ref467378076"/>
      <w:r>
        <w:rPr>
          <w:rFonts w:hint="eastAsia" w:ascii="宋体" w:hAnsi="宋体" w:eastAsia="宋体" w:cs="宋体"/>
          <w:sz w:val="24"/>
          <w:szCs w:val="24"/>
        </w:rPr>
        <w:t>12.2   在根据合同第10条和第11条规定的检验期和质量保证期内，如果</w:t>
      </w:r>
      <w:r>
        <w:rPr>
          <w:rFonts w:hint="eastAsia" w:ascii="宋体" w:hAnsi="宋体" w:eastAsia="宋体" w:cs="宋体"/>
          <w:sz w:val="24"/>
          <w:szCs w:val="24"/>
          <w:lang w:eastAsia="zh-CN"/>
        </w:rPr>
        <w:t>乙</w:t>
      </w:r>
      <w:r>
        <w:rPr>
          <w:rFonts w:hint="eastAsia" w:ascii="宋体" w:hAnsi="宋体" w:eastAsia="宋体" w:cs="宋体"/>
          <w:sz w:val="24"/>
          <w:szCs w:val="24"/>
        </w:rPr>
        <w:t>方对</w:t>
      </w:r>
      <w:r>
        <w:rPr>
          <w:rFonts w:hint="eastAsia" w:ascii="宋体" w:hAnsi="宋体" w:eastAsia="宋体" w:cs="宋体"/>
          <w:sz w:val="24"/>
          <w:szCs w:val="24"/>
          <w:lang w:eastAsia="zh-CN"/>
        </w:rPr>
        <w:t>甲</w:t>
      </w:r>
      <w:r>
        <w:rPr>
          <w:rFonts w:hint="eastAsia" w:ascii="宋体" w:hAnsi="宋体" w:eastAsia="宋体" w:cs="宋体"/>
          <w:sz w:val="24"/>
          <w:szCs w:val="24"/>
        </w:rPr>
        <w:t>方提出的索赔负有责任，</w:t>
      </w:r>
      <w:r>
        <w:rPr>
          <w:rFonts w:hint="eastAsia" w:ascii="宋体" w:hAnsi="宋体" w:eastAsia="宋体" w:cs="宋体"/>
          <w:sz w:val="24"/>
          <w:szCs w:val="24"/>
          <w:lang w:eastAsia="zh-CN"/>
        </w:rPr>
        <w:t>乙</w:t>
      </w:r>
      <w:r>
        <w:rPr>
          <w:rFonts w:hint="eastAsia" w:ascii="宋体" w:hAnsi="宋体" w:eastAsia="宋体" w:cs="宋体"/>
          <w:sz w:val="24"/>
          <w:szCs w:val="24"/>
        </w:rPr>
        <w:t>方应按照</w:t>
      </w:r>
      <w:r>
        <w:rPr>
          <w:rFonts w:hint="eastAsia" w:ascii="宋体" w:hAnsi="宋体" w:eastAsia="宋体" w:cs="宋体"/>
          <w:sz w:val="24"/>
          <w:szCs w:val="24"/>
          <w:lang w:eastAsia="zh-CN"/>
        </w:rPr>
        <w:t>甲</w:t>
      </w:r>
      <w:r>
        <w:rPr>
          <w:rFonts w:hint="eastAsia" w:ascii="宋体" w:hAnsi="宋体" w:eastAsia="宋体" w:cs="宋体"/>
          <w:sz w:val="24"/>
          <w:szCs w:val="24"/>
        </w:rPr>
        <w:t>方同意的下列一种或多种方式解决索赔事宜：</w:t>
      </w:r>
      <w:bookmarkEnd w:id="151"/>
    </w:p>
    <w:p>
      <w:pPr>
        <w:keepNext w:val="0"/>
        <w:keepLines w:val="0"/>
        <w:pageBreakBefore w:val="0"/>
        <w:widowControl w:val="0"/>
        <w:kinsoku/>
        <w:wordWrap/>
        <w:overflowPunct/>
        <w:topLinePunct w:val="0"/>
        <w:bidi w:val="0"/>
        <w:adjustRightInd w:val="0"/>
        <w:snapToGrid w:val="0"/>
        <w:spacing w:before="120" w:line="360" w:lineRule="auto"/>
        <w:ind w:left="960" w:hanging="960"/>
        <w:textAlignment w:val="auto"/>
        <w:rPr>
          <w:rFonts w:hint="eastAsia" w:ascii="宋体" w:hAnsi="宋体" w:eastAsia="宋体" w:cs="宋体"/>
          <w:sz w:val="24"/>
          <w:szCs w:val="24"/>
        </w:rPr>
      </w:pPr>
      <w:r>
        <w:rPr>
          <w:rFonts w:hint="eastAsia" w:ascii="宋体" w:hAnsi="宋体" w:eastAsia="宋体" w:cs="宋体"/>
          <w:sz w:val="24"/>
          <w:szCs w:val="24"/>
        </w:rPr>
        <w:t>12.2.1  在法定的退货期内，</w:t>
      </w:r>
      <w:r>
        <w:rPr>
          <w:rFonts w:hint="eastAsia" w:ascii="宋体" w:hAnsi="宋体" w:eastAsia="宋体" w:cs="宋体"/>
          <w:sz w:val="24"/>
          <w:szCs w:val="24"/>
          <w:lang w:eastAsia="zh-CN"/>
        </w:rPr>
        <w:t>乙</w:t>
      </w:r>
      <w:r>
        <w:rPr>
          <w:rFonts w:hint="eastAsia" w:ascii="宋体" w:hAnsi="宋体" w:eastAsia="宋体" w:cs="宋体"/>
          <w:sz w:val="24"/>
          <w:szCs w:val="24"/>
        </w:rPr>
        <w:t>方应按合同规定将货款退还给</w:t>
      </w:r>
      <w:r>
        <w:rPr>
          <w:rFonts w:hint="eastAsia" w:ascii="宋体" w:hAnsi="宋体" w:eastAsia="宋体" w:cs="宋体"/>
          <w:sz w:val="24"/>
          <w:szCs w:val="24"/>
          <w:lang w:eastAsia="zh-CN"/>
        </w:rPr>
        <w:t>甲</w:t>
      </w:r>
      <w:r>
        <w:rPr>
          <w:rFonts w:hint="eastAsia" w:ascii="宋体" w:hAnsi="宋体" w:eastAsia="宋体" w:cs="宋体"/>
          <w:sz w:val="24"/>
          <w:szCs w:val="24"/>
        </w:rPr>
        <w:t>方，并承担由此发生的一切损失和费用，包括利息、银行手续费、运费、保险费、检验费、仓储费、装卸费以及为保护退回货物所需的其它必要费用。如已超过退货期，但</w:t>
      </w:r>
      <w:r>
        <w:rPr>
          <w:rFonts w:hint="eastAsia" w:ascii="宋体" w:hAnsi="宋体" w:eastAsia="宋体" w:cs="宋体"/>
          <w:sz w:val="24"/>
          <w:szCs w:val="24"/>
          <w:lang w:eastAsia="zh-CN"/>
        </w:rPr>
        <w:t>乙</w:t>
      </w:r>
      <w:r>
        <w:rPr>
          <w:rFonts w:hint="eastAsia" w:ascii="宋体" w:hAnsi="宋体" w:eastAsia="宋体" w:cs="宋体"/>
          <w:sz w:val="24"/>
          <w:szCs w:val="24"/>
        </w:rPr>
        <w:t>方同意退货，可比照上述办法办理，或由双方协商处理。</w:t>
      </w:r>
    </w:p>
    <w:p>
      <w:pPr>
        <w:keepNext w:val="0"/>
        <w:keepLines w:val="0"/>
        <w:pageBreakBefore w:val="0"/>
        <w:widowControl w:val="0"/>
        <w:kinsoku/>
        <w:wordWrap/>
        <w:overflowPunct/>
        <w:topLinePunct w:val="0"/>
        <w:bidi w:val="0"/>
        <w:adjustRightInd w:val="0"/>
        <w:snapToGrid w:val="0"/>
        <w:spacing w:before="120" w:line="360" w:lineRule="auto"/>
        <w:ind w:left="960" w:hanging="960"/>
        <w:textAlignment w:val="auto"/>
        <w:rPr>
          <w:rFonts w:hint="eastAsia" w:ascii="宋体" w:hAnsi="宋体" w:eastAsia="宋体" w:cs="宋体"/>
          <w:sz w:val="24"/>
          <w:szCs w:val="24"/>
        </w:rPr>
      </w:pPr>
      <w:r>
        <w:rPr>
          <w:rFonts w:hint="eastAsia" w:ascii="宋体" w:hAnsi="宋体" w:eastAsia="宋体" w:cs="宋体"/>
          <w:sz w:val="24"/>
          <w:szCs w:val="24"/>
        </w:rPr>
        <w:t>12.2.2  根据货物低劣程度、损坏程度以及</w:t>
      </w:r>
      <w:r>
        <w:rPr>
          <w:rFonts w:hint="eastAsia" w:ascii="宋体" w:hAnsi="宋体" w:eastAsia="宋体" w:cs="宋体"/>
          <w:sz w:val="24"/>
          <w:szCs w:val="24"/>
          <w:lang w:eastAsia="zh-CN"/>
        </w:rPr>
        <w:t>甲</w:t>
      </w:r>
      <w:r>
        <w:rPr>
          <w:rFonts w:hint="eastAsia" w:ascii="宋体" w:hAnsi="宋体" w:eastAsia="宋体" w:cs="宋体"/>
          <w:sz w:val="24"/>
          <w:szCs w:val="24"/>
        </w:rPr>
        <w:t>方所遭受损失的数额，经</w:t>
      </w:r>
      <w:r>
        <w:rPr>
          <w:rFonts w:hint="eastAsia" w:ascii="宋体" w:hAnsi="宋体" w:eastAsia="宋体" w:cs="宋体"/>
          <w:sz w:val="24"/>
          <w:szCs w:val="24"/>
          <w:lang w:eastAsia="zh-CN"/>
        </w:rPr>
        <w:t>甲乙</w:t>
      </w:r>
      <w:r>
        <w:rPr>
          <w:rFonts w:hint="eastAsia" w:ascii="宋体" w:hAnsi="宋体" w:eastAsia="宋体" w:cs="宋体"/>
          <w:sz w:val="24"/>
          <w:szCs w:val="24"/>
        </w:rPr>
        <w:t>双方商定降低货物的价格，或由有权的部门评估，以降低后的价格或评估价格为准。</w:t>
      </w:r>
    </w:p>
    <w:p>
      <w:pPr>
        <w:keepNext w:val="0"/>
        <w:keepLines w:val="0"/>
        <w:pageBreakBefore w:val="0"/>
        <w:widowControl w:val="0"/>
        <w:kinsoku/>
        <w:wordWrap/>
        <w:overflowPunct/>
        <w:topLinePunct w:val="0"/>
        <w:bidi w:val="0"/>
        <w:adjustRightInd w:val="0"/>
        <w:snapToGrid w:val="0"/>
        <w:spacing w:before="120" w:line="360" w:lineRule="auto"/>
        <w:ind w:left="960" w:hanging="960"/>
        <w:textAlignment w:val="auto"/>
        <w:rPr>
          <w:rFonts w:hint="eastAsia" w:ascii="宋体" w:hAnsi="宋体" w:eastAsia="宋体" w:cs="宋体"/>
          <w:sz w:val="24"/>
          <w:szCs w:val="24"/>
        </w:rPr>
      </w:pPr>
      <w:r>
        <w:rPr>
          <w:rFonts w:hint="eastAsia" w:ascii="宋体" w:hAnsi="宋体" w:eastAsia="宋体" w:cs="宋体"/>
          <w:sz w:val="24"/>
          <w:szCs w:val="24"/>
        </w:rPr>
        <w:t>12.2.3  用符合规格、质量和性能要求的新零件、部件或货物来更换有缺陷的部分或／和修补缺陷部分，</w:t>
      </w:r>
      <w:r>
        <w:rPr>
          <w:rFonts w:hint="eastAsia" w:ascii="宋体" w:hAnsi="宋体" w:eastAsia="宋体" w:cs="宋体"/>
          <w:sz w:val="24"/>
          <w:szCs w:val="24"/>
          <w:lang w:eastAsia="zh-CN"/>
        </w:rPr>
        <w:t>乙</w:t>
      </w:r>
      <w:r>
        <w:rPr>
          <w:rFonts w:hint="eastAsia" w:ascii="宋体" w:hAnsi="宋体" w:eastAsia="宋体" w:cs="宋体"/>
          <w:sz w:val="24"/>
          <w:szCs w:val="24"/>
        </w:rPr>
        <w:t>方应承担一切费用和风险并负担</w:t>
      </w:r>
      <w:r>
        <w:rPr>
          <w:rFonts w:hint="eastAsia" w:ascii="宋体" w:hAnsi="宋体" w:eastAsia="宋体" w:cs="宋体"/>
          <w:sz w:val="24"/>
          <w:szCs w:val="24"/>
          <w:lang w:eastAsia="zh-CN"/>
        </w:rPr>
        <w:t>甲</w:t>
      </w:r>
      <w:r>
        <w:rPr>
          <w:rFonts w:hint="eastAsia" w:ascii="宋体" w:hAnsi="宋体" w:eastAsia="宋体" w:cs="宋体"/>
          <w:sz w:val="24"/>
          <w:szCs w:val="24"/>
        </w:rPr>
        <w:t>方所发生的一切直接费用。同时，</w:t>
      </w:r>
      <w:r>
        <w:rPr>
          <w:rFonts w:hint="eastAsia" w:ascii="宋体" w:hAnsi="宋体" w:eastAsia="宋体" w:cs="宋体"/>
          <w:sz w:val="24"/>
          <w:szCs w:val="24"/>
          <w:lang w:eastAsia="zh-CN"/>
        </w:rPr>
        <w:t>乙</w:t>
      </w:r>
      <w:r>
        <w:rPr>
          <w:rFonts w:hint="eastAsia" w:ascii="宋体" w:hAnsi="宋体" w:eastAsia="宋体" w:cs="宋体"/>
          <w:sz w:val="24"/>
          <w:szCs w:val="24"/>
        </w:rPr>
        <w:t>方应按合同第10条规定，相应延长修补或更换件的质量保证期。</w:t>
      </w:r>
    </w:p>
    <w:p>
      <w:pPr>
        <w:keepNext w:val="0"/>
        <w:keepLines w:val="0"/>
        <w:pageBreakBefore w:val="0"/>
        <w:widowControl w:val="0"/>
        <w:kinsoku/>
        <w:wordWrap/>
        <w:overflowPunct/>
        <w:topLinePunct w:val="0"/>
        <w:bidi w:val="0"/>
        <w:adjustRightInd w:val="0"/>
        <w:snapToGrid w:val="0"/>
        <w:spacing w:before="120" w:line="360" w:lineRule="auto"/>
        <w:ind w:left="960" w:hanging="960"/>
        <w:textAlignment w:val="auto"/>
        <w:rPr>
          <w:rFonts w:hint="eastAsia" w:ascii="宋体" w:hAnsi="宋体" w:eastAsia="宋体" w:cs="宋体"/>
          <w:sz w:val="24"/>
          <w:szCs w:val="24"/>
        </w:rPr>
      </w:pPr>
      <w:r>
        <w:rPr>
          <w:rFonts w:hint="eastAsia" w:ascii="宋体" w:hAnsi="宋体" w:eastAsia="宋体" w:cs="宋体"/>
          <w:sz w:val="24"/>
          <w:szCs w:val="24"/>
        </w:rPr>
        <w:t>12.3    如果在</w:t>
      </w:r>
      <w:r>
        <w:rPr>
          <w:rFonts w:hint="eastAsia" w:ascii="宋体" w:hAnsi="宋体" w:eastAsia="宋体" w:cs="宋体"/>
          <w:sz w:val="24"/>
          <w:szCs w:val="24"/>
          <w:lang w:eastAsia="zh-CN"/>
        </w:rPr>
        <w:t>甲</w:t>
      </w:r>
      <w:r>
        <w:rPr>
          <w:rFonts w:hint="eastAsia" w:ascii="宋体" w:hAnsi="宋体" w:eastAsia="宋体" w:cs="宋体"/>
          <w:sz w:val="24"/>
          <w:szCs w:val="24"/>
        </w:rPr>
        <w:t>方发出索赔通知后</w:t>
      </w:r>
      <w:r>
        <w:rPr>
          <w:rFonts w:hint="eastAsia" w:ascii="宋体" w:hAnsi="宋体" w:eastAsia="宋体" w:cs="宋体"/>
          <w:sz w:val="24"/>
          <w:szCs w:val="24"/>
          <w:u w:val="single"/>
        </w:rPr>
        <w:t>10</w:t>
      </w:r>
      <w:r>
        <w:rPr>
          <w:rFonts w:hint="eastAsia" w:ascii="宋体" w:hAnsi="宋体" w:eastAsia="宋体" w:cs="宋体"/>
          <w:sz w:val="24"/>
          <w:szCs w:val="24"/>
        </w:rPr>
        <w:t>天内，</w:t>
      </w:r>
      <w:r>
        <w:rPr>
          <w:rFonts w:hint="eastAsia" w:ascii="宋体" w:hAnsi="宋体" w:eastAsia="宋体" w:cs="宋体"/>
          <w:sz w:val="24"/>
          <w:szCs w:val="24"/>
          <w:lang w:eastAsia="zh-CN"/>
        </w:rPr>
        <w:t>乙</w:t>
      </w:r>
      <w:r>
        <w:rPr>
          <w:rFonts w:hint="eastAsia" w:ascii="宋体" w:hAnsi="宋体" w:eastAsia="宋体" w:cs="宋体"/>
          <w:sz w:val="24"/>
          <w:szCs w:val="24"/>
        </w:rPr>
        <w:t>方未作答复，上述索赔应视为已被</w:t>
      </w:r>
      <w:r>
        <w:rPr>
          <w:rFonts w:hint="eastAsia" w:ascii="宋体" w:hAnsi="宋体" w:eastAsia="宋体" w:cs="宋体"/>
          <w:sz w:val="24"/>
          <w:szCs w:val="24"/>
          <w:lang w:eastAsia="zh-CN"/>
        </w:rPr>
        <w:t>乙</w:t>
      </w:r>
      <w:r>
        <w:rPr>
          <w:rFonts w:hint="eastAsia" w:ascii="宋体" w:hAnsi="宋体" w:eastAsia="宋体" w:cs="宋体"/>
          <w:sz w:val="24"/>
          <w:szCs w:val="24"/>
        </w:rPr>
        <w:t>方接受。如</w:t>
      </w:r>
      <w:r>
        <w:rPr>
          <w:rFonts w:hint="eastAsia" w:ascii="宋体" w:hAnsi="宋体" w:eastAsia="宋体" w:cs="宋体"/>
          <w:sz w:val="24"/>
          <w:szCs w:val="24"/>
          <w:lang w:eastAsia="zh-CN"/>
        </w:rPr>
        <w:t>乙</w:t>
      </w:r>
      <w:r>
        <w:rPr>
          <w:rFonts w:hint="eastAsia" w:ascii="宋体" w:hAnsi="宋体" w:eastAsia="宋体" w:cs="宋体"/>
          <w:sz w:val="24"/>
          <w:szCs w:val="24"/>
        </w:rPr>
        <w:t>方未能在</w:t>
      </w:r>
      <w:r>
        <w:rPr>
          <w:rFonts w:hint="eastAsia" w:ascii="宋体" w:hAnsi="宋体" w:eastAsia="宋体" w:cs="宋体"/>
          <w:sz w:val="24"/>
          <w:szCs w:val="24"/>
          <w:lang w:eastAsia="zh-CN"/>
        </w:rPr>
        <w:t>甲</w:t>
      </w:r>
      <w:r>
        <w:rPr>
          <w:rFonts w:hint="eastAsia" w:ascii="宋体" w:hAnsi="宋体" w:eastAsia="宋体" w:cs="宋体"/>
          <w:sz w:val="24"/>
          <w:szCs w:val="24"/>
        </w:rPr>
        <w:t>方提出索赔通知后</w:t>
      </w:r>
      <w:r>
        <w:rPr>
          <w:rFonts w:hint="eastAsia" w:ascii="宋体" w:hAnsi="宋体" w:eastAsia="宋体" w:cs="宋体"/>
          <w:sz w:val="24"/>
          <w:szCs w:val="24"/>
          <w:u w:val="single"/>
        </w:rPr>
        <w:t>10</w:t>
      </w:r>
      <w:r>
        <w:rPr>
          <w:rFonts w:hint="eastAsia" w:ascii="宋体" w:hAnsi="宋体" w:eastAsia="宋体" w:cs="宋体"/>
          <w:sz w:val="24"/>
          <w:szCs w:val="24"/>
        </w:rPr>
        <w:t>天内或</w:t>
      </w:r>
      <w:r>
        <w:rPr>
          <w:rFonts w:hint="eastAsia" w:ascii="宋体" w:hAnsi="宋体" w:eastAsia="宋体" w:cs="宋体"/>
          <w:sz w:val="24"/>
          <w:szCs w:val="24"/>
          <w:lang w:eastAsia="zh-CN"/>
        </w:rPr>
        <w:t>甲</w:t>
      </w:r>
      <w:r>
        <w:rPr>
          <w:rFonts w:hint="eastAsia" w:ascii="宋体" w:hAnsi="宋体" w:eastAsia="宋体" w:cs="宋体"/>
          <w:sz w:val="24"/>
          <w:szCs w:val="24"/>
        </w:rPr>
        <w:t>方同意的更长时间内，按照本合同第12.2条规定的任何一种方法解决索赔事宜，</w:t>
      </w:r>
      <w:r>
        <w:rPr>
          <w:rFonts w:hint="eastAsia" w:ascii="宋体" w:hAnsi="宋体" w:eastAsia="宋体" w:cs="宋体"/>
          <w:sz w:val="24"/>
          <w:szCs w:val="24"/>
          <w:lang w:eastAsia="zh-CN"/>
        </w:rPr>
        <w:t>甲</w:t>
      </w:r>
      <w:r>
        <w:rPr>
          <w:rFonts w:hint="eastAsia" w:ascii="宋体" w:hAnsi="宋体" w:eastAsia="宋体" w:cs="宋体"/>
          <w:sz w:val="24"/>
          <w:szCs w:val="24"/>
        </w:rPr>
        <w:t>方将从合同款中扣回索赔金额。如果这些金额不足以补偿索赔金额，</w:t>
      </w:r>
      <w:r>
        <w:rPr>
          <w:rFonts w:hint="eastAsia" w:ascii="宋体" w:hAnsi="宋体" w:eastAsia="宋体" w:cs="宋体"/>
          <w:sz w:val="24"/>
          <w:szCs w:val="24"/>
          <w:lang w:eastAsia="zh-CN"/>
        </w:rPr>
        <w:t>甲</w:t>
      </w:r>
      <w:r>
        <w:rPr>
          <w:rFonts w:hint="eastAsia" w:ascii="宋体" w:hAnsi="宋体" w:eastAsia="宋体" w:cs="宋体"/>
          <w:sz w:val="24"/>
          <w:szCs w:val="24"/>
        </w:rPr>
        <w:t>方有权向</w:t>
      </w:r>
      <w:r>
        <w:rPr>
          <w:rFonts w:hint="eastAsia" w:ascii="宋体" w:hAnsi="宋体" w:eastAsia="宋体" w:cs="宋体"/>
          <w:sz w:val="24"/>
          <w:szCs w:val="24"/>
          <w:lang w:eastAsia="zh-CN"/>
        </w:rPr>
        <w:t>乙</w:t>
      </w:r>
      <w:r>
        <w:rPr>
          <w:rFonts w:hint="eastAsia" w:ascii="宋体" w:hAnsi="宋体" w:eastAsia="宋体" w:cs="宋体"/>
          <w:sz w:val="24"/>
          <w:szCs w:val="24"/>
        </w:rPr>
        <w:t>方提出不足部分的补偿。</w:t>
      </w:r>
      <w:bookmarkStart w:id="152" w:name="_Toc487900362"/>
    </w:p>
    <w:p>
      <w:pPr>
        <w:keepNext w:val="0"/>
        <w:keepLines w:val="0"/>
        <w:pageBreakBefore w:val="0"/>
        <w:widowControl w:val="0"/>
        <w:kinsoku/>
        <w:wordWrap/>
        <w:overflowPunct/>
        <w:topLinePunct w:val="0"/>
        <w:bidi w:val="0"/>
        <w:adjustRightInd w:val="0"/>
        <w:snapToGrid w:val="0"/>
        <w:spacing w:before="120" w:line="360" w:lineRule="auto"/>
        <w:ind w:left="960" w:hanging="960"/>
        <w:textAlignment w:val="auto"/>
        <w:rPr>
          <w:rFonts w:hint="eastAsia" w:ascii="宋体" w:hAnsi="宋体" w:eastAsia="宋体" w:cs="宋体"/>
          <w:sz w:val="24"/>
          <w:szCs w:val="24"/>
        </w:rPr>
      </w:pPr>
      <w:r>
        <w:rPr>
          <w:rFonts w:hint="eastAsia" w:ascii="宋体" w:hAnsi="宋体" w:eastAsia="宋体" w:cs="宋体"/>
          <w:sz w:val="24"/>
          <w:szCs w:val="24"/>
        </w:rPr>
        <w:t>13     延迟交货</w:t>
      </w:r>
      <w:bookmarkEnd w:id="152"/>
    </w:p>
    <w:p>
      <w:pPr>
        <w:keepNext w:val="0"/>
        <w:keepLines w:val="0"/>
        <w:pageBreakBefore w:val="0"/>
        <w:widowControl w:val="0"/>
        <w:kinsoku/>
        <w:wordWrap/>
        <w:overflowPunct/>
        <w:topLinePunct w:val="0"/>
        <w:bidi w:val="0"/>
        <w:adjustRightInd w:val="0"/>
        <w:snapToGrid w:val="0"/>
        <w:spacing w:before="120" w:line="360" w:lineRule="auto"/>
        <w:ind w:left="901" w:hanging="960"/>
        <w:textAlignment w:val="auto"/>
        <w:rPr>
          <w:rFonts w:hint="eastAsia" w:ascii="宋体" w:hAnsi="宋体" w:eastAsia="宋体" w:cs="宋体"/>
          <w:sz w:val="24"/>
          <w:szCs w:val="24"/>
        </w:rPr>
      </w:pPr>
      <w:r>
        <w:rPr>
          <w:rFonts w:hint="eastAsia" w:ascii="宋体" w:hAnsi="宋体" w:eastAsia="宋体" w:cs="宋体"/>
          <w:sz w:val="24"/>
          <w:szCs w:val="24"/>
        </w:rPr>
        <w:t xml:space="preserve">13.1   </w:t>
      </w:r>
      <w:r>
        <w:rPr>
          <w:rFonts w:hint="eastAsia" w:ascii="宋体" w:hAnsi="宋体" w:eastAsia="宋体" w:cs="宋体"/>
          <w:sz w:val="24"/>
          <w:szCs w:val="24"/>
          <w:lang w:eastAsia="zh-CN"/>
        </w:rPr>
        <w:t>乙</w:t>
      </w:r>
      <w:r>
        <w:rPr>
          <w:rFonts w:hint="eastAsia" w:ascii="宋体" w:hAnsi="宋体" w:eastAsia="宋体" w:cs="宋体"/>
          <w:sz w:val="24"/>
          <w:szCs w:val="24"/>
        </w:rPr>
        <w:t>方应按照“采购需求”中</w:t>
      </w:r>
      <w:r>
        <w:rPr>
          <w:rFonts w:hint="eastAsia" w:ascii="宋体" w:hAnsi="宋体" w:eastAsia="宋体" w:cs="宋体"/>
          <w:sz w:val="24"/>
          <w:szCs w:val="24"/>
          <w:lang w:eastAsia="zh-CN"/>
        </w:rPr>
        <w:t>甲</w:t>
      </w:r>
      <w:r>
        <w:rPr>
          <w:rFonts w:hint="eastAsia" w:ascii="宋体" w:hAnsi="宋体" w:eastAsia="宋体" w:cs="宋体"/>
          <w:sz w:val="24"/>
          <w:szCs w:val="24"/>
        </w:rPr>
        <w:t>方规定的时间交货和提供相应货物。</w:t>
      </w:r>
    </w:p>
    <w:p>
      <w:pPr>
        <w:keepNext w:val="0"/>
        <w:keepLines w:val="0"/>
        <w:pageBreakBefore w:val="0"/>
        <w:widowControl w:val="0"/>
        <w:kinsoku/>
        <w:wordWrap/>
        <w:overflowPunct/>
        <w:topLinePunct w:val="0"/>
        <w:bidi w:val="0"/>
        <w:adjustRightInd w:val="0"/>
        <w:snapToGrid w:val="0"/>
        <w:spacing w:before="120" w:line="360" w:lineRule="auto"/>
        <w:ind w:left="960" w:hanging="960"/>
        <w:textAlignment w:val="auto"/>
        <w:rPr>
          <w:rFonts w:hint="eastAsia" w:ascii="宋体" w:hAnsi="宋体" w:eastAsia="宋体" w:cs="宋体"/>
          <w:sz w:val="24"/>
          <w:szCs w:val="24"/>
        </w:rPr>
      </w:pPr>
      <w:r>
        <w:rPr>
          <w:rFonts w:hint="eastAsia" w:ascii="宋体" w:hAnsi="宋体" w:eastAsia="宋体" w:cs="宋体"/>
          <w:sz w:val="24"/>
          <w:szCs w:val="24"/>
        </w:rPr>
        <w:t>13.2   如果</w:t>
      </w:r>
      <w:r>
        <w:rPr>
          <w:rFonts w:hint="eastAsia" w:ascii="宋体" w:hAnsi="宋体" w:eastAsia="宋体" w:cs="宋体"/>
          <w:sz w:val="24"/>
          <w:szCs w:val="24"/>
          <w:lang w:eastAsia="zh-CN"/>
        </w:rPr>
        <w:t>乙</w:t>
      </w:r>
      <w:r>
        <w:rPr>
          <w:rFonts w:hint="eastAsia" w:ascii="宋体" w:hAnsi="宋体" w:eastAsia="宋体" w:cs="宋体"/>
          <w:sz w:val="24"/>
          <w:szCs w:val="24"/>
        </w:rPr>
        <w:t>方无正当理由迟延交货，</w:t>
      </w:r>
      <w:r>
        <w:rPr>
          <w:rFonts w:hint="eastAsia" w:ascii="宋体" w:hAnsi="宋体" w:eastAsia="宋体" w:cs="宋体"/>
          <w:sz w:val="24"/>
          <w:szCs w:val="24"/>
          <w:lang w:eastAsia="zh-CN"/>
        </w:rPr>
        <w:t>甲</w:t>
      </w:r>
      <w:r>
        <w:rPr>
          <w:rFonts w:hint="eastAsia" w:ascii="宋体" w:hAnsi="宋体" w:eastAsia="宋体" w:cs="宋体"/>
          <w:sz w:val="24"/>
          <w:szCs w:val="24"/>
        </w:rPr>
        <w:t>方有权提出违约损失赔偿或解除合同。</w:t>
      </w:r>
    </w:p>
    <w:p>
      <w:pPr>
        <w:keepNext w:val="0"/>
        <w:keepLines w:val="0"/>
        <w:pageBreakBefore w:val="0"/>
        <w:widowControl w:val="0"/>
        <w:kinsoku/>
        <w:wordWrap/>
        <w:overflowPunct/>
        <w:topLinePunct w:val="0"/>
        <w:bidi w:val="0"/>
        <w:adjustRightInd w:val="0"/>
        <w:snapToGrid w:val="0"/>
        <w:spacing w:before="120" w:line="360" w:lineRule="auto"/>
        <w:ind w:left="960" w:hanging="960"/>
        <w:textAlignment w:val="auto"/>
        <w:rPr>
          <w:rFonts w:hint="eastAsia" w:ascii="宋体" w:hAnsi="宋体" w:eastAsia="宋体" w:cs="宋体"/>
          <w:sz w:val="24"/>
          <w:szCs w:val="24"/>
        </w:rPr>
      </w:pPr>
      <w:r>
        <w:rPr>
          <w:rFonts w:hint="eastAsia" w:ascii="宋体" w:hAnsi="宋体" w:eastAsia="宋体" w:cs="宋体"/>
          <w:sz w:val="24"/>
          <w:szCs w:val="24"/>
        </w:rPr>
        <w:t>13.3    在履行合同过程中，如果</w:t>
      </w:r>
      <w:r>
        <w:rPr>
          <w:rFonts w:hint="eastAsia" w:ascii="宋体" w:hAnsi="宋体" w:eastAsia="宋体" w:cs="宋体"/>
          <w:sz w:val="24"/>
          <w:szCs w:val="24"/>
          <w:lang w:eastAsia="zh-CN"/>
        </w:rPr>
        <w:t>乙</w:t>
      </w:r>
      <w:r>
        <w:rPr>
          <w:rFonts w:hint="eastAsia" w:ascii="宋体" w:hAnsi="宋体" w:eastAsia="宋体" w:cs="宋体"/>
          <w:sz w:val="24"/>
          <w:szCs w:val="24"/>
        </w:rPr>
        <w:t>方遇到不能按时交货和提供服务的情况，应及时以书面形式将不能按时交货的理由、预期延误时间通知</w:t>
      </w:r>
      <w:r>
        <w:rPr>
          <w:rFonts w:hint="eastAsia" w:ascii="宋体" w:hAnsi="宋体" w:eastAsia="宋体" w:cs="宋体"/>
          <w:sz w:val="24"/>
          <w:szCs w:val="24"/>
          <w:lang w:eastAsia="zh-CN"/>
        </w:rPr>
        <w:t>甲</w:t>
      </w:r>
      <w:r>
        <w:rPr>
          <w:rFonts w:hint="eastAsia" w:ascii="宋体" w:hAnsi="宋体" w:eastAsia="宋体" w:cs="宋体"/>
          <w:sz w:val="24"/>
          <w:szCs w:val="24"/>
        </w:rPr>
        <w:t>方。</w:t>
      </w:r>
      <w:r>
        <w:rPr>
          <w:rFonts w:hint="eastAsia" w:ascii="宋体" w:hAnsi="宋体" w:eastAsia="宋体" w:cs="宋体"/>
          <w:sz w:val="24"/>
          <w:szCs w:val="24"/>
          <w:lang w:eastAsia="zh-CN"/>
        </w:rPr>
        <w:t>甲</w:t>
      </w:r>
      <w:r>
        <w:rPr>
          <w:rFonts w:hint="eastAsia" w:ascii="宋体" w:hAnsi="宋体" w:eastAsia="宋体" w:cs="宋体"/>
          <w:sz w:val="24"/>
          <w:szCs w:val="24"/>
        </w:rPr>
        <w:t>方收到</w:t>
      </w:r>
      <w:r>
        <w:rPr>
          <w:rFonts w:hint="eastAsia" w:ascii="宋体" w:hAnsi="宋体" w:eastAsia="宋体" w:cs="宋体"/>
          <w:sz w:val="24"/>
          <w:szCs w:val="24"/>
          <w:lang w:eastAsia="zh-CN"/>
        </w:rPr>
        <w:t>乙</w:t>
      </w:r>
      <w:r>
        <w:rPr>
          <w:rFonts w:hint="eastAsia" w:ascii="宋体" w:hAnsi="宋体" w:eastAsia="宋体" w:cs="宋体"/>
          <w:sz w:val="24"/>
          <w:szCs w:val="24"/>
        </w:rPr>
        <w:t>方通知后，认为其理由正当的，可酌情延长交货时间。</w:t>
      </w:r>
      <w:bookmarkStart w:id="153" w:name="_Toc487900363"/>
    </w:p>
    <w:p>
      <w:pPr>
        <w:keepNext w:val="0"/>
        <w:keepLines w:val="0"/>
        <w:pageBreakBefore w:val="0"/>
        <w:widowControl w:val="0"/>
        <w:kinsoku/>
        <w:wordWrap/>
        <w:overflowPunct/>
        <w:topLinePunct w:val="0"/>
        <w:bidi w:val="0"/>
        <w:adjustRightInd w:val="0"/>
        <w:snapToGrid w:val="0"/>
        <w:spacing w:before="120" w:line="360" w:lineRule="auto"/>
        <w:textAlignment w:val="auto"/>
        <w:rPr>
          <w:rFonts w:hint="eastAsia" w:ascii="宋体" w:hAnsi="宋体" w:eastAsia="宋体" w:cs="宋体"/>
          <w:sz w:val="24"/>
          <w:szCs w:val="24"/>
        </w:rPr>
      </w:pPr>
      <w:r>
        <w:rPr>
          <w:rFonts w:hint="eastAsia" w:ascii="宋体" w:hAnsi="宋体" w:eastAsia="宋体" w:cs="宋体"/>
          <w:sz w:val="24"/>
          <w:szCs w:val="24"/>
        </w:rPr>
        <w:t>14      违约赔偿</w:t>
      </w:r>
      <w:bookmarkEnd w:id="153"/>
    </w:p>
    <w:p>
      <w:pPr>
        <w:keepNext w:val="0"/>
        <w:keepLines w:val="0"/>
        <w:pageBreakBefore w:val="0"/>
        <w:widowControl w:val="0"/>
        <w:kinsoku/>
        <w:wordWrap/>
        <w:overflowPunct/>
        <w:topLinePunct w:val="0"/>
        <w:bidi w:val="0"/>
        <w:adjustRightInd w:val="0"/>
        <w:snapToGrid w:val="0"/>
        <w:spacing w:before="120" w:line="360" w:lineRule="auto"/>
        <w:ind w:left="900" w:hanging="900" w:hangingChars="375"/>
        <w:textAlignment w:val="auto"/>
        <w:rPr>
          <w:rFonts w:hint="eastAsia" w:ascii="宋体" w:hAnsi="宋体" w:eastAsia="宋体" w:cs="宋体"/>
          <w:sz w:val="24"/>
          <w:szCs w:val="24"/>
        </w:rPr>
      </w:pPr>
      <w:r>
        <w:rPr>
          <w:rFonts w:hint="eastAsia" w:ascii="宋体" w:hAnsi="宋体" w:eastAsia="宋体" w:cs="宋体"/>
          <w:sz w:val="24"/>
          <w:szCs w:val="24"/>
        </w:rPr>
        <w:t>14.1    除合同第15条规定外，如果</w:t>
      </w:r>
      <w:r>
        <w:rPr>
          <w:rFonts w:hint="eastAsia" w:ascii="宋体" w:hAnsi="宋体" w:eastAsia="宋体" w:cs="宋体"/>
          <w:sz w:val="24"/>
          <w:szCs w:val="24"/>
          <w:lang w:eastAsia="zh-CN"/>
        </w:rPr>
        <w:t>乙</w:t>
      </w:r>
      <w:r>
        <w:rPr>
          <w:rFonts w:hint="eastAsia" w:ascii="宋体" w:hAnsi="宋体" w:eastAsia="宋体" w:cs="宋体"/>
          <w:sz w:val="24"/>
          <w:szCs w:val="24"/>
        </w:rPr>
        <w:t>方没有按照合同规定的时间交货和提供服务，</w:t>
      </w:r>
      <w:r>
        <w:rPr>
          <w:rFonts w:hint="eastAsia" w:ascii="宋体" w:hAnsi="宋体" w:eastAsia="宋体" w:cs="宋体"/>
          <w:sz w:val="24"/>
          <w:szCs w:val="24"/>
          <w:lang w:eastAsia="zh-CN"/>
        </w:rPr>
        <w:t>甲</w:t>
      </w:r>
      <w:r>
        <w:rPr>
          <w:rFonts w:hint="eastAsia" w:ascii="宋体" w:hAnsi="宋体" w:eastAsia="宋体" w:cs="宋体"/>
          <w:sz w:val="24"/>
          <w:szCs w:val="24"/>
        </w:rPr>
        <w:t>方可要求</w:t>
      </w:r>
      <w:r>
        <w:rPr>
          <w:rFonts w:hint="eastAsia" w:ascii="宋体" w:hAnsi="宋体" w:eastAsia="宋体" w:cs="宋体"/>
          <w:sz w:val="24"/>
          <w:szCs w:val="24"/>
          <w:lang w:eastAsia="zh-CN"/>
        </w:rPr>
        <w:t>乙</w:t>
      </w:r>
      <w:r>
        <w:rPr>
          <w:rFonts w:hint="eastAsia" w:ascii="宋体" w:hAnsi="宋体" w:eastAsia="宋体" w:cs="宋体"/>
          <w:sz w:val="24"/>
          <w:szCs w:val="24"/>
        </w:rPr>
        <w:t>方支付违约金。违约金按每周迟交货物或未提供服务交货价的0.5%计收。但违约金的最高限额为迟交货物或没有提供服务的合同价的5%。一周按７天计算，不足７天按一周计算。如果达到最高限额，</w:t>
      </w:r>
      <w:r>
        <w:rPr>
          <w:rFonts w:hint="eastAsia" w:ascii="宋体" w:hAnsi="宋体" w:eastAsia="宋体" w:cs="宋体"/>
          <w:sz w:val="24"/>
          <w:szCs w:val="24"/>
          <w:lang w:eastAsia="zh-CN"/>
        </w:rPr>
        <w:t>甲</w:t>
      </w:r>
      <w:r>
        <w:rPr>
          <w:rFonts w:hint="eastAsia" w:ascii="宋体" w:hAnsi="宋体" w:eastAsia="宋体" w:cs="宋体"/>
          <w:sz w:val="24"/>
          <w:szCs w:val="24"/>
        </w:rPr>
        <w:t>方有权解除合同。</w:t>
      </w:r>
      <w:bookmarkStart w:id="154" w:name="_Ref467378121"/>
      <w:bookmarkStart w:id="155" w:name="_Toc487900364"/>
    </w:p>
    <w:p>
      <w:pPr>
        <w:keepNext w:val="0"/>
        <w:keepLines w:val="0"/>
        <w:pageBreakBefore w:val="0"/>
        <w:widowControl w:val="0"/>
        <w:kinsoku/>
        <w:wordWrap/>
        <w:overflowPunct/>
        <w:topLinePunct w:val="0"/>
        <w:bidi w:val="0"/>
        <w:adjustRightInd w:val="0"/>
        <w:snapToGrid w:val="0"/>
        <w:spacing w:before="120" w:line="360" w:lineRule="auto"/>
        <w:ind w:left="900" w:hanging="900"/>
        <w:textAlignment w:val="auto"/>
        <w:rPr>
          <w:rFonts w:hint="eastAsia" w:ascii="宋体" w:hAnsi="宋体" w:eastAsia="宋体" w:cs="宋体"/>
          <w:sz w:val="24"/>
          <w:szCs w:val="24"/>
        </w:rPr>
      </w:pPr>
      <w:r>
        <w:rPr>
          <w:rFonts w:hint="eastAsia" w:ascii="宋体" w:hAnsi="宋体" w:eastAsia="宋体" w:cs="宋体"/>
          <w:sz w:val="24"/>
          <w:szCs w:val="24"/>
        </w:rPr>
        <w:t>15      不可抗力</w:t>
      </w:r>
      <w:bookmarkEnd w:id="154"/>
      <w:bookmarkEnd w:id="155"/>
    </w:p>
    <w:p>
      <w:pPr>
        <w:keepNext w:val="0"/>
        <w:keepLines w:val="0"/>
        <w:pageBreakBefore w:val="0"/>
        <w:widowControl w:val="0"/>
        <w:kinsoku/>
        <w:wordWrap/>
        <w:overflowPunct/>
        <w:topLinePunct w:val="0"/>
        <w:bidi w:val="0"/>
        <w:adjustRightInd w:val="0"/>
        <w:snapToGrid w:val="0"/>
        <w:spacing w:before="120" w:line="360" w:lineRule="auto"/>
        <w:ind w:left="960" w:hanging="960"/>
        <w:textAlignment w:val="auto"/>
        <w:rPr>
          <w:rFonts w:hint="eastAsia" w:ascii="宋体" w:hAnsi="宋体" w:eastAsia="宋体" w:cs="宋体"/>
          <w:sz w:val="24"/>
          <w:szCs w:val="24"/>
        </w:rPr>
      </w:pPr>
      <w:r>
        <w:rPr>
          <w:rFonts w:hint="eastAsia" w:ascii="宋体" w:hAnsi="宋体" w:eastAsia="宋体" w:cs="宋体"/>
          <w:sz w:val="24"/>
          <w:szCs w:val="24"/>
        </w:rPr>
        <w:t>15.1    如果双方中任何一方遭遇法律规定的不可抗力，致使合同履行受阻时，履行合同的期限应予延长，延长的期限应相当于不可抗力所影响的时间。</w:t>
      </w:r>
    </w:p>
    <w:p>
      <w:pPr>
        <w:keepNext w:val="0"/>
        <w:keepLines w:val="0"/>
        <w:pageBreakBefore w:val="0"/>
        <w:widowControl w:val="0"/>
        <w:kinsoku/>
        <w:wordWrap/>
        <w:overflowPunct/>
        <w:topLinePunct w:val="0"/>
        <w:bidi w:val="0"/>
        <w:adjustRightInd w:val="0"/>
        <w:snapToGrid w:val="0"/>
        <w:spacing w:before="120" w:line="360" w:lineRule="auto"/>
        <w:ind w:left="960" w:hanging="960"/>
        <w:textAlignment w:val="auto"/>
        <w:rPr>
          <w:rFonts w:hint="eastAsia" w:ascii="宋体" w:hAnsi="宋体" w:eastAsia="宋体" w:cs="宋体"/>
          <w:sz w:val="24"/>
          <w:szCs w:val="24"/>
        </w:rPr>
      </w:pPr>
      <w:r>
        <w:rPr>
          <w:rFonts w:hint="eastAsia" w:ascii="宋体" w:hAnsi="宋体" w:eastAsia="宋体" w:cs="宋体"/>
          <w:sz w:val="24"/>
          <w:szCs w:val="24"/>
        </w:rPr>
        <w:t>15.2    受事故影响的一方应在不可抗力的事故发生后尽快书面形式通知另一方，并在事故发生后</w:t>
      </w:r>
      <w:r>
        <w:rPr>
          <w:rFonts w:hint="eastAsia" w:ascii="宋体" w:hAnsi="宋体" w:eastAsia="宋体" w:cs="宋体"/>
          <w:sz w:val="24"/>
          <w:szCs w:val="24"/>
          <w:u w:val="single"/>
        </w:rPr>
        <w:t>7</w:t>
      </w:r>
      <w:r>
        <w:rPr>
          <w:rFonts w:hint="eastAsia" w:ascii="宋体" w:hAnsi="宋体" w:eastAsia="宋体" w:cs="宋体"/>
          <w:sz w:val="24"/>
          <w:szCs w:val="24"/>
        </w:rPr>
        <w:t>天内，将有关部门出具的证明文件送达另一方。</w:t>
      </w:r>
    </w:p>
    <w:p>
      <w:pPr>
        <w:keepNext w:val="0"/>
        <w:keepLines w:val="0"/>
        <w:pageBreakBefore w:val="0"/>
        <w:widowControl w:val="0"/>
        <w:kinsoku/>
        <w:wordWrap/>
        <w:overflowPunct/>
        <w:topLinePunct w:val="0"/>
        <w:bidi w:val="0"/>
        <w:adjustRightInd w:val="0"/>
        <w:snapToGrid w:val="0"/>
        <w:spacing w:before="120" w:line="360" w:lineRule="auto"/>
        <w:ind w:left="960" w:hanging="960"/>
        <w:textAlignment w:val="auto"/>
        <w:rPr>
          <w:rFonts w:hint="eastAsia" w:ascii="宋体" w:hAnsi="宋体" w:eastAsia="宋体" w:cs="宋体"/>
          <w:sz w:val="24"/>
          <w:szCs w:val="24"/>
        </w:rPr>
      </w:pPr>
      <w:r>
        <w:rPr>
          <w:rFonts w:hint="eastAsia" w:ascii="宋体" w:hAnsi="宋体" w:eastAsia="宋体" w:cs="宋体"/>
          <w:sz w:val="24"/>
          <w:szCs w:val="24"/>
        </w:rPr>
        <w:t>15.3</w:t>
      </w:r>
      <w:r>
        <w:rPr>
          <w:rFonts w:hint="eastAsia" w:ascii="宋体" w:hAnsi="宋体" w:eastAsia="宋体" w:cs="宋体"/>
          <w:sz w:val="24"/>
          <w:szCs w:val="24"/>
        </w:rPr>
        <w:tab/>
      </w:r>
      <w:r>
        <w:rPr>
          <w:rFonts w:hint="eastAsia" w:ascii="宋体" w:hAnsi="宋体" w:eastAsia="宋体" w:cs="宋体"/>
          <w:sz w:val="24"/>
          <w:szCs w:val="24"/>
        </w:rPr>
        <w:t>不可抗力使合同的某些内容有变更必要的，双方应通过协商在</w:t>
      </w:r>
      <w:r>
        <w:rPr>
          <w:rFonts w:hint="eastAsia" w:ascii="宋体" w:hAnsi="宋体" w:eastAsia="宋体" w:cs="宋体"/>
          <w:sz w:val="24"/>
          <w:szCs w:val="24"/>
          <w:u w:val="single"/>
        </w:rPr>
        <w:t>7-15</w:t>
      </w:r>
      <w:r>
        <w:rPr>
          <w:rFonts w:hint="eastAsia" w:ascii="宋体" w:hAnsi="宋体" w:eastAsia="宋体" w:cs="宋体"/>
          <w:sz w:val="24"/>
          <w:szCs w:val="24"/>
        </w:rPr>
        <w:t>日内达成进一步履行合同的协议，因不可抗力致使合同不能履行的，合同终止。</w:t>
      </w:r>
      <w:bookmarkStart w:id="156" w:name="_Toc487900365"/>
    </w:p>
    <w:p>
      <w:pPr>
        <w:keepNext w:val="0"/>
        <w:keepLines w:val="0"/>
        <w:pageBreakBefore w:val="0"/>
        <w:widowControl w:val="0"/>
        <w:kinsoku/>
        <w:wordWrap/>
        <w:overflowPunct/>
        <w:topLinePunct w:val="0"/>
        <w:bidi w:val="0"/>
        <w:adjustRightInd w:val="0"/>
        <w:snapToGrid w:val="0"/>
        <w:spacing w:before="120" w:line="360" w:lineRule="auto"/>
        <w:ind w:left="960" w:hanging="960"/>
        <w:textAlignment w:val="auto"/>
        <w:rPr>
          <w:rFonts w:hint="eastAsia" w:ascii="宋体" w:hAnsi="宋体" w:eastAsia="宋体" w:cs="宋体"/>
          <w:sz w:val="24"/>
          <w:szCs w:val="24"/>
        </w:rPr>
      </w:pPr>
      <w:r>
        <w:rPr>
          <w:rFonts w:hint="eastAsia" w:ascii="宋体" w:hAnsi="宋体" w:eastAsia="宋体" w:cs="宋体"/>
          <w:sz w:val="24"/>
          <w:szCs w:val="24"/>
        </w:rPr>
        <w:t>16      税费</w:t>
      </w:r>
      <w:bookmarkEnd w:id="156"/>
    </w:p>
    <w:p>
      <w:pPr>
        <w:keepNext w:val="0"/>
        <w:keepLines w:val="0"/>
        <w:pageBreakBefore w:val="0"/>
        <w:widowControl w:val="0"/>
        <w:kinsoku/>
        <w:wordWrap/>
        <w:overflowPunct/>
        <w:topLinePunct w:val="0"/>
        <w:bidi w:val="0"/>
        <w:adjustRightInd w:val="0"/>
        <w:snapToGrid w:val="0"/>
        <w:spacing w:before="120" w:line="360" w:lineRule="auto"/>
        <w:textAlignment w:val="auto"/>
        <w:rPr>
          <w:rFonts w:hint="eastAsia" w:ascii="宋体" w:hAnsi="宋体" w:eastAsia="宋体" w:cs="宋体"/>
          <w:sz w:val="24"/>
          <w:szCs w:val="24"/>
        </w:rPr>
      </w:pPr>
      <w:r>
        <w:rPr>
          <w:rFonts w:hint="eastAsia" w:ascii="宋体" w:hAnsi="宋体" w:eastAsia="宋体" w:cs="宋体"/>
          <w:sz w:val="24"/>
          <w:szCs w:val="24"/>
        </w:rPr>
        <w:t>16.1    与本合同有关的一切税费均适用中华人民共和国法律的相关规定。</w:t>
      </w:r>
      <w:bookmarkStart w:id="157" w:name="_Hlt487900425"/>
      <w:bookmarkEnd w:id="157"/>
      <w:bookmarkStart w:id="158" w:name="_Toc487900366"/>
    </w:p>
    <w:p>
      <w:pPr>
        <w:keepNext w:val="0"/>
        <w:keepLines w:val="0"/>
        <w:pageBreakBefore w:val="0"/>
        <w:widowControl w:val="0"/>
        <w:kinsoku/>
        <w:wordWrap/>
        <w:overflowPunct/>
        <w:topLinePunct w:val="0"/>
        <w:bidi w:val="0"/>
        <w:adjustRightInd w:val="0"/>
        <w:snapToGrid w:val="0"/>
        <w:spacing w:before="120" w:line="360" w:lineRule="auto"/>
        <w:textAlignment w:val="auto"/>
        <w:rPr>
          <w:rFonts w:hint="eastAsia" w:ascii="宋体" w:hAnsi="宋体" w:eastAsia="宋体" w:cs="宋体"/>
          <w:sz w:val="24"/>
          <w:szCs w:val="24"/>
        </w:rPr>
      </w:pPr>
      <w:r>
        <w:rPr>
          <w:rFonts w:hint="eastAsia" w:ascii="宋体" w:hAnsi="宋体" w:eastAsia="宋体" w:cs="宋体"/>
          <w:sz w:val="24"/>
          <w:szCs w:val="24"/>
        </w:rPr>
        <w:t xml:space="preserve">17      </w:t>
      </w:r>
      <w:bookmarkEnd w:id="158"/>
      <w:r>
        <w:rPr>
          <w:rFonts w:hint="eastAsia" w:ascii="宋体" w:hAnsi="宋体" w:eastAsia="宋体" w:cs="宋体"/>
          <w:sz w:val="24"/>
          <w:szCs w:val="24"/>
        </w:rPr>
        <w:t>合同争议的解决</w:t>
      </w:r>
    </w:p>
    <w:p>
      <w:pPr>
        <w:keepNext w:val="0"/>
        <w:keepLines w:val="0"/>
        <w:pageBreakBefore w:val="0"/>
        <w:widowControl w:val="0"/>
        <w:kinsoku/>
        <w:wordWrap/>
        <w:overflowPunct/>
        <w:topLinePunct w:val="0"/>
        <w:bidi w:val="0"/>
        <w:adjustRightInd w:val="0"/>
        <w:snapToGrid w:val="0"/>
        <w:spacing w:before="120" w:line="360" w:lineRule="auto"/>
        <w:ind w:left="960" w:hanging="960"/>
        <w:textAlignment w:val="auto"/>
        <w:rPr>
          <w:rFonts w:hint="eastAsia" w:ascii="宋体" w:hAnsi="宋体" w:eastAsia="宋体" w:cs="宋体"/>
          <w:sz w:val="24"/>
          <w:szCs w:val="24"/>
        </w:rPr>
      </w:pPr>
      <w:r>
        <w:rPr>
          <w:rFonts w:hint="eastAsia" w:ascii="宋体" w:hAnsi="宋体" w:eastAsia="宋体" w:cs="宋体"/>
          <w:sz w:val="24"/>
          <w:szCs w:val="24"/>
        </w:rPr>
        <w:t>17.1    因合同履行中发生的争议，合同当事人双方可通过协商解决。协商不成的，可提请北京市仲裁委员会仲裁或向人民法院提起诉讼。</w:t>
      </w:r>
    </w:p>
    <w:p>
      <w:pPr>
        <w:keepNext w:val="0"/>
        <w:keepLines w:val="0"/>
        <w:pageBreakBefore w:val="0"/>
        <w:widowControl w:val="0"/>
        <w:kinsoku/>
        <w:wordWrap/>
        <w:overflowPunct/>
        <w:topLinePunct w:val="0"/>
        <w:bidi w:val="0"/>
        <w:adjustRightInd w:val="0"/>
        <w:snapToGrid w:val="0"/>
        <w:spacing w:before="120" w:line="360" w:lineRule="auto"/>
        <w:ind w:left="960" w:hanging="960"/>
        <w:textAlignment w:val="auto"/>
        <w:rPr>
          <w:rFonts w:hint="eastAsia" w:ascii="宋体" w:hAnsi="宋体" w:eastAsia="宋体" w:cs="宋体"/>
          <w:sz w:val="24"/>
          <w:szCs w:val="24"/>
        </w:rPr>
      </w:pPr>
      <w:r>
        <w:rPr>
          <w:rFonts w:hint="eastAsia" w:ascii="宋体" w:hAnsi="宋体" w:eastAsia="宋体" w:cs="宋体"/>
          <w:sz w:val="24"/>
          <w:szCs w:val="24"/>
        </w:rPr>
        <w:t>17.2    仲裁裁决应为最终裁决，当事人一方在规定时间内不履行仲裁机构裁决的，另一方可以申请人民法院强制执行。</w:t>
      </w:r>
    </w:p>
    <w:p>
      <w:pPr>
        <w:keepNext w:val="0"/>
        <w:keepLines w:val="0"/>
        <w:pageBreakBefore w:val="0"/>
        <w:widowControl w:val="0"/>
        <w:tabs>
          <w:tab w:val="left" w:pos="900"/>
        </w:tabs>
        <w:kinsoku/>
        <w:wordWrap/>
        <w:overflowPunct/>
        <w:topLinePunct w:val="0"/>
        <w:bidi w:val="0"/>
        <w:adjustRightInd w:val="0"/>
        <w:snapToGrid w:val="0"/>
        <w:spacing w:before="120" w:line="360" w:lineRule="auto"/>
        <w:textAlignment w:val="auto"/>
        <w:rPr>
          <w:rFonts w:hint="eastAsia" w:ascii="宋体" w:hAnsi="宋体" w:eastAsia="宋体" w:cs="宋体"/>
          <w:sz w:val="24"/>
          <w:szCs w:val="24"/>
        </w:rPr>
      </w:pPr>
      <w:r>
        <w:rPr>
          <w:rFonts w:hint="eastAsia" w:ascii="宋体" w:hAnsi="宋体" w:eastAsia="宋体" w:cs="宋体"/>
          <w:sz w:val="24"/>
          <w:szCs w:val="24"/>
        </w:rPr>
        <w:t>17.3    仲裁费用和诉讼费用除仲裁机构另有裁决外，应由败诉方负担。</w:t>
      </w:r>
      <w:bookmarkStart w:id="159" w:name="_Toc487900367"/>
    </w:p>
    <w:p>
      <w:pPr>
        <w:keepNext w:val="0"/>
        <w:keepLines w:val="0"/>
        <w:pageBreakBefore w:val="0"/>
        <w:widowControl w:val="0"/>
        <w:tabs>
          <w:tab w:val="left" w:pos="900"/>
        </w:tabs>
        <w:kinsoku/>
        <w:wordWrap/>
        <w:overflowPunct/>
        <w:topLinePunct w:val="0"/>
        <w:bidi w:val="0"/>
        <w:adjustRightInd w:val="0"/>
        <w:snapToGrid w:val="0"/>
        <w:spacing w:before="120" w:line="360" w:lineRule="auto"/>
        <w:textAlignment w:val="auto"/>
        <w:rPr>
          <w:rFonts w:hint="eastAsia" w:ascii="宋体" w:hAnsi="宋体" w:eastAsia="宋体" w:cs="宋体"/>
          <w:sz w:val="24"/>
          <w:szCs w:val="24"/>
        </w:rPr>
      </w:pPr>
      <w:r>
        <w:rPr>
          <w:rFonts w:hint="eastAsia" w:ascii="宋体" w:hAnsi="宋体" w:eastAsia="宋体" w:cs="宋体"/>
          <w:sz w:val="24"/>
          <w:szCs w:val="24"/>
        </w:rPr>
        <w:t>18      违约解除合同</w:t>
      </w:r>
      <w:bookmarkEnd w:id="159"/>
    </w:p>
    <w:p>
      <w:pPr>
        <w:keepNext w:val="0"/>
        <w:keepLines w:val="0"/>
        <w:pageBreakBefore w:val="0"/>
        <w:widowControl w:val="0"/>
        <w:kinsoku/>
        <w:wordWrap/>
        <w:overflowPunct/>
        <w:topLinePunct w:val="0"/>
        <w:bidi w:val="0"/>
        <w:adjustRightInd w:val="0"/>
        <w:snapToGrid w:val="0"/>
        <w:spacing w:before="120" w:line="360" w:lineRule="auto"/>
        <w:ind w:left="960" w:hanging="960"/>
        <w:textAlignment w:val="auto"/>
        <w:rPr>
          <w:rFonts w:hint="eastAsia" w:ascii="宋体" w:hAnsi="宋体" w:eastAsia="宋体" w:cs="宋体"/>
          <w:sz w:val="24"/>
          <w:szCs w:val="24"/>
        </w:rPr>
      </w:pPr>
      <w:bookmarkStart w:id="160" w:name="_Ref467378234"/>
      <w:r>
        <w:rPr>
          <w:rFonts w:hint="eastAsia" w:ascii="宋体" w:hAnsi="宋体" w:eastAsia="宋体" w:cs="宋体"/>
          <w:sz w:val="24"/>
          <w:szCs w:val="24"/>
        </w:rPr>
        <w:t>18.1    在</w:t>
      </w:r>
      <w:r>
        <w:rPr>
          <w:rFonts w:hint="eastAsia" w:ascii="宋体" w:hAnsi="宋体" w:eastAsia="宋体" w:cs="宋体"/>
          <w:sz w:val="24"/>
          <w:szCs w:val="24"/>
          <w:lang w:eastAsia="zh-CN"/>
        </w:rPr>
        <w:t>乙</w:t>
      </w:r>
      <w:r>
        <w:rPr>
          <w:rFonts w:hint="eastAsia" w:ascii="宋体" w:hAnsi="宋体" w:eastAsia="宋体" w:cs="宋体"/>
          <w:sz w:val="24"/>
          <w:szCs w:val="24"/>
        </w:rPr>
        <w:t>方违约的情况下，</w:t>
      </w:r>
      <w:r>
        <w:rPr>
          <w:rFonts w:hint="eastAsia" w:ascii="宋体" w:hAnsi="宋体" w:eastAsia="宋体" w:cs="宋体"/>
          <w:sz w:val="24"/>
          <w:szCs w:val="24"/>
          <w:lang w:eastAsia="zh-CN"/>
        </w:rPr>
        <w:t>甲</w:t>
      </w:r>
      <w:r>
        <w:rPr>
          <w:rFonts w:hint="eastAsia" w:ascii="宋体" w:hAnsi="宋体" w:eastAsia="宋体" w:cs="宋体"/>
          <w:sz w:val="24"/>
          <w:szCs w:val="24"/>
        </w:rPr>
        <w:t>方可向</w:t>
      </w:r>
      <w:r>
        <w:rPr>
          <w:rFonts w:hint="eastAsia" w:ascii="宋体" w:hAnsi="宋体" w:eastAsia="宋体" w:cs="宋体"/>
          <w:sz w:val="24"/>
          <w:szCs w:val="24"/>
          <w:lang w:eastAsia="zh-CN"/>
        </w:rPr>
        <w:t>乙</w:t>
      </w:r>
      <w:r>
        <w:rPr>
          <w:rFonts w:hint="eastAsia" w:ascii="宋体" w:hAnsi="宋体" w:eastAsia="宋体" w:cs="宋体"/>
          <w:sz w:val="24"/>
          <w:szCs w:val="24"/>
        </w:rPr>
        <w:t>方发出书面通知，部分或全部终止合同。同时保留向</w:t>
      </w:r>
      <w:r>
        <w:rPr>
          <w:rFonts w:hint="eastAsia" w:ascii="宋体" w:hAnsi="宋体" w:eastAsia="宋体" w:cs="宋体"/>
          <w:sz w:val="24"/>
          <w:szCs w:val="24"/>
          <w:lang w:eastAsia="zh-CN"/>
        </w:rPr>
        <w:t>乙</w:t>
      </w:r>
      <w:r>
        <w:rPr>
          <w:rFonts w:hint="eastAsia" w:ascii="宋体" w:hAnsi="宋体" w:eastAsia="宋体" w:cs="宋体"/>
          <w:sz w:val="24"/>
          <w:szCs w:val="24"/>
        </w:rPr>
        <w:t>方追诉的权利。</w:t>
      </w:r>
      <w:bookmarkEnd w:id="160"/>
    </w:p>
    <w:p>
      <w:pPr>
        <w:keepNext w:val="0"/>
        <w:keepLines w:val="0"/>
        <w:pageBreakBefore w:val="0"/>
        <w:widowControl w:val="0"/>
        <w:kinsoku/>
        <w:wordWrap/>
        <w:overflowPunct/>
        <w:topLinePunct w:val="0"/>
        <w:bidi w:val="0"/>
        <w:adjustRightInd w:val="0"/>
        <w:snapToGrid w:val="0"/>
        <w:spacing w:before="120" w:line="360" w:lineRule="auto"/>
        <w:ind w:left="960" w:hanging="960"/>
        <w:textAlignment w:val="auto"/>
        <w:rPr>
          <w:rFonts w:hint="eastAsia" w:ascii="宋体" w:hAnsi="宋体" w:eastAsia="宋体" w:cs="宋体"/>
          <w:sz w:val="24"/>
          <w:szCs w:val="24"/>
        </w:rPr>
      </w:pPr>
      <w:r>
        <w:rPr>
          <w:rFonts w:hint="eastAsia" w:ascii="宋体" w:hAnsi="宋体" w:eastAsia="宋体" w:cs="宋体"/>
          <w:sz w:val="24"/>
          <w:szCs w:val="24"/>
        </w:rPr>
        <w:t xml:space="preserve">18.1.1  </w:t>
      </w:r>
      <w:r>
        <w:rPr>
          <w:rFonts w:hint="eastAsia" w:ascii="宋体" w:hAnsi="宋体" w:eastAsia="宋体" w:cs="宋体"/>
          <w:sz w:val="24"/>
          <w:szCs w:val="24"/>
          <w:lang w:eastAsia="zh-CN"/>
        </w:rPr>
        <w:t>乙</w:t>
      </w:r>
      <w:r>
        <w:rPr>
          <w:rFonts w:hint="eastAsia" w:ascii="宋体" w:hAnsi="宋体" w:eastAsia="宋体" w:cs="宋体"/>
          <w:sz w:val="24"/>
          <w:szCs w:val="24"/>
        </w:rPr>
        <w:t>方未能在合同规定的限期或</w:t>
      </w:r>
      <w:r>
        <w:rPr>
          <w:rFonts w:hint="eastAsia" w:ascii="宋体" w:hAnsi="宋体" w:eastAsia="宋体" w:cs="宋体"/>
          <w:sz w:val="24"/>
          <w:szCs w:val="24"/>
          <w:lang w:eastAsia="zh-CN"/>
        </w:rPr>
        <w:t>甲</w:t>
      </w:r>
      <w:r>
        <w:rPr>
          <w:rFonts w:hint="eastAsia" w:ascii="宋体" w:hAnsi="宋体" w:eastAsia="宋体" w:cs="宋体"/>
          <w:sz w:val="24"/>
          <w:szCs w:val="24"/>
        </w:rPr>
        <w:t xml:space="preserve">方同意延长的限期内，提供全部或部分货物,按合同第14.1的规定可以解除合同的； </w:t>
      </w:r>
    </w:p>
    <w:p>
      <w:pPr>
        <w:keepNext w:val="0"/>
        <w:keepLines w:val="0"/>
        <w:pageBreakBefore w:val="0"/>
        <w:widowControl w:val="0"/>
        <w:kinsoku/>
        <w:wordWrap/>
        <w:overflowPunct/>
        <w:topLinePunct w:val="0"/>
        <w:bidi w:val="0"/>
        <w:adjustRightInd w:val="0"/>
        <w:snapToGrid w:val="0"/>
        <w:spacing w:before="120" w:line="360" w:lineRule="auto"/>
        <w:textAlignment w:val="auto"/>
        <w:rPr>
          <w:rFonts w:hint="eastAsia" w:ascii="宋体" w:hAnsi="宋体" w:eastAsia="宋体" w:cs="宋体"/>
          <w:sz w:val="24"/>
          <w:szCs w:val="24"/>
        </w:rPr>
      </w:pPr>
      <w:r>
        <w:rPr>
          <w:rFonts w:hint="eastAsia" w:ascii="宋体" w:hAnsi="宋体" w:eastAsia="宋体" w:cs="宋体"/>
          <w:sz w:val="24"/>
          <w:szCs w:val="24"/>
        </w:rPr>
        <w:t xml:space="preserve">18.1.2  </w:t>
      </w:r>
      <w:r>
        <w:rPr>
          <w:rFonts w:hint="eastAsia" w:ascii="宋体" w:hAnsi="宋体" w:eastAsia="宋体" w:cs="宋体"/>
          <w:sz w:val="24"/>
          <w:szCs w:val="24"/>
          <w:lang w:eastAsia="zh-CN"/>
        </w:rPr>
        <w:t>乙</w:t>
      </w:r>
      <w:r>
        <w:rPr>
          <w:rFonts w:hint="eastAsia" w:ascii="宋体" w:hAnsi="宋体" w:eastAsia="宋体" w:cs="宋体"/>
          <w:sz w:val="24"/>
          <w:szCs w:val="24"/>
        </w:rPr>
        <w:t>方未能履行合同规定的其它主要义务的；</w:t>
      </w:r>
    </w:p>
    <w:p>
      <w:pPr>
        <w:keepNext w:val="0"/>
        <w:keepLines w:val="0"/>
        <w:pageBreakBefore w:val="0"/>
        <w:widowControl w:val="0"/>
        <w:kinsoku/>
        <w:wordWrap/>
        <w:overflowPunct/>
        <w:topLinePunct w:val="0"/>
        <w:bidi w:val="0"/>
        <w:adjustRightInd w:val="0"/>
        <w:snapToGrid w:val="0"/>
        <w:spacing w:before="120" w:line="360" w:lineRule="auto"/>
        <w:textAlignment w:val="auto"/>
        <w:rPr>
          <w:rFonts w:hint="eastAsia" w:ascii="宋体" w:hAnsi="宋体" w:eastAsia="宋体" w:cs="宋体"/>
          <w:sz w:val="24"/>
          <w:szCs w:val="24"/>
        </w:rPr>
      </w:pPr>
      <w:r>
        <w:rPr>
          <w:rFonts w:hint="eastAsia" w:ascii="宋体" w:hAnsi="宋体" w:eastAsia="宋体" w:cs="宋体"/>
          <w:sz w:val="24"/>
          <w:szCs w:val="24"/>
        </w:rPr>
        <w:t>18.1.3  在本合同履行过程中有腐败和欺诈行为的。</w:t>
      </w:r>
    </w:p>
    <w:p>
      <w:pPr>
        <w:keepNext w:val="0"/>
        <w:keepLines w:val="0"/>
        <w:pageBreakBefore w:val="0"/>
        <w:widowControl w:val="0"/>
        <w:kinsoku/>
        <w:wordWrap/>
        <w:overflowPunct/>
        <w:topLinePunct w:val="0"/>
        <w:bidi w:val="0"/>
        <w:adjustRightInd w:val="0"/>
        <w:snapToGrid w:val="0"/>
        <w:spacing w:before="120" w:line="360" w:lineRule="auto"/>
        <w:textAlignment w:val="auto"/>
        <w:rPr>
          <w:rFonts w:hint="eastAsia" w:ascii="宋体" w:hAnsi="宋体" w:eastAsia="宋体" w:cs="宋体"/>
          <w:sz w:val="24"/>
          <w:szCs w:val="24"/>
        </w:rPr>
      </w:pPr>
      <w:r>
        <w:rPr>
          <w:rFonts w:hint="eastAsia" w:ascii="宋体" w:hAnsi="宋体" w:eastAsia="宋体" w:cs="宋体"/>
          <w:sz w:val="24"/>
          <w:szCs w:val="24"/>
        </w:rPr>
        <w:t>18.1.3.1 “腐败行为”和“欺诈行为”定义如下:</w:t>
      </w:r>
    </w:p>
    <w:p>
      <w:pPr>
        <w:keepNext w:val="0"/>
        <w:keepLines w:val="0"/>
        <w:pageBreakBefore w:val="0"/>
        <w:widowControl w:val="0"/>
        <w:kinsoku/>
        <w:wordWrap/>
        <w:overflowPunct/>
        <w:topLinePunct w:val="0"/>
        <w:bidi w:val="0"/>
        <w:adjustRightInd w:val="0"/>
        <w:snapToGrid w:val="0"/>
        <w:spacing w:before="120" w:line="360" w:lineRule="auto"/>
        <w:ind w:left="1440" w:hanging="1440"/>
        <w:textAlignment w:val="auto"/>
        <w:rPr>
          <w:rFonts w:hint="eastAsia" w:ascii="宋体" w:hAnsi="宋体" w:eastAsia="宋体" w:cs="宋体"/>
          <w:sz w:val="24"/>
          <w:szCs w:val="24"/>
        </w:rPr>
      </w:pPr>
      <w:r>
        <w:rPr>
          <w:rFonts w:hint="eastAsia" w:ascii="宋体" w:hAnsi="宋体" w:eastAsia="宋体" w:cs="宋体"/>
          <w:sz w:val="24"/>
          <w:szCs w:val="24"/>
        </w:rPr>
        <w:t>18.1.3.1.1“腐败行为”是指提供/给予/接受或索取任何有价值的东西来影响</w:t>
      </w:r>
      <w:r>
        <w:rPr>
          <w:rFonts w:hint="eastAsia" w:ascii="宋体" w:hAnsi="宋体" w:eastAsia="宋体" w:cs="宋体"/>
          <w:sz w:val="24"/>
          <w:szCs w:val="24"/>
          <w:lang w:eastAsia="zh-CN"/>
        </w:rPr>
        <w:t>甲</w:t>
      </w:r>
      <w:r>
        <w:rPr>
          <w:rFonts w:hint="eastAsia" w:ascii="宋体" w:hAnsi="宋体" w:eastAsia="宋体" w:cs="宋体"/>
          <w:sz w:val="24"/>
          <w:szCs w:val="24"/>
        </w:rPr>
        <w:t>方在合同签订、履行过程中的行为。</w:t>
      </w:r>
    </w:p>
    <w:p>
      <w:pPr>
        <w:keepNext w:val="0"/>
        <w:keepLines w:val="0"/>
        <w:pageBreakBefore w:val="0"/>
        <w:widowControl w:val="0"/>
        <w:kinsoku/>
        <w:wordWrap/>
        <w:overflowPunct/>
        <w:topLinePunct w:val="0"/>
        <w:bidi w:val="0"/>
        <w:adjustRightInd w:val="0"/>
        <w:snapToGrid w:val="0"/>
        <w:spacing w:before="120" w:line="360" w:lineRule="auto"/>
        <w:ind w:left="1440" w:hanging="1440"/>
        <w:textAlignment w:val="auto"/>
        <w:rPr>
          <w:rFonts w:hint="eastAsia" w:ascii="宋体" w:hAnsi="宋体" w:eastAsia="宋体" w:cs="宋体"/>
          <w:sz w:val="24"/>
          <w:szCs w:val="24"/>
        </w:rPr>
      </w:pPr>
      <w:r>
        <w:rPr>
          <w:rFonts w:hint="eastAsia" w:ascii="宋体" w:hAnsi="宋体" w:eastAsia="宋体" w:cs="宋体"/>
          <w:sz w:val="24"/>
          <w:szCs w:val="24"/>
        </w:rPr>
        <w:t>18.1.3.1.2“欺诈行为”是指为了影响合同签订、履行过程，以谎报事实的方法，损害</w:t>
      </w:r>
      <w:r>
        <w:rPr>
          <w:rFonts w:hint="eastAsia" w:ascii="宋体" w:hAnsi="宋体" w:eastAsia="宋体" w:cs="宋体"/>
          <w:sz w:val="24"/>
          <w:szCs w:val="24"/>
          <w:lang w:eastAsia="zh-CN"/>
        </w:rPr>
        <w:t>甲</w:t>
      </w:r>
      <w:r>
        <w:rPr>
          <w:rFonts w:hint="eastAsia" w:ascii="宋体" w:hAnsi="宋体" w:eastAsia="宋体" w:cs="宋体"/>
          <w:sz w:val="24"/>
          <w:szCs w:val="24"/>
        </w:rPr>
        <w:t>方的利益的行为。</w:t>
      </w:r>
    </w:p>
    <w:p>
      <w:pPr>
        <w:keepNext w:val="0"/>
        <w:keepLines w:val="0"/>
        <w:pageBreakBefore w:val="0"/>
        <w:widowControl w:val="0"/>
        <w:kinsoku/>
        <w:wordWrap/>
        <w:overflowPunct/>
        <w:topLinePunct w:val="0"/>
        <w:bidi w:val="0"/>
        <w:adjustRightInd w:val="0"/>
        <w:snapToGrid w:val="0"/>
        <w:spacing w:before="120" w:line="360" w:lineRule="auto"/>
        <w:ind w:left="960" w:hanging="960"/>
        <w:textAlignment w:val="auto"/>
        <w:rPr>
          <w:rFonts w:hint="eastAsia" w:ascii="宋体" w:hAnsi="宋体" w:eastAsia="宋体" w:cs="宋体"/>
          <w:sz w:val="24"/>
          <w:szCs w:val="24"/>
        </w:rPr>
      </w:pPr>
      <w:r>
        <w:rPr>
          <w:rFonts w:hint="eastAsia" w:ascii="宋体" w:hAnsi="宋体" w:eastAsia="宋体" w:cs="宋体"/>
          <w:sz w:val="24"/>
          <w:szCs w:val="24"/>
        </w:rPr>
        <w:t>18.2    在</w:t>
      </w:r>
      <w:r>
        <w:rPr>
          <w:rFonts w:hint="eastAsia" w:ascii="宋体" w:hAnsi="宋体" w:eastAsia="宋体" w:cs="宋体"/>
          <w:sz w:val="24"/>
          <w:szCs w:val="24"/>
          <w:lang w:eastAsia="zh-CN"/>
        </w:rPr>
        <w:t>甲</w:t>
      </w:r>
      <w:r>
        <w:rPr>
          <w:rFonts w:hint="eastAsia" w:ascii="宋体" w:hAnsi="宋体" w:eastAsia="宋体" w:cs="宋体"/>
          <w:sz w:val="24"/>
          <w:szCs w:val="24"/>
        </w:rPr>
        <w:t>方根据上述第18.1条规定，全部或部分解除合同之后，应当遵循诚实信用原则，全部或部分购</w:t>
      </w:r>
      <w:r>
        <w:rPr>
          <w:rFonts w:hint="eastAsia" w:ascii="宋体" w:hAnsi="宋体" w:eastAsia="宋体" w:cs="宋体"/>
          <w:sz w:val="24"/>
          <w:szCs w:val="24"/>
          <w:lang w:eastAsia="zh-CN"/>
        </w:rPr>
        <w:t>甲</w:t>
      </w:r>
      <w:r>
        <w:rPr>
          <w:rFonts w:hint="eastAsia" w:ascii="宋体" w:hAnsi="宋体" w:eastAsia="宋体" w:cs="宋体"/>
          <w:sz w:val="24"/>
          <w:szCs w:val="24"/>
        </w:rPr>
        <w:t>与未交付的货物类似的货物或服务，</w:t>
      </w:r>
      <w:r>
        <w:rPr>
          <w:rFonts w:hint="eastAsia" w:ascii="宋体" w:hAnsi="宋体" w:eastAsia="宋体" w:cs="宋体"/>
          <w:sz w:val="24"/>
          <w:szCs w:val="24"/>
          <w:lang w:eastAsia="zh-CN"/>
        </w:rPr>
        <w:t>乙</w:t>
      </w:r>
      <w:r>
        <w:rPr>
          <w:rFonts w:hint="eastAsia" w:ascii="宋体" w:hAnsi="宋体" w:eastAsia="宋体" w:cs="宋体"/>
          <w:sz w:val="24"/>
          <w:szCs w:val="24"/>
        </w:rPr>
        <w:t>方应承担</w:t>
      </w:r>
      <w:r>
        <w:rPr>
          <w:rFonts w:hint="eastAsia" w:ascii="宋体" w:hAnsi="宋体" w:eastAsia="宋体" w:cs="宋体"/>
          <w:sz w:val="24"/>
          <w:szCs w:val="24"/>
          <w:lang w:eastAsia="zh-CN"/>
        </w:rPr>
        <w:t>甲</w:t>
      </w:r>
      <w:r>
        <w:rPr>
          <w:rFonts w:hint="eastAsia" w:ascii="宋体" w:hAnsi="宋体" w:eastAsia="宋体" w:cs="宋体"/>
          <w:sz w:val="24"/>
          <w:szCs w:val="24"/>
        </w:rPr>
        <w:t>方购</w:t>
      </w:r>
      <w:r>
        <w:rPr>
          <w:rFonts w:hint="eastAsia" w:ascii="宋体" w:hAnsi="宋体" w:eastAsia="宋体" w:cs="宋体"/>
          <w:sz w:val="24"/>
          <w:szCs w:val="24"/>
          <w:lang w:eastAsia="zh-CN"/>
        </w:rPr>
        <w:t>甲</w:t>
      </w:r>
      <w:r>
        <w:rPr>
          <w:rFonts w:hint="eastAsia" w:ascii="宋体" w:hAnsi="宋体" w:eastAsia="宋体" w:cs="宋体"/>
          <w:sz w:val="24"/>
          <w:szCs w:val="24"/>
        </w:rPr>
        <w:t>类似货物或服务而产生的额外支出。部分解除合同的，</w:t>
      </w:r>
      <w:r>
        <w:rPr>
          <w:rFonts w:hint="eastAsia" w:ascii="宋体" w:hAnsi="宋体" w:eastAsia="宋体" w:cs="宋体"/>
          <w:sz w:val="24"/>
          <w:szCs w:val="24"/>
          <w:lang w:eastAsia="zh-CN"/>
        </w:rPr>
        <w:t>乙</w:t>
      </w:r>
      <w:r>
        <w:rPr>
          <w:rFonts w:hint="eastAsia" w:ascii="宋体" w:hAnsi="宋体" w:eastAsia="宋体" w:cs="宋体"/>
          <w:sz w:val="24"/>
          <w:szCs w:val="24"/>
        </w:rPr>
        <w:t>方应继续履行合同中未解除的部分。</w:t>
      </w:r>
      <w:bookmarkStart w:id="161" w:name="_Toc487900368"/>
    </w:p>
    <w:p>
      <w:pPr>
        <w:keepNext w:val="0"/>
        <w:keepLines w:val="0"/>
        <w:pageBreakBefore w:val="0"/>
        <w:widowControl w:val="0"/>
        <w:kinsoku/>
        <w:wordWrap/>
        <w:overflowPunct/>
        <w:topLinePunct w:val="0"/>
        <w:bidi w:val="0"/>
        <w:adjustRightInd w:val="0"/>
        <w:snapToGrid w:val="0"/>
        <w:spacing w:before="120" w:line="360" w:lineRule="auto"/>
        <w:ind w:left="960" w:hanging="960"/>
        <w:textAlignment w:val="auto"/>
        <w:rPr>
          <w:rFonts w:hint="eastAsia" w:ascii="宋体" w:hAnsi="宋体" w:eastAsia="宋体" w:cs="宋体"/>
          <w:sz w:val="24"/>
          <w:szCs w:val="24"/>
        </w:rPr>
      </w:pPr>
      <w:r>
        <w:rPr>
          <w:rFonts w:hint="eastAsia" w:ascii="宋体" w:hAnsi="宋体" w:eastAsia="宋体" w:cs="宋体"/>
          <w:sz w:val="24"/>
          <w:szCs w:val="24"/>
        </w:rPr>
        <w:t>19     破产终止合同</w:t>
      </w:r>
      <w:bookmarkEnd w:id="161"/>
    </w:p>
    <w:p>
      <w:pPr>
        <w:keepNext w:val="0"/>
        <w:keepLines w:val="0"/>
        <w:pageBreakBefore w:val="0"/>
        <w:widowControl w:val="0"/>
        <w:kinsoku/>
        <w:wordWrap/>
        <w:overflowPunct/>
        <w:topLinePunct w:val="0"/>
        <w:bidi w:val="0"/>
        <w:adjustRightInd w:val="0"/>
        <w:snapToGrid w:val="0"/>
        <w:spacing w:before="120" w:line="360" w:lineRule="auto"/>
        <w:ind w:left="900" w:hanging="900"/>
        <w:textAlignment w:val="auto"/>
        <w:rPr>
          <w:rFonts w:hint="eastAsia" w:ascii="宋体" w:hAnsi="宋体" w:eastAsia="宋体" w:cs="宋体"/>
          <w:sz w:val="24"/>
          <w:szCs w:val="24"/>
        </w:rPr>
      </w:pPr>
      <w:r>
        <w:rPr>
          <w:rFonts w:hint="eastAsia" w:ascii="宋体" w:hAnsi="宋体" w:eastAsia="宋体" w:cs="宋体"/>
          <w:sz w:val="24"/>
          <w:szCs w:val="24"/>
        </w:rPr>
        <w:t>19.1   如果</w:t>
      </w:r>
      <w:r>
        <w:rPr>
          <w:rFonts w:hint="eastAsia" w:ascii="宋体" w:hAnsi="宋体" w:eastAsia="宋体" w:cs="宋体"/>
          <w:sz w:val="24"/>
          <w:szCs w:val="24"/>
          <w:lang w:eastAsia="zh-CN"/>
        </w:rPr>
        <w:t>乙</w:t>
      </w:r>
      <w:r>
        <w:rPr>
          <w:rFonts w:hint="eastAsia" w:ascii="宋体" w:hAnsi="宋体" w:eastAsia="宋体" w:cs="宋体"/>
          <w:sz w:val="24"/>
          <w:szCs w:val="24"/>
        </w:rPr>
        <w:t>方破产导致合同无法履行时，</w:t>
      </w:r>
      <w:r>
        <w:rPr>
          <w:rFonts w:hint="eastAsia" w:ascii="宋体" w:hAnsi="宋体" w:eastAsia="宋体" w:cs="宋体"/>
          <w:sz w:val="24"/>
          <w:szCs w:val="24"/>
          <w:lang w:eastAsia="zh-CN"/>
        </w:rPr>
        <w:t>甲</w:t>
      </w:r>
      <w:r>
        <w:rPr>
          <w:rFonts w:hint="eastAsia" w:ascii="宋体" w:hAnsi="宋体" w:eastAsia="宋体" w:cs="宋体"/>
          <w:sz w:val="24"/>
          <w:szCs w:val="24"/>
        </w:rPr>
        <w:t>方可以书面形式通知</w:t>
      </w:r>
      <w:r>
        <w:rPr>
          <w:rFonts w:hint="eastAsia" w:ascii="宋体" w:hAnsi="宋体" w:eastAsia="宋体" w:cs="宋体"/>
          <w:sz w:val="24"/>
          <w:szCs w:val="24"/>
          <w:lang w:eastAsia="zh-CN"/>
        </w:rPr>
        <w:t>乙</w:t>
      </w:r>
      <w:r>
        <w:rPr>
          <w:rFonts w:hint="eastAsia" w:ascii="宋体" w:hAnsi="宋体" w:eastAsia="宋体" w:cs="宋体"/>
          <w:sz w:val="24"/>
          <w:szCs w:val="24"/>
        </w:rPr>
        <w:t>方，单方终止合同而不给</w:t>
      </w:r>
      <w:r>
        <w:rPr>
          <w:rFonts w:hint="eastAsia" w:ascii="宋体" w:hAnsi="宋体" w:eastAsia="宋体" w:cs="宋体"/>
          <w:sz w:val="24"/>
          <w:szCs w:val="24"/>
          <w:lang w:eastAsia="zh-CN"/>
        </w:rPr>
        <w:t>乙</w:t>
      </w:r>
      <w:r>
        <w:rPr>
          <w:rFonts w:hint="eastAsia" w:ascii="宋体" w:hAnsi="宋体" w:eastAsia="宋体" w:cs="宋体"/>
          <w:sz w:val="24"/>
          <w:szCs w:val="24"/>
        </w:rPr>
        <w:t>方补偿。但</w:t>
      </w:r>
      <w:r>
        <w:rPr>
          <w:rFonts w:hint="eastAsia" w:ascii="宋体" w:hAnsi="宋体" w:eastAsia="宋体" w:cs="宋体"/>
          <w:sz w:val="24"/>
          <w:szCs w:val="24"/>
          <w:lang w:eastAsia="zh-CN"/>
        </w:rPr>
        <w:t>甲</w:t>
      </w:r>
      <w:r>
        <w:rPr>
          <w:rFonts w:hint="eastAsia" w:ascii="宋体" w:hAnsi="宋体" w:eastAsia="宋体" w:cs="宋体"/>
          <w:sz w:val="24"/>
          <w:szCs w:val="24"/>
        </w:rPr>
        <w:t>方必须以书面形式告知同级政府采购监督管理部门。该合同的终止将不损害或不影响</w:t>
      </w:r>
      <w:r>
        <w:rPr>
          <w:rFonts w:hint="eastAsia" w:ascii="宋体" w:hAnsi="宋体" w:eastAsia="宋体" w:cs="宋体"/>
          <w:sz w:val="24"/>
          <w:szCs w:val="24"/>
          <w:lang w:eastAsia="zh-CN"/>
        </w:rPr>
        <w:t>甲</w:t>
      </w:r>
      <w:r>
        <w:rPr>
          <w:rFonts w:hint="eastAsia" w:ascii="宋体" w:hAnsi="宋体" w:eastAsia="宋体" w:cs="宋体"/>
          <w:sz w:val="24"/>
          <w:szCs w:val="24"/>
        </w:rPr>
        <w:t>方已经采取或将要采取的任何行动或补救措施的权利。</w:t>
      </w:r>
      <w:bookmarkStart w:id="162" w:name="_Toc487900369"/>
    </w:p>
    <w:p>
      <w:pPr>
        <w:keepNext w:val="0"/>
        <w:keepLines w:val="0"/>
        <w:pageBreakBefore w:val="0"/>
        <w:widowControl w:val="0"/>
        <w:kinsoku/>
        <w:wordWrap/>
        <w:overflowPunct/>
        <w:topLinePunct w:val="0"/>
        <w:bidi w:val="0"/>
        <w:adjustRightInd w:val="0"/>
        <w:snapToGrid w:val="0"/>
        <w:spacing w:before="120" w:line="360" w:lineRule="auto"/>
        <w:ind w:left="900" w:hanging="900"/>
        <w:textAlignment w:val="auto"/>
        <w:rPr>
          <w:rFonts w:hint="eastAsia" w:ascii="宋体" w:hAnsi="宋体" w:eastAsia="宋体" w:cs="宋体"/>
          <w:sz w:val="24"/>
          <w:szCs w:val="24"/>
        </w:rPr>
      </w:pPr>
      <w:r>
        <w:rPr>
          <w:rFonts w:hint="eastAsia" w:ascii="宋体" w:hAnsi="宋体" w:eastAsia="宋体" w:cs="宋体"/>
          <w:sz w:val="24"/>
          <w:szCs w:val="24"/>
        </w:rPr>
        <w:t>20     转让和分包</w:t>
      </w:r>
      <w:bookmarkEnd w:id="162"/>
    </w:p>
    <w:p>
      <w:pPr>
        <w:keepNext w:val="0"/>
        <w:keepLines w:val="0"/>
        <w:pageBreakBefore w:val="0"/>
        <w:widowControl w:val="0"/>
        <w:kinsoku/>
        <w:wordWrap/>
        <w:overflowPunct/>
        <w:topLinePunct w:val="0"/>
        <w:bidi w:val="0"/>
        <w:adjustRightInd w:val="0"/>
        <w:snapToGrid w:val="0"/>
        <w:spacing w:before="120" w:line="360" w:lineRule="auto"/>
        <w:textAlignment w:val="auto"/>
        <w:rPr>
          <w:rFonts w:hint="eastAsia" w:ascii="宋体" w:hAnsi="宋体" w:eastAsia="宋体" w:cs="宋体"/>
          <w:sz w:val="24"/>
          <w:szCs w:val="24"/>
        </w:rPr>
      </w:pPr>
      <w:r>
        <w:rPr>
          <w:rFonts w:hint="eastAsia" w:ascii="宋体" w:hAnsi="宋体" w:eastAsia="宋体" w:cs="宋体"/>
          <w:sz w:val="24"/>
          <w:szCs w:val="24"/>
        </w:rPr>
        <w:t>20.1    政府采购合同不能转让。</w:t>
      </w:r>
    </w:p>
    <w:p>
      <w:pPr>
        <w:keepNext w:val="0"/>
        <w:keepLines w:val="0"/>
        <w:pageBreakBefore w:val="0"/>
        <w:widowControl w:val="0"/>
        <w:kinsoku/>
        <w:wordWrap/>
        <w:overflowPunct/>
        <w:topLinePunct w:val="0"/>
        <w:bidi w:val="0"/>
        <w:adjustRightInd w:val="0"/>
        <w:snapToGrid w:val="0"/>
        <w:spacing w:before="120" w:line="360" w:lineRule="auto"/>
        <w:ind w:left="960" w:hanging="960"/>
        <w:textAlignment w:val="auto"/>
        <w:rPr>
          <w:rFonts w:hint="eastAsia" w:ascii="宋体" w:hAnsi="宋体" w:eastAsia="宋体" w:cs="宋体"/>
          <w:sz w:val="24"/>
          <w:szCs w:val="24"/>
        </w:rPr>
      </w:pPr>
      <w:r>
        <w:rPr>
          <w:rFonts w:hint="eastAsia" w:ascii="宋体" w:hAnsi="宋体" w:eastAsia="宋体" w:cs="宋体"/>
          <w:sz w:val="24"/>
          <w:szCs w:val="24"/>
        </w:rPr>
        <w:t>20.2    经</w:t>
      </w:r>
      <w:r>
        <w:rPr>
          <w:rFonts w:hint="eastAsia" w:ascii="宋体" w:hAnsi="宋体" w:eastAsia="宋体" w:cs="宋体"/>
          <w:sz w:val="24"/>
          <w:szCs w:val="24"/>
          <w:lang w:eastAsia="zh-CN"/>
        </w:rPr>
        <w:t>甲</w:t>
      </w:r>
      <w:r>
        <w:rPr>
          <w:rFonts w:hint="eastAsia" w:ascii="宋体" w:hAnsi="宋体" w:eastAsia="宋体" w:cs="宋体"/>
          <w:sz w:val="24"/>
          <w:szCs w:val="24"/>
        </w:rPr>
        <w:t>方同意，</w:t>
      </w:r>
      <w:r>
        <w:rPr>
          <w:rFonts w:hint="eastAsia" w:ascii="宋体" w:hAnsi="宋体" w:eastAsia="宋体" w:cs="宋体"/>
          <w:sz w:val="24"/>
          <w:szCs w:val="24"/>
          <w:lang w:eastAsia="zh-CN"/>
        </w:rPr>
        <w:t>乙</w:t>
      </w:r>
      <w:r>
        <w:rPr>
          <w:rFonts w:hint="eastAsia" w:ascii="宋体" w:hAnsi="宋体" w:eastAsia="宋体" w:cs="宋体"/>
          <w:sz w:val="24"/>
          <w:szCs w:val="24"/>
        </w:rPr>
        <w:t>方可以将合同项下非主体、非关键性工作分包给他人完成。接受分包的人应当具备相应的资格条件，并不得再次分包。分包后不能解除</w:t>
      </w:r>
      <w:r>
        <w:rPr>
          <w:rFonts w:hint="eastAsia" w:ascii="宋体" w:hAnsi="宋体" w:eastAsia="宋体" w:cs="宋体"/>
          <w:sz w:val="24"/>
          <w:szCs w:val="24"/>
          <w:lang w:eastAsia="zh-CN"/>
        </w:rPr>
        <w:t>乙</w:t>
      </w:r>
      <w:r>
        <w:rPr>
          <w:rFonts w:hint="eastAsia" w:ascii="宋体" w:hAnsi="宋体" w:eastAsia="宋体" w:cs="宋体"/>
          <w:sz w:val="24"/>
          <w:szCs w:val="24"/>
        </w:rPr>
        <w:t>方履行本合同的责任和义务，接受分包的人与</w:t>
      </w:r>
      <w:r>
        <w:rPr>
          <w:rFonts w:hint="eastAsia" w:ascii="宋体" w:hAnsi="宋体" w:eastAsia="宋体" w:cs="宋体"/>
          <w:sz w:val="24"/>
          <w:szCs w:val="24"/>
          <w:lang w:eastAsia="zh-CN"/>
        </w:rPr>
        <w:t>乙</w:t>
      </w:r>
      <w:r>
        <w:rPr>
          <w:rFonts w:hint="eastAsia" w:ascii="宋体" w:hAnsi="宋体" w:eastAsia="宋体" w:cs="宋体"/>
          <w:sz w:val="24"/>
          <w:szCs w:val="24"/>
        </w:rPr>
        <w:t>方共同对</w:t>
      </w:r>
      <w:r>
        <w:rPr>
          <w:rFonts w:hint="eastAsia" w:ascii="宋体" w:hAnsi="宋体" w:eastAsia="宋体" w:cs="宋体"/>
          <w:sz w:val="24"/>
          <w:szCs w:val="24"/>
          <w:lang w:eastAsia="zh-CN"/>
        </w:rPr>
        <w:t>甲</w:t>
      </w:r>
      <w:r>
        <w:rPr>
          <w:rFonts w:hint="eastAsia" w:ascii="宋体" w:hAnsi="宋体" w:eastAsia="宋体" w:cs="宋体"/>
          <w:sz w:val="24"/>
          <w:szCs w:val="24"/>
        </w:rPr>
        <w:t>方连带承担合同的责任和义务。</w:t>
      </w:r>
      <w:r>
        <w:rPr>
          <w:rFonts w:hint="eastAsia" w:ascii="宋体" w:hAnsi="宋体" w:eastAsia="宋体" w:cs="宋体"/>
          <w:sz w:val="24"/>
          <w:szCs w:val="24"/>
          <w:lang w:eastAsia="zh-CN"/>
        </w:rPr>
        <w:t>乙</w:t>
      </w:r>
      <w:r>
        <w:rPr>
          <w:rFonts w:hint="eastAsia" w:ascii="宋体" w:hAnsi="宋体" w:eastAsia="宋体" w:cs="宋体"/>
          <w:sz w:val="24"/>
          <w:szCs w:val="24"/>
        </w:rPr>
        <w:t>方可以将合同项下非主体、非关键性工作分包给他人完成。但必须在投标文件中载明。</w:t>
      </w:r>
      <w:bookmarkStart w:id="163" w:name="_Toc487900370"/>
    </w:p>
    <w:p>
      <w:pPr>
        <w:keepNext w:val="0"/>
        <w:keepLines w:val="0"/>
        <w:pageBreakBefore w:val="0"/>
        <w:widowControl w:val="0"/>
        <w:kinsoku/>
        <w:wordWrap/>
        <w:overflowPunct/>
        <w:topLinePunct w:val="0"/>
        <w:bidi w:val="0"/>
        <w:adjustRightInd w:val="0"/>
        <w:snapToGrid w:val="0"/>
        <w:spacing w:before="120" w:line="360" w:lineRule="auto"/>
        <w:ind w:left="960" w:hanging="960"/>
        <w:textAlignment w:val="auto"/>
        <w:rPr>
          <w:rFonts w:hint="eastAsia" w:ascii="宋体" w:hAnsi="宋体" w:eastAsia="宋体" w:cs="宋体"/>
          <w:sz w:val="24"/>
          <w:szCs w:val="24"/>
        </w:rPr>
      </w:pPr>
      <w:r>
        <w:rPr>
          <w:rFonts w:hint="eastAsia" w:ascii="宋体" w:hAnsi="宋体" w:eastAsia="宋体" w:cs="宋体"/>
          <w:sz w:val="24"/>
          <w:szCs w:val="24"/>
        </w:rPr>
        <w:t>21     合同修改</w:t>
      </w:r>
      <w:bookmarkEnd w:id="163"/>
    </w:p>
    <w:p>
      <w:pPr>
        <w:keepNext w:val="0"/>
        <w:keepLines w:val="0"/>
        <w:pageBreakBefore w:val="0"/>
        <w:widowControl w:val="0"/>
        <w:kinsoku/>
        <w:wordWrap/>
        <w:overflowPunct/>
        <w:topLinePunct w:val="0"/>
        <w:bidi w:val="0"/>
        <w:adjustRightInd w:val="0"/>
        <w:snapToGrid w:val="0"/>
        <w:spacing w:before="120" w:line="360" w:lineRule="auto"/>
        <w:ind w:left="900" w:hanging="900"/>
        <w:textAlignment w:val="auto"/>
        <w:rPr>
          <w:rFonts w:hint="eastAsia" w:ascii="宋体" w:hAnsi="宋体" w:eastAsia="宋体" w:cs="宋体"/>
          <w:sz w:val="24"/>
          <w:szCs w:val="24"/>
        </w:rPr>
      </w:pPr>
      <w:r>
        <w:rPr>
          <w:rFonts w:hint="eastAsia" w:ascii="宋体" w:hAnsi="宋体" w:eastAsia="宋体" w:cs="宋体"/>
          <w:sz w:val="24"/>
          <w:szCs w:val="24"/>
        </w:rPr>
        <w:t xml:space="preserve">21.1   </w:t>
      </w:r>
      <w:r>
        <w:rPr>
          <w:rFonts w:hint="eastAsia" w:ascii="宋体" w:hAnsi="宋体" w:eastAsia="宋体" w:cs="宋体"/>
          <w:sz w:val="24"/>
          <w:szCs w:val="24"/>
          <w:lang w:eastAsia="zh-CN"/>
        </w:rPr>
        <w:t>甲</w:t>
      </w:r>
      <w:r>
        <w:rPr>
          <w:rFonts w:hint="eastAsia" w:ascii="宋体" w:hAnsi="宋体" w:eastAsia="宋体" w:cs="宋体"/>
          <w:sz w:val="24"/>
          <w:szCs w:val="24"/>
        </w:rPr>
        <w:t>方和</w:t>
      </w:r>
      <w:r>
        <w:rPr>
          <w:rFonts w:hint="eastAsia" w:ascii="宋体" w:hAnsi="宋体" w:eastAsia="宋体" w:cs="宋体"/>
          <w:sz w:val="24"/>
          <w:szCs w:val="24"/>
          <w:lang w:eastAsia="zh-CN"/>
        </w:rPr>
        <w:t>乙</w:t>
      </w:r>
      <w:r>
        <w:rPr>
          <w:rFonts w:hint="eastAsia" w:ascii="宋体" w:hAnsi="宋体" w:eastAsia="宋体" w:cs="宋体"/>
          <w:sz w:val="24"/>
          <w:szCs w:val="24"/>
        </w:rPr>
        <w:t>方都不得擅自变更本合同，但合同继续履行将损害国家和社会公共利益的除外。如必须对合同条款进行改动时，当事人双方须共同签署书面 文件，作为合同的补充，并报同级政府采购监督管理部门备案。</w:t>
      </w:r>
      <w:bookmarkStart w:id="164" w:name="_Toc487900371"/>
    </w:p>
    <w:p>
      <w:pPr>
        <w:keepNext w:val="0"/>
        <w:keepLines w:val="0"/>
        <w:pageBreakBefore w:val="0"/>
        <w:widowControl w:val="0"/>
        <w:kinsoku/>
        <w:wordWrap/>
        <w:overflowPunct/>
        <w:topLinePunct w:val="0"/>
        <w:bidi w:val="0"/>
        <w:adjustRightInd w:val="0"/>
        <w:snapToGrid w:val="0"/>
        <w:spacing w:before="120" w:line="360" w:lineRule="auto"/>
        <w:ind w:left="900" w:hanging="900"/>
        <w:textAlignment w:val="auto"/>
        <w:rPr>
          <w:rFonts w:hint="eastAsia" w:ascii="宋体" w:hAnsi="宋体" w:eastAsia="宋体" w:cs="宋体"/>
          <w:sz w:val="24"/>
          <w:szCs w:val="24"/>
        </w:rPr>
      </w:pPr>
      <w:r>
        <w:rPr>
          <w:rFonts w:hint="eastAsia" w:ascii="宋体" w:hAnsi="宋体" w:eastAsia="宋体" w:cs="宋体"/>
          <w:sz w:val="24"/>
          <w:szCs w:val="24"/>
        </w:rPr>
        <w:t>22      通知</w:t>
      </w:r>
      <w:bookmarkEnd w:id="164"/>
    </w:p>
    <w:p>
      <w:pPr>
        <w:keepNext w:val="0"/>
        <w:keepLines w:val="0"/>
        <w:pageBreakBefore w:val="0"/>
        <w:widowControl w:val="0"/>
        <w:kinsoku/>
        <w:wordWrap/>
        <w:overflowPunct/>
        <w:topLinePunct w:val="0"/>
        <w:bidi w:val="0"/>
        <w:adjustRightInd w:val="0"/>
        <w:snapToGrid w:val="0"/>
        <w:spacing w:before="120" w:line="360" w:lineRule="auto"/>
        <w:ind w:left="900" w:hanging="900"/>
        <w:textAlignment w:val="auto"/>
        <w:rPr>
          <w:rFonts w:hint="eastAsia" w:ascii="宋体" w:hAnsi="宋体" w:eastAsia="宋体" w:cs="宋体"/>
          <w:sz w:val="24"/>
          <w:szCs w:val="24"/>
        </w:rPr>
      </w:pPr>
      <w:r>
        <w:rPr>
          <w:rFonts w:hint="eastAsia" w:ascii="宋体" w:hAnsi="宋体" w:eastAsia="宋体" w:cs="宋体"/>
          <w:sz w:val="24"/>
          <w:szCs w:val="24"/>
        </w:rPr>
        <w:t>22.1    本合同任何一方给另一方的通知，都应以书面形式发送，而另一方也应以书面形式确认并发送到对方明确的地址。</w:t>
      </w:r>
      <w:bookmarkStart w:id="165" w:name="_Toc487900372"/>
    </w:p>
    <w:p>
      <w:pPr>
        <w:keepNext w:val="0"/>
        <w:keepLines w:val="0"/>
        <w:pageBreakBefore w:val="0"/>
        <w:widowControl w:val="0"/>
        <w:kinsoku/>
        <w:wordWrap/>
        <w:overflowPunct/>
        <w:topLinePunct w:val="0"/>
        <w:bidi w:val="0"/>
        <w:adjustRightInd w:val="0"/>
        <w:snapToGrid w:val="0"/>
        <w:spacing w:before="120" w:line="360" w:lineRule="auto"/>
        <w:ind w:left="900" w:hanging="900"/>
        <w:textAlignment w:val="auto"/>
        <w:rPr>
          <w:rFonts w:hint="eastAsia" w:ascii="宋体" w:hAnsi="宋体" w:eastAsia="宋体" w:cs="宋体"/>
          <w:sz w:val="24"/>
          <w:szCs w:val="24"/>
        </w:rPr>
      </w:pPr>
      <w:r>
        <w:rPr>
          <w:rFonts w:hint="eastAsia" w:ascii="宋体" w:hAnsi="宋体" w:eastAsia="宋体" w:cs="宋体"/>
          <w:sz w:val="24"/>
          <w:szCs w:val="24"/>
        </w:rPr>
        <w:t>23      计量单位</w:t>
      </w:r>
      <w:bookmarkEnd w:id="165"/>
    </w:p>
    <w:p>
      <w:pPr>
        <w:keepNext w:val="0"/>
        <w:keepLines w:val="0"/>
        <w:pageBreakBefore w:val="0"/>
        <w:widowControl w:val="0"/>
        <w:kinsoku/>
        <w:wordWrap/>
        <w:overflowPunct/>
        <w:topLinePunct w:val="0"/>
        <w:bidi w:val="0"/>
        <w:adjustRightInd w:val="0"/>
        <w:snapToGrid w:val="0"/>
        <w:spacing w:before="120" w:line="360" w:lineRule="auto"/>
        <w:textAlignment w:val="auto"/>
        <w:rPr>
          <w:rFonts w:hint="eastAsia" w:ascii="宋体" w:hAnsi="宋体" w:eastAsia="宋体" w:cs="宋体"/>
          <w:sz w:val="24"/>
          <w:szCs w:val="24"/>
        </w:rPr>
      </w:pPr>
      <w:r>
        <w:rPr>
          <w:rFonts w:hint="eastAsia" w:ascii="宋体" w:hAnsi="宋体" w:eastAsia="宋体" w:cs="宋体"/>
          <w:sz w:val="24"/>
          <w:szCs w:val="24"/>
        </w:rPr>
        <w:t>23.1    除技术规范中另有规定外,计量单位均使用国家法定计量单位。</w:t>
      </w:r>
      <w:bookmarkStart w:id="166" w:name="_Toc487900373"/>
    </w:p>
    <w:p>
      <w:pPr>
        <w:keepNext w:val="0"/>
        <w:keepLines w:val="0"/>
        <w:pageBreakBefore w:val="0"/>
        <w:widowControl w:val="0"/>
        <w:kinsoku/>
        <w:wordWrap/>
        <w:overflowPunct/>
        <w:topLinePunct w:val="0"/>
        <w:bidi w:val="0"/>
        <w:adjustRightInd w:val="0"/>
        <w:snapToGrid w:val="0"/>
        <w:spacing w:before="120" w:line="360" w:lineRule="auto"/>
        <w:textAlignment w:val="auto"/>
        <w:rPr>
          <w:rFonts w:hint="eastAsia" w:ascii="宋体" w:hAnsi="宋体" w:eastAsia="宋体" w:cs="宋体"/>
          <w:sz w:val="24"/>
          <w:szCs w:val="24"/>
        </w:rPr>
      </w:pPr>
      <w:r>
        <w:rPr>
          <w:rFonts w:hint="eastAsia" w:ascii="宋体" w:hAnsi="宋体" w:eastAsia="宋体" w:cs="宋体"/>
          <w:sz w:val="24"/>
          <w:szCs w:val="24"/>
        </w:rPr>
        <w:t>24      适用法律</w:t>
      </w:r>
      <w:bookmarkEnd w:id="166"/>
    </w:p>
    <w:p>
      <w:pPr>
        <w:keepNext w:val="0"/>
        <w:keepLines w:val="0"/>
        <w:pageBreakBefore w:val="0"/>
        <w:widowControl w:val="0"/>
        <w:kinsoku/>
        <w:wordWrap/>
        <w:overflowPunct/>
        <w:topLinePunct w:val="0"/>
        <w:bidi w:val="0"/>
        <w:adjustRightInd w:val="0"/>
        <w:snapToGrid w:val="0"/>
        <w:spacing w:before="120" w:line="360" w:lineRule="auto"/>
        <w:textAlignment w:val="auto"/>
        <w:rPr>
          <w:rFonts w:hint="eastAsia" w:ascii="宋体" w:hAnsi="宋体" w:eastAsia="宋体" w:cs="宋体"/>
          <w:sz w:val="24"/>
          <w:szCs w:val="24"/>
        </w:rPr>
      </w:pPr>
      <w:r>
        <w:rPr>
          <w:rFonts w:hint="eastAsia" w:ascii="宋体" w:hAnsi="宋体" w:eastAsia="宋体" w:cs="宋体"/>
          <w:sz w:val="24"/>
          <w:szCs w:val="24"/>
        </w:rPr>
        <w:t>24.1    本合同应按照中华人民共和国的法律进行解释。</w:t>
      </w:r>
      <w:bookmarkStart w:id="167" w:name="_Toc487900374"/>
    </w:p>
    <w:p>
      <w:pPr>
        <w:keepNext w:val="0"/>
        <w:keepLines w:val="0"/>
        <w:pageBreakBefore w:val="0"/>
        <w:widowControl w:val="0"/>
        <w:kinsoku/>
        <w:wordWrap/>
        <w:overflowPunct/>
        <w:topLinePunct w:val="0"/>
        <w:bidi w:val="0"/>
        <w:adjustRightInd w:val="0"/>
        <w:snapToGrid w:val="0"/>
        <w:spacing w:before="120" w:line="360" w:lineRule="auto"/>
        <w:textAlignment w:val="auto"/>
        <w:rPr>
          <w:rFonts w:hint="eastAsia" w:ascii="宋体" w:hAnsi="宋体" w:eastAsia="宋体" w:cs="宋体"/>
          <w:sz w:val="24"/>
          <w:szCs w:val="24"/>
        </w:rPr>
      </w:pPr>
      <w:r>
        <w:rPr>
          <w:rFonts w:hint="eastAsia" w:ascii="宋体" w:hAnsi="宋体" w:eastAsia="宋体" w:cs="宋体"/>
          <w:sz w:val="24"/>
          <w:szCs w:val="24"/>
        </w:rPr>
        <w:t>25      履约保证金</w:t>
      </w:r>
    </w:p>
    <w:p>
      <w:pPr>
        <w:keepNext w:val="0"/>
        <w:keepLines w:val="0"/>
        <w:pageBreakBefore w:val="0"/>
        <w:widowControl w:val="0"/>
        <w:kinsoku/>
        <w:wordWrap/>
        <w:overflowPunct/>
        <w:topLinePunct w:val="0"/>
        <w:bidi w:val="0"/>
        <w:adjustRightInd w:val="0"/>
        <w:snapToGrid w:val="0"/>
        <w:spacing w:before="120" w:line="360" w:lineRule="auto"/>
        <w:textAlignment w:val="auto"/>
        <w:rPr>
          <w:rFonts w:hint="eastAsia" w:ascii="宋体" w:hAnsi="宋体" w:eastAsia="宋体" w:cs="宋体"/>
          <w:sz w:val="24"/>
          <w:szCs w:val="24"/>
        </w:rPr>
      </w:pPr>
      <w:r>
        <w:rPr>
          <w:rFonts w:hint="eastAsia" w:ascii="宋体" w:hAnsi="宋体" w:eastAsia="宋体" w:cs="宋体"/>
          <w:sz w:val="24"/>
          <w:szCs w:val="24"/>
        </w:rPr>
        <w:t>25.1    详见合同特殊条款。</w:t>
      </w:r>
    </w:p>
    <w:p>
      <w:pPr>
        <w:keepNext w:val="0"/>
        <w:keepLines w:val="0"/>
        <w:pageBreakBefore w:val="0"/>
        <w:widowControl w:val="0"/>
        <w:kinsoku/>
        <w:wordWrap/>
        <w:overflowPunct/>
        <w:topLinePunct w:val="0"/>
        <w:bidi w:val="0"/>
        <w:adjustRightInd w:val="0"/>
        <w:snapToGrid w:val="0"/>
        <w:spacing w:before="120" w:line="360" w:lineRule="auto"/>
        <w:textAlignment w:val="auto"/>
        <w:rPr>
          <w:rFonts w:hint="eastAsia" w:ascii="宋体" w:hAnsi="宋体" w:eastAsia="宋体" w:cs="宋体"/>
          <w:sz w:val="24"/>
          <w:szCs w:val="24"/>
        </w:rPr>
      </w:pPr>
      <w:r>
        <w:rPr>
          <w:rFonts w:hint="eastAsia" w:ascii="宋体" w:hAnsi="宋体" w:eastAsia="宋体" w:cs="宋体"/>
          <w:sz w:val="24"/>
          <w:szCs w:val="24"/>
        </w:rPr>
        <w:t>26　    合同生效</w:t>
      </w:r>
      <w:bookmarkEnd w:id="167"/>
      <w:r>
        <w:rPr>
          <w:rFonts w:hint="eastAsia" w:ascii="宋体" w:hAnsi="宋体" w:eastAsia="宋体" w:cs="宋体"/>
          <w:sz w:val="24"/>
          <w:szCs w:val="24"/>
        </w:rPr>
        <w:t>和其它</w:t>
      </w:r>
    </w:p>
    <w:p>
      <w:pPr>
        <w:keepNext w:val="0"/>
        <w:keepLines w:val="0"/>
        <w:pageBreakBefore w:val="0"/>
        <w:widowControl w:val="0"/>
        <w:kinsoku/>
        <w:wordWrap/>
        <w:overflowPunct/>
        <w:topLinePunct w:val="0"/>
        <w:bidi w:val="0"/>
        <w:adjustRightInd w:val="0"/>
        <w:snapToGrid w:val="0"/>
        <w:spacing w:line="360" w:lineRule="auto"/>
        <w:ind w:left="989" w:hanging="960"/>
        <w:textAlignment w:val="auto"/>
        <w:rPr>
          <w:rFonts w:hint="eastAsia" w:ascii="宋体" w:hAnsi="宋体" w:eastAsia="宋体" w:cs="宋体"/>
          <w:sz w:val="24"/>
          <w:szCs w:val="24"/>
        </w:rPr>
      </w:pPr>
      <w:r>
        <w:rPr>
          <w:rFonts w:hint="eastAsia" w:ascii="宋体" w:hAnsi="宋体" w:eastAsia="宋体" w:cs="宋体"/>
          <w:sz w:val="24"/>
          <w:szCs w:val="24"/>
        </w:rPr>
        <w:t>26.1    政府采购项目的采购合同内容的确定应以招标文件和投标文件为基础，不得违背其实质性内容。政府采购项目的采购合同自签订之日起七个工作日内，</w:t>
      </w:r>
      <w:r>
        <w:rPr>
          <w:rFonts w:hint="eastAsia" w:ascii="宋体" w:hAnsi="宋体" w:eastAsia="宋体" w:cs="宋体"/>
          <w:sz w:val="24"/>
          <w:szCs w:val="24"/>
          <w:lang w:eastAsia="zh-CN"/>
        </w:rPr>
        <w:t>甲</w:t>
      </w:r>
      <w:r>
        <w:rPr>
          <w:rFonts w:hint="eastAsia" w:ascii="宋体" w:hAnsi="宋体" w:eastAsia="宋体" w:cs="宋体"/>
          <w:sz w:val="24"/>
          <w:szCs w:val="24"/>
        </w:rPr>
        <w:t>方应当将合同副本报同级政府采购监督管理部门和有关部门备案。合同将在双方签字盖章后开始生效。</w:t>
      </w:r>
    </w:p>
    <w:p>
      <w:pPr>
        <w:keepNext w:val="0"/>
        <w:keepLines w:val="0"/>
        <w:pageBreakBefore w:val="0"/>
        <w:widowControl w:val="0"/>
        <w:kinsoku/>
        <w:wordWrap/>
        <w:overflowPunct/>
        <w:topLinePunct w:val="0"/>
        <w:bidi w:val="0"/>
        <w:adjustRightInd w:val="0"/>
        <w:snapToGrid w:val="0"/>
        <w:spacing w:line="360" w:lineRule="auto"/>
        <w:ind w:left="989" w:hanging="960"/>
        <w:textAlignment w:val="auto"/>
        <w:rPr>
          <w:rFonts w:hint="eastAsia" w:ascii="宋体" w:hAnsi="宋体" w:eastAsia="宋体" w:cs="宋体"/>
          <w:sz w:val="24"/>
          <w:szCs w:val="24"/>
          <w:lang w:val="en-US" w:eastAsia="zh-CN"/>
        </w:rPr>
        <w:sectPr>
          <w:pgSz w:w="11907" w:h="16840"/>
          <w:pgMar w:top="1134" w:right="1247" w:bottom="1134" w:left="1247" w:header="851" w:footer="851" w:gutter="0"/>
          <w:pgBorders>
            <w:top w:val="none" w:sz="0" w:space="0"/>
            <w:left w:val="none" w:sz="0" w:space="0"/>
            <w:bottom w:val="none" w:sz="0" w:space="0"/>
            <w:right w:val="none" w:sz="0" w:space="0"/>
          </w:pgBorders>
          <w:pgNumType w:fmt="decimal"/>
          <w:cols w:space="720" w:num="1"/>
          <w:docGrid w:linePitch="462" w:charSpace="0"/>
        </w:sectPr>
      </w:pPr>
      <w:r>
        <w:rPr>
          <w:rFonts w:hint="eastAsia" w:ascii="宋体" w:hAnsi="宋体" w:eastAsia="宋体" w:cs="宋体"/>
          <w:sz w:val="24"/>
          <w:szCs w:val="24"/>
        </w:rPr>
        <w:t>26.2    本合同一式</w:t>
      </w:r>
      <w:r>
        <w:rPr>
          <w:rFonts w:hint="eastAsia" w:ascii="宋体" w:hAnsi="宋体" w:eastAsia="宋体" w:cs="宋体"/>
          <w:sz w:val="24"/>
          <w:szCs w:val="24"/>
          <w:u w:val="single"/>
          <w:lang w:val="en-US" w:eastAsia="zh-CN"/>
        </w:rPr>
        <w:t>5</w:t>
      </w:r>
      <w:r>
        <w:rPr>
          <w:rFonts w:hint="eastAsia" w:ascii="宋体" w:hAnsi="宋体" w:eastAsia="宋体" w:cs="宋体"/>
          <w:sz w:val="24"/>
          <w:szCs w:val="24"/>
        </w:rPr>
        <w:t>份，具有同等法律效力。</w:t>
      </w:r>
      <w:r>
        <w:rPr>
          <w:rFonts w:hint="eastAsia" w:ascii="宋体" w:hAnsi="宋体" w:eastAsia="宋体" w:cs="宋体"/>
          <w:sz w:val="24"/>
          <w:szCs w:val="24"/>
          <w:lang w:eastAsia="zh-CN"/>
        </w:rPr>
        <w:t>甲</w:t>
      </w:r>
      <w:r>
        <w:rPr>
          <w:rFonts w:hint="eastAsia" w:ascii="宋体" w:hAnsi="宋体" w:eastAsia="宋体" w:cs="宋体"/>
          <w:sz w:val="24"/>
          <w:szCs w:val="24"/>
        </w:rPr>
        <w:t>方和</w:t>
      </w:r>
      <w:r>
        <w:rPr>
          <w:rFonts w:hint="eastAsia" w:ascii="宋体" w:hAnsi="宋体" w:eastAsia="宋体" w:cs="宋体"/>
          <w:sz w:val="24"/>
          <w:szCs w:val="24"/>
          <w:lang w:eastAsia="zh-CN"/>
        </w:rPr>
        <w:t>乙</w:t>
      </w:r>
      <w:r>
        <w:rPr>
          <w:rFonts w:hint="eastAsia" w:ascii="宋体" w:hAnsi="宋体" w:eastAsia="宋体" w:cs="宋体"/>
          <w:sz w:val="24"/>
          <w:szCs w:val="24"/>
        </w:rPr>
        <w:t>方各执</w:t>
      </w:r>
      <w:r>
        <w:rPr>
          <w:rFonts w:hint="eastAsia" w:ascii="宋体" w:hAnsi="宋体" w:eastAsia="宋体" w:cs="宋体"/>
          <w:sz w:val="24"/>
          <w:szCs w:val="24"/>
          <w:u w:val="single"/>
        </w:rPr>
        <w:t>2</w:t>
      </w:r>
      <w:r>
        <w:rPr>
          <w:rFonts w:hint="eastAsia" w:ascii="宋体" w:hAnsi="宋体" w:eastAsia="宋体" w:cs="宋体"/>
          <w:sz w:val="24"/>
          <w:szCs w:val="24"/>
        </w:rPr>
        <w:t>份，招标代理执</w:t>
      </w:r>
      <w:r>
        <w:rPr>
          <w:rFonts w:hint="eastAsia" w:ascii="宋体" w:hAnsi="宋体" w:eastAsia="宋体" w:cs="宋体"/>
          <w:sz w:val="24"/>
          <w:szCs w:val="24"/>
          <w:u w:val="single"/>
        </w:rPr>
        <w:t>1</w:t>
      </w:r>
      <w:r>
        <w:rPr>
          <w:rFonts w:hint="eastAsia" w:ascii="宋体" w:hAnsi="宋体" w:eastAsia="宋体" w:cs="宋体"/>
          <w:sz w:val="24"/>
          <w:szCs w:val="24"/>
        </w:rPr>
        <w:t>份</w:t>
      </w:r>
      <w:r>
        <w:rPr>
          <w:rFonts w:hint="eastAsia" w:ascii="宋体" w:hAnsi="宋体" w:eastAsia="宋体" w:cs="宋体"/>
          <w:sz w:val="24"/>
          <w:szCs w:val="24"/>
          <w:lang w:val="en-US" w:eastAsia="zh-CN"/>
        </w:rPr>
        <w:t>。</w:t>
      </w:r>
    </w:p>
    <w:bookmarkEnd w:id="117"/>
    <w:bookmarkEnd w:id="118"/>
    <w:bookmarkEnd w:id="119"/>
    <w:bookmarkEnd w:id="120"/>
    <w:p>
      <w:pPr>
        <w:pStyle w:val="2"/>
        <w:keepNext w:val="0"/>
        <w:keepLines w:val="0"/>
        <w:jc w:val="center"/>
        <w:rPr>
          <w:rFonts w:hAnsi="宋体"/>
        </w:rPr>
      </w:pPr>
      <w:r>
        <w:rPr>
          <w:rFonts w:hint="eastAsia" w:hAnsi="宋体"/>
          <w:sz w:val="24"/>
          <w:szCs w:val="16"/>
          <w:lang w:eastAsia="zh-CN"/>
        </w:rPr>
        <w:t>第三部分</w:t>
      </w:r>
      <w:r>
        <w:rPr>
          <w:rFonts w:hint="eastAsia" w:hAnsi="宋体"/>
          <w:sz w:val="24"/>
          <w:szCs w:val="16"/>
          <w:lang w:val="en-US" w:eastAsia="zh-CN"/>
        </w:rPr>
        <w:t xml:space="preserve"> </w:t>
      </w:r>
      <w:r>
        <w:rPr>
          <w:rFonts w:hint="eastAsia" w:hAnsi="宋体"/>
          <w:sz w:val="24"/>
          <w:szCs w:val="16"/>
        </w:rPr>
        <w:t>合同特殊条款</w:t>
      </w:r>
      <w:bookmarkEnd w:id="113"/>
      <w:bookmarkEnd w:id="114"/>
      <w:bookmarkEnd w:id="115"/>
      <w:bookmarkEnd w:id="116"/>
    </w:p>
    <w:p>
      <w:pPr>
        <w:spacing w:before="120" w:line="420" w:lineRule="atLeast"/>
        <w:ind w:firstLine="480" w:firstLineChars="200"/>
        <w:rPr>
          <w:rFonts w:ascii="宋体" w:hAnsi="宋体" w:cs="宋体"/>
          <w:sz w:val="24"/>
        </w:rPr>
      </w:pPr>
      <w:r>
        <w:rPr>
          <w:rFonts w:hint="eastAsia" w:ascii="宋体" w:hAnsi="宋体" w:cs="宋体"/>
          <w:sz w:val="24"/>
        </w:rPr>
        <w:t>合同特殊条款是合同一般条款的补充和修改。如果两者之间有抵触，应以特殊条款为准。合同特殊条款的序号将与合同一般条款序号相对应。</w:t>
      </w:r>
    </w:p>
    <w:p>
      <w:pPr>
        <w:numPr>
          <w:ilvl w:val="0"/>
          <w:numId w:val="0"/>
        </w:numPr>
        <w:spacing w:before="120" w:line="420" w:lineRule="atLeast"/>
        <w:rPr>
          <w:rFonts w:ascii="宋体" w:hAnsi="宋体" w:cs="宋体"/>
          <w:sz w:val="24"/>
        </w:rPr>
      </w:pPr>
      <w:r>
        <w:rPr>
          <w:rFonts w:hint="eastAsia" w:ascii="宋体" w:hAnsi="宋体" w:cs="宋体"/>
          <w:sz w:val="24"/>
          <w:lang w:val="en-US" w:eastAsia="zh-CN"/>
        </w:rPr>
        <w:t>1、</w:t>
      </w:r>
      <w:r>
        <w:rPr>
          <w:rFonts w:hint="eastAsia" w:ascii="宋体" w:hAnsi="宋体" w:cs="宋体"/>
          <w:sz w:val="24"/>
        </w:rPr>
        <w:t>定义</w:t>
      </w:r>
    </w:p>
    <w:p>
      <w:pPr>
        <w:bidi w:val="0"/>
        <w:spacing w:line="360" w:lineRule="auto"/>
        <w:rPr>
          <w:rFonts w:hint="eastAsia" w:ascii="宋体" w:hAnsi="宋体" w:eastAsia="宋体" w:cs="宋体"/>
          <w:sz w:val="24"/>
          <w:szCs w:val="22"/>
        </w:rPr>
      </w:pPr>
      <w:r>
        <w:rPr>
          <w:rFonts w:hint="eastAsia" w:ascii="宋体" w:hAnsi="宋体" w:eastAsia="宋体" w:cs="宋体"/>
          <w:sz w:val="24"/>
          <w:szCs w:val="22"/>
        </w:rPr>
        <w:t xml:space="preserve">1.1 </w:t>
      </w:r>
      <w:r>
        <w:rPr>
          <w:rFonts w:hint="eastAsia" w:ascii="宋体" w:hAnsi="宋体" w:eastAsia="宋体" w:cs="宋体"/>
          <w:sz w:val="24"/>
          <w:szCs w:val="22"/>
          <w:lang w:eastAsia="zh-CN"/>
        </w:rPr>
        <w:t>甲</w:t>
      </w:r>
      <w:r>
        <w:rPr>
          <w:rFonts w:hint="eastAsia" w:ascii="宋体" w:hAnsi="宋体" w:eastAsia="宋体" w:cs="宋体"/>
          <w:sz w:val="24"/>
          <w:szCs w:val="22"/>
        </w:rPr>
        <w:t>方：本合同</w:t>
      </w:r>
      <w:r>
        <w:rPr>
          <w:rFonts w:hint="eastAsia" w:ascii="宋体" w:hAnsi="宋体" w:eastAsia="宋体" w:cs="宋体"/>
          <w:sz w:val="24"/>
          <w:szCs w:val="22"/>
          <w:lang w:eastAsia="zh-CN"/>
        </w:rPr>
        <w:t>甲</w:t>
      </w:r>
      <w:r>
        <w:rPr>
          <w:rFonts w:hint="eastAsia" w:ascii="宋体" w:hAnsi="宋体" w:eastAsia="宋体" w:cs="宋体"/>
          <w:sz w:val="24"/>
          <w:szCs w:val="22"/>
        </w:rPr>
        <w:t>方系指：</w:t>
      </w:r>
      <w:r>
        <w:rPr>
          <w:rFonts w:hint="eastAsia" w:ascii="宋体" w:hAnsi="宋体" w:eastAsia="宋体" w:cs="宋体"/>
          <w:sz w:val="24"/>
          <w:szCs w:val="22"/>
          <w:u w:val="single"/>
        </w:rPr>
        <w:t>北京市怀柔区生态环境局</w:t>
      </w:r>
    </w:p>
    <w:p>
      <w:pPr>
        <w:bidi w:val="0"/>
        <w:spacing w:line="360" w:lineRule="auto"/>
        <w:rPr>
          <w:rFonts w:hint="default" w:ascii="宋体" w:hAnsi="宋体" w:eastAsia="宋体" w:cs="宋体"/>
          <w:sz w:val="24"/>
          <w:szCs w:val="22"/>
          <w:u w:val="single"/>
          <w:lang w:val="en-US" w:eastAsia="zh-CN"/>
        </w:rPr>
      </w:pPr>
      <w:r>
        <w:rPr>
          <w:rFonts w:hint="eastAsia" w:ascii="宋体" w:hAnsi="宋体" w:eastAsia="宋体" w:cs="宋体"/>
          <w:sz w:val="24"/>
          <w:szCs w:val="22"/>
        </w:rPr>
        <w:t xml:space="preserve">1.2 </w:t>
      </w:r>
      <w:r>
        <w:rPr>
          <w:rFonts w:hint="eastAsia" w:ascii="宋体" w:hAnsi="宋体" w:eastAsia="宋体" w:cs="宋体"/>
          <w:sz w:val="24"/>
          <w:szCs w:val="22"/>
          <w:lang w:eastAsia="zh-CN"/>
        </w:rPr>
        <w:t>乙</w:t>
      </w:r>
      <w:r>
        <w:rPr>
          <w:rFonts w:hint="eastAsia" w:ascii="宋体" w:hAnsi="宋体" w:eastAsia="宋体" w:cs="宋体"/>
          <w:sz w:val="24"/>
          <w:szCs w:val="22"/>
        </w:rPr>
        <w:t>方：本合同</w:t>
      </w:r>
      <w:r>
        <w:rPr>
          <w:rFonts w:hint="eastAsia" w:ascii="宋体" w:hAnsi="宋体" w:eastAsia="宋体" w:cs="宋体"/>
          <w:sz w:val="24"/>
          <w:szCs w:val="22"/>
          <w:lang w:eastAsia="zh-CN"/>
        </w:rPr>
        <w:t>乙</w:t>
      </w:r>
      <w:r>
        <w:rPr>
          <w:rFonts w:hint="eastAsia" w:ascii="宋体" w:hAnsi="宋体" w:eastAsia="宋体" w:cs="宋体"/>
          <w:sz w:val="24"/>
          <w:szCs w:val="22"/>
        </w:rPr>
        <w:t>方系指：</w:t>
      </w:r>
      <w:r>
        <w:rPr>
          <w:rFonts w:hint="eastAsia" w:ascii="宋体" w:hAnsi="宋体" w:eastAsia="宋体" w:cs="宋体"/>
          <w:sz w:val="24"/>
          <w:szCs w:val="22"/>
          <w:u w:val="single"/>
          <w:lang w:val="en-US" w:eastAsia="zh-CN"/>
        </w:rPr>
        <w:t xml:space="preserve">        中标方        </w:t>
      </w:r>
    </w:p>
    <w:p>
      <w:pPr>
        <w:bidi w:val="0"/>
        <w:spacing w:line="360" w:lineRule="auto"/>
        <w:rPr>
          <w:rFonts w:hint="eastAsia" w:ascii="宋体" w:hAnsi="宋体" w:eastAsia="宋体" w:cs="宋体"/>
          <w:sz w:val="24"/>
          <w:szCs w:val="22"/>
        </w:rPr>
      </w:pPr>
      <w:r>
        <w:rPr>
          <w:rFonts w:hint="eastAsia" w:ascii="宋体" w:hAnsi="宋体" w:eastAsia="宋体" w:cs="宋体"/>
          <w:sz w:val="24"/>
          <w:szCs w:val="22"/>
        </w:rPr>
        <w:t>1.3 现场：本合同项下的服务地点位于：</w:t>
      </w:r>
      <w:r>
        <w:rPr>
          <w:rFonts w:hint="eastAsia" w:ascii="宋体" w:hAnsi="宋体" w:cs="宋体"/>
          <w:bCs/>
          <w:color w:val="000000"/>
          <w:sz w:val="24"/>
          <w:szCs w:val="22"/>
          <w:u w:val="single"/>
        </w:rPr>
        <w:t>北京市怀柔区生态环境局</w:t>
      </w:r>
      <w:r>
        <w:rPr>
          <w:rFonts w:hint="eastAsia" w:ascii="宋体" w:hAnsi="宋体" w:cs="宋体"/>
          <w:bCs/>
          <w:sz w:val="24"/>
          <w:szCs w:val="22"/>
          <w:u w:val="single"/>
        </w:rPr>
        <w:t>指定</w:t>
      </w:r>
    </w:p>
    <w:p>
      <w:pPr>
        <w:spacing w:before="120" w:line="360" w:lineRule="auto"/>
        <w:rPr>
          <w:rFonts w:ascii="宋体" w:hAnsi="宋体" w:cs="宋体"/>
          <w:sz w:val="24"/>
          <w:highlight w:val="none"/>
        </w:rPr>
      </w:pPr>
      <w:r>
        <w:rPr>
          <w:rFonts w:hint="eastAsia" w:ascii="宋体" w:hAnsi="宋体" w:cs="宋体"/>
          <w:sz w:val="24"/>
          <w:highlight w:val="none"/>
        </w:rPr>
        <w:t>2、服务期及付款条件</w:t>
      </w:r>
    </w:p>
    <w:p>
      <w:pPr>
        <w:pStyle w:val="16"/>
        <w:spacing w:line="360" w:lineRule="auto"/>
        <w:ind w:firstLine="240"/>
        <w:rPr>
          <w:rFonts w:hint="eastAsia" w:ascii="宋体" w:hAnsi="宋体" w:eastAsia="宋体"/>
          <w:color w:val="000000" w:themeColor="text1"/>
          <w:sz w:val="24"/>
          <w:highlight w:val="none"/>
          <w:u w:val="single"/>
          <w:lang w:val="en-US" w:eastAsia="zh-CN"/>
          <w14:textFill>
            <w14:solidFill>
              <w14:schemeClr w14:val="tx1"/>
            </w14:solidFill>
          </w14:textFill>
        </w:rPr>
      </w:pPr>
      <w:r>
        <w:rPr>
          <w:rFonts w:hint="eastAsia" w:ascii="宋体" w:hAnsi="宋体" w:cs="宋体"/>
          <w:sz w:val="24"/>
          <w:highlight w:val="none"/>
        </w:rPr>
        <w:t>2.1</w:t>
      </w:r>
      <w:r>
        <w:rPr>
          <w:rFonts w:hint="eastAsia" w:ascii="宋体" w:hAnsi="宋体" w:cs="宋体"/>
          <w:sz w:val="24"/>
          <w:highlight w:val="none"/>
          <w:lang w:val="en-US" w:eastAsia="zh-CN"/>
        </w:rPr>
        <w:t xml:space="preserve"> </w:t>
      </w:r>
      <w:r>
        <w:rPr>
          <w:rFonts w:hint="eastAsia" w:ascii="宋体" w:hAnsi="宋体" w:cs="宋体"/>
          <w:sz w:val="24"/>
          <w:highlight w:val="none"/>
        </w:rPr>
        <w:t>服务期限：</w:t>
      </w:r>
      <w:r>
        <w:rPr>
          <w:rFonts w:hint="eastAsia" w:ascii="宋体" w:hAnsi="宋体" w:eastAsia="Arial" w:cs="宋体"/>
          <w:bCs/>
          <w:snapToGrid w:val="0"/>
          <w:color w:val="000000"/>
          <w:kern w:val="0"/>
          <w:sz w:val="24"/>
          <w:szCs w:val="22"/>
          <w:u w:val="single"/>
          <w:lang w:val="en-US" w:eastAsia="zh-CN" w:bidi="ar-SA"/>
        </w:rPr>
        <w:t>2025</w:t>
      </w:r>
      <w:r>
        <w:rPr>
          <w:rFonts w:hint="eastAsia" w:ascii="宋体" w:hAnsi="宋体" w:eastAsia="Arial" w:cs="宋体"/>
          <w:bCs/>
          <w:snapToGrid w:val="0"/>
          <w:color w:val="000000"/>
          <w:kern w:val="0"/>
          <w:sz w:val="24"/>
          <w:szCs w:val="22"/>
          <w:u w:val="single"/>
          <w:lang w:val="en-US" w:eastAsia="en-US" w:bidi="ar-SA"/>
        </w:rPr>
        <w:t>年</w:t>
      </w:r>
      <w:r>
        <w:rPr>
          <w:rFonts w:hint="eastAsia" w:ascii="宋体" w:hAnsi="宋体" w:eastAsia="Arial" w:cs="宋体"/>
          <w:bCs/>
          <w:snapToGrid w:val="0"/>
          <w:color w:val="000000"/>
          <w:kern w:val="0"/>
          <w:sz w:val="24"/>
          <w:szCs w:val="22"/>
          <w:u w:val="single"/>
          <w:lang w:val="en-US" w:eastAsia="zh-CN" w:bidi="ar-SA"/>
        </w:rPr>
        <w:t>12</w:t>
      </w:r>
      <w:r>
        <w:rPr>
          <w:rFonts w:hint="eastAsia" w:ascii="宋体" w:hAnsi="宋体" w:eastAsia="Arial" w:cs="宋体"/>
          <w:bCs/>
          <w:snapToGrid w:val="0"/>
          <w:color w:val="000000"/>
          <w:kern w:val="0"/>
          <w:sz w:val="24"/>
          <w:szCs w:val="22"/>
          <w:u w:val="single"/>
          <w:lang w:val="en-US" w:eastAsia="en-US" w:bidi="ar-SA"/>
        </w:rPr>
        <w:t>月底前完成</w:t>
      </w:r>
    </w:p>
    <w:p>
      <w:pPr>
        <w:pStyle w:val="16"/>
        <w:tabs>
          <w:tab w:val="left" w:pos="420"/>
          <w:tab w:val="clear" w:pos="567"/>
        </w:tabs>
        <w:spacing w:after="0" w:line="360" w:lineRule="auto"/>
        <w:ind w:firstLine="24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w:t>
      </w:r>
      <w:r>
        <w:rPr>
          <w:rFonts w:hint="eastAsia" w:ascii="宋体" w:hAnsi="宋体" w:cs="宋体"/>
          <w:color w:val="000000" w:themeColor="text1"/>
          <w:sz w:val="24"/>
          <w:highlight w:val="none"/>
          <w:lang w:val="en-US" w:eastAsia="zh-CN"/>
          <w14:textFill>
            <w14:solidFill>
              <w14:schemeClr w14:val="tx1"/>
            </w14:solidFill>
          </w14:textFill>
        </w:rPr>
        <w:t xml:space="preserve">2 </w:t>
      </w:r>
      <w:r>
        <w:rPr>
          <w:rFonts w:hint="eastAsia" w:ascii="宋体" w:hAnsi="宋体" w:cs="宋体"/>
          <w:color w:val="000000" w:themeColor="text1"/>
          <w:sz w:val="24"/>
          <w:highlight w:val="none"/>
          <w14:textFill>
            <w14:solidFill>
              <w14:schemeClr w14:val="tx1"/>
            </w14:solidFill>
          </w14:textFill>
        </w:rPr>
        <w:t>付款条件：</w:t>
      </w:r>
      <w:r>
        <w:rPr>
          <w:rFonts w:hint="eastAsia" w:ascii="宋体" w:hAnsi="宋体" w:eastAsia="宋体" w:cs="宋体"/>
          <w:color w:val="000000" w:themeColor="text1"/>
          <w:sz w:val="24"/>
          <w:szCs w:val="24"/>
          <w:highlight w:val="none"/>
          <w:u w:val="single"/>
          <w14:textFill>
            <w14:solidFill>
              <w14:schemeClr w14:val="tx1"/>
            </w14:solidFill>
          </w14:textFill>
        </w:rPr>
        <w:t>自本合同签署之日起，</w:t>
      </w:r>
      <w:r>
        <w:rPr>
          <w:rFonts w:hint="eastAsia" w:ascii="宋体" w:hAnsi="宋体" w:cs="宋体"/>
          <w:color w:val="000000" w:themeColor="text1"/>
          <w:sz w:val="24"/>
          <w:szCs w:val="24"/>
          <w:highlight w:val="none"/>
          <w:u w:val="single"/>
          <w:lang w:val="en-US" w:eastAsia="zh-CN"/>
          <w14:textFill>
            <w14:solidFill>
              <w14:schemeClr w14:val="tx1"/>
            </w14:solidFill>
          </w14:textFill>
        </w:rPr>
        <w:t>每年度</w:t>
      </w:r>
      <w:r>
        <w:rPr>
          <w:rFonts w:hint="eastAsia" w:ascii="宋体" w:hAnsi="宋体" w:eastAsia="宋体" w:cs="宋体"/>
          <w:color w:val="000000" w:themeColor="text1"/>
          <w:sz w:val="24"/>
          <w:szCs w:val="24"/>
          <w:highlight w:val="none"/>
          <w:u w:val="single"/>
          <w14:textFill>
            <w14:solidFill>
              <w14:schemeClr w14:val="tx1"/>
            </w14:solidFill>
          </w14:textFill>
        </w:rPr>
        <w:t>待甲方履行必要的审批手续后，甲方向乙方支付本合同总金额的60%；完成检测工作量的一半，甲方向乙方支付本合同总金额的30%，完成全部检测</w:t>
      </w:r>
      <w:r>
        <w:rPr>
          <w:rFonts w:hint="eastAsia" w:ascii="宋体" w:hAnsi="宋体" w:cs="宋体"/>
          <w:color w:val="000000" w:themeColor="text1"/>
          <w:sz w:val="24"/>
          <w:szCs w:val="24"/>
          <w:u w:val="single"/>
          <w14:textFill>
            <w14:solidFill>
              <w14:schemeClr w14:val="tx1"/>
            </w14:solidFill>
          </w14:textFill>
        </w:rPr>
        <w:t>且提交正式成果，待通过甲方验收后</w:t>
      </w:r>
      <w:r>
        <w:rPr>
          <w:rFonts w:hint="eastAsia" w:ascii="宋体" w:hAnsi="宋体" w:eastAsia="宋体" w:cs="宋体"/>
          <w:color w:val="000000" w:themeColor="text1"/>
          <w:sz w:val="24"/>
          <w:szCs w:val="24"/>
          <w:highlight w:val="none"/>
          <w:u w:val="single"/>
          <w14:textFill>
            <w14:solidFill>
              <w14:schemeClr w14:val="tx1"/>
            </w14:solidFill>
          </w14:textFill>
        </w:rPr>
        <w:t>，甲方向乙方支付本合同总金额的10%。</w:t>
      </w:r>
    </w:p>
    <w:p>
      <w:pPr>
        <w:spacing w:before="120" w:line="360" w:lineRule="auto"/>
      </w:pPr>
      <w:r>
        <w:rPr>
          <w:rFonts w:hint="eastAsia" w:ascii="宋体" w:hAnsi="宋体" w:cs="宋体"/>
          <w:sz w:val="24"/>
        </w:rPr>
        <w:t>3、技术资料：</w:t>
      </w:r>
      <w:r>
        <w:rPr>
          <w:rFonts w:hint="eastAsia" w:ascii="宋体" w:hAnsi="宋体"/>
          <w:sz w:val="24"/>
        </w:rPr>
        <w:t>按合同约定。</w:t>
      </w:r>
      <w:bookmarkStart w:id="168" w:name="_Toc16162"/>
      <w:bookmarkStart w:id="169" w:name="_Toc21024"/>
      <w:bookmarkStart w:id="170" w:name="_Toc2327"/>
      <w:bookmarkStart w:id="171" w:name="_Toc135539142"/>
      <w:bookmarkStart w:id="172" w:name="_Toc512937852"/>
    </w:p>
    <w:p>
      <w:pPr>
        <w:spacing w:before="120" w:line="360" w:lineRule="auto"/>
        <w:sectPr>
          <w:headerReference r:id="rId11" w:type="default"/>
          <w:footerReference r:id="rId12" w:type="default"/>
          <w:pgSz w:w="11906" w:h="16838"/>
          <w:pgMar w:top="1134" w:right="1247" w:bottom="1134" w:left="1247" w:header="851" w:footer="992" w:gutter="0"/>
          <w:pgBorders>
            <w:top w:val="none" w:sz="0" w:space="0"/>
            <w:left w:val="none" w:sz="0" w:space="0"/>
            <w:bottom w:val="none" w:sz="0" w:space="0"/>
            <w:right w:val="none" w:sz="0" w:space="0"/>
          </w:pgBorders>
          <w:pgNumType w:fmt="decimal"/>
          <w:cols w:space="720" w:num="1"/>
          <w:docGrid w:type="lines" w:linePitch="312" w:charSpace="0"/>
        </w:sectPr>
      </w:pPr>
      <w:r>
        <w:rPr>
          <w:rFonts w:hint="eastAsia"/>
        </w:rPr>
        <w:tab/>
      </w:r>
      <w:r>
        <w:rPr>
          <w:rFonts w:hint="eastAsia" w:ascii="宋体" w:hAnsi="宋体"/>
          <w:sz w:val="24"/>
        </w:rPr>
        <w:t>其他专用条款还包括本招标文件中的项目服务要求及在合同谈判时具体协商的有关内容。</w:t>
      </w:r>
    </w:p>
    <w:bookmarkEnd w:id="168"/>
    <w:bookmarkEnd w:id="169"/>
    <w:bookmarkEnd w:id="170"/>
    <w:bookmarkEnd w:id="171"/>
    <w:bookmarkEnd w:id="172"/>
    <w:p>
      <w:pPr>
        <w:rPr>
          <w:rFonts w:hint="default" w:asciiTheme="minorEastAsia" w:hAnsiTheme="minorEastAsia" w:eastAsiaTheme="minorEastAsia"/>
          <w:b/>
          <w:bCs/>
          <w:sz w:val="24"/>
          <w:szCs w:val="24"/>
          <w:lang w:val="en-US" w:eastAsia="zh-CN"/>
        </w:rPr>
      </w:pPr>
      <w:r>
        <w:rPr>
          <w:rFonts w:hint="eastAsia" w:asciiTheme="minorEastAsia" w:hAnsiTheme="minorEastAsia" w:eastAsiaTheme="minorEastAsia"/>
          <w:b/>
          <w:bCs/>
          <w:sz w:val="24"/>
          <w:szCs w:val="24"/>
          <w:lang w:val="en-US" w:eastAsia="zh-CN"/>
        </w:rPr>
        <w:t>以下为合同附件：</w:t>
      </w:r>
    </w:p>
    <w:p>
      <w:pPr>
        <w:pStyle w:val="34"/>
        <w:numPr>
          <w:ilvl w:val="0"/>
          <w:numId w:val="0"/>
        </w:numPr>
        <w:tabs>
          <w:tab w:val="left" w:pos="960"/>
        </w:tabs>
        <w:spacing w:line="240" w:lineRule="auto"/>
        <w:jc w:val="both"/>
        <w:rPr>
          <w:rFonts w:hint="eastAsia" w:asciiTheme="minorEastAsia" w:hAnsiTheme="minorEastAsia" w:eastAsiaTheme="minorEastAsia"/>
          <w:b/>
          <w:bCs/>
          <w:sz w:val="24"/>
          <w:szCs w:val="24"/>
          <w:lang w:val="en-US" w:eastAsia="zh-CN"/>
        </w:rPr>
      </w:pPr>
    </w:p>
    <w:p>
      <w:pPr>
        <w:pStyle w:val="34"/>
        <w:numPr>
          <w:ilvl w:val="0"/>
          <w:numId w:val="0"/>
        </w:numPr>
        <w:tabs>
          <w:tab w:val="left" w:pos="960"/>
        </w:tabs>
        <w:spacing w:line="240" w:lineRule="auto"/>
        <w:jc w:val="both"/>
        <w:rPr>
          <w:rFonts w:hint="eastAsia" w:asciiTheme="minorEastAsia" w:hAnsiTheme="minorEastAsia" w:eastAsiaTheme="minorEastAsia"/>
          <w:b/>
          <w:bCs/>
          <w:sz w:val="24"/>
          <w:szCs w:val="24"/>
          <w:lang w:val="en-US" w:eastAsia="zh-CN"/>
        </w:rPr>
      </w:pPr>
      <w:r>
        <w:rPr>
          <w:rFonts w:hint="eastAsia" w:asciiTheme="minorEastAsia" w:hAnsiTheme="minorEastAsia" w:eastAsiaTheme="minorEastAsia"/>
          <w:b/>
          <w:bCs/>
          <w:sz w:val="24"/>
          <w:szCs w:val="24"/>
          <w:lang w:val="en-US" w:eastAsia="zh-CN"/>
        </w:rPr>
        <w:t>合同附件1：费用明细细表</w:t>
      </w:r>
    </w:p>
    <w:p>
      <w:pPr>
        <w:pStyle w:val="34"/>
        <w:numPr>
          <w:ilvl w:val="0"/>
          <w:numId w:val="0"/>
        </w:numPr>
        <w:tabs>
          <w:tab w:val="left" w:pos="960"/>
        </w:tabs>
        <w:spacing w:line="240" w:lineRule="auto"/>
        <w:jc w:val="both"/>
        <w:rPr>
          <w:rFonts w:hint="eastAsia" w:asciiTheme="minorEastAsia" w:hAnsiTheme="minorEastAsia" w:eastAsiaTheme="minorEastAsia"/>
          <w:b/>
          <w:bCs/>
          <w:sz w:val="24"/>
          <w:szCs w:val="24"/>
          <w:lang w:val="en-US" w:eastAsia="zh-CN"/>
        </w:rPr>
      </w:pPr>
    </w:p>
    <w:p>
      <w:pPr>
        <w:pStyle w:val="34"/>
        <w:numPr>
          <w:ilvl w:val="0"/>
          <w:numId w:val="0"/>
        </w:numPr>
        <w:tabs>
          <w:tab w:val="left" w:pos="960"/>
        </w:tabs>
        <w:spacing w:line="240" w:lineRule="auto"/>
        <w:jc w:val="both"/>
        <w:rPr>
          <w:rFonts w:hint="default" w:asciiTheme="minorEastAsia" w:hAnsiTheme="minorEastAsia" w:eastAsiaTheme="minorEastAsia"/>
          <w:b/>
          <w:bCs/>
          <w:sz w:val="24"/>
          <w:szCs w:val="24"/>
          <w:lang w:val="en-US" w:eastAsia="zh-CN"/>
        </w:rPr>
      </w:pPr>
      <w:r>
        <w:rPr>
          <w:rFonts w:hint="eastAsia" w:asciiTheme="minorEastAsia" w:hAnsiTheme="minorEastAsia" w:eastAsiaTheme="minorEastAsia"/>
          <w:b/>
          <w:bCs/>
          <w:sz w:val="24"/>
          <w:szCs w:val="24"/>
          <w:lang w:val="en-US" w:eastAsia="zh-CN"/>
        </w:rPr>
        <w:t>合同附件2：采购需求</w:t>
      </w:r>
    </w:p>
    <w:p>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pacing w:val="0"/>
          <w:w w:val="100"/>
          <w:position w:val="0"/>
          <w:sz w:val="36"/>
          <w:szCs w:val="36"/>
        </w:rPr>
      </w:pPr>
      <w:r>
        <w:br w:type="page"/>
      </w:r>
      <w:bookmarkStart w:id="173" w:name="_Toc24165"/>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t>第七章</w:t>
      </w:r>
      <w:r>
        <w:rPr>
          <w:rFonts w:hint="eastAsia" w:ascii="宋体" w:hAnsi="宋体" w:eastAsia="宋体" w:cs="宋体"/>
          <w:spacing w:val="0"/>
          <w:w w:val="100"/>
          <w:position w:val="0"/>
          <w:sz w:val="36"/>
          <w:szCs w:val="36"/>
        </w:rPr>
        <w:t xml:space="preserve">   </w:t>
      </w:r>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t>投标文件格式</w:t>
      </w:r>
      <w:bookmarkEnd w:id="173"/>
    </w:p>
    <w:p>
      <w:pPr>
        <w:keepNext w:val="0"/>
        <w:keepLines w:val="0"/>
        <w:pageBreakBefore w:val="0"/>
        <w:widowControl/>
        <w:kinsoku/>
        <w:wordWrap/>
        <w:overflowPunct/>
        <w:topLinePunct w:val="0"/>
        <w:autoSpaceDE/>
        <w:autoSpaceDN/>
        <w:bidi w:val="0"/>
        <w:adjustRightInd w:val="0"/>
        <w:snapToGrid w:val="0"/>
        <w:spacing w:line="252"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252" w:lineRule="auto"/>
        <w:textAlignment w:val="baseline"/>
        <w:rPr>
          <w:rFonts w:hint="eastAsia" w:ascii="宋体" w:hAnsi="宋体" w:eastAsia="宋体" w:cs="宋体"/>
          <w:spacing w:val="0"/>
          <w:w w:val="100"/>
          <w:position w:val="0"/>
          <w:sz w:val="21"/>
        </w:rPr>
      </w:pP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投标人编制文件须知</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1、投标人按照本部分的顺序编制投标文件（资格证明文件）、投标文件（商务技术文件），编制中涉及格式资料的，应按照本部分</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供的内容和格式（所有表格的格式可扩展）填写</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交。</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投标无效</w:t>
      </w:r>
      <w:r>
        <w:rPr>
          <w:rFonts w:hint="eastAsia" w:ascii="宋体" w:hAnsi="宋体" w:eastAsia="宋体" w:cs="宋体"/>
          <w:spacing w:val="0"/>
          <w:w w:val="100"/>
          <w:position w:val="0"/>
          <w:sz w:val="24"/>
          <w:szCs w:val="24"/>
        </w:rPr>
        <w:t>。未标记“实质性格式”的文件和招标文件未</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供格式的内容，可由投标人自行编写。</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3、全部声明和问题的回答及所附材料必须是真实的、准确的和完整的。</w:t>
      </w:r>
    </w:p>
    <w:p>
      <w:pPr>
        <w:rPr>
          <w:rFonts w:hint="eastAsia" w:ascii="宋体" w:hAnsi="宋体" w:eastAsia="宋体" w:cs="宋体"/>
          <w:spacing w:val="0"/>
          <w:w w:val="100"/>
          <w:position w:val="0"/>
          <w:sz w:val="21"/>
        </w:rPr>
      </w:pPr>
      <w:r>
        <w:rPr>
          <w:rFonts w:hint="eastAsia" w:ascii="宋体" w:hAnsi="宋体" w:eastAsia="宋体" w:cs="宋体"/>
          <w:spacing w:val="0"/>
          <w:w w:val="100"/>
          <w:position w:val="0"/>
          <w:sz w:val="21"/>
        </w:rPr>
        <w:br w:type="page"/>
      </w:r>
    </w:p>
    <w:p>
      <w:pPr>
        <w:keepNext w:val="0"/>
        <w:keepLines w:val="0"/>
        <w:pageBreakBefore w:val="0"/>
        <w:widowControl/>
        <w:kinsoku/>
        <w:wordWrap/>
        <w:overflowPunct/>
        <w:topLinePunct w:val="0"/>
        <w:autoSpaceDE/>
        <w:autoSpaceDN/>
        <w:bidi w:val="0"/>
        <w:adjustRightInd w:val="0"/>
        <w:snapToGrid w:val="0"/>
        <w:spacing w:line="256" w:lineRule="auto"/>
        <w:textAlignment w:val="baseline"/>
        <w:rPr>
          <w:rFonts w:hint="eastAsia" w:ascii="宋体" w:hAnsi="宋体" w:eastAsia="宋体" w:cs="宋体"/>
          <w:spacing w:val="0"/>
          <w:w w:val="100"/>
          <w:position w:val="0"/>
          <w:sz w:val="21"/>
        </w:rPr>
      </w:pPr>
    </w:p>
    <w:p>
      <w:pPr>
        <w:pStyle w:val="6"/>
        <w:keepNext w:val="0"/>
        <w:keepLines w:val="0"/>
        <w:pageBreakBefore w:val="0"/>
        <w:widowControl/>
        <w:kinsoku/>
        <w:wordWrap/>
        <w:overflowPunct/>
        <w:topLinePunct w:val="0"/>
        <w:autoSpaceDE/>
        <w:autoSpaceDN/>
        <w:bidi w:val="0"/>
        <w:adjustRightInd w:val="0"/>
        <w:snapToGrid w:val="0"/>
        <w:spacing w:before="78" w:line="220" w:lineRule="auto"/>
        <w:ind w:left="13"/>
        <w:textAlignment w:val="baseline"/>
        <w:outlineLvl w:val="1"/>
        <w:rPr>
          <w:rFonts w:hint="eastAsia" w:ascii="宋体" w:hAnsi="宋体" w:eastAsia="宋体" w:cs="宋体"/>
          <w:spacing w:val="0"/>
          <w:w w:val="100"/>
          <w:position w:val="0"/>
          <w:sz w:val="24"/>
          <w:szCs w:val="24"/>
        </w:rPr>
      </w:pPr>
      <w:bookmarkStart w:id="174" w:name="_Toc1466"/>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一、资格证明文件格式</w:t>
      </w:r>
      <w:bookmarkEnd w:id="174"/>
    </w:p>
    <w:p>
      <w:pPr>
        <w:keepNext w:val="0"/>
        <w:keepLines w:val="0"/>
        <w:pageBreakBefore w:val="0"/>
        <w:widowControl/>
        <w:kinsoku/>
        <w:wordWrap/>
        <w:overflowPunct/>
        <w:topLinePunct w:val="0"/>
        <w:autoSpaceDE/>
        <w:autoSpaceDN/>
        <w:bidi w:val="0"/>
        <w:adjustRightInd w:val="0"/>
        <w:snapToGrid w:val="0"/>
        <w:spacing w:line="267" w:lineRule="auto"/>
        <w:textAlignment w:val="baseline"/>
        <w:rPr>
          <w:rFonts w:hint="eastAsia" w:ascii="宋体" w:hAnsi="宋体" w:eastAsia="宋体" w:cs="宋体"/>
          <w:spacing w:val="0"/>
          <w:w w:val="100"/>
          <w:position w:val="0"/>
          <w:sz w:val="21"/>
        </w:rPr>
      </w:pPr>
    </w:p>
    <w:p>
      <w:pPr>
        <w:pStyle w:val="6"/>
        <w:keepNext w:val="0"/>
        <w:keepLines w:val="0"/>
        <w:pageBreakBefore w:val="0"/>
        <w:widowControl/>
        <w:kinsoku/>
        <w:wordWrap/>
        <w:overflowPunct/>
        <w:topLinePunct w:val="0"/>
        <w:autoSpaceDE/>
        <w:autoSpaceDN/>
        <w:bidi w:val="0"/>
        <w:adjustRightInd w:val="0"/>
        <w:snapToGrid w:val="0"/>
        <w:spacing w:before="78" w:line="220" w:lineRule="auto"/>
        <w:ind w:left="12"/>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投标文件（资格证明</w:t>
      </w:r>
      <w:r>
        <w:rPr>
          <w:rFonts w:hint="eastAsia" w:ascii="宋体" w:hAnsi="宋体" w:eastAsia="宋体" w:cs="宋体"/>
          <w:spacing w:val="0"/>
          <w:w w:val="100"/>
          <w:position w:val="0"/>
          <w:sz w:val="24"/>
          <w:szCs w:val="24"/>
        </w:rPr>
        <w:t xml:space="preserve"> </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文件）封面（非实质性格式）</w:t>
      </w:r>
    </w:p>
    <w:p>
      <w:pPr>
        <w:pStyle w:val="6"/>
        <w:keepNext w:val="0"/>
        <w:keepLines w:val="0"/>
        <w:pageBreakBefore w:val="0"/>
        <w:widowControl/>
        <w:kinsoku/>
        <w:wordWrap/>
        <w:overflowPunct/>
        <w:topLinePunct w:val="0"/>
        <w:autoSpaceDE/>
        <w:autoSpaceDN/>
        <w:bidi w:val="0"/>
        <w:adjustRightInd w:val="0"/>
        <w:snapToGrid w:val="0"/>
        <w:spacing w:before="360" w:line="220" w:lineRule="auto"/>
        <w:ind w:left="0" w:leftChars="0" w:firstLine="0" w:firstLineChars="0"/>
        <w:jc w:val="center"/>
        <w:textAlignment w:val="baseline"/>
        <w:outlineLvl w:val="2"/>
        <w:rPr>
          <w:rFonts w:hint="eastAsia" w:ascii="宋体" w:hAnsi="宋体" w:eastAsia="宋体" w:cs="宋体"/>
          <w:spacing w:val="0"/>
          <w:w w:val="100"/>
          <w:position w:val="0"/>
          <w:sz w:val="84"/>
          <w:szCs w:val="84"/>
        </w:rPr>
      </w:pPr>
      <w:bookmarkStart w:id="175" w:name="_Toc7775"/>
      <w:r>
        <w:rPr>
          <w:rFonts w:hint="eastAsia" w:ascii="宋体" w:hAnsi="宋体" w:eastAsia="宋体" w:cs="宋体"/>
          <w:spacing w:val="0"/>
          <w:w w:val="100"/>
          <w:position w:val="0"/>
          <w:sz w:val="84"/>
          <w:szCs w:val="84"/>
          <w14:textOutline w14:w="15256" w14:cap="flat" w14:cmpd="sng">
            <w14:solidFill>
              <w14:srgbClr w14:val="000000"/>
            </w14:solidFill>
            <w14:prstDash w14:val="solid"/>
            <w14:miter w14:val="0"/>
          </w14:textOutline>
        </w:rPr>
        <w:t>投</w:t>
      </w:r>
      <w:r>
        <w:rPr>
          <w:rFonts w:hint="eastAsia" w:ascii="宋体" w:hAnsi="宋体" w:eastAsia="宋体" w:cs="宋体"/>
          <w:spacing w:val="0"/>
          <w:w w:val="100"/>
          <w:position w:val="0"/>
          <w:sz w:val="84"/>
          <w:szCs w:val="84"/>
        </w:rPr>
        <w:t xml:space="preserve"> </w:t>
      </w:r>
      <w:r>
        <w:rPr>
          <w:rFonts w:hint="eastAsia" w:ascii="宋体" w:hAnsi="宋体" w:eastAsia="宋体" w:cs="宋体"/>
          <w:spacing w:val="0"/>
          <w:w w:val="100"/>
          <w:position w:val="0"/>
          <w:sz w:val="84"/>
          <w:szCs w:val="84"/>
          <w14:textOutline w14:w="15256" w14:cap="flat" w14:cmpd="sng">
            <w14:solidFill>
              <w14:srgbClr w14:val="000000"/>
            </w14:solidFill>
            <w14:prstDash w14:val="solid"/>
            <w14:miter w14:val="0"/>
          </w14:textOutline>
        </w:rPr>
        <w:t>标</w:t>
      </w:r>
      <w:r>
        <w:rPr>
          <w:rFonts w:hint="eastAsia" w:ascii="宋体" w:hAnsi="宋体" w:eastAsia="宋体" w:cs="宋体"/>
          <w:spacing w:val="0"/>
          <w:w w:val="100"/>
          <w:position w:val="0"/>
          <w:sz w:val="84"/>
          <w:szCs w:val="84"/>
        </w:rPr>
        <w:t xml:space="preserve"> </w:t>
      </w:r>
      <w:r>
        <w:rPr>
          <w:rFonts w:hint="eastAsia" w:ascii="宋体" w:hAnsi="宋体" w:eastAsia="宋体" w:cs="宋体"/>
          <w:spacing w:val="0"/>
          <w:w w:val="100"/>
          <w:position w:val="0"/>
          <w:sz w:val="84"/>
          <w:szCs w:val="84"/>
          <w14:textOutline w14:w="15256" w14:cap="flat" w14:cmpd="sng">
            <w14:solidFill>
              <w14:srgbClr w14:val="000000"/>
            </w14:solidFill>
            <w14:prstDash w14:val="solid"/>
            <w14:miter w14:val="0"/>
          </w14:textOutline>
        </w:rPr>
        <w:t>文</w:t>
      </w:r>
      <w:r>
        <w:rPr>
          <w:rFonts w:hint="eastAsia" w:ascii="宋体" w:hAnsi="宋体" w:eastAsia="宋体" w:cs="宋体"/>
          <w:spacing w:val="0"/>
          <w:w w:val="100"/>
          <w:position w:val="0"/>
          <w:sz w:val="84"/>
          <w:szCs w:val="84"/>
        </w:rPr>
        <w:t xml:space="preserve"> </w:t>
      </w:r>
      <w:r>
        <w:rPr>
          <w:rFonts w:hint="eastAsia" w:ascii="宋体" w:hAnsi="宋体" w:eastAsia="宋体" w:cs="宋体"/>
          <w:spacing w:val="0"/>
          <w:w w:val="100"/>
          <w:position w:val="0"/>
          <w:sz w:val="84"/>
          <w:szCs w:val="84"/>
          <w14:textOutline w14:w="15256" w14:cap="flat" w14:cmpd="sng">
            <w14:solidFill>
              <w14:srgbClr w14:val="000000"/>
            </w14:solidFill>
            <w14:prstDash w14:val="solid"/>
            <w14:miter w14:val="0"/>
          </w14:textOutline>
        </w:rPr>
        <w:t>件</w:t>
      </w:r>
      <w:bookmarkEnd w:id="175"/>
    </w:p>
    <w:p>
      <w:pPr>
        <w:pStyle w:val="6"/>
        <w:keepNext w:val="0"/>
        <w:keepLines w:val="0"/>
        <w:pageBreakBefore w:val="0"/>
        <w:widowControl/>
        <w:kinsoku/>
        <w:wordWrap/>
        <w:overflowPunct/>
        <w:topLinePunct w:val="0"/>
        <w:autoSpaceDE/>
        <w:autoSpaceDN/>
        <w:bidi w:val="0"/>
        <w:adjustRightInd w:val="0"/>
        <w:snapToGrid w:val="0"/>
        <w:spacing w:before="0" w:beforeLines="245" w:line="221" w:lineRule="auto"/>
        <w:ind w:left="0" w:leftChars="0" w:firstLine="0" w:firstLineChars="0"/>
        <w:jc w:val="center"/>
        <w:textAlignment w:val="baseline"/>
        <w:rPr>
          <w:rFonts w:hint="eastAsia" w:ascii="宋体" w:hAnsi="宋体" w:eastAsia="宋体" w:cs="宋体"/>
          <w:spacing w:val="0"/>
          <w:w w:val="100"/>
          <w:position w:val="0"/>
          <w:sz w:val="52"/>
          <w:szCs w:val="52"/>
        </w:rPr>
      </w:pPr>
      <w:r>
        <w:rPr>
          <w:rFonts w:hint="eastAsia" w:ascii="宋体" w:hAnsi="宋体" w:eastAsia="宋体" w:cs="宋体"/>
          <w:spacing w:val="0"/>
          <w:w w:val="100"/>
          <w:position w:val="0"/>
          <w:sz w:val="52"/>
          <w:szCs w:val="52"/>
          <w14:textOutline w14:w="9460" w14:cap="flat" w14:cmpd="sng">
            <w14:solidFill>
              <w14:srgbClr w14:val="000000"/>
            </w14:solidFill>
            <w14:prstDash w14:val="solid"/>
            <w14:miter w14:val="0"/>
          </w14:textOutline>
        </w:rPr>
        <w:t>（资</w:t>
      </w:r>
      <w:r>
        <w:rPr>
          <w:rFonts w:hint="eastAsia" w:ascii="宋体" w:hAnsi="宋体" w:eastAsia="宋体" w:cs="宋体"/>
          <w:spacing w:val="0"/>
          <w:w w:val="100"/>
          <w:position w:val="0"/>
          <w:sz w:val="52"/>
          <w:szCs w:val="52"/>
        </w:rPr>
        <w:t xml:space="preserve"> </w:t>
      </w:r>
      <w:r>
        <w:rPr>
          <w:rFonts w:hint="eastAsia" w:ascii="宋体" w:hAnsi="宋体" w:eastAsia="宋体" w:cs="宋体"/>
          <w:spacing w:val="0"/>
          <w:w w:val="100"/>
          <w:position w:val="0"/>
          <w:sz w:val="52"/>
          <w:szCs w:val="52"/>
          <w14:textOutline w14:w="9460" w14:cap="flat" w14:cmpd="sng">
            <w14:solidFill>
              <w14:srgbClr w14:val="000000"/>
            </w14:solidFill>
            <w14:prstDash w14:val="solid"/>
            <w14:miter w14:val="0"/>
          </w14:textOutline>
        </w:rPr>
        <w:t>格</w:t>
      </w:r>
      <w:r>
        <w:rPr>
          <w:rFonts w:hint="eastAsia" w:ascii="宋体" w:hAnsi="宋体" w:eastAsia="宋体" w:cs="宋体"/>
          <w:spacing w:val="0"/>
          <w:w w:val="100"/>
          <w:position w:val="0"/>
          <w:sz w:val="52"/>
          <w:szCs w:val="52"/>
        </w:rPr>
        <w:t xml:space="preserve"> </w:t>
      </w:r>
      <w:r>
        <w:rPr>
          <w:rFonts w:hint="eastAsia" w:ascii="宋体" w:hAnsi="宋体" w:eastAsia="宋体" w:cs="宋体"/>
          <w:spacing w:val="0"/>
          <w:w w:val="100"/>
          <w:position w:val="0"/>
          <w:sz w:val="52"/>
          <w:szCs w:val="52"/>
          <w14:textOutline w14:w="9460" w14:cap="flat" w14:cmpd="sng">
            <w14:solidFill>
              <w14:srgbClr w14:val="000000"/>
            </w14:solidFill>
            <w14:prstDash w14:val="solid"/>
            <w14:miter w14:val="0"/>
          </w14:textOutline>
        </w:rPr>
        <w:t>证</w:t>
      </w:r>
      <w:r>
        <w:rPr>
          <w:rFonts w:hint="eastAsia" w:ascii="宋体" w:hAnsi="宋体" w:eastAsia="宋体" w:cs="宋体"/>
          <w:spacing w:val="0"/>
          <w:w w:val="100"/>
          <w:position w:val="0"/>
          <w:sz w:val="52"/>
          <w:szCs w:val="52"/>
        </w:rPr>
        <w:t xml:space="preserve"> </w:t>
      </w:r>
      <w:r>
        <w:rPr>
          <w:rFonts w:hint="eastAsia" w:ascii="宋体" w:hAnsi="宋体" w:eastAsia="宋体" w:cs="宋体"/>
          <w:spacing w:val="0"/>
          <w:w w:val="100"/>
          <w:position w:val="0"/>
          <w:sz w:val="52"/>
          <w:szCs w:val="52"/>
          <w14:textOutline w14:w="9460" w14:cap="flat" w14:cmpd="sng">
            <w14:solidFill>
              <w14:srgbClr w14:val="000000"/>
            </w14:solidFill>
            <w14:prstDash w14:val="solid"/>
            <w14:miter w14:val="0"/>
          </w14:textOutline>
        </w:rPr>
        <w:t>明</w:t>
      </w:r>
      <w:r>
        <w:rPr>
          <w:rFonts w:hint="eastAsia" w:ascii="宋体" w:hAnsi="宋体" w:eastAsia="宋体" w:cs="宋体"/>
          <w:spacing w:val="0"/>
          <w:w w:val="100"/>
          <w:position w:val="0"/>
          <w:sz w:val="52"/>
          <w:szCs w:val="52"/>
        </w:rPr>
        <w:t xml:space="preserve"> </w:t>
      </w:r>
      <w:r>
        <w:rPr>
          <w:rFonts w:hint="eastAsia" w:ascii="宋体" w:hAnsi="宋体" w:eastAsia="宋体" w:cs="宋体"/>
          <w:spacing w:val="0"/>
          <w:w w:val="100"/>
          <w:position w:val="0"/>
          <w:sz w:val="52"/>
          <w:szCs w:val="52"/>
          <w14:textOutline w14:w="9460" w14:cap="flat" w14:cmpd="sng">
            <w14:solidFill>
              <w14:srgbClr w14:val="000000"/>
            </w14:solidFill>
            <w14:prstDash w14:val="solid"/>
            <w14:miter w14:val="0"/>
          </w14:textOutline>
        </w:rPr>
        <w:t>文</w:t>
      </w:r>
      <w:r>
        <w:rPr>
          <w:rFonts w:hint="eastAsia" w:ascii="宋体" w:hAnsi="宋体" w:eastAsia="宋体" w:cs="宋体"/>
          <w:spacing w:val="0"/>
          <w:w w:val="100"/>
          <w:position w:val="0"/>
          <w:sz w:val="52"/>
          <w:szCs w:val="52"/>
        </w:rPr>
        <w:t xml:space="preserve"> </w:t>
      </w:r>
      <w:r>
        <w:rPr>
          <w:rFonts w:hint="eastAsia" w:ascii="宋体" w:hAnsi="宋体" w:eastAsia="宋体" w:cs="宋体"/>
          <w:spacing w:val="0"/>
          <w:w w:val="100"/>
          <w:position w:val="0"/>
          <w:sz w:val="52"/>
          <w:szCs w:val="52"/>
          <w14:textOutline w14:w="9460" w14:cap="flat" w14:cmpd="sng">
            <w14:solidFill>
              <w14:srgbClr w14:val="000000"/>
            </w14:solidFill>
            <w14:prstDash w14:val="solid"/>
            <w14:miter w14:val="0"/>
          </w14:textOutline>
        </w:rPr>
        <w:t>件</w:t>
      </w:r>
      <w:r>
        <w:rPr>
          <w:rFonts w:hint="eastAsia" w:ascii="宋体" w:hAnsi="宋体" w:eastAsia="宋体" w:cs="宋体"/>
          <w:spacing w:val="0"/>
          <w:w w:val="100"/>
          <w:position w:val="0"/>
          <w:sz w:val="52"/>
          <w:szCs w:val="52"/>
        </w:rPr>
        <w:t xml:space="preserve"> </w:t>
      </w:r>
      <w:r>
        <w:rPr>
          <w:rFonts w:hint="eastAsia" w:ascii="宋体" w:hAnsi="宋体" w:eastAsia="宋体" w:cs="宋体"/>
          <w:spacing w:val="0"/>
          <w:w w:val="100"/>
          <w:position w:val="0"/>
          <w:sz w:val="52"/>
          <w:szCs w:val="52"/>
          <w14:textOutline w14:w="9460" w14:cap="flat" w14:cmpd="sng">
            <w14:solidFill>
              <w14:srgbClr w14:val="000000"/>
            </w14:solidFill>
            <w14:prstDash w14:val="solid"/>
            <w14:miter w14:val="0"/>
          </w14:textOutline>
        </w:rPr>
        <w:t>）</w:t>
      </w:r>
    </w:p>
    <w:p>
      <w:pPr>
        <w:keepNext w:val="0"/>
        <w:keepLines w:val="0"/>
        <w:pageBreakBefore w:val="0"/>
        <w:widowControl/>
        <w:kinsoku/>
        <w:wordWrap/>
        <w:overflowPunct/>
        <w:topLinePunct w:val="0"/>
        <w:autoSpaceDE/>
        <w:autoSpaceDN/>
        <w:bidi w:val="0"/>
        <w:adjustRightInd w:val="0"/>
        <w:snapToGrid w:val="0"/>
        <w:spacing w:line="332"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332" w:lineRule="auto"/>
        <w:textAlignment w:val="baseline"/>
        <w:rPr>
          <w:rFonts w:hint="eastAsia" w:ascii="宋体" w:hAnsi="宋体" w:eastAsia="宋体" w:cs="宋体"/>
          <w:spacing w:val="0"/>
          <w:w w:val="100"/>
          <w:position w:val="0"/>
          <w:sz w:val="21"/>
        </w:rPr>
      </w:pPr>
    </w:p>
    <w:p>
      <w:pPr>
        <w:pStyle w:val="6"/>
        <w:keepNext w:val="0"/>
        <w:keepLines w:val="0"/>
        <w:pageBreakBefore w:val="0"/>
        <w:widowControl/>
        <w:kinsoku/>
        <w:wordWrap/>
        <w:overflowPunct/>
        <w:topLinePunct w:val="0"/>
        <w:autoSpaceDE/>
        <w:autoSpaceDN/>
        <w:bidi w:val="0"/>
        <w:adjustRightInd w:val="0"/>
        <w:snapToGrid w:val="0"/>
        <w:spacing w:before="101" w:line="226" w:lineRule="auto"/>
        <w:ind w:left="558"/>
        <w:textAlignment w:val="baseline"/>
        <w:rPr>
          <w:rFonts w:hint="eastAsia" w:ascii="宋体" w:hAnsi="宋体" w:eastAsia="宋体" w:cs="宋体"/>
          <w:spacing w:val="0"/>
          <w:w w:val="100"/>
          <w:position w:val="0"/>
          <w:lang w:eastAsia="zh-CN"/>
        </w:rPr>
      </w:pPr>
      <w:r>
        <w:rPr>
          <w:rFonts w:hint="eastAsia" w:ascii="宋体" w:hAnsi="宋体" w:eastAsia="宋体" w:cs="宋体"/>
          <w:spacing w:val="0"/>
          <w:w w:val="100"/>
          <w:position w:val="0"/>
          <w14:textOutline w14:w="5792" w14:cap="flat" w14:cmpd="sng">
            <w14:solidFill>
              <w14:srgbClr w14:val="000000"/>
            </w14:solidFill>
            <w14:prstDash w14:val="solid"/>
            <w14:miter w14:val="0"/>
          </w14:textOutline>
        </w:rPr>
        <w:t>项目名称</w:t>
      </w:r>
      <w:r>
        <w:rPr>
          <w:rFonts w:hint="eastAsia" w:cs="宋体"/>
          <w:b/>
          <w:bCs/>
          <w:spacing w:val="0"/>
          <w:w w:val="100"/>
          <w:position w:val="0"/>
          <w:lang w:eastAsia="zh-CN"/>
        </w:rPr>
        <w:t>：</w:t>
      </w:r>
    </w:p>
    <w:p>
      <w:pPr>
        <w:pStyle w:val="6"/>
        <w:keepNext w:val="0"/>
        <w:keepLines w:val="0"/>
        <w:pageBreakBefore w:val="0"/>
        <w:widowControl/>
        <w:kinsoku/>
        <w:wordWrap/>
        <w:overflowPunct/>
        <w:topLinePunct w:val="0"/>
        <w:autoSpaceDE/>
        <w:autoSpaceDN/>
        <w:bidi w:val="0"/>
        <w:adjustRightInd w:val="0"/>
        <w:snapToGrid w:val="0"/>
        <w:spacing w:before="37" w:line="225" w:lineRule="auto"/>
        <w:ind w:left="558"/>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14:textOutline w14:w="5792" w14:cap="flat" w14:cmpd="sng">
            <w14:solidFill>
              <w14:srgbClr w14:val="000000"/>
            </w14:solidFill>
            <w14:prstDash w14:val="solid"/>
            <w14:miter w14:val="0"/>
          </w14:textOutline>
        </w:rPr>
        <w:t>项目编号：</w:t>
      </w:r>
    </w:p>
    <w:p>
      <w:pPr>
        <w:keepNext w:val="0"/>
        <w:keepLines w:val="0"/>
        <w:pageBreakBefore w:val="0"/>
        <w:widowControl/>
        <w:kinsoku/>
        <w:wordWrap/>
        <w:overflowPunct/>
        <w:topLinePunct w:val="0"/>
        <w:autoSpaceDE/>
        <w:autoSpaceDN/>
        <w:bidi w:val="0"/>
        <w:adjustRightInd w:val="0"/>
        <w:snapToGrid w:val="0"/>
        <w:spacing w:line="241"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241"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241"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241"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241"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242"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242"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242"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242"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242"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242"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242" w:lineRule="auto"/>
        <w:textAlignment w:val="baseline"/>
        <w:rPr>
          <w:rFonts w:hint="eastAsia" w:ascii="宋体" w:hAnsi="宋体" w:eastAsia="宋体" w:cs="宋体"/>
          <w:spacing w:val="0"/>
          <w:w w:val="100"/>
          <w:position w:val="0"/>
          <w:sz w:val="21"/>
        </w:rPr>
      </w:pPr>
    </w:p>
    <w:p>
      <w:pPr>
        <w:pStyle w:val="6"/>
        <w:keepNext w:val="0"/>
        <w:keepLines w:val="0"/>
        <w:pageBreakBefore w:val="0"/>
        <w:widowControl/>
        <w:kinsoku/>
        <w:wordWrap/>
        <w:overflowPunct/>
        <w:topLinePunct w:val="0"/>
        <w:autoSpaceDE/>
        <w:autoSpaceDN/>
        <w:bidi w:val="0"/>
        <w:adjustRightInd w:val="0"/>
        <w:snapToGrid w:val="0"/>
        <w:spacing w:before="100" w:line="226" w:lineRule="auto"/>
        <w:ind w:left="1456"/>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14:textOutline w14:w="5792" w14:cap="flat" w14:cmpd="sng">
            <w14:solidFill>
              <w14:srgbClr w14:val="000000"/>
            </w14:solidFill>
            <w14:prstDash w14:val="solid"/>
            <w14:miter w14:val="0"/>
          </w14:textOutline>
        </w:rPr>
        <w:t>投标人名称：</w:t>
      </w:r>
    </w:p>
    <w:p>
      <w:pPr>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br w:type="page"/>
      </w:r>
    </w:p>
    <w:p>
      <w:pPr>
        <w:pStyle w:val="6"/>
        <w:keepNext w:val="0"/>
        <w:keepLines w:val="0"/>
        <w:pageBreakBefore w:val="0"/>
        <w:widowControl/>
        <w:kinsoku/>
        <w:wordWrap/>
        <w:overflowPunct/>
        <w:topLinePunct w:val="0"/>
        <w:autoSpaceDE/>
        <w:autoSpaceDN/>
        <w:bidi w:val="0"/>
        <w:adjustRightInd w:val="0"/>
        <w:snapToGrid w:val="0"/>
        <w:spacing w:before="78" w:line="219" w:lineRule="auto"/>
        <w:ind w:left="26"/>
        <w:textAlignment w:val="baseline"/>
        <w:outlineLvl w:val="2"/>
        <w:rPr>
          <w:rFonts w:hint="eastAsia" w:ascii="宋体" w:hAnsi="宋体" w:eastAsia="宋体" w:cs="宋体"/>
          <w:spacing w:val="0"/>
          <w:w w:val="100"/>
          <w:position w:val="0"/>
          <w:sz w:val="24"/>
          <w:szCs w:val="24"/>
        </w:rPr>
      </w:pPr>
      <w:bookmarkStart w:id="176" w:name="_Toc17839"/>
      <w:r>
        <w:rPr>
          <w:rFonts w:hint="eastAsia" w:ascii="宋体" w:hAnsi="宋体" w:eastAsia="宋体" w:cs="宋体"/>
          <w:spacing w:val="0"/>
          <w:w w:val="100"/>
          <w:position w:val="0"/>
          <w:sz w:val="24"/>
          <w:szCs w:val="24"/>
        </w:rPr>
        <w:t>1   满足《中华人民共和国政府采购法》第二十二条规定</w:t>
      </w:r>
      <w:bookmarkEnd w:id="176"/>
    </w:p>
    <w:p>
      <w:pPr>
        <w:pStyle w:val="6"/>
        <w:keepNext w:val="0"/>
        <w:keepLines w:val="0"/>
        <w:pageBreakBefore w:val="0"/>
        <w:widowControl/>
        <w:kinsoku/>
        <w:wordWrap/>
        <w:overflowPunct/>
        <w:topLinePunct w:val="0"/>
        <w:autoSpaceDE/>
        <w:autoSpaceDN/>
        <w:bidi w:val="0"/>
        <w:adjustRightInd w:val="0"/>
        <w:snapToGrid w:val="0"/>
        <w:spacing w:before="180" w:line="220" w:lineRule="auto"/>
        <w:ind w:left="26"/>
        <w:textAlignment w:val="baseline"/>
        <w:outlineLvl w:val="2"/>
        <w:rPr>
          <w:rFonts w:hint="eastAsia" w:ascii="宋体" w:hAnsi="宋体" w:eastAsia="宋体" w:cs="宋体"/>
          <w:spacing w:val="0"/>
          <w:w w:val="100"/>
          <w:position w:val="0"/>
          <w:sz w:val="24"/>
          <w:szCs w:val="24"/>
        </w:rPr>
      </w:pPr>
      <w:bookmarkStart w:id="177" w:name="_Toc25714"/>
      <w:r>
        <w:rPr>
          <w:rFonts w:hint="eastAsia" w:ascii="宋体" w:hAnsi="宋体" w:eastAsia="宋体" w:cs="宋体"/>
          <w:spacing w:val="0"/>
          <w:w w:val="100"/>
          <w:position w:val="0"/>
          <w:sz w:val="24"/>
          <w:szCs w:val="24"/>
        </w:rPr>
        <w:t>1-1  营业执照等证明文件</w:t>
      </w:r>
      <w:bookmarkEnd w:id="177"/>
    </w:p>
    <w:p>
      <w:pPr>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br w:type="page"/>
      </w:r>
    </w:p>
    <w:p>
      <w:pPr>
        <w:pStyle w:val="6"/>
        <w:keepNext w:val="0"/>
        <w:keepLines w:val="0"/>
        <w:pageBreakBefore w:val="0"/>
        <w:widowControl/>
        <w:kinsoku/>
        <w:wordWrap/>
        <w:overflowPunct/>
        <w:topLinePunct w:val="0"/>
        <w:autoSpaceDE/>
        <w:autoSpaceDN/>
        <w:bidi w:val="0"/>
        <w:adjustRightInd w:val="0"/>
        <w:snapToGrid w:val="0"/>
        <w:spacing w:before="78" w:line="219" w:lineRule="auto"/>
        <w:ind w:left="26"/>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1-2  投标人资格声明书</w:t>
      </w:r>
    </w:p>
    <w:p>
      <w:pPr>
        <w:pStyle w:val="6"/>
        <w:keepNext w:val="0"/>
        <w:keepLines w:val="0"/>
        <w:pageBreakBefore w:val="0"/>
        <w:widowControl/>
        <w:kinsoku/>
        <w:wordWrap/>
        <w:overflowPunct/>
        <w:topLinePunct w:val="0"/>
        <w:autoSpaceDE/>
        <w:autoSpaceDN/>
        <w:bidi w:val="0"/>
        <w:adjustRightInd w:val="0"/>
        <w:snapToGrid w:val="0"/>
        <w:spacing w:before="164" w:line="219" w:lineRule="auto"/>
        <w:ind w:left="3110"/>
        <w:textAlignment w:val="baseline"/>
        <w:outlineLvl w:val="2"/>
        <w:rPr>
          <w:rFonts w:hint="eastAsia" w:ascii="宋体" w:hAnsi="宋体" w:eastAsia="宋体" w:cs="宋体"/>
          <w:spacing w:val="0"/>
          <w:w w:val="100"/>
          <w:position w:val="0"/>
          <w:sz w:val="36"/>
          <w:szCs w:val="36"/>
        </w:rPr>
      </w:pPr>
      <w:bookmarkStart w:id="178" w:name="_Toc20676"/>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t>投标人资格声明书</w:t>
      </w:r>
      <w:bookmarkEnd w:id="178"/>
    </w:p>
    <w:p>
      <w:pPr>
        <w:keepNext w:val="0"/>
        <w:keepLines w:val="0"/>
        <w:pageBreakBefore w:val="0"/>
        <w:widowControl/>
        <w:kinsoku/>
        <w:wordWrap/>
        <w:overflowPunct/>
        <w:topLinePunct w:val="0"/>
        <w:autoSpaceDE/>
        <w:autoSpaceDN/>
        <w:bidi w:val="0"/>
        <w:adjustRightInd w:val="0"/>
        <w:snapToGrid w:val="0"/>
        <w:spacing w:line="361" w:lineRule="auto"/>
        <w:textAlignment w:val="baseline"/>
        <w:rPr>
          <w:rFonts w:hint="eastAsia" w:ascii="宋体" w:hAnsi="宋体" w:eastAsia="宋体" w:cs="宋体"/>
          <w:spacing w:val="0"/>
          <w:w w:val="100"/>
          <w:position w:val="0"/>
          <w:sz w:val="21"/>
        </w:rPr>
      </w:pPr>
    </w:p>
    <w:p>
      <w:pPr>
        <w:pStyle w:val="6"/>
        <w:keepNext w:val="0"/>
        <w:keepLines w:val="0"/>
        <w:pageBreakBefore w:val="0"/>
        <w:widowControl/>
        <w:kinsoku/>
        <w:wordWrap/>
        <w:overflowPunct/>
        <w:topLinePunct w:val="0"/>
        <w:autoSpaceDE/>
        <w:autoSpaceDN/>
        <w:bidi w:val="0"/>
        <w:adjustRightInd w:val="0"/>
        <w:snapToGrid w:val="0"/>
        <w:spacing w:line="360" w:lineRule="auto"/>
        <w:ind w:right="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致：</w:t>
      </w:r>
      <w:r>
        <w:rPr>
          <w:rFonts w:hint="eastAsia" w:ascii="宋体" w:hAnsi="宋体" w:eastAsia="宋体" w:cs="宋体"/>
          <w:spacing w:val="0"/>
          <w:w w:val="100"/>
          <w:position w:val="0"/>
          <w:sz w:val="24"/>
          <w:szCs w:val="24"/>
          <w:u w:val="single" w:color="auto"/>
        </w:rPr>
        <w:t>采购人或采购代理机构</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在参与本次项目投标中，我单位承诺：</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（一）具有良好的商业信誉和健全的财务会计制度；</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（二）具有履行合同所必需的设备和专业技术能力；</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（三）有依法缴纳税收和社会保障资金的良好记录；</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四）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（五）我单位不属于政府采购法律、行政法规规定的公益一类事业单位、或使用事业编制且由财政拨款保障的群团组织（仅适用于政府购买服务项目）；</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（六）我单位不存在为采购项目</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供整体设计、规范编制或者项目管理、监理、检测等服务后，再参加该采购项目的其他采购活动的情形（单一来源采购项目除外）；</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（七）与我单位存在“单位负责人为同一人或者存在直接控股、管理关系”的其他法人单位信息如下（如有，不论其是否参加同一合同项下的政府采购活动均须填写）：</w:t>
      </w:r>
    </w:p>
    <w:p>
      <w:pPr>
        <w:keepNext w:val="0"/>
        <w:keepLines w:val="0"/>
        <w:pageBreakBefore w:val="0"/>
        <w:widowControl/>
        <w:kinsoku/>
        <w:wordWrap/>
        <w:overflowPunct/>
        <w:topLinePunct w:val="0"/>
        <w:autoSpaceDE/>
        <w:autoSpaceDN/>
        <w:bidi w:val="0"/>
        <w:adjustRightInd w:val="0"/>
        <w:snapToGrid w:val="0"/>
        <w:spacing w:line="144" w:lineRule="exact"/>
        <w:textAlignment w:val="baseline"/>
        <w:rPr>
          <w:rFonts w:hint="eastAsia" w:ascii="宋体" w:hAnsi="宋体" w:eastAsia="宋体" w:cs="宋体"/>
          <w:spacing w:val="0"/>
          <w:w w:val="100"/>
          <w:position w:val="0"/>
        </w:rPr>
      </w:pPr>
    </w:p>
    <w:tbl>
      <w:tblPr>
        <w:tblStyle w:val="22"/>
        <w:tblW w:w="8504" w:type="dxa"/>
        <w:tblInd w:w="28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54"/>
        <w:gridCol w:w="4571"/>
        <w:gridCol w:w="2979"/>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9" w:hRule="atLeast"/>
        </w:trPr>
        <w:tc>
          <w:tcPr>
            <w:tcW w:w="954" w:type="dxa"/>
            <w:vAlign w:val="top"/>
          </w:tcPr>
          <w:p>
            <w:pPr>
              <w:pStyle w:val="23"/>
              <w:keepNext w:val="0"/>
              <w:keepLines w:val="0"/>
              <w:pageBreakBefore w:val="0"/>
              <w:widowControl/>
              <w:kinsoku/>
              <w:wordWrap/>
              <w:overflowPunct/>
              <w:topLinePunct w:val="0"/>
              <w:autoSpaceDE/>
              <w:autoSpaceDN/>
              <w:bidi w:val="0"/>
              <w:adjustRightInd w:val="0"/>
              <w:snapToGrid w:val="0"/>
              <w:spacing w:before="100" w:line="222" w:lineRule="auto"/>
              <w:ind w:left="243"/>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序号</w:t>
            </w:r>
          </w:p>
        </w:tc>
        <w:tc>
          <w:tcPr>
            <w:tcW w:w="4571" w:type="dxa"/>
            <w:vAlign w:val="top"/>
          </w:tcPr>
          <w:p>
            <w:pPr>
              <w:pStyle w:val="23"/>
              <w:keepNext w:val="0"/>
              <w:keepLines w:val="0"/>
              <w:pageBreakBefore w:val="0"/>
              <w:widowControl/>
              <w:kinsoku/>
              <w:wordWrap/>
              <w:overflowPunct/>
              <w:topLinePunct w:val="0"/>
              <w:autoSpaceDE/>
              <w:autoSpaceDN/>
              <w:bidi w:val="0"/>
              <w:adjustRightInd w:val="0"/>
              <w:snapToGrid w:val="0"/>
              <w:spacing w:before="101" w:line="221" w:lineRule="auto"/>
              <w:ind w:left="1814"/>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单位名称</w:t>
            </w:r>
          </w:p>
        </w:tc>
        <w:tc>
          <w:tcPr>
            <w:tcW w:w="2979" w:type="dxa"/>
            <w:vAlign w:val="top"/>
          </w:tcPr>
          <w:p>
            <w:pPr>
              <w:pStyle w:val="23"/>
              <w:keepNext w:val="0"/>
              <w:keepLines w:val="0"/>
              <w:pageBreakBefore w:val="0"/>
              <w:widowControl/>
              <w:kinsoku/>
              <w:wordWrap/>
              <w:overflowPunct/>
              <w:topLinePunct w:val="0"/>
              <w:autoSpaceDE/>
              <w:autoSpaceDN/>
              <w:bidi w:val="0"/>
              <w:adjustRightInd w:val="0"/>
              <w:snapToGrid w:val="0"/>
              <w:spacing w:before="101" w:line="221" w:lineRule="auto"/>
              <w:ind w:left="1017"/>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相互关系</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4" w:hRule="atLeast"/>
        </w:trPr>
        <w:tc>
          <w:tcPr>
            <w:tcW w:w="954" w:type="dxa"/>
            <w:vAlign w:val="top"/>
          </w:tcPr>
          <w:p>
            <w:pPr>
              <w:keepNext w:val="0"/>
              <w:keepLines w:val="0"/>
              <w:pageBreakBefore w:val="0"/>
              <w:widowControl/>
              <w:kinsoku/>
              <w:wordWrap/>
              <w:overflowPunct/>
              <w:topLinePunct w:val="0"/>
              <w:autoSpaceDE/>
              <w:autoSpaceDN/>
              <w:bidi w:val="0"/>
              <w:adjustRightInd w:val="0"/>
              <w:snapToGrid w:val="0"/>
              <w:spacing w:before="119" w:line="199" w:lineRule="auto"/>
              <w:ind w:left="424"/>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w:t>
            </w:r>
          </w:p>
        </w:tc>
        <w:tc>
          <w:tcPr>
            <w:tcW w:w="4571" w:type="dxa"/>
            <w:vAlign w:val="top"/>
          </w:tcPr>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2979" w:type="dxa"/>
            <w:vAlign w:val="top"/>
          </w:tcPr>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3" w:hRule="atLeast"/>
        </w:trPr>
        <w:tc>
          <w:tcPr>
            <w:tcW w:w="954" w:type="dxa"/>
            <w:vAlign w:val="top"/>
          </w:tcPr>
          <w:p>
            <w:pPr>
              <w:keepNext w:val="0"/>
              <w:keepLines w:val="0"/>
              <w:pageBreakBefore w:val="0"/>
              <w:widowControl/>
              <w:kinsoku/>
              <w:wordWrap/>
              <w:overflowPunct/>
              <w:topLinePunct w:val="0"/>
              <w:autoSpaceDE/>
              <w:autoSpaceDN/>
              <w:bidi w:val="0"/>
              <w:adjustRightInd w:val="0"/>
              <w:snapToGrid w:val="0"/>
              <w:spacing w:before="120" w:line="201" w:lineRule="auto"/>
              <w:ind w:left="415"/>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w:t>
            </w:r>
          </w:p>
        </w:tc>
        <w:tc>
          <w:tcPr>
            <w:tcW w:w="4571" w:type="dxa"/>
            <w:vAlign w:val="top"/>
          </w:tcPr>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2979" w:type="dxa"/>
            <w:vAlign w:val="top"/>
          </w:tcPr>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8" w:hRule="atLeast"/>
        </w:trPr>
        <w:tc>
          <w:tcPr>
            <w:tcW w:w="954" w:type="dxa"/>
            <w:vAlign w:val="top"/>
          </w:tcPr>
          <w:p>
            <w:pPr>
              <w:keepNext w:val="0"/>
              <w:keepLines w:val="0"/>
              <w:pageBreakBefore w:val="0"/>
              <w:widowControl/>
              <w:kinsoku/>
              <w:wordWrap/>
              <w:overflowPunct/>
              <w:topLinePunct w:val="0"/>
              <w:autoSpaceDE/>
              <w:autoSpaceDN/>
              <w:bidi w:val="0"/>
              <w:adjustRightInd w:val="0"/>
              <w:snapToGrid w:val="0"/>
              <w:spacing w:before="271" w:line="81" w:lineRule="exact"/>
              <w:ind w:left="382"/>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w:t>
            </w:r>
          </w:p>
        </w:tc>
        <w:tc>
          <w:tcPr>
            <w:tcW w:w="4571" w:type="dxa"/>
            <w:vAlign w:val="top"/>
          </w:tcPr>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2979" w:type="dxa"/>
            <w:vAlign w:val="top"/>
          </w:tcPr>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r>
    </w:tbl>
    <w:p>
      <w:pPr>
        <w:pStyle w:val="6"/>
        <w:keepNext w:val="0"/>
        <w:keepLines w:val="0"/>
        <w:pageBreakBefore w:val="0"/>
        <w:widowControl/>
        <w:kinsoku/>
        <w:wordWrap/>
        <w:overflowPunct/>
        <w:topLinePunct w:val="0"/>
        <w:autoSpaceDE/>
        <w:autoSpaceDN/>
        <w:bidi w:val="0"/>
        <w:adjustRightInd w:val="0"/>
        <w:snapToGrid w:val="0"/>
        <w:spacing w:before="281" w:line="220" w:lineRule="auto"/>
        <w:ind w:left="491"/>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上述声明真实有效，否则我方负全部责任。</w:t>
      </w:r>
    </w:p>
    <w:p>
      <w:pPr>
        <w:keepNext w:val="0"/>
        <w:keepLines w:val="0"/>
        <w:pageBreakBefore w:val="0"/>
        <w:widowControl/>
        <w:kinsoku/>
        <w:wordWrap/>
        <w:overflowPunct/>
        <w:topLinePunct w:val="0"/>
        <w:autoSpaceDE/>
        <w:autoSpaceDN/>
        <w:bidi w:val="0"/>
        <w:adjustRightInd w:val="0"/>
        <w:snapToGrid w:val="0"/>
        <w:spacing w:line="389" w:lineRule="auto"/>
        <w:textAlignment w:val="baseline"/>
        <w:rPr>
          <w:rFonts w:hint="eastAsia" w:ascii="宋体" w:hAnsi="宋体" w:eastAsia="宋体" w:cs="宋体"/>
          <w:spacing w:val="0"/>
          <w:w w:val="100"/>
          <w:position w:val="0"/>
          <w:sz w:val="21"/>
        </w:rPr>
      </w:pPr>
    </w:p>
    <w:p>
      <w:pPr>
        <w:pStyle w:val="6"/>
        <w:keepNext w:val="0"/>
        <w:keepLines w:val="0"/>
        <w:pageBreakBefore w:val="0"/>
        <w:widowControl/>
        <w:kinsoku/>
        <w:wordWrap/>
        <w:overflowPunct/>
        <w:topLinePunct w:val="0"/>
        <w:autoSpaceDE/>
        <w:autoSpaceDN/>
        <w:bidi w:val="0"/>
        <w:adjustRightInd w:val="0"/>
        <w:snapToGrid w:val="0"/>
        <w:spacing w:before="79" w:line="219" w:lineRule="auto"/>
        <w:ind w:left="4404"/>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投标人名称（加盖公章）：</w:t>
      </w:r>
      <w:r>
        <w:rPr>
          <w:rFonts w:hint="eastAsia" w:ascii="宋体" w:hAnsi="宋体" w:eastAsia="宋体" w:cs="宋体"/>
          <w:spacing w:val="0"/>
          <w:w w:val="100"/>
          <w:position w:val="0"/>
          <w:sz w:val="24"/>
          <w:szCs w:val="24"/>
          <w:u w:val="single" w:color="auto"/>
        </w:rPr>
        <w:t xml:space="preserve">        </w:t>
      </w:r>
      <w:r>
        <w:rPr>
          <w:rFonts w:hint="eastAsia" w:cs="宋体"/>
          <w:spacing w:val="0"/>
          <w:w w:val="100"/>
          <w:position w:val="0"/>
          <w:sz w:val="24"/>
          <w:szCs w:val="24"/>
          <w:u w:val="single" w:color="auto"/>
          <w:lang w:val="en-US" w:eastAsia="zh-CN"/>
        </w:rPr>
        <w:t xml:space="preserve">  </w:t>
      </w:r>
      <w:r>
        <w:rPr>
          <w:rFonts w:hint="eastAsia" w:ascii="宋体" w:hAnsi="宋体" w:eastAsia="宋体" w:cs="宋体"/>
          <w:spacing w:val="0"/>
          <w:w w:val="100"/>
          <w:position w:val="0"/>
          <w:sz w:val="24"/>
          <w:szCs w:val="24"/>
          <w:u w:val="single" w:color="auto"/>
        </w:rPr>
        <w:t xml:space="preserve">     </w:t>
      </w:r>
    </w:p>
    <w:p>
      <w:pPr>
        <w:pStyle w:val="6"/>
        <w:keepNext w:val="0"/>
        <w:keepLines w:val="0"/>
        <w:pageBreakBefore w:val="0"/>
        <w:widowControl/>
        <w:kinsoku/>
        <w:wordWrap/>
        <w:overflowPunct/>
        <w:topLinePunct w:val="0"/>
        <w:autoSpaceDE/>
        <w:autoSpaceDN/>
        <w:bidi w:val="0"/>
        <w:adjustRightInd w:val="0"/>
        <w:snapToGrid w:val="0"/>
        <w:spacing w:before="207" w:line="359" w:lineRule="auto"/>
        <w:ind w:right="34"/>
        <w:jc w:val="righ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日期：</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年</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月</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日</w:t>
      </w:r>
    </w:p>
    <w:p>
      <w:pPr>
        <w:pStyle w:val="6"/>
        <w:keepNext w:val="0"/>
        <w:keepLines w:val="0"/>
        <w:pageBreakBefore w:val="0"/>
        <w:widowControl/>
        <w:kinsoku/>
        <w:wordWrap/>
        <w:overflowPunct/>
        <w:topLinePunct w:val="0"/>
        <w:autoSpaceDE/>
        <w:autoSpaceDN/>
        <w:bidi w:val="0"/>
        <w:adjustRightInd w:val="0"/>
        <w:snapToGrid w:val="0"/>
        <w:spacing w:before="207" w:line="359" w:lineRule="auto"/>
        <w:ind w:right="34"/>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说明：供应商承诺不实的，依据《政府采购法》第七十七条“</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供虚假材料谋取中标、成交的”有关规定予以处理。</w:t>
      </w:r>
    </w:p>
    <w:p>
      <w:pPr>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br w:type="page"/>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0"/>
        <w:textAlignment w:val="baseline"/>
        <w:outlineLvl w:val="2"/>
        <w:rPr>
          <w:rFonts w:hint="eastAsia" w:ascii="宋体" w:hAnsi="宋体" w:eastAsia="宋体" w:cs="宋体"/>
          <w:spacing w:val="0"/>
          <w:w w:val="100"/>
          <w:position w:val="0"/>
          <w:sz w:val="24"/>
          <w:szCs w:val="24"/>
        </w:rPr>
      </w:pPr>
      <w:bookmarkStart w:id="179" w:name="_Toc24046"/>
      <w:r>
        <w:rPr>
          <w:rFonts w:hint="eastAsia" w:ascii="宋体" w:hAnsi="宋体" w:eastAsia="宋体" w:cs="宋体"/>
          <w:spacing w:val="0"/>
          <w:w w:val="100"/>
          <w:position w:val="0"/>
          <w:sz w:val="24"/>
          <w:szCs w:val="24"/>
        </w:rPr>
        <w:t>2   落实政府采购政策需满足的资格要求（如有）</w:t>
      </w:r>
      <w:bookmarkEnd w:id="179"/>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0"/>
        <w:textAlignment w:val="baseline"/>
        <w:outlineLvl w:val="2"/>
        <w:rPr>
          <w:rFonts w:hint="eastAsia" w:ascii="宋体" w:hAnsi="宋体" w:eastAsia="宋体" w:cs="宋体"/>
          <w:spacing w:val="0"/>
          <w:w w:val="100"/>
          <w:position w:val="0"/>
          <w:sz w:val="24"/>
          <w:szCs w:val="24"/>
        </w:rPr>
      </w:pPr>
      <w:bookmarkStart w:id="180" w:name="_Toc31806"/>
      <w:r>
        <w:rPr>
          <w:rFonts w:hint="eastAsia" w:ascii="宋体" w:hAnsi="宋体" w:eastAsia="宋体" w:cs="宋体"/>
          <w:spacing w:val="0"/>
          <w:w w:val="100"/>
          <w:position w:val="0"/>
          <w:sz w:val="24"/>
          <w:szCs w:val="24"/>
        </w:rPr>
        <w:t>2-1  中小企业证明文件</w:t>
      </w:r>
      <w:bookmarkEnd w:id="180"/>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说明：</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（1）如本项目（包）不专门面向中小企业预留采购份额，资格证明文件部分无需</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供《中小企业声明函》或《残疾人福利性单位声明函》或由省级以上监狱管理局、戒毒管理局（含新疆生产建设兵团）出具的属于监狱企业的证明文件；供应商如具有上述证明文件，建议在商务技术文件中</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（2）如本项目（包）专门面向中小企业采购，投标文件中须</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供《中小企业声明函》或《残疾人福利性单位声明函》或由省级以上监狱管理局、戒毒管理局（含新疆生产建设兵团）出具的属于监狱企业的证明文件，且建议在资格证明文件部分</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（3）如本项目（包）预留部分采购项目预算专门面向中小企业采购，且要求获得采购合同的供应商将采购项目中的一定比例分包给一家或者多家中小企业的，投标文件中除须</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供《中小企业声明函》或《残疾人福利性单位声明函》或由省级以上监狱管理局、戒毒管理局（含新疆生产建设兵团）出具的属于监狱企业的证明文件，还须同时</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供《拟分包情况说明》及《分包意向协议》，且建议在资格证明文件部分</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（4）如本项目（包）预留部分采购项目预算专门面向中小企业采购，且要求供应商以联合体形式参加采购活动，投标文件中除须</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供《中小企业声明函》或《残疾人福利性 单位声明函》或由省级以上监狱管理局、戒毒管理局（含新疆生产建设兵团）出具的属于监狱企业的证明文件，还须同时</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供《联合协议》；上述文件建议在资格证明文件部分</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（5）中小企业声明函填写注意事项</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1）《中小企业声明函》由参加政府采购活动的投标人出具。联合体投标的，《中小企业声明函》可由牵头人出具。</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2）对于联合体中由中小企业承担的部分，或者分包给中小企业的部分，必须全部由中 小企业制造、承建或者承接。供应商应当在声明函“标的名称”部分标明联合体中中小企业承担的具体内容或者中小企业的具体分包内容。</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3）对于多标的采购项目，投标人应充分、准确地了解所</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供货物的制造企业、</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供服</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务的承接企业信息。对相关情况了解不清楚的，不建议填报本声明函。</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（6）温馨</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示：为方便广大中小企业识别企业规模类型，工业和信息化部组织开发了</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及本项目文件规定的中小企业划分标准所属行业执行。</w:t>
      </w:r>
    </w:p>
    <w:p>
      <w:pPr>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br w:type="page"/>
      </w:r>
    </w:p>
    <w:p>
      <w:pPr>
        <w:pStyle w:val="6"/>
        <w:keepNext w:val="0"/>
        <w:keepLines w:val="0"/>
        <w:pageBreakBefore w:val="0"/>
        <w:widowControl/>
        <w:kinsoku/>
        <w:wordWrap/>
        <w:overflowPunct/>
        <w:topLinePunct w:val="0"/>
        <w:autoSpaceDE/>
        <w:autoSpaceDN/>
        <w:bidi w:val="0"/>
        <w:adjustRightInd w:val="0"/>
        <w:snapToGrid w:val="0"/>
        <w:spacing w:line="360" w:lineRule="auto"/>
        <w:ind w:left="0"/>
        <w:textAlignment w:val="baseline"/>
        <w:outlineLvl w:val="2"/>
        <w:rPr>
          <w:rFonts w:hint="eastAsia" w:ascii="宋体" w:hAnsi="宋体" w:eastAsia="宋体" w:cs="宋体"/>
          <w:spacing w:val="0"/>
          <w:w w:val="100"/>
          <w:position w:val="0"/>
          <w:sz w:val="24"/>
          <w:szCs w:val="24"/>
        </w:rPr>
      </w:pPr>
      <w:bookmarkStart w:id="181" w:name="_Toc23386"/>
      <w:r>
        <w:rPr>
          <w:rFonts w:hint="eastAsia" w:ascii="宋体" w:hAnsi="宋体" w:eastAsia="宋体" w:cs="宋体"/>
          <w:spacing w:val="0"/>
          <w:w w:val="100"/>
          <w:position w:val="0"/>
          <w:sz w:val="24"/>
          <w:szCs w:val="24"/>
        </w:rPr>
        <w:t>2-1-1  中小企业声明函及残疾人福利性单位声明函格式</w:t>
      </w:r>
      <w:bookmarkEnd w:id="181"/>
    </w:p>
    <w:p>
      <w:pPr>
        <w:jc w:val="center"/>
        <w:rPr>
          <w:sz w:val="18"/>
          <w:szCs w:val="16"/>
          <w:lang w:eastAsia="zh-CN"/>
        </w:rPr>
      </w:pPr>
      <w:r>
        <w:rPr>
          <w:rFonts w:hint="eastAsia" w:ascii="宋体" w:hAnsi="宋体" w:eastAsia="宋体" w:cs="宋体"/>
          <w:sz w:val="36"/>
          <w:szCs w:val="36"/>
          <w:lang w:eastAsia="zh-CN"/>
          <w14:textOutline w14:w="6540" w14:cap="flat" w14:cmpd="sng" w14:algn="ctr">
            <w14:solidFill>
              <w14:srgbClr w14:val="000000"/>
            </w14:solidFill>
            <w14:prstDash w14:val="solid"/>
            <w14:miter w14:val="0"/>
          </w14:textOutline>
        </w:rPr>
        <w:t>中小企业声明函</w:t>
      </w:r>
    </w:p>
    <w:p>
      <w:pPr>
        <w:kinsoku/>
        <w:autoSpaceDE/>
        <w:autoSpaceDN/>
        <w:adjustRightInd/>
        <w:snapToGrid/>
        <w:spacing w:line="480" w:lineRule="auto"/>
        <w:ind w:firstLine="480" w:firstLineChars="200"/>
        <w:textAlignment w:val="auto"/>
        <w:rPr>
          <w:rFonts w:hint="eastAsia" w:ascii="宋体" w:hAnsi="宋体" w:eastAsia="宋体" w:cs="宋体"/>
          <w:sz w:val="24"/>
          <w:szCs w:val="24"/>
          <w:lang w:eastAsia="zh-CN" w:bidi="ar"/>
        </w:rPr>
      </w:pPr>
    </w:p>
    <w:p>
      <w:pPr>
        <w:kinsoku/>
        <w:autoSpaceDE/>
        <w:autoSpaceDN/>
        <w:adjustRightInd/>
        <w:snapToGrid/>
        <w:spacing w:line="480" w:lineRule="auto"/>
        <w:ind w:firstLine="480" w:firstLineChars="200"/>
        <w:textAlignment w:val="auto"/>
        <w:rPr>
          <w:rFonts w:ascii="宋体" w:hAnsi="宋体" w:eastAsia="宋体" w:cs="宋体"/>
          <w:sz w:val="24"/>
          <w:szCs w:val="24"/>
          <w:lang w:eastAsia="zh-CN"/>
        </w:rPr>
      </w:pPr>
      <w:r>
        <w:rPr>
          <w:rFonts w:hint="eastAsia" w:ascii="宋体" w:hAnsi="宋体" w:eastAsia="宋体" w:cs="宋体"/>
          <w:sz w:val="24"/>
          <w:szCs w:val="24"/>
          <w:lang w:eastAsia="zh-CN" w:bidi="ar"/>
        </w:rPr>
        <w:t>本公司（联合体）郑重声明，根据《政府采购促进中小企业发展管理办法》（财库﹝2020﹞46 号）的规定，本公司（联合体）参加（</w:t>
      </w:r>
      <w:r>
        <w:rPr>
          <w:rFonts w:hint="eastAsia" w:ascii="宋体" w:hAnsi="宋体" w:eastAsia="宋体" w:cs="宋体"/>
          <w:sz w:val="24"/>
          <w:szCs w:val="24"/>
          <w:u w:val="single"/>
          <w:lang w:eastAsia="zh-CN" w:bidi="ar"/>
        </w:rPr>
        <w:t>单位名称</w:t>
      </w:r>
      <w:r>
        <w:rPr>
          <w:rFonts w:hint="eastAsia" w:ascii="宋体" w:hAnsi="宋体" w:eastAsia="宋体" w:cs="宋体"/>
          <w:sz w:val="24"/>
          <w:szCs w:val="24"/>
          <w:lang w:eastAsia="zh-CN" w:bidi="ar"/>
        </w:rPr>
        <w:t>）的（</w:t>
      </w:r>
      <w:r>
        <w:rPr>
          <w:rFonts w:hint="eastAsia" w:ascii="宋体" w:hAnsi="宋体" w:eastAsia="宋体" w:cs="宋体"/>
          <w:sz w:val="24"/>
          <w:szCs w:val="24"/>
          <w:u w:val="single"/>
          <w:lang w:eastAsia="zh-CN" w:bidi="ar"/>
        </w:rPr>
        <w:t>项目名称</w:t>
      </w:r>
      <w:r>
        <w:rPr>
          <w:rFonts w:hint="eastAsia" w:ascii="宋体" w:hAnsi="宋体" w:eastAsia="宋体" w:cs="宋体"/>
          <w:sz w:val="24"/>
          <w:szCs w:val="24"/>
          <w:lang w:eastAsia="zh-CN" w:bidi="ar"/>
        </w:rPr>
        <w:t>）采购活动，工程的施工单位全部为符合政策要求的中小企业（或者：服务全部由符合政策要求的中小企业承接）。相关企业（含联合体中的中小企业、签订分包意向协议的中小企业）的具体情况如下：</w:t>
      </w:r>
    </w:p>
    <w:p>
      <w:pPr>
        <w:kinsoku/>
        <w:autoSpaceDE/>
        <w:autoSpaceDN/>
        <w:adjustRightInd/>
        <w:snapToGrid/>
        <w:spacing w:line="480" w:lineRule="auto"/>
        <w:ind w:firstLine="480"/>
        <w:textAlignment w:val="auto"/>
        <w:rPr>
          <w:rFonts w:ascii="宋体" w:hAnsi="宋体" w:eastAsia="宋体" w:cs="宋体"/>
          <w:sz w:val="24"/>
          <w:szCs w:val="24"/>
          <w:lang w:eastAsia="zh-CN"/>
        </w:rPr>
      </w:pPr>
      <w:r>
        <w:rPr>
          <w:rFonts w:hint="eastAsia" w:ascii="宋体" w:hAnsi="宋体" w:eastAsia="宋体" w:cs="宋体"/>
          <w:sz w:val="24"/>
          <w:szCs w:val="24"/>
          <w:lang w:eastAsia="zh-CN" w:bidi="ar"/>
        </w:rPr>
        <w:t>1.（</w:t>
      </w:r>
      <w:r>
        <w:rPr>
          <w:rFonts w:hint="eastAsia" w:ascii="宋体" w:hAnsi="宋体" w:eastAsia="宋体" w:cs="宋体"/>
          <w:sz w:val="24"/>
          <w:szCs w:val="24"/>
          <w:u w:val="single"/>
          <w:lang w:eastAsia="zh-CN" w:bidi="ar"/>
        </w:rPr>
        <w:t>标的名称</w:t>
      </w:r>
      <w:r>
        <w:rPr>
          <w:rFonts w:hint="eastAsia" w:ascii="宋体" w:hAnsi="宋体" w:eastAsia="宋体" w:cs="宋体"/>
          <w:sz w:val="24"/>
          <w:szCs w:val="24"/>
          <w:lang w:eastAsia="zh-CN" w:bidi="ar"/>
        </w:rPr>
        <w:t>） ，属于（</w:t>
      </w:r>
      <w:r>
        <w:rPr>
          <w:rFonts w:hint="eastAsia" w:ascii="宋体" w:hAnsi="宋体" w:eastAsia="宋体" w:cs="宋体"/>
          <w:sz w:val="24"/>
          <w:szCs w:val="24"/>
          <w:u w:val="single"/>
          <w:lang w:eastAsia="zh-CN" w:bidi="ar"/>
        </w:rPr>
        <w:t>采购文件中明确的所属行业</w:t>
      </w:r>
      <w:r>
        <w:rPr>
          <w:rFonts w:hint="eastAsia" w:ascii="宋体" w:hAnsi="宋体" w:eastAsia="宋体" w:cs="宋体"/>
          <w:sz w:val="24"/>
          <w:szCs w:val="24"/>
          <w:lang w:eastAsia="zh-CN" w:bidi="ar"/>
        </w:rPr>
        <w:t>）；承建（承接）企业为（</w:t>
      </w:r>
      <w:r>
        <w:rPr>
          <w:rFonts w:hint="eastAsia" w:ascii="宋体" w:hAnsi="宋体" w:eastAsia="宋体" w:cs="宋体"/>
          <w:sz w:val="24"/>
          <w:szCs w:val="24"/>
          <w:u w:val="single"/>
          <w:lang w:eastAsia="zh-CN" w:bidi="ar"/>
        </w:rPr>
        <w:t>企业名称</w:t>
      </w:r>
      <w:r>
        <w:rPr>
          <w:rFonts w:hint="eastAsia" w:ascii="宋体" w:hAnsi="宋体" w:eastAsia="宋体" w:cs="宋体"/>
          <w:sz w:val="24"/>
          <w:szCs w:val="24"/>
          <w:lang w:eastAsia="zh-CN" w:bidi="ar"/>
        </w:rPr>
        <w:t>），从业人员</w:t>
      </w:r>
      <w:r>
        <w:rPr>
          <w:rFonts w:hint="eastAsia" w:ascii="宋体" w:hAnsi="宋体" w:eastAsia="宋体" w:cs="宋体"/>
          <w:sz w:val="24"/>
          <w:szCs w:val="24"/>
          <w:u w:val="single"/>
          <w:lang w:eastAsia="zh-CN" w:bidi="ar"/>
        </w:rPr>
        <w:t xml:space="preserve">     </w:t>
      </w:r>
      <w:r>
        <w:rPr>
          <w:rFonts w:hint="eastAsia" w:ascii="宋体" w:hAnsi="宋体" w:eastAsia="宋体" w:cs="宋体"/>
          <w:sz w:val="24"/>
          <w:szCs w:val="24"/>
          <w:lang w:eastAsia="zh-CN" w:bidi="ar"/>
        </w:rPr>
        <w:t>人，营业收入为</w:t>
      </w:r>
      <w:r>
        <w:rPr>
          <w:rFonts w:hint="eastAsia" w:ascii="宋体" w:hAnsi="宋体" w:eastAsia="宋体" w:cs="宋体"/>
          <w:sz w:val="24"/>
          <w:szCs w:val="24"/>
          <w:u w:val="single"/>
          <w:lang w:eastAsia="zh-CN" w:bidi="ar"/>
        </w:rPr>
        <w:t xml:space="preserve">      </w:t>
      </w:r>
      <w:r>
        <w:rPr>
          <w:rFonts w:hint="eastAsia" w:ascii="宋体" w:hAnsi="宋体" w:eastAsia="宋体" w:cs="宋体"/>
          <w:sz w:val="24"/>
          <w:szCs w:val="24"/>
          <w:lang w:eastAsia="zh-CN" w:bidi="ar"/>
        </w:rPr>
        <w:t>万元，资产总额为</w:t>
      </w:r>
      <w:r>
        <w:rPr>
          <w:rFonts w:hint="eastAsia" w:ascii="宋体" w:hAnsi="宋体" w:eastAsia="宋体" w:cs="宋体"/>
          <w:sz w:val="24"/>
          <w:szCs w:val="24"/>
          <w:u w:val="single"/>
          <w:lang w:eastAsia="zh-CN" w:bidi="ar"/>
        </w:rPr>
        <w:t xml:space="preserve">      </w:t>
      </w:r>
      <w:r>
        <w:rPr>
          <w:rFonts w:hint="eastAsia" w:ascii="宋体" w:hAnsi="宋体" w:eastAsia="宋体" w:cs="宋体"/>
          <w:sz w:val="24"/>
          <w:szCs w:val="24"/>
          <w:lang w:eastAsia="zh-CN" w:bidi="ar"/>
        </w:rPr>
        <w:t>万元¹，属于（</w:t>
      </w:r>
      <w:r>
        <w:rPr>
          <w:rFonts w:hint="eastAsia" w:ascii="宋体" w:hAnsi="宋体" w:eastAsia="宋体" w:cs="宋体"/>
          <w:sz w:val="24"/>
          <w:szCs w:val="24"/>
          <w:u w:val="single"/>
          <w:lang w:eastAsia="zh-CN" w:bidi="ar"/>
        </w:rPr>
        <w:t>中型企业、小型企业、微型企业</w:t>
      </w:r>
      <w:r>
        <w:rPr>
          <w:rFonts w:hint="eastAsia" w:ascii="宋体" w:hAnsi="宋体" w:eastAsia="宋体" w:cs="宋体"/>
          <w:sz w:val="24"/>
          <w:szCs w:val="24"/>
          <w:lang w:eastAsia="zh-CN" w:bidi="ar"/>
        </w:rPr>
        <w:t xml:space="preserve">）； </w:t>
      </w:r>
    </w:p>
    <w:p>
      <w:pPr>
        <w:kinsoku/>
        <w:autoSpaceDE/>
        <w:autoSpaceDN/>
        <w:adjustRightInd/>
        <w:snapToGrid/>
        <w:spacing w:line="480" w:lineRule="auto"/>
        <w:ind w:firstLine="480"/>
        <w:textAlignment w:val="auto"/>
        <w:rPr>
          <w:rFonts w:ascii="宋体" w:hAnsi="宋体" w:eastAsia="宋体" w:cs="宋体"/>
          <w:sz w:val="24"/>
          <w:szCs w:val="24"/>
          <w:lang w:eastAsia="zh-CN"/>
        </w:rPr>
      </w:pPr>
      <w:r>
        <w:rPr>
          <w:rFonts w:hint="eastAsia" w:ascii="宋体" w:hAnsi="宋体" w:eastAsia="宋体" w:cs="宋体"/>
          <w:sz w:val="24"/>
          <w:szCs w:val="24"/>
          <w:lang w:eastAsia="zh-CN" w:bidi="ar"/>
        </w:rPr>
        <w:t>2. （标的名称） ，属于（</w:t>
      </w:r>
      <w:r>
        <w:rPr>
          <w:rFonts w:hint="eastAsia" w:ascii="宋体" w:hAnsi="宋体" w:eastAsia="宋体" w:cs="宋体"/>
          <w:sz w:val="24"/>
          <w:szCs w:val="24"/>
          <w:u w:val="single"/>
          <w:lang w:eastAsia="zh-CN" w:bidi="ar"/>
        </w:rPr>
        <w:t>采购文件中明确的所属行业</w:t>
      </w:r>
      <w:r>
        <w:rPr>
          <w:rFonts w:hint="eastAsia" w:ascii="宋体" w:hAnsi="宋体" w:eastAsia="宋体" w:cs="宋体"/>
          <w:sz w:val="24"/>
          <w:szCs w:val="24"/>
          <w:lang w:eastAsia="zh-CN" w:bidi="ar"/>
        </w:rPr>
        <w:t>）；承建（承接）企业为（</w:t>
      </w:r>
      <w:r>
        <w:rPr>
          <w:rFonts w:hint="eastAsia" w:ascii="宋体" w:hAnsi="宋体" w:eastAsia="宋体" w:cs="宋体"/>
          <w:sz w:val="24"/>
          <w:szCs w:val="24"/>
          <w:u w:val="single"/>
          <w:lang w:eastAsia="zh-CN" w:bidi="ar"/>
        </w:rPr>
        <w:t>企业名称</w:t>
      </w:r>
      <w:r>
        <w:rPr>
          <w:rFonts w:hint="eastAsia" w:ascii="宋体" w:hAnsi="宋体" w:eastAsia="宋体" w:cs="宋体"/>
          <w:sz w:val="24"/>
          <w:szCs w:val="24"/>
          <w:lang w:eastAsia="zh-CN" w:bidi="ar"/>
        </w:rPr>
        <w:t>），从业人员</w:t>
      </w:r>
      <w:r>
        <w:rPr>
          <w:rFonts w:hint="eastAsia" w:ascii="宋体" w:hAnsi="宋体" w:eastAsia="宋体" w:cs="宋体"/>
          <w:sz w:val="24"/>
          <w:szCs w:val="24"/>
          <w:u w:val="single"/>
          <w:lang w:eastAsia="zh-CN" w:bidi="ar"/>
        </w:rPr>
        <w:t xml:space="preserve">      </w:t>
      </w:r>
      <w:r>
        <w:rPr>
          <w:rFonts w:hint="eastAsia" w:ascii="宋体" w:hAnsi="宋体" w:eastAsia="宋体" w:cs="宋体"/>
          <w:sz w:val="24"/>
          <w:szCs w:val="24"/>
          <w:lang w:eastAsia="zh-CN" w:bidi="ar"/>
        </w:rPr>
        <w:t>人，营业收入为</w:t>
      </w:r>
      <w:r>
        <w:rPr>
          <w:rFonts w:hint="eastAsia" w:ascii="宋体" w:hAnsi="宋体" w:eastAsia="宋体" w:cs="宋体"/>
          <w:sz w:val="24"/>
          <w:szCs w:val="24"/>
          <w:u w:val="single"/>
          <w:lang w:eastAsia="zh-CN" w:bidi="ar"/>
        </w:rPr>
        <w:t xml:space="preserve">     </w:t>
      </w:r>
      <w:r>
        <w:rPr>
          <w:rFonts w:hint="eastAsia" w:ascii="宋体" w:hAnsi="宋体" w:eastAsia="宋体" w:cs="宋体"/>
          <w:sz w:val="24"/>
          <w:szCs w:val="24"/>
          <w:lang w:eastAsia="zh-CN" w:bidi="ar"/>
        </w:rPr>
        <w:t>万元，资产总额为</w:t>
      </w:r>
      <w:r>
        <w:rPr>
          <w:rFonts w:hint="eastAsia" w:ascii="宋体" w:hAnsi="宋体" w:eastAsia="宋体" w:cs="宋体"/>
          <w:sz w:val="24"/>
          <w:szCs w:val="24"/>
          <w:u w:val="single"/>
          <w:lang w:eastAsia="zh-CN" w:bidi="ar"/>
        </w:rPr>
        <w:t xml:space="preserve">      </w:t>
      </w:r>
      <w:r>
        <w:rPr>
          <w:rFonts w:hint="eastAsia" w:ascii="宋体" w:hAnsi="宋体" w:eastAsia="宋体" w:cs="宋体"/>
          <w:sz w:val="24"/>
          <w:szCs w:val="24"/>
          <w:lang w:eastAsia="zh-CN" w:bidi="ar"/>
        </w:rPr>
        <w:t>万元，属于（</w:t>
      </w:r>
      <w:r>
        <w:rPr>
          <w:rFonts w:hint="eastAsia" w:ascii="宋体" w:hAnsi="宋体" w:eastAsia="宋体" w:cs="宋体"/>
          <w:sz w:val="24"/>
          <w:szCs w:val="24"/>
          <w:u w:val="single"/>
          <w:lang w:eastAsia="zh-CN" w:bidi="ar"/>
        </w:rPr>
        <w:t>中型企业、小型企业、微型企业</w:t>
      </w:r>
      <w:r>
        <w:rPr>
          <w:rFonts w:hint="eastAsia" w:ascii="宋体" w:hAnsi="宋体" w:eastAsia="宋体" w:cs="宋体"/>
          <w:sz w:val="24"/>
          <w:szCs w:val="24"/>
          <w:lang w:eastAsia="zh-CN" w:bidi="ar"/>
        </w:rPr>
        <w:t xml:space="preserve">）； </w:t>
      </w:r>
    </w:p>
    <w:p>
      <w:pPr>
        <w:kinsoku/>
        <w:autoSpaceDE/>
        <w:autoSpaceDN/>
        <w:adjustRightInd/>
        <w:snapToGrid/>
        <w:spacing w:line="480" w:lineRule="auto"/>
        <w:ind w:firstLine="480"/>
        <w:textAlignment w:val="auto"/>
        <w:rPr>
          <w:rFonts w:ascii="宋体" w:hAnsi="宋体" w:eastAsia="宋体" w:cs="宋体"/>
          <w:sz w:val="24"/>
          <w:szCs w:val="24"/>
          <w:lang w:eastAsia="zh-CN"/>
        </w:rPr>
      </w:pPr>
      <w:r>
        <w:rPr>
          <w:rFonts w:hint="eastAsia" w:ascii="宋体" w:hAnsi="宋体" w:eastAsia="宋体" w:cs="宋体"/>
          <w:sz w:val="24"/>
          <w:szCs w:val="24"/>
          <w:lang w:eastAsia="zh-CN" w:bidi="ar"/>
        </w:rPr>
        <w:t>……</w:t>
      </w:r>
    </w:p>
    <w:p>
      <w:pPr>
        <w:kinsoku/>
        <w:autoSpaceDE/>
        <w:autoSpaceDN/>
        <w:adjustRightInd/>
        <w:snapToGrid/>
        <w:spacing w:line="480" w:lineRule="auto"/>
        <w:ind w:firstLine="480" w:firstLineChars="200"/>
        <w:textAlignment w:val="auto"/>
        <w:rPr>
          <w:rFonts w:ascii="宋体" w:hAnsi="宋体" w:eastAsia="宋体" w:cs="宋体"/>
          <w:sz w:val="24"/>
          <w:szCs w:val="24"/>
          <w:lang w:eastAsia="zh-CN"/>
        </w:rPr>
      </w:pPr>
      <w:r>
        <w:rPr>
          <w:rFonts w:hint="eastAsia" w:ascii="宋体" w:hAnsi="宋体" w:eastAsia="宋体" w:cs="宋体"/>
          <w:sz w:val="24"/>
          <w:szCs w:val="24"/>
          <w:lang w:eastAsia="zh-CN" w:bidi="ar"/>
        </w:rPr>
        <w:t>以上企业，不属于大企业的分支机构，不存在控股股东为大企业的情形，也不存在与大企业的负责人为同一人的情形。</w:t>
      </w:r>
    </w:p>
    <w:p>
      <w:pPr>
        <w:kinsoku/>
        <w:autoSpaceDE/>
        <w:autoSpaceDN/>
        <w:adjustRightInd/>
        <w:snapToGrid/>
        <w:spacing w:line="480" w:lineRule="auto"/>
        <w:ind w:firstLine="480" w:firstLineChars="200"/>
        <w:textAlignment w:val="auto"/>
        <w:rPr>
          <w:rFonts w:ascii="宋体" w:hAnsi="宋体" w:eastAsia="宋体" w:cs="宋体"/>
          <w:sz w:val="24"/>
          <w:szCs w:val="24"/>
          <w:lang w:eastAsia="zh-CN"/>
        </w:rPr>
      </w:pPr>
      <w:r>
        <w:rPr>
          <w:rFonts w:hint="eastAsia" w:ascii="宋体" w:hAnsi="宋体" w:eastAsia="宋体" w:cs="宋体"/>
          <w:sz w:val="24"/>
          <w:szCs w:val="24"/>
          <w:lang w:eastAsia="zh-CN" w:bidi="ar"/>
        </w:rPr>
        <w:t xml:space="preserve">本企业对上述声明内容的真实性负责。如有虚假，将依法承担相应责任。 </w:t>
      </w:r>
    </w:p>
    <w:p>
      <w:pPr>
        <w:kinsoku/>
        <w:autoSpaceDE/>
        <w:autoSpaceDN/>
        <w:adjustRightInd/>
        <w:snapToGrid/>
        <w:spacing w:line="480" w:lineRule="auto"/>
        <w:ind w:firstLine="480"/>
        <w:jc w:val="right"/>
        <w:textAlignment w:val="auto"/>
        <w:rPr>
          <w:rFonts w:ascii="宋体" w:hAnsi="宋体" w:eastAsia="宋体" w:cs="宋体"/>
          <w:sz w:val="24"/>
          <w:szCs w:val="24"/>
          <w:lang w:eastAsia="zh-CN"/>
        </w:rPr>
      </w:pPr>
      <w:r>
        <w:rPr>
          <w:rFonts w:hint="eastAsia" w:ascii="宋体" w:hAnsi="宋体" w:eastAsia="宋体" w:cs="宋体"/>
          <w:sz w:val="24"/>
          <w:szCs w:val="24"/>
          <w:lang w:eastAsia="zh-CN" w:bidi="ar"/>
        </w:rPr>
        <w:t xml:space="preserve">企业名称（盖章）： </w:t>
      </w:r>
    </w:p>
    <w:p>
      <w:pPr>
        <w:kinsoku/>
        <w:autoSpaceDE/>
        <w:autoSpaceDN/>
        <w:adjustRightInd/>
        <w:snapToGrid/>
        <w:spacing w:line="480" w:lineRule="auto"/>
        <w:ind w:firstLine="480"/>
        <w:jc w:val="right"/>
        <w:textAlignment w:val="auto"/>
        <w:rPr>
          <w:rFonts w:ascii="宋体" w:hAnsi="宋体" w:eastAsia="宋体" w:cs="宋体"/>
          <w:sz w:val="24"/>
          <w:szCs w:val="24"/>
          <w:lang w:eastAsia="zh-CN"/>
        </w:rPr>
      </w:pPr>
      <w:r>
        <w:rPr>
          <w:rFonts w:hint="eastAsia" w:ascii="宋体" w:hAnsi="宋体" w:eastAsia="宋体" w:cs="宋体"/>
          <w:sz w:val="24"/>
          <w:szCs w:val="24"/>
          <w:lang w:eastAsia="zh-CN" w:bidi="ar"/>
        </w:rPr>
        <w:t>日 期：</w:t>
      </w:r>
    </w:p>
    <w:p>
      <w:pPr>
        <w:ind w:firstLine="560"/>
        <w:rPr>
          <w:rFonts w:ascii="宋体" w:hAnsi="宋体"/>
          <w:sz w:val="24"/>
          <w:szCs w:val="24"/>
          <w:lang w:eastAsia="zh-CN"/>
        </w:rPr>
      </w:pPr>
      <w:r>
        <w:rPr>
          <w:rFonts w:hint="eastAsia" w:ascii="微软雅黑" w:hAnsi="微软雅黑" w:eastAsia="微软雅黑" w:cs="微软雅黑"/>
          <w:sz w:val="28"/>
          <w:szCs w:val="28"/>
          <w:lang w:eastAsia="zh-CN" w:bidi="ar"/>
        </w:rPr>
        <w:t>¹</w:t>
      </w:r>
      <w:r>
        <w:rPr>
          <w:rFonts w:hint="eastAsia" w:ascii="宋体" w:hAnsi="宋体"/>
          <w:sz w:val="24"/>
          <w:szCs w:val="24"/>
          <w:lang w:eastAsia="zh-CN"/>
        </w:rPr>
        <w:t>从业人员、营业收入、资产总额填报上一年度数据，无上一年度数据的新成立企业可不填报。</w:t>
      </w:r>
    </w:p>
    <w:p>
      <w:pPr>
        <w:rPr>
          <w:rFonts w:hint="eastAsia" w:ascii="宋体" w:hAnsi="宋体" w:eastAsia="宋体" w:cs="宋体"/>
          <w:spacing w:val="0"/>
          <w:w w:val="100"/>
          <w:position w:val="0"/>
          <w:sz w:val="21"/>
        </w:rPr>
      </w:pPr>
      <w:r>
        <w:rPr>
          <w:rFonts w:hint="eastAsia" w:ascii="宋体" w:hAnsi="宋体" w:eastAsia="宋体" w:cs="宋体"/>
          <w:spacing w:val="0"/>
          <w:w w:val="100"/>
          <w:position w:val="0"/>
          <w:sz w:val="21"/>
        </w:rPr>
        <w:br w:type="page"/>
      </w:r>
    </w:p>
    <w:p>
      <w:pPr>
        <w:pStyle w:val="6"/>
        <w:keepNext w:val="0"/>
        <w:keepLines w:val="0"/>
        <w:pageBreakBefore w:val="0"/>
        <w:widowControl/>
        <w:kinsoku/>
        <w:wordWrap/>
        <w:overflowPunct/>
        <w:topLinePunct w:val="0"/>
        <w:autoSpaceDE/>
        <w:autoSpaceDN/>
        <w:bidi w:val="0"/>
        <w:adjustRightInd w:val="0"/>
        <w:snapToGrid w:val="0"/>
        <w:spacing w:before="352" w:line="220" w:lineRule="auto"/>
        <w:ind w:left="2203"/>
        <w:textAlignment w:val="baseline"/>
        <w:rPr>
          <w:rFonts w:hint="eastAsia" w:ascii="宋体" w:hAnsi="宋体" w:eastAsia="宋体" w:cs="宋体"/>
          <w:spacing w:val="0"/>
          <w:w w:val="100"/>
          <w:position w:val="0"/>
          <w:sz w:val="36"/>
          <w:szCs w:val="36"/>
        </w:rPr>
      </w:pPr>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t>残疾人福利性单位声明函格式</w:t>
      </w:r>
    </w:p>
    <w:p>
      <w:pPr>
        <w:keepNext w:val="0"/>
        <w:keepLines w:val="0"/>
        <w:pageBreakBefore w:val="0"/>
        <w:widowControl/>
        <w:kinsoku/>
        <w:wordWrap/>
        <w:overflowPunct/>
        <w:topLinePunct w:val="0"/>
        <w:autoSpaceDE/>
        <w:autoSpaceDN/>
        <w:bidi w:val="0"/>
        <w:adjustRightInd w:val="0"/>
        <w:snapToGrid w:val="0"/>
        <w:spacing w:line="320"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320" w:lineRule="auto"/>
        <w:textAlignment w:val="baseline"/>
        <w:rPr>
          <w:rFonts w:hint="eastAsia" w:ascii="宋体" w:hAnsi="宋体" w:eastAsia="宋体" w:cs="宋体"/>
          <w:spacing w:val="0"/>
          <w:w w:val="100"/>
          <w:position w:val="0"/>
          <w:sz w:val="21"/>
        </w:rPr>
      </w:pP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本单位郑重声明，根据《财政部</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民政部</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中国残疾人联合会关于促进残疾人就业政府采购政策的通知》（财库〔2017〕141号）的规定，本单位</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（请进行选择）</w:t>
      </w:r>
      <w:r>
        <w:rPr>
          <w:rFonts w:hint="eastAsia" w:ascii="宋体" w:hAnsi="宋体" w:eastAsia="宋体" w:cs="宋体"/>
          <w:spacing w:val="0"/>
          <w:w w:val="100"/>
          <w:position w:val="0"/>
          <w:sz w:val="24"/>
          <w:szCs w:val="24"/>
        </w:rPr>
        <w:t>：</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2" w:firstLineChars="20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b/>
          <w:bCs/>
          <w:spacing w:val="0"/>
          <w:w w:val="100"/>
          <w:position w:val="0"/>
          <w:sz w:val="24"/>
          <w:szCs w:val="24"/>
        </w:rPr>
        <w:sym w:font="Wingdings 2" w:char="00A3"/>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不属于符合条件的残疾人福利性单位。</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2" w:firstLineChars="20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b/>
          <w:bCs/>
          <w:spacing w:val="0"/>
          <w:w w:val="100"/>
          <w:position w:val="0"/>
          <w:sz w:val="24"/>
          <w:szCs w:val="24"/>
        </w:rPr>
        <w:sym w:font="Wingdings 2" w:char="00A3"/>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属于符合条件的残疾人福利性单位，</w:t>
      </w:r>
      <w:r>
        <w:rPr>
          <w:rFonts w:hint="eastAsia" w:ascii="宋体" w:hAnsi="宋体" w:eastAsia="宋体" w:cs="宋体"/>
          <w:spacing w:val="0"/>
          <w:w w:val="100"/>
          <w:position w:val="0"/>
          <w:sz w:val="24"/>
          <w:szCs w:val="24"/>
        </w:rPr>
        <w:t>且本单位参加</w:t>
      </w:r>
      <w:r>
        <w:rPr>
          <w:rFonts w:hint="eastAsia" w:ascii="宋体" w:hAnsi="宋体" w:eastAsia="宋体" w:cs="宋体"/>
          <w:spacing w:val="0"/>
          <w:w w:val="100"/>
          <w:position w:val="0"/>
          <w:sz w:val="24"/>
          <w:szCs w:val="24"/>
          <w:u w:val="single" w:color="auto"/>
        </w:rPr>
        <w:t xml:space="preserve">     </w:t>
      </w:r>
      <w:r>
        <w:rPr>
          <w:rFonts w:hint="eastAsia" w:cs="宋体"/>
          <w:spacing w:val="0"/>
          <w:w w:val="100"/>
          <w:position w:val="0"/>
          <w:sz w:val="24"/>
          <w:szCs w:val="24"/>
          <w:u w:val="single" w:color="auto"/>
          <w:lang w:val="en-US" w:eastAsia="zh-CN"/>
        </w:rPr>
        <w:t xml:space="preserve"> </w:t>
      </w:r>
      <w:r>
        <w:rPr>
          <w:rFonts w:hint="eastAsia" w:ascii="宋体" w:hAnsi="宋体" w:eastAsia="宋体" w:cs="宋体"/>
          <w:spacing w:val="0"/>
          <w:w w:val="100"/>
          <w:position w:val="0"/>
          <w:sz w:val="24"/>
          <w:szCs w:val="24"/>
        </w:rPr>
        <w:t>单位的</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项目采购活动</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供本单位制造的货物（由本单位承担工程/</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供服务），或者</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供其他残疾人福利性单位制造的货物（不包括使用非残疾人福利性单位注册商标的货物）。</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本单位对上述声明的真实性负责。如有虚假，将依法承担相应责任。</w:t>
      </w:r>
    </w:p>
    <w:p>
      <w:pPr>
        <w:keepNext w:val="0"/>
        <w:keepLines w:val="0"/>
        <w:pageBreakBefore w:val="0"/>
        <w:widowControl/>
        <w:kinsoku/>
        <w:wordWrap/>
        <w:overflowPunct/>
        <w:topLinePunct w:val="0"/>
        <w:autoSpaceDE/>
        <w:autoSpaceDN/>
        <w:bidi w:val="0"/>
        <w:adjustRightInd w:val="0"/>
        <w:snapToGrid w:val="0"/>
        <w:spacing w:line="278"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278"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278"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279"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279" w:lineRule="auto"/>
        <w:textAlignment w:val="baseline"/>
        <w:rPr>
          <w:rFonts w:hint="eastAsia" w:ascii="宋体" w:hAnsi="宋体" w:eastAsia="宋体" w:cs="宋体"/>
          <w:spacing w:val="0"/>
          <w:w w:val="100"/>
          <w:position w:val="0"/>
          <w:sz w:val="21"/>
        </w:rPr>
      </w:pPr>
    </w:p>
    <w:p>
      <w:pPr>
        <w:pStyle w:val="6"/>
        <w:keepNext w:val="0"/>
        <w:keepLines w:val="0"/>
        <w:pageBreakBefore w:val="0"/>
        <w:widowControl/>
        <w:kinsoku/>
        <w:wordWrap/>
        <w:overflowPunct/>
        <w:topLinePunct w:val="0"/>
        <w:autoSpaceDE/>
        <w:autoSpaceDN/>
        <w:bidi w:val="0"/>
        <w:adjustRightInd w:val="0"/>
        <w:snapToGrid w:val="0"/>
        <w:spacing w:before="78" w:line="588" w:lineRule="exact"/>
        <w:ind w:left="3938"/>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单位名称（盖章）：</w:t>
      </w:r>
    </w:p>
    <w:p>
      <w:pPr>
        <w:pStyle w:val="6"/>
        <w:keepNext w:val="0"/>
        <w:keepLines w:val="0"/>
        <w:pageBreakBefore w:val="0"/>
        <w:widowControl/>
        <w:kinsoku/>
        <w:wordWrap/>
        <w:overflowPunct/>
        <w:topLinePunct w:val="0"/>
        <w:autoSpaceDE/>
        <w:autoSpaceDN/>
        <w:bidi w:val="0"/>
        <w:adjustRightInd w:val="0"/>
        <w:snapToGrid w:val="0"/>
        <w:spacing w:before="78" w:line="588" w:lineRule="exact"/>
        <w:ind w:left="3938"/>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日  期：</w:t>
      </w:r>
    </w:p>
    <w:p>
      <w:pPr>
        <w:rPr>
          <w:rFonts w:hint="eastAsia" w:ascii="宋体" w:hAnsi="宋体" w:eastAsia="宋体" w:cs="宋体"/>
          <w:spacing w:val="0"/>
          <w:w w:val="100"/>
          <w:position w:val="0"/>
          <w:sz w:val="21"/>
        </w:rPr>
      </w:pPr>
      <w:r>
        <w:rPr>
          <w:rFonts w:hint="eastAsia" w:ascii="宋体" w:hAnsi="宋体" w:eastAsia="宋体" w:cs="宋体"/>
          <w:spacing w:val="0"/>
          <w:w w:val="100"/>
          <w:position w:val="0"/>
          <w:sz w:val="21"/>
        </w:rPr>
        <w:br w:type="page"/>
      </w:r>
    </w:p>
    <w:p>
      <w:pPr>
        <w:keepNext w:val="0"/>
        <w:keepLines w:val="0"/>
        <w:pageBreakBefore w:val="0"/>
        <w:widowControl/>
        <w:kinsoku/>
        <w:wordWrap/>
        <w:overflowPunct/>
        <w:topLinePunct w:val="0"/>
        <w:autoSpaceDE/>
        <w:autoSpaceDN/>
        <w:bidi w:val="0"/>
        <w:adjustRightInd w:val="0"/>
        <w:snapToGrid w:val="0"/>
        <w:spacing w:line="295" w:lineRule="auto"/>
        <w:textAlignment w:val="baseline"/>
        <w:rPr>
          <w:rFonts w:hint="eastAsia" w:ascii="宋体" w:hAnsi="宋体" w:eastAsia="宋体" w:cs="宋体"/>
          <w:spacing w:val="0"/>
          <w:w w:val="100"/>
          <w:position w:val="0"/>
          <w:sz w:val="21"/>
        </w:rPr>
      </w:pPr>
    </w:p>
    <w:p>
      <w:pPr>
        <w:pStyle w:val="6"/>
        <w:keepNext w:val="0"/>
        <w:keepLines w:val="0"/>
        <w:pageBreakBefore w:val="0"/>
        <w:widowControl/>
        <w:kinsoku/>
        <w:wordWrap/>
        <w:overflowPunct/>
        <w:topLinePunct w:val="0"/>
        <w:autoSpaceDE/>
        <w:autoSpaceDN/>
        <w:bidi w:val="0"/>
        <w:adjustRightInd w:val="0"/>
        <w:snapToGrid w:val="0"/>
        <w:spacing w:before="103" w:line="190" w:lineRule="auto"/>
        <w:ind w:left="18"/>
        <w:textAlignment w:val="baseline"/>
        <w:outlineLvl w:val="3"/>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2-1-2 拟分包情况说明及分包意向协议</w:t>
      </w:r>
    </w:p>
    <w:p>
      <w:pPr>
        <w:keepNext w:val="0"/>
        <w:keepLines w:val="0"/>
        <w:pageBreakBefore w:val="0"/>
        <w:widowControl/>
        <w:kinsoku/>
        <w:wordWrap/>
        <w:overflowPunct/>
        <w:topLinePunct w:val="0"/>
        <w:autoSpaceDE/>
        <w:autoSpaceDN/>
        <w:bidi w:val="0"/>
        <w:adjustRightInd w:val="0"/>
        <w:snapToGrid w:val="0"/>
        <w:spacing w:line="261"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261" w:lineRule="auto"/>
        <w:textAlignment w:val="baseline"/>
        <w:rPr>
          <w:rFonts w:hint="eastAsia" w:ascii="宋体" w:hAnsi="宋体" w:eastAsia="宋体" w:cs="宋体"/>
          <w:spacing w:val="0"/>
          <w:w w:val="100"/>
          <w:position w:val="0"/>
          <w:sz w:val="21"/>
        </w:rPr>
      </w:pPr>
    </w:p>
    <w:p>
      <w:pPr>
        <w:pStyle w:val="6"/>
        <w:keepNext w:val="0"/>
        <w:keepLines w:val="0"/>
        <w:pageBreakBefore w:val="0"/>
        <w:widowControl/>
        <w:kinsoku/>
        <w:wordWrap/>
        <w:overflowPunct/>
        <w:topLinePunct w:val="0"/>
        <w:autoSpaceDE/>
        <w:autoSpaceDN/>
        <w:bidi w:val="0"/>
        <w:adjustRightInd w:val="0"/>
        <w:snapToGrid w:val="0"/>
        <w:spacing w:before="117" w:line="219" w:lineRule="auto"/>
        <w:ind w:left="3285"/>
        <w:textAlignment w:val="baseline"/>
        <w:rPr>
          <w:rFonts w:hint="eastAsia" w:ascii="宋体" w:hAnsi="宋体" w:eastAsia="宋体" w:cs="宋体"/>
          <w:spacing w:val="0"/>
          <w:w w:val="100"/>
          <w:position w:val="0"/>
          <w:sz w:val="36"/>
          <w:szCs w:val="36"/>
        </w:rPr>
      </w:pPr>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t>拟分包情况说明</w:t>
      </w:r>
    </w:p>
    <w:p>
      <w:pPr>
        <w:pStyle w:val="6"/>
        <w:keepNext w:val="0"/>
        <w:keepLines w:val="0"/>
        <w:pageBreakBefore w:val="0"/>
        <w:widowControl/>
        <w:kinsoku/>
        <w:wordWrap/>
        <w:overflowPunct/>
        <w:topLinePunct w:val="0"/>
        <w:autoSpaceDE/>
        <w:autoSpaceDN/>
        <w:bidi w:val="0"/>
        <w:adjustRightInd w:val="0"/>
        <w:snapToGrid w:val="0"/>
        <w:spacing w:before="256" w:line="219" w:lineRule="auto"/>
        <w:ind w:left="9"/>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致：</w:t>
      </w:r>
      <w:r>
        <w:rPr>
          <w:rFonts w:hint="eastAsia" w:ascii="宋体" w:hAnsi="宋体" w:eastAsia="宋体" w:cs="宋体"/>
          <w:spacing w:val="0"/>
          <w:w w:val="100"/>
          <w:position w:val="0"/>
          <w:sz w:val="24"/>
          <w:szCs w:val="24"/>
          <w:u w:val="single" w:color="auto"/>
        </w:rPr>
        <w:t>（采购人或采购代理机构）</w:t>
      </w:r>
    </w:p>
    <w:p>
      <w:pPr>
        <w:pStyle w:val="6"/>
        <w:keepNext w:val="0"/>
        <w:keepLines w:val="0"/>
        <w:pageBreakBefore w:val="0"/>
        <w:widowControl/>
        <w:kinsoku/>
        <w:wordWrap/>
        <w:overflowPunct/>
        <w:topLinePunct w:val="0"/>
        <w:autoSpaceDE/>
        <w:autoSpaceDN/>
        <w:bidi w:val="0"/>
        <w:adjustRightInd w:val="0"/>
        <w:snapToGrid w:val="0"/>
        <w:spacing w:before="181" w:line="359" w:lineRule="auto"/>
        <w:ind w:left="9" w:right="54" w:firstLine="481"/>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我单位参加贵单位组织采购的项目编号为</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的</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项目（填写采购项目名称）中</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包（填写包号）的投标。拟签订分包合同的单位情况如下表所示，我单位承诺一旦在该项目中获得采购合同将按下表所列情况进行分包，同时承诺分包承担主体不再次分包。</w:t>
      </w:r>
    </w:p>
    <w:p>
      <w:pPr>
        <w:keepNext w:val="0"/>
        <w:keepLines w:val="0"/>
        <w:pageBreakBefore w:val="0"/>
        <w:widowControl/>
        <w:kinsoku/>
        <w:wordWrap/>
        <w:overflowPunct/>
        <w:topLinePunct w:val="0"/>
        <w:autoSpaceDE/>
        <w:autoSpaceDN/>
        <w:bidi w:val="0"/>
        <w:adjustRightInd w:val="0"/>
        <w:snapToGrid w:val="0"/>
        <w:spacing w:line="144" w:lineRule="exact"/>
        <w:textAlignment w:val="baseline"/>
        <w:rPr>
          <w:rFonts w:hint="eastAsia" w:ascii="宋体" w:hAnsi="宋体" w:eastAsia="宋体" w:cs="宋体"/>
          <w:spacing w:val="0"/>
          <w:w w:val="100"/>
          <w:position w:val="0"/>
        </w:rPr>
      </w:pPr>
    </w:p>
    <w:tbl>
      <w:tblPr>
        <w:tblStyle w:val="22"/>
        <w:tblW w:w="9009" w:type="dxa"/>
        <w:tblInd w:w="2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1"/>
        <w:gridCol w:w="1286"/>
        <w:gridCol w:w="1512"/>
        <w:gridCol w:w="1124"/>
        <w:gridCol w:w="1560"/>
        <w:gridCol w:w="1497"/>
        <w:gridCol w:w="1569"/>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3" w:hRule="atLeast"/>
        </w:trPr>
        <w:tc>
          <w:tcPr>
            <w:tcW w:w="461" w:type="dxa"/>
            <w:textDirection w:val="tbRlV"/>
            <w:vAlign w:val="center"/>
          </w:tcPr>
          <w:p>
            <w:pPr>
              <w:pStyle w:val="23"/>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序号</w:t>
            </w:r>
          </w:p>
        </w:tc>
        <w:tc>
          <w:tcPr>
            <w:tcW w:w="1286" w:type="dxa"/>
            <w:vAlign w:val="center"/>
          </w:tcPr>
          <w:p>
            <w:pPr>
              <w:pStyle w:val="23"/>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分包承担主体名称</w:t>
            </w:r>
          </w:p>
        </w:tc>
        <w:tc>
          <w:tcPr>
            <w:tcW w:w="1512" w:type="dxa"/>
            <w:vAlign w:val="center"/>
          </w:tcPr>
          <w:p>
            <w:pPr>
              <w:pStyle w:val="23"/>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分包承担主体类型（选择）</w:t>
            </w:r>
          </w:p>
        </w:tc>
        <w:tc>
          <w:tcPr>
            <w:tcW w:w="1124" w:type="dxa"/>
            <w:vAlign w:val="center"/>
          </w:tcPr>
          <w:p>
            <w:pPr>
              <w:pStyle w:val="23"/>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资质等级</w:t>
            </w:r>
          </w:p>
        </w:tc>
        <w:tc>
          <w:tcPr>
            <w:tcW w:w="1560" w:type="dxa"/>
            <w:vAlign w:val="center"/>
          </w:tcPr>
          <w:p>
            <w:pPr>
              <w:pStyle w:val="23"/>
              <w:keepNext w:val="0"/>
              <w:keepLines w:val="0"/>
              <w:pageBreakBefore w:val="0"/>
              <w:widowControl/>
              <w:kinsoku/>
              <w:wordWrap/>
              <w:overflowPunct/>
              <w:topLinePunct w:val="0"/>
              <w:autoSpaceDE/>
              <w:autoSpaceDN/>
              <w:bidi w:val="0"/>
              <w:adjustRightInd w:val="0"/>
              <w:snapToGrid w:val="0"/>
              <w:spacing w:line="240" w:lineRule="auto"/>
              <w:ind w:left="0" w:right="0" w:firstLine="119"/>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拟分包合同内容</w:t>
            </w:r>
          </w:p>
        </w:tc>
        <w:tc>
          <w:tcPr>
            <w:tcW w:w="1497" w:type="dxa"/>
            <w:vAlign w:val="center"/>
          </w:tcPr>
          <w:p>
            <w:pPr>
              <w:pStyle w:val="23"/>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拟分包合同金额（人民币元）</w:t>
            </w:r>
          </w:p>
        </w:tc>
        <w:tc>
          <w:tcPr>
            <w:tcW w:w="1569" w:type="dxa"/>
            <w:vAlign w:val="center"/>
          </w:tcPr>
          <w:p>
            <w:pPr>
              <w:pStyle w:val="23"/>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占</w:t>
            </w:r>
            <w:r>
              <w:rPr>
                <w:rFonts w:hint="eastAsia" w:ascii="宋体" w:hAnsi="宋体" w:eastAsia="宋体" w:cs="宋体"/>
                <w:spacing w:val="0"/>
                <w:w w:val="100"/>
                <w:position w:val="0"/>
                <w14:textOutline w14:w="4359" w14:cap="flat" w14:cmpd="sng">
                  <w14:solidFill>
                    <w14:srgbClr w14:val="000000"/>
                  </w14:solidFill>
                  <w14:prstDash w14:val="solid"/>
                  <w14:miter w14:val="0"/>
                </w14:textOutline>
              </w:rPr>
              <w:t>合同金额的</w:t>
            </w:r>
            <w:r>
              <w:rPr>
                <w:rFonts w:hint="eastAsia" w:ascii="宋体" w:hAnsi="宋体" w:eastAsia="宋体" w:cs="宋体"/>
                <w:spacing w:val="0"/>
                <w:w w:val="100"/>
                <w:position w:val="0"/>
              </w:rPr>
              <w:t>比例（%）</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7" w:hRule="atLeast"/>
        </w:trPr>
        <w:tc>
          <w:tcPr>
            <w:tcW w:w="461"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w:t>
            </w:r>
          </w:p>
        </w:tc>
        <w:tc>
          <w:tcPr>
            <w:tcW w:w="1286"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spacing w:val="0"/>
                <w:w w:val="100"/>
                <w:position w:val="0"/>
                <w:sz w:val="21"/>
              </w:rPr>
            </w:pPr>
          </w:p>
        </w:tc>
        <w:tc>
          <w:tcPr>
            <w:tcW w:w="1512" w:type="dxa"/>
            <w:vAlign w:val="center"/>
          </w:tcPr>
          <w:p>
            <w:pPr>
              <w:pStyle w:val="23"/>
              <w:keepNext w:val="0"/>
              <w:keepLines w:val="0"/>
              <w:pageBreakBefore w:val="0"/>
              <w:widowControl/>
              <w:kinsoku/>
              <w:wordWrap/>
              <w:overflowPunct/>
              <w:topLinePunct w:val="0"/>
              <w:autoSpaceDE/>
              <w:autoSpaceDN/>
              <w:bidi w:val="0"/>
              <w:adjustRightInd w:val="0"/>
              <w:snapToGrid w:val="0"/>
              <w:spacing w:line="240" w:lineRule="auto"/>
              <w:ind w:left="0" w:right="0"/>
              <w:jc w:val="left"/>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口中型企业</w:t>
            </w:r>
          </w:p>
          <w:p>
            <w:pPr>
              <w:pStyle w:val="23"/>
              <w:keepNext w:val="0"/>
              <w:keepLines w:val="0"/>
              <w:pageBreakBefore w:val="0"/>
              <w:widowControl/>
              <w:kinsoku/>
              <w:wordWrap/>
              <w:overflowPunct/>
              <w:topLinePunct w:val="0"/>
              <w:autoSpaceDE/>
              <w:autoSpaceDN/>
              <w:bidi w:val="0"/>
              <w:adjustRightInd w:val="0"/>
              <w:snapToGrid w:val="0"/>
              <w:spacing w:line="240" w:lineRule="auto"/>
              <w:ind w:left="0" w:right="0"/>
              <w:jc w:val="left"/>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口小微企业</w:t>
            </w:r>
          </w:p>
          <w:p>
            <w:pPr>
              <w:pStyle w:val="23"/>
              <w:keepNext w:val="0"/>
              <w:keepLines w:val="0"/>
              <w:pageBreakBefore w:val="0"/>
              <w:widowControl/>
              <w:kinsoku/>
              <w:wordWrap/>
              <w:overflowPunct/>
              <w:topLinePunct w:val="0"/>
              <w:autoSpaceDE/>
              <w:autoSpaceDN/>
              <w:bidi w:val="0"/>
              <w:adjustRightInd w:val="0"/>
              <w:snapToGrid w:val="0"/>
              <w:spacing w:line="240" w:lineRule="auto"/>
              <w:ind w:left="0" w:right="0"/>
              <w:jc w:val="left"/>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口其他</w:t>
            </w:r>
          </w:p>
        </w:tc>
        <w:tc>
          <w:tcPr>
            <w:tcW w:w="112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spacing w:val="0"/>
                <w:w w:val="100"/>
                <w:position w:val="0"/>
                <w:sz w:val="21"/>
              </w:rPr>
            </w:pPr>
          </w:p>
        </w:tc>
        <w:tc>
          <w:tcPr>
            <w:tcW w:w="1560"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spacing w:val="0"/>
                <w:w w:val="100"/>
                <w:position w:val="0"/>
                <w:sz w:val="21"/>
              </w:rPr>
            </w:pPr>
          </w:p>
        </w:tc>
        <w:tc>
          <w:tcPr>
            <w:tcW w:w="1497"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spacing w:val="0"/>
                <w:w w:val="100"/>
                <w:position w:val="0"/>
                <w:sz w:val="21"/>
              </w:rPr>
            </w:pPr>
          </w:p>
        </w:tc>
        <w:tc>
          <w:tcPr>
            <w:tcW w:w="1569"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spacing w:val="0"/>
                <w:w w:val="100"/>
                <w:position w:val="0"/>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trPr>
        <w:tc>
          <w:tcPr>
            <w:tcW w:w="461"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w:t>
            </w:r>
          </w:p>
        </w:tc>
        <w:tc>
          <w:tcPr>
            <w:tcW w:w="1286"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spacing w:val="0"/>
                <w:w w:val="100"/>
                <w:position w:val="0"/>
                <w:sz w:val="21"/>
              </w:rPr>
            </w:pPr>
          </w:p>
        </w:tc>
        <w:tc>
          <w:tcPr>
            <w:tcW w:w="1512" w:type="dxa"/>
            <w:vAlign w:val="center"/>
          </w:tcPr>
          <w:p>
            <w:pPr>
              <w:pStyle w:val="23"/>
              <w:keepNext w:val="0"/>
              <w:keepLines w:val="0"/>
              <w:pageBreakBefore w:val="0"/>
              <w:widowControl/>
              <w:kinsoku/>
              <w:wordWrap/>
              <w:overflowPunct/>
              <w:topLinePunct w:val="0"/>
              <w:autoSpaceDE/>
              <w:autoSpaceDN/>
              <w:bidi w:val="0"/>
              <w:adjustRightInd w:val="0"/>
              <w:snapToGrid w:val="0"/>
              <w:spacing w:line="240" w:lineRule="auto"/>
              <w:ind w:left="0" w:right="0"/>
              <w:jc w:val="left"/>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口中型企业</w:t>
            </w:r>
          </w:p>
          <w:p>
            <w:pPr>
              <w:pStyle w:val="23"/>
              <w:keepNext w:val="0"/>
              <w:keepLines w:val="0"/>
              <w:pageBreakBefore w:val="0"/>
              <w:widowControl/>
              <w:kinsoku/>
              <w:wordWrap/>
              <w:overflowPunct/>
              <w:topLinePunct w:val="0"/>
              <w:autoSpaceDE/>
              <w:autoSpaceDN/>
              <w:bidi w:val="0"/>
              <w:adjustRightInd w:val="0"/>
              <w:snapToGrid w:val="0"/>
              <w:spacing w:line="240" w:lineRule="auto"/>
              <w:ind w:left="0" w:right="0"/>
              <w:jc w:val="left"/>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口小微企业</w:t>
            </w:r>
          </w:p>
          <w:p>
            <w:pPr>
              <w:pStyle w:val="23"/>
              <w:keepNext w:val="0"/>
              <w:keepLines w:val="0"/>
              <w:pageBreakBefore w:val="0"/>
              <w:widowControl/>
              <w:kinsoku/>
              <w:wordWrap/>
              <w:overflowPunct/>
              <w:topLinePunct w:val="0"/>
              <w:autoSpaceDE/>
              <w:autoSpaceDN/>
              <w:bidi w:val="0"/>
              <w:adjustRightInd w:val="0"/>
              <w:snapToGrid w:val="0"/>
              <w:spacing w:line="240" w:lineRule="auto"/>
              <w:ind w:left="0" w:right="0"/>
              <w:jc w:val="left"/>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口其他</w:t>
            </w:r>
          </w:p>
        </w:tc>
        <w:tc>
          <w:tcPr>
            <w:tcW w:w="112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spacing w:val="0"/>
                <w:w w:val="100"/>
                <w:position w:val="0"/>
                <w:sz w:val="21"/>
              </w:rPr>
            </w:pPr>
          </w:p>
        </w:tc>
        <w:tc>
          <w:tcPr>
            <w:tcW w:w="1560"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spacing w:val="0"/>
                <w:w w:val="100"/>
                <w:position w:val="0"/>
                <w:sz w:val="21"/>
              </w:rPr>
            </w:pPr>
          </w:p>
        </w:tc>
        <w:tc>
          <w:tcPr>
            <w:tcW w:w="1497"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spacing w:val="0"/>
                <w:w w:val="100"/>
                <w:position w:val="0"/>
                <w:sz w:val="21"/>
              </w:rPr>
            </w:pPr>
          </w:p>
        </w:tc>
        <w:tc>
          <w:tcPr>
            <w:tcW w:w="1569"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spacing w:val="0"/>
                <w:w w:val="100"/>
                <w:position w:val="0"/>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4" w:hRule="atLeast"/>
        </w:trPr>
        <w:tc>
          <w:tcPr>
            <w:tcW w:w="461"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w:t>
            </w:r>
          </w:p>
        </w:tc>
        <w:tc>
          <w:tcPr>
            <w:tcW w:w="1286"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spacing w:val="0"/>
                <w:w w:val="100"/>
                <w:position w:val="0"/>
                <w:sz w:val="21"/>
              </w:rPr>
            </w:pPr>
          </w:p>
        </w:tc>
        <w:tc>
          <w:tcPr>
            <w:tcW w:w="1512"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spacing w:val="0"/>
                <w:w w:val="100"/>
                <w:position w:val="0"/>
                <w:sz w:val="21"/>
              </w:rPr>
            </w:pPr>
          </w:p>
        </w:tc>
        <w:tc>
          <w:tcPr>
            <w:tcW w:w="112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spacing w:val="0"/>
                <w:w w:val="100"/>
                <w:position w:val="0"/>
                <w:sz w:val="21"/>
              </w:rPr>
            </w:pPr>
          </w:p>
        </w:tc>
        <w:tc>
          <w:tcPr>
            <w:tcW w:w="1560"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spacing w:val="0"/>
                <w:w w:val="100"/>
                <w:position w:val="0"/>
                <w:sz w:val="21"/>
              </w:rPr>
            </w:pPr>
          </w:p>
        </w:tc>
        <w:tc>
          <w:tcPr>
            <w:tcW w:w="1497"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spacing w:val="0"/>
                <w:w w:val="100"/>
                <w:position w:val="0"/>
                <w:sz w:val="21"/>
              </w:rPr>
            </w:pPr>
          </w:p>
        </w:tc>
        <w:tc>
          <w:tcPr>
            <w:tcW w:w="1569"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spacing w:val="0"/>
                <w:w w:val="100"/>
                <w:position w:val="0"/>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5943" w:type="dxa"/>
            <w:gridSpan w:val="5"/>
            <w:vAlign w:val="center"/>
          </w:tcPr>
          <w:p>
            <w:pPr>
              <w:pStyle w:val="23"/>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合计：</w:t>
            </w:r>
          </w:p>
        </w:tc>
        <w:tc>
          <w:tcPr>
            <w:tcW w:w="1497"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spacing w:val="0"/>
                <w:w w:val="100"/>
                <w:position w:val="0"/>
                <w:sz w:val="21"/>
              </w:rPr>
            </w:pPr>
          </w:p>
        </w:tc>
        <w:tc>
          <w:tcPr>
            <w:tcW w:w="1569"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spacing w:val="0"/>
                <w:w w:val="100"/>
                <w:position w:val="0"/>
                <w:sz w:val="21"/>
              </w:rPr>
            </w:pPr>
          </w:p>
        </w:tc>
      </w:tr>
    </w:tbl>
    <w:p>
      <w:pPr>
        <w:keepNext w:val="0"/>
        <w:keepLines w:val="0"/>
        <w:pageBreakBefore w:val="0"/>
        <w:widowControl/>
        <w:kinsoku/>
        <w:wordWrap/>
        <w:overflowPunct/>
        <w:topLinePunct w:val="0"/>
        <w:autoSpaceDE/>
        <w:autoSpaceDN/>
        <w:bidi w:val="0"/>
        <w:adjustRightInd w:val="0"/>
        <w:snapToGrid w:val="0"/>
        <w:spacing w:line="272"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272"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273" w:lineRule="auto"/>
        <w:textAlignment w:val="baseline"/>
        <w:rPr>
          <w:rFonts w:hint="eastAsia" w:ascii="宋体" w:hAnsi="宋体" w:eastAsia="宋体" w:cs="宋体"/>
          <w:spacing w:val="0"/>
          <w:w w:val="100"/>
          <w:position w:val="0"/>
          <w:sz w:val="21"/>
        </w:rPr>
      </w:pPr>
    </w:p>
    <w:p>
      <w:pPr>
        <w:pStyle w:val="6"/>
        <w:keepNext w:val="0"/>
        <w:keepLines w:val="0"/>
        <w:pageBreakBefore w:val="0"/>
        <w:widowControl/>
        <w:kinsoku/>
        <w:wordWrap/>
        <w:overflowPunct/>
        <w:topLinePunct w:val="0"/>
        <w:autoSpaceDE/>
        <w:autoSpaceDN/>
        <w:bidi w:val="0"/>
        <w:adjustRightInd w:val="0"/>
        <w:snapToGrid w:val="0"/>
        <w:spacing w:before="78" w:line="189" w:lineRule="auto"/>
        <w:ind w:left="4884"/>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投标人名称（加盖公章）：</w:t>
      </w:r>
    </w:p>
    <w:p>
      <w:pPr>
        <w:keepNext w:val="0"/>
        <w:keepLines w:val="0"/>
        <w:pageBreakBefore w:val="0"/>
        <w:widowControl/>
        <w:kinsoku/>
        <w:wordWrap/>
        <w:overflowPunct/>
        <w:topLinePunct w:val="0"/>
        <w:autoSpaceDE/>
        <w:autoSpaceDN/>
        <w:bidi w:val="0"/>
        <w:adjustRightInd w:val="0"/>
        <w:snapToGrid w:val="0"/>
        <w:spacing w:line="66" w:lineRule="exact"/>
        <w:ind w:left="763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_____________</w:t>
      </w:r>
    </w:p>
    <w:p>
      <w:pPr>
        <w:pStyle w:val="6"/>
        <w:keepNext w:val="0"/>
        <w:keepLines w:val="0"/>
        <w:pageBreakBefore w:val="0"/>
        <w:widowControl/>
        <w:kinsoku/>
        <w:wordWrap/>
        <w:overflowPunct/>
        <w:topLinePunct w:val="0"/>
        <w:autoSpaceDE/>
        <w:autoSpaceDN/>
        <w:bidi w:val="0"/>
        <w:adjustRightInd w:val="0"/>
        <w:snapToGrid w:val="0"/>
        <w:spacing w:before="180" w:line="360" w:lineRule="auto"/>
        <w:jc w:val="righ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 xml:space="preserve">日期： </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年</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月</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日</w:t>
      </w:r>
    </w:p>
    <w:p>
      <w:pPr>
        <w:pStyle w:val="6"/>
        <w:keepNext w:val="0"/>
        <w:keepLines w:val="0"/>
        <w:pageBreakBefore w:val="0"/>
        <w:widowControl/>
        <w:kinsoku/>
        <w:wordWrap/>
        <w:overflowPunct/>
        <w:topLinePunct w:val="0"/>
        <w:autoSpaceDE/>
        <w:autoSpaceDN/>
        <w:bidi w:val="0"/>
        <w:adjustRightInd w:val="0"/>
        <w:snapToGrid w:val="0"/>
        <w:spacing w:before="1" w:line="224" w:lineRule="auto"/>
        <w:ind w:left="9"/>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注：</w:t>
      </w:r>
    </w:p>
    <w:p>
      <w:pPr>
        <w:pStyle w:val="6"/>
        <w:keepNext w:val="0"/>
        <w:keepLines w:val="0"/>
        <w:pageBreakBefore w:val="0"/>
        <w:widowControl/>
        <w:kinsoku/>
        <w:wordWrap/>
        <w:overflowPunct/>
        <w:topLinePunct w:val="0"/>
        <w:autoSpaceDE/>
        <w:autoSpaceDN/>
        <w:bidi w:val="0"/>
        <w:adjustRightInd w:val="0"/>
        <w:snapToGrid w:val="0"/>
        <w:spacing w:before="174" w:line="359" w:lineRule="auto"/>
        <w:ind w:left="13" w:right="57"/>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如本招标文件《投标人须知资料表》载明本项目分包承担主体应具备的相应资质条件，则投标人须在本表中列明分包承担主体的资质等级，并后附资质证书电子件，否则</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投标无效</w:t>
      </w:r>
      <w:r>
        <w:rPr>
          <w:rFonts w:hint="eastAsia" w:ascii="宋体" w:hAnsi="宋体" w:eastAsia="宋体" w:cs="宋体"/>
          <w:spacing w:val="0"/>
          <w:w w:val="100"/>
          <w:position w:val="0"/>
          <w:sz w:val="24"/>
          <w:szCs w:val="24"/>
        </w:rPr>
        <w:t>。</w:t>
      </w:r>
    </w:p>
    <w:p>
      <w:pP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pPr>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br w:type="page"/>
      </w:r>
    </w:p>
    <w:p>
      <w:pPr>
        <w:pStyle w:val="6"/>
        <w:keepNext w:val="0"/>
        <w:keepLines w:val="0"/>
        <w:pageBreakBefore w:val="0"/>
        <w:widowControl/>
        <w:kinsoku/>
        <w:wordWrap/>
        <w:overflowPunct/>
        <w:topLinePunct w:val="0"/>
        <w:autoSpaceDE/>
        <w:autoSpaceDN/>
        <w:bidi w:val="0"/>
        <w:adjustRightInd w:val="0"/>
        <w:snapToGrid w:val="0"/>
        <w:spacing w:before="0" w:beforeLines="100" w:line="360" w:lineRule="auto"/>
        <w:ind w:left="0"/>
        <w:jc w:val="center"/>
        <w:textAlignment w:val="baseline"/>
        <w:rPr>
          <w:rFonts w:hint="eastAsia" w:ascii="宋体" w:hAnsi="宋体" w:eastAsia="宋体" w:cs="宋体"/>
          <w:spacing w:val="0"/>
          <w:w w:val="100"/>
          <w:position w:val="0"/>
          <w:sz w:val="36"/>
          <w:szCs w:val="36"/>
        </w:rPr>
      </w:pPr>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t>分包意向协议（实质性格式）</w:t>
      </w:r>
    </w:p>
    <w:p>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甲方（投标人）：</w:t>
      </w:r>
      <w:r>
        <w:rPr>
          <w:rFonts w:hint="eastAsia" w:ascii="宋体" w:hAnsi="宋体" w:eastAsia="宋体" w:cs="宋体"/>
          <w:spacing w:val="0"/>
          <w:w w:val="100"/>
          <w:position w:val="0"/>
          <w:sz w:val="24"/>
          <w:szCs w:val="24"/>
          <w:u w:val="single" w:color="auto"/>
        </w:rPr>
        <w:t xml:space="preserve">         </w:t>
      </w:r>
    </w:p>
    <w:p>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乙方（拟分包单位）：</w:t>
      </w:r>
      <w:r>
        <w:rPr>
          <w:rFonts w:hint="eastAsia" w:ascii="宋体" w:hAnsi="宋体" w:eastAsia="宋体" w:cs="宋体"/>
          <w:spacing w:val="0"/>
          <w:w w:val="100"/>
          <w:position w:val="0"/>
          <w:sz w:val="24"/>
          <w:szCs w:val="24"/>
          <w:u w:val="single" w:color="auto"/>
        </w:rPr>
        <w:t xml:space="preserve">         </w:t>
      </w:r>
    </w:p>
    <w:p>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甲方承诺，一旦在</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（采购项目名称）（项目编号/包号为： </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）招标采购项目中获得采购合同，将按照下述约定将合同项下部分内容分包给乙方：</w:t>
      </w:r>
    </w:p>
    <w:p>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outlineLvl w:val="2"/>
        <w:rPr>
          <w:rFonts w:hint="eastAsia" w:ascii="宋体" w:hAnsi="宋体" w:eastAsia="宋体" w:cs="宋体"/>
          <w:spacing w:val="0"/>
          <w:w w:val="100"/>
          <w:position w:val="0"/>
          <w:sz w:val="24"/>
          <w:szCs w:val="24"/>
        </w:rPr>
      </w:pPr>
      <w:bookmarkStart w:id="182" w:name="_Toc11666"/>
      <w:r>
        <w:rPr>
          <w:rFonts w:hint="eastAsia" w:ascii="宋体" w:hAnsi="宋体" w:eastAsia="宋体" w:cs="宋体"/>
          <w:spacing w:val="0"/>
          <w:w w:val="100"/>
          <w:position w:val="0"/>
          <w:sz w:val="24"/>
          <w:szCs w:val="24"/>
        </w:rPr>
        <w:t>1.分包内容：</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w:t>
      </w:r>
      <w:bookmarkEnd w:id="182"/>
    </w:p>
    <w:p>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2.分包金额：</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，该金额占该采购包合同金额的比例为</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w:t>
      </w:r>
    </w:p>
    <w:p>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乙方承诺将在上述情况下与甲方签订分包合同。</w:t>
      </w:r>
    </w:p>
    <w:p>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本协议自各方盖章之日起生效， 如甲方未在该项目（采购包） 中标， 本协议自动终止。</w:t>
      </w:r>
    </w:p>
    <w:p>
      <w:pPr>
        <w:keepNext w:val="0"/>
        <w:keepLines w:val="0"/>
        <w:pageBreakBefore w:val="0"/>
        <w:widowControl/>
        <w:kinsoku/>
        <w:wordWrap/>
        <w:overflowPunct/>
        <w:topLinePunct w:val="0"/>
        <w:autoSpaceDE/>
        <w:autoSpaceDN/>
        <w:bidi w:val="0"/>
        <w:adjustRightInd w:val="0"/>
        <w:snapToGrid w:val="0"/>
        <w:spacing w:line="249"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250" w:lineRule="auto"/>
        <w:textAlignment w:val="baseline"/>
        <w:rPr>
          <w:rFonts w:hint="eastAsia" w:ascii="宋体" w:hAnsi="宋体" w:eastAsia="宋体" w:cs="宋体"/>
          <w:spacing w:val="0"/>
          <w:w w:val="100"/>
          <w:position w:val="0"/>
          <w:sz w:val="21"/>
        </w:rPr>
      </w:pPr>
    </w:p>
    <w:p>
      <w:pPr>
        <w:pStyle w:val="6"/>
        <w:keepNext w:val="0"/>
        <w:keepLines w:val="0"/>
        <w:pageBreakBefore w:val="0"/>
        <w:widowControl/>
        <w:kinsoku/>
        <w:wordWrap/>
        <w:overflowPunct/>
        <w:topLinePunct w:val="0"/>
        <w:autoSpaceDE/>
        <w:autoSpaceDN/>
        <w:bidi w:val="0"/>
        <w:adjustRightInd w:val="0"/>
        <w:snapToGrid w:val="0"/>
        <w:spacing w:before="79" w:line="185" w:lineRule="auto"/>
        <w:ind w:left="511"/>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甲方（盖章）：</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乙方（盖章）：</w:t>
      </w:r>
    </w:p>
    <w:p>
      <w:pPr>
        <w:keepNext w:val="0"/>
        <w:keepLines w:val="0"/>
        <w:pageBreakBefore w:val="0"/>
        <w:widowControl/>
        <w:kinsoku/>
        <w:wordWrap/>
        <w:overflowPunct/>
        <w:topLinePunct w:val="0"/>
        <w:autoSpaceDE/>
        <w:autoSpaceDN/>
        <w:bidi w:val="0"/>
        <w:adjustRightInd w:val="0"/>
        <w:snapToGrid w:val="0"/>
        <w:spacing w:before="6" w:line="19" w:lineRule="exact"/>
        <w:ind w:left="6708"/>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________</w:t>
      </w:r>
    </w:p>
    <w:p>
      <w:pPr>
        <w:keepNext w:val="0"/>
        <w:keepLines w:val="0"/>
        <w:pageBreakBefore w:val="0"/>
        <w:widowControl/>
        <w:kinsoku/>
        <w:wordWrap/>
        <w:overflowPunct/>
        <w:topLinePunct w:val="0"/>
        <w:autoSpaceDE/>
        <w:autoSpaceDN/>
        <w:bidi w:val="0"/>
        <w:adjustRightInd w:val="0"/>
        <w:snapToGrid w:val="0"/>
        <w:spacing w:line="269"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269" w:lineRule="auto"/>
        <w:textAlignment w:val="baseline"/>
        <w:rPr>
          <w:rFonts w:hint="eastAsia" w:ascii="宋体" w:hAnsi="宋体" w:eastAsia="宋体" w:cs="宋体"/>
          <w:spacing w:val="0"/>
          <w:w w:val="100"/>
          <w:position w:val="0"/>
          <w:sz w:val="21"/>
        </w:rPr>
      </w:pPr>
    </w:p>
    <w:p>
      <w:pPr>
        <w:pStyle w:val="6"/>
        <w:keepNext w:val="0"/>
        <w:keepLines w:val="0"/>
        <w:pageBreakBefore w:val="0"/>
        <w:widowControl/>
        <w:kinsoku/>
        <w:wordWrap/>
        <w:overflowPunct/>
        <w:topLinePunct w:val="0"/>
        <w:autoSpaceDE/>
        <w:autoSpaceDN/>
        <w:bidi w:val="0"/>
        <w:adjustRightInd w:val="0"/>
        <w:snapToGrid w:val="0"/>
        <w:spacing w:before="79" w:line="220" w:lineRule="auto"/>
        <w:ind w:left="5283"/>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 xml:space="preserve">日期： </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年</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月</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日</w:t>
      </w:r>
    </w:p>
    <w:p>
      <w:pPr>
        <w:keepNext w:val="0"/>
        <w:keepLines w:val="0"/>
        <w:pageBreakBefore w:val="0"/>
        <w:widowControl/>
        <w:kinsoku/>
        <w:wordWrap/>
        <w:overflowPunct/>
        <w:topLinePunct w:val="0"/>
        <w:autoSpaceDE/>
        <w:autoSpaceDN/>
        <w:bidi w:val="0"/>
        <w:adjustRightInd w:val="0"/>
        <w:snapToGrid w:val="0"/>
        <w:spacing w:line="260"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261" w:lineRule="auto"/>
        <w:textAlignment w:val="baseline"/>
        <w:rPr>
          <w:rFonts w:hint="eastAsia" w:ascii="宋体" w:hAnsi="宋体" w:eastAsia="宋体" w:cs="宋体"/>
          <w:spacing w:val="0"/>
          <w:w w:val="100"/>
          <w:position w:val="0"/>
          <w:sz w:val="21"/>
        </w:rPr>
      </w:pPr>
    </w:p>
    <w:p>
      <w:pPr>
        <w:pStyle w:val="6"/>
        <w:keepNext w:val="0"/>
        <w:keepLines w:val="0"/>
        <w:pageBreakBefore w:val="0"/>
        <w:widowControl/>
        <w:kinsoku/>
        <w:wordWrap/>
        <w:overflowPunct/>
        <w:topLinePunct w:val="0"/>
        <w:autoSpaceDE/>
        <w:autoSpaceDN/>
        <w:bidi w:val="0"/>
        <w:adjustRightInd w:val="0"/>
        <w:snapToGrid w:val="0"/>
        <w:spacing w:before="78" w:line="224" w:lineRule="auto"/>
        <w:ind w:left="9"/>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注：</w:t>
      </w:r>
    </w:p>
    <w:p>
      <w:pPr>
        <w:pStyle w:val="6"/>
        <w:keepNext w:val="0"/>
        <w:keepLines w:val="0"/>
        <w:pageBreakBefore w:val="0"/>
        <w:widowControl/>
        <w:kinsoku/>
        <w:wordWrap/>
        <w:overflowPunct/>
        <w:topLinePunct w:val="0"/>
        <w:autoSpaceDE/>
        <w:autoSpaceDN/>
        <w:bidi w:val="0"/>
        <w:adjustRightInd w:val="0"/>
        <w:snapToGrid w:val="0"/>
        <w:spacing w:before="174" w:line="359" w:lineRule="auto"/>
        <w:ind w:left="9"/>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本协议仅在投标人“为落实政府采购政策”而向中小企业分包时必须</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供，否则</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投标无效</w:t>
      </w:r>
      <w:r>
        <w:rPr>
          <w:rFonts w:hint="eastAsia" w:ascii="宋体" w:hAnsi="宋体" w:eastAsia="宋体" w:cs="宋体"/>
          <w:spacing w:val="0"/>
          <w:w w:val="100"/>
          <w:position w:val="0"/>
          <w:sz w:val="24"/>
          <w:szCs w:val="24"/>
        </w:rPr>
        <w:t>； 且投标人须与所有拟分包单位分别签订《分包意向协议》，每单位签订一份，并在投标文件中</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交全部协议原件的电子件，否则</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投标无效</w:t>
      </w:r>
      <w:r>
        <w:rPr>
          <w:rFonts w:hint="eastAsia" w:ascii="宋体" w:hAnsi="宋体" w:eastAsia="宋体" w:cs="宋体"/>
          <w:spacing w:val="0"/>
          <w:w w:val="100"/>
          <w:position w:val="0"/>
          <w:sz w:val="24"/>
          <w:szCs w:val="24"/>
        </w:rPr>
        <w:t>。</w:t>
      </w:r>
    </w:p>
    <w:p>
      <w:pPr>
        <w:rPr>
          <w:rFonts w:hint="eastAsia" w:ascii="宋体" w:hAnsi="宋体" w:eastAsia="宋体" w:cs="宋体"/>
          <w:spacing w:val="0"/>
          <w:w w:val="100"/>
          <w:position w:val="0"/>
          <w:sz w:val="21"/>
        </w:rPr>
      </w:pPr>
      <w:r>
        <w:rPr>
          <w:rFonts w:hint="eastAsia" w:ascii="宋体" w:hAnsi="宋体" w:eastAsia="宋体" w:cs="宋体"/>
          <w:spacing w:val="0"/>
          <w:w w:val="100"/>
          <w:position w:val="0"/>
          <w:sz w:val="21"/>
        </w:rPr>
        <w:br w:type="page"/>
      </w:r>
    </w:p>
    <w:p>
      <w:pPr>
        <w:keepNext w:val="0"/>
        <w:keepLines w:val="0"/>
        <w:pageBreakBefore w:val="0"/>
        <w:widowControl/>
        <w:kinsoku/>
        <w:wordWrap/>
        <w:overflowPunct/>
        <w:topLinePunct w:val="0"/>
        <w:autoSpaceDE/>
        <w:autoSpaceDN/>
        <w:bidi w:val="0"/>
        <w:adjustRightInd w:val="0"/>
        <w:snapToGrid w:val="0"/>
        <w:spacing w:line="256" w:lineRule="auto"/>
        <w:textAlignment w:val="baseline"/>
        <w:rPr>
          <w:rFonts w:hint="eastAsia" w:ascii="宋体" w:hAnsi="宋体" w:eastAsia="宋体" w:cs="宋体"/>
          <w:spacing w:val="0"/>
          <w:w w:val="100"/>
          <w:position w:val="0"/>
          <w:sz w:val="21"/>
        </w:rPr>
      </w:pPr>
    </w:p>
    <w:p>
      <w:pPr>
        <w:pStyle w:val="6"/>
        <w:keepNext w:val="0"/>
        <w:keepLines w:val="0"/>
        <w:pageBreakBefore w:val="0"/>
        <w:widowControl/>
        <w:kinsoku/>
        <w:wordWrap/>
        <w:overflowPunct/>
        <w:topLinePunct w:val="0"/>
        <w:autoSpaceDE/>
        <w:autoSpaceDN/>
        <w:bidi w:val="0"/>
        <w:adjustRightInd w:val="0"/>
        <w:snapToGrid w:val="0"/>
        <w:spacing w:before="78" w:line="219" w:lineRule="auto"/>
        <w:ind w:left="18"/>
        <w:textAlignment w:val="baseline"/>
        <w:outlineLvl w:val="2"/>
        <w:rPr>
          <w:rFonts w:hint="eastAsia" w:ascii="宋体" w:hAnsi="宋体" w:eastAsia="宋体" w:cs="宋体"/>
          <w:spacing w:val="0"/>
          <w:w w:val="100"/>
          <w:position w:val="0"/>
          <w:sz w:val="24"/>
          <w:szCs w:val="24"/>
        </w:rPr>
      </w:pPr>
      <w:bookmarkStart w:id="183" w:name="_Toc20274"/>
      <w:r>
        <w:rPr>
          <w:rFonts w:hint="eastAsia" w:ascii="宋体" w:hAnsi="宋体" w:eastAsia="宋体" w:cs="宋体"/>
          <w:spacing w:val="0"/>
          <w:w w:val="100"/>
          <w:position w:val="0"/>
          <w:sz w:val="24"/>
          <w:szCs w:val="24"/>
        </w:rPr>
        <w:t>2-2 其它落实政府采购政策的资格要求（如有）</w:t>
      </w:r>
      <w:bookmarkEnd w:id="183"/>
    </w:p>
    <w:p>
      <w:pPr>
        <w:rPr>
          <w:rFonts w:hint="eastAsia" w:ascii="宋体" w:hAnsi="宋体" w:eastAsia="宋体" w:cs="宋体"/>
          <w:spacing w:val="0"/>
          <w:w w:val="100"/>
          <w:position w:val="0"/>
          <w:sz w:val="21"/>
        </w:rPr>
      </w:pPr>
      <w:r>
        <w:rPr>
          <w:rFonts w:hint="eastAsia" w:ascii="宋体" w:hAnsi="宋体" w:eastAsia="宋体" w:cs="宋体"/>
          <w:spacing w:val="0"/>
          <w:w w:val="100"/>
          <w:position w:val="0"/>
          <w:sz w:val="21"/>
        </w:rPr>
        <w:br w:type="page"/>
      </w:r>
    </w:p>
    <w:p>
      <w:pPr>
        <w:keepNext w:val="0"/>
        <w:keepLines w:val="0"/>
        <w:pageBreakBefore w:val="0"/>
        <w:widowControl/>
        <w:kinsoku/>
        <w:wordWrap/>
        <w:overflowPunct/>
        <w:topLinePunct w:val="0"/>
        <w:autoSpaceDE/>
        <w:autoSpaceDN/>
        <w:bidi w:val="0"/>
        <w:adjustRightInd w:val="0"/>
        <w:snapToGrid w:val="0"/>
        <w:spacing w:line="256" w:lineRule="auto"/>
        <w:textAlignment w:val="baseline"/>
        <w:rPr>
          <w:rFonts w:hint="eastAsia" w:ascii="宋体" w:hAnsi="宋体" w:eastAsia="宋体" w:cs="宋体"/>
          <w:spacing w:val="0"/>
          <w:w w:val="100"/>
          <w:position w:val="0"/>
          <w:sz w:val="21"/>
        </w:rPr>
      </w:pPr>
    </w:p>
    <w:p>
      <w:pPr>
        <w:pStyle w:val="6"/>
        <w:keepNext w:val="0"/>
        <w:keepLines w:val="0"/>
        <w:pageBreakBefore w:val="0"/>
        <w:widowControl/>
        <w:kinsoku/>
        <w:wordWrap/>
        <w:overflowPunct/>
        <w:topLinePunct w:val="0"/>
        <w:autoSpaceDE/>
        <w:autoSpaceDN/>
        <w:bidi w:val="0"/>
        <w:adjustRightInd w:val="0"/>
        <w:snapToGrid w:val="0"/>
        <w:spacing w:before="78" w:line="219" w:lineRule="auto"/>
        <w:ind w:left="18"/>
        <w:textAlignment w:val="baseline"/>
        <w:outlineLvl w:val="2"/>
        <w:rPr>
          <w:rFonts w:hint="eastAsia" w:ascii="宋体" w:hAnsi="宋体" w:eastAsia="宋体" w:cs="宋体"/>
          <w:spacing w:val="0"/>
          <w:w w:val="100"/>
          <w:position w:val="0"/>
          <w:sz w:val="24"/>
          <w:szCs w:val="24"/>
        </w:rPr>
      </w:pPr>
      <w:bookmarkStart w:id="184" w:name="_Toc11432"/>
      <w:r>
        <w:rPr>
          <w:rFonts w:hint="eastAsia" w:ascii="宋体" w:hAnsi="宋体" w:eastAsia="宋体" w:cs="宋体"/>
          <w:spacing w:val="0"/>
          <w:w w:val="100"/>
          <w:position w:val="0"/>
          <w:sz w:val="24"/>
          <w:szCs w:val="24"/>
        </w:rPr>
        <w:t>3   本项目的特定资格要求（如有）</w:t>
      </w:r>
      <w:bookmarkEnd w:id="184"/>
    </w:p>
    <w:p>
      <w:pPr>
        <w:pStyle w:val="6"/>
        <w:keepNext w:val="0"/>
        <w:keepLines w:val="0"/>
        <w:pageBreakBefore w:val="0"/>
        <w:widowControl/>
        <w:kinsoku/>
        <w:wordWrap/>
        <w:overflowPunct/>
        <w:topLinePunct w:val="0"/>
        <w:autoSpaceDE/>
        <w:autoSpaceDN/>
        <w:bidi w:val="0"/>
        <w:adjustRightInd w:val="0"/>
        <w:snapToGrid w:val="0"/>
        <w:spacing w:before="180" w:line="221" w:lineRule="auto"/>
        <w:ind w:left="18"/>
        <w:textAlignment w:val="baseline"/>
        <w:outlineLvl w:val="1"/>
        <w:rPr>
          <w:rFonts w:hint="eastAsia" w:ascii="宋体" w:hAnsi="宋体" w:eastAsia="宋体" w:cs="宋体"/>
          <w:spacing w:val="0"/>
          <w:w w:val="100"/>
          <w:position w:val="0"/>
          <w:sz w:val="24"/>
          <w:szCs w:val="24"/>
        </w:rPr>
      </w:pPr>
      <w:bookmarkStart w:id="185" w:name="_Toc27574"/>
      <w:r>
        <w:rPr>
          <w:rFonts w:hint="eastAsia" w:ascii="宋体" w:hAnsi="宋体" w:eastAsia="宋体" w:cs="宋体"/>
          <w:spacing w:val="0"/>
          <w:w w:val="100"/>
          <w:position w:val="0"/>
          <w:sz w:val="24"/>
          <w:szCs w:val="24"/>
        </w:rPr>
        <w:t>3-1 联合协议（如有）</w:t>
      </w:r>
      <w:bookmarkEnd w:id="185"/>
    </w:p>
    <w:p>
      <w:pPr>
        <w:pStyle w:val="6"/>
        <w:keepNext w:val="0"/>
        <w:keepLines w:val="0"/>
        <w:pageBreakBefore w:val="0"/>
        <w:widowControl/>
        <w:kinsoku/>
        <w:wordWrap/>
        <w:overflowPunct/>
        <w:topLinePunct w:val="0"/>
        <w:autoSpaceDE/>
        <w:autoSpaceDN/>
        <w:bidi w:val="0"/>
        <w:adjustRightInd w:val="0"/>
        <w:snapToGrid w:val="0"/>
        <w:spacing w:before="197" w:line="221" w:lineRule="auto"/>
        <w:ind w:left="3829"/>
        <w:textAlignment w:val="baseline"/>
        <w:rPr>
          <w:rFonts w:hint="eastAsia" w:ascii="宋体" w:hAnsi="宋体" w:eastAsia="宋体" w:cs="宋体"/>
          <w:spacing w:val="0"/>
          <w:w w:val="100"/>
          <w:position w:val="0"/>
          <w:sz w:val="36"/>
          <w:szCs w:val="36"/>
        </w:rPr>
      </w:pPr>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t>联合协议</w:t>
      </w:r>
    </w:p>
    <w:p>
      <w:pPr>
        <w:pStyle w:val="6"/>
        <w:keepNext w:val="0"/>
        <w:keepLines w:val="0"/>
        <w:pageBreakBefore w:val="0"/>
        <w:widowControl/>
        <w:tabs>
          <w:tab w:val="left" w:pos="1548"/>
        </w:tabs>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及</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就“</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（项目名称）”</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包招标项目的投标事宜，经各方充分协商一致，达成如下协议：</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一、由</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牵头， </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参加，组成联合体共同进行招标项目的投标工作。</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二、联合体中标后，联合体各方共同与采购人签订合同，就采购合同约定的事项对采购人承担连带责任。</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三、联合体各方均同意由牵头人代表其他联合体成员单位按招标文件要求出具《授权委托书》。</w:t>
      </w:r>
    </w:p>
    <w:p>
      <w:pPr>
        <w:pStyle w:val="6"/>
        <w:keepNext w:val="0"/>
        <w:keepLines w:val="0"/>
        <w:pageBreakBefore w:val="0"/>
        <w:widowControl/>
        <w:tabs>
          <w:tab w:val="left" w:pos="9040"/>
        </w:tabs>
        <w:kinsoku/>
        <w:wordWrap/>
        <w:overflowPunct/>
        <w:topLinePunct w:val="0"/>
        <w:autoSpaceDE/>
        <w:autoSpaceDN/>
        <w:bidi w:val="0"/>
        <w:adjustRightInd w:val="0"/>
        <w:snapToGrid w:val="0"/>
        <w:spacing w:line="360" w:lineRule="auto"/>
        <w:ind w:left="0" w:right="0" w:rightChars="0" w:firstLine="480" w:firstLineChars="200"/>
        <w:jc w:val="both"/>
        <w:textAlignment w:val="baseline"/>
        <w:outlineLvl w:val="1"/>
        <w:rPr>
          <w:rFonts w:hint="eastAsia" w:ascii="宋体" w:hAnsi="宋体" w:eastAsia="宋体" w:cs="宋体"/>
          <w:spacing w:val="0"/>
          <w:w w:val="100"/>
          <w:position w:val="0"/>
          <w:sz w:val="24"/>
          <w:szCs w:val="24"/>
        </w:rPr>
      </w:pPr>
      <w:bookmarkStart w:id="186" w:name="_Toc3304"/>
      <w:r>
        <w:rPr>
          <w:rFonts w:hint="eastAsia" w:ascii="宋体" w:hAnsi="宋体" w:eastAsia="宋体" w:cs="宋体"/>
          <w:spacing w:val="0"/>
          <w:w w:val="100"/>
          <w:position w:val="0"/>
          <w:sz w:val="24"/>
          <w:szCs w:val="24"/>
        </w:rPr>
        <w:t>四、牵头人为项目的总负责单位；组织各参加方进行项目实施工作。</w:t>
      </w:r>
      <w:bookmarkEnd w:id="186"/>
    </w:p>
    <w:p>
      <w:pPr>
        <w:pStyle w:val="6"/>
        <w:keepNext w:val="0"/>
        <w:keepLines w:val="0"/>
        <w:pageBreakBefore w:val="0"/>
        <w:widowControl/>
        <w:tabs>
          <w:tab w:val="left" w:pos="9040"/>
        </w:tabs>
        <w:kinsoku/>
        <w:wordWrap/>
        <w:overflowPunct/>
        <w:topLinePunct w:val="0"/>
        <w:autoSpaceDE/>
        <w:autoSpaceDN/>
        <w:bidi w:val="0"/>
        <w:adjustRightInd w:val="0"/>
        <w:snapToGrid w:val="0"/>
        <w:spacing w:line="360" w:lineRule="auto"/>
        <w:ind w:left="0" w:right="0" w:rightChars="0" w:firstLine="480" w:firstLineChars="200"/>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五、</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负责</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，具体工作范围、内容以投标文件及合同为准。</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六、</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负责</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，具体工作范围、内容以投标文件及合同为准。</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七、</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负责</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（如有），具体工作范围、内容以投标文件及合同为准。</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八、本项目联合协议合同总额为</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元，联合体各成员按照如下比例分摊（按联合体成员分别列明）：</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为口大型企业口中型企业、</w:t>
      </w:r>
      <w:r>
        <w:rPr>
          <w:rFonts w:hint="eastAsia" w:ascii="宋体" w:hAnsi="宋体" w:eastAsia="宋体" w:cs="宋体"/>
          <w:spacing w:val="0"/>
          <w:w w:val="100"/>
          <w:position w:val="0"/>
          <w:sz w:val="24"/>
          <w:szCs w:val="24"/>
        </w:rPr>
        <w:sym w:font="Wingdings 2" w:char="00A3"/>
      </w:r>
      <w:r>
        <w:rPr>
          <w:rFonts w:hint="eastAsia" w:ascii="宋体" w:hAnsi="宋体" w:eastAsia="宋体" w:cs="宋体"/>
          <w:spacing w:val="0"/>
          <w:w w:val="100"/>
          <w:position w:val="0"/>
          <w:sz w:val="24"/>
          <w:szCs w:val="24"/>
        </w:rPr>
        <w:t>小微企业（包含监狱企业、残疾人福利性单位）、口其他，合同金额为</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元；</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为口大型企业口中型企业、</w:t>
      </w:r>
      <w:r>
        <w:rPr>
          <w:rFonts w:hint="eastAsia" w:ascii="宋体" w:hAnsi="宋体" w:eastAsia="宋体" w:cs="宋体"/>
          <w:spacing w:val="0"/>
          <w:w w:val="100"/>
          <w:position w:val="0"/>
          <w:sz w:val="24"/>
          <w:szCs w:val="24"/>
        </w:rPr>
        <w:sym w:font="Wingdings 2" w:char="00A3"/>
      </w:r>
      <w:r>
        <w:rPr>
          <w:rFonts w:hint="eastAsia" w:ascii="宋体" w:hAnsi="宋体" w:eastAsia="宋体" w:cs="宋体"/>
          <w:spacing w:val="0"/>
          <w:w w:val="100"/>
          <w:position w:val="0"/>
          <w:sz w:val="24"/>
          <w:szCs w:val="24"/>
        </w:rPr>
        <w:t>小微企业（包含监狱企业、 残疾人福利性单位）、口其他，合同金额为</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元；</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 … )</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为口大型企业口中型企业、</w:t>
      </w:r>
      <w:r>
        <w:rPr>
          <w:rFonts w:hint="eastAsia" w:ascii="宋体" w:hAnsi="宋体" w:eastAsia="宋体" w:cs="宋体"/>
          <w:spacing w:val="0"/>
          <w:w w:val="100"/>
          <w:position w:val="0"/>
          <w:sz w:val="24"/>
          <w:szCs w:val="24"/>
        </w:rPr>
        <w:sym w:font="Wingdings 2" w:char="00A3"/>
      </w:r>
      <w:r>
        <w:rPr>
          <w:rFonts w:hint="eastAsia" w:ascii="宋体" w:hAnsi="宋体" w:eastAsia="宋体" w:cs="宋体"/>
          <w:spacing w:val="0"/>
          <w:w w:val="100"/>
          <w:position w:val="0"/>
          <w:sz w:val="24"/>
          <w:szCs w:val="24"/>
        </w:rPr>
        <w:t>小微企业（包含监狱企业、残疾人福利性单位）、口其他，合同金额为</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元。</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九、以联合体形式参加政府采购活动的，联合体各方不得再单独参加或者与其他供应商另外组成联合体参加同一合同项下的政府采购活动。</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outlineLvl w:val="1"/>
        <w:rPr>
          <w:rFonts w:hint="eastAsia" w:ascii="宋体" w:hAnsi="宋体" w:eastAsia="宋体" w:cs="宋体"/>
          <w:spacing w:val="0"/>
          <w:w w:val="100"/>
          <w:position w:val="0"/>
          <w:sz w:val="24"/>
          <w:szCs w:val="24"/>
        </w:rPr>
      </w:pPr>
      <w:bookmarkStart w:id="187" w:name="_Toc8240"/>
      <w:r>
        <w:rPr>
          <w:rFonts w:hint="eastAsia" w:ascii="宋体" w:hAnsi="宋体" w:eastAsia="宋体" w:cs="宋体"/>
          <w:spacing w:val="0"/>
          <w:w w:val="100"/>
          <w:position w:val="0"/>
          <w:sz w:val="24"/>
          <w:szCs w:val="24"/>
        </w:rPr>
        <w:t>十、其他约定（如有）：</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w:t>
      </w:r>
      <w:bookmarkEnd w:id="187"/>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本协议自各方盖章后生效，采购合同履行完毕后自动失效。如未中标，本协议自动终止。</w:t>
      </w:r>
    </w:p>
    <w:p>
      <w:pPr>
        <w:keepNext w:val="0"/>
        <w:keepLines w:val="0"/>
        <w:pageBreakBefore w:val="0"/>
        <w:widowControl/>
        <w:kinsoku/>
        <w:wordWrap/>
        <w:overflowPunct/>
        <w:topLinePunct w:val="0"/>
        <w:autoSpaceDE/>
        <w:autoSpaceDN/>
        <w:bidi w:val="0"/>
        <w:adjustRightInd w:val="0"/>
        <w:snapToGrid w:val="0"/>
        <w:spacing w:line="256" w:lineRule="auto"/>
        <w:textAlignment w:val="baseline"/>
        <w:rPr>
          <w:rFonts w:hint="eastAsia" w:ascii="宋体" w:hAnsi="宋体" w:eastAsia="宋体" w:cs="宋体"/>
          <w:spacing w:val="0"/>
          <w:w w:val="100"/>
          <w:position w:val="0"/>
          <w:sz w:val="21"/>
        </w:rPr>
      </w:pPr>
    </w:p>
    <w:p>
      <w:pPr>
        <w:pStyle w:val="6"/>
        <w:keepNext w:val="0"/>
        <w:keepLines w:val="0"/>
        <w:pageBreakBefore w:val="0"/>
        <w:widowControl/>
        <w:kinsoku/>
        <w:wordWrap/>
        <w:overflowPunct/>
        <w:topLinePunct w:val="0"/>
        <w:autoSpaceDE/>
        <w:autoSpaceDN/>
        <w:bidi w:val="0"/>
        <w:adjustRightInd w:val="0"/>
        <w:snapToGrid w:val="0"/>
        <w:spacing w:before="78" w:line="185" w:lineRule="auto"/>
        <w:ind w:left="481"/>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 xml:space="preserve">联合体牵头人名称：                      联合体成员名称： </w:t>
      </w:r>
      <w:r>
        <w:rPr>
          <w:rFonts w:hint="eastAsia" w:ascii="宋体" w:hAnsi="宋体" w:eastAsia="宋体" w:cs="宋体"/>
          <w:spacing w:val="0"/>
          <w:w w:val="100"/>
          <w:position w:val="0"/>
          <w:sz w:val="24"/>
          <w:szCs w:val="24"/>
          <w:u w:val="single" w:color="auto"/>
        </w:rPr>
        <w:t xml:space="preserve">       </w:t>
      </w:r>
    </w:p>
    <w:p>
      <w:pPr>
        <w:keepNext w:val="0"/>
        <w:keepLines w:val="0"/>
        <w:pageBreakBefore w:val="0"/>
        <w:widowControl/>
        <w:kinsoku/>
        <w:wordWrap/>
        <w:overflowPunct/>
        <w:topLinePunct w:val="0"/>
        <w:autoSpaceDE/>
        <w:autoSpaceDN/>
        <w:bidi w:val="0"/>
        <w:adjustRightInd w:val="0"/>
        <w:snapToGrid w:val="0"/>
        <w:spacing w:before="5" w:line="19" w:lineRule="exact"/>
        <w:ind w:left="2628"/>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______</w:t>
      </w:r>
    </w:p>
    <w:p>
      <w:pPr>
        <w:pStyle w:val="6"/>
        <w:keepNext w:val="0"/>
        <w:keepLines w:val="0"/>
        <w:pageBreakBefore w:val="0"/>
        <w:widowControl/>
        <w:kinsoku/>
        <w:wordWrap/>
        <w:overflowPunct/>
        <w:topLinePunct w:val="0"/>
        <w:autoSpaceDE/>
        <w:autoSpaceDN/>
        <w:bidi w:val="0"/>
        <w:adjustRightInd w:val="0"/>
        <w:snapToGrid w:val="0"/>
        <w:spacing w:before="200" w:line="219" w:lineRule="auto"/>
        <w:ind w:left="481"/>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 xml:space="preserve">盖章： </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盖章： </w:t>
      </w:r>
      <w:r>
        <w:rPr>
          <w:rFonts w:hint="eastAsia" w:ascii="宋体" w:hAnsi="宋体" w:eastAsia="宋体" w:cs="宋体"/>
          <w:spacing w:val="0"/>
          <w:w w:val="100"/>
          <w:position w:val="0"/>
          <w:sz w:val="24"/>
          <w:szCs w:val="24"/>
          <w:u w:val="single" w:color="auto"/>
        </w:rPr>
        <w:t xml:space="preserve">       </w:t>
      </w:r>
    </w:p>
    <w:p>
      <w:pPr>
        <w:keepNext w:val="0"/>
        <w:keepLines w:val="0"/>
        <w:pageBreakBefore w:val="0"/>
        <w:widowControl/>
        <w:kinsoku/>
        <w:wordWrap/>
        <w:overflowPunct/>
        <w:topLinePunct w:val="0"/>
        <w:autoSpaceDE/>
        <w:autoSpaceDN/>
        <w:bidi w:val="0"/>
        <w:adjustRightInd w:val="0"/>
        <w:snapToGrid w:val="0"/>
        <w:spacing w:line="312"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312"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313" w:lineRule="auto"/>
        <w:textAlignment w:val="baseline"/>
        <w:rPr>
          <w:rFonts w:hint="eastAsia" w:ascii="宋体" w:hAnsi="宋体" w:eastAsia="宋体" w:cs="宋体"/>
          <w:spacing w:val="0"/>
          <w:w w:val="100"/>
          <w:position w:val="0"/>
          <w:sz w:val="21"/>
        </w:rPr>
      </w:pPr>
    </w:p>
    <w:p>
      <w:pPr>
        <w:pStyle w:val="6"/>
        <w:keepNext w:val="0"/>
        <w:keepLines w:val="0"/>
        <w:pageBreakBefore w:val="0"/>
        <w:widowControl/>
        <w:kinsoku/>
        <w:wordWrap/>
        <w:overflowPunct/>
        <w:topLinePunct w:val="0"/>
        <w:autoSpaceDE/>
        <w:autoSpaceDN/>
        <w:bidi w:val="0"/>
        <w:adjustRightInd w:val="0"/>
        <w:snapToGrid w:val="0"/>
        <w:spacing w:before="78" w:line="189" w:lineRule="auto"/>
        <w:ind w:left="481"/>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联合体成员名称：</w:t>
      </w:r>
    </w:p>
    <w:p>
      <w:pPr>
        <w:keepNext w:val="0"/>
        <w:keepLines w:val="0"/>
        <w:pageBreakBefore w:val="0"/>
        <w:widowControl/>
        <w:kinsoku/>
        <w:wordWrap/>
        <w:overflowPunct/>
        <w:topLinePunct w:val="0"/>
        <w:autoSpaceDE/>
        <w:autoSpaceDN/>
        <w:bidi w:val="0"/>
        <w:adjustRightInd w:val="0"/>
        <w:snapToGrid w:val="0"/>
        <w:spacing w:line="19" w:lineRule="exact"/>
        <w:ind w:left="2388"/>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______</w:t>
      </w:r>
    </w:p>
    <w:p>
      <w:pPr>
        <w:pStyle w:val="6"/>
        <w:keepNext w:val="0"/>
        <w:keepLines w:val="0"/>
        <w:pageBreakBefore w:val="0"/>
        <w:widowControl/>
        <w:kinsoku/>
        <w:wordWrap/>
        <w:overflowPunct/>
        <w:topLinePunct w:val="0"/>
        <w:autoSpaceDE/>
        <w:autoSpaceDN/>
        <w:bidi w:val="0"/>
        <w:adjustRightInd w:val="0"/>
        <w:snapToGrid w:val="0"/>
        <w:spacing w:before="203" w:line="219" w:lineRule="auto"/>
        <w:ind w:left="481"/>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 xml:space="preserve">盖章： </w:t>
      </w:r>
      <w:r>
        <w:rPr>
          <w:rFonts w:hint="eastAsia" w:ascii="宋体" w:hAnsi="宋体" w:eastAsia="宋体" w:cs="宋体"/>
          <w:spacing w:val="0"/>
          <w:w w:val="100"/>
          <w:position w:val="0"/>
          <w:sz w:val="24"/>
          <w:szCs w:val="24"/>
          <w:u w:val="single" w:color="auto"/>
        </w:rPr>
        <w:t xml:space="preserve">       </w:t>
      </w:r>
    </w:p>
    <w:p>
      <w:pPr>
        <w:keepNext w:val="0"/>
        <w:keepLines w:val="0"/>
        <w:pageBreakBefore w:val="0"/>
        <w:widowControl/>
        <w:kinsoku/>
        <w:wordWrap/>
        <w:overflowPunct/>
        <w:topLinePunct w:val="0"/>
        <w:autoSpaceDE/>
        <w:autoSpaceDN/>
        <w:bidi w:val="0"/>
        <w:adjustRightInd w:val="0"/>
        <w:snapToGrid w:val="0"/>
        <w:spacing w:line="270"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270"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270"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270"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271" w:lineRule="auto"/>
        <w:textAlignment w:val="baseline"/>
        <w:rPr>
          <w:rFonts w:hint="eastAsia" w:ascii="宋体" w:hAnsi="宋体" w:eastAsia="宋体" w:cs="宋体"/>
          <w:spacing w:val="0"/>
          <w:w w:val="100"/>
          <w:position w:val="0"/>
          <w:sz w:val="21"/>
        </w:rPr>
      </w:pPr>
    </w:p>
    <w:p>
      <w:pPr>
        <w:pStyle w:val="6"/>
        <w:keepNext w:val="0"/>
        <w:keepLines w:val="0"/>
        <w:pageBreakBefore w:val="0"/>
        <w:widowControl/>
        <w:kinsoku/>
        <w:wordWrap/>
        <w:overflowPunct/>
        <w:topLinePunct w:val="0"/>
        <w:autoSpaceDE/>
        <w:autoSpaceDN/>
        <w:bidi w:val="0"/>
        <w:adjustRightInd w:val="0"/>
        <w:snapToGrid w:val="0"/>
        <w:spacing w:before="79" w:line="220" w:lineRule="auto"/>
        <w:jc w:val="righ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日期：</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年</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月</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日</w:t>
      </w:r>
    </w:p>
    <w:p>
      <w:pPr>
        <w:keepNext w:val="0"/>
        <w:keepLines w:val="0"/>
        <w:pageBreakBefore w:val="0"/>
        <w:widowControl/>
        <w:kinsoku/>
        <w:wordWrap/>
        <w:overflowPunct/>
        <w:topLinePunct w:val="0"/>
        <w:autoSpaceDE/>
        <w:autoSpaceDN/>
        <w:bidi w:val="0"/>
        <w:adjustRightInd w:val="0"/>
        <w:snapToGrid w:val="0"/>
        <w:spacing w:line="270"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270"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270"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270"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271" w:lineRule="auto"/>
        <w:textAlignment w:val="baseline"/>
        <w:rPr>
          <w:rFonts w:hint="eastAsia" w:ascii="宋体" w:hAnsi="宋体" w:eastAsia="宋体" w:cs="宋体"/>
          <w:spacing w:val="0"/>
          <w:w w:val="100"/>
          <w:position w:val="0"/>
          <w:sz w:val="21"/>
        </w:rPr>
      </w:pPr>
    </w:p>
    <w:p>
      <w:pPr>
        <w:pStyle w:val="6"/>
        <w:keepNext w:val="0"/>
        <w:keepLines w:val="0"/>
        <w:pageBreakBefore w:val="0"/>
        <w:widowControl/>
        <w:kinsoku/>
        <w:wordWrap/>
        <w:overflowPunct/>
        <w:topLinePunct w:val="0"/>
        <w:autoSpaceDE/>
        <w:autoSpaceDN/>
        <w:bidi w:val="0"/>
        <w:adjustRightInd w:val="0"/>
        <w:snapToGrid w:val="0"/>
        <w:spacing w:line="360" w:lineRule="auto"/>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注：</w:t>
      </w:r>
    </w:p>
    <w:p>
      <w:pPr>
        <w:pStyle w:val="6"/>
        <w:keepNext w:val="0"/>
        <w:keepLines w:val="0"/>
        <w:pageBreakBefore w:val="0"/>
        <w:widowControl/>
        <w:kinsoku/>
        <w:wordWrap/>
        <w:overflowPunct/>
        <w:topLinePunct w:val="0"/>
        <w:autoSpaceDE/>
        <w:autoSpaceDN/>
        <w:bidi w:val="0"/>
        <w:adjustRightInd w:val="0"/>
        <w:snapToGrid w:val="0"/>
        <w:spacing w:line="360" w:lineRule="auto"/>
        <w:ind w:left="0" w:firstLine="0" w:firstLineChars="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1.如本项目（包）接受供应商以联合体形式参加采购活动，且供应商以联合体形式参与时，须</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供《联合协议》，否则</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投标无效</w:t>
      </w:r>
      <w:r>
        <w:rPr>
          <w:rFonts w:hint="eastAsia" w:ascii="宋体" w:hAnsi="宋体" w:eastAsia="宋体" w:cs="宋体"/>
          <w:spacing w:val="0"/>
          <w:w w:val="100"/>
          <w:position w:val="0"/>
          <w:sz w:val="24"/>
          <w:szCs w:val="24"/>
        </w:rPr>
        <w:t>。</w:t>
      </w:r>
    </w:p>
    <w:p>
      <w:pPr>
        <w:pStyle w:val="6"/>
        <w:keepNext w:val="0"/>
        <w:keepLines w:val="0"/>
        <w:pageBreakBefore w:val="0"/>
        <w:widowControl/>
        <w:kinsoku/>
        <w:wordWrap/>
        <w:overflowPunct/>
        <w:topLinePunct w:val="0"/>
        <w:autoSpaceDE/>
        <w:autoSpaceDN/>
        <w:bidi w:val="0"/>
        <w:adjustRightInd w:val="0"/>
        <w:snapToGrid w:val="0"/>
        <w:spacing w:line="360" w:lineRule="auto"/>
        <w:ind w:left="0" w:firstLine="0" w:firstLineChars="0"/>
        <w:textAlignment w:val="baseline"/>
        <w:outlineLvl w:val="2"/>
        <w:rPr>
          <w:rFonts w:hint="eastAsia" w:ascii="宋体" w:hAnsi="宋体" w:eastAsia="宋体" w:cs="宋体"/>
          <w:spacing w:val="0"/>
          <w:w w:val="100"/>
          <w:position w:val="0"/>
          <w:sz w:val="24"/>
          <w:szCs w:val="24"/>
        </w:rPr>
      </w:pPr>
      <w:bookmarkStart w:id="188" w:name="_Toc3057"/>
      <w:r>
        <w:rPr>
          <w:rFonts w:hint="eastAsia" w:ascii="宋体" w:hAnsi="宋体" w:eastAsia="宋体" w:cs="宋体"/>
          <w:spacing w:val="0"/>
          <w:w w:val="100"/>
          <w:position w:val="0"/>
          <w:sz w:val="24"/>
          <w:szCs w:val="24"/>
        </w:rPr>
        <w:t>2.联合体各方成员需在本协议上共同盖章。</w:t>
      </w:r>
      <w:bookmarkEnd w:id="188"/>
    </w:p>
    <w:p>
      <w:pPr>
        <w:rPr>
          <w:rFonts w:hint="eastAsia" w:ascii="宋体" w:hAnsi="宋体" w:eastAsia="宋体" w:cs="宋体"/>
          <w:spacing w:val="0"/>
          <w:w w:val="100"/>
          <w:position w:val="0"/>
          <w:sz w:val="21"/>
        </w:rPr>
      </w:pPr>
      <w:r>
        <w:rPr>
          <w:rFonts w:hint="eastAsia" w:ascii="宋体" w:hAnsi="宋体" w:eastAsia="宋体" w:cs="宋体"/>
          <w:spacing w:val="0"/>
          <w:w w:val="100"/>
          <w:position w:val="0"/>
          <w:sz w:val="21"/>
        </w:rPr>
        <w:br w:type="page"/>
      </w:r>
    </w:p>
    <w:p>
      <w:pPr>
        <w:keepNext w:val="0"/>
        <w:keepLines w:val="0"/>
        <w:pageBreakBefore w:val="0"/>
        <w:widowControl/>
        <w:kinsoku/>
        <w:wordWrap/>
        <w:overflowPunct/>
        <w:topLinePunct w:val="0"/>
        <w:autoSpaceDE/>
        <w:autoSpaceDN/>
        <w:bidi w:val="0"/>
        <w:adjustRightInd w:val="0"/>
        <w:snapToGrid w:val="0"/>
        <w:spacing w:line="256" w:lineRule="auto"/>
        <w:textAlignment w:val="baseline"/>
        <w:rPr>
          <w:rFonts w:hint="eastAsia" w:ascii="宋体" w:hAnsi="宋体" w:eastAsia="宋体" w:cs="宋体"/>
          <w:spacing w:val="0"/>
          <w:w w:val="100"/>
          <w:position w:val="0"/>
          <w:sz w:val="21"/>
        </w:rPr>
      </w:pPr>
    </w:p>
    <w:p>
      <w:pPr>
        <w:pStyle w:val="6"/>
        <w:keepNext w:val="0"/>
        <w:keepLines w:val="0"/>
        <w:pageBreakBefore w:val="0"/>
        <w:widowControl/>
        <w:kinsoku/>
        <w:wordWrap/>
        <w:overflowPunct/>
        <w:topLinePunct w:val="0"/>
        <w:autoSpaceDE/>
        <w:autoSpaceDN/>
        <w:bidi w:val="0"/>
        <w:adjustRightInd w:val="0"/>
        <w:snapToGrid w:val="0"/>
        <w:spacing w:before="78" w:line="220" w:lineRule="auto"/>
        <w:ind w:left="18"/>
        <w:textAlignment w:val="baseline"/>
        <w:outlineLvl w:val="2"/>
        <w:rPr>
          <w:rFonts w:hint="eastAsia" w:ascii="宋体" w:hAnsi="宋体" w:eastAsia="宋体" w:cs="宋体"/>
          <w:spacing w:val="0"/>
          <w:w w:val="100"/>
          <w:position w:val="0"/>
          <w:sz w:val="24"/>
          <w:szCs w:val="24"/>
        </w:rPr>
      </w:pPr>
      <w:bookmarkStart w:id="189" w:name="_Toc31056"/>
      <w:r>
        <w:rPr>
          <w:rFonts w:hint="eastAsia" w:ascii="宋体" w:hAnsi="宋体" w:eastAsia="宋体" w:cs="宋体"/>
          <w:spacing w:val="0"/>
          <w:w w:val="100"/>
          <w:position w:val="0"/>
          <w:sz w:val="24"/>
          <w:szCs w:val="24"/>
        </w:rPr>
        <w:t>3-2 其他特定资格要求</w:t>
      </w:r>
      <w:bookmarkEnd w:id="189"/>
    </w:p>
    <w:p>
      <w:pPr>
        <w:rPr>
          <w:rFonts w:hint="eastAsia" w:ascii="宋体" w:hAnsi="宋体" w:eastAsia="宋体" w:cs="宋体"/>
          <w:spacing w:val="0"/>
          <w:w w:val="100"/>
          <w:position w:val="0"/>
          <w:sz w:val="21"/>
        </w:rPr>
      </w:pPr>
      <w:r>
        <w:rPr>
          <w:rFonts w:hint="eastAsia" w:ascii="宋体" w:hAnsi="宋体" w:eastAsia="宋体" w:cs="宋体"/>
          <w:spacing w:val="0"/>
          <w:w w:val="100"/>
          <w:position w:val="0"/>
          <w:sz w:val="21"/>
        </w:rPr>
        <w:br w:type="page"/>
      </w:r>
    </w:p>
    <w:p>
      <w:pPr>
        <w:keepNext w:val="0"/>
        <w:keepLines w:val="0"/>
        <w:pageBreakBefore w:val="0"/>
        <w:widowControl/>
        <w:kinsoku/>
        <w:wordWrap/>
        <w:overflowPunct/>
        <w:topLinePunct w:val="0"/>
        <w:autoSpaceDE/>
        <w:autoSpaceDN/>
        <w:bidi w:val="0"/>
        <w:adjustRightInd w:val="0"/>
        <w:snapToGrid w:val="0"/>
        <w:spacing w:line="256" w:lineRule="auto"/>
        <w:textAlignment w:val="baseline"/>
        <w:rPr>
          <w:rFonts w:hint="eastAsia" w:ascii="宋体" w:hAnsi="宋体" w:eastAsia="宋体" w:cs="宋体"/>
          <w:spacing w:val="0"/>
          <w:w w:val="100"/>
          <w:position w:val="0"/>
          <w:sz w:val="21"/>
        </w:rPr>
      </w:pPr>
    </w:p>
    <w:p>
      <w:pPr>
        <w:pStyle w:val="6"/>
        <w:keepNext w:val="0"/>
        <w:keepLines w:val="0"/>
        <w:pageBreakBefore w:val="0"/>
        <w:widowControl/>
        <w:kinsoku/>
        <w:wordWrap/>
        <w:overflowPunct/>
        <w:topLinePunct w:val="0"/>
        <w:autoSpaceDE/>
        <w:autoSpaceDN/>
        <w:bidi w:val="0"/>
        <w:adjustRightInd w:val="0"/>
        <w:snapToGrid w:val="0"/>
        <w:spacing w:before="78" w:line="220" w:lineRule="auto"/>
        <w:ind w:left="12"/>
        <w:textAlignment w:val="baseline"/>
        <w:outlineLvl w:val="2"/>
        <w:rPr>
          <w:rFonts w:hint="eastAsia" w:ascii="宋体" w:hAnsi="宋体" w:eastAsia="宋体" w:cs="宋体"/>
          <w:spacing w:val="0"/>
          <w:w w:val="100"/>
          <w:position w:val="0"/>
          <w:sz w:val="24"/>
          <w:szCs w:val="24"/>
        </w:rPr>
      </w:pPr>
      <w:bookmarkStart w:id="190" w:name="_Toc31483"/>
      <w:r>
        <w:rPr>
          <w:rFonts w:hint="eastAsia" w:ascii="宋体" w:hAnsi="宋体" w:eastAsia="宋体" w:cs="宋体"/>
          <w:spacing w:val="0"/>
          <w:w w:val="100"/>
          <w:position w:val="0"/>
          <w:sz w:val="24"/>
          <w:szCs w:val="24"/>
        </w:rPr>
        <w:t>4  投标保证金凭证/交款单据电子件</w:t>
      </w:r>
      <w:bookmarkEnd w:id="190"/>
    </w:p>
    <w:p>
      <w:pPr>
        <w:rPr>
          <w:rFonts w:hint="eastAsia" w:ascii="宋体" w:hAnsi="宋体" w:eastAsia="宋体" w:cs="宋体"/>
          <w:spacing w:val="0"/>
          <w:w w:val="100"/>
          <w:position w:val="0"/>
          <w:sz w:val="21"/>
        </w:rPr>
      </w:pPr>
      <w:r>
        <w:rPr>
          <w:rFonts w:hint="eastAsia" w:ascii="宋体" w:hAnsi="宋体" w:eastAsia="宋体" w:cs="宋体"/>
          <w:spacing w:val="0"/>
          <w:w w:val="100"/>
          <w:position w:val="0"/>
          <w:sz w:val="21"/>
        </w:rPr>
        <w:br w:type="page"/>
      </w:r>
    </w:p>
    <w:p>
      <w:pPr>
        <w:keepNext w:val="0"/>
        <w:keepLines w:val="0"/>
        <w:pageBreakBefore w:val="0"/>
        <w:widowControl/>
        <w:kinsoku/>
        <w:wordWrap/>
        <w:overflowPunct/>
        <w:topLinePunct w:val="0"/>
        <w:autoSpaceDE/>
        <w:autoSpaceDN/>
        <w:bidi w:val="0"/>
        <w:adjustRightInd w:val="0"/>
        <w:snapToGrid w:val="0"/>
        <w:spacing w:line="256" w:lineRule="auto"/>
        <w:textAlignment w:val="baseline"/>
        <w:rPr>
          <w:rFonts w:hint="eastAsia" w:ascii="宋体" w:hAnsi="宋体" w:eastAsia="宋体" w:cs="宋体"/>
          <w:spacing w:val="0"/>
          <w:w w:val="100"/>
          <w:position w:val="0"/>
          <w:sz w:val="21"/>
        </w:rPr>
      </w:pPr>
    </w:p>
    <w:p>
      <w:pPr>
        <w:pStyle w:val="6"/>
        <w:keepNext w:val="0"/>
        <w:keepLines w:val="0"/>
        <w:pageBreakBefore w:val="0"/>
        <w:widowControl/>
        <w:kinsoku/>
        <w:wordWrap/>
        <w:overflowPunct/>
        <w:topLinePunct w:val="0"/>
        <w:autoSpaceDE/>
        <w:autoSpaceDN/>
        <w:bidi w:val="0"/>
        <w:adjustRightInd w:val="0"/>
        <w:snapToGrid w:val="0"/>
        <w:spacing w:before="78" w:line="220" w:lineRule="auto"/>
        <w:ind w:left="13"/>
        <w:textAlignment w:val="baseline"/>
        <w:outlineLvl w:val="1"/>
        <w:rPr>
          <w:rFonts w:hint="eastAsia" w:ascii="宋体" w:hAnsi="宋体" w:eastAsia="宋体" w:cs="宋体"/>
          <w:spacing w:val="0"/>
          <w:w w:val="100"/>
          <w:position w:val="0"/>
          <w:sz w:val="24"/>
          <w:szCs w:val="24"/>
        </w:rPr>
      </w:pPr>
      <w:bookmarkStart w:id="191" w:name="_Toc17814"/>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二、商务技术文件格式</w:t>
      </w:r>
      <w:bookmarkEnd w:id="191"/>
    </w:p>
    <w:p>
      <w:pPr>
        <w:keepNext w:val="0"/>
        <w:keepLines w:val="0"/>
        <w:pageBreakBefore w:val="0"/>
        <w:widowControl/>
        <w:kinsoku/>
        <w:wordWrap/>
        <w:overflowPunct/>
        <w:topLinePunct w:val="0"/>
        <w:autoSpaceDE/>
        <w:autoSpaceDN/>
        <w:bidi w:val="0"/>
        <w:adjustRightInd w:val="0"/>
        <w:snapToGrid w:val="0"/>
        <w:spacing w:line="267" w:lineRule="auto"/>
        <w:textAlignment w:val="baseline"/>
        <w:rPr>
          <w:rFonts w:hint="eastAsia" w:ascii="宋体" w:hAnsi="宋体" w:eastAsia="宋体" w:cs="宋体"/>
          <w:spacing w:val="0"/>
          <w:w w:val="100"/>
          <w:position w:val="0"/>
          <w:sz w:val="21"/>
        </w:rPr>
      </w:pPr>
    </w:p>
    <w:p>
      <w:pPr>
        <w:pStyle w:val="6"/>
        <w:keepNext w:val="0"/>
        <w:keepLines w:val="0"/>
        <w:pageBreakBefore w:val="0"/>
        <w:widowControl/>
        <w:kinsoku/>
        <w:wordWrap/>
        <w:overflowPunct/>
        <w:topLinePunct w:val="0"/>
        <w:autoSpaceDE/>
        <w:autoSpaceDN/>
        <w:bidi w:val="0"/>
        <w:adjustRightInd w:val="0"/>
        <w:snapToGrid w:val="0"/>
        <w:spacing w:before="78" w:line="220" w:lineRule="auto"/>
        <w:ind w:left="12"/>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投标文件（商务技术文件）封面（非实质性格式）</w:t>
      </w:r>
    </w:p>
    <w:p>
      <w:pPr>
        <w:pStyle w:val="6"/>
        <w:keepNext w:val="0"/>
        <w:keepLines w:val="0"/>
        <w:pageBreakBefore w:val="0"/>
        <w:widowControl/>
        <w:kinsoku/>
        <w:wordWrap/>
        <w:overflowPunct/>
        <w:topLinePunct w:val="0"/>
        <w:autoSpaceDE/>
        <w:autoSpaceDN/>
        <w:bidi w:val="0"/>
        <w:adjustRightInd w:val="0"/>
        <w:snapToGrid w:val="0"/>
        <w:spacing w:before="360" w:line="220" w:lineRule="auto"/>
        <w:ind w:left="0" w:leftChars="0" w:firstLine="0" w:firstLineChars="0"/>
        <w:jc w:val="center"/>
        <w:textAlignment w:val="baseline"/>
        <w:outlineLvl w:val="2"/>
        <w:rPr>
          <w:rFonts w:hint="eastAsia" w:ascii="宋体" w:hAnsi="宋体" w:eastAsia="宋体" w:cs="宋体"/>
          <w:spacing w:val="0"/>
          <w:w w:val="100"/>
          <w:position w:val="0"/>
          <w:sz w:val="84"/>
          <w:szCs w:val="84"/>
        </w:rPr>
      </w:pPr>
      <w:bookmarkStart w:id="192" w:name="_Toc12320"/>
      <w:r>
        <w:rPr>
          <w:rFonts w:hint="eastAsia" w:ascii="宋体" w:hAnsi="宋体" w:eastAsia="宋体" w:cs="宋体"/>
          <w:spacing w:val="0"/>
          <w:w w:val="100"/>
          <w:position w:val="0"/>
          <w:sz w:val="84"/>
          <w:szCs w:val="84"/>
          <w14:textOutline w14:w="15256" w14:cap="flat" w14:cmpd="sng">
            <w14:solidFill>
              <w14:srgbClr w14:val="000000"/>
            </w14:solidFill>
            <w14:prstDash w14:val="solid"/>
            <w14:miter w14:val="0"/>
          </w14:textOutline>
        </w:rPr>
        <w:t>投</w:t>
      </w:r>
      <w:r>
        <w:rPr>
          <w:rFonts w:hint="eastAsia" w:ascii="宋体" w:hAnsi="宋体" w:eastAsia="宋体" w:cs="宋体"/>
          <w:spacing w:val="0"/>
          <w:w w:val="100"/>
          <w:position w:val="0"/>
          <w:sz w:val="84"/>
          <w:szCs w:val="84"/>
        </w:rPr>
        <w:t xml:space="preserve"> </w:t>
      </w:r>
      <w:r>
        <w:rPr>
          <w:rFonts w:hint="eastAsia" w:ascii="宋体" w:hAnsi="宋体" w:eastAsia="宋体" w:cs="宋体"/>
          <w:spacing w:val="0"/>
          <w:w w:val="100"/>
          <w:position w:val="0"/>
          <w:sz w:val="84"/>
          <w:szCs w:val="84"/>
          <w14:textOutline w14:w="15256" w14:cap="flat" w14:cmpd="sng">
            <w14:solidFill>
              <w14:srgbClr w14:val="000000"/>
            </w14:solidFill>
            <w14:prstDash w14:val="solid"/>
            <w14:miter w14:val="0"/>
          </w14:textOutline>
        </w:rPr>
        <w:t>标</w:t>
      </w:r>
      <w:r>
        <w:rPr>
          <w:rFonts w:hint="eastAsia" w:ascii="宋体" w:hAnsi="宋体" w:eastAsia="宋体" w:cs="宋体"/>
          <w:spacing w:val="0"/>
          <w:w w:val="100"/>
          <w:position w:val="0"/>
          <w:sz w:val="84"/>
          <w:szCs w:val="84"/>
        </w:rPr>
        <w:t xml:space="preserve"> </w:t>
      </w:r>
      <w:r>
        <w:rPr>
          <w:rFonts w:hint="eastAsia" w:ascii="宋体" w:hAnsi="宋体" w:eastAsia="宋体" w:cs="宋体"/>
          <w:spacing w:val="0"/>
          <w:w w:val="100"/>
          <w:position w:val="0"/>
          <w:sz w:val="84"/>
          <w:szCs w:val="84"/>
          <w14:textOutline w14:w="15256" w14:cap="flat" w14:cmpd="sng">
            <w14:solidFill>
              <w14:srgbClr w14:val="000000"/>
            </w14:solidFill>
            <w14:prstDash w14:val="solid"/>
            <w14:miter w14:val="0"/>
          </w14:textOutline>
        </w:rPr>
        <w:t>文</w:t>
      </w:r>
      <w:r>
        <w:rPr>
          <w:rFonts w:hint="eastAsia" w:ascii="宋体" w:hAnsi="宋体" w:eastAsia="宋体" w:cs="宋体"/>
          <w:spacing w:val="0"/>
          <w:w w:val="100"/>
          <w:position w:val="0"/>
          <w:sz w:val="84"/>
          <w:szCs w:val="84"/>
        </w:rPr>
        <w:t xml:space="preserve"> </w:t>
      </w:r>
      <w:r>
        <w:rPr>
          <w:rFonts w:hint="eastAsia" w:ascii="宋体" w:hAnsi="宋体" w:eastAsia="宋体" w:cs="宋体"/>
          <w:spacing w:val="0"/>
          <w:w w:val="100"/>
          <w:position w:val="0"/>
          <w:sz w:val="84"/>
          <w:szCs w:val="84"/>
          <w14:textOutline w14:w="15256" w14:cap="flat" w14:cmpd="sng">
            <w14:solidFill>
              <w14:srgbClr w14:val="000000"/>
            </w14:solidFill>
            <w14:prstDash w14:val="solid"/>
            <w14:miter w14:val="0"/>
          </w14:textOutline>
        </w:rPr>
        <w:t>件</w:t>
      </w:r>
      <w:bookmarkEnd w:id="192"/>
    </w:p>
    <w:p>
      <w:pPr>
        <w:pStyle w:val="6"/>
        <w:keepNext w:val="0"/>
        <w:keepLines w:val="0"/>
        <w:pageBreakBefore w:val="0"/>
        <w:widowControl/>
        <w:kinsoku/>
        <w:wordWrap/>
        <w:overflowPunct/>
        <w:topLinePunct w:val="0"/>
        <w:autoSpaceDE/>
        <w:autoSpaceDN/>
        <w:bidi w:val="0"/>
        <w:adjustRightInd w:val="0"/>
        <w:snapToGrid w:val="0"/>
        <w:spacing w:before="0" w:beforeLines="245" w:line="221" w:lineRule="auto"/>
        <w:ind w:left="2001"/>
        <w:textAlignment w:val="baseline"/>
        <w:rPr>
          <w:rFonts w:hint="eastAsia" w:ascii="宋体" w:hAnsi="宋体" w:eastAsia="宋体" w:cs="宋体"/>
          <w:spacing w:val="0"/>
          <w:w w:val="100"/>
          <w:position w:val="0"/>
          <w:sz w:val="52"/>
          <w:szCs w:val="52"/>
        </w:rPr>
      </w:pPr>
      <w:r>
        <w:rPr>
          <w:rFonts w:hint="eastAsia" w:ascii="宋体" w:hAnsi="宋体" w:eastAsia="宋体" w:cs="宋体"/>
          <w:spacing w:val="0"/>
          <w:w w:val="100"/>
          <w:position w:val="0"/>
          <w:sz w:val="52"/>
          <w:szCs w:val="52"/>
          <w14:textOutline w14:w="9460" w14:cap="flat" w14:cmpd="sng">
            <w14:solidFill>
              <w14:srgbClr w14:val="000000"/>
            </w14:solidFill>
            <w14:prstDash w14:val="solid"/>
            <w14:miter w14:val="0"/>
          </w14:textOutline>
        </w:rPr>
        <w:t>（商</w:t>
      </w:r>
      <w:r>
        <w:rPr>
          <w:rFonts w:hint="eastAsia" w:ascii="宋体" w:hAnsi="宋体" w:eastAsia="宋体" w:cs="宋体"/>
          <w:spacing w:val="0"/>
          <w:w w:val="100"/>
          <w:position w:val="0"/>
          <w:sz w:val="52"/>
          <w:szCs w:val="52"/>
        </w:rPr>
        <w:t xml:space="preserve"> </w:t>
      </w:r>
      <w:r>
        <w:rPr>
          <w:rFonts w:hint="eastAsia" w:ascii="宋体" w:hAnsi="宋体" w:eastAsia="宋体" w:cs="宋体"/>
          <w:spacing w:val="0"/>
          <w:w w:val="100"/>
          <w:position w:val="0"/>
          <w:sz w:val="52"/>
          <w:szCs w:val="52"/>
          <w14:textOutline w14:w="9460" w14:cap="flat" w14:cmpd="sng">
            <w14:solidFill>
              <w14:srgbClr w14:val="000000"/>
            </w14:solidFill>
            <w14:prstDash w14:val="solid"/>
            <w14:miter w14:val="0"/>
          </w14:textOutline>
        </w:rPr>
        <w:t>务</w:t>
      </w:r>
      <w:r>
        <w:rPr>
          <w:rFonts w:hint="eastAsia" w:ascii="宋体" w:hAnsi="宋体" w:eastAsia="宋体" w:cs="宋体"/>
          <w:spacing w:val="0"/>
          <w:w w:val="100"/>
          <w:position w:val="0"/>
          <w:sz w:val="52"/>
          <w:szCs w:val="52"/>
        </w:rPr>
        <w:t xml:space="preserve"> </w:t>
      </w:r>
      <w:r>
        <w:rPr>
          <w:rFonts w:hint="eastAsia" w:ascii="宋体" w:hAnsi="宋体" w:eastAsia="宋体" w:cs="宋体"/>
          <w:spacing w:val="0"/>
          <w:w w:val="100"/>
          <w:position w:val="0"/>
          <w:sz w:val="52"/>
          <w:szCs w:val="52"/>
          <w14:textOutline w14:w="9460" w14:cap="flat" w14:cmpd="sng">
            <w14:solidFill>
              <w14:srgbClr w14:val="000000"/>
            </w14:solidFill>
            <w14:prstDash w14:val="solid"/>
            <w14:miter w14:val="0"/>
          </w14:textOutline>
        </w:rPr>
        <w:t>技</w:t>
      </w:r>
      <w:r>
        <w:rPr>
          <w:rFonts w:hint="eastAsia" w:ascii="宋体" w:hAnsi="宋体" w:eastAsia="宋体" w:cs="宋体"/>
          <w:spacing w:val="0"/>
          <w:w w:val="100"/>
          <w:position w:val="0"/>
          <w:sz w:val="52"/>
          <w:szCs w:val="52"/>
        </w:rPr>
        <w:t xml:space="preserve"> </w:t>
      </w:r>
      <w:r>
        <w:rPr>
          <w:rFonts w:hint="eastAsia" w:ascii="宋体" w:hAnsi="宋体" w:eastAsia="宋体" w:cs="宋体"/>
          <w:spacing w:val="0"/>
          <w:w w:val="100"/>
          <w:position w:val="0"/>
          <w:sz w:val="52"/>
          <w:szCs w:val="52"/>
          <w14:textOutline w14:w="9460" w14:cap="flat" w14:cmpd="sng">
            <w14:solidFill>
              <w14:srgbClr w14:val="000000"/>
            </w14:solidFill>
            <w14:prstDash w14:val="solid"/>
            <w14:miter w14:val="0"/>
          </w14:textOutline>
        </w:rPr>
        <w:t>术</w:t>
      </w:r>
      <w:r>
        <w:rPr>
          <w:rFonts w:hint="eastAsia" w:ascii="宋体" w:hAnsi="宋体" w:eastAsia="宋体" w:cs="宋体"/>
          <w:spacing w:val="0"/>
          <w:w w:val="100"/>
          <w:position w:val="0"/>
          <w:sz w:val="52"/>
          <w:szCs w:val="52"/>
        </w:rPr>
        <w:t xml:space="preserve"> </w:t>
      </w:r>
      <w:r>
        <w:rPr>
          <w:rFonts w:hint="eastAsia" w:ascii="宋体" w:hAnsi="宋体" w:eastAsia="宋体" w:cs="宋体"/>
          <w:spacing w:val="0"/>
          <w:w w:val="100"/>
          <w:position w:val="0"/>
          <w:sz w:val="52"/>
          <w:szCs w:val="52"/>
          <w14:textOutline w14:w="9460" w14:cap="flat" w14:cmpd="sng">
            <w14:solidFill>
              <w14:srgbClr w14:val="000000"/>
            </w14:solidFill>
            <w14:prstDash w14:val="solid"/>
            <w14:miter w14:val="0"/>
          </w14:textOutline>
        </w:rPr>
        <w:t>文</w:t>
      </w:r>
      <w:r>
        <w:rPr>
          <w:rFonts w:hint="eastAsia" w:ascii="宋体" w:hAnsi="宋体" w:eastAsia="宋体" w:cs="宋体"/>
          <w:spacing w:val="0"/>
          <w:w w:val="100"/>
          <w:position w:val="0"/>
          <w:sz w:val="52"/>
          <w:szCs w:val="52"/>
        </w:rPr>
        <w:t xml:space="preserve"> </w:t>
      </w:r>
      <w:r>
        <w:rPr>
          <w:rFonts w:hint="eastAsia" w:ascii="宋体" w:hAnsi="宋体" w:eastAsia="宋体" w:cs="宋体"/>
          <w:spacing w:val="0"/>
          <w:w w:val="100"/>
          <w:position w:val="0"/>
          <w:sz w:val="52"/>
          <w:szCs w:val="52"/>
          <w14:textOutline w14:w="9460" w14:cap="flat" w14:cmpd="sng">
            <w14:solidFill>
              <w14:srgbClr w14:val="000000"/>
            </w14:solidFill>
            <w14:prstDash w14:val="solid"/>
            <w14:miter w14:val="0"/>
          </w14:textOutline>
        </w:rPr>
        <w:t>件</w:t>
      </w:r>
      <w:r>
        <w:rPr>
          <w:rFonts w:hint="eastAsia" w:ascii="宋体" w:hAnsi="宋体" w:eastAsia="宋体" w:cs="宋体"/>
          <w:spacing w:val="0"/>
          <w:w w:val="100"/>
          <w:position w:val="0"/>
          <w:sz w:val="52"/>
          <w:szCs w:val="52"/>
        </w:rPr>
        <w:t xml:space="preserve"> </w:t>
      </w:r>
      <w:r>
        <w:rPr>
          <w:rFonts w:hint="eastAsia" w:ascii="宋体" w:hAnsi="宋体" w:eastAsia="宋体" w:cs="宋体"/>
          <w:spacing w:val="0"/>
          <w:w w:val="100"/>
          <w:position w:val="0"/>
          <w:sz w:val="52"/>
          <w:szCs w:val="52"/>
          <w14:textOutline w14:w="9460" w14:cap="flat" w14:cmpd="sng">
            <w14:solidFill>
              <w14:srgbClr w14:val="000000"/>
            </w14:solidFill>
            <w14:prstDash w14:val="solid"/>
            <w14:miter w14:val="0"/>
          </w14:textOutline>
        </w:rPr>
        <w:t>）</w:t>
      </w:r>
    </w:p>
    <w:p>
      <w:pPr>
        <w:keepNext w:val="0"/>
        <w:keepLines w:val="0"/>
        <w:pageBreakBefore w:val="0"/>
        <w:widowControl/>
        <w:kinsoku/>
        <w:wordWrap/>
        <w:overflowPunct/>
        <w:topLinePunct w:val="0"/>
        <w:autoSpaceDE/>
        <w:autoSpaceDN/>
        <w:bidi w:val="0"/>
        <w:adjustRightInd w:val="0"/>
        <w:snapToGrid w:val="0"/>
        <w:spacing w:line="332"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332" w:lineRule="auto"/>
        <w:textAlignment w:val="baseline"/>
        <w:rPr>
          <w:rFonts w:hint="eastAsia" w:ascii="宋体" w:hAnsi="宋体" w:eastAsia="宋体" w:cs="宋体"/>
          <w:spacing w:val="0"/>
          <w:w w:val="100"/>
          <w:position w:val="0"/>
          <w:sz w:val="21"/>
        </w:rPr>
      </w:pPr>
    </w:p>
    <w:p>
      <w:pPr>
        <w:pStyle w:val="6"/>
        <w:keepNext w:val="0"/>
        <w:keepLines w:val="0"/>
        <w:pageBreakBefore w:val="0"/>
        <w:widowControl/>
        <w:kinsoku/>
        <w:wordWrap/>
        <w:overflowPunct/>
        <w:topLinePunct w:val="0"/>
        <w:autoSpaceDE/>
        <w:autoSpaceDN/>
        <w:bidi w:val="0"/>
        <w:adjustRightInd w:val="0"/>
        <w:snapToGrid w:val="0"/>
        <w:spacing w:before="101" w:line="226" w:lineRule="auto"/>
        <w:ind w:left="558"/>
        <w:textAlignment w:val="baseline"/>
        <w:rPr>
          <w:rFonts w:hint="eastAsia" w:ascii="宋体" w:hAnsi="宋体" w:eastAsia="宋体" w:cs="宋体"/>
          <w:spacing w:val="0"/>
          <w:w w:val="100"/>
          <w:position w:val="0"/>
          <w:lang w:eastAsia="zh-CN"/>
        </w:rPr>
      </w:pPr>
      <w:r>
        <w:rPr>
          <w:rFonts w:hint="eastAsia" w:ascii="宋体" w:hAnsi="宋体" w:eastAsia="宋体" w:cs="宋体"/>
          <w:spacing w:val="0"/>
          <w:w w:val="100"/>
          <w:position w:val="0"/>
          <w14:textOutline w14:w="5792" w14:cap="flat" w14:cmpd="sng">
            <w14:solidFill>
              <w14:srgbClr w14:val="000000"/>
            </w14:solidFill>
            <w14:prstDash w14:val="solid"/>
            <w14:miter w14:val="0"/>
          </w14:textOutline>
        </w:rPr>
        <w:t>项目名称</w:t>
      </w:r>
      <w:r>
        <w:rPr>
          <w:rFonts w:hint="eastAsia" w:cs="宋体"/>
          <w:b/>
          <w:bCs/>
          <w:spacing w:val="0"/>
          <w:w w:val="100"/>
          <w:position w:val="0"/>
          <w:lang w:eastAsia="zh-CN"/>
        </w:rPr>
        <w:t>：</w:t>
      </w:r>
    </w:p>
    <w:p>
      <w:pPr>
        <w:pStyle w:val="6"/>
        <w:keepNext w:val="0"/>
        <w:keepLines w:val="0"/>
        <w:pageBreakBefore w:val="0"/>
        <w:widowControl/>
        <w:kinsoku/>
        <w:wordWrap/>
        <w:overflowPunct/>
        <w:topLinePunct w:val="0"/>
        <w:autoSpaceDE/>
        <w:autoSpaceDN/>
        <w:bidi w:val="0"/>
        <w:adjustRightInd w:val="0"/>
        <w:snapToGrid w:val="0"/>
        <w:spacing w:before="37" w:line="225" w:lineRule="auto"/>
        <w:ind w:left="558"/>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14:textOutline w14:w="5792" w14:cap="flat" w14:cmpd="sng">
            <w14:solidFill>
              <w14:srgbClr w14:val="000000"/>
            </w14:solidFill>
            <w14:prstDash w14:val="solid"/>
            <w14:miter w14:val="0"/>
          </w14:textOutline>
        </w:rPr>
        <w:t>项目编号：</w:t>
      </w:r>
    </w:p>
    <w:p>
      <w:pPr>
        <w:keepNext w:val="0"/>
        <w:keepLines w:val="0"/>
        <w:pageBreakBefore w:val="0"/>
        <w:widowControl/>
        <w:kinsoku/>
        <w:wordWrap/>
        <w:overflowPunct/>
        <w:topLinePunct w:val="0"/>
        <w:autoSpaceDE/>
        <w:autoSpaceDN/>
        <w:bidi w:val="0"/>
        <w:adjustRightInd w:val="0"/>
        <w:snapToGrid w:val="0"/>
        <w:spacing w:line="241"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241"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241"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241"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241"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242"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242"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242"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242"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242"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242"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242" w:lineRule="auto"/>
        <w:textAlignment w:val="baseline"/>
        <w:rPr>
          <w:rFonts w:hint="eastAsia" w:ascii="宋体" w:hAnsi="宋体" w:eastAsia="宋体" w:cs="宋体"/>
          <w:spacing w:val="0"/>
          <w:w w:val="100"/>
          <w:position w:val="0"/>
          <w:sz w:val="21"/>
        </w:rPr>
      </w:pPr>
    </w:p>
    <w:p>
      <w:pPr>
        <w:pStyle w:val="6"/>
        <w:keepNext w:val="0"/>
        <w:keepLines w:val="0"/>
        <w:pageBreakBefore w:val="0"/>
        <w:widowControl/>
        <w:kinsoku/>
        <w:wordWrap/>
        <w:overflowPunct/>
        <w:topLinePunct w:val="0"/>
        <w:autoSpaceDE/>
        <w:autoSpaceDN/>
        <w:bidi w:val="0"/>
        <w:adjustRightInd w:val="0"/>
        <w:snapToGrid w:val="0"/>
        <w:spacing w:before="100" w:line="226" w:lineRule="auto"/>
        <w:ind w:left="1456"/>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14:textOutline w14:w="5792" w14:cap="flat" w14:cmpd="sng">
            <w14:solidFill>
              <w14:srgbClr w14:val="000000"/>
            </w14:solidFill>
            <w14:prstDash w14:val="solid"/>
            <w14:miter w14:val="0"/>
          </w14:textOutline>
        </w:rPr>
        <w:t>投标人名称：</w:t>
      </w:r>
    </w:p>
    <w:p>
      <w:pPr>
        <w:rPr>
          <w:rFonts w:hint="eastAsia" w:ascii="宋体" w:hAnsi="宋体" w:eastAsia="宋体" w:cs="宋体"/>
          <w:spacing w:val="0"/>
          <w:w w:val="100"/>
          <w:position w:val="0"/>
          <w:sz w:val="21"/>
        </w:rPr>
      </w:pPr>
      <w:r>
        <w:rPr>
          <w:rFonts w:hint="eastAsia" w:ascii="宋体" w:hAnsi="宋体" w:eastAsia="宋体" w:cs="宋体"/>
          <w:spacing w:val="0"/>
          <w:w w:val="100"/>
          <w:position w:val="0"/>
          <w:sz w:val="21"/>
        </w:rPr>
        <w:br w:type="page"/>
      </w:r>
    </w:p>
    <w:p>
      <w:pPr>
        <w:keepNext w:val="0"/>
        <w:keepLines w:val="0"/>
        <w:pageBreakBefore w:val="0"/>
        <w:widowControl/>
        <w:kinsoku/>
        <w:wordWrap/>
        <w:overflowPunct/>
        <w:topLinePunct w:val="0"/>
        <w:autoSpaceDE/>
        <w:autoSpaceDN/>
        <w:bidi w:val="0"/>
        <w:adjustRightInd w:val="0"/>
        <w:snapToGrid w:val="0"/>
        <w:spacing w:line="256" w:lineRule="auto"/>
        <w:textAlignment w:val="baseline"/>
        <w:rPr>
          <w:rFonts w:hint="eastAsia" w:ascii="宋体" w:hAnsi="宋体" w:eastAsia="宋体" w:cs="宋体"/>
          <w:spacing w:val="0"/>
          <w:w w:val="100"/>
          <w:position w:val="0"/>
          <w:sz w:val="21"/>
        </w:rPr>
      </w:pPr>
    </w:p>
    <w:p>
      <w:pPr>
        <w:pStyle w:val="6"/>
        <w:keepNext w:val="0"/>
        <w:keepLines w:val="0"/>
        <w:pageBreakBefore w:val="0"/>
        <w:widowControl/>
        <w:kinsoku/>
        <w:wordWrap/>
        <w:overflowPunct/>
        <w:topLinePunct w:val="0"/>
        <w:autoSpaceDE/>
        <w:autoSpaceDN/>
        <w:bidi w:val="0"/>
        <w:adjustRightInd w:val="0"/>
        <w:snapToGrid w:val="0"/>
        <w:spacing w:before="78" w:line="219" w:lineRule="auto"/>
        <w:ind w:left="26"/>
        <w:textAlignment w:val="baseline"/>
        <w:outlineLvl w:val="2"/>
        <w:rPr>
          <w:rFonts w:hint="eastAsia" w:ascii="宋体" w:hAnsi="宋体" w:eastAsia="宋体" w:cs="宋体"/>
          <w:spacing w:val="0"/>
          <w:w w:val="100"/>
          <w:position w:val="0"/>
          <w:sz w:val="24"/>
          <w:szCs w:val="24"/>
        </w:rPr>
      </w:pPr>
      <w:bookmarkStart w:id="193" w:name="_Toc9698"/>
      <w:r>
        <w:rPr>
          <w:rFonts w:hint="eastAsia" w:ascii="宋体" w:hAnsi="宋体" w:eastAsia="宋体" w:cs="宋体"/>
          <w:spacing w:val="0"/>
          <w:w w:val="100"/>
          <w:position w:val="0"/>
          <w:sz w:val="24"/>
          <w:szCs w:val="24"/>
        </w:rPr>
        <w:t>1   投标书（实质性格式）</w:t>
      </w:r>
      <w:bookmarkEnd w:id="193"/>
    </w:p>
    <w:p>
      <w:pPr>
        <w:keepNext w:val="0"/>
        <w:keepLines w:val="0"/>
        <w:pageBreakBefore w:val="0"/>
        <w:widowControl/>
        <w:kinsoku/>
        <w:wordWrap/>
        <w:overflowPunct/>
        <w:topLinePunct w:val="0"/>
        <w:autoSpaceDE/>
        <w:autoSpaceDN/>
        <w:bidi w:val="0"/>
        <w:adjustRightInd w:val="0"/>
        <w:snapToGrid w:val="0"/>
        <w:spacing w:line="248"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249" w:lineRule="auto"/>
        <w:textAlignment w:val="baseline"/>
        <w:rPr>
          <w:rFonts w:hint="eastAsia" w:ascii="宋体" w:hAnsi="宋体" w:eastAsia="宋体" w:cs="宋体"/>
          <w:spacing w:val="0"/>
          <w:w w:val="100"/>
          <w:position w:val="0"/>
          <w:sz w:val="21"/>
        </w:rPr>
      </w:pPr>
    </w:p>
    <w:p>
      <w:pPr>
        <w:pStyle w:val="6"/>
        <w:keepNext w:val="0"/>
        <w:keepLines w:val="0"/>
        <w:pageBreakBefore w:val="0"/>
        <w:widowControl/>
        <w:kinsoku/>
        <w:wordWrap/>
        <w:overflowPunct/>
        <w:topLinePunct w:val="0"/>
        <w:autoSpaceDE/>
        <w:autoSpaceDN/>
        <w:bidi w:val="0"/>
        <w:adjustRightInd w:val="0"/>
        <w:snapToGrid w:val="0"/>
        <w:spacing w:before="117" w:line="219" w:lineRule="auto"/>
        <w:ind w:left="4012"/>
        <w:textAlignment w:val="baseline"/>
        <w:rPr>
          <w:rFonts w:hint="eastAsia" w:ascii="宋体" w:hAnsi="宋体" w:eastAsia="宋体" w:cs="宋体"/>
          <w:spacing w:val="0"/>
          <w:w w:val="100"/>
          <w:position w:val="0"/>
          <w:sz w:val="36"/>
          <w:szCs w:val="36"/>
        </w:rPr>
      </w:pPr>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t>投标书</w:t>
      </w:r>
    </w:p>
    <w:p>
      <w:pPr>
        <w:pStyle w:val="6"/>
        <w:keepNext w:val="0"/>
        <w:keepLines w:val="0"/>
        <w:pageBreakBefore w:val="0"/>
        <w:widowControl/>
        <w:kinsoku/>
        <w:wordWrap/>
        <w:overflowPunct/>
        <w:topLinePunct w:val="0"/>
        <w:autoSpaceDE/>
        <w:autoSpaceDN/>
        <w:bidi w:val="0"/>
        <w:adjustRightInd w:val="0"/>
        <w:snapToGrid w:val="0"/>
        <w:spacing w:before="256" w:line="219" w:lineRule="auto"/>
        <w:ind w:left="9"/>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致：</w:t>
      </w:r>
      <w:r>
        <w:rPr>
          <w:rFonts w:hint="eastAsia" w:ascii="宋体" w:hAnsi="宋体" w:eastAsia="宋体" w:cs="宋体"/>
          <w:spacing w:val="0"/>
          <w:w w:val="100"/>
          <w:position w:val="0"/>
          <w:sz w:val="24"/>
          <w:szCs w:val="24"/>
          <w:u w:val="single" w:color="auto"/>
        </w:rPr>
        <w:t xml:space="preserve">（采购人或采购代理机构）  </w:t>
      </w:r>
    </w:p>
    <w:p>
      <w:pPr>
        <w:keepNext w:val="0"/>
        <w:keepLines w:val="0"/>
        <w:pageBreakBefore w:val="0"/>
        <w:widowControl/>
        <w:kinsoku/>
        <w:wordWrap/>
        <w:overflowPunct/>
        <w:topLinePunct w:val="0"/>
        <w:autoSpaceDE/>
        <w:autoSpaceDN/>
        <w:bidi w:val="0"/>
        <w:adjustRightInd w:val="0"/>
        <w:snapToGrid w:val="0"/>
        <w:spacing w:line="259"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260" w:lineRule="auto"/>
        <w:textAlignment w:val="baseline"/>
        <w:rPr>
          <w:rFonts w:hint="eastAsia" w:ascii="宋体" w:hAnsi="宋体" w:eastAsia="宋体" w:cs="宋体"/>
          <w:spacing w:val="0"/>
          <w:w w:val="100"/>
          <w:position w:val="0"/>
          <w:sz w:val="21"/>
        </w:rPr>
      </w:pPr>
    </w:p>
    <w:p>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 xml:space="preserve">我方参加你方就 </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（项目名称，项目编号）组织的招标活动，并对此项目进行投标。</w:t>
      </w:r>
    </w:p>
    <w:p>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outlineLvl w:val="2"/>
        <w:rPr>
          <w:rFonts w:hint="eastAsia" w:ascii="宋体" w:hAnsi="宋体" w:eastAsia="宋体" w:cs="宋体"/>
          <w:spacing w:val="0"/>
          <w:w w:val="100"/>
          <w:position w:val="0"/>
          <w:sz w:val="24"/>
          <w:szCs w:val="24"/>
        </w:rPr>
      </w:pPr>
      <w:bookmarkStart w:id="194" w:name="_Toc10024"/>
      <w:r>
        <w:rPr>
          <w:rFonts w:hint="eastAsia" w:ascii="宋体" w:hAnsi="宋体" w:eastAsia="宋体" w:cs="宋体"/>
          <w:spacing w:val="0"/>
          <w:w w:val="100"/>
          <w:position w:val="0"/>
          <w:sz w:val="24"/>
          <w:szCs w:val="24"/>
        </w:rPr>
        <w:t>1.我方已详细审查全部招标文件，自愿参与投标并承诺如下：</w:t>
      </w:r>
      <w:bookmarkEnd w:id="194"/>
    </w:p>
    <w:p>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（1）本投标有效期为自</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 xml:space="preserve">交投标文件的截止之日起 </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个日历日。</w:t>
      </w:r>
    </w:p>
    <w:p>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（2）除合同条款及采购需求偏离表列出的偏离外，我方响应招标文件的全部要求。</w:t>
      </w:r>
    </w:p>
    <w:p>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（3）我方已</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供的全部文件资料是真实、准确的，并对此承担一切法律后果。</w:t>
      </w:r>
    </w:p>
    <w:p>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（4）如我方中标，我方将在法律规定的期限内与你方签订合同，按照招标文件要求</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交履约保证金，并在合同约定的期限内完成合同规定的全部义务。</w:t>
      </w:r>
    </w:p>
    <w:p>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outlineLvl w:val="2"/>
        <w:rPr>
          <w:rFonts w:hint="eastAsia" w:ascii="宋体" w:hAnsi="宋体" w:eastAsia="宋体" w:cs="宋体"/>
          <w:spacing w:val="0"/>
          <w:w w:val="100"/>
          <w:position w:val="0"/>
          <w:sz w:val="24"/>
          <w:szCs w:val="24"/>
        </w:rPr>
      </w:pPr>
      <w:bookmarkStart w:id="195" w:name="_Toc13215"/>
      <w:r>
        <w:rPr>
          <w:rFonts w:hint="eastAsia" w:ascii="宋体" w:hAnsi="宋体" w:eastAsia="宋体" w:cs="宋体"/>
          <w:spacing w:val="0"/>
          <w:w w:val="100"/>
          <w:position w:val="0"/>
          <w:sz w:val="24"/>
          <w:szCs w:val="24"/>
        </w:rPr>
        <w:t>2.其他补充条款（如有）：</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w:t>
      </w:r>
      <w:bookmarkEnd w:id="195"/>
    </w:p>
    <w:p>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与本投标有关的一切正式往来信函请寄：</w:t>
      </w:r>
    </w:p>
    <w:p>
      <w:pPr>
        <w:keepNext w:val="0"/>
        <w:keepLines w:val="0"/>
        <w:pageBreakBefore w:val="0"/>
        <w:widowControl/>
        <w:kinsoku/>
        <w:wordWrap/>
        <w:overflowPunct/>
        <w:topLinePunct w:val="0"/>
        <w:autoSpaceDE/>
        <w:autoSpaceDN/>
        <w:bidi w:val="0"/>
        <w:adjustRightInd w:val="0"/>
        <w:snapToGrid w:val="0"/>
        <w:spacing w:line="259"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260" w:lineRule="auto"/>
        <w:textAlignment w:val="baseline"/>
        <w:rPr>
          <w:rFonts w:hint="eastAsia" w:ascii="宋体" w:hAnsi="宋体" w:eastAsia="宋体" w:cs="宋体"/>
          <w:spacing w:val="0"/>
          <w:w w:val="100"/>
          <w:position w:val="0"/>
          <w:sz w:val="21"/>
        </w:rPr>
      </w:pPr>
    </w:p>
    <w:p>
      <w:pPr>
        <w:pStyle w:val="6"/>
        <w:keepNext w:val="0"/>
        <w:keepLines w:val="0"/>
        <w:pageBreakBefore w:val="0"/>
        <w:widowControl/>
        <w:kinsoku/>
        <w:wordWrap/>
        <w:overflowPunct/>
        <w:topLinePunct w:val="0"/>
        <w:autoSpaceDE/>
        <w:autoSpaceDN/>
        <w:bidi w:val="0"/>
        <w:adjustRightInd w:val="0"/>
        <w:snapToGrid w:val="0"/>
        <w:spacing w:before="79" w:line="219" w:lineRule="auto"/>
        <w:ind w:left="429"/>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地址</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传真</w:t>
      </w:r>
      <w:r>
        <w:rPr>
          <w:rFonts w:hint="eastAsia" w:ascii="宋体" w:hAnsi="宋体" w:eastAsia="宋体" w:cs="宋体"/>
          <w:spacing w:val="0"/>
          <w:w w:val="100"/>
          <w:position w:val="0"/>
          <w:sz w:val="24"/>
          <w:szCs w:val="24"/>
          <w:u w:val="single" w:color="auto"/>
        </w:rPr>
        <w:t xml:space="preserve">                             </w:t>
      </w:r>
    </w:p>
    <w:p>
      <w:pPr>
        <w:pStyle w:val="6"/>
        <w:keepNext w:val="0"/>
        <w:keepLines w:val="0"/>
        <w:pageBreakBefore w:val="0"/>
        <w:widowControl/>
        <w:kinsoku/>
        <w:wordWrap/>
        <w:overflowPunct/>
        <w:topLinePunct w:val="0"/>
        <w:autoSpaceDE/>
        <w:autoSpaceDN/>
        <w:bidi w:val="0"/>
        <w:adjustRightInd w:val="0"/>
        <w:snapToGrid w:val="0"/>
        <w:spacing w:before="181" w:line="220" w:lineRule="auto"/>
        <w:ind w:left="458"/>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电话</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电子函件</w:t>
      </w:r>
      <w:r>
        <w:rPr>
          <w:rFonts w:hint="eastAsia" w:ascii="宋体" w:hAnsi="宋体" w:eastAsia="宋体" w:cs="宋体"/>
          <w:spacing w:val="0"/>
          <w:w w:val="100"/>
          <w:position w:val="0"/>
          <w:sz w:val="24"/>
          <w:szCs w:val="24"/>
          <w:u w:val="single" w:color="auto"/>
        </w:rPr>
        <w:t xml:space="preserve">                         </w:t>
      </w:r>
    </w:p>
    <w:p>
      <w:pPr>
        <w:keepNext w:val="0"/>
        <w:keepLines w:val="0"/>
        <w:pageBreakBefore w:val="0"/>
        <w:widowControl/>
        <w:kinsoku/>
        <w:wordWrap/>
        <w:overflowPunct/>
        <w:topLinePunct w:val="0"/>
        <w:autoSpaceDE/>
        <w:autoSpaceDN/>
        <w:bidi w:val="0"/>
        <w:adjustRightInd w:val="0"/>
        <w:snapToGrid w:val="0"/>
        <w:spacing w:line="260"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260" w:lineRule="auto"/>
        <w:textAlignment w:val="baseline"/>
        <w:rPr>
          <w:rFonts w:hint="eastAsia" w:ascii="宋体" w:hAnsi="宋体" w:eastAsia="宋体" w:cs="宋体"/>
          <w:spacing w:val="0"/>
          <w:w w:val="100"/>
          <w:position w:val="0"/>
          <w:sz w:val="21"/>
        </w:rPr>
      </w:pPr>
    </w:p>
    <w:p>
      <w:pPr>
        <w:pStyle w:val="6"/>
        <w:keepNext w:val="0"/>
        <w:keepLines w:val="0"/>
        <w:pageBreakBefore w:val="0"/>
        <w:widowControl/>
        <w:kinsoku/>
        <w:wordWrap/>
        <w:overflowPunct/>
        <w:topLinePunct w:val="0"/>
        <w:autoSpaceDE/>
        <w:autoSpaceDN/>
        <w:bidi w:val="0"/>
        <w:adjustRightInd w:val="0"/>
        <w:snapToGrid w:val="0"/>
        <w:spacing w:before="78" w:line="188" w:lineRule="auto"/>
        <w:ind w:left="432"/>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投标人名称（加盖公章）</w:t>
      </w:r>
    </w:p>
    <w:p>
      <w:pPr>
        <w:keepNext w:val="0"/>
        <w:keepLines w:val="0"/>
        <w:pageBreakBefore w:val="0"/>
        <w:widowControl/>
        <w:kinsoku/>
        <w:wordWrap/>
        <w:overflowPunct/>
        <w:topLinePunct w:val="0"/>
        <w:autoSpaceDE/>
        <w:autoSpaceDN/>
        <w:bidi w:val="0"/>
        <w:adjustRightInd w:val="0"/>
        <w:snapToGrid w:val="0"/>
        <w:spacing w:line="19" w:lineRule="exact"/>
        <w:ind w:left="3178"/>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__________</w:t>
      </w:r>
    </w:p>
    <w:p>
      <w:pPr>
        <w:pStyle w:val="6"/>
        <w:keepNext w:val="0"/>
        <w:keepLines w:val="0"/>
        <w:pageBreakBefore w:val="0"/>
        <w:widowControl/>
        <w:kinsoku/>
        <w:wordWrap/>
        <w:overflowPunct/>
        <w:topLinePunct w:val="0"/>
        <w:autoSpaceDE/>
        <w:autoSpaceDN/>
        <w:bidi w:val="0"/>
        <w:adjustRightInd w:val="0"/>
        <w:snapToGrid w:val="0"/>
        <w:spacing w:before="203" w:line="220" w:lineRule="auto"/>
        <w:ind w:left="471"/>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 xml:space="preserve">日期： </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年</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月</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日</w:t>
      </w:r>
    </w:p>
    <w:p>
      <w:pPr>
        <w:rPr>
          <w:rFonts w:hint="eastAsia" w:ascii="宋体" w:hAnsi="宋体" w:eastAsia="宋体" w:cs="宋体"/>
          <w:spacing w:val="0"/>
          <w:w w:val="100"/>
          <w:position w:val="0"/>
          <w:sz w:val="21"/>
        </w:rPr>
      </w:pPr>
      <w:r>
        <w:rPr>
          <w:rFonts w:hint="eastAsia" w:ascii="宋体" w:hAnsi="宋体" w:eastAsia="宋体" w:cs="宋体"/>
          <w:spacing w:val="0"/>
          <w:w w:val="100"/>
          <w:position w:val="0"/>
          <w:sz w:val="21"/>
        </w:rPr>
        <w:br w:type="page"/>
      </w:r>
    </w:p>
    <w:p>
      <w:pPr>
        <w:pStyle w:val="6"/>
        <w:keepNext w:val="0"/>
        <w:keepLines w:val="0"/>
        <w:pageBreakBefore w:val="0"/>
        <w:widowControl/>
        <w:kinsoku/>
        <w:wordWrap/>
        <w:overflowPunct/>
        <w:topLinePunct w:val="0"/>
        <w:autoSpaceDE/>
        <w:autoSpaceDN/>
        <w:bidi w:val="0"/>
        <w:adjustRightInd w:val="0"/>
        <w:snapToGrid w:val="0"/>
        <w:spacing w:before="78" w:line="219" w:lineRule="auto"/>
        <w:ind w:left="130"/>
        <w:textAlignment w:val="baseline"/>
        <w:outlineLvl w:val="2"/>
        <w:rPr>
          <w:rFonts w:hint="eastAsia" w:ascii="宋体" w:hAnsi="宋体" w:eastAsia="宋体" w:cs="宋体"/>
          <w:spacing w:val="0"/>
          <w:w w:val="100"/>
          <w:position w:val="0"/>
          <w:sz w:val="24"/>
          <w:szCs w:val="24"/>
        </w:rPr>
      </w:pPr>
      <w:bookmarkStart w:id="196" w:name="_Toc30099"/>
      <w:r>
        <w:rPr>
          <w:rFonts w:hint="eastAsia" w:ascii="宋体" w:hAnsi="宋体" w:eastAsia="宋体" w:cs="宋体"/>
          <w:spacing w:val="0"/>
          <w:w w:val="100"/>
          <w:position w:val="0"/>
          <w:sz w:val="24"/>
          <w:szCs w:val="24"/>
        </w:rPr>
        <w:t>2   授权委托书（实质性格式）</w:t>
      </w:r>
      <w:bookmarkEnd w:id="196"/>
    </w:p>
    <w:p>
      <w:pPr>
        <w:pStyle w:val="6"/>
        <w:keepNext w:val="0"/>
        <w:keepLines w:val="0"/>
        <w:pageBreakBefore w:val="0"/>
        <w:widowControl/>
        <w:kinsoku/>
        <w:wordWrap/>
        <w:overflowPunct/>
        <w:topLinePunct w:val="0"/>
        <w:autoSpaceDE/>
        <w:autoSpaceDN/>
        <w:bidi w:val="0"/>
        <w:adjustRightInd w:val="0"/>
        <w:snapToGrid w:val="0"/>
        <w:spacing w:before="126" w:line="219" w:lineRule="auto"/>
        <w:ind w:left="3757"/>
        <w:textAlignment w:val="baseline"/>
        <w:rPr>
          <w:rFonts w:hint="eastAsia" w:ascii="宋体" w:hAnsi="宋体" w:eastAsia="宋体" w:cs="宋体"/>
          <w:spacing w:val="0"/>
          <w:w w:val="100"/>
          <w:position w:val="0"/>
          <w:sz w:val="36"/>
          <w:szCs w:val="36"/>
        </w:rPr>
      </w:pPr>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t>授权委托书</w:t>
      </w:r>
    </w:p>
    <w:p>
      <w:pPr>
        <w:keepNext w:val="0"/>
        <w:keepLines w:val="0"/>
        <w:pageBreakBefore w:val="0"/>
        <w:widowControl/>
        <w:kinsoku/>
        <w:wordWrap/>
        <w:overflowPunct/>
        <w:topLinePunct w:val="0"/>
        <w:autoSpaceDE/>
        <w:autoSpaceDN/>
        <w:bidi w:val="0"/>
        <w:adjustRightInd w:val="0"/>
        <w:snapToGrid w:val="0"/>
        <w:spacing w:line="328" w:lineRule="auto"/>
        <w:textAlignment w:val="baseline"/>
        <w:rPr>
          <w:rFonts w:hint="eastAsia" w:ascii="宋体" w:hAnsi="宋体" w:eastAsia="宋体" w:cs="宋体"/>
          <w:spacing w:val="0"/>
          <w:w w:val="100"/>
          <w:position w:val="0"/>
          <w:sz w:val="21"/>
        </w:rPr>
      </w:pP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本人</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（姓名）系</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（投标人名称）的法定代表人（单位负责人），现委托</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（姓名）为我方代理人。代理人根据授权，以我方名义签署、澄清确认、</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交、撤回、修改</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（项目名称）投标文件和处理有关事宜，其法律后果由我方承担。</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委托期限：自本授权委托书签署之日起至投标有效期届满之日止。</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代理人无转委托权。</w:t>
      </w:r>
    </w:p>
    <w:p>
      <w:pPr>
        <w:keepNext w:val="0"/>
        <w:keepLines w:val="0"/>
        <w:pageBreakBefore w:val="0"/>
        <w:widowControl/>
        <w:kinsoku/>
        <w:wordWrap/>
        <w:overflowPunct/>
        <w:topLinePunct w:val="0"/>
        <w:autoSpaceDE/>
        <w:autoSpaceDN/>
        <w:bidi w:val="0"/>
        <w:adjustRightInd w:val="0"/>
        <w:snapToGrid w:val="0"/>
        <w:spacing w:line="360" w:lineRule="auto"/>
        <w:ind w:right="0"/>
        <w:textAlignment w:val="baseline"/>
        <w:rPr>
          <w:rFonts w:hint="eastAsia" w:ascii="宋体" w:hAnsi="宋体" w:eastAsia="宋体" w:cs="宋体"/>
          <w:spacing w:val="0"/>
          <w:w w:val="100"/>
          <w:position w:val="0"/>
          <w:sz w:val="21"/>
        </w:rPr>
      </w:pPr>
    </w:p>
    <w:p>
      <w:pPr>
        <w:pStyle w:val="6"/>
        <w:keepNext w:val="0"/>
        <w:keepLines w:val="0"/>
        <w:pageBreakBefore w:val="0"/>
        <w:widowControl/>
        <w:kinsoku/>
        <w:wordWrap/>
        <w:overflowPunct/>
        <w:topLinePunct w:val="0"/>
        <w:autoSpaceDE/>
        <w:autoSpaceDN/>
        <w:bidi w:val="0"/>
        <w:adjustRightInd w:val="0"/>
        <w:snapToGrid w:val="0"/>
        <w:spacing w:line="360" w:lineRule="auto"/>
        <w:ind w:right="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投标人名称（加盖公章）：</w:t>
      </w:r>
      <w:r>
        <w:rPr>
          <w:rFonts w:hint="eastAsia" w:ascii="宋体" w:hAnsi="宋体" w:eastAsia="宋体" w:cs="宋体"/>
          <w:spacing w:val="0"/>
          <w:w w:val="100"/>
          <w:position w:val="0"/>
          <w:sz w:val="24"/>
          <w:szCs w:val="24"/>
          <w:u w:val="single" w:color="auto"/>
        </w:rPr>
        <w:t xml:space="preserve">                 </w:t>
      </w:r>
    </w:p>
    <w:p>
      <w:pPr>
        <w:pStyle w:val="6"/>
        <w:keepNext w:val="0"/>
        <w:keepLines w:val="0"/>
        <w:pageBreakBefore w:val="0"/>
        <w:widowControl/>
        <w:kinsoku/>
        <w:wordWrap/>
        <w:overflowPunct/>
        <w:topLinePunct w:val="0"/>
        <w:autoSpaceDE/>
        <w:autoSpaceDN/>
        <w:bidi w:val="0"/>
        <w:adjustRightInd w:val="0"/>
        <w:snapToGrid w:val="0"/>
        <w:spacing w:line="360" w:lineRule="auto"/>
        <w:ind w:right="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法定代表人（单位负责人）（签字或签章）：</w:t>
      </w:r>
      <w:r>
        <w:rPr>
          <w:rFonts w:hint="eastAsia" w:ascii="宋体" w:hAnsi="宋体" w:eastAsia="宋体" w:cs="宋体"/>
          <w:spacing w:val="0"/>
          <w:w w:val="100"/>
          <w:position w:val="0"/>
          <w:sz w:val="24"/>
          <w:szCs w:val="24"/>
          <w:u w:val="single" w:color="auto"/>
        </w:rPr>
        <w:t xml:space="preserve">                 </w:t>
      </w:r>
    </w:p>
    <w:p>
      <w:pPr>
        <w:pStyle w:val="6"/>
        <w:keepNext w:val="0"/>
        <w:keepLines w:val="0"/>
        <w:pageBreakBefore w:val="0"/>
        <w:widowControl/>
        <w:kinsoku/>
        <w:wordWrap/>
        <w:overflowPunct/>
        <w:topLinePunct w:val="0"/>
        <w:autoSpaceDE/>
        <w:autoSpaceDN/>
        <w:bidi w:val="0"/>
        <w:adjustRightInd w:val="0"/>
        <w:snapToGrid w:val="0"/>
        <w:spacing w:line="360" w:lineRule="auto"/>
        <w:ind w:right="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委托代理人（签字或签章）：</w:t>
      </w:r>
      <w:r>
        <w:rPr>
          <w:rFonts w:hint="eastAsia" w:ascii="宋体" w:hAnsi="宋体" w:eastAsia="宋体" w:cs="宋体"/>
          <w:spacing w:val="0"/>
          <w:w w:val="100"/>
          <w:position w:val="0"/>
          <w:sz w:val="24"/>
          <w:szCs w:val="24"/>
          <w:u w:val="single" w:color="auto"/>
        </w:rPr>
        <w:t xml:space="preserve">                 </w:t>
      </w:r>
    </w:p>
    <w:p>
      <w:pPr>
        <w:pStyle w:val="6"/>
        <w:keepNext w:val="0"/>
        <w:keepLines w:val="0"/>
        <w:pageBreakBefore w:val="0"/>
        <w:widowControl/>
        <w:kinsoku/>
        <w:wordWrap/>
        <w:overflowPunct/>
        <w:topLinePunct w:val="0"/>
        <w:autoSpaceDE/>
        <w:autoSpaceDN/>
        <w:bidi w:val="0"/>
        <w:adjustRightInd w:val="0"/>
        <w:snapToGrid w:val="0"/>
        <w:spacing w:line="360" w:lineRule="auto"/>
        <w:ind w:right="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日期：</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年</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月</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日</w:t>
      </w:r>
    </w:p>
    <w:p>
      <w:pPr>
        <w:keepNext w:val="0"/>
        <w:keepLines w:val="0"/>
        <w:pageBreakBefore w:val="0"/>
        <w:widowControl/>
        <w:kinsoku/>
        <w:wordWrap/>
        <w:overflowPunct/>
        <w:topLinePunct w:val="0"/>
        <w:autoSpaceDE/>
        <w:autoSpaceDN/>
        <w:bidi w:val="0"/>
        <w:adjustRightInd w:val="0"/>
        <w:snapToGrid w:val="0"/>
        <w:spacing w:line="360" w:lineRule="auto"/>
        <w:ind w:right="0"/>
        <w:textAlignment w:val="baseline"/>
        <w:rPr>
          <w:rFonts w:hint="eastAsia" w:ascii="宋体" w:hAnsi="宋体" w:eastAsia="宋体" w:cs="宋体"/>
          <w:spacing w:val="0"/>
          <w:w w:val="100"/>
          <w:position w:val="0"/>
          <w:sz w:val="21"/>
        </w:rPr>
      </w:pP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sz w:val="24"/>
          <w:szCs w:val="24"/>
        </w:rPr>
        <w:t>附：法定代表人及委托代理人身份证明文件电子件：</w:t>
      </w:r>
    </w:p>
    <w:p>
      <w:pPr>
        <w:keepNext w:val="0"/>
        <w:keepLines w:val="0"/>
        <w:pageBreakBefore w:val="0"/>
        <w:widowControl/>
        <w:kinsoku/>
        <w:wordWrap/>
        <w:overflowPunct/>
        <w:topLinePunct w:val="0"/>
        <w:autoSpaceDE/>
        <w:autoSpaceDN/>
        <w:bidi w:val="0"/>
        <w:adjustRightInd w:val="0"/>
        <w:snapToGrid w:val="0"/>
        <w:spacing w:line="240" w:lineRule="auto"/>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drawing>
          <wp:inline distT="0" distB="0" distL="0" distR="0">
            <wp:extent cx="5273675" cy="1372235"/>
            <wp:effectExtent l="0" t="0" r="3175" b="18415"/>
            <wp:docPr id="90" name="IM 90"/>
            <wp:cNvGraphicFramePr/>
            <a:graphic xmlns:a="http://schemas.openxmlformats.org/drawingml/2006/main">
              <a:graphicData uri="http://schemas.openxmlformats.org/drawingml/2006/picture">
                <pic:pic xmlns:pic="http://schemas.openxmlformats.org/drawingml/2006/picture">
                  <pic:nvPicPr>
                    <pic:cNvPr id="90" name="IM 90"/>
                    <pic:cNvPicPr/>
                  </pic:nvPicPr>
                  <pic:blipFill>
                    <a:blip r:embed="rId20"/>
                    <a:stretch>
                      <a:fillRect/>
                    </a:stretch>
                  </pic:blipFill>
                  <pic:spPr>
                    <a:xfrm>
                      <a:off x="0" y="0"/>
                      <a:ext cx="5274302" cy="1372591"/>
                    </a:xfrm>
                    <a:prstGeom prst="rect">
                      <a:avLst/>
                    </a:prstGeom>
                  </pic:spPr>
                </pic:pic>
              </a:graphicData>
            </a:graphic>
          </wp:inline>
        </w:drawing>
      </w:r>
    </w:p>
    <w:p>
      <w:pPr>
        <w:pStyle w:val="6"/>
        <w:keepNext w:val="0"/>
        <w:keepLines w:val="0"/>
        <w:pageBreakBefore w:val="0"/>
        <w:widowControl/>
        <w:kinsoku/>
        <w:wordWrap/>
        <w:overflowPunct/>
        <w:topLinePunct w:val="0"/>
        <w:autoSpaceDE/>
        <w:autoSpaceDN/>
        <w:bidi w:val="0"/>
        <w:adjustRightInd w:val="0"/>
        <w:snapToGrid w:val="0"/>
        <w:spacing w:line="360" w:lineRule="auto"/>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说明：</w:t>
      </w:r>
    </w:p>
    <w:p>
      <w:pPr>
        <w:pStyle w:val="6"/>
        <w:keepNext w:val="0"/>
        <w:keepLines w:val="0"/>
        <w:pageBreakBefore w:val="0"/>
        <w:widowControl/>
        <w:kinsoku/>
        <w:wordWrap/>
        <w:overflowPunct/>
        <w:topLinePunct w:val="0"/>
        <w:autoSpaceDE/>
        <w:autoSpaceDN/>
        <w:bidi w:val="0"/>
        <w:adjustRightInd w:val="0"/>
        <w:snapToGrid w:val="0"/>
        <w:spacing w:line="360" w:lineRule="auto"/>
        <w:ind w:left="0" w:firstLine="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1.若供应商为事业单位或其他组织或分支机构， 则法定代表人（单位负责人）处的签署人可为单位负责人。</w:t>
      </w:r>
    </w:p>
    <w:p>
      <w:pPr>
        <w:pStyle w:val="6"/>
        <w:keepNext w:val="0"/>
        <w:keepLines w:val="0"/>
        <w:pageBreakBefore w:val="0"/>
        <w:widowControl/>
        <w:kinsoku/>
        <w:wordWrap/>
        <w:overflowPunct/>
        <w:topLinePunct w:val="0"/>
        <w:autoSpaceDE/>
        <w:autoSpaceDN/>
        <w:bidi w:val="0"/>
        <w:adjustRightInd w:val="0"/>
        <w:snapToGrid w:val="0"/>
        <w:spacing w:line="360" w:lineRule="auto"/>
        <w:ind w:left="0" w:firstLine="0"/>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2.若投标文件中签字之处均为法定代表人（单位负责人）本人签署，则可不</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供本《授权委托书》，但须</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供《法定代表人（单位负责人）身份证明》；否则，不需要</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供《法定代表人（单位负责人）身份证明》。</w:t>
      </w:r>
    </w:p>
    <w:p>
      <w:pPr>
        <w:pStyle w:val="6"/>
        <w:keepNext w:val="0"/>
        <w:keepLines w:val="0"/>
        <w:pageBreakBefore w:val="0"/>
        <w:widowControl/>
        <w:kinsoku/>
        <w:wordWrap/>
        <w:overflowPunct/>
        <w:topLinePunct w:val="0"/>
        <w:autoSpaceDE/>
        <w:autoSpaceDN/>
        <w:bidi w:val="0"/>
        <w:adjustRightInd w:val="0"/>
        <w:snapToGrid w:val="0"/>
        <w:spacing w:line="360" w:lineRule="auto"/>
        <w:ind w:left="0" w:firstLine="0"/>
        <w:textAlignment w:val="baseline"/>
        <w:outlineLvl w:val="2"/>
        <w:rPr>
          <w:rFonts w:hint="eastAsia" w:ascii="宋体" w:hAnsi="宋体" w:eastAsia="宋体" w:cs="宋体"/>
          <w:spacing w:val="0"/>
          <w:w w:val="100"/>
          <w:position w:val="0"/>
          <w:sz w:val="24"/>
          <w:szCs w:val="24"/>
        </w:rPr>
      </w:pPr>
      <w:bookmarkStart w:id="197" w:name="_Toc28961"/>
      <w:r>
        <w:rPr>
          <w:rFonts w:hint="eastAsia" w:ascii="宋体" w:hAnsi="宋体" w:eastAsia="宋体" w:cs="宋体"/>
          <w:spacing w:val="0"/>
          <w:w w:val="100"/>
          <w:position w:val="0"/>
          <w:sz w:val="24"/>
          <w:szCs w:val="24"/>
        </w:rPr>
        <w:t>3.供应商为自然人的情形，可不</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供本《授权委托书》。</w:t>
      </w:r>
      <w:bookmarkEnd w:id="197"/>
    </w:p>
    <w:p>
      <w:pPr>
        <w:pStyle w:val="6"/>
        <w:keepNext w:val="0"/>
        <w:keepLines w:val="0"/>
        <w:pageBreakBefore w:val="0"/>
        <w:widowControl w:val="0"/>
        <w:kinsoku/>
        <w:wordWrap/>
        <w:overflowPunct/>
        <w:topLinePunct w:val="0"/>
        <w:autoSpaceDE/>
        <w:autoSpaceDN/>
        <w:bidi w:val="0"/>
        <w:adjustRightInd w:val="0"/>
        <w:snapToGrid w:val="0"/>
        <w:spacing w:line="360" w:lineRule="auto"/>
        <w:ind w:left="0" w:firstLine="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4.供应商应随本《授权委托书》同时</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供法定代表人（单位负责人）及委托代理人的有 效的身份证、护照等身份证明文件电子件。</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供身份证的，应同时</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供身份证</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双面</w:t>
      </w:r>
      <w:r>
        <w:rPr>
          <w:rFonts w:hint="eastAsia" w:ascii="宋体" w:hAnsi="宋体" w:eastAsia="宋体" w:cs="宋体"/>
          <w:spacing w:val="0"/>
          <w:w w:val="100"/>
          <w:position w:val="0"/>
          <w:sz w:val="24"/>
          <w:szCs w:val="24"/>
        </w:rPr>
        <w:t>电子件。</w:t>
      </w:r>
    </w:p>
    <w:p>
      <w:pP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pPr>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br w:type="page"/>
      </w:r>
    </w:p>
    <w:p>
      <w:pPr>
        <w:pStyle w:val="6"/>
        <w:keepNext w:val="0"/>
        <w:keepLines w:val="0"/>
        <w:pageBreakBefore w:val="0"/>
        <w:widowControl/>
        <w:kinsoku/>
        <w:wordWrap/>
        <w:overflowPunct/>
        <w:topLinePunct w:val="0"/>
        <w:autoSpaceDE/>
        <w:autoSpaceDN/>
        <w:bidi w:val="0"/>
        <w:adjustRightInd w:val="0"/>
        <w:snapToGrid w:val="0"/>
        <w:spacing w:line="360" w:lineRule="auto"/>
        <w:ind w:left="0"/>
        <w:jc w:val="center"/>
        <w:textAlignment w:val="baseline"/>
        <w:rPr>
          <w:rFonts w:hint="eastAsia" w:ascii="宋体" w:hAnsi="宋体" w:eastAsia="宋体" w:cs="宋体"/>
          <w:spacing w:val="0"/>
          <w:w w:val="100"/>
          <w:position w:val="0"/>
          <w:sz w:val="36"/>
          <w:szCs w:val="36"/>
        </w:rPr>
      </w:pPr>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t>法定代表人（单位负责人）身份证明</w:t>
      </w:r>
    </w:p>
    <w:p>
      <w:pPr>
        <w:pStyle w:val="6"/>
        <w:keepNext w:val="0"/>
        <w:keepLines w:val="0"/>
        <w:pageBreakBefore w:val="0"/>
        <w:widowControl/>
        <w:kinsoku/>
        <w:wordWrap/>
        <w:overflowPunct/>
        <w:topLinePunct w:val="0"/>
        <w:autoSpaceDE/>
        <w:autoSpaceDN/>
        <w:bidi w:val="0"/>
        <w:adjustRightInd w:val="0"/>
        <w:snapToGrid w:val="0"/>
        <w:spacing w:before="0" w:beforeLines="100" w:line="360" w:lineRule="auto"/>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致：</w:t>
      </w:r>
      <w:r>
        <w:rPr>
          <w:rFonts w:hint="eastAsia" w:ascii="宋体" w:hAnsi="宋体" w:eastAsia="宋体" w:cs="宋体"/>
          <w:spacing w:val="0"/>
          <w:w w:val="100"/>
          <w:position w:val="0"/>
          <w:sz w:val="24"/>
          <w:szCs w:val="24"/>
          <w:u w:val="single" w:color="auto"/>
        </w:rPr>
        <w:t>（采购人或采购代理机构）</w:t>
      </w:r>
    </w:p>
    <w:p>
      <w:pPr>
        <w:keepNext w:val="0"/>
        <w:keepLines w:val="0"/>
        <w:pageBreakBefore w:val="0"/>
        <w:widowControl/>
        <w:kinsoku/>
        <w:wordWrap/>
        <w:overflowPunct/>
        <w:topLinePunct w:val="0"/>
        <w:autoSpaceDE/>
        <w:autoSpaceDN/>
        <w:bidi w:val="0"/>
        <w:adjustRightInd w:val="0"/>
        <w:snapToGrid w:val="0"/>
        <w:spacing w:line="360" w:lineRule="auto"/>
        <w:ind w:left="0" w:firstLine="420" w:firstLineChars="200"/>
        <w:textAlignment w:val="baseline"/>
        <w:rPr>
          <w:rFonts w:hint="eastAsia" w:ascii="宋体" w:hAnsi="宋体" w:eastAsia="宋体" w:cs="宋体"/>
          <w:spacing w:val="0"/>
          <w:w w:val="100"/>
          <w:position w:val="0"/>
          <w:sz w:val="21"/>
        </w:rPr>
      </w:pPr>
    </w:p>
    <w:p>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兹证明，</w:t>
      </w:r>
    </w:p>
    <w:p>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 xml:space="preserve">姓名： </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性别： </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年龄： </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职务：____</w:t>
      </w:r>
    </w:p>
    <w:p>
      <w:pPr>
        <w:keepNext w:val="0"/>
        <w:keepLines w:val="0"/>
        <w:pageBreakBefore w:val="0"/>
        <w:widowControl/>
        <w:kinsoku/>
        <w:wordWrap/>
        <w:overflowPunct/>
        <w:topLinePunct w:val="0"/>
        <w:autoSpaceDE/>
        <w:autoSpaceDN/>
        <w:bidi w:val="0"/>
        <w:adjustRightInd w:val="0"/>
        <w:snapToGrid w:val="0"/>
        <w:spacing w:line="360" w:lineRule="auto"/>
        <w:ind w:left="0" w:firstLine="420" w:firstLineChars="200"/>
        <w:textAlignment w:val="baseline"/>
        <w:rPr>
          <w:rFonts w:hint="eastAsia" w:ascii="宋体" w:hAnsi="宋体" w:eastAsia="宋体" w:cs="宋体"/>
          <w:spacing w:val="0"/>
          <w:w w:val="100"/>
          <w:position w:val="0"/>
          <w:sz w:val="21"/>
        </w:rPr>
      </w:pPr>
    </w:p>
    <w:p>
      <w:pPr>
        <w:pStyle w:val="6"/>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系</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（投标人名称）的法定代表人（单位负责人）。</w:t>
      </w:r>
    </w:p>
    <w:p>
      <w:pPr>
        <w:keepNext w:val="0"/>
        <w:keepLines w:val="0"/>
        <w:pageBreakBefore w:val="0"/>
        <w:widowControl/>
        <w:kinsoku/>
        <w:wordWrap/>
        <w:overflowPunct/>
        <w:topLinePunct w:val="0"/>
        <w:autoSpaceDE/>
        <w:autoSpaceDN/>
        <w:bidi w:val="0"/>
        <w:adjustRightInd w:val="0"/>
        <w:snapToGrid w:val="0"/>
        <w:spacing w:line="360" w:lineRule="auto"/>
        <w:ind w:left="0" w:firstLine="420" w:firstLineChars="200"/>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360" w:lineRule="auto"/>
        <w:ind w:left="0" w:firstLine="420" w:firstLineChars="200"/>
        <w:textAlignment w:val="baseline"/>
        <w:rPr>
          <w:rFonts w:hint="eastAsia" w:ascii="宋体" w:hAnsi="宋体" w:eastAsia="宋体" w:cs="宋体"/>
          <w:spacing w:val="0"/>
          <w:w w:val="100"/>
          <w:position w:val="0"/>
          <w:sz w:val="21"/>
        </w:rPr>
      </w:pPr>
    </w:p>
    <w:p>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附：法定代表人（单位负责人）身份证、护照等身份证明文件电子件：</w:t>
      </w:r>
    </w:p>
    <w:p>
      <w:pPr>
        <w:keepNext w:val="0"/>
        <w:keepLines w:val="0"/>
        <w:pageBreakBefore w:val="0"/>
        <w:widowControl/>
        <w:kinsoku/>
        <w:wordWrap/>
        <w:overflowPunct/>
        <w:topLinePunct w:val="0"/>
        <w:autoSpaceDE/>
        <w:autoSpaceDN/>
        <w:bidi w:val="0"/>
        <w:adjustRightInd w:val="0"/>
        <w:snapToGrid w:val="0"/>
        <w:spacing w:line="360" w:lineRule="auto"/>
        <w:ind w:left="0" w:firstLine="420" w:firstLineChars="200"/>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240" w:lineRule="auto"/>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drawing>
          <wp:inline distT="0" distB="0" distL="0" distR="0">
            <wp:extent cx="5760720" cy="1451610"/>
            <wp:effectExtent l="0" t="0" r="0" b="0"/>
            <wp:docPr id="94" name="IM 94"/>
            <wp:cNvGraphicFramePr/>
            <a:graphic xmlns:a="http://schemas.openxmlformats.org/drawingml/2006/main">
              <a:graphicData uri="http://schemas.openxmlformats.org/drawingml/2006/picture">
                <pic:pic xmlns:pic="http://schemas.openxmlformats.org/drawingml/2006/picture">
                  <pic:nvPicPr>
                    <pic:cNvPr id="94" name="IM 94"/>
                    <pic:cNvPicPr/>
                  </pic:nvPicPr>
                  <pic:blipFill>
                    <a:blip r:embed="rId21"/>
                    <a:stretch>
                      <a:fillRect/>
                    </a:stretch>
                  </pic:blipFill>
                  <pic:spPr>
                    <a:xfrm>
                      <a:off x="0" y="0"/>
                      <a:ext cx="5760736" cy="1451968"/>
                    </a:xfrm>
                    <a:prstGeom prst="rect">
                      <a:avLst/>
                    </a:prstGeom>
                  </pic:spPr>
                </pic:pic>
              </a:graphicData>
            </a:graphic>
          </wp:inline>
        </w:drawing>
      </w:r>
    </w:p>
    <w:p>
      <w:pPr>
        <w:keepNext w:val="0"/>
        <w:keepLines w:val="0"/>
        <w:pageBreakBefore w:val="0"/>
        <w:widowControl/>
        <w:kinsoku/>
        <w:wordWrap/>
        <w:overflowPunct/>
        <w:topLinePunct w:val="0"/>
        <w:autoSpaceDE/>
        <w:autoSpaceDN/>
        <w:bidi w:val="0"/>
        <w:adjustRightInd w:val="0"/>
        <w:snapToGrid w:val="0"/>
        <w:spacing w:line="250"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250"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251" w:lineRule="auto"/>
        <w:textAlignment w:val="baseline"/>
        <w:rPr>
          <w:rFonts w:hint="eastAsia" w:ascii="宋体" w:hAnsi="宋体" w:eastAsia="宋体" w:cs="宋体"/>
          <w:spacing w:val="0"/>
          <w:w w:val="100"/>
          <w:position w:val="0"/>
          <w:sz w:val="21"/>
        </w:rPr>
      </w:pPr>
    </w:p>
    <w:p>
      <w:pPr>
        <w:pStyle w:val="6"/>
        <w:keepNext w:val="0"/>
        <w:keepLines w:val="0"/>
        <w:pageBreakBefore w:val="0"/>
        <w:widowControl/>
        <w:kinsoku/>
        <w:wordWrap/>
        <w:overflowPunct/>
        <w:topLinePunct w:val="0"/>
        <w:autoSpaceDE/>
        <w:autoSpaceDN/>
        <w:bidi w:val="0"/>
        <w:adjustRightInd w:val="0"/>
        <w:snapToGrid w:val="0"/>
        <w:spacing w:before="79" w:line="219" w:lineRule="auto"/>
        <w:ind w:left="125"/>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投标人名称（加盖公章）：</w:t>
      </w:r>
      <w:r>
        <w:rPr>
          <w:rFonts w:hint="eastAsia" w:ascii="宋体" w:hAnsi="宋体" w:eastAsia="宋体" w:cs="宋体"/>
          <w:spacing w:val="0"/>
          <w:w w:val="100"/>
          <w:position w:val="0"/>
          <w:sz w:val="24"/>
          <w:szCs w:val="24"/>
          <w:u w:val="single" w:color="auto"/>
        </w:rPr>
        <w:t xml:space="preserve">                 </w:t>
      </w:r>
    </w:p>
    <w:p>
      <w:pPr>
        <w:pStyle w:val="6"/>
        <w:keepNext w:val="0"/>
        <w:keepLines w:val="0"/>
        <w:pageBreakBefore w:val="0"/>
        <w:widowControl/>
        <w:kinsoku/>
        <w:wordWrap/>
        <w:overflowPunct/>
        <w:topLinePunct w:val="0"/>
        <w:autoSpaceDE/>
        <w:autoSpaceDN/>
        <w:bidi w:val="0"/>
        <w:adjustRightInd w:val="0"/>
        <w:snapToGrid w:val="0"/>
        <w:spacing w:before="303" w:line="189" w:lineRule="auto"/>
        <w:ind w:left="123"/>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法定代表人（单位负责人）（签字或签章）：</w:t>
      </w:r>
    </w:p>
    <w:p>
      <w:pPr>
        <w:keepNext w:val="0"/>
        <w:keepLines w:val="0"/>
        <w:pageBreakBefore w:val="0"/>
        <w:widowControl/>
        <w:kinsoku/>
        <w:wordWrap/>
        <w:overflowPunct/>
        <w:topLinePunct w:val="0"/>
        <w:autoSpaceDE/>
        <w:autoSpaceDN/>
        <w:bidi w:val="0"/>
        <w:adjustRightInd w:val="0"/>
        <w:snapToGrid w:val="0"/>
        <w:spacing w:line="20" w:lineRule="exact"/>
        <w:ind w:left="4587"/>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______</w:t>
      </w:r>
    </w:p>
    <w:p>
      <w:pPr>
        <w:keepNext w:val="0"/>
        <w:keepLines w:val="0"/>
        <w:pageBreakBefore w:val="0"/>
        <w:widowControl/>
        <w:kinsoku/>
        <w:wordWrap/>
        <w:overflowPunct/>
        <w:topLinePunct w:val="0"/>
        <w:autoSpaceDE/>
        <w:autoSpaceDN/>
        <w:bidi w:val="0"/>
        <w:adjustRightInd w:val="0"/>
        <w:snapToGrid w:val="0"/>
        <w:spacing w:line="275"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276"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276" w:lineRule="auto"/>
        <w:textAlignment w:val="baseline"/>
        <w:rPr>
          <w:rFonts w:hint="eastAsia" w:ascii="宋体" w:hAnsi="宋体" w:eastAsia="宋体" w:cs="宋体"/>
          <w:spacing w:val="0"/>
          <w:w w:val="100"/>
          <w:position w:val="0"/>
          <w:sz w:val="21"/>
        </w:rPr>
      </w:pPr>
    </w:p>
    <w:p>
      <w:pPr>
        <w:pStyle w:val="6"/>
        <w:keepNext w:val="0"/>
        <w:keepLines w:val="0"/>
        <w:pageBreakBefore w:val="0"/>
        <w:widowControl/>
        <w:kinsoku/>
        <w:wordWrap/>
        <w:overflowPunct/>
        <w:topLinePunct w:val="0"/>
        <w:autoSpaceDE/>
        <w:autoSpaceDN/>
        <w:bidi w:val="0"/>
        <w:adjustRightInd w:val="0"/>
        <w:snapToGrid w:val="0"/>
        <w:spacing w:before="78" w:line="220" w:lineRule="auto"/>
        <w:ind w:left="164"/>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日期：</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年</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月</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日</w:t>
      </w:r>
    </w:p>
    <w:p>
      <w:pPr>
        <w:rPr>
          <w:rFonts w:hint="eastAsia" w:ascii="宋体" w:hAnsi="宋体" w:eastAsia="宋体" w:cs="宋体"/>
          <w:spacing w:val="0"/>
          <w:w w:val="100"/>
          <w:position w:val="0"/>
          <w:sz w:val="21"/>
        </w:rPr>
      </w:pPr>
      <w:r>
        <w:rPr>
          <w:rFonts w:hint="eastAsia" w:ascii="宋体" w:hAnsi="宋体" w:eastAsia="宋体" w:cs="宋体"/>
          <w:spacing w:val="0"/>
          <w:w w:val="100"/>
          <w:position w:val="0"/>
          <w:sz w:val="21"/>
        </w:rPr>
        <w:br w:type="page"/>
      </w:r>
    </w:p>
    <w:p>
      <w:pPr>
        <w:keepNext w:val="0"/>
        <w:keepLines w:val="0"/>
        <w:pageBreakBefore w:val="0"/>
        <w:widowControl/>
        <w:kinsoku/>
        <w:wordWrap/>
        <w:overflowPunct/>
        <w:topLinePunct w:val="0"/>
        <w:autoSpaceDE/>
        <w:autoSpaceDN/>
        <w:bidi w:val="0"/>
        <w:adjustRightInd w:val="0"/>
        <w:snapToGrid w:val="0"/>
        <w:spacing w:line="256" w:lineRule="auto"/>
        <w:textAlignment w:val="baseline"/>
        <w:rPr>
          <w:rFonts w:hint="eastAsia" w:ascii="宋体" w:hAnsi="宋体" w:eastAsia="宋体" w:cs="宋体"/>
          <w:spacing w:val="0"/>
          <w:w w:val="100"/>
          <w:position w:val="0"/>
          <w:sz w:val="21"/>
        </w:rPr>
      </w:pPr>
    </w:p>
    <w:p>
      <w:pPr>
        <w:pStyle w:val="6"/>
        <w:keepNext w:val="0"/>
        <w:keepLines w:val="0"/>
        <w:pageBreakBefore w:val="0"/>
        <w:widowControl/>
        <w:kinsoku/>
        <w:wordWrap/>
        <w:overflowPunct/>
        <w:topLinePunct w:val="0"/>
        <w:autoSpaceDE/>
        <w:autoSpaceDN/>
        <w:bidi w:val="0"/>
        <w:adjustRightInd w:val="0"/>
        <w:snapToGrid w:val="0"/>
        <w:spacing w:before="78" w:line="220" w:lineRule="auto"/>
        <w:ind w:left="18"/>
        <w:textAlignment w:val="baseline"/>
        <w:outlineLvl w:val="2"/>
        <w:rPr>
          <w:rFonts w:hint="eastAsia" w:ascii="宋体" w:hAnsi="宋体" w:eastAsia="宋体" w:cs="宋体"/>
          <w:spacing w:val="0"/>
          <w:w w:val="100"/>
          <w:position w:val="0"/>
          <w:sz w:val="24"/>
          <w:szCs w:val="24"/>
        </w:rPr>
      </w:pPr>
      <w:bookmarkStart w:id="198" w:name="_Toc5094"/>
      <w:r>
        <w:rPr>
          <w:rFonts w:hint="eastAsia" w:ascii="宋体" w:hAnsi="宋体" w:eastAsia="宋体" w:cs="宋体"/>
          <w:spacing w:val="0"/>
          <w:w w:val="100"/>
          <w:position w:val="0"/>
          <w:sz w:val="24"/>
          <w:szCs w:val="24"/>
        </w:rPr>
        <w:t>3   开标一览表（实质性格式）</w:t>
      </w:r>
      <w:bookmarkEnd w:id="198"/>
    </w:p>
    <w:p>
      <w:pPr>
        <w:pStyle w:val="6"/>
        <w:keepNext w:val="0"/>
        <w:keepLines w:val="0"/>
        <w:pageBreakBefore w:val="0"/>
        <w:widowControl/>
        <w:kinsoku/>
        <w:wordWrap/>
        <w:overflowPunct/>
        <w:topLinePunct w:val="0"/>
        <w:autoSpaceDE/>
        <w:autoSpaceDN/>
        <w:bidi w:val="0"/>
        <w:adjustRightInd w:val="0"/>
        <w:snapToGrid w:val="0"/>
        <w:spacing w:before="124" w:line="221" w:lineRule="auto"/>
        <w:ind w:left="3647"/>
        <w:textAlignment w:val="baseline"/>
        <w:outlineLvl w:val="1"/>
        <w:rPr>
          <w:rFonts w:hint="eastAsia" w:ascii="宋体" w:hAnsi="宋体" w:eastAsia="宋体" w:cs="宋体"/>
          <w:spacing w:val="0"/>
          <w:w w:val="100"/>
          <w:position w:val="0"/>
          <w:sz w:val="36"/>
          <w:szCs w:val="36"/>
        </w:rPr>
      </w:pPr>
      <w:bookmarkStart w:id="199" w:name="_Toc7735"/>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t>开标一览表</w:t>
      </w:r>
      <w:bookmarkEnd w:id="199"/>
    </w:p>
    <w:p>
      <w:pPr>
        <w:keepNext w:val="0"/>
        <w:keepLines w:val="0"/>
        <w:pageBreakBefore w:val="0"/>
        <w:widowControl/>
        <w:kinsoku/>
        <w:wordWrap/>
        <w:overflowPunct/>
        <w:topLinePunct w:val="0"/>
        <w:autoSpaceDE/>
        <w:autoSpaceDN/>
        <w:bidi w:val="0"/>
        <w:adjustRightInd w:val="0"/>
        <w:snapToGrid w:val="0"/>
        <w:spacing w:line="321" w:lineRule="auto"/>
        <w:textAlignment w:val="baseline"/>
        <w:rPr>
          <w:rFonts w:hint="eastAsia" w:ascii="宋体" w:hAnsi="宋体" w:eastAsia="宋体" w:cs="宋体"/>
          <w:spacing w:val="0"/>
          <w:w w:val="100"/>
          <w:position w:val="0"/>
          <w:sz w:val="21"/>
        </w:rPr>
      </w:pPr>
    </w:p>
    <w:p>
      <w:pPr>
        <w:pStyle w:val="6"/>
        <w:keepNext w:val="0"/>
        <w:keepLines w:val="0"/>
        <w:pageBreakBefore w:val="0"/>
        <w:widowControl/>
        <w:kinsoku/>
        <w:wordWrap/>
        <w:overflowPunct/>
        <w:topLinePunct w:val="0"/>
        <w:autoSpaceDE/>
        <w:autoSpaceDN/>
        <w:bidi w:val="0"/>
        <w:adjustRightInd w:val="0"/>
        <w:snapToGrid w:val="0"/>
        <w:spacing w:before="182" w:line="220" w:lineRule="auto"/>
        <w:ind w:left="253"/>
        <w:textAlignment w:val="baseline"/>
        <w:rPr>
          <w:rFonts w:hint="eastAsia" w:ascii="宋体" w:hAnsi="宋体" w:eastAsia="宋体" w:cs="宋体"/>
          <w:spacing w:val="0"/>
          <w:w w:val="100"/>
          <w:position w:val="0"/>
          <w:sz w:val="24"/>
          <w:szCs w:val="24"/>
        </w:rPr>
      </w:pPr>
    </w:p>
    <w:p>
      <w:pPr>
        <w:pStyle w:val="6"/>
        <w:keepNext w:val="0"/>
        <w:keepLines w:val="0"/>
        <w:pageBreakBefore w:val="0"/>
        <w:widowControl/>
        <w:kinsoku/>
        <w:wordWrap/>
        <w:overflowPunct/>
        <w:topLinePunct w:val="0"/>
        <w:autoSpaceDE/>
        <w:autoSpaceDN/>
        <w:bidi w:val="0"/>
        <w:adjustRightInd w:val="0"/>
        <w:snapToGrid w:val="0"/>
        <w:spacing w:before="182" w:line="220" w:lineRule="auto"/>
        <w:ind w:left="253"/>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 xml:space="preserve">项目编号： </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项目名称： </w:t>
      </w:r>
      <w:r>
        <w:rPr>
          <w:rFonts w:hint="eastAsia" w:ascii="宋体" w:hAnsi="宋体" w:eastAsia="宋体" w:cs="宋体"/>
          <w:spacing w:val="0"/>
          <w:w w:val="100"/>
          <w:position w:val="0"/>
          <w:sz w:val="24"/>
          <w:szCs w:val="24"/>
          <w:u w:val="single" w:color="auto"/>
        </w:rPr>
        <w:t xml:space="preserve">             </w:t>
      </w:r>
    </w:p>
    <w:p>
      <w:pPr>
        <w:keepNext w:val="0"/>
        <w:keepLines w:val="0"/>
        <w:pageBreakBefore w:val="0"/>
        <w:widowControl/>
        <w:kinsoku/>
        <w:wordWrap/>
        <w:overflowPunct/>
        <w:topLinePunct w:val="0"/>
        <w:autoSpaceDE/>
        <w:autoSpaceDN/>
        <w:bidi w:val="0"/>
        <w:adjustRightInd w:val="0"/>
        <w:snapToGrid w:val="0"/>
        <w:spacing w:line="143" w:lineRule="exact"/>
        <w:textAlignment w:val="baseline"/>
        <w:rPr>
          <w:rFonts w:hint="eastAsia" w:ascii="宋体" w:hAnsi="宋体" w:eastAsia="宋体" w:cs="宋体"/>
          <w:spacing w:val="0"/>
          <w:w w:val="100"/>
          <w:position w:val="0"/>
        </w:rPr>
      </w:pPr>
    </w:p>
    <w:tbl>
      <w:tblPr>
        <w:tblStyle w:val="22"/>
        <w:tblW w:w="8679"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87"/>
        <w:gridCol w:w="2604"/>
        <w:gridCol w:w="1397"/>
        <w:gridCol w:w="1397"/>
        <w:gridCol w:w="2794"/>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9" w:hRule="atLeast"/>
          <w:jc w:val="center"/>
        </w:trPr>
        <w:tc>
          <w:tcPr>
            <w:tcW w:w="487" w:type="dxa"/>
            <w:vMerge w:val="restart"/>
            <w:tcBorders>
              <w:bottom w:val="nil"/>
            </w:tcBorders>
            <w:vAlign w:val="top"/>
          </w:tcPr>
          <w:p>
            <w:pPr>
              <w:keepNext w:val="0"/>
              <w:keepLines w:val="0"/>
              <w:pageBreakBefore w:val="0"/>
              <w:widowControl/>
              <w:kinsoku/>
              <w:wordWrap/>
              <w:overflowPunct/>
              <w:topLinePunct w:val="0"/>
              <w:autoSpaceDE/>
              <w:autoSpaceDN/>
              <w:bidi w:val="0"/>
              <w:adjustRightInd w:val="0"/>
              <w:snapToGrid w:val="0"/>
              <w:spacing w:line="410" w:lineRule="auto"/>
              <w:textAlignment w:val="baseline"/>
              <w:rPr>
                <w:rFonts w:hint="eastAsia" w:ascii="宋体" w:hAnsi="宋体" w:eastAsia="宋体" w:cs="宋体"/>
                <w:spacing w:val="0"/>
                <w:w w:val="100"/>
                <w:position w:val="0"/>
                <w:sz w:val="21"/>
              </w:rPr>
            </w:pPr>
          </w:p>
          <w:p>
            <w:pPr>
              <w:pStyle w:val="23"/>
              <w:keepNext w:val="0"/>
              <w:keepLines w:val="0"/>
              <w:pageBreakBefore w:val="0"/>
              <w:widowControl/>
              <w:kinsoku/>
              <w:wordWrap/>
              <w:overflowPunct/>
              <w:topLinePunct w:val="0"/>
              <w:autoSpaceDE/>
              <w:autoSpaceDN/>
              <w:bidi w:val="0"/>
              <w:adjustRightInd w:val="0"/>
              <w:snapToGrid w:val="0"/>
              <w:spacing w:before="78" w:line="222" w:lineRule="auto"/>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14:textOutline w14:w="4359" w14:cap="flat" w14:cmpd="sng">
                  <w14:solidFill>
                    <w14:srgbClr w14:val="000000"/>
                  </w14:solidFill>
                  <w14:prstDash w14:val="solid"/>
                  <w14:miter w14:val="0"/>
                </w14:textOutline>
              </w:rPr>
              <w:t>包号</w:t>
            </w:r>
          </w:p>
        </w:tc>
        <w:tc>
          <w:tcPr>
            <w:tcW w:w="2604" w:type="dxa"/>
            <w:vMerge w:val="restart"/>
            <w:tcBorders>
              <w:bottom w:val="nil"/>
            </w:tcBorders>
            <w:vAlign w:val="top"/>
          </w:tcPr>
          <w:p>
            <w:pPr>
              <w:keepNext w:val="0"/>
              <w:keepLines w:val="0"/>
              <w:pageBreakBefore w:val="0"/>
              <w:widowControl/>
              <w:kinsoku/>
              <w:wordWrap/>
              <w:overflowPunct/>
              <w:topLinePunct w:val="0"/>
              <w:autoSpaceDE/>
              <w:autoSpaceDN/>
              <w:bidi w:val="0"/>
              <w:adjustRightInd w:val="0"/>
              <w:snapToGrid w:val="0"/>
              <w:spacing w:line="410" w:lineRule="auto"/>
              <w:jc w:val="center"/>
              <w:textAlignment w:val="baseline"/>
              <w:rPr>
                <w:rFonts w:hint="eastAsia" w:ascii="宋体" w:hAnsi="宋体" w:eastAsia="宋体" w:cs="宋体"/>
                <w:spacing w:val="0"/>
                <w:w w:val="100"/>
                <w:position w:val="0"/>
                <w:sz w:val="21"/>
              </w:rPr>
            </w:pPr>
          </w:p>
          <w:p>
            <w:pPr>
              <w:pStyle w:val="23"/>
              <w:keepNext w:val="0"/>
              <w:keepLines w:val="0"/>
              <w:pageBreakBefore w:val="0"/>
              <w:widowControl/>
              <w:kinsoku/>
              <w:wordWrap/>
              <w:overflowPunct/>
              <w:topLinePunct w:val="0"/>
              <w:autoSpaceDE/>
              <w:autoSpaceDN/>
              <w:bidi w:val="0"/>
              <w:adjustRightInd w:val="0"/>
              <w:snapToGrid w:val="0"/>
              <w:spacing w:before="78" w:line="221" w:lineRule="auto"/>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14:textOutline w14:w="4359" w14:cap="flat" w14:cmpd="sng">
                  <w14:solidFill>
                    <w14:srgbClr w14:val="000000"/>
                  </w14:solidFill>
                  <w14:prstDash w14:val="solid"/>
                  <w14:miter w14:val="0"/>
                </w14:textOutline>
              </w:rPr>
              <w:t>投标人名称</w:t>
            </w:r>
          </w:p>
        </w:tc>
        <w:tc>
          <w:tcPr>
            <w:tcW w:w="2794" w:type="dxa"/>
            <w:gridSpan w:val="2"/>
            <w:vAlign w:val="top"/>
          </w:tcPr>
          <w:p>
            <w:pPr>
              <w:pStyle w:val="23"/>
              <w:keepNext w:val="0"/>
              <w:keepLines w:val="0"/>
              <w:pageBreakBefore w:val="0"/>
              <w:widowControl/>
              <w:kinsoku/>
              <w:wordWrap/>
              <w:overflowPunct/>
              <w:topLinePunct w:val="0"/>
              <w:autoSpaceDE/>
              <w:autoSpaceDN/>
              <w:bidi w:val="0"/>
              <w:adjustRightInd w:val="0"/>
              <w:snapToGrid w:val="0"/>
              <w:spacing w:before="150" w:line="219" w:lineRule="auto"/>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14:textOutline w14:w="4359" w14:cap="flat" w14:cmpd="sng">
                  <w14:solidFill>
                    <w14:srgbClr w14:val="000000"/>
                  </w14:solidFill>
                  <w14:prstDash w14:val="solid"/>
                  <w14:miter w14:val="0"/>
                </w14:textOutline>
              </w:rPr>
              <w:t>投标报价</w:t>
            </w:r>
          </w:p>
        </w:tc>
        <w:tc>
          <w:tcPr>
            <w:tcW w:w="2794" w:type="dxa"/>
            <w:vMerge w:val="restart"/>
            <w:vAlign w:val="center"/>
          </w:tcPr>
          <w:p>
            <w:pPr>
              <w:pStyle w:val="23"/>
              <w:keepNext w:val="0"/>
              <w:keepLines w:val="0"/>
              <w:pageBreakBefore w:val="0"/>
              <w:widowControl/>
              <w:kinsoku/>
              <w:wordWrap/>
              <w:overflowPunct/>
              <w:topLinePunct w:val="0"/>
              <w:autoSpaceDE/>
              <w:autoSpaceDN/>
              <w:bidi w:val="0"/>
              <w:adjustRightInd w:val="0"/>
              <w:snapToGrid w:val="0"/>
              <w:spacing w:before="150" w:line="219" w:lineRule="auto"/>
              <w:jc w:val="center"/>
              <w:textAlignment w:val="baseline"/>
              <w:rPr>
                <w:rFonts w:hint="default" w:ascii="宋体" w:hAnsi="宋体" w:eastAsia="宋体" w:cs="宋体"/>
                <w:spacing w:val="0"/>
                <w:w w:val="100"/>
                <w:position w:val="0"/>
                <w:lang w:val="en-US" w:eastAsia="zh-CN"/>
                <w14:textOutline w14:w="4359" w14:cap="flat" w14:cmpd="sng">
                  <w14:solidFill>
                    <w14:srgbClr w14:val="000000"/>
                  </w14:solidFill>
                  <w14:prstDash w14:val="solid"/>
                  <w14:miter w14:val="0"/>
                </w14:textOutline>
              </w:rPr>
            </w:pPr>
            <w:r>
              <w:rPr>
                <w:rFonts w:hint="eastAsia" w:cs="宋体"/>
                <w:spacing w:val="0"/>
                <w:w w:val="100"/>
                <w:position w:val="0"/>
                <w:lang w:val="en-US" w:eastAsia="zh-CN"/>
                <w14:textOutline w14:w="4359" w14:cap="flat" w14:cmpd="sng">
                  <w14:solidFill>
                    <w14:srgbClr w14:val="000000"/>
                  </w14:solidFill>
                  <w14:prstDash w14:val="solid"/>
                  <w14:miter w14:val="0"/>
                </w14:textOutline>
              </w:rPr>
              <w:t>合同履行期限</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2" w:hRule="atLeast"/>
          <w:jc w:val="center"/>
        </w:trPr>
        <w:tc>
          <w:tcPr>
            <w:tcW w:w="487" w:type="dxa"/>
            <w:vMerge w:val="continue"/>
            <w:tcBorders>
              <w:top w:val="nil"/>
            </w:tcBorders>
            <w:vAlign w:val="top"/>
          </w:tcPr>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2604" w:type="dxa"/>
            <w:vMerge w:val="continue"/>
            <w:tcBorders>
              <w:top w:val="nil"/>
            </w:tcBorders>
            <w:vAlign w:val="top"/>
          </w:tcPr>
          <w:p>
            <w:pPr>
              <w:keepNext w:val="0"/>
              <w:keepLines w:val="0"/>
              <w:pageBreakBefore w:val="0"/>
              <w:widowControl/>
              <w:kinsoku/>
              <w:wordWrap/>
              <w:overflowPunct/>
              <w:topLinePunct w:val="0"/>
              <w:autoSpaceDE/>
              <w:autoSpaceDN/>
              <w:bidi w:val="0"/>
              <w:adjustRightInd w:val="0"/>
              <w:snapToGrid w:val="0"/>
              <w:jc w:val="center"/>
              <w:textAlignment w:val="baseline"/>
              <w:rPr>
                <w:rFonts w:hint="eastAsia" w:ascii="宋体" w:hAnsi="宋体" w:eastAsia="宋体" w:cs="宋体"/>
                <w:spacing w:val="0"/>
                <w:w w:val="100"/>
                <w:position w:val="0"/>
                <w:sz w:val="21"/>
              </w:rPr>
            </w:pPr>
          </w:p>
        </w:tc>
        <w:tc>
          <w:tcPr>
            <w:tcW w:w="1397" w:type="dxa"/>
            <w:vAlign w:val="top"/>
          </w:tcPr>
          <w:p>
            <w:pPr>
              <w:pStyle w:val="23"/>
              <w:keepNext w:val="0"/>
              <w:keepLines w:val="0"/>
              <w:pageBreakBefore w:val="0"/>
              <w:widowControl/>
              <w:kinsoku/>
              <w:wordWrap/>
              <w:overflowPunct/>
              <w:topLinePunct w:val="0"/>
              <w:autoSpaceDE/>
              <w:autoSpaceDN/>
              <w:bidi w:val="0"/>
              <w:adjustRightInd w:val="0"/>
              <w:snapToGrid w:val="0"/>
              <w:spacing w:before="217" w:line="221" w:lineRule="auto"/>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14:textOutline w14:w="4359" w14:cap="flat" w14:cmpd="sng">
                  <w14:solidFill>
                    <w14:srgbClr w14:val="000000"/>
                  </w14:solidFill>
                  <w14:prstDash w14:val="solid"/>
                  <w14:miter w14:val="0"/>
                </w14:textOutline>
              </w:rPr>
              <w:t>大写</w:t>
            </w:r>
          </w:p>
        </w:tc>
        <w:tc>
          <w:tcPr>
            <w:tcW w:w="1397" w:type="dxa"/>
            <w:vAlign w:val="top"/>
          </w:tcPr>
          <w:p>
            <w:pPr>
              <w:pStyle w:val="23"/>
              <w:keepNext w:val="0"/>
              <w:keepLines w:val="0"/>
              <w:pageBreakBefore w:val="0"/>
              <w:widowControl/>
              <w:kinsoku/>
              <w:wordWrap/>
              <w:overflowPunct/>
              <w:topLinePunct w:val="0"/>
              <w:autoSpaceDE/>
              <w:autoSpaceDN/>
              <w:bidi w:val="0"/>
              <w:adjustRightInd w:val="0"/>
              <w:snapToGrid w:val="0"/>
              <w:spacing w:before="217" w:line="222" w:lineRule="auto"/>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14:textOutline w14:w="4359" w14:cap="flat" w14:cmpd="sng">
                  <w14:solidFill>
                    <w14:srgbClr w14:val="000000"/>
                  </w14:solidFill>
                  <w14:prstDash w14:val="solid"/>
                  <w14:miter w14:val="0"/>
                </w14:textOutline>
              </w:rPr>
              <w:t>小写</w:t>
            </w:r>
          </w:p>
        </w:tc>
        <w:tc>
          <w:tcPr>
            <w:tcW w:w="2794" w:type="dxa"/>
            <w:vMerge w:val="continue"/>
            <w:vAlign w:val="top"/>
          </w:tcPr>
          <w:p>
            <w:pPr>
              <w:pStyle w:val="23"/>
              <w:keepNext w:val="0"/>
              <w:keepLines w:val="0"/>
              <w:pageBreakBefore w:val="0"/>
              <w:widowControl/>
              <w:kinsoku/>
              <w:wordWrap/>
              <w:overflowPunct/>
              <w:topLinePunct w:val="0"/>
              <w:autoSpaceDE/>
              <w:autoSpaceDN/>
              <w:bidi w:val="0"/>
              <w:adjustRightInd w:val="0"/>
              <w:snapToGrid w:val="0"/>
              <w:spacing w:before="217" w:line="222" w:lineRule="auto"/>
              <w:ind w:left="768"/>
              <w:textAlignment w:val="baseline"/>
              <w:rPr>
                <w:rFonts w:hint="eastAsia" w:ascii="宋体" w:hAnsi="宋体" w:eastAsia="宋体" w:cs="宋体"/>
                <w:spacing w:val="0"/>
                <w:w w:val="100"/>
                <w:position w:val="0"/>
                <w14:textOutline w14:w="4359" w14:cap="flat" w14:cmpd="sng">
                  <w14:solidFill>
                    <w14:srgbClr w14:val="000000"/>
                  </w14:solidFill>
                  <w14:prstDash w14:val="solid"/>
                  <w14:miter w14:val="0"/>
                </w14:textOutli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78" w:hRule="atLeast"/>
          <w:jc w:val="center"/>
        </w:trPr>
        <w:tc>
          <w:tcPr>
            <w:tcW w:w="487" w:type="dxa"/>
            <w:vAlign w:val="top"/>
          </w:tcPr>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2604" w:type="dxa"/>
            <w:vAlign w:val="top"/>
          </w:tcPr>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397" w:type="dxa"/>
            <w:vAlign w:val="top"/>
          </w:tcPr>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397" w:type="dxa"/>
            <w:vAlign w:val="top"/>
          </w:tcPr>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2794" w:type="dxa"/>
            <w:vAlign w:val="top"/>
          </w:tcPr>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r>
    </w:tbl>
    <w:p>
      <w:pPr>
        <w:pStyle w:val="6"/>
        <w:keepNext w:val="0"/>
        <w:keepLines w:val="0"/>
        <w:pageBreakBefore w:val="0"/>
        <w:widowControl/>
        <w:kinsoku/>
        <w:wordWrap/>
        <w:overflowPunct/>
        <w:topLinePunct w:val="0"/>
        <w:autoSpaceDE/>
        <w:autoSpaceDN/>
        <w:bidi w:val="0"/>
        <w:adjustRightInd w:val="0"/>
        <w:snapToGrid w:val="0"/>
        <w:spacing w:before="315" w:line="230" w:lineRule="auto"/>
        <w:ind w:left="497" w:right="1197" w:hanging="488"/>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注： 1.此表中，每包的投标报价应和《投标分项报价表》中的总价相一致。 2.本表必须按包分别填写。</w:t>
      </w:r>
    </w:p>
    <w:p>
      <w:pPr>
        <w:keepNext w:val="0"/>
        <w:keepLines w:val="0"/>
        <w:pageBreakBefore w:val="0"/>
        <w:widowControl/>
        <w:kinsoku/>
        <w:wordWrap/>
        <w:overflowPunct/>
        <w:topLinePunct w:val="0"/>
        <w:autoSpaceDE/>
        <w:autoSpaceDN/>
        <w:bidi w:val="0"/>
        <w:adjustRightInd w:val="0"/>
        <w:snapToGrid w:val="0"/>
        <w:spacing w:line="285"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285"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286" w:lineRule="auto"/>
        <w:textAlignment w:val="baseline"/>
        <w:rPr>
          <w:rFonts w:hint="eastAsia" w:ascii="宋体" w:hAnsi="宋体" w:eastAsia="宋体" w:cs="宋体"/>
          <w:spacing w:val="0"/>
          <w:w w:val="100"/>
          <w:position w:val="0"/>
          <w:sz w:val="21"/>
        </w:rPr>
      </w:pPr>
    </w:p>
    <w:p>
      <w:pPr>
        <w:pStyle w:val="6"/>
        <w:keepNext w:val="0"/>
        <w:keepLines w:val="0"/>
        <w:pageBreakBefore w:val="0"/>
        <w:widowControl/>
        <w:kinsoku/>
        <w:wordWrap/>
        <w:overflowPunct/>
        <w:topLinePunct w:val="0"/>
        <w:autoSpaceDE/>
        <w:autoSpaceDN/>
        <w:bidi w:val="0"/>
        <w:adjustRightInd w:val="0"/>
        <w:snapToGrid w:val="0"/>
        <w:spacing w:before="78" w:line="378" w:lineRule="auto"/>
        <w:ind w:left="12"/>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投标人名称（加盖公章）：</w:t>
      </w:r>
      <w:r>
        <w:rPr>
          <w:rFonts w:hint="eastAsia" w:ascii="宋体" w:hAnsi="宋体" w:eastAsia="宋体" w:cs="宋体"/>
          <w:spacing w:val="0"/>
          <w:w w:val="100"/>
          <w:position w:val="0"/>
          <w:sz w:val="24"/>
          <w:szCs w:val="24"/>
          <w:u w:val="single" w:color="auto"/>
        </w:rPr>
        <w:t xml:space="preserve">             </w:t>
      </w:r>
    </w:p>
    <w:p>
      <w:pPr>
        <w:pStyle w:val="6"/>
        <w:keepNext w:val="0"/>
        <w:keepLines w:val="0"/>
        <w:pageBreakBefore w:val="0"/>
        <w:widowControl/>
        <w:kinsoku/>
        <w:wordWrap/>
        <w:overflowPunct/>
        <w:topLinePunct w:val="0"/>
        <w:autoSpaceDE/>
        <w:autoSpaceDN/>
        <w:bidi w:val="0"/>
        <w:adjustRightInd w:val="0"/>
        <w:snapToGrid w:val="0"/>
        <w:spacing w:line="220" w:lineRule="auto"/>
        <w:ind w:left="51"/>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 xml:space="preserve">日期： </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年</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月</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日</w:t>
      </w:r>
    </w:p>
    <w:p>
      <w:pPr>
        <w:keepNext w:val="0"/>
        <w:keepLines w:val="0"/>
        <w:pageBreakBefore w:val="0"/>
        <w:widowControl/>
        <w:kinsoku/>
        <w:wordWrap/>
        <w:overflowPunct/>
        <w:topLinePunct w:val="0"/>
        <w:autoSpaceDE/>
        <w:autoSpaceDN/>
        <w:bidi w:val="0"/>
        <w:adjustRightInd w:val="0"/>
        <w:snapToGrid w:val="0"/>
        <w:spacing w:line="220" w:lineRule="auto"/>
        <w:textAlignment w:val="baseline"/>
        <w:rPr>
          <w:rFonts w:hint="eastAsia" w:ascii="宋体" w:hAnsi="宋体" w:eastAsia="宋体" w:cs="宋体"/>
          <w:spacing w:val="0"/>
          <w:w w:val="100"/>
          <w:position w:val="0"/>
          <w:sz w:val="24"/>
          <w:szCs w:val="24"/>
        </w:rPr>
        <w:sectPr>
          <w:headerReference r:id="rId13" w:type="default"/>
          <w:footerReference r:id="rId14" w:type="default"/>
          <w:pgSz w:w="11907" w:h="16841"/>
          <w:pgMar w:top="1117" w:right="1133" w:bottom="1057" w:left="1700" w:header="878" w:footer="886" w:gutter="0"/>
          <w:pgBorders>
            <w:top w:val="none" w:sz="0" w:space="0"/>
            <w:left w:val="none" w:sz="0" w:space="0"/>
            <w:bottom w:val="none" w:sz="0" w:space="0"/>
            <w:right w:val="none" w:sz="0" w:space="0"/>
          </w:pgBorders>
          <w:pgNumType w:fmt="decimal"/>
          <w:cols w:space="720" w:num="1"/>
        </w:sectPr>
      </w:pPr>
    </w:p>
    <w:p>
      <w:pPr>
        <w:keepNext w:val="0"/>
        <w:keepLines w:val="0"/>
        <w:pageBreakBefore w:val="0"/>
        <w:widowControl/>
        <w:kinsoku/>
        <w:wordWrap/>
        <w:overflowPunct/>
        <w:topLinePunct w:val="0"/>
        <w:autoSpaceDE/>
        <w:autoSpaceDN/>
        <w:bidi w:val="0"/>
        <w:adjustRightInd w:val="0"/>
        <w:snapToGrid w:val="0"/>
        <w:spacing w:line="268"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269" w:lineRule="auto"/>
        <w:textAlignment w:val="baseline"/>
        <w:rPr>
          <w:rFonts w:hint="eastAsia" w:ascii="宋体" w:hAnsi="宋体" w:eastAsia="宋体" w:cs="宋体"/>
          <w:spacing w:val="0"/>
          <w:w w:val="100"/>
          <w:position w:val="0"/>
          <w:sz w:val="21"/>
        </w:rPr>
      </w:pPr>
    </w:p>
    <w:p>
      <w:pPr>
        <w:pStyle w:val="6"/>
        <w:keepNext w:val="0"/>
        <w:keepLines w:val="0"/>
        <w:pageBreakBefore w:val="0"/>
        <w:widowControl/>
        <w:kinsoku/>
        <w:wordWrap/>
        <w:overflowPunct/>
        <w:topLinePunct w:val="0"/>
        <w:autoSpaceDE/>
        <w:autoSpaceDN/>
        <w:bidi w:val="0"/>
        <w:adjustRightInd w:val="0"/>
        <w:snapToGrid w:val="0"/>
        <w:spacing w:before="78" w:line="219" w:lineRule="auto"/>
        <w:ind w:left="124"/>
        <w:textAlignment w:val="baseline"/>
        <w:outlineLvl w:val="2"/>
        <w:rPr>
          <w:rFonts w:hint="eastAsia" w:ascii="宋体" w:hAnsi="宋体" w:eastAsia="宋体" w:cs="宋体"/>
          <w:spacing w:val="0"/>
          <w:w w:val="100"/>
          <w:position w:val="0"/>
          <w:sz w:val="24"/>
          <w:szCs w:val="24"/>
        </w:rPr>
      </w:pPr>
      <w:bookmarkStart w:id="200" w:name="_Toc20117"/>
      <w:r>
        <w:rPr>
          <w:rFonts w:hint="eastAsia" w:ascii="宋体" w:hAnsi="宋体" w:eastAsia="宋体" w:cs="宋体"/>
          <w:spacing w:val="0"/>
          <w:w w:val="100"/>
          <w:position w:val="0"/>
          <w:sz w:val="24"/>
          <w:szCs w:val="24"/>
        </w:rPr>
        <w:t>4   投标分项报价表（实质性格式）</w:t>
      </w:r>
      <w:bookmarkEnd w:id="200"/>
    </w:p>
    <w:p>
      <w:pPr>
        <w:keepNext w:val="0"/>
        <w:keepLines w:val="0"/>
        <w:pageBreakBefore w:val="0"/>
        <w:widowControl/>
        <w:kinsoku/>
        <w:wordWrap/>
        <w:overflowPunct/>
        <w:topLinePunct w:val="0"/>
        <w:autoSpaceDE/>
        <w:autoSpaceDN/>
        <w:bidi w:val="0"/>
        <w:adjustRightInd w:val="0"/>
        <w:snapToGrid w:val="0"/>
        <w:spacing w:line="363" w:lineRule="auto"/>
        <w:textAlignment w:val="baseline"/>
        <w:rPr>
          <w:rFonts w:hint="eastAsia" w:ascii="宋体" w:hAnsi="宋体" w:eastAsia="宋体" w:cs="宋体"/>
          <w:spacing w:val="0"/>
          <w:w w:val="100"/>
          <w:position w:val="0"/>
          <w:sz w:val="21"/>
        </w:rPr>
      </w:pPr>
    </w:p>
    <w:p>
      <w:pPr>
        <w:pStyle w:val="6"/>
        <w:keepNext w:val="0"/>
        <w:keepLines w:val="0"/>
        <w:pageBreakBefore w:val="0"/>
        <w:widowControl/>
        <w:kinsoku/>
        <w:wordWrap/>
        <w:overflowPunct/>
        <w:topLinePunct w:val="0"/>
        <w:autoSpaceDE/>
        <w:autoSpaceDN/>
        <w:bidi w:val="0"/>
        <w:adjustRightInd w:val="0"/>
        <w:snapToGrid w:val="0"/>
        <w:spacing w:before="117" w:line="219" w:lineRule="auto"/>
        <w:jc w:val="center"/>
        <w:textAlignment w:val="baseline"/>
        <w:rPr>
          <w:rFonts w:hint="eastAsia" w:ascii="宋体" w:hAnsi="宋体" w:eastAsia="宋体" w:cs="宋体"/>
          <w:spacing w:val="0"/>
          <w:w w:val="100"/>
          <w:position w:val="0"/>
          <w:sz w:val="36"/>
          <w:szCs w:val="36"/>
        </w:rPr>
      </w:pPr>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t>投标分项报价表</w:t>
      </w:r>
    </w:p>
    <w:p>
      <w:pPr>
        <w:keepNext w:val="0"/>
        <w:keepLines w:val="0"/>
        <w:pageBreakBefore w:val="0"/>
        <w:widowControl/>
        <w:kinsoku/>
        <w:wordWrap/>
        <w:overflowPunct/>
        <w:topLinePunct w:val="0"/>
        <w:autoSpaceDE/>
        <w:autoSpaceDN/>
        <w:bidi w:val="0"/>
        <w:adjustRightInd w:val="0"/>
        <w:snapToGrid w:val="0"/>
        <w:spacing w:line="267" w:lineRule="auto"/>
        <w:textAlignment w:val="baseline"/>
        <w:rPr>
          <w:rFonts w:hint="eastAsia" w:ascii="宋体" w:hAnsi="宋体" w:eastAsia="宋体" w:cs="宋体"/>
          <w:spacing w:val="0"/>
          <w:w w:val="100"/>
          <w:position w:val="0"/>
          <w:sz w:val="21"/>
        </w:rPr>
      </w:pPr>
    </w:p>
    <w:p>
      <w:pPr>
        <w:pStyle w:val="6"/>
        <w:keepNext w:val="0"/>
        <w:keepLines w:val="0"/>
        <w:pageBreakBefore w:val="0"/>
        <w:widowControl/>
        <w:kinsoku/>
        <w:wordWrap/>
        <w:overflowPunct/>
        <w:topLinePunct w:val="0"/>
        <w:autoSpaceDE/>
        <w:autoSpaceDN/>
        <w:bidi w:val="0"/>
        <w:adjustRightInd w:val="0"/>
        <w:snapToGrid w:val="0"/>
        <w:spacing w:before="265" w:line="188" w:lineRule="auto"/>
        <w:ind w:left="126"/>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项目编号：          项目名称：           报价单位：人民币元</w:t>
      </w:r>
    </w:p>
    <w:p>
      <w:pPr>
        <w:keepNext w:val="0"/>
        <w:keepLines w:val="0"/>
        <w:pageBreakBefore w:val="0"/>
        <w:widowControl/>
        <w:kinsoku/>
        <w:wordWrap/>
        <w:overflowPunct/>
        <w:topLinePunct w:val="0"/>
        <w:autoSpaceDE/>
        <w:autoSpaceDN/>
        <w:bidi w:val="0"/>
        <w:adjustRightInd w:val="0"/>
        <w:snapToGrid w:val="0"/>
        <w:spacing w:line="19" w:lineRule="exact"/>
        <w:ind w:left="187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_______                   _________</w:t>
      </w:r>
    </w:p>
    <w:p>
      <w:pPr>
        <w:keepNext w:val="0"/>
        <w:keepLines w:val="0"/>
        <w:pageBreakBefore w:val="0"/>
        <w:widowControl/>
        <w:kinsoku/>
        <w:wordWrap/>
        <w:overflowPunct/>
        <w:topLinePunct w:val="0"/>
        <w:autoSpaceDE/>
        <w:autoSpaceDN/>
        <w:bidi w:val="0"/>
        <w:adjustRightInd w:val="0"/>
        <w:snapToGrid w:val="0"/>
        <w:spacing w:line="120" w:lineRule="auto"/>
        <w:textAlignment w:val="baseline"/>
        <w:rPr>
          <w:rFonts w:hint="eastAsia" w:ascii="宋体" w:hAnsi="宋体" w:eastAsia="宋体" w:cs="宋体"/>
          <w:spacing w:val="0"/>
          <w:w w:val="100"/>
          <w:position w:val="0"/>
          <w:sz w:val="2"/>
        </w:rPr>
      </w:pPr>
    </w:p>
    <w:tbl>
      <w:tblPr>
        <w:tblStyle w:val="18"/>
        <w:tblW w:w="10100" w:type="dxa"/>
        <w:tblInd w:w="-14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4"/>
        <w:gridCol w:w="2573"/>
        <w:gridCol w:w="1238"/>
        <w:gridCol w:w="1300"/>
        <w:gridCol w:w="1412"/>
        <w:gridCol w:w="1725"/>
        <w:gridCol w:w="10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14" w:type="dxa"/>
            <w:noWrap w:val="0"/>
            <w:vAlign w:val="top"/>
          </w:tcPr>
          <w:p>
            <w:pPr>
              <w:pStyle w:val="8"/>
              <w:spacing w:before="156"/>
              <w:jc w:val="center"/>
              <w:rPr>
                <w:rFonts w:hint="eastAsia" w:hAnsi="宋体"/>
                <w:b/>
                <w:sz w:val="24"/>
                <w:lang w:val="en-US" w:eastAsia="zh-CN"/>
              </w:rPr>
            </w:pPr>
            <w:r>
              <w:rPr>
                <w:rFonts w:hint="eastAsia" w:hAnsi="宋体"/>
                <w:b/>
                <w:sz w:val="24"/>
                <w:lang w:val="en-US" w:eastAsia="zh-CN"/>
              </w:rPr>
              <w:t>序号</w:t>
            </w:r>
          </w:p>
        </w:tc>
        <w:tc>
          <w:tcPr>
            <w:tcW w:w="2573" w:type="dxa"/>
            <w:noWrap w:val="0"/>
            <w:vAlign w:val="top"/>
          </w:tcPr>
          <w:p>
            <w:pPr>
              <w:pStyle w:val="8"/>
              <w:spacing w:before="156"/>
              <w:jc w:val="center"/>
              <w:rPr>
                <w:rFonts w:hint="eastAsia" w:hAnsi="宋体"/>
                <w:b/>
                <w:sz w:val="24"/>
                <w:lang w:val="en-US" w:eastAsia="zh-CN"/>
              </w:rPr>
            </w:pPr>
            <w:r>
              <w:rPr>
                <w:rFonts w:hint="eastAsia" w:hAnsi="宋体"/>
                <w:b/>
                <w:sz w:val="24"/>
                <w:lang w:val="en-US" w:eastAsia="zh-CN"/>
              </w:rPr>
              <w:t>服务内容</w:t>
            </w:r>
          </w:p>
        </w:tc>
        <w:tc>
          <w:tcPr>
            <w:tcW w:w="1238" w:type="dxa"/>
            <w:noWrap w:val="0"/>
            <w:vAlign w:val="top"/>
          </w:tcPr>
          <w:p>
            <w:pPr>
              <w:pStyle w:val="8"/>
              <w:spacing w:before="156"/>
              <w:jc w:val="center"/>
              <w:rPr>
                <w:rFonts w:hint="eastAsia" w:hAnsi="宋体"/>
                <w:b/>
                <w:sz w:val="24"/>
                <w:lang w:val="en-US" w:eastAsia="zh-CN"/>
              </w:rPr>
            </w:pPr>
            <w:r>
              <w:rPr>
                <w:rFonts w:hint="eastAsia" w:hAnsi="宋体"/>
                <w:b/>
                <w:sz w:val="24"/>
                <w:lang w:val="en-US" w:eastAsia="zh-CN"/>
              </w:rPr>
              <w:t>服务明细</w:t>
            </w:r>
          </w:p>
        </w:tc>
        <w:tc>
          <w:tcPr>
            <w:tcW w:w="1300" w:type="dxa"/>
            <w:noWrap w:val="0"/>
            <w:vAlign w:val="top"/>
          </w:tcPr>
          <w:p>
            <w:pPr>
              <w:pStyle w:val="8"/>
              <w:spacing w:before="156"/>
              <w:jc w:val="center"/>
              <w:rPr>
                <w:rFonts w:hint="eastAsia" w:hAnsi="宋体"/>
                <w:b/>
                <w:sz w:val="24"/>
                <w:lang w:val="en-US" w:eastAsia="zh-CN"/>
              </w:rPr>
            </w:pPr>
            <w:r>
              <w:rPr>
                <w:rFonts w:hint="eastAsia" w:hAnsi="宋体"/>
                <w:b/>
                <w:sz w:val="24"/>
                <w:lang w:val="en-US" w:eastAsia="zh-CN"/>
              </w:rPr>
              <w:t>数量</w:t>
            </w:r>
          </w:p>
        </w:tc>
        <w:tc>
          <w:tcPr>
            <w:tcW w:w="1412" w:type="dxa"/>
            <w:noWrap w:val="0"/>
            <w:vAlign w:val="top"/>
          </w:tcPr>
          <w:p>
            <w:pPr>
              <w:pStyle w:val="8"/>
              <w:spacing w:before="156"/>
              <w:jc w:val="center"/>
              <w:rPr>
                <w:rFonts w:hint="eastAsia" w:hAnsi="宋体"/>
                <w:b/>
                <w:sz w:val="24"/>
                <w:lang w:val="en-US" w:eastAsia="zh-CN"/>
              </w:rPr>
            </w:pPr>
            <w:r>
              <w:rPr>
                <w:rFonts w:hint="eastAsia" w:hAnsi="宋体"/>
                <w:b/>
                <w:sz w:val="24"/>
                <w:lang w:val="en-US" w:eastAsia="zh-CN"/>
              </w:rPr>
              <w:t>单价</w:t>
            </w:r>
          </w:p>
        </w:tc>
        <w:tc>
          <w:tcPr>
            <w:tcW w:w="1725" w:type="dxa"/>
            <w:noWrap w:val="0"/>
            <w:vAlign w:val="top"/>
          </w:tcPr>
          <w:p>
            <w:pPr>
              <w:pStyle w:val="8"/>
              <w:spacing w:before="156"/>
              <w:jc w:val="center"/>
              <w:rPr>
                <w:rFonts w:hint="eastAsia" w:hAnsi="宋体"/>
                <w:b/>
                <w:sz w:val="24"/>
                <w:lang w:val="en-US" w:eastAsia="zh-CN"/>
              </w:rPr>
            </w:pPr>
            <w:r>
              <w:rPr>
                <w:rFonts w:hint="eastAsia" w:hAnsi="宋体"/>
                <w:b/>
                <w:sz w:val="24"/>
                <w:lang w:val="en-US" w:eastAsia="zh-CN"/>
              </w:rPr>
              <w:t>总价</w:t>
            </w:r>
          </w:p>
        </w:tc>
        <w:tc>
          <w:tcPr>
            <w:tcW w:w="1038" w:type="dxa"/>
            <w:noWrap w:val="0"/>
            <w:vAlign w:val="top"/>
          </w:tcPr>
          <w:p>
            <w:pPr>
              <w:pStyle w:val="8"/>
              <w:spacing w:before="156"/>
              <w:jc w:val="center"/>
              <w:rPr>
                <w:rFonts w:hint="eastAsia" w:hAnsi="宋体"/>
                <w:b/>
                <w:sz w:val="24"/>
                <w:lang w:val="en-US" w:eastAsia="zh-CN"/>
              </w:rPr>
            </w:pPr>
            <w:r>
              <w:rPr>
                <w:rFonts w:hint="eastAsia" w:hAnsi="宋体"/>
                <w:b/>
                <w:sz w:val="24"/>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814" w:type="dxa"/>
            <w:noWrap w:val="0"/>
            <w:vAlign w:val="top"/>
          </w:tcPr>
          <w:p>
            <w:pPr>
              <w:pStyle w:val="8"/>
              <w:jc w:val="center"/>
              <w:rPr>
                <w:rFonts w:hint="eastAsia" w:hAnsi="宋体"/>
                <w:b/>
                <w:sz w:val="24"/>
                <w:lang w:val="en-US" w:eastAsia="zh-CN"/>
              </w:rPr>
            </w:pPr>
            <w:r>
              <w:rPr>
                <w:rFonts w:hint="eastAsia" w:hAnsi="宋体"/>
                <w:b/>
                <w:sz w:val="24"/>
                <w:lang w:val="en-US" w:eastAsia="zh-CN"/>
              </w:rPr>
              <w:t>1</w:t>
            </w:r>
          </w:p>
        </w:tc>
        <w:tc>
          <w:tcPr>
            <w:tcW w:w="2573" w:type="dxa"/>
            <w:noWrap w:val="0"/>
            <w:vAlign w:val="top"/>
          </w:tcPr>
          <w:p>
            <w:pPr>
              <w:pStyle w:val="8"/>
              <w:rPr>
                <w:rFonts w:hint="eastAsia" w:hAnsi="宋体"/>
                <w:sz w:val="24"/>
                <w:lang w:val="en-US" w:eastAsia="zh-CN"/>
              </w:rPr>
            </w:pPr>
          </w:p>
        </w:tc>
        <w:tc>
          <w:tcPr>
            <w:tcW w:w="1238" w:type="dxa"/>
            <w:noWrap w:val="0"/>
            <w:vAlign w:val="top"/>
          </w:tcPr>
          <w:p>
            <w:pPr>
              <w:pStyle w:val="8"/>
              <w:rPr>
                <w:rFonts w:hint="eastAsia" w:hAnsi="宋体"/>
                <w:sz w:val="24"/>
                <w:lang w:val="en-US" w:eastAsia="zh-CN"/>
              </w:rPr>
            </w:pPr>
          </w:p>
        </w:tc>
        <w:tc>
          <w:tcPr>
            <w:tcW w:w="1300" w:type="dxa"/>
            <w:noWrap w:val="0"/>
            <w:vAlign w:val="top"/>
          </w:tcPr>
          <w:p>
            <w:pPr>
              <w:pStyle w:val="8"/>
              <w:rPr>
                <w:rFonts w:hint="eastAsia" w:hAnsi="宋体"/>
                <w:sz w:val="24"/>
                <w:lang w:val="en-US" w:eastAsia="zh-CN"/>
              </w:rPr>
            </w:pPr>
          </w:p>
        </w:tc>
        <w:tc>
          <w:tcPr>
            <w:tcW w:w="1412" w:type="dxa"/>
            <w:noWrap w:val="0"/>
            <w:vAlign w:val="top"/>
          </w:tcPr>
          <w:p>
            <w:pPr>
              <w:pStyle w:val="8"/>
              <w:rPr>
                <w:rFonts w:hint="eastAsia" w:hAnsi="宋体"/>
                <w:sz w:val="24"/>
                <w:lang w:val="en-US" w:eastAsia="zh-CN"/>
              </w:rPr>
            </w:pPr>
          </w:p>
        </w:tc>
        <w:tc>
          <w:tcPr>
            <w:tcW w:w="1725" w:type="dxa"/>
            <w:noWrap w:val="0"/>
            <w:vAlign w:val="top"/>
          </w:tcPr>
          <w:p>
            <w:pPr>
              <w:pStyle w:val="8"/>
              <w:rPr>
                <w:rFonts w:hint="eastAsia" w:hAnsi="宋体"/>
                <w:sz w:val="24"/>
                <w:lang w:val="en-US" w:eastAsia="zh-CN"/>
              </w:rPr>
            </w:pPr>
          </w:p>
        </w:tc>
        <w:tc>
          <w:tcPr>
            <w:tcW w:w="1038" w:type="dxa"/>
            <w:noWrap w:val="0"/>
            <w:vAlign w:val="top"/>
          </w:tcPr>
          <w:p>
            <w:pPr>
              <w:pStyle w:val="8"/>
              <w:rPr>
                <w:rFonts w:hint="eastAsia" w:hAnsi="宋体"/>
                <w:sz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814" w:type="dxa"/>
            <w:noWrap w:val="0"/>
            <w:vAlign w:val="top"/>
          </w:tcPr>
          <w:p>
            <w:pPr>
              <w:pStyle w:val="8"/>
              <w:jc w:val="center"/>
              <w:rPr>
                <w:rFonts w:hint="eastAsia" w:hAnsi="宋体"/>
                <w:b/>
                <w:sz w:val="24"/>
                <w:lang w:val="en-US" w:eastAsia="zh-CN"/>
              </w:rPr>
            </w:pPr>
            <w:r>
              <w:rPr>
                <w:rFonts w:hint="eastAsia" w:hAnsi="宋体"/>
                <w:b/>
                <w:sz w:val="24"/>
                <w:lang w:val="en-US" w:eastAsia="zh-CN"/>
              </w:rPr>
              <w:t>2</w:t>
            </w:r>
          </w:p>
        </w:tc>
        <w:tc>
          <w:tcPr>
            <w:tcW w:w="2573" w:type="dxa"/>
            <w:noWrap w:val="0"/>
            <w:vAlign w:val="top"/>
          </w:tcPr>
          <w:p>
            <w:pPr>
              <w:pStyle w:val="8"/>
              <w:rPr>
                <w:rFonts w:hint="eastAsia" w:hAnsi="宋体"/>
                <w:sz w:val="24"/>
                <w:lang w:val="en-US" w:eastAsia="zh-CN"/>
              </w:rPr>
            </w:pPr>
          </w:p>
        </w:tc>
        <w:tc>
          <w:tcPr>
            <w:tcW w:w="1238" w:type="dxa"/>
            <w:noWrap w:val="0"/>
            <w:vAlign w:val="top"/>
          </w:tcPr>
          <w:p>
            <w:pPr>
              <w:pStyle w:val="8"/>
              <w:rPr>
                <w:rFonts w:hint="eastAsia" w:hAnsi="宋体"/>
                <w:sz w:val="24"/>
                <w:lang w:val="en-US" w:eastAsia="zh-CN"/>
              </w:rPr>
            </w:pPr>
          </w:p>
        </w:tc>
        <w:tc>
          <w:tcPr>
            <w:tcW w:w="1300" w:type="dxa"/>
            <w:noWrap w:val="0"/>
            <w:vAlign w:val="top"/>
          </w:tcPr>
          <w:p>
            <w:pPr>
              <w:pStyle w:val="8"/>
              <w:rPr>
                <w:rFonts w:hint="eastAsia" w:hAnsi="宋体"/>
                <w:sz w:val="24"/>
                <w:lang w:val="en-US" w:eastAsia="zh-CN"/>
              </w:rPr>
            </w:pPr>
          </w:p>
        </w:tc>
        <w:tc>
          <w:tcPr>
            <w:tcW w:w="1412" w:type="dxa"/>
            <w:noWrap w:val="0"/>
            <w:vAlign w:val="top"/>
          </w:tcPr>
          <w:p>
            <w:pPr>
              <w:pStyle w:val="8"/>
              <w:rPr>
                <w:rFonts w:hint="eastAsia" w:hAnsi="宋体"/>
                <w:sz w:val="24"/>
                <w:lang w:val="en-US" w:eastAsia="zh-CN"/>
              </w:rPr>
            </w:pPr>
          </w:p>
        </w:tc>
        <w:tc>
          <w:tcPr>
            <w:tcW w:w="1725" w:type="dxa"/>
            <w:noWrap w:val="0"/>
            <w:vAlign w:val="top"/>
          </w:tcPr>
          <w:p>
            <w:pPr>
              <w:pStyle w:val="8"/>
              <w:rPr>
                <w:rFonts w:hint="eastAsia" w:hAnsi="宋体"/>
                <w:sz w:val="24"/>
                <w:lang w:val="en-US" w:eastAsia="zh-CN"/>
              </w:rPr>
            </w:pPr>
          </w:p>
        </w:tc>
        <w:tc>
          <w:tcPr>
            <w:tcW w:w="1038" w:type="dxa"/>
            <w:noWrap w:val="0"/>
            <w:vAlign w:val="top"/>
          </w:tcPr>
          <w:p>
            <w:pPr>
              <w:pStyle w:val="8"/>
              <w:rPr>
                <w:rFonts w:hint="eastAsia" w:hAnsi="宋体"/>
                <w:sz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814" w:type="dxa"/>
            <w:noWrap w:val="0"/>
            <w:vAlign w:val="top"/>
          </w:tcPr>
          <w:p>
            <w:pPr>
              <w:pStyle w:val="8"/>
              <w:jc w:val="center"/>
              <w:rPr>
                <w:rFonts w:hint="eastAsia" w:hAnsi="宋体"/>
                <w:b/>
                <w:sz w:val="24"/>
                <w:lang w:val="en-US" w:eastAsia="zh-CN"/>
              </w:rPr>
            </w:pPr>
            <w:r>
              <w:rPr>
                <w:rFonts w:hint="eastAsia" w:hAnsi="宋体"/>
                <w:b/>
                <w:sz w:val="24"/>
                <w:lang w:val="en-US" w:eastAsia="zh-CN"/>
              </w:rPr>
              <w:t>3</w:t>
            </w:r>
          </w:p>
        </w:tc>
        <w:tc>
          <w:tcPr>
            <w:tcW w:w="2573" w:type="dxa"/>
            <w:noWrap w:val="0"/>
            <w:vAlign w:val="top"/>
          </w:tcPr>
          <w:p>
            <w:pPr>
              <w:pStyle w:val="8"/>
              <w:rPr>
                <w:rFonts w:hint="eastAsia" w:hAnsi="宋体"/>
                <w:sz w:val="24"/>
                <w:lang w:val="en-US" w:eastAsia="zh-CN"/>
              </w:rPr>
            </w:pPr>
          </w:p>
        </w:tc>
        <w:tc>
          <w:tcPr>
            <w:tcW w:w="1238" w:type="dxa"/>
            <w:noWrap w:val="0"/>
            <w:vAlign w:val="top"/>
          </w:tcPr>
          <w:p>
            <w:pPr>
              <w:pStyle w:val="8"/>
              <w:rPr>
                <w:rFonts w:hint="eastAsia" w:hAnsi="宋体"/>
                <w:sz w:val="24"/>
                <w:lang w:val="en-US" w:eastAsia="zh-CN"/>
              </w:rPr>
            </w:pPr>
          </w:p>
        </w:tc>
        <w:tc>
          <w:tcPr>
            <w:tcW w:w="1300" w:type="dxa"/>
            <w:noWrap w:val="0"/>
            <w:vAlign w:val="top"/>
          </w:tcPr>
          <w:p>
            <w:pPr>
              <w:pStyle w:val="8"/>
              <w:rPr>
                <w:rFonts w:hint="eastAsia" w:hAnsi="宋体"/>
                <w:sz w:val="24"/>
                <w:lang w:val="en-US" w:eastAsia="zh-CN"/>
              </w:rPr>
            </w:pPr>
          </w:p>
        </w:tc>
        <w:tc>
          <w:tcPr>
            <w:tcW w:w="1412" w:type="dxa"/>
            <w:noWrap w:val="0"/>
            <w:vAlign w:val="top"/>
          </w:tcPr>
          <w:p>
            <w:pPr>
              <w:pStyle w:val="8"/>
              <w:rPr>
                <w:rFonts w:hint="eastAsia" w:hAnsi="宋体"/>
                <w:sz w:val="24"/>
                <w:lang w:val="en-US" w:eastAsia="zh-CN"/>
              </w:rPr>
            </w:pPr>
          </w:p>
        </w:tc>
        <w:tc>
          <w:tcPr>
            <w:tcW w:w="1725" w:type="dxa"/>
            <w:noWrap w:val="0"/>
            <w:vAlign w:val="top"/>
          </w:tcPr>
          <w:p>
            <w:pPr>
              <w:pStyle w:val="8"/>
              <w:rPr>
                <w:rFonts w:hint="eastAsia" w:hAnsi="宋体"/>
                <w:sz w:val="24"/>
                <w:lang w:val="en-US" w:eastAsia="zh-CN"/>
              </w:rPr>
            </w:pPr>
          </w:p>
        </w:tc>
        <w:tc>
          <w:tcPr>
            <w:tcW w:w="1038" w:type="dxa"/>
            <w:noWrap w:val="0"/>
            <w:vAlign w:val="top"/>
          </w:tcPr>
          <w:p>
            <w:pPr>
              <w:pStyle w:val="8"/>
              <w:rPr>
                <w:rFonts w:hint="eastAsia" w:hAnsi="宋体"/>
                <w:sz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814" w:type="dxa"/>
            <w:noWrap w:val="0"/>
            <w:vAlign w:val="top"/>
          </w:tcPr>
          <w:p>
            <w:pPr>
              <w:pStyle w:val="8"/>
              <w:jc w:val="center"/>
              <w:rPr>
                <w:rFonts w:hint="eastAsia" w:hAnsi="宋体"/>
                <w:b/>
                <w:sz w:val="24"/>
                <w:lang w:val="en-US" w:eastAsia="zh-CN"/>
              </w:rPr>
            </w:pPr>
            <w:r>
              <w:rPr>
                <w:rFonts w:hint="eastAsia" w:hAnsi="宋体"/>
                <w:b/>
                <w:sz w:val="24"/>
                <w:lang w:val="en-US" w:eastAsia="zh-CN"/>
              </w:rPr>
              <w:t>4</w:t>
            </w:r>
          </w:p>
        </w:tc>
        <w:tc>
          <w:tcPr>
            <w:tcW w:w="2573" w:type="dxa"/>
            <w:noWrap w:val="0"/>
            <w:vAlign w:val="top"/>
          </w:tcPr>
          <w:p>
            <w:pPr>
              <w:pStyle w:val="8"/>
              <w:rPr>
                <w:rFonts w:hint="eastAsia" w:hAnsi="宋体"/>
                <w:sz w:val="24"/>
                <w:lang w:val="en-US" w:eastAsia="zh-CN"/>
              </w:rPr>
            </w:pPr>
          </w:p>
        </w:tc>
        <w:tc>
          <w:tcPr>
            <w:tcW w:w="1238" w:type="dxa"/>
            <w:noWrap w:val="0"/>
            <w:vAlign w:val="top"/>
          </w:tcPr>
          <w:p>
            <w:pPr>
              <w:pStyle w:val="8"/>
              <w:rPr>
                <w:rFonts w:hint="eastAsia" w:hAnsi="宋体"/>
                <w:sz w:val="24"/>
                <w:lang w:val="en-US" w:eastAsia="zh-CN"/>
              </w:rPr>
            </w:pPr>
          </w:p>
        </w:tc>
        <w:tc>
          <w:tcPr>
            <w:tcW w:w="1300" w:type="dxa"/>
            <w:noWrap w:val="0"/>
            <w:vAlign w:val="top"/>
          </w:tcPr>
          <w:p>
            <w:pPr>
              <w:pStyle w:val="8"/>
              <w:rPr>
                <w:rFonts w:hint="eastAsia" w:hAnsi="宋体"/>
                <w:sz w:val="24"/>
                <w:lang w:val="en-US" w:eastAsia="zh-CN"/>
              </w:rPr>
            </w:pPr>
          </w:p>
        </w:tc>
        <w:tc>
          <w:tcPr>
            <w:tcW w:w="1412" w:type="dxa"/>
            <w:noWrap w:val="0"/>
            <w:vAlign w:val="top"/>
          </w:tcPr>
          <w:p>
            <w:pPr>
              <w:pStyle w:val="8"/>
              <w:rPr>
                <w:rFonts w:hint="eastAsia" w:hAnsi="宋体"/>
                <w:sz w:val="24"/>
                <w:lang w:val="en-US" w:eastAsia="zh-CN"/>
              </w:rPr>
            </w:pPr>
          </w:p>
        </w:tc>
        <w:tc>
          <w:tcPr>
            <w:tcW w:w="1725" w:type="dxa"/>
            <w:noWrap w:val="0"/>
            <w:vAlign w:val="top"/>
          </w:tcPr>
          <w:p>
            <w:pPr>
              <w:pStyle w:val="8"/>
              <w:rPr>
                <w:rFonts w:hint="eastAsia" w:hAnsi="宋体"/>
                <w:sz w:val="24"/>
                <w:lang w:val="en-US" w:eastAsia="zh-CN"/>
              </w:rPr>
            </w:pPr>
          </w:p>
        </w:tc>
        <w:tc>
          <w:tcPr>
            <w:tcW w:w="1038" w:type="dxa"/>
            <w:noWrap w:val="0"/>
            <w:vAlign w:val="top"/>
          </w:tcPr>
          <w:p>
            <w:pPr>
              <w:pStyle w:val="8"/>
              <w:rPr>
                <w:rFonts w:hint="eastAsia" w:hAnsi="宋体"/>
                <w:sz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814" w:type="dxa"/>
            <w:noWrap w:val="0"/>
            <w:vAlign w:val="top"/>
          </w:tcPr>
          <w:p>
            <w:pPr>
              <w:pStyle w:val="8"/>
              <w:jc w:val="center"/>
              <w:rPr>
                <w:rFonts w:hint="eastAsia" w:hAnsi="宋体"/>
                <w:b/>
                <w:sz w:val="24"/>
                <w:lang w:val="en-US" w:eastAsia="zh-CN"/>
              </w:rPr>
            </w:pPr>
            <w:r>
              <w:rPr>
                <w:rFonts w:hint="eastAsia" w:hAnsi="宋体"/>
                <w:b/>
                <w:sz w:val="24"/>
                <w:lang w:val="en-US" w:eastAsia="zh-CN"/>
              </w:rPr>
              <w:t>5</w:t>
            </w:r>
          </w:p>
        </w:tc>
        <w:tc>
          <w:tcPr>
            <w:tcW w:w="2573" w:type="dxa"/>
            <w:noWrap w:val="0"/>
            <w:vAlign w:val="top"/>
          </w:tcPr>
          <w:p>
            <w:pPr>
              <w:pStyle w:val="8"/>
              <w:rPr>
                <w:rFonts w:hint="eastAsia" w:hAnsi="宋体"/>
                <w:sz w:val="24"/>
                <w:lang w:val="en-US" w:eastAsia="zh-CN"/>
              </w:rPr>
            </w:pPr>
          </w:p>
        </w:tc>
        <w:tc>
          <w:tcPr>
            <w:tcW w:w="1238" w:type="dxa"/>
            <w:noWrap w:val="0"/>
            <w:vAlign w:val="top"/>
          </w:tcPr>
          <w:p>
            <w:pPr>
              <w:pStyle w:val="8"/>
              <w:rPr>
                <w:rFonts w:hint="eastAsia" w:hAnsi="宋体"/>
                <w:sz w:val="24"/>
                <w:lang w:val="en-US" w:eastAsia="zh-CN"/>
              </w:rPr>
            </w:pPr>
          </w:p>
        </w:tc>
        <w:tc>
          <w:tcPr>
            <w:tcW w:w="1300" w:type="dxa"/>
            <w:noWrap w:val="0"/>
            <w:vAlign w:val="top"/>
          </w:tcPr>
          <w:p>
            <w:pPr>
              <w:pStyle w:val="8"/>
              <w:rPr>
                <w:rFonts w:hint="eastAsia" w:hAnsi="宋体"/>
                <w:sz w:val="24"/>
                <w:lang w:val="en-US" w:eastAsia="zh-CN"/>
              </w:rPr>
            </w:pPr>
          </w:p>
        </w:tc>
        <w:tc>
          <w:tcPr>
            <w:tcW w:w="1412" w:type="dxa"/>
            <w:noWrap w:val="0"/>
            <w:vAlign w:val="top"/>
          </w:tcPr>
          <w:p>
            <w:pPr>
              <w:pStyle w:val="8"/>
              <w:rPr>
                <w:rFonts w:hint="eastAsia" w:hAnsi="宋体"/>
                <w:sz w:val="24"/>
                <w:lang w:val="en-US" w:eastAsia="zh-CN"/>
              </w:rPr>
            </w:pPr>
          </w:p>
        </w:tc>
        <w:tc>
          <w:tcPr>
            <w:tcW w:w="1725" w:type="dxa"/>
            <w:noWrap w:val="0"/>
            <w:vAlign w:val="top"/>
          </w:tcPr>
          <w:p>
            <w:pPr>
              <w:pStyle w:val="8"/>
              <w:rPr>
                <w:rFonts w:hint="eastAsia" w:hAnsi="宋体"/>
                <w:sz w:val="24"/>
                <w:lang w:val="en-US" w:eastAsia="zh-CN"/>
              </w:rPr>
            </w:pPr>
          </w:p>
        </w:tc>
        <w:tc>
          <w:tcPr>
            <w:tcW w:w="1038" w:type="dxa"/>
            <w:noWrap w:val="0"/>
            <w:vAlign w:val="top"/>
          </w:tcPr>
          <w:p>
            <w:pPr>
              <w:pStyle w:val="8"/>
              <w:rPr>
                <w:rFonts w:hint="eastAsia" w:hAnsi="宋体"/>
                <w:sz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814" w:type="dxa"/>
            <w:noWrap w:val="0"/>
            <w:vAlign w:val="top"/>
          </w:tcPr>
          <w:p>
            <w:pPr>
              <w:pStyle w:val="8"/>
              <w:jc w:val="center"/>
              <w:rPr>
                <w:rFonts w:hint="eastAsia" w:hAnsi="宋体"/>
                <w:b/>
                <w:sz w:val="24"/>
                <w:lang w:val="en-US" w:eastAsia="zh-CN"/>
              </w:rPr>
            </w:pPr>
            <w:r>
              <w:rPr>
                <w:rFonts w:hint="eastAsia" w:hAnsi="宋体"/>
                <w:b/>
                <w:sz w:val="24"/>
                <w:lang w:val="en-US" w:eastAsia="zh-CN"/>
              </w:rPr>
              <w:t>6</w:t>
            </w:r>
          </w:p>
        </w:tc>
        <w:tc>
          <w:tcPr>
            <w:tcW w:w="2573" w:type="dxa"/>
            <w:noWrap w:val="0"/>
            <w:vAlign w:val="top"/>
          </w:tcPr>
          <w:p>
            <w:pPr>
              <w:pStyle w:val="8"/>
              <w:rPr>
                <w:rFonts w:hint="eastAsia" w:hAnsi="宋体"/>
                <w:sz w:val="24"/>
                <w:lang w:val="en-US" w:eastAsia="zh-CN"/>
              </w:rPr>
            </w:pPr>
          </w:p>
        </w:tc>
        <w:tc>
          <w:tcPr>
            <w:tcW w:w="1238" w:type="dxa"/>
            <w:noWrap w:val="0"/>
            <w:vAlign w:val="top"/>
          </w:tcPr>
          <w:p>
            <w:pPr>
              <w:pStyle w:val="8"/>
              <w:rPr>
                <w:rFonts w:hint="eastAsia" w:hAnsi="宋体"/>
                <w:sz w:val="24"/>
                <w:lang w:val="en-US" w:eastAsia="zh-CN"/>
              </w:rPr>
            </w:pPr>
          </w:p>
        </w:tc>
        <w:tc>
          <w:tcPr>
            <w:tcW w:w="1300" w:type="dxa"/>
            <w:noWrap w:val="0"/>
            <w:vAlign w:val="top"/>
          </w:tcPr>
          <w:p>
            <w:pPr>
              <w:pStyle w:val="8"/>
              <w:rPr>
                <w:rFonts w:hint="eastAsia" w:hAnsi="宋体"/>
                <w:sz w:val="24"/>
                <w:lang w:val="en-US" w:eastAsia="zh-CN"/>
              </w:rPr>
            </w:pPr>
          </w:p>
        </w:tc>
        <w:tc>
          <w:tcPr>
            <w:tcW w:w="1412" w:type="dxa"/>
            <w:noWrap w:val="0"/>
            <w:vAlign w:val="top"/>
          </w:tcPr>
          <w:p>
            <w:pPr>
              <w:pStyle w:val="8"/>
              <w:rPr>
                <w:rFonts w:hint="eastAsia" w:hAnsi="宋体"/>
                <w:sz w:val="24"/>
                <w:lang w:val="en-US" w:eastAsia="zh-CN"/>
              </w:rPr>
            </w:pPr>
          </w:p>
        </w:tc>
        <w:tc>
          <w:tcPr>
            <w:tcW w:w="1725" w:type="dxa"/>
            <w:noWrap w:val="0"/>
            <w:vAlign w:val="top"/>
          </w:tcPr>
          <w:p>
            <w:pPr>
              <w:pStyle w:val="8"/>
              <w:rPr>
                <w:rFonts w:hint="eastAsia" w:hAnsi="宋体"/>
                <w:sz w:val="24"/>
                <w:lang w:val="en-US" w:eastAsia="zh-CN"/>
              </w:rPr>
            </w:pPr>
          </w:p>
        </w:tc>
        <w:tc>
          <w:tcPr>
            <w:tcW w:w="1038" w:type="dxa"/>
            <w:noWrap w:val="0"/>
            <w:vAlign w:val="top"/>
          </w:tcPr>
          <w:p>
            <w:pPr>
              <w:pStyle w:val="8"/>
              <w:rPr>
                <w:rFonts w:hint="eastAsia" w:hAnsi="宋体"/>
                <w:sz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814" w:type="dxa"/>
            <w:noWrap w:val="0"/>
            <w:vAlign w:val="top"/>
          </w:tcPr>
          <w:p>
            <w:pPr>
              <w:pStyle w:val="8"/>
              <w:jc w:val="center"/>
              <w:rPr>
                <w:rFonts w:hint="eastAsia" w:hAnsi="宋体"/>
                <w:b/>
                <w:sz w:val="24"/>
                <w:lang w:val="en-US" w:eastAsia="zh-CN"/>
              </w:rPr>
            </w:pPr>
            <w:r>
              <w:rPr>
                <w:rFonts w:hint="eastAsia" w:hAnsi="宋体"/>
                <w:b/>
                <w:sz w:val="24"/>
                <w:lang w:val="en-US" w:eastAsia="zh-CN"/>
              </w:rPr>
              <w:t>7</w:t>
            </w:r>
          </w:p>
        </w:tc>
        <w:tc>
          <w:tcPr>
            <w:tcW w:w="2573" w:type="dxa"/>
            <w:noWrap w:val="0"/>
            <w:vAlign w:val="top"/>
          </w:tcPr>
          <w:p>
            <w:pPr>
              <w:pStyle w:val="8"/>
              <w:rPr>
                <w:rFonts w:hint="eastAsia" w:hAnsi="宋体"/>
                <w:sz w:val="24"/>
                <w:lang w:val="en-US" w:eastAsia="zh-CN"/>
              </w:rPr>
            </w:pPr>
          </w:p>
        </w:tc>
        <w:tc>
          <w:tcPr>
            <w:tcW w:w="1238" w:type="dxa"/>
            <w:noWrap w:val="0"/>
            <w:vAlign w:val="top"/>
          </w:tcPr>
          <w:p>
            <w:pPr>
              <w:pStyle w:val="8"/>
              <w:rPr>
                <w:rFonts w:hint="eastAsia" w:hAnsi="宋体"/>
                <w:sz w:val="24"/>
                <w:lang w:val="en-US" w:eastAsia="zh-CN"/>
              </w:rPr>
            </w:pPr>
          </w:p>
        </w:tc>
        <w:tc>
          <w:tcPr>
            <w:tcW w:w="1300" w:type="dxa"/>
            <w:noWrap w:val="0"/>
            <w:vAlign w:val="top"/>
          </w:tcPr>
          <w:p>
            <w:pPr>
              <w:pStyle w:val="8"/>
              <w:rPr>
                <w:rFonts w:hint="eastAsia" w:hAnsi="宋体"/>
                <w:sz w:val="24"/>
                <w:lang w:val="en-US" w:eastAsia="zh-CN"/>
              </w:rPr>
            </w:pPr>
          </w:p>
        </w:tc>
        <w:tc>
          <w:tcPr>
            <w:tcW w:w="1412" w:type="dxa"/>
            <w:noWrap w:val="0"/>
            <w:vAlign w:val="top"/>
          </w:tcPr>
          <w:p>
            <w:pPr>
              <w:pStyle w:val="8"/>
              <w:rPr>
                <w:rFonts w:hint="eastAsia" w:hAnsi="宋体"/>
                <w:sz w:val="24"/>
                <w:lang w:val="en-US" w:eastAsia="zh-CN"/>
              </w:rPr>
            </w:pPr>
          </w:p>
        </w:tc>
        <w:tc>
          <w:tcPr>
            <w:tcW w:w="1725" w:type="dxa"/>
            <w:noWrap w:val="0"/>
            <w:vAlign w:val="top"/>
          </w:tcPr>
          <w:p>
            <w:pPr>
              <w:pStyle w:val="8"/>
              <w:rPr>
                <w:rFonts w:hint="eastAsia" w:hAnsi="宋体"/>
                <w:sz w:val="24"/>
                <w:lang w:val="en-US" w:eastAsia="zh-CN"/>
              </w:rPr>
            </w:pPr>
          </w:p>
        </w:tc>
        <w:tc>
          <w:tcPr>
            <w:tcW w:w="1038" w:type="dxa"/>
            <w:noWrap w:val="0"/>
            <w:vAlign w:val="top"/>
          </w:tcPr>
          <w:p>
            <w:pPr>
              <w:pStyle w:val="8"/>
              <w:rPr>
                <w:rFonts w:hint="eastAsia" w:hAnsi="宋体"/>
                <w:sz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814" w:type="dxa"/>
            <w:noWrap w:val="0"/>
            <w:vAlign w:val="top"/>
          </w:tcPr>
          <w:p>
            <w:pPr>
              <w:pStyle w:val="8"/>
              <w:jc w:val="center"/>
              <w:rPr>
                <w:rFonts w:hint="eastAsia" w:hAnsi="宋体"/>
                <w:b/>
                <w:sz w:val="24"/>
                <w:lang w:val="en-US" w:eastAsia="zh-CN"/>
              </w:rPr>
            </w:pPr>
            <w:r>
              <w:rPr>
                <w:rFonts w:hint="eastAsia" w:hAnsi="宋体"/>
                <w:b/>
                <w:sz w:val="24"/>
                <w:lang w:val="en-US" w:eastAsia="zh-CN"/>
              </w:rPr>
              <w:t>8</w:t>
            </w:r>
          </w:p>
        </w:tc>
        <w:tc>
          <w:tcPr>
            <w:tcW w:w="2573" w:type="dxa"/>
            <w:noWrap w:val="0"/>
            <w:vAlign w:val="top"/>
          </w:tcPr>
          <w:p>
            <w:pPr>
              <w:pStyle w:val="8"/>
              <w:rPr>
                <w:rFonts w:hint="eastAsia" w:hAnsi="宋体"/>
                <w:sz w:val="24"/>
                <w:lang w:val="en-US" w:eastAsia="zh-CN"/>
              </w:rPr>
            </w:pPr>
          </w:p>
        </w:tc>
        <w:tc>
          <w:tcPr>
            <w:tcW w:w="1238" w:type="dxa"/>
            <w:noWrap w:val="0"/>
            <w:vAlign w:val="top"/>
          </w:tcPr>
          <w:p>
            <w:pPr>
              <w:pStyle w:val="8"/>
              <w:rPr>
                <w:rFonts w:hint="eastAsia" w:hAnsi="宋体"/>
                <w:sz w:val="24"/>
                <w:lang w:val="en-US" w:eastAsia="zh-CN"/>
              </w:rPr>
            </w:pPr>
          </w:p>
        </w:tc>
        <w:tc>
          <w:tcPr>
            <w:tcW w:w="1300" w:type="dxa"/>
            <w:noWrap w:val="0"/>
            <w:vAlign w:val="top"/>
          </w:tcPr>
          <w:p>
            <w:pPr>
              <w:pStyle w:val="8"/>
              <w:rPr>
                <w:rFonts w:hint="eastAsia" w:hAnsi="宋体"/>
                <w:sz w:val="24"/>
                <w:lang w:val="en-US" w:eastAsia="zh-CN"/>
              </w:rPr>
            </w:pPr>
          </w:p>
        </w:tc>
        <w:tc>
          <w:tcPr>
            <w:tcW w:w="1412" w:type="dxa"/>
            <w:noWrap w:val="0"/>
            <w:vAlign w:val="top"/>
          </w:tcPr>
          <w:p>
            <w:pPr>
              <w:pStyle w:val="8"/>
              <w:rPr>
                <w:rFonts w:hint="eastAsia" w:hAnsi="宋体"/>
                <w:sz w:val="24"/>
                <w:lang w:val="en-US" w:eastAsia="zh-CN"/>
              </w:rPr>
            </w:pPr>
          </w:p>
        </w:tc>
        <w:tc>
          <w:tcPr>
            <w:tcW w:w="1725" w:type="dxa"/>
            <w:noWrap w:val="0"/>
            <w:vAlign w:val="top"/>
          </w:tcPr>
          <w:p>
            <w:pPr>
              <w:pStyle w:val="8"/>
              <w:rPr>
                <w:rFonts w:hint="eastAsia" w:hAnsi="宋体"/>
                <w:sz w:val="24"/>
                <w:lang w:val="en-US" w:eastAsia="zh-CN"/>
              </w:rPr>
            </w:pPr>
          </w:p>
        </w:tc>
        <w:tc>
          <w:tcPr>
            <w:tcW w:w="1038" w:type="dxa"/>
            <w:noWrap w:val="0"/>
            <w:vAlign w:val="top"/>
          </w:tcPr>
          <w:p>
            <w:pPr>
              <w:pStyle w:val="8"/>
              <w:rPr>
                <w:rFonts w:hint="eastAsia" w:hAnsi="宋体"/>
                <w:sz w:val="24"/>
                <w:lang w:val="en-US" w:eastAsia="zh-CN"/>
              </w:rPr>
            </w:pPr>
          </w:p>
        </w:tc>
      </w:tr>
    </w:tbl>
    <w:p>
      <w:pPr>
        <w:keepNext w:val="0"/>
        <w:keepLines w:val="0"/>
        <w:pageBreakBefore w:val="0"/>
        <w:widowControl/>
        <w:kinsoku/>
        <w:wordWrap/>
        <w:overflowPunct/>
        <w:topLinePunct w:val="0"/>
        <w:autoSpaceDE/>
        <w:autoSpaceDN/>
        <w:bidi w:val="0"/>
        <w:adjustRightInd w:val="0"/>
        <w:snapToGrid w:val="0"/>
        <w:spacing w:line="212" w:lineRule="auto"/>
        <w:textAlignment w:val="baseline"/>
        <w:rPr>
          <w:rFonts w:hint="eastAsia" w:ascii="宋体" w:hAnsi="宋体" w:eastAsia="宋体" w:cs="宋体"/>
          <w:spacing w:val="0"/>
          <w:w w:val="100"/>
          <w:position w:val="0"/>
          <w:sz w:val="25"/>
          <w:szCs w:val="25"/>
        </w:rPr>
      </w:pPr>
    </w:p>
    <w:p>
      <w:pPr>
        <w:keepNext w:val="0"/>
        <w:keepLines w:val="0"/>
        <w:pageBreakBefore w:val="0"/>
        <w:widowControl/>
        <w:kinsoku/>
        <w:wordWrap/>
        <w:overflowPunct/>
        <w:topLinePunct w:val="0"/>
        <w:autoSpaceDE/>
        <w:autoSpaceDN/>
        <w:bidi w:val="0"/>
        <w:adjustRightInd w:val="0"/>
        <w:snapToGrid w:val="0"/>
        <w:spacing w:line="212" w:lineRule="auto"/>
        <w:textAlignment w:val="baseline"/>
        <w:rPr>
          <w:rFonts w:hint="eastAsia" w:ascii="宋体" w:hAnsi="宋体" w:eastAsia="宋体" w:cs="宋体"/>
          <w:spacing w:val="0"/>
          <w:w w:val="100"/>
          <w:position w:val="0"/>
          <w:sz w:val="25"/>
          <w:szCs w:val="25"/>
        </w:rPr>
      </w:pPr>
    </w:p>
    <w:p>
      <w:pPr>
        <w:keepNext w:val="0"/>
        <w:keepLines w:val="0"/>
        <w:pageBreakBefore w:val="0"/>
        <w:widowControl/>
        <w:kinsoku/>
        <w:wordWrap/>
        <w:overflowPunct/>
        <w:topLinePunct w:val="0"/>
        <w:autoSpaceDE/>
        <w:autoSpaceDN/>
        <w:bidi w:val="0"/>
        <w:adjustRightInd w:val="0"/>
        <w:snapToGrid w:val="0"/>
        <w:spacing w:line="212" w:lineRule="auto"/>
        <w:textAlignment w:val="baseline"/>
        <w:rPr>
          <w:rFonts w:hint="eastAsia" w:ascii="宋体" w:hAnsi="宋体" w:eastAsia="宋体" w:cs="宋体"/>
          <w:spacing w:val="0"/>
          <w:w w:val="100"/>
          <w:position w:val="0"/>
          <w:sz w:val="25"/>
          <w:szCs w:val="25"/>
        </w:rPr>
      </w:pPr>
    </w:p>
    <w:p>
      <w:pPr>
        <w:keepNext w:val="0"/>
        <w:keepLines w:val="0"/>
        <w:pageBreakBefore w:val="0"/>
        <w:widowControl/>
        <w:kinsoku/>
        <w:wordWrap/>
        <w:overflowPunct/>
        <w:topLinePunct w:val="0"/>
        <w:autoSpaceDE/>
        <w:autoSpaceDN/>
        <w:bidi w:val="0"/>
        <w:adjustRightInd w:val="0"/>
        <w:snapToGrid w:val="0"/>
        <w:spacing w:line="277" w:lineRule="auto"/>
        <w:textAlignment w:val="baseline"/>
        <w:rPr>
          <w:rFonts w:hint="eastAsia" w:ascii="宋体" w:hAnsi="宋体" w:eastAsia="宋体" w:cs="宋体"/>
          <w:spacing w:val="0"/>
          <w:w w:val="100"/>
          <w:position w:val="0"/>
          <w:sz w:val="21"/>
        </w:rPr>
      </w:pPr>
    </w:p>
    <w:p>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投标人名称（加盖公章）：___________</w:t>
      </w:r>
    </w:p>
    <w:p>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日期：</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年</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月</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日</w:t>
      </w:r>
    </w:p>
    <w:p>
      <w:pPr>
        <w:keepNext w:val="0"/>
        <w:keepLines w:val="0"/>
        <w:pageBreakBefore w:val="0"/>
        <w:widowControl/>
        <w:kinsoku/>
        <w:wordWrap/>
        <w:overflowPunct/>
        <w:topLinePunct w:val="0"/>
        <w:autoSpaceDE/>
        <w:autoSpaceDN/>
        <w:bidi w:val="0"/>
        <w:adjustRightInd w:val="0"/>
        <w:snapToGrid w:val="0"/>
        <w:spacing w:line="212" w:lineRule="auto"/>
        <w:textAlignment w:val="baseline"/>
        <w:rPr>
          <w:rFonts w:hint="eastAsia" w:ascii="宋体" w:hAnsi="宋体" w:eastAsia="宋体" w:cs="宋体"/>
          <w:spacing w:val="0"/>
          <w:w w:val="100"/>
          <w:position w:val="0"/>
          <w:sz w:val="25"/>
          <w:szCs w:val="25"/>
        </w:rPr>
        <w:sectPr>
          <w:headerReference r:id="rId15" w:type="default"/>
          <w:footerReference r:id="rId16" w:type="default"/>
          <w:pgSz w:w="11907" w:h="16841"/>
          <w:pgMar w:top="1304" w:right="1059" w:bottom="1305" w:left="1117" w:header="878" w:footer="885" w:gutter="0"/>
          <w:pgBorders>
            <w:top w:val="none" w:sz="0" w:space="0"/>
            <w:left w:val="none" w:sz="0" w:space="0"/>
            <w:bottom w:val="none" w:sz="0" w:space="0"/>
            <w:right w:val="none" w:sz="0" w:space="0"/>
          </w:pgBorders>
          <w:pgNumType w:fmt="decimal"/>
          <w:cols w:space="720" w:num="1"/>
        </w:sectPr>
      </w:pPr>
    </w:p>
    <w:p>
      <w:pPr>
        <w:keepNext w:val="0"/>
        <w:keepLines w:val="0"/>
        <w:pageBreakBefore w:val="0"/>
        <w:widowControl/>
        <w:kinsoku/>
        <w:wordWrap/>
        <w:overflowPunct/>
        <w:topLinePunct w:val="0"/>
        <w:autoSpaceDE/>
        <w:autoSpaceDN/>
        <w:bidi w:val="0"/>
        <w:adjustRightInd w:val="0"/>
        <w:snapToGrid w:val="0"/>
        <w:spacing w:line="253" w:lineRule="auto"/>
        <w:textAlignment w:val="baseline"/>
        <w:rPr>
          <w:rFonts w:hint="eastAsia" w:ascii="宋体" w:hAnsi="宋体" w:eastAsia="宋体" w:cs="宋体"/>
          <w:spacing w:val="0"/>
          <w:w w:val="100"/>
          <w:position w:val="0"/>
          <w:sz w:val="21"/>
        </w:rPr>
      </w:pPr>
    </w:p>
    <w:p>
      <w:pPr>
        <w:pStyle w:val="6"/>
        <w:keepNext w:val="0"/>
        <w:keepLines w:val="0"/>
        <w:pageBreakBefore w:val="0"/>
        <w:widowControl/>
        <w:kinsoku/>
        <w:wordWrap/>
        <w:overflowPunct/>
        <w:topLinePunct w:val="0"/>
        <w:autoSpaceDE/>
        <w:autoSpaceDN/>
        <w:bidi w:val="0"/>
        <w:adjustRightInd w:val="0"/>
        <w:snapToGrid w:val="0"/>
        <w:spacing w:before="78" w:line="220" w:lineRule="auto"/>
        <w:textAlignment w:val="baseline"/>
        <w:outlineLvl w:val="2"/>
        <w:rPr>
          <w:rFonts w:hint="eastAsia" w:ascii="宋体" w:hAnsi="宋体" w:eastAsia="宋体" w:cs="宋体"/>
          <w:spacing w:val="0"/>
          <w:w w:val="100"/>
          <w:position w:val="0"/>
          <w:sz w:val="21"/>
        </w:rPr>
      </w:pPr>
      <w:bookmarkStart w:id="201" w:name="_Toc6650"/>
      <w:r>
        <w:rPr>
          <w:rFonts w:hint="eastAsia" w:ascii="宋体" w:hAnsi="宋体" w:eastAsia="宋体" w:cs="宋体"/>
          <w:spacing w:val="0"/>
          <w:w w:val="100"/>
          <w:position w:val="0"/>
          <w:sz w:val="24"/>
          <w:szCs w:val="24"/>
        </w:rPr>
        <w:t>5   合同条款偏离表（实质性格式）</w:t>
      </w:r>
      <w:bookmarkEnd w:id="201"/>
    </w:p>
    <w:p>
      <w:pPr>
        <w:keepNext w:val="0"/>
        <w:keepLines w:val="0"/>
        <w:pageBreakBefore w:val="0"/>
        <w:widowControl/>
        <w:kinsoku/>
        <w:wordWrap/>
        <w:overflowPunct/>
        <w:topLinePunct w:val="0"/>
        <w:autoSpaceDE/>
        <w:autoSpaceDN/>
        <w:bidi w:val="0"/>
        <w:adjustRightInd w:val="0"/>
        <w:snapToGrid w:val="0"/>
        <w:spacing w:line="248" w:lineRule="auto"/>
        <w:textAlignment w:val="baseline"/>
        <w:rPr>
          <w:rFonts w:hint="eastAsia" w:ascii="宋体" w:hAnsi="宋体" w:eastAsia="宋体" w:cs="宋体"/>
          <w:spacing w:val="0"/>
          <w:w w:val="100"/>
          <w:position w:val="0"/>
          <w:sz w:val="21"/>
        </w:rPr>
      </w:pPr>
    </w:p>
    <w:p>
      <w:pPr>
        <w:pStyle w:val="6"/>
        <w:keepNext w:val="0"/>
        <w:keepLines w:val="0"/>
        <w:pageBreakBefore w:val="0"/>
        <w:widowControl/>
        <w:kinsoku/>
        <w:wordWrap/>
        <w:overflowPunct/>
        <w:topLinePunct w:val="0"/>
        <w:autoSpaceDE/>
        <w:autoSpaceDN/>
        <w:bidi w:val="0"/>
        <w:adjustRightInd w:val="0"/>
        <w:snapToGrid w:val="0"/>
        <w:spacing w:line="360" w:lineRule="auto"/>
        <w:ind w:left="0"/>
        <w:jc w:val="center"/>
        <w:textAlignment w:val="baseline"/>
        <w:outlineLvl w:val="1"/>
        <w:rPr>
          <w:rFonts w:hint="eastAsia" w:ascii="宋体" w:hAnsi="宋体" w:eastAsia="宋体" w:cs="宋体"/>
          <w:spacing w:val="0"/>
          <w:w w:val="100"/>
          <w:position w:val="0"/>
          <w:sz w:val="21"/>
          <w:lang w:val="en-US" w:eastAsia="zh-CN"/>
        </w:rPr>
      </w:pPr>
      <w:bookmarkStart w:id="202" w:name="_Toc762"/>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t>合同条款偏离表</w:t>
      </w:r>
      <w:bookmarkEnd w:id="202"/>
    </w:p>
    <w:p>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sz w:val="24"/>
          <w:szCs w:val="24"/>
        </w:rPr>
        <w:t xml:space="preserve">项目编号： </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项目名称： </w:t>
      </w:r>
      <w:r>
        <w:rPr>
          <w:rFonts w:hint="eastAsia" w:ascii="宋体" w:hAnsi="宋体" w:eastAsia="宋体" w:cs="宋体"/>
          <w:spacing w:val="0"/>
          <w:w w:val="100"/>
          <w:position w:val="0"/>
          <w:sz w:val="24"/>
          <w:szCs w:val="24"/>
          <w:u w:val="single" w:color="auto"/>
        </w:rPr>
        <w:t xml:space="preserve">              </w:t>
      </w:r>
    </w:p>
    <w:tbl>
      <w:tblPr>
        <w:tblStyle w:val="22"/>
        <w:tblW w:w="9293"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58"/>
        <w:gridCol w:w="1771"/>
        <w:gridCol w:w="1675"/>
        <w:gridCol w:w="1675"/>
        <w:gridCol w:w="1876"/>
        <w:gridCol w:w="1138"/>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jc w:val="center"/>
        </w:trPr>
        <w:tc>
          <w:tcPr>
            <w:tcW w:w="1158" w:type="dxa"/>
            <w:vAlign w:val="center"/>
          </w:tcPr>
          <w:p>
            <w:pPr>
              <w:pStyle w:val="23"/>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序号</w:t>
            </w:r>
          </w:p>
        </w:tc>
        <w:tc>
          <w:tcPr>
            <w:tcW w:w="1771" w:type="dxa"/>
            <w:vAlign w:val="center"/>
          </w:tcPr>
          <w:p>
            <w:pPr>
              <w:pStyle w:val="23"/>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招标文件条目号（页码）</w:t>
            </w:r>
          </w:p>
        </w:tc>
        <w:tc>
          <w:tcPr>
            <w:tcW w:w="1675" w:type="dxa"/>
            <w:vAlign w:val="center"/>
          </w:tcPr>
          <w:p>
            <w:pPr>
              <w:pStyle w:val="23"/>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招标文件要求</w:t>
            </w:r>
          </w:p>
        </w:tc>
        <w:tc>
          <w:tcPr>
            <w:tcW w:w="1675" w:type="dxa"/>
            <w:vAlign w:val="center"/>
          </w:tcPr>
          <w:p>
            <w:pPr>
              <w:pStyle w:val="23"/>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投标文件内容</w:t>
            </w:r>
          </w:p>
        </w:tc>
        <w:tc>
          <w:tcPr>
            <w:tcW w:w="1876" w:type="dxa"/>
            <w:vAlign w:val="center"/>
          </w:tcPr>
          <w:p>
            <w:pPr>
              <w:pStyle w:val="23"/>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偏离情况</w:t>
            </w:r>
          </w:p>
        </w:tc>
        <w:tc>
          <w:tcPr>
            <w:tcW w:w="1138" w:type="dxa"/>
            <w:vAlign w:val="center"/>
          </w:tcPr>
          <w:p>
            <w:pPr>
              <w:pStyle w:val="23"/>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说明</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60" w:hRule="atLeast"/>
          <w:jc w:val="center"/>
        </w:trPr>
        <w:tc>
          <w:tcPr>
            <w:tcW w:w="9293" w:type="dxa"/>
            <w:gridSpan w:val="6"/>
            <w:vAlign w:val="top"/>
          </w:tcPr>
          <w:p>
            <w:pPr>
              <w:pStyle w:val="23"/>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14:textOutline w14:w="4359" w14:cap="flat" w14:cmpd="sng">
                  <w14:solidFill>
                    <w14:srgbClr w14:val="000000"/>
                  </w14:solidFill>
                  <w14:prstDash w14:val="solid"/>
                  <w14:miter w14:val="0"/>
                </w14:textOutline>
              </w:rPr>
              <w:t>对本项目合同条款的偏离情况</w:t>
            </w:r>
            <w:r>
              <w:rPr>
                <w:rFonts w:hint="eastAsia" w:ascii="宋体" w:hAnsi="宋体" w:eastAsia="宋体" w:cs="宋体"/>
                <w:spacing w:val="0"/>
                <w:w w:val="100"/>
                <w:position w:val="0"/>
              </w:rPr>
              <w:t>（应进行选择，未选择</w:t>
            </w:r>
            <w:r>
              <w:rPr>
                <w:rFonts w:hint="eastAsia" w:ascii="宋体" w:hAnsi="宋体" w:eastAsia="宋体" w:cs="宋体"/>
                <w:spacing w:val="0"/>
                <w:w w:val="100"/>
                <w:position w:val="0"/>
                <w14:textOutline w14:w="4359" w14:cap="flat" w14:cmpd="sng">
                  <w14:solidFill>
                    <w14:srgbClr w14:val="000000"/>
                  </w14:solidFill>
                  <w14:prstDash w14:val="solid"/>
                  <w14:miter w14:val="0"/>
                </w14:textOutline>
              </w:rPr>
              <w:t>投标无效</w:t>
            </w:r>
            <w:r>
              <w:rPr>
                <w:rFonts w:hint="eastAsia" w:ascii="宋体" w:hAnsi="宋体" w:eastAsia="宋体" w:cs="宋体"/>
                <w:spacing w:val="0"/>
                <w:w w:val="100"/>
                <w:position w:val="0"/>
              </w:rPr>
              <w:t>）：</w:t>
            </w:r>
          </w:p>
          <w:p>
            <w:pPr>
              <w:pStyle w:val="23"/>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b/>
                <w:bCs/>
                <w:spacing w:val="0"/>
                <w:w w:val="100"/>
                <w:position w:val="0"/>
                <w:sz w:val="24"/>
                <w:szCs w:val="24"/>
              </w:rPr>
              <w:sym w:font="Wingdings 2" w:char="00A3"/>
            </w:r>
            <w:r>
              <w:rPr>
                <w:rFonts w:hint="eastAsia" w:ascii="宋体" w:hAnsi="宋体" w:eastAsia="宋体" w:cs="宋体"/>
                <w:spacing w:val="0"/>
                <w:w w:val="100"/>
                <w:position w:val="0"/>
                <w14:textOutline w14:w="4359" w14:cap="flat" w14:cmpd="sng">
                  <w14:solidFill>
                    <w14:srgbClr w14:val="000000"/>
                  </w14:solidFill>
                  <w14:prstDash w14:val="solid"/>
                  <w14:miter w14:val="0"/>
                </w14:textOutline>
              </w:rPr>
              <w:t>无偏离</w:t>
            </w:r>
            <w:r>
              <w:rPr>
                <w:rFonts w:hint="eastAsia" w:ascii="宋体" w:hAnsi="宋体" w:eastAsia="宋体" w:cs="宋体"/>
                <w:spacing w:val="0"/>
                <w:w w:val="100"/>
                <w:position w:val="0"/>
              </w:rPr>
              <w:t>（如无偏离，仅选择无偏离即可；无偏离即为对合同条款中的所有要求，均视作供应商已对之理解和响应。）</w:t>
            </w:r>
          </w:p>
          <w:p>
            <w:pPr>
              <w:pStyle w:val="23"/>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b/>
                <w:bCs/>
                <w:spacing w:val="0"/>
                <w:w w:val="100"/>
                <w:position w:val="0"/>
                <w:sz w:val="24"/>
                <w:szCs w:val="24"/>
              </w:rPr>
              <w:sym w:font="Wingdings 2" w:char="00A3"/>
            </w:r>
            <w:r>
              <w:rPr>
                <w:rFonts w:hint="eastAsia" w:ascii="宋体" w:hAnsi="宋体" w:eastAsia="宋体" w:cs="宋体"/>
                <w:spacing w:val="0"/>
                <w:w w:val="100"/>
                <w:position w:val="0"/>
                <w14:textOutline w14:w="4359" w14:cap="flat" w14:cmpd="sng">
                  <w14:solidFill>
                    <w14:srgbClr w14:val="000000"/>
                  </w14:solidFill>
                  <w14:prstDash w14:val="solid"/>
                  <w14:miter w14:val="0"/>
                </w14:textOutline>
              </w:rPr>
              <w:t>有偏离</w:t>
            </w:r>
            <w:r>
              <w:rPr>
                <w:rFonts w:hint="eastAsia" w:ascii="宋体" w:hAnsi="宋体" w:eastAsia="宋体" w:cs="宋体"/>
                <w:spacing w:val="0"/>
                <w:w w:val="100"/>
                <w:position w:val="0"/>
              </w:rPr>
              <w:t>（如有偏离，则应在本表中对偏离项逐一列明，否则</w:t>
            </w:r>
            <w:r>
              <w:rPr>
                <w:rFonts w:hint="eastAsia" w:ascii="宋体" w:hAnsi="宋体" w:eastAsia="宋体" w:cs="宋体"/>
                <w:spacing w:val="0"/>
                <w:w w:val="100"/>
                <w:position w:val="0"/>
                <w14:textOutline w14:w="4359" w14:cap="flat" w14:cmpd="sng">
                  <w14:solidFill>
                    <w14:srgbClr w14:val="000000"/>
                  </w14:solidFill>
                  <w14:prstDash w14:val="solid"/>
                  <w14:miter w14:val="0"/>
                </w14:textOutline>
              </w:rPr>
              <w:t>投标无效</w:t>
            </w:r>
            <w:r>
              <w:rPr>
                <w:rFonts w:hint="eastAsia" w:ascii="宋体" w:hAnsi="宋体" w:eastAsia="宋体" w:cs="宋体"/>
                <w:spacing w:val="0"/>
                <w:w w:val="100"/>
                <w:position w:val="0"/>
              </w:rPr>
              <w:t>；对合同条款中的所有要求，除本表列明的偏离外，均视作供应商已对之理解和响应。）</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1158" w:type="dxa"/>
            <w:vAlign w:val="top"/>
          </w:tcPr>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771" w:type="dxa"/>
            <w:vAlign w:val="top"/>
          </w:tcPr>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675" w:type="dxa"/>
            <w:vAlign w:val="top"/>
          </w:tcPr>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675" w:type="dxa"/>
            <w:vAlign w:val="top"/>
          </w:tcPr>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876" w:type="dxa"/>
            <w:vAlign w:val="top"/>
          </w:tcPr>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138" w:type="dxa"/>
            <w:vAlign w:val="top"/>
          </w:tcPr>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1158" w:type="dxa"/>
            <w:vAlign w:val="top"/>
          </w:tcPr>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771" w:type="dxa"/>
            <w:vAlign w:val="top"/>
          </w:tcPr>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675" w:type="dxa"/>
            <w:vAlign w:val="top"/>
          </w:tcPr>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675" w:type="dxa"/>
            <w:vAlign w:val="top"/>
          </w:tcPr>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876" w:type="dxa"/>
            <w:vAlign w:val="top"/>
          </w:tcPr>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138" w:type="dxa"/>
            <w:vAlign w:val="top"/>
          </w:tcPr>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1158" w:type="dxa"/>
            <w:vAlign w:val="top"/>
          </w:tcPr>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771" w:type="dxa"/>
            <w:vAlign w:val="top"/>
          </w:tcPr>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675" w:type="dxa"/>
            <w:vAlign w:val="top"/>
          </w:tcPr>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675" w:type="dxa"/>
            <w:vAlign w:val="top"/>
          </w:tcPr>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876" w:type="dxa"/>
            <w:vAlign w:val="top"/>
          </w:tcPr>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138" w:type="dxa"/>
            <w:vAlign w:val="top"/>
          </w:tcPr>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jc w:val="center"/>
        </w:trPr>
        <w:tc>
          <w:tcPr>
            <w:tcW w:w="1158" w:type="dxa"/>
            <w:vAlign w:val="top"/>
          </w:tcPr>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771" w:type="dxa"/>
            <w:vAlign w:val="top"/>
          </w:tcPr>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675" w:type="dxa"/>
            <w:vAlign w:val="top"/>
          </w:tcPr>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675" w:type="dxa"/>
            <w:vAlign w:val="top"/>
          </w:tcPr>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876" w:type="dxa"/>
            <w:vAlign w:val="top"/>
          </w:tcPr>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138" w:type="dxa"/>
            <w:vAlign w:val="top"/>
          </w:tcPr>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r>
    </w:tbl>
    <w:p>
      <w:pPr>
        <w:pStyle w:val="6"/>
        <w:keepNext w:val="0"/>
        <w:keepLines w:val="0"/>
        <w:pageBreakBefore w:val="0"/>
        <w:widowControl/>
        <w:kinsoku/>
        <w:wordWrap/>
        <w:overflowPunct/>
        <w:topLinePunct w:val="0"/>
        <w:autoSpaceDE/>
        <w:autoSpaceDN/>
        <w:bidi w:val="0"/>
        <w:adjustRightInd w:val="0"/>
        <w:snapToGrid w:val="0"/>
        <w:spacing w:before="314" w:line="220" w:lineRule="auto"/>
        <w:ind w:left="122"/>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注：“偏离情况”列应据实填写“正偏离”或“负偏离”。</w:t>
      </w:r>
    </w:p>
    <w:p>
      <w:pPr>
        <w:keepNext w:val="0"/>
        <w:keepLines w:val="0"/>
        <w:pageBreakBefore w:val="0"/>
        <w:widowControl/>
        <w:kinsoku/>
        <w:wordWrap/>
        <w:overflowPunct/>
        <w:topLinePunct w:val="0"/>
        <w:autoSpaceDE/>
        <w:autoSpaceDN/>
        <w:bidi w:val="0"/>
        <w:adjustRightInd w:val="0"/>
        <w:snapToGrid w:val="0"/>
        <w:spacing w:line="277"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277"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277" w:lineRule="auto"/>
        <w:textAlignment w:val="baseline"/>
        <w:rPr>
          <w:rFonts w:hint="eastAsia" w:ascii="宋体" w:hAnsi="宋体" w:eastAsia="宋体" w:cs="宋体"/>
          <w:spacing w:val="0"/>
          <w:w w:val="100"/>
          <w:position w:val="0"/>
          <w:sz w:val="21"/>
        </w:rPr>
      </w:pPr>
    </w:p>
    <w:p>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投标人名称（加盖公章）：___________</w:t>
      </w:r>
    </w:p>
    <w:p>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日期：</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年</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月</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日</w:t>
      </w:r>
    </w:p>
    <w:p>
      <w:pPr>
        <w:rPr>
          <w:rFonts w:hint="eastAsia" w:ascii="宋体" w:hAnsi="宋体" w:eastAsia="宋体" w:cs="宋体"/>
          <w:spacing w:val="0"/>
          <w:w w:val="100"/>
          <w:position w:val="0"/>
          <w:sz w:val="21"/>
        </w:rPr>
      </w:pPr>
      <w:r>
        <w:rPr>
          <w:rFonts w:hint="eastAsia" w:ascii="宋体" w:hAnsi="宋体" w:eastAsia="宋体" w:cs="宋体"/>
          <w:spacing w:val="0"/>
          <w:w w:val="100"/>
          <w:position w:val="0"/>
          <w:sz w:val="21"/>
        </w:rPr>
        <w:br w:type="page"/>
      </w:r>
    </w:p>
    <w:p>
      <w:pPr>
        <w:keepNext w:val="0"/>
        <w:keepLines w:val="0"/>
        <w:pageBreakBefore w:val="0"/>
        <w:widowControl/>
        <w:kinsoku/>
        <w:wordWrap/>
        <w:overflowPunct/>
        <w:topLinePunct w:val="0"/>
        <w:autoSpaceDE/>
        <w:autoSpaceDN/>
        <w:bidi w:val="0"/>
        <w:adjustRightInd w:val="0"/>
        <w:snapToGrid w:val="0"/>
        <w:spacing w:line="256" w:lineRule="auto"/>
        <w:textAlignment w:val="baseline"/>
        <w:rPr>
          <w:rFonts w:hint="eastAsia" w:ascii="宋体" w:hAnsi="宋体" w:eastAsia="宋体" w:cs="宋体"/>
          <w:spacing w:val="0"/>
          <w:w w:val="100"/>
          <w:position w:val="0"/>
          <w:sz w:val="21"/>
        </w:rPr>
      </w:pPr>
    </w:p>
    <w:p>
      <w:pPr>
        <w:pStyle w:val="6"/>
        <w:keepNext w:val="0"/>
        <w:keepLines w:val="0"/>
        <w:pageBreakBefore w:val="0"/>
        <w:widowControl/>
        <w:kinsoku/>
        <w:wordWrap/>
        <w:overflowPunct/>
        <w:topLinePunct w:val="0"/>
        <w:autoSpaceDE/>
        <w:autoSpaceDN/>
        <w:bidi w:val="0"/>
        <w:adjustRightInd w:val="0"/>
        <w:snapToGrid w:val="0"/>
        <w:spacing w:before="78" w:line="219" w:lineRule="auto"/>
        <w:ind w:left="312"/>
        <w:textAlignment w:val="baseline"/>
        <w:outlineLvl w:val="2"/>
        <w:rPr>
          <w:rFonts w:hint="eastAsia" w:ascii="宋体" w:hAnsi="宋体" w:eastAsia="宋体" w:cs="宋体"/>
          <w:spacing w:val="0"/>
          <w:w w:val="100"/>
          <w:position w:val="0"/>
          <w:sz w:val="24"/>
          <w:szCs w:val="24"/>
        </w:rPr>
      </w:pPr>
      <w:bookmarkStart w:id="203" w:name="_Toc1120"/>
      <w:r>
        <w:rPr>
          <w:rFonts w:hint="eastAsia" w:ascii="宋体" w:hAnsi="宋体" w:eastAsia="宋体" w:cs="宋体"/>
          <w:spacing w:val="0"/>
          <w:w w:val="100"/>
          <w:position w:val="0"/>
          <w:sz w:val="24"/>
          <w:szCs w:val="24"/>
        </w:rPr>
        <w:t>6   采购需求偏离表（实质性格式）</w:t>
      </w:r>
      <w:bookmarkEnd w:id="203"/>
    </w:p>
    <w:p>
      <w:pPr>
        <w:pStyle w:val="6"/>
        <w:keepNext w:val="0"/>
        <w:keepLines w:val="0"/>
        <w:pageBreakBefore w:val="0"/>
        <w:widowControl/>
        <w:kinsoku/>
        <w:wordWrap/>
        <w:overflowPunct/>
        <w:topLinePunct w:val="0"/>
        <w:autoSpaceDE/>
        <w:autoSpaceDN/>
        <w:bidi w:val="0"/>
        <w:adjustRightInd w:val="0"/>
        <w:snapToGrid w:val="0"/>
        <w:spacing w:before="198" w:line="360" w:lineRule="auto"/>
        <w:ind w:left="0"/>
        <w:jc w:val="center"/>
        <w:textAlignment w:val="baseline"/>
        <w:outlineLvl w:val="1"/>
        <w:rPr>
          <w:rFonts w:hint="eastAsia" w:ascii="宋体" w:hAnsi="宋体" w:eastAsia="宋体" w:cs="宋体"/>
          <w:spacing w:val="0"/>
          <w:w w:val="100"/>
          <w:position w:val="0"/>
          <w:sz w:val="36"/>
          <w:szCs w:val="36"/>
        </w:rPr>
      </w:pPr>
      <w:bookmarkStart w:id="204" w:name="_Toc12595"/>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t>采购需求偏离表</w:t>
      </w:r>
      <w:bookmarkEnd w:id="204"/>
    </w:p>
    <w:p>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 xml:space="preserve">项目编号： </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项目名称： </w:t>
      </w:r>
      <w:r>
        <w:rPr>
          <w:rFonts w:hint="eastAsia" w:ascii="宋体" w:hAnsi="宋体" w:eastAsia="宋体" w:cs="宋体"/>
          <w:spacing w:val="0"/>
          <w:w w:val="100"/>
          <w:position w:val="0"/>
          <w:sz w:val="24"/>
          <w:szCs w:val="24"/>
          <w:u w:val="single" w:color="auto"/>
        </w:rPr>
        <w:t xml:space="preserve">             </w:t>
      </w:r>
    </w:p>
    <w:tbl>
      <w:tblPr>
        <w:tblStyle w:val="22"/>
        <w:tblW w:w="9656"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79"/>
        <w:gridCol w:w="1481"/>
        <w:gridCol w:w="2383"/>
        <w:gridCol w:w="2125"/>
        <w:gridCol w:w="1874"/>
        <w:gridCol w:w="1014"/>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66" w:hRule="atLeast"/>
          <w:jc w:val="center"/>
        </w:trPr>
        <w:tc>
          <w:tcPr>
            <w:tcW w:w="779" w:type="dxa"/>
            <w:vAlign w:val="center"/>
          </w:tcPr>
          <w:p>
            <w:pPr>
              <w:pStyle w:val="23"/>
              <w:keepNext w:val="0"/>
              <w:keepLines w:val="0"/>
              <w:pageBreakBefore w:val="0"/>
              <w:widowControl/>
              <w:kinsoku/>
              <w:wordWrap/>
              <w:overflowPunct/>
              <w:topLinePunct w:val="0"/>
              <w:autoSpaceDE/>
              <w:autoSpaceDN/>
              <w:bidi w:val="0"/>
              <w:adjustRightInd w:val="0"/>
              <w:snapToGrid w:val="0"/>
              <w:spacing w:line="240" w:lineRule="auto"/>
              <w:ind w:right="0"/>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序号</w:t>
            </w:r>
          </w:p>
        </w:tc>
        <w:tc>
          <w:tcPr>
            <w:tcW w:w="1481" w:type="dxa"/>
            <w:vAlign w:val="center"/>
          </w:tcPr>
          <w:p>
            <w:pPr>
              <w:pStyle w:val="23"/>
              <w:keepNext w:val="0"/>
              <w:keepLines w:val="0"/>
              <w:pageBreakBefore w:val="0"/>
              <w:widowControl/>
              <w:kinsoku/>
              <w:wordWrap/>
              <w:overflowPunct/>
              <w:topLinePunct w:val="0"/>
              <w:autoSpaceDE/>
              <w:autoSpaceDN/>
              <w:bidi w:val="0"/>
              <w:adjustRightInd w:val="0"/>
              <w:snapToGrid w:val="0"/>
              <w:spacing w:line="240" w:lineRule="auto"/>
              <w:ind w:right="0"/>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招标文件条目号</w:t>
            </w:r>
          </w:p>
        </w:tc>
        <w:tc>
          <w:tcPr>
            <w:tcW w:w="2383" w:type="dxa"/>
            <w:vAlign w:val="center"/>
          </w:tcPr>
          <w:p>
            <w:pPr>
              <w:pStyle w:val="23"/>
              <w:keepNext w:val="0"/>
              <w:keepLines w:val="0"/>
              <w:pageBreakBefore w:val="0"/>
              <w:widowControl/>
              <w:kinsoku/>
              <w:wordWrap/>
              <w:overflowPunct/>
              <w:topLinePunct w:val="0"/>
              <w:autoSpaceDE/>
              <w:autoSpaceDN/>
              <w:bidi w:val="0"/>
              <w:adjustRightInd w:val="0"/>
              <w:snapToGrid w:val="0"/>
              <w:spacing w:line="240" w:lineRule="auto"/>
              <w:ind w:right="0"/>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招标文件要求</w:t>
            </w:r>
          </w:p>
        </w:tc>
        <w:tc>
          <w:tcPr>
            <w:tcW w:w="2125" w:type="dxa"/>
            <w:vAlign w:val="center"/>
          </w:tcPr>
          <w:p>
            <w:pPr>
              <w:pStyle w:val="23"/>
              <w:keepNext w:val="0"/>
              <w:keepLines w:val="0"/>
              <w:pageBreakBefore w:val="0"/>
              <w:widowControl/>
              <w:kinsoku/>
              <w:wordWrap/>
              <w:overflowPunct/>
              <w:topLinePunct w:val="0"/>
              <w:autoSpaceDE/>
              <w:autoSpaceDN/>
              <w:bidi w:val="0"/>
              <w:adjustRightInd w:val="0"/>
              <w:snapToGrid w:val="0"/>
              <w:spacing w:line="240" w:lineRule="auto"/>
              <w:ind w:right="0"/>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投标响应内容</w:t>
            </w:r>
          </w:p>
        </w:tc>
        <w:tc>
          <w:tcPr>
            <w:tcW w:w="1874" w:type="dxa"/>
            <w:vAlign w:val="center"/>
          </w:tcPr>
          <w:p>
            <w:pPr>
              <w:pStyle w:val="23"/>
              <w:keepNext w:val="0"/>
              <w:keepLines w:val="0"/>
              <w:pageBreakBefore w:val="0"/>
              <w:widowControl/>
              <w:kinsoku/>
              <w:wordWrap/>
              <w:overflowPunct/>
              <w:topLinePunct w:val="0"/>
              <w:autoSpaceDE/>
              <w:autoSpaceDN/>
              <w:bidi w:val="0"/>
              <w:adjustRightInd w:val="0"/>
              <w:snapToGrid w:val="0"/>
              <w:spacing w:line="240" w:lineRule="auto"/>
              <w:ind w:right="0"/>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偏离情况</w:t>
            </w:r>
          </w:p>
        </w:tc>
        <w:tc>
          <w:tcPr>
            <w:tcW w:w="1014" w:type="dxa"/>
            <w:vAlign w:val="center"/>
          </w:tcPr>
          <w:p>
            <w:pPr>
              <w:pStyle w:val="23"/>
              <w:keepNext w:val="0"/>
              <w:keepLines w:val="0"/>
              <w:pageBreakBefore w:val="0"/>
              <w:widowControl/>
              <w:kinsoku/>
              <w:wordWrap/>
              <w:overflowPunct/>
              <w:topLinePunct w:val="0"/>
              <w:autoSpaceDE/>
              <w:autoSpaceDN/>
              <w:bidi w:val="0"/>
              <w:adjustRightInd w:val="0"/>
              <w:snapToGrid w:val="0"/>
              <w:spacing w:line="240" w:lineRule="auto"/>
              <w:ind w:right="0"/>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说明</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779" w:type="dxa"/>
            <w:vAlign w:val="top"/>
          </w:tcPr>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481" w:type="dxa"/>
            <w:vAlign w:val="top"/>
          </w:tcPr>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2383" w:type="dxa"/>
            <w:vAlign w:val="top"/>
          </w:tcPr>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2125" w:type="dxa"/>
            <w:vAlign w:val="top"/>
          </w:tcPr>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874" w:type="dxa"/>
            <w:vAlign w:val="top"/>
          </w:tcPr>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014" w:type="dxa"/>
            <w:vAlign w:val="top"/>
          </w:tcPr>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779" w:type="dxa"/>
            <w:vAlign w:val="top"/>
          </w:tcPr>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481" w:type="dxa"/>
            <w:vAlign w:val="top"/>
          </w:tcPr>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2383" w:type="dxa"/>
            <w:vAlign w:val="top"/>
          </w:tcPr>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2125" w:type="dxa"/>
            <w:vAlign w:val="top"/>
          </w:tcPr>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874" w:type="dxa"/>
            <w:vAlign w:val="top"/>
          </w:tcPr>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014" w:type="dxa"/>
            <w:vAlign w:val="top"/>
          </w:tcPr>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779" w:type="dxa"/>
            <w:vAlign w:val="top"/>
          </w:tcPr>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481" w:type="dxa"/>
            <w:vAlign w:val="top"/>
          </w:tcPr>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2383" w:type="dxa"/>
            <w:vAlign w:val="top"/>
          </w:tcPr>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2125" w:type="dxa"/>
            <w:vAlign w:val="top"/>
          </w:tcPr>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874" w:type="dxa"/>
            <w:vAlign w:val="top"/>
          </w:tcPr>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014" w:type="dxa"/>
            <w:vAlign w:val="top"/>
          </w:tcPr>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779" w:type="dxa"/>
            <w:vAlign w:val="top"/>
          </w:tcPr>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481" w:type="dxa"/>
            <w:vAlign w:val="top"/>
          </w:tcPr>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2383" w:type="dxa"/>
            <w:vAlign w:val="top"/>
          </w:tcPr>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2125" w:type="dxa"/>
            <w:vAlign w:val="top"/>
          </w:tcPr>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874" w:type="dxa"/>
            <w:vAlign w:val="top"/>
          </w:tcPr>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014" w:type="dxa"/>
            <w:vAlign w:val="top"/>
          </w:tcPr>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779" w:type="dxa"/>
            <w:vAlign w:val="top"/>
          </w:tcPr>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481" w:type="dxa"/>
            <w:vAlign w:val="top"/>
          </w:tcPr>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2383" w:type="dxa"/>
            <w:vAlign w:val="top"/>
          </w:tcPr>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2125" w:type="dxa"/>
            <w:vAlign w:val="top"/>
          </w:tcPr>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874" w:type="dxa"/>
            <w:vAlign w:val="top"/>
          </w:tcPr>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014" w:type="dxa"/>
            <w:vAlign w:val="top"/>
          </w:tcPr>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jc w:val="center"/>
        </w:trPr>
        <w:tc>
          <w:tcPr>
            <w:tcW w:w="779" w:type="dxa"/>
            <w:vAlign w:val="top"/>
          </w:tcPr>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481" w:type="dxa"/>
            <w:vAlign w:val="top"/>
          </w:tcPr>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2383" w:type="dxa"/>
            <w:vAlign w:val="top"/>
          </w:tcPr>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2125" w:type="dxa"/>
            <w:vAlign w:val="top"/>
          </w:tcPr>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874" w:type="dxa"/>
            <w:vAlign w:val="top"/>
          </w:tcPr>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014" w:type="dxa"/>
            <w:vAlign w:val="top"/>
          </w:tcPr>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r>
    </w:tbl>
    <w:p>
      <w:pPr>
        <w:keepNext w:val="0"/>
        <w:keepLines w:val="0"/>
        <w:pageBreakBefore w:val="0"/>
        <w:widowControl/>
        <w:kinsoku/>
        <w:wordWrap/>
        <w:overflowPunct/>
        <w:topLinePunct w:val="0"/>
        <w:autoSpaceDE/>
        <w:autoSpaceDN/>
        <w:bidi w:val="0"/>
        <w:adjustRightInd w:val="0"/>
        <w:snapToGrid w:val="0"/>
        <w:spacing w:line="264"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264" w:lineRule="auto"/>
        <w:textAlignment w:val="baseline"/>
        <w:rPr>
          <w:rFonts w:hint="eastAsia" w:ascii="宋体" w:hAnsi="宋体" w:eastAsia="宋体" w:cs="宋体"/>
          <w:spacing w:val="0"/>
          <w:w w:val="100"/>
          <w:position w:val="0"/>
          <w:sz w:val="21"/>
        </w:rPr>
      </w:pPr>
    </w:p>
    <w:p>
      <w:pPr>
        <w:pStyle w:val="6"/>
        <w:keepNext w:val="0"/>
        <w:keepLines w:val="0"/>
        <w:pageBreakBefore w:val="0"/>
        <w:widowControl/>
        <w:kinsoku/>
        <w:wordWrap/>
        <w:overflowPunct/>
        <w:topLinePunct w:val="0"/>
        <w:autoSpaceDE/>
        <w:autoSpaceDN/>
        <w:bidi w:val="0"/>
        <w:adjustRightInd w:val="0"/>
        <w:snapToGrid w:val="0"/>
        <w:spacing w:line="360" w:lineRule="auto"/>
        <w:ind w:right="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注：</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1.对招标文件中的所有商务、技术要求，除本表所列明的所有偏离外，均视作供应商已对之理解和响应。此表中若无任何文字说明，内容为空白的，</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投标无效。</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2.“偏离情况”列应据实填写“无偏离”、“正偏离”或“负偏离”。</w:t>
      </w:r>
    </w:p>
    <w:p>
      <w:pPr>
        <w:keepNext w:val="0"/>
        <w:keepLines w:val="0"/>
        <w:pageBreakBefore w:val="0"/>
        <w:widowControl/>
        <w:kinsoku/>
        <w:wordWrap/>
        <w:overflowPunct/>
        <w:topLinePunct w:val="0"/>
        <w:autoSpaceDE/>
        <w:autoSpaceDN/>
        <w:bidi w:val="0"/>
        <w:adjustRightInd w:val="0"/>
        <w:snapToGrid w:val="0"/>
        <w:spacing w:line="249"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249"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249"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250"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250" w:lineRule="auto"/>
        <w:textAlignment w:val="baseline"/>
        <w:rPr>
          <w:rFonts w:hint="eastAsia" w:ascii="宋体" w:hAnsi="宋体" w:eastAsia="宋体" w:cs="宋体"/>
          <w:spacing w:val="0"/>
          <w:w w:val="100"/>
          <w:position w:val="0"/>
          <w:sz w:val="21"/>
        </w:rPr>
      </w:pPr>
    </w:p>
    <w:p>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投标人名称（加盖公章）：___________</w:t>
      </w:r>
    </w:p>
    <w:p>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 xml:space="preserve">日期： </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年</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月</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日</w:t>
      </w:r>
    </w:p>
    <w:p>
      <w:pPr>
        <w:rPr>
          <w:rFonts w:hint="eastAsia" w:ascii="宋体" w:hAnsi="宋体" w:eastAsia="宋体" w:cs="宋体"/>
          <w:spacing w:val="0"/>
          <w:w w:val="100"/>
          <w:position w:val="0"/>
          <w:sz w:val="21"/>
        </w:rPr>
      </w:pPr>
      <w:r>
        <w:rPr>
          <w:rFonts w:hint="eastAsia" w:ascii="宋体" w:hAnsi="宋体" w:eastAsia="宋体" w:cs="宋体"/>
          <w:spacing w:val="0"/>
          <w:w w:val="100"/>
          <w:position w:val="0"/>
          <w:sz w:val="21"/>
        </w:rPr>
        <w:br w:type="page"/>
      </w:r>
    </w:p>
    <w:p>
      <w:pPr>
        <w:keepNext w:val="0"/>
        <w:keepLines w:val="0"/>
        <w:pageBreakBefore w:val="0"/>
        <w:widowControl/>
        <w:kinsoku/>
        <w:wordWrap/>
        <w:overflowPunct/>
        <w:topLinePunct w:val="0"/>
        <w:autoSpaceDE/>
        <w:autoSpaceDN/>
        <w:bidi w:val="0"/>
        <w:adjustRightInd w:val="0"/>
        <w:snapToGrid w:val="0"/>
        <w:spacing w:line="256" w:lineRule="auto"/>
        <w:textAlignment w:val="baseline"/>
        <w:rPr>
          <w:rFonts w:hint="eastAsia" w:ascii="宋体" w:hAnsi="宋体" w:eastAsia="宋体" w:cs="宋体"/>
          <w:spacing w:val="0"/>
          <w:w w:val="100"/>
          <w:position w:val="0"/>
          <w:sz w:val="21"/>
        </w:rPr>
      </w:pPr>
    </w:p>
    <w:p>
      <w:pPr>
        <w:pStyle w:val="6"/>
        <w:keepNext w:val="0"/>
        <w:keepLines w:val="0"/>
        <w:pageBreakBefore w:val="0"/>
        <w:widowControl/>
        <w:kinsoku/>
        <w:wordWrap/>
        <w:overflowPunct/>
        <w:topLinePunct w:val="0"/>
        <w:autoSpaceDE/>
        <w:autoSpaceDN/>
        <w:bidi w:val="0"/>
        <w:adjustRightInd w:val="0"/>
        <w:snapToGrid w:val="0"/>
        <w:spacing w:line="360" w:lineRule="auto"/>
        <w:ind w:left="0" w:firstLine="0" w:firstLineChars="0"/>
        <w:textAlignment w:val="baseline"/>
        <w:outlineLvl w:val="2"/>
        <w:rPr>
          <w:rFonts w:hint="eastAsia" w:ascii="宋体" w:hAnsi="宋体" w:eastAsia="宋体" w:cs="宋体"/>
          <w:spacing w:val="0"/>
          <w:w w:val="100"/>
          <w:position w:val="0"/>
          <w:sz w:val="24"/>
          <w:szCs w:val="24"/>
        </w:rPr>
      </w:pPr>
      <w:bookmarkStart w:id="205" w:name="_Toc9500"/>
      <w:r>
        <w:rPr>
          <w:rFonts w:hint="eastAsia" w:ascii="宋体" w:hAnsi="宋体" w:eastAsia="宋体" w:cs="宋体"/>
          <w:spacing w:val="0"/>
          <w:w w:val="100"/>
          <w:position w:val="0"/>
          <w:sz w:val="24"/>
          <w:szCs w:val="24"/>
        </w:rPr>
        <w:t>7   中小企业证明文件</w:t>
      </w:r>
      <w:bookmarkEnd w:id="205"/>
    </w:p>
    <w:p>
      <w:pPr>
        <w:pStyle w:val="6"/>
        <w:keepNext w:val="0"/>
        <w:keepLines w:val="0"/>
        <w:pageBreakBefore w:val="0"/>
        <w:widowControl/>
        <w:kinsoku/>
        <w:wordWrap/>
        <w:overflowPunct/>
        <w:topLinePunct w:val="0"/>
        <w:autoSpaceDE/>
        <w:autoSpaceDN/>
        <w:bidi w:val="0"/>
        <w:adjustRightInd w:val="0"/>
        <w:snapToGrid w:val="0"/>
        <w:spacing w:line="360" w:lineRule="auto"/>
        <w:ind w:left="0" w:firstLine="0" w:firstLineChars="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说明：</w:t>
      </w:r>
    </w:p>
    <w:p>
      <w:pPr>
        <w:pStyle w:val="6"/>
        <w:keepNext w:val="0"/>
        <w:keepLines w:val="0"/>
        <w:pageBreakBefore w:val="0"/>
        <w:widowControl/>
        <w:kinsoku/>
        <w:wordWrap/>
        <w:overflowPunct/>
        <w:topLinePunct w:val="0"/>
        <w:autoSpaceDE/>
        <w:autoSpaceDN/>
        <w:bidi w:val="0"/>
        <w:adjustRightInd w:val="0"/>
        <w:snapToGrid w:val="0"/>
        <w:spacing w:line="360" w:lineRule="auto"/>
        <w:ind w:left="0" w:firstLine="0" w:firstLineChars="0"/>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pPr>
        <w:pStyle w:val="6"/>
        <w:keepNext w:val="0"/>
        <w:keepLines w:val="0"/>
        <w:pageBreakBefore w:val="0"/>
        <w:widowControl/>
        <w:kinsoku/>
        <w:wordWrap/>
        <w:overflowPunct/>
        <w:topLinePunct w:val="0"/>
        <w:autoSpaceDE/>
        <w:autoSpaceDN/>
        <w:bidi w:val="0"/>
        <w:adjustRightInd w:val="0"/>
        <w:snapToGrid w:val="0"/>
        <w:spacing w:line="360" w:lineRule="auto"/>
        <w:ind w:left="0" w:firstLine="0" w:firstLineChars="0"/>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pPr>
        <w:pStyle w:val="6"/>
        <w:keepNext w:val="0"/>
        <w:keepLines w:val="0"/>
        <w:pageBreakBefore w:val="0"/>
        <w:widowControl/>
        <w:kinsoku/>
        <w:wordWrap/>
        <w:overflowPunct/>
        <w:topLinePunct w:val="0"/>
        <w:autoSpaceDE/>
        <w:autoSpaceDN/>
        <w:bidi w:val="0"/>
        <w:adjustRightInd w:val="0"/>
        <w:snapToGrid w:val="0"/>
        <w:spacing w:line="360" w:lineRule="auto"/>
        <w:ind w:left="0" w:firstLine="0" w:firstLineChars="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3）对于多标的采购项目，投标人应充分、准确地了解所</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供货物的制造企业、</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供服</w:t>
      </w:r>
    </w:p>
    <w:p>
      <w:pPr>
        <w:pStyle w:val="6"/>
        <w:keepNext w:val="0"/>
        <w:keepLines w:val="0"/>
        <w:pageBreakBefore w:val="0"/>
        <w:widowControl/>
        <w:kinsoku/>
        <w:wordWrap/>
        <w:overflowPunct/>
        <w:topLinePunct w:val="0"/>
        <w:autoSpaceDE/>
        <w:autoSpaceDN/>
        <w:bidi w:val="0"/>
        <w:adjustRightInd w:val="0"/>
        <w:snapToGrid w:val="0"/>
        <w:spacing w:line="360" w:lineRule="auto"/>
        <w:ind w:left="0" w:firstLine="0" w:firstLineChars="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务的承接企业信息。对相关情况了解不清楚的，不建议填报本声明函。</w:t>
      </w:r>
    </w:p>
    <w:p>
      <w:pPr>
        <w:pStyle w:val="6"/>
        <w:keepNext w:val="0"/>
        <w:keepLines w:val="0"/>
        <w:pageBreakBefore w:val="0"/>
        <w:widowControl/>
        <w:kinsoku/>
        <w:wordWrap/>
        <w:overflowPunct/>
        <w:topLinePunct w:val="0"/>
        <w:autoSpaceDE/>
        <w:autoSpaceDN/>
        <w:bidi w:val="0"/>
        <w:adjustRightInd w:val="0"/>
        <w:snapToGrid w:val="0"/>
        <w:spacing w:line="360" w:lineRule="auto"/>
        <w:ind w:left="0" w:firstLine="0" w:firstLineChars="0"/>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4）温馨</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 号）》及本项目文件规定的中小企业划分标准所属行业执行。</w:t>
      </w:r>
    </w:p>
    <w:p>
      <w:pPr>
        <w:pStyle w:val="6"/>
        <w:kinsoku/>
        <w:autoSpaceDE/>
        <w:autoSpaceDN/>
        <w:spacing w:line="360" w:lineRule="auto"/>
        <w:ind w:firstLine="720"/>
        <w:jc w:val="center"/>
        <w:rPr>
          <w:sz w:val="36"/>
          <w:szCs w:val="36"/>
          <w:lang w:eastAsia="zh-CN"/>
          <w14:textOutline w14:w="6540" w14:cap="flat" w14:cmpd="sng" w14:algn="ctr">
            <w14:solidFill>
              <w14:srgbClr w14:val="000000"/>
            </w14:solidFill>
            <w14:prstDash w14:val="solid"/>
            <w14:miter w14:val="0"/>
          </w14:textOutline>
        </w:rPr>
      </w:pPr>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br w:type="page"/>
      </w:r>
      <w:bookmarkStart w:id="206" w:name="_Toc29162"/>
    </w:p>
    <w:p>
      <w:pPr>
        <w:jc w:val="center"/>
        <w:rPr>
          <w:sz w:val="18"/>
          <w:szCs w:val="16"/>
          <w:lang w:eastAsia="zh-CN"/>
        </w:rPr>
      </w:pPr>
      <w:r>
        <w:rPr>
          <w:rFonts w:hint="eastAsia" w:ascii="宋体" w:hAnsi="宋体" w:eastAsia="宋体" w:cs="宋体"/>
          <w:sz w:val="36"/>
          <w:szCs w:val="36"/>
          <w:lang w:eastAsia="zh-CN"/>
          <w14:textOutline w14:w="6540" w14:cap="flat" w14:cmpd="sng" w14:algn="ctr">
            <w14:solidFill>
              <w14:srgbClr w14:val="000000"/>
            </w14:solidFill>
            <w14:prstDash w14:val="solid"/>
            <w14:miter w14:val="0"/>
          </w14:textOutline>
        </w:rPr>
        <w:t>中小企业声明函</w:t>
      </w:r>
    </w:p>
    <w:p>
      <w:pPr>
        <w:kinsoku/>
        <w:autoSpaceDE/>
        <w:autoSpaceDN/>
        <w:adjustRightInd/>
        <w:snapToGrid/>
        <w:spacing w:line="480" w:lineRule="auto"/>
        <w:ind w:firstLine="480" w:firstLineChars="200"/>
        <w:textAlignment w:val="auto"/>
        <w:rPr>
          <w:rFonts w:ascii="宋体" w:hAnsi="宋体" w:eastAsia="宋体" w:cs="宋体"/>
          <w:sz w:val="24"/>
          <w:szCs w:val="24"/>
          <w:lang w:eastAsia="zh-CN"/>
        </w:rPr>
      </w:pPr>
      <w:r>
        <w:rPr>
          <w:rFonts w:hint="eastAsia" w:ascii="宋体" w:hAnsi="宋体" w:eastAsia="宋体" w:cs="宋体"/>
          <w:sz w:val="24"/>
          <w:szCs w:val="24"/>
          <w:lang w:eastAsia="zh-CN" w:bidi="ar"/>
        </w:rPr>
        <w:t>本公司（联合体）郑重声明，根据《政府采购促进中小企业发展管理办法》（财库﹝2020﹞46 号）的规定，本公司（联合体）参加（</w:t>
      </w:r>
      <w:r>
        <w:rPr>
          <w:rFonts w:hint="eastAsia" w:ascii="宋体" w:hAnsi="宋体" w:eastAsia="宋体" w:cs="宋体"/>
          <w:sz w:val="24"/>
          <w:szCs w:val="24"/>
          <w:u w:val="single"/>
          <w:lang w:eastAsia="zh-CN" w:bidi="ar"/>
        </w:rPr>
        <w:t>单位名称</w:t>
      </w:r>
      <w:r>
        <w:rPr>
          <w:rFonts w:hint="eastAsia" w:ascii="宋体" w:hAnsi="宋体" w:eastAsia="宋体" w:cs="宋体"/>
          <w:sz w:val="24"/>
          <w:szCs w:val="24"/>
          <w:lang w:eastAsia="zh-CN" w:bidi="ar"/>
        </w:rPr>
        <w:t>）的（</w:t>
      </w:r>
      <w:r>
        <w:rPr>
          <w:rFonts w:hint="eastAsia" w:ascii="宋体" w:hAnsi="宋体" w:eastAsia="宋体" w:cs="宋体"/>
          <w:sz w:val="24"/>
          <w:szCs w:val="24"/>
          <w:u w:val="single"/>
          <w:lang w:eastAsia="zh-CN" w:bidi="ar"/>
        </w:rPr>
        <w:t>项目名称</w:t>
      </w:r>
      <w:r>
        <w:rPr>
          <w:rFonts w:hint="eastAsia" w:ascii="宋体" w:hAnsi="宋体" w:eastAsia="宋体" w:cs="宋体"/>
          <w:sz w:val="24"/>
          <w:szCs w:val="24"/>
          <w:lang w:eastAsia="zh-CN" w:bidi="ar"/>
        </w:rPr>
        <w:t>）采购活动，工程的施工单位全部为符合政策要求的中小企业（或者：服务全部由符合政策要求的中小企业承接）。相关企业（含联合体中的中小企业、签订分包意向协议的中小企业）的具体情况如下：</w:t>
      </w:r>
    </w:p>
    <w:p>
      <w:pPr>
        <w:kinsoku/>
        <w:autoSpaceDE/>
        <w:autoSpaceDN/>
        <w:adjustRightInd/>
        <w:snapToGrid/>
        <w:spacing w:line="480" w:lineRule="auto"/>
        <w:ind w:firstLine="480"/>
        <w:textAlignment w:val="auto"/>
        <w:rPr>
          <w:rFonts w:ascii="宋体" w:hAnsi="宋体" w:eastAsia="宋体" w:cs="宋体"/>
          <w:sz w:val="24"/>
          <w:szCs w:val="24"/>
          <w:lang w:eastAsia="zh-CN"/>
        </w:rPr>
      </w:pPr>
      <w:r>
        <w:rPr>
          <w:rFonts w:hint="eastAsia" w:ascii="宋体" w:hAnsi="宋体" w:eastAsia="宋体" w:cs="宋体"/>
          <w:sz w:val="24"/>
          <w:szCs w:val="24"/>
          <w:lang w:eastAsia="zh-CN" w:bidi="ar"/>
        </w:rPr>
        <w:t>1.（</w:t>
      </w:r>
      <w:r>
        <w:rPr>
          <w:rFonts w:hint="eastAsia" w:ascii="宋体" w:hAnsi="宋体" w:eastAsia="宋体" w:cs="宋体"/>
          <w:sz w:val="24"/>
          <w:szCs w:val="24"/>
          <w:u w:val="single"/>
          <w:lang w:eastAsia="zh-CN" w:bidi="ar"/>
        </w:rPr>
        <w:t>标的名称</w:t>
      </w:r>
      <w:r>
        <w:rPr>
          <w:rFonts w:hint="eastAsia" w:ascii="宋体" w:hAnsi="宋体" w:eastAsia="宋体" w:cs="宋体"/>
          <w:sz w:val="24"/>
          <w:szCs w:val="24"/>
          <w:lang w:eastAsia="zh-CN" w:bidi="ar"/>
        </w:rPr>
        <w:t>） ，属于（</w:t>
      </w:r>
      <w:r>
        <w:rPr>
          <w:rFonts w:hint="eastAsia" w:ascii="宋体" w:hAnsi="宋体" w:eastAsia="宋体" w:cs="宋体"/>
          <w:sz w:val="24"/>
          <w:szCs w:val="24"/>
          <w:u w:val="single"/>
          <w:lang w:eastAsia="zh-CN" w:bidi="ar"/>
        </w:rPr>
        <w:t>采购文件中明确的所属行业</w:t>
      </w:r>
      <w:r>
        <w:rPr>
          <w:rFonts w:hint="eastAsia" w:ascii="宋体" w:hAnsi="宋体" w:eastAsia="宋体" w:cs="宋体"/>
          <w:sz w:val="24"/>
          <w:szCs w:val="24"/>
          <w:lang w:eastAsia="zh-CN" w:bidi="ar"/>
        </w:rPr>
        <w:t>）；承建（承接）企业为（</w:t>
      </w:r>
      <w:r>
        <w:rPr>
          <w:rFonts w:hint="eastAsia" w:ascii="宋体" w:hAnsi="宋体" w:eastAsia="宋体" w:cs="宋体"/>
          <w:sz w:val="24"/>
          <w:szCs w:val="24"/>
          <w:u w:val="single"/>
          <w:lang w:eastAsia="zh-CN" w:bidi="ar"/>
        </w:rPr>
        <w:t>企业名称</w:t>
      </w:r>
      <w:r>
        <w:rPr>
          <w:rFonts w:hint="eastAsia" w:ascii="宋体" w:hAnsi="宋体" w:eastAsia="宋体" w:cs="宋体"/>
          <w:sz w:val="24"/>
          <w:szCs w:val="24"/>
          <w:lang w:eastAsia="zh-CN" w:bidi="ar"/>
        </w:rPr>
        <w:t>），从业人员</w:t>
      </w:r>
      <w:r>
        <w:rPr>
          <w:rFonts w:hint="eastAsia" w:ascii="宋体" w:hAnsi="宋体" w:eastAsia="宋体" w:cs="宋体"/>
          <w:sz w:val="24"/>
          <w:szCs w:val="24"/>
          <w:u w:val="single"/>
          <w:lang w:eastAsia="zh-CN" w:bidi="ar"/>
        </w:rPr>
        <w:t xml:space="preserve">     </w:t>
      </w:r>
      <w:r>
        <w:rPr>
          <w:rFonts w:hint="eastAsia" w:ascii="宋体" w:hAnsi="宋体" w:eastAsia="宋体" w:cs="宋体"/>
          <w:sz w:val="24"/>
          <w:szCs w:val="24"/>
          <w:lang w:eastAsia="zh-CN" w:bidi="ar"/>
        </w:rPr>
        <w:t>人，营业收入为</w:t>
      </w:r>
      <w:r>
        <w:rPr>
          <w:rFonts w:hint="eastAsia" w:ascii="宋体" w:hAnsi="宋体" w:eastAsia="宋体" w:cs="宋体"/>
          <w:sz w:val="24"/>
          <w:szCs w:val="24"/>
          <w:u w:val="single"/>
          <w:lang w:eastAsia="zh-CN" w:bidi="ar"/>
        </w:rPr>
        <w:t xml:space="preserve">      </w:t>
      </w:r>
      <w:r>
        <w:rPr>
          <w:rFonts w:hint="eastAsia" w:ascii="宋体" w:hAnsi="宋体" w:eastAsia="宋体" w:cs="宋体"/>
          <w:sz w:val="24"/>
          <w:szCs w:val="24"/>
          <w:lang w:eastAsia="zh-CN" w:bidi="ar"/>
        </w:rPr>
        <w:t>万元，资产总额为</w:t>
      </w:r>
      <w:r>
        <w:rPr>
          <w:rFonts w:hint="eastAsia" w:ascii="宋体" w:hAnsi="宋体" w:eastAsia="宋体" w:cs="宋体"/>
          <w:sz w:val="24"/>
          <w:szCs w:val="24"/>
          <w:u w:val="single"/>
          <w:lang w:eastAsia="zh-CN" w:bidi="ar"/>
        </w:rPr>
        <w:t xml:space="preserve">      </w:t>
      </w:r>
      <w:r>
        <w:rPr>
          <w:rFonts w:hint="eastAsia" w:ascii="宋体" w:hAnsi="宋体" w:eastAsia="宋体" w:cs="宋体"/>
          <w:sz w:val="24"/>
          <w:szCs w:val="24"/>
          <w:lang w:eastAsia="zh-CN" w:bidi="ar"/>
        </w:rPr>
        <w:t>万元¹，属于（</w:t>
      </w:r>
      <w:r>
        <w:rPr>
          <w:rFonts w:hint="eastAsia" w:ascii="宋体" w:hAnsi="宋体" w:eastAsia="宋体" w:cs="宋体"/>
          <w:sz w:val="24"/>
          <w:szCs w:val="24"/>
          <w:u w:val="single"/>
          <w:lang w:eastAsia="zh-CN" w:bidi="ar"/>
        </w:rPr>
        <w:t>中型企业、小型企业、微型企业</w:t>
      </w:r>
      <w:r>
        <w:rPr>
          <w:rFonts w:hint="eastAsia" w:ascii="宋体" w:hAnsi="宋体" w:eastAsia="宋体" w:cs="宋体"/>
          <w:sz w:val="24"/>
          <w:szCs w:val="24"/>
          <w:lang w:eastAsia="zh-CN" w:bidi="ar"/>
        </w:rPr>
        <w:t xml:space="preserve">）； </w:t>
      </w:r>
    </w:p>
    <w:p>
      <w:pPr>
        <w:kinsoku/>
        <w:autoSpaceDE/>
        <w:autoSpaceDN/>
        <w:adjustRightInd/>
        <w:snapToGrid/>
        <w:spacing w:line="480" w:lineRule="auto"/>
        <w:ind w:firstLine="480"/>
        <w:textAlignment w:val="auto"/>
        <w:rPr>
          <w:rFonts w:ascii="宋体" w:hAnsi="宋体" w:eastAsia="宋体" w:cs="宋体"/>
          <w:sz w:val="24"/>
          <w:szCs w:val="24"/>
          <w:lang w:eastAsia="zh-CN"/>
        </w:rPr>
      </w:pPr>
      <w:r>
        <w:rPr>
          <w:rFonts w:hint="eastAsia" w:ascii="宋体" w:hAnsi="宋体" w:eastAsia="宋体" w:cs="宋体"/>
          <w:sz w:val="24"/>
          <w:szCs w:val="24"/>
          <w:lang w:eastAsia="zh-CN" w:bidi="ar"/>
        </w:rPr>
        <w:t>2. （标的名称） ，属于（</w:t>
      </w:r>
      <w:r>
        <w:rPr>
          <w:rFonts w:hint="eastAsia" w:ascii="宋体" w:hAnsi="宋体" w:eastAsia="宋体" w:cs="宋体"/>
          <w:sz w:val="24"/>
          <w:szCs w:val="24"/>
          <w:u w:val="single"/>
          <w:lang w:eastAsia="zh-CN" w:bidi="ar"/>
        </w:rPr>
        <w:t>采购文件中明确的所属行业</w:t>
      </w:r>
      <w:r>
        <w:rPr>
          <w:rFonts w:hint="eastAsia" w:ascii="宋体" w:hAnsi="宋体" w:eastAsia="宋体" w:cs="宋体"/>
          <w:sz w:val="24"/>
          <w:szCs w:val="24"/>
          <w:lang w:eastAsia="zh-CN" w:bidi="ar"/>
        </w:rPr>
        <w:t>）；承建（承接）企业为（</w:t>
      </w:r>
      <w:r>
        <w:rPr>
          <w:rFonts w:hint="eastAsia" w:ascii="宋体" w:hAnsi="宋体" w:eastAsia="宋体" w:cs="宋体"/>
          <w:sz w:val="24"/>
          <w:szCs w:val="24"/>
          <w:u w:val="single"/>
          <w:lang w:eastAsia="zh-CN" w:bidi="ar"/>
        </w:rPr>
        <w:t>企业名称</w:t>
      </w:r>
      <w:r>
        <w:rPr>
          <w:rFonts w:hint="eastAsia" w:ascii="宋体" w:hAnsi="宋体" w:eastAsia="宋体" w:cs="宋体"/>
          <w:sz w:val="24"/>
          <w:szCs w:val="24"/>
          <w:lang w:eastAsia="zh-CN" w:bidi="ar"/>
        </w:rPr>
        <w:t>），从业人员</w:t>
      </w:r>
      <w:r>
        <w:rPr>
          <w:rFonts w:hint="eastAsia" w:ascii="宋体" w:hAnsi="宋体" w:eastAsia="宋体" w:cs="宋体"/>
          <w:sz w:val="24"/>
          <w:szCs w:val="24"/>
          <w:u w:val="single"/>
          <w:lang w:eastAsia="zh-CN" w:bidi="ar"/>
        </w:rPr>
        <w:t xml:space="preserve">      </w:t>
      </w:r>
      <w:r>
        <w:rPr>
          <w:rFonts w:hint="eastAsia" w:ascii="宋体" w:hAnsi="宋体" w:eastAsia="宋体" w:cs="宋体"/>
          <w:sz w:val="24"/>
          <w:szCs w:val="24"/>
          <w:lang w:eastAsia="zh-CN" w:bidi="ar"/>
        </w:rPr>
        <w:t>人，营业收入为</w:t>
      </w:r>
      <w:r>
        <w:rPr>
          <w:rFonts w:hint="eastAsia" w:ascii="宋体" w:hAnsi="宋体" w:eastAsia="宋体" w:cs="宋体"/>
          <w:sz w:val="24"/>
          <w:szCs w:val="24"/>
          <w:u w:val="single"/>
          <w:lang w:eastAsia="zh-CN" w:bidi="ar"/>
        </w:rPr>
        <w:t xml:space="preserve">     </w:t>
      </w:r>
      <w:r>
        <w:rPr>
          <w:rFonts w:hint="eastAsia" w:ascii="宋体" w:hAnsi="宋体" w:eastAsia="宋体" w:cs="宋体"/>
          <w:sz w:val="24"/>
          <w:szCs w:val="24"/>
          <w:lang w:eastAsia="zh-CN" w:bidi="ar"/>
        </w:rPr>
        <w:t>万元，资产总额为</w:t>
      </w:r>
      <w:r>
        <w:rPr>
          <w:rFonts w:hint="eastAsia" w:ascii="宋体" w:hAnsi="宋体" w:eastAsia="宋体" w:cs="宋体"/>
          <w:sz w:val="24"/>
          <w:szCs w:val="24"/>
          <w:u w:val="single"/>
          <w:lang w:eastAsia="zh-CN" w:bidi="ar"/>
        </w:rPr>
        <w:t xml:space="preserve">      </w:t>
      </w:r>
      <w:r>
        <w:rPr>
          <w:rFonts w:hint="eastAsia" w:ascii="宋体" w:hAnsi="宋体" w:eastAsia="宋体" w:cs="宋体"/>
          <w:sz w:val="24"/>
          <w:szCs w:val="24"/>
          <w:lang w:eastAsia="zh-CN" w:bidi="ar"/>
        </w:rPr>
        <w:t>万元，属于（</w:t>
      </w:r>
      <w:r>
        <w:rPr>
          <w:rFonts w:hint="eastAsia" w:ascii="宋体" w:hAnsi="宋体" w:eastAsia="宋体" w:cs="宋体"/>
          <w:sz w:val="24"/>
          <w:szCs w:val="24"/>
          <w:u w:val="single"/>
          <w:lang w:eastAsia="zh-CN" w:bidi="ar"/>
        </w:rPr>
        <w:t>中型企业、小型企业、微型企业</w:t>
      </w:r>
      <w:r>
        <w:rPr>
          <w:rFonts w:hint="eastAsia" w:ascii="宋体" w:hAnsi="宋体" w:eastAsia="宋体" w:cs="宋体"/>
          <w:sz w:val="24"/>
          <w:szCs w:val="24"/>
          <w:lang w:eastAsia="zh-CN" w:bidi="ar"/>
        </w:rPr>
        <w:t xml:space="preserve">）； </w:t>
      </w:r>
    </w:p>
    <w:p>
      <w:pPr>
        <w:kinsoku/>
        <w:autoSpaceDE/>
        <w:autoSpaceDN/>
        <w:adjustRightInd/>
        <w:snapToGrid/>
        <w:spacing w:line="480" w:lineRule="auto"/>
        <w:ind w:firstLine="480"/>
        <w:textAlignment w:val="auto"/>
        <w:rPr>
          <w:rFonts w:ascii="宋体" w:hAnsi="宋体" w:eastAsia="宋体" w:cs="宋体"/>
          <w:sz w:val="24"/>
          <w:szCs w:val="24"/>
          <w:lang w:eastAsia="zh-CN"/>
        </w:rPr>
      </w:pPr>
      <w:r>
        <w:rPr>
          <w:rFonts w:hint="eastAsia" w:ascii="宋体" w:hAnsi="宋体" w:eastAsia="宋体" w:cs="宋体"/>
          <w:sz w:val="24"/>
          <w:szCs w:val="24"/>
          <w:lang w:eastAsia="zh-CN" w:bidi="ar"/>
        </w:rPr>
        <w:t>……</w:t>
      </w:r>
    </w:p>
    <w:p>
      <w:pPr>
        <w:kinsoku/>
        <w:autoSpaceDE/>
        <w:autoSpaceDN/>
        <w:adjustRightInd/>
        <w:snapToGrid/>
        <w:spacing w:line="480" w:lineRule="auto"/>
        <w:ind w:firstLine="480" w:firstLineChars="200"/>
        <w:textAlignment w:val="auto"/>
        <w:rPr>
          <w:rFonts w:ascii="宋体" w:hAnsi="宋体" w:eastAsia="宋体" w:cs="宋体"/>
          <w:sz w:val="24"/>
          <w:szCs w:val="24"/>
          <w:lang w:eastAsia="zh-CN"/>
        </w:rPr>
      </w:pPr>
      <w:r>
        <w:rPr>
          <w:rFonts w:hint="eastAsia" w:ascii="宋体" w:hAnsi="宋体" w:eastAsia="宋体" w:cs="宋体"/>
          <w:sz w:val="24"/>
          <w:szCs w:val="24"/>
          <w:lang w:eastAsia="zh-CN" w:bidi="ar"/>
        </w:rPr>
        <w:t>以上企业，不属于大企业的分支机构，不存在控股股东为大企业的情形，也不存在与大企业的负责人为同一人的情形。</w:t>
      </w:r>
    </w:p>
    <w:p>
      <w:pPr>
        <w:kinsoku/>
        <w:autoSpaceDE/>
        <w:autoSpaceDN/>
        <w:adjustRightInd/>
        <w:snapToGrid/>
        <w:spacing w:line="480" w:lineRule="auto"/>
        <w:ind w:firstLine="480" w:firstLineChars="200"/>
        <w:textAlignment w:val="auto"/>
        <w:rPr>
          <w:rFonts w:ascii="宋体" w:hAnsi="宋体" w:eastAsia="宋体" w:cs="宋体"/>
          <w:sz w:val="24"/>
          <w:szCs w:val="24"/>
          <w:lang w:eastAsia="zh-CN"/>
        </w:rPr>
      </w:pPr>
      <w:r>
        <w:rPr>
          <w:rFonts w:hint="eastAsia" w:ascii="宋体" w:hAnsi="宋体" w:eastAsia="宋体" w:cs="宋体"/>
          <w:sz w:val="24"/>
          <w:szCs w:val="24"/>
          <w:lang w:eastAsia="zh-CN" w:bidi="ar"/>
        </w:rPr>
        <w:t xml:space="preserve">本企业对上述声明内容的真实性负责。如有虚假，将依法承担相应责任。 </w:t>
      </w:r>
    </w:p>
    <w:p>
      <w:pPr>
        <w:kinsoku/>
        <w:autoSpaceDE/>
        <w:autoSpaceDN/>
        <w:adjustRightInd/>
        <w:snapToGrid/>
        <w:spacing w:line="480" w:lineRule="auto"/>
        <w:ind w:firstLine="480"/>
        <w:jc w:val="right"/>
        <w:textAlignment w:val="auto"/>
        <w:rPr>
          <w:rFonts w:ascii="宋体" w:hAnsi="宋体" w:eastAsia="宋体" w:cs="宋体"/>
          <w:sz w:val="24"/>
          <w:szCs w:val="24"/>
          <w:lang w:eastAsia="zh-CN"/>
        </w:rPr>
      </w:pPr>
      <w:r>
        <w:rPr>
          <w:rFonts w:hint="eastAsia" w:ascii="宋体" w:hAnsi="宋体" w:eastAsia="宋体" w:cs="宋体"/>
          <w:sz w:val="24"/>
          <w:szCs w:val="24"/>
          <w:lang w:eastAsia="zh-CN" w:bidi="ar"/>
        </w:rPr>
        <w:t xml:space="preserve">企业名称（盖章）： </w:t>
      </w:r>
    </w:p>
    <w:p>
      <w:pPr>
        <w:kinsoku/>
        <w:autoSpaceDE/>
        <w:autoSpaceDN/>
        <w:adjustRightInd/>
        <w:snapToGrid/>
        <w:spacing w:line="480" w:lineRule="auto"/>
        <w:ind w:firstLine="480"/>
        <w:jc w:val="right"/>
        <w:textAlignment w:val="auto"/>
        <w:rPr>
          <w:rFonts w:ascii="宋体" w:hAnsi="宋体" w:eastAsia="宋体" w:cs="宋体"/>
          <w:sz w:val="24"/>
          <w:szCs w:val="24"/>
          <w:lang w:eastAsia="zh-CN"/>
        </w:rPr>
      </w:pPr>
      <w:r>
        <w:rPr>
          <w:rFonts w:hint="eastAsia" w:ascii="宋体" w:hAnsi="宋体" w:eastAsia="宋体" w:cs="宋体"/>
          <w:sz w:val="24"/>
          <w:szCs w:val="24"/>
          <w:lang w:eastAsia="zh-CN" w:bidi="ar"/>
        </w:rPr>
        <w:t>日 期：</w:t>
      </w:r>
    </w:p>
    <w:p>
      <w:pPr>
        <w:ind w:firstLine="560"/>
        <w:rPr>
          <w:rFonts w:ascii="宋体" w:hAnsi="宋体"/>
          <w:sz w:val="24"/>
          <w:szCs w:val="24"/>
          <w:lang w:eastAsia="zh-CN"/>
        </w:rPr>
      </w:pPr>
      <w:r>
        <w:rPr>
          <w:rFonts w:hint="eastAsia" w:ascii="微软雅黑" w:hAnsi="微软雅黑" w:eastAsia="微软雅黑" w:cs="微软雅黑"/>
          <w:sz w:val="28"/>
          <w:szCs w:val="28"/>
          <w:lang w:eastAsia="zh-CN" w:bidi="ar"/>
        </w:rPr>
        <w:t>¹</w:t>
      </w:r>
      <w:r>
        <w:rPr>
          <w:rFonts w:hint="eastAsia" w:ascii="宋体" w:hAnsi="宋体"/>
          <w:sz w:val="24"/>
          <w:szCs w:val="24"/>
          <w:lang w:eastAsia="zh-CN"/>
        </w:rPr>
        <w:t>从业人员、营业收入、资产总额填报上一年度数据，无上一年度数据的新成立企业可不填报。</w:t>
      </w:r>
    </w:p>
    <w:p>
      <w:pPr>
        <w:pStyle w:val="6"/>
        <w:keepNext w:val="0"/>
        <w:keepLines w:val="0"/>
        <w:pageBreakBefore w:val="0"/>
        <w:widowControl/>
        <w:kinsoku/>
        <w:wordWrap/>
        <w:overflowPunct/>
        <w:topLinePunct w:val="0"/>
        <w:autoSpaceDE/>
        <w:autoSpaceDN/>
        <w:bidi w:val="0"/>
        <w:adjustRightInd w:val="0"/>
        <w:snapToGrid w:val="0"/>
        <w:spacing w:before="352" w:line="220" w:lineRule="auto"/>
        <w:ind w:left="2203"/>
        <w:textAlignment w:val="baseline"/>
        <w:outlineLvl w:val="1"/>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sectPr>
          <w:headerReference r:id="rId17" w:type="default"/>
          <w:footerReference r:id="rId18" w:type="default"/>
          <w:pgSz w:w="11907" w:h="16841"/>
          <w:pgMar w:top="1117" w:right="1134" w:bottom="1060" w:left="1134" w:header="878" w:footer="841" w:gutter="0"/>
          <w:pgBorders>
            <w:top w:val="none" w:sz="0" w:space="0"/>
            <w:left w:val="none" w:sz="0" w:space="0"/>
            <w:bottom w:val="none" w:sz="0" w:space="0"/>
            <w:right w:val="none" w:sz="0" w:space="0"/>
          </w:pgBorders>
          <w:pgNumType w:fmt="decimal"/>
          <w:cols w:space="720" w:num="1"/>
        </w:sectPr>
      </w:pPr>
    </w:p>
    <w:p>
      <w:pPr>
        <w:pStyle w:val="6"/>
        <w:keepNext w:val="0"/>
        <w:keepLines w:val="0"/>
        <w:pageBreakBefore w:val="0"/>
        <w:widowControl/>
        <w:kinsoku/>
        <w:wordWrap/>
        <w:overflowPunct/>
        <w:topLinePunct w:val="0"/>
        <w:autoSpaceDE/>
        <w:autoSpaceDN/>
        <w:bidi w:val="0"/>
        <w:adjustRightInd w:val="0"/>
        <w:snapToGrid w:val="0"/>
        <w:spacing w:before="352" w:line="220" w:lineRule="auto"/>
        <w:ind w:left="2203"/>
        <w:textAlignment w:val="baseline"/>
        <w:outlineLvl w:val="1"/>
        <w:rPr>
          <w:rFonts w:hint="eastAsia" w:ascii="宋体" w:hAnsi="宋体" w:eastAsia="宋体" w:cs="宋体"/>
          <w:spacing w:val="0"/>
          <w:w w:val="100"/>
          <w:position w:val="0"/>
          <w:sz w:val="36"/>
          <w:szCs w:val="36"/>
        </w:rPr>
      </w:pPr>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t>残疾人福利性单位声明函格式</w:t>
      </w:r>
      <w:bookmarkEnd w:id="206"/>
    </w:p>
    <w:p>
      <w:pPr>
        <w:keepNext w:val="0"/>
        <w:keepLines w:val="0"/>
        <w:pageBreakBefore w:val="0"/>
        <w:widowControl/>
        <w:kinsoku/>
        <w:wordWrap/>
        <w:overflowPunct/>
        <w:topLinePunct w:val="0"/>
        <w:autoSpaceDE/>
        <w:autoSpaceDN/>
        <w:bidi w:val="0"/>
        <w:adjustRightInd w:val="0"/>
        <w:snapToGrid w:val="0"/>
        <w:spacing w:line="320"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320" w:lineRule="auto"/>
        <w:textAlignment w:val="baseline"/>
        <w:rPr>
          <w:rFonts w:hint="eastAsia" w:ascii="宋体" w:hAnsi="宋体" w:eastAsia="宋体" w:cs="宋体"/>
          <w:spacing w:val="0"/>
          <w:w w:val="100"/>
          <w:position w:val="0"/>
          <w:sz w:val="21"/>
        </w:rPr>
      </w:pPr>
    </w:p>
    <w:p>
      <w:pPr>
        <w:pStyle w:val="6"/>
        <w:keepNext w:val="0"/>
        <w:keepLines w:val="0"/>
        <w:pageBreakBefore w:val="0"/>
        <w:widowControl/>
        <w:kinsoku/>
        <w:wordWrap/>
        <w:overflowPunct/>
        <w:topLinePunct w:val="0"/>
        <w:autoSpaceDE/>
        <w:autoSpaceDN/>
        <w:bidi w:val="0"/>
        <w:adjustRightInd w:val="0"/>
        <w:snapToGrid w:val="0"/>
        <w:spacing w:line="360" w:lineRule="auto"/>
        <w:ind w:right="0" w:firstLine="480" w:firstLineChars="200"/>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 xml:space="preserve">本单位郑重声明，根据《财政部 民政部 中国残疾人联合会关于促进残疾人就业政府采购政策的通知》（财库〔2017〕141 号） 的规定，本单位 </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（请进行选择）</w:t>
      </w:r>
      <w:r>
        <w:rPr>
          <w:rFonts w:hint="eastAsia" w:ascii="宋体" w:hAnsi="宋体" w:eastAsia="宋体" w:cs="宋体"/>
          <w:spacing w:val="0"/>
          <w:w w:val="100"/>
          <w:position w:val="0"/>
          <w:sz w:val="24"/>
          <w:szCs w:val="24"/>
        </w:rPr>
        <w:t>：</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2"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b/>
          <w:bCs/>
          <w:spacing w:val="0"/>
          <w:w w:val="100"/>
          <w:position w:val="0"/>
          <w:sz w:val="24"/>
          <w:szCs w:val="24"/>
        </w:rPr>
        <w:sym w:font="Wingdings 2" w:char="00A3"/>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不属于符合条件的残疾人福利性单位。</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2"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b/>
          <w:bCs/>
          <w:spacing w:val="0"/>
          <w:w w:val="100"/>
          <w:position w:val="0"/>
          <w:sz w:val="24"/>
          <w:szCs w:val="24"/>
        </w:rPr>
        <w:sym w:font="Wingdings 2" w:char="00A3"/>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属于符合条件的残疾人福利性单位，</w:t>
      </w:r>
      <w:r>
        <w:rPr>
          <w:rFonts w:hint="eastAsia" w:ascii="宋体" w:hAnsi="宋体" w:eastAsia="宋体" w:cs="宋体"/>
          <w:spacing w:val="0"/>
          <w:w w:val="100"/>
          <w:position w:val="0"/>
          <w:sz w:val="24"/>
          <w:szCs w:val="24"/>
        </w:rPr>
        <w:t xml:space="preserve">且本单位参加 </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单位的 </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项目 采购活动</w:t>
      </w:r>
      <w:r>
        <w:rPr>
          <w:rFonts w:hint="eastAsia" w:ascii="宋体" w:hAnsi="宋体" w:eastAsia="宋体" w:cs="宋体"/>
          <w:spacing w:val="0"/>
          <w:w w:val="100"/>
          <w:position w:val="0"/>
          <w:sz w:val="24"/>
          <w:szCs w:val="24"/>
          <w:lang w:eastAsia="zh-CN"/>
        </w:rPr>
        <w:t>提</w:t>
      </w:r>
      <w:r>
        <w:rPr>
          <w:rFonts w:hint="eastAsia" w:ascii="宋体" w:hAnsi="宋体" w:eastAsia="宋体" w:cs="宋体"/>
          <w:spacing w:val="0"/>
          <w:w w:val="100"/>
          <w:position w:val="0"/>
          <w:sz w:val="24"/>
          <w:szCs w:val="24"/>
        </w:rPr>
        <w:t>供本单位制造的货物（由本单位承担工程/</w:t>
      </w:r>
      <w:r>
        <w:rPr>
          <w:rFonts w:hint="eastAsia" w:ascii="宋体" w:hAnsi="宋体" w:eastAsia="宋体" w:cs="宋体"/>
          <w:spacing w:val="0"/>
          <w:w w:val="100"/>
          <w:position w:val="0"/>
          <w:sz w:val="24"/>
          <w:szCs w:val="24"/>
          <w:lang w:eastAsia="zh-CN"/>
        </w:rPr>
        <w:t>提</w:t>
      </w:r>
      <w:r>
        <w:rPr>
          <w:rFonts w:hint="eastAsia" w:ascii="宋体" w:hAnsi="宋体" w:eastAsia="宋体" w:cs="宋体"/>
          <w:spacing w:val="0"/>
          <w:w w:val="100"/>
          <w:position w:val="0"/>
          <w:sz w:val="24"/>
          <w:szCs w:val="24"/>
        </w:rPr>
        <w:t>供服务）， 或者</w:t>
      </w:r>
      <w:r>
        <w:rPr>
          <w:rFonts w:hint="eastAsia" w:ascii="宋体" w:hAnsi="宋体" w:eastAsia="宋体" w:cs="宋体"/>
          <w:spacing w:val="0"/>
          <w:w w:val="100"/>
          <w:position w:val="0"/>
          <w:sz w:val="24"/>
          <w:szCs w:val="24"/>
          <w:lang w:eastAsia="zh-CN"/>
        </w:rPr>
        <w:t>提</w:t>
      </w:r>
      <w:r>
        <w:rPr>
          <w:rFonts w:hint="eastAsia" w:ascii="宋体" w:hAnsi="宋体" w:eastAsia="宋体" w:cs="宋体"/>
          <w:spacing w:val="0"/>
          <w:w w:val="100"/>
          <w:position w:val="0"/>
          <w:sz w:val="24"/>
          <w:szCs w:val="24"/>
        </w:rPr>
        <w:t>供其他残疾人福利性单位制造的货物（不包括使用非残疾人福利性单位注册商标的货物）。</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本单位对上述声明的真实性负责。如有虚假，将依法承担相应责任。</w:t>
      </w:r>
    </w:p>
    <w:p>
      <w:pPr>
        <w:keepNext w:val="0"/>
        <w:keepLines w:val="0"/>
        <w:pageBreakBefore w:val="0"/>
        <w:widowControl/>
        <w:kinsoku/>
        <w:wordWrap/>
        <w:overflowPunct/>
        <w:topLinePunct w:val="0"/>
        <w:autoSpaceDE/>
        <w:autoSpaceDN/>
        <w:bidi w:val="0"/>
        <w:adjustRightInd w:val="0"/>
        <w:snapToGrid w:val="0"/>
        <w:spacing w:line="278"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278"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278"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279"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279" w:lineRule="auto"/>
        <w:textAlignment w:val="baseline"/>
        <w:rPr>
          <w:rFonts w:hint="eastAsia" w:ascii="宋体" w:hAnsi="宋体" w:eastAsia="宋体" w:cs="宋体"/>
          <w:spacing w:val="0"/>
          <w:w w:val="100"/>
          <w:position w:val="0"/>
          <w:sz w:val="21"/>
        </w:rPr>
      </w:pPr>
    </w:p>
    <w:p>
      <w:pPr>
        <w:pStyle w:val="6"/>
        <w:keepNext w:val="0"/>
        <w:keepLines w:val="0"/>
        <w:pageBreakBefore w:val="0"/>
        <w:widowControl/>
        <w:kinsoku/>
        <w:wordWrap/>
        <w:overflowPunct/>
        <w:topLinePunct w:val="0"/>
        <w:autoSpaceDE/>
        <w:autoSpaceDN/>
        <w:bidi w:val="0"/>
        <w:adjustRightInd w:val="0"/>
        <w:snapToGrid w:val="0"/>
        <w:spacing w:line="360" w:lineRule="auto"/>
        <w:ind w:firstLine="5280" w:firstLineChars="2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单位名称（盖章）：</w:t>
      </w:r>
    </w:p>
    <w:p>
      <w:pPr>
        <w:pStyle w:val="6"/>
        <w:keepNext w:val="0"/>
        <w:keepLines w:val="0"/>
        <w:pageBreakBefore w:val="0"/>
        <w:widowControl/>
        <w:kinsoku/>
        <w:wordWrap/>
        <w:overflowPunct/>
        <w:topLinePunct w:val="0"/>
        <w:autoSpaceDE/>
        <w:autoSpaceDN/>
        <w:bidi w:val="0"/>
        <w:adjustRightInd w:val="0"/>
        <w:snapToGrid w:val="0"/>
        <w:spacing w:line="360" w:lineRule="auto"/>
        <w:ind w:left="0" w:firstLine="5760" w:firstLineChars="2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日  期：</w:t>
      </w:r>
    </w:p>
    <w:p>
      <w:pPr>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br w:type="page"/>
      </w:r>
    </w:p>
    <w:p>
      <w:pPr>
        <w:pStyle w:val="6"/>
        <w:keepNext w:val="0"/>
        <w:keepLines w:val="0"/>
        <w:pageBreakBefore w:val="0"/>
        <w:widowControl/>
        <w:kinsoku/>
        <w:wordWrap/>
        <w:overflowPunct/>
        <w:topLinePunct w:val="0"/>
        <w:autoSpaceDE/>
        <w:autoSpaceDN/>
        <w:bidi w:val="0"/>
        <w:adjustRightInd w:val="0"/>
        <w:snapToGrid w:val="0"/>
        <w:spacing w:before="335" w:line="360" w:lineRule="auto"/>
        <w:ind w:left="17"/>
        <w:textAlignment w:val="baseline"/>
        <w:outlineLvl w:val="2"/>
        <w:rPr>
          <w:rFonts w:hint="eastAsia" w:ascii="宋体" w:hAnsi="宋体" w:eastAsia="宋体" w:cs="宋体"/>
          <w:spacing w:val="0"/>
          <w:w w:val="100"/>
          <w:position w:val="0"/>
          <w:sz w:val="24"/>
          <w:szCs w:val="24"/>
        </w:rPr>
      </w:pPr>
      <w:bookmarkStart w:id="207" w:name="_Toc2772"/>
      <w:r>
        <w:rPr>
          <w:rFonts w:hint="eastAsia" w:ascii="宋体" w:hAnsi="宋体" w:eastAsia="宋体" w:cs="宋体"/>
          <w:spacing w:val="0"/>
          <w:w w:val="100"/>
          <w:position w:val="0"/>
          <w:sz w:val="24"/>
          <w:szCs w:val="24"/>
        </w:rPr>
        <w:t>8   拟分包情况说明</w:t>
      </w:r>
      <w:bookmarkEnd w:id="207"/>
    </w:p>
    <w:p>
      <w:pPr>
        <w:pStyle w:val="6"/>
        <w:keepNext w:val="0"/>
        <w:keepLines w:val="0"/>
        <w:pageBreakBefore w:val="0"/>
        <w:widowControl/>
        <w:kinsoku/>
        <w:wordWrap/>
        <w:overflowPunct/>
        <w:topLinePunct w:val="0"/>
        <w:autoSpaceDE/>
        <w:autoSpaceDN/>
        <w:bidi w:val="0"/>
        <w:adjustRightInd w:val="0"/>
        <w:snapToGrid w:val="0"/>
        <w:spacing w:line="360" w:lineRule="auto"/>
        <w:jc w:val="center"/>
        <w:textAlignment w:val="baseline"/>
        <w:rPr>
          <w:rFonts w:hint="eastAsia" w:ascii="宋体" w:hAnsi="宋体" w:eastAsia="宋体" w:cs="宋体"/>
          <w:spacing w:val="0"/>
          <w:w w:val="100"/>
          <w:position w:val="0"/>
          <w:sz w:val="36"/>
          <w:szCs w:val="36"/>
        </w:rPr>
      </w:pPr>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t>拟分包情况说明</w:t>
      </w:r>
    </w:p>
    <w:p>
      <w:pPr>
        <w:pStyle w:val="6"/>
        <w:keepNext w:val="0"/>
        <w:keepLines w:val="0"/>
        <w:pageBreakBefore w:val="0"/>
        <w:widowControl/>
        <w:kinsoku/>
        <w:wordWrap/>
        <w:overflowPunct/>
        <w:topLinePunct w:val="0"/>
        <w:autoSpaceDE/>
        <w:autoSpaceDN/>
        <w:bidi w:val="0"/>
        <w:adjustRightInd w:val="0"/>
        <w:snapToGrid w:val="0"/>
        <w:spacing w:before="256" w:line="219" w:lineRule="auto"/>
        <w:ind w:left="9"/>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致：</w:t>
      </w:r>
      <w:r>
        <w:rPr>
          <w:rFonts w:hint="eastAsia" w:ascii="宋体" w:hAnsi="宋体" w:eastAsia="宋体" w:cs="宋体"/>
          <w:spacing w:val="0"/>
          <w:w w:val="100"/>
          <w:position w:val="0"/>
          <w:sz w:val="24"/>
          <w:szCs w:val="24"/>
          <w:u w:val="single" w:color="auto"/>
        </w:rPr>
        <w:t>（采购人或采购代理机构）</w:t>
      </w:r>
    </w:p>
    <w:p>
      <w:pPr>
        <w:pStyle w:val="6"/>
        <w:keepNext w:val="0"/>
        <w:keepLines w:val="0"/>
        <w:pageBreakBefore w:val="0"/>
        <w:widowControl/>
        <w:kinsoku/>
        <w:wordWrap/>
        <w:overflowPunct/>
        <w:topLinePunct w:val="0"/>
        <w:autoSpaceDE/>
        <w:autoSpaceDN/>
        <w:bidi w:val="0"/>
        <w:adjustRightInd w:val="0"/>
        <w:snapToGrid w:val="0"/>
        <w:spacing w:before="181" w:line="359" w:lineRule="auto"/>
        <w:ind w:left="9" w:right="68" w:firstLine="481"/>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我单位参加贵单位组织采购的项目编号为</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的</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项目（填写采购项目名称）中</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包（填写包号）的投标。拟签订分包合同的单位情况如下表所示，我单位承诺一旦在该项目中获得采购合同将按下表所列情况进行分包，同时承诺分包承担主体不再次分包。</w:t>
      </w:r>
    </w:p>
    <w:p>
      <w:pPr>
        <w:keepNext w:val="0"/>
        <w:keepLines w:val="0"/>
        <w:pageBreakBefore w:val="0"/>
        <w:widowControl/>
        <w:kinsoku/>
        <w:wordWrap/>
        <w:overflowPunct/>
        <w:topLinePunct w:val="0"/>
        <w:autoSpaceDE/>
        <w:autoSpaceDN/>
        <w:bidi w:val="0"/>
        <w:adjustRightInd w:val="0"/>
        <w:snapToGrid w:val="0"/>
        <w:spacing w:line="146" w:lineRule="exact"/>
        <w:textAlignment w:val="baseline"/>
        <w:rPr>
          <w:rFonts w:hint="eastAsia" w:ascii="宋体" w:hAnsi="宋体" w:eastAsia="宋体" w:cs="宋体"/>
          <w:spacing w:val="0"/>
          <w:w w:val="100"/>
          <w:position w:val="0"/>
        </w:rPr>
      </w:pPr>
    </w:p>
    <w:tbl>
      <w:tblPr>
        <w:tblStyle w:val="22"/>
        <w:tblW w:w="9009" w:type="dxa"/>
        <w:tblInd w:w="2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1"/>
        <w:gridCol w:w="1286"/>
        <w:gridCol w:w="1512"/>
        <w:gridCol w:w="1124"/>
        <w:gridCol w:w="1560"/>
        <w:gridCol w:w="1497"/>
        <w:gridCol w:w="1569"/>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2" w:hRule="atLeast"/>
        </w:trPr>
        <w:tc>
          <w:tcPr>
            <w:tcW w:w="461" w:type="dxa"/>
            <w:textDirection w:val="tbRlV"/>
            <w:vAlign w:val="center"/>
          </w:tcPr>
          <w:p>
            <w:pPr>
              <w:pStyle w:val="23"/>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outlineLvl w:val="1"/>
              <w:rPr>
                <w:rFonts w:hint="eastAsia" w:ascii="宋体" w:hAnsi="宋体" w:eastAsia="宋体" w:cs="宋体"/>
                <w:spacing w:val="0"/>
                <w:w w:val="100"/>
                <w:position w:val="0"/>
                <w:sz w:val="24"/>
                <w:szCs w:val="24"/>
              </w:rPr>
            </w:pPr>
            <w:bookmarkStart w:id="208" w:name="_Toc5963"/>
            <w:r>
              <w:rPr>
                <w:rFonts w:hint="eastAsia" w:ascii="宋体" w:hAnsi="宋体" w:eastAsia="宋体" w:cs="宋体"/>
                <w:spacing w:val="0"/>
                <w:w w:val="100"/>
                <w:position w:val="0"/>
                <w:sz w:val="24"/>
                <w:szCs w:val="24"/>
              </w:rPr>
              <w:t>序号</w:t>
            </w:r>
            <w:bookmarkEnd w:id="208"/>
          </w:p>
        </w:tc>
        <w:tc>
          <w:tcPr>
            <w:tcW w:w="1286" w:type="dxa"/>
            <w:vAlign w:val="center"/>
          </w:tcPr>
          <w:p>
            <w:pPr>
              <w:pStyle w:val="23"/>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分包承担主体名称</w:t>
            </w:r>
          </w:p>
        </w:tc>
        <w:tc>
          <w:tcPr>
            <w:tcW w:w="1512" w:type="dxa"/>
            <w:vAlign w:val="center"/>
          </w:tcPr>
          <w:p>
            <w:pPr>
              <w:pStyle w:val="23"/>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分包承担主体类型（选择）</w:t>
            </w:r>
          </w:p>
        </w:tc>
        <w:tc>
          <w:tcPr>
            <w:tcW w:w="1124" w:type="dxa"/>
            <w:vAlign w:val="center"/>
          </w:tcPr>
          <w:p>
            <w:pPr>
              <w:pStyle w:val="23"/>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资质等级</w:t>
            </w:r>
          </w:p>
        </w:tc>
        <w:tc>
          <w:tcPr>
            <w:tcW w:w="1560" w:type="dxa"/>
            <w:vAlign w:val="center"/>
          </w:tcPr>
          <w:p>
            <w:pPr>
              <w:pStyle w:val="23"/>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拟分包合同内容</w:t>
            </w:r>
          </w:p>
        </w:tc>
        <w:tc>
          <w:tcPr>
            <w:tcW w:w="1497" w:type="dxa"/>
            <w:vAlign w:val="center"/>
          </w:tcPr>
          <w:p>
            <w:pPr>
              <w:pStyle w:val="23"/>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拟分包合同金额（人民币元）</w:t>
            </w:r>
          </w:p>
        </w:tc>
        <w:tc>
          <w:tcPr>
            <w:tcW w:w="1569" w:type="dxa"/>
            <w:vAlign w:val="center"/>
          </w:tcPr>
          <w:p>
            <w:pPr>
              <w:pStyle w:val="23"/>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占合同金额</w:t>
            </w:r>
            <w:r>
              <w:rPr>
                <w:rFonts w:hint="eastAsia" w:ascii="宋体" w:hAnsi="宋体" w:eastAsia="宋体" w:cs="宋体"/>
                <w:spacing w:val="0"/>
                <w:w w:val="100"/>
                <w:position w:val="0"/>
                <w:sz w:val="24"/>
                <w:szCs w:val="24"/>
              </w:rPr>
              <w:t xml:space="preserve">  </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的比例（</w:t>
            </w:r>
            <w:r>
              <w:rPr>
                <w:rFonts w:hint="eastAsia" w:ascii="宋体" w:hAnsi="宋体" w:eastAsia="宋体" w:cs="宋体"/>
                <w:b/>
                <w:bCs/>
                <w:spacing w:val="0"/>
                <w:w w:val="100"/>
                <w:position w:val="0"/>
                <w:sz w:val="24"/>
                <w:szCs w:val="24"/>
              </w:rPr>
              <w:t>*</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trPr>
        <w:tc>
          <w:tcPr>
            <w:tcW w:w="461"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w:t>
            </w:r>
          </w:p>
        </w:tc>
        <w:tc>
          <w:tcPr>
            <w:tcW w:w="1286"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p>
        </w:tc>
        <w:tc>
          <w:tcPr>
            <w:tcW w:w="1512" w:type="dxa"/>
            <w:vAlign w:val="center"/>
          </w:tcPr>
          <w:p>
            <w:pPr>
              <w:pStyle w:val="23"/>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sym w:font="Wingdings 2" w:char="00A3"/>
            </w:r>
            <w:r>
              <w:rPr>
                <w:rFonts w:hint="eastAsia" w:ascii="宋体" w:hAnsi="宋体" w:eastAsia="宋体" w:cs="宋体"/>
                <w:spacing w:val="0"/>
                <w:w w:val="100"/>
                <w:position w:val="0"/>
                <w:sz w:val="24"/>
                <w:szCs w:val="24"/>
              </w:rPr>
              <w:t>中型企业</w:t>
            </w:r>
          </w:p>
          <w:p>
            <w:pPr>
              <w:pStyle w:val="23"/>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sym w:font="Wingdings 2" w:char="00A3"/>
            </w:r>
            <w:r>
              <w:rPr>
                <w:rFonts w:hint="eastAsia" w:ascii="宋体" w:hAnsi="宋体" w:eastAsia="宋体" w:cs="宋体"/>
                <w:spacing w:val="0"/>
                <w:w w:val="100"/>
                <w:position w:val="0"/>
                <w:sz w:val="24"/>
                <w:szCs w:val="24"/>
              </w:rPr>
              <w:t>小微企业</w:t>
            </w:r>
          </w:p>
          <w:p>
            <w:pPr>
              <w:pStyle w:val="23"/>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sym w:font="Wingdings 2" w:char="00A3"/>
            </w:r>
            <w:r>
              <w:rPr>
                <w:rFonts w:hint="eastAsia" w:ascii="宋体" w:hAnsi="宋体" w:eastAsia="宋体" w:cs="宋体"/>
                <w:spacing w:val="0"/>
                <w:w w:val="100"/>
                <w:position w:val="0"/>
                <w:sz w:val="24"/>
                <w:szCs w:val="24"/>
              </w:rPr>
              <w:t>其他</w:t>
            </w:r>
          </w:p>
        </w:tc>
        <w:tc>
          <w:tcPr>
            <w:tcW w:w="112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p>
        </w:tc>
        <w:tc>
          <w:tcPr>
            <w:tcW w:w="1560"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p>
        </w:tc>
        <w:tc>
          <w:tcPr>
            <w:tcW w:w="1497"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p>
        </w:tc>
        <w:tc>
          <w:tcPr>
            <w:tcW w:w="1569"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trPr>
        <w:tc>
          <w:tcPr>
            <w:tcW w:w="461"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w:t>
            </w:r>
          </w:p>
        </w:tc>
        <w:tc>
          <w:tcPr>
            <w:tcW w:w="1286"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p>
        </w:tc>
        <w:tc>
          <w:tcPr>
            <w:tcW w:w="1512" w:type="dxa"/>
            <w:vAlign w:val="center"/>
          </w:tcPr>
          <w:p>
            <w:pPr>
              <w:pStyle w:val="23"/>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sym w:font="Wingdings 2" w:char="00A3"/>
            </w:r>
            <w:r>
              <w:rPr>
                <w:rFonts w:hint="eastAsia" w:ascii="宋体" w:hAnsi="宋体" w:eastAsia="宋体" w:cs="宋体"/>
                <w:spacing w:val="0"/>
                <w:w w:val="100"/>
                <w:position w:val="0"/>
                <w:sz w:val="24"/>
                <w:szCs w:val="24"/>
              </w:rPr>
              <w:t>中型企业</w:t>
            </w:r>
          </w:p>
          <w:p>
            <w:pPr>
              <w:pStyle w:val="23"/>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sym w:font="Wingdings 2" w:char="00A3"/>
            </w:r>
            <w:r>
              <w:rPr>
                <w:rFonts w:hint="eastAsia" w:ascii="宋体" w:hAnsi="宋体" w:eastAsia="宋体" w:cs="宋体"/>
                <w:spacing w:val="0"/>
                <w:w w:val="100"/>
                <w:position w:val="0"/>
                <w:sz w:val="24"/>
                <w:szCs w:val="24"/>
              </w:rPr>
              <w:t>小微企业</w:t>
            </w:r>
          </w:p>
          <w:p>
            <w:pPr>
              <w:pStyle w:val="23"/>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sym w:font="Wingdings 2" w:char="00A3"/>
            </w:r>
            <w:r>
              <w:rPr>
                <w:rFonts w:hint="eastAsia" w:ascii="宋体" w:hAnsi="宋体" w:eastAsia="宋体" w:cs="宋体"/>
                <w:spacing w:val="0"/>
                <w:w w:val="100"/>
                <w:position w:val="0"/>
                <w:sz w:val="24"/>
                <w:szCs w:val="24"/>
              </w:rPr>
              <w:t>其他</w:t>
            </w:r>
          </w:p>
        </w:tc>
        <w:tc>
          <w:tcPr>
            <w:tcW w:w="112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p>
        </w:tc>
        <w:tc>
          <w:tcPr>
            <w:tcW w:w="1560"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p>
        </w:tc>
        <w:tc>
          <w:tcPr>
            <w:tcW w:w="1497"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p>
        </w:tc>
        <w:tc>
          <w:tcPr>
            <w:tcW w:w="1569"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4" w:hRule="atLeast"/>
        </w:trPr>
        <w:tc>
          <w:tcPr>
            <w:tcW w:w="461"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w:t>
            </w:r>
          </w:p>
        </w:tc>
        <w:tc>
          <w:tcPr>
            <w:tcW w:w="1286"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p>
        </w:tc>
        <w:tc>
          <w:tcPr>
            <w:tcW w:w="1512"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p>
        </w:tc>
        <w:tc>
          <w:tcPr>
            <w:tcW w:w="112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p>
        </w:tc>
        <w:tc>
          <w:tcPr>
            <w:tcW w:w="1560"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p>
        </w:tc>
        <w:tc>
          <w:tcPr>
            <w:tcW w:w="1497"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p>
        </w:tc>
        <w:tc>
          <w:tcPr>
            <w:tcW w:w="1569"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5943" w:type="dxa"/>
            <w:gridSpan w:val="5"/>
            <w:vAlign w:val="center"/>
          </w:tcPr>
          <w:p>
            <w:pPr>
              <w:pStyle w:val="23"/>
              <w:keepNext w:val="0"/>
              <w:keepLines w:val="0"/>
              <w:pageBreakBefore w:val="0"/>
              <w:widowControl/>
              <w:kinsoku/>
              <w:wordWrap/>
              <w:overflowPunct/>
              <w:topLinePunct w:val="0"/>
              <w:autoSpaceDE/>
              <w:autoSpaceDN/>
              <w:bidi w:val="0"/>
              <w:adjustRightInd w:val="0"/>
              <w:snapToGrid w:val="0"/>
              <w:spacing w:line="240" w:lineRule="auto"/>
              <w:ind w:left="0" w:right="0" w:firstLine="0"/>
              <w:jc w:val="righ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合计：</w:t>
            </w:r>
          </w:p>
        </w:tc>
        <w:tc>
          <w:tcPr>
            <w:tcW w:w="1497"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p>
        </w:tc>
        <w:tc>
          <w:tcPr>
            <w:tcW w:w="1569"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p>
        </w:tc>
      </w:tr>
    </w:tbl>
    <w:p>
      <w:pPr>
        <w:keepNext w:val="0"/>
        <w:keepLines w:val="0"/>
        <w:pageBreakBefore w:val="0"/>
        <w:widowControl/>
        <w:kinsoku/>
        <w:wordWrap/>
        <w:overflowPunct/>
        <w:topLinePunct w:val="0"/>
        <w:autoSpaceDE/>
        <w:autoSpaceDN/>
        <w:bidi w:val="0"/>
        <w:adjustRightInd w:val="0"/>
        <w:snapToGrid w:val="0"/>
        <w:spacing w:line="374" w:lineRule="auto"/>
        <w:textAlignment w:val="baseline"/>
        <w:rPr>
          <w:rFonts w:hint="eastAsia" w:ascii="宋体" w:hAnsi="宋体" w:eastAsia="宋体" w:cs="宋体"/>
          <w:spacing w:val="0"/>
          <w:w w:val="100"/>
          <w:position w:val="0"/>
          <w:sz w:val="21"/>
        </w:rPr>
      </w:pPr>
    </w:p>
    <w:p>
      <w:pPr>
        <w:pStyle w:val="6"/>
        <w:keepNext w:val="0"/>
        <w:keepLines w:val="0"/>
        <w:pageBreakBefore w:val="0"/>
        <w:widowControl/>
        <w:kinsoku/>
        <w:wordWrap/>
        <w:overflowPunct/>
        <w:topLinePunct w:val="0"/>
        <w:autoSpaceDE/>
        <w:autoSpaceDN/>
        <w:bidi w:val="0"/>
        <w:adjustRightInd w:val="0"/>
        <w:snapToGrid w:val="0"/>
        <w:spacing w:line="360" w:lineRule="auto"/>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注：</w:t>
      </w:r>
    </w:p>
    <w:p>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1.如本项目（包）允许分包，且投标人拟进行分包时，必须</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供；如未</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供，或</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供了但未填写分包承担主体名称、拟分包合同内容、拟分包合同金额，</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投标无效</w:t>
      </w:r>
      <w:r>
        <w:rPr>
          <w:rFonts w:hint="eastAsia" w:ascii="宋体" w:hAnsi="宋体" w:eastAsia="宋体" w:cs="宋体"/>
          <w:spacing w:val="0"/>
          <w:w w:val="100"/>
          <w:position w:val="0"/>
          <w:sz w:val="24"/>
          <w:szCs w:val="24"/>
        </w:rPr>
        <w:t>。</w:t>
      </w:r>
    </w:p>
    <w:p>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2.如本招标文件《投标人须知资料表》载明本项目分包承担主体应具备的相应资质条件，则投标人须在本表中列明分包承担主体的资质等级，并后附资质证书电子件，否则</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投标无效</w:t>
      </w:r>
      <w:r>
        <w:rPr>
          <w:rFonts w:hint="eastAsia" w:ascii="宋体" w:hAnsi="宋体" w:eastAsia="宋体" w:cs="宋体"/>
          <w:spacing w:val="0"/>
          <w:w w:val="100"/>
          <w:position w:val="0"/>
          <w:sz w:val="24"/>
          <w:szCs w:val="24"/>
        </w:rPr>
        <w:t>。</w:t>
      </w:r>
    </w:p>
    <w:p>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pacing w:val="0"/>
          <w:w w:val="100"/>
          <w:position w:val="0"/>
          <w:sz w:val="21"/>
        </w:rPr>
      </w:pPr>
      <w:r>
        <w:rPr>
          <w:rFonts w:hint="eastAsia" w:ascii="宋体" w:hAnsi="宋体" w:eastAsia="宋体" w:cs="宋体"/>
          <w:spacing w:val="0"/>
          <w:w w:val="100"/>
          <w:position w:val="0"/>
          <w:sz w:val="24"/>
          <w:szCs w:val="24"/>
        </w:rPr>
        <w:t>3.投标人“为落实政府采购政策”而向中小企业分包时请仔细阅读资格证明文件格式2-1中说明，并建议按要求在资格证明文件中</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供相关全部文件；投标人非“为落实政府采购政策”而向中小企业分包时，建议在本册</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w:t>
      </w:r>
    </w:p>
    <w:p>
      <w:pPr>
        <w:pStyle w:val="6"/>
        <w:keepNext w:val="0"/>
        <w:keepLines w:val="0"/>
        <w:pageBreakBefore w:val="0"/>
        <w:widowControl/>
        <w:kinsoku/>
        <w:wordWrap/>
        <w:overflowPunct/>
        <w:topLinePunct w:val="0"/>
        <w:autoSpaceDE/>
        <w:autoSpaceDN/>
        <w:bidi w:val="0"/>
        <w:adjustRightInd w:val="0"/>
        <w:snapToGrid w:val="0"/>
        <w:spacing w:before="78" w:line="188" w:lineRule="auto"/>
        <w:ind w:left="6084"/>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投标人名称（盖章）：</w:t>
      </w:r>
    </w:p>
    <w:p>
      <w:pPr>
        <w:keepNext w:val="0"/>
        <w:keepLines w:val="0"/>
        <w:pageBreakBefore w:val="0"/>
        <w:widowControl/>
        <w:kinsoku/>
        <w:wordWrap/>
        <w:overflowPunct/>
        <w:topLinePunct w:val="0"/>
        <w:autoSpaceDE/>
        <w:autoSpaceDN/>
        <w:bidi w:val="0"/>
        <w:adjustRightInd w:val="0"/>
        <w:snapToGrid w:val="0"/>
        <w:spacing w:line="65" w:lineRule="exact"/>
        <w:ind w:left="835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_______</w:t>
      </w:r>
    </w:p>
    <w:p>
      <w:pPr>
        <w:pStyle w:val="6"/>
        <w:keepNext w:val="0"/>
        <w:keepLines w:val="0"/>
        <w:pageBreakBefore w:val="0"/>
        <w:widowControl/>
        <w:kinsoku/>
        <w:wordWrap/>
        <w:overflowPunct/>
        <w:topLinePunct w:val="0"/>
        <w:autoSpaceDE/>
        <w:autoSpaceDN/>
        <w:bidi w:val="0"/>
        <w:adjustRightInd w:val="0"/>
        <w:snapToGrid w:val="0"/>
        <w:spacing w:before="157" w:line="220" w:lineRule="auto"/>
        <w:ind w:right="18"/>
        <w:jc w:val="righ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 xml:space="preserve">日期： </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年</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月</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日</w:t>
      </w:r>
    </w:p>
    <w:p>
      <w:pPr>
        <w:keepNext w:val="0"/>
        <w:keepLines w:val="0"/>
        <w:pageBreakBefore w:val="0"/>
        <w:widowControl/>
        <w:kinsoku/>
        <w:wordWrap/>
        <w:overflowPunct/>
        <w:topLinePunct w:val="0"/>
        <w:autoSpaceDE/>
        <w:autoSpaceDN/>
        <w:bidi w:val="0"/>
        <w:adjustRightInd w:val="0"/>
        <w:snapToGrid w:val="0"/>
        <w:spacing w:line="220" w:lineRule="auto"/>
        <w:textAlignment w:val="baseline"/>
        <w:rPr>
          <w:rFonts w:hint="eastAsia" w:ascii="宋体" w:hAnsi="宋体" w:eastAsia="宋体" w:cs="宋体"/>
          <w:spacing w:val="0"/>
          <w:w w:val="100"/>
          <w:position w:val="0"/>
          <w:sz w:val="24"/>
          <w:szCs w:val="24"/>
        </w:rPr>
        <w:sectPr>
          <w:pgSz w:w="11907" w:h="16841"/>
          <w:pgMar w:top="1117" w:right="1064" w:bottom="1060" w:left="1700" w:header="878" w:footer="841" w:gutter="0"/>
          <w:pgBorders>
            <w:top w:val="none" w:sz="0" w:space="0"/>
            <w:left w:val="none" w:sz="0" w:space="0"/>
            <w:bottom w:val="none" w:sz="0" w:space="0"/>
            <w:right w:val="none" w:sz="0" w:space="0"/>
          </w:pgBorders>
          <w:pgNumType w:fmt="decimal"/>
          <w:cols w:space="720" w:num="1"/>
        </w:sectPr>
      </w:pPr>
    </w:p>
    <w:p>
      <w:pPr>
        <w:keepNext w:val="0"/>
        <w:keepLines w:val="0"/>
        <w:pageBreakBefore w:val="0"/>
        <w:widowControl/>
        <w:kinsoku/>
        <w:wordWrap/>
        <w:overflowPunct/>
        <w:topLinePunct w:val="0"/>
        <w:autoSpaceDE/>
        <w:autoSpaceDN/>
        <w:bidi w:val="0"/>
        <w:adjustRightInd w:val="0"/>
        <w:snapToGrid w:val="0"/>
        <w:spacing w:line="256" w:lineRule="auto"/>
        <w:textAlignment w:val="baseline"/>
        <w:rPr>
          <w:rFonts w:hint="eastAsia" w:ascii="宋体" w:hAnsi="宋体" w:eastAsia="宋体" w:cs="宋体"/>
          <w:spacing w:val="0"/>
          <w:w w:val="100"/>
          <w:position w:val="0"/>
          <w:sz w:val="21"/>
        </w:rPr>
      </w:pPr>
    </w:p>
    <w:p>
      <w:pPr>
        <w:pStyle w:val="6"/>
        <w:keepNext w:val="0"/>
        <w:keepLines w:val="0"/>
        <w:pageBreakBefore w:val="0"/>
        <w:widowControl/>
        <w:kinsoku/>
        <w:wordWrap/>
        <w:overflowPunct/>
        <w:topLinePunct w:val="0"/>
        <w:autoSpaceDE/>
        <w:autoSpaceDN/>
        <w:bidi w:val="0"/>
        <w:adjustRightInd w:val="0"/>
        <w:snapToGrid w:val="0"/>
        <w:spacing w:before="78" w:line="219" w:lineRule="auto"/>
        <w:ind w:left="15"/>
        <w:textAlignment w:val="baseline"/>
        <w:outlineLvl w:val="2"/>
        <w:rPr>
          <w:rFonts w:hint="eastAsia" w:ascii="宋体" w:hAnsi="宋体" w:eastAsia="宋体" w:cs="宋体"/>
          <w:spacing w:val="0"/>
          <w:w w:val="100"/>
          <w:position w:val="0"/>
          <w:sz w:val="24"/>
          <w:szCs w:val="24"/>
        </w:rPr>
      </w:pPr>
      <w:bookmarkStart w:id="209" w:name="_Toc11446"/>
      <w:r>
        <w:rPr>
          <w:rFonts w:hint="eastAsia" w:ascii="宋体" w:hAnsi="宋体" w:eastAsia="宋体" w:cs="宋体"/>
          <w:spacing w:val="0"/>
          <w:w w:val="100"/>
          <w:position w:val="0"/>
          <w:sz w:val="24"/>
          <w:szCs w:val="24"/>
        </w:rPr>
        <w:t>9   招标文件要求</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供或投标人认为应附的其他材料</w:t>
      </w:r>
      <w:bookmarkEnd w:id="209"/>
    </w:p>
    <w:p>
      <w:pPr>
        <w:keepNext w:val="0"/>
        <w:keepLines w:val="0"/>
        <w:pageBreakBefore w:val="0"/>
        <w:widowControl/>
        <w:kinsoku/>
        <w:wordWrap/>
        <w:overflowPunct/>
        <w:topLinePunct w:val="0"/>
        <w:autoSpaceDE/>
        <w:autoSpaceDN/>
        <w:bidi w:val="0"/>
        <w:adjustRightInd w:val="0"/>
        <w:snapToGrid w:val="0"/>
        <w:jc w:val="left"/>
        <w:textAlignment w:val="baseline"/>
        <w:rPr>
          <w:rFonts w:hint="eastAsia" w:ascii="宋体" w:hAnsi="宋体" w:eastAsia="宋体" w:cs="宋体"/>
          <w:spacing w:val="0"/>
          <w:w w:val="100"/>
          <w:position w:val="0"/>
        </w:rPr>
      </w:pPr>
    </w:p>
    <w:p>
      <w:pPr>
        <w:bidi w:val="0"/>
        <w:rPr>
          <w:rFonts w:hint="eastAsia" w:ascii="Arial" w:hAnsi="Arial" w:eastAsia="Arial" w:cs="Arial"/>
          <w:snapToGrid w:val="0"/>
          <w:color w:val="000000"/>
          <w:kern w:val="0"/>
          <w:sz w:val="21"/>
          <w:szCs w:val="21"/>
          <w:lang w:val="en-US" w:eastAsia="en-US" w:bidi="ar-SA"/>
        </w:rPr>
      </w:pPr>
    </w:p>
    <w:p>
      <w:pPr>
        <w:bidi w:val="0"/>
        <w:rPr>
          <w:rFonts w:hint="eastAsia"/>
          <w:lang w:val="en-US" w:eastAsia="en-US"/>
        </w:rPr>
      </w:pPr>
    </w:p>
    <w:p>
      <w:pPr>
        <w:bidi w:val="0"/>
        <w:rPr>
          <w:rFonts w:hint="eastAsia"/>
          <w:lang w:val="en-US" w:eastAsia="en-US"/>
        </w:rPr>
      </w:pPr>
    </w:p>
    <w:p>
      <w:pPr>
        <w:bidi w:val="0"/>
        <w:rPr>
          <w:rFonts w:hint="eastAsia"/>
          <w:lang w:val="en-US" w:eastAsia="en-US"/>
        </w:rPr>
      </w:pPr>
    </w:p>
    <w:p>
      <w:pPr>
        <w:bidi w:val="0"/>
        <w:rPr>
          <w:rFonts w:hint="eastAsia"/>
          <w:lang w:val="en-US" w:eastAsia="en-US"/>
        </w:rPr>
      </w:pPr>
    </w:p>
    <w:p>
      <w:pPr>
        <w:bidi w:val="0"/>
        <w:rPr>
          <w:rFonts w:hint="eastAsia"/>
          <w:lang w:val="en-US" w:eastAsia="en-US"/>
        </w:rPr>
      </w:pPr>
    </w:p>
    <w:p>
      <w:pPr>
        <w:pStyle w:val="17"/>
        <w:ind w:left="0" w:leftChars="0" w:firstLine="0" w:firstLineChars="0"/>
        <w:rPr>
          <w:rFonts w:hint="eastAsia"/>
          <w:lang w:val="en-US" w:eastAsia="en-US"/>
        </w:rPr>
      </w:pPr>
    </w:p>
    <w:sectPr>
      <w:pgSz w:w="11906" w:h="16839"/>
      <w:pgMar w:top="1117" w:right="1066" w:bottom="1060" w:left="1701" w:header="0" w:footer="0" w:gutter="0"/>
      <w:pgBorders>
        <w:top w:val="none" w:sz="0" w:space="0"/>
        <w:left w:val="none" w:sz="0" w:space="0"/>
        <w:bottom w:val="none" w:sz="0" w:space="0"/>
        <w:right w:val="none" w:sz="0" w:space="0"/>
      </w:pgBorders>
      <w:pgNumType w:fmt="decimal"/>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等线">
    <w:panose1 w:val="02010600030101010101"/>
    <w:charset w:val="86"/>
    <w:family w:val="auto"/>
    <w:pitch w:val="default"/>
    <w:sig w:usb0="A00002BF" w:usb1="38CF7CFA" w:usb2="00000016" w:usb3="00000000" w:csb0="0004000F" w:csb1="00000000"/>
  </w:font>
  <w:font w:name="Wingdings 2">
    <w:altName w:val="Wingdings"/>
    <w:panose1 w:val="05020102010507070707"/>
    <w:charset w:val="00"/>
    <w:family w:val="auto"/>
    <w:pitch w:val="default"/>
    <w:sig w:usb0="00000000" w:usb1="00000000" w:usb2="00000000" w:usb3="00000000" w:csb0="80000000" w:csb1="00000000"/>
  </w:font>
  <w:font w:name="微软雅黑">
    <w:panose1 w:val="020B0503020204020204"/>
    <w:charset w:val="86"/>
    <w:family w:val="auto"/>
    <w:pitch w:val="default"/>
    <w:sig w:usb0="80000287" w:usb1="2ACF3C50" w:usb2="00000016" w:usb3="00000000" w:csb0="0004001F" w:csb1="00000000"/>
  </w:font>
  <w:font w:name="Kingsoft Symbol">
    <w:altName w:val="Symbol"/>
    <w:panose1 w:val="00000000000000000000"/>
    <w:charset w:val="00"/>
    <w:family w:val="auto"/>
    <w:pitch w:val="default"/>
    <w:sig w:usb0="00000000" w:usb1="00000000" w:usb2="00000000" w:usb3="00000000" w:csb0="00000000" w:csb1="00000000"/>
  </w:font>
  <w:font w:name="Symbol">
    <w:panose1 w:val="05050102010706020507"/>
    <w:charset w:val="00"/>
    <w:family w:val="auto"/>
    <w:pitch w:val="default"/>
    <w:sig w:usb0="00000000" w:usb1="00000000" w:usb2="00000000" w:usb3="00000000" w:csb0="8000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tabs>
        <w:tab w:val="center" w:pos="4156"/>
        <w:tab w:val="clear" w:pos="4153"/>
      </w:tabs>
      <w:jc w:val="both"/>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pPr>
                      <w:pStyle w:val="10"/>
                    </w:pPr>
                    <w:r>
                      <w:fldChar w:fldCharType="begin"/>
                    </w:r>
                    <w:r>
                      <w:instrText xml:space="preserve"> PAGE  \* MERGEFORMAT </w:instrText>
                    </w:r>
                    <w:r>
                      <w:fldChar w:fldCharType="separate"/>
                    </w:r>
                    <w:r>
                      <w:t>1</w:t>
                    </w:r>
                    <w:r>
                      <w:fldChar w:fldCharType="end"/>
                    </w:r>
                  </w:p>
                </w:txbxContent>
              </v:textbox>
            </v:shape>
          </w:pict>
        </mc:Fallback>
      </mc:AlternateContent>
    </w:r>
    <w:r>
      <w:rPr>
        <w:rFonts w:hint="eastAsia"/>
      </w:rPr>
      <w:tab/>
    </w:r>
  </w:p>
  <w:p>
    <w:pPr>
      <w:pStyle w:val="10"/>
      <w:tabs>
        <w:tab w:val="right" w:pos="8312"/>
        <w:tab w:val="clear" w:pos="8306"/>
      </w:tabs>
      <w:jc w:val="center"/>
      <w:rPr>
        <w:sz w:val="21"/>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
                          </w:pPr>
                          <w:r>
                            <w:fldChar w:fldCharType="begin"/>
                          </w:r>
                          <w:r>
                            <w:instrText xml:space="preserve"> PAGE  \* MERGEFORMAT </w:instrText>
                          </w:r>
                          <w:r>
                            <w:fldChar w:fldCharType="separate"/>
                          </w:r>
                          <w:r>
                            <w:t>34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pPr>
                      <w:pStyle w:val="10"/>
                    </w:pPr>
                    <w:r>
                      <w:fldChar w:fldCharType="begin"/>
                    </w:r>
                    <w:r>
                      <w:instrText xml:space="preserve"> PAGE  \* MERGEFORMAT </w:instrText>
                    </w:r>
                    <w:r>
                      <w:fldChar w:fldCharType="separate"/>
                    </w:r>
                    <w:r>
                      <w:t>34</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pPr>
                      <w:pStyle w:val="10"/>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ind w:right="360"/>
      <w:jc w:val="right"/>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
                          </w:pPr>
                          <w:r>
                            <w:fldChar w:fldCharType="begin"/>
                          </w:r>
                          <w:r>
                            <w:instrText xml:space="preserve"> PAGE  \* MERGEFORMAT </w:instrText>
                          </w:r>
                          <w:r>
                            <w:fldChar w:fldCharType="separate"/>
                          </w:r>
                          <w:r>
                            <w:t>48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pPr>
                      <w:pStyle w:val="10"/>
                    </w:pPr>
                    <w:r>
                      <w:fldChar w:fldCharType="begin"/>
                    </w:r>
                    <w:r>
                      <w:instrText xml:space="preserve"> PAGE  \* MERGEFORMAT </w:instrText>
                    </w:r>
                    <w:r>
                      <w:fldChar w:fldCharType="separate"/>
                    </w:r>
                    <w:r>
                      <w:t>48</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7" w:lineRule="auto"/>
      <w:ind w:left="4435"/>
      <w:rPr>
        <w:rFonts w:ascii="Arial" w:hAnsi="Arial" w:eastAsia="Arial" w:cs="Arial"/>
        <w:sz w:val="18"/>
        <w:szCs w:val="18"/>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pPr>
                      <w:pStyle w:val="10"/>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9" w:lineRule="auto"/>
      <w:ind w:left="7012"/>
      <w:rPr>
        <w:rFonts w:ascii="Arial" w:hAnsi="Arial" w:eastAsia="Arial" w:cs="Arial"/>
        <w:sz w:val="18"/>
        <w:szCs w:val="18"/>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
                          </w:pPr>
                          <w:r>
                            <w:fldChar w:fldCharType="begin"/>
                          </w:r>
                          <w:r>
                            <w:instrText xml:space="preserve"> PAGE  \* MERGEFORMAT </w:instrText>
                          </w:r>
                          <w:r>
                            <w:fldChar w:fldCharType="separate"/>
                          </w:r>
                          <w:r>
                            <w:t>70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pPr>
                      <w:pStyle w:val="10"/>
                    </w:pPr>
                    <w:r>
                      <w:fldChar w:fldCharType="begin"/>
                    </w:r>
                    <w:r>
                      <w:instrText xml:space="preserve"> PAGE  \* MERGEFORMAT </w:instrText>
                    </w:r>
                    <w:r>
                      <w:fldChar w:fldCharType="separate"/>
                    </w:r>
                    <w:r>
                      <w:t>70</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before="1" w:line="161" w:lineRule="auto"/>
      <w:ind w:left="4433"/>
      <w:rPr>
        <w:rFonts w:ascii="微软雅黑" w:hAnsi="微软雅黑" w:eastAsia="微软雅黑" w:cs="微软雅黑"/>
        <w:sz w:val="18"/>
        <w:szCs w:val="18"/>
      </w:rP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
                          </w:pPr>
                          <w:r>
                            <w:fldChar w:fldCharType="begin"/>
                          </w:r>
                          <w:r>
                            <w:instrText xml:space="preserve"> PAGE  \* MERGEFORMAT </w:instrText>
                          </w:r>
                          <w:r>
                            <w:fldChar w:fldCharType="separate"/>
                          </w:r>
                          <w:r>
                            <w:t>71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pPr>
                      <w:pStyle w:val="10"/>
                    </w:pPr>
                    <w:r>
                      <w:fldChar w:fldCharType="begin"/>
                    </w:r>
                    <w:r>
                      <w:instrText xml:space="preserve"> PAGE  \* MERGEFORMAT </w:instrText>
                    </w:r>
                    <w:r>
                      <w:fldChar w:fldCharType="separate"/>
                    </w:r>
                    <w:r>
                      <w:t>71</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Bdr>
        <w:bottom w:val="none" w:color="auto" w:sz="0" w:space="0"/>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0A627B0"/>
    <w:multiLevelType w:val="singleLevel"/>
    <w:tmpl w:val="B0A627B0"/>
    <w:lvl w:ilvl="0" w:tentative="0">
      <w:start w:val="1"/>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isplayBackgroundShape w:val="1"/>
  <w:bordersDoNotSurroundHeader w:val="0"/>
  <w:bordersDoNotSurroundFooter w:val="0"/>
  <w:documentProtection w:enforcement="0"/>
  <w:displayHorizontalDrawingGridEvery w:val="1"/>
  <w:displayVerticalDrawingGridEvery w:val="1"/>
  <w:noPunctuationKerning w:val="1"/>
  <w:characterSpacingControl w:val="doNotCompress"/>
  <w:footnotePr>
    <w:footnote w:id="0"/>
    <w:footnote w:id="1"/>
  </w:footnotePr>
  <w:endnotePr>
    <w:endnote w:id="0"/>
    <w:endnote w:id="1"/>
  </w:endnotePr>
  <w:compat>
    <w:spaceForUL/>
    <w:ulTrailSpace/>
    <w:doNotExpandShiftReturn/>
    <w:doNotWrapTextWithPunct/>
    <w:doNotUseEastAsianBreakRules/>
    <w:useFELayout/>
    <w:doNotUseIndentAsNumberingTabStop/>
    <w:compatSetting w:name="compatibilityMode" w:uri="http://schemas.microsoft.com/office/word" w:val="14"/>
  </w:compat>
  <w:docVars>
    <w:docVar w:name="commondata" w:val="eyJoZGlkIjoiMzZjYzM5MWZmYWZkZmFjMDAyZjVjY2RkMjZlMGE5MzgifQ=="/>
  </w:docVars>
  <w:rsids>
    <w:rsidRoot w:val="00000000"/>
    <w:rsid w:val="028C33A8"/>
    <w:rsid w:val="077509D9"/>
    <w:rsid w:val="08415955"/>
    <w:rsid w:val="08E910A8"/>
    <w:rsid w:val="0963278B"/>
    <w:rsid w:val="0BF027CF"/>
    <w:rsid w:val="10F66925"/>
    <w:rsid w:val="124A41CA"/>
    <w:rsid w:val="12F03907"/>
    <w:rsid w:val="138C5982"/>
    <w:rsid w:val="140A1ED1"/>
    <w:rsid w:val="15FB21F4"/>
    <w:rsid w:val="189477E1"/>
    <w:rsid w:val="1A6846DF"/>
    <w:rsid w:val="1B7E20FB"/>
    <w:rsid w:val="1C4855E3"/>
    <w:rsid w:val="1F1557A8"/>
    <w:rsid w:val="2B1B2F6C"/>
    <w:rsid w:val="2E1A575D"/>
    <w:rsid w:val="2FA12DB4"/>
    <w:rsid w:val="2FDB3EEB"/>
    <w:rsid w:val="30FA6736"/>
    <w:rsid w:val="31D65E3F"/>
    <w:rsid w:val="33340683"/>
    <w:rsid w:val="358026BA"/>
    <w:rsid w:val="367649E7"/>
    <w:rsid w:val="39651801"/>
    <w:rsid w:val="3989024C"/>
    <w:rsid w:val="3A333996"/>
    <w:rsid w:val="3E1A4558"/>
    <w:rsid w:val="418D7EDD"/>
    <w:rsid w:val="42CA06FD"/>
    <w:rsid w:val="44B51BE5"/>
    <w:rsid w:val="458E04C0"/>
    <w:rsid w:val="459973F1"/>
    <w:rsid w:val="47EB563E"/>
    <w:rsid w:val="4AA41400"/>
    <w:rsid w:val="4C786BA8"/>
    <w:rsid w:val="4D477799"/>
    <w:rsid w:val="4EA86EAD"/>
    <w:rsid w:val="501C1590"/>
    <w:rsid w:val="5054218A"/>
    <w:rsid w:val="506C5C25"/>
    <w:rsid w:val="52D30C3A"/>
    <w:rsid w:val="540C1994"/>
    <w:rsid w:val="55105F39"/>
    <w:rsid w:val="575A299C"/>
    <w:rsid w:val="589645B8"/>
    <w:rsid w:val="5A7B2D9D"/>
    <w:rsid w:val="5ACF0996"/>
    <w:rsid w:val="5E226CDD"/>
    <w:rsid w:val="5F133C41"/>
    <w:rsid w:val="620852F1"/>
    <w:rsid w:val="63D01F52"/>
    <w:rsid w:val="66582DD6"/>
    <w:rsid w:val="678A09AE"/>
    <w:rsid w:val="6A8F3AC8"/>
    <w:rsid w:val="6B473305"/>
    <w:rsid w:val="6C8108F6"/>
    <w:rsid w:val="6D330516"/>
    <w:rsid w:val="6E7A6367"/>
    <w:rsid w:val="70942530"/>
    <w:rsid w:val="70C92F8D"/>
    <w:rsid w:val="759C23F1"/>
    <w:rsid w:val="78E81581"/>
    <w:rsid w:val="7AF62998"/>
    <w:rsid w:val="7DE25D8F"/>
    <w:rsid w:val="7E867872"/>
    <w:rsid w:val="7EE677EF"/>
    <w:rsid w:val="7F796EE8"/>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2">
    <w:name w:val="heading 1"/>
    <w:basedOn w:val="1"/>
    <w:next w:val="1"/>
    <w:autoRedefine/>
    <w:qFormat/>
    <w:uiPriority w:val="9"/>
    <w:pPr>
      <w:adjustRightInd w:val="0"/>
      <w:snapToGrid w:val="0"/>
      <w:spacing w:before="156" w:beforeLines="50" w:line="360" w:lineRule="auto"/>
      <w:jc w:val="left"/>
      <w:outlineLvl w:val="0"/>
    </w:pPr>
    <w:rPr>
      <w:rFonts w:asciiTheme="minorEastAsia" w:hAnsiTheme="minorEastAsia" w:eastAsiaTheme="minorEastAsia"/>
      <w:b/>
      <w:sz w:val="28"/>
      <w:szCs w:val="28"/>
    </w:rPr>
  </w:style>
  <w:style w:type="paragraph" w:styleId="3">
    <w:name w:val="heading 2"/>
    <w:basedOn w:val="1"/>
    <w:next w:val="1"/>
    <w:autoRedefine/>
    <w:qFormat/>
    <w:uiPriority w:val="0"/>
    <w:pPr>
      <w:outlineLvl w:val="1"/>
    </w:pPr>
  </w:style>
  <w:style w:type="paragraph" w:styleId="4">
    <w:name w:val="heading 3"/>
    <w:basedOn w:val="1"/>
    <w:next w:val="1"/>
    <w:autoRedefine/>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character" w:default="1" w:styleId="20">
    <w:name w:val="Default Paragraph Font"/>
    <w:autoRedefine/>
    <w:semiHidden/>
    <w:qFormat/>
    <w:uiPriority w:val="0"/>
  </w:style>
  <w:style w:type="table" w:default="1" w:styleId="18">
    <w:name w:val="Normal Table"/>
    <w:autoRedefine/>
    <w:semiHidden/>
    <w:qFormat/>
    <w:uiPriority w:val="0"/>
    <w:tblPr>
      <w:tblCellMar>
        <w:top w:w="0" w:type="dxa"/>
        <w:left w:w="108" w:type="dxa"/>
        <w:bottom w:w="0" w:type="dxa"/>
        <w:right w:w="108" w:type="dxa"/>
      </w:tblCellMar>
    </w:tblPr>
  </w:style>
  <w:style w:type="paragraph" w:styleId="5">
    <w:name w:val="Normal Indent"/>
    <w:basedOn w:val="1"/>
    <w:autoRedefine/>
    <w:qFormat/>
    <w:uiPriority w:val="99"/>
    <w:pPr>
      <w:autoSpaceDE w:val="0"/>
      <w:autoSpaceDN w:val="0"/>
      <w:adjustRightInd w:val="0"/>
      <w:ind w:firstLine="420"/>
      <w:jc w:val="left"/>
    </w:pPr>
    <w:rPr>
      <w:rFonts w:ascii="宋体"/>
      <w:kern w:val="0"/>
      <w:sz w:val="24"/>
      <w:szCs w:val="20"/>
    </w:rPr>
  </w:style>
  <w:style w:type="paragraph" w:styleId="6">
    <w:name w:val="Body Text"/>
    <w:basedOn w:val="1"/>
    <w:next w:val="1"/>
    <w:autoRedefine/>
    <w:semiHidden/>
    <w:qFormat/>
    <w:uiPriority w:val="0"/>
    <w:rPr>
      <w:rFonts w:ascii="宋体" w:hAnsi="宋体" w:eastAsia="宋体" w:cs="宋体"/>
      <w:sz w:val="31"/>
      <w:szCs w:val="31"/>
      <w:lang w:val="en-US" w:eastAsia="en-US" w:bidi="ar-SA"/>
    </w:rPr>
  </w:style>
  <w:style w:type="paragraph" w:styleId="7">
    <w:name w:val="Body Text Indent"/>
    <w:basedOn w:val="1"/>
    <w:next w:val="1"/>
    <w:autoRedefine/>
    <w:qFormat/>
    <w:uiPriority w:val="0"/>
    <w:pPr>
      <w:spacing w:line="360" w:lineRule="auto"/>
      <w:ind w:firstLine="570"/>
    </w:pPr>
    <w:rPr>
      <w:sz w:val="24"/>
    </w:rPr>
  </w:style>
  <w:style w:type="paragraph" w:styleId="8">
    <w:name w:val="Plain Text"/>
    <w:basedOn w:val="1"/>
    <w:autoRedefine/>
    <w:qFormat/>
    <w:uiPriority w:val="0"/>
    <w:rPr>
      <w:rFonts w:ascii="宋体" w:hAnsi="Courier New"/>
    </w:rPr>
  </w:style>
  <w:style w:type="paragraph" w:styleId="9">
    <w:name w:val="Body Text Indent 2"/>
    <w:basedOn w:val="1"/>
    <w:autoRedefine/>
    <w:qFormat/>
    <w:uiPriority w:val="0"/>
    <w:pPr>
      <w:ind w:firstLine="480" w:firstLineChars="200"/>
    </w:pPr>
    <w:rPr>
      <w:rFonts w:ascii="仿宋_GB2312" w:eastAsia="仿宋_GB2312"/>
      <w:sz w:val="24"/>
    </w:rPr>
  </w:style>
  <w:style w:type="paragraph" w:styleId="10">
    <w:name w:val="footer"/>
    <w:basedOn w:val="1"/>
    <w:autoRedefine/>
    <w:qFormat/>
    <w:uiPriority w:val="0"/>
    <w:pPr>
      <w:tabs>
        <w:tab w:val="center" w:pos="4153"/>
        <w:tab w:val="right" w:pos="8306"/>
      </w:tabs>
      <w:snapToGrid w:val="0"/>
      <w:jc w:val="left"/>
    </w:pPr>
    <w:rPr>
      <w:sz w:val="18"/>
    </w:rPr>
  </w:style>
  <w:style w:type="paragraph" w:styleId="11">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2">
    <w:name w:val="Body Text Indent 3"/>
    <w:basedOn w:val="1"/>
    <w:autoRedefine/>
    <w:qFormat/>
    <w:uiPriority w:val="0"/>
    <w:pPr>
      <w:autoSpaceDE w:val="0"/>
      <w:autoSpaceDN w:val="0"/>
      <w:adjustRightInd w:val="0"/>
      <w:spacing w:before="120" w:line="22" w:lineRule="atLeast"/>
      <w:ind w:left="720" w:firstLine="480"/>
      <w:jc w:val="left"/>
    </w:pPr>
    <w:rPr>
      <w:rFonts w:ascii="宋体"/>
      <w:kern w:val="0"/>
      <w:sz w:val="24"/>
    </w:rPr>
  </w:style>
  <w:style w:type="paragraph" w:styleId="13">
    <w:name w:val="Body Text 2"/>
    <w:basedOn w:val="1"/>
    <w:autoRedefine/>
    <w:qFormat/>
    <w:uiPriority w:val="0"/>
    <w:pPr>
      <w:jc w:val="center"/>
    </w:pPr>
    <w:rPr>
      <w:b/>
      <w:bCs/>
      <w:sz w:val="72"/>
    </w:rPr>
  </w:style>
  <w:style w:type="paragraph" w:styleId="14">
    <w:name w:val="HTML Preformatted"/>
    <w:basedOn w:val="1"/>
    <w:autoRedefine/>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15">
    <w:name w:val="index 1"/>
    <w:basedOn w:val="1"/>
    <w:next w:val="1"/>
    <w:autoRedefine/>
    <w:qFormat/>
    <w:uiPriority w:val="0"/>
  </w:style>
  <w:style w:type="paragraph" w:styleId="16">
    <w:name w:val="Body Text First Indent"/>
    <w:basedOn w:val="6"/>
    <w:autoRedefine/>
    <w:qFormat/>
    <w:uiPriority w:val="0"/>
    <w:pPr>
      <w:tabs>
        <w:tab w:val="left" w:pos="567"/>
      </w:tabs>
      <w:spacing w:before="0" w:after="120" w:line="240" w:lineRule="auto"/>
      <w:ind w:firstLine="420" w:firstLineChars="100"/>
    </w:pPr>
    <w:rPr>
      <w:rFonts w:ascii="Times New Roman" w:hAnsi="Times New Roman"/>
      <w:sz w:val="21"/>
    </w:rPr>
  </w:style>
  <w:style w:type="paragraph" w:styleId="17">
    <w:name w:val="Body Text First Indent 2"/>
    <w:basedOn w:val="7"/>
    <w:next w:val="6"/>
    <w:autoRedefine/>
    <w:qFormat/>
    <w:uiPriority w:val="0"/>
    <w:pPr>
      <w:spacing w:after="120" w:line="240" w:lineRule="auto"/>
      <w:ind w:left="420" w:leftChars="200" w:firstLine="420" w:firstLineChars="200"/>
    </w:pPr>
    <w:rPr>
      <w:sz w:val="21"/>
    </w:rPr>
  </w:style>
  <w:style w:type="table" w:styleId="19">
    <w:name w:val="Table Grid"/>
    <w:basedOn w:val="18"/>
    <w:autoRedefine/>
    <w:qFormat/>
    <w:uiPriority w:val="39"/>
    <w:pPr>
      <w:widowControl w:val="0"/>
      <w:suppressAutoHyphens/>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Hyperlink"/>
    <w:basedOn w:val="20"/>
    <w:autoRedefine/>
    <w:qFormat/>
    <w:uiPriority w:val="99"/>
    <w:rPr>
      <w:color w:val="444444"/>
      <w:u w:val="none"/>
    </w:rPr>
  </w:style>
  <w:style w:type="table" w:customStyle="1" w:styleId="22">
    <w:name w:val="Table Normal"/>
    <w:autoRedefine/>
    <w:semiHidden/>
    <w:unhideWhenUsed/>
    <w:qFormat/>
    <w:uiPriority w:val="0"/>
    <w:tblPr>
      <w:tblCellMar>
        <w:top w:w="0" w:type="dxa"/>
        <w:left w:w="0" w:type="dxa"/>
        <w:bottom w:w="0" w:type="dxa"/>
        <w:right w:w="0" w:type="dxa"/>
      </w:tblCellMar>
    </w:tblPr>
  </w:style>
  <w:style w:type="paragraph" w:customStyle="1" w:styleId="23">
    <w:name w:val="Table Text"/>
    <w:basedOn w:val="1"/>
    <w:autoRedefine/>
    <w:semiHidden/>
    <w:qFormat/>
    <w:uiPriority w:val="0"/>
    <w:rPr>
      <w:rFonts w:ascii="宋体" w:hAnsi="宋体" w:eastAsia="宋体" w:cs="宋体"/>
      <w:sz w:val="24"/>
      <w:szCs w:val="24"/>
      <w:lang w:val="en-US" w:eastAsia="en-US" w:bidi="ar-SA"/>
    </w:rPr>
  </w:style>
  <w:style w:type="paragraph" w:customStyle="1" w:styleId="24">
    <w:name w:val="列出段落1"/>
    <w:basedOn w:val="1"/>
    <w:autoRedefine/>
    <w:qFormat/>
    <w:uiPriority w:val="0"/>
    <w:pPr>
      <w:ind w:firstLine="420" w:firstLineChars="200"/>
    </w:pPr>
    <w:rPr>
      <w:rFonts w:ascii="Calibri" w:hAnsi="Calibri"/>
      <w:szCs w:val="22"/>
    </w:rPr>
  </w:style>
  <w:style w:type="paragraph" w:customStyle="1" w:styleId="25">
    <w:name w:val="WPSOffice手动目录 1"/>
    <w:autoRedefine/>
    <w:qFormat/>
    <w:uiPriority w:val="0"/>
    <w:pPr>
      <w:ind w:leftChars="0"/>
    </w:pPr>
    <w:rPr>
      <w:rFonts w:ascii="Times New Roman" w:hAnsi="Times New Roman" w:eastAsia="宋体" w:cs="Times New Roman"/>
      <w:sz w:val="20"/>
      <w:szCs w:val="20"/>
    </w:rPr>
  </w:style>
  <w:style w:type="paragraph" w:customStyle="1" w:styleId="26">
    <w:name w:val="WPSOffice手动目录 2"/>
    <w:autoRedefine/>
    <w:qFormat/>
    <w:uiPriority w:val="0"/>
    <w:pPr>
      <w:ind w:leftChars="200"/>
    </w:pPr>
    <w:rPr>
      <w:rFonts w:ascii="Times New Roman" w:hAnsi="Times New Roman" w:eastAsia="宋体" w:cs="Times New Roman"/>
      <w:sz w:val="20"/>
      <w:szCs w:val="20"/>
    </w:rPr>
  </w:style>
  <w:style w:type="paragraph" w:customStyle="1" w:styleId="27">
    <w:name w:val="WPSOffice手动目录 3"/>
    <w:autoRedefine/>
    <w:qFormat/>
    <w:uiPriority w:val="0"/>
    <w:pPr>
      <w:ind w:leftChars="400"/>
    </w:pPr>
    <w:rPr>
      <w:rFonts w:ascii="Times New Roman" w:hAnsi="Times New Roman" w:eastAsia="宋体" w:cs="Times New Roman"/>
      <w:sz w:val="20"/>
      <w:szCs w:val="20"/>
    </w:rPr>
  </w:style>
  <w:style w:type="paragraph" w:customStyle="1" w:styleId="28">
    <w:name w:val="正文文本缩进 31"/>
    <w:basedOn w:val="1"/>
    <w:autoRedefine/>
    <w:qFormat/>
    <w:uiPriority w:val="0"/>
    <w:pPr>
      <w:autoSpaceDE w:val="0"/>
      <w:autoSpaceDN w:val="0"/>
      <w:adjustRightInd w:val="0"/>
      <w:spacing w:before="120" w:line="22" w:lineRule="atLeast"/>
      <w:ind w:left="720" w:firstLine="480"/>
      <w:jc w:val="left"/>
    </w:pPr>
    <w:rPr>
      <w:sz w:val="16"/>
      <w:szCs w:val="16"/>
    </w:rPr>
  </w:style>
  <w:style w:type="paragraph" w:customStyle="1" w:styleId="29">
    <w:name w:val="正文缩进1"/>
    <w:basedOn w:val="1"/>
    <w:autoRedefine/>
    <w:qFormat/>
    <w:uiPriority w:val="0"/>
    <w:pPr>
      <w:autoSpaceDE w:val="0"/>
      <w:autoSpaceDN w:val="0"/>
      <w:adjustRightInd w:val="0"/>
      <w:ind w:firstLine="420"/>
      <w:jc w:val="left"/>
    </w:pPr>
    <w:rPr>
      <w:rFonts w:ascii="宋体"/>
      <w:kern w:val="0"/>
      <w:sz w:val="24"/>
      <w:szCs w:val="20"/>
    </w:rPr>
  </w:style>
  <w:style w:type="paragraph" w:customStyle="1" w:styleId="30">
    <w:name w:val="Body Text First Indent 21"/>
    <w:basedOn w:val="31"/>
    <w:autoRedefine/>
    <w:qFormat/>
    <w:uiPriority w:val="0"/>
    <w:pPr>
      <w:spacing w:after="120" w:line="240" w:lineRule="auto"/>
      <w:ind w:left="420" w:leftChars="200" w:firstLine="420" w:firstLineChars="200"/>
    </w:pPr>
    <w:rPr>
      <w:rFonts w:ascii="等线" w:hAnsi="等线" w:eastAsia="等线"/>
      <w:sz w:val="21"/>
    </w:rPr>
  </w:style>
  <w:style w:type="paragraph" w:customStyle="1" w:styleId="31">
    <w:name w:val="Body Text Indent1"/>
    <w:basedOn w:val="1"/>
    <w:autoRedefine/>
    <w:qFormat/>
    <w:uiPriority w:val="0"/>
    <w:pPr>
      <w:spacing w:line="360" w:lineRule="auto"/>
      <w:ind w:firstLine="435"/>
    </w:pPr>
    <w:rPr>
      <w:sz w:val="28"/>
    </w:rPr>
  </w:style>
  <w:style w:type="paragraph" w:customStyle="1" w:styleId="32">
    <w:name w:val="Table Paragraph"/>
    <w:basedOn w:val="1"/>
    <w:autoRedefine/>
    <w:qFormat/>
    <w:uiPriority w:val="1"/>
    <w:pPr>
      <w:autoSpaceDE w:val="0"/>
      <w:autoSpaceDN w:val="0"/>
      <w:jc w:val="left"/>
    </w:pPr>
    <w:rPr>
      <w:rFonts w:ascii="宋体" w:hAnsi="宋体" w:cs="宋体"/>
      <w:kern w:val="0"/>
      <w:sz w:val="22"/>
      <w:szCs w:val="22"/>
      <w:lang w:eastAsia="en-US"/>
    </w:rPr>
  </w:style>
  <w:style w:type="paragraph" w:customStyle="1" w:styleId="33">
    <w:name w:val=" Char Char Char Char Char Char Char Char Char Char Char Char"/>
    <w:basedOn w:val="1"/>
    <w:autoRedefine/>
    <w:qFormat/>
    <w:uiPriority w:val="0"/>
    <w:pPr>
      <w:suppressAutoHyphens w:val="0"/>
      <w:spacing w:line="240" w:lineRule="auto"/>
      <w:ind w:firstLine="0"/>
      <w:textAlignment w:val="auto"/>
    </w:pPr>
  </w:style>
  <w:style w:type="paragraph" w:styleId="34">
    <w:name w:val="List Paragraph"/>
    <w:basedOn w:val="1"/>
    <w:autoRedefine/>
    <w:qFormat/>
    <w:uiPriority w:val="0"/>
    <w:pPr>
      <w:ind w:firstLine="420" w:firstLineChars="200"/>
    </w:pPr>
    <w:rPr>
      <w:rFonts w:ascii="Calibri" w:hAnsi="Calibri"/>
      <w:szCs w:val="22"/>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2.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4" Type="http://schemas.openxmlformats.org/officeDocument/2006/relationships/fontTable" Target="fontTable.xml"/><Relationship Id="rId23" Type="http://schemas.openxmlformats.org/officeDocument/2006/relationships/numbering" Target="numbering.xml"/><Relationship Id="rId22" Type="http://schemas.openxmlformats.org/officeDocument/2006/relationships/customXml" Target="../customXml/item1.xml"/><Relationship Id="rId21" Type="http://schemas.openxmlformats.org/officeDocument/2006/relationships/image" Target="media/image2.png"/><Relationship Id="rId20" Type="http://schemas.openxmlformats.org/officeDocument/2006/relationships/image" Target="media/image1.png"/><Relationship Id="rId2" Type="http://schemas.openxmlformats.org/officeDocument/2006/relationships/settings" Target="settings.xml"/><Relationship Id="rId19" Type="http://schemas.openxmlformats.org/officeDocument/2006/relationships/theme" Target="theme/theme1.xml"/><Relationship Id="rId18" Type="http://schemas.openxmlformats.org/officeDocument/2006/relationships/footer" Target="footer8.xml"/><Relationship Id="rId17" Type="http://schemas.openxmlformats.org/officeDocument/2006/relationships/header" Target="header6.xml"/><Relationship Id="rId16" Type="http://schemas.openxmlformats.org/officeDocument/2006/relationships/footer" Target="footer7.xml"/><Relationship Id="rId15" Type="http://schemas.openxmlformats.org/officeDocument/2006/relationships/header" Target="header5.xml"/><Relationship Id="rId14" Type="http://schemas.openxmlformats.org/officeDocument/2006/relationships/footer" Target="footer6.xml"/><Relationship Id="rId13" Type="http://schemas.openxmlformats.org/officeDocument/2006/relationships/header" Target="header4.xml"/><Relationship Id="rId12" Type="http://schemas.openxmlformats.org/officeDocument/2006/relationships/footer" Target="footer5.xml"/><Relationship Id="rId11" Type="http://schemas.openxmlformats.org/officeDocument/2006/relationships/header" Target="header3.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79</Pages>
  <TotalTime>3</TotalTime>
  <ScaleCrop>false</ScaleCrop>
  <LinksUpToDate>false</LinksUpToDate>
  <Application>WPS Office_12.1.0.16729_F1E327BC-269C-435d-A152-05C5408002CA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2023-10-23T09:13:00Z</dcterms:created>
  <dc:creator>尹皓</dc:creator>
  <cp:lastModifiedBy>招标代理</cp:lastModifiedBy>
  <dcterms:modified xsi:type="dcterms:W3CDTF">2024-05-20T07:46:16Z</dcterms:modified>
  <dc:title>政府采购示范文本（2023）</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wqlLaW5nc29mdCBQREYgdG8gV1BTIDkw</vt:lpwstr>
  </property>
  <property fmtid="{D5CDD505-2E9C-101B-9397-08002B2CF9AE}" pid="3" name="Created">
    <vt:filetime>2023-10-23T09:15:06Z</vt:filetime>
  </property>
  <property fmtid="{D5CDD505-2E9C-101B-9397-08002B2CF9AE}" pid="4" name="KSOProductBuildVer">
    <vt:lpwstr>2052-12.1.0.16729</vt:lpwstr>
  </property>
  <property fmtid="{D5CDD505-2E9C-101B-9397-08002B2CF9AE}" pid="5" name="ICV">
    <vt:lpwstr>8124A86BDC3D472E8DE27E73AB3DDB1E_13</vt:lpwstr>
  </property>
</Properties>
</file>